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F2E" w:rsidRPr="00EE4622" w:rsidRDefault="00E20F2E" w:rsidP="00E20F2E">
      <w:pPr>
        <w:spacing w:after="0"/>
        <w:jc w:val="center"/>
        <w:rPr>
          <w:rFonts w:eastAsia="Times New Roman" w:cs="Times New Roman"/>
          <w:b/>
          <w:sz w:val="30"/>
          <w:szCs w:val="30"/>
          <w:lang w:val="en-GB"/>
        </w:rPr>
      </w:pPr>
      <w:bookmarkStart w:id="0" w:name="_GoBack"/>
      <w:bookmarkEnd w:id="0"/>
      <w:r w:rsidRPr="00EE4622">
        <w:rPr>
          <w:rFonts w:eastAsia="Times New Roman" w:cs="Times New Roman"/>
          <w:b/>
          <w:bCs/>
          <w:sz w:val="30"/>
          <w:szCs w:val="30"/>
          <w:u w:val="single"/>
          <w:lang w:val="en-GB" w:eastAsia="en-GB"/>
        </w:rPr>
        <w:t>Questionnaire on</w:t>
      </w:r>
      <w:r w:rsidRPr="00EE4622">
        <w:rPr>
          <w:rFonts w:eastAsia="Times New Roman" w:cs="Times New Roman"/>
          <w:sz w:val="30"/>
          <w:szCs w:val="30"/>
          <w:u w:val="single"/>
          <w:lang w:val="en-GB"/>
        </w:rPr>
        <w:t xml:space="preserve"> </w:t>
      </w:r>
      <w:r w:rsidRPr="00EE4622">
        <w:rPr>
          <w:rFonts w:eastAsia="Times New Roman" w:cs="Times New Roman"/>
          <w:b/>
          <w:bCs/>
          <w:sz w:val="30"/>
          <w:szCs w:val="30"/>
          <w:u w:val="single"/>
          <w:lang w:val="en-GB" w:eastAsia="en-GB"/>
        </w:rPr>
        <w:t>the provision of support to persons with disabilities</w:t>
      </w:r>
    </w:p>
    <w:p w:rsidR="00184964" w:rsidRDefault="00184964"/>
    <w:p w:rsidR="00E20F2E" w:rsidRPr="00EE4622" w:rsidRDefault="00E20F2E">
      <w:pPr>
        <w:rPr>
          <w:b/>
          <w:sz w:val="26"/>
          <w:szCs w:val="26"/>
          <w:u w:val="single"/>
        </w:rPr>
      </w:pPr>
      <w:r w:rsidRPr="00EE4622">
        <w:rPr>
          <w:b/>
          <w:sz w:val="26"/>
          <w:szCs w:val="26"/>
          <w:u w:val="single"/>
        </w:rPr>
        <w:t xml:space="preserve">About Hft: </w:t>
      </w:r>
    </w:p>
    <w:p w:rsidR="00DE2CDE" w:rsidRDefault="00E20F2E">
      <w:r>
        <w:t xml:space="preserve">Hft is a national charity </w:t>
      </w:r>
      <w:r w:rsidR="00DE2CDE">
        <w:t xml:space="preserve">that provides specialist care and support to over 2,500 adults with learning disabilities in order to live with as much independence, choice and control as possible. </w:t>
      </w:r>
    </w:p>
    <w:p w:rsidR="00E20F2E" w:rsidRDefault="00DE2CDE">
      <w:r>
        <w:t>We were founded in 1962 by a group of families who believed that, with the right support, their relatives were capable of more than</w:t>
      </w:r>
      <w:r w:rsidR="0079738C">
        <w:t xml:space="preserve"> society expected of them.</w:t>
      </w:r>
    </w:p>
    <w:p w:rsidR="0079738C" w:rsidRDefault="0079738C">
      <w:r>
        <w:t xml:space="preserve">In the 1960s there was little support for people with learning disabilities once they became adults. To ensure their children would learn, develop and fulfil their potential after leaving school, these visionary parents bought </w:t>
      </w:r>
      <w:proofErr w:type="spellStart"/>
      <w:r>
        <w:t>Frocester</w:t>
      </w:r>
      <w:proofErr w:type="spellEnd"/>
      <w:r>
        <w:t xml:space="preserve"> Manor in Gloucestershire. They turned it into a safe and welcoming home where people with learning disabilities could be supported to lead </w:t>
      </w:r>
      <w:r w:rsidR="000E47B5">
        <w:t>fulfilling</w:t>
      </w:r>
      <w:r>
        <w:t xml:space="preserve"> lives.</w:t>
      </w:r>
    </w:p>
    <w:p w:rsidR="0079738C" w:rsidRDefault="0079738C">
      <w:pPr>
        <w:rPr>
          <w:lang w:val="en"/>
        </w:rPr>
      </w:pPr>
      <w:r>
        <w:t xml:space="preserve">Today, we still share that same vision. We support people to live </w:t>
      </w:r>
      <w:r w:rsidR="000E47B5">
        <w:t>independently</w:t>
      </w:r>
      <w:r>
        <w:t xml:space="preserve"> </w:t>
      </w:r>
      <w:r w:rsidR="00F42259">
        <w:rPr>
          <w:lang w:val="en"/>
        </w:rPr>
        <w:t xml:space="preserve">in their homes through our </w:t>
      </w:r>
      <w:hyperlink r:id="rId9" w:tooltip="Supported living" w:history="1">
        <w:r w:rsidR="00F42259" w:rsidRPr="00C31993">
          <w:rPr>
            <w:rStyle w:val="Hyperlink"/>
            <w:lang w:val="en"/>
          </w:rPr>
          <w:t>Supported Living</w:t>
        </w:r>
      </w:hyperlink>
      <w:r w:rsidR="00F42259">
        <w:rPr>
          <w:lang w:val="en"/>
        </w:rPr>
        <w:t xml:space="preserve"> services, alongside </w:t>
      </w:r>
      <w:r w:rsidR="00F42259" w:rsidRPr="00C31993">
        <w:rPr>
          <w:lang w:val="en"/>
        </w:rPr>
        <w:t xml:space="preserve"> </w:t>
      </w:r>
      <w:hyperlink r:id="rId10" w:tooltip="Residential care" w:history="1">
        <w:r w:rsidR="00F42259" w:rsidRPr="00C31993">
          <w:rPr>
            <w:rStyle w:val="Hyperlink"/>
            <w:lang w:val="en"/>
          </w:rPr>
          <w:t>Residential Care</w:t>
        </w:r>
      </w:hyperlink>
      <w:r w:rsidR="00F42259" w:rsidRPr="00C31993">
        <w:rPr>
          <w:lang w:val="en"/>
        </w:rPr>
        <w:t xml:space="preserve">, and </w:t>
      </w:r>
      <w:hyperlink r:id="rId11" w:tooltip="Short Break" w:history="1">
        <w:r w:rsidR="00F42259" w:rsidRPr="00C31993">
          <w:rPr>
            <w:rStyle w:val="Hyperlink"/>
            <w:lang w:val="en"/>
          </w:rPr>
          <w:t>Short Break</w:t>
        </w:r>
      </w:hyperlink>
      <w:r w:rsidR="00F42259" w:rsidRPr="00C31993">
        <w:rPr>
          <w:lang w:val="en"/>
        </w:rPr>
        <w:t xml:space="preserve"> services. We empower people to make their own choices, including </w:t>
      </w:r>
      <w:hyperlink r:id="rId12" w:tooltip="finding a job" w:history="1">
        <w:r w:rsidR="00F42259" w:rsidRPr="00C31993">
          <w:rPr>
            <w:rStyle w:val="Hyperlink"/>
            <w:lang w:val="en"/>
          </w:rPr>
          <w:t>finding a job</w:t>
        </w:r>
      </w:hyperlink>
      <w:r w:rsidR="00F42259" w:rsidRPr="00C31993">
        <w:rPr>
          <w:lang w:val="en"/>
        </w:rPr>
        <w:t xml:space="preserve">, building </w:t>
      </w:r>
      <w:hyperlink r:id="rId13" w:tooltip="friendships and dating" w:history="1">
        <w:r w:rsidR="00F42259" w:rsidRPr="00C31993">
          <w:rPr>
            <w:rStyle w:val="Hyperlink"/>
            <w:lang w:val="en"/>
          </w:rPr>
          <w:t>friendships and relationships</w:t>
        </w:r>
      </w:hyperlink>
      <w:r w:rsidR="00F42259" w:rsidRPr="00C31993">
        <w:rPr>
          <w:lang w:val="en"/>
        </w:rPr>
        <w:t xml:space="preserve"> and taking part in </w:t>
      </w:r>
      <w:hyperlink r:id="rId14" w:tooltip="activities" w:history="1">
        <w:r w:rsidR="00F42259" w:rsidRPr="00C31993">
          <w:rPr>
            <w:rStyle w:val="Hyperlink"/>
            <w:lang w:val="en"/>
          </w:rPr>
          <w:t>activities</w:t>
        </w:r>
      </w:hyperlink>
      <w:r w:rsidR="00F42259" w:rsidRPr="00C31993">
        <w:rPr>
          <w:lang w:val="en"/>
        </w:rPr>
        <w:t>.</w:t>
      </w:r>
    </w:p>
    <w:p w:rsidR="00F42259" w:rsidRPr="00607B73" w:rsidRDefault="00F42259">
      <w:r w:rsidRPr="00607B73">
        <w:rPr>
          <w:lang w:val="en"/>
        </w:rPr>
        <w:t xml:space="preserve">We operate </w:t>
      </w:r>
      <w:r w:rsidR="0037333D" w:rsidRPr="00607B73">
        <w:rPr>
          <w:lang w:val="en"/>
        </w:rPr>
        <w:t xml:space="preserve">in sites across England – </w:t>
      </w:r>
      <w:r w:rsidR="00607B73" w:rsidRPr="00607B73">
        <w:t>from Newcastle in the Northeast, to Cornwall in the South West</w:t>
      </w:r>
      <w:r w:rsidR="0037333D" w:rsidRPr="00607B73">
        <w:rPr>
          <w:lang w:val="en"/>
        </w:rPr>
        <w:t xml:space="preserve">. </w:t>
      </w:r>
    </w:p>
    <w:p w:rsidR="00DE2CDE" w:rsidRPr="00EE4622" w:rsidRDefault="0037333D">
      <w:pPr>
        <w:rPr>
          <w:b/>
          <w:sz w:val="26"/>
          <w:szCs w:val="26"/>
          <w:u w:val="single"/>
        </w:rPr>
      </w:pPr>
      <w:r w:rsidRPr="00EE4622">
        <w:rPr>
          <w:noProof/>
          <w:color w:val="0000FF"/>
          <w:sz w:val="26"/>
          <w:szCs w:val="26"/>
          <w:lang w:val="en-GB" w:eastAsia="en-GB"/>
        </w:rPr>
        <w:drawing>
          <wp:anchor distT="0" distB="0" distL="114300" distR="114300" simplePos="0" relativeHeight="251664384" behindDoc="1" locked="0" layoutInCell="1" allowOverlap="1" wp14:anchorId="48B05670" wp14:editId="2FF0D284">
            <wp:simplePos x="0" y="0"/>
            <wp:positionH relativeFrom="column">
              <wp:posOffset>-60385</wp:posOffset>
            </wp:positionH>
            <wp:positionV relativeFrom="paragraph">
              <wp:posOffset>332824</wp:posOffset>
            </wp:positionV>
            <wp:extent cx="2428875" cy="2428875"/>
            <wp:effectExtent l="0" t="0" r="9525" b="9525"/>
            <wp:wrapThrough wrapText="bothSides">
              <wp:wrapPolygon edited="0">
                <wp:start x="0" y="0"/>
                <wp:lineTo x="0" y="21515"/>
                <wp:lineTo x="21515" y="21515"/>
                <wp:lineTo x="21515" y="0"/>
                <wp:lineTo x="0" y="0"/>
              </wp:wrapPolygon>
            </wp:wrapThrough>
            <wp:docPr id="1" name="Picture 1" descr="Image result for Hft Fusion Model">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ft Fusion Model">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2CDE" w:rsidRPr="00EE4622">
        <w:rPr>
          <w:b/>
          <w:sz w:val="26"/>
          <w:szCs w:val="26"/>
          <w:u w:val="single"/>
        </w:rPr>
        <w:t>About the Fusion Model of Support:</w:t>
      </w:r>
    </w:p>
    <w:p w:rsidR="0037333D" w:rsidRPr="0037333D" w:rsidRDefault="0037333D" w:rsidP="0037333D">
      <w:pPr>
        <w:rPr>
          <w:lang w:val="en"/>
        </w:rPr>
      </w:pPr>
      <w:r>
        <w:rPr>
          <w:lang w:val="en"/>
        </w:rPr>
        <w:t>Hft’s Fusion Model of Support is a different way of supporting someone with a learning disability</w:t>
      </w:r>
      <w:r w:rsidRPr="0037333D">
        <w:rPr>
          <w:lang w:val="en"/>
        </w:rPr>
        <w:t xml:space="preserve">. </w:t>
      </w:r>
      <w:r>
        <w:rPr>
          <w:lang w:val="en"/>
        </w:rPr>
        <w:t xml:space="preserve">The model puts the emphasis on </w:t>
      </w:r>
      <w:r>
        <w:rPr>
          <w:b/>
          <w:i/>
          <w:lang w:val="en"/>
        </w:rPr>
        <w:t xml:space="preserve">how </w:t>
      </w:r>
      <w:r>
        <w:rPr>
          <w:lang w:val="en"/>
        </w:rPr>
        <w:t xml:space="preserve">we provide support, not what support we provide. </w:t>
      </w:r>
      <w:r w:rsidRPr="0037333D">
        <w:rPr>
          <w:lang w:val="en"/>
        </w:rPr>
        <w:t>It contains all of our strengths and all of the elements that we believe are essential to providing high quality, person-centered services. When all of these elements come together, a ‘fusion’ is created – this is when Hft is working at its best.</w:t>
      </w:r>
    </w:p>
    <w:p w:rsidR="0037333D" w:rsidRPr="00846526" w:rsidRDefault="0037333D" w:rsidP="0037333D">
      <w:pPr>
        <w:pStyle w:val="NormalWeb"/>
      </w:pPr>
      <w:r w:rsidRPr="00846526">
        <w:rPr>
          <w:rFonts w:asciiTheme="minorHAnsi" w:hAnsiTheme="minorHAnsi"/>
          <w:sz w:val="22"/>
          <w:szCs w:val="22"/>
          <w:lang w:val="en"/>
        </w:rPr>
        <w:t xml:space="preserve">At the </w:t>
      </w:r>
      <w:proofErr w:type="spellStart"/>
      <w:r w:rsidRPr="00846526">
        <w:rPr>
          <w:rFonts w:asciiTheme="minorHAnsi" w:hAnsiTheme="minorHAnsi"/>
          <w:sz w:val="22"/>
          <w:szCs w:val="22"/>
          <w:lang w:val="en"/>
        </w:rPr>
        <w:t>centre</w:t>
      </w:r>
      <w:proofErr w:type="spellEnd"/>
      <w:r w:rsidRPr="00846526">
        <w:rPr>
          <w:rFonts w:asciiTheme="minorHAnsi" w:hAnsiTheme="minorHAnsi"/>
          <w:sz w:val="22"/>
          <w:szCs w:val="22"/>
          <w:lang w:val="en"/>
        </w:rPr>
        <w:t xml:space="preserve"> of our model, and because they are at the </w:t>
      </w:r>
      <w:proofErr w:type="spellStart"/>
      <w:r w:rsidRPr="00846526">
        <w:rPr>
          <w:rFonts w:asciiTheme="minorHAnsi" w:hAnsiTheme="minorHAnsi"/>
          <w:sz w:val="22"/>
          <w:szCs w:val="22"/>
          <w:lang w:val="en"/>
        </w:rPr>
        <w:t>centre</w:t>
      </w:r>
      <w:proofErr w:type="spellEnd"/>
      <w:r w:rsidRPr="00846526">
        <w:rPr>
          <w:rFonts w:asciiTheme="minorHAnsi" w:hAnsiTheme="minorHAnsi"/>
          <w:sz w:val="22"/>
          <w:szCs w:val="22"/>
          <w:lang w:val="en"/>
        </w:rPr>
        <w:t xml:space="preserve"> of everything we do, are the people we support. Surrounding them are eight segments that reflect all of the specialist skills that we believe are necessary to provide excellent support. These segments also include some of the ethical and moral considerations we take into account when providing services.</w:t>
      </w:r>
    </w:p>
    <w:p w:rsidR="0037333D" w:rsidRDefault="0037333D" w:rsidP="0037333D">
      <w:pPr>
        <w:pStyle w:val="NormalWeb"/>
        <w:rPr>
          <w:rFonts w:asciiTheme="minorHAnsi" w:hAnsiTheme="minorHAnsi"/>
          <w:sz w:val="22"/>
          <w:szCs w:val="22"/>
          <w:lang w:val="en"/>
        </w:rPr>
      </w:pPr>
      <w:r w:rsidRPr="00EC689F">
        <w:rPr>
          <w:rFonts w:asciiTheme="minorHAnsi" w:hAnsiTheme="minorHAnsi"/>
          <w:sz w:val="22"/>
          <w:szCs w:val="22"/>
          <w:lang w:val="en"/>
        </w:rPr>
        <w:t>Surrounding these segments are three supporting themes: ‘</w:t>
      </w:r>
      <w:r w:rsidRPr="00EC689F">
        <w:rPr>
          <w:rStyle w:val="Emphasis"/>
          <w:rFonts w:asciiTheme="minorHAnsi" w:hAnsiTheme="minorHAnsi"/>
          <w:sz w:val="22"/>
          <w:szCs w:val="22"/>
          <w:lang w:val="en"/>
        </w:rPr>
        <w:t>care about</w:t>
      </w:r>
      <w:r w:rsidRPr="00EC689F">
        <w:rPr>
          <w:rFonts w:asciiTheme="minorHAnsi" w:hAnsiTheme="minorHAnsi"/>
          <w:sz w:val="22"/>
          <w:szCs w:val="22"/>
          <w:lang w:val="en"/>
        </w:rPr>
        <w:t xml:space="preserve">’ runs through everything we do, ensuring we provide </w:t>
      </w:r>
      <w:r w:rsidRPr="00EC689F">
        <w:rPr>
          <w:rStyle w:val="Emphasis"/>
          <w:rFonts w:asciiTheme="minorHAnsi" w:hAnsiTheme="minorHAnsi"/>
          <w:sz w:val="22"/>
          <w:szCs w:val="22"/>
          <w:lang w:val="en"/>
        </w:rPr>
        <w:t xml:space="preserve">‘quality’ </w:t>
      </w:r>
      <w:r w:rsidRPr="00EC689F">
        <w:rPr>
          <w:rFonts w:asciiTheme="minorHAnsi" w:hAnsiTheme="minorHAnsi"/>
          <w:sz w:val="22"/>
          <w:szCs w:val="22"/>
          <w:lang w:val="en"/>
        </w:rPr>
        <w:t xml:space="preserve">services that are </w:t>
      </w:r>
      <w:r w:rsidRPr="00EC689F">
        <w:rPr>
          <w:rStyle w:val="Emphasis"/>
          <w:rFonts w:asciiTheme="minorHAnsi" w:hAnsiTheme="minorHAnsi"/>
          <w:sz w:val="22"/>
          <w:szCs w:val="22"/>
          <w:lang w:val="en"/>
        </w:rPr>
        <w:t>‘continually improving’</w:t>
      </w:r>
      <w:r w:rsidRPr="00EC689F">
        <w:rPr>
          <w:rFonts w:asciiTheme="minorHAnsi" w:hAnsiTheme="minorHAnsi"/>
          <w:sz w:val="22"/>
          <w:szCs w:val="22"/>
          <w:lang w:val="en"/>
        </w:rPr>
        <w:t>.</w:t>
      </w:r>
    </w:p>
    <w:p w:rsidR="00607B73" w:rsidRDefault="00607B73" w:rsidP="0037333D">
      <w:pPr>
        <w:pStyle w:val="NormalWeb"/>
        <w:rPr>
          <w:rFonts w:asciiTheme="minorHAnsi" w:hAnsiTheme="minorHAnsi"/>
          <w:sz w:val="22"/>
          <w:szCs w:val="22"/>
          <w:lang w:val="en"/>
        </w:rPr>
      </w:pPr>
    </w:p>
    <w:p w:rsidR="00607B73" w:rsidRPr="00EC689F" w:rsidRDefault="00607B73" w:rsidP="0037333D">
      <w:pPr>
        <w:pStyle w:val="NormalWeb"/>
        <w:rPr>
          <w:rFonts w:asciiTheme="minorHAnsi" w:hAnsiTheme="minorHAnsi"/>
          <w:sz w:val="22"/>
          <w:szCs w:val="22"/>
          <w:lang w:val="en"/>
        </w:rPr>
      </w:pPr>
    </w:p>
    <w:p w:rsidR="0037333D" w:rsidRPr="00EC689F" w:rsidRDefault="00607B73" w:rsidP="0037333D">
      <w:pPr>
        <w:pStyle w:val="NormalWeb"/>
        <w:numPr>
          <w:ilvl w:val="0"/>
          <w:numId w:val="1"/>
        </w:numPr>
        <w:rPr>
          <w:rFonts w:asciiTheme="minorHAnsi" w:hAnsiTheme="minorHAnsi"/>
          <w:sz w:val="22"/>
          <w:szCs w:val="22"/>
          <w:lang w:val="en"/>
        </w:rPr>
      </w:pPr>
      <w:r>
        <w:rPr>
          <w:b/>
          <w:bCs/>
          <w:noProof/>
        </w:rPr>
        <w:lastRenderedPageBreak/>
        <w:drawing>
          <wp:anchor distT="0" distB="0" distL="114300" distR="114300" simplePos="0" relativeHeight="251659264" behindDoc="1" locked="0" layoutInCell="1" allowOverlap="1" wp14:anchorId="207BCE79" wp14:editId="48ACC2A9">
            <wp:simplePos x="0" y="0"/>
            <wp:positionH relativeFrom="column">
              <wp:posOffset>5019040</wp:posOffset>
            </wp:positionH>
            <wp:positionV relativeFrom="paragraph">
              <wp:posOffset>-253365</wp:posOffset>
            </wp:positionV>
            <wp:extent cx="1238250" cy="1238250"/>
            <wp:effectExtent l="0" t="0" r="0" b="0"/>
            <wp:wrapTight wrapText="bothSides">
              <wp:wrapPolygon edited="0">
                <wp:start x="8640" y="1994"/>
                <wp:lineTo x="5982" y="3655"/>
                <wp:lineTo x="2326" y="6646"/>
                <wp:lineTo x="2326" y="14289"/>
                <wp:lineTo x="6314" y="18609"/>
                <wp:lineTo x="8640" y="19606"/>
                <wp:lineTo x="12960" y="19606"/>
                <wp:lineTo x="14954" y="18609"/>
                <wp:lineTo x="19274" y="14289"/>
                <wp:lineTo x="19274" y="6978"/>
                <wp:lineTo x="14622" y="2991"/>
                <wp:lineTo x="12628" y="1994"/>
                <wp:lineTo x="8640" y="1994"/>
              </wp:wrapPolygon>
            </wp:wrapTight>
            <wp:docPr id="2" name="Picture 2" descr="Person-Centred Active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son-Centred Active Suppo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33D" w:rsidRPr="00EC689F">
        <w:rPr>
          <w:rStyle w:val="Strong"/>
          <w:rFonts w:asciiTheme="minorHAnsi" w:hAnsiTheme="minorHAnsi"/>
          <w:sz w:val="22"/>
          <w:szCs w:val="22"/>
          <w:lang w:val="en"/>
        </w:rPr>
        <w:t>Person-</w:t>
      </w:r>
      <w:proofErr w:type="spellStart"/>
      <w:r w:rsidR="0037333D" w:rsidRPr="00EC689F">
        <w:rPr>
          <w:rStyle w:val="Strong"/>
          <w:rFonts w:asciiTheme="minorHAnsi" w:hAnsiTheme="minorHAnsi"/>
          <w:sz w:val="22"/>
          <w:szCs w:val="22"/>
          <w:lang w:val="en"/>
        </w:rPr>
        <w:t>Centred</w:t>
      </w:r>
      <w:proofErr w:type="spellEnd"/>
      <w:r w:rsidR="0037333D" w:rsidRPr="00EC689F">
        <w:rPr>
          <w:rStyle w:val="Strong"/>
          <w:rFonts w:asciiTheme="minorHAnsi" w:hAnsiTheme="minorHAnsi"/>
          <w:sz w:val="22"/>
          <w:szCs w:val="22"/>
          <w:lang w:val="en"/>
        </w:rPr>
        <w:t xml:space="preserve"> Active Support (PCAS)</w:t>
      </w:r>
    </w:p>
    <w:p w:rsidR="0037333D" w:rsidRDefault="0037333D" w:rsidP="0037333D">
      <w:pPr>
        <w:pStyle w:val="NormalWeb"/>
        <w:rPr>
          <w:rFonts w:asciiTheme="minorHAnsi" w:hAnsiTheme="minorHAnsi"/>
          <w:sz w:val="22"/>
          <w:szCs w:val="22"/>
          <w:lang w:val="en"/>
        </w:rPr>
      </w:pPr>
      <w:r w:rsidRPr="00EC689F">
        <w:rPr>
          <w:rFonts w:asciiTheme="minorHAnsi" w:hAnsiTheme="minorHAnsi"/>
          <w:sz w:val="22"/>
          <w:szCs w:val="22"/>
          <w:lang w:val="en"/>
        </w:rPr>
        <w:t>PCAS is a way of supporting people so that they are engaged in meaningful activity and relationships as active participants, exercising more control over their lives and experiencing greater levels of inclusion, independence and choice.</w:t>
      </w:r>
    </w:p>
    <w:p w:rsidR="00607B73" w:rsidRPr="00607B73" w:rsidRDefault="00607B73" w:rsidP="00607B73">
      <w:pPr>
        <w:pStyle w:val="NormalWeb"/>
        <w:numPr>
          <w:ilvl w:val="0"/>
          <w:numId w:val="1"/>
        </w:numPr>
        <w:rPr>
          <w:rFonts w:asciiTheme="minorHAnsi" w:hAnsiTheme="minorHAnsi"/>
          <w:b/>
          <w:sz w:val="22"/>
          <w:szCs w:val="22"/>
          <w:lang w:val="en"/>
        </w:rPr>
      </w:pPr>
      <w:r w:rsidRPr="00607B73">
        <w:rPr>
          <w:rFonts w:asciiTheme="minorHAnsi" w:hAnsiTheme="minorHAnsi"/>
          <w:noProof/>
          <w:sz w:val="16"/>
          <w:szCs w:val="16"/>
        </w:rPr>
        <w:drawing>
          <wp:anchor distT="0" distB="0" distL="114300" distR="114300" simplePos="0" relativeHeight="251665408" behindDoc="1" locked="0" layoutInCell="1" allowOverlap="1" wp14:anchorId="26B4AAE8" wp14:editId="7C0D5421">
            <wp:simplePos x="0" y="0"/>
            <wp:positionH relativeFrom="column">
              <wp:posOffset>-581025</wp:posOffset>
            </wp:positionH>
            <wp:positionV relativeFrom="paragraph">
              <wp:posOffset>159385</wp:posOffset>
            </wp:positionV>
            <wp:extent cx="1112520" cy="1112520"/>
            <wp:effectExtent l="0" t="0" r="0" b="0"/>
            <wp:wrapTight wrapText="bothSides">
              <wp:wrapPolygon edited="0">
                <wp:start x="1110" y="1110"/>
                <wp:lineTo x="1110" y="17014"/>
                <wp:lineTo x="4068" y="19603"/>
                <wp:lineTo x="8877" y="21082"/>
                <wp:lineTo x="11466" y="21082"/>
                <wp:lineTo x="21082" y="10726"/>
                <wp:lineTo x="21082" y="9247"/>
                <wp:lineTo x="19973" y="6658"/>
                <wp:lineTo x="8877" y="2219"/>
                <wp:lineTo x="4808" y="1110"/>
                <wp:lineTo x="1110" y="1110"/>
              </wp:wrapPolygon>
            </wp:wrapTight>
            <wp:docPr id="5" name="Picture 5" descr="Specialist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ist Skil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B73">
        <w:rPr>
          <w:rFonts w:asciiTheme="minorHAnsi" w:hAnsiTheme="minorHAnsi"/>
          <w:b/>
          <w:sz w:val="22"/>
          <w:szCs w:val="22"/>
          <w:lang w:val="en"/>
        </w:rPr>
        <w:t>Specialist Skills</w:t>
      </w:r>
    </w:p>
    <w:p w:rsidR="00607B73" w:rsidRPr="00607B73" w:rsidRDefault="00607B73" w:rsidP="00607B73">
      <w:pPr>
        <w:shd w:val="clear" w:color="auto" w:fill="FFFFFF"/>
        <w:spacing w:after="150" w:line="240" w:lineRule="auto"/>
        <w:ind w:left="720"/>
        <w:rPr>
          <w:rFonts w:eastAsia="Times New Roman" w:cs="Arial"/>
          <w:lang w:eastAsia="en-GB"/>
        </w:rPr>
      </w:pPr>
      <w:r w:rsidRPr="00607B73">
        <w:rPr>
          <w:rFonts w:eastAsia="Times New Roman" w:cs="Arial"/>
          <w:lang w:eastAsia="en-GB"/>
        </w:rPr>
        <w:t>Specialist Skills means using proven expert knowledge and best practice to support people.</w:t>
      </w:r>
    </w:p>
    <w:p w:rsidR="00607B73" w:rsidRPr="00607B73" w:rsidRDefault="00607B73" w:rsidP="00607B73">
      <w:pPr>
        <w:shd w:val="clear" w:color="auto" w:fill="FFFFFF"/>
        <w:spacing w:after="150" w:line="240" w:lineRule="auto"/>
        <w:ind w:left="720"/>
        <w:rPr>
          <w:rFonts w:eastAsia="Times New Roman" w:cs="Arial"/>
          <w:lang w:eastAsia="en-GB"/>
        </w:rPr>
      </w:pPr>
      <w:r w:rsidRPr="00607B73">
        <w:rPr>
          <w:rFonts w:eastAsia="Times New Roman" w:cs="Arial"/>
          <w:lang w:eastAsia="en-GB"/>
        </w:rPr>
        <w:t>This includes providing support with physical, mental, emotional and social needs and also meeting syndrome and time of life specific needs.</w:t>
      </w:r>
    </w:p>
    <w:p w:rsidR="00607B73" w:rsidRPr="00EC689F" w:rsidRDefault="00607B73" w:rsidP="0037333D">
      <w:pPr>
        <w:pStyle w:val="NormalWeb"/>
        <w:rPr>
          <w:rFonts w:asciiTheme="minorHAnsi" w:hAnsiTheme="minorHAnsi"/>
          <w:sz w:val="22"/>
          <w:szCs w:val="22"/>
          <w:lang w:val="en"/>
        </w:rPr>
      </w:pPr>
      <w:r>
        <w:rPr>
          <w:b/>
          <w:bCs/>
          <w:noProof/>
        </w:rPr>
        <w:drawing>
          <wp:anchor distT="0" distB="0" distL="114300" distR="114300" simplePos="0" relativeHeight="251660288" behindDoc="1" locked="0" layoutInCell="1" allowOverlap="1" wp14:anchorId="048AC1B2" wp14:editId="5A358322">
            <wp:simplePos x="0" y="0"/>
            <wp:positionH relativeFrom="column">
              <wp:posOffset>5153025</wp:posOffset>
            </wp:positionH>
            <wp:positionV relativeFrom="paragraph">
              <wp:posOffset>219075</wp:posOffset>
            </wp:positionV>
            <wp:extent cx="1238250" cy="1238250"/>
            <wp:effectExtent l="0" t="0" r="0" b="0"/>
            <wp:wrapTight wrapText="bothSides">
              <wp:wrapPolygon edited="0">
                <wp:start x="11298" y="0"/>
                <wp:lineTo x="997" y="10966"/>
                <wp:lineTo x="3988" y="16283"/>
                <wp:lineTo x="4652" y="20271"/>
                <wp:lineTo x="20935" y="20271"/>
                <wp:lineTo x="20935" y="16283"/>
                <wp:lineTo x="20271" y="10966"/>
                <wp:lineTo x="17612" y="4985"/>
                <wp:lineTo x="13625" y="665"/>
                <wp:lineTo x="12628" y="0"/>
                <wp:lineTo x="11298" y="0"/>
              </wp:wrapPolygon>
            </wp:wrapTight>
            <wp:docPr id="3" name="Picture 3" descr="Creative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Solutio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33D" w:rsidRPr="00EC689F" w:rsidRDefault="0037333D" w:rsidP="00607B73">
      <w:pPr>
        <w:pStyle w:val="NormalWeb"/>
        <w:numPr>
          <w:ilvl w:val="0"/>
          <w:numId w:val="1"/>
        </w:numPr>
        <w:rPr>
          <w:rFonts w:asciiTheme="minorHAnsi" w:hAnsiTheme="minorHAnsi"/>
          <w:sz w:val="22"/>
          <w:szCs w:val="22"/>
          <w:lang w:val="en"/>
        </w:rPr>
      </w:pPr>
      <w:r w:rsidRPr="00EC689F">
        <w:rPr>
          <w:rStyle w:val="Strong"/>
          <w:rFonts w:asciiTheme="minorHAnsi" w:hAnsiTheme="minorHAnsi"/>
          <w:sz w:val="22"/>
          <w:szCs w:val="22"/>
          <w:lang w:val="en"/>
        </w:rPr>
        <w:t>Creative Solutions</w:t>
      </w:r>
    </w:p>
    <w:p w:rsidR="0037333D" w:rsidRPr="00EC689F" w:rsidRDefault="0037333D" w:rsidP="0037333D">
      <w:pPr>
        <w:pStyle w:val="NormalWeb"/>
        <w:ind w:left="720"/>
        <w:rPr>
          <w:rFonts w:asciiTheme="minorHAnsi" w:hAnsiTheme="minorHAnsi"/>
          <w:sz w:val="22"/>
          <w:szCs w:val="22"/>
          <w:lang w:val="en"/>
        </w:rPr>
      </w:pPr>
      <w:r w:rsidRPr="00EC689F">
        <w:rPr>
          <w:rFonts w:asciiTheme="minorHAnsi" w:hAnsiTheme="minorHAnsi"/>
          <w:sz w:val="22"/>
          <w:szCs w:val="22"/>
          <w:lang w:val="en"/>
        </w:rPr>
        <w:t>Creative Solutions means thinking openly and using imaginative and original ideas to find practical solutions to enhance the lives of the people we support.</w:t>
      </w:r>
    </w:p>
    <w:p w:rsidR="0037333D" w:rsidRDefault="0037333D" w:rsidP="0037333D">
      <w:pPr>
        <w:pStyle w:val="NormalWeb"/>
        <w:rPr>
          <w:rFonts w:asciiTheme="minorHAnsi" w:hAnsiTheme="minorHAnsi"/>
          <w:sz w:val="22"/>
          <w:szCs w:val="22"/>
          <w:lang w:val="en"/>
        </w:rPr>
      </w:pPr>
      <w:r>
        <w:rPr>
          <w:rFonts w:asciiTheme="minorHAnsi" w:hAnsiTheme="minorHAnsi"/>
          <w:sz w:val="22"/>
          <w:szCs w:val="22"/>
          <w:lang w:val="en"/>
        </w:rPr>
        <w:t> </w:t>
      </w:r>
    </w:p>
    <w:p w:rsidR="00607B73" w:rsidRPr="00EC689F" w:rsidRDefault="00607B73" w:rsidP="00607B73">
      <w:pPr>
        <w:pStyle w:val="NormalWeb"/>
        <w:numPr>
          <w:ilvl w:val="0"/>
          <w:numId w:val="1"/>
        </w:numPr>
        <w:rPr>
          <w:rFonts w:asciiTheme="minorHAnsi" w:hAnsiTheme="minorHAnsi"/>
          <w:sz w:val="22"/>
          <w:szCs w:val="22"/>
          <w:lang w:val="en"/>
        </w:rPr>
      </w:pPr>
      <w:r>
        <w:rPr>
          <w:rFonts w:ascii="Arial" w:hAnsi="Arial" w:cs="Arial"/>
          <w:b/>
          <w:bCs/>
          <w:noProof/>
          <w:color w:val="17365D"/>
          <w:sz w:val="36"/>
          <w:szCs w:val="36"/>
        </w:rPr>
        <w:drawing>
          <wp:anchor distT="0" distB="0" distL="114300" distR="114300" simplePos="0" relativeHeight="251666432" behindDoc="1" locked="0" layoutInCell="1" allowOverlap="1" wp14:anchorId="332DF524" wp14:editId="05222F49">
            <wp:simplePos x="0" y="0"/>
            <wp:positionH relativeFrom="column">
              <wp:posOffset>-708660</wp:posOffset>
            </wp:positionH>
            <wp:positionV relativeFrom="paragraph">
              <wp:posOffset>345440</wp:posOffset>
            </wp:positionV>
            <wp:extent cx="1138555" cy="1138555"/>
            <wp:effectExtent l="0" t="0" r="0" b="4445"/>
            <wp:wrapTight wrapText="bothSides">
              <wp:wrapPolygon edited="0">
                <wp:start x="3975" y="1084"/>
                <wp:lineTo x="2530" y="7590"/>
                <wp:lineTo x="1084" y="9758"/>
                <wp:lineTo x="1084" y="10481"/>
                <wp:lineTo x="11565" y="21323"/>
                <wp:lineTo x="13372" y="21323"/>
                <wp:lineTo x="15540" y="19154"/>
                <wp:lineTo x="18793" y="13372"/>
                <wp:lineTo x="20600" y="7590"/>
                <wp:lineTo x="20962" y="1084"/>
                <wp:lineTo x="3975" y="1084"/>
              </wp:wrapPolygon>
            </wp:wrapTight>
            <wp:docPr id="6" name="Picture 6" descr="Families and Other Partne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ilies and Other Partnership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8555" cy="11385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Theme="minorHAnsi" w:hAnsiTheme="minorHAnsi"/>
          <w:sz w:val="22"/>
          <w:szCs w:val="22"/>
          <w:lang w:val="en"/>
        </w:rPr>
        <w:t xml:space="preserve">Families and Other Partnerships </w:t>
      </w:r>
    </w:p>
    <w:p w:rsidR="00607B73" w:rsidRPr="00607B73" w:rsidRDefault="00607B73" w:rsidP="00607B73">
      <w:pPr>
        <w:spacing w:after="150" w:line="240" w:lineRule="auto"/>
        <w:ind w:left="720"/>
        <w:rPr>
          <w:rFonts w:eastAsia="Times New Roman" w:cs="Times New Roman"/>
          <w:lang w:eastAsia="en-GB"/>
        </w:rPr>
      </w:pPr>
      <w:r w:rsidRPr="00607B73">
        <w:rPr>
          <w:rFonts w:eastAsia="Times New Roman" w:cs="Arial"/>
          <w:lang w:eastAsia="en-GB"/>
        </w:rPr>
        <w:t>This means helping the people we support to develop and maintain positive relationships with families, friends and other partners involved in their lives.</w:t>
      </w:r>
    </w:p>
    <w:p w:rsidR="00607B73" w:rsidRDefault="00607B73" w:rsidP="00607B73">
      <w:pPr>
        <w:spacing w:after="150" w:line="240" w:lineRule="auto"/>
        <w:ind w:left="720"/>
        <w:rPr>
          <w:rFonts w:eastAsia="Times New Roman" w:cs="Arial"/>
          <w:lang w:eastAsia="en-GB"/>
        </w:rPr>
      </w:pPr>
      <w:r w:rsidRPr="00607B73">
        <w:rPr>
          <w:rFonts w:eastAsia="Times New Roman" w:cs="Arial"/>
          <w:lang w:eastAsia="en-GB"/>
        </w:rPr>
        <w:t>It means having the skills and understanding of how important it is to work in partnership with the people we support and those involved in their lives. This includes welcoming and valuing what families contribute to giving the best support.</w:t>
      </w:r>
    </w:p>
    <w:p w:rsidR="00607B73" w:rsidRPr="00607B73" w:rsidRDefault="00607B73" w:rsidP="00607B73">
      <w:pPr>
        <w:spacing w:after="150" w:line="240" w:lineRule="auto"/>
        <w:ind w:left="720"/>
        <w:rPr>
          <w:rFonts w:eastAsia="Times New Roman" w:cs="Times New Roman"/>
          <w:lang w:eastAsia="en-GB"/>
        </w:rPr>
      </w:pPr>
    </w:p>
    <w:p w:rsidR="00607B73" w:rsidRPr="00EC689F" w:rsidRDefault="00607B73" w:rsidP="00607B73">
      <w:pPr>
        <w:pStyle w:val="NormalWeb"/>
        <w:numPr>
          <w:ilvl w:val="0"/>
          <w:numId w:val="1"/>
        </w:numPr>
        <w:rPr>
          <w:rFonts w:asciiTheme="minorHAnsi" w:hAnsiTheme="minorHAnsi"/>
          <w:sz w:val="22"/>
          <w:szCs w:val="22"/>
          <w:lang w:val="en"/>
        </w:rPr>
      </w:pPr>
      <w:r>
        <w:rPr>
          <w:rFonts w:ascii="Verdana" w:hAnsi="Verdana"/>
          <w:noProof/>
          <w:color w:val="17365D"/>
          <w:sz w:val="16"/>
          <w:szCs w:val="16"/>
        </w:rPr>
        <w:drawing>
          <wp:anchor distT="0" distB="0" distL="114300" distR="114300" simplePos="0" relativeHeight="251667456" behindDoc="1" locked="0" layoutInCell="1" allowOverlap="1" wp14:anchorId="276DE487" wp14:editId="3DE4C3CB">
            <wp:simplePos x="0" y="0"/>
            <wp:positionH relativeFrom="column">
              <wp:posOffset>5140325</wp:posOffset>
            </wp:positionH>
            <wp:positionV relativeFrom="paragraph">
              <wp:posOffset>95885</wp:posOffset>
            </wp:positionV>
            <wp:extent cx="1242060" cy="1242060"/>
            <wp:effectExtent l="0" t="0" r="0" b="0"/>
            <wp:wrapTight wrapText="bothSides">
              <wp:wrapPolygon edited="0">
                <wp:start x="8613" y="994"/>
                <wp:lineTo x="1656" y="4638"/>
                <wp:lineTo x="994" y="5301"/>
                <wp:lineTo x="1325" y="21202"/>
                <wp:lineTo x="6626" y="21202"/>
                <wp:lineTo x="15571" y="18221"/>
                <wp:lineTo x="21202" y="12920"/>
                <wp:lineTo x="21202" y="11926"/>
                <wp:lineTo x="10933" y="994"/>
                <wp:lineTo x="8613" y="994"/>
              </wp:wrapPolygon>
            </wp:wrapTight>
            <wp:docPr id="10" name="Picture 10" descr="Ch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oi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Theme="minorHAnsi" w:hAnsiTheme="minorHAnsi"/>
          <w:sz w:val="22"/>
          <w:szCs w:val="22"/>
          <w:lang w:val="en"/>
        </w:rPr>
        <w:t>Choice</w:t>
      </w:r>
    </w:p>
    <w:p w:rsidR="00607B73" w:rsidRDefault="00607B73" w:rsidP="0037333D">
      <w:pPr>
        <w:pStyle w:val="NormalWeb"/>
        <w:rPr>
          <w:rFonts w:asciiTheme="minorHAnsi" w:hAnsiTheme="minorHAnsi" w:cs="Arial"/>
          <w:sz w:val="22"/>
          <w:szCs w:val="22"/>
          <w:lang w:val="en-US"/>
        </w:rPr>
      </w:pPr>
      <w:r w:rsidRPr="00FC3758">
        <w:rPr>
          <w:rFonts w:asciiTheme="minorHAnsi" w:hAnsiTheme="minorHAnsi" w:cs="Arial"/>
          <w:sz w:val="22"/>
          <w:szCs w:val="22"/>
          <w:lang w:val="en-US"/>
        </w:rPr>
        <w:t>Choice means enabling the people we support to have a greater awareness of the range of options available to them, so they can make the choice or decision that is uniquely right for them. This means people are more empowered to make informed decisions, even if these decisions may be considered ‘unwise’ by others.</w:t>
      </w:r>
    </w:p>
    <w:p w:rsidR="00FC3758" w:rsidRPr="00FC3758" w:rsidRDefault="00FC3758" w:rsidP="00FC3758">
      <w:pPr>
        <w:spacing w:after="150" w:line="240" w:lineRule="auto"/>
        <w:rPr>
          <w:rFonts w:ascii="Verdana" w:eastAsia="Times New Roman" w:hAnsi="Verdana" w:cs="Times New Roman"/>
          <w:color w:val="17365D"/>
          <w:sz w:val="16"/>
          <w:szCs w:val="16"/>
          <w:lang w:eastAsia="en-GB"/>
        </w:rPr>
      </w:pPr>
      <w:r>
        <w:rPr>
          <w:noProof/>
          <w:lang w:val="en-GB" w:eastAsia="en-GB"/>
        </w:rPr>
        <w:drawing>
          <wp:anchor distT="0" distB="0" distL="114300" distR="114300" simplePos="0" relativeHeight="251668480" behindDoc="1" locked="0" layoutInCell="1" allowOverlap="1" wp14:anchorId="2709D1B9" wp14:editId="3EBF655F">
            <wp:simplePos x="0" y="0"/>
            <wp:positionH relativeFrom="column">
              <wp:posOffset>-684530</wp:posOffset>
            </wp:positionH>
            <wp:positionV relativeFrom="paragraph">
              <wp:posOffset>154305</wp:posOffset>
            </wp:positionV>
            <wp:extent cx="1259205" cy="1259205"/>
            <wp:effectExtent l="0" t="0" r="0" b="0"/>
            <wp:wrapTight wrapText="bothSides">
              <wp:wrapPolygon edited="0">
                <wp:start x="10457" y="327"/>
                <wp:lineTo x="327" y="11437"/>
                <wp:lineTo x="327" y="12091"/>
                <wp:lineTo x="6209" y="17319"/>
                <wp:lineTo x="16666" y="20587"/>
                <wp:lineTo x="19933" y="20587"/>
                <wp:lineTo x="20260" y="19933"/>
                <wp:lineTo x="20914" y="17319"/>
                <wp:lineTo x="21241" y="4902"/>
                <wp:lineTo x="18953" y="3268"/>
                <wp:lineTo x="13071" y="327"/>
                <wp:lineTo x="10457" y="327"/>
              </wp:wrapPolygon>
            </wp:wrapTight>
            <wp:docPr id="12" name="Picture 12" descr="Total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tal Communicati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59205" cy="1259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758" w:rsidRPr="00EC689F" w:rsidRDefault="00FC3758" w:rsidP="00FC3758">
      <w:pPr>
        <w:pStyle w:val="NormalWeb"/>
        <w:numPr>
          <w:ilvl w:val="0"/>
          <w:numId w:val="1"/>
        </w:numPr>
        <w:rPr>
          <w:rFonts w:asciiTheme="minorHAnsi" w:hAnsiTheme="minorHAnsi"/>
          <w:sz w:val="22"/>
          <w:szCs w:val="22"/>
          <w:lang w:val="en"/>
        </w:rPr>
      </w:pPr>
      <w:r>
        <w:rPr>
          <w:rStyle w:val="Strong"/>
          <w:rFonts w:asciiTheme="minorHAnsi" w:hAnsiTheme="minorHAnsi"/>
          <w:sz w:val="22"/>
          <w:szCs w:val="22"/>
          <w:lang w:val="en"/>
        </w:rPr>
        <w:t xml:space="preserve">Total Communication </w:t>
      </w:r>
    </w:p>
    <w:p w:rsidR="00FC3758" w:rsidRDefault="00FC3758" w:rsidP="0037333D">
      <w:pPr>
        <w:pStyle w:val="NormalWeb"/>
        <w:rPr>
          <w:rFonts w:asciiTheme="minorHAnsi" w:hAnsiTheme="minorHAnsi" w:cs="Arial"/>
          <w:sz w:val="22"/>
          <w:szCs w:val="22"/>
          <w:lang w:val="en-US"/>
        </w:rPr>
      </w:pPr>
      <w:r w:rsidRPr="00FC3758">
        <w:rPr>
          <w:rFonts w:asciiTheme="minorHAnsi" w:hAnsiTheme="minorHAnsi" w:cs="Arial"/>
          <w:sz w:val="22"/>
          <w:szCs w:val="22"/>
          <w:lang w:val="en-US"/>
        </w:rPr>
        <w:t xml:space="preserve">Total Communication means that all forms of verbal and non-verbal communication are thoroughly explored and embraced for each individual. This includes all body language, facial expressions, gestures, signing, </w:t>
      </w:r>
      <w:proofErr w:type="spellStart"/>
      <w:r w:rsidRPr="00FC3758">
        <w:rPr>
          <w:rFonts w:asciiTheme="minorHAnsi" w:hAnsiTheme="minorHAnsi" w:cs="Arial"/>
          <w:sz w:val="22"/>
          <w:szCs w:val="22"/>
          <w:lang w:val="en-US"/>
        </w:rPr>
        <w:t>verbalisation</w:t>
      </w:r>
      <w:proofErr w:type="spellEnd"/>
      <w:r w:rsidRPr="00FC3758">
        <w:rPr>
          <w:rFonts w:asciiTheme="minorHAnsi" w:hAnsiTheme="minorHAnsi" w:cs="Arial"/>
          <w:sz w:val="22"/>
          <w:szCs w:val="22"/>
          <w:lang w:val="en-US"/>
        </w:rPr>
        <w:t>, intonation, photographs, drawings and symbols, written words, objects of reference and access to appropriate technology.</w:t>
      </w:r>
    </w:p>
    <w:p w:rsidR="00FC3758" w:rsidRPr="00FC3758" w:rsidRDefault="00FC3758" w:rsidP="0037333D">
      <w:pPr>
        <w:pStyle w:val="NormalWeb"/>
        <w:rPr>
          <w:rFonts w:asciiTheme="minorHAnsi" w:hAnsiTheme="minorHAnsi"/>
          <w:sz w:val="22"/>
          <w:szCs w:val="22"/>
          <w:lang w:val="en"/>
        </w:rPr>
      </w:pPr>
    </w:p>
    <w:p w:rsidR="0037333D" w:rsidRPr="00EC689F" w:rsidRDefault="00FC3758" w:rsidP="00FC3758">
      <w:pPr>
        <w:pStyle w:val="NormalWeb"/>
        <w:numPr>
          <w:ilvl w:val="0"/>
          <w:numId w:val="1"/>
        </w:numPr>
        <w:rPr>
          <w:rFonts w:asciiTheme="minorHAnsi" w:hAnsiTheme="minorHAnsi"/>
          <w:sz w:val="22"/>
          <w:szCs w:val="22"/>
          <w:lang w:val="en"/>
        </w:rPr>
      </w:pPr>
      <w:r>
        <w:rPr>
          <w:b/>
          <w:bCs/>
          <w:noProof/>
        </w:rPr>
        <w:lastRenderedPageBreak/>
        <w:drawing>
          <wp:anchor distT="0" distB="0" distL="114300" distR="114300" simplePos="0" relativeHeight="251662336" behindDoc="1" locked="0" layoutInCell="1" allowOverlap="1" wp14:anchorId="73343A5B" wp14:editId="35AFA4C7">
            <wp:simplePos x="0" y="0"/>
            <wp:positionH relativeFrom="column">
              <wp:posOffset>5139055</wp:posOffset>
            </wp:positionH>
            <wp:positionV relativeFrom="paragraph">
              <wp:posOffset>20320</wp:posOffset>
            </wp:positionV>
            <wp:extent cx="1238250" cy="1238250"/>
            <wp:effectExtent l="0" t="0" r="0" b="0"/>
            <wp:wrapTight wrapText="bothSides">
              <wp:wrapPolygon edited="0">
                <wp:start x="1329" y="997"/>
                <wp:lineTo x="1662" y="6978"/>
                <wp:lineTo x="3323" y="12295"/>
                <wp:lineTo x="5649" y="17612"/>
                <wp:lineTo x="8972" y="21268"/>
                <wp:lineTo x="10966" y="21268"/>
                <wp:lineTo x="19938" y="12295"/>
                <wp:lineTo x="20935" y="10634"/>
                <wp:lineTo x="20935" y="9637"/>
                <wp:lineTo x="18942" y="6978"/>
                <wp:lineTo x="17612" y="997"/>
                <wp:lineTo x="1329" y="997"/>
              </wp:wrapPolygon>
            </wp:wrapTight>
            <wp:docPr id="8" name="Picture 8" descr="Personalised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sonalised Technolog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7333D">
        <w:rPr>
          <w:rStyle w:val="Strong"/>
          <w:rFonts w:asciiTheme="minorHAnsi" w:hAnsiTheme="minorHAnsi"/>
          <w:sz w:val="22"/>
          <w:szCs w:val="22"/>
          <w:lang w:val="en"/>
        </w:rPr>
        <w:t>Personalised</w:t>
      </w:r>
      <w:proofErr w:type="spellEnd"/>
      <w:r w:rsidR="0037333D">
        <w:rPr>
          <w:rStyle w:val="Strong"/>
          <w:rFonts w:asciiTheme="minorHAnsi" w:hAnsiTheme="minorHAnsi"/>
          <w:sz w:val="22"/>
          <w:szCs w:val="22"/>
          <w:lang w:val="en"/>
        </w:rPr>
        <w:t xml:space="preserve"> Technology</w:t>
      </w:r>
    </w:p>
    <w:p w:rsidR="0037333D" w:rsidRDefault="0037333D" w:rsidP="0037333D">
      <w:pPr>
        <w:pStyle w:val="NormalWeb"/>
        <w:rPr>
          <w:rFonts w:asciiTheme="minorHAnsi" w:hAnsiTheme="minorHAnsi"/>
          <w:sz w:val="22"/>
          <w:szCs w:val="22"/>
          <w:lang w:val="en"/>
        </w:rPr>
      </w:pPr>
      <w:proofErr w:type="spellStart"/>
      <w:r>
        <w:rPr>
          <w:rFonts w:asciiTheme="minorHAnsi" w:hAnsiTheme="minorHAnsi"/>
          <w:sz w:val="22"/>
          <w:szCs w:val="22"/>
          <w:lang w:val="en"/>
        </w:rPr>
        <w:t>Personalised</w:t>
      </w:r>
      <w:proofErr w:type="spellEnd"/>
      <w:r>
        <w:rPr>
          <w:rFonts w:asciiTheme="minorHAnsi" w:hAnsiTheme="minorHAnsi"/>
          <w:sz w:val="22"/>
          <w:szCs w:val="22"/>
          <w:lang w:val="en"/>
        </w:rPr>
        <w:t xml:space="preserve"> technology</w:t>
      </w:r>
      <w:r w:rsidRPr="00EC689F">
        <w:rPr>
          <w:rFonts w:asciiTheme="minorHAnsi" w:hAnsiTheme="minorHAnsi"/>
          <w:sz w:val="22"/>
          <w:szCs w:val="22"/>
          <w:lang w:val="en"/>
        </w:rPr>
        <w:t xml:space="preserve"> means any technology which enhances the lives of the people we support. This includes specialist technology such as telecare, environmental controls and prompting devices, as well as mainstream technology such as quick cooling hobs and mobile phone technology.</w:t>
      </w:r>
    </w:p>
    <w:p w:rsidR="00FC3758" w:rsidRPr="00EC689F" w:rsidRDefault="00FC3758" w:rsidP="0037333D">
      <w:pPr>
        <w:pStyle w:val="NormalWeb"/>
        <w:rPr>
          <w:rFonts w:asciiTheme="minorHAnsi" w:hAnsiTheme="minorHAnsi"/>
          <w:sz w:val="22"/>
          <w:szCs w:val="22"/>
          <w:lang w:val="en"/>
        </w:rPr>
      </w:pPr>
    </w:p>
    <w:p w:rsidR="00607B73" w:rsidRPr="00EC689F" w:rsidRDefault="00607B73" w:rsidP="00FC3758">
      <w:pPr>
        <w:pStyle w:val="NormalWeb"/>
        <w:numPr>
          <w:ilvl w:val="0"/>
          <w:numId w:val="1"/>
        </w:numPr>
        <w:rPr>
          <w:rFonts w:asciiTheme="minorHAnsi" w:hAnsiTheme="minorHAnsi"/>
          <w:sz w:val="22"/>
          <w:szCs w:val="22"/>
          <w:lang w:val="en"/>
        </w:rPr>
      </w:pPr>
      <w:r>
        <w:rPr>
          <w:b/>
          <w:bCs/>
          <w:noProof/>
        </w:rPr>
        <w:drawing>
          <wp:anchor distT="0" distB="0" distL="114300" distR="114300" simplePos="0" relativeHeight="251661312" behindDoc="1" locked="0" layoutInCell="1" allowOverlap="1" wp14:anchorId="2E51398A" wp14:editId="7D193567">
            <wp:simplePos x="0" y="0"/>
            <wp:positionH relativeFrom="column">
              <wp:posOffset>-703580</wp:posOffset>
            </wp:positionH>
            <wp:positionV relativeFrom="paragraph">
              <wp:posOffset>389890</wp:posOffset>
            </wp:positionV>
            <wp:extent cx="1238250" cy="1238250"/>
            <wp:effectExtent l="0" t="0" r="0" b="0"/>
            <wp:wrapTight wrapText="bothSides">
              <wp:wrapPolygon edited="0">
                <wp:start x="8640" y="0"/>
                <wp:lineTo x="4652" y="5982"/>
                <wp:lineTo x="2326" y="11298"/>
                <wp:lineTo x="1329" y="16615"/>
                <wp:lineTo x="1994" y="20603"/>
                <wp:lineTo x="17945" y="20603"/>
                <wp:lineTo x="18609" y="16615"/>
                <wp:lineTo x="21268" y="11298"/>
                <wp:lineTo x="18277" y="7643"/>
                <wp:lineTo x="10966" y="0"/>
                <wp:lineTo x="8640" y="0"/>
              </wp:wrapPolygon>
            </wp:wrapTight>
            <wp:docPr id="4" name="Picture 4" descr="Healthy, Safe and 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lthy, Safe and Wel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689F">
        <w:rPr>
          <w:rStyle w:val="Strong"/>
          <w:rFonts w:asciiTheme="minorHAnsi" w:hAnsiTheme="minorHAnsi"/>
          <w:sz w:val="22"/>
          <w:szCs w:val="22"/>
          <w:lang w:val="en"/>
        </w:rPr>
        <w:t>Healthy, Safe and Well</w:t>
      </w:r>
    </w:p>
    <w:p w:rsidR="0037333D" w:rsidRDefault="00607B73" w:rsidP="00607B73">
      <w:pPr>
        <w:rPr>
          <w:lang w:val="en"/>
        </w:rPr>
      </w:pPr>
      <w:r w:rsidRPr="00EC689F">
        <w:rPr>
          <w:lang w:val="en"/>
        </w:rPr>
        <w:t>Healthy, Safe and Well involves all aspects of a person’s life including their physical, mental, emotional, social, cultural and spiritual needs. It is a positive concept and means we will proactively work with each individual to find out what this means for them so we can help them to live more fulfilled lives.</w:t>
      </w:r>
    </w:p>
    <w:p w:rsidR="00607B73" w:rsidRDefault="00607B73" w:rsidP="00607B73">
      <w:pPr>
        <w:rPr>
          <w:lang w:val="en"/>
        </w:rPr>
      </w:pPr>
      <w:r w:rsidRPr="00EC689F">
        <w:rPr>
          <w:lang w:val="en"/>
        </w:rPr>
        <w:t>This also means that, when necessary, we will support them to take risks to get the lifestyle they want, while also safeguarding them from harm.</w:t>
      </w:r>
    </w:p>
    <w:p w:rsidR="00FC3758" w:rsidRPr="00FC3758" w:rsidRDefault="00FC3758" w:rsidP="00FC3758">
      <w:pPr>
        <w:rPr>
          <w:rFonts w:ascii="Verdana" w:eastAsia="Times New Roman" w:hAnsi="Verdana" w:cs="Times New Roman"/>
          <w:color w:val="17365D"/>
          <w:sz w:val="16"/>
          <w:szCs w:val="16"/>
          <w:lang w:eastAsia="en-GB"/>
        </w:rPr>
      </w:pPr>
      <w:r>
        <w:rPr>
          <w:rFonts w:ascii="Verdana" w:eastAsia="Times New Roman" w:hAnsi="Verdana" w:cs="Times New Roman"/>
          <w:noProof/>
          <w:color w:val="17365D"/>
          <w:sz w:val="16"/>
          <w:szCs w:val="16"/>
          <w:lang w:val="en-GB" w:eastAsia="en-GB"/>
        </w:rPr>
        <w:drawing>
          <wp:anchor distT="0" distB="0" distL="114300" distR="114300" simplePos="0" relativeHeight="251669504" behindDoc="1" locked="0" layoutInCell="1" allowOverlap="1" wp14:anchorId="4FADC740" wp14:editId="58C1D0EB">
            <wp:simplePos x="0" y="0"/>
            <wp:positionH relativeFrom="column">
              <wp:posOffset>5136515</wp:posOffset>
            </wp:positionH>
            <wp:positionV relativeFrom="paragraph">
              <wp:posOffset>242570</wp:posOffset>
            </wp:positionV>
            <wp:extent cx="1267460" cy="1296670"/>
            <wp:effectExtent l="0" t="0" r="0" b="0"/>
            <wp:wrapTight wrapText="bothSides">
              <wp:wrapPolygon edited="0">
                <wp:start x="18830" y="1269"/>
                <wp:lineTo x="13635" y="2221"/>
                <wp:lineTo x="3246" y="5395"/>
                <wp:lineTo x="3246" y="6981"/>
                <wp:lineTo x="649" y="9520"/>
                <wp:lineTo x="325" y="10155"/>
                <wp:lineTo x="1623" y="12059"/>
                <wp:lineTo x="10713" y="21262"/>
                <wp:lineTo x="12986" y="21262"/>
                <wp:lineTo x="14285" y="20944"/>
                <wp:lineTo x="21102" y="17771"/>
                <wp:lineTo x="20778" y="2856"/>
                <wp:lineTo x="20128" y="1269"/>
                <wp:lineTo x="18830" y="1269"/>
              </wp:wrapPolygon>
            </wp:wrapTight>
            <wp:docPr id="14" name="Picture 14" descr="Personal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rsonal Growth"/>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67460" cy="1296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758" w:rsidRPr="00EC689F" w:rsidRDefault="00FC3758" w:rsidP="00FC3758">
      <w:pPr>
        <w:pStyle w:val="NormalWeb"/>
        <w:numPr>
          <w:ilvl w:val="0"/>
          <w:numId w:val="1"/>
        </w:numPr>
        <w:rPr>
          <w:rFonts w:asciiTheme="minorHAnsi" w:hAnsiTheme="minorHAnsi"/>
          <w:sz w:val="22"/>
          <w:szCs w:val="22"/>
          <w:lang w:val="en"/>
        </w:rPr>
      </w:pPr>
      <w:r>
        <w:rPr>
          <w:rStyle w:val="Strong"/>
          <w:rFonts w:asciiTheme="minorHAnsi" w:hAnsiTheme="minorHAnsi"/>
          <w:sz w:val="22"/>
          <w:szCs w:val="22"/>
          <w:lang w:val="en"/>
        </w:rPr>
        <w:t>Personal Growth</w:t>
      </w:r>
    </w:p>
    <w:p w:rsidR="00FC3758" w:rsidRDefault="00FC3758" w:rsidP="00FC3758">
      <w:pPr>
        <w:rPr>
          <w:rFonts w:cs="Arial"/>
        </w:rPr>
      </w:pPr>
      <w:r w:rsidRPr="00FC3758">
        <w:rPr>
          <w:rFonts w:cs="Arial"/>
        </w:rPr>
        <w:t>Personal growth means the people we support will be helped to take control of their lives so they can continue to develop as individuals. This includes embracing new skills and knowledge, widening interests and having new experiences. Everyone we support will have the confidence to express their thoughts and ideas, increasing their self-esteem.</w:t>
      </w:r>
    </w:p>
    <w:p w:rsidR="00FC3758" w:rsidRPr="00FC3758" w:rsidRDefault="00FC3758" w:rsidP="00FC3758">
      <w:pPr>
        <w:rPr>
          <w:lang w:val="en"/>
        </w:rPr>
      </w:pPr>
    </w:p>
    <w:p w:rsidR="0079738C" w:rsidRPr="00EE4622" w:rsidRDefault="0079738C">
      <w:pPr>
        <w:rPr>
          <w:b/>
          <w:sz w:val="26"/>
          <w:szCs w:val="26"/>
          <w:u w:val="single"/>
        </w:rPr>
      </w:pPr>
      <w:r w:rsidRPr="00EE4622">
        <w:rPr>
          <w:b/>
          <w:sz w:val="26"/>
          <w:szCs w:val="26"/>
          <w:u w:val="single"/>
        </w:rPr>
        <w:t>Q.1 “</w:t>
      </w:r>
      <w:r w:rsidRPr="00EE4622">
        <w:rPr>
          <w:rFonts w:eastAsia="Times New Roman" w:cs="Times New Roman"/>
          <w:b/>
          <w:sz w:val="26"/>
          <w:szCs w:val="26"/>
          <w:u w:val="single"/>
          <w:lang w:val="en-GB"/>
        </w:rPr>
        <w:t>Please provide information on the following services that are available for persons with disabilities in your country, including data on ….. funding and sustainability</w:t>
      </w:r>
      <w:r w:rsidRPr="00EE4622">
        <w:rPr>
          <w:b/>
          <w:sz w:val="26"/>
          <w:szCs w:val="26"/>
        </w:rPr>
        <w:t>”</w:t>
      </w:r>
    </w:p>
    <w:p w:rsidR="000E47B5" w:rsidRDefault="00EE4622">
      <w:r>
        <w:t xml:space="preserve">Virtually all of the people we support are funded by </w:t>
      </w:r>
      <w:r w:rsidR="009924E0">
        <w:t>Local Authorities</w:t>
      </w:r>
      <w:r>
        <w:t xml:space="preserve">. </w:t>
      </w:r>
      <w:r w:rsidR="009924E0">
        <w:t>Local Authorities</w:t>
      </w:r>
      <w:r>
        <w:t xml:space="preserve"> will agree an individual’s support and care package, and then provide service providers such as Hft with the money to deliver that support. </w:t>
      </w:r>
    </w:p>
    <w:p w:rsidR="000E47B5" w:rsidRDefault="00EE4622">
      <w:r>
        <w:t xml:space="preserve">Over 150 </w:t>
      </w:r>
      <w:r w:rsidR="009924E0">
        <w:t>Local Authorities</w:t>
      </w:r>
      <w:r>
        <w:t xml:space="preserve"> currently f</w:t>
      </w:r>
      <w:r w:rsidR="00331AE9">
        <w:t xml:space="preserve">und our services, which equates to around £70,000,000 (seventy million pounds) a year to support people. </w:t>
      </w:r>
    </w:p>
    <w:p w:rsidR="00331AE9" w:rsidRDefault="00331AE9">
      <w:r>
        <w:t xml:space="preserve">For every £1 we receive, around: </w:t>
      </w:r>
    </w:p>
    <w:p w:rsidR="00331AE9" w:rsidRDefault="00050481" w:rsidP="00331AE9">
      <w:pPr>
        <w:pStyle w:val="ListParagraph"/>
        <w:numPr>
          <w:ilvl w:val="0"/>
          <w:numId w:val="8"/>
        </w:numPr>
      </w:pPr>
      <w:r>
        <w:t xml:space="preserve">70p </w:t>
      </w:r>
      <w:r w:rsidR="00331AE9">
        <w:t>is spent on operational wages (e.g. paying for support and care staff)</w:t>
      </w:r>
    </w:p>
    <w:p w:rsidR="00331AE9" w:rsidRDefault="00050481" w:rsidP="00331AE9">
      <w:pPr>
        <w:pStyle w:val="ListParagraph"/>
        <w:numPr>
          <w:ilvl w:val="0"/>
          <w:numId w:val="8"/>
        </w:numPr>
      </w:pPr>
      <w:r>
        <w:t xml:space="preserve">11p </w:t>
      </w:r>
      <w:r w:rsidR="00331AE9">
        <w:t xml:space="preserve">is spent on running the properties where we support people </w:t>
      </w:r>
    </w:p>
    <w:p w:rsidR="00331AE9" w:rsidRDefault="00331AE9" w:rsidP="00331AE9">
      <w:pPr>
        <w:pStyle w:val="ListParagraph"/>
        <w:numPr>
          <w:ilvl w:val="0"/>
          <w:numId w:val="8"/>
        </w:numPr>
      </w:pPr>
      <w:r>
        <w:t xml:space="preserve">9p is spent on central business functions such as IT infrastructure and Human Resources. </w:t>
      </w:r>
    </w:p>
    <w:p w:rsidR="00331AE9" w:rsidRDefault="00050481" w:rsidP="00331AE9">
      <w:pPr>
        <w:pStyle w:val="ListParagraph"/>
        <w:numPr>
          <w:ilvl w:val="0"/>
          <w:numId w:val="8"/>
        </w:numPr>
      </w:pPr>
      <w:r>
        <w:t xml:space="preserve">7p </w:t>
      </w:r>
      <w:r w:rsidR="00331AE9">
        <w:t xml:space="preserve">is spent on medical supplies </w:t>
      </w:r>
    </w:p>
    <w:p w:rsidR="00331AE9" w:rsidRDefault="00050481" w:rsidP="00331AE9">
      <w:pPr>
        <w:pStyle w:val="ListParagraph"/>
        <w:numPr>
          <w:ilvl w:val="0"/>
          <w:numId w:val="8"/>
        </w:numPr>
      </w:pPr>
      <w:r>
        <w:t xml:space="preserve">3p </w:t>
      </w:r>
      <w:r w:rsidR="00331AE9">
        <w:t>is reserved for any contingencies</w:t>
      </w:r>
    </w:p>
    <w:p w:rsidR="00331AE9" w:rsidRDefault="00D9353D">
      <w:r>
        <w:lastRenderedPageBreak/>
        <w:t xml:space="preserve">Since the 2008 global recession, </w:t>
      </w:r>
      <w:r w:rsidR="009924E0">
        <w:t>Local Authorities</w:t>
      </w:r>
      <w:r>
        <w:t xml:space="preserve"> in England have made significant funding cuts </w:t>
      </w:r>
      <w:r w:rsidR="007664DE">
        <w:t xml:space="preserve">for social care services. This has meant </w:t>
      </w:r>
      <w:r w:rsidR="00F028DD">
        <w:t xml:space="preserve">that service providers such as Hft have had to make efficiency savings in order to remain financially sustainable and competitive. </w:t>
      </w:r>
    </w:p>
    <w:p w:rsidR="00F028DD" w:rsidRDefault="00F028DD">
      <w:r>
        <w:t>Many of our staff were on the National Minimum W</w:t>
      </w:r>
      <w:r w:rsidR="00050481">
        <w:t>age rate of pay (</w:t>
      </w:r>
      <w:r>
        <w:t>£</w:t>
      </w:r>
      <w:r w:rsidR="00050481">
        <w:t>6.70 per hour</w:t>
      </w:r>
      <w:r>
        <w:t xml:space="preserve">). However, in April 2016, the UK Government announced that companies were required to pay a new National Living Wage rate of </w:t>
      </w:r>
      <w:r w:rsidR="00050481">
        <w:t xml:space="preserve">£7.20 </w:t>
      </w:r>
      <w:r>
        <w:t xml:space="preserve">per hour. However, this compulsory increase in wages has not been factored in to the rates we receive from </w:t>
      </w:r>
      <w:r w:rsidR="009924E0">
        <w:t>Local Authorities</w:t>
      </w:r>
      <w:r>
        <w:t xml:space="preserve">, which are still set </w:t>
      </w:r>
      <w:r w:rsidR="00050481">
        <w:t xml:space="preserve">at the National Minimum Wage level. </w:t>
      </w:r>
    </w:p>
    <w:p w:rsidR="00122E81" w:rsidRPr="00122E81" w:rsidRDefault="00050481" w:rsidP="00122E81">
      <w:pPr>
        <w:spacing w:before="100" w:beforeAutospacing="1" w:after="100" w:afterAutospacing="1" w:line="240" w:lineRule="auto"/>
        <w:rPr>
          <w:rFonts w:cs="Arial"/>
          <w:lang w:val="en" w:eastAsia="en-GB"/>
        </w:rPr>
      </w:pPr>
      <w:r w:rsidRPr="00122E81">
        <w:t xml:space="preserve">This has led to a shortfall in available funding.  </w:t>
      </w:r>
      <w:r w:rsidR="00EB3D04" w:rsidRPr="00122E81">
        <w:t xml:space="preserve">At present, </w:t>
      </w:r>
      <w:r w:rsidR="00122E81" w:rsidRPr="00122E81">
        <w:t xml:space="preserve">staff costs already account for 70-80% of Hft’s total expenditure. </w:t>
      </w:r>
      <w:r w:rsidR="00122E81" w:rsidRPr="00122E81">
        <w:rPr>
          <w:rFonts w:cs="Arial"/>
          <w:lang w:val="en" w:eastAsia="en-GB"/>
        </w:rPr>
        <w:t>Paying the new National Living Wage added 7.5% to our wage bill in April 2016. By April 2020, that bill will have risen by a further massive 25%, adding a third to our wage bill in just four years.</w:t>
      </w:r>
    </w:p>
    <w:p w:rsidR="00050481" w:rsidRDefault="00EB3D04" w:rsidP="00EB3D04">
      <w:pPr>
        <w:autoSpaceDE w:val="0"/>
        <w:autoSpaceDN w:val="0"/>
        <w:adjustRightInd w:val="0"/>
        <w:spacing w:after="0" w:line="240" w:lineRule="auto"/>
        <w:rPr>
          <w:rFonts w:cs="Arial"/>
          <w:lang w:val="en-GB"/>
        </w:rPr>
      </w:pPr>
      <w:r w:rsidRPr="00937CAD">
        <w:rPr>
          <w:rFonts w:cs="Arial"/>
          <w:lang w:val="en-GB"/>
        </w:rPr>
        <w:t xml:space="preserve">This is not a situation unique to Hft. We expect to see a sector-wide funding shortfall of £380 million this year, ramping up to £1.3 billion in 2020. If this is not addressed, we will see market failures across the sector, undermining the obligations of the Care Act 2015, which enshrines </w:t>
      </w:r>
      <w:r w:rsidR="009924E0">
        <w:rPr>
          <w:rFonts w:cs="Arial"/>
          <w:lang w:val="en-GB"/>
        </w:rPr>
        <w:t>Local Authorities</w:t>
      </w:r>
      <w:r w:rsidRPr="00937CAD">
        <w:rPr>
          <w:rFonts w:cs="Arial"/>
          <w:lang w:val="en-GB"/>
        </w:rPr>
        <w:t>’ legal obligations to ensure a vibrant choice of quality providers in the local marketplace.</w:t>
      </w:r>
    </w:p>
    <w:p w:rsidR="00122E81" w:rsidRDefault="00122E81" w:rsidP="00EB3D04">
      <w:pPr>
        <w:autoSpaceDE w:val="0"/>
        <w:autoSpaceDN w:val="0"/>
        <w:adjustRightInd w:val="0"/>
        <w:spacing w:after="0" w:line="240" w:lineRule="auto"/>
        <w:rPr>
          <w:rFonts w:cs="Arial"/>
          <w:lang w:val="en-GB"/>
        </w:rPr>
      </w:pPr>
    </w:p>
    <w:p w:rsidR="00122E81" w:rsidRDefault="00122E81" w:rsidP="00122E81">
      <w:pPr>
        <w:autoSpaceDE w:val="0"/>
        <w:autoSpaceDN w:val="0"/>
        <w:adjustRightInd w:val="0"/>
        <w:spacing w:after="0" w:line="240" w:lineRule="auto"/>
        <w:rPr>
          <w:rFonts w:cs="Arial"/>
          <w:lang w:val="en-GB"/>
        </w:rPr>
      </w:pPr>
      <w:r w:rsidRPr="00122E81">
        <w:rPr>
          <w:rFonts w:cs="Arial"/>
          <w:lang w:val="en-GB"/>
        </w:rPr>
        <w:t>These matters are further exacerbated by the ongoing lack of clarity regarding the payment of sleep-in shifts. Previously, sleep-in shifts had been paid at a flat rate. However, following rulings made in Employment Tribunals and revised guidelines from the Department for Business, Energy and Industrial Strategy, it looks increasingly likely that businesses will be required to pay National Living Wage rate of pay – regardless of whether staff members are asleep or awake.  For the financial year 2016-17, if the National Living Wage is required for every hour of a sleep-in shift, this would cost Hft an additional £2,</w:t>
      </w:r>
      <w:r w:rsidRPr="00122E81">
        <w:rPr>
          <w:rStyle w:val="tgc"/>
          <w:rFonts w:cs="Arial"/>
          <w:color w:val="222222"/>
        </w:rPr>
        <w:t>000,000</w:t>
      </w:r>
      <w:r w:rsidRPr="00122E81">
        <w:rPr>
          <w:rFonts w:cs="Arial"/>
          <w:lang w:val="en-GB"/>
        </w:rPr>
        <w:t xml:space="preserve"> (two million pounds), immediately putting many of our services into deficit.</w:t>
      </w:r>
    </w:p>
    <w:p w:rsidR="009924E0" w:rsidRDefault="009924E0" w:rsidP="00122E81">
      <w:pPr>
        <w:autoSpaceDE w:val="0"/>
        <w:autoSpaceDN w:val="0"/>
        <w:adjustRightInd w:val="0"/>
        <w:spacing w:after="0" w:line="240" w:lineRule="auto"/>
        <w:rPr>
          <w:rFonts w:cs="Arial"/>
          <w:lang w:val="en-GB"/>
        </w:rPr>
      </w:pPr>
    </w:p>
    <w:p w:rsidR="009924E0" w:rsidRDefault="009924E0" w:rsidP="00122E81">
      <w:pPr>
        <w:autoSpaceDE w:val="0"/>
        <w:autoSpaceDN w:val="0"/>
        <w:adjustRightInd w:val="0"/>
        <w:spacing w:after="0" w:line="240" w:lineRule="auto"/>
        <w:rPr>
          <w:rFonts w:cs="Arial"/>
          <w:lang w:val="en"/>
        </w:rPr>
      </w:pPr>
      <w:r w:rsidRPr="009924E0">
        <w:rPr>
          <w:rFonts w:cs="Arial"/>
          <w:lang w:val="en-GB"/>
        </w:rPr>
        <w:t xml:space="preserve">Hft does not believe that the Government understands </w:t>
      </w:r>
      <w:r w:rsidRPr="009924E0">
        <w:rPr>
          <w:rFonts w:cs="Arial"/>
          <w:lang w:val="en"/>
        </w:rPr>
        <w:t>how serious this situation is and no realistic solution has been offered</w:t>
      </w:r>
      <w:r>
        <w:rPr>
          <w:rFonts w:cs="Arial"/>
          <w:lang w:val="en"/>
        </w:rPr>
        <w:t>:</w:t>
      </w:r>
    </w:p>
    <w:p w:rsidR="009924E0" w:rsidRPr="009924E0" w:rsidRDefault="009924E0" w:rsidP="009924E0">
      <w:pPr>
        <w:pStyle w:val="NormalWeb"/>
        <w:rPr>
          <w:rFonts w:asciiTheme="minorHAnsi" w:hAnsiTheme="minorHAnsi"/>
          <w:sz w:val="22"/>
          <w:szCs w:val="22"/>
          <w:lang w:val="en"/>
        </w:rPr>
      </w:pPr>
      <w:r w:rsidRPr="009924E0">
        <w:rPr>
          <w:rFonts w:asciiTheme="minorHAnsi" w:hAnsiTheme="minorHAnsi"/>
          <w:sz w:val="22"/>
          <w:szCs w:val="22"/>
          <w:lang w:val="en"/>
        </w:rPr>
        <w:t xml:space="preserve">In the November 2015 spending review, </w:t>
      </w:r>
      <w:r>
        <w:rPr>
          <w:rFonts w:asciiTheme="minorHAnsi" w:hAnsiTheme="minorHAnsi"/>
          <w:sz w:val="22"/>
          <w:szCs w:val="22"/>
          <w:lang w:val="en"/>
        </w:rPr>
        <w:t>Local Authorities</w:t>
      </w:r>
      <w:r w:rsidRPr="009924E0">
        <w:rPr>
          <w:rFonts w:asciiTheme="minorHAnsi" w:hAnsiTheme="minorHAnsi"/>
          <w:sz w:val="22"/>
          <w:szCs w:val="22"/>
          <w:lang w:val="en"/>
        </w:rPr>
        <w:t xml:space="preserve"> were given the ability to increase Council Tax bills in their areas by up to 2% (</w:t>
      </w:r>
      <w:hyperlink r:id="rId26" w:anchor="a-sustainable-health-and-social-care-system-1" w:tgtFrame="_blank" w:tooltip="Find out more about the Social Care Precept" w:history="1">
        <w:r w:rsidRPr="009924E0">
          <w:rPr>
            <w:rStyle w:val="Hyperlink"/>
            <w:rFonts w:asciiTheme="minorHAnsi" w:hAnsiTheme="minorHAnsi"/>
            <w:b/>
            <w:sz w:val="22"/>
            <w:szCs w:val="22"/>
            <w:lang w:val="en"/>
          </w:rPr>
          <w:t>the Social Care Precept</w:t>
        </w:r>
      </w:hyperlink>
      <w:r w:rsidRPr="009924E0">
        <w:rPr>
          <w:rFonts w:asciiTheme="minorHAnsi" w:hAnsiTheme="minorHAnsi"/>
          <w:sz w:val="22"/>
          <w:szCs w:val="22"/>
          <w:lang w:val="en"/>
        </w:rPr>
        <w:t>) to raise new funding to be spent on adult social care.</w:t>
      </w:r>
    </w:p>
    <w:p w:rsidR="009924E0" w:rsidRPr="009924E0" w:rsidRDefault="009924E0" w:rsidP="009924E0">
      <w:pPr>
        <w:pStyle w:val="NormalWeb"/>
        <w:rPr>
          <w:rFonts w:asciiTheme="minorHAnsi" w:hAnsiTheme="minorHAnsi"/>
          <w:sz w:val="22"/>
          <w:szCs w:val="22"/>
          <w:lang w:val="en"/>
        </w:rPr>
      </w:pPr>
      <w:r w:rsidRPr="009924E0">
        <w:rPr>
          <w:rFonts w:asciiTheme="minorHAnsi" w:hAnsiTheme="minorHAnsi"/>
          <w:sz w:val="22"/>
          <w:szCs w:val="22"/>
          <w:lang w:val="en"/>
        </w:rPr>
        <w:t xml:space="preserve">However, an Hft study of </w:t>
      </w:r>
      <w:r>
        <w:rPr>
          <w:rFonts w:asciiTheme="minorHAnsi" w:hAnsiTheme="minorHAnsi"/>
          <w:sz w:val="22"/>
          <w:szCs w:val="22"/>
          <w:lang w:val="en"/>
        </w:rPr>
        <w:t>Local Authorities</w:t>
      </w:r>
      <w:r w:rsidRPr="009924E0">
        <w:rPr>
          <w:rFonts w:asciiTheme="minorHAnsi" w:hAnsiTheme="minorHAnsi"/>
          <w:sz w:val="22"/>
          <w:szCs w:val="22"/>
          <w:lang w:val="en"/>
        </w:rPr>
        <w:t xml:space="preserve"> revealed that, even if some authorities applied the full 2%, they will not be able to raise enough to meet demand. In addition, the shortfall will disproportionally hit those areas of the country that have high levels of demand for learning disability services, but only a small council tax base on which to levy the precept.</w:t>
      </w:r>
      <w:r>
        <w:rPr>
          <w:rFonts w:asciiTheme="minorHAnsi" w:hAnsiTheme="minorHAnsi"/>
          <w:sz w:val="22"/>
          <w:szCs w:val="22"/>
          <w:lang w:val="en"/>
        </w:rPr>
        <w:t xml:space="preserve"> </w:t>
      </w:r>
      <w:r w:rsidRPr="009924E0">
        <w:rPr>
          <w:rFonts w:asciiTheme="minorHAnsi" w:hAnsiTheme="minorHAnsi"/>
          <w:sz w:val="22"/>
          <w:szCs w:val="22"/>
          <w:lang w:val="en"/>
        </w:rPr>
        <w:t>Lastly, the precept covers all of adult social care and is not ring fenced to le</w:t>
      </w:r>
      <w:r>
        <w:rPr>
          <w:rFonts w:asciiTheme="minorHAnsi" w:hAnsiTheme="minorHAnsi"/>
          <w:sz w:val="22"/>
          <w:szCs w:val="22"/>
          <w:lang w:val="en"/>
        </w:rPr>
        <w:t>arning disabilities specifically.</w:t>
      </w:r>
      <w:r w:rsidRPr="009924E0">
        <w:rPr>
          <w:rFonts w:asciiTheme="minorHAnsi" w:hAnsiTheme="minorHAnsi"/>
          <w:sz w:val="22"/>
          <w:szCs w:val="22"/>
          <w:lang w:val="en"/>
        </w:rPr>
        <w:t> </w:t>
      </w:r>
    </w:p>
    <w:p w:rsidR="009924E0" w:rsidRDefault="009924E0" w:rsidP="00122E81">
      <w:pPr>
        <w:autoSpaceDE w:val="0"/>
        <w:autoSpaceDN w:val="0"/>
        <w:adjustRightInd w:val="0"/>
        <w:spacing w:after="0" w:line="240" w:lineRule="auto"/>
        <w:rPr>
          <w:lang w:val="en"/>
        </w:rPr>
      </w:pPr>
      <w:r>
        <w:rPr>
          <w:lang w:val="en"/>
        </w:rPr>
        <w:t xml:space="preserve">Furthermore, Government provisions from the </w:t>
      </w:r>
      <w:hyperlink r:id="rId27" w:tgtFrame="_blank" w:tooltip="Find out more about the Better Care Fund " w:history="1">
        <w:r w:rsidRPr="009924E0">
          <w:rPr>
            <w:rStyle w:val="Hyperlink"/>
            <w:b/>
            <w:lang w:val="en"/>
          </w:rPr>
          <w:t>Better Care Fund</w:t>
        </w:r>
      </w:hyperlink>
      <w:r>
        <w:rPr>
          <w:lang w:val="en"/>
        </w:rPr>
        <w:t xml:space="preserve"> as it is intended to cover both health and social care. It will simply not be enough to address the shortfall faced by both sectors. It’s also unclear whether the Better Care Funds identified are new monies, or how they will be used. At any rate, the increased investment will not come into effect until 2018 which will be far too late for some learning disability services which will have fallen into deficit long before then.</w:t>
      </w:r>
    </w:p>
    <w:p w:rsidR="009924E0" w:rsidRDefault="009924E0" w:rsidP="00122E81">
      <w:pPr>
        <w:autoSpaceDE w:val="0"/>
        <w:autoSpaceDN w:val="0"/>
        <w:adjustRightInd w:val="0"/>
        <w:spacing w:after="0" w:line="240" w:lineRule="auto"/>
        <w:rPr>
          <w:lang w:val="en"/>
        </w:rPr>
      </w:pPr>
    </w:p>
    <w:p w:rsidR="00122E81" w:rsidRDefault="009324CB" w:rsidP="00EB3D04">
      <w:pPr>
        <w:autoSpaceDE w:val="0"/>
        <w:autoSpaceDN w:val="0"/>
        <w:adjustRightInd w:val="0"/>
        <w:spacing w:after="0" w:line="240" w:lineRule="auto"/>
        <w:rPr>
          <w:lang w:val="en"/>
        </w:rPr>
      </w:pPr>
      <w:r>
        <w:rPr>
          <w:rFonts w:cs="Arial"/>
          <w:lang w:val="en-GB"/>
        </w:rPr>
        <w:t xml:space="preserve">Finally, the Government has also announced a 50% increase to the Employment Allowance rate. </w:t>
      </w:r>
      <w:r>
        <w:rPr>
          <w:lang w:val="en"/>
        </w:rPr>
        <w:t xml:space="preserve">Previously, the maximum an </w:t>
      </w:r>
      <w:proofErr w:type="spellStart"/>
      <w:r>
        <w:rPr>
          <w:lang w:val="en"/>
        </w:rPr>
        <w:t>organisation</w:t>
      </w:r>
      <w:proofErr w:type="spellEnd"/>
      <w:r>
        <w:rPr>
          <w:lang w:val="en"/>
        </w:rPr>
        <w:t xml:space="preserve"> could apply for was £2,000 per tax year,  which has been </w:t>
      </w:r>
      <w:r>
        <w:rPr>
          <w:lang w:val="en"/>
        </w:rPr>
        <w:lastRenderedPageBreak/>
        <w:t xml:space="preserve">increased to </w:t>
      </w:r>
      <w:hyperlink r:id="rId28" w:tgtFrame="_blank" w:tooltip="Find out more about the Employment Allowance increase" w:history="1">
        <w:r>
          <w:rPr>
            <w:rStyle w:val="Hyperlink"/>
            <w:lang w:val="en"/>
          </w:rPr>
          <w:t>a maximum of £3,000</w:t>
        </w:r>
      </w:hyperlink>
      <w:r>
        <w:rPr>
          <w:lang w:val="en"/>
        </w:rPr>
        <w:t>. This is a drop in the ocean for a charity the size of ours, with a £3,500,000 (three-and-a-half-million pounds) annual National Insurance bill.</w:t>
      </w:r>
    </w:p>
    <w:p w:rsidR="009324CB" w:rsidRDefault="009324CB" w:rsidP="00EB3D04">
      <w:pPr>
        <w:autoSpaceDE w:val="0"/>
        <w:autoSpaceDN w:val="0"/>
        <w:adjustRightInd w:val="0"/>
        <w:spacing w:after="0" w:line="240" w:lineRule="auto"/>
        <w:rPr>
          <w:lang w:val="en"/>
        </w:rPr>
      </w:pPr>
    </w:p>
    <w:p w:rsidR="009324CB" w:rsidRDefault="009324CB" w:rsidP="00EB3D04">
      <w:pPr>
        <w:autoSpaceDE w:val="0"/>
        <w:autoSpaceDN w:val="0"/>
        <w:adjustRightInd w:val="0"/>
        <w:spacing w:after="0" w:line="240" w:lineRule="auto"/>
        <w:rPr>
          <w:lang w:val="en"/>
        </w:rPr>
      </w:pPr>
      <w:r>
        <w:rPr>
          <w:lang w:val="en"/>
        </w:rPr>
        <w:t xml:space="preserve">As a charity, Hft also does not benefit from other incentives that would benefit a profit-making entity. Critics argue that the increase in wages would only equate to 1% of any profits. However, as a charity, Hft does not generate a profit, with any budget surpluses being immediately reinvested back in to our services. In any case, as we’ve demonstrated, rising costs will far exceed 1% of any surplus. </w:t>
      </w:r>
    </w:p>
    <w:p w:rsidR="009324CB" w:rsidRDefault="009324CB" w:rsidP="00EB3D04">
      <w:pPr>
        <w:autoSpaceDE w:val="0"/>
        <w:autoSpaceDN w:val="0"/>
        <w:adjustRightInd w:val="0"/>
        <w:spacing w:after="0" w:line="240" w:lineRule="auto"/>
        <w:rPr>
          <w:lang w:val="en"/>
        </w:rPr>
      </w:pPr>
    </w:p>
    <w:p w:rsidR="009324CB" w:rsidRDefault="009324CB" w:rsidP="00EB3D04">
      <w:pPr>
        <w:autoSpaceDE w:val="0"/>
        <w:autoSpaceDN w:val="0"/>
        <w:adjustRightInd w:val="0"/>
        <w:spacing w:after="0" w:line="240" w:lineRule="auto"/>
        <w:rPr>
          <w:lang w:val="en"/>
        </w:rPr>
      </w:pPr>
      <w:r>
        <w:rPr>
          <w:lang w:val="en"/>
        </w:rPr>
        <w:t xml:space="preserve">A similar argument can also be made to those who suggest that we offset these additional costs with savings made to recent cuts to Corporation Tax. However, as a charity, we are exempt from paying Corporation Tax, so would not benefit from any further cuts in Corporation Tax rates.  </w:t>
      </w:r>
    </w:p>
    <w:p w:rsidR="009324CB" w:rsidRPr="00122E81" w:rsidRDefault="009324CB" w:rsidP="00EB3D04">
      <w:pPr>
        <w:autoSpaceDE w:val="0"/>
        <w:autoSpaceDN w:val="0"/>
        <w:adjustRightInd w:val="0"/>
        <w:spacing w:after="0" w:line="240" w:lineRule="auto"/>
        <w:rPr>
          <w:rFonts w:cs="Arial"/>
          <w:lang w:val="en-GB"/>
        </w:rPr>
      </w:pPr>
    </w:p>
    <w:p w:rsidR="00122E81" w:rsidRPr="00937CAD" w:rsidRDefault="00122E81" w:rsidP="00EB3D04">
      <w:pPr>
        <w:autoSpaceDE w:val="0"/>
        <w:autoSpaceDN w:val="0"/>
        <w:adjustRightInd w:val="0"/>
        <w:spacing w:after="0" w:line="240" w:lineRule="auto"/>
        <w:rPr>
          <w:rFonts w:cs="Arial"/>
          <w:lang w:val="en-GB"/>
        </w:rPr>
      </w:pPr>
      <w:r w:rsidRPr="00122E81">
        <w:rPr>
          <w:rFonts w:cs="Arial"/>
          <w:lang w:val="en-GB"/>
        </w:rPr>
        <w:t xml:space="preserve">Whilst </w:t>
      </w:r>
      <w:r>
        <w:rPr>
          <w:rFonts w:cs="Arial"/>
          <w:lang w:val="en-GB"/>
        </w:rPr>
        <w:t xml:space="preserve">Hft welcomes the introduction of the National Living Wage – which will see our staff paid more for their specialist skills – we have concerns that there is a lack of a coherent plan to fund this increase, which will threaten the future viability of the social care sector. </w:t>
      </w:r>
    </w:p>
    <w:p w:rsidR="00937CAD" w:rsidRPr="00EB3D04" w:rsidRDefault="00937CAD" w:rsidP="00EB3D04">
      <w:pPr>
        <w:autoSpaceDE w:val="0"/>
        <w:autoSpaceDN w:val="0"/>
        <w:adjustRightInd w:val="0"/>
        <w:spacing w:after="0" w:line="240" w:lineRule="auto"/>
      </w:pPr>
    </w:p>
    <w:p w:rsidR="00E20F2E" w:rsidRDefault="00050481">
      <w:r>
        <w:rPr>
          <w:noProof/>
          <w:lang w:val="en-GB" w:eastAsia="en-GB"/>
        </w:rPr>
        <w:drawing>
          <wp:anchor distT="0" distB="0" distL="114300" distR="114300" simplePos="0" relativeHeight="251670528" behindDoc="1" locked="0" layoutInCell="1" allowOverlap="1" wp14:anchorId="7F2F48B8" wp14:editId="5405BF2B">
            <wp:simplePos x="0" y="0"/>
            <wp:positionH relativeFrom="column">
              <wp:posOffset>4060190</wp:posOffset>
            </wp:positionH>
            <wp:positionV relativeFrom="paragraph">
              <wp:posOffset>190500</wp:posOffset>
            </wp:positionV>
            <wp:extent cx="2220595" cy="1724660"/>
            <wp:effectExtent l="0" t="0" r="8255" b="8890"/>
            <wp:wrapTight wrapText="bothSides">
              <wp:wrapPolygon edited="0">
                <wp:start x="0" y="0"/>
                <wp:lineTo x="0" y="21473"/>
                <wp:lineTo x="21495" y="21473"/>
                <wp:lineTo x="2149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logo.png"/>
                    <pic:cNvPicPr/>
                  </pic:nvPicPr>
                  <pic:blipFill>
                    <a:blip r:embed="rId29">
                      <a:extLst>
                        <a:ext uri="{28A0092B-C50C-407E-A947-70E740481C1C}">
                          <a14:useLocalDpi xmlns:a14="http://schemas.microsoft.com/office/drawing/2010/main" val="0"/>
                        </a:ext>
                      </a:extLst>
                    </a:blip>
                    <a:stretch>
                      <a:fillRect/>
                    </a:stretch>
                  </pic:blipFill>
                  <pic:spPr>
                    <a:xfrm>
                      <a:off x="0" y="0"/>
                      <a:ext cx="2220595" cy="1724660"/>
                    </a:xfrm>
                    <a:prstGeom prst="rect">
                      <a:avLst/>
                    </a:prstGeom>
                  </pic:spPr>
                </pic:pic>
              </a:graphicData>
            </a:graphic>
            <wp14:sizeRelH relativeFrom="page">
              <wp14:pctWidth>0</wp14:pctWidth>
            </wp14:sizeRelH>
            <wp14:sizeRelV relativeFrom="page">
              <wp14:pctHeight>0</wp14:pctHeight>
            </wp14:sizeRelV>
          </wp:anchor>
        </w:drawing>
      </w:r>
      <w:r>
        <w:t xml:space="preserve">This is why, in </w:t>
      </w:r>
      <w:r w:rsidR="00EB3D04">
        <w:t xml:space="preserve">January </w:t>
      </w:r>
      <w:r>
        <w:t xml:space="preserve">2016, Hft launched our </w:t>
      </w:r>
      <w:r>
        <w:rPr>
          <w:i/>
        </w:rPr>
        <w:t xml:space="preserve">It Doesn’t Add Up </w:t>
      </w:r>
      <w:r>
        <w:t xml:space="preserve">campaign, in order to raise awareness of the challenges being faced by service providers like Hft. Activities have included encouraging staff, trustees and families of the people we support to write to their local MP and to sign a petition via Change.org on the issue.  </w:t>
      </w:r>
      <w:r w:rsidR="00E20F2E">
        <w:t>As of the date of submission (</w:t>
      </w:r>
      <w:r>
        <w:t xml:space="preserve">Friday </w:t>
      </w:r>
      <w:r w:rsidR="00E20F2E">
        <w:t>21</w:t>
      </w:r>
      <w:r w:rsidR="00E20F2E" w:rsidRPr="00E20F2E">
        <w:rPr>
          <w:vertAlign w:val="superscript"/>
        </w:rPr>
        <w:t>st</w:t>
      </w:r>
      <w:r w:rsidR="00E20F2E">
        <w:t xml:space="preserve"> October 2016), </w:t>
      </w:r>
      <w:r w:rsidR="00122E81">
        <w:t xml:space="preserve">128 letters have been sent to MPs and </w:t>
      </w:r>
      <w:r w:rsidR="00E20F2E">
        <w:t>our</w:t>
      </w:r>
      <w:r w:rsidR="00122E81">
        <w:t xml:space="preserve"> petition has 3500 signatures f</w:t>
      </w:r>
      <w:r w:rsidR="00E20F2E">
        <w:t>r</w:t>
      </w:r>
      <w:r w:rsidR="00122E81">
        <w:t>om</w:t>
      </w:r>
      <w:r w:rsidR="00E20F2E">
        <w:t xml:space="preserve"> people – including staff members, families, people we support, and other concerned stakeholders – </w:t>
      </w:r>
      <w:r w:rsidR="00DE2CDE">
        <w:t xml:space="preserve">who share our concerns about the impact this unfunded increase in wages will have upon the financial </w:t>
      </w:r>
      <w:r w:rsidR="000E47B5">
        <w:t>sustainability</w:t>
      </w:r>
      <w:r w:rsidR="00DE2CDE">
        <w:t xml:space="preserve"> of service providers such as Hft. </w:t>
      </w:r>
    </w:p>
    <w:p w:rsidR="007664DE" w:rsidRDefault="007664DE">
      <w:r>
        <w:t xml:space="preserve">Our concerns were somewhat vindicated in October 2016 with the publication of the CQC (Care Quality Commission) </w:t>
      </w:r>
      <w:r w:rsidRPr="007664DE">
        <w:rPr>
          <w:i/>
        </w:rPr>
        <w:t>State of Care</w:t>
      </w:r>
      <w:r>
        <w:t xml:space="preserve"> report. CQC have acknowledged that the adult social care industry “continues to be under pressure from increased demand, coupled with financial strain and difficulties in recruiting and retaining staff”.  The report also highlighted that providing costs of services to people with a learning disability was “considerably higher” than providing care for older people. CQC figures show that in 2014/15 the average cost of nursing care was £552 per week for adults aged 65 and over with physical support needs, compared to £1,119 per week to support adults aged 18-64 who have a learning disability. </w:t>
      </w:r>
    </w:p>
    <w:p w:rsidR="00E20F2E" w:rsidRPr="00E20F2E" w:rsidRDefault="00331AE9">
      <w:r>
        <w:t xml:space="preserve">We fear that </w:t>
      </w:r>
      <w:r w:rsidR="00E20F2E">
        <w:t>these funding cuts will in</w:t>
      </w:r>
      <w:r>
        <w:t xml:space="preserve">evitably </w:t>
      </w:r>
      <w:r w:rsidR="00E20F2E">
        <w:t xml:space="preserve">have </w:t>
      </w:r>
      <w:r>
        <w:t>an impact on frontline services. However Hft’s</w:t>
      </w:r>
      <w:r w:rsidR="00E20F2E">
        <w:t xml:space="preserve"> charitable statues means we do not have to make a profit, pay corporation tax, or give divid</w:t>
      </w:r>
      <w:r>
        <w:t xml:space="preserve">ends to shareholders. This </w:t>
      </w:r>
      <w:r w:rsidR="00E20F2E">
        <w:t xml:space="preserve">means that we can raise charitable funds and use them to pay for extra services that make a huge difference to the lives of the people we support – like </w:t>
      </w:r>
      <w:r w:rsidR="00E20F2E">
        <w:rPr>
          <w:b/>
        </w:rPr>
        <w:t xml:space="preserve">Luv2MeetU </w:t>
      </w:r>
      <w:r w:rsidR="00E20F2E">
        <w:t xml:space="preserve">our friendship and dating service, investing in </w:t>
      </w:r>
      <w:proofErr w:type="spellStart"/>
      <w:r w:rsidR="00E20F2E">
        <w:rPr>
          <w:b/>
        </w:rPr>
        <w:t>Personalised</w:t>
      </w:r>
      <w:proofErr w:type="spellEnd"/>
      <w:r w:rsidR="00E20F2E">
        <w:rPr>
          <w:b/>
        </w:rPr>
        <w:t xml:space="preserve"> Technology </w:t>
      </w:r>
      <w:r w:rsidR="00E20F2E">
        <w:t xml:space="preserve">and our unique </w:t>
      </w:r>
      <w:r w:rsidR="00E20F2E">
        <w:rPr>
          <w:b/>
        </w:rPr>
        <w:t>Family Carer Support Service</w:t>
      </w:r>
      <w:r w:rsidR="00DE2CDE">
        <w:t xml:space="preserve">. But while we’re a charity, we always try to think like a business by making sure that our funding is put to the best use. </w:t>
      </w:r>
    </w:p>
    <w:sectPr w:rsidR="00E20F2E" w:rsidRPr="00E20F2E">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B73" w:rsidRDefault="00607B73" w:rsidP="00607B73">
      <w:pPr>
        <w:spacing w:after="0" w:line="240" w:lineRule="auto"/>
      </w:pPr>
      <w:r>
        <w:separator/>
      </w:r>
    </w:p>
  </w:endnote>
  <w:endnote w:type="continuationSeparator" w:id="0">
    <w:p w:rsidR="00607B73" w:rsidRDefault="00607B73" w:rsidP="0060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409932"/>
      <w:docPartObj>
        <w:docPartGallery w:val="Page Numbers (Bottom of Page)"/>
        <w:docPartUnique/>
      </w:docPartObj>
    </w:sdtPr>
    <w:sdtEndPr/>
    <w:sdtContent>
      <w:sdt>
        <w:sdtPr>
          <w:id w:val="-1669238322"/>
          <w:docPartObj>
            <w:docPartGallery w:val="Page Numbers (Top of Page)"/>
            <w:docPartUnique/>
          </w:docPartObj>
        </w:sdtPr>
        <w:sdtEndPr/>
        <w:sdtContent>
          <w:p w:rsidR="00607B73" w:rsidRDefault="00607B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A4E3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4E32">
              <w:rPr>
                <w:b/>
                <w:bCs/>
                <w:noProof/>
              </w:rPr>
              <w:t>5</w:t>
            </w:r>
            <w:r>
              <w:rPr>
                <w:b/>
                <w:bCs/>
                <w:sz w:val="24"/>
                <w:szCs w:val="24"/>
              </w:rPr>
              <w:fldChar w:fldCharType="end"/>
            </w:r>
          </w:p>
        </w:sdtContent>
      </w:sdt>
    </w:sdtContent>
  </w:sdt>
  <w:p w:rsidR="00607B73" w:rsidRDefault="00607B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B73" w:rsidRDefault="00607B73" w:rsidP="00607B73">
      <w:pPr>
        <w:spacing w:after="0" w:line="240" w:lineRule="auto"/>
      </w:pPr>
      <w:r>
        <w:separator/>
      </w:r>
    </w:p>
  </w:footnote>
  <w:footnote w:type="continuationSeparator" w:id="0">
    <w:p w:rsidR="00607B73" w:rsidRDefault="00607B73" w:rsidP="00607B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971"/>
    <w:multiLevelType w:val="hybridMultilevel"/>
    <w:tmpl w:val="F9C221EE"/>
    <w:lvl w:ilvl="0" w:tplc="57B07384">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9F3AE7"/>
    <w:multiLevelType w:val="hybridMultilevel"/>
    <w:tmpl w:val="7CF43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D07992"/>
    <w:multiLevelType w:val="hybridMultilevel"/>
    <w:tmpl w:val="F9C221EE"/>
    <w:lvl w:ilvl="0" w:tplc="57B07384">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7D92700"/>
    <w:multiLevelType w:val="multilevel"/>
    <w:tmpl w:val="DB7C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0269F2"/>
    <w:multiLevelType w:val="hybridMultilevel"/>
    <w:tmpl w:val="F9C221EE"/>
    <w:lvl w:ilvl="0" w:tplc="57B07384">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CF848FE"/>
    <w:multiLevelType w:val="hybridMultilevel"/>
    <w:tmpl w:val="04FA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A03555"/>
    <w:multiLevelType w:val="hybridMultilevel"/>
    <w:tmpl w:val="F9C221EE"/>
    <w:lvl w:ilvl="0" w:tplc="57B07384">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8FA39A6"/>
    <w:multiLevelType w:val="multilevel"/>
    <w:tmpl w:val="BAFA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BD0283"/>
    <w:multiLevelType w:val="hybridMultilevel"/>
    <w:tmpl w:val="F9C221EE"/>
    <w:lvl w:ilvl="0" w:tplc="57B07384">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B9A1065"/>
    <w:multiLevelType w:val="hybridMultilevel"/>
    <w:tmpl w:val="F9C221EE"/>
    <w:lvl w:ilvl="0" w:tplc="57B07384">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1"/>
  </w:num>
  <w:num w:numId="3">
    <w:abstractNumId w:val="4"/>
  </w:num>
  <w:num w:numId="4">
    <w:abstractNumId w:val="6"/>
  </w:num>
  <w:num w:numId="5">
    <w:abstractNumId w:val="0"/>
  </w:num>
  <w:num w:numId="6">
    <w:abstractNumId w:val="2"/>
  </w:num>
  <w:num w:numId="7">
    <w:abstractNumId w:val="8"/>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5C0"/>
    <w:rsid w:val="00050481"/>
    <w:rsid w:val="000E47B5"/>
    <w:rsid w:val="000F75C0"/>
    <w:rsid w:val="00122E81"/>
    <w:rsid w:val="00184964"/>
    <w:rsid w:val="0025282A"/>
    <w:rsid w:val="00331AE9"/>
    <w:rsid w:val="0037333D"/>
    <w:rsid w:val="005A4E32"/>
    <w:rsid w:val="00607B73"/>
    <w:rsid w:val="006376CE"/>
    <w:rsid w:val="006D74A2"/>
    <w:rsid w:val="00701531"/>
    <w:rsid w:val="007664DE"/>
    <w:rsid w:val="0079738C"/>
    <w:rsid w:val="00803777"/>
    <w:rsid w:val="009324CB"/>
    <w:rsid w:val="00937CAD"/>
    <w:rsid w:val="009924E0"/>
    <w:rsid w:val="00D9353D"/>
    <w:rsid w:val="00DE2CDE"/>
    <w:rsid w:val="00E20F2E"/>
    <w:rsid w:val="00EB3D04"/>
    <w:rsid w:val="00EE4622"/>
    <w:rsid w:val="00F028DD"/>
    <w:rsid w:val="00F42259"/>
    <w:rsid w:val="00FC3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F2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259"/>
    <w:rPr>
      <w:color w:val="0563C1" w:themeColor="hyperlink"/>
      <w:u w:val="single"/>
    </w:rPr>
  </w:style>
  <w:style w:type="paragraph" w:styleId="ListParagraph">
    <w:name w:val="List Paragraph"/>
    <w:basedOn w:val="Normal"/>
    <w:uiPriority w:val="34"/>
    <w:qFormat/>
    <w:rsid w:val="0037333D"/>
    <w:pPr>
      <w:spacing w:after="160" w:line="259" w:lineRule="auto"/>
      <w:ind w:left="720"/>
      <w:contextualSpacing/>
    </w:pPr>
    <w:rPr>
      <w:lang w:val="en-GB"/>
    </w:rPr>
  </w:style>
  <w:style w:type="paragraph" w:styleId="NormalWeb">
    <w:name w:val="Normal (Web)"/>
    <w:basedOn w:val="Normal"/>
    <w:uiPriority w:val="99"/>
    <w:unhideWhenUsed/>
    <w:rsid w:val="003733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37333D"/>
    <w:rPr>
      <w:i/>
      <w:iCs/>
    </w:rPr>
  </w:style>
  <w:style w:type="character" w:styleId="Strong">
    <w:name w:val="Strong"/>
    <w:basedOn w:val="DefaultParagraphFont"/>
    <w:uiPriority w:val="22"/>
    <w:qFormat/>
    <w:rsid w:val="0037333D"/>
    <w:rPr>
      <w:b/>
      <w:bCs/>
    </w:rPr>
  </w:style>
  <w:style w:type="paragraph" w:styleId="BalloonText">
    <w:name w:val="Balloon Text"/>
    <w:basedOn w:val="Normal"/>
    <w:link w:val="BalloonTextChar"/>
    <w:uiPriority w:val="99"/>
    <w:semiHidden/>
    <w:unhideWhenUsed/>
    <w:rsid w:val="00607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73"/>
    <w:rPr>
      <w:rFonts w:ascii="Tahoma" w:hAnsi="Tahoma" w:cs="Tahoma"/>
      <w:sz w:val="16"/>
      <w:szCs w:val="16"/>
      <w:lang w:val="en-US"/>
    </w:rPr>
  </w:style>
  <w:style w:type="paragraph" w:styleId="Header">
    <w:name w:val="header"/>
    <w:basedOn w:val="Normal"/>
    <w:link w:val="HeaderChar"/>
    <w:uiPriority w:val="99"/>
    <w:unhideWhenUsed/>
    <w:rsid w:val="00607B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B73"/>
    <w:rPr>
      <w:lang w:val="en-US"/>
    </w:rPr>
  </w:style>
  <w:style w:type="paragraph" w:styleId="Footer">
    <w:name w:val="footer"/>
    <w:basedOn w:val="Normal"/>
    <w:link w:val="FooterChar"/>
    <w:uiPriority w:val="99"/>
    <w:unhideWhenUsed/>
    <w:rsid w:val="00607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B73"/>
    <w:rPr>
      <w:lang w:val="en-US"/>
    </w:rPr>
  </w:style>
  <w:style w:type="character" w:customStyle="1" w:styleId="tgc">
    <w:name w:val="_tgc"/>
    <w:basedOn w:val="DefaultParagraphFont"/>
    <w:rsid w:val="00122E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F2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259"/>
    <w:rPr>
      <w:color w:val="0563C1" w:themeColor="hyperlink"/>
      <w:u w:val="single"/>
    </w:rPr>
  </w:style>
  <w:style w:type="paragraph" w:styleId="ListParagraph">
    <w:name w:val="List Paragraph"/>
    <w:basedOn w:val="Normal"/>
    <w:uiPriority w:val="34"/>
    <w:qFormat/>
    <w:rsid w:val="0037333D"/>
    <w:pPr>
      <w:spacing w:after="160" w:line="259" w:lineRule="auto"/>
      <w:ind w:left="720"/>
      <w:contextualSpacing/>
    </w:pPr>
    <w:rPr>
      <w:lang w:val="en-GB"/>
    </w:rPr>
  </w:style>
  <w:style w:type="paragraph" w:styleId="NormalWeb">
    <w:name w:val="Normal (Web)"/>
    <w:basedOn w:val="Normal"/>
    <w:uiPriority w:val="99"/>
    <w:unhideWhenUsed/>
    <w:rsid w:val="003733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37333D"/>
    <w:rPr>
      <w:i/>
      <w:iCs/>
    </w:rPr>
  </w:style>
  <w:style w:type="character" w:styleId="Strong">
    <w:name w:val="Strong"/>
    <w:basedOn w:val="DefaultParagraphFont"/>
    <w:uiPriority w:val="22"/>
    <w:qFormat/>
    <w:rsid w:val="0037333D"/>
    <w:rPr>
      <w:b/>
      <w:bCs/>
    </w:rPr>
  </w:style>
  <w:style w:type="paragraph" w:styleId="BalloonText">
    <w:name w:val="Balloon Text"/>
    <w:basedOn w:val="Normal"/>
    <w:link w:val="BalloonTextChar"/>
    <w:uiPriority w:val="99"/>
    <w:semiHidden/>
    <w:unhideWhenUsed/>
    <w:rsid w:val="00607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73"/>
    <w:rPr>
      <w:rFonts w:ascii="Tahoma" w:hAnsi="Tahoma" w:cs="Tahoma"/>
      <w:sz w:val="16"/>
      <w:szCs w:val="16"/>
      <w:lang w:val="en-US"/>
    </w:rPr>
  </w:style>
  <w:style w:type="paragraph" w:styleId="Header">
    <w:name w:val="header"/>
    <w:basedOn w:val="Normal"/>
    <w:link w:val="HeaderChar"/>
    <w:uiPriority w:val="99"/>
    <w:unhideWhenUsed/>
    <w:rsid w:val="00607B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B73"/>
    <w:rPr>
      <w:lang w:val="en-US"/>
    </w:rPr>
  </w:style>
  <w:style w:type="paragraph" w:styleId="Footer">
    <w:name w:val="footer"/>
    <w:basedOn w:val="Normal"/>
    <w:link w:val="FooterChar"/>
    <w:uiPriority w:val="99"/>
    <w:unhideWhenUsed/>
    <w:rsid w:val="00607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B73"/>
    <w:rPr>
      <w:lang w:val="en-US"/>
    </w:rPr>
  </w:style>
  <w:style w:type="character" w:customStyle="1" w:styleId="tgc">
    <w:name w:val="_tgc"/>
    <w:basedOn w:val="DefaultParagraphFont"/>
    <w:rsid w:val="00122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233911">
      <w:bodyDiv w:val="1"/>
      <w:marLeft w:val="0"/>
      <w:marRight w:val="0"/>
      <w:marTop w:val="0"/>
      <w:marBottom w:val="0"/>
      <w:divBdr>
        <w:top w:val="none" w:sz="0" w:space="0" w:color="auto"/>
        <w:left w:val="none" w:sz="0" w:space="0" w:color="auto"/>
        <w:bottom w:val="none" w:sz="0" w:space="0" w:color="auto"/>
        <w:right w:val="none" w:sz="0" w:space="0" w:color="auto"/>
      </w:divBdr>
      <w:divsChild>
        <w:div w:id="217480718">
          <w:marLeft w:val="0"/>
          <w:marRight w:val="0"/>
          <w:marTop w:val="0"/>
          <w:marBottom w:val="0"/>
          <w:divBdr>
            <w:top w:val="none" w:sz="0" w:space="0" w:color="auto"/>
            <w:left w:val="none" w:sz="0" w:space="0" w:color="auto"/>
            <w:bottom w:val="none" w:sz="0" w:space="0" w:color="auto"/>
            <w:right w:val="none" w:sz="0" w:space="0" w:color="auto"/>
          </w:divBdr>
          <w:divsChild>
            <w:div w:id="1847669770">
              <w:marLeft w:val="0"/>
              <w:marRight w:val="0"/>
              <w:marTop w:val="0"/>
              <w:marBottom w:val="0"/>
              <w:divBdr>
                <w:top w:val="none" w:sz="0" w:space="0" w:color="auto"/>
                <w:left w:val="none" w:sz="0" w:space="0" w:color="auto"/>
                <w:bottom w:val="none" w:sz="0" w:space="0" w:color="auto"/>
                <w:right w:val="none" w:sz="0" w:space="0" w:color="auto"/>
              </w:divBdr>
              <w:divsChild>
                <w:div w:id="1190608793">
                  <w:marLeft w:val="2325"/>
                  <w:marRight w:val="0"/>
                  <w:marTop w:val="0"/>
                  <w:marBottom w:val="0"/>
                  <w:divBdr>
                    <w:top w:val="none" w:sz="0" w:space="0" w:color="auto"/>
                    <w:left w:val="none" w:sz="0" w:space="0" w:color="auto"/>
                    <w:bottom w:val="none" w:sz="0" w:space="0" w:color="auto"/>
                    <w:right w:val="none" w:sz="0" w:space="0" w:color="auto"/>
                  </w:divBdr>
                  <w:divsChild>
                    <w:div w:id="1558860931">
                      <w:marLeft w:val="0"/>
                      <w:marRight w:val="0"/>
                      <w:marTop w:val="0"/>
                      <w:marBottom w:val="0"/>
                      <w:divBdr>
                        <w:top w:val="none" w:sz="0" w:space="0" w:color="auto"/>
                        <w:left w:val="none" w:sz="0" w:space="0" w:color="auto"/>
                        <w:bottom w:val="none" w:sz="0" w:space="0" w:color="auto"/>
                        <w:right w:val="none" w:sz="0" w:space="0" w:color="auto"/>
                      </w:divBdr>
                      <w:divsChild>
                        <w:div w:id="200945533">
                          <w:marLeft w:val="150"/>
                          <w:marRight w:val="0"/>
                          <w:marTop w:val="0"/>
                          <w:marBottom w:val="0"/>
                          <w:divBdr>
                            <w:top w:val="none" w:sz="0" w:space="0" w:color="auto"/>
                            <w:left w:val="none" w:sz="0" w:space="0" w:color="auto"/>
                            <w:bottom w:val="none" w:sz="0" w:space="0" w:color="auto"/>
                            <w:right w:val="none" w:sz="0" w:space="0" w:color="auto"/>
                          </w:divBdr>
                          <w:divsChild>
                            <w:div w:id="1642228203">
                              <w:marLeft w:val="0"/>
                              <w:marRight w:val="0"/>
                              <w:marTop w:val="0"/>
                              <w:marBottom w:val="150"/>
                              <w:divBdr>
                                <w:top w:val="none" w:sz="0" w:space="0" w:color="auto"/>
                                <w:left w:val="none" w:sz="0" w:space="0" w:color="auto"/>
                                <w:bottom w:val="none" w:sz="0" w:space="0" w:color="auto"/>
                                <w:right w:val="none" w:sz="0" w:space="0" w:color="auto"/>
                              </w:divBdr>
                              <w:divsChild>
                                <w:div w:id="14373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255823">
      <w:bodyDiv w:val="1"/>
      <w:marLeft w:val="0"/>
      <w:marRight w:val="0"/>
      <w:marTop w:val="0"/>
      <w:marBottom w:val="0"/>
      <w:divBdr>
        <w:top w:val="none" w:sz="0" w:space="0" w:color="auto"/>
        <w:left w:val="none" w:sz="0" w:space="0" w:color="auto"/>
        <w:bottom w:val="none" w:sz="0" w:space="0" w:color="auto"/>
        <w:right w:val="none" w:sz="0" w:space="0" w:color="auto"/>
      </w:divBdr>
      <w:divsChild>
        <w:div w:id="2010213107">
          <w:marLeft w:val="0"/>
          <w:marRight w:val="0"/>
          <w:marTop w:val="0"/>
          <w:marBottom w:val="0"/>
          <w:divBdr>
            <w:top w:val="none" w:sz="0" w:space="0" w:color="auto"/>
            <w:left w:val="none" w:sz="0" w:space="0" w:color="auto"/>
            <w:bottom w:val="none" w:sz="0" w:space="0" w:color="auto"/>
            <w:right w:val="none" w:sz="0" w:space="0" w:color="auto"/>
          </w:divBdr>
          <w:divsChild>
            <w:div w:id="1850867828">
              <w:marLeft w:val="0"/>
              <w:marRight w:val="0"/>
              <w:marTop w:val="0"/>
              <w:marBottom w:val="0"/>
              <w:divBdr>
                <w:top w:val="none" w:sz="0" w:space="0" w:color="auto"/>
                <w:left w:val="none" w:sz="0" w:space="0" w:color="auto"/>
                <w:bottom w:val="none" w:sz="0" w:space="0" w:color="auto"/>
                <w:right w:val="none" w:sz="0" w:space="0" w:color="auto"/>
              </w:divBdr>
              <w:divsChild>
                <w:div w:id="755517438">
                  <w:marLeft w:val="2325"/>
                  <w:marRight w:val="0"/>
                  <w:marTop w:val="0"/>
                  <w:marBottom w:val="0"/>
                  <w:divBdr>
                    <w:top w:val="none" w:sz="0" w:space="0" w:color="auto"/>
                    <w:left w:val="none" w:sz="0" w:space="0" w:color="auto"/>
                    <w:bottom w:val="none" w:sz="0" w:space="0" w:color="auto"/>
                    <w:right w:val="none" w:sz="0" w:space="0" w:color="auto"/>
                  </w:divBdr>
                  <w:divsChild>
                    <w:div w:id="567888422">
                      <w:marLeft w:val="0"/>
                      <w:marRight w:val="0"/>
                      <w:marTop w:val="0"/>
                      <w:marBottom w:val="0"/>
                      <w:divBdr>
                        <w:top w:val="none" w:sz="0" w:space="0" w:color="auto"/>
                        <w:left w:val="none" w:sz="0" w:space="0" w:color="auto"/>
                        <w:bottom w:val="none" w:sz="0" w:space="0" w:color="auto"/>
                        <w:right w:val="none" w:sz="0" w:space="0" w:color="auto"/>
                      </w:divBdr>
                      <w:divsChild>
                        <w:div w:id="1225945660">
                          <w:marLeft w:val="150"/>
                          <w:marRight w:val="0"/>
                          <w:marTop w:val="0"/>
                          <w:marBottom w:val="0"/>
                          <w:divBdr>
                            <w:top w:val="none" w:sz="0" w:space="0" w:color="auto"/>
                            <w:left w:val="none" w:sz="0" w:space="0" w:color="auto"/>
                            <w:bottom w:val="none" w:sz="0" w:space="0" w:color="auto"/>
                            <w:right w:val="none" w:sz="0" w:space="0" w:color="auto"/>
                          </w:divBdr>
                          <w:divsChild>
                            <w:div w:id="1580410788">
                              <w:marLeft w:val="0"/>
                              <w:marRight w:val="0"/>
                              <w:marTop w:val="0"/>
                              <w:marBottom w:val="150"/>
                              <w:divBdr>
                                <w:top w:val="none" w:sz="0" w:space="0" w:color="auto"/>
                                <w:left w:val="none" w:sz="0" w:space="0" w:color="auto"/>
                                <w:bottom w:val="none" w:sz="0" w:space="0" w:color="auto"/>
                                <w:right w:val="none" w:sz="0" w:space="0" w:color="auto"/>
                              </w:divBdr>
                              <w:divsChild>
                                <w:div w:id="14609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084748">
      <w:bodyDiv w:val="1"/>
      <w:marLeft w:val="0"/>
      <w:marRight w:val="0"/>
      <w:marTop w:val="0"/>
      <w:marBottom w:val="0"/>
      <w:divBdr>
        <w:top w:val="none" w:sz="0" w:space="0" w:color="auto"/>
        <w:left w:val="none" w:sz="0" w:space="0" w:color="auto"/>
        <w:bottom w:val="none" w:sz="0" w:space="0" w:color="auto"/>
        <w:right w:val="none" w:sz="0" w:space="0" w:color="auto"/>
      </w:divBdr>
      <w:divsChild>
        <w:div w:id="296030080">
          <w:marLeft w:val="0"/>
          <w:marRight w:val="0"/>
          <w:marTop w:val="0"/>
          <w:marBottom w:val="0"/>
          <w:divBdr>
            <w:top w:val="none" w:sz="0" w:space="0" w:color="auto"/>
            <w:left w:val="none" w:sz="0" w:space="0" w:color="auto"/>
            <w:bottom w:val="none" w:sz="0" w:space="0" w:color="auto"/>
            <w:right w:val="none" w:sz="0" w:space="0" w:color="auto"/>
          </w:divBdr>
          <w:divsChild>
            <w:div w:id="616988171">
              <w:marLeft w:val="0"/>
              <w:marRight w:val="0"/>
              <w:marTop w:val="0"/>
              <w:marBottom w:val="0"/>
              <w:divBdr>
                <w:top w:val="none" w:sz="0" w:space="0" w:color="auto"/>
                <w:left w:val="none" w:sz="0" w:space="0" w:color="auto"/>
                <w:bottom w:val="none" w:sz="0" w:space="0" w:color="auto"/>
                <w:right w:val="none" w:sz="0" w:space="0" w:color="auto"/>
              </w:divBdr>
              <w:divsChild>
                <w:div w:id="699165624">
                  <w:marLeft w:val="0"/>
                  <w:marRight w:val="0"/>
                  <w:marTop w:val="0"/>
                  <w:marBottom w:val="0"/>
                  <w:divBdr>
                    <w:top w:val="none" w:sz="0" w:space="0" w:color="auto"/>
                    <w:left w:val="none" w:sz="0" w:space="0" w:color="auto"/>
                    <w:bottom w:val="none" w:sz="0" w:space="0" w:color="auto"/>
                    <w:right w:val="none" w:sz="0" w:space="0" w:color="auto"/>
                  </w:divBdr>
                  <w:divsChild>
                    <w:div w:id="1231429211">
                      <w:marLeft w:val="0"/>
                      <w:marRight w:val="0"/>
                      <w:marTop w:val="0"/>
                      <w:marBottom w:val="0"/>
                      <w:divBdr>
                        <w:top w:val="none" w:sz="0" w:space="0" w:color="auto"/>
                        <w:left w:val="none" w:sz="0" w:space="0" w:color="auto"/>
                        <w:bottom w:val="none" w:sz="0" w:space="0" w:color="auto"/>
                        <w:right w:val="none" w:sz="0" w:space="0" w:color="auto"/>
                      </w:divBdr>
                      <w:divsChild>
                        <w:div w:id="120539660">
                          <w:marLeft w:val="0"/>
                          <w:marRight w:val="0"/>
                          <w:marTop w:val="0"/>
                          <w:marBottom w:val="0"/>
                          <w:divBdr>
                            <w:top w:val="none" w:sz="0" w:space="0" w:color="auto"/>
                            <w:left w:val="none" w:sz="0" w:space="0" w:color="auto"/>
                            <w:bottom w:val="none" w:sz="0" w:space="0" w:color="auto"/>
                            <w:right w:val="none" w:sz="0" w:space="0" w:color="auto"/>
                          </w:divBdr>
                          <w:divsChild>
                            <w:div w:id="20654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350081">
      <w:bodyDiv w:val="1"/>
      <w:marLeft w:val="0"/>
      <w:marRight w:val="0"/>
      <w:marTop w:val="0"/>
      <w:marBottom w:val="0"/>
      <w:divBdr>
        <w:top w:val="none" w:sz="0" w:space="0" w:color="auto"/>
        <w:left w:val="none" w:sz="0" w:space="0" w:color="auto"/>
        <w:bottom w:val="none" w:sz="0" w:space="0" w:color="auto"/>
        <w:right w:val="none" w:sz="0" w:space="0" w:color="auto"/>
      </w:divBdr>
      <w:divsChild>
        <w:div w:id="1689604667">
          <w:marLeft w:val="0"/>
          <w:marRight w:val="0"/>
          <w:marTop w:val="0"/>
          <w:marBottom w:val="0"/>
          <w:divBdr>
            <w:top w:val="none" w:sz="0" w:space="0" w:color="auto"/>
            <w:left w:val="none" w:sz="0" w:space="0" w:color="auto"/>
            <w:bottom w:val="none" w:sz="0" w:space="0" w:color="auto"/>
            <w:right w:val="none" w:sz="0" w:space="0" w:color="auto"/>
          </w:divBdr>
          <w:divsChild>
            <w:div w:id="440690458">
              <w:marLeft w:val="0"/>
              <w:marRight w:val="0"/>
              <w:marTop w:val="0"/>
              <w:marBottom w:val="0"/>
              <w:divBdr>
                <w:top w:val="none" w:sz="0" w:space="0" w:color="auto"/>
                <w:left w:val="none" w:sz="0" w:space="0" w:color="auto"/>
                <w:bottom w:val="none" w:sz="0" w:space="0" w:color="auto"/>
                <w:right w:val="none" w:sz="0" w:space="0" w:color="auto"/>
              </w:divBdr>
              <w:divsChild>
                <w:div w:id="1664973389">
                  <w:marLeft w:val="2325"/>
                  <w:marRight w:val="0"/>
                  <w:marTop w:val="0"/>
                  <w:marBottom w:val="0"/>
                  <w:divBdr>
                    <w:top w:val="none" w:sz="0" w:space="0" w:color="auto"/>
                    <w:left w:val="none" w:sz="0" w:space="0" w:color="auto"/>
                    <w:bottom w:val="none" w:sz="0" w:space="0" w:color="auto"/>
                    <w:right w:val="none" w:sz="0" w:space="0" w:color="auto"/>
                  </w:divBdr>
                  <w:divsChild>
                    <w:div w:id="2069453089">
                      <w:marLeft w:val="0"/>
                      <w:marRight w:val="0"/>
                      <w:marTop w:val="0"/>
                      <w:marBottom w:val="0"/>
                      <w:divBdr>
                        <w:top w:val="none" w:sz="0" w:space="0" w:color="auto"/>
                        <w:left w:val="none" w:sz="0" w:space="0" w:color="auto"/>
                        <w:bottom w:val="none" w:sz="0" w:space="0" w:color="auto"/>
                        <w:right w:val="none" w:sz="0" w:space="0" w:color="auto"/>
                      </w:divBdr>
                      <w:divsChild>
                        <w:div w:id="1397319350">
                          <w:marLeft w:val="150"/>
                          <w:marRight w:val="0"/>
                          <w:marTop w:val="0"/>
                          <w:marBottom w:val="0"/>
                          <w:divBdr>
                            <w:top w:val="none" w:sz="0" w:space="0" w:color="auto"/>
                            <w:left w:val="none" w:sz="0" w:space="0" w:color="auto"/>
                            <w:bottom w:val="none" w:sz="0" w:space="0" w:color="auto"/>
                            <w:right w:val="none" w:sz="0" w:space="0" w:color="auto"/>
                          </w:divBdr>
                          <w:divsChild>
                            <w:div w:id="796067769">
                              <w:marLeft w:val="0"/>
                              <w:marRight w:val="0"/>
                              <w:marTop w:val="0"/>
                              <w:marBottom w:val="150"/>
                              <w:divBdr>
                                <w:top w:val="none" w:sz="0" w:space="0" w:color="auto"/>
                                <w:left w:val="none" w:sz="0" w:space="0" w:color="auto"/>
                                <w:bottom w:val="none" w:sz="0" w:space="0" w:color="auto"/>
                                <w:right w:val="none" w:sz="0" w:space="0" w:color="auto"/>
                              </w:divBdr>
                              <w:divsChild>
                                <w:div w:id="107127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428024">
      <w:bodyDiv w:val="1"/>
      <w:marLeft w:val="0"/>
      <w:marRight w:val="0"/>
      <w:marTop w:val="0"/>
      <w:marBottom w:val="0"/>
      <w:divBdr>
        <w:top w:val="none" w:sz="0" w:space="0" w:color="auto"/>
        <w:left w:val="none" w:sz="0" w:space="0" w:color="auto"/>
        <w:bottom w:val="none" w:sz="0" w:space="0" w:color="auto"/>
        <w:right w:val="none" w:sz="0" w:space="0" w:color="auto"/>
      </w:divBdr>
      <w:divsChild>
        <w:div w:id="375394888">
          <w:marLeft w:val="0"/>
          <w:marRight w:val="0"/>
          <w:marTop w:val="0"/>
          <w:marBottom w:val="0"/>
          <w:divBdr>
            <w:top w:val="none" w:sz="0" w:space="0" w:color="auto"/>
            <w:left w:val="none" w:sz="0" w:space="0" w:color="auto"/>
            <w:bottom w:val="none" w:sz="0" w:space="0" w:color="auto"/>
            <w:right w:val="none" w:sz="0" w:space="0" w:color="auto"/>
          </w:divBdr>
          <w:divsChild>
            <w:div w:id="1393236984">
              <w:marLeft w:val="0"/>
              <w:marRight w:val="0"/>
              <w:marTop w:val="0"/>
              <w:marBottom w:val="0"/>
              <w:divBdr>
                <w:top w:val="none" w:sz="0" w:space="0" w:color="auto"/>
                <w:left w:val="none" w:sz="0" w:space="0" w:color="auto"/>
                <w:bottom w:val="none" w:sz="0" w:space="0" w:color="auto"/>
                <w:right w:val="none" w:sz="0" w:space="0" w:color="auto"/>
              </w:divBdr>
              <w:divsChild>
                <w:div w:id="766851875">
                  <w:marLeft w:val="2325"/>
                  <w:marRight w:val="0"/>
                  <w:marTop w:val="0"/>
                  <w:marBottom w:val="0"/>
                  <w:divBdr>
                    <w:top w:val="none" w:sz="0" w:space="0" w:color="auto"/>
                    <w:left w:val="none" w:sz="0" w:space="0" w:color="auto"/>
                    <w:bottom w:val="none" w:sz="0" w:space="0" w:color="auto"/>
                    <w:right w:val="none" w:sz="0" w:space="0" w:color="auto"/>
                  </w:divBdr>
                  <w:divsChild>
                    <w:div w:id="229854548">
                      <w:marLeft w:val="0"/>
                      <w:marRight w:val="0"/>
                      <w:marTop w:val="0"/>
                      <w:marBottom w:val="0"/>
                      <w:divBdr>
                        <w:top w:val="none" w:sz="0" w:space="0" w:color="auto"/>
                        <w:left w:val="none" w:sz="0" w:space="0" w:color="auto"/>
                        <w:bottom w:val="none" w:sz="0" w:space="0" w:color="auto"/>
                        <w:right w:val="none" w:sz="0" w:space="0" w:color="auto"/>
                      </w:divBdr>
                      <w:divsChild>
                        <w:div w:id="213782623">
                          <w:marLeft w:val="150"/>
                          <w:marRight w:val="0"/>
                          <w:marTop w:val="0"/>
                          <w:marBottom w:val="0"/>
                          <w:divBdr>
                            <w:top w:val="none" w:sz="0" w:space="0" w:color="auto"/>
                            <w:left w:val="none" w:sz="0" w:space="0" w:color="auto"/>
                            <w:bottom w:val="none" w:sz="0" w:space="0" w:color="auto"/>
                            <w:right w:val="none" w:sz="0" w:space="0" w:color="auto"/>
                          </w:divBdr>
                          <w:divsChild>
                            <w:div w:id="1404525541">
                              <w:marLeft w:val="0"/>
                              <w:marRight w:val="0"/>
                              <w:marTop w:val="0"/>
                              <w:marBottom w:val="150"/>
                              <w:divBdr>
                                <w:top w:val="none" w:sz="0" w:space="0" w:color="auto"/>
                                <w:left w:val="none" w:sz="0" w:space="0" w:color="auto"/>
                                <w:bottom w:val="none" w:sz="0" w:space="0" w:color="auto"/>
                                <w:right w:val="none" w:sz="0" w:space="0" w:color="auto"/>
                              </w:divBdr>
                              <w:divsChild>
                                <w:div w:id="795832086">
                                  <w:marLeft w:val="0"/>
                                  <w:marRight w:val="0"/>
                                  <w:marTop w:val="0"/>
                                  <w:marBottom w:val="0"/>
                                  <w:divBdr>
                                    <w:top w:val="none" w:sz="0" w:space="0" w:color="auto"/>
                                    <w:left w:val="none" w:sz="0" w:space="0" w:color="auto"/>
                                    <w:bottom w:val="none" w:sz="0" w:space="0" w:color="auto"/>
                                    <w:right w:val="none" w:sz="0" w:space="0" w:color="auto"/>
                                  </w:divBdr>
                                  <w:divsChild>
                                    <w:div w:id="420298035">
                                      <w:marLeft w:val="0"/>
                                      <w:marRight w:val="0"/>
                                      <w:marTop w:val="0"/>
                                      <w:marBottom w:val="0"/>
                                      <w:divBdr>
                                        <w:top w:val="none" w:sz="0" w:space="0" w:color="auto"/>
                                        <w:left w:val="none" w:sz="0" w:space="0" w:color="auto"/>
                                        <w:bottom w:val="none" w:sz="0" w:space="0" w:color="auto"/>
                                        <w:right w:val="none" w:sz="0" w:space="0" w:color="auto"/>
                                      </w:divBdr>
                                    </w:div>
                                    <w:div w:id="1482693543">
                                      <w:marLeft w:val="0"/>
                                      <w:marRight w:val="0"/>
                                      <w:marTop w:val="0"/>
                                      <w:marBottom w:val="0"/>
                                      <w:divBdr>
                                        <w:top w:val="none" w:sz="0" w:space="0" w:color="auto"/>
                                        <w:left w:val="none" w:sz="0" w:space="0" w:color="auto"/>
                                        <w:bottom w:val="none" w:sz="0" w:space="0" w:color="auto"/>
                                        <w:right w:val="none" w:sz="0" w:space="0" w:color="auto"/>
                                      </w:divBdr>
                                    </w:div>
                                    <w:div w:id="187114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010260">
      <w:bodyDiv w:val="1"/>
      <w:marLeft w:val="0"/>
      <w:marRight w:val="0"/>
      <w:marTop w:val="0"/>
      <w:marBottom w:val="0"/>
      <w:divBdr>
        <w:top w:val="none" w:sz="0" w:space="0" w:color="auto"/>
        <w:left w:val="none" w:sz="0" w:space="0" w:color="auto"/>
        <w:bottom w:val="none" w:sz="0" w:space="0" w:color="auto"/>
        <w:right w:val="none" w:sz="0" w:space="0" w:color="auto"/>
      </w:divBdr>
      <w:divsChild>
        <w:div w:id="1005939105">
          <w:marLeft w:val="0"/>
          <w:marRight w:val="0"/>
          <w:marTop w:val="0"/>
          <w:marBottom w:val="0"/>
          <w:divBdr>
            <w:top w:val="none" w:sz="0" w:space="0" w:color="auto"/>
            <w:left w:val="none" w:sz="0" w:space="0" w:color="auto"/>
            <w:bottom w:val="none" w:sz="0" w:space="0" w:color="auto"/>
            <w:right w:val="none" w:sz="0" w:space="0" w:color="auto"/>
          </w:divBdr>
          <w:divsChild>
            <w:div w:id="1610624832">
              <w:marLeft w:val="0"/>
              <w:marRight w:val="0"/>
              <w:marTop w:val="0"/>
              <w:marBottom w:val="0"/>
              <w:divBdr>
                <w:top w:val="none" w:sz="0" w:space="0" w:color="auto"/>
                <w:left w:val="none" w:sz="0" w:space="0" w:color="auto"/>
                <w:bottom w:val="none" w:sz="0" w:space="0" w:color="auto"/>
                <w:right w:val="none" w:sz="0" w:space="0" w:color="auto"/>
              </w:divBdr>
              <w:divsChild>
                <w:div w:id="906648588">
                  <w:marLeft w:val="2325"/>
                  <w:marRight w:val="0"/>
                  <w:marTop w:val="0"/>
                  <w:marBottom w:val="0"/>
                  <w:divBdr>
                    <w:top w:val="none" w:sz="0" w:space="0" w:color="auto"/>
                    <w:left w:val="none" w:sz="0" w:space="0" w:color="auto"/>
                    <w:bottom w:val="none" w:sz="0" w:space="0" w:color="auto"/>
                    <w:right w:val="none" w:sz="0" w:space="0" w:color="auto"/>
                  </w:divBdr>
                  <w:divsChild>
                    <w:div w:id="1098599137">
                      <w:marLeft w:val="0"/>
                      <w:marRight w:val="0"/>
                      <w:marTop w:val="0"/>
                      <w:marBottom w:val="0"/>
                      <w:divBdr>
                        <w:top w:val="none" w:sz="0" w:space="0" w:color="auto"/>
                        <w:left w:val="none" w:sz="0" w:space="0" w:color="auto"/>
                        <w:bottom w:val="none" w:sz="0" w:space="0" w:color="auto"/>
                        <w:right w:val="none" w:sz="0" w:space="0" w:color="auto"/>
                      </w:divBdr>
                      <w:divsChild>
                        <w:div w:id="1556088230">
                          <w:marLeft w:val="150"/>
                          <w:marRight w:val="0"/>
                          <w:marTop w:val="0"/>
                          <w:marBottom w:val="0"/>
                          <w:divBdr>
                            <w:top w:val="none" w:sz="0" w:space="0" w:color="auto"/>
                            <w:left w:val="none" w:sz="0" w:space="0" w:color="auto"/>
                            <w:bottom w:val="none" w:sz="0" w:space="0" w:color="auto"/>
                            <w:right w:val="none" w:sz="0" w:space="0" w:color="auto"/>
                          </w:divBdr>
                          <w:divsChild>
                            <w:div w:id="652637034">
                              <w:marLeft w:val="0"/>
                              <w:marRight w:val="0"/>
                              <w:marTop w:val="0"/>
                              <w:marBottom w:val="150"/>
                              <w:divBdr>
                                <w:top w:val="none" w:sz="0" w:space="0" w:color="auto"/>
                                <w:left w:val="none" w:sz="0" w:space="0" w:color="auto"/>
                                <w:bottom w:val="none" w:sz="0" w:space="0" w:color="auto"/>
                                <w:right w:val="none" w:sz="0" w:space="0" w:color="auto"/>
                              </w:divBdr>
                              <w:divsChild>
                                <w:div w:id="21326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990175">
      <w:bodyDiv w:val="1"/>
      <w:marLeft w:val="0"/>
      <w:marRight w:val="0"/>
      <w:marTop w:val="0"/>
      <w:marBottom w:val="0"/>
      <w:divBdr>
        <w:top w:val="none" w:sz="0" w:space="0" w:color="auto"/>
        <w:left w:val="none" w:sz="0" w:space="0" w:color="auto"/>
        <w:bottom w:val="none" w:sz="0" w:space="0" w:color="auto"/>
        <w:right w:val="none" w:sz="0" w:space="0" w:color="auto"/>
      </w:divBdr>
      <w:divsChild>
        <w:div w:id="904724646">
          <w:marLeft w:val="0"/>
          <w:marRight w:val="0"/>
          <w:marTop w:val="0"/>
          <w:marBottom w:val="0"/>
          <w:divBdr>
            <w:top w:val="none" w:sz="0" w:space="0" w:color="auto"/>
            <w:left w:val="none" w:sz="0" w:space="0" w:color="auto"/>
            <w:bottom w:val="none" w:sz="0" w:space="0" w:color="auto"/>
            <w:right w:val="none" w:sz="0" w:space="0" w:color="auto"/>
          </w:divBdr>
          <w:divsChild>
            <w:div w:id="1615477185">
              <w:marLeft w:val="0"/>
              <w:marRight w:val="0"/>
              <w:marTop w:val="0"/>
              <w:marBottom w:val="0"/>
              <w:divBdr>
                <w:top w:val="none" w:sz="0" w:space="0" w:color="auto"/>
                <w:left w:val="none" w:sz="0" w:space="0" w:color="auto"/>
                <w:bottom w:val="none" w:sz="0" w:space="0" w:color="auto"/>
                <w:right w:val="none" w:sz="0" w:space="0" w:color="auto"/>
              </w:divBdr>
              <w:divsChild>
                <w:div w:id="903561917">
                  <w:marLeft w:val="2325"/>
                  <w:marRight w:val="0"/>
                  <w:marTop w:val="0"/>
                  <w:marBottom w:val="0"/>
                  <w:divBdr>
                    <w:top w:val="none" w:sz="0" w:space="0" w:color="auto"/>
                    <w:left w:val="none" w:sz="0" w:space="0" w:color="auto"/>
                    <w:bottom w:val="none" w:sz="0" w:space="0" w:color="auto"/>
                    <w:right w:val="none" w:sz="0" w:space="0" w:color="auto"/>
                  </w:divBdr>
                  <w:divsChild>
                    <w:div w:id="65497804">
                      <w:marLeft w:val="0"/>
                      <w:marRight w:val="0"/>
                      <w:marTop w:val="0"/>
                      <w:marBottom w:val="0"/>
                      <w:divBdr>
                        <w:top w:val="none" w:sz="0" w:space="0" w:color="auto"/>
                        <w:left w:val="none" w:sz="0" w:space="0" w:color="auto"/>
                        <w:bottom w:val="none" w:sz="0" w:space="0" w:color="auto"/>
                        <w:right w:val="none" w:sz="0" w:space="0" w:color="auto"/>
                      </w:divBdr>
                      <w:divsChild>
                        <w:div w:id="1678656620">
                          <w:marLeft w:val="150"/>
                          <w:marRight w:val="0"/>
                          <w:marTop w:val="0"/>
                          <w:marBottom w:val="0"/>
                          <w:divBdr>
                            <w:top w:val="none" w:sz="0" w:space="0" w:color="auto"/>
                            <w:left w:val="none" w:sz="0" w:space="0" w:color="auto"/>
                            <w:bottom w:val="none" w:sz="0" w:space="0" w:color="auto"/>
                            <w:right w:val="none" w:sz="0" w:space="0" w:color="auto"/>
                          </w:divBdr>
                          <w:divsChild>
                            <w:div w:id="1073284689">
                              <w:marLeft w:val="0"/>
                              <w:marRight w:val="0"/>
                              <w:marTop w:val="0"/>
                              <w:marBottom w:val="150"/>
                              <w:divBdr>
                                <w:top w:val="none" w:sz="0" w:space="0" w:color="auto"/>
                                <w:left w:val="none" w:sz="0" w:space="0" w:color="auto"/>
                                <w:bottom w:val="none" w:sz="0" w:space="0" w:color="auto"/>
                                <w:right w:val="none" w:sz="0" w:space="0" w:color="auto"/>
                              </w:divBdr>
                              <w:divsChild>
                                <w:div w:id="75368530">
                                  <w:marLeft w:val="0"/>
                                  <w:marRight w:val="0"/>
                                  <w:marTop w:val="0"/>
                                  <w:marBottom w:val="0"/>
                                  <w:divBdr>
                                    <w:top w:val="none" w:sz="0" w:space="0" w:color="auto"/>
                                    <w:left w:val="none" w:sz="0" w:space="0" w:color="auto"/>
                                    <w:bottom w:val="none" w:sz="0" w:space="0" w:color="auto"/>
                                    <w:right w:val="none" w:sz="0" w:space="0" w:color="auto"/>
                                  </w:divBdr>
                                  <w:divsChild>
                                    <w:div w:id="1151099749">
                                      <w:marLeft w:val="0"/>
                                      <w:marRight w:val="0"/>
                                      <w:marTop w:val="0"/>
                                      <w:marBottom w:val="0"/>
                                      <w:divBdr>
                                        <w:top w:val="none" w:sz="0" w:space="0" w:color="auto"/>
                                        <w:left w:val="none" w:sz="0" w:space="0" w:color="auto"/>
                                        <w:bottom w:val="none" w:sz="0" w:space="0" w:color="auto"/>
                                        <w:right w:val="none" w:sz="0" w:space="0" w:color="auto"/>
                                      </w:divBdr>
                                    </w:div>
                                    <w:div w:id="932324094">
                                      <w:marLeft w:val="0"/>
                                      <w:marRight w:val="0"/>
                                      <w:marTop w:val="0"/>
                                      <w:marBottom w:val="0"/>
                                      <w:divBdr>
                                        <w:top w:val="none" w:sz="0" w:space="0" w:color="auto"/>
                                        <w:left w:val="none" w:sz="0" w:space="0" w:color="auto"/>
                                        <w:bottom w:val="none" w:sz="0" w:space="0" w:color="auto"/>
                                        <w:right w:val="none" w:sz="0" w:space="0" w:color="auto"/>
                                      </w:divBdr>
                                    </w:div>
                                    <w:div w:id="261185133">
                                      <w:marLeft w:val="0"/>
                                      <w:marRight w:val="0"/>
                                      <w:marTop w:val="0"/>
                                      <w:marBottom w:val="0"/>
                                      <w:divBdr>
                                        <w:top w:val="none" w:sz="0" w:space="0" w:color="auto"/>
                                        <w:left w:val="none" w:sz="0" w:space="0" w:color="auto"/>
                                        <w:bottom w:val="none" w:sz="0" w:space="0" w:color="auto"/>
                                        <w:right w:val="none" w:sz="0" w:space="0" w:color="auto"/>
                                      </w:divBdr>
                                    </w:div>
                                    <w:div w:id="4294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094650">
      <w:bodyDiv w:val="1"/>
      <w:marLeft w:val="0"/>
      <w:marRight w:val="0"/>
      <w:marTop w:val="0"/>
      <w:marBottom w:val="0"/>
      <w:divBdr>
        <w:top w:val="none" w:sz="0" w:space="0" w:color="auto"/>
        <w:left w:val="none" w:sz="0" w:space="0" w:color="auto"/>
        <w:bottom w:val="none" w:sz="0" w:space="0" w:color="auto"/>
        <w:right w:val="none" w:sz="0" w:space="0" w:color="auto"/>
      </w:divBdr>
      <w:divsChild>
        <w:div w:id="1860003567">
          <w:marLeft w:val="0"/>
          <w:marRight w:val="0"/>
          <w:marTop w:val="0"/>
          <w:marBottom w:val="0"/>
          <w:divBdr>
            <w:top w:val="none" w:sz="0" w:space="0" w:color="auto"/>
            <w:left w:val="none" w:sz="0" w:space="0" w:color="auto"/>
            <w:bottom w:val="none" w:sz="0" w:space="0" w:color="auto"/>
            <w:right w:val="none" w:sz="0" w:space="0" w:color="auto"/>
          </w:divBdr>
          <w:divsChild>
            <w:div w:id="874275446">
              <w:marLeft w:val="0"/>
              <w:marRight w:val="0"/>
              <w:marTop w:val="0"/>
              <w:marBottom w:val="0"/>
              <w:divBdr>
                <w:top w:val="none" w:sz="0" w:space="0" w:color="auto"/>
                <w:left w:val="none" w:sz="0" w:space="0" w:color="auto"/>
                <w:bottom w:val="none" w:sz="0" w:space="0" w:color="auto"/>
                <w:right w:val="none" w:sz="0" w:space="0" w:color="auto"/>
              </w:divBdr>
              <w:divsChild>
                <w:div w:id="1110471679">
                  <w:marLeft w:val="2325"/>
                  <w:marRight w:val="0"/>
                  <w:marTop w:val="0"/>
                  <w:marBottom w:val="0"/>
                  <w:divBdr>
                    <w:top w:val="none" w:sz="0" w:space="0" w:color="auto"/>
                    <w:left w:val="none" w:sz="0" w:space="0" w:color="auto"/>
                    <w:bottom w:val="none" w:sz="0" w:space="0" w:color="auto"/>
                    <w:right w:val="none" w:sz="0" w:space="0" w:color="auto"/>
                  </w:divBdr>
                  <w:divsChild>
                    <w:div w:id="850682311">
                      <w:marLeft w:val="0"/>
                      <w:marRight w:val="0"/>
                      <w:marTop w:val="0"/>
                      <w:marBottom w:val="0"/>
                      <w:divBdr>
                        <w:top w:val="none" w:sz="0" w:space="0" w:color="auto"/>
                        <w:left w:val="none" w:sz="0" w:space="0" w:color="auto"/>
                        <w:bottom w:val="none" w:sz="0" w:space="0" w:color="auto"/>
                        <w:right w:val="none" w:sz="0" w:space="0" w:color="auto"/>
                      </w:divBdr>
                      <w:divsChild>
                        <w:div w:id="1729719171">
                          <w:marLeft w:val="150"/>
                          <w:marRight w:val="0"/>
                          <w:marTop w:val="0"/>
                          <w:marBottom w:val="0"/>
                          <w:divBdr>
                            <w:top w:val="none" w:sz="0" w:space="0" w:color="auto"/>
                            <w:left w:val="none" w:sz="0" w:space="0" w:color="auto"/>
                            <w:bottom w:val="none" w:sz="0" w:space="0" w:color="auto"/>
                            <w:right w:val="none" w:sz="0" w:space="0" w:color="auto"/>
                          </w:divBdr>
                          <w:divsChild>
                            <w:div w:id="1022707052">
                              <w:marLeft w:val="0"/>
                              <w:marRight w:val="0"/>
                              <w:marTop w:val="0"/>
                              <w:marBottom w:val="150"/>
                              <w:divBdr>
                                <w:top w:val="none" w:sz="0" w:space="0" w:color="auto"/>
                                <w:left w:val="none" w:sz="0" w:space="0" w:color="auto"/>
                                <w:bottom w:val="none" w:sz="0" w:space="0" w:color="auto"/>
                                <w:right w:val="none" w:sz="0" w:space="0" w:color="auto"/>
                              </w:divBdr>
                              <w:divsChild>
                                <w:div w:id="10370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ft.org.uk/Supporting-people/Empowering-individuals/Friendship--dating/" TargetMode="External"/><Relationship Id="rId18" Type="http://schemas.openxmlformats.org/officeDocument/2006/relationships/image" Target="media/image3.png"/><Relationship Id="rId26" Type="http://schemas.openxmlformats.org/officeDocument/2006/relationships/hyperlink" Target="https://www.gov.uk/government/publications/spending-review-and-autumn-statement-2015-documents/spending-review-and-autumn-statement-2015"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hft.org.uk/Supporting-people/Empowering-individuals/Supported-employment/"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t.org.uk/Supporting-people/Our-services/Short-breaks/" TargetMode="Externa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oogle.co.uk/url?sa=i&amp;rct=j&amp;q=&amp;esrc=s&amp;source=images&amp;cd=&amp;cad=rja&amp;uact=8&amp;ved=0ahUKEwjvnbuZyZvPAhXmKsAKHeqMAr8QjRwIBw&amp;url=http://www.hft.org.uk/Supporting-people/fusion-model-of-support/&amp;psig=AFQjCNEmLd-pfLngkchckPZBvoHWxbKCjw&amp;ust=1474379339416418" TargetMode="External"/><Relationship Id="rId23" Type="http://schemas.openxmlformats.org/officeDocument/2006/relationships/image" Target="media/image8.png"/><Relationship Id="rId28" Type="http://schemas.openxmlformats.org/officeDocument/2006/relationships/hyperlink" Target="https://www.gov.uk/government/publications/employment-allowance-increase-to-3000" TargetMode="External"/><Relationship Id="rId10" Type="http://schemas.openxmlformats.org/officeDocument/2006/relationships/hyperlink" Target="http://www.hft.org.uk/Supporting-people/Our-services/Residential-care/" TargetMode="External"/><Relationship Id="rId19" Type="http://schemas.openxmlformats.org/officeDocument/2006/relationships/image" Target="media/image4.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ft.org.uk/Supporting-people/Our-services/Supported-living/" TargetMode="External"/><Relationship Id="rId14" Type="http://schemas.openxmlformats.org/officeDocument/2006/relationships/hyperlink" Target="http://www.hft.org.uk/Supporting-people/Empowering-individuals/Leisure/" TargetMode="External"/><Relationship Id="rId22" Type="http://schemas.openxmlformats.org/officeDocument/2006/relationships/image" Target="media/image7.png"/><Relationship Id="rId27" Type="http://schemas.openxmlformats.org/officeDocument/2006/relationships/hyperlink" Target="https://www.england.nhs.uk/ourwork/part-rel/transformation-fund/bcf-plan/" TargetMode="External"/><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644E7-C16A-4B0C-9B8C-8A8770B7EE91}"/>
</file>

<file path=customXml/itemProps2.xml><?xml version="1.0" encoding="utf-8"?>
<ds:datastoreItem xmlns:ds="http://schemas.openxmlformats.org/officeDocument/2006/customXml" ds:itemID="{44AD3B7F-B732-40B3-8E35-66A7C4F38D6A}"/>
</file>

<file path=customXml/itemProps3.xml><?xml version="1.0" encoding="utf-8"?>
<ds:datastoreItem xmlns:ds="http://schemas.openxmlformats.org/officeDocument/2006/customXml" ds:itemID="{F75279F1-45AE-4C86-9370-31447A00D7B9}"/>
</file>

<file path=customXml/itemProps4.xml><?xml version="1.0" encoding="utf-8"?>
<ds:datastoreItem xmlns:ds="http://schemas.openxmlformats.org/officeDocument/2006/customXml" ds:itemID="{1CFF9F90-0D4C-4144-83F2-37F5E306E50E}"/>
</file>

<file path=docProps/app.xml><?xml version="1.0" encoding="utf-8"?>
<Properties xmlns="http://schemas.openxmlformats.org/officeDocument/2006/extended-properties" xmlns:vt="http://schemas.openxmlformats.org/officeDocument/2006/docPropsVTypes">
  <Template>Normal.dotm</Template>
  <TotalTime>1</TotalTime>
  <Pages>5</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Hft Ltd</Company>
  <LinksUpToDate>false</LinksUpToDate>
  <CharactersWithSpaces>14191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Billy Davis</dc:creator>
  <cp:lastModifiedBy>Alina Grigoras</cp:lastModifiedBy>
  <cp:revision>2</cp:revision>
  <cp:lastPrinted>2016-10-21T11:42:00Z</cp:lastPrinted>
  <dcterms:created xsi:type="dcterms:W3CDTF">2016-11-01T14:58:00Z</dcterms:created>
  <dcterms:modified xsi:type="dcterms:W3CDTF">2016-11-01T14:58:00Z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3856800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