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4E" w:rsidRPr="00671CDC" w:rsidRDefault="00671CDC">
      <w:pPr>
        <w:rPr>
          <w:rFonts w:ascii="Times New Roman" w:eastAsia="Times New Roman" w:hAnsi="Times New Roman" w:cs="Times New Roman"/>
          <w:b/>
          <w:bCs/>
          <w:sz w:val="24"/>
          <w:szCs w:val="24"/>
          <w:lang w:val="en-GB" w:eastAsia="en-GB"/>
        </w:rPr>
      </w:pPr>
      <w:r w:rsidRPr="00671CDC">
        <w:rPr>
          <w:rFonts w:ascii="Times New Roman" w:eastAsia="Times New Roman" w:hAnsi="Times New Roman" w:cs="Times New Roman"/>
          <w:b/>
          <w:bCs/>
          <w:sz w:val="24"/>
          <w:szCs w:val="24"/>
          <w:lang w:val="en-GB" w:eastAsia="en-GB"/>
        </w:rPr>
        <w:t xml:space="preserve">English </w:t>
      </w:r>
    </w:p>
    <w:p w:rsidR="00671CDC" w:rsidRPr="00671CDC" w:rsidRDefault="00671CDC" w:rsidP="00671CDC">
      <w:pPr>
        <w:spacing w:after="0"/>
        <w:jc w:val="center"/>
        <w:rPr>
          <w:rFonts w:ascii="Times New Roman" w:eastAsia="Times New Roman" w:hAnsi="Times New Roman" w:cs="Times New Roman"/>
          <w:b/>
          <w:sz w:val="24"/>
          <w:szCs w:val="24"/>
          <w:lang w:val="en-GB"/>
        </w:rPr>
      </w:pPr>
      <w:r w:rsidRPr="00671CDC">
        <w:rPr>
          <w:rFonts w:ascii="Times New Roman" w:eastAsia="Times New Roman" w:hAnsi="Times New Roman" w:cs="Times New Roman"/>
          <w:b/>
          <w:bCs/>
          <w:sz w:val="24"/>
          <w:szCs w:val="24"/>
          <w:u w:val="single"/>
          <w:lang w:val="en-GB" w:eastAsia="en-GB"/>
        </w:rPr>
        <w:t>Questionnaire on</w:t>
      </w:r>
      <w:r w:rsidRPr="00671CDC">
        <w:rPr>
          <w:rFonts w:ascii="Times New Roman" w:eastAsia="Times New Roman" w:hAnsi="Times New Roman" w:cs="Times New Roman"/>
          <w:sz w:val="20"/>
          <w:szCs w:val="20"/>
          <w:u w:val="single"/>
          <w:lang w:val="en-GB"/>
        </w:rPr>
        <w:t xml:space="preserve"> </w:t>
      </w:r>
      <w:r w:rsidRPr="00671CDC">
        <w:rPr>
          <w:rFonts w:ascii="Times New Roman" w:eastAsia="Times New Roman" w:hAnsi="Times New Roman" w:cs="Times New Roman"/>
          <w:b/>
          <w:bCs/>
          <w:sz w:val="24"/>
          <w:szCs w:val="24"/>
          <w:u w:val="single"/>
          <w:lang w:val="en-GB" w:eastAsia="en-GB"/>
        </w:rPr>
        <w:t>the provision of support to persons with disabilities</w:t>
      </w:r>
    </w:p>
    <w:p w:rsidR="00671CDC" w:rsidRPr="00671CDC" w:rsidRDefault="00671CDC" w:rsidP="00671CDC">
      <w:pPr>
        <w:spacing w:after="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information on the following services that are available for persons with disabilities in your country, including data on their coverage, geographic distribution and delivery arrangements, funding and sustainability, challenges and shortcoming in their implementation: </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Personal assistance; </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In-home, residential and community support;</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Support in decision-making, including peer support; and</w:t>
      </w:r>
    </w:p>
    <w:p w:rsidR="00671CDC" w:rsidRP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Communication suppor</w:t>
      </w:r>
      <w:bookmarkStart w:id="0" w:name="_GoBack"/>
      <w:bookmarkEnd w:id="0"/>
      <w:r w:rsidRPr="00671CDC">
        <w:rPr>
          <w:rFonts w:ascii="Times New Roman" w:eastAsia="Times New Roman" w:hAnsi="Times New Roman" w:cs="Times New Roman"/>
          <w:sz w:val="24"/>
          <w:szCs w:val="24"/>
          <w:lang w:val="en-GB"/>
        </w:rPr>
        <w:t xml:space="preserve">t, including support for augmentative and alternative communication. </w:t>
      </w:r>
    </w:p>
    <w:p w:rsidR="00671CDC" w:rsidRPr="00671CDC" w:rsidRDefault="00671CDC" w:rsidP="00671CDC">
      <w:pPr>
        <w:spacing w:after="0"/>
        <w:ind w:left="720"/>
        <w:contextualSpacing/>
        <w:rPr>
          <w:rFonts w:ascii="Times New Roman" w:eastAsia="Times New Roman" w:hAnsi="Times New Roman" w:cs="Times New Roman"/>
          <w:sz w:val="24"/>
          <w:szCs w:val="24"/>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explain how persons with disabilities can access information about the existing services referred to in question one, including referral procedures, eligibility criteria and application requirements.</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information on the number of certified sign language interpreters and </w:t>
      </w:r>
      <w:proofErr w:type="spellStart"/>
      <w:r w:rsidRPr="00671CDC">
        <w:rPr>
          <w:rFonts w:ascii="Times New Roman" w:eastAsia="Times New Roman" w:hAnsi="Times New Roman" w:cs="Times New Roman"/>
          <w:sz w:val="24"/>
          <w:szCs w:val="24"/>
          <w:lang w:val="en-GB"/>
        </w:rPr>
        <w:t>deafblind</w:t>
      </w:r>
      <w:proofErr w:type="spellEnd"/>
      <w:r w:rsidRPr="00671CDC">
        <w:rPr>
          <w:rFonts w:ascii="Times New Roman" w:eastAsia="Times New Roman" w:hAnsi="Times New Roman" w:cs="Times New Roman"/>
          <w:sz w:val="24"/>
          <w:szCs w:val="24"/>
          <w:lang w:val="en-GB"/>
        </w:rPr>
        <w:t xml:space="preserve"> interpreters available in your country.</w:t>
      </w:r>
    </w:p>
    <w:p w:rsidR="00671CDC" w:rsidRPr="00671CDC" w:rsidRDefault="00671CDC" w:rsidP="00671CDC">
      <w:pPr>
        <w:spacing w:after="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jc w:val="both"/>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existence of any partnership between State institutions and private service providers (e.g., non-governmental organizations, for-profit service providers) for the provision of support to persons with disabilities.</w:t>
      </w:r>
    </w:p>
    <w:p w:rsidR="00671CDC" w:rsidRPr="00671CDC" w:rsidRDefault="00671CDC" w:rsidP="00671CDC">
      <w:pPr>
        <w:spacing w:after="0"/>
        <w:jc w:val="both"/>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describe to what extent and how are persons with disabilities and their representative organizations involved in the design, planning, implementation and evaluation of support services.</w:t>
      </w:r>
    </w:p>
    <w:p w:rsidR="00671CDC" w:rsidRPr="00671CDC" w:rsidRDefault="00671CDC" w:rsidP="00671CDC">
      <w:pPr>
        <w:spacing w:after="0"/>
        <w:rPr>
          <w:rFonts w:ascii="Times New Roman" w:eastAsia="Times New Roman" w:hAnsi="Times New Roman" w:cs="Times New Roman"/>
          <w:sz w:val="20"/>
          <w:szCs w:val="20"/>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any other relevant information and statistics (including surveys, censuses, administrative data, reports, and studies) related to the provision of support to persons with disabilities in your country. </w:t>
      </w:r>
    </w:p>
    <w:p w:rsidR="00671CDC" w:rsidRPr="00671CDC" w:rsidRDefault="00671CDC" w:rsidP="00671CDC">
      <w:pPr>
        <w:spacing w:after="0" w:line="240" w:lineRule="auto"/>
        <w:jc w:val="both"/>
        <w:rPr>
          <w:rFonts w:ascii="Times New Roman" w:eastAsia="Times New Roman" w:hAnsi="Times New Roman" w:cs="Times New Roman"/>
          <w:sz w:val="20"/>
          <w:szCs w:val="20"/>
          <w:lang w:val="en-GB"/>
        </w:rPr>
      </w:pP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r w:rsidRPr="00671CDC">
        <w:rPr>
          <w:rFonts w:ascii="Times New Roman" w:eastAsia="Times New Roman" w:hAnsi="Times New Roman" w:cs="Times New Roman"/>
          <w:sz w:val="20"/>
          <w:szCs w:val="20"/>
          <w:lang w:val="en-GB"/>
        </w:rPr>
        <w:t xml:space="preserve"> </w:t>
      </w: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firstLine="680"/>
        <w:jc w:val="both"/>
        <w:rPr>
          <w:rFonts w:ascii="Times New Roman" w:eastAsia="Times New Roman" w:hAnsi="Times New Roman" w:cs="Times New Roman"/>
          <w:kern w:val="2"/>
          <w:sz w:val="24"/>
          <w:szCs w:val="24"/>
        </w:rPr>
      </w:pPr>
    </w:p>
    <w:p w:rsidR="00671CDC" w:rsidRPr="00671CDC" w:rsidRDefault="00671CDC">
      <w:pPr>
        <w:rPr>
          <w:b/>
        </w:rPr>
      </w:pPr>
    </w:p>
    <w:p w:rsidR="00671CDC" w:rsidRPr="00671CDC" w:rsidRDefault="00671CDC">
      <w:pPr>
        <w:rPr>
          <w:lang w:val="en-GB"/>
        </w:rPr>
      </w:pPr>
    </w:p>
    <w:sectPr w:rsidR="00671CDC" w:rsidRPr="00671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D5CFE"/>
    <w:rsid w:val="005F0E3D"/>
    <w:rsid w:val="00671CDC"/>
    <w:rsid w:val="00C3109C"/>
    <w:rsid w:val="00C3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5C958-DB62-456B-91EC-20C72708764D}"/>
</file>

<file path=customXml/itemProps2.xml><?xml version="1.0" encoding="utf-8"?>
<ds:datastoreItem xmlns:ds="http://schemas.openxmlformats.org/officeDocument/2006/customXml" ds:itemID="{1A1D3C84-5D13-4EF2-B687-D7B39DE3CF4C}"/>
</file>

<file path=customXml/itemProps3.xml><?xml version="1.0" encoding="utf-8"?>
<ds:datastoreItem xmlns:ds="http://schemas.openxmlformats.org/officeDocument/2006/customXml" ds:itemID="{2FF75A33-9B42-4B39-9FFA-3704ED9210D9}"/>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 English (Word)</dc:title>
  <dc:creator>Alina Grigoras</dc:creator>
  <cp:lastModifiedBy>Alina Grigoras</cp:lastModifiedBy>
  <cp:revision>1</cp:revision>
  <dcterms:created xsi:type="dcterms:W3CDTF">2016-09-22T14:23:00Z</dcterms:created>
  <dcterms:modified xsi:type="dcterms:W3CDTF">2016-09-22T14:25:00Z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3748600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