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2E1" w:rsidRPr="00B417C3" w:rsidRDefault="00FA62E1" w:rsidP="00FA62E1">
      <w:pPr>
        <w:pStyle w:val="Heading1"/>
        <w:spacing w:before="0"/>
        <w:ind w:right="-284"/>
        <w:jc w:val="center"/>
        <w:rPr>
          <w:b w:val="0"/>
          <w:color w:val="auto"/>
          <w:sz w:val="32"/>
          <w:szCs w:val="20"/>
          <w14:shadow w14:blurRad="50800" w14:dist="38100" w14:dir="2700000" w14:sx="100000" w14:sy="100000" w14:kx="0" w14:ky="0" w14:algn="tl">
            <w14:srgbClr w14:val="000000">
              <w14:alpha w14:val="60000"/>
            </w14:srgbClr>
          </w14:shadow>
        </w:rPr>
      </w:pPr>
      <w:bookmarkStart w:id="0" w:name="_GoBack"/>
      <w:bookmarkEnd w:id="0"/>
      <w:r>
        <w:rPr>
          <w:noProof/>
          <w:sz w:val="32"/>
          <w:szCs w:val="20"/>
          <w:lang w:val="en-GB" w:eastAsia="en-GB"/>
        </w:rPr>
        <w:drawing>
          <wp:inline distT="0" distB="0" distL="0" distR="0">
            <wp:extent cx="942975" cy="476250"/>
            <wp:effectExtent l="19050" t="0" r="9525" b="0"/>
            <wp:docPr id="1" name="Imag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images"/>
                    <pic:cNvPicPr>
                      <a:picLocks noChangeAspect="1" noChangeArrowheads="1"/>
                    </pic:cNvPicPr>
                  </pic:nvPicPr>
                  <pic:blipFill>
                    <a:blip r:embed="rId8" cstate="print"/>
                    <a:srcRect/>
                    <a:stretch>
                      <a:fillRect/>
                    </a:stretch>
                  </pic:blipFill>
                  <pic:spPr bwMode="auto">
                    <a:xfrm>
                      <a:off x="0" y="0"/>
                      <a:ext cx="942975" cy="476250"/>
                    </a:xfrm>
                    <a:prstGeom prst="rect">
                      <a:avLst/>
                    </a:prstGeom>
                    <a:noFill/>
                    <a:ln w="9525">
                      <a:noFill/>
                      <a:miter lim="800000"/>
                      <a:headEnd/>
                      <a:tailEnd/>
                    </a:ln>
                  </pic:spPr>
                </pic:pic>
              </a:graphicData>
            </a:graphic>
          </wp:inline>
        </w:drawing>
      </w:r>
    </w:p>
    <w:p w:rsidR="00FA62E1" w:rsidRPr="00B417C3" w:rsidRDefault="00FA62E1" w:rsidP="00FA62E1">
      <w:pPr>
        <w:pStyle w:val="Heading1"/>
        <w:spacing w:before="0"/>
        <w:ind w:right="-284"/>
        <w:jc w:val="center"/>
        <w:rPr>
          <w:rFonts w:ascii="Arial" w:hAnsi="Arial" w:cs="Arial"/>
          <w:b w:val="0"/>
          <w:bCs w:val="0"/>
          <w:color w:val="0F243E"/>
          <w:sz w:val="18"/>
          <w:szCs w:val="18"/>
          <w14:shadow w14:blurRad="50800" w14:dist="38100" w14:dir="2700000" w14:sx="100000" w14:sy="100000" w14:kx="0" w14:ky="0" w14:algn="tl">
            <w14:srgbClr w14:val="000000">
              <w14:alpha w14:val="60000"/>
            </w14:srgbClr>
          </w14:shadow>
        </w:rPr>
      </w:pPr>
      <w:r w:rsidRPr="00B417C3">
        <w:rPr>
          <w:rFonts w:ascii="Arial" w:hAnsi="Arial" w:cs="Arial"/>
          <w:b w:val="0"/>
          <w:color w:val="0F243E"/>
          <w:sz w:val="18"/>
          <w:szCs w:val="18"/>
          <w14:shadow w14:blurRad="50800" w14:dist="38100" w14:dir="2700000" w14:sx="100000" w14:sy="100000" w14:kx="0" w14:ky="0" w14:algn="tl">
            <w14:srgbClr w14:val="000000">
              <w14:alpha w14:val="60000"/>
            </w14:srgbClr>
          </w14:shadow>
        </w:rPr>
        <w:t>REPUBLIQUE DU SENEGAL</w:t>
      </w:r>
    </w:p>
    <w:p w:rsidR="00FA62E1" w:rsidRPr="00B417C3" w:rsidRDefault="00FA62E1" w:rsidP="00FA62E1">
      <w:pPr>
        <w:spacing w:after="0" w:line="240" w:lineRule="auto"/>
        <w:ind w:right="-284"/>
        <w:jc w:val="center"/>
        <w:rPr>
          <w:rFonts w:ascii="Arial" w:hAnsi="Arial" w:cs="Arial"/>
          <w:bCs/>
          <w:color w:val="0F243E"/>
          <w:sz w:val="12"/>
          <w:szCs w:val="12"/>
          <w14:shadow w14:blurRad="50800" w14:dist="38100" w14:dir="2700000" w14:sx="100000" w14:sy="100000" w14:kx="0" w14:ky="0" w14:algn="tl">
            <w14:srgbClr w14:val="000000">
              <w14:alpha w14:val="60000"/>
            </w14:srgbClr>
          </w14:shadow>
        </w:rPr>
      </w:pPr>
      <w:r w:rsidRPr="00B417C3">
        <w:rPr>
          <w:rFonts w:ascii="Arial" w:hAnsi="Arial" w:cs="Arial"/>
          <w:bCs/>
          <w:color w:val="0F243E"/>
          <w:sz w:val="12"/>
          <w:szCs w:val="12"/>
          <w14:shadow w14:blurRad="50800" w14:dist="38100" w14:dir="2700000" w14:sx="100000" w14:sy="100000" w14:kx="0" w14:ky="0" w14:algn="tl">
            <w14:srgbClr w14:val="000000">
              <w14:alpha w14:val="60000"/>
            </w14:srgbClr>
          </w14:shadow>
        </w:rPr>
        <w:t>Un Peuple – Un But- Une Foi</w:t>
      </w:r>
    </w:p>
    <w:p w:rsidR="00FA62E1" w:rsidRPr="00BD5CEB" w:rsidRDefault="009723D1" w:rsidP="00FA62E1">
      <w:pPr>
        <w:spacing w:after="0" w:line="240" w:lineRule="auto"/>
        <w:contextualSpacing/>
        <w:jc w:val="center"/>
        <w:rPr>
          <w:rFonts w:ascii="Bookman Old Style" w:hAnsi="Bookman Old Style"/>
          <w:b/>
          <w:bCs/>
          <w:color w:val="0F243E"/>
          <w:sz w:val="32"/>
          <w:szCs w:val="20"/>
        </w:rPr>
      </w:pPr>
      <w:r>
        <w:rPr>
          <w:rFonts w:ascii="Bookman Old Style" w:hAnsi="Bookman Old Style"/>
          <w:b/>
          <w:bCs/>
          <w:color w:val="0F243E"/>
          <w:sz w:val="32"/>
          <w:szCs w:val="20"/>
        </w:rPr>
        <w:t xml:space="preserve">   </w:t>
      </w:r>
      <w:r w:rsidR="00FA62E1" w:rsidRPr="00BD5CEB">
        <w:rPr>
          <w:rFonts w:ascii="Bookman Old Style" w:hAnsi="Bookman Old Style"/>
          <w:b/>
          <w:bCs/>
          <w:color w:val="0F243E"/>
          <w:sz w:val="32"/>
          <w:szCs w:val="20"/>
        </w:rPr>
        <w:t>----------*-----------</w:t>
      </w:r>
    </w:p>
    <w:p w:rsidR="00FA62E1" w:rsidRPr="00B417C3" w:rsidRDefault="00FA62E1" w:rsidP="00FA62E1">
      <w:pPr>
        <w:spacing w:after="0" w:line="240" w:lineRule="auto"/>
        <w:ind w:right="-284"/>
        <w:jc w:val="center"/>
        <w:rPr>
          <w:rFonts w:ascii="Palatino Linotype" w:hAnsi="Palatino Linotype"/>
          <w:b/>
          <w:bCs/>
          <w:color w:val="0F243E"/>
          <w:sz w:val="32"/>
          <w:szCs w:val="20"/>
          <w14:shadow w14:blurRad="50800" w14:dist="38100" w14:dir="2700000" w14:sx="100000" w14:sy="100000" w14:kx="0" w14:ky="0" w14:algn="tl">
            <w14:srgbClr w14:val="000000">
              <w14:alpha w14:val="60000"/>
            </w14:srgbClr>
          </w14:shadow>
        </w:rPr>
      </w:pPr>
      <w:r>
        <w:rPr>
          <w:noProof/>
          <w:color w:val="0F243E"/>
          <w:sz w:val="32"/>
          <w:szCs w:val="20"/>
          <w:lang w:val="en-GB" w:eastAsia="en-GB"/>
        </w:rPr>
        <w:drawing>
          <wp:inline distT="0" distB="0" distL="0" distR="0">
            <wp:extent cx="742950" cy="466725"/>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srcRect/>
                    <a:stretch>
                      <a:fillRect/>
                    </a:stretch>
                  </pic:blipFill>
                  <pic:spPr bwMode="auto">
                    <a:xfrm>
                      <a:off x="0" y="0"/>
                      <a:ext cx="742950" cy="466725"/>
                    </a:xfrm>
                    <a:prstGeom prst="rect">
                      <a:avLst/>
                    </a:prstGeom>
                    <a:noFill/>
                    <a:ln w="9525">
                      <a:noFill/>
                      <a:miter lim="800000"/>
                      <a:headEnd/>
                      <a:tailEnd/>
                    </a:ln>
                  </pic:spPr>
                </pic:pic>
              </a:graphicData>
            </a:graphic>
          </wp:inline>
        </w:drawing>
      </w:r>
    </w:p>
    <w:p w:rsidR="00FA62E1" w:rsidRPr="00B417C3" w:rsidRDefault="00FA62E1" w:rsidP="00FA62E1">
      <w:pPr>
        <w:spacing w:after="0" w:line="240" w:lineRule="auto"/>
        <w:ind w:right="-284"/>
        <w:jc w:val="center"/>
        <w:rPr>
          <w:rFonts w:ascii="Arial" w:hAnsi="Arial" w:cs="Arial"/>
          <w:b/>
          <w:bCs/>
          <w:color w:val="0F243E"/>
          <w:sz w:val="24"/>
          <w:szCs w:val="24"/>
          <w14:shadow w14:blurRad="50800" w14:dist="38100" w14:dir="2700000" w14:sx="100000" w14:sy="100000" w14:kx="0" w14:ky="0" w14:algn="tl">
            <w14:srgbClr w14:val="000000">
              <w14:alpha w14:val="60000"/>
            </w14:srgbClr>
          </w14:shadow>
        </w:rPr>
      </w:pPr>
      <w:r w:rsidRPr="00B417C3">
        <w:rPr>
          <w:rFonts w:ascii="Arial" w:hAnsi="Arial" w:cs="Arial"/>
          <w:b/>
          <w:bCs/>
          <w:color w:val="0F243E"/>
          <w:sz w:val="24"/>
          <w:szCs w:val="24"/>
          <w14:shadow w14:blurRad="50800" w14:dist="38100" w14:dir="2700000" w14:sx="100000" w14:sy="100000" w14:kx="0" w14:ky="0" w14:algn="tl">
            <w14:srgbClr w14:val="000000">
              <w14:alpha w14:val="60000"/>
            </w14:srgbClr>
          </w14:shadow>
        </w:rPr>
        <w:t>MINISTERE DE LA FEMME, DE LA FAMILLE ET DE L’ENFANCE</w:t>
      </w:r>
    </w:p>
    <w:p w:rsidR="00FA62E1" w:rsidRPr="00BD5CEB" w:rsidRDefault="00FA62E1" w:rsidP="00FA62E1">
      <w:pPr>
        <w:spacing w:after="0" w:line="240" w:lineRule="auto"/>
        <w:contextualSpacing/>
        <w:jc w:val="center"/>
        <w:rPr>
          <w:rFonts w:ascii="Bookman Old Style" w:hAnsi="Bookman Old Style"/>
          <w:b/>
          <w:bCs/>
          <w:color w:val="0F243E"/>
          <w:sz w:val="28"/>
          <w:szCs w:val="20"/>
        </w:rPr>
      </w:pPr>
      <w:r w:rsidRPr="00BD5CEB">
        <w:rPr>
          <w:rFonts w:ascii="Bookman Old Style" w:hAnsi="Bookman Old Style"/>
          <w:b/>
          <w:bCs/>
          <w:color w:val="0F243E"/>
          <w:sz w:val="28"/>
          <w:szCs w:val="20"/>
        </w:rPr>
        <w:t>------------*-----------</w:t>
      </w:r>
    </w:p>
    <w:p w:rsidR="00FA62E1" w:rsidRDefault="00FA62E1" w:rsidP="00FA62E1">
      <w:pPr>
        <w:tabs>
          <w:tab w:val="left" w:pos="3860"/>
        </w:tabs>
        <w:spacing w:after="120"/>
        <w:jc w:val="both"/>
        <w:rPr>
          <w:rFonts w:ascii="Arial" w:hAnsi="Arial" w:cs="Arial"/>
          <w:b/>
          <w:bCs/>
          <w:sz w:val="24"/>
          <w:szCs w:val="24"/>
          <w:u w:val="single"/>
        </w:rPr>
      </w:pPr>
    </w:p>
    <w:p w:rsidR="00633CCB" w:rsidRDefault="00633CCB"/>
    <w:p w:rsidR="00FA62E1" w:rsidRDefault="00FA62E1"/>
    <w:p w:rsidR="00FA62E1" w:rsidRDefault="00FA62E1">
      <w:pPr>
        <w:rPr>
          <w:rFonts w:ascii="Verdana" w:hAnsi="Verdana"/>
          <w:b/>
          <w:sz w:val="28"/>
          <w:szCs w:val="28"/>
        </w:rPr>
      </w:pPr>
    </w:p>
    <w:p w:rsidR="00FA62E1" w:rsidRDefault="00B417C3">
      <w:pPr>
        <w:rPr>
          <w:rFonts w:ascii="Verdana" w:hAnsi="Verdana"/>
          <w:b/>
          <w:sz w:val="28"/>
          <w:szCs w:val="28"/>
        </w:rPr>
      </w:pPr>
      <w:r>
        <w:rPr>
          <w:rFonts w:ascii="Verdana" w:hAnsi="Verdana"/>
          <w:b/>
          <w:noProof/>
          <w:sz w:val="28"/>
          <w:szCs w:val="28"/>
          <w:lang w:val="en-GB" w:eastAsia="en-GB"/>
        </w:rPr>
        <mc:AlternateContent>
          <mc:Choice Requires="wps">
            <w:drawing>
              <wp:anchor distT="0" distB="0" distL="114300" distR="114300" simplePos="0" relativeHeight="251657728" behindDoc="1" locked="0" layoutInCell="1" allowOverlap="1">
                <wp:simplePos x="0" y="0"/>
                <wp:positionH relativeFrom="column">
                  <wp:posOffset>-185420</wp:posOffset>
                </wp:positionH>
                <wp:positionV relativeFrom="paragraph">
                  <wp:posOffset>238125</wp:posOffset>
                </wp:positionV>
                <wp:extent cx="6210300" cy="981075"/>
                <wp:effectExtent l="5080" t="9525" r="13970"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98107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14.6pt;margin-top:18.75pt;width:489pt;height:7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"/>
            </w:pict>
          </mc:Fallback>
        </mc:AlternateContent>
      </w:r>
    </w:p>
    <w:p w:rsidR="00FA62E1" w:rsidRDefault="00FA62E1" w:rsidP="00FA62E1">
      <w:pPr>
        <w:jc w:val="center"/>
        <w:rPr>
          <w:rFonts w:ascii="Verdana" w:hAnsi="Verdana"/>
          <w:b/>
          <w:sz w:val="28"/>
          <w:szCs w:val="28"/>
        </w:rPr>
      </w:pPr>
      <w:r w:rsidRPr="00FA62E1">
        <w:rPr>
          <w:rFonts w:ascii="Verdana" w:hAnsi="Verdana"/>
          <w:b/>
          <w:sz w:val="28"/>
          <w:szCs w:val="28"/>
        </w:rPr>
        <w:t>REPONSES DU MINISTERE AU QUESTIONNAIRE RELATIF A L’APPORT DES SERVICES D’ACCOMPAGNEMENT AUX PERSONNES HANDICAPEES</w:t>
      </w:r>
    </w:p>
    <w:p w:rsidR="00FA62E1" w:rsidRDefault="00FA62E1" w:rsidP="00FA62E1">
      <w:pPr>
        <w:jc w:val="center"/>
        <w:rPr>
          <w:rFonts w:ascii="Verdana" w:hAnsi="Verdana"/>
          <w:b/>
          <w:sz w:val="28"/>
          <w:szCs w:val="28"/>
        </w:rPr>
      </w:pPr>
    </w:p>
    <w:p w:rsidR="00FA62E1" w:rsidRDefault="00FA62E1" w:rsidP="00FA62E1">
      <w:pPr>
        <w:jc w:val="center"/>
        <w:rPr>
          <w:rFonts w:ascii="Verdana" w:hAnsi="Verdana"/>
          <w:b/>
          <w:sz w:val="28"/>
          <w:szCs w:val="28"/>
        </w:rPr>
      </w:pPr>
    </w:p>
    <w:p w:rsidR="00FA62E1" w:rsidRDefault="00FA62E1" w:rsidP="00FA62E1">
      <w:pPr>
        <w:jc w:val="center"/>
        <w:rPr>
          <w:rFonts w:ascii="Verdana" w:hAnsi="Verdana"/>
          <w:b/>
          <w:sz w:val="28"/>
          <w:szCs w:val="28"/>
        </w:rPr>
      </w:pPr>
    </w:p>
    <w:p w:rsidR="00FA62E1" w:rsidRDefault="00FA62E1" w:rsidP="00FA62E1">
      <w:pPr>
        <w:jc w:val="center"/>
        <w:rPr>
          <w:rFonts w:ascii="Verdana" w:hAnsi="Verdana"/>
          <w:b/>
          <w:sz w:val="28"/>
          <w:szCs w:val="28"/>
        </w:rPr>
      </w:pPr>
    </w:p>
    <w:p w:rsidR="00FA62E1" w:rsidRDefault="00FA62E1" w:rsidP="00FA62E1">
      <w:pPr>
        <w:jc w:val="center"/>
        <w:rPr>
          <w:rFonts w:ascii="Verdana" w:hAnsi="Verdana"/>
          <w:b/>
          <w:sz w:val="28"/>
          <w:szCs w:val="28"/>
        </w:rPr>
      </w:pPr>
    </w:p>
    <w:p w:rsidR="00FA62E1" w:rsidRDefault="00FA62E1" w:rsidP="00FA62E1">
      <w:pPr>
        <w:jc w:val="center"/>
        <w:rPr>
          <w:rFonts w:ascii="Verdana" w:hAnsi="Verdana"/>
          <w:b/>
          <w:sz w:val="28"/>
          <w:szCs w:val="28"/>
        </w:rPr>
      </w:pPr>
    </w:p>
    <w:p w:rsidR="00FA62E1" w:rsidRDefault="00FA62E1" w:rsidP="00FA62E1">
      <w:pPr>
        <w:jc w:val="center"/>
        <w:rPr>
          <w:rFonts w:ascii="Verdana" w:hAnsi="Verdana"/>
          <w:b/>
          <w:sz w:val="24"/>
          <w:szCs w:val="24"/>
        </w:rPr>
      </w:pPr>
      <w:r w:rsidRPr="00FA62E1">
        <w:rPr>
          <w:rFonts w:ascii="Verdana" w:hAnsi="Verdana"/>
          <w:b/>
          <w:sz w:val="24"/>
          <w:szCs w:val="24"/>
        </w:rPr>
        <w:t>Octobre 2016</w:t>
      </w:r>
    </w:p>
    <w:p w:rsidR="00FA62E1" w:rsidRDefault="00FA62E1" w:rsidP="00FA62E1">
      <w:pPr>
        <w:jc w:val="center"/>
        <w:rPr>
          <w:rFonts w:ascii="Verdana" w:hAnsi="Verdana"/>
          <w:b/>
          <w:sz w:val="24"/>
          <w:szCs w:val="24"/>
        </w:rPr>
      </w:pPr>
    </w:p>
    <w:p w:rsidR="00FA62E1" w:rsidRDefault="00FA62E1" w:rsidP="00FA62E1">
      <w:pPr>
        <w:jc w:val="center"/>
        <w:rPr>
          <w:rFonts w:ascii="Verdana" w:hAnsi="Verdana"/>
          <w:b/>
          <w:sz w:val="24"/>
          <w:szCs w:val="24"/>
        </w:rPr>
      </w:pPr>
    </w:p>
    <w:p w:rsidR="00FA62E1" w:rsidRDefault="00FA62E1" w:rsidP="00FA62E1">
      <w:pPr>
        <w:jc w:val="center"/>
        <w:rPr>
          <w:rFonts w:ascii="Verdana" w:hAnsi="Verdana"/>
          <w:b/>
          <w:sz w:val="24"/>
          <w:szCs w:val="24"/>
        </w:rPr>
      </w:pPr>
    </w:p>
    <w:p w:rsidR="00FA62E1" w:rsidRDefault="00FA62E1" w:rsidP="00FA62E1">
      <w:pPr>
        <w:jc w:val="center"/>
        <w:rPr>
          <w:rFonts w:ascii="Verdana" w:hAnsi="Verdana"/>
          <w:b/>
          <w:sz w:val="24"/>
          <w:szCs w:val="24"/>
        </w:rPr>
      </w:pPr>
    </w:p>
    <w:p w:rsidR="00FA62E1" w:rsidRDefault="00FA62E1" w:rsidP="00FA62E1">
      <w:pPr>
        <w:jc w:val="center"/>
        <w:rPr>
          <w:rFonts w:ascii="Verdana" w:hAnsi="Verdana"/>
          <w:b/>
          <w:sz w:val="24"/>
          <w:szCs w:val="24"/>
        </w:rPr>
      </w:pPr>
    </w:p>
    <w:p w:rsidR="00FA62E1" w:rsidRDefault="00FA62E1" w:rsidP="00FA62E1">
      <w:pPr>
        <w:jc w:val="center"/>
        <w:rPr>
          <w:rFonts w:ascii="Verdana" w:hAnsi="Verdana"/>
          <w:b/>
          <w:sz w:val="24"/>
          <w:szCs w:val="24"/>
        </w:rPr>
      </w:pPr>
    </w:p>
    <w:p w:rsidR="00FA62E1" w:rsidRPr="00FA62E1" w:rsidRDefault="00FA62E1" w:rsidP="00FA62E1">
      <w:pPr>
        <w:jc w:val="both"/>
        <w:rPr>
          <w:rFonts w:ascii="Verdana" w:hAnsi="Verdana"/>
          <w:sz w:val="24"/>
          <w:szCs w:val="24"/>
        </w:rPr>
      </w:pPr>
      <w:r w:rsidRPr="00FA62E1">
        <w:rPr>
          <w:rFonts w:ascii="Verdana" w:hAnsi="Verdana"/>
          <w:sz w:val="24"/>
          <w:szCs w:val="24"/>
        </w:rPr>
        <w:lastRenderedPageBreak/>
        <w:t>Concernant le premier point le Sénégal s’est dotée d’une loi d’orientation sociale sur les personnes handicapées ratifiés en 2010 par l’Assemblée nationale. Elle vise la protection et la promotion des droits des personnes handicapées.</w:t>
      </w:r>
    </w:p>
    <w:p w:rsidR="00FA62E1" w:rsidRPr="00FA62E1" w:rsidRDefault="00FA62E1" w:rsidP="00FA62E1">
      <w:pPr>
        <w:jc w:val="both"/>
        <w:rPr>
          <w:rFonts w:ascii="Verdana" w:hAnsi="Verdana"/>
          <w:sz w:val="24"/>
          <w:szCs w:val="24"/>
        </w:rPr>
      </w:pPr>
      <w:r w:rsidRPr="00FA62E1">
        <w:rPr>
          <w:rFonts w:ascii="Verdana" w:hAnsi="Verdana"/>
          <w:sz w:val="24"/>
          <w:szCs w:val="24"/>
        </w:rPr>
        <w:t>Cependant, cette loi bute sur les mesures d’application effective</w:t>
      </w:r>
      <w:r w:rsidR="009723D1">
        <w:rPr>
          <w:rFonts w:ascii="Verdana" w:hAnsi="Verdana"/>
          <w:sz w:val="24"/>
          <w:szCs w:val="24"/>
        </w:rPr>
        <w:t>.</w:t>
      </w:r>
    </w:p>
    <w:p w:rsidR="00FA62E1" w:rsidRPr="00FA62E1" w:rsidRDefault="00FA62E1" w:rsidP="00FA62E1">
      <w:pPr>
        <w:jc w:val="both"/>
        <w:rPr>
          <w:rFonts w:ascii="Verdana" w:hAnsi="Verdana"/>
          <w:sz w:val="24"/>
          <w:szCs w:val="24"/>
        </w:rPr>
      </w:pPr>
      <w:r w:rsidRPr="00FA62E1">
        <w:rPr>
          <w:rFonts w:ascii="Verdana" w:hAnsi="Verdana"/>
          <w:sz w:val="24"/>
          <w:szCs w:val="24"/>
        </w:rPr>
        <w:t>Le Gouvernement a aussi institué la Carte d’Egalité de Chances qui donne accès à un certain nombre de services, mais elle n’est pas disponible pour tout le monde.</w:t>
      </w:r>
    </w:p>
    <w:p w:rsidR="00FA62E1" w:rsidRPr="00FA62E1" w:rsidRDefault="00FA62E1" w:rsidP="00FA62E1">
      <w:pPr>
        <w:pStyle w:val="ListParagraph"/>
        <w:numPr>
          <w:ilvl w:val="0"/>
          <w:numId w:val="1"/>
        </w:numPr>
        <w:spacing w:line="360" w:lineRule="auto"/>
        <w:ind w:left="360"/>
        <w:jc w:val="both"/>
        <w:rPr>
          <w:rFonts w:ascii="Verdana" w:eastAsia="Times New Roman" w:hAnsi="Verdana" w:cs="Times New Roman"/>
          <w:sz w:val="24"/>
          <w:szCs w:val="24"/>
          <w:lang w:eastAsia="fr-FR"/>
        </w:rPr>
      </w:pPr>
      <w:r w:rsidRPr="00FA62E1">
        <w:rPr>
          <w:rFonts w:ascii="Verdana" w:eastAsia="Times New Roman" w:hAnsi="Verdana" w:cs="Times New Roman"/>
          <w:sz w:val="24"/>
          <w:szCs w:val="24"/>
          <w:lang w:eastAsia="fr-FR"/>
        </w:rPr>
        <w:t>La Fédération Nationale des Personnes Handicapées est une association dynamique avec des antennes au niveau local. C’est par ce biais que les personnes souffrant de handicap accèdent à l’information. Des ONG telles que HANDICAP INTERNATIONAL et CORIPH interviennent aussi dans le pays.</w:t>
      </w:r>
    </w:p>
    <w:p w:rsidR="00FA62E1" w:rsidRPr="00FA62E1" w:rsidRDefault="00FA62E1" w:rsidP="00FA62E1">
      <w:pPr>
        <w:pStyle w:val="ListParagraph"/>
        <w:ind w:left="360"/>
        <w:jc w:val="both"/>
        <w:rPr>
          <w:rFonts w:ascii="Verdana" w:eastAsia="Times New Roman" w:hAnsi="Verdana" w:cs="Times New Roman"/>
          <w:sz w:val="24"/>
          <w:szCs w:val="24"/>
          <w:lang w:eastAsia="fr-FR"/>
        </w:rPr>
      </w:pPr>
    </w:p>
    <w:p w:rsidR="00FA62E1" w:rsidRPr="00FA62E1" w:rsidRDefault="00FA62E1" w:rsidP="00FA62E1">
      <w:pPr>
        <w:pStyle w:val="ListParagraph"/>
        <w:numPr>
          <w:ilvl w:val="0"/>
          <w:numId w:val="1"/>
        </w:numPr>
        <w:spacing w:line="360" w:lineRule="auto"/>
        <w:ind w:left="360"/>
        <w:jc w:val="both"/>
        <w:rPr>
          <w:rFonts w:ascii="Verdana" w:eastAsia="Times New Roman" w:hAnsi="Verdana" w:cs="Times New Roman"/>
          <w:sz w:val="24"/>
          <w:szCs w:val="24"/>
          <w:lang w:eastAsia="fr-FR"/>
        </w:rPr>
      </w:pPr>
      <w:r w:rsidRPr="00FA62E1">
        <w:rPr>
          <w:rFonts w:ascii="Verdana" w:eastAsia="Times New Roman" w:hAnsi="Verdana" w:cs="Times New Roman"/>
          <w:sz w:val="24"/>
          <w:szCs w:val="24"/>
          <w:lang w:eastAsia="fr-FR"/>
        </w:rPr>
        <w:t>Au niveau de l’élémentaire, il y a trois écoles inclusives instituée</w:t>
      </w:r>
      <w:r w:rsidR="009723D1">
        <w:rPr>
          <w:rFonts w:ascii="Verdana" w:eastAsia="Times New Roman" w:hAnsi="Verdana" w:cs="Times New Roman"/>
          <w:sz w:val="24"/>
          <w:szCs w:val="24"/>
          <w:lang w:eastAsia="fr-FR"/>
        </w:rPr>
        <w:t>s</w:t>
      </w:r>
      <w:r w:rsidRPr="00FA62E1">
        <w:rPr>
          <w:rFonts w:ascii="Verdana" w:eastAsia="Times New Roman" w:hAnsi="Verdana" w:cs="Times New Roman"/>
          <w:sz w:val="24"/>
          <w:szCs w:val="24"/>
          <w:lang w:eastAsia="fr-FR"/>
        </w:rPr>
        <w:t xml:space="preserve"> par une ONG Anglaise dénommée SIGHT SAVER. Il ya aussi une commission pour l’éducation inclusive. L’Etat a mis en place des écoles pour les enfants handicapés telles que TALIBAOU DABO,  le centre VERBO TONAL, INERJA, CEFDI.</w:t>
      </w:r>
      <w:r w:rsidR="009723D1">
        <w:rPr>
          <w:rFonts w:ascii="Verdana" w:eastAsia="Times New Roman" w:hAnsi="Verdana" w:cs="Times New Roman"/>
          <w:sz w:val="24"/>
          <w:szCs w:val="24"/>
          <w:lang w:eastAsia="fr-FR"/>
        </w:rPr>
        <w:t xml:space="preserve"> </w:t>
      </w:r>
      <w:r w:rsidRPr="00FA62E1">
        <w:rPr>
          <w:rFonts w:ascii="Verdana" w:eastAsia="Times New Roman" w:hAnsi="Verdana" w:cs="Times New Roman"/>
          <w:sz w:val="24"/>
          <w:szCs w:val="24"/>
          <w:lang w:eastAsia="fr-FR"/>
        </w:rPr>
        <w:t>L’Application de la loi d’orientation sociale pourrait permettre de rectifier un certain nombre de lacunes liés à une éducation inclusive effective. Le premier collège d’Education Inclusive a été inauguré à THIES le 15 octobre 2016.</w:t>
      </w:r>
    </w:p>
    <w:p w:rsidR="00FA62E1" w:rsidRPr="00FA62E1" w:rsidRDefault="00FA62E1" w:rsidP="00FA62E1">
      <w:pPr>
        <w:pStyle w:val="ListParagraph"/>
        <w:ind w:left="360"/>
        <w:jc w:val="both"/>
        <w:rPr>
          <w:rFonts w:ascii="Verdana" w:eastAsia="Times New Roman" w:hAnsi="Verdana" w:cs="Times New Roman"/>
          <w:sz w:val="24"/>
          <w:szCs w:val="24"/>
          <w:lang w:eastAsia="fr-FR"/>
        </w:rPr>
      </w:pPr>
    </w:p>
    <w:p w:rsidR="00FA62E1" w:rsidRPr="00FA62E1" w:rsidRDefault="00FA62E1" w:rsidP="00FA62E1">
      <w:pPr>
        <w:pStyle w:val="ListParagraph"/>
        <w:numPr>
          <w:ilvl w:val="0"/>
          <w:numId w:val="1"/>
        </w:numPr>
        <w:ind w:left="360"/>
        <w:jc w:val="both"/>
        <w:rPr>
          <w:rFonts w:ascii="Verdana" w:eastAsia="Times New Roman" w:hAnsi="Verdana" w:cs="Times New Roman"/>
          <w:sz w:val="24"/>
          <w:szCs w:val="24"/>
          <w:lang w:eastAsia="fr-FR"/>
        </w:rPr>
      </w:pPr>
      <w:r w:rsidRPr="00FA62E1">
        <w:rPr>
          <w:rFonts w:ascii="Verdana" w:eastAsia="Times New Roman" w:hAnsi="Verdana" w:cs="Times New Roman"/>
          <w:sz w:val="24"/>
          <w:szCs w:val="24"/>
          <w:lang w:eastAsia="fr-FR"/>
        </w:rPr>
        <w:t>Au niveau des institutions telles que l’Assemblée Nationale et le Conseil Economique  Social et Environnemental, il ya des interprètes pour le langage des signes. Des journalistes sont actuellement en formation tant au niveau public que privé.</w:t>
      </w:r>
    </w:p>
    <w:p w:rsidR="00FA62E1" w:rsidRPr="00FA62E1" w:rsidRDefault="00FA62E1" w:rsidP="00FA62E1">
      <w:pPr>
        <w:pStyle w:val="ListParagraph"/>
        <w:ind w:left="360"/>
        <w:jc w:val="both"/>
        <w:rPr>
          <w:rFonts w:ascii="Verdana" w:eastAsia="Times New Roman" w:hAnsi="Verdana" w:cs="Times New Roman"/>
          <w:sz w:val="24"/>
          <w:szCs w:val="24"/>
          <w:lang w:eastAsia="fr-FR"/>
        </w:rPr>
      </w:pPr>
    </w:p>
    <w:p w:rsidR="00FA62E1" w:rsidRPr="00FA62E1" w:rsidRDefault="00FA62E1" w:rsidP="00FA62E1">
      <w:pPr>
        <w:pStyle w:val="ListParagraph"/>
        <w:numPr>
          <w:ilvl w:val="0"/>
          <w:numId w:val="1"/>
        </w:numPr>
        <w:ind w:left="360"/>
        <w:jc w:val="both"/>
        <w:rPr>
          <w:rFonts w:ascii="Verdana" w:eastAsia="Times New Roman" w:hAnsi="Verdana" w:cs="Times New Roman"/>
          <w:sz w:val="24"/>
          <w:szCs w:val="24"/>
          <w:lang w:eastAsia="fr-FR"/>
        </w:rPr>
      </w:pPr>
      <w:r w:rsidRPr="00FA62E1">
        <w:rPr>
          <w:rFonts w:ascii="Verdana" w:eastAsia="Times New Roman" w:hAnsi="Verdana" w:cs="Times New Roman"/>
          <w:sz w:val="24"/>
          <w:szCs w:val="24"/>
          <w:lang w:eastAsia="fr-FR"/>
        </w:rPr>
        <w:t>Une coalition des ONG et association pour les personnes handicapées a été mise en place pour le suivi et la promotion de leurs droits et qui travaillent en étroite collaboration avec les services étatiques.</w:t>
      </w:r>
    </w:p>
    <w:p w:rsidR="00FA62E1" w:rsidRPr="00FA62E1" w:rsidRDefault="00FA62E1" w:rsidP="00FA62E1">
      <w:pPr>
        <w:pStyle w:val="ListParagraph"/>
        <w:ind w:left="360"/>
        <w:rPr>
          <w:rFonts w:ascii="Verdana" w:eastAsia="Times New Roman" w:hAnsi="Verdana" w:cs="Times New Roman"/>
          <w:sz w:val="24"/>
          <w:szCs w:val="24"/>
          <w:lang w:eastAsia="fr-FR"/>
        </w:rPr>
      </w:pPr>
    </w:p>
    <w:p w:rsidR="00FA62E1" w:rsidRPr="00FA62E1" w:rsidRDefault="00FA62E1" w:rsidP="00FA62E1">
      <w:pPr>
        <w:pStyle w:val="ListParagraph"/>
        <w:numPr>
          <w:ilvl w:val="0"/>
          <w:numId w:val="1"/>
        </w:numPr>
        <w:ind w:left="360"/>
        <w:jc w:val="both"/>
        <w:rPr>
          <w:rFonts w:ascii="Verdana" w:eastAsia="Times New Roman" w:hAnsi="Verdana" w:cs="Times New Roman"/>
          <w:sz w:val="24"/>
          <w:szCs w:val="24"/>
          <w:lang w:eastAsia="fr-FR"/>
        </w:rPr>
      </w:pPr>
      <w:r w:rsidRPr="00FA62E1">
        <w:rPr>
          <w:rFonts w:ascii="Verdana" w:eastAsia="Times New Roman" w:hAnsi="Verdana" w:cs="Times New Roman"/>
          <w:sz w:val="24"/>
          <w:szCs w:val="24"/>
          <w:lang w:eastAsia="fr-FR"/>
        </w:rPr>
        <w:t>Rappelons que la Fédération Nationale des Personnes Handicapées a des démembrements au niveau local et que cette association a une  section féminine et  une section jeune.</w:t>
      </w:r>
    </w:p>
    <w:p w:rsidR="00FA62E1" w:rsidRPr="00FA62E1" w:rsidRDefault="00FA62E1" w:rsidP="00FA62E1">
      <w:pPr>
        <w:jc w:val="both"/>
        <w:rPr>
          <w:rFonts w:ascii="Verdana" w:hAnsi="Verdana"/>
          <w:sz w:val="24"/>
          <w:szCs w:val="24"/>
        </w:rPr>
      </w:pPr>
      <w:r w:rsidRPr="00FA62E1">
        <w:rPr>
          <w:rFonts w:ascii="Verdana" w:hAnsi="Verdana"/>
          <w:sz w:val="24"/>
          <w:szCs w:val="24"/>
        </w:rPr>
        <w:t>Le président de la République a également nommé un Conseiller spécial chargé des personnes handicapées.</w:t>
      </w:r>
    </w:p>
    <w:p w:rsidR="00FA62E1" w:rsidRPr="00FA62E1" w:rsidRDefault="00FA62E1" w:rsidP="00FA62E1">
      <w:pPr>
        <w:jc w:val="center"/>
        <w:rPr>
          <w:rFonts w:ascii="Verdana" w:hAnsi="Verdana"/>
          <w:b/>
          <w:sz w:val="24"/>
          <w:szCs w:val="24"/>
        </w:rPr>
      </w:pPr>
    </w:p>
    <w:p w:rsidR="00FA62E1" w:rsidRPr="00FA62E1" w:rsidRDefault="00FA62E1" w:rsidP="00FA62E1">
      <w:pPr>
        <w:jc w:val="center"/>
        <w:rPr>
          <w:rFonts w:ascii="Verdana" w:hAnsi="Verdana"/>
          <w:b/>
          <w:sz w:val="24"/>
          <w:szCs w:val="24"/>
        </w:rPr>
      </w:pPr>
    </w:p>
    <w:p w:rsidR="00FA62E1" w:rsidRPr="00FA62E1" w:rsidRDefault="00FA62E1" w:rsidP="00FA62E1">
      <w:pPr>
        <w:jc w:val="center"/>
        <w:rPr>
          <w:rFonts w:ascii="Verdana" w:hAnsi="Verdana"/>
          <w:b/>
          <w:sz w:val="24"/>
          <w:szCs w:val="24"/>
        </w:rPr>
      </w:pPr>
    </w:p>
    <w:p w:rsidR="00FA62E1" w:rsidRPr="00FA62E1" w:rsidRDefault="00FA62E1" w:rsidP="00FA62E1">
      <w:pPr>
        <w:jc w:val="center"/>
        <w:rPr>
          <w:rFonts w:ascii="Verdana" w:hAnsi="Verdana"/>
          <w:b/>
          <w:sz w:val="24"/>
          <w:szCs w:val="24"/>
        </w:rPr>
      </w:pPr>
    </w:p>
    <w:p w:rsidR="00FA62E1" w:rsidRPr="00FA62E1" w:rsidRDefault="00FA62E1" w:rsidP="00FA62E1">
      <w:pPr>
        <w:jc w:val="center"/>
        <w:rPr>
          <w:rFonts w:ascii="Verdana" w:hAnsi="Verdana"/>
          <w:b/>
          <w:sz w:val="24"/>
          <w:szCs w:val="24"/>
        </w:rPr>
      </w:pPr>
    </w:p>
    <w:p w:rsidR="00FA62E1" w:rsidRPr="00FA62E1" w:rsidRDefault="00FA62E1" w:rsidP="00FA62E1">
      <w:pPr>
        <w:jc w:val="center"/>
        <w:rPr>
          <w:rFonts w:ascii="Verdana" w:hAnsi="Verdana"/>
          <w:b/>
          <w:sz w:val="24"/>
          <w:szCs w:val="24"/>
        </w:rPr>
      </w:pPr>
    </w:p>
    <w:p w:rsidR="00FA62E1" w:rsidRPr="00FA62E1" w:rsidRDefault="00FA62E1" w:rsidP="00FA62E1">
      <w:pPr>
        <w:jc w:val="center"/>
        <w:rPr>
          <w:rFonts w:ascii="Verdana" w:hAnsi="Verdana"/>
          <w:b/>
          <w:sz w:val="24"/>
          <w:szCs w:val="24"/>
        </w:rPr>
      </w:pPr>
    </w:p>
    <w:p w:rsidR="00FA62E1" w:rsidRDefault="00FA62E1" w:rsidP="00FA62E1">
      <w:pPr>
        <w:jc w:val="center"/>
        <w:rPr>
          <w:rFonts w:ascii="Verdana" w:hAnsi="Verdana"/>
          <w:b/>
          <w:sz w:val="24"/>
          <w:szCs w:val="24"/>
        </w:rPr>
      </w:pPr>
    </w:p>
    <w:p w:rsidR="00FA62E1" w:rsidRDefault="00FA62E1" w:rsidP="00FA62E1">
      <w:pPr>
        <w:jc w:val="center"/>
        <w:rPr>
          <w:rFonts w:ascii="Verdana" w:hAnsi="Verdana"/>
          <w:b/>
          <w:sz w:val="24"/>
          <w:szCs w:val="24"/>
        </w:rPr>
      </w:pPr>
    </w:p>
    <w:p w:rsidR="00FA62E1" w:rsidRDefault="00FA62E1" w:rsidP="00FA62E1">
      <w:pPr>
        <w:jc w:val="center"/>
        <w:rPr>
          <w:rFonts w:ascii="Verdana" w:hAnsi="Verdana"/>
          <w:b/>
          <w:sz w:val="24"/>
          <w:szCs w:val="24"/>
        </w:rPr>
      </w:pPr>
    </w:p>
    <w:p w:rsidR="00FA62E1" w:rsidRDefault="00FA62E1" w:rsidP="00FA62E1">
      <w:pPr>
        <w:jc w:val="center"/>
        <w:rPr>
          <w:rFonts w:ascii="Verdana" w:hAnsi="Verdana"/>
          <w:b/>
          <w:sz w:val="24"/>
          <w:szCs w:val="24"/>
        </w:rPr>
      </w:pPr>
    </w:p>
    <w:p w:rsidR="00FA62E1" w:rsidRDefault="00FA62E1" w:rsidP="00FA62E1">
      <w:pPr>
        <w:jc w:val="center"/>
        <w:rPr>
          <w:rFonts w:ascii="Verdana" w:hAnsi="Verdana"/>
          <w:b/>
          <w:sz w:val="24"/>
          <w:szCs w:val="24"/>
        </w:rPr>
      </w:pPr>
    </w:p>
    <w:p w:rsidR="00FA62E1" w:rsidRPr="00FA62E1" w:rsidRDefault="00FA62E1" w:rsidP="00FA62E1">
      <w:pPr>
        <w:jc w:val="center"/>
        <w:rPr>
          <w:rFonts w:ascii="Verdana" w:hAnsi="Verdana"/>
          <w:b/>
          <w:sz w:val="24"/>
          <w:szCs w:val="24"/>
        </w:rPr>
      </w:pPr>
    </w:p>
    <w:sectPr w:rsidR="00FA62E1" w:rsidRPr="00FA62E1" w:rsidSect="009723D1">
      <w:footerReference w:type="default" r:id="rId10"/>
      <w:pgSz w:w="11906" w:h="16838"/>
      <w:pgMar w:top="851" w:right="1417" w:bottom="1417" w:left="1417" w:header="708" w:footer="708" w:gutter="0"/>
      <w:pgBorders w:display="firstPage"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3D6" w:rsidRDefault="00DF43D6" w:rsidP="009723D1">
      <w:pPr>
        <w:spacing w:after="0" w:line="240" w:lineRule="auto"/>
      </w:pPr>
      <w:r>
        <w:separator/>
      </w:r>
    </w:p>
  </w:endnote>
  <w:endnote w:type="continuationSeparator" w:id="0">
    <w:p w:rsidR="00DF43D6" w:rsidRDefault="00DF43D6" w:rsidP="00972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0535"/>
      <w:docPartObj>
        <w:docPartGallery w:val="Page Numbers (Bottom of Page)"/>
        <w:docPartUnique/>
      </w:docPartObj>
    </w:sdtPr>
    <w:sdtEndPr/>
    <w:sdtContent>
      <w:p w:rsidR="009723D1" w:rsidRDefault="00B417C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9723D1" w:rsidRDefault="009723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3D6" w:rsidRDefault="00DF43D6" w:rsidP="009723D1">
      <w:pPr>
        <w:spacing w:after="0" w:line="240" w:lineRule="auto"/>
      </w:pPr>
      <w:r>
        <w:separator/>
      </w:r>
    </w:p>
  </w:footnote>
  <w:footnote w:type="continuationSeparator" w:id="0">
    <w:p w:rsidR="00DF43D6" w:rsidRDefault="00DF43D6" w:rsidP="009723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06705"/>
    <w:multiLevelType w:val="hybridMultilevel"/>
    <w:tmpl w:val="8194A3DC"/>
    <w:lvl w:ilvl="0" w:tplc="A4E0C260">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2E1"/>
    <w:rsid w:val="000C003C"/>
    <w:rsid w:val="00113E39"/>
    <w:rsid w:val="00147312"/>
    <w:rsid w:val="0019567C"/>
    <w:rsid w:val="001D7DBF"/>
    <w:rsid w:val="003B4528"/>
    <w:rsid w:val="00454455"/>
    <w:rsid w:val="00482DD8"/>
    <w:rsid w:val="004D2C5E"/>
    <w:rsid w:val="005C42A0"/>
    <w:rsid w:val="005E1829"/>
    <w:rsid w:val="00615A39"/>
    <w:rsid w:val="00633CCB"/>
    <w:rsid w:val="006372CB"/>
    <w:rsid w:val="00650BD9"/>
    <w:rsid w:val="006F65DD"/>
    <w:rsid w:val="007B46E1"/>
    <w:rsid w:val="00877304"/>
    <w:rsid w:val="008B0177"/>
    <w:rsid w:val="009723D1"/>
    <w:rsid w:val="0098168F"/>
    <w:rsid w:val="00A435CB"/>
    <w:rsid w:val="00B417C3"/>
    <w:rsid w:val="00C05F7F"/>
    <w:rsid w:val="00C77A54"/>
    <w:rsid w:val="00C83DA3"/>
    <w:rsid w:val="00C84049"/>
    <w:rsid w:val="00CB1AD9"/>
    <w:rsid w:val="00D0609E"/>
    <w:rsid w:val="00D905E2"/>
    <w:rsid w:val="00DF43D6"/>
    <w:rsid w:val="00EA2E2C"/>
    <w:rsid w:val="00EC533D"/>
    <w:rsid w:val="00F13BFD"/>
    <w:rsid w:val="00FA62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2E1"/>
    <w:rPr>
      <w:rFonts w:ascii="Calibri" w:eastAsia="Calibri" w:hAnsi="Calibri" w:cs="Times New Roman"/>
    </w:rPr>
  </w:style>
  <w:style w:type="paragraph" w:styleId="Heading1">
    <w:name w:val="heading 1"/>
    <w:basedOn w:val="Normal"/>
    <w:next w:val="Normal"/>
    <w:link w:val="Heading1Char"/>
    <w:uiPriority w:val="9"/>
    <w:qFormat/>
    <w:rsid w:val="00FA62E1"/>
    <w:pPr>
      <w:keepNext/>
      <w:keepLines/>
      <w:spacing w:before="480" w:after="0" w:line="240" w:lineRule="auto"/>
      <w:outlineLvl w:val="0"/>
    </w:pPr>
    <w:rPr>
      <w:rFonts w:ascii="Cambria" w:eastAsia="Times New Roman" w:hAnsi="Cambria"/>
      <w:b/>
      <w:bCs/>
      <w:color w:val="365F91"/>
      <w:sz w:val="28"/>
      <w:szCs w:val="2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2E1"/>
    <w:rPr>
      <w:rFonts w:ascii="Cambria" w:eastAsia="Times New Roman" w:hAnsi="Cambria" w:cs="Times New Roman"/>
      <w:b/>
      <w:bCs/>
      <w:color w:val="365F91"/>
      <w:sz w:val="28"/>
      <w:szCs w:val="28"/>
      <w:lang w:eastAsia="fr-FR"/>
    </w:rPr>
  </w:style>
  <w:style w:type="paragraph" w:styleId="BalloonText">
    <w:name w:val="Balloon Text"/>
    <w:basedOn w:val="Normal"/>
    <w:link w:val="BalloonTextChar"/>
    <w:uiPriority w:val="99"/>
    <w:semiHidden/>
    <w:unhideWhenUsed/>
    <w:rsid w:val="00FA6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2E1"/>
    <w:rPr>
      <w:rFonts w:ascii="Tahoma" w:eastAsia="Calibri" w:hAnsi="Tahoma" w:cs="Tahoma"/>
      <w:sz w:val="16"/>
      <w:szCs w:val="16"/>
    </w:rPr>
  </w:style>
  <w:style w:type="paragraph" w:styleId="ListParagraph">
    <w:name w:val="List Paragraph"/>
    <w:basedOn w:val="Normal"/>
    <w:uiPriority w:val="34"/>
    <w:qFormat/>
    <w:rsid w:val="00FA62E1"/>
    <w:pPr>
      <w:ind w:left="720"/>
      <w:contextualSpacing/>
    </w:pPr>
    <w:rPr>
      <w:rFonts w:asciiTheme="minorHAnsi" w:eastAsiaTheme="minorHAnsi" w:hAnsiTheme="minorHAnsi" w:cstheme="minorBidi"/>
    </w:rPr>
  </w:style>
  <w:style w:type="paragraph" w:styleId="Header">
    <w:name w:val="header"/>
    <w:basedOn w:val="Normal"/>
    <w:link w:val="HeaderChar"/>
    <w:uiPriority w:val="99"/>
    <w:semiHidden/>
    <w:unhideWhenUsed/>
    <w:rsid w:val="009723D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9723D1"/>
    <w:rPr>
      <w:rFonts w:ascii="Calibri" w:eastAsia="Calibri" w:hAnsi="Calibri" w:cs="Times New Roman"/>
    </w:rPr>
  </w:style>
  <w:style w:type="paragraph" w:styleId="Footer">
    <w:name w:val="footer"/>
    <w:basedOn w:val="Normal"/>
    <w:link w:val="FooterChar"/>
    <w:uiPriority w:val="99"/>
    <w:unhideWhenUsed/>
    <w:rsid w:val="009723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9723D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2E1"/>
    <w:rPr>
      <w:rFonts w:ascii="Calibri" w:eastAsia="Calibri" w:hAnsi="Calibri" w:cs="Times New Roman"/>
    </w:rPr>
  </w:style>
  <w:style w:type="paragraph" w:styleId="Heading1">
    <w:name w:val="heading 1"/>
    <w:basedOn w:val="Normal"/>
    <w:next w:val="Normal"/>
    <w:link w:val="Heading1Char"/>
    <w:uiPriority w:val="9"/>
    <w:qFormat/>
    <w:rsid w:val="00FA62E1"/>
    <w:pPr>
      <w:keepNext/>
      <w:keepLines/>
      <w:spacing w:before="480" w:after="0" w:line="240" w:lineRule="auto"/>
      <w:outlineLvl w:val="0"/>
    </w:pPr>
    <w:rPr>
      <w:rFonts w:ascii="Cambria" w:eastAsia="Times New Roman" w:hAnsi="Cambria"/>
      <w:b/>
      <w:bCs/>
      <w:color w:val="365F91"/>
      <w:sz w:val="28"/>
      <w:szCs w:val="2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2E1"/>
    <w:rPr>
      <w:rFonts w:ascii="Cambria" w:eastAsia="Times New Roman" w:hAnsi="Cambria" w:cs="Times New Roman"/>
      <w:b/>
      <w:bCs/>
      <w:color w:val="365F91"/>
      <w:sz w:val="28"/>
      <w:szCs w:val="28"/>
      <w:lang w:eastAsia="fr-FR"/>
    </w:rPr>
  </w:style>
  <w:style w:type="paragraph" w:styleId="BalloonText">
    <w:name w:val="Balloon Text"/>
    <w:basedOn w:val="Normal"/>
    <w:link w:val="BalloonTextChar"/>
    <w:uiPriority w:val="99"/>
    <w:semiHidden/>
    <w:unhideWhenUsed/>
    <w:rsid w:val="00FA6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2E1"/>
    <w:rPr>
      <w:rFonts w:ascii="Tahoma" w:eastAsia="Calibri" w:hAnsi="Tahoma" w:cs="Tahoma"/>
      <w:sz w:val="16"/>
      <w:szCs w:val="16"/>
    </w:rPr>
  </w:style>
  <w:style w:type="paragraph" w:styleId="ListParagraph">
    <w:name w:val="List Paragraph"/>
    <w:basedOn w:val="Normal"/>
    <w:uiPriority w:val="34"/>
    <w:qFormat/>
    <w:rsid w:val="00FA62E1"/>
    <w:pPr>
      <w:ind w:left="720"/>
      <w:contextualSpacing/>
    </w:pPr>
    <w:rPr>
      <w:rFonts w:asciiTheme="minorHAnsi" w:eastAsiaTheme="minorHAnsi" w:hAnsiTheme="minorHAnsi" w:cstheme="minorBidi"/>
    </w:rPr>
  </w:style>
  <w:style w:type="paragraph" w:styleId="Header">
    <w:name w:val="header"/>
    <w:basedOn w:val="Normal"/>
    <w:link w:val="HeaderChar"/>
    <w:uiPriority w:val="99"/>
    <w:semiHidden/>
    <w:unhideWhenUsed/>
    <w:rsid w:val="009723D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9723D1"/>
    <w:rPr>
      <w:rFonts w:ascii="Calibri" w:eastAsia="Calibri" w:hAnsi="Calibri" w:cs="Times New Roman"/>
    </w:rPr>
  </w:style>
  <w:style w:type="paragraph" w:styleId="Footer">
    <w:name w:val="footer"/>
    <w:basedOn w:val="Normal"/>
    <w:link w:val="FooterChar"/>
    <w:uiPriority w:val="99"/>
    <w:unhideWhenUsed/>
    <w:rsid w:val="009723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9723D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0892CB-EDF2-463C-BB77-261105FE3E19}"/>
</file>

<file path=customXml/itemProps2.xml><?xml version="1.0" encoding="utf-8"?>
<ds:datastoreItem xmlns:ds="http://schemas.openxmlformats.org/officeDocument/2006/customXml" ds:itemID="{9E1364F5-EE0D-46C1-B2FA-93358FE2F710}"/>
</file>

<file path=customXml/itemProps3.xml><?xml version="1.0" encoding="utf-8"?>
<ds:datastoreItem xmlns:ds="http://schemas.openxmlformats.org/officeDocument/2006/customXml" ds:itemID="{4B8CF228-C293-4B73-BF0C-A3147FBA2124}"/>
</file>

<file path=docProps/app.xml><?xml version="1.0" encoding="utf-8"?>
<Properties xmlns="http://schemas.openxmlformats.org/officeDocument/2006/extended-properties" xmlns:vt="http://schemas.openxmlformats.org/officeDocument/2006/docPropsVTypes">
  <Template>Normal.dotm</Template>
  <TotalTime>1</TotalTime>
  <Pages>3</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Mme LO</dc:creator>
  <cp:lastModifiedBy>Alina Grigoras</cp:lastModifiedBy>
  <cp:revision>2</cp:revision>
  <cp:lastPrinted>2016-10-20T11:02:00Z</cp:lastPrinted>
  <dcterms:created xsi:type="dcterms:W3CDTF">2016-11-01T15:36:00Z</dcterms:created>
  <dcterms:modified xsi:type="dcterms:W3CDTF">2016-11-01T15:36:00Z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3851200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