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A8" w:rsidRDefault="00F72DB9" w:rsidP="00C85213">
      <w:pPr>
        <w:ind w:firstLine="0"/>
        <w:rPr>
          <w:sz w:val="27"/>
          <w:szCs w:val="27"/>
          <w:lang w:val="en-US"/>
        </w:rPr>
      </w:pPr>
      <w:bookmarkStart w:id="0" w:name="_GoBack"/>
      <w:bookmarkEnd w:id="0"/>
      <w:r>
        <w:rPr>
          <w:sz w:val="27"/>
          <w:szCs w:val="27"/>
        </w:rPr>
        <w:tab/>
      </w:r>
    </w:p>
    <w:p w:rsidR="007274A8" w:rsidRPr="007274A8" w:rsidRDefault="007274A8" w:rsidP="007274A8">
      <w:pPr>
        <w:ind w:firstLine="0"/>
        <w:jc w:val="center"/>
        <w:rPr>
          <w:b/>
          <w:szCs w:val="28"/>
          <w:lang w:val="ru-RU"/>
        </w:rPr>
      </w:pPr>
      <w:r w:rsidRPr="007274A8">
        <w:rPr>
          <w:b/>
          <w:szCs w:val="28"/>
        </w:rPr>
        <w:t>Информация Министерства социальной политики Украин</w:t>
      </w:r>
      <w:r w:rsidRPr="007274A8">
        <w:rPr>
          <w:b/>
          <w:szCs w:val="28"/>
          <w:lang w:val="ru-RU"/>
        </w:rPr>
        <w:t>ы</w:t>
      </w:r>
    </w:p>
    <w:p w:rsidR="007274A8" w:rsidRPr="007274A8" w:rsidRDefault="007274A8" w:rsidP="007274A8">
      <w:pPr>
        <w:ind w:firstLine="0"/>
        <w:jc w:val="center"/>
        <w:rPr>
          <w:sz w:val="27"/>
          <w:szCs w:val="27"/>
          <w:lang w:val="ru-RU"/>
        </w:rPr>
      </w:pPr>
    </w:p>
    <w:p w:rsidR="007105AF" w:rsidRDefault="007105AF" w:rsidP="007274A8">
      <w:pPr>
        <w:ind w:firstLine="708"/>
        <w:rPr>
          <w:szCs w:val="28"/>
          <w:lang w:val="ru-RU"/>
        </w:rPr>
      </w:pPr>
      <w:r>
        <w:rPr>
          <w:szCs w:val="28"/>
          <w:lang w:val="ru-RU"/>
        </w:rPr>
        <w:t>Вопрос организации деятельности по предоставлению социальных услуг лицам, которые находятся в сложных жизненных обстоятельствах и нуждаются в посторонней помощи, регулируются Законом Украины "О социальных услугах" (дальше - Закон).</w:t>
      </w:r>
    </w:p>
    <w:p w:rsidR="007105AF" w:rsidRDefault="007105AF" w:rsidP="007105AF">
      <w:pPr>
        <w:rPr>
          <w:szCs w:val="28"/>
          <w:lang w:val="ru-RU"/>
        </w:rPr>
      </w:pPr>
      <w:r>
        <w:rPr>
          <w:szCs w:val="28"/>
          <w:lang w:val="ru-RU"/>
        </w:rPr>
        <w:t>Приказом Министерства социальной политики Украины от 03.09.2012 № 537 утвержден Перечень социальных услуг, которые предоставляются лицам, которые находятся в сложных жизненных обстоятельствах и не могут самостоятельно их преодолеть (дальше - Перечень) (зарегистрировано в Министерстве юстиции Украины 19.09.2012 за № 1614/21926).</w:t>
      </w:r>
    </w:p>
    <w:p w:rsidR="007105AF" w:rsidRDefault="007105AF" w:rsidP="007105AF">
      <w:pPr>
        <w:rPr>
          <w:szCs w:val="28"/>
          <w:lang w:val="ru-RU"/>
        </w:rPr>
      </w:pPr>
      <w:r>
        <w:rPr>
          <w:szCs w:val="28"/>
          <w:lang w:val="ru-RU"/>
        </w:rPr>
        <w:t>Перечнем предусматривается предоставление лицам указанной категории социальных услуг, в частности, уход (дома, стационарный, дневной), поддержанное проживание, паллиативный/хосписный уход, услуга по устройству в семейные формы воспитания, услуга социальной адаптации, услуга социальной интеграции и реинтеграции, услуга абилитации, услуга социальной реабилитации, услуга социально-психологической реабилитации, предоставления приюта, кризисное и экстренное вмешательство, консультирование, социальное сопровождение/патронаж, социальное сопровождение при трудоустройстве и на рабочем месте, представительство интересов, посредничество (медиация), социальная профилактика.</w:t>
      </w:r>
    </w:p>
    <w:p w:rsidR="007105AF" w:rsidRDefault="007105AF" w:rsidP="007105AF">
      <w:pPr>
        <w:rPr>
          <w:szCs w:val="28"/>
          <w:lang w:val="ru-RU"/>
        </w:rPr>
      </w:pPr>
      <w:r>
        <w:rPr>
          <w:szCs w:val="28"/>
          <w:lang w:val="ru-RU"/>
        </w:rPr>
        <w:t>Статьей 1 Закона определяются субъекты, которые оказывают социальные услуги - предприятия, учреждения, организации и заведения независимо от формы собственности и ведения хозяйства, физические лица - предприниматели, которые отвечают критериям деятельности субъектов, которые оказывают социальные услуги, а также физические лица, которые оказывают социальные услуги.</w:t>
      </w:r>
    </w:p>
    <w:p w:rsidR="007105AF" w:rsidRDefault="007105AF" w:rsidP="007105AF">
      <w:pPr>
        <w:rPr>
          <w:szCs w:val="28"/>
          <w:lang w:val="ru-RU"/>
        </w:rPr>
      </w:pPr>
      <w:r>
        <w:rPr>
          <w:szCs w:val="28"/>
          <w:lang w:val="ru-RU"/>
        </w:rPr>
        <w:t>В соответствии со статьей 6 Закона право на получение социальных услуг имеют граждане Украины, а также иностранцы и лица без гражданства, которые проживают в Украине на законных основаниях и находятся в сложных жизненных обстоятельствах, в том числе лица, на которых распространяется действие Закона Украины "О беженцах и лицах, которые нуждаются в дополнительной или временной защите".</w:t>
      </w:r>
    </w:p>
    <w:p w:rsidR="007105AF" w:rsidRDefault="007105AF" w:rsidP="007105AF">
      <w:pPr>
        <w:rPr>
          <w:szCs w:val="28"/>
          <w:lang w:val="ru-RU"/>
        </w:rPr>
      </w:pPr>
      <w:r>
        <w:rPr>
          <w:szCs w:val="28"/>
          <w:lang w:val="ru-RU"/>
        </w:rPr>
        <w:t>Также информируем, что согласно статье 5 Закона социальное обслуживание осуществляется по месту жительства лица (дома), в стационарных интернатных учреждениях и заведениях, в территориальных центрах предоставления социальных услуг. Социальное обслуживание (предоставление социальных услуг) гражданам, которые не способны к самообслуживанию в связи с преклонным возрастом, инвалидностью, болезнью, может осуществляться, в частности, в стационарных учреждениях и заведениях.</w:t>
      </w:r>
    </w:p>
    <w:p w:rsidR="007105AF" w:rsidRDefault="007105AF" w:rsidP="007105AF">
      <w:pPr>
        <w:rPr>
          <w:szCs w:val="28"/>
          <w:lang w:val="ru-RU"/>
        </w:rPr>
      </w:pPr>
      <w:r>
        <w:rPr>
          <w:szCs w:val="28"/>
          <w:lang w:val="ru-RU"/>
        </w:rPr>
        <w:t xml:space="preserve">Согласно статье 7 Закона субъекты, которые оказывают социальные услуги, осуществляют свою деятельность в соответствии с уставными документами, гражданско-правовыми договорами (для физических лиц - </w:t>
      </w:r>
      <w:r>
        <w:rPr>
          <w:szCs w:val="28"/>
          <w:lang w:val="ru-RU"/>
        </w:rPr>
        <w:lastRenderedPageBreak/>
        <w:t>предпринимателей), в которых определен перечень социальных услуг, категории лиц, которым они предоставляются, при наличии соответствующей подготовки их работников, с соблюдением государственных стандартов социальных услуг, этичных, правовых норм и принципов предоставления социальных услуг.</w:t>
      </w:r>
    </w:p>
    <w:p w:rsidR="007105AF" w:rsidRDefault="007105AF" w:rsidP="007105AF">
      <w:pPr>
        <w:rPr>
          <w:szCs w:val="28"/>
          <w:lang w:val="ru-RU"/>
        </w:rPr>
      </w:pPr>
      <w:r>
        <w:rPr>
          <w:szCs w:val="28"/>
          <w:lang w:val="ru-RU"/>
        </w:rPr>
        <w:t>Кроме того, настоящей статьей Закона предусмотрено, что социальные услуги могут оказываться как за плату, так и безвозмездно. Социальные услуги в объемах, определенных государственными стандартами, могут оказываться лицам с установлением дифференцированной платы в зависимости от дохода таких лиц в определенном порядке Кабинетом Министров Украины.</w:t>
      </w:r>
    </w:p>
    <w:p w:rsidR="007105AF" w:rsidRDefault="007105AF" w:rsidP="007105AF">
      <w:pPr>
        <w:rPr>
          <w:szCs w:val="28"/>
          <w:lang w:val="ru-RU"/>
        </w:rPr>
      </w:pPr>
      <w:r>
        <w:rPr>
          <w:szCs w:val="28"/>
          <w:lang w:val="ru-RU"/>
        </w:rPr>
        <w:t xml:space="preserve">Перечнем платных услуг, утвержденным постановлением Кабинета Министров Украины от 14.01.2004 № 12 (в редакции постановления Кабинета Министров Украины от 08.09.2016 № 596), предусматривается предоставление за плату социальных услуг: </w:t>
      </w:r>
    </w:p>
    <w:p w:rsidR="007105AF" w:rsidRDefault="007105AF" w:rsidP="007105AF">
      <w:pPr>
        <w:rPr>
          <w:szCs w:val="28"/>
          <w:lang w:val="ru-RU"/>
        </w:rPr>
      </w:pPr>
      <w:r>
        <w:rPr>
          <w:szCs w:val="28"/>
          <w:lang w:val="ru-RU"/>
        </w:rPr>
        <w:t>ухода (дома; стационарный; дневной; паллиативный), поддержанного проживания, социальной адаптации, предоставления приюта, консультирования; представительства интересов, посредничества (медиация), социальной профилактики, социальной интеграции и реинтеграции, социальной реабилитации, социального сопровождения во время трудоустройства и на рабочем месте, кризисного и экстренного вмешательства, транспортных услуг, натуральной помощи (пошива одежды, ремонтных работ).</w:t>
      </w:r>
    </w:p>
    <w:p w:rsidR="007105AF" w:rsidRDefault="007105AF" w:rsidP="007105AF">
      <w:pPr>
        <w:rPr>
          <w:szCs w:val="28"/>
          <w:lang w:val="ru-RU"/>
        </w:rPr>
      </w:pPr>
      <w:r>
        <w:rPr>
          <w:szCs w:val="28"/>
          <w:lang w:val="ru-RU"/>
        </w:rPr>
        <w:t>Статьей 12 Закона определено, что сфера предоставления социальных услуг основана на развитии всех форм собственности и состоит из государственного и негосударственного секторов.</w:t>
      </w:r>
    </w:p>
    <w:p w:rsidR="007105AF" w:rsidRDefault="007105AF" w:rsidP="007105AF">
      <w:pPr>
        <w:rPr>
          <w:szCs w:val="28"/>
          <w:lang w:val="ru-RU"/>
        </w:rPr>
      </w:pPr>
      <w:r>
        <w:rPr>
          <w:szCs w:val="28"/>
          <w:lang w:val="ru-RU"/>
        </w:rPr>
        <w:t>К негосударственному сектору относятся общественные, благотворительные религиозные организации и физические лица, деятельность которых связана с предоставлением социальных услуг. Управление негосударственным сектором в сфере предоставления социальных услуг осуществляется в порядке, определенном законодательством и соответствующими уставами.</w:t>
      </w:r>
    </w:p>
    <w:p w:rsidR="007105AF" w:rsidRDefault="007105AF" w:rsidP="007105AF">
      <w:pPr>
        <w:rPr>
          <w:szCs w:val="28"/>
          <w:lang w:val="ru-RU"/>
        </w:rPr>
      </w:pPr>
      <w:r>
        <w:rPr>
          <w:szCs w:val="28"/>
          <w:lang w:val="ru-RU"/>
        </w:rPr>
        <w:t>Тарифы на платные социальные услуги устанавливаются предоставителем социальной услуги в соответствии с постановлением Кабинета Министров Украины от 09.04.2005 № 268 "Об утверждении Порядка регулирования тарифов на плате социальные услуги".</w:t>
      </w:r>
    </w:p>
    <w:p w:rsidR="007105AF" w:rsidRDefault="007105AF" w:rsidP="007105AF">
      <w:pPr>
        <w:rPr>
          <w:szCs w:val="28"/>
          <w:lang w:val="ru-RU"/>
        </w:rPr>
      </w:pPr>
      <w:r>
        <w:rPr>
          <w:szCs w:val="28"/>
          <w:lang w:val="ru-RU"/>
        </w:rPr>
        <w:t>Постановлением Кабинета Министров Украины от 14.10.2012 № 1039 утверждены критерии деятельности субъектов, которые оказывают социальные услуги, а именно:</w:t>
      </w:r>
    </w:p>
    <w:p w:rsidR="007105AF" w:rsidRDefault="007105AF" w:rsidP="007105AF">
      <w:pPr>
        <w:rPr>
          <w:szCs w:val="28"/>
          <w:lang w:val="ru-RU"/>
        </w:rPr>
      </w:pPr>
      <w:r>
        <w:rPr>
          <w:szCs w:val="28"/>
          <w:lang w:val="ru-RU"/>
        </w:rPr>
        <w:t>1) наличие уставных документов, гражданско-правовых договоров (для физических лиц - предпринимателей), в которых определен перечень социальных услуг, утвержденный Минсоцполитики, категории лиц, которым они предоставляются;</w:t>
      </w:r>
    </w:p>
    <w:p w:rsidR="007105AF" w:rsidRDefault="007105AF" w:rsidP="007105AF">
      <w:pPr>
        <w:rPr>
          <w:szCs w:val="28"/>
          <w:lang w:val="ru-RU"/>
        </w:rPr>
      </w:pPr>
      <w:r>
        <w:rPr>
          <w:szCs w:val="28"/>
          <w:lang w:val="ru-RU"/>
        </w:rPr>
        <w:t>2) соблюдения государственных стандартов социальных услуг;</w:t>
      </w:r>
    </w:p>
    <w:p w:rsidR="007105AF" w:rsidRDefault="007105AF" w:rsidP="007105AF">
      <w:pPr>
        <w:rPr>
          <w:szCs w:val="28"/>
          <w:lang w:val="ru-RU"/>
        </w:rPr>
      </w:pPr>
      <w:r>
        <w:rPr>
          <w:szCs w:val="28"/>
          <w:lang w:val="ru-RU"/>
        </w:rPr>
        <w:lastRenderedPageBreak/>
        <w:t>3) соответствующий профессиональный уровень работников субъекта, в частности социальных работников, других специалистов, которые предоставляют социальные услуги, что подтверждается документом об образовании государственного образца;</w:t>
      </w:r>
    </w:p>
    <w:p w:rsidR="007105AF" w:rsidRDefault="007105AF" w:rsidP="007105AF">
      <w:pPr>
        <w:rPr>
          <w:szCs w:val="28"/>
          <w:lang w:val="ru-RU"/>
        </w:rPr>
      </w:pPr>
      <w:r>
        <w:rPr>
          <w:szCs w:val="28"/>
          <w:lang w:val="ru-RU"/>
        </w:rPr>
        <w:t>4) отсутствие задолженности по уплате налогов и сборов (обязательных платежей);</w:t>
      </w:r>
    </w:p>
    <w:p w:rsidR="007105AF" w:rsidRDefault="007105AF" w:rsidP="007105AF">
      <w:pPr>
        <w:rPr>
          <w:szCs w:val="28"/>
          <w:lang w:val="ru-RU"/>
        </w:rPr>
      </w:pPr>
      <w:r>
        <w:rPr>
          <w:szCs w:val="28"/>
          <w:lang w:val="ru-RU"/>
        </w:rPr>
        <w:t>5) наличие у работников субъекта личных медицинских книжек и своевременность прохождения обязательных медицинских осмотров;</w:t>
      </w:r>
    </w:p>
    <w:p w:rsidR="007105AF" w:rsidRDefault="007105AF" w:rsidP="007105AF">
      <w:pPr>
        <w:rPr>
          <w:szCs w:val="28"/>
          <w:lang w:val="ru-RU"/>
        </w:rPr>
      </w:pPr>
      <w:r>
        <w:rPr>
          <w:szCs w:val="28"/>
          <w:lang w:val="ru-RU"/>
        </w:rPr>
        <w:t>6) наличие материально-технической базы, необходимой для предоставления социальных услуг.</w:t>
      </w:r>
    </w:p>
    <w:p w:rsidR="007105AF" w:rsidRDefault="007105AF" w:rsidP="007105AF">
      <w:pPr>
        <w:rPr>
          <w:szCs w:val="28"/>
          <w:lang w:val="ru-RU"/>
        </w:rPr>
      </w:pPr>
      <w:r>
        <w:rPr>
          <w:szCs w:val="28"/>
          <w:lang w:val="ru-RU"/>
        </w:rPr>
        <w:t>7) наличие собственного или арендованного помещения для проживания (размещения на ночь), которое отвечает санитарным и противопожарным требованиям (для субъектов, которые оказывают социальные услуги по проживанию (размещению на ночь), в том числе стационарного, паллиативного / хосписного ухода, поддержанного проживания, приюта);</w:t>
      </w:r>
    </w:p>
    <w:p w:rsidR="007105AF" w:rsidRDefault="007105AF" w:rsidP="007105AF">
      <w:pPr>
        <w:rPr>
          <w:szCs w:val="28"/>
          <w:lang w:val="ru-RU"/>
        </w:rPr>
      </w:pPr>
      <w:r>
        <w:rPr>
          <w:szCs w:val="28"/>
          <w:lang w:val="ru-RU"/>
        </w:rPr>
        <w:t>8) возможность обеспечения питанием получателей социальных услуг (для субъектов, которые оказывают социальные услуги по уходу, приюту, социально-психологической реабилитации, которыми предусмотрено такое питание);</w:t>
      </w:r>
    </w:p>
    <w:p w:rsidR="007105AF" w:rsidRDefault="007105AF" w:rsidP="007105AF">
      <w:pPr>
        <w:rPr>
          <w:szCs w:val="28"/>
          <w:lang w:val="ru-RU"/>
        </w:rPr>
      </w:pPr>
      <w:r>
        <w:rPr>
          <w:szCs w:val="28"/>
          <w:lang w:val="ru-RU"/>
        </w:rPr>
        <w:t>9) наличие автотранспортных средств (для субъектов, которые оказывают социальные услуги по кризисному и экстренному вмешательству, социальной профилактике);</w:t>
      </w:r>
    </w:p>
    <w:p w:rsidR="007105AF" w:rsidRDefault="007105AF" w:rsidP="007105AF">
      <w:pPr>
        <w:rPr>
          <w:szCs w:val="28"/>
          <w:lang w:val="ru-RU"/>
        </w:rPr>
      </w:pPr>
      <w:r>
        <w:rPr>
          <w:szCs w:val="28"/>
          <w:lang w:val="ru-RU"/>
        </w:rPr>
        <w:t>10) наличие квалифицированного медицинского персонала (для субъектов, которые оказывают социальные услуги из стационарного, дневного, паллиативного / хосписного ухода, абилитации);</w:t>
      </w:r>
    </w:p>
    <w:p w:rsidR="007105AF" w:rsidRDefault="007105AF" w:rsidP="007105AF">
      <w:pPr>
        <w:rPr>
          <w:szCs w:val="28"/>
          <w:lang w:val="ru-RU"/>
        </w:rPr>
      </w:pPr>
      <w:r>
        <w:rPr>
          <w:szCs w:val="28"/>
          <w:lang w:val="ru-RU"/>
        </w:rPr>
        <w:t>11) наличие программ по обучению приемных родителей (для субъектов, которые оказывают социальную услугу по устройству в  семейные формы воспитания); лиц, которые находятся в сложных жизненных обстоятельствах, с целью: приобретение ими социально-бытовых навыков (для субъектов, которые оказывают социальные услуги по поддержанному проживанию, социальной адаптации, социальной интеграции и реинтеграции, социальной реабилитации, социальному сопровождению/патронажу); предотвращение сложных жизненных по социальной профилактике).</w:t>
      </w:r>
    </w:p>
    <w:p w:rsidR="007105AF" w:rsidRDefault="007105AF" w:rsidP="007105AF">
      <w:pPr>
        <w:rPr>
          <w:szCs w:val="28"/>
          <w:lang w:val="ru-RU"/>
        </w:rPr>
      </w:pPr>
      <w:r>
        <w:rPr>
          <w:szCs w:val="28"/>
          <w:lang w:val="ru-RU"/>
        </w:rPr>
        <w:t>Таким образом, субъекты, которые оказывают социальные услуги, независимо от формы собственности и ведения хозяйства обязаны при предоставлении социальных услуг придерживаться требований Закона и государственных стандартов таких услуг.</w:t>
      </w:r>
    </w:p>
    <w:p w:rsidR="007105AF" w:rsidRDefault="007105AF" w:rsidP="007105AF">
      <w:pPr>
        <w:rPr>
          <w:szCs w:val="28"/>
          <w:lang w:val="ru-RU"/>
        </w:rPr>
      </w:pPr>
      <w:r>
        <w:rPr>
          <w:szCs w:val="28"/>
          <w:lang w:val="ru-RU"/>
        </w:rPr>
        <w:t xml:space="preserve">С целью определения содержания и объема, норм и нормативов, условий и порядка предоставления социальных услуг, показателей их качества приказами Минсоцполитики утверждено 19 государственных стандартов социальных услуг, в частности дневного ухода, паллиативного ухода, стационарного ухода за лицами, которые потеряли способность к самообслуживанию или не приобрели такую способность, посредничества </w:t>
      </w:r>
      <w:r>
        <w:rPr>
          <w:szCs w:val="28"/>
          <w:lang w:val="ru-RU"/>
        </w:rPr>
        <w:lastRenderedPageBreak/>
        <w:t>(медиации), социального сопровождения во время трудоустройства и на рабочем месте, представительства интересов, консультирования.</w:t>
      </w:r>
    </w:p>
    <w:p w:rsidR="007105AF" w:rsidRDefault="007105AF" w:rsidP="007105AF">
      <w:pPr>
        <w:rPr>
          <w:szCs w:val="28"/>
          <w:lang w:val="ru-RU"/>
        </w:rPr>
      </w:pPr>
      <w:r>
        <w:rPr>
          <w:szCs w:val="28"/>
          <w:lang w:val="ru-RU"/>
        </w:rPr>
        <w:t>Государственными стандартами предусматривается привлечение получателя социальной услуги или его законного представителя к оценке потребностей получателя, с которым заключается договор о предоставлении социальной услуги с учетом индивидуального плана.</w:t>
      </w:r>
    </w:p>
    <w:p w:rsidR="007105AF" w:rsidRDefault="007105AF" w:rsidP="007105AF">
      <w:pPr>
        <w:rPr>
          <w:szCs w:val="28"/>
          <w:lang w:val="ru-RU"/>
        </w:rPr>
      </w:pPr>
      <w:r>
        <w:rPr>
          <w:szCs w:val="28"/>
          <w:lang w:val="ru-RU"/>
        </w:rPr>
        <w:t>Для привлечения негосударственных организаций к предоставлению социальных услуг и с целью предоставления помощи местным органам исполнительной власти и органам местного самоуправления в проведении социального заказа социальных услуг обеспечено разработку и принятие нормативно-правовых актов (постановление Кабинета Министров Украины от 29.04.2013 № 324 "Об утверждении Порядка осуществления социального заказа за счет бюджетных средств", Минсоцполитики выданы приказы, которыми утверждена Методика оценки конкурсных предложений участников конкурса по привлечению бюджетных средств для предоставления социальных услуг (от 26.03.2015 № 332), форму Примерного договора о привлечении бюджетных средств для предоставления социальных услуг (от 29.05.2015 № 565) и Методических рекомендациях расчета стоимости социальных услуг (от 07.12.2015 № 1186).</w:t>
      </w:r>
    </w:p>
    <w:p w:rsidR="007105AF" w:rsidRDefault="007105AF" w:rsidP="007105AF">
      <w:pPr>
        <w:rPr>
          <w:szCs w:val="28"/>
          <w:lang w:val="ru-RU"/>
        </w:rPr>
      </w:pPr>
      <w:r>
        <w:rPr>
          <w:szCs w:val="28"/>
          <w:lang w:val="ru-RU"/>
        </w:rPr>
        <w:t>В течение января-июня 2016 года во Львовской, Николаевской, Сумской и Хмельницкой областях осуществлена закупка социальных услуг на общую сумму свыше 800,0 тыс. гривен (в 2015 году социальный заказ проводился в Хмельницкой, Николаевской областях на общую сумму около 200 тыс. гривен).</w:t>
      </w:r>
    </w:p>
    <w:p w:rsidR="007105AF" w:rsidRDefault="007105AF" w:rsidP="007105AF">
      <w:pPr>
        <w:rPr>
          <w:szCs w:val="28"/>
          <w:lang w:val="ru-RU"/>
        </w:rPr>
      </w:pPr>
      <w:r>
        <w:rPr>
          <w:szCs w:val="28"/>
          <w:lang w:val="ru-RU"/>
        </w:rPr>
        <w:t>В то же время для привлечения негосударственных организаций к предоставлению социальных услуг местными органами исполнительной власти используются другие механизмы их поддержки - поддержка социальных проектов, выделения средств за счет местных бюджетов в рамках программ социально-экономического развития регионов (Волынская, Запорожская, Кировоградская, Полтавская, Сумская, Харьковская, Херсонская, Черновицкая, Черкасская области).</w:t>
      </w:r>
    </w:p>
    <w:p w:rsidR="007105AF" w:rsidRDefault="007105AF" w:rsidP="007105AF">
      <w:pPr>
        <w:rPr>
          <w:szCs w:val="28"/>
          <w:lang w:val="ru-RU"/>
        </w:rPr>
      </w:pPr>
      <w:r>
        <w:rPr>
          <w:szCs w:val="28"/>
          <w:lang w:val="ru-RU"/>
        </w:rPr>
        <w:t xml:space="preserve">Социальные услуги оказывают физические лица, в частности в 2015 году свыше 71 тыс. граждан получило социальные услуги от физических лиц. </w:t>
      </w:r>
    </w:p>
    <w:p w:rsidR="007105AF" w:rsidRDefault="007105AF" w:rsidP="007105AF">
      <w:pPr>
        <w:rPr>
          <w:szCs w:val="28"/>
          <w:lang w:val="ru-RU"/>
        </w:rPr>
      </w:pPr>
      <w:r>
        <w:rPr>
          <w:szCs w:val="28"/>
          <w:lang w:val="ru-RU"/>
        </w:rPr>
        <w:t>Теперь упрощена процедура получения компенсации физическими лицами за оказанные социальные услуги, в частности введен электронный обмен информацией между Минсоцполитики и Государственной фискальной службой Украины о физических лицах-налогоплательщиках, что уменьшит перечень документов для назначения компенсации.</w:t>
      </w:r>
    </w:p>
    <w:p w:rsidR="007105AF" w:rsidRPr="007105AF" w:rsidRDefault="007105AF" w:rsidP="000A70A4">
      <w:pPr>
        <w:ind w:firstLine="0"/>
        <w:rPr>
          <w:szCs w:val="28"/>
          <w:lang w:val="ru-RU"/>
        </w:rPr>
      </w:pPr>
    </w:p>
    <w:sectPr w:rsidR="007105AF" w:rsidRPr="007105AF" w:rsidSect="00C85213">
      <w:pgSz w:w="11906" w:h="16838"/>
      <w:pgMar w:top="1135" w:right="850" w:bottom="993"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58" w:rsidRDefault="00E82F58" w:rsidP="00A851B3">
      <w:r>
        <w:separator/>
      </w:r>
    </w:p>
  </w:endnote>
  <w:endnote w:type="continuationSeparator" w:id="0">
    <w:p w:rsidR="00E82F58" w:rsidRDefault="00E82F58" w:rsidP="00A8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udriashov">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58" w:rsidRDefault="00E82F58" w:rsidP="00A851B3">
      <w:r>
        <w:separator/>
      </w:r>
    </w:p>
  </w:footnote>
  <w:footnote w:type="continuationSeparator" w:id="0">
    <w:p w:rsidR="00E82F58" w:rsidRDefault="00E82F58" w:rsidP="00A85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54"/>
    <w:rsid w:val="00053445"/>
    <w:rsid w:val="000A70A4"/>
    <w:rsid w:val="001558C9"/>
    <w:rsid w:val="00180AE6"/>
    <w:rsid w:val="001A1AED"/>
    <w:rsid w:val="002C4C16"/>
    <w:rsid w:val="002F23ED"/>
    <w:rsid w:val="003A4A00"/>
    <w:rsid w:val="003B6842"/>
    <w:rsid w:val="003B6DA0"/>
    <w:rsid w:val="00436B30"/>
    <w:rsid w:val="0044086E"/>
    <w:rsid w:val="00445654"/>
    <w:rsid w:val="00462457"/>
    <w:rsid w:val="004D699E"/>
    <w:rsid w:val="00513C28"/>
    <w:rsid w:val="00551C3A"/>
    <w:rsid w:val="0055671A"/>
    <w:rsid w:val="00610CAB"/>
    <w:rsid w:val="00644106"/>
    <w:rsid w:val="0066482B"/>
    <w:rsid w:val="006738D3"/>
    <w:rsid w:val="006C4F63"/>
    <w:rsid w:val="007105AF"/>
    <w:rsid w:val="00710CCF"/>
    <w:rsid w:val="007274A8"/>
    <w:rsid w:val="00743EBD"/>
    <w:rsid w:val="007A650D"/>
    <w:rsid w:val="007F6A5D"/>
    <w:rsid w:val="00800B65"/>
    <w:rsid w:val="00902A97"/>
    <w:rsid w:val="009340FA"/>
    <w:rsid w:val="00946701"/>
    <w:rsid w:val="0097072D"/>
    <w:rsid w:val="00984BFF"/>
    <w:rsid w:val="009E1702"/>
    <w:rsid w:val="00A20F75"/>
    <w:rsid w:val="00A851B3"/>
    <w:rsid w:val="00AE3BE9"/>
    <w:rsid w:val="00B20B72"/>
    <w:rsid w:val="00B66CF0"/>
    <w:rsid w:val="00C530A3"/>
    <w:rsid w:val="00C85213"/>
    <w:rsid w:val="00CC6C20"/>
    <w:rsid w:val="00CE2DAF"/>
    <w:rsid w:val="00E11E9B"/>
    <w:rsid w:val="00E6105F"/>
    <w:rsid w:val="00E77650"/>
    <w:rsid w:val="00E82F58"/>
    <w:rsid w:val="00E9351C"/>
    <w:rsid w:val="00EE1F9D"/>
    <w:rsid w:val="00F72DB9"/>
    <w:rsid w:val="00FE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54"/>
    <w:pPr>
      <w:ind w:firstLine="720"/>
      <w:jc w:val="both"/>
    </w:pPr>
    <w:rPr>
      <w:rFonts w:ascii="Times New Roman" w:eastAsia="Times New Roman" w:hAnsi="Times New Roman"/>
      <w:sz w:val="28"/>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445654"/>
    <w:rPr>
      <w:rFonts w:ascii="Times New Roman" w:eastAsia="Times New Roman" w:hAnsi="Times New Roman"/>
      <w:sz w:val="28"/>
      <w:lang w:val="uk-UA" w:eastAsia="ru-RU"/>
    </w:rPr>
  </w:style>
  <w:style w:type="paragraph" w:customStyle="1" w:styleId="10">
    <w:name w:val="Основной текст1"/>
    <w:basedOn w:val="1"/>
    <w:rsid w:val="00445654"/>
    <w:pPr>
      <w:framePr w:w="2745" w:h="1185" w:hSpace="180" w:wrap="auto" w:vAnchor="text" w:hAnchor="page" w:x="4698" w:y="859"/>
      <w:jc w:val="center"/>
    </w:pPr>
    <w:rPr>
      <w:rFonts w:ascii="Kudriashov" w:hAnsi="Kudriashov"/>
      <w:sz w:val="20"/>
    </w:rPr>
  </w:style>
  <w:style w:type="paragraph" w:customStyle="1" w:styleId="11">
    <w:name w:val="Название1"/>
    <w:basedOn w:val="1"/>
    <w:rsid w:val="00445654"/>
    <w:pPr>
      <w:jc w:val="center"/>
    </w:pPr>
    <w:rPr>
      <w:b/>
      <w:lang w:val="en-US"/>
    </w:rPr>
  </w:style>
  <w:style w:type="character" w:customStyle="1" w:styleId="12">
    <w:name w:val="Гиперссылка1"/>
    <w:rsid w:val="00445654"/>
    <w:rPr>
      <w:color w:val="0000FF"/>
      <w:u w:val="single"/>
    </w:rPr>
  </w:style>
  <w:style w:type="paragraph" w:styleId="BalloonText">
    <w:name w:val="Balloon Text"/>
    <w:basedOn w:val="Normal"/>
    <w:link w:val="BalloonTextChar"/>
    <w:uiPriority w:val="99"/>
    <w:semiHidden/>
    <w:unhideWhenUsed/>
    <w:rsid w:val="00445654"/>
    <w:rPr>
      <w:rFonts w:ascii="Tahoma" w:hAnsi="Tahoma" w:cs="Tahoma"/>
      <w:sz w:val="16"/>
      <w:szCs w:val="16"/>
    </w:rPr>
  </w:style>
  <w:style w:type="character" w:customStyle="1" w:styleId="BalloonTextChar">
    <w:name w:val="Balloon Text Char"/>
    <w:link w:val="BalloonText"/>
    <w:uiPriority w:val="99"/>
    <w:semiHidden/>
    <w:rsid w:val="00445654"/>
    <w:rPr>
      <w:rFonts w:ascii="Tahoma" w:eastAsia="Times New Roman" w:hAnsi="Tahoma" w:cs="Tahoma"/>
      <w:sz w:val="16"/>
      <w:szCs w:val="16"/>
      <w:lang w:val="uk-UA" w:eastAsia="ru-RU"/>
    </w:rPr>
  </w:style>
  <w:style w:type="paragraph" w:styleId="Header">
    <w:name w:val="header"/>
    <w:basedOn w:val="Normal"/>
    <w:link w:val="HeaderChar"/>
    <w:uiPriority w:val="99"/>
    <w:unhideWhenUsed/>
    <w:rsid w:val="00A851B3"/>
    <w:pPr>
      <w:tabs>
        <w:tab w:val="center" w:pos="4819"/>
        <w:tab w:val="right" w:pos="9639"/>
      </w:tabs>
    </w:pPr>
  </w:style>
  <w:style w:type="character" w:customStyle="1" w:styleId="HeaderChar">
    <w:name w:val="Header Char"/>
    <w:link w:val="Header"/>
    <w:uiPriority w:val="99"/>
    <w:rsid w:val="00A851B3"/>
    <w:rPr>
      <w:rFonts w:ascii="Times New Roman" w:eastAsia="Times New Roman" w:hAnsi="Times New Roman"/>
      <w:sz w:val="28"/>
      <w:szCs w:val="24"/>
      <w:lang w:val="uk-UA"/>
    </w:rPr>
  </w:style>
  <w:style w:type="paragraph" w:styleId="Footer">
    <w:name w:val="footer"/>
    <w:basedOn w:val="Normal"/>
    <w:link w:val="FooterChar"/>
    <w:uiPriority w:val="99"/>
    <w:semiHidden/>
    <w:unhideWhenUsed/>
    <w:rsid w:val="00A851B3"/>
    <w:pPr>
      <w:tabs>
        <w:tab w:val="center" w:pos="4819"/>
        <w:tab w:val="right" w:pos="9639"/>
      </w:tabs>
    </w:pPr>
  </w:style>
  <w:style w:type="character" w:customStyle="1" w:styleId="FooterChar">
    <w:name w:val="Footer Char"/>
    <w:link w:val="Footer"/>
    <w:uiPriority w:val="99"/>
    <w:semiHidden/>
    <w:rsid w:val="00A851B3"/>
    <w:rPr>
      <w:rFonts w:ascii="Times New Roman" w:eastAsia="Times New Roman" w:hAnsi="Times New Roman"/>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54"/>
    <w:pPr>
      <w:ind w:firstLine="720"/>
      <w:jc w:val="both"/>
    </w:pPr>
    <w:rPr>
      <w:rFonts w:ascii="Times New Roman" w:eastAsia="Times New Roman" w:hAnsi="Times New Roman"/>
      <w:sz w:val="28"/>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445654"/>
    <w:rPr>
      <w:rFonts w:ascii="Times New Roman" w:eastAsia="Times New Roman" w:hAnsi="Times New Roman"/>
      <w:sz w:val="28"/>
      <w:lang w:val="uk-UA" w:eastAsia="ru-RU"/>
    </w:rPr>
  </w:style>
  <w:style w:type="paragraph" w:customStyle="1" w:styleId="10">
    <w:name w:val="Основной текст1"/>
    <w:basedOn w:val="1"/>
    <w:rsid w:val="00445654"/>
    <w:pPr>
      <w:framePr w:w="2745" w:h="1185" w:hSpace="180" w:wrap="auto" w:vAnchor="text" w:hAnchor="page" w:x="4698" w:y="859"/>
      <w:jc w:val="center"/>
    </w:pPr>
    <w:rPr>
      <w:rFonts w:ascii="Kudriashov" w:hAnsi="Kudriashov"/>
      <w:sz w:val="20"/>
    </w:rPr>
  </w:style>
  <w:style w:type="paragraph" w:customStyle="1" w:styleId="11">
    <w:name w:val="Название1"/>
    <w:basedOn w:val="1"/>
    <w:rsid w:val="00445654"/>
    <w:pPr>
      <w:jc w:val="center"/>
    </w:pPr>
    <w:rPr>
      <w:b/>
      <w:lang w:val="en-US"/>
    </w:rPr>
  </w:style>
  <w:style w:type="character" w:customStyle="1" w:styleId="12">
    <w:name w:val="Гиперссылка1"/>
    <w:rsid w:val="00445654"/>
    <w:rPr>
      <w:color w:val="0000FF"/>
      <w:u w:val="single"/>
    </w:rPr>
  </w:style>
  <w:style w:type="paragraph" w:styleId="BalloonText">
    <w:name w:val="Balloon Text"/>
    <w:basedOn w:val="Normal"/>
    <w:link w:val="BalloonTextChar"/>
    <w:uiPriority w:val="99"/>
    <w:semiHidden/>
    <w:unhideWhenUsed/>
    <w:rsid w:val="00445654"/>
    <w:rPr>
      <w:rFonts w:ascii="Tahoma" w:hAnsi="Tahoma" w:cs="Tahoma"/>
      <w:sz w:val="16"/>
      <w:szCs w:val="16"/>
    </w:rPr>
  </w:style>
  <w:style w:type="character" w:customStyle="1" w:styleId="BalloonTextChar">
    <w:name w:val="Balloon Text Char"/>
    <w:link w:val="BalloonText"/>
    <w:uiPriority w:val="99"/>
    <w:semiHidden/>
    <w:rsid w:val="00445654"/>
    <w:rPr>
      <w:rFonts w:ascii="Tahoma" w:eastAsia="Times New Roman" w:hAnsi="Tahoma" w:cs="Tahoma"/>
      <w:sz w:val="16"/>
      <w:szCs w:val="16"/>
      <w:lang w:val="uk-UA" w:eastAsia="ru-RU"/>
    </w:rPr>
  </w:style>
  <w:style w:type="paragraph" w:styleId="Header">
    <w:name w:val="header"/>
    <w:basedOn w:val="Normal"/>
    <w:link w:val="HeaderChar"/>
    <w:uiPriority w:val="99"/>
    <w:unhideWhenUsed/>
    <w:rsid w:val="00A851B3"/>
    <w:pPr>
      <w:tabs>
        <w:tab w:val="center" w:pos="4819"/>
        <w:tab w:val="right" w:pos="9639"/>
      </w:tabs>
    </w:pPr>
  </w:style>
  <w:style w:type="character" w:customStyle="1" w:styleId="HeaderChar">
    <w:name w:val="Header Char"/>
    <w:link w:val="Header"/>
    <w:uiPriority w:val="99"/>
    <w:rsid w:val="00A851B3"/>
    <w:rPr>
      <w:rFonts w:ascii="Times New Roman" w:eastAsia="Times New Roman" w:hAnsi="Times New Roman"/>
      <w:sz w:val="28"/>
      <w:szCs w:val="24"/>
      <w:lang w:val="uk-UA"/>
    </w:rPr>
  </w:style>
  <w:style w:type="paragraph" w:styleId="Footer">
    <w:name w:val="footer"/>
    <w:basedOn w:val="Normal"/>
    <w:link w:val="FooterChar"/>
    <w:uiPriority w:val="99"/>
    <w:semiHidden/>
    <w:unhideWhenUsed/>
    <w:rsid w:val="00A851B3"/>
    <w:pPr>
      <w:tabs>
        <w:tab w:val="center" w:pos="4819"/>
        <w:tab w:val="right" w:pos="9639"/>
      </w:tabs>
    </w:pPr>
  </w:style>
  <w:style w:type="character" w:customStyle="1" w:styleId="FooterChar">
    <w:name w:val="Footer Char"/>
    <w:link w:val="Footer"/>
    <w:uiPriority w:val="99"/>
    <w:semiHidden/>
    <w:rsid w:val="00A851B3"/>
    <w:rPr>
      <w:rFonts w:ascii="Times New Roman" w:eastAsia="Times New Roman" w:hAnsi="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CBC4A7-D378-464A-9EE3-5F05DE9316F9}"/>
</file>

<file path=customXml/itemProps2.xml><?xml version="1.0" encoding="utf-8"?>
<ds:datastoreItem xmlns:ds="http://schemas.openxmlformats.org/officeDocument/2006/customXml" ds:itemID="{9C3E16E3-86CB-4099-A837-37C445AB819E}"/>
</file>

<file path=customXml/itemProps3.xml><?xml version="1.0" encoding="utf-8"?>
<ds:datastoreItem xmlns:ds="http://schemas.openxmlformats.org/officeDocument/2006/customXml" ds:itemID="{0C26B30F-93EF-45A7-912E-499BC487F5A7}"/>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8695</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10200</CharactersWithSpaces>
  <SharedDoc>false</SharedDoc>
  <HLinks>
    <vt:vector size="12" baseType="variant">
      <vt:variant>
        <vt:i4>7077944</vt:i4>
      </vt:variant>
      <vt:variant>
        <vt:i4>3</vt:i4>
      </vt:variant>
      <vt:variant>
        <vt:i4>0</vt:i4>
      </vt:variant>
      <vt:variant>
        <vt:i4>5</vt:i4>
      </vt:variant>
      <vt:variant>
        <vt:lpwstr>http://www.mfa.gov.ua/</vt:lpwstr>
      </vt:variant>
      <vt:variant>
        <vt:lpwstr/>
      </vt:variant>
      <vt:variant>
        <vt:i4>8126468</vt:i4>
      </vt:variant>
      <vt:variant>
        <vt:i4>0</vt:i4>
      </vt:variant>
      <vt:variant>
        <vt:i4>0</vt:i4>
      </vt:variant>
      <vt:variant>
        <vt:i4>5</vt:i4>
      </vt:variant>
      <vt:variant>
        <vt:lpwstr>mailto:zamfa@mfa.gov.ua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Alina Grigoras</cp:lastModifiedBy>
  <cp:revision>2</cp:revision>
  <dcterms:created xsi:type="dcterms:W3CDTF">2016-11-07T15:23:00Z</dcterms:created>
  <dcterms:modified xsi:type="dcterms:W3CDTF">2016-11-07T15:23:00Z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