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7CAF9" w14:textId="77777777" w:rsidR="00C51CC6" w:rsidRPr="00621A31" w:rsidRDefault="00C51CC6" w:rsidP="007E015E">
      <w:pPr>
        <w:jc w:val="center"/>
        <w:rPr>
          <w:rFonts w:ascii="Arial" w:hAnsi="Arial" w:cs="Arial"/>
          <w:b/>
          <w:sz w:val="24"/>
          <w:szCs w:val="24"/>
          <w:lang w:val="fr-CA"/>
        </w:rPr>
      </w:pPr>
    </w:p>
    <w:p w14:paraId="4FA2A492" w14:textId="77777777" w:rsidR="00C51CC6" w:rsidRPr="008E47EA" w:rsidRDefault="00C51CC6" w:rsidP="007E015E">
      <w:pPr>
        <w:jc w:val="center"/>
        <w:rPr>
          <w:rFonts w:ascii="Arial" w:hAnsi="Arial" w:cs="Arial"/>
          <w:b/>
          <w:sz w:val="32"/>
          <w:szCs w:val="32"/>
        </w:rPr>
      </w:pPr>
      <w:r w:rsidRPr="008E47EA">
        <w:rPr>
          <w:rFonts w:ascii="Arial" w:hAnsi="Arial" w:cs="Arial"/>
          <w:b/>
          <w:sz w:val="32"/>
          <w:szCs w:val="32"/>
        </w:rPr>
        <w:t xml:space="preserve">Access to Justice for Persons with Disabilities </w:t>
      </w:r>
    </w:p>
    <w:p w14:paraId="2D906762" w14:textId="77777777" w:rsidR="007E015E" w:rsidRPr="008E47EA" w:rsidRDefault="00C51CC6" w:rsidP="007E015E">
      <w:pPr>
        <w:jc w:val="center"/>
        <w:rPr>
          <w:rFonts w:ascii="Arial" w:hAnsi="Arial" w:cs="Arial"/>
          <w:b/>
          <w:sz w:val="32"/>
          <w:szCs w:val="32"/>
        </w:rPr>
      </w:pPr>
      <w:proofErr w:type="gramStart"/>
      <w:r w:rsidRPr="008E47EA">
        <w:rPr>
          <w:rFonts w:ascii="Arial" w:hAnsi="Arial" w:cs="Arial"/>
          <w:b/>
          <w:sz w:val="32"/>
          <w:szCs w:val="32"/>
        </w:rPr>
        <w:t>in</w:t>
      </w:r>
      <w:proofErr w:type="gramEnd"/>
      <w:r w:rsidRPr="008E47EA">
        <w:rPr>
          <w:rFonts w:ascii="Arial" w:hAnsi="Arial" w:cs="Arial"/>
          <w:b/>
          <w:sz w:val="32"/>
          <w:szCs w:val="32"/>
        </w:rPr>
        <w:t xml:space="preserve"> Canada</w:t>
      </w:r>
    </w:p>
    <w:p w14:paraId="17DAD520" w14:textId="77777777" w:rsidR="007E015E" w:rsidRPr="008E47EA" w:rsidRDefault="007E015E" w:rsidP="00C51CC6">
      <w:pPr>
        <w:rPr>
          <w:rFonts w:ascii="Arial" w:hAnsi="Arial" w:cs="Arial"/>
          <w:b/>
          <w:sz w:val="32"/>
          <w:szCs w:val="32"/>
        </w:rPr>
      </w:pPr>
    </w:p>
    <w:p w14:paraId="412EDAC8" w14:textId="77777777" w:rsidR="007E015E" w:rsidRPr="008E47EA" w:rsidRDefault="007E015E" w:rsidP="007E015E">
      <w:pPr>
        <w:jc w:val="center"/>
        <w:rPr>
          <w:rFonts w:ascii="Arial" w:hAnsi="Arial" w:cs="Arial"/>
          <w:b/>
          <w:sz w:val="32"/>
          <w:szCs w:val="32"/>
        </w:rPr>
      </w:pPr>
      <w:r w:rsidRPr="008E47EA">
        <w:rPr>
          <w:rFonts w:ascii="Arial" w:hAnsi="Arial" w:cs="Arial"/>
          <w:b/>
          <w:sz w:val="32"/>
          <w:szCs w:val="32"/>
        </w:rPr>
        <w:t>Submission to:</w:t>
      </w:r>
    </w:p>
    <w:p w14:paraId="3D8C004D" w14:textId="77777777" w:rsidR="00C51CC6" w:rsidRPr="008E47EA" w:rsidRDefault="00C51CC6" w:rsidP="007E015E">
      <w:pPr>
        <w:jc w:val="center"/>
        <w:rPr>
          <w:rFonts w:ascii="Arial" w:hAnsi="Arial" w:cs="Arial"/>
          <w:b/>
          <w:sz w:val="32"/>
          <w:szCs w:val="32"/>
        </w:rPr>
      </w:pPr>
    </w:p>
    <w:p w14:paraId="3EF4550D" w14:textId="77777777" w:rsidR="007E015E" w:rsidRPr="008E47EA" w:rsidRDefault="00664526" w:rsidP="007E015E">
      <w:pPr>
        <w:jc w:val="center"/>
        <w:rPr>
          <w:rFonts w:ascii="Arial" w:hAnsi="Arial" w:cs="Arial"/>
          <w:b/>
          <w:sz w:val="32"/>
          <w:szCs w:val="32"/>
        </w:rPr>
      </w:pPr>
      <w:r w:rsidRPr="008E47EA">
        <w:rPr>
          <w:rFonts w:ascii="Arial" w:hAnsi="Arial" w:cs="Arial"/>
          <w:b/>
          <w:sz w:val="32"/>
          <w:szCs w:val="32"/>
        </w:rPr>
        <w:t xml:space="preserve">Office of the High Commissioner for Human Rights </w:t>
      </w:r>
    </w:p>
    <w:p w14:paraId="3E6FADB6" w14:textId="77777777" w:rsidR="00C51CC6" w:rsidRPr="008E47EA" w:rsidRDefault="00C51CC6" w:rsidP="007E015E">
      <w:pPr>
        <w:jc w:val="center"/>
        <w:rPr>
          <w:rFonts w:ascii="Arial" w:hAnsi="Arial" w:cs="Arial"/>
          <w:b/>
          <w:sz w:val="32"/>
          <w:szCs w:val="32"/>
        </w:rPr>
      </w:pPr>
    </w:p>
    <w:p w14:paraId="5D67FEB9" w14:textId="77777777" w:rsidR="006E517A" w:rsidRDefault="00C51CC6" w:rsidP="007E015E">
      <w:pPr>
        <w:jc w:val="center"/>
        <w:rPr>
          <w:rFonts w:ascii="Arial" w:hAnsi="Arial" w:cs="Arial"/>
          <w:b/>
          <w:sz w:val="32"/>
          <w:szCs w:val="32"/>
        </w:rPr>
      </w:pPr>
      <w:r w:rsidRPr="008E47EA">
        <w:rPr>
          <w:rFonts w:ascii="Arial" w:hAnsi="Arial" w:cs="Arial"/>
          <w:b/>
          <w:sz w:val="32"/>
          <w:szCs w:val="32"/>
        </w:rPr>
        <w:t xml:space="preserve">For its thematic study on </w:t>
      </w:r>
    </w:p>
    <w:p w14:paraId="79A3F6B7" w14:textId="77777777" w:rsidR="00664526" w:rsidRPr="008E47EA" w:rsidRDefault="00C51CC6" w:rsidP="006E517A">
      <w:pPr>
        <w:jc w:val="center"/>
        <w:rPr>
          <w:rFonts w:ascii="Arial" w:hAnsi="Arial" w:cs="Arial"/>
          <w:b/>
          <w:sz w:val="32"/>
          <w:szCs w:val="32"/>
        </w:rPr>
      </w:pPr>
      <w:proofErr w:type="gramStart"/>
      <w:r w:rsidRPr="008E47EA">
        <w:rPr>
          <w:rFonts w:ascii="Arial" w:hAnsi="Arial" w:cs="Arial"/>
          <w:b/>
          <w:sz w:val="32"/>
          <w:szCs w:val="32"/>
        </w:rPr>
        <w:t>access</w:t>
      </w:r>
      <w:proofErr w:type="gramEnd"/>
      <w:r w:rsidRPr="008E47EA">
        <w:rPr>
          <w:rFonts w:ascii="Arial" w:hAnsi="Arial" w:cs="Arial"/>
          <w:b/>
          <w:sz w:val="32"/>
          <w:szCs w:val="32"/>
        </w:rPr>
        <w:t xml:space="preserve"> to justice for persons with d</w:t>
      </w:r>
      <w:r w:rsidR="00664526" w:rsidRPr="008E47EA">
        <w:rPr>
          <w:rFonts w:ascii="Arial" w:hAnsi="Arial" w:cs="Arial"/>
          <w:b/>
          <w:sz w:val="32"/>
          <w:szCs w:val="32"/>
        </w:rPr>
        <w:t>isabilities</w:t>
      </w:r>
      <w:r w:rsidRPr="008E47EA">
        <w:rPr>
          <w:rFonts w:ascii="Arial" w:hAnsi="Arial" w:cs="Arial"/>
          <w:b/>
          <w:sz w:val="32"/>
          <w:szCs w:val="32"/>
        </w:rPr>
        <w:t>,</w:t>
      </w:r>
    </w:p>
    <w:p w14:paraId="223CBFD2" w14:textId="77777777" w:rsidR="00C51CC6" w:rsidRPr="008E47EA" w:rsidRDefault="00C51CC6" w:rsidP="00C51CC6">
      <w:pPr>
        <w:jc w:val="center"/>
        <w:rPr>
          <w:rFonts w:ascii="Arial" w:hAnsi="Arial" w:cs="Arial"/>
          <w:b/>
          <w:sz w:val="32"/>
          <w:szCs w:val="32"/>
        </w:rPr>
      </w:pPr>
      <w:proofErr w:type="gramStart"/>
      <w:r w:rsidRPr="008E47EA">
        <w:rPr>
          <w:rFonts w:ascii="Arial" w:hAnsi="Arial" w:cs="Arial"/>
          <w:b/>
          <w:sz w:val="32"/>
          <w:szCs w:val="32"/>
        </w:rPr>
        <w:t>under</w:t>
      </w:r>
      <w:proofErr w:type="gramEnd"/>
      <w:r w:rsidRPr="008E47EA">
        <w:rPr>
          <w:rFonts w:ascii="Arial" w:hAnsi="Arial" w:cs="Arial"/>
          <w:b/>
          <w:sz w:val="32"/>
          <w:szCs w:val="32"/>
        </w:rPr>
        <w:t xml:space="preserve"> article 13 of the </w:t>
      </w:r>
    </w:p>
    <w:p w14:paraId="0F97A027" w14:textId="77777777" w:rsidR="00C51CC6" w:rsidRPr="008E47EA" w:rsidRDefault="00C51CC6" w:rsidP="00C51CC6">
      <w:pPr>
        <w:jc w:val="center"/>
        <w:rPr>
          <w:rFonts w:ascii="Arial" w:hAnsi="Arial" w:cs="Arial"/>
          <w:b/>
          <w:i/>
          <w:sz w:val="32"/>
          <w:szCs w:val="32"/>
        </w:rPr>
      </w:pPr>
      <w:r w:rsidRPr="008E47EA">
        <w:rPr>
          <w:rFonts w:ascii="Arial" w:hAnsi="Arial" w:cs="Arial"/>
          <w:b/>
          <w:i/>
          <w:sz w:val="32"/>
          <w:szCs w:val="32"/>
        </w:rPr>
        <w:t>Convention on the Rights of Persons with Disabilities</w:t>
      </w:r>
    </w:p>
    <w:p w14:paraId="46E7A8DF" w14:textId="77777777" w:rsidR="00C51CC6" w:rsidRPr="0087074F" w:rsidRDefault="00C51CC6" w:rsidP="00C51CC6">
      <w:pPr>
        <w:rPr>
          <w:rFonts w:ascii="Arial" w:hAnsi="Arial" w:cs="Arial"/>
          <w:b/>
          <w:sz w:val="24"/>
          <w:szCs w:val="24"/>
        </w:rPr>
      </w:pPr>
    </w:p>
    <w:p w14:paraId="40464F66" w14:textId="77777777" w:rsidR="00664526" w:rsidRPr="0087074F" w:rsidRDefault="00664526" w:rsidP="007E015E">
      <w:pPr>
        <w:jc w:val="center"/>
        <w:rPr>
          <w:rFonts w:ascii="Arial" w:hAnsi="Arial" w:cs="Arial"/>
          <w:b/>
          <w:sz w:val="24"/>
          <w:szCs w:val="24"/>
        </w:rPr>
      </w:pPr>
    </w:p>
    <w:p w14:paraId="6460D478" w14:textId="77777777" w:rsidR="007E015E" w:rsidRDefault="007E015E" w:rsidP="007E015E">
      <w:pPr>
        <w:jc w:val="center"/>
        <w:rPr>
          <w:rFonts w:ascii="Arial" w:hAnsi="Arial" w:cs="Arial"/>
          <w:b/>
          <w:sz w:val="24"/>
          <w:szCs w:val="24"/>
        </w:rPr>
      </w:pPr>
    </w:p>
    <w:p w14:paraId="71C3E651" w14:textId="77777777" w:rsidR="007E015E" w:rsidRPr="0087074F" w:rsidRDefault="007E015E" w:rsidP="00C1618D">
      <w:pPr>
        <w:rPr>
          <w:rFonts w:ascii="Arial" w:hAnsi="Arial" w:cs="Arial"/>
          <w:b/>
          <w:sz w:val="24"/>
          <w:szCs w:val="24"/>
        </w:rPr>
      </w:pPr>
    </w:p>
    <w:p w14:paraId="0367B2C2" w14:textId="77777777" w:rsidR="007E015E" w:rsidRPr="008E47EA" w:rsidRDefault="007E015E" w:rsidP="00C51CC6">
      <w:pPr>
        <w:rPr>
          <w:rFonts w:ascii="Arial" w:hAnsi="Arial" w:cs="Arial"/>
          <w:b/>
          <w:sz w:val="28"/>
          <w:szCs w:val="28"/>
        </w:rPr>
      </w:pPr>
      <w:r w:rsidRPr="008E47EA">
        <w:rPr>
          <w:rFonts w:ascii="Arial" w:hAnsi="Arial" w:cs="Arial"/>
          <w:b/>
          <w:sz w:val="28"/>
          <w:szCs w:val="28"/>
        </w:rPr>
        <w:t xml:space="preserve">Submitted </w:t>
      </w:r>
      <w:r w:rsidR="00C51CC6" w:rsidRPr="008E47EA">
        <w:rPr>
          <w:rFonts w:ascii="Arial" w:hAnsi="Arial" w:cs="Arial"/>
          <w:b/>
          <w:sz w:val="28"/>
          <w:szCs w:val="28"/>
        </w:rPr>
        <w:t>b</w:t>
      </w:r>
      <w:r w:rsidRPr="008E47EA">
        <w:rPr>
          <w:rFonts w:ascii="Arial" w:hAnsi="Arial" w:cs="Arial"/>
          <w:b/>
          <w:sz w:val="28"/>
          <w:szCs w:val="28"/>
        </w:rPr>
        <w:t>y:</w:t>
      </w:r>
    </w:p>
    <w:p w14:paraId="3C415D5F" w14:textId="77777777" w:rsidR="007E015E" w:rsidRPr="008E47EA" w:rsidRDefault="007E015E" w:rsidP="007E015E">
      <w:pPr>
        <w:contextualSpacing/>
        <w:rPr>
          <w:rFonts w:ascii="Arial" w:hAnsi="Arial" w:cs="Arial"/>
          <w:sz w:val="28"/>
          <w:szCs w:val="28"/>
        </w:rPr>
      </w:pPr>
      <w:bookmarkStart w:id="0" w:name="_GoBack"/>
      <w:bookmarkEnd w:id="0"/>
    </w:p>
    <w:p w14:paraId="32A7D563" w14:textId="77777777" w:rsidR="007E015E" w:rsidRPr="008E47EA" w:rsidRDefault="007E015E" w:rsidP="007E015E">
      <w:pPr>
        <w:spacing w:after="40"/>
        <w:contextualSpacing/>
        <w:rPr>
          <w:rFonts w:ascii="Arial" w:hAnsi="Arial" w:cs="Arial"/>
          <w:b/>
          <w:sz w:val="28"/>
          <w:szCs w:val="28"/>
        </w:rPr>
      </w:pPr>
      <w:r w:rsidRPr="008E47EA">
        <w:rPr>
          <w:rFonts w:ascii="Arial" w:hAnsi="Arial" w:cs="Arial"/>
          <w:b/>
          <w:sz w:val="28"/>
          <w:szCs w:val="28"/>
        </w:rPr>
        <w:t>ARCH Disability Law Centre</w:t>
      </w:r>
    </w:p>
    <w:p w14:paraId="6BB20291" w14:textId="77777777" w:rsidR="007E015E" w:rsidRPr="008E47EA" w:rsidRDefault="007E015E" w:rsidP="007E015E">
      <w:pPr>
        <w:contextualSpacing/>
        <w:rPr>
          <w:rFonts w:ascii="Arial" w:hAnsi="Arial" w:cs="Arial"/>
          <w:b/>
          <w:sz w:val="28"/>
          <w:szCs w:val="28"/>
        </w:rPr>
      </w:pPr>
      <w:r w:rsidRPr="008E47EA">
        <w:rPr>
          <w:rFonts w:ascii="Arial" w:hAnsi="Arial" w:cs="Arial"/>
          <w:b/>
          <w:sz w:val="28"/>
          <w:szCs w:val="28"/>
        </w:rPr>
        <w:t>Council of Canadians with Disabilities</w:t>
      </w:r>
    </w:p>
    <w:p w14:paraId="27195915" w14:textId="77777777" w:rsidR="007E015E" w:rsidRDefault="007E015E" w:rsidP="007E015E">
      <w:pPr>
        <w:rPr>
          <w:rFonts w:ascii="Arial" w:hAnsi="Arial" w:cs="Arial"/>
          <w:sz w:val="28"/>
          <w:szCs w:val="28"/>
          <w:lang w:val="fr-CA"/>
        </w:rPr>
      </w:pPr>
    </w:p>
    <w:p w14:paraId="127B3D65" w14:textId="77777777" w:rsidR="00C51CC6" w:rsidRPr="00C51CC6" w:rsidRDefault="00621A31" w:rsidP="00621A31">
      <w:pPr>
        <w:tabs>
          <w:tab w:val="left" w:pos="5103"/>
        </w:tabs>
        <w:jc w:val="center"/>
        <w:rPr>
          <w:rFonts w:ascii="Arial" w:hAnsi="Arial" w:cs="Arial"/>
          <w:sz w:val="28"/>
          <w:szCs w:val="28"/>
        </w:rPr>
      </w:pPr>
      <w:r>
        <w:rPr>
          <w:rFonts w:ascii="Arial" w:hAnsi="Arial" w:cs="Arial"/>
          <w:b/>
          <w:sz w:val="28"/>
          <w:szCs w:val="28"/>
        </w:rPr>
        <w:t xml:space="preserve">   </w:t>
      </w:r>
      <w:r w:rsidR="00664526" w:rsidRPr="008E47EA">
        <w:rPr>
          <w:rFonts w:ascii="Arial" w:hAnsi="Arial" w:cs="Arial"/>
          <w:b/>
          <w:sz w:val="28"/>
          <w:szCs w:val="28"/>
        </w:rPr>
        <w:t>May 15, 2017</w:t>
      </w:r>
    </w:p>
    <w:p w14:paraId="1CEEF91A" w14:textId="77777777" w:rsidR="00C51CC6" w:rsidRDefault="00C51CC6" w:rsidP="00C51CC6">
      <w:pPr>
        <w:tabs>
          <w:tab w:val="left" w:pos="2480"/>
          <w:tab w:val="left" w:pos="3780"/>
          <w:tab w:val="center" w:pos="4680"/>
          <w:tab w:val="right" w:pos="8820"/>
          <w:tab w:val="left" w:pos="9360"/>
          <w:tab w:val="left" w:pos="9900"/>
          <w:tab w:val="center" w:pos="11070"/>
        </w:tabs>
        <w:ind w:left="1300" w:firstLine="2480"/>
        <w:rPr>
          <w:rFonts w:ascii="Arial" w:hAnsi="Arial" w:cs="Arial"/>
          <w:b/>
          <w:sz w:val="16"/>
          <w:szCs w:val="22"/>
          <w:lang w:val="en-CA"/>
        </w:rPr>
      </w:pPr>
    </w:p>
    <w:p w14:paraId="6C0B9737" w14:textId="77777777" w:rsidR="007C79F1" w:rsidRDefault="007C79F1" w:rsidP="00C51CC6">
      <w:pPr>
        <w:tabs>
          <w:tab w:val="left" w:pos="2480"/>
          <w:tab w:val="left" w:pos="3780"/>
          <w:tab w:val="center" w:pos="4680"/>
          <w:tab w:val="right" w:pos="8820"/>
          <w:tab w:val="left" w:pos="9360"/>
          <w:tab w:val="left" w:pos="9900"/>
          <w:tab w:val="center" w:pos="11070"/>
        </w:tabs>
        <w:ind w:left="1300" w:firstLine="2480"/>
        <w:rPr>
          <w:rFonts w:ascii="Arial" w:hAnsi="Arial" w:cs="Arial"/>
          <w:b/>
          <w:sz w:val="16"/>
          <w:szCs w:val="22"/>
          <w:lang w:val="en-CA"/>
        </w:rPr>
      </w:pPr>
    </w:p>
    <w:p w14:paraId="13B50EFF" w14:textId="77777777" w:rsidR="007C79F1" w:rsidRDefault="007C79F1" w:rsidP="00C51CC6">
      <w:pPr>
        <w:tabs>
          <w:tab w:val="left" w:pos="2480"/>
          <w:tab w:val="left" w:pos="3780"/>
          <w:tab w:val="center" w:pos="4680"/>
          <w:tab w:val="right" w:pos="8820"/>
          <w:tab w:val="left" w:pos="9360"/>
          <w:tab w:val="left" w:pos="9900"/>
          <w:tab w:val="center" w:pos="11070"/>
        </w:tabs>
        <w:ind w:left="1300" w:firstLine="2480"/>
        <w:rPr>
          <w:rFonts w:ascii="Arial" w:hAnsi="Arial" w:cs="Arial"/>
          <w:b/>
          <w:sz w:val="16"/>
          <w:szCs w:val="22"/>
          <w:lang w:val="en-CA"/>
        </w:rPr>
      </w:pPr>
    </w:p>
    <w:p w14:paraId="2248A485" w14:textId="77777777" w:rsidR="007C79F1" w:rsidRPr="00C51CC6" w:rsidRDefault="007C79F1" w:rsidP="00C51CC6">
      <w:pPr>
        <w:tabs>
          <w:tab w:val="left" w:pos="2480"/>
          <w:tab w:val="left" w:pos="3780"/>
          <w:tab w:val="center" w:pos="4680"/>
          <w:tab w:val="right" w:pos="8820"/>
          <w:tab w:val="left" w:pos="9360"/>
          <w:tab w:val="left" w:pos="9900"/>
          <w:tab w:val="center" w:pos="11070"/>
        </w:tabs>
        <w:ind w:left="1300" w:firstLine="2480"/>
        <w:rPr>
          <w:rFonts w:ascii="Arial" w:hAnsi="Arial" w:cs="Arial"/>
          <w:b/>
          <w:sz w:val="16"/>
          <w:szCs w:val="22"/>
          <w:lang w:val="en-CA"/>
        </w:rPr>
      </w:pPr>
    </w:p>
    <w:tbl>
      <w:tblPr>
        <w:tblStyle w:val="TableGrid"/>
        <w:tblpPr w:leftFromText="180" w:rightFromText="180" w:vertAnchor="text" w:horzAnchor="margin" w:tblpXSpec="center" w:tblpY="573"/>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5386"/>
      </w:tblGrid>
      <w:tr w:rsidR="00621A31" w:rsidRPr="00621A31" w14:paraId="26D11ABD" w14:textId="77777777" w:rsidTr="00621A31">
        <w:trPr>
          <w:trHeight w:val="1990"/>
        </w:trPr>
        <w:tc>
          <w:tcPr>
            <w:tcW w:w="5637" w:type="dxa"/>
          </w:tcPr>
          <w:p w14:paraId="16D710C5" w14:textId="77777777" w:rsidR="00621A31" w:rsidRPr="00621A31" w:rsidRDefault="00621A31" w:rsidP="00621A31">
            <w:pPr>
              <w:tabs>
                <w:tab w:val="left" w:pos="5103"/>
              </w:tabs>
              <w:jc w:val="center"/>
              <w:rPr>
                <w:rFonts w:ascii="Arial" w:hAnsi="Arial" w:cs="Arial"/>
                <w:b/>
                <w:sz w:val="24"/>
                <w:szCs w:val="24"/>
                <w:lang w:val="en-CA"/>
              </w:rPr>
            </w:pPr>
            <w:r>
              <w:rPr>
                <w:rFonts w:ascii="Arial" w:hAnsi="Arial"/>
                <w:noProof/>
                <w:sz w:val="24"/>
                <w:szCs w:val="22"/>
                <w:lang w:val="en-US"/>
              </w:rPr>
              <w:drawing>
                <wp:anchor distT="0" distB="0" distL="114300" distR="114300" simplePos="0" relativeHeight="251675648" behindDoc="1" locked="0" layoutInCell="1" allowOverlap="1" wp14:anchorId="61C3D9E1" wp14:editId="318A6D79">
                  <wp:simplePos x="0" y="0"/>
                  <wp:positionH relativeFrom="column">
                    <wp:posOffset>57150</wp:posOffset>
                  </wp:positionH>
                  <wp:positionV relativeFrom="paragraph">
                    <wp:posOffset>88900</wp:posOffset>
                  </wp:positionV>
                  <wp:extent cx="2057400" cy="1195705"/>
                  <wp:effectExtent l="0" t="0" r="0" b="4445"/>
                  <wp:wrapNone/>
                  <wp:docPr id="4" name="Picture 4" descr="arc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_logo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w:t>
            </w:r>
          </w:p>
        </w:tc>
        <w:tc>
          <w:tcPr>
            <w:tcW w:w="5386" w:type="dxa"/>
          </w:tcPr>
          <w:p w14:paraId="53AB237E" w14:textId="77777777" w:rsidR="00621A31" w:rsidRDefault="00621A31" w:rsidP="00621A31">
            <w:pPr>
              <w:tabs>
                <w:tab w:val="left" w:pos="2480"/>
                <w:tab w:val="center" w:pos="4536"/>
                <w:tab w:val="left" w:pos="4962"/>
                <w:tab w:val="right" w:pos="8820"/>
                <w:tab w:val="left" w:pos="9360"/>
                <w:tab w:val="left" w:pos="9900"/>
                <w:tab w:val="center" w:pos="11070"/>
              </w:tabs>
              <w:rPr>
                <w:rFonts w:ascii="Arial" w:hAnsi="Arial" w:cs="Arial"/>
                <w:b/>
                <w:sz w:val="19"/>
                <w:szCs w:val="22"/>
                <w:lang w:val="en-CA"/>
              </w:rPr>
            </w:pPr>
          </w:p>
          <w:p w14:paraId="677D6F04" w14:textId="77777777" w:rsidR="00621A31" w:rsidRDefault="00621A31" w:rsidP="00621A31">
            <w:pPr>
              <w:tabs>
                <w:tab w:val="left" w:pos="2480"/>
                <w:tab w:val="center" w:pos="4536"/>
                <w:tab w:val="left" w:pos="4962"/>
                <w:tab w:val="right" w:pos="8820"/>
                <w:tab w:val="left" w:pos="9360"/>
                <w:tab w:val="left" w:pos="9900"/>
                <w:tab w:val="center" w:pos="11070"/>
              </w:tabs>
              <w:rPr>
                <w:rFonts w:ascii="Arial" w:hAnsi="Arial" w:cs="Arial"/>
                <w:b/>
                <w:sz w:val="19"/>
                <w:szCs w:val="22"/>
                <w:lang w:val="en-CA"/>
              </w:rPr>
            </w:pPr>
          </w:p>
          <w:p w14:paraId="5218C8EA" w14:textId="77777777" w:rsidR="00621A31" w:rsidRDefault="00621A31" w:rsidP="00621A31">
            <w:pPr>
              <w:tabs>
                <w:tab w:val="left" w:pos="2480"/>
                <w:tab w:val="center" w:pos="4536"/>
                <w:tab w:val="left" w:pos="4962"/>
                <w:tab w:val="right" w:pos="8820"/>
                <w:tab w:val="left" w:pos="9360"/>
                <w:tab w:val="left" w:pos="9900"/>
                <w:tab w:val="center" w:pos="11070"/>
              </w:tabs>
              <w:rPr>
                <w:rFonts w:ascii="Arial" w:hAnsi="Arial" w:cs="Arial"/>
                <w:b/>
                <w:sz w:val="19"/>
                <w:szCs w:val="22"/>
                <w:lang w:val="en-CA"/>
              </w:rPr>
            </w:pPr>
            <w:r>
              <w:rPr>
                <w:rFonts w:ascii="Arial" w:hAnsi="Arial" w:cs="Arial"/>
                <w:b/>
                <w:sz w:val="19"/>
                <w:szCs w:val="22"/>
                <w:lang w:val="en-CA"/>
              </w:rPr>
              <w:t>55 University Avenue, 15th Floor</w:t>
            </w:r>
          </w:p>
          <w:p w14:paraId="1BE09865" w14:textId="77777777" w:rsidR="00621A31" w:rsidRPr="00C51CC6" w:rsidRDefault="00621A31" w:rsidP="00621A31">
            <w:pPr>
              <w:tabs>
                <w:tab w:val="left" w:pos="2480"/>
                <w:tab w:val="center" w:pos="4536"/>
                <w:tab w:val="left" w:pos="4962"/>
                <w:tab w:val="right" w:pos="8820"/>
                <w:tab w:val="left" w:pos="9360"/>
                <w:tab w:val="left" w:pos="9900"/>
                <w:tab w:val="center" w:pos="11070"/>
              </w:tabs>
              <w:rPr>
                <w:rFonts w:ascii="Arial" w:hAnsi="Arial" w:cs="Arial"/>
                <w:b/>
                <w:sz w:val="19"/>
                <w:szCs w:val="22"/>
                <w:lang w:val="en-CA"/>
              </w:rPr>
            </w:pPr>
            <w:r w:rsidRPr="00C51CC6">
              <w:rPr>
                <w:rFonts w:ascii="Arial" w:hAnsi="Arial" w:cs="Arial"/>
                <w:b/>
                <w:sz w:val="19"/>
                <w:szCs w:val="22"/>
                <w:lang w:val="en-CA"/>
              </w:rPr>
              <w:t xml:space="preserve">Toronto, </w:t>
            </w:r>
            <w:proofErr w:type="gramStart"/>
            <w:r w:rsidRPr="00C51CC6">
              <w:rPr>
                <w:rFonts w:ascii="Arial" w:hAnsi="Arial" w:cs="Arial"/>
                <w:b/>
                <w:sz w:val="19"/>
                <w:szCs w:val="22"/>
                <w:lang w:val="en-CA"/>
              </w:rPr>
              <w:t xml:space="preserve">Ontario  </w:t>
            </w:r>
            <w:r>
              <w:rPr>
                <w:rFonts w:ascii="Arial" w:hAnsi="Arial" w:cs="Arial"/>
                <w:b/>
                <w:sz w:val="19"/>
                <w:szCs w:val="22"/>
                <w:lang w:val="en-CA"/>
              </w:rPr>
              <w:t>Canada</w:t>
            </w:r>
            <w:proofErr w:type="gramEnd"/>
            <w:r>
              <w:rPr>
                <w:rFonts w:ascii="Arial" w:hAnsi="Arial" w:cs="Arial"/>
                <w:b/>
                <w:sz w:val="19"/>
                <w:szCs w:val="22"/>
                <w:lang w:val="en-CA"/>
              </w:rPr>
              <w:t xml:space="preserve"> </w:t>
            </w:r>
            <w:r w:rsidRPr="00C51CC6">
              <w:rPr>
                <w:rFonts w:ascii="Arial" w:hAnsi="Arial" w:cs="Arial"/>
                <w:b/>
                <w:sz w:val="19"/>
                <w:szCs w:val="22"/>
                <w:lang w:val="en-CA"/>
              </w:rPr>
              <w:t xml:space="preserve">M5J 2H7   </w:t>
            </w:r>
          </w:p>
          <w:p w14:paraId="124316F0" w14:textId="77777777" w:rsidR="00621A31" w:rsidRPr="00C51CC6" w:rsidRDefault="004168BA" w:rsidP="00621A31">
            <w:pPr>
              <w:tabs>
                <w:tab w:val="left" w:pos="760"/>
                <w:tab w:val="left" w:pos="3969"/>
                <w:tab w:val="center" w:pos="4680"/>
                <w:tab w:val="right" w:pos="8820"/>
                <w:tab w:val="left" w:pos="9360"/>
                <w:tab w:val="left" w:pos="9900"/>
                <w:tab w:val="center" w:pos="11070"/>
              </w:tabs>
              <w:rPr>
                <w:rFonts w:ascii="Arial" w:hAnsi="Arial" w:cs="Arial"/>
                <w:b/>
                <w:sz w:val="19"/>
                <w:szCs w:val="22"/>
                <w:lang w:val="en-CA"/>
              </w:rPr>
            </w:pPr>
            <w:hyperlink r:id="rId10" w:history="1">
              <w:r w:rsidR="00621A31" w:rsidRPr="00C51CC6">
                <w:rPr>
                  <w:rFonts w:ascii="Arial" w:hAnsi="Arial" w:cs="Arial"/>
                  <w:b/>
                  <w:color w:val="0000FF"/>
                  <w:sz w:val="19"/>
                  <w:szCs w:val="22"/>
                  <w:u w:val="single"/>
                  <w:lang w:val="en-CA"/>
                </w:rPr>
                <w:t>www.archdisabilitylaw.ca</w:t>
              </w:r>
            </w:hyperlink>
          </w:p>
          <w:p w14:paraId="32D3AA2A" w14:textId="77777777" w:rsidR="00621A31" w:rsidRPr="00C51CC6" w:rsidRDefault="00621A31" w:rsidP="00621A31">
            <w:pPr>
              <w:tabs>
                <w:tab w:val="left" w:pos="933"/>
                <w:tab w:val="left" w:pos="3960"/>
                <w:tab w:val="center" w:pos="4680"/>
                <w:tab w:val="left" w:pos="5940"/>
                <w:tab w:val="right" w:pos="8820"/>
                <w:tab w:val="left" w:pos="9360"/>
                <w:tab w:val="left" w:pos="9900"/>
                <w:tab w:val="center" w:pos="11070"/>
              </w:tabs>
              <w:ind w:firstLine="2660"/>
              <w:rPr>
                <w:rFonts w:ascii="Arial" w:hAnsi="Arial" w:cs="Arial"/>
                <w:b/>
                <w:sz w:val="19"/>
                <w:szCs w:val="22"/>
                <w:lang w:val="en-CA"/>
              </w:rPr>
            </w:pPr>
            <w:r w:rsidRPr="00C51CC6">
              <w:rPr>
                <w:rFonts w:ascii="Arial" w:hAnsi="Arial" w:cs="Arial"/>
                <w:b/>
                <w:sz w:val="19"/>
                <w:szCs w:val="22"/>
                <w:lang w:val="en-CA"/>
              </w:rPr>
              <w:tab/>
            </w:r>
            <w:r>
              <w:rPr>
                <w:rFonts w:ascii="Arial" w:hAnsi="Arial" w:cs="Arial"/>
                <w:b/>
                <w:sz w:val="19"/>
                <w:szCs w:val="22"/>
                <w:lang w:val="en-CA"/>
              </w:rPr>
              <w:t xml:space="preserve">                         (416) 482-8255 (Main) </w:t>
            </w:r>
            <w:r w:rsidRPr="00C51CC6">
              <w:rPr>
                <w:rFonts w:ascii="Arial" w:hAnsi="Arial" w:cs="Arial"/>
                <w:b/>
                <w:sz w:val="19"/>
                <w:szCs w:val="22"/>
                <w:lang w:val="en-CA"/>
              </w:rPr>
              <w:t>1 (866) 482-ARCH (2724) (Toll Free)</w:t>
            </w:r>
          </w:p>
          <w:p w14:paraId="7D33D0D7" w14:textId="77777777" w:rsidR="00621A31" w:rsidRDefault="00621A31" w:rsidP="00621A31">
            <w:pPr>
              <w:tabs>
                <w:tab w:val="left" w:pos="3960"/>
                <w:tab w:val="center" w:pos="4680"/>
                <w:tab w:val="left" w:pos="5940"/>
                <w:tab w:val="right" w:pos="8820"/>
                <w:tab w:val="right" w:pos="9360"/>
                <w:tab w:val="left" w:pos="10440"/>
                <w:tab w:val="left" w:pos="10530"/>
              </w:tabs>
              <w:rPr>
                <w:rFonts w:ascii="Arial" w:hAnsi="Arial" w:cs="Arial"/>
                <w:b/>
                <w:sz w:val="19"/>
                <w:szCs w:val="22"/>
                <w:lang w:val="en-CA"/>
              </w:rPr>
            </w:pPr>
            <w:r>
              <w:rPr>
                <w:rFonts w:ascii="Arial" w:hAnsi="Arial" w:cs="Arial"/>
                <w:b/>
                <w:sz w:val="19"/>
                <w:szCs w:val="22"/>
                <w:lang w:val="en-CA"/>
              </w:rPr>
              <w:t>(416) 482-1254 (TTY</w:t>
            </w:r>
            <w:proofErr w:type="gramStart"/>
            <w:r>
              <w:rPr>
                <w:rFonts w:ascii="Arial" w:hAnsi="Arial" w:cs="Arial"/>
                <w:b/>
                <w:sz w:val="19"/>
                <w:szCs w:val="22"/>
                <w:lang w:val="en-CA"/>
              </w:rPr>
              <w:t xml:space="preserve">)  </w:t>
            </w:r>
            <w:r w:rsidRPr="00C51CC6">
              <w:rPr>
                <w:rFonts w:ascii="Arial" w:hAnsi="Arial" w:cs="Arial"/>
                <w:b/>
                <w:sz w:val="19"/>
                <w:szCs w:val="22"/>
                <w:lang w:val="en-CA"/>
              </w:rPr>
              <w:t>1</w:t>
            </w:r>
            <w:proofErr w:type="gramEnd"/>
            <w:r w:rsidRPr="00C51CC6">
              <w:rPr>
                <w:rFonts w:ascii="Arial" w:hAnsi="Arial" w:cs="Arial"/>
                <w:b/>
                <w:sz w:val="19"/>
                <w:szCs w:val="22"/>
                <w:lang w:val="en-CA"/>
              </w:rPr>
              <w:t xml:space="preserve"> (866) 482-ARCT (2728) (Toll Free)</w:t>
            </w:r>
          </w:p>
          <w:p w14:paraId="47DFC22A" w14:textId="77777777" w:rsidR="00621A31" w:rsidRPr="00C51CC6" w:rsidRDefault="00621A31" w:rsidP="00621A31">
            <w:pPr>
              <w:tabs>
                <w:tab w:val="left" w:pos="3960"/>
                <w:tab w:val="left" w:pos="5940"/>
                <w:tab w:val="right" w:pos="8820"/>
              </w:tabs>
              <w:spacing w:after="200"/>
              <w:rPr>
                <w:rFonts w:ascii="Arial" w:hAnsi="Arial" w:cs="Arial"/>
                <w:b/>
                <w:sz w:val="19"/>
                <w:szCs w:val="22"/>
                <w:lang w:val="en-CA"/>
              </w:rPr>
            </w:pPr>
            <w:r>
              <w:rPr>
                <w:rFonts w:ascii="Arial" w:hAnsi="Arial"/>
                <w:noProof/>
                <w:sz w:val="24"/>
                <w:szCs w:val="22"/>
                <w:lang w:val="en-US"/>
              </w:rPr>
              <mc:AlternateContent>
                <mc:Choice Requires="wps">
                  <w:drawing>
                    <wp:anchor distT="0" distB="0" distL="114300" distR="114300" simplePos="0" relativeHeight="251644928" behindDoc="0" locked="0" layoutInCell="1" allowOverlap="1" wp14:anchorId="603FCE8D" wp14:editId="0AE3D736">
                      <wp:simplePos x="0" y="0"/>
                      <wp:positionH relativeFrom="column">
                        <wp:posOffset>-3253740</wp:posOffset>
                      </wp:positionH>
                      <wp:positionV relativeFrom="paragraph">
                        <wp:posOffset>281305</wp:posOffset>
                      </wp:positionV>
                      <wp:extent cx="6057900" cy="6985"/>
                      <wp:effectExtent l="0" t="0" r="19050" b="311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79F1C6" id="Straight Connector 5"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2pt,22.15pt" to="220.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xBKAIAAEM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"/>
                  </w:pict>
                </mc:Fallback>
              </mc:AlternateContent>
            </w:r>
            <w:r>
              <w:rPr>
                <w:rFonts w:ascii="Arial" w:hAnsi="Arial" w:cs="Arial"/>
                <w:b/>
                <w:sz w:val="19"/>
                <w:szCs w:val="22"/>
                <w:lang w:val="en-CA"/>
              </w:rPr>
              <w:t>(416) 482-2981 (FAX</w:t>
            </w:r>
            <w:proofErr w:type="gramStart"/>
            <w:r>
              <w:rPr>
                <w:rFonts w:ascii="Arial" w:hAnsi="Arial" w:cs="Arial"/>
                <w:b/>
                <w:sz w:val="19"/>
                <w:szCs w:val="22"/>
                <w:lang w:val="en-CA"/>
              </w:rPr>
              <w:t xml:space="preserve">)  </w:t>
            </w:r>
            <w:r w:rsidRPr="00C51CC6">
              <w:rPr>
                <w:rFonts w:ascii="Arial" w:hAnsi="Arial" w:cs="Arial"/>
                <w:b/>
                <w:sz w:val="19"/>
                <w:szCs w:val="22"/>
                <w:lang w:val="en-CA"/>
              </w:rPr>
              <w:t>1</w:t>
            </w:r>
            <w:proofErr w:type="gramEnd"/>
            <w:r w:rsidRPr="00C51CC6">
              <w:rPr>
                <w:rFonts w:ascii="Arial" w:hAnsi="Arial" w:cs="Arial"/>
                <w:b/>
                <w:sz w:val="19"/>
                <w:szCs w:val="22"/>
                <w:lang w:val="en-CA"/>
              </w:rPr>
              <w:t xml:space="preserve"> (866) 881-ARCF (2723) (Toll Free)</w:t>
            </w:r>
          </w:p>
          <w:p w14:paraId="6E289B0C" w14:textId="77777777" w:rsidR="00621A31" w:rsidRPr="00621A31" w:rsidRDefault="00621A31" w:rsidP="00621A31">
            <w:pPr>
              <w:rPr>
                <w:rFonts w:ascii="Arial" w:hAnsi="Arial" w:cs="Arial"/>
                <w:sz w:val="19"/>
                <w:szCs w:val="19"/>
                <w:lang w:val="en-CA"/>
              </w:rPr>
            </w:pPr>
          </w:p>
        </w:tc>
      </w:tr>
      <w:tr w:rsidR="00621A31" w:rsidRPr="00621A31" w14:paraId="63DC75D4" w14:textId="77777777" w:rsidTr="00621A31">
        <w:trPr>
          <w:trHeight w:val="1786"/>
        </w:trPr>
        <w:tc>
          <w:tcPr>
            <w:tcW w:w="5637" w:type="dxa"/>
          </w:tcPr>
          <w:p w14:paraId="3EFB9668" w14:textId="77777777" w:rsidR="00621A31" w:rsidRDefault="00621A31" w:rsidP="007C79F1">
            <w:pPr>
              <w:tabs>
                <w:tab w:val="left" w:pos="1167"/>
              </w:tabs>
              <w:rPr>
                <w:rFonts w:ascii="Arial" w:hAnsi="Arial" w:cs="Arial"/>
                <w:b/>
                <w:sz w:val="24"/>
                <w:szCs w:val="24"/>
              </w:rPr>
            </w:pPr>
            <w:r>
              <w:rPr>
                <w:noProof/>
                <w:lang w:val="en-US"/>
              </w:rPr>
              <w:drawing>
                <wp:anchor distT="0" distB="0" distL="114300" distR="114300" simplePos="0" relativeHeight="251667456" behindDoc="0" locked="0" layoutInCell="1" allowOverlap="1" wp14:anchorId="431CAD91" wp14:editId="3E3B675F">
                  <wp:simplePos x="0" y="0"/>
                  <wp:positionH relativeFrom="margin">
                    <wp:posOffset>10160</wp:posOffset>
                  </wp:positionH>
                  <wp:positionV relativeFrom="margin">
                    <wp:posOffset>212725</wp:posOffset>
                  </wp:positionV>
                  <wp:extent cx="3448050" cy="7620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8050" cy="762000"/>
                          </a:xfrm>
                          <a:prstGeom prst="rect">
                            <a:avLst/>
                          </a:prstGeom>
                        </pic:spPr>
                      </pic:pic>
                    </a:graphicData>
                  </a:graphic>
                  <wp14:sizeRelH relativeFrom="margin">
                    <wp14:pctWidth>0</wp14:pctWidth>
                  </wp14:sizeRelH>
                  <wp14:sizeRelV relativeFrom="margin">
                    <wp14:pctHeight>0</wp14:pctHeight>
                  </wp14:sizeRelV>
                </wp:anchor>
              </w:drawing>
            </w:r>
          </w:p>
        </w:tc>
        <w:tc>
          <w:tcPr>
            <w:tcW w:w="5386" w:type="dxa"/>
          </w:tcPr>
          <w:p w14:paraId="54C5F423" w14:textId="77777777" w:rsidR="00621A31" w:rsidRPr="00621A31" w:rsidRDefault="00621A31" w:rsidP="00621A31">
            <w:pPr>
              <w:tabs>
                <w:tab w:val="center" w:pos="10077"/>
              </w:tabs>
              <w:ind w:left="-15"/>
              <w:rPr>
                <w:rFonts w:ascii="Arial" w:eastAsia="Georgia" w:hAnsi="Arial" w:cs="Arial"/>
                <w:b/>
                <w:sz w:val="19"/>
                <w:szCs w:val="19"/>
              </w:rPr>
            </w:pPr>
            <w:r w:rsidRPr="00621A31">
              <w:rPr>
                <w:rFonts w:ascii="Arial" w:eastAsia="Georgia" w:hAnsi="Arial" w:cs="Arial"/>
                <w:b/>
                <w:sz w:val="19"/>
                <w:szCs w:val="19"/>
              </w:rPr>
              <w:t xml:space="preserve">909-294 Portage Avenue, </w:t>
            </w:r>
          </w:p>
          <w:p w14:paraId="4933D32F" w14:textId="77777777" w:rsidR="00621A31" w:rsidRPr="00621A31" w:rsidRDefault="00621A31" w:rsidP="00621A31">
            <w:pPr>
              <w:tabs>
                <w:tab w:val="center" w:pos="10077"/>
              </w:tabs>
              <w:ind w:left="-15"/>
              <w:rPr>
                <w:rFonts w:ascii="Arial" w:eastAsia="Georgia" w:hAnsi="Arial" w:cs="Arial"/>
                <w:b/>
                <w:sz w:val="19"/>
                <w:szCs w:val="19"/>
              </w:rPr>
            </w:pPr>
            <w:r w:rsidRPr="00621A31">
              <w:rPr>
                <w:rFonts w:ascii="Arial" w:eastAsia="Georgia" w:hAnsi="Arial" w:cs="Arial"/>
                <w:b/>
                <w:sz w:val="19"/>
                <w:szCs w:val="19"/>
              </w:rPr>
              <w:t xml:space="preserve">Winnipeg, </w:t>
            </w:r>
            <w:proofErr w:type="gramStart"/>
            <w:r w:rsidRPr="00621A31">
              <w:rPr>
                <w:rFonts w:ascii="Arial" w:eastAsia="Georgia" w:hAnsi="Arial" w:cs="Arial"/>
                <w:b/>
                <w:sz w:val="19"/>
                <w:szCs w:val="19"/>
              </w:rPr>
              <w:t>MB  R3C</w:t>
            </w:r>
            <w:proofErr w:type="gramEnd"/>
            <w:r w:rsidRPr="00621A31">
              <w:rPr>
                <w:rFonts w:ascii="Arial" w:eastAsia="Georgia" w:hAnsi="Arial" w:cs="Arial"/>
                <w:b/>
                <w:sz w:val="19"/>
                <w:szCs w:val="19"/>
              </w:rPr>
              <w:t xml:space="preserve"> 0B9, </w:t>
            </w:r>
          </w:p>
          <w:p w14:paraId="64397E33" w14:textId="77777777" w:rsidR="00621A31" w:rsidRDefault="004168BA" w:rsidP="00621A31">
            <w:pPr>
              <w:tabs>
                <w:tab w:val="center" w:pos="10077"/>
              </w:tabs>
              <w:ind w:left="-15"/>
              <w:rPr>
                <w:rFonts w:ascii="Arial" w:eastAsia="Georgia" w:hAnsi="Arial" w:cs="Arial"/>
                <w:b/>
                <w:sz w:val="19"/>
                <w:szCs w:val="19"/>
              </w:rPr>
            </w:pPr>
            <w:hyperlink r:id="rId12" w:history="1">
              <w:r w:rsidR="00621A31" w:rsidRPr="00645731">
                <w:rPr>
                  <w:rStyle w:val="Hyperlink"/>
                  <w:rFonts w:ascii="Arial" w:eastAsia="Georgia" w:hAnsi="Arial" w:cs="Arial"/>
                  <w:b/>
                  <w:sz w:val="19"/>
                  <w:szCs w:val="19"/>
                </w:rPr>
                <w:t>ccd@ccdonline.ca</w:t>
              </w:r>
            </w:hyperlink>
            <w:r w:rsidR="00621A31">
              <w:rPr>
                <w:rFonts w:ascii="Arial" w:eastAsia="Georgia" w:hAnsi="Arial" w:cs="Arial"/>
                <w:b/>
                <w:sz w:val="19"/>
                <w:szCs w:val="19"/>
              </w:rPr>
              <w:t xml:space="preserve"> </w:t>
            </w:r>
          </w:p>
          <w:p w14:paraId="0CAB595A" w14:textId="77777777" w:rsidR="00621A31" w:rsidRPr="00621A31" w:rsidRDefault="00621A31" w:rsidP="00621A31">
            <w:pPr>
              <w:tabs>
                <w:tab w:val="center" w:pos="10077"/>
              </w:tabs>
              <w:ind w:left="-15"/>
              <w:rPr>
                <w:rFonts w:ascii="Arial" w:eastAsia="Georgia" w:hAnsi="Arial" w:cs="Arial"/>
                <w:b/>
                <w:sz w:val="19"/>
                <w:szCs w:val="19"/>
              </w:rPr>
            </w:pPr>
          </w:p>
          <w:p w14:paraId="248F779C" w14:textId="77777777" w:rsidR="00621A31" w:rsidRPr="00621A31" w:rsidRDefault="00621A31" w:rsidP="00621A31">
            <w:pPr>
              <w:tabs>
                <w:tab w:val="center" w:pos="10077"/>
              </w:tabs>
              <w:ind w:left="-15"/>
              <w:rPr>
                <w:rFonts w:ascii="Arial" w:hAnsi="Arial" w:cs="Arial"/>
                <w:b/>
                <w:sz w:val="19"/>
                <w:szCs w:val="19"/>
                <w:lang w:val="en-CA"/>
              </w:rPr>
            </w:pPr>
            <w:r w:rsidRPr="00621A31">
              <w:rPr>
                <w:rFonts w:ascii="Arial" w:eastAsia="Georgia" w:hAnsi="Arial" w:cs="Arial"/>
                <w:b/>
                <w:sz w:val="19"/>
                <w:szCs w:val="19"/>
                <w:lang w:val="en-CA"/>
              </w:rPr>
              <w:t>Tel/</w:t>
            </w:r>
            <w:proofErr w:type="spellStart"/>
            <w:r w:rsidRPr="00621A31">
              <w:rPr>
                <w:rFonts w:ascii="Arial" w:eastAsia="Georgia" w:hAnsi="Arial" w:cs="Arial"/>
                <w:b/>
                <w:sz w:val="19"/>
                <w:szCs w:val="19"/>
                <w:lang w:val="en-CA"/>
              </w:rPr>
              <w:t>Tél</w:t>
            </w:r>
            <w:proofErr w:type="spellEnd"/>
            <w:r w:rsidRPr="00621A31">
              <w:rPr>
                <w:rFonts w:ascii="Arial" w:eastAsia="Georgia" w:hAnsi="Arial" w:cs="Arial"/>
                <w:b/>
                <w:sz w:val="19"/>
                <w:szCs w:val="19"/>
                <w:lang w:val="en-CA"/>
              </w:rPr>
              <w:t xml:space="preserve">:  204-947-0303,  </w:t>
            </w:r>
            <w:r w:rsidRPr="00621A31">
              <w:rPr>
                <w:rFonts w:ascii="Arial" w:eastAsia="Georgia" w:hAnsi="Arial" w:cs="Arial"/>
                <w:b/>
                <w:sz w:val="19"/>
                <w:szCs w:val="19"/>
                <w:lang w:val="en-CA"/>
              </w:rPr>
              <w:tab/>
            </w:r>
            <w:r w:rsidRPr="00621A31">
              <w:rPr>
                <w:rFonts w:ascii="Arial" w:eastAsia="Georgia" w:hAnsi="Arial" w:cs="Arial"/>
                <w:b/>
                <w:i/>
                <w:sz w:val="19"/>
                <w:szCs w:val="19"/>
                <w:lang w:val="en-CA"/>
              </w:rPr>
              <w:t xml:space="preserve"> </w:t>
            </w:r>
          </w:p>
          <w:p w14:paraId="2EEC7211" w14:textId="77777777" w:rsidR="00621A31" w:rsidRPr="00621A31" w:rsidRDefault="00621A31" w:rsidP="00621A31">
            <w:pPr>
              <w:ind w:left="-6" w:hanging="11"/>
              <w:rPr>
                <w:rFonts w:ascii="Arial" w:eastAsia="Georgia" w:hAnsi="Arial" w:cs="Arial"/>
                <w:b/>
                <w:sz w:val="19"/>
                <w:szCs w:val="19"/>
                <w:lang w:val="en-CA"/>
              </w:rPr>
            </w:pPr>
            <w:r w:rsidRPr="00621A31">
              <w:rPr>
                <w:rFonts w:ascii="Arial" w:eastAsia="Georgia" w:hAnsi="Arial" w:cs="Arial"/>
                <w:b/>
                <w:sz w:val="19"/>
                <w:szCs w:val="19"/>
                <w:lang w:val="en-CA"/>
              </w:rPr>
              <w:t>Fax/</w:t>
            </w:r>
            <w:proofErr w:type="spellStart"/>
            <w:r w:rsidRPr="00621A31">
              <w:rPr>
                <w:rFonts w:ascii="Arial" w:eastAsia="Georgia" w:hAnsi="Arial" w:cs="Arial"/>
                <w:b/>
                <w:sz w:val="19"/>
                <w:szCs w:val="19"/>
                <w:lang w:val="en-CA"/>
              </w:rPr>
              <w:t>Téléc</w:t>
            </w:r>
            <w:proofErr w:type="spellEnd"/>
            <w:r w:rsidRPr="00621A31">
              <w:rPr>
                <w:rFonts w:ascii="Arial" w:eastAsia="Georgia" w:hAnsi="Arial" w:cs="Arial"/>
                <w:b/>
                <w:sz w:val="19"/>
                <w:szCs w:val="19"/>
                <w:lang w:val="en-CA"/>
              </w:rPr>
              <w:t>:  204-942-4625</w:t>
            </w:r>
          </w:p>
          <w:p w14:paraId="3FE0BA36" w14:textId="77777777" w:rsidR="00621A31" w:rsidRPr="00621A31" w:rsidRDefault="00621A31" w:rsidP="00621A31">
            <w:pPr>
              <w:ind w:left="-5" w:hanging="10"/>
              <w:rPr>
                <w:rFonts w:ascii="Arial" w:eastAsia="Georgia" w:hAnsi="Arial" w:cs="Arial"/>
                <w:b/>
                <w:sz w:val="19"/>
                <w:szCs w:val="19"/>
                <w:lang w:val="fr-CA"/>
              </w:rPr>
            </w:pPr>
            <w:r w:rsidRPr="00621A31">
              <w:rPr>
                <w:rFonts w:ascii="Arial" w:eastAsia="Georgia" w:hAnsi="Arial" w:cs="Arial"/>
                <w:b/>
                <w:sz w:val="19"/>
                <w:szCs w:val="19"/>
                <w:lang w:val="en-CA"/>
              </w:rPr>
              <w:t>TTY/ATS:  204-943-4757</w:t>
            </w:r>
            <w:r w:rsidRPr="00621A31">
              <w:rPr>
                <w:rFonts w:ascii="Arial" w:eastAsia="Georgia" w:hAnsi="Arial" w:cs="Arial"/>
                <w:b/>
                <w:sz w:val="19"/>
                <w:szCs w:val="19"/>
                <w:lang w:val="fr-CA"/>
              </w:rPr>
              <w:t>,</w:t>
            </w:r>
          </w:p>
          <w:p w14:paraId="2B5480C3" w14:textId="77777777" w:rsidR="00621A31" w:rsidRPr="00621A31" w:rsidRDefault="00621A31" w:rsidP="00621A31">
            <w:pPr>
              <w:ind w:left="-5" w:hanging="10"/>
              <w:rPr>
                <w:rFonts w:ascii="Arial" w:eastAsia="Georgia" w:hAnsi="Arial" w:cs="Arial"/>
                <w:b/>
                <w:sz w:val="19"/>
                <w:szCs w:val="19"/>
                <w:lang w:val="fr-CA"/>
              </w:rPr>
            </w:pPr>
            <w:proofErr w:type="spellStart"/>
            <w:r w:rsidRPr="00621A31">
              <w:rPr>
                <w:rFonts w:ascii="Arial" w:eastAsia="Georgia" w:hAnsi="Arial" w:cs="Arial"/>
                <w:b/>
                <w:sz w:val="19"/>
                <w:szCs w:val="19"/>
                <w:lang w:val="fr-CA"/>
              </w:rPr>
              <w:t>Toll</w:t>
            </w:r>
            <w:proofErr w:type="spellEnd"/>
            <w:r w:rsidRPr="00621A31">
              <w:rPr>
                <w:rFonts w:ascii="Arial" w:eastAsia="Georgia" w:hAnsi="Arial" w:cs="Arial"/>
                <w:b/>
                <w:sz w:val="19"/>
                <w:szCs w:val="19"/>
                <w:lang w:val="fr-CA"/>
              </w:rPr>
              <w:t xml:space="preserve"> Free/Sans Frais</w:t>
            </w:r>
            <w:proofErr w:type="gramStart"/>
            <w:r w:rsidRPr="00621A31">
              <w:rPr>
                <w:rFonts w:ascii="Arial" w:eastAsia="Georgia" w:hAnsi="Arial" w:cs="Arial"/>
                <w:b/>
                <w:sz w:val="19"/>
                <w:szCs w:val="19"/>
                <w:lang w:val="fr-CA"/>
              </w:rPr>
              <w:t>:  1</w:t>
            </w:r>
            <w:proofErr w:type="gramEnd"/>
            <w:r w:rsidRPr="00621A31">
              <w:rPr>
                <w:rFonts w:ascii="Arial" w:eastAsia="Georgia" w:hAnsi="Arial" w:cs="Arial"/>
                <w:b/>
                <w:sz w:val="19"/>
                <w:szCs w:val="19"/>
                <w:lang w:val="fr-CA"/>
              </w:rPr>
              <w:t xml:space="preserve">-877-947-0303, </w:t>
            </w:r>
          </w:p>
        </w:tc>
      </w:tr>
    </w:tbl>
    <w:p w14:paraId="143AED97" w14:textId="3D311B77" w:rsidR="00621A31" w:rsidRPr="00621A31" w:rsidRDefault="00621A31">
      <w:pPr>
        <w:spacing w:after="200" w:line="276" w:lineRule="auto"/>
        <w:rPr>
          <w:rFonts w:ascii="Arial" w:hAnsi="Arial" w:cs="Arial"/>
          <w:b/>
          <w:color w:val="000000"/>
          <w:sz w:val="24"/>
          <w:szCs w:val="24"/>
          <w:u w:val="single"/>
          <w:lang w:val="fr-CA" w:eastAsia="en-GB"/>
        </w:rPr>
      </w:pPr>
    </w:p>
    <w:p w14:paraId="33B96AEF" w14:textId="77777777" w:rsidR="00A85DC8" w:rsidRPr="00451FE4" w:rsidRDefault="00A85DC8" w:rsidP="00405649">
      <w:pPr>
        <w:tabs>
          <w:tab w:val="center" w:pos="4680"/>
          <w:tab w:val="right" w:pos="9360"/>
        </w:tabs>
        <w:rPr>
          <w:rFonts w:ascii="Arial" w:hAnsi="Arial"/>
          <w:b/>
          <w:sz w:val="24"/>
          <w:szCs w:val="22"/>
          <w:u w:val="single"/>
          <w:lang w:val="en-CA"/>
        </w:rPr>
      </w:pPr>
      <w:r w:rsidRPr="00451FE4">
        <w:rPr>
          <w:rFonts w:ascii="Arial" w:hAnsi="Arial" w:cs="Arial"/>
          <w:b/>
          <w:color w:val="000000"/>
          <w:sz w:val="24"/>
          <w:szCs w:val="24"/>
          <w:u w:val="single"/>
          <w:lang w:eastAsia="en-GB"/>
        </w:rPr>
        <w:lastRenderedPageBreak/>
        <w:t>Introduction</w:t>
      </w:r>
    </w:p>
    <w:p w14:paraId="6B482BB0" w14:textId="77777777" w:rsidR="00A85DC8" w:rsidRPr="0087074F" w:rsidRDefault="00A85DC8" w:rsidP="00A85DC8">
      <w:pPr>
        <w:rPr>
          <w:rFonts w:ascii="Arial" w:hAnsi="Arial" w:cs="Arial"/>
          <w:sz w:val="24"/>
          <w:szCs w:val="24"/>
        </w:rPr>
      </w:pPr>
    </w:p>
    <w:p w14:paraId="4AC0E91C" w14:textId="77777777" w:rsidR="00A85DC8" w:rsidRPr="0087074F" w:rsidRDefault="00A85DC8" w:rsidP="002842AC">
      <w:pPr>
        <w:tabs>
          <w:tab w:val="left" w:pos="567"/>
          <w:tab w:val="left" w:pos="851"/>
          <w:tab w:val="left" w:pos="1276"/>
        </w:tabs>
        <w:autoSpaceDE w:val="0"/>
        <w:autoSpaceDN w:val="0"/>
        <w:adjustRightInd w:val="0"/>
        <w:rPr>
          <w:rFonts w:ascii="Arial" w:hAnsi="Arial" w:cs="Arial"/>
          <w:color w:val="000000"/>
          <w:sz w:val="24"/>
          <w:szCs w:val="24"/>
          <w:lang w:eastAsia="en-GB"/>
        </w:rPr>
      </w:pPr>
      <w:r w:rsidRPr="0087074F">
        <w:rPr>
          <w:rFonts w:ascii="Arial" w:hAnsi="Arial" w:cs="Arial"/>
          <w:color w:val="000000"/>
          <w:sz w:val="24"/>
          <w:szCs w:val="24"/>
          <w:lang w:eastAsia="en-GB"/>
        </w:rPr>
        <w:t>In accordance with Human Rights Council resolution 31/6, the UN Human Rights Council requested the Office of the High Commissi</w:t>
      </w:r>
      <w:r w:rsidR="00104834">
        <w:rPr>
          <w:rFonts w:ascii="Arial" w:hAnsi="Arial" w:cs="Arial"/>
          <w:color w:val="000000"/>
          <w:sz w:val="24"/>
          <w:szCs w:val="24"/>
          <w:lang w:eastAsia="en-GB"/>
        </w:rPr>
        <w:t>oner for Human Rights (OHCHR)</w:t>
      </w:r>
      <w:r w:rsidRPr="0087074F">
        <w:rPr>
          <w:rFonts w:ascii="Arial" w:hAnsi="Arial" w:cs="Arial"/>
          <w:color w:val="000000"/>
          <w:sz w:val="24"/>
          <w:szCs w:val="24"/>
          <w:lang w:eastAsia="en-GB"/>
        </w:rPr>
        <w:t xml:space="preserve"> prepare a study on article 13 of the </w:t>
      </w:r>
      <w:r w:rsidRPr="0087074F">
        <w:rPr>
          <w:rFonts w:ascii="Arial" w:hAnsi="Arial" w:cs="Arial"/>
          <w:i/>
          <w:color w:val="000000"/>
          <w:sz w:val="24"/>
          <w:szCs w:val="24"/>
          <w:lang w:eastAsia="en-GB"/>
        </w:rPr>
        <w:t xml:space="preserve">Convention on the Rights of Persons with Disabilities </w:t>
      </w:r>
      <w:r w:rsidRPr="0087074F">
        <w:rPr>
          <w:rFonts w:ascii="Arial" w:hAnsi="Arial" w:cs="Arial"/>
          <w:color w:val="000000"/>
          <w:sz w:val="24"/>
          <w:szCs w:val="24"/>
          <w:lang w:eastAsia="en-GB"/>
        </w:rPr>
        <w:t>(</w:t>
      </w:r>
      <w:r w:rsidRPr="0087074F">
        <w:rPr>
          <w:rFonts w:ascii="Arial" w:hAnsi="Arial" w:cs="Arial"/>
          <w:i/>
          <w:color w:val="000000"/>
          <w:sz w:val="24"/>
          <w:szCs w:val="24"/>
          <w:lang w:eastAsia="en-GB"/>
        </w:rPr>
        <w:t>Convention</w:t>
      </w:r>
      <w:r w:rsidRPr="0087074F">
        <w:rPr>
          <w:rFonts w:ascii="Arial" w:hAnsi="Arial" w:cs="Arial"/>
          <w:color w:val="000000"/>
          <w:sz w:val="24"/>
          <w:szCs w:val="24"/>
          <w:lang w:eastAsia="en-GB"/>
        </w:rPr>
        <w:t>)</w:t>
      </w:r>
      <w:r w:rsidR="00241224" w:rsidRPr="0087074F">
        <w:rPr>
          <w:rFonts w:ascii="Arial" w:hAnsi="Arial" w:cs="Arial"/>
          <w:color w:val="000000"/>
          <w:sz w:val="24"/>
          <w:szCs w:val="24"/>
          <w:lang w:eastAsia="en-GB"/>
        </w:rPr>
        <w:t>,</w:t>
      </w:r>
      <w:r w:rsidRPr="0087074F">
        <w:rPr>
          <w:rFonts w:ascii="Arial" w:hAnsi="Arial" w:cs="Arial"/>
          <w:color w:val="000000"/>
          <w:sz w:val="24"/>
          <w:szCs w:val="24"/>
          <w:lang w:eastAsia="en-GB"/>
        </w:rPr>
        <w:t xml:space="preserve"> in consultation with relevant stakeholders. The study will be presented to the Human Rights Council before its thirty-seventh session. </w:t>
      </w:r>
    </w:p>
    <w:p w14:paraId="65BBBFD8" w14:textId="77777777" w:rsidR="00A85DC8" w:rsidRPr="0087074F" w:rsidRDefault="00A85DC8" w:rsidP="002842AC">
      <w:pPr>
        <w:tabs>
          <w:tab w:val="left" w:pos="567"/>
          <w:tab w:val="left" w:pos="851"/>
          <w:tab w:val="left" w:pos="1276"/>
        </w:tabs>
        <w:autoSpaceDE w:val="0"/>
        <w:autoSpaceDN w:val="0"/>
        <w:adjustRightInd w:val="0"/>
        <w:rPr>
          <w:rFonts w:ascii="Arial" w:hAnsi="Arial" w:cs="Arial"/>
          <w:color w:val="000000"/>
          <w:sz w:val="24"/>
          <w:szCs w:val="24"/>
          <w:lang w:eastAsia="en-GB"/>
        </w:rPr>
      </w:pPr>
    </w:p>
    <w:p w14:paraId="6EBBB827" w14:textId="77777777" w:rsidR="00A85DC8" w:rsidRPr="0087074F" w:rsidRDefault="00A85DC8" w:rsidP="002842AC">
      <w:pPr>
        <w:tabs>
          <w:tab w:val="left" w:pos="567"/>
          <w:tab w:val="left" w:pos="851"/>
          <w:tab w:val="left" w:pos="1276"/>
        </w:tabs>
        <w:autoSpaceDE w:val="0"/>
        <w:autoSpaceDN w:val="0"/>
        <w:adjustRightInd w:val="0"/>
        <w:rPr>
          <w:rFonts w:ascii="Arial" w:hAnsi="Arial" w:cs="Arial"/>
          <w:color w:val="000000"/>
          <w:sz w:val="24"/>
          <w:szCs w:val="24"/>
          <w:lang w:eastAsia="en-GB"/>
        </w:rPr>
      </w:pPr>
      <w:r w:rsidRPr="0087074F">
        <w:rPr>
          <w:rFonts w:ascii="Arial" w:hAnsi="Arial" w:cs="Arial"/>
          <w:color w:val="000000"/>
          <w:sz w:val="24"/>
          <w:szCs w:val="24"/>
          <w:lang w:eastAsia="en-GB"/>
        </w:rPr>
        <w:t xml:space="preserve">Article 13 of the </w:t>
      </w:r>
      <w:r w:rsidRPr="0087074F">
        <w:rPr>
          <w:rFonts w:ascii="Arial" w:hAnsi="Arial" w:cs="Arial"/>
          <w:i/>
          <w:color w:val="000000"/>
          <w:sz w:val="24"/>
          <w:szCs w:val="24"/>
          <w:lang w:eastAsia="en-GB"/>
        </w:rPr>
        <w:t xml:space="preserve">Convention </w:t>
      </w:r>
      <w:r w:rsidRPr="0087074F">
        <w:rPr>
          <w:rFonts w:ascii="Arial" w:hAnsi="Arial" w:cs="Arial"/>
          <w:color w:val="000000"/>
          <w:sz w:val="24"/>
          <w:szCs w:val="24"/>
          <w:lang w:eastAsia="en-GB"/>
        </w:rPr>
        <w:t>provides for the right to access to justice for persons with disabilities</w:t>
      </w:r>
      <w:r w:rsidR="0003370B" w:rsidRPr="0087074F">
        <w:rPr>
          <w:rFonts w:ascii="Arial" w:hAnsi="Arial" w:cs="Arial"/>
          <w:color w:val="000000"/>
          <w:sz w:val="24"/>
          <w:szCs w:val="24"/>
          <w:lang w:eastAsia="en-GB"/>
        </w:rPr>
        <w:t>, as follows</w:t>
      </w:r>
      <w:r w:rsidRPr="0087074F">
        <w:rPr>
          <w:rFonts w:ascii="Arial" w:hAnsi="Arial" w:cs="Arial"/>
          <w:color w:val="000000"/>
          <w:sz w:val="24"/>
          <w:szCs w:val="24"/>
          <w:lang w:eastAsia="en-GB"/>
        </w:rPr>
        <w:t>:</w:t>
      </w:r>
    </w:p>
    <w:p w14:paraId="3294A595" w14:textId="77777777" w:rsidR="00A85DC8" w:rsidRPr="0087074F" w:rsidRDefault="00A85DC8" w:rsidP="002842AC">
      <w:pPr>
        <w:tabs>
          <w:tab w:val="left" w:pos="567"/>
          <w:tab w:val="left" w:pos="851"/>
          <w:tab w:val="left" w:pos="1276"/>
        </w:tabs>
        <w:autoSpaceDE w:val="0"/>
        <w:autoSpaceDN w:val="0"/>
        <w:adjustRightInd w:val="0"/>
        <w:rPr>
          <w:rFonts w:ascii="Arial" w:hAnsi="Arial" w:cs="Arial"/>
          <w:color w:val="000000"/>
          <w:sz w:val="24"/>
          <w:szCs w:val="24"/>
          <w:lang w:eastAsia="en-GB"/>
        </w:rPr>
      </w:pPr>
    </w:p>
    <w:p w14:paraId="0BA110E3" w14:textId="77777777" w:rsidR="00A85DC8" w:rsidRPr="0087074F" w:rsidRDefault="00A85DC8" w:rsidP="0003370B">
      <w:pPr>
        <w:tabs>
          <w:tab w:val="left" w:pos="567"/>
          <w:tab w:val="left" w:pos="851"/>
          <w:tab w:val="left" w:pos="1276"/>
        </w:tabs>
        <w:autoSpaceDE w:val="0"/>
        <w:autoSpaceDN w:val="0"/>
        <w:adjustRightInd w:val="0"/>
        <w:ind w:left="567"/>
        <w:rPr>
          <w:rFonts w:ascii="Arial" w:hAnsi="Arial" w:cs="Arial"/>
          <w:color w:val="000000"/>
          <w:sz w:val="24"/>
          <w:szCs w:val="24"/>
          <w:lang w:eastAsia="en-GB"/>
        </w:rPr>
      </w:pPr>
      <w:r w:rsidRPr="0087074F">
        <w:rPr>
          <w:rFonts w:ascii="Arial" w:hAnsi="Arial" w:cs="Arial"/>
          <w:color w:val="000000"/>
          <w:sz w:val="24"/>
          <w:szCs w:val="24"/>
          <w:lang w:eastAsia="en-GB"/>
        </w:rPr>
        <w:t>States Parties shall ensure effective access to justice for persons with disabilities on an equal basis with others, including through the provision of procedural and age-appropriate accommodations, in order to facilitate their effective role as direct and indirect participants, including as witnesses, in all legal proceedings, including at investigative and other preliminary stages.</w:t>
      </w:r>
    </w:p>
    <w:p w14:paraId="3D117A14" w14:textId="77777777" w:rsidR="00A85DC8" w:rsidRPr="0087074F" w:rsidRDefault="00A85DC8" w:rsidP="00A85DC8">
      <w:pPr>
        <w:tabs>
          <w:tab w:val="left" w:pos="567"/>
          <w:tab w:val="left" w:pos="851"/>
          <w:tab w:val="left" w:pos="1276"/>
        </w:tabs>
        <w:autoSpaceDE w:val="0"/>
        <w:autoSpaceDN w:val="0"/>
        <w:adjustRightInd w:val="0"/>
        <w:rPr>
          <w:rFonts w:ascii="Arial" w:hAnsi="Arial" w:cs="Arial"/>
          <w:color w:val="000000"/>
          <w:sz w:val="24"/>
          <w:szCs w:val="24"/>
          <w:lang w:eastAsia="en-GB"/>
        </w:rPr>
      </w:pPr>
    </w:p>
    <w:p w14:paraId="62853225" w14:textId="77777777" w:rsidR="00A85DC8" w:rsidRPr="0087074F" w:rsidRDefault="00A85DC8" w:rsidP="0003370B">
      <w:pPr>
        <w:tabs>
          <w:tab w:val="left" w:pos="567"/>
          <w:tab w:val="left" w:pos="851"/>
          <w:tab w:val="left" w:pos="1276"/>
        </w:tabs>
        <w:autoSpaceDE w:val="0"/>
        <w:autoSpaceDN w:val="0"/>
        <w:adjustRightInd w:val="0"/>
        <w:ind w:left="567"/>
        <w:rPr>
          <w:rFonts w:ascii="Arial" w:hAnsi="Arial" w:cs="Arial"/>
          <w:color w:val="000000"/>
          <w:sz w:val="24"/>
          <w:szCs w:val="24"/>
          <w:lang w:eastAsia="en-GB"/>
        </w:rPr>
      </w:pPr>
      <w:r w:rsidRPr="0087074F">
        <w:rPr>
          <w:rFonts w:ascii="Arial" w:hAnsi="Arial" w:cs="Arial"/>
          <w:color w:val="000000"/>
          <w:sz w:val="24"/>
          <w:szCs w:val="24"/>
          <w:lang w:eastAsia="en-GB"/>
        </w:rPr>
        <w:t>In order to help to ensure effective access to justice for persons with disabilities, States Parties shall promote appropriate training for those working in the field of administration of justice, including police and prison staff.</w:t>
      </w:r>
    </w:p>
    <w:p w14:paraId="2AE1B053" w14:textId="77777777" w:rsidR="00A85DC8" w:rsidRPr="0087074F" w:rsidRDefault="00A85DC8" w:rsidP="002842AC">
      <w:pPr>
        <w:tabs>
          <w:tab w:val="left" w:pos="567"/>
          <w:tab w:val="left" w:pos="851"/>
          <w:tab w:val="left" w:pos="1276"/>
        </w:tabs>
        <w:autoSpaceDE w:val="0"/>
        <w:autoSpaceDN w:val="0"/>
        <w:adjustRightInd w:val="0"/>
        <w:rPr>
          <w:rFonts w:ascii="Arial" w:hAnsi="Arial" w:cs="Arial"/>
          <w:color w:val="000000"/>
          <w:sz w:val="24"/>
          <w:szCs w:val="24"/>
          <w:lang w:eastAsia="en-GB"/>
        </w:rPr>
      </w:pPr>
    </w:p>
    <w:p w14:paraId="2F3635CC" w14:textId="77777777" w:rsidR="00241224" w:rsidRPr="0087074F" w:rsidRDefault="00A85DC8" w:rsidP="002842AC">
      <w:pPr>
        <w:tabs>
          <w:tab w:val="left" w:pos="567"/>
          <w:tab w:val="left" w:pos="851"/>
          <w:tab w:val="left" w:pos="1276"/>
        </w:tabs>
        <w:autoSpaceDE w:val="0"/>
        <w:autoSpaceDN w:val="0"/>
        <w:adjustRightInd w:val="0"/>
        <w:rPr>
          <w:rFonts w:ascii="Arial" w:hAnsi="Arial" w:cs="Arial"/>
          <w:color w:val="000000"/>
          <w:sz w:val="24"/>
          <w:szCs w:val="24"/>
          <w:lang w:eastAsia="en-GB"/>
        </w:rPr>
      </w:pPr>
      <w:r w:rsidRPr="0087074F">
        <w:rPr>
          <w:rFonts w:ascii="Arial" w:hAnsi="Arial" w:cs="Arial"/>
          <w:color w:val="000000"/>
          <w:sz w:val="24"/>
          <w:szCs w:val="24"/>
          <w:lang w:eastAsia="en-GB"/>
        </w:rPr>
        <w:t>ARCH Disability Law Centre</w:t>
      </w:r>
      <w:r w:rsidR="000A4FE0" w:rsidRPr="0087074F">
        <w:rPr>
          <w:rFonts w:ascii="Arial" w:hAnsi="Arial" w:cs="Arial"/>
          <w:color w:val="000000"/>
          <w:sz w:val="24"/>
          <w:szCs w:val="24"/>
          <w:lang w:eastAsia="en-GB"/>
        </w:rPr>
        <w:t xml:space="preserve"> (ARCH)</w:t>
      </w:r>
      <w:r w:rsidRPr="0087074F">
        <w:rPr>
          <w:rFonts w:ascii="Arial" w:hAnsi="Arial" w:cs="Arial"/>
          <w:color w:val="000000"/>
          <w:sz w:val="24"/>
          <w:szCs w:val="24"/>
          <w:lang w:eastAsia="en-GB"/>
        </w:rPr>
        <w:t xml:space="preserve"> and the Counci</w:t>
      </w:r>
      <w:r w:rsidR="00136060" w:rsidRPr="0087074F">
        <w:rPr>
          <w:rFonts w:ascii="Arial" w:hAnsi="Arial" w:cs="Arial"/>
          <w:color w:val="000000"/>
          <w:sz w:val="24"/>
          <w:szCs w:val="24"/>
          <w:lang w:eastAsia="en-GB"/>
        </w:rPr>
        <w:t>l of Canadians with Disabilities</w:t>
      </w:r>
      <w:r w:rsidR="000A4FE0" w:rsidRPr="0087074F">
        <w:rPr>
          <w:rFonts w:ascii="Arial" w:hAnsi="Arial" w:cs="Arial"/>
          <w:color w:val="000000"/>
          <w:sz w:val="24"/>
          <w:szCs w:val="24"/>
          <w:lang w:eastAsia="en-GB"/>
        </w:rPr>
        <w:t xml:space="preserve"> (CCD)</w:t>
      </w:r>
      <w:r w:rsidR="00136060" w:rsidRPr="0087074F">
        <w:rPr>
          <w:rFonts w:ascii="Arial" w:hAnsi="Arial" w:cs="Arial"/>
          <w:color w:val="000000"/>
          <w:sz w:val="24"/>
          <w:szCs w:val="24"/>
          <w:lang w:eastAsia="en-GB"/>
        </w:rPr>
        <w:t xml:space="preserve"> thank the OHCHR for the opportunity to provide</w:t>
      </w:r>
      <w:r w:rsidR="0003370B" w:rsidRPr="0087074F">
        <w:rPr>
          <w:rFonts w:ascii="Arial" w:hAnsi="Arial" w:cs="Arial"/>
          <w:color w:val="000000"/>
          <w:sz w:val="24"/>
          <w:szCs w:val="24"/>
          <w:lang w:eastAsia="en-GB"/>
        </w:rPr>
        <w:t xml:space="preserve"> the information </w:t>
      </w:r>
      <w:r w:rsidR="00136060" w:rsidRPr="0087074F">
        <w:rPr>
          <w:rFonts w:ascii="Arial" w:hAnsi="Arial" w:cs="Arial"/>
          <w:color w:val="000000"/>
          <w:sz w:val="24"/>
          <w:szCs w:val="24"/>
          <w:lang w:eastAsia="en-GB"/>
        </w:rPr>
        <w:t>in this submission</w:t>
      </w:r>
      <w:r w:rsidR="003B3796">
        <w:rPr>
          <w:rFonts w:ascii="Arial" w:hAnsi="Arial" w:cs="Arial"/>
          <w:color w:val="000000"/>
          <w:sz w:val="24"/>
          <w:szCs w:val="24"/>
          <w:lang w:eastAsia="en-GB"/>
        </w:rPr>
        <w:t xml:space="preserve">. We hope our submission will assist the OHCHR in preparing its </w:t>
      </w:r>
      <w:r w:rsidR="00241224" w:rsidRPr="0087074F">
        <w:rPr>
          <w:rFonts w:ascii="Arial" w:hAnsi="Arial" w:cs="Arial"/>
          <w:color w:val="000000"/>
          <w:sz w:val="24"/>
          <w:szCs w:val="24"/>
          <w:lang w:eastAsia="en-GB"/>
        </w:rPr>
        <w:t xml:space="preserve">thematic </w:t>
      </w:r>
      <w:r w:rsidR="0003370B" w:rsidRPr="0087074F">
        <w:rPr>
          <w:rFonts w:ascii="Arial" w:hAnsi="Arial" w:cs="Arial"/>
          <w:color w:val="000000"/>
          <w:sz w:val="24"/>
          <w:szCs w:val="24"/>
          <w:lang w:eastAsia="en-GB"/>
        </w:rPr>
        <w:t xml:space="preserve">study on </w:t>
      </w:r>
      <w:r w:rsidR="00241224" w:rsidRPr="0087074F">
        <w:rPr>
          <w:rFonts w:ascii="Arial" w:hAnsi="Arial" w:cs="Arial"/>
          <w:color w:val="000000"/>
          <w:sz w:val="24"/>
          <w:szCs w:val="24"/>
          <w:lang w:eastAsia="en-GB"/>
        </w:rPr>
        <w:t>access to justic</w:t>
      </w:r>
      <w:r w:rsidR="003B3796">
        <w:rPr>
          <w:rFonts w:ascii="Arial" w:hAnsi="Arial" w:cs="Arial"/>
          <w:color w:val="000000"/>
          <w:sz w:val="24"/>
          <w:szCs w:val="24"/>
          <w:lang w:eastAsia="en-GB"/>
        </w:rPr>
        <w:t>e for persons with disabilities, and w</w:t>
      </w:r>
      <w:r w:rsidR="00AA2458" w:rsidRPr="0087074F">
        <w:rPr>
          <w:rFonts w:ascii="Arial" w:hAnsi="Arial" w:cs="Arial"/>
          <w:color w:val="000000"/>
          <w:sz w:val="24"/>
          <w:szCs w:val="24"/>
          <w:lang w:eastAsia="en-GB"/>
        </w:rPr>
        <w:t xml:space="preserve">e welcome any questions or further consultation from the OHCHR in relation to access to justice for persons with disabilities in Canada.  </w:t>
      </w:r>
    </w:p>
    <w:p w14:paraId="4DBA9E30" w14:textId="77777777" w:rsidR="00424670" w:rsidRDefault="00424670" w:rsidP="002842AC">
      <w:pPr>
        <w:tabs>
          <w:tab w:val="left" w:pos="567"/>
          <w:tab w:val="left" w:pos="851"/>
          <w:tab w:val="left" w:pos="1276"/>
        </w:tabs>
        <w:autoSpaceDE w:val="0"/>
        <w:autoSpaceDN w:val="0"/>
        <w:adjustRightInd w:val="0"/>
        <w:rPr>
          <w:rFonts w:ascii="Arial" w:hAnsi="Arial" w:cs="Arial"/>
          <w:color w:val="000000"/>
          <w:sz w:val="24"/>
          <w:szCs w:val="24"/>
          <w:lang w:eastAsia="en-GB"/>
        </w:rPr>
      </w:pPr>
    </w:p>
    <w:p w14:paraId="0B53716E" w14:textId="77777777" w:rsidR="003B3796" w:rsidRPr="00451FE4" w:rsidRDefault="003B3796" w:rsidP="002842AC">
      <w:pPr>
        <w:tabs>
          <w:tab w:val="left" w:pos="567"/>
          <w:tab w:val="left" w:pos="851"/>
          <w:tab w:val="left" w:pos="1276"/>
        </w:tabs>
        <w:autoSpaceDE w:val="0"/>
        <w:autoSpaceDN w:val="0"/>
        <w:adjustRightInd w:val="0"/>
        <w:rPr>
          <w:rFonts w:ascii="Arial" w:hAnsi="Arial" w:cs="Arial"/>
          <w:b/>
          <w:color w:val="000000"/>
          <w:sz w:val="24"/>
          <w:szCs w:val="24"/>
          <w:u w:val="single"/>
          <w:lang w:eastAsia="en-GB"/>
        </w:rPr>
      </w:pPr>
      <w:r w:rsidRPr="00451FE4">
        <w:rPr>
          <w:rFonts w:ascii="Arial" w:hAnsi="Arial" w:cs="Arial"/>
          <w:b/>
          <w:color w:val="000000"/>
          <w:sz w:val="24"/>
          <w:szCs w:val="24"/>
          <w:u w:val="single"/>
          <w:lang w:eastAsia="en-GB"/>
        </w:rPr>
        <w:t>About the CCD and ARCH</w:t>
      </w:r>
    </w:p>
    <w:p w14:paraId="1B334235" w14:textId="77777777" w:rsidR="003B3796" w:rsidRPr="003B3796" w:rsidRDefault="003B3796" w:rsidP="002842AC">
      <w:pPr>
        <w:tabs>
          <w:tab w:val="left" w:pos="567"/>
          <w:tab w:val="left" w:pos="851"/>
          <w:tab w:val="left" w:pos="1276"/>
        </w:tabs>
        <w:autoSpaceDE w:val="0"/>
        <w:autoSpaceDN w:val="0"/>
        <w:adjustRightInd w:val="0"/>
        <w:rPr>
          <w:rFonts w:ascii="Arial" w:hAnsi="Arial" w:cs="Arial"/>
          <w:b/>
          <w:color w:val="000000"/>
          <w:sz w:val="24"/>
          <w:szCs w:val="24"/>
          <w:lang w:eastAsia="en-GB"/>
        </w:rPr>
      </w:pPr>
    </w:p>
    <w:p w14:paraId="187FBC67" w14:textId="77777777" w:rsidR="000A4FE0" w:rsidRPr="0087074F" w:rsidRDefault="000A4FE0" w:rsidP="000A4FE0">
      <w:pPr>
        <w:rPr>
          <w:rFonts w:ascii="Arial" w:hAnsi="Arial" w:cs="Arial"/>
          <w:sz w:val="24"/>
          <w:szCs w:val="24"/>
          <w:lang w:val="en-CA"/>
        </w:rPr>
      </w:pPr>
      <w:r w:rsidRPr="0087074F">
        <w:rPr>
          <w:rFonts w:ascii="Arial" w:hAnsi="Arial" w:cs="Arial"/>
          <w:sz w:val="24"/>
          <w:szCs w:val="24"/>
          <w:lang w:val="en-CA"/>
        </w:rPr>
        <w:t xml:space="preserve">The Council of Canadians with Disabilities is a national human rights organization of people with disabilities working for an inclusive and accessible Canada. CCD's priorities include: disability-related supports; poverty alleviation; increased employment for persons with disabilities; promotion of human rights; implementation of the </w:t>
      </w:r>
      <w:r w:rsidRPr="0087074F">
        <w:rPr>
          <w:rFonts w:ascii="Arial" w:hAnsi="Arial" w:cs="Arial"/>
          <w:i/>
          <w:sz w:val="24"/>
          <w:szCs w:val="24"/>
          <w:lang w:val="en-CA"/>
        </w:rPr>
        <w:t>Convention</w:t>
      </w:r>
      <w:r w:rsidRPr="0087074F">
        <w:rPr>
          <w:rFonts w:ascii="Arial" w:hAnsi="Arial" w:cs="Arial"/>
          <w:sz w:val="24"/>
          <w:szCs w:val="24"/>
          <w:lang w:val="en-CA"/>
        </w:rPr>
        <w:t xml:space="preserve">; technology developed according to the principles of universal design; and air, rail, bus and marine transport that is accessible to persons with all types of disabilities. CCD seeks to achieve these priorities through law reform, litigation, public education and dialogue with key decision-makers. More information about CCD is available at: </w:t>
      </w:r>
      <w:hyperlink r:id="rId13" w:history="1">
        <w:r w:rsidRPr="0087074F">
          <w:rPr>
            <w:rStyle w:val="Hyperlink"/>
            <w:rFonts w:ascii="Arial" w:hAnsi="Arial" w:cs="Arial"/>
            <w:sz w:val="24"/>
            <w:szCs w:val="24"/>
            <w:lang w:val="en-CA"/>
          </w:rPr>
          <w:t>www.ccdonline.ca</w:t>
        </w:r>
      </w:hyperlink>
      <w:r w:rsidRPr="0087074F">
        <w:rPr>
          <w:rFonts w:ascii="Arial" w:hAnsi="Arial" w:cs="Arial"/>
          <w:sz w:val="24"/>
          <w:szCs w:val="24"/>
          <w:lang w:val="en-CA"/>
        </w:rPr>
        <w:t xml:space="preserve"> </w:t>
      </w:r>
    </w:p>
    <w:p w14:paraId="776B8A64" w14:textId="77777777" w:rsidR="000A4FE0" w:rsidRPr="0087074F" w:rsidRDefault="000A4FE0" w:rsidP="00424670">
      <w:pPr>
        <w:rPr>
          <w:rFonts w:ascii="Arial" w:hAnsi="Arial" w:cs="Arial"/>
          <w:sz w:val="24"/>
          <w:szCs w:val="24"/>
          <w:lang w:val="en-CA"/>
        </w:rPr>
      </w:pPr>
    </w:p>
    <w:p w14:paraId="73A90966" w14:textId="77777777" w:rsidR="00424670" w:rsidRPr="0087074F" w:rsidRDefault="00424670" w:rsidP="00424670">
      <w:pPr>
        <w:rPr>
          <w:rFonts w:ascii="Arial" w:hAnsi="Arial" w:cs="Arial"/>
          <w:sz w:val="24"/>
          <w:szCs w:val="24"/>
          <w:lang w:val="en-CA"/>
        </w:rPr>
      </w:pPr>
      <w:r w:rsidRPr="00424670">
        <w:rPr>
          <w:rFonts w:ascii="Arial" w:hAnsi="Arial" w:cs="Arial"/>
          <w:sz w:val="24"/>
          <w:szCs w:val="24"/>
          <w:lang w:val="en-CA"/>
        </w:rPr>
        <w:t>ARC</w:t>
      </w:r>
      <w:r w:rsidR="000A4FE0" w:rsidRPr="0087074F">
        <w:rPr>
          <w:rFonts w:ascii="Arial" w:hAnsi="Arial" w:cs="Arial"/>
          <w:sz w:val="24"/>
          <w:szCs w:val="24"/>
          <w:lang w:val="en-CA"/>
        </w:rPr>
        <w:t>H Disability Law Centre</w:t>
      </w:r>
      <w:r w:rsidRPr="00424670">
        <w:rPr>
          <w:rFonts w:ascii="Arial" w:hAnsi="Arial" w:cs="Arial"/>
          <w:sz w:val="24"/>
          <w:szCs w:val="24"/>
          <w:lang w:val="en-CA"/>
        </w:rPr>
        <w:t xml:space="preserve"> is a specialty legal clinic dedicated to defending and advancing the equality rights of persons with disabilities in Ontario</w:t>
      </w:r>
      <w:r w:rsidRPr="0087074F">
        <w:rPr>
          <w:rFonts w:ascii="Arial" w:hAnsi="Arial" w:cs="Arial"/>
          <w:sz w:val="24"/>
          <w:szCs w:val="24"/>
          <w:lang w:val="en-CA"/>
        </w:rPr>
        <w:t>, Canada</w:t>
      </w:r>
      <w:r w:rsidRPr="00424670">
        <w:rPr>
          <w:rFonts w:ascii="Arial" w:hAnsi="Arial" w:cs="Arial"/>
          <w:sz w:val="24"/>
          <w:szCs w:val="24"/>
          <w:lang w:val="en-CA"/>
        </w:rPr>
        <w:t xml:space="preserve">. ARCH is primarily funded by Legal Aid Ontario. For over 35 years, ARCH has provided legal services to help Ontarians with disabilities live with dignity and participate fully in our communities.  ARCH provides summary legal advice and referrals to Ontarians with disabilities; represents persons with disabilities and disability organizations in test case </w:t>
      </w:r>
      <w:r w:rsidRPr="00424670">
        <w:rPr>
          <w:rFonts w:ascii="Arial" w:hAnsi="Arial" w:cs="Arial"/>
          <w:sz w:val="24"/>
          <w:szCs w:val="24"/>
          <w:lang w:val="en-CA"/>
        </w:rPr>
        <w:lastRenderedPageBreak/>
        <w:t xml:space="preserve">litigation; conducts law reform and policy work; provides public legal education to disability communities and continuing legal education to the legal community; and supports community development initiatives. More information about our work is available on our website: </w:t>
      </w:r>
      <w:hyperlink r:id="rId14" w:history="1">
        <w:r w:rsidRPr="00424670">
          <w:rPr>
            <w:rFonts w:ascii="Arial" w:hAnsi="Arial" w:cs="Arial"/>
            <w:color w:val="0000FF"/>
            <w:sz w:val="24"/>
            <w:szCs w:val="24"/>
            <w:u w:val="single"/>
            <w:lang w:val="en-CA"/>
          </w:rPr>
          <w:t>www.archdisabilitylaw.ca</w:t>
        </w:r>
      </w:hyperlink>
    </w:p>
    <w:p w14:paraId="36DA7DA0" w14:textId="77777777" w:rsidR="00424670" w:rsidRPr="0087074F" w:rsidRDefault="00424670" w:rsidP="00424670">
      <w:pPr>
        <w:rPr>
          <w:rFonts w:ascii="Arial" w:hAnsi="Arial" w:cs="Arial"/>
          <w:sz w:val="24"/>
          <w:szCs w:val="24"/>
          <w:lang w:val="en-CA"/>
        </w:rPr>
      </w:pPr>
    </w:p>
    <w:p w14:paraId="7712286E" w14:textId="77777777" w:rsidR="00241224" w:rsidRPr="00451FE4" w:rsidRDefault="002376B6" w:rsidP="002842AC">
      <w:pPr>
        <w:tabs>
          <w:tab w:val="left" w:pos="567"/>
          <w:tab w:val="left" w:pos="851"/>
          <w:tab w:val="left" w:pos="1276"/>
        </w:tabs>
        <w:autoSpaceDE w:val="0"/>
        <w:autoSpaceDN w:val="0"/>
        <w:adjustRightInd w:val="0"/>
        <w:rPr>
          <w:rFonts w:ascii="Arial" w:hAnsi="Arial" w:cs="Arial"/>
          <w:b/>
          <w:sz w:val="24"/>
          <w:szCs w:val="24"/>
          <w:u w:val="single"/>
          <w:lang w:val="en-CA"/>
        </w:rPr>
      </w:pPr>
      <w:r w:rsidRPr="00451FE4">
        <w:rPr>
          <w:rFonts w:ascii="Arial" w:hAnsi="Arial" w:cs="Arial"/>
          <w:b/>
          <w:sz w:val="24"/>
          <w:szCs w:val="24"/>
          <w:u w:val="single"/>
          <w:lang w:val="en-CA"/>
        </w:rPr>
        <w:t>Canadian Context</w:t>
      </w:r>
    </w:p>
    <w:p w14:paraId="0EA604D7" w14:textId="77777777" w:rsidR="000A4FE0" w:rsidRPr="0087074F" w:rsidRDefault="000A4FE0" w:rsidP="002842AC">
      <w:pPr>
        <w:tabs>
          <w:tab w:val="left" w:pos="567"/>
          <w:tab w:val="left" w:pos="851"/>
          <w:tab w:val="left" w:pos="1276"/>
        </w:tabs>
        <w:autoSpaceDE w:val="0"/>
        <w:autoSpaceDN w:val="0"/>
        <w:adjustRightInd w:val="0"/>
        <w:rPr>
          <w:rFonts w:ascii="Arial" w:hAnsi="Arial" w:cs="Arial"/>
          <w:color w:val="000000"/>
          <w:sz w:val="24"/>
          <w:szCs w:val="24"/>
          <w:lang w:eastAsia="en-GB"/>
        </w:rPr>
      </w:pPr>
    </w:p>
    <w:p w14:paraId="12146FC5" w14:textId="77777777" w:rsidR="004348DD" w:rsidRDefault="00241224" w:rsidP="00241224">
      <w:pPr>
        <w:rPr>
          <w:rFonts w:ascii="Arial" w:hAnsi="Arial" w:cs="Arial"/>
          <w:sz w:val="24"/>
          <w:szCs w:val="24"/>
          <w:lang w:val="en-CA"/>
        </w:rPr>
      </w:pPr>
      <w:r w:rsidRPr="0087074F">
        <w:rPr>
          <w:rFonts w:ascii="Arial" w:hAnsi="Arial" w:cs="Arial"/>
          <w:color w:val="000000"/>
          <w:sz w:val="24"/>
          <w:szCs w:val="24"/>
          <w:lang w:eastAsia="en-GB"/>
        </w:rPr>
        <w:t xml:space="preserve">Canada is a federated state: the federal Government of Canada has responsibility for </w:t>
      </w:r>
      <w:r w:rsidR="00D12E5B" w:rsidRPr="0087074F">
        <w:rPr>
          <w:rFonts w:ascii="Arial" w:hAnsi="Arial" w:cs="Arial"/>
          <w:color w:val="000000"/>
          <w:sz w:val="24"/>
          <w:szCs w:val="24"/>
          <w:lang w:eastAsia="en-GB"/>
        </w:rPr>
        <w:t xml:space="preserve">matters such as </w:t>
      </w:r>
      <w:r w:rsidRPr="0087074F">
        <w:rPr>
          <w:rFonts w:ascii="Arial" w:hAnsi="Arial" w:cs="Arial"/>
          <w:sz w:val="24"/>
          <w:szCs w:val="24"/>
          <w:lang w:val="en-CA"/>
        </w:rPr>
        <w:t xml:space="preserve">banking, inter-provincial transportation, telecommunications, federally-regulated employment, federally-regulated services </w:t>
      </w:r>
      <w:r w:rsidR="00D12E5B" w:rsidRPr="0087074F">
        <w:rPr>
          <w:rFonts w:ascii="Arial" w:hAnsi="Arial" w:cs="Arial"/>
          <w:sz w:val="24"/>
          <w:szCs w:val="24"/>
          <w:lang w:val="en-CA"/>
        </w:rPr>
        <w:t xml:space="preserve">including post and services provided by the Government of Canada, </w:t>
      </w:r>
      <w:r w:rsidRPr="0087074F">
        <w:rPr>
          <w:rFonts w:ascii="Arial" w:hAnsi="Arial" w:cs="Arial"/>
          <w:sz w:val="24"/>
          <w:szCs w:val="24"/>
          <w:lang w:val="en-CA"/>
        </w:rPr>
        <w:t>criminal law</w:t>
      </w:r>
      <w:r w:rsidR="00D12E5B" w:rsidRPr="0087074F">
        <w:rPr>
          <w:rFonts w:ascii="Arial" w:hAnsi="Arial" w:cs="Arial"/>
          <w:sz w:val="24"/>
          <w:szCs w:val="24"/>
          <w:lang w:val="en-CA"/>
        </w:rPr>
        <w:t xml:space="preserve"> and policy</w:t>
      </w:r>
      <w:r w:rsidR="003D249F">
        <w:rPr>
          <w:rFonts w:ascii="Arial" w:hAnsi="Arial" w:cs="Arial"/>
          <w:sz w:val="24"/>
          <w:szCs w:val="24"/>
          <w:lang w:val="en-CA"/>
        </w:rPr>
        <w:t>,</w:t>
      </w:r>
      <w:r w:rsidRPr="0087074F">
        <w:rPr>
          <w:rFonts w:ascii="Arial" w:hAnsi="Arial" w:cs="Arial"/>
          <w:sz w:val="24"/>
          <w:szCs w:val="24"/>
          <w:lang w:val="en-CA"/>
        </w:rPr>
        <w:t xml:space="preserve"> certain indigenous issues</w:t>
      </w:r>
      <w:r w:rsidR="003D249F">
        <w:rPr>
          <w:rFonts w:ascii="Arial" w:hAnsi="Arial" w:cs="Arial"/>
          <w:sz w:val="24"/>
          <w:szCs w:val="24"/>
          <w:lang w:val="en-CA"/>
        </w:rPr>
        <w:t>, and others</w:t>
      </w:r>
      <w:r w:rsidRPr="0087074F">
        <w:rPr>
          <w:rFonts w:ascii="Arial" w:hAnsi="Arial" w:cs="Arial"/>
          <w:sz w:val="24"/>
          <w:szCs w:val="24"/>
          <w:lang w:val="en-CA"/>
        </w:rPr>
        <w:t>.</w:t>
      </w:r>
      <w:r w:rsidRPr="0087074F">
        <w:rPr>
          <w:rFonts w:ascii="Arial" w:hAnsi="Arial" w:cs="Arial"/>
          <w:sz w:val="24"/>
          <w:szCs w:val="24"/>
          <w:vertAlign w:val="superscript"/>
          <w:lang w:val="en-CA"/>
        </w:rPr>
        <w:footnoteReference w:id="1"/>
      </w:r>
      <w:r w:rsidR="00D12E5B" w:rsidRPr="0087074F">
        <w:rPr>
          <w:rFonts w:ascii="Arial" w:hAnsi="Arial" w:cs="Arial"/>
          <w:sz w:val="24"/>
          <w:szCs w:val="24"/>
          <w:lang w:val="en-CA"/>
        </w:rPr>
        <w:t xml:space="preserve"> </w:t>
      </w:r>
      <w:r w:rsidR="00E7632C">
        <w:rPr>
          <w:rFonts w:ascii="Arial" w:hAnsi="Arial" w:cs="Arial"/>
          <w:sz w:val="24"/>
          <w:szCs w:val="24"/>
          <w:lang w:val="en-CA"/>
        </w:rPr>
        <w:t>Provincial and territorial governments</w:t>
      </w:r>
      <w:r w:rsidR="00D12E5B" w:rsidRPr="0087074F">
        <w:rPr>
          <w:rFonts w:ascii="Arial" w:hAnsi="Arial" w:cs="Arial"/>
          <w:sz w:val="24"/>
          <w:szCs w:val="24"/>
          <w:lang w:val="en-CA"/>
        </w:rPr>
        <w:t xml:space="preserve"> have responsibility for matters such as </w:t>
      </w:r>
      <w:r w:rsidR="006C4331" w:rsidRPr="0087074F">
        <w:rPr>
          <w:rFonts w:ascii="Arial" w:hAnsi="Arial" w:cs="Arial"/>
          <w:sz w:val="24"/>
          <w:szCs w:val="24"/>
          <w:lang w:val="en-CA"/>
        </w:rPr>
        <w:t xml:space="preserve">health care, education, </w:t>
      </w:r>
      <w:r w:rsidR="00424670" w:rsidRPr="0087074F">
        <w:rPr>
          <w:rFonts w:ascii="Arial" w:hAnsi="Arial" w:cs="Arial"/>
          <w:sz w:val="24"/>
          <w:szCs w:val="24"/>
          <w:lang w:val="en-CA"/>
        </w:rPr>
        <w:t xml:space="preserve">marriage, property and civil rights, </w:t>
      </w:r>
      <w:proofErr w:type="gramStart"/>
      <w:r w:rsidR="00424670" w:rsidRPr="0087074F">
        <w:rPr>
          <w:rFonts w:ascii="Arial" w:hAnsi="Arial" w:cs="Arial"/>
          <w:sz w:val="24"/>
          <w:szCs w:val="24"/>
          <w:lang w:val="en-CA"/>
        </w:rPr>
        <w:t>provincially-regulated</w:t>
      </w:r>
      <w:proofErr w:type="gramEnd"/>
      <w:r w:rsidR="00424670" w:rsidRPr="0087074F">
        <w:rPr>
          <w:rFonts w:ascii="Arial" w:hAnsi="Arial" w:cs="Arial"/>
          <w:sz w:val="24"/>
          <w:szCs w:val="24"/>
          <w:lang w:val="en-CA"/>
        </w:rPr>
        <w:t xml:space="preserve"> employment, provincial/territorial services</w:t>
      </w:r>
      <w:r w:rsidR="003D249F">
        <w:rPr>
          <w:rFonts w:ascii="Arial" w:hAnsi="Arial" w:cs="Arial"/>
          <w:sz w:val="24"/>
          <w:szCs w:val="24"/>
          <w:lang w:val="en-CA"/>
        </w:rPr>
        <w:t>, and others</w:t>
      </w:r>
      <w:r w:rsidR="00424670" w:rsidRPr="0087074F">
        <w:rPr>
          <w:rFonts w:ascii="Arial" w:hAnsi="Arial" w:cs="Arial"/>
          <w:sz w:val="24"/>
          <w:szCs w:val="24"/>
          <w:lang w:val="en-CA"/>
        </w:rPr>
        <w:t xml:space="preserve">. </w:t>
      </w:r>
      <w:r w:rsidR="002A01A6">
        <w:rPr>
          <w:rFonts w:ascii="Arial" w:hAnsi="Arial" w:cs="Arial"/>
          <w:sz w:val="24"/>
          <w:szCs w:val="24"/>
          <w:lang w:val="en-CA"/>
        </w:rPr>
        <w:t>Within their areas of responsibility, t</w:t>
      </w:r>
      <w:r w:rsidR="004348DD">
        <w:rPr>
          <w:rFonts w:ascii="Arial" w:hAnsi="Arial" w:cs="Arial"/>
          <w:sz w:val="24"/>
          <w:szCs w:val="24"/>
          <w:lang w:val="en-CA"/>
        </w:rPr>
        <w:t xml:space="preserve">he federal and provincial/territorial governments </w:t>
      </w:r>
      <w:r w:rsidR="002A01A6">
        <w:rPr>
          <w:rFonts w:ascii="Arial" w:hAnsi="Arial" w:cs="Arial"/>
          <w:sz w:val="24"/>
          <w:szCs w:val="24"/>
          <w:lang w:val="en-CA"/>
        </w:rPr>
        <w:t>develop</w:t>
      </w:r>
      <w:r w:rsidR="004348DD">
        <w:rPr>
          <w:rFonts w:ascii="Arial" w:hAnsi="Arial" w:cs="Arial"/>
          <w:sz w:val="24"/>
          <w:szCs w:val="24"/>
          <w:lang w:val="en-CA"/>
        </w:rPr>
        <w:t xml:space="preserve"> publ</w:t>
      </w:r>
      <w:r w:rsidR="002A01A6">
        <w:rPr>
          <w:rFonts w:ascii="Arial" w:hAnsi="Arial" w:cs="Arial"/>
          <w:sz w:val="24"/>
          <w:szCs w:val="24"/>
          <w:lang w:val="en-CA"/>
        </w:rPr>
        <w:t>ic policy and law, administer social security and public benefits, and operate courts, administrative tribunals and other</w:t>
      </w:r>
      <w:r w:rsidR="004348DD">
        <w:rPr>
          <w:rFonts w:ascii="Arial" w:hAnsi="Arial" w:cs="Arial"/>
          <w:sz w:val="24"/>
          <w:szCs w:val="24"/>
          <w:lang w:val="en-CA"/>
        </w:rPr>
        <w:t xml:space="preserve"> justice systems. </w:t>
      </w:r>
      <w:r w:rsidR="00424670" w:rsidRPr="0087074F">
        <w:rPr>
          <w:rFonts w:ascii="Arial" w:hAnsi="Arial" w:cs="Arial"/>
          <w:sz w:val="24"/>
          <w:szCs w:val="24"/>
          <w:lang w:val="en-CA"/>
        </w:rPr>
        <w:t xml:space="preserve">This context is important when discussing access to justice </w:t>
      </w:r>
      <w:r w:rsidR="004348DD">
        <w:rPr>
          <w:rFonts w:ascii="Arial" w:hAnsi="Arial" w:cs="Arial"/>
          <w:sz w:val="24"/>
          <w:szCs w:val="24"/>
          <w:lang w:val="en-CA"/>
        </w:rPr>
        <w:t>for persons with disabilities in Canada. Persons with disabilities` experiences of access to justice differ</w:t>
      </w:r>
      <w:r w:rsidR="001E1C24">
        <w:rPr>
          <w:rFonts w:ascii="Arial" w:hAnsi="Arial" w:cs="Arial"/>
          <w:sz w:val="24"/>
          <w:szCs w:val="24"/>
          <w:lang w:val="en-CA"/>
        </w:rPr>
        <w:t xml:space="preserve"> widely</w:t>
      </w:r>
      <w:r w:rsidR="004348DD">
        <w:rPr>
          <w:rFonts w:ascii="Arial" w:hAnsi="Arial" w:cs="Arial"/>
          <w:sz w:val="24"/>
          <w:szCs w:val="24"/>
          <w:lang w:val="en-CA"/>
        </w:rPr>
        <w:t xml:space="preserve"> depending on the province or territory where they live and whether their issue is </w:t>
      </w:r>
      <w:r w:rsidR="003F60E3">
        <w:rPr>
          <w:rFonts w:ascii="Arial" w:hAnsi="Arial" w:cs="Arial"/>
          <w:sz w:val="24"/>
          <w:szCs w:val="24"/>
          <w:lang w:val="en-CA"/>
        </w:rPr>
        <w:t xml:space="preserve">federal, provincial or </w:t>
      </w:r>
      <w:r w:rsidR="004348DD">
        <w:rPr>
          <w:rFonts w:ascii="Arial" w:hAnsi="Arial" w:cs="Arial"/>
          <w:sz w:val="24"/>
          <w:szCs w:val="24"/>
          <w:lang w:val="en-CA"/>
        </w:rPr>
        <w:t xml:space="preserve">territorial in nature. </w:t>
      </w:r>
    </w:p>
    <w:p w14:paraId="35108CDE" w14:textId="77777777" w:rsidR="00241224" w:rsidRPr="0087074F" w:rsidRDefault="00241224" w:rsidP="002842AC">
      <w:pPr>
        <w:tabs>
          <w:tab w:val="left" w:pos="567"/>
          <w:tab w:val="left" w:pos="851"/>
          <w:tab w:val="left" w:pos="1276"/>
        </w:tabs>
        <w:autoSpaceDE w:val="0"/>
        <w:autoSpaceDN w:val="0"/>
        <w:adjustRightInd w:val="0"/>
        <w:rPr>
          <w:rFonts w:ascii="Arial" w:hAnsi="Arial" w:cs="Arial"/>
          <w:color w:val="000000"/>
          <w:sz w:val="24"/>
          <w:szCs w:val="24"/>
          <w:lang w:eastAsia="en-GB"/>
        </w:rPr>
      </w:pPr>
    </w:p>
    <w:p w14:paraId="56F8F23F" w14:textId="77777777" w:rsidR="00241224" w:rsidRPr="0087074F" w:rsidRDefault="002677D3" w:rsidP="002842AC">
      <w:pPr>
        <w:tabs>
          <w:tab w:val="left" w:pos="567"/>
          <w:tab w:val="left" w:pos="851"/>
          <w:tab w:val="left" w:pos="1276"/>
        </w:tabs>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 xml:space="preserve">The information and perspectives in this submission are those of ARCH and the CCD. </w:t>
      </w:r>
      <w:r w:rsidR="00241224" w:rsidRPr="0087074F">
        <w:rPr>
          <w:rFonts w:ascii="Arial" w:hAnsi="Arial" w:cs="Arial"/>
          <w:color w:val="000000"/>
          <w:sz w:val="24"/>
          <w:szCs w:val="24"/>
          <w:lang w:eastAsia="en-GB"/>
        </w:rPr>
        <w:t>Where possibl</w:t>
      </w:r>
      <w:r>
        <w:rPr>
          <w:rFonts w:ascii="Arial" w:hAnsi="Arial" w:cs="Arial"/>
          <w:color w:val="000000"/>
          <w:sz w:val="24"/>
          <w:szCs w:val="24"/>
          <w:lang w:eastAsia="en-GB"/>
        </w:rPr>
        <w:t xml:space="preserve">e, we have included information and research conducted by other Canadian organizations. However, we acknowledge that this submission does not include information and perspectives from all jurisdictions in Canada. </w:t>
      </w:r>
      <w:r w:rsidR="00241224" w:rsidRPr="0087074F">
        <w:rPr>
          <w:rFonts w:ascii="Arial" w:hAnsi="Arial" w:cs="Arial"/>
          <w:color w:val="000000"/>
          <w:sz w:val="24"/>
          <w:szCs w:val="24"/>
          <w:lang w:eastAsia="en-GB"/>
        </w:rPr>
        <w:t xml:space="preserve"> </w:t>
      </w:r>
    </w:p>
    <w:p w14:paraId="27722D4F" w14:textId="77777777" w:rsidR="00A85DC8" w:rsidRPr="0087074F" w:rsidRDefault="00A85DC8" w:rsidP="002842AC">
      <w:pPr>
        <w:tabs>
          <w:tab w:val="left" w:pos="567"/>
          <w:tab w:val="left" w:pos="851"/>
          <w:tab w:val="left" w:pos="1276"/>
        </w:tabs>
        <w:autoSpaceDE w:val="0"/>
        <w:autoSpaceDN w:val="0"/>
        <w:adjustRightInd w:val="0"/>
        <w:rPr>
          <w:rFonts w:ascii="Arial" w:hAnsi="Arial" w:cs="Arial"/>
          <w:b/>
          <w:color w:val="000000"/>
          <w:sz w:val="24"/>
          <w:szCs w:val="24"/>
          <w:lang w:eastAsia="en-GB"/>
        </w:rPr>
      </w:pPr>
    </w:p>
    <w:p w14:paraId="6241020B" w14:textId="77777777" w:rsidR="00A85DC8" w:rsidRDefault="00A85DC8" w:rsidP="002842AC">
      <w:pPr>
        <w:tabs>
          <w:tab w:val="left" w:pos="567"/>
          <w:tab w:val="left" w:pos="851"/>
          <w:tab w:val="left" w:pos="1276"/>
        </w:tabs>
        <w:autoSpaceDE w:val="0"/>
        <w:autoSpaceDN w:val="0"/>
        <w:adjustRightInd w:val="0"/>
        <w:rPr>
          <w:rFonts w:ascii="Arial" w:hAnsi="Arial" w:cs="Arial"/>
          <w:b/>
          <w:color w:val="000000"/>
          <w:sz w:val="24"/>
          <w:szCs w:val="24"/>
          <w:u w:val="single"/>
          <w:lang w:eastAsia="en-GB"/>
        </w:rPr>
      </w:pPr>
      <w:r w:rsidRPr="00451FE4">
        <w:rPr>
          <w:rFonts w:ascii="Arial" w:hAnsi="Arial" w:cs="Arial"/>
          <w:b/>
          <w:color w:val="000000"/>
          <w:sz w:val="24"/>
          <w:szCs w:val="24"/>
          <w:u w:val="single"/>
          <w:lang w:eastAsia="en-GB"/>
        </w:rPr>
        <w:t xml:space="preserve">Responses to </w:t>
      </w:r>
      <w:r w:rsidR="00451FE4" w:rsidRPr="00451FE4">
        <w:rPr>
          <w:rFonts w:ascii="Arial" w:hAnsi="Arial" w:cs="Arial"/>
          <w:b/>
          <w:color w:val="000000"/>
          <w:sz w:val="24"/>
          <w:szCs w:val="24"/>
          <w:u w:val="single"/>
          <w:lang w:eastAsia="en-GB"/>
        </w:rPr>
        <w:t>OHCHR Questions</w:t>
      </w:r>
    </w:p>
    <w:p w14:paraId="72F851BC" w14:textId="77777777" w:rsidR="00C714ED" w:rsidRPr="00933010" w:rsidRDefault="00C714ED" w:rsidP="00C714ED">
      <w:pPr>
        <w:tabs>
          <w:tab w:val="left" w:pos="567"/>
          <w:tab w:val="left" w:pos="851"/>
          <w:tab w:val="left" w:pos="1276"/>
        </w:tabs>
        <w:autoSpaceDE w:val="0"/>
        <w:autoSpaceDN w:val="0"/>
        <w:adjustRightInd w:val="0"/>
        <w:rPr>
          <w:rFonts w:ascii="Arial" w:hAnsi="Arial" w:cs="Arial"/>
          <w:b/>
          <w:color w:val="000000"/>
          <w:sz w:val="24"/>
          <w:szCs w:val="24"/>
          <w:lang w:eastAsia="en-GB"/>
        </w:rPr>
      </w:pPr>
    </w:p>
    <w:p w14:paraId="3B648F29" w14:textId="77777777" w:rsidR="002842AC" w:rsidRPr="00933010" w:rsidRDefault="00C714ED" w:rsidP="00C714ED">
      <w:pPr>
        <w:tabs>
          <w:tab w:val="left" w:pos="567"/>
          <w:tab w:val="left" w:pos="851"/>
          <w:tab w:val="left" w:pos="1276"/>
        </w:tabs>
        <w:rPr>
          <w:rFonts w:ascii="Arial" w:hAnsi="Arial" w:cs="Arial"/>
          <w:color w:val="000000"/>
          <w:sz w:val="24"/>
          <w:szCs w:val="24"/>
        </w:rPr>
      </w:pPr>
      <w:r>
        <w:rPr>
          <w:rFonts w:ascii="Arial" w:hAnsi="Arial" w:cs="Arial"/>
          <w:b/>
          <w:color w:val="000000"/>
          <w:sz w:val="24"/>
          <w:szCs w:val="24"/>
          <w:lang w:eastAsia="en-GB"/>
        </w:rPr>
        <w:t xml:space="preserve">OHCHR Question 1c: </w:t>
      </w:r>
      <w:r w:rsidRPr="00933010">
        <w:rPr>
          <w:rFonts w:ascii="Arial" w:hAnsi="Arial" w:cs="Arial"/>
          <w:color w:val="000000"/>
          <w:sz w:val="24"/>
          <w:szCs w:val="24"/>
        </w:rPr>
        <w:t>Does your country have laws, policies or guidelines on access to justice, at any level of government, which ensure persons with disabilities, particularly women</w:t>
      </w:r>
      <w:r>
        <w:rPr>
          <w:rFonts w:ascii="Arial" w:hAnsi="Arial" w:cs="Arial"/>
          <w:color w:val="000000"/>
          <w:sz w:val="24"/>
          <w:szCs w:val="24"/>
        </w:rPr>
        <w:t xml:space="preserve"> and children with disabilities </w:t>
      </w:r>
      <w:r w:rsidR="002842AC" w:rsidRPr="00933010">
        <w:rPr>
          <w:rFonts w:ascii="Arial" w:hAnsi="Arial" w:cs="Arial"/>
          <w:color w:val="000000"/>
          <w:sz w:val="24"/>
          <w:szCs w:val="24"/>
        </w:rPr>
        <w:t>have ac</w:t>
      </w:r>
      <w:r w:rsidR="00B02D74">
        <w:rPr>
          <w:rFonts w:ascii="Arial" w:hAnsi="Arial" w:cs="Arial"/>
          <w:color w:val="000000"/>
          <w:sz w:val="24"/>
          <w:szCs w:val="24"/>
        </w:rPr>
        <w:t>cess to effective remedies that</w:t>
      </w:r>
      <w:r w:rsidR="002842AC" w:rsidRPr="00933010">
        <w:rPr>
          <w:rFonts w:ascii="Arial" w:hAnsi="Arial" w:cs="Arial"/>
          <w:color w:val="000000"/>
          <w:sz w:val="24"/>
          <w:szCs w:val="24"/>
        </w:rPr>
        <w:t xml:space="preserve"> are appropriately proportional to the right(s) infringed and which are tailored </w:t>
      </w:r>
      <w:r>
        <w:rPr>
          <w:rFonts w:ascii="Arial" w:hAnsi="Arial" w:cs="Arial"/>
          <w:color w:val="000000"/>
          <w:sz w:val="24"/>
          <w:szCs w:val="24"/>
        </w:rPr>
        <w:t>to their specific situation</w:t>
      </w:r>
      <w:r w:rsidR="001225CF">
        <w:rPr>
          <w:rFonts w:ascii="Arial" w:hAnsi="Arial" w:cs="Arial"/>
          <w:color w:val="000000"/>
          <w:sz w:val="24"/>
          <w:szCs w:val="24"/>
        </w:rPr>
        <w:t>?</w:t>
      </w:r>
    </w:p>
    <w:p w14:paraId="1BD4E719" w14:textId="77777777" w:rsidR="002842AC" w:rsidRPr="00933010" w:rsidRDefault="002842AC" w:rsidP="002842AC">
      <w:pPr>
        <w:tabs>
          <w:tab w:val="left" w:pos="567"/>
          <w:tab w:val="left" w:pos="851"/>
          <w:tab w:val="left" w:pos="1276"/>
        </w:tabs>
        <w:rPr>
          <w:rFonts w:ascii="Arial" w:hAnsi="Arial" w:cs="Arial"/>
          <w:color w:val="000000"/>
          <w:sz w:val="24"/>
          <w:szCs w:val="24"/>
        </w:rPr>
      </w:pPr>
    </w:p>
    <w:p w14:paraId="51B25D55" w14:textId="77777777" w:rsidR="00653A12" w:rsidRDefault="00933010" w:rsidP="002842AC">
      <w:pPr>
        <w:tabs>
          <w:tab w:val="left" w:pos="567"/>
          <w:tab w:val="left" w:pos="851"/>
          <w:tab w:val="left" w:pos="1276"/>
        </w:tabs>
        <w:rPr>
          <w:rFonts w:ascii="Arial" w:hAnsi="Arial" w:cs="Arial"/>
          <w:color w:val="000000"/>
          <w:sz w:val="24"/>
          <w:szCs w:val="24"/>
        </w:rPr>
      </w:pPr>
      <w:r>
        <w:rPr>
          <w:rFonts w:ascii="Arial" w:hAnsi="Arial" w:cs="Arial"/>
          <w:b/>
          <w:color w:val="000000"/>
          <w:sz w:val="24"/>
          <w:szCs w:val="24"/>
        </w:rPr>
        <w:t xml:space="preserve">Response: </w:t>
      </w:r>
      <w:r w:rsidR="00653A12" w:rsidRPr="0087074F">
        <w:rPr>
          <w:rFonts w:ascii="Arial" w:hAnsi="Arial" w:cs="Arial"/>
          <w:color w:val="000000"/>
          <w:sz w:val="24"/>
          <w:szCs w:val="24"/>
        </w:rPr>
        <w:t xml:space="preserve">In Canada, </w:t>
      </w:r>
      <w:r w:rsidR="004739C6" w:rsidRPr="0087074F">
        <w:rPr>
          <w:rFonts w:ascii="Arial" w:hAnsi="Arial" w:cs="Arial"/>
          <w:color w:val="000000"/>
          <w:sz w:val="24"/>
          <w:szCs w:val="24"/>
        </w:rPr>
        <w:t xml:space="preserve">all </w:t>
      </w:r>
      <w:r w:rsidR="00A3497A">
        <w:rPr>
          <w:rFonts w:ascii="Arial" w:hAnsi="Arial" w:cs="Arial"/>
          <w:color w:val="000000"/>
          <w:sz w:val="24"/>
          <w:szCs w:val="24"/>
        </w:rPr>
        <w:t>provinces and territories have</w:t>
      </w:r>
      <w:r w:rsidR="004B56B2" w:rsidRPr="0087074F">
        <w:rPr>
          <w:rFonts w:ascii="Arial" w:hAnsi="Arial" w:cs="Arial"/>
          <w:color w:val="000000"/>
          <w:sz w:val="24"/>
          <w:szCs w:val="24"/>
        </w:rPr>
        <w:t xml:space="preserve"> </w:t>
      </w:r>
      <w:r w:rsidR="00653A12" w:rsidRPr="0087074F">
        <w:rPr>
          <w:rFonts w:ascii="Arial" w:hAnsi="Arial" w:cs="Arial"/>
          <w:color w:val="000000"/>
          <w:sz w:val="24"/>
          <w:szCs w:val="24"/>
        </w:rPr>
        <w:t>human rights commissions and/ or human rights tribunals</w:t>
      </w:r>
      <w:r w:rsidR="004739C6" w:rsidRPr="0087074F">
        <w:rPr>
          <w:rFonts w:ascii="Arial" w:hAnsi="Arial" w:cs="Arial"/>
          <w:color w:val="000000"/>
          <w:sz w:val="24"/>
          <w:szCs w:val="24"/>
        </w:rPr>
        <w:t>/boards of inquiries</w:t>
      </w:r>
      <w:r w:rsidR="00653A12" w:rsidRPr="0087074F">
        <w:rPr>
          <w:rFonts w:ascii="Arial" w:hAnsi="Arial" w:cs="Arial"/>
          <w:color w:val="000000"/>
          <w:sz w:val="24"/>
          <w:szCs w:val="24"/>
        </w:rPr>
        <w:t>, which are statutory administrative bodies that monitor and</w:t>
      </w:r>
      <w:r w:rsidR="004739C6" w:rsidRPr="0087074F">
        <w:rPr>
          <w:rFonts w:ascii="Arial" w:hAnsi="Arial" w:cs="Arial"/>
          <w:color w:val="000000"/>
          <w:sz w:val="24"/>
          <w:szCs w:val="24"/>
        </w:rPr>
        <w:t>/or</w:t>
      </w:r>
      <w:r w:rsidR="00653A12" w:rsidRPr="0087074F">
        <w:rPr>
          <w:rFonts w:ascii="Arial" w:hAnsi="Arial" w:cs="Arial"/>
          <w:color w:val="000000"/>
          <w:sz w:val="24"/>
          <w:szCs w:val="24"/>
        </w:rPr>
        <w:t xml:space="preserve"> enforce the province or territory`s human rights law. There is also a federal human rights commission and tribunal</w:t>
      </w:r>
      <w:r w:rsidR="004739C6" w:rsidRPr="0087074F">
        <w:rPr>
          <w:rFonts w:ascii="Arial" w:hAnsi="Arial" w:cs="Arial"/>
          <w:color w:val="000000"/>
          <w:sz w:val="24"/>
          <w:szCs w:val="24"/>
        </w:rPr>
        <w:t xml:space="preserve"> that are responsible for monitoring and enforcement of </w:t>
      </w:r>
      <w:r w:rsidR="00A3497A">
        <w:rPr>
          <w:rFonts w:ascii="Arial" w:hAnsi="Arial" w:cs="Arial"/>
          <w:color w:val="000000"/>
          <w:sz w:val="24"/>
          <w:szCs w:val="24"/>
        </w:rPr>
        <w:t>the f</w:t>
      </w:r>
      <w:r w:rsidR="004739C6" w:rsidRPr="0087074F">
        <w:rPr>
          <w:rFonts w:ascii="Arial" w:hAnsi="Arial" w:cs="Arial"/>
          <w:color w:val="000000"/>
          <w:sz w:val="24"/>
          <w:szCs w:val="24"/>
        </w:rPr>
        <w:t>ederal human right legislation</w:t>
      </w:r>
      <w:r w:rsidR="00653A12" w:rsidRPr="0087074F">
        <w:rPr>
          <w:rFonts w:ascii="Arial" w:hAnsi="Arial" w:cs="Arial"/>
          <w:color w:val="000000"/>
          <w:sz w:val="24"/>
          <w:szCs w:val="24"/>
        </w:rPr>
        <w:t>.  These commissions and tribunals hear complaints from persons with disabilities who believe that they have been discriminated against because of their disability. Human rights tribunals</w:t>
      </w:r>
      <w:r w:rsidR="00A3497A">
        <w:rPr>
          <w:rFonts w:ascii="Arial" w:hAnsi="Arial" w:cs="Arial"/>
          <w:color w:val="000000"/>
          <w:sz w:val="24"/>
          <w:szCs w:val="24"/>
        </w:rPr>
        <w:t xml:space="preserve"> and boards of inquiry</w:t>
      </w:r>
      <w:r w:rsidR="00653A12" w:rsidRPr="0087074F">
        <w:rPr>
          <w:rFonts w:ascii="Arial" w:hAnsi="Arial" w:cs="Arial"/>
          <w:color w:val="000000"/>
          <w:sz w:val="24"/>
          <w:szCs w:val="24"/>
        </w:rPr>
        <w:t xml:space="preserve"> can order a variety of remedies if </w:t>
      </w:r>
      <w:r w:rsidR="00983F1E" w:rsidRPr="0087074F">
        <w:rPr>
          <w:rFonts w:ascii="Arial" w:hAnsi="Arial" w:cs="Arial"/>
          <w:color w:val="000000"/>
          <w:sz w:val="24"/>
          <w:szCs w:val="24"/>
        </w:rPr>
        <w:t>the</w:t>
      </w:r>
      <w:r w:rsidR="00A3497A">
        <w:rPr>
          <w:rFonts w:ascii="Arial" w:hAnsi="Arial" w:cs="Arial"/>
          <w:color w:val="000000"/>
          <w:sz w:val="24"/>
          <w:szCs w:val="24"/>
        </w:rPr>
        <w:t xml:space="preserve">y find </w:t>
      </w:r>
      <w:r w:rsidR="00983F1E" w:rsidRPr="0087074F">
        <w:rPr>
          <w:rFonts w:ascii="Arial" w:hAnsi="Arial" w:cs="Arial"/>
          <w:color w:val="000000"/>
          <w:sz w:val="24"/>
          <w:szCs w:val="24"/>
        </w:rPr>
        <w:t xml:space="preserve">that </w:t>
      </w:r>
      <w:r w:rsidR="00653A12" w:rsidRPr="0087074F">
        <w:rPr>
          <w:rFonts w:ascii="Arial" w:hAnsi="Arial" w:cs="Arial"/>
          <w:color w:val="000000"/>
          <w:sz w:val="24"/>
          <w:szCs w:val="24"/>
        </w:rPr>
        <w:t xml:space="preserve">the </w:t>
      </w:r>
      <w:r w:rsidR="00983F1E" w:rsidRPr="0087074F">
        <w:rPr>
          <w:rFonts w:ascii="Arial" w:hAnsi="Arial" w:cs="Arial"/>
          <w:color w:val="000000"/>
          <w:sz w:val="24"/>
          <w:szCs w:val="24"/>
        </w:rPr>
        <w:t>relevant</w:t>
      </w:r>
      <w:r w:rsidR="00653A12" w:rsidRPr="0087074F">
        <w:rPr>
          <w:rFonts w:ascii="Arial" w:hAnsi="Arial" w:cs="Arial"/>
          <w:color w:val="000000"/>
          <w:sz w:val="24"/>
          <w:szCs w:val="24"/>
        </w:rPr>
        <w:t xml:space="preserve"> human rights law has been violated. These remedies include individual remedies, such as monetary compensation for the discrimination and orders for implementing specific </w:t>
      </w:r>
      <w:r w:rsidR="00653A12" w:rsidRPr="0087074F">
        <w:rPr>
          <w:rFonts w:ascii="Arial" w:hAnsi="Arial" w:cs="Arial"/>
          <w:color w:val="000000"/>
          <w:sz w:val="24"/>
          <w:szCs w:val="24"/>
        </w:rPr>
        <w:lastRenderedPageBreak/>
        <w:t>accommodations for the person with a disability</w:t>
      </w:r>
      <w:r w:rsidR="00A3497A">
        <w:rPr>
          <w:rFonts w:ascii="Arial" w:hAnsi="Arial" w:cs="Arial"/>
          <w:color w:val="000000"/>
          <w:sz w:val="24"/>
          <w:szCs w:val="24"/>
        </w:rPr>
        <w:t xml:space="preserve">, and </w:t>
      </w:r>
      <w:r w:rsidR="00653A12" w:rsidRPr="0087074F">
        <w:rPr>
          <w:rFonts w:ascii="Arial" w:hAnsi="Arial" w:cs="Arial"/>
          <w:color w:val="000000"/>
          <w:sz w:val="24"/>
          <w:szCs w:val="24"/>
        </w:rPr>
        <w:t>public interest remedies such as human rights training, the development of human rights policies, or the collection of data on the extent to which persons with disabilities are impacted by a particular rule or practice. The goal of these public interest or future compliance remedies is to prevent the discrimination that has been complained of from happening again in the future.</w:t>
      </w:r>
      <w:r w:rsidR="00CA778F" w:rsidRPr="0087074F">
        <w:rPr>
          <w:rStyle w:val="FootnoteReference"/>
          <w:rFonts w:ascii="Arial" w:hAnsi="Arial" w:cs="Arial"/>
          <w:color w:val="000000"/>
          <w:sz w:val="24"/>
          <w:szCs w:val="24"/>
        </w:rPr>
        <w:footnoteReference w:id="2"/>
      </w:r>
    </w:p>
    <w:p w14:paraId="42B36902" w14:textId="77777777" w:rsidR="00417F50" w:rsidRDefault="00417F50" w:rsidP="002842AC">
      <w:pPr>
        <w:tabs>
          <w:tab w:val="left" w:pos="567"/>
          <w:tab w:val="left" w:pos="851"/>
          <w:tab w:val="left" w:pos="1276"/>
        </w:tabs>
        <w:rPr>
          <w:rFonts w:ascii="Arial" w:hAnsi="Arial" w:cs="Arial"/>
          <w:color w:val="000000"/>
          <w:sz w:val="24"/>
          <w:szCs w:val="24"/>
        </w:rPr>
      </w:pPr>
    </w:p>
    <w:p w14:paraId="77D0577A" w14:textId="77777777" w:rsidR="00417F50" w:rsidRPr="0087074F" w:rsidRDefault="00417F50" w:rsidP="002842AC">
      <w:pPr>
        <w:tabs>
          <w:tab w:val="left" w:pos="567"/>
          <w:tab w:val="left" w:pos="851"/>
          <w:tab w:val="left" w:pos="1276"/>
        </w:tabs>
        <w:rPr>
          <w:rFonts w:ascii="Arial" w:hAnsi="Arial" w:cs="Arial"/>
          <w:color w:val="000000"/>
          <w:sz w:val="24"/>
          <w:szCs w:val="24"/>
        </w:rPr>
      </w:pPr>
      <w:r>
        <w:rPr>
          <w:rFonts w:ascii="Arial" w:hAnsi="Arial" w:cs="Arial"/>
          <w:color w:val="000000"/>
          <w:sz w:val="24"/>
          <w:szCs w:val="24"/>
        </w:rPr>
        <w:t xml:space="preserve">While human rights commissions and tribunals provide access to remedies for persons with disabilities with respect to equality and non-discrimination, there are many who critique these systems for their lack of accessibility, </w:t>
      </w:r>
      <w:proofErr w:type="gramStart"/>
      <w:r>
        <w:rPr>
          <w:rFonts w:ascii="Arial" w:hAnsi="Arial" w:cs="Arial"/>
          <w:color w:val="000000"/>
          <w:sz w:val="24"/>
          <w:szCs w:val="24"/>
        </w:rPr>
        <w:t>overly-legalistic</w:t>
      </w:r>
      <w:proofErr w:type="gramEnd"/>
      <w:r>
        <w:rPr>
          <w:rFonts w:ascii="Arial" w:hAnsi="Arial" w:cs="Arial"/>
          <w:color w:val="000000"/>
          <w:sz w:val="24"/>
          <w:szCs w:val="24"/>
        </w:rPr>
        <w:t xml:space="preserve"> procedures, lack of sufficient legal supports, a</w:t>
      </w:r>
      <w:r w:rsidR="00214007">
        <w:rPr>
          <w:rFonts w:ascii="Arial" w:hAnsi="Arial" w:cs="Arial"/>
          <w:color w:val="000000"/>
          <w:sz w:val="24"/>
          <w:szCs w:val="24"/>
        </w:rPr>
        <w:t>nd length of time from making a complaint to getting a remedy.</w:t>
      </w:r>
      <w:r w:rsidR="00214007">
        <w:rPr>
          <w:rStyle w:val="FootnoteReference"/>
          <w:rFonts w:ascii="Arial" w:hAnsi="Arial" w:cs="Arial"/>
          <w:color w:val="000000"/>
          <w:sz w:val="24"/>
          <w:szCs w:val="24"/>
        </w:rPr>
        <w:footnoteReference w:id="3"/>
      </w:r>
    </w:p>
    <w:p w14:paraId="0EB8D6CA" w14:textId="77777777" w:rsidR="00653A12" w:rsidRDefault="00653A12" w:rsidP="002842AC">
      <w:pPr>
        <w:tabs>
          <w:tab w:val="left" w:pos="567"/>
          <w:tab w:val="left" w:pos="851"/>
          <w:tab w:val="left" w:pos="1276"/>
        </w:tabs>
        <w:rPr>
          <w:rFonts w:ascii="Arial" w:hAnsi="Arial" w:cs="Arial"/>
          <w:color w:val="000000"/>
          <w:sz w:val="24"/>
          <w:szCs w:val="24"/>
        </w:rPr>
      </w:pPr>
    </w:p>
    <w:p w14:paraId="6414B369" w14:textId="77777777" w:rsidR="00FC1A87" w:rsidRPr="00FC1A87" w:rsidRDefault="00FC1A87" w:rsidP="00FC1A87">
      <w:pPr>
        <w:tabs>
          <w:tab w:val="left" w:pos="567"/>
          <w:tab w:val="left" w:pos="851"/>
          <w:tab w:val="left" w:pos="1276"/>
        </w:tabs>
        <w:rPr>
          <w:rFonts w:ascii="Arial" w:hAnsi="Arial" w:cs="Arial"/>
          <w:color w:val="000000"/>
          <w:sz w:val="24"/>
          <w:szCs w:val="24"/>
        </w:rPr>
      </w:pPr>
      <w:r w:rsidRPr="00FC1A87">
        <w:rPr>
          <w:rFonts w:ascii="Arial" w:hAnsi="Arial" w:cs="Arial"/>
          <w:color w:val="000000"/>
          <w:sz w:val="24"/>
          <w:szCs w:val="24"/>
        </w:rPr>
        <w:t>Canadian courts have ruled that economic, social and cultur</w:t>
      </w:r>
      <w:r>
        <w:rPr>
          <w:rFonts w:ascii="Arial" w:hAnsi="Arial" w:cs="Arial"/>
          <w:color w:val="000000"/>
          <w:sz w:val="24"/>
          <w:szCs w:val="24"/>
        </w:rPr>
        <w:t>al rights are generally not jus</w:t>
      </w:r>
      <w:r w:rsidRPr="00FC1A87">
        <w:rPr>
          <w:rFonts w:ascii="Arial" w:hAnsi="Arial" w:cs="Arial"/>
          <w:color w:val="000000"/>
          <w:sz w:val="24"/>
          <w:szCs w:val="24"/>
        </w:rPr>
        <w:t>tic</w:t>
      </w:r>
      <w:r>
        <w:rPr>
          <w:rFonts w:ascii="Arial" w:hAnsi="Arial" w:cs="Arial"/>
          <w:color w:val="000000"/>
          <w:sz w:val="24"/>
          <w:szCs w:val="24"/>
        </w:rPr>
        <w:t>i</w:t>
      </w:r>
      <w:r w:rsidRPr="00FC1A87">
        <w:rPr>
          <w:rFonts w:ascii="Arial" w:hAnsi="Arial" w:cs="Arial"/>
          <w:color w:val="000000"/>
          <w:sz w:val="24"/>
          <w:szCs w:val="24"/>
        </w:rPr>
        <w:t>able in Canada.</w:t>
      </w:r>
      <w:r w:rsidRPr="00FC1A87">
        <w:rPr>
          <w:rStyle w:val="FootnoteReference"/>
          <w:rFonts w:ascii="Arial" w:hAnsi="Arial" w:cs="Arial"/>
          <w:color w:val="000000"/>
          <w:sz w:val="24"/>
          <w:szCs w:val="24"/>
        </w:rPr>
        <w:footnoteReference w:id="4"/>
      </w:r>
      <w:r w:rsidRPr="00FC1A87">
        <w:rPr>
          <w:rFonts w:ascii="Arial" w:hAnsi="Arial" w:cs="Arial"/>
          <w:color w:val="000000"/>
          <w:sz w:val="24"/>
          <w:szCs w:val="24"/>
        </w:rPr>
        <w:t xml:space="preserve"> Therefore, no effective remedies are available in Canadian civil courts for violations of the right to housing, the right to</w:t>
      </w:r>
      <w:r w:rsidR="00145233">
        <w:rPr>
          <w:rFonts w:ascii="Arial" w:hAnsi="Arial" w:cs="Arial"/>
          <w:color w:val="000000"/>
          <w:sz w:val="24"/>
          <w:szCs w:val="24"/>
        </w:rPr>
        <w:t xml:space="preserve"> adequate standard of living,</w:t>
      </w:r>
      <w:r w:rsidRPr="00FC1A87">
        <w:rPr>
          <w:rFonts w:ascii="Arial" w:hAnsi="Arial" w:cs="Arial"/>
          <w:color w:val="000000"/>
          <w:sz w:val="24"/>
          <w:szCs w:val="24"/>
        </w:rPr>
        <w:t xml:space="preserve"> the right to live independently in the community</w:t>
      </w:r>
      <w:r w:rsidR="00145233">
        <w:rPr>
          <w:rFonts w:ascii="Arial" w:hAnsi="Arial" w:cs="Arial"/>
          <w:color w:val="000000"/>
          <w:sz w:val="24"/>
          <w:szCs w:val="24"/>
        </w:rPr>
        <w:t xml:space="preserve">, and other economic, social and cultural rights under the </w:t>
      </w:r>
      <w:r w:rsidR="00145233">
        <w:rPr>
          <w:rFonts w:ascii="Arial" w:hAnsi="Arial" w:cs="Arial"/>
          <w:i/>
          <w:color w:val="000000"/>
          <w:sz w:val="24"/>
          <w:szCs w:val="24"/>
        </w:rPr>
        <w:t>Convention</w:t>
      </w:r>
      <w:r w:rsidRPr="00FC1A87">
        <w:rPr>
          <w:rFonts w:ascii="Arial" w:hAnsi="Arial" w:cs="Arial"/>
          <w:color w:val="000000"/>
          <w:sz w:val="24"/>
          <w:szCs w:val="24"/>
        </w:rPr>
        <w:t>.</w:t>
      </w:r>
    </w:p>
    <w:p w14:paraId="0933AD8C" w14:textId="77777777" w:rsidR="00FC1A87" w:rsidRPr="00FC1A87" w:rsidRDefault="00FC1A87" w:rsidP="00FC1A87">
      <w:pPr>
        <w:tabs>
          <w:tab w:val="left" w:pos="567"/>
          <w:tab w:val="left" w:pos="851"/>
          <w:tab w:val="left" w:pos="1276"/>
        </w:tabs>
        <w:rPr>
          <w:rFonts w:ascii="Arial" w:hAnsi="Arial" w:cs="Arial"/>
          <w:color w:val="000000"/>
          <w:sz w:val="24"/>
          <w:szCs w:val="24"/>
          <w:highlight w:val="yellow"/>
        </w:rPr>
      </w:pPr>
    </w:p>
    <w:p w14:paraId="1E9584A4" w14:textId="77777777" w:rsidR="009E16D4" w:rsidRDefault="002D091A" w:rsidP="00FC1A87">
      <w:pPr>
        <w:tabs>
          <w:tab w:val="left" w:pos="567"/>
          <w:tab w:val="left" w:pos="851"/>
          <w:tab w:val="left" w:pos="1276"/>
        </w:tabs>
        <w:rPr>
          <w:rFonts w:ascii="Arial" w:hAnsi="Arial" w:cs="Arial"/>
          <w:color w:val="000000"/>
          <w:sz w:val="24"/>
          <w:szCs w:val="24"/>
        </w:rPr>
      </w:pPr>
      <w:r>
        <w:rPr>
          <w:rFonts w:ascii="Arial" w:hAnsi="Arial" w:cs="Arial"/>
          <w:color w:val="000000"/>
          <w:sz w:val="24"/>
          <w:szCs w:val="24"/>
        </w:rPr>
        <w:t xml:space="preserve">The provision of funding for disability services and supports falls within provincial and territorial responsibility. </w:t>
      </w:r>
      <w:r w:rsidR="00FC1A87" w:rsidRPr="002D091A">
        <w:rPr>
          <w:rFonts w:ascii="Arial" w:hAnsi="Arial" w:cs="Arial"/>
          <w:color w:val="000000"/>
          <w:sz w:val="24"/>
          <w:szCs w:val="24"/>
        </w:rPr>
        <w:t xml:space="preserve">Although frameworks vary amongst provinces and territories, generally decisions about </w:t>
      </w:r>
      <w:r>
        <w:rPr>
          <w:rFonts w:ascii="Arial" w:hAnsi="Arial" w:cs="Arial"/>
          <w:color w:val="000000"/>
          <w:sz w:val="24"/>
          <w:szCs w:val="24"/>
        </w:rPr>
        <w:t xml:space="preserve">applications for </w:t>
      </w:r>
      <w:r w:rsidR="00FC1A87" w:rsidRPr="002D091A">
        <w:rPr>
          <w:rFonts w:ascii="Arial" w:hAnsi="Arial" w:cs="Arial"/>
          <w:color w:val="000000"/>
          <w:sz w:val="24"/>
          <w:szCs w:val="24"/>
        </w:rPr>
        <w:t>funding for disability services and supports cannot be challenged in</w:t>
      </w:r>
      <w:r>
        <w:rPr>
          <w:rFonts w:ascii="Arial" w:hAnsi="Arial" w:cs="Arial"/>
          <w:color w:val="000000"/>
          <w:sz w:val="24"/>
          <w:szCs w:val="24"/>
        </w:rPr>
        <w:t xml:space="preserve"> civil courts or administrative tribunals. In some provinces and territories t</w:t>
      </w:r>
      <w:r w:rsidR="009E16D4">
        <w:rPr>
          <w:rFonts w:ascii="Arial" w:hAnsi="Arial" w:cs="Arial"/>
          <w:color w:val="000000"/>
          <w:sz w:val="24"/>
          <w:szCs w:val="24"/>
        </w:rPr>
        <w:t>here is administrative recourse: a person whose application for disability services and supports has been denied can</w:t>
      </w:r>
      <w:r>
        <w:rPr>
          <w:rFonts w:ascii="Arial" w:hAnsi="Arial" w:cs="Arial"/>
          <w:color w:val="000000"/>
          <w:sz w:val="24"/>
          <w:szCs w:val="24"/>
        </w:rPr>
        <w:t xml:space="preserve"> request </w:t>
      </w:r>
      <w:r w:rsidR="009E16D4">
        <w:rPr>
          <w:rFonts w:ascii="Arial" w:hAnsi="Arial" w:cs="Arial"/>
          <w:color w:val="000000"/>
          <w:sz w:val="24"/>
          <w:szCs w:val="24"/>
        </w:rPr>
        <w:t xml:space="preserve">reconsideration of that decision. </w:t>
      </w:r>
      <w:r w:rsidR="00145233">
        <w:rPr>
          <w:rFonts w:ascii="Arial" w:hAnsi="Arial" w:cs="Arial"/>
          <w:color w:val="000000"/>
          <w:sz w:val="24"/>
          <w:szCs w:val="24"/>
        </w:rPr>
        <w:t xml:space="preserve">Unlike courts or tribunals, administrative recourse generally does not provide an opportunity for the person with a disability to challenge the evidence or criteria upon which the decision is made. </w:t>
      </w:r>
    </w:p>
    <w:p w14:paraId="690E4491" w14:textId="77777777" w:rsidR="00FC1A87" w:rsidRPr="0087074F" w:rsidRDefault="00FC1A87" w:rsidP="00FC1A87">
      <w:pPr>
        <w:tabs>
          <w:tab w:val="left" w:pos="567"/>
          <w:tab w:val="left" w:pos="851"/>
          <w:tab w:val="left" w:pos="1276"/>
        </w:tabs>
        <w:rPr>
          <w:rFonts w:ascii="Arial" w:hAnsi="Arial" w:cs="Arial"/>
          <w:color w:val="000000"/>
          <w:sz w:val="24"/>
          <w:szCs w:val="24"/>
        </w:rPr>
      </w:pPr>
      <w:r w:rsidRPr="002D091A">
        <w:rPr>
          <w:rFonts w:ascii="Arial" w:hAnsi="Arial" w:cs="Arial"/>
          <w:color w:val="000000"/>
          <w:sz w:val="24"/>
          <w:szCs w:val="24"/>
        </w:rPr>
        <w:t xml:space="preserve"> </w:t>
      </w:r>
    </w:p>
    <w:p w14:paraId="63696955" w14:textId="77777777" w:rsidR="00A87BA3" w:rsidRDefault="00653A12" w:rsidP="002842AC">
      <w:pPr>
        <w:tabs>
          <w:tab w:val="left" w:pos="567"/>
          <w:tab w:val="left" w:pos="851"/>
          <w:tab w:val="left" w:pos="1276"/>
        </w:tabs>
        <w:rPr>
          <w:rFonts w:ascii="Arial" w:hAnsi="Arial" w:cs="Arial"/>
          <w:color w:val="000000"/>
          <w:sz w:val="24"/>
          <w:szCs w:val="24"/>
        </w:rPr>
      </w:pPr>
      <w:r w:rsidRPr="0087074F">
        <w:rPr>
          <w:rFonts w:ascii="Arial" w:hAnsi="Arial" w:cs="Arial"/>
          <w:color w:val="000000"/>
          <w:sz w:val="24"/>
          <w:szCs w:val="24"/>
        </w:rPr>
        <w:t>In some provinces and territories, persons with psychosocial disabilities who are subject to forced psychiatric assessment, hospital</w:t>
      </w:r>
      <w:r w:rsidR="00A87BA3" w:rsidRPr="0087074F">
        <w:rPr>
          <w:rFonts w:ascii="Arial" w:hAnsi="Arial" w:cs="Arial"/>
          <w:color w:val="000000"/>
          <w:sz w:val="24"/>
          <w:szCs w:val="24"/>
        </w:rPr>
        <w:t xml:space="preserve">ization and medication can challenge these </w:t>
      </w:r>
      <w:r w:rsidR="00214490" w:rsidRPr="0087074F">
        <w:rPr>
          <w:rFonts w:ascii="Arial" w:hAnsi="Arial" w:cs="Arial"/>
          <w:color w:val="000000"/>
          <w:sz w:val="24"/>
          <w:szCs w:val="24"/>
        </w:rPr>
        <w:t>decisions</w:t>
      </w:r>
      <w:r w:rsidR="00A87BA3" w:rsidRPr="0087074F">
        <w:rPr>
          <w:rFonts w:ascii="Arial" w:hAnsi="Arial" w:cs="Arial"/>
          <w:color w:val="000000"/>
          <w:sz w:val="24"/>
          <w:szCs w:val="24"/>
        </w:rPr>
        <w:t xml:space="preserve"> at </w:t>
      </w:r>
      <w:r w:rsidR="00C118A4" w:rsidRPr="0087074F">
        <w:rPr>
          <w:rFonts w:ascii="Arial" w:hAnsi="Arial" w:cs="Arial"/>
          <w:color w:val="000000"/>
          <w:sz w:val="24"/>
          <w:szCs w:val="24"/>
        </w:rPr>
        <w:t>specialized</w:t>
      </w:r>
      <w:r w:rsidR="00214490" w:rsidRPr="0087074F">
        <w:rPr>
          <w:rFonts w:ascii="Arial" w:hAnsi="Arial" w:cs="Arial"/>
          <w:color w:val="000000"/>
          <w:sz w:val="24"/>
          <w:szCs w:val="24"/>
        </w:rPr>
        <w:t xml:space="preserve"> administrative tribunals. For example, in Ontario the Consent and Capa</w:t>
      </w:r>
      <w:r w:rsidR="004B56B2" w:rsidRPr="0087074F">
        <w:rPr>
          <w:rFonts w:ascii="Arial" w:hAnsi="Arial" w:cs="Arial"/>
          <w:color w:val="000000"/>
          <w:sz w:val="24"/>
          <w:szCs w:val="24"/>
        </w:rPr>
        <w:t>city Boar</w:t>
      </w:r>
      <w:r w:rsidR="003D6E82">
        <w:rPr>
          <w:rFonts w:ascii="Arial" w:hAnsi="Arial" w:cs="Arial"/>
          <w:color w:val="000000"/>
          <w:sz w:val="24"/>
          <w:szCs w:val="24"/>
        </w:rPr>
        <w:t>d hears applications to review</w:t>
      </w:r>
      <w:r w:rsidR="004B56B2" w:rsidRPr="0087074F">
        <w:rPr>
          <w:rFonts w:ascii="Arial" w:hAnsi="Arial" w:cs="Arial"/>
          <w:color w:val="000000"/>
          <w:sz w:val="24"/>
          <w:szCs w:val="24"/>
        </w:rPr>
        <w:t xml:space="preserve"> decision</w:t>
      </w:r>
      <w:r w:rsidR="003D6E82">
        <w:rPr>
          <w:rFonts w:ascii="Arial" w:hAnsi="Arial" w:cs="Arial"/>
          <w:color w:val="000000"/>
          <w:sz w:val="24"/>
          <w:szCs w:val="24"/>
        </w:rPr>
        <w:t>s</w:t>
      </w:r>
      <w:r w:rsidR="004B56B2" w:rsidRPr="0087074F">
        <w:rPr>
          <w:rFonts w:ascii="Arial" w:hAnsi="Arial" w:cs="Arial"/>
          <w:color w:val="000000"/>
          <w:sz w:val="24"/>
          <w:szCs w:val="24"/>
        </w:rPr>
        <w:t xml:space="preserve"> to admit an incapable person to a hospital, psychiatric facility, nursing home or home for the aged, </w:t>
      </w:r>
      <w:r w:rsidR="003D6E82">
        <w:rPr>
          <w:rFonts w:ascii="Arial" w:hAnsi="Arial" w:cs="Arial"/>
          <w:color w:val="000000"/>
          <w:sz w:val="24"/>
          <w:szCs w:val="24"/>
        </w:rPr>
        <w:t>applications to review</w:t>
      </w:r>
      <w:r w:rsidR="004B56B2" w:rsidRPr="0087074F">
        <w:rPr>
          <w:rFonts w:ascii="Arial" w:hAnsi="Arial" w:cs="Arial"/>
          <w:color w:val="000000"/>
          <w:sz w:val="24"/>
          <w:szCs w:val="24"/>
        </w:rPr>
        <w:t xml:space="preserve"> involuntary commitment to a psychiatric facility, and other matters.</w:t>
      </w:r>
      <w:r w:rsidR="004B56B2" w:rsidRPr="0087074F">
        <w:rPr>
          <w:rStyle w:val="FootnoteReference"/>
          <w:rFonts w:ascii="Arial" w:hAnsi="Arial" w:cs="Arial"/>
          <w:color w:val="000000"/>
          <w:sz w:val="24"/>
          <w:szCs w:val="24"/>
        </w:rPr>
        <w:footnoteReference w:id="5"/>
      </w:r>
      <w:r w:rsidR="00417F50">
        <w:rPr>
          <w:rFonts w:ascii="Arial" w:hAnsi="Arial" w:cs="Arial"/>
          <w:color w:val="000000"/>
          <w:sz w:val="24"/>
          <w:szCs w:val="24"/>
        </w:rPr>
        <w:t xml:space="preserve"> </w:t>
      </w:r>
      <w:r w:rsidR="00145233">
        <w:rPr>
          <w:rFonts w:ascii="Arial" w:hAnsi="Arial" w:cs="Arial"/>
          <w:color w:val="000000"/>
          <w:sz w:val="24"/>
          <w:szCs w:val="24"/>
        </w:rPr>
        <w:t xml:space="preserve">Much </w:t>
      </w:r>
      <w:r w:rsidR="00E90298">
        <w:rPr>
          <w:rFonts w:ascii="Arial" w:hAnsi="Arial" w:cs="Arial"/>
          <w:color w:val="000000"/>
          <w:sz w:val="24"/>
          <w:szCs w:val="24"/>
        </w:rPr>
        <w:t xml:space="preserve">has been written critiquing this system and suggesting that it fails to provide access to effective remedies for persons who are subject to the psychiatric system. </w:t>
      </w:r>
    </w:p>
    <w:p w14:paraId="5DFAC8FB" w14:textId="77777777" w:rsidR="008F3DB2" w:rsidRDefault="008F3DB2" w:rsidP="002842AC">
      <w:pPr>
        <w:tabs>
          <w:tab w:val="left" w:pos="567"/>
          <w:tab w:val="left" w:pos="851"/>
          <w:tab w:val="left" w:pos="1276"/>
        </w:tabs>
        <w:rPr>
          <w:rFonts w:ascii="Arial" w:hAnsi="Arial" w:cs="Arial"/>
          <w:color w:val="000000"/>
          <w:sz w:val="24"/>
          <w:szCs w:val="24"/>
        </w:rPr>
      </w:pPr>
    </w:p>
    <w:p w14:paraId="78FD1C9F" w14:textId="77777777" w:rsidR="008F3DB2" w:rsidRPr="0087074F" w:rsidRDefault="008F3DB2" w:rsidP="002842AC">
      <w:pPr>
        <w:tabs>
          <w:tab w:val="left" w:pos="567"/>
          <w:tab w:val="left" w:pos="851"/>
          <w:tab w:val="left" w:pos="1276"/>
        </w:tabs>
        <w:rPr>
          <w:rFonts w:ascii="Arial" w:hAnsi="Arial" w:cs="Arial"/>
          <w:color w:val="000000"/>
          <w:sz w:val="24"/>
          <w:szCs w:val="24"/>
        </w:rPr>
      </w:pPr>
      <w:r>
        <w:rPr>
          <w:rFonts w:ascii="Arial" w:hAnsi="Arial" w:cs="Arial"/>
          <w:color w:val="000000"/>
          <w:sz w:val="24"/>
          <w:szCs w:val="24"/>
        </w:rPr>
        <w:lastRenderedPageBreak/>
        <w:t xml:space="preserve">Several provinces have enacted accessibility legislation, and Canada`s federal government is presently developing accessibility legislation that will apply in the federal sphere. </w:t>
      </w:r>
      <w:r w:rsidR="00F221DA">
        <w:rPr>
          <w:rFonts w:ascii="Arial" w:hAnsi="Arial" w:cs="Arial"/>
          <w:color w:val="000000"/>
          <w:sz w:val="24"/>
          <w:szCs w:val="24"/>
        </w:rPr>
        <w:t xml:space="preserve">In at least one province, </w:t>
      </w:r>
      <w:r w:rsidR="00AD5E55">
        <w:rPr>
          <w:rFonts w:ascii="Arial" w:hAnsi="Arial" w:cs="Arial"/>
          <w:color w:val="000000"/>
          <w:sz w:val="24"/>
          <w:szCs w:val="24"/>
        </w:rPr>
        <w:t xml:space="preserve">accessibility legislation provides no access to remedies for </w:t>
      </w:r>
      <w:r w:rsidR="00F221DA">
        <w:rPr>
          <w:rFonts w:ascii="Arial" w:hAnsi="Arial" w:cs="Arial"/>
          <w:color w:val="000000"/>
          <w:sz w:val="24"/>
          <w:szCs w:val="24"/>
        </w:rPr>
        <w:t xml:space="preserve">persons with disabilities if organizations fail to comply with </w:t>
      </w:r>
      <w:r w:rsidR="00846F4A">
        <w:rPr>
          <w:rFonts w:ascii="Arial" w:hAnsi="Arial" w:cs="Arial"/>
          <w:color w:val="000000"/>
          <w:sz w:val="24"/>
          <w:szCs w:val="24"/>
        </w:rPr>
        <w:t>the legislation</w:t>
      </w:r>
      <w:r w:rsidR="00F221DA">
        <w:rPr>
          <w:rFonts w:ascii="Arial" w:hAnsi="Arial" w:cs="Arial"/>
          <w:color w:val="000000"/>
          <w:sz w:val="24"/>
          <w:szCs w:val="24"/>
        </w:rPr>
        <w:t>.</w:t>
      </w:r>
      <w:r w:rsidR="00F221DA">
        <w:rPr>
          <w:rStyle w:val="FootnoteReference"/>
          <w:rFonts w:ascii="Arial" w:hAnsi="Arial" w:cs="Arial"/>
          <w:color w:val="000000"/>
          <w:sz w:val="24"/>
          <w:szCs w:val="24"/>
        </w:rPr>
        <w:footnoteReference w:id="6"/>
      </w:r>
      <w:r w:rsidR="00F221DA">
        <w:rPr>
          <w:rFonts w:ascii="Arial" w:hAnsi="Arial" w:cs="Arial"/>
          <w:color w:val="000000"/>
          <w:sz w:val="24"/>
          <w:szCs w:val="24"/>
        </w:rPr>
        <w:t xml:space="preserve">   </w:t>
      </w:r>
    </w:p>
    <w:p w14:paraId="213FFEFE" w14:textId="77777777" w:rsidR="00221FF2" w:rsidRDefault="00221FF2" w:rsidP="002842AC">
      <w:pPr>
        <w:tabs>
          <w:tab w:val="left" w:pos="567"/>
          <w:tab w:val="left" w:pos="851"/>
          <w:tab w:val="left" w:pos="1276"/>
        </w:tabs>
        <w:rPr>
          <w:rFonts w:ascii="Arial" w:hAnsi="Arial" w:cs="Arial"/>
          <w:color w:val="000000"/>
          <w:sz w:val="24"/>
          <w:szCs w:val="24"/>
        </w:rPr>
      </w:pPr>
    </w:p>
    <w:p w14:paraId="2F261A3C" w14:textId="77777777" w:rsidR="002842AC" w:rsidRPr="00064BFE" w:rsidRDefault="00064BFE" w:rsidP="00064BFE">
      <w:pPr>
        <w:tabs>
          <w:tab w:val="left" w:pos="567"/>
          <w:tab w:val="left" w:pos="851"/>
          <w:tab w:val="left" w:pos="1276"/>
        </w:tabs>
        <w:rPr>
          <w:rFonts w:ascii="Arial" w:hAnsi="Arial" w:cs="Arial"/>
          <w:b/>
          <w:color w:val="000000"/>
          <w:sz w:val="24"/>
          <w:szCs w:val="24"/>
        </w:rPr>
      </w:pPr>
      <w:r>
        <w:rPr>
          <w:rFonts w:ascii="Arial" w:hAnsi="Arial" w:cs="Arial"/>
          <w:b/>
          <w:color w:val="000000"/>
          <w:sz w:val="24"/>
          <w:szCs w:val="24"/>
        </w:rPr>
        <w:t xml:space="preserve">OHCHR Question 2a: </w:t>
      </w:r>
      <w:r w:rsidR="002842AC" w:rsidRPr="00145233">
        <w:rPr>
          <w:rFonts w:ascii="Arial" w:hAnsi="Arial" w:cs="Arial"/>
          <w:color w:val="000000"/>
          <w:sz w:val="24"/>
          <w:szCs w:val="24"/>
        </w:rPr>
        <w:t>Do you hav</w:t>
      </w:r>
      <w:r>
        <w:rPr>
          <w:rFonts w:ascii="Arial" w:hAnsi="Arial" w:cs="Arial"/>
          <w:color w:val="000000"/>
          <w:sz w:val="24"/>
          <w:szCs w:val="24"/>
        </w:rPr>
        <w:t xml:space="preserve">e examples from your country on </w:t>
      </w:r>
      <w:r w:rsidR="002842AC" w:rsidRPr="00145233">
        <w:rPr>
          <w:rFonts w:ascii="Arial" w:hAnsi="Arial" w:cs="Arial"/>
          <w:color w:val="000000"/>
          <w:sz w:val="24"/>
          <w:szCs w:val="24"/>
        </w:rPr>
        <w:t>how procedural and age-appropriate accommodations are provided and applied, includin</w:t>
      </w:r>
      <w:r w:rsidR="002E51ED">
        <w:rPr>
          <w:rFonts w:ascii="Arial" w:hAnsi="Arial" w:cs="Arial"/>
          <w:color w:val="000000"/>
          <w:sz w:val="24"/>
          <w:szCs w:val="24"/>
        </w:rPr>
        <w:t>g protocols or other guidelines?</w:t>
      </w:r>
    </w:p>
    <w:p w14:paraId="63C93FF8" w14:textId="77777777" w:rsidR="002842AC" w:rsidRPr="00145233" w:rsidRDefault="002842AC" w:rsidP="00221FF2">
      <w:pPr>
        <w:tabs>
          <w:tab w:val="left" w:pos="567"/>
          <w:tab w:val="left" w:pos="851"/>
          <w:tab w:val="left" w:pos="1276"/>
        </w:tabs>
        <w:rPr>
          <w:rFonts w:ascii="Arial" w:hAnsi="Arial" w:cs="Arial"/>
          <w:color w:val="000000"/>
          <w:sz w:val="24"/>
          <w:szCs w:val="24"/>
        </w:rPr>
      </w:pPr>
    </w:p>
    <w:p w14:paraId="3AA7F492" w14:textId="77777777" w:rsidR="00C56965" w:rsidRPr="0087074F" w:rsidRDefault="00AA35CA" w:rsidP="002842AC">
      <w:pPr>
        <w:tabs>
          <w:tab w:val="left" w:pos="567"/>
          <w:tab w:val="left" w:pos="851"/>
          <w:tab w:val="left" w:pos="1276"/>
        </w:tabs>
        <w:rPr>
          <w:rFonts w:ascii="Arial" w:hAnsi="Arial" w:cs="Arial"/>
          <w:color w:val="000000"/>
          <w:sz w:val="24"/>
          <w:szCs w:val="24"/>
        </w:rPr>
      </w:pPr>
      <w:r>
        <w:rPr>
          <w:rFonts w:ascii="Arial" w:hAnsi="Arial" w:cs="Arial"/>
          <w:b/>
          <w:color w:val="000000"/>
          <w:sz w:val="24"/>
          <w:szCs w:val="24"/>
        </w:rPr>
        <w:t xml:space="preserve">Response: </w:t>
      </w:r>
      <w:r w:rsidR="00C6579A" w:rsidRPr="0087074F">
        <w:rPr>
          <w:rFonts w:ascii="Arial" w:hAnsi="Arial" w:cs="Arial"/>
          <w:color w:val="000000"/>
          <w:sz w:val="24"/>
          <w:szCs w:val="24"/>
        </w:rPr>
        <w:t xml:space="preserve">Administrative tribunals, including human rights tribunals and </w:t>
      </w:r>
      <w:r>
        <w:rPr>
          <w:rFonts w:ascii="Arial" w:hAnsi="Arial" w:cs="Arial"/>
          <w:color w:val="000000"/>
          <w:sz w:val="24"/>
          <w:szCs w:val="24"/>
        </w:rPr>
        <w:t xml:space="preserve">other </w:t>
      </w:r>
      <w:r w:rsidR="00C6579A" w:rsidRPr="0087074F">
        <w:rPr>
          <w:rFonts w:ascii="Arial" w:hAnsi="Arial" w:cs="Arial"/>
          <w:color w:val="000000"/>
          <w:sz w:val="24"/>
          <w:szCs w:val="24"/>
        </w:rPr>
        <w:t>tribunals that make a variety of decisions that affect persons with disabilities, such as social security and social assistance benefits, landlord and tenant disputes, compensation for being a victim of crime, and education for students with disabilities, have a le</w:t>
      </w:r>
      <w:r>
        <w:rPr>
          <w:rFonts w:ascii="Arial" w:hAnsi="Arial" w:cs="Arial"/>
          <w:color w:val="000000"/>
          <w:sz w:val="24"/>
          <w:szCs w:val="24"/>
        </w:rPr>
        <w:t>gal obligation under federal, provincial and t</w:t>
      </w:r>
      <w:r w:rsidR="00C6579A" w:rsidRPr="0087074F">
        <w:rPr>
          <w:rFonts w:ascii="Arial" w:hAnsi="Arial" w:cs="Arial"/>
          <w:color w:val="000000"/>
          <w:sz w:val="24"/>
          <w:szCs w:val="24"/>
        </w:rPr>
        <w:t xml:space="preserve">erritorial human rights laws, as service providers, to accommodate the needs of persons with disabilities. </w:t>
      </w:r>
      <w:r w:rsidR="00C56965" w:rsidRPr="0087074F">
        <w:rPr>
          <w:rFonts w:ascii="Arial" w:hAnsi="Arial" w:cs="Arial"/>
          <w:color w:val="000000"/>
          <w:sz w:val="24"/>
          <w:szCs w:val="24"/>
        </w:rPr>
        <w:t>In addition, some provinces have accessibility laws, which apply to administrative tribunals and require these tribunals to develop customer service policies about providing</w:t>
      </w:r>
      <w:r>
        <w:rPr>
          <w:rFonts w:ascii="Arial" w:hAnsi="Arial" w:cs="Arial"/>
          <w:color w:val="000000"/>
          <w:sz w:val="24"/>
          <w:szCs w:val="24"/>
        </w:rPr>
        <w:t xml:space="preserve"> accessible</w:t>
      </w:r>
      <w:r w:rsidR="00C56965" w:rsidRPr="0087074F">
        <w:rPr>
          <w:rFonts w:ascii="Arial" w:hAnsi="Arial" w:cs="Arial"/>
          <w:color w:val="000000"/>
          <w:sz w:val="24"/>
          <w:szCs w:val="24"/>
        </w:rPr>
        <w:t xml:space="preserve"> services to persons with disabilities, permit</w:t>
      </w:r>
      <w:r>
        <w:rPr>
          <w:rFonts w:ascii="Arial" w:hAnsi="Arial" w:cs="Arial"/>
          <w:color w:val="000000"/>
          <w:sz w:val="24"/>
          <w:szCs w:val="24"/>
        </w:rPr>
        <w:t>ting</w:t>
      </w:r>
      <w:r w:rsidR="00C56965" w:rsidRPr="0087074F">
        <w:rPr>
          <w:rFonts w:ascii="Arial" w:hAnsi="Arial" w:cs="Arial"/>
          <w:color w:val="000000"/>
          <w:sz w:val="24"/>
          <w:szCs w:val="24"/>
        </w:rPr>
        <w:t xml:space="preserve"> service animals and support persons to accompany the person with a disability, and train</w:t>
      </w:r>
      <w:r>
        <w:rPr>
          <w:rFonts w:ascii="Arial" w:hAnsi="Arial" w:cs="Arial"/>
          <w:color w:val="000000"/>
          <w:sz w:val="24"/>
          <w:szCs w:val="24"/>
        </w:rPr>
        <w:t>ing</w:t>
      </w:r>
      <w:r w:rsidR="00C56965" w:rsidRPr="0087074F">
        <w:rPr>
          <w:rFonts w:ascii="Arial" w:hAnsi="Arial" w:cs="Arial"/>
          <w:color w:val="000000"/>
          <w:sz w:val="24"/>
          <w:szCs w:val="24"/>
        </w:rPr>
        <w:t xml:space="preserve"> staff about how to provid</w:t>
      </w:r>
      <w:r w:rsidR="00377D73" w:rsidRPr="0087074F">
        <w:rPr>
          <w:rFonts w:ascii="Arial" w:hAnsi="Arial" w:cs="Arial"/>
          <w:color w:val="000000"/>
          <w:sz w:val="24"/>
          <w:szCs w:val="24"/>
        </w:rPr>
        <w:t>e services to persons with disa</w:t>
      </w:r>
      <w:r w:rsidR="00C56965" w:rsidRPr="0087074F">
        <w:rPr>
          <w:rFonts w:ascii="Arial" w:hAnsi="Arial" w:cs="Arial"/>
          <w:color w:val="000000"/>
          <w:sz w:val="24"/>
          <w:szCs w:val="24"/>
        </w:rPr>
        <w:t>b</w:t>
      </w:r>
      <w:r w:rsidR="00377D73" w:rsidRPr="0087074F">
        <w:rPr>
          <w:rFonts w:ascii="Arial" w:hAnsi="Arial" w:cs="Arial"/>
          <w:color w:val="000000"/>
          <w:sz w:val="24"/>
          <w:szCs w:val="24"/>
        </w:rPr>
        <w:t>i</w:t>
      </w:r>
      <w:r w:rsidR="00C56965" w:rsidRPr="0087074F">
        <w:rPr>
          <w:rFonts w:ascii="Arial" w:hAnsi="Arial" w:cs="Arial"/>
          <w:color w:val="000000"/>
          <w:sz w:val="24"/>
          <w:szCs w:val="24"/>
        </w:rPr>
        <w:t>lities.</w:t>
      </w:r>
      <w:r w:rsidR="00C56965" w:rsidRPr="0087074F">
        <w:rPr>
          <w:rStyle w:val="FootnoteReference"/>
          <w:rFonts w:ascii="Arial" w:hAnsi="Arial" w:cs="Arial"/>
          <w:color w:val="000000"/>
          <w:sz w:val="24"/>
          <w:szCs w:val="24"/>
        </w:rPr>
        <w:footnoteReference w:id="7"/>
      </w:r>
    </w:p>
    <w:p w14:paraId="585E58F5" w14:textId="77777777" w:rsidR="00C56965" w:rsidRPr="0087074F" w:rsidRDefault="00C56965" w:rsidP="002842AC">
      <w:pPr>
        <w:tabs>
          <w:tab w:val="left" w:pos="567"/>
          <w:tab w:val="left" w:pos="851"/>
          <w:tab w:val="left" w:pos="1276"/>
        </w:tabs>
        <w:rPr>
          <w:rFonts w:ascii="Arial" w:hAnsi="Arial" w:cs="Arial"/>
          <w:color w:val="000000"/>
          <w:sz w:val="24"/>
          <w:szCs w:val="24"/>
        </w:rPr>
      </w:pPr>
    </w:p>
    <w:p w14:paraId="368799A1" w14:textId="77777777" w:rsidR="00A21693" w:rsidRPr="00933010" w:rsidRDefault="00C56965" w:rsidP="002842AC">
      <w:pPr>
        <w:tabs>
          <w:tab w:val="left" w:pos="567"/>
          <w:tab w:val="left" w:pos="851"/>
          <w:tab w:val="left" w:pos="1276"/>
        </w:tabs>
        <w:rPr>
          <w:rFonts w:ascii="Arial" w:hAnsi="Arial" w:cs="Arial"/>
          <w:color w:val="000000"/>
          <w:sz w:val="24"/>
          <w:szCs w:val="24"/>
        </w:rPr>
      </w:pPr>
      <w:r w:rsidRPr="0087074F">
        <w:rPr>
          <w:rFonts w:ascii="Arial" w:hAnsi="Arial" w:cs="Arial"/>
          <w:color w:val="000000"/>
          <w:sz w:val="24"/>
          <w:szCs w:val="24"/>
        </w:rPr>
        <w:t>In practice, s</w:t>
      </w:r>
      <w:r w:rsidR="00C6579A" w:rsidRPr="0087074F">
        <w:rPr>
          <w:rFonts w:ascii="Arial" w:hAnsi="Arial" w:cs="Arial"/>
          <w:color w:val="000000"/>
          <w:sz w:val="24"/>
          <w:szCs w:val="24"/>
        </w:rPr>
        <w:t xml:space="preserve">ome tribunals have developed policies on the provision of accommodations for persons with disabilities, and have well-developed processes in place to receive accommodation requests and make the necessary arrangements for the provision of accommodation services. As an example, see the attached Social Justice Tribunals of Ontario </w:t>
      </w:r>
      <w:r w:rsidR="00C6579A" w:rsidRPr="00AA35CA">
        <w:rPr>
          <w:rFonts w:ascii="Arial" w:hAnsi="Arial" w:cs="Arial"/>
          <w:i/>
          <w:color w:val="000000"/>
          <w:sz w:val="24"/>
          <w:szCs w:val="24"/>
        </w:rPr>
        <w:t>Access</w:t>
      </w:r>
      <w:r w:rsidR="00AA35CA">
        <w:rPr>
          <w:rFonts w:ascii="Arial" w:hAnsi="Arial" w:cs="Arial"/>
          <w:i/>
          <w:color w:val="000000"/>
          <w:sz w:val="24"/>
          <w:szCs w:val="24"/>
        </w:rPr>
        <w:t>i</w:t>
      </w:r>
      <w:r w:rsidR="001D3053">
        <w:rPr>
          <w:rFonts w:ascii="Arial" w:hAnsi="Arial" w:cs="Arial"/>
          <w:i/>
          <w:color w:val="000000"/>
          <w:sz w:val="24"/>
          <w:szCs w:val="24"/>
        </w:rPr>
        <w:t>bility and Accommodation Policy</w:t>
      </w:r>
      <w:r w:rsidR="001D3053">
        <w:rPr>
          <w:rFonts w:ascii="Arial" w:hAnsi="Arial" w:cs="Arial"/>
          <w:color w:val="000000"/>
          <w:sz w:val="24"/>
          <w:szCs w:val="24"/>
        </w:rPr>
        <w:t>.</w:t>
      </w:r>
      <w:r w:rsidR="00AA35CA" w:rsidRPr="009C5332">
        <w:rPr>
          <w:rStyle w:val="FootnoteReference"/>
          <w:rFonts w:ascii="Arial" w:hAnsi="Arial" w:cs="Arial"/>
          <w:color w:val="000000"/>
          <w:sz w:val="24"/>
          <w:szCs w:val="24"/>
        </w:rPr>
        <w:footnoteReference w:id="8"/>
      </w:r>
      <w:r w:rsidR="00C6579A" w:rsidRPr="0087074F">
        <w:rPr>
          <w:rFonts w:ascii="Arial" w:hAnsi="Arial" w:cs="Arial"/>
          <w:color w:val="000000"/>
          <w:sz w:val="24"/>
          <w:szCs w:val="24"/>
        </w:rPr>
        <w:t xml:space="preserve"> </w:t>
      </w:r>
      <w:r w:rsidRPr="0087074F">
        <w:rPr>
          <w:rFonts w:ascii="Arial" w:hAnsi="Arial" w:cs="Arial"/>
          <w:color w:val="000000"/>
          <w:sz w:val="24"/>
          <w:szCs w:val="24"/>
        </w:rPr>
        <w:t xml:space="preserve">Other tribunals and administrative decision makers do not have accommodation policies in place, or decline to provide accommodations to persons with disabilities. For example, ARCH </w:t>
      </w:r>
      <w:r w:rsidR="00C118A4" w:rsidRPr="0087074F">
        <w:rPr>
          <w:rFonts w:ascii="Arial" w:hAnsi="Arial" w:cs="Arial"/>
          <w:color w:val="000000"/>
          <w:sz w:val="24"/>
          <w:szCs w:val="24"/>
        </w:rPr>
        <w:t>represented</w:t>
      </w:r>
      <w:r w:rsidRPr="0087074F">
        <w:rPr>
          <w:rFonts w:ascii="Arial" w:hAnsi="Arial" w:cs="Arial"/>
          <w:color w:val="000000"/>
          <w:sz w:val="24"/>
          <w:szCs w:val="24"/>
        </w:rPr>
        <w:t xml:space="preserve"> a Deaf person </w:t>
      </w:r>
      <w:r w:rsidR="00597A3B" w:rsidRPr="0087074F">
        <w:rPr>
          <w:rFonts w:ascii="Arial" w:hAnsi="Arial" w:cs="Arial"/>
          <w:color w:val="000000"/>
          <w:sz w:val="24"/>
          <w:szCs w:val="24"/>
        </w:rPr>
        <w:t xml:space="preserve">who </w:t>
      </w:r>
      <w:r w:rsidRPr="0087074F">
        <w:rPr>
          <w:rFonts w:ascii="Arial" w:hAnsi="Arial" w:cs="Arial"/>
          <w:color w:val="000000"/>
          <w:sz w:val="24"/>
          <w:szCs w:val="24"/>
        </w:rPr>
        <w:t xml:space="preserve">wanted to make a complaint about the police. He requested that the administrative body charged with police complaints provide an American Sign </w:t>
      </w:r>
      <w:r w:rsidR="00377D73" w:rsidRPr="0087074F">
        <w:rPr>
          <w:rFonts w:ascii="Arial" w:hAnsi="Arial" w:cs="Arial"/>
          <w:color w:val="000000"/>
          <w:sz w:val="24"/>
          <w:szCs w:val="24"/>
        </w:rPr>
        <w:t>Language interpreter to enable him to communicate his complaint effectively</w:t>
      </w:r>
      <w:r w:rsidRPr="00C51CC6">
        <w:rPr>
          <w:rFonts w:ascii="Arial" w:hAnsi="Arial" w:cs="Arial"/>
          <w:color w:val="000000"/>
          <w:sz w:val="24"/>
          <w:szCs w:val="24"/>
        </w:rPr>
        <w:t>.</w:t>
      </w:r>
      <w:r w:rsidR="00377D73" w:rsidRPr="00C51CC6">
        <w:rPr>
          <w:rFonts w:ascii="Arial" w:hAnsi="Arial" w:cs="Arial"/>
          <w:color w:val="000000"/>
          <w:sz w:val="24"/>
          <w:szCs w:val="24"/>
        </w:rPr>
        <w:t xml:space="preserve"> The administrative body denied this accommodation.</w:t>
      </w:r>
      <w:r w:rsidRPr="00C51CC6">
        <w:rPr>
          <w:rFonts w:ascii="Arial" w:hAnsi="Arial" w:cs="Arial"/>
          <w:color w:val="000000"/>
          <w:sz w:val="24"/>
          <w:szCs w:val="24"/>
        </w:rPr>
        <w:t xml:space="preserve"> </w:t>
      </w:r>
      <w:r w:rsidR="00AB7DEC" w:rsidRPr="00C51CC6">
        <w:rPr>
          <w:rFonts w:ascii="Arial" w:hAnsi="Arial" w:cs="Arial"/>
          <w:color w:val="000000"/>
          <w:sz w:val="24"/>
          <w:szCs w:val="24"/>
        </w:rPr>
        <w:t>Persons</w:t>
      </w:r>
      <w:r w:rsidR="00A21693" w:rsidRPr="00C51CC6">
        <w:rPr>
          <w:rFonts w:ascii="Arial" w:hAnsi="Arial" w:cs="Arial"/>
          <w:color w:val="000000"/>
          <w:sz w:val="24"/>
          <w:szCs w:val="24"/>
        </w:rPr>
        <w:t xml:space="preserve"> with disabilities who have been found </w:t>
      </w:r>
      <w:r w:rsidR="009C5332">
        <w:rPr>
          <w:rFonts w:ascii="Arial" w:hAnsi="Arial" w:cs="Arial"/>
          <w:color w:val="000000"/>
          <w:sz w:val="24"/>
          <w:szCs w:val="24"/>
        </w:rPr>
        <w:t xml:space="preserve">legally </w:t>
      </w:r>
      <w:r w:rsidR="00A21693" w:rsidRPr="00C51CC6">
        <w:rPr>
          <w:rFonts w:ascii="Arial" w:hAnsi="Arial" w:cs="Arial"/>
          <w:color w:val="000000"/>
          <w:sz w:val="24"/>
          <w:szCs w:val="24"/>
        </w:rPr>
        <w:t>incapable of making their own decisions about their property or personal care may also face barriers to participating in legal</w:t>
      </w:r>
      <w:r w:rsidR="00A21693" w:rsidRPr="00B22F77">
        <w:rPr>
          <w:rFonts w:ascii="Arial" w:hAnsi="Arial" w:cs="Arial"/>
          <w:color w:val="000000"/>
          <w:sz w:val="24"/>
          <w:szCs w:val="24"/>
        </w:rPr>
        <w:t xml:space="preserve"> and quasi-legal proceedings as a result of these findings of incapacity.</w:t>
      </w:r>
      <w:r w:rsidR="009C5332">
        <w:rPr>
          <w:rStyle w:val="FootnoteReference"/>
          <w:rFonts w:ascii="Arial" w:hAnsi="Arial" w:cs="Arial"/>
          <w:color w:val="000000"/>
          <w:sz w:val="24"/>
          <w:szCs w:val="24"/>
        </w:rPr>
        <w:footnoteReference w:id="9"/>
      </w:r>
    </w:p>
    <w:p w14:paraId="0B1D7B2D" w14:textId="77777777" w:rsidR="00A21693" w:rsidRPr="00A3497A" w:rsidRDefault="00A21693" w:rsidP="002842AC">
      <w:pPr>
        <w:tabs>
          <w:tab w:val="left" w:pos="567"/>
          <w:tab w:val="left" w:pos="851"/>
          <w:tab w:val="left" w:pos="1276"/>
        </w:tabs>
        <w:rPr>
          <w:rFonts w:ascii="Arial" w:hAnsi="Arial" w:cs="Arial"/>
          <w:color w:val="000000"/>
          <w:sz w:val="24"/>
          <w:szCs w:val="24"/>
        </w:rPr>
      </w:pPr>
    </w:p>
    <w:p w14:paraId="050B1DFB" w14:textId="77777777" w:rsidR="002842AC" w:rsidRPr="0087074F" w:rsidRDefault="00F74865" w:rsidP="005A10B1">
      <w:pPr>
        <w:tabs>
          <w:tab w:val="left" w:pos="567"/>
          <w:tab w:val="left" w:pos="851"/>
          <w:tab w:val="left" w:pos="1276"/>
        </w:tabs>
        <w:rPr>
          <w:rFonts w:ascii="Arial" w:hAnsi="Arial" w:cs="Arial"/>
          <w:color w:val="000000"/>
          <w:sz w:val="24"/>
          <w:szCs w:val="24"/>
        </w:rPr>
      </w:pPr>
      <w:proofErr w:type="gramStart"/>
      <w:r>
        <w:rPr>
          <w:rFonts w:ascii="Arial" w:hAnsi="Arial" w:cs="Arial"/>
          <w:color w:val="000000"/>
          <w:sz w:val="24"/>
          <w:szCs w:val="24"/>
        </w:rPr>
        <w:lastRenderedPageBreak/>
        <w:t>P</w:t>
      </w:r>
      <w:r w:rsidR="00377D73" w:rsidRPr="00A3497A">
        <w:rPr>
          <w:rFonts w:ascii="Arial" w:hAnsi="Arial" w:cs="Arial"/>
          <w:color w:val="000000"/>
          <w:sz w:val="24"/>
          <w:szCs w:val="24"/>
        </w:rPr>
        <w:t>rocedural accommodations for persons with disabilities remains</w:t>
      </w:r>
      <w:proofErr w:type="gramEnd"/>
      <w:r w:rsidR="00377D73" w:rsidRPr="00A3497A">
        <w:rPr>
          <w:rFonts w:ascii="Arial" w:hAnsi="Arial" w:cs="Arial"/>
          <w:color w:val="000000"/>
          <w:sz w:val="24"/>
          <w:szCs w:val="24"/>
        </w:rPr>
        <w:t xml:space="preserve"> an important legal issue that </w:t>
      </w:r>
      <w:r w:rsidR="00A21693" w:rsidRPr="00214007">
        <w:rPr>
          <w:rFonts w:ascii="Arial" w:hAnsi="Arial" w:cs="Arial"/>
          <w:color w:val="000000"/>
          <w:sz w:val="24"/>
          <w:szCs w:val="24"/>
        </w:rPr>
        <w:t xml:space="preserve">Canadian courts grapple with. </w:t>
      </w:r>
      <w:r>
        <w:rPr>
          <w:rFonts w:ascii="Arial" w:hAnsi="Arial" w:cs="Arial"/>
          <w:color w:val="000000"/>
          <w:sz w:val="24"/>
          <w:szCs w:val="24"/>
        </w:rPr>
        <w:t xml:space="preserve">An example is the 2012 </w:t>
      </w:r>
      <w:r w:rsidR="00A21693" w:rsidRPr="00214007">
        <w:rPr>
          <w:rFonts w:ascii="Arial" w:hAnsi="Arial" w:cs="Arial"/>
          <w:color w:val="000000"/>
          <w:sz w:val="24"/>
          <w:szCs w:val="24"/>
        </w:rPr>
        <w:t>Supreme Court of Canada</w:t>
      </w:r>
      <w:r>
        <w:rPr>
          <w:rFonts w:ascii="Arial" w:hAnsi="Arial" w:cs="Arial"/>
          <w:color w:val="000000"/>
          <w:sz w:val="24"/>
          <w:szCs w:val="24"/>
        </w:rPr>
        <w:t xml:space="preserve"> decision</w:t>
      </w:r>
      <w:r w:rsidR="00A21693" w:rsidRPr="00FC1A87">
        <w:rPr>
          <w:rFonts w:ascii="Arial" w:hAnsi="Arial" w:cs="Arial"/>
          <w:color w:val="000000"/>
          <w:sz w:val="24"/>
          <w:szCs w:val="24"/>
        </w:rPr>
        <w:t xml:space="preserve"> </w:t>
      </w:r>
      <w:r w:rsidR="00A21693" w:rsidRPr="00F74865">
        <w:rPr>
          <w:rFonts w:ascii="Arial" w:hAnsi="Arial" w:cs="Arial"/>
          <w:i/>
          <w:color w:val="000000"/>
          <w:sz w:val="24"/>
          <w:szCs w:val="24"/>
        </w:rPr>
        <w:t>R</w:t>
      </w:r>
      <w:r>
        <w:rPr>
          <w:rFonts w:ascii="Arial" w:hAnsi="Arial" w:cs="Arial"/>
          <w:i/>
          <w:color w:val="000000"/>
          <w:sz w:val="24"/>
          <w:szCs w:val="24"/>
        </w:rPr>
        <w:t>.</w:t>
      </w:r>
      <w:r w:rsidR="00A21693" w:rsidRPr="00F74865">
        <w:rPr>
          <w:rFonts w:ascii="Arial" w:hAnsi="Arial" w:cs="Arial"/>
          <w:i/>
          <w:color w:val="000000"/>
          <w:sz w:val="24"/>
          <w:szCs w:val="24"/>
        </w:rPr>
        <w:t xml:space="preserve"> v. DAI</w:t>
      </w:r>
      <w:r>
        <w:rPr>
          <w:rFonts w:ascii="Arial" w:hAnsi="Arial" w:cs="Arial"/>
          <w:color w:val="000000"/>
          <w:sz w:val="24"/>
          <w:szCs w:val="24"/>
        </w:rPr>
        <w:t>.</w:t>
      </w:r>
      <w:r>
        <w:rPr>
          <w:rStyle w:val="FootnoteReference"/>
          <w:rFonts w:ascii="Arial" w:hAnsi="Arial" w:cs="Arial"/>
          <w:color w:val="000000"/>
          <w:sz w:val="24"/>
          <w:szCs w:val="24"/>
        </w:rPr>
        <w:footnoteReference w:id="10"/>
      </w:r>
      <w:r w:rsidR="00A21693" w:rsidRPr="00FC1A87">
        <w:rPr>
          <w:rFonts w:ascii="Arial" w:hAnsi="Arial" w:cs="Arial"/>
          <w:color w:val="000000"/>
          <w:sz w:val="24"/>
          <w:szCs w:val="24"/>
        </w:rPr>
        <w:t xml:space="preserve"> The question before the Court in this case was whether persons labelled with intellectual disabilities must demonstrate an understanding of the concept of a “promise to tell the truth” in order to be permitted to testify in court. The case involved a woman labelled with an intellectual disability who claimed that </w:t>
      </w:r>
      <w:proofErr w:type="gramStart"/>
      <w:r w:rsidR="00A21693" w:rsidRPr="00FC1A87">
        <w:rPr>
          <w:rFonts w:ascii="Arial" w:hAnsi="Arial" w:cs="Arial"/>
          <w:color w:val="000000"/>
          <w:sz w:val="24"/>
          <w:szCs w:val="24"/>
        </w:rPr>
        <w:t>she was repeatedly sexually assaulted by her mother’s ex-partner</w:t>
      </w:r>
      <w:proofErr w:type="gramEnd"/>
      <w:r w:rsidR="00A21693" w:rsidRPr="00FC1A87">
        <w:rPr>
          <w:rFonts w:ascii="Arial" w:hAnsi="Arial" w:cs="Arial"/>
          <w:color w:val="000000"/>
          <w:sz w:val="24"/>
          <w:szCs w:val="24"/>
        </w:rPr>
        <w:t>. The lawyer for the accused sought to exclude her testimony on the basis that she was not mentally capable of promising to tell the truth. The trial judge decided that the woman should not be allowed to testify because she could not answer a series of abstract questions about the concept of truthfulness. The Supreme Court of Canada disagreed and decided t</w:t>
      </w:r>
      <w:r w:rsidR="00A21693" w:rsidRPr="002D091A">
        <w:rPr>
          <w:rFonts w:ascii="Arial" w:hAnsi="Arial" w:cs="Arial"/>
          <w:color w:val="000000"/>
          <w:sz w:val="24"/>
          <w:szCs w:val="24"/>
        </w:rPr>
        <w:t>hat promising to tell the truth is sufficient to allow a person to testify. The case was important for advancing access to justice for persons with disabilities, however it also demonstrate</w:t>
      </w:r>
      <w:r w:rsidR="005A10B1" w:rsidRPr="00145233">
        <w:rPr>
          <w:rFonts w:ascii="Arial" w:hAnsi="Arial" w:cs="Arial"/>
          <w:color w:val="000000"/>
          <w:sz w:val="24"/>
          <w:szCs w:val="24"/>
        </w:rPr>
        <w:t>s how barriers to access to justice are entrenched within Canadian courts</w:t>
      </w:r>
      <w:r w:rsidR="005A10B1" w:rsidRPr="0087074F">
        <w:rPr>
          <w:rFonts w:ascii="Arial" w:hAnsi="Arial" w:cs="Arial"/>
          <w:color w:val="000000"/>
          <w:sz w:val="24"/>
          <w:szCs w:val="24"/>
        </w:rPr>
        <w:t>.</w:t>
      </w:r>
    </w:p>
    <w:p w14:paraId="1689D53E" w14:textId="77777777" w:rsidR="005A10B1" w:rsidRDefault="005A10B1" w:rsidP="005A10B1">
      <w:pPr>
        <w:tabs>
          <w:tab w:val="left" w:pos="567"/>
          <w:tab w:val="left" w:pos="851"/>
          <w:tab w:val="left" w:pos="1276"/>
        </w:tabs>
        <w:rPr>
          <w:rFonts w:ascii="Arial" w:hAnsi="Arial" w:cs="Arial"/>
          <w:color w:val="000000"/>
          <w:sz w:val="24"/>
          <w:szCs w:val="24"/>
        </w:rPr>
      </w:pPr>
    </w:p>
    <w:p w14:paraId="40C661B2" w14:textId="77777777" w:rsidR="002842AC" w:rsidRPr="008E188D" w:rsidRDefault="008E188D" w:rsidP="008E188D">
      <w:pPr>
        <w:tabs>
          <w:tab w:val="left" w:pos="567"/>
          <w:tab w:val="left" w:pos="851"/>
          <w:tab w:val="left" w:pos="1276"/>
        </w:tabs>
        <w:rPr>
          <w:rFonts w:ascii="Arial" w:hAnsi="Arial" w:cs="Arial"/>
          <w:color w:val="000000"/>
          <w:sz w:val="24"/>
          <w:szCs w:val="24"/>
        </w:rPr>
      </w:pPr>
      <w:r>
        <w:rPr>
          <w:rFonts w:ascii="Arial" w:hAnsi="Arial" w:cs="Arial"/>
          <w:b/>
          <w:color w:val="000000"/>
          <w:sz w:val="24"/>
          <w:szCs w:val="24"/>
        </w:rPr>
        <w:t xml:space="preserve">OHCHR Question 2d: </w:t>
      </w:r>
      <w:r w:rsidRPr="00145233">
        <w:rPr>
          <w:rFonts w:ascii="Arial" w:hAnsi="Arial" w:cs="Arial"/>
          <w:color w:val="000000"/>
          <w:sz w:val="24"/>
          <w:szCs w:val="24"/>
        </w:rPr>
        <w:t>Do you hav</w:t>
      </w:r>
      <w:r>
        <w:rPr>
          <w:rFonts w:ascii="Arial" w:hAnsi="Arial" w:cs="Arial"/>
          <w:color w:val="000000"/>
          <w:sz w:val="24"/>
          <w:szCs w:val="24"/>
        </w:rPr>
        <w:t xml:space="preserve">e examples from your country on </w:t>
      </w:r>
      <w:r w:rsidR="002842AC" w:rsidRPr="008E188D">
        <w:rPr>
          <w:rFonts w:ascii="Arial" w:hAnsi="Arial" w:cs="Arial"/>
          <w:color w:val="000000"/>
          <w:sz w:val="24"/>
          <w:szCs w:val="24"/>
        </w:rPr>
        <w:t>legal aid programmes, public and/or private, which include the right of access to justice for persons with disabilitie</w:t>
      </w:r>
      <w:r w:rsidR="00BE2A43">
        <w:rPr>
          <w:rFonts w:ascii="Arial" w:hAnsi="Arial" w:cs="Arial"/>
          <w:color w:val="000000"/>
          <w:sz w:val="24"/>
          <w:szCs w:val="24"/>
        </w:rPr>
        <w:t xml:space="preserve">s in their practices, including the availability of </w:t>
      </w:r>
      <w:r w:rsidR="002842AC" w:rsidRPr="008E188D">
        <w:rPr>
          <w:rFonts w:ascii="Arial" w:hAnsi="Arial" w:cs="Arial"/>
          <w:color w:val="000000"/>
          <w:sz w:val="24"/>
          <w:szCs w:val="24"/>
        </w:rPr>
        <w:t>support and liaison services for courts or other judic</w:t>
      </w:r>
      <w:r w:rsidR="00F109F8">
        <w:rPr>
          <w:rFonts w:ascii="Arial" w:hAnsi="Arial" w:cs="Arial"/>
          <w:color w:val="000000"/>
          <w:sz w:val="24"/>
          <w:szCs w:val="24"/>
        </w:rPr>
        <w:t>ial or quasi-judicial instances?</w:t>
      </w:r>
    </w:p>
    <w:p w14:paraId="159ED005" w14:textId="77777777" w:rsidR="007C2F9F" w:rsidRPr="008E188D" w:rsidRDefault="007C2F9F" w:rsidP="002842AC">
      <w:pPr>
        <w:tabs>
          <w:tab w:val="left" w:pos="567"/>
          <w:tab w:val="left" w:pos="851"/>
          <w:tab w:val="left" w:pos="1276"/>
        </w:tabs>
        <w:rPr>
          <w:rFonts w:ascii="Arial" w:hAnsi="Arial" w:cs="Arial"/>
          <w:color w:val="000000"/>
          <w:sz w:val="24"/>
          <w:szCs w:val="24"/>
        </w:rPr>
      </w:pPr>
    </w:p>
    <w:p w14:paraId="089F07F1" w14:textId="77777777" w:rsidR="00A32CE7" w:rsidRPr="0087074F" w:rsidRDefault="00F109F8" w:rsidP="002842AC">
      <w:pPr>
        <w:tabs>
          <w:tab w:val="left" w:pos="567"/>
          <w:tab w:val="left" w:pos="851"/>
          <w:tab w:val="left" w:pos="1276"/>
        </w:tabs>
        <w:rPr>
          <w:rFonts w:ascii="Arial" w:hAnsi="Arial" w:cs="Arial"/>
          <w:color w:val="000000"/>
          <w:sz w:val="24"/>
          <w:szCs w:val="24"/>
        </w:rPr>
      </w:pPr>
      <w:r>
        <w:rPr>
          <w:rFonts w:ascii="Arial" w:hAnsi="Arial" w:cs="Arial"/>
          <w:b/>
          <w:color w:val="000000"/>
          <w:sz w:val="24"/>
          <w:szCs w:val="24"/>
        </w:rPr>
        <w:t xml:space="preserve">Response: </w:t>
      </w:r>
      <w:r w:rsidR="007C2F9F" w:rsidRPr="0087074F">
        <w:rPr>
          <w:rFonts w:ascii="Arial" w:hAnsi="Arial" w:cs="Arial"/>
          <w:color w:val="000000"/>
          <w:sz w:val="24"/>
          <w:szCs w:val="24"/>
        </w:rPr>
        <w:t xml:space="preserve">Canada does not have a national </w:t>
      </w:r>
      <w:proofErr w:type="gramStart"/>
      <w:r w:rsidR="007C2F9F" w:rsidRPr="0087074F">
        <w:rPr>
          <w:rFonts w:ascii="Arial" w:hAnsi="Arial" w:cs="Arial"/>
          <w:color w:val="000000"/>
          <w:sz w:val="24"/>
          <w:szCs w:val="24"/>
        </w:rPr>
        <w:t>publicly-funded</w:t>
      </w:r>
      <w:proofErr w:type="gramEnd"/>
      <w:r w:rsidR="007C2F9F" w:rsidRPr="0087074F">
        <w:rPr>
          <w:rFonts w:ascii="Arial" w:hAnsi="Arial" w:cs="Arial"/>
          <w:color w:val="000000"/>
          <w:sz w:val="24"/>
          <w:szCs w:val="24"/>
        </w:rPr>
        <w:t xml:space="preserve"> legal aid program. Instead, each province and territory has its own legal aid program. </w:t>
      </w:r>
      <w:r w:rsidR="00A32CE7" w:rsidRPr="0087074F">
        <w:rPr>
          <w:rFonts w:ascii="Arial" w:hAnsi="Arial" w:cs="Arial"/>
          <w:color w:val="000000"/>
          <w:sz w:val="24"/>
          <w:szCs w:val="24"/>
        </w:rPr>
        <w:t>There are stark regional dispari</w:t>
      </w:r>
      <w:r w:rsidR="007C2F9F" w:rsidRPr="0087074F">
        <w:rPr>
          <w:rFonts w:ascii="Arial" w:hAnsi="Arial" w:cs="Arial"/>
          <w:color w:val="000000"/>
          <w:sz w:val="24"/>
          <w:szCs w:val="24"/>
        </w:rPr>
        <w:t>ties in who can access legal aid, the types of legal issues covered, and the amount and type of legal assistance provided.</w:t>
      </w:r>
      <w:r w:rsidR="00EF6D49" w:rsidRPr="0087074F">
        <w:rPr>
          <w:rFonts w:ascii="Arial" w:hAnsi="Arial" w:cs="Arial"/>
          <w:color w:val="000000"/>
          <w:sz w:val="24"/>
          <w:szCs w:val="24"/>
        </w:rPr>
        <w:t xml:space="preserve"> For example, in some provinces legal clinics assist persons with disabilities to apply for and appeal decisions in relation to social </w:t>
      </w:r>
      <w:r w:rsidR="00771DE5" w:rsidRPr="0087074F">
        <w:rPr>
          <w:rFonts w:ascii="Arial" w:hAnsi="Arial" w:cs="Arial"/>
          <w:color w:val="000000"/>
          <w:sz w:val="24"/>
          <w:szCs w:val="24"/>
        </w:rPr>
        <w:t>assistance (social security)</w:t>
      </w:r>
      <w:r w:rsidR="00EF6D49" w:rsidRPr="0087074F">
        <w:rPr>
          <w:rFonts w:ascii="Arial" w:hAnsi="Arial" w:cs="Arial"/>
          <w:color w:val="000000"/>
          <w:sz w:val="24"/>
          <w:szCs w:val="24"/>
        </w:rPr>
        <w:t xml:space="preserve"> disability benefits, while in other provinces no such legal assistance is available.</w:t>
      </w:r>
      <w:r w:rsidR="00EF6D49" w:rsidRPr="0087074F">
        <w:rPr>
          <w:rStyle w:val="FootnoteReference"/>
          <w:rFonts w:ascii="Arial" w:hAnsi="Arial" w:cs="Arial"/>
          <w:color w:val="000000"/>
          <w:sz w:val="24"/>
          <w:szCs w:val="24"/>
        </w:rPr>
        <w:footnoteReference w:id="11"/>
      </w:r>
      <w:r w:rsidR="00EF6D49" w:rsidRPr="0087074F">
        <w:rPr>
          <w:rFonts w:ascii="Arial" w:hAnsi="Arial" w:cs="Arial"/>
          <w:color w:val="000000"/>
          <w:sz w:val="24"/>
          <w:szCs w:val="24"/>
        </w:rPr>
        <w:t xml:space="preserve"> </w:t>
      </w:r>
      <w:r w:rsidR="006013DE" w:rsidRPr="0087074F">
        <w:rPr>
          <w:rFonts w:ascii="Arial" w:hAnsi="Arial" w:cs="Arial"/>
          <w:color w:val="000000"/>
          <w:sz w:val="24"/>
          <w:szCs w:val="24"/>
        </w:rPr>
        <w:t xml:space="preserve"> </w:t>
      </w:r>
      <w:r w:rsidR="00A32CE7" w:rsidRPr="0087074F">
        <w:rPr>
          <w:rFonts w:ascii="Arial" w:hAnsi="Arial" w:cs="Arial"/>
          <w:color w:val="000000"/>
          <w:sz w:val="24"/>
          <w:szCs w:val="24"/>
        </w:rPr>
        <w:t xml:space="preserve">Access to legal aid programs is not based on a right to access justice, but rather on </w:t>
      </w:r>
      <w:r w:rsidR="00597A3B" w:rsidRPr="0087074F">
        <w:rPr>
          <w:rFonts w:ascii="Arial" w:hAnsi="Arial" w:cs="Arial"/>
          <w:color w:val="000000"/>
          <w:sz w:val="24"/>
          <w:szCs w:val="24"/>
        </w:rPr>
        <w:t xml:space="preserve">a </w:t>
      </w:r>
      <w:r w:rsidR="00A32CE7" w:rsidRPr="0087074F">
        <w:rPr>
          <w:rFonts w:ascii="Arial" w:hAnsi="Arial" w:cs="Arial"/>
          <w:color w:val="000000"/>
          <w:sz w:val="24"/>
          <w:szCs w:val="24"/>
        </w:rPr>
        <w:t>means-test</w:t>
      </w:r>
      <w:r w:rsidR="00597A3B" w:rsidRPr="0087074F">
        <w:rPr>
          <w:rFonts w:ascii="Arial" w:hAnsi="Arial" w:cs="Arial"/>
          <w:color w:val="000000"/>
          <w:sz w:val="24"/>
          <w:szCs w:val="24"/>
        </w:rPr>
        <w:t>ed basis</w:t>
      </w:r>
      <w:r w:rsidR="006013DE" w:rsidRPr="0087074F">
        <w:rPr>
          <w:rFonts w:ascii="Arial" w:hAnsi="Arial" w:cs="Arial"/>
          <w:color w:val="000000"/>
          <w:sz w:val="24"/>
          <w:szCs w:val="24"/>
        </w:rPr>
        <w:t xml:space="preserve">, meaning that a person must earn less than a certain </w:t>
      </w:r>
      <w:r w:rsidR="00272F88" w:rsidRPr="0087074F">
        <w:rPr>
          <w:rFonts w:ascii="Arial" w:hAnsi="Arial" w:cs="Arial"/>
          <w:color w:val="000000"/>
          <w:sz w:val="24"/>
          <w:szCs w:val="24"/>
        </w:rPr>
        <w:t>amount</w:t>
      </w:r>
      <w:r w:rsidR="006013DE" w:rsidRPr="0087074F">
        <w:rPr>
          <w:rFonts w:ascii="Arial" w:hAnsi="Arial" w:cs="Arial"/>
          <w:color w:val="000000"/>
          <w:sz w:val="24"/>
          <w:szCs w:val="24"/>
        </w:rPr>
        <w:t xml:space="preserve"> of income in order to be eligible </w:t>
      </w:r>
      <w:r w:rsidR="00A32CE7" w:rsidRPr="0087074F">
        <w:rPr>
          <w:rFonts w:ascii="Arial" w:hAnsi="Arial" w:cs="Arial"/>
          <w:color w:val="000000"/>
          <w:sz w:val="24"/>
          <w:szCs w:val="24"/>
        </w:rPr>
        <w:t>to receive</w:t>
      </w:r>
      <w:r w:rsidR="006013DE" w:rsidRPr="0087074F">
        <w:rPr>
          <w:rFonts w:ascii="Arial" w:hAnsi="Arial" w:cs="Arial"/>
          <w:color w:val="000000"/>
          <w:sz w:val="24"/>
          <w:szCs w:val="24"/>
        </w:rPr>
        <w:t xml:space="preserve"> legal aid services. In many provinces and territories, a person must be receiving social assistance (social security) benefits in order to qualify for legal aid. </w:t>
      </w:r>
      <w:r w:rsidR="006073F9" w:rsidRPr="0087074F">
        <w:rPr>
          <w:rFonts w:ascii="Arial" w:hAnsi="Arial" w:cs="Arial"/>
          <w:color w:val="000000"/>
          <w:sz w:val="24"/>
          <w:szCs w:val="24"/>
        </w:rPr>
        <w:t>In practice, it is persons who live in poverty who qualify for legal aid.</w:t>
      </w:r>
      <w:r w:rsidR="004B353A" w:rsidRPr="0087074F">
        <w:rPr>
          <w:rStyle w:val="FootnoteReference"/>
          <w:rFonts w:ascii="Arial" w:hAnsi="Arial" w:cs="Arial"/>
          <w:color w:val="000000"/>
          <w:sz w:val="24"/>
          <w:szCs w:val="24"/>
        </w:rPr>
        <w:footnoteReference w:id="12"/>
      </w:r>
      <w:r w:rsidR="006073F9" w:rsidRPr="0087074F">
        <w:rPr>
          <w:rFonts w:ascii="Arial" w:hAnsi="Arial" w:cs="Arial"/>
          <w:color w:val="000000"/>
          <w:sz w:val="24"/>
          <w:szCs w:val="24"/>
        </w:rPr>
        <w:t xml:space="preserve"> Person</w:t>
      </w:r>
      <w:r w:rsidR="00597A3B" w:rsidRPr="0087074F">
        <w:rPr>
          <w:rFonts w:ascii="Arial" w:hAnsi="Arial" w:cs="Arial"/>
          <w:color w:val="000000"/>
          <w:sz w:val="24"/>
          <w:szCs w:val="24"/>
        </w:rPr>
        <w:t>s</w:t>
      </w:r>
      <w:r w:rsidR="006073F9" w:rsidRPr="0087074F">
        <w:rPr>
          <w:rFonts w:ascii="Arial" w:hAnsi="Arial" w:cs="Arial"/>
          <w:color w:val="000000"/>
          <w:sz w:val="24"/>
          <w:szCs w:val="24"/>
        </w:rPr>
        <w:t xml:space="preserve"> with disabilities who are employed are generally not eligible for legal aid, but often are not able to afford private legal services</w:t>
      </w:r>
      <w:r w:rsidR="00A32CE7" w:rsidRPr="0087074F">
        <w:rPr>
          <w:rFonts w:ascii="Arial" w:hAnsi="Arial" w:cs="Arial"/>
          <w:color w:val="000000"/>
          <w:sz w:val="24"/>
          <w:szCs w:val="24"/>
        </w:rPr>
        <w:t>, leaving them without any legal assistance</w:t>
      </w:r>
      <w:r w:rsidR="006073F9" w:rsidRPr="0087074F">
        <w:rPr>
          <w:rFonts w:ascii="Arial" w:hAnsi="Arial" w:cs="Arial"/>
          <w:color w:val="000000"/>
          <w:sz w:val="24"/>
          <w:szCs w:val="24"/>
        </w:rPr>
        <w:t>.</w:t>
      </w:r>
      <w:r w:rsidR="004B353A" w:rsidRPr="0087074F">
        <w:rPr>
          <w:rFonts w:ascii="Arial" w:hAnsi="Arial" w:cs="Arial"/>
          <w:color w:val="000000"/>
          <w:sz w:val="24"/>
          <w:szCs w:val="24"/>
        </w:rPr>
        <w:t xml:space="preserve"> </w:t>
      </w:r>
    </w:p>
    <w:p w14:paraId="58005DE6" w14:textId="77777777" w:rsidR="00A32CE7" w:rsidRPr="0087074F" w:rsidRDefault="00A32CE7" w:rsidP="002842AC">
      <w:pPr>
        <w:tabs>
          <w:tab w:val="left" w:pos="567"/>
          <w:tab w:val="left" w:pos="851"/>
          <w:tab w:val="left" w:pos="1276"/>
        </w:tabs>
        <w:rPr>
          <w:rFonts w:ascii="Arial" w:hAnsi="Arial" w:cs="Arial"/>
          <w:color w:val="000000"/>
          <w:sz w:val="24"/>
          <w:szCs w:val="24"/>
        </w:rPr>
      </w:pPr>
    </w:p>
    <w:p w14:paraId="211F26FC" w14:textId="77777777" w:rsidR="0067371B" w:rsidRDefault="004B353A" w:rsidP="000D386A">
      <w:pPr>
        <w:tabs>
          <w:tab w:val="left" w:pos="567"/>
          <w:tab w:val="left" w:pos="851"/>
          <w:tab w:val="left" w:pos="1276"/>
        </w:tabs>
        <w:rPr>
          <w:rFonts w:ascii="Arial" w:hAnsi="Arial" w:cs="Arial"/>
          <w:color w:val="000000"/>
          <w:sz w:val="24"/>
          <w:szCs w:val="24"/>
        </w:rPr>
      </w:pPr>
      <w:r w:rsidRPr="0087074F">
        <w:rPr>
          <w:rFonts w:ascii="Arial" w:hAnsi="Arial" w:cs="Arial"/>
          <w:color w:val="000000"/>
          <w:sz w:val="24"/>
          <w:szCs w:val="24"/>
        </w:rPr>
        <w:t xml:space="preserve">The Canadian Bar Association’s 2016 report </w:t>
      </w:r>
      <w:r w:rsidR="00995131">
        <w:rPr>
          <w:rFonts w:ascii="Arial" w:hAnsi="Arial" w:cs="Arial"/>
          <w:color w:val="000000"/>
          <w:sz w:val="24"/>
          <w:szCs w:val="24"/>
        </w:rPr>
        <w:t xml:space="preserve">on access to justice </w:t>
      </w:r>
      <w:r w:rsidRPr="0087074F">
        <w:rPr>
          <w:rFonts w:ascii="Arial" w:hAnsi="Arial" w:cs="Arial"/>
          <w:color w:val="000000"/>
          <w:sz w:val="24"/>
          <w:szCs w:val="24"/>
        </w:rPr>
        <w:t>documents</w:t>
      </w:r>
      <w:r w:rsidR="00FB647D" w:rsidRPr="0087074F">
        <w:rPr>
          <w:rFonts w:ascii="Arial" w:hAnsi="Arial" w:cs="Arial"/>
          <w:color w:val="000000"/>
          <w:sz w:val="24"/>
          <w:szCs w:val="24"/>
        </w:rPr>
        <w:t xml:space="preserve"> </w:t>
      </w:r>
      <w:r w:rsidR="00B73A24">
        <w:rPr>
          <w:rFonts w:ascii="Arial" w:hAnsi="Arial" w:cs="Arial"/>
          <w:color w:val="000000"/>
          <w:sz w:val="24"/>
          <w:szCs w:val="24"/>
        </w:rPr>
        <w:t xml:space="preserve">a decline in spending on civil </w:t>
      </w:r>
      <w:r w:rsidR="00FB647D" w:rsidRPr="0087074F">
        <w:rPr>
          <w:rFonts w:ascii="Arial" w:hAnsi="Arial" w:cs="Arial"/>
          <w:color w:val="000000"/>
          <w:sz w:val="24"/>
          <w:szCs w:val="24"/>
        </w:rPr>
        <w:t>legal aid, and</w:t>
      </w:r>
      <w:r w:rsidRPr="0087074F">
        <w:rPr>
          <w:rFonts w:ascii="Arial" w:hAnsi="Arial" w:cs="Arial"/>
          <w:color w:val="000000"/>
          <w:sz w:val="24"/>
          <w:szCs w:val="24"/>
        </w:rPr>
        <w:t xml:space="preserve"> the detrimental impact</w:t>
      </w:r>
      <w:r w:rsidR="00221FF2" w:rsidRPr="0087074F">
        <w:rPr>
          <w:rFonts w:ascii="Arial" w:hAnsi="Arial" w:cs="Arial"/>
          <w:color w:val="000000"/>
          <w:sz w:val="24"/>
          <w:szCs w:val="24"/>
        </w:rPr>
        <w:t>s</w:t>
      </w:r>
      <w:r w:rsidRPr="0087074F">
        <w:rPr>
          <w:rFonts w:ascii="Arial" w:hAnsi="Arial" w:cs="Arial"/>
          <w:color w:val="000000"/>
          <w:sz w:val="24"/>
          <w:szCs w:val="24"/>
        </w:rPr>
        <w:t xml:space="preserve"> </w:t>
      </w:r>
      <w:r w:rsidR="00FB647D" w:rsidRPr="0087074F">
        <w:rPr>
          <w:rFonts w:ascii="Arial" w:hAnsi="Arial" w:cs="Arial"/>
          <w:color w:val="000000"/>
          <w:sz w:val="24"/>
          <w:szCs w:val="24"/>
        </w:rPr>
        <w:t>this has had on marginalized persons, including persons with disabilities</w:t>
      </w:r>
      <w:r w:rsidRPr="0087074F">
        <w:rPr>
          <w:rFonts w:ascii="Arial" w:hAnsi="Arial" w:cs="Arial"/>
          <w:color w:val="000000"/>
          <w:sz w:val="24"/>
          <w:szCs w:val="24"/>
        </w:rPr>
        <w:t>.</w:t>
      </w:r>
      <w:r w:rsidR="005C0DBD" w:rsidRPr="0087074F">
        <w:rPr>
          <w:rStyle w:val="FootnoteReference"/>
          <w:rFonts w:ascii="Arial" w:hAnsi="Arial" w:cs="Arial"/>
          <w:color w:val="000000"/>
          <w:sz w:val="24"/>
          <w:szCs w:val="24"/>
        </w:rPr>
        <w:footnoteReference w:id="13"/>
      </w:r>
      <w:r w:rsidR="00F64B42">
        <w:rPr>
          <w:rFonts w:ascii="Arial" w:hAnsi="Arial" w:cs="Arial"/>
          <w:color w:val="000000"/>
          <w:sz w:val="24"/>
          <w:szCs w:val="24"/>
        </w:rPr>
        <w:t xml:space="preserve"> Reduction in legal aid services may have a disproportionate</w:t>
      </w:r>
      <w:r w:rsidR="0067371B">
        <w:rPr>
          <w:rFonts w:ascii="Arial" w:hAnsi="Arial" w:cs="Arial"/>
          <w:color w:val="000000"/>
          <w:sz w:val="24"/>
          <w:szCs w:val="24"/>
        </w:rPr>
        <w:t>ly negative</w:t>
      </w:r>
      <w:r w:rsidR="00F64B42">
        <w:rPr>
          <w:rFonts w:ascii="Arial" w:hAnsi="Arial" w:cs="Arial"/>
          <w:color w:val="000000"/>
          <w:sz w:val="24"/>
          <w:szCs w:val="24"/>
        </w:rPr>
        <w:t xml:space="preserve"> impact on persons with disabilities.</w:t>
      </w:r>
      <w:r w:rsidR="00444FBB">
        <w:rPr>
          <w:rFonts w:ascii="Arial" w:hAnsi="Arial" w:cs="Arial"/>
          <w:color w:val="000000"/>
          <w:sz w:val="24"/>
          <w:szCs w:val="24"/>
        </w:rPr>
        <w:t xml:space="preserve"> Studies have found that persons with disabilities are significantly more vulnerable to discrimination and </w:t>
      </w:r>
      <w:r w:rsidR="00444FBB">
        <w:rPr>
          <w:rFonts w:ascii="Arial" w:hAnsi="Arial" w:cs="Arial"/>
          <w:color w:val="000000"/>
          <w:sz w:val="24"/>
          <w:szCs w:val="24"/>
        </w:rPr>
        <w:lastRenderedPageBreak/>
        <w:t>other legal problems, and therefore are significantly more likely to become involved in the civil justice system.</w:t>
      </w:r>
      <w:r w:rsidR="00444FBB">
        <w:rPr>
          <w:rStyle w:val="FootnoteReference"/>
          <w:rFonts w:ascii="Arial" w:hAnsi="Arial" w:cs="Arial"/>
          <w:color w:val="000000"/>
          <w:sz w:val="24"/>
          <w:szCs w:val="24"/>
        </w:rPr>
        <w:footnoteReference w:id="14"/>
      </w:r>
      <w:r w:rsidR="00444FBB">
        <w:rPr>
          <w:rFonts w:ascii="Arial" w:hAnsi="Arial" w:cs="Arial"/>
          <w:color w:val="000000"/>
          <w:sz w:val="24"/>
          <w:szCs w:val="24"/>
        </w:rPr>
        <w:t xml:space="preserve"> </w:t>
      </w:r>
      <w:r w:rsidR="0067371B">
        <w:rPr>
          <w:rFonts w:ascii="Arial" w:hAnsi="Arial" w:cs="Arial"/>
          <w:color w:val="000000"/>
          <w:sz w:val="24"/>
          <w:szCs w:val="24"/>
        </w:rPr>
        <w:t>In addition, i</w:t>
      </w:r>
      <w:r w:rsidR="000D386A">
        <w:rPr>
          <w:rFonts w:ascii="Arial" w:hAnsi="Arial" w:cs="Arial"/>
          <w:color w:val="000000"/>
          <w:sz w:val="24"/>
          <w:szCs w:val="24"/>
        </w:rPr>
        <w:t xml:space="preserve">n Canada, </w:t>
      </w:r>
      <w:r w:rsidR="0067371B">
        <w:rPr>
          <w:rFonts w:ascii="Arial" w:hAnsi="Arial" w:cs="Arial"/>
          <w:color w:val="000000"/>
          <w:sz w:val="24"/>
          <w:szCs w:val="24"/>
        </w:rPr>
        <w:t>persons with disabilities have a higher rate of poverty than persons without disabilities.</w:t>
      </w:r>
      <w:r w:rsidR="0067371B">
        <w:rPr>
          <w:rStyle w:val="FootnoteReference"/>
          <w:rFonts w:ascii="Arial" w:hAnsi="Arial" w:cs="Arial"/>
          <w:color w:val="000000"/>
          <w:sz w:val="24"/>
          <w:szCs w:val="24"/>
        </w:rPr>
        <w:footnoteReference w:id="15"/>
      </w:r>
      <w:r w:rsidR="0067371B">
        <w:rPr>
          <w:rFonts w:ascii="Arial" w:hAnsi="Arial" w:cs="Arial"/>
          <w:color w:val="000000"/>
          <w:sz w:val="24"/>
          <w:szCs w:val="24"/>
        </w:rPr>
        <w:t xml:space="preserve"> In short, persons with disabilities are more likely to need legal services, but also more likely to be unable to pay for those services.</w:t>
      </w:r>
    </w:p>
    <w:p w14:paraId="432750A3" w14:textId="77777777" w:rsidR="0067371B" w:rsidRDefault="0067371B" w:rsidP="000D386A">
      <w:pPr>
        <w:tabs>
          <w:tab w:val="left" w:pos="567"/>
          <w:tab w:val="left" w:pos="851"/>
          <w:tab w:val="left" w:pos="1276"/>
        </w:tabs>
        <w:rPr>
          <w:rFonts w:ascii="Arial" w:hAnsi="Arial" w:cs="Arial"/>
          <w:color w:val="000000"/>
          <w:sz w:val="24"/>
          <w:szCs w:val="24"/>
        </w:rPr>
      </w:pPr>
    </w:p>
    <w:p w14:paraId="564D54CE" w14:textId="77777777" w:rsidR="00221FF2" w:rsidRPr="0087074F" w:rsidRDefault="00221FF2" w:rsidP="002842AC">
      <w:pPr>
        <w:tabs>
          <w:tab w:val="left" w:pos="567"/>
          <w:tab w:val="left" w:pos="851"/>
          <w:tab w:val="left" w:pos="1276"/>
        </w:tabs>
        <w:rPr>
          <w:rFonts w:ascii="Arial" w:hAnsi="Arial" w:cs="Arial"/>
          <w:color w:val="000000"/>
          <w:sz w:val="24"/>
          <w:szCs w:val="24"/>
        </w:rPr>
      </w:pPr>
      <w:r w:rsidRPr="0087074F">
        <w:rPr>
          <w:rFonts w:ascii="Arial" w:hAnsi="Arial" w:cs="Arial"/>
          <w:color w:val="000000"/>
          <w:sz w:val="24"/>
          <w:szCs w:val="24"/>
        </w:rPr>
        <w:t xml:space="preserve">Since 2016 the federal Standing Committee on Justice and Human Rights has </w:t>
      </w:r>
      <w:r w:rsidR="00272F88" w:rsidRPr="0087074F">
        <w:rPr>
          <w:rFonts w:ascii="Arial" w:hAnsi="Arial" w:cs="Arial"/>
          <w:color w:val="000000"/>
          <w:sz w:val="24"/>
          <w:szCs w:val="24"/>
        </w:rPr>
        <w:t xml:space="preserve">engaged </w:t>
      </w:r>
      <w:r w:rsidR="00A60858">
        <w:rPr>
          <w:rFonts w:ascii="Arial" w:hAnsi="Arial" w:cs="Arial"/>
          <w:color w:val="000000"/>
          <w:sz w:val="24"/>
          <w:szCs w:val="24"/>
        </w:rPr>
        <w:t xml:space="preserve">in a study on access to justice. The Committee is comprised of elected politicians with </w:t>
      </w:r>
      <w:r w:rsidR="00A60858" w:rsidRPr="00A60858">
        <w:rPr>
          <w:rFonts w:ascii="Arial" w:hAnsi="Arial" w:cs="Arial"/>
          <w:color w:val="000000"/>
          <w:sz w:val="24"/>
          <w:szCs w:val="24"/>
        </w:rPr>
        <w:t xml:space="preserve">the power to review and report on the policies, programs, and expenditure plans of </w:t>
      </w:r>
      <w:r w:rsidR="00A60858">
        <w:rPr>
          <w:rFonts w:ascii="Arial" w:hAnsi="Arial" w:cs="Arial"/>
          <w:color w:val="000000"/>
          <w:sz w:val="24"/>
          <w:szCs w:val="24"/>
        </w:rPr>
        <w:t>Canada`s</w:t>
      </w:r>
      <w:r w:rsidR="00A60858" w:rsidRPr="00A60858">
        <w:rPr>
          <w:rFonts w:ascii="Arial" w:hAnsi="Arial" w:cs="Arial"/>
          <w:color w:val="000000"/>
          <w:sz w:val="24"/>
          <w:szCs w:val="24"/>
        </w:rPr>
        <w:t xml:space="preserve"> Department of Justice</w:t>
      </w:r>
      <w:r w:rsidR="00A60858">
        <w:rPr>
          <w:rFonts w:ascii="Arial" w:hAnsi="Arial" w:cs="Arial"/>
          <w:color w:val="000000"/>
          <w:sz w:val="24"/>
          <w:szCs w:val="24"/>
        </w:rPr>
        <w:t xml:space="preserve">. </w:t>
      </w:r>
      <w:r w:rsidR="00846F4A">
        <w:rPr>
          <w:rFonts w:ascii="Arial" w:hAnsi="Arial" w:cs="Arial"/>
          <w:color w:val="000000"/>
          <w:sz w:val="24"/>
          <w:szCs w:val="24"/>
        </w:rPr>
        <w:t>The Committee is presently studying legal aid programs, and has received many su</w:t>
      </w:r>
      <w:r w:rsidR="00345E05">
        <w:rPr>
          <w:rFonts w:ascii="Arial" w:hAnsi="Arial" w:cs="Arial"/>
          <w:color w:val="000000"/>
          <w:sz w:val="24"/>
          <w:szCs w:val="24"/>
        </w:rPr>
        <w:t>bmissions from stakeholders which may provide relevant information for the OHCHR`s thematic study on access to justice.</w:t>
      </w:r>
      <w:r w:rsidR="00345E05">
        <w:rPr>
          <w:rStyle w:val="FootnoteReference"/>
          <w:rFonts w:ascii="Arial" w:hAnsi="Arial" w:cs="Arial"/>
          <w:color w:val="000000"/>
          <w:sz w:val="24"/>
          <w:szCs w:val="24"/>
        </w:rPr>
        <w:footnoteReference w:id="16"/>
      </w:r>
    </w:p>
    <w:p w14:paraId="6FBB49A3" w14:textId="77777777" w:rsidR="000E1337" w:rsidRPr="00D20C45" w:rsidRDefault="000E1337">
      <w:pPr>
        <w:rPr>
          <w:rFonts w:ascii="Arial" w:hAnsi="Arial" w:cs="Arial"/>
          <w:sz w:val="24"/>
          <w:szCs w:val="24"/>
        </w:rPr>
      </w:pPr>
    </w:p>
    <w:sectPr w:rsidR="000E1337" w:rsidRPr="00D20C45" w:rsidSect="00C51CC6">
      <w:footerReference w:type="default" r:id="rId15"/>
      <w:pgSz w:w="12240" w:h="15840"/>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96818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4687A" w14:textId="77777777" w:rsidR="004B56B2" w:rsidRDefault="004B56B2" w:rsidP="004B56B2">
      <w:r>
        <w:separator/>
      </w:r>
    </w:p>
  </w:endnote>
  <w:endnote w:type="continuationSeparator" w:id="0">
    <w:p w14:paraId="39F3C6AE" w14:textId="77777777" w:rsidR="004B56B2" w:rsidRDefault="004B56B2" w:rsidP="004B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62228"/>
      <w:docPartObj>
        <w:docPartGallery w:val="Page Numbers (Bottom of Page)"/>
        <w:docPartUnique/>
      </w:docPartObj>
    </w:sdtPr>
    <w:sdtEndPr>
      <w:rPr>
        <w:noProof/>
      </w:rPr>
    </w:sdtEndPr>
    <w:sdtContent>
      <w:p w14:paraId="72379BED" w14:textId="77777777" w:rsidR="00C51CC6" w:rsidRDefault="00C51CC6">
        <w:pPr>
          <w:pStyle w:val="Footer"/>
          <w:jc w:val="center"/>
        </w:pPr>
        <w:r>
          <w:fldChar w:fldCharType="begin"/>
        </w:r>
        <w:r>
          <w:instrText xml:space="preserve"> PAGE   \* MERGEFORMAT </w:instrText>
        </w:r>
        <w:r>
          <w:fldChar w:fldCharType="separate"/>
        </w:r>
        <w:r w:rsidR="004168BA">
          <w:rPr>
            <w:noProof/>
          </w:rPr>
          <w:t>2</w:t>
        </w:r>
        <w:r>
          <w:rPr>
            <w:noProof/>
          </w:rPr>
          <w:fldChar w:fldCharType="end"/>
        </w:r>
      </w:p>
    </w:sdtContent>
  </w:sdt>
  <w:p w14:paraId="5A65D64C" w14:textId="77777777" w:rsidR="00A32CE7" w:rsidRDefault="00A32C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DAF26" w14:textId="77777777" w:rsidR="004B56B2" w:rsidRDefault="004B56B2" w:rsidP="004B56B2">
      <w:r>
        <w:separator/>
      </w:r>
    </w:p>
  </w:footnote>
  <w:footnote w:type="continuationSeparator" w:id="0">
    <w:p w14:paraId="2F29A76A" w14:textId="77777777" w:rsidR="004B56B2" w:rsidRDefault="004B56B2" w:rsidP="004B56B2">
      <w:r>
        <w:continuationSeparator/>
      </w:r>
    </w:p>
  </w:footnote>
  <w:footnote w:id="1">
    <w:p w14:paraId="5DE8761B" w14:textId="77777777" w:rsidR="003D249F" w:rsidRPr="001C3912" w:rsidRDefault="00241224" w:rsidP="00241224">
      <w:pPr>
        <w:pStyle w:val="FootnoteText"/>
        <w:rPr>
          <w:rFonts w:ascii="Arial" w:hAnsi="Arial" w:cs="Arial"/>
        </w:rPr>
      </w:pPr>
      <w:r w:rsidRPr="001C3912">
        <w:rPr>
          <w:rStyle w:val="FootnoteReference"/>
          <w:rFonts w:ascii="Arial" w:hAnsi="Arial" w:cs="Arial"/>
        </w:rPr>
        <w:footnoteRef/>
      </w:r>
      <w:r w:rsidRPr="001C3912">
        <w:rPr>
          <w:rFonts w:ascii="Arial" w:hAnsi="Arial" w:cs="Arial"/>
        </w:rPr>
        <w:t xml:space="preserve"> </w:t>
      </w:r>
      <w:r w:rsidR="003D249F" w:rsidRPr="001C3912">
        <w:rPr>
          <w:rFonts w:ascii="Arial" w:hAnsi="Arial" w:cs="Arial"/>
          <w:i/>
        </w:rPr>
        <w:t>The Constitution Act, 1982, Schedule B to the Canada Act 1982 (UK)</w:t>
      </w:r>
      <w:r w:rsidR="003D249F" w:rsidRPr="001C3912">
        <w:rPr>
          <w:rFonts w:ascii="Arial" w:hAnsi="Arial" w:cs="Arial"/>
        </w:rPr>
        <w:t>, 1982, c 11, ss. 91, 92.</w:t>
      </w:r>
    </w:p>
  </w:footnote>
  <w:footnote w:id="2">
    <w:p w14:paraId="3A07C286" w14:textId="77777777" w:rsidR="00CA778F" w:rsidRPr="001C3912" w:rsidRDefault="00CA778F">
      <w:pPr>
        <w:pStyle w:val="FootnoteText"/>
        <w:rPr>
          <w:rFonts w:ascii="Arial" w:hAnsi="Arial" w:cs="Arial"/>
        </w:rPr>
      </w:pPr>
      <w:r w:rsidRPr="001C3912">
        <w:rPr>
          <w:rStyle w:val="FootnoteReference"/>
          <w:rFonts w:ascii="Arial" w:hAnsi="Arial" w:cs="Arial"/>
        </w:rPr>
        <w:footnoteRef/>
      </w:r>
      <w:r w:rsidRPr="001C3912">
        <w:rPr>
          <w:rFonts w:ascii="Arial" w:hAnsi="Arial" w:cs="Arial"/>
        </w:rPr>
        <w:t xml:space="preserve"> </w:t>
      </w:r>
      <w:r w:rsidR="00975ABD" w:rsidRPr="001C3912">
        <w:rPr>
          <w:rFonts w:ascii="Arial" w:hAnsi="Arial" w:cs="Arial"/>
        </w:rPr>
        <w:t xml:space="preserve">See, for example, </w:t>
      </w:r>
      <w:r w:rsidR="00975ABD" w:rsidRPr="001C3912">
        <w:rPr>
          <w:rFonts w:ascii="Arial" w:hAnsi="Arial" w:cs="Arial"/>
          <w:i/>
        </w:rPr>
        <w:t>Human Rights Code</w:t>
      </w:r>
      <w:r w:rsidR="00975ABD" w:rsidRPr="001C3912">
        <w:rPr>
          <w:rFonts w:ascii="Arial" w:hAnsi="Arial" w:cs="Arial"/>
        </w:rPr>
        <w:t>, RSO 1990, c H.19, ss. 45.2, 45.3.</w:t>
      </w:r>
    </w:p>
  </w:footnote>
  <w:footnote w:id="3">
    <w:p w14:paraId="56BE6AEA" w14:textId="77777777" w:rsidR="00214007" w:rsidRPr="001C3912" w:rsidRDefault="00214007">
      <w:pPr>
        <w:pStyle w:val="FootnoteText"/>
        <w:rPr>
          <w:rFonts w:ascii="Arial" w:hAnsi="Arial" w:cs="Arial"/>
        </w:rPr>
      </w:pPr>
      <w:r w:rsidRPr="00D20C45">
        <w:rPr>
          <w:rStyle w:val="FootnoteReference"/>
          <w:rFonts w:ascii="Arial" w:hAnsi="Arial" w:cs="Arial"/>
        </w:rPr>
        <w:footnoteRef/>
      </w:r>
      <w:r w:rsidRPr="00D20C45">
        <w:rPr>
          <w:rFonts w:ascii="Arial" w:hAnsi="Arial" w:cs="Arial"/>
        </w:rPr>
        <w:t xml:space="preserve"> See</w:t>
      </w:r>
      <w:r w:rsidR="00D20C45" w:rsidRPr="00D20C45">
        <w:rPr>
          <w:rFonts w:ascii="Arial" w:hAnsi="Arial" w:cs="Arial"/>
        </w:rPr>
        <w:t xml:space="preserve">, for example, </w:t>
      </w:r>
      <w:r w:rsidR="00D20C45" w:rsidRPr="001C3912">
        <w:rPr>
          <w:rFonts w:ascii="Arial" w:hAnsi="Arial" w:cs="Arial"/>
        </w:rPr>
        <w:t xml:space="preserve">Tess Sheldon &amp; </w:t>
      </w:r>
      <w:proofErr w:type="spellStart"/>
      <w:r w:rsidR="00D20C45" w:rsidRPr="001C3912">
        <w:rPr>
          <w:rFonts w:ascii="Arial" w:hAnsi="Arial" w:cs="Arial"/>
        </w:rPr>
        <w:t>Ivana</w:t>
      </w:r>
      <w:proofErr w:type="spellEnd"/>
      <w:r w:rsidR="00D20C45" w:rsidRPr="001C3912">
        <w:rPr>
          <w:rFonts w:ascii="Arial" w:hAnsi="Arial" w:cs="Arial"/>
        </w:rPr>
        <w:t xml:space="preserve"> </w:t>
      </w:r>
      <w:proofErr w:type="spellStart"/>
      <w:r w:rsidR="00D20C45" w:rsidRPr="001C3912">
        <w:rPr>
          <w:rFonts w:ascii="Arial" w:hAnsi="Arial" w:cs="Arial"/>
        </w:rPr>
        <w:t>Petricone</w:t>
      </w:r>
      <w:proofErr w:type="spellEnd"/>
      <w:r w:rsidR="00D20C45" w:rsidRPr="001C3912">
        <w:rPr>
          <w:rFonts w:ascii="Arial" w:hAnsi="Arial" w:cs="Arial"/>
        </w:rPr>
        <w:t xml:space="preserve">, ARCH Disability Law Centre, </w:t>
      </w:r>
      <w:r w:rsidR="00D20C45" w:rsidRPr="001C3912">
        <w:rPr>
          <w:rFonts w:ascii="Arial" w:hAnsi="Arial" w:cs="Arial"/>
          <w:i/>
        </w:rPr>
        <w:t xml:space="preserve">Addressing the Capacity of Parties Before Ontario’s Administrative Tribunals: Respecting Autonomy, Protecting Fairness </w:t>
      </w:r>
      <w:r w:rsidR="00D20C45" w:rsidRPr="001C3912">
        <w:rPr>
          <w:rFonts w:ascii="Arial" w:hAnsi="Arial" w:cs="Arial"/>
        </w:rPr>
        <w:t>(1 November 2009)</w:t>
      </w:r>
      <w:r w:rsidR="00D20C45" w:rsidRPr="001C3912">
        <w:rPr>
          <w:rFonts w:ascii="Arial" w:hAnsi="Arial" w:cs="Arial"/>
          <w:i/>
        </w:rPr>
        <w:t xml:space="preserve"> </w:t>
      </w:r>
      <w:r w:rsidR="00D20C45" w:rsidRPr="001C3912">
        <w:rPr>
          <w:rFonts w:ascii="Arial" w:hAnsi="Arial" w:cs="Arial"/>
        </w:rPr>
        <w:t xml:space="preserve">online: </w:t>
      </w:r>
      <w:hyperlink r:id="rId1" w:history="1">
        <w:r w:rsidR="00D20C45" w:rsidRPr="001C3912">
          <w:rPr>
            <w:rStyle w:val="Hyperlink"/>
            <w:rFonts w:ascii="Arial" w:hAnsi="Arial" w:cs="Arial"/>
          </w:rPr>
          <w:t>http://www.archdisabilitylaw.ca/addressing-capacity-parties-ontario%E2%80%99s-administrative-tribunals-respecting-autonomy-protecting-fairne</w:t>
        </w:r>
      </w:hyperlink>
    </w:p>
  </w:footnote>
  <w:footnote w:id="4">
    <w:p w14:paraId="621883D9" w14:textId="77777777" w:rsidR="00FC1A87" w:rsidRPr="001C3912" w:rsidRDefault="00FC1A87">
      <w:pPr>
        <w:pStyle w:val="FootnoteText"/>
        <w:rPr>
          <w:rFonts w:ascii="Arial" w:hAnsi="Arial" w:cs="Arial"/>
          <w:lang w:val="en-CA"/>
        </w:rPr>
      </w:pPr>
      <w:r w:rsidRPr="001C3912">
        <w:rPr>
          <w:rStyle w:val="FootnoteReference"/>
          <w:rFonts w:ascii="Arial" w:hAnsi="Arial" w:cs="Arial"/>
        </w:rPr>
        <w:footnoteRef/>
      </w:r>
      <w:r w:rsidRPr="001C3912">
        <w:rPr>
          <w:rFonts w:ascii="Arial" w:hAnsi="Arial" w:cs="Arial"/>
        </w:rPr>
        <w:t xml:space="preserve"> </w:t>
      </w:r>
      <w:proofErr w:type="spellStart"/>
      <w:r w:rsidR="00636E5E" w:rsidRPr="001C3912">
        <w:rPr>
          <w:rFonts w:ascii="Arial" w:hAnsi="Arial" w:cs="Arial"/>
          <w:i/>
          <w:lang w:val="en-CA"/>
        </w:rPr>
        <w:t>Tanudjaja</w:t>
      </w:r>
      <w:proofErr w:type="spellEnd"/>
      <w:r w:rsidR="00636E5E" w:rsidRPr="001C3912">
        <w:rPr>
          <w:rFonts w:ascii="Arial" w:hAnsi="Arial" w:cs="Arial"/>
          <w:i/>
          <w:lang w:val="en-CA"/>
        </w:rPr>
        <w:t xml:space="preserve"> v. Canada (Attorney General)</w:t>
      </w:r>
      <w:r w:rsidR="00636E5E" w:rsidRPr="001C3912">
        <w:rPr>
          <w:rFonts w:ascii="Arial" w:hAnsi="Arial" w:cs="Arial"/>
          <w:lang w:val="en-CA"/>
        </w:rPr>
        <w:t>, 2014 ONCA 852 (</w:t>
      </w:r>
      <w:proofErr w:type="spellStart"/>
      <w:r w:rsidR="00636E5E" w:rsidRPr="001C3912">
        <w:rPr>
          <w:rFonts w:ascii="Arial" w:hAnsi="Arial" w:cs="Arial"/>
          <w:lang w:val="en-CA"/>
        </w:rPr>
        <w:t>CanLII</w:t>
      </w:r>
      <w:proofErr w:type="spellEnd"/>
      <w:r w:rsidR="00636E5E" w:rsidRPr="001C3912">
        <w:rPr>
          <w:rFonts w:ascii="Arial" w:hAnsi="Arial" w:cs="Arial"/>
          <w:lang w:val="en-CA"/>
        </w:rPr>
        <w:t xml:space="preserve">), leave to appeal to the Supreme Court of Canada dismissed: 2015 </w:t>
      </w:r>
      <w:proofErr w:type="spellStart"/>
      <w:r w:rsidR="00636E5E" w:rsidRPr="001C3912">
        <w:rPr>
          <w:rFonts w:ascii="Arial" w:hAnsi="Arial" w:cs="Arial"/>
          <w:lang w:val="en-CA"/>
        </w:rPr>
        <w:t>CanLII</w:t>
      </w:r>
      <w:proofErr w:type="spellEnd"/>
      <w:r w:rsidR="00636E5E" w:rsidRPr="001C3912">
        <w:rPr>
          <w:rFonts w:ascii="Arial" w:hAnsi="Arial" w:cs="Arial"/>
          <w:lang w:val="en-CA"/>
        </w:rPr>
        <w:t xml:space="preserve"> 36780 (SCC) </w:t>
      </w:r>
    </w:p>
  </w:footnote>
  <w:footnote w:id="5">
    <w:p w14:paraId="61870ACD" w14:textId="77777777" w:rsidR="004B56B2" w:rsidRPr="001C3912" w:rsidRDefault="004B56B2">
      <w:pPr>
        <w:pStyle w:val="FootnoteText"/>
        <w:rPr>
          <w:rFonts w:ascii="Arial" w:hAnsi="Arial" w:cs="Arial"/>
          <w:lang w:val="en-CA"/>
        </w:rPr>
      </w:pPr>
      <w:r w:rsidRPr="001C3912">
        <w:rPr>
          <w:rStyle w:val="FootnoteReference"/>
          <w:rFonts w:ascii="Arial" w:hAnsi="Arial" w:cs="Arial"/>
        </w:rPr>
        <w:footnoteRef/>
      </w:r>
      <w:r w:rsidRPr="001C3912">
        <w:rPr>
          <w:rFonts w:ascii="Arial" w:hAnsi="Arial" w:cs="Arial"/>
        </w:rPr>
        <w:t xml:space="preserve"> </w:t>
      </w:r>
      <w:r w:rsidRPr="001C3912">
        <w:rPr>
          <w:rFonts w:ascii="Arial" w:hAnsi="Arial" w:cs="Arial"/>
          <w:lang w:val="en-CA"/>
        </w:rPr>
        <w:t>For more information</w:t>
      </w:r>
      <w:r w:rsidR="000B33D1" w:rsidRPr="001C3912">
        <w:rPr>
          <w:rFonts w:ascii="Arial" w:hAnsi="Arial" w:cs="Arial"/>
          <w:lang w:val="en-CA"/>
        </w:rPr>
        <w:t xml:space="preserve"> about the Ontario Consent and Capacity Board see: </w:t>
      </w:r>
      <w:hyperlink r:id="rId2" w:history="1">
        <w:r w:rsidR="000B33D1" w:rsidRPr="001C3912">
          <w:rPr>
            <w:rStyle w:val="Hyperlink"/>
            <w:rFonts w:ascii="Arial" w:hAnsi="Arial" w:cs="Arial"/>
            <w:lang w:val="en-CA"/>
          </w:rPr>
          <w:t>www.ccboard.on.ca/scripts/english/aboutus/index.asp</w:t>
        </w:r>
      </w:hyperlink>
      <w:r w:rsidR="000B33D1" w:rsidRPr="001C3912">
        <w:rPr>
          <w:rFonts w:ascii="Arial" w:hAnsi="Arial" w:cs="Arial"/>
          <w:lang w:val="en-CA"/>
        </w:rPr>
        <w:t xml:space="preserve"> </w:t>
      </w:r>
    </w:p>
  </w:footnote>
  <w:footnote w:id="6">
    <w:p w14:paraId="14B634B0" w14:textId="77777777" w:rsidR="00F221DA" w:rsidRPr="001C3912" w:rsidRDefault="00F221DA">
      <w:pPr>
        <w:pStyle w:val="FootnoteText"/>
        <w:rPr>
          <w:rFonts w:ascii="Arial" w:hAnsi="Arial" w:cs="Arial"/>
        </w:rPr>
      </w:pPr>
      <w:r w:rsidRPr="001C3912">
        <w:rPr>
          <w:rStyle w:val="FootnoteReference"/>
          <w:rFonts w:ascii="Arial" w:hAnsi="Arial" w:cs="Arial"/>
        </w:rPr>
        <w:footnoteRef/>
      </w:r>
      <w:r w:rsidRPr="001C3912">
        <w:rPr>
          <w:rFonts w:ascii="Arial" w:hAnsi="Arial" w:cs="Arial"/>
        </w:rPr>
        <w:t xml:space="preserve"> </w:t>
      </w:r>
      <w:r w:rsidR="007F547B" w:rsidRPr="001C3912">
        <w:rPr>
          <w:rFonts w:ascii="Arial" w:hAnsi="Arial" w:cs="Arial"/>
        </w:rPr>
        <w:t xml:space="preserve">Ontario`s accessibility law, the </w:t>
      </w:r>
      <w:r w:rsidR="007F547B" w:rsidRPr="001C3912">
        <w:rPr>
          <w:rFonts w:ascii="Arial" w:hAnsi="Arial" w:cs="Arial"/>
          <w:i/>
        </w:rPr>
        <w:t>Accessibility for Ontarians with Disabilities Act</w:t>
      </w:r>
      <w:proofErr w:type="gramStart"/>
      <w:r w:rsidR="007F547B" w:rsidRPr="001C3912">
        <w:rPr>
          <w:rFonts w:ascii="Arial" w:hAnsi="Arial" w:cs="Arial"/>
          <w:i/>
        </w:rPr>
        <w:t>,2005</w:t>
      </w:r>
      <w:proofErr w:type="gramEnd"/>
      <w:r w:rsidR="007F547B" w:rsidRPr="001C3912">
        <w:rPr>
          <w:rFonts w:ascii="Arial" w:hAnsi="Arial" w:cs="Arial"/>
          <w:i/>
        </w:rPr>
        <w:t xml:space="preserve">, </w:t>
      </w:r>
      <w:r w:rsidR="007F547B" w:rsidRPr="001C3912">
        <w:rPr>
          <w:rFonts w:ascii="Arial" w:hAnsi="Arial" w:cs="Arial"/>
        </w:rPr>
        <w:t>SO 2005, c 11, does not provide any mechanism by which persons with disabilities can complain or seek access to remedies if an organization has failed to comply with the legislation.</w:t>
      </w:r>
    </w:p>
  </w:footnote>
  <w:footnote w:id="7">
    <w:p w14:paraId="2D101217" w14:textId="77777777" w:rsidR="00C56965" w:rsidRPr="001C3912" w:rsidRDefault="00C56965" w:rsidP="007F547B">
      <w:pPr>
        <w:pStyle w:val="Heading1"/>
        <w:spacing w:before="0" w:beforeAutospacing="0" w:after="0" w:afterAutospacing="0"/>
        <w:rPr>
          <w:rFonts w:ascii="Arial" w:hAnsi="Arial" w:cs="Arial"/>
          <w:b w:val="0"/>
          <w:sz w:val="20"/>
        </w:rPr>
      </w:pPr>
      <w:r w:rsidRPr="001C3912">
        <w:rPr>
          <w:rStyle w:val="FootnoteReference"/>
          <w:rFonts w:ascii="Arial" w:hAnsi="Arial" w:cs="Arial"/>
          <w:b w:val="0"/>
          <w:sz w:val="20"/>
        </w:rPr>
        <w:footnoteRef/>
      </w:r>
      <w:r w:rsidRPr="001C3912">
        <w:rPr>
          <w:rFonts w:ascii="Arial" w:hAnsi="Arial" w:cs="Arial"/>
          <w:b w:val="0"/>
          <w:sz w:val="20"/>
        </w:rPr>
        <w:t xml:space="preserve"> </w:t>
      </w:r>
      <w:r w:rsidRPr="001C3912">
        <w:rPr>
          <w:rFonts w:ascii="Arial" w:hAnsi="Arial" w:cs="Arial"/>
          <w:b w:val="0"/>
          <w:i/>
          <w:sz w:val="20"/>
        </w:rPr>
        <w:t>Accessibility Standards for Customer Service</w:t>
      </w:r>
      <w:r w:rsidRPr="001C3912">
        <w:rPr>
          <w:rFonts w:ascii="Arial" w:hAnsi="Arial" w:cs="Arial"/>
          <w:b w:val="0"/>
          <w:sz w:val="20"/>
        </w:rPr>
        <w:t xml:space="preserve">, O </w:t>
      </w:r>
      <w:proofErr w:type="spellStart"/>
      <w:r w:rsidRPr="001C3912">
        <w:rPr>
          <w:rFonts w:ascii="Arial" w:hAnsi="Arial" w:cs="Arial"/>
          <w:b w:val="0"/>
          <w:sz w:val="20"/>
        </w:rPr>
        <w:t>Reg</w:t>
      </w:r>
      <w:proofErr w:type="spellEnd"/>
      <w:r w:rsidRPr="001C3912">
        <w:rPr>
          <w:rFonts w:ascii="Arial" w:hAnsi="Arial" w:cs="Arial"/>
          <w:b w:val="0"/>
          <w:sz w:val="20"/>
        </w:rPr>
        <w:t xml:space="preserve"> 429/07</w:t>
      </w:r>
    </w:p>
  </w:footnote>
  <w:footnote w:id="8">
    <w:p w14:paraId="5C92C123" w14:textId="77777777" w:rsidR="00AA35CA" w:rsidRPr="001C3912" w:rsidRDefault="00AA35CA">
      <w:pPr>
        <w:pStyle w:val="FootnoteText"/>
        <w:rPr>
          <w:rFonts w:ascii="Arial" w:hAnsi="Arial" w:cs="Arial"/>
        </w:rPr>
      </w:pPr>
      <w:r w:rsidRPr="001C3912">
        <w:rPr>
          <w:rStyle w:val="FootnoteReference"/>
          <w:rFonts w:ascii="Arial" w:hAnsi="Arial" w:cs="Arial"/>
        </w:rPr>
        <w:footnoteRef/>
      </w:r>
      <w:r w:rsidRPr="001C3912">
        <w:rPr>
          <w:rFonts w:ascii="Arial" w:hAnsi="Arial" w:cs="Arial"/>
        </w:rPr>
        <w:t xml:space="preserve"> </w:t>
      </w:r>
      <w:r w:rsidR="007F547B" w:rsidRPr="001C3912">
        <w:rPr>
          <w:rFonts w:ascii="Arial" w:hAnsi="Arial" w:cs="Arial"/>
        </w:rPr>
        <w:t xml:space="preserve">Social Justice Tribunals of Ontario, </w:t>
      </w:r>
      <w:r w:rsidR="007F547B" w:rsidRPr="001C3912">
        <w:rPr>
          <w:rFonts w:ascii="Arial" w:hAnsi="Arial" w:cs="Arial"/>
          <w:i/>
        </w:rPr>
        <w:t xml:space="preserve">Accessibility and Accommodation </w:t>
      </w:r>
      <w:proofErr w:type="gramStart"/>
      <w:r w:rsidR="007F547B" w:rsidRPr="001C3912">
        <w:rPr>
          <w:rFonts w:ascii="Arial" w:hAnsi="Arial" w:cs="Arial"/>
          <w:i/>
        </w:rPr>
        <w:t>Policy</w:t>
      </w:r>
      <w:r w:rsidR="007F547B" w:rsidRPr="001C3912">
        <w:rPr>
          <w:rFonts w:ascii="Arial" w:hAnsi="Arial" w:cs="Arial"/>
        </w:rPr>
        <w:t xml:space="preserve"> ,</w:t>
      </w:r>
      <w:proofErr w:type="gramEnd"/>
      <w:r w:rsidR="007F547B" w:rsidRPr="001C3912">
        <w:rPr>
          <w:rFonts w:ascii="Arial" w:hAnsi="Arial" w:cs="Arial"/>
        </w:rPr>
        <w:t xml:space="preserve"> online: </w:t>
      </w:r>
      <w:hyperlink r:id="rId3" w:history="1">
        <w:r w:rsidR="007F547B" w:rsidRPr="001C3912">
          <w:rPr>
            <w:rStyle w:val="Hyperlink"/>
            <w:rFonts w:ascii="Arial" w:hAnsi="Arial" w:cs="Arial"/>
          </w:rPr>
          <w:t>http://www.sjto.gov.on.ca/documents/sjto/Accessibility%20and%20Accommodation%20Policy.html</w:t>
        </w:r>
      </w:hyperlink>
      <w:r w:rsidR="007F547B" w:rsidRPr="001C3912">
        <w:rPr>
          <w:rFonts w:ascii="Arial" w:hAnsi="Arial" w:cs="Arial"/>
        </w:rPr>
        <w:t xml:space="preserve"> </w:t>
      </w:r>
    </w:p>
  </w:footnote>
  <w:footnote w:id="9">
    <w:p w14:paraId="0508522E" w14:textId="77777777" w:rsidR="009C5332" w:rsidRPr="001C3912" w:rsidRDefault="009C5332">
      <w:pPr>
        <w:pStyle w:val="FootnoteText"/>
        <w:rPr>
          <w:rFonts w:ascii="Arial" w:hAnsi="Arial" w:cs="Arial"/>
        </w:rPr>
      </w:pPr>
      <w:r w:rsidRPr="001C3912">
        <w:rPr>
          <w:rStyle w:val="FootnoteReference"/>
          <w:rFonts w:ascii="Arial" w:hAnsi="Arial" w:cs="Arial"/>
        </w:rPr>
        <w:footnoteRef/>
      </w:r>
      <w:r w:rsidRPr="001C3912">
        <w:rPr>
          <w:rFonts w:ascii="Arial" w:hAnsi="Arial" w:cs="Arial"/>
        </w:rPr>
        <w:t xml:space="preserve"> </w:t>
      </w:r>
      <w:r w:rsidR="007F547B" w:rsidRPr="001C3912">
        <w:rPr>
          <w:rFonts w:ascii="Arial" w:hAnsi="Arial" w:cs="Arial"/>
        </w:rPr>
        <w:t xml:space="preserve">Tess Sheldon &amp; </w:t>
      </w:r>
      <w:proofErr w:type="spellStart"/>
      <w:r w:rsidR="007F547B" w:rsidRPr="001C3912">
        <w:rPr>
          <w:rFonts w:ascii="Arial" w:hAnsi="Arial" w:cs="Arial"/>
        </w:rPr>
        <w:t>Ivana</w:t>
      </w:r>
      <w:proofErr w:type="spellEnd"/>
      <w:r w:rsidR="007F547B" w:rsidRPr="001C3912">
        <w:rPr>
          <w:rFonts w:ascii="Arial" w:hAnsi="Arial" w:cs="Arial"/>
        </w:rPr>
        <w:t xml:space="preserve"> </w:t>
      </w:r>
      <w:proofErr w:type="spellStart"/>
      <w:r w:rsidR="007F547B" w:rsidRPr="001C3912">
        <w:rPr>
          <w:rFonts w:ascii="Arial" w:hAnsi="Arial" w:cs="Arial"/>
        </w:rPr>
        <w:t>Petricone</w:t>
      </w:r>
      <w:proofErr w:type="spellEnd"/>
      <w:r w:rsidR="007F547B" w:rsidRPr="001C3912">
        <w:rPr>
          <w:rFonts w:ascii="Arial" w:hAnsi="Arial" w:cs="Arial"/>
        </w:rPr>
        <w:t xml:space="preserve">, ARCH Disability Law Centre, </w:t>
      </w:r>
      <w:r w:rsidR="007F547B" w:rsidRPr="001C3912">
        <w:rPr>
          <w:rFonts w:ascii="Arial" w:hAnsi="Arial" w:cs="Arial"/>
          <w:i/>
        </w:rPr>
        <w:t xml:space="preserve">Addressing the Capacity of Parties Before Ontario’s Administrative Tribunals: Respecting Autonomy, Protecting Fairness </w:t>
      </w:r>
      <w:r w:rsidR="007F547B" w:rsidRPr="001C3912">
        <w:rPr>
          <w:rFonts w:ascii="Arial" w:hAnsi="Arial" w:cs="Arial"/>
        </w:rPr>
        <w:t>(1 November 2009)</w:t>
      </w:r>
      <w:r w:rsidR="007F547B" w:rsidRPr="001C3912">
        <w:rPr>
          <w:rFonts w:ascii="Arial" w:hAnsi="Arial" w:cs="Arial"/>
          <w:i/>
        </w:rPr>
        <w:t xml:space="preserve"> </w:t>
      </w:r>
      <w:r w:rsidR="007F547B" w:rsidRPr="001C3912">
        <w:rPr>
          <w:rFonts w:ascii="Arial" w:hAnsi="Arial" w:cs="Arial"/>
        </w:rPr>
        <w:t xml:space="preserve">online: </w:t>
      </w:r>
      <w:hyperlink r:id="rId4" w:history="1">
        <w:r w:rsidR="007F547B" w:rsidRPr="001C3912">
          <w:rPr>
            <w:rStyle w:val="Hyperlink"/>
            <w:rFonts w:ascii="Arial" w:hAnsi="Arial" w:cs="Arial"/>
          </w:rPr>
          <w:t>http://www.archdisabilitylaw.ca/addressing-capacity-parties-ontario%E2%80%99s-administrative-tribunals-respecting-autonomy-protecting-fairne</w:t>
        </w:r>
      </w:hyperlink>
      <w:r w:rsidR="007F547B" w:rsidRPr="001C3912">
        <w:rPr>
          <w:rFonts w:ascii="Arial" w:hAnsi="Arial" w:cs="Arial"/>
        </w:rPr>
        <w:t xml:space="preserve"> </w:t>
      </w:r>
    </w:p>
  </w:footnote>
  <w:footnote w:id="10">
    <w:p w14:paraId="2B4568DB" w14:textId="77777777" w:rsidR="00F74865" w:rsidRPr="001C3912" w:rsidRDefault="00F74865">
      <w:pPr>
        <w:pStyle w:val="FootnoteText"/>
        <w:rPr>
          <w:rFonts w:ascii="Arial" w:hAnsi="Arial" w:cs="Arial"/>
        </w:rPr>
      </w:pPr>
      <w:r w:rsidRPr="001C3912">
        <w:rPr>
          <w:rStyle w:val="FootnoteReference"/>
          <w:rFonts w:ascii="Arial" w:hAnsi="Arial" w:cs="Arial"/>
        </w:rPr>
        <w:footnoteRef/>
      </w:r>
      <w:r w:rsidRPr="001C3912">
        <w:rPr>
          <w:rFonts w:ascii="Arial" w:hAnsi="Arial" w:cs="Arial"/>
        </w:rPr>
        <w:t xml:space="preserve"> 2012 SCC 5</w:t>
      </w:r>
      <w:r w:rsidR="007F547B" w:rsidRPr="001C3912">
        <w:rPr>
          <w:rFonts w:ascii="Arial" w:hAnsi="Arial" w:cs="Arial"/>
        </w:rPr>
        <w:t xml:space="preserve"> (</w:t>
      </w:r>
      <w:proofErr w:type="spellStart"/>
      <w:r w:rsidR="007F547B" w:rsidRPr="001C3912">
        <w:rPr>
          <w:rFonts w:ascii="Arial" w:hAnsi="Arial" w:cs="Arial"/>
        </w:rPr>
        <w:t>CanLII</w:t>
      </w:r>
      <w:proofErr w:type="spellEnd"/>
      <w:r w:rsidR="007F547B" w:rsidRPr="001C3912">
        <w:rPr>
          <w:rFonts w:ascii="Arial" w:hAnsi="Arial" w:cs="Arial"/>
        </w:rPr>
        <w:t>)</w:t>
      </w:r>
    </w:p>
  </w:footnote>
  <w:footnote w:id="11">
    <w:p w14:paraId="20D4719A" w14:textId="77777777" w:rsidR="00EF6D49" w:rsidRPr="001C3912" w:rsidRDefault="00EF6D49">
      <w:pPr>
        <w:pStyle w:val="FootnoteText"/>
        <w:rPr>
          <w:rFonts w:ascii="Arial" w:hAnsi="Arial" w:cs="Arial"/>
          <w:lang w:val="en-CA"/>
        </w:rPr>
      </w:pPr>
      <w:r w:rsidRPr="001C3912">
        <w:rPr>
          <w:rStyle w:val="FootnoteReference"/>
          <w:rFonts w:ascii="Arial" w:hAnsi="Arial" w:cs="Arial"/>
        </w:rPr>
        <w:footnoteRef/>
      </w:r>
      <w:r w:rsidRPr="001C3912">
        <w:rPr>
          <w:rFonts w:ascii="Arial" w:hAnsi="Arial" w:cs="Arial"/>
        </w:rPr>
        <w:t xml:space="preserve"> </w:t>
      </w:r>
      <w:r w:rsidR="007F547B" w:rsidRPr="001C3912">
        <w:rPr>
          <w:rFonts w:ascii="Arial" w:hAnsi="Arial" w:cs="Arial"/>
        </w:rPr>
        <w:t xml:space="preserve">Canadian Bar Association, </w:t>
      </w:r>
      <w:r w:rsidR="007F547B" w:rsidRPr="001C3912">
        <w:rPr>
          <w:rFonts w:ascii="Arial" w:hAnsi="Arial" w:cs="Arial"/>
          <w:i/>
        </w:rPr>
        <w:t xml:space="preserve">Study on Access to the Justice System – Legal Aid, </w:t>
      </w:r>
      <w:r w:rsidR="007F547B" w:rsidRPr="001C3912">
        <w:rPr>
          <w:rFonts w:ascii="Arial" w:hAnsi="Arial" w:cs="Arial"/>
        </w:rPr>
        <w:t xml:space="preserve">(December 2016) online: </w:t>
      </w:r>
      <w:hyperlink r:id="rId5" w:history="1">
        <w:r w:rsidR="00FF1E24" w:rsidRPr="001C3912">
          <w:rPr>
            <w:rStyle w:val="Hyperlink"/>
            <w:rFonts w:ascii="Arial" w:hAnsi="Arial" w:cs="Arial"/>
          </w:rPr>
          <w:t>www.cba.org/CMSPages/GetFile.aspx?guid=8b0c4d64-cb3f-460f-9733-1aaff164ef6a</w:t>
        </w:r>
      </w:hyperlink>
      <w:r w:rsidR="007F547B" w:rsidRPr="001C3912">
        <w:rPr>
          <w:rFonts w:ascii="Arial" w:hAnsi="Arial" w:cs="Arial"/>
        </w:rPr>
        <w:t xml:space="preserve"> at </w:t>
      </w:r>
      <w:r w:rsidRPr="001C3912">
        <w:rPr>
          <w:rFonts w:ascii="Arial" w:hAnsi="Arial" w:cs="Arial"/>
          <w:lang w:val="en-CA"/>
        </w:rPr>
        <w:t>7</w:t>
      </w:r>
      <w:r w:rsidR="007F547B" w:rsidRPr="001C3912">
        <w:rPr>
          <w:rFonts w:ascii="Arial" w:hAnsi="Arial" w:cs="Arial"/>
          <w:lang w:val="en-CA"/>
        </w:rPr>
        <w:t>.</w:t>
      </w:r>
    </w:p>
  </w:footnote>
  <w:footnote w:id="12">
    <w:p w14:paraId="1116E4D5" w14:textId="77777777" w:rsidR="004B353A" w:rsidRPr="001C3912" w:rsidRDefault="004B353A">
      <w:pPr>
        <w:pStyle w:val="FootnoteText"/>
        <w:rPr>
          <w:rFonts w:ascii="Arial" w:hAnsi="Arial" w:cs="Arial"/>
          <w:lang w:val="en-CA"/>
        </w:rPr>
      </w:pPr>
      <w:r w:rsidRPr="001C3912">
        <w:rPr>
          <w:rStyle w:val="FootnoteReference"/>
          <w:rFonts w:ascii="Arial" w:hAnsi="Arial" w:cs="Arial"/>
        </w:rPr>
        <w:footnoteRef/>
      </w:r>
      <w:r w:rsidRPr="001C3912">
        <w:rPr>
          <w:rFonts w:ascii="Arial" w:hAnsi="Arial" w:cs="Arial"/>
        </w:rPr>
        <w:t xml:space="preserve"> </w:t>
      </w:r>
      <w:r w:rsidRPr="001C3912">
        <w:rPr>
          <w:rFonts w:ascii="Arial" w:hAnsi="Arial" w:cs="Arial"/>
          <w:lang w:val="en-CA"/>
        </w:rPr>
        <w:t>C</w:t>
      </w:r>
      <w:r w:rsidR="007F547B" w:rsidRPr="001C3912">
        <w:rPr>
          <w:rFonts w:ascii="Arial" w:hAnsi="Arial" w:cs="Arial"/>
          <w:lang w:val="en-CA"/>
        </w:rPr>
        <w:t xml:space="preserve">anadian Bar Association, </w:t>
      </w:r>
      <w:r w:rsidR="007F547B" w:rsidRPr="001C3912">
        <w:rPr>
          <w:rFonts w:ascii="Arial" w:hAnsi="Arial" w:cs="Arial"/>
          <w:i/>
          <w:lang w:val="en-CA"/>
        </w:rPr>
        <w:t>Reaching equal justice report: an invitation to envision and act</w:t>
      </w:r>
      <w:r w:rsidR="002E1040" w:rsidRPr="001C3912">
        <w:rPr>
          <w:rFonts w:ascii="Arial" w:hAnsi="Arial" w:cs="Arial"/>
          <w:i/>
          <w:lang w:val="en-CA"/>
        </w:rPr>
        <w:t xml:space="preserve">, </w:t>
      </w:r>
      <w:r w:rsidR="002E1040" w:rsidRPr="001C3912">
        <w:rPr>
          <w:rFonts w:ascii="Arial" w:hAnsi="Arial" w:cs="Arial"/>
          <w:lang w:val="en-CA"/>
        </w:rPr>
        <w:t xml:space="preserve">(November 2013) online: </w:t>
      </w:r>
      <w:hyperlink r:id="rId6" w:history="1">
        <w:r w:rsidR="00F974EE" w:rsidRPr="001C3912">
          <w:rPr>
            <w:rStyle w:val="Hyperlink"/>
            <w:rFonts w:ascii="Arial" w:hAnsi="Arial" w:cs="Arial"/>
            <w:lang w:val="en-CA"/>
          </w:rPr>
          <w:t>www.cba.org/CBAMediaLibrary/cba_na/images/Equal%20Justice%20-%20Microsite/PDFs/EqualJusticeFinalReport-eng.pdf</w:t>
        </w:r>
      </w:hyperlink>
      <w:r w:rsidR="002E1040" w:rsidRPr="001C3912">
        <w:rPr>
          <w:rFonts w:ascii="Arial" w:hAnsi="Arial" w:cs="Arial"/>
          <w:lang w:val="en-CA"/>
        </w:rPr>
        <w:t xml:space="preserve"> at</w:t>
      </w:r>
      <w:r w:rsidRPr="001C3912">
        <w:rPr>
          <w:rFonts w:ascii="Arial" w:hAnsi="Arial" w:cs="Arial"/>
          <w:lang w:val="en-CA"/>
        </w:rPr>
        <w:t xml:space="preserve"> 39</w:t>
      </w:r>
      <w:r w:rsidR="002E1040" w:rsidRPr="001C3912">
        <w:rPr>
          <w:rFonts w:ascii="Arial" w:hAnsi="Arial" w:cs="Arial"/>
          <w:lang w:val="en-CA"/>
        </w:rPr>
        <w:t>.</w:t>
      </w:r>
    </w:p>
  </w:footnote>
  <w:footnote w:id="13">
    <w:p w14:paraId="36558896" w14:textId="77777777" w:rsidR="005C0DBD" w:rsidRPr="001C3912" w:rsidRDefault="005C0DBD">
      <w:pPr>
        <w:pStyle w:val="FootnoteText"/>
        <w:rPr>
          <w:rFonts w:ascii="Arial" w:hAnsi="Arial" w:cs="Arial"/>
          <w:lang w:val="en-CA"/>
        </w:rPr>
      </w:pPr>
      <w:r w:rsidRPr="001C3912">
        <w:rPr>
          <w:rStyle w:val="FootnoteReference"/>
          <w:rFonts w:ascii="Arial" w:hAnsi="Arial" w:cs="Arial"/>
        </w:rPr>
        <w:footnoteRef/>
      </w:r>
      <w:r w:rsidRPr="001C3912">
        <w:rPr>
          <w:rFonts w:ascii="Arial" w:hAnsi="Arial" w:cs="Arial"/>
        </w:rPr>
        <w:t xml:space="preserve"> </w:t>
      </w:r>
      <w:r w:rsidRPr="001C3912">
        <w:rPr>
          <w:rFonts w:ascii="Arial" w:hAnsi="Arial" w:cs="Arial"/>
          <w:i/>
          <w:lang w:val="en-CA"/>
        </w:rPr>
        <w:t>Ibid</w:t>
      </w:r>
      <w:proofErr w:type="gramStart"/>
      <w:r w:rsidR="00CE78E6" w:rsidRPr="001C3912">
        <w:rPr>
          <w:rFonts w:ascii="Arial" w:hAnsi="Arial" w:cs="Arial"/>
          <w:i/>
          <w:lang w:val="en-CA"/>
        </w:rPr>
        <w:t>.,</w:t>
      </w:r>
      <w:proofErr w:type="gramEnd"/>
      <w:r w:rsidR="00CE78E6" w:rsidRPr="001C3912">
        <w:rPr>
          <w:rFonts w:ascii="Arial" w:hAnsi="Arial" w:cs="Arial"/>
          <w:lang w:val="en-CA"/>
        </w:rPr>
        <w:t xml:space="preserve"> at</w:t>
      </w:r>
      <w:r w:rsidRPr="001C3912">
        <w:rPr>
          <w:rFonts w:ascii="Arial" w:hAnsi="Arial" w:cs="Arial"/>
          <w:lang w:val="en-CA"/>
        </w:rPr>
        <w:t xml:space="preserve"> 40-42</w:t>
      </w:r>
      <w:r w:rsidR="00CE78E6" w:rsidRPr="001C3912">
        <w:rPr>
          <w:rFonts w:ascii="Arial" w:hAnsi="Arial" w:cs="Arial"/>
          <w:lang w:val="en-CA"/>
        </w:rPr>
        <w:t>.</w:t>
      </w:r>
    </w:p>
  </w:footnote>
  <w:footnote w:id="14">
    <w:p w14:paraId="0A65A7BB" w14:textId="77777777" w:rsidR="00444FBB" w:rsidRPr="001C3912" w:rsidRDefault="00444FBB" w:rsidP="00FF1E24">
      <w:pPr>
        <w:tabs>
          <w:tab w:val="left" w:pos="567"/>
          <w:tab w:val="left" w:pos="851"/>
          <w:tab w:val="left" w:pos="1276"/>
        </w:tabs>
        <w:rPr>
          <w:rFonts w:ascii="Arial" w:hAnsi="Arial" w:cs="Arial"/>
          <w:color w:val="000000"/>
        </w:rPr>
      </w:pPr>
      <w:r w:rsidRPr="001C3912">
        <w:rPr>
          <w:rStyle w:val="FootnoteReference"/>
          <w:rFonts w:ascii="Arial" w:hAnsi="Arial" w:cs="Arial"/>
        </w:rPr>
        <w:footnoteRef/>
      </w:r>
      <w:r w:rsidRPr="001C3912">
        <w:rPr>
          <w:rFonts w:ascii="Arial" w:hAnsi="Arial" w:cs="Arial"/>
        </w:rPr>
        <w:t xml:space="preserve"> Jamie Baxter, Michael </w:t>
      </w:r>
      <w:proofErr w:type="spellStart"/>
      <w:r w:rsidRPr="001C3912">
        <w:rPr>
          <w:rFonts w:ascii="Arial" w:hAnsi="Arial" w:cs="Arial"/>
        </w:rPr>
        <w:t>Trebilcock</w:t>
      </w:r>
      <w:proofErr w:type="spellEnd"/>
      <w:r w:rsidRPr="001C3912">
        <w:rPr>
          <w:rFonts w:ascii="Arial" w:hAnsi="Arial" w:cs="Arial"/>
        </w:rPr>
        <w:t xml:space="preserve">, Albert Yoon, </w:t>
      </w:r>
      <w:r w:rsidRPr="001C3912">
        <w:rPr>
          <w:rFonts w:ascii="Arial" w:hAnsi="Arial" w:cs="Arial"/>
          <w:color w:val="000000"/>
        </w:rPr>
        <w:t xml:space="preserve">“The Ontario Civil Needs Project”, </w:t>
      </w:r>
      <w:r w:rsidRPr="00D20C45">
        <w:rPr>
          <w:rFonts w:ascii="Arial" w:hAnsi="Arial" w:cs="Arial"/>
          <w:i/>
          <w:color w:val="000000"/>
        </w:rPr>
        <w:t>Middle Income Access to Justice</w:t>
      </w:r>
      <w:r w:rsidRPr="001C3912">
        <w:rPr>
          <w:rFonts w:ascii="Arial" w:hAnsi="Arial" w:cs="Arial"/>
          <w:color w:val="000000"/>
        </w:rPr>
        <w:t xml:space="preserve">, (Toronto/Buffalo/London: University of Toronto Press, 2012), </w:t>
      </w:r>
      <w:proofErr w:type="gramStart"/>
      <w:r w:rsidRPr="001C3912">
        <w:rPr>
          <w:rFonts w:ascii="Arial" w:hAnsi="Arial" w:cs="Arial"/>
          <w:color w:val="000000"/>
        </w:rPr>
        <w:t>eds</w:t>
      </w:r>
      <w:proofErr w:type="gramEnd"/>
      <w:r w:rsidRPr="001C3912">
        <w:rPr>
          <w:rFonts w:ascii="Arial" w:hAnsi="Arial" w:cs="Arial"/>
          <w:color w:val="000000"/>
        </w:rPr>
        <w:t xml:space="preserve">. Michael </w:t>
      </w:r>
      <w:proofErr w:type="spellStart"/>
      <w:r w:rsidRPr="001C3912">
        <w:rPr>
          <w:rFonts w:ascii="Arial" w:hAnsi="Arial" w:cs="Arial"/>
          <w:color w:val="000000"/>
        </w:rPr>
        <w:t>Trebilcock</w:t>
      </w:r>
      <w:proofErr w:type="spellEnd"/>
      <w:r w:rsidRPr="001C3912">
        <w:rPr>
          <w:rFonts w:ascii="Arial" w:hAnsi="Arial" w:cs="Arial"/>
          <w:color w:val="000000"/>
        </w:rPr>
        <w:t xml:space="preserve">, Anthony Duggan, and Lorne </w:t>
      </w:r>
      <w:proofErr w:type="spellStart"/>
      <w:r w:rsidRPr="001C3912">
        <w:rPr>
          <w:rFonts w:ascii="Arial" w:hAnsi="Arial" w:cs="Arial"/>
          <w:color w:val="000000"/>
        </w:rPr>
        <w:t>Sossin</w:t>
      </w:r>
      <w:proofErr w:type="spellEnd"/>
    </w:p>
  </w:footnote>
  <w:footnote w:id="15">
    <w:p w14:paraId="78E05E1D" w14:textId="77777777" w:rsidR="0067371B" w:rsidRPr="001C3912" w:rsidRDefault="0067371B">
      <w:pPr>
        <w:pStyle w:val="FootnoteText"/>
        <w:rPr>
          <w:rFonts w:ascii="Arial" w:hAnsi="Arial" w:cs="Arial"/>
          <w:lang w:val="en-CA"/>
        </w:rPr>
      </w:pPr>
      <w:r w:rsidRPr="001C3912">
        <w:rPr>
          <w:rStyle w:val="FootnoteReference"/>
          <w:rFonts w:ascii="Arial" w:hAnsi="Arial" w:cs="Arial"/>
        </w:rPr>
        <w:footnoteRef/>
      </w:r>
      <w:r w:rsidRPr="001C3912">
        <w:rPr>
          <w:rFonts w:ascii="Arial" w:hAnsi="Arial" w:cs="Arial"/>
        </w:rPr>
        <w:t xml:space="preserve"> </w:t>
      </w:r>
      <w:r w:rsidR="00F974EE" w:rsidRPr="001C3912">
        <w:rPr>
          <w:rFonts w:ascii="Arial" w:hAnsi="Arial" w:cs="Arial"/>
        </w:rPr>
        <w:t xml:space="preserve">Canada Without Poverty, </w:t>
      </w:r>
      <w:r w:rsidR="00F974EE" w:rsidRPr="001C3912">
        <w:rPr>
          <w:rFonts w:ascii="Arial" w:hAnsi="Arial" w:cs="Arial"/>
          <w:i/>
        </w:rPr>
        <w:t>Basic Statistics on Poverty</w:t>
      </w:r>
      <w:r w:rsidR="00F974EE" w:rsidRPr="001C3912">
        <w:rPr>
          <w:rFonts w:ascii="Arial" w:hAnsi="Arial" w:cs="Arial"/>
        </w:rPr>
        <w:t xml:space="preserve">, online: </w:t>
      </w:r>
      <w:hyperlink r:id="rId7" w:history="1">
        <w:r w:rsidR="001C3912" w:rsidRPr="001C3912">
          <w:rPr>
            <w:rStyle w:val="Hyperlink"/>
            <w:rFonts w:ascii="Arial" w:hAnsi="Arial" w:cs="Arial"/>
          </w:rPr>
          <w:t>www.cwp-csp.ca/poverty/just-the-facts/</w:t>
        </w:r>
      </w:hyperlink>
      <w:r w:rsidR="00F974EE" w:rsidRPr="001C3912">
        <w:rPr>
          <w:rFonts w:ascii="Arial" w:hAnsi="Arial" w:cs="Arial"/>
        </w:rPr>
        <w:t xml:space="preserve"> </w:t>
      </w:r>
    </w:p>
  </w:footnote>
  <w:footnote w:id="16">
    <w:p w14:paraId="52876CAE" w14:textId="77777777" w:rsidR="00345E05" w:rsidRPr="00345E05" w:rsidRDefault="00345E05">
      <w:pPr>
        <w:pStyle w:val="FootnoteText"/>
        <w:rPr>
          <w:lang w:val="en-CA"/>
        </w:rPr>
      </w:pPr>
      <w:r w:rsidRPr="001C3912">
        <w:rPr>
          <w:rStyle w:val="FootnoteReference"/>
          <w:rFonts w:ascii="Arial" w:hAnsi="Arial" w:cs="Arial"/>
        </w:rPr>
        <w:footnoteRef/>
      </w:r>
      <w:r w:rsidRPr="001C3912">
        <w:rPr>
          <w:rFonts w:ascii="Arial" w:hAnsi="Arial" w:cs="Arial"/>
        </w:rPr>
        <w:t xml:space="preserve"> </w:t>
      </w:r>
      <w:r w:rsidR="00FF1E24" w:rsidRPr="001C3912">
        <w:rPr>
          <w:rFonts w:ascii="Arial" w:hAnsi="Arial" w:cs="Arial"/>
        </w:rPr>
        <w:t xml:space="preserve">For more information about the Committee, and to access submissions from stakeholders go to: </w:t>
      </w:r>
      <w:hyperlink r:id="rId8" w:history="1">
        <w:r w:rsidR="00FF1E24" w:rsidRPr="001C3912">
          <w:rPr>
            <w:rStyle w:val="Hyperlink"/>
            <w:rFonts w:ascii="Arial" w:hAnsi="Arial" w:cs="Arial"/>
          </w:rPr>
          <w:t>www.parl.gc.ca/Committees/en/JUST/StudyActivity?studyActivityId=8806784</w:t>
        </w:r>
      </w:hyperlink>
      <w:r w:rsidR="00FF1E24">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403B"/>
    <w:multiLevelType w:val="hybridMultilevel"/>
    <w:tmpl w:val="A46E80F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24B40DF"/>
    <w:multiLevelType w:val="hybridMultilevel"/>
    <w:tmpl w:val="824881F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1A357CB"/>
    <w:multiLevelType w:val="hybridMultilevel"/>
    <w:tmpl w:val="AD287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9E"/>
    <w:rsid w:val="0003370B"/>
    <w:rsid w:val="00064BFE"/>
    <w:rsid w:val="00084450"/>
    <w:rsid w:val="000A4FE0"/>
    <w:rsid w:val="000A6D35"/>
    <w:rsid w:val="000B33D1"/>
    <w:rsid w:val="000D386A"/>
    <w:rsid w:val="000E1337"/>
    <w:rsid w:val="00104834"/>
    <w:rsid w:val="001225CF"/>
    <w:rsid w:val="00136060"/>
    <w:rsid w:val="00145233"/>
    <w:rsid w:val="00170CEE"/>
    <w:rsid w:val="001933A8"/>
    <w:rsid w:val="001C3912"/>
    <w:rsid w:val="001D3053"/>
    <w:rsid w:val="001E1C24"/>
    <w:rsid w:val="00214007"/>
    <w:rsid w:val="00214490"/>
    <w:rsid w:val="00221FF2"/>
    <w:rsid w:val="002376B6"/>
    <w:rsid w:val="00241224"/>
    <w:rsid w:val="002677D3"/>
    <w:rsid w:val="00272F88"/>
    <w:rsid w:val="002842AC"/>
    <w:rsid w:val="002A01A6"/>
    <w:rsid w:val="002A0E06"/>
    <w:rsid w:val="002D091A"/>
    <w:rsid w:val="002D5FEE"/>
    <w:rsid w:val="002E1040"/>
    <w:rsid w:val="002E51ED"/>
    <w:rsid w:val="003028A6"/>
    <w:rsid w:val="003379CC"/>
    <w:rsid w:val="00345E05"/>
    <w:rsid w:val="00355176"/>
    <w:rsid w:val="00377D73"/>
    <w:rsid w:val="003B3796"/>
    <w:rsid w:val="003C059E"/>
    <w:rsid w:val="003D249F"/>
    <w:rsid w:val="003D2553"/>
    <w:rsid w:val="003D6E82"/>
    <w:rsid w:val="003F60E3"/>
    <w:rsid w:val="00405649"/>
    <w:rsid w:val="004168BA"/>
    <w:rsid w:val="00417F50"/>
    <w:rsid w:val="00424670"/>
    <w:rsid w:val="004348DD"/>
    <w:rsid w:val="00435C75"/>
    <w:rsid w:val="00444FBB"/>
    <w:rsid w:val="00451FE4"/>
    <w:rsid w:val="00467B40"/>
    <w:rsid w:val="004739C6"/>
    <w:rsid w:val="004B353A"/>
    <w:rsid w:val="004B56B2"/>
    <w:rsid w:val="004F5CD8"/>
    <w:rsid w:val="00597A3B"/>
    <w:rsid w:val="005A10B1"/>
    <w:rsid w:val="005C0DBD"/>
    <w:rsid w:val="006013DE"/>
    <w:rsid w:val="006073F9"/>
    <w:rsid w:val="00621A31"/>
    <w:rsid w:val="00636E5E"/>
    <w:rsid w:val="0063750E"/>
    <w:rsid w:val="00653A12"/>
    <w:rsid w:val="00664526"/>
    <w:rsid w:val="0067371B"/>
    <w:rsid w:val="006C4331"/>
    <w:rsid w:val="006D743E"/>
    <w:rsid w:val="006E517A"/>
    <w:rsid w:val="007463A9"/>
    <w:rsid w:val="00771DE5"/>
    <w:rsid w:val="007B7BC9"/>
    <w:rsid w:val="007C2F9F"/>
    <w:rsid w:val="007C79F1"/>
    <w:rsid w:val="007D578A"/>
    <w:rsid w:val="007E015E"/>
    <w:rsid w:val="007F547B"/>
    <w:rsid w:val="00846F4A"/>
    <w:rsid w:val="0087074F"/>
    <w:rsid w:val="008D5C69"/>
    <w:rsid w:val="008E188D"/>
    <w:rsid w:val="008E47EA"/>
    <w:rsid w:val="008F3DB2"/>
    <w:rsid w:val="00933010"/>
    <w:rsid w:val="00960CCB"/>
    <w:rsid w:val="00975ABD"/>
    <w:rsid w:val="00983F1E"/>
    <w:rsid w:val="00995131"/>
    <w:rsid w:val="00996084"/>
    <w:rsid w:val="009C5332"/>
    <w:rsid w:val="009E16D4"/>
    <w:rsid w:val="009E1B03"/>
    <w:rsid w:val="009F621A"/>
    <w:rsid w:val="00A21693"/>
    <w:rsid w:val="00A32CE7"/>
    <w:rsid w:val="00A3497A"/>
    <w:rsid w:val="00A60858"/>
    <w:rsid w:val="00A85DC8"/>
    <w:rsid w:val="00A87BA3"/>
    <w:rsid w:val="00AA2458"/>
    <w:rsid w:val="00AA35CA"/>
    <w:rsid w:val="00AB7DEC"/>
    <w:rsid w:val="00AC779D"/>
    <w:rsid w:val="00AD5E55"/>
    <w:rsid w:val="00B02D74"/>
    <w:rsid w:val="00B22F77"/>
    <w:rsid w:val="00B24BF1"/>
    <w:rsid w:val="00B653BF"/>
    <w:rsid w:val="00B73A24"/>
    <w:rsid w:val="00BE2A43"/>
    <w:rsid w:val="00C03618"/>
    <w:rsid w:val="00C118A4"/>
    <w:rsid w:val="00C1618D"/>
    <w:rsid w:val="00C41B84"/>
    <w:rsid w:val="00C51CC6"/>
    <w:rsid w:val="00C56965"/>
    <w:rsid w:val="00C6579A"/>
    <w:rsid w:val="00C714ED"/>
    <w:rsid w:val="00CA778F"/>
    <w:rsid w:val="00CC2185"/>
    <w:rsid w:val="00CD25C7"/>
    <w:rsid w:val="00CE78E6"/>
    <w:rsid w:val="00CF4BF2"/>
    <w:rsid w:val="00D12E5B"/>
    <w:rsid w:val="00D20C45"/>
    <w:rsid w:val="00E323A5"/>
    <w:rsid w:val="00E7632C"/>
    <w:rsid w:val="00E90298"/>
    <w:rsid w:val="00EF6D49"/>
    <w:rsid w:val="00F109F8"/>
    <w:rsid w:val="00F221DA"/>
    <w:rsid w:val="00F626C6"/>
    <w:rsid w:val="00F64B42"/>
    <w:rsid w:val="00F74865"/>
    <w:rsid w:val="00F974EE"/>
    <w:rsid w:val="00FB647D"/>
    <w:rsid w:val="00FC1A87"/>
    <w:rsid w:val="00FF1E2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1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AC"/>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C56965"/>
    <w:pPr>
      <w:spacing w:before="100" w:beforeAutospacing="1" w:after="100" w:afterAutospacing="1"/>
      <w:outlineLvl w:val="0"/>
    </w:pPr>
    <w:rPr>
      <w:b/>
      <w:bCs/>
      <w:kern w:val="3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842AC"/>
    <w:pPr>
      <w:ind w:left="720"/>
      <w:contextualSpacing/>
    </w:pPr>
  </w:style>
  <w:style w:type="paragraph" w:styleId="FootnoteText">
    <w:name w:val="footnote text"/>
    <w:basedOn w:val="Normal"/>
    <w:link w:val="FootnoteTextChar"/>
    <w:uiPriority w:val="99"/>
    <w:unhideWhenUsed/>
    <w:rsid w:val="004B56B2"/>
  </w:style>
  <w:style w:type="character" w:customStyle="1" w:styleId="FootnoteTextChar">
    <w:name w:val="Footnote Text Char"/>
    <w:basedOn w:val="DefaultParagraphFont"/>
    <w:link w:val="FootnoteText"/>
    <w:uiPriority w:val="99"/>
    <w:rsid w:val="004B56B2"/>
    <w:rPr>
      <w:rFonts w:ascii="Times New Roman" w:eastAsia="Times New Roman" w:hAnsi="Times New Roman" w:cs="Times New Roman"/>
      <w:sz w:val="20"/>
      <w:szCs w:val="20"/>
      <w:lang w:val="en-GB"/>
    </w:rPr>
  </w:style>
  <w:style w:type="character" w:styleId="FootnoteReference">
    <w:name w:val="footnote reference"/>
    <w:aliases w:val="Footnotes refss,Footnote number,Footnote,4_G"/>
    <w:basedOn w:val="DefaultParagraphFont"/>
    <w:uiPriority w:val="99"/>
    <w:unhideWhenUsed/>
    <w:rsid w:val="004B56B2"/>
    <w:rPr>
      <w:vertAlign w:val="superscript"/>
    </w:rPr>
  </w:style>
  <w:style w:type="character" w:customStyle="1" w:styleId="Heading1Char">
    <w:name w:val="Heading 1 Char"/>
    <w:basedOn w:val="DefaultParagraphFont"/>
    <w:link w:val="Heading1"/>
    <w:uiPriority w:val="9"/>
    <w:rsid w:val="00C56965"/>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unhideWhenUsed/>
    <w:rsid w:val="00377D73"/>
    <w:pPr>
      <w:spacing w:before="100" w:beforeAutospacing="1" w:after="100" w:afterAutospacing="1"/>
    </w:pPr>
    <w:rPr>
      <w:sz w:val="24"/>
      <w:szCs w:val="24"/>
      <w:lang w:val="en-CA" w:eastAsia="en-CA"/>
    </w:rPr>
  </w:style>
  <w:style w:type="character" w:styleId="CommentReference">
    <w:name w:val="annotation reference"/>
    <w:basedOn w:val="DefaultParagraphFont"/>
    <w:uiPriority w:val="99"/>
    <w:semiHidden/>
    <w:unhideWhenUsed/>
    <w:rsid w:val="005A10B1"/>
    <w:rPr>
      <w:sz w:val="16"/>
      <w:szCs w:val="16"/>
    </w:rPr>
  </w:style>
  <w:style w:type="paragraph" w:styleId="CommentText">
    <w:name w:val="annotation text"/>
    <w:basedOn w:val="Normal"/>
    <w:link w:val="CommentTextChar"/>
    <w:uiPriority w:val="99"/>
    <w:semiHidden/>
    <w:unhideWhenUsed/>
    <w:rsid w:val="005A10B1"/>
  </w:style>
  <w:style w:type="character" w:customStyle="1" w:styleId="CommentTextChar">
    <w:name w:val="Comment Text Char"/>
    <w:basedOn w:val="DefaultParagraphFont"/>
    <w:link w:val="CommentText"/>
    <w:uiPriority w:val="99"/>
    <w:semiHidden/>
    <w:rsid w:val="005A10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A10B1"/>
    <w:rPr>
      <w:b/>
      <w:bCs/>
    </w:rPr>
  </w:style>
  <w:style w:type="character" w:customStyle="1" w:styleId="CommentSubjectChar">
    <w:name w:val="Comment Subject Char"/>
    <w:basedOn w:val="CommentTextChar"/>
    <w:link w:val="CommentSubject"/>
    <w:uiPriority w:val="99"/>
    <w:semiHidden/>
    <w:rsid w:val="005A10B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A10B1"/>
    <w:rPr>
      <w:rFonts w:ascii="Tahoma" w:hAnsi="Tahoma" w:cs="Tahoma"/>
      <w:sz w:val="16"/>
      <w:szCs w:val="16"/>
    </w:rPr>
  </w:style>
  <w:style w:type="character" w:customStyle="1" w:styleId="BalloonTextChar">
    <w:name w:val="Balloon Text Char"/>
    <w:basedOn w:val="DefaultParagraphFont"/>
    <w:link w:val="BalloonText"/>
    <w:uiPriority w:val="99"/>
    <w:semiHidden/>
    <w:rsid w:val="005A10B1"/>
    <w:rPr>
      <w:rFonts w:ascii="Tahoma" w:eastAsia="Times New Roman" w:hAnsi="Tahoma" w:cs="Tahoma"/>
      <w:sz w:val="16"/>
      <w:szCs w:val="16"/>
      <w:lang w:val="en-GB"/>
    </w:rPr>
  </w:style>
  <w:style w:type="paragraph" w:styleId="Header">
    <w:name w:val="header"/>
    <w:basedOn w:val="Normal"/>
    <w:link w:val="HeaderChar"/>
    <w:uiPriority w:val="99"/>
    <w:unhideWhenUsed/>
    <w:rsid w:val="00A32CE7"/>
    <w:pPr>
      <w:tabs>
        <w:tab w:val="center" w:pos="4680"/>
        <w:tab w:val="right" w:pos="9360"/>
      </w:tabs>
    </w:pPr>
  </w:style>
  <w:style w:type="character" w:customStyle="1" w:styleId="HeaderChar">
    <w:name w:val="Header Char"/>
    <w:basedOn w:val="DefaultParagraphFont"/>
    <w:link w:val="Header"/>
    <w:uiPriority w:val="99"/>
    <w:rsid w:val="00A32CE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A32CE7"/>
    <w:pPr>
      <w:tabs>
        <w:tab w:val="center" w:pos="4680"/>
        <w:tab w:val="right" w:pos="9360"/>
      </w:tabs>
    </w:pPr>
  </w:style>
  <w:style w:type="character" w:customStyle="1" w:styleId="FooterChar">
    <w:name w:val="Footer Char"/>
    <w:basedOn w:val="DefaultParagraphFont"/>
    <w:link w:val="Footer"/>
    <w:uiPriority w:val="99"/>
    <w:rsid w:val="00A32CE7"/>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0A4FE0"/>
    <w:rPr>
      <w:color w:val="0000FF" w:themeColor="hyperlink"/>
      <w:u w:val="single"/>
    </w:rPr>
  </w:style>
  <w:style w:type="character" w:customStyle="1" w:styleId="sessionsubtitle">
    <w:name w:val="sessionsubtitle"/>
    <w:basedOn w:val="DefaultParagraphFont"/>
    <w:rsid w:val="007E015E"/>
  </w:style>
  <w:style w:type="character" w:customStyle="1" w:styleId="ListParagraphChar">
    <w:name w:val="List Paragraph Char"/>
    <w:link w:val="ListParagraph"/>
    <w:uiPriority w:val="99"/>
    <w:rsid w:val="000D386A"/>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7D578A"/>
    <w:rPr>
      <w:color w:val="800080" w:themeColor="followedHyperlink"/>
      <w:u w:val="single"/>
    </w:rPr>
  </w:style>
  <w:style w:type="table" w:styleId="TableGrid">
    <w:name w:val="Table Grid"/>
    <w:basedOn w:val="TableNormal"/>
    <w:uiPriority w:val="59"/>
    <w:rsid w:val="00621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AC"/>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C56965"/>
    <w:pPr>
      <w:spacing w:before="100" w:beforeAutospacing="1" w:after="100" w:afterAutospacing="1"/>
      <w:outlineLvl w:val="0"/>
    </w:pPr>
    <w:rPr>
      <w:b/>
      <w:bCs/>
      <w:kern w:val="3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842AC"/>
    <w:pPr>
      <w:ind w:left="720"/>
      <w:contextualSpacing/>
    </w:pPr>
  </w:style>
  <w:style w:type="paragraph" w:styleId="FootnoteText">
    <w:name w:val="footnote text"/>
    <w:basedOn w:val="Normal"/>
    <w:link w:val="FootnoteTextChar"/>
    <w:uiPriority w:val="99"/>
    <w:unhideWhenUsed/>
    <w:rsid w:val="004B56B2"/>
  </w:style>
  <w:style w:type="character" w:customStyle="1" w:styleId="FootnoteTextChar">
    <w:name w:val="Footnote Text Char"/>
    <w:basedOn w:val="DefaultParagraphFont"/>
    <w:link w:val="FootnoteText"/>
    <w:uiPriority w:val="99"/>
    <w:rsid w:val="004B56B2"/>
    <w:rPr>
      <w:rFonts w:ascii="Times New Roman" w:eastAsia="Times New Roman" w:hAnsi="Times New Roman" w:cs="Times New Roman"/>
      <w:sz w:val="20"/>
      <w:szCs w:val="20"/>
      <w:lang w:val="en-GB"/>
    </w:rPr>
  </w:style>
  <w:style w:type="character" w:styleId="FootnoteReference">
    <w:name w:val="footnote reference"/>
    <w:aliases w:val="Footnotes refss,Footnote number,Footnote,4_G"/>
    <w:basedOn w:val="DefaultParagraphFont"/>
    <w:uiPriority w:val="99"/>
    <w:unhideWhenUsed/>
    <w:rsid w:val="004B56B2"/>
    <w:rPr>
      <w:vertAlign w:val="superscript"/>
    </w:rPr>
  </w:style>
  <w:style w:type="character" w:customStyle="1" w:styleId="Heading1Char">
    <w:name w:val="Heading 1 Char"/>
    <w:basedOn w:val="DefaultParagraphFont"/>
    <w:link w:val="Heading1"/>
    <w:uiPriority w:val="9"/>
    <w:rsid w:val="00C56965"/>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unhideWhenUsed/>
    <w:rsid w:val="00377D73"/>
    <w:pPr>
      <w:spacing w:before="100" w:beforeAutospacing="1" w:after="100" w:afterAutospacing="1"/>
    </w:pPr>
    <w:rPr>
      <w:sz w:val="24"/>
      <w:szCs w:val="24"/>
      <w:lang w:val="en-CA" w:eastAsia="en-CA"/>
    </w:rPr>
  </w:style>
  <w:style w:type="character" w:styleId="CommentReference">
    <w:name w:val="annotation reference"/>
    <w:basedOn w:val="DefaultParagraphFont"/>
    <w:uiPriority w:val="99"/>
    <w:semiHidden/>
    <w:unhideWhenUsed/>
    <w:rsid w:val="005A10B1"/>
    <w:rPr>
      <w:sz w:val="16"/>
      <w:szCs w:val="16"/>
    </w:rPr>
  </w:style>
  <w:style w:type="paragraph" w:styleId="CommentText">
    <w:name w:val="annotation text"/>
    <w:basedOn w:val="Normal"/>
    <w:link w:val="CommentTextChar"/>
    <w:uiPriority w:val="99"/>
    <w:semiHidden/>
    <w:unhideWhenUsed/>
    <w:rsid w:val="005A10B1"/>
  </w:style>
  <w:style w:type="character" w:customStyle="1" w:styleId="CommentTextChar">
    <w:name w:val="Comment Text Char"/>
    <w:basedOn w:val="DefaultParagraphFont"/>
    <w:link w:val="CommentText"/>
    <w:uiPriority w:val="99"/>
    <w:semiHidden/>
    <w:rsid w:val="005A10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A10B1"/>
    <w:rPr>
      <w:b/>
      <w:bCs/>
    </w:rPr>
  </w:style>
  <w:style w:type="character" w:customStyle="1" w:styleId="CommentSubjectChar">
    <w:name w:val="Comment Subject Char"/>
    <w:basedOn w:val="CommentTextChar"/>
    <w:link w:val="CommentSubject"/>
    <w:uiPriority w:val="99"/>
    <w:semiHidden/>
    <w:rsid w:val="005A10B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A10B1"/>
    <w:rPr>
      <w:rFonts w:ascii="Tahoma" w:hAnsi="Tahoma" w:cs="Tahoma"/>
      <w:sz w:val="16"/>
      <w:szCs w:val="16"/>
    </w:rPr>
  </w:style>
  <w:style w:type="character" w:customStyle="1" w:styleId="BalloonTextChar">
    <w:name w:val="Balloon Text Char"/>
    <w:basedOn w:val="DefaultParagraphFont"/>
    <w:link w:val="BalloonText"/>
    <w:uiPriority w:val="99"/>
    <w:semiHidden/>
    <w:rsid w:val="005A10B1"/>
    <w:rPr>
      <w:rFonts w:ascii="Tahoma" w:eastAsia="Times New Roman" w:hAnsi="Tahoma" w:cs="Tahoma"/>
      <w:sz w:val="16"/>
      <w:szCs w:val="16"/>
      <w:lang w:val="en-GB"/>
    </w:rPr>
  </w:style>
  <w:style w:type="paragraph" w:styleId="Header">
    <w:name w:val="header"/>
    <w:basedOn w:val="Normal"/>
    <w:link w:val="HeaderChar"/>
    <w:uiPriority w:val="99"/>
    <w:unhideWhenUsed/>
    <w:rsid w:val="00A32CE7"/>
    <w:pPr>
      <w:tabs>
        <w:tab w:val="center" w:pos="4680"/>
        <w:tab w:val="right" w:pos="9360"/>
      </w:tabs>
    </w:pPr>
  </w:style>
  <w:style w:type="character" w:customStyle="1" w:styleId="HeaderChar">
    <w:name w:val="Header Char"/>
    <w:basedOn w:val="DefaultParagraphFont"/>
    <w:link w:val="Header"/>
    <w:uiPriority w:val="99"/>
    <w:rsid w:val="00A32CE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A32CE7"/>
    <w:pPr>
      <w:tabs>
        <w:tab w:val="center" w:pos="4680"/>
        <w:tab w:val="right" w:pos="9360"/>
      </w:tabs>
    </w:pPr>
  </w:style>
  <w:style w:type="character" w:customStyle="1" w:styleId="FooterChar">
    <w:name w:val="Footer Char"/>
    <w:basedOn w:val="DefaultParagraphFont"/>
    <w:link w:val="Footer"/>
    <w:uiPriority w:val="99"/>
    <w:rsid w:val="00A32CE7"/>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0A4FE0"/>
    <w:rPr>
      <w:color w:val="0000FF" w:themeColor="hyperlink"/>
      <w:u w:val="single"/>
    </w:rPr>
  </w:style>
  <w:style w:type="character" w:customStyle="1" w:styleId="sessionsubtitle">
    <w:name w:val="sessionsubtitle"/>
    <w:basedOn w:val="DefaultParagraphFont"/>
    <w:rsid w:val="007E015E"/>
  </w:style>
  <w:style w:type="character" w:customStyle="1" w:styleId="ListParagraphChar">
    <w:name w:val="List Paragraph Char"/>
    <w:link w:val="ListParagraph"/>
    <w:uiPriority w:val="99"/>
    <w:rsid w:val="000D386A"/>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7D578A"/>
    <w:rPr>
      <w:color w:val="800080" w:themeColor="followedHyperlink"/>
      <w:u w:val="single"/>
    </w:rPr>
  </w:style>
  <w:style w:type="table" w:styleId="TableGrid">
    <w:name w:val="Table Grid"/>
    <w:basedOn w:val="TableNormal"/>
    <w:uiPriority w:val="59"/>
    <w:rsid w:val="00621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9121">
      <w:bodyDiv w:val="1"/>
      <w:marLeft w:val="0"/>
      <w:marRight w:val="0"/>
      <w:marTop w:val="0"/>
      <w:marBottom w:val="0"/>
      <w:divBdr>
        <w:top w:val="none" w:sz="0" w:space="0" w:color="auto"/>
        <w:left w:val="none" w:sz="0" w:space="0" w:color="auto"/>
        <w:bottom w:val="none" w:sz="0" w:space="0" w:color="auto"/>
        <w:right w:val="none" w:sz="0" w:space="0" w:color="auto"/>
      </w:divBdr>
    </w:div>
    <w:div w:id="1167286074">
      <w:bodyDiv w:val="1"/>
      <w:marLeft w:val="0"/>
      <w:marRight w:val="0"/>
      <w:marTop w:val="0"/>
      <w:marBottom w:val="0"/>
      <w:divBdr>
        <w:top w:val="none" w:sz="0" w:space="0" w:color="auto"/>
        <w:left w:val="none" w:sz="0" w:space="0" w:color="auto"/>
        <w:bottom w:val="none" w:sz="0" w:space="0" w:color="auto"/>
        <w:right w:val="none" w:sz="0" w:space="0" w:color="auto"/>
      </w:divBdr>
    </w:div>
    <w:div w:id="160152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ccdonline.ca" TargetMode="External"/><Relationship Id="rId18" Type="http://schemas.microsoft.com/office/2011/relationships/commentsExtended" Target="commentsExtended.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hyperlink" Target="mailto:ccd@ccdonline.ca" TargetMode="External"/><Relationship Id="rId17" Type="http://schemas.openxmlformats.org/officeDocument/2006/relationships/theme" Target="theme/theme1.xml"/><Relationship Id="rId7" Type="http://schemas.openxmlformats.org/officeDocument/2006/relationships/footnotes" Target="foot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3.xml"/><Relationship Id="rId11"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rchdisabilitylaw.ca" TargetMode="External"/><Relationship Id="rId19" Type="http://schemas.openxmlformats.org/officeDocument/2006/relationships/customXml" Target="../customXml/item2.xml"/><Relationship Id="rId14" Type="http://schemas.openxmlformats.org/officeDocument/2006/relationships/hyperlink" Target="http://www.archdisabilitylaw.ca"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sjto.gov.on.ca/documents/sjto/Accessibility%20and%20Accommodation%20Policy.html" TargetMode="External"/><Relationship Id="rId4" Type="http://schemas.openxmlformats.org/officeDocument/2006/relationships/hyperlink" Target="http://www.archdisabilitylaw.ca/addressing-capacity-parties-ontario%E2%80%99s-administrative-tribunals-respecting-autonomy-protecting-fairne" TargetMode="External"/><Relationship Id="rId5" Type="http://schemas.openxmlformats.org/officeDocument/2006/relationships/hyperlink" Target="http://www.cba.org/CMSPages/GetFile.aspx?guid=8b0c4d64-cb3f-460f-9733-1aaff164ef6a" TargetMode="External"/><Relationship Id="rId6" Type="http://schemas.openxmlformats.org/officeDocument/2006/relationships/hyperlink" Target="http://www.cba.org/CBAMediaLibrary/cba_na/images/Equal%20Justice%20-%20Microsite/PDFs/EqualJusticeFinalReport-eng.pdf" TargetMode="External"/><Relationship Id="rId7" Type="http://schemas.openxmlformats.org/officeDocument/2006/relationships/hyperlink" Target="http://www.cwp-csp.ca/poverty/just-the-facts/" TargetMode="External"/><Relationship Id="rId8" Type="http://schemas.openxmlformats.org/officeDocument/2006/relationships/hyperlink" Target="http://www.parl.gc.ca/Committees/en/JUST/StudyActivity?studyActivityId=8806784" TargetMode="External"/><Relationship Id="rId1" Type="http://schemas.openxmlformats.org/officeDocument/2006/relationships/hyperlink" Target="http://www.archdisabilitylaw.ca/addressing-capacity-parties-ontario%E2%80%99s-administrative-tribunals-respecting-autonomy-protecting-fairne" TargetMode="External"/><Relationship Id="rId2" Type="http://schemas.openxmlformats.org/officeDocument/2006/relationships/hyperlink" Target="http://www.ccboard.on.ca/scripts/english/aboutu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B6AB21-5233-344C-9AE2-E8FDEA5077FB}">
  <ds:schemaRefs>
    <ds:schemaRef ds:uri="http://schemas.openxmlformats.org/officeDocument/2006/bibliography"/>
  </ds:schemaRefs>
</ds:datastoreItem>
</file>

<file path=customXml/itemProps2.xml><?xml version="1.0" encoding="utf-8"?>
<ds:datastoreItem xmlns:ds="http://schemas.openxmlformats.org/officeDocument/2006/customXml" ds:itemID="{F680563F-093E-499B-8DBC-07490371137A}"/>
</file>

<file path=customXml/itemProps3.xml><?xml version="1.0" encoding="utf-8"?>
<ds:datastoreItem xmlns:ds="http://schemas.openxmlformats.org/officeDocument/2006/customXml" ds:itemID="{C5B17A3A-2459-4447-8AFF-340E179F7F4F}"/>
</file>

<file path=customXml/itemProps4.xml><?xml version="1.0" encoding="utf-8"?>
<ds:datastoreItem xmlns:ds="http://schemas.openxmlformats.org/officeDocument/2006/customXml" ds:itemID="{FA355536-E502-438F-9E50-552188498224}"/>
</file>

<file path=docProps/app.xml><?xml version="1.0" encoding="utf-8"?>
<Properties xmlns="http://schemas.openxmlformats.org/officeDocument/2006/extended-properties" xmlns:vt="http://schemas.openxmlformats.org/officeDocument/2006/docPropsVTypes">
  <Template>Normal.dotm</Template>
  <TotalTime>2</TotalTime>
  <Pages>7</Pages>
  <Words>2388</Words>
  <Characters>13618</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Legal Aid Ontario</Company>
  <LinksUpToDate>false</LinksUpToDate>
  <CharactersWithSpaces>15975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Joffe</dc:creator>
  <cp:lastModifiedBy>Steven Estey</cp:lastModifiedBy>
  <cp:revision>2</cp:revision>
  <dcterms:created xsi:type="dcterms:W3CDTF">2017-05-15T18:32:00Z</dcterms:created>
  <dcterms:modified xsi:type="dcterms:W3CDTF">2017-05-15T18:32:00Z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