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1F9A8E" w14:textId="77777777" w:rsidR="00CD0924" w:rsidRPr="00FD3631" w:rsidRDefault="00CD0924" w:rsidP="006361BF">
      <w:pPr>
        <w:pStyle w:val="ListParagraph"/>
        <w:numPr>
          <w:ilvl w:val="0"/>
          <w:numId w:val="2"/>
        </w:numPr>
        <w:tabs>
          <w:tab w:val="left" w:pos="567"/>
          <w:tab w:val="left" w:pos="851"/>
          <w:tab w:val="left" w:pos="1276"/>
        </w:tabs>
        <w:ind w:left="0" w:firstLine="0"/>
        <w:jc w:val="both"/>
        <w:rPr>
          <w:rFonts w:ascii="Times New Roman" w:hAnsi="Times New Roman"/>
          <w:i/>
          <w:color w:val="000000"/>
          <w:sz w:val="24"/>
          <w:szCs w:val="24"/>
        </w:rPr>
      </w:pPr>
      <w:r w:rsidRPr="00FD3631">
        <w:rPr>
          <w:rFonts w:ascii="Times New Roman" w:hAnsi="Times New Roman"/>
          <w:i/>
          <w:color w:val="000000"/>
          <w:sz w:val="24"/>
          <w:szCs w:val="24"/>
        </w:rPr>
        <w:t xml:space="preserve">Does your country have laws, policies or guidelines on access to justice, at any level of government, </w:t>
      </w:r>
      <w:r w:rsidRPr="00FD3631">
        <w:rPr>
          <w:rFonts w:ascii="Times New Roman" w:eastAsia="SimSun" w:hAnsi="Times New Roman"/>
          <w:i/>
          <w:color w:val="000000"/>
          <w:sz w:val="24"/>
          <w:szCs w:val="24"/>
          <w:lang w:eastAsia="zh-CN"/>
        </w:rPr>
        <w:t xml:space="preserve">which ensure </w:t>
      </w:r>
      <w:r w:rsidRPr="00FD3631">
        <w:rPr>
          <w:rFonts w:ascii="Times New Roman" w:hAnsi="Times New Roman"/>
          <w:i/>
          <w:color w:val="000000"/>
          <w:sz w:val="24"/>
          <w:szCs w:val="24"/>
        </w:rPr>
        <w:t>persons with disabilities, particularly women and children with disabilities:</w:t>
      </w:r>
    </w:p>
    <w:p w14:paraId="417937EA" w14:textId="77777777" w:rsidR="00CD0924" w:rsidRPr="00FD3631" w:rsidRDefault="00CD0924" w:rsidP="006361BF">
      <w:pPr>
        <w:tabs>
          <w:tab w:val="left" w:pos="567"/>
          <w:tab w:val="left" w:pos="851"/>
          <w:tab w:val="left" w:pos="1276"/>
        </w:tabs>
        <w:spacing w:line="276" w:lineRule="auto"/>
        <w:jc w:val="both"/>
        <w:rPr>
          <w:i/>
          <w:color w:val="000000"/>
          <w:sz w:val="24"/>
          <w:szCs w:val="24"/>
        </w:rPr>
      </w:pPr>
      <w:r w:rsidRPr="00FD3631">
        <w:rPr>
          <w:i/>
          <w:color w:val="000000"/>
          <w:sz w:val="24"/>
          <w:szCs w:val="24"/>
        </w:rPr>
        <w:t>a.  to participate in judicial and administrative proceedings on an equal basis with others in their role as witness, juror, complainant, defendant or other, including through the provision of procedural and age-appropriate accommodations (please identify and share the text of those provisions);</w:t>
      </w:r>
    </w:p>
    <w:p w14:paraId="6262EF70" w14:textId="77777777" w:rsidR="00DB4D4D" w:rsidRPr="00FD3631" w:rsidRDefault="00DB4D4D" w:rsidP="006361BF">
      <w:pPr>
        <w:tabs>
          <w:tab w:val="left" w:pos="567"/>
          <w:tab w:val="left" w:pos="851"/>
          <w:tab w:val="left" w:pos="1276"/>
        </w:tabs>
        <w:spacing w:line="276" w:lineRule="auto"/>
        <w:jc w:val="both"/>
        <w:rPr>
          <w:i/>
          <w:color w:val="000000"/>
          <w:sz w:val="24"/>
          <w:szCs w:val="24"/>
        </w:rPr>
      </w:pPr>
    </w:p>
    <w:p w14:paraId="088876F4" w14:textId="77777777" w:rsidR="00CD0924" w:rsidRPr="00FD3631" w:rsidRDefault="00CD0924" w:rsidP="006361BF">
      <w:pPr>
        <w:shd w:val="clear" w:color="auto" w:fill="FFFFFF"/>
        <w:spacing w:line="276" w:lineRule="auto"/>
        <w:jc w:val="both"/>
        <w:rPr>
          <w:i/>
          <w:color w:val="000000"/>
          <w:sz w:val="24"/>
          <w:szCs w:val="24"/>
        </w:rPr>
      </w:pPr>
      <w:r w:rsidRPr="00FD3631">
        <w:rPr>
          <w:i/>
          <w:color w:val="000000"/>
          <w:sz w:val="24"/>
          <w:szCs w:val="24"/>
        </w:rPr>
        <w:t>b. to have individual legal standing in all administrative and judicial procedures, including the right to be heard as part of their right to fair trial;</w:t>
      </w:r>
    </w:p>
    <w:p w14:paraId="76482B41" w14:textId="77777777" w:rsidR="00CD0924" w:rsidRPr="00FD3631" w:rsidRDefault="00CD0924" w:rsidP="006361BF">
      <w:pPr>
        <w:tabs>
          <w:tab w:val="left" w:pos="567"/>
          <w:tab w:val="left" w:pos="851"/>
          <w:tab w:val="left" w:pos="1276"/>
        </w:tabs>
        <w:spacing w:line="276" w:lineRule="auto"/>
        <w:jc w:val="both"/>
        <w:rPr>
          <w:i/>
          <w:color w:val="000000"/>
          <w:sz w:val="24"/>
          <w:szCs w:val="24"/>
        </w:rPr>
      </w:pPr>
    </w:p>
    <w:p w14:paraId="49B05ACB" w14:textId="77777777" w:rsidR="00CD0924" w:rsidRPr="00FD3631" w:rsidRDefault="00CD0924" w:rsidP="006361BF">
      <w:pPr>
        <w:tabs>
          <w:tab w:val="left" w:pos="567"/>
          <w:tab w:val="left" w:pos="851"/>
          <w:tab w:val="left" w:pos="1276"/>
        </w:tabs>
        <w:spacing w:line="276" w:lineRule="auto"/>
        <w:jc w:val="both"/>
        <w:rPr>
          <w:i/>
          <w:color w:val="000000"/>
          <w:sz w:val="24"/>
          <w:szCs w:val="24"/>
        </w:rPr>
      </w:pPr>
      <w:r w:rsidRPr="00FD3631">
        <w:rPr>
          <w:i/>
          <w:color w:val="000000"/>
          <w:sz w:val="24"/>
          <w:szCs w:val="24"/>
        </w:rPr>
        <w:t>c. to have ac</w:t>
      </w:r>
      <w:r w:rsidR="00BD4920" w:rsidRPr="00FD3631">
        <w:rPr>
          <w:i/>
          <w:color w:val="000000"/>
          <w:sz w:val="24"/>
          <w:szCs w:val="24"/>
        </w:rPr>
        <w:t>cess to effective remedies that</w:t>
      </w:r>
      <w:r w:rsidRPr="00FD3631">
        <w:rPr>
          <w:i/>
          <w:color w:val="000000"/>
          <w:sz w:val="24"/>
          <w:szCs w:val="24"/>
        </w:rPr>
        <w:t xml:space="preserve"> are appropriately proportional to the right(s) infringed and which are tailored to their specific situation; and</w:t>
      </w:r>
    </w:p>
    <w:p w14:paraId="0D97F318" w14:textId="77777777" w:rsidR="00CD0924" w:rsidRPr="00FD3631" w:rsidRDefault="00CD0924" w:rsidP="006361BF">
      <w:pPr>
        <w:tabs>
          <w:tab w:val="left" w:pos="567"/>
          <w:tab w:val="left" w:pos="851"/>
          <w:tab w:val="left" w:pos="1276"/>
        </w:tabs>
        <w:spacing w:line="276" w:lineRule="auto"/>
        <w:jc w:val="both"/>
        <w:rPr>
          <w:i/>
          <w:color w:val="000000"/>
          <w:sz w:val="24"/>
          <w:szCs w:val="24"/>
        </w:rPr>
      </w:pPr>
    </w:p>
    <w:p w14:paraId="0258DE36" w14:textId="155207CF" w:rsidR="00CD0924" w:rsidRPr="008F675B" w:rsidRDefault="00CD0924" w:rsidP="006361BF">
      <w:pPr>
        <w:tabs>
          <w:tab w:val="left" w:pos="567"/>
          <w:tab w:val="left" w:pos="851"/>
          <w:tab w:val="left" w:pos="1276"/>
        </w:tabs>
        <w:spacing w:line="276" w:lineRule="auto"/>
        <w:jc w:val="both"/>
        <w:rPr>
          <w:i/>
          <w:color w:val="000000"/>
          <w:sz w:val="24"/>
          <w:szCs w:val="24"/>
        </w:rPr>
      </w:pPr>
      <w:r w:rsidRPr="00FD3631">
        <w:rPr>
          <w:i/>
          <w:color w:val="000000"/>
          <w:sz w:val="24"/>
          <w:szCs w:val="24"/>
        </w:rPr>
        <w:t>d. to have effective access to justice in the context of disasters, migration and asylum-seeking, conflict and post-conflict situations and transitional justice, and formal or informal systems of customary, indigenous and community justice, among others.</w:t>
      </w:r>
    </w:p>
    <w:p w14:paraId="2651755E" w14:textId="77777777" w:rsidR="00EE0DAE" w:rsidRPr="0035645D" w:rsidRDefault="00EE0DAE" w:rsidP="006361BF">
      <w:pPr>
        <w:tabs>
          <w:tab w:val="left" w:pos="567"/>
          <w:tab w:val="left" w:pos="851"/>
          <w:tab w:val="left" w:pos="1276"/>
        </w:tabs>
        <w:spacing w:line="276" w:lineRule="auto"/>
        <w:jc w:val="both"/>
        <w:rPr>
          <w:color w:val="000000"/>
          <w:sz w:val="24"/>
          <w:szCs w:val="24"/>
          <w:lang w:val="hy-AM"/>
        </w:rPr>
      </w:pPr>
    </w:p>
    <w:p w14:paraId="1E105006" w14:textId="5B7553E4" w:rsidR="00EE0DAE" w:rsidRPr="0035645D" w:rsidRDefault="009E1E4E" w:rsidP="006361BF">
      <w:pPr>
        <w:tabs>
          <w:tab w:val="left" w:pos="567"/>
          <w:tab w:val="left" w:pos="851"/>
          <w:tab w:val="left" w:pos="1276"/>
        </w:tabs>
        <w:spacing w:line="276" w:lineRule="auto"/>
        <w:jc w:val="both"/>
        <w:rPr>
          <w:color w:val="000000"/>
          <w:sz w:val="24"/>
          <w:szCs w:val="24"/>
        </w:rPr>
      </w:pPr>
      <w:r w:rsidRPr="0035645D">
        <w:rPr>
          <w:color w:val="000000"/>
          <w:sz w:val="24"/>
          <w:szCs w:val="24"/>
          <w:lang w:val="en-US"/>
        </w:rPr>
        <w:t xml:space="preserve">In response to the first question it should be noted that </w:t>
      </w:r>
      <w:r w:rsidR="00FD3631">
        <w:rPr>
          <w:color w:val="000000"/>
          <w:sz w:val="24"/>
          <w:szCs w:val="24"/>
          <w:lang w:val="en-US"/>
        </w:rPr>
        <w:t>Armenian</w:t>
      </w:r>
      <w:r w:rsidRPr="0035645D">
        <w:rPr>
          <w:color w:val="000000"/>
          <w:sz w:val="24"/>
          <w:szCs w:val="24"/>
          <w:lang w:val="en-US"/>
        </w:rPr>
        <w:t xml:space="preserve"> legislation </w:t>
      </w:r>
      <w:r w:rsidR="00FD3631">
        <w:rPr>
          <w:color w:val="000000"/>
          <w:sz w:val="24"/>
          <w:szCs w:val="24"/>
          <w:lang w:val="en-US"/>
        </w:rPr>
        <w:t>does not have</w:t>
      </w:r>
      <w:r w:rsidR="00EB4737" w:rsidRPr="0035645D">
        <w:rPr>
          <w:color w:val="000000"/>
          <w:sz w:val="24"/>
          <w:szCs w:val="24"/>
          <w:lang w:val="en-US"/>
        </w:rPr>
        <w:t xml:space="preserve"> </w:t>
      </w:r>
      <w:r w:rsidR="00FD3631">
        <w:rPr>
          <w:color w:val="000000"/>
          <w:sz w:val="24"/>
          <w:szCs w:val="24"/>
          <w:lang w:val="en-US"/>
        </w:rPr>
        <w:t xml:space="preserve">many </w:t>
      </w:r>
      <w:r w:rsidR="00EB4737" w:rsidRPr="0035645D">
        <w:rPr>
          <w:color w:val="000000"/>
          <w:sz w:val="24"/>
          <w:szCs w:val="24"/>
          <w:lang w:val="en-US"/>
        </w:rPr>
        <w:t>special regulations on</w:t>
      </w:r>
      <w:r w:rsidRPr="0035645D">
        <w:rPr>
          <w:color w:val="000000"/>
          <w:sz w:val="24"/>
          <w:szCs w:val="24"/>
          <w:lang w:val="en-US"/>
        </w:rPr>
        <w:t xml:space="preserve"> access to justice</w:t>
      </w:r>
      <w:r w:rsidR="00EB4737" w:rsidRPr="0035645D">
        <w:rPr>
          <w:color w:val="000000"/>
          <w:sz w:val="24"/>
          <w:szCs w:val="24"/>
          <w:lang w:val="en-US"/>
        </w:rPr>
        <w:t xml:space="preserve"> namely for </w:t>
      </w:r>
      <w:r w:rsidRPr="0035645D">
        <w:rPr>
          <w:color w:val="000000"/>
          <w:sz w:val="24"/>
          <w:szCs w:val="24"/>
          <w:lang w:val="en-US"/>
        </w:rPr>
        <w:t>persons with disabilities, particularly women and children with disabilitie</w:t>
      </w:r>
      <w:r w:rsidR="00EB4737" w:rsidRPr="0035645D">
        <w:rPr>
          <w:color w:val="000000"/>
          <w:sz w:val="24"/>
          <w:szCs w:val="24"/>
          <w:lang w:val="en-US"/>
        </w:rPr>
        <w:t xml:space="preserve">s. </w:t>
      </w:r>
      <w:r w:rsidR="00494321" w:rsidRPr="0035645D">
        <w:rPr>
          <w:color w:val="000000"/>
          <w:sz w:val="24"/>
          <w:szCs w:val="24"/>
        </w:rPr>
        <w:t>All in all</w:t>
      </w:r>
      <w:r w:rsidR="00802C6C">
        <w:rPr>
          <w:color w:val="000000"/>
          <w:sz w:val="24"/>
          <w:szCs w:val="24"/>
        </w:rPr>
        <w:t>,</w:t>
      </w:r>
      <w:bookmarkStart w:id="0" w:name="_GoBack"/>
      <w:bookmarkEnd w:id="0"/>
      <w:r w:rsidR="00494321" w:rsidRPr="0035645D">
        <w:rPr>
          <w:color w:val="000000"/>
          <w:sz w:val="24"/>
          <w:szCs w:val="24"/>
          <w:lang w:val="en-US"/>
        </w:rPr>
        <w:t xml:space="preserve"> existing </w:t>
      </w:r>
      <w:r w:rsidR="00EB4737" w:rsidRPr="0035645D">
        <w:rPr>
          <w:color w:val="000000"/>
          <w:sz w:val="24"/>
          <w:szCs w:val="24"/>
          <w:lang w:val="en-US"/>
        </w:rPr>
        <w:t xml:space="preserve">special </w:t>
      </w:r>
      <w:r w:rsidR="00EB4737" w:rsidRPr="0035645D">
        <w:rPr>
          <w:color w:val="000000"/>
          <w:sz w:val="24"/>
          <w:szCs w:val="24"/>
        </w:rPr>
        <w:t>regulations</w:t>
      </w:r>
      <w:r w:rsidR="00EE0DAE" w:rsidRPr="0035645D">
        <w:rPr>
          <w:color w:val="000000"/>
          <w:sz w:val="24"/>
          <w:szCs w:val="24"/>
        </w:rPr>
        <w:t xml:space="preserve"> </w:t>
      </w:r>
      <w:r w:rsidR="00EB4737" w:rsidRPr="0035645D">
        <w:rPr>
          <w:color w:val="000000"/>
          <w:sz w:val="24"/>
          <w:szCs w:val="24"/>
        </w:rPr>
        <w:t xml:space="preserve">ensuring </w:t>
      </w:r>
      <w:r w:rsidR="00EE0DAE" w:rsidRPr="0035645D">
        <w:rPr>
          <w:color w:val="000000"/>
          <w:sz w:val="24"/>
          <w:szCs w:val="24"/>
        </w:rPr>
        <w:t>women</w:t>
      </w:r>
      <w:r w:rsidR="00F1104C">
        <w:rPr>
          <w:color w:val="000000"/>
          <w:sz w:val="24"/>
          <w:szCs w:val="24"/>
        </w:rPr>
        <w:t>’s</w:t>
      </w:r>
      <w:r w:rsidR="00EE0DAE" w:rsidRPr="0035645D">
        <w:rPr>
          <w:color w:val="000000"/>
          <w:sz w:val="24"/>
          <w:szCs w:val="24"/>
        </w:rPr>
        <w:t xml:space="preserve"> </w:t>
      </w:r>
      <w:r w:rsidR="0043090A">
        <w:rPr>
          <w:color w:val="000000"/>
          <w:sz w:val="24"/>
          <w:szCs w:val="24"/>
        </w:rPr>
        <w:t>access to justice are missing.</w:t>
      </w:r>
      <w:r w:rsidR="00494321" w:rsidRPr="0035645D">
        <w:rPr>
          <w:color w:val="000000"/>
          <w:sz w:val="24"/>
          <w:szCs w:val="24"/>
        </w:rPr>
        <w:t xml:space="preserve"> </w:t>
      </w:r>
      <w:r w:rsidR="004326EC">
        <w:rPr>
          <w:color w:val="000000"/>
          <w:sz w:val="24"/>
          <w:szCs w:val="24"/>
        </w:rPr>
        <w:t>O</w:t>
      </w:r>
      <w:r w:rsidR="00494321" w:rsidRPr="0035645D">
        <w:rPr>
          <w:color w:val="000000"/>
          <w:sz w:val="24"/>
          <w:szCs w:val="24"/>
        </w:rPr>
        <w:t>nly some re</w:t>
      </w:r>
      <w:r w:rsidR="00EE0DAE" w:rsidRPr="0035645D">
        <w:rPr>
          <w:color w:val="000000"/>
          <w:sz w:val="24"/>
          <w:szCs w:val="24"/>
        </w:rPr>
        <w:t>gulations</w:t>
      </w:r>
      <w:r w:rsidR="00494321" w:rsidRPr="0035645D">
        <w:rPr>
          <w:color w:val="000000"/>
          <w:sz w:val="24"/>
          <w:szCs w:val="24"/>
        </w:rPr>
        <w:t xml:space="preserve"> on children and</w:t>
      </w:r>
      <w:r w:rsidR="00EE0DAE" w:rsidRPr="0035645D">
        <w:rPr>
          <w:color w:val="000000"/>
          <w:sz w:val="24"/>
          <w:szCs w:val="24"/>
        </w:rPr>
        <w:t xml:space="preserve"> on persons with disabilities</w:t>
      </w:r>
      <w:r w:rsidR="004326EC">
        <w:rPr>
          <w:color w:val="000000"/>
          <w:sz w:val="24"/>
          <w:szCs w:val="24"/>
        </w:rPr>
        <w:t xml:space="preserve"> exist</w:t>
      </w:r>
      <w:r w:rsidR="00EE0DAE" w:rsidRPr="0035645D">
        <w:rPr>
          <w:color w:val="000000"/>
          <w:sz w:val="24"/>
          <w:szCs w:val="24"/>
        </w:rPr>
        <w:t xml:space="preserve">. </w:t>
      </w:r>
      <w:r w:rsidR="00494321" w:rsidRPr="0035645D">
        <w:rPr>
          <w:color w:val="000000"/>
          <w:sz w:val="24"/>
          <w:szCs w:val="24"/>
        </w:rPr>
        <w:t xml:space="preserve">Due to the existing gaps in the current national legislation </w:t>
      </w:r>
      <w:r w:rsidR="00EE0DAE" w:rsidRPr="0035645D">
        <w:rPr>
          <w:color w:val="000000"/>
          <w:sz w:val="24"/>
          <w:szCs w:val="24"/>
        </w:rPr>
        <w:t>access to justice for persons with disabilities</w:t>
      </w:r>
      <w:r w:rsidR="00494321" w:rsidRPr="0035645D">
        <w:rPr>
          <w:color w:val="000000"/>
          <w:sz w:val="24"/>
          <w:szCs w:val="24"/>
        </w:rPr>
        <w:t xml:space="preserve"> is hindered</w:t>
      </w:r>
      <w:r w:rsidR="00EE0DAE" w:rsidRPr="0035645D">
        <w:rPr>
          <w:color w:val="000000"/>
          <w:sz w:val="24"/>
          <w:szCs w:val="24"/>
        </w:rPr>
        <w:t xml:space="preserve">. Below </w:t>
      </w:r>
      <w:r w:rsidR="00494321" w:rsidRPr="0035645D">
        <w:rPr>
          <w:color w:val="000000"/>
          <w:sz w:val="24"/>
          <w:szCs w:val="24"/>
        </w:rPr>
        <w:t xml:space="preserve">please find </w:t>
      </w:r>
      <w:r w:rsidR="00EE0DAE" w:rsidRPr="0035645D">
        <w:rPr>
          <w:color w:val="000000"/>
          <w:sz w:val="24"/>
          <w:szCs w:val="24"/>
        </w:rPr>
        <w:t xml:space="preserve">available </w:t>
      </w:r>
      <w:r w:rsidR="00494321" w:rsidRPr="0035645D">
        <w:rPr>
          <w:color w:val="000000"/>
          <w:sz w:val="24"/>
          <w:szCs w:val="24"/>
        </w:rPr>
        <w:t xml:space="preserve">norms of various legal acts </w:t>
      </w:r>
      <w:r w:rsidR="007632EC" w:rsidRPr="0035645D">
        <w:rPr>
          <w:color w:val="000000"/>
          <w:sz w:val="24"/>
          <w:szCs w:val="24"/>
        </w:rPr>
        <w:t xml:space="preserve">regulating the named issues and </w:t>
      </w:r>
      <w:r w:rsidR="00EE0DAE" w:rsidRPr="0035645D">
        <w:rPr>
          <w:color w:val="000000"/>
          <w:sz w:val="24"/>
          <w:szCs w:val="24"/>
        </w:rPr>
        <w:t xml:space="preserve">analysis about the </w:t>
      </w:r>
      <w:r w:rsidR="0043090A">
        <w:rPr>
          <w:color w:val="000000"/>
          <w:sz w:val="24"/>
          <w:szCs w:val="24"/>
        </w:rPr>
        <w:t>shortcomings</w:t>
      </w:r>
      <w:r w:rsidR="00EE0DAE" w:rsidRPr="0035645D">
        <w:rPr>
          <w:color w:val="000000"/>
          <w:sz w:val="24"/>
          <w:szCs w:val="24"/>
        </w:rPr>
        <w:t>.</w:t>
      </w:r>
    </w:p>
    <w:p w14:paraId="72DABB7C" w14:textId="77777777" w:rsidR="00EE0DAE" w:rsidRPr="0035645D" w:rsidRDefault="00EE0DAE" w:rsidP="006361BF">
      <w:pPr>
        <w:tabs>
          <w:tab w:val="left" w:pos="567"/>
          <w:tab w:val="left" w:pos="851"/>
          <w:tab w:val="left" w:pos="1276"/>
        </w:tabs>
        <w:spacing w:line="276" w:lineRule="auto"/>
        <w:jc w:val="both"/>
        <w:rPr>
          <w:color w:val="000000"/>
          <w:sz w:val="24"/>
          <w:szCs w:val="24"/>
          <w:lang w:val="en-US"/>
        </w:rPr>
      </w:pPr>
    </w:p>
    <w:p w14:paraId="49964AAA" w14:textId="10C715C5" w:rsidR="0043090A" w:rsidRDefault="002A06AC" w:rsidP="00CA5556">
      <w:pPr>
        <w:tabs>
          <w:tab w:val="left" w:pos="567"/>
          <w:tab w:val="left" w:pos="851"/>
          <w:tab w:val="left" w:pos="1276"/>
        </w:tabs>
        <w:spacing w:line="276" w:lineRule="auto"/>
        <w:jc w:val="both"/>
        <w:rPr>
          <w:color w:val="000000"/>
          <w:sz w:val="24"/>
          <w:szCs w:val="24"/>
          <w:lang w:val="en-US"/>
        </w:rPr>
      </w:pPr>
      <w:r>
        <w:rPr>
          <w:color w:val="000000"/>
          <w:sz w:val="24"/>
          <w:szCs w:val="24"/>
          <w:lang w:val="en-US"/>
        </w:rPr>
        <w:t>The</w:t>
      </w:r>
      <w:r w:rsidR="00FD3631" w:rsidRPr="00FD3631">
        <w:rPr>
          <w:color w:val="000000"/>
          <w:sz w:val="24"/>
          <w:szCs w:val="24"/>
          <w:lang w:val="en-US"/>
        </w:rPr>
        <w:t xml:space="preserve"> </w:t>
      </w:r>
      <w:r w:rsidR="00DD3501" w:rsidRPr="00FD3631">
        <w:rPr>
          <w:color w:val="000000"/>
          <w:sz w:val="24"/>
          <w:szCs w:val="24"/>
          <w:lang w:val="en-US"/>
        </w:rPr>
        <w:t>Criminal Procedure C</w:t>
      </w:r>
      <w:r w:rsidR="007632EC" w:rsidRPr="00FD3631">
        <w:rPr>
          <w:color w:val="000000"/>
          <w:sz w:val="24"/>
          <w:szCs w:val="24"/>
          <w:lang w:val="en-US"/>
        </w:rPr>
        <w:t>ode of the Republic of Armenia</w:t>
      </w:r>
      <w:r w:rsidR="00090DFE">
        <w:rPr>
          <w:color w:val="000000"/>
          <w:sz w:val="24"/>
          <w:szCs w:val="24"/>
          <w:lang w:val="en-US"/>
        </w:rPr>
        <w:t>, A</w:t>
      </w:r>
      <w:r w:rsidR="00FD3631">
        <w:rPr>
          <w:color w:val="000000"/>
          <w:sz w:val="24"/>
          <w:szCs w:val="24"/>
          <w:lang w:val="en-US"/>
        </w:rPr>
        <w:t>rticle 8</w:t>
      </w:r>
      <w:r w:rsidR="0043090A">
        <w:rPr>
          <w:color w:val="000000"/>
          <w:sz w:val="24"/>
          <w:szCs w:val="24"/>
          <w:lang w:val="en-US"/>
        </w:rPr>
        <w:t xml:space="preserve"> entitled ‘</w:t>
      </w:r>
      <w:r w:rsidR="007632EC" w:rsidRPr="00F93684">
        <w:rPr>
          <w:color w:val="000000"/>
          <w:sz w:val="24"/>
          <w:szCs w:val="24"/>
          <w:lang w:val="en-US"/>
        </w:rPr>
        <w:t>Equality of All Before the Law</w:t>
      </w:r>
      <w:r w:rsidR="0043090A">
        <w:rPr>
          <w:color w:val="000000"/>
          <w:sz w:val="24"/>
          <w:szCs w:val="24"/>
          <w:lang w:val="en-US"/>
        </w:rPr>
        <w:t>’</w:t>
      </w:r>
      <w:r w:rsidR="00CA5556">
        <w:rPr>
          <w:color w:val="000000"/>
          <w:sz w:val="24"/>
          <w:szCs w:val="24"/>
          <w:lang w:val="en-US"/>
        </w:rPr>
        <w:t xml:space="preserve"> states: </w:t>
      </w:r>
      <w:r w:rsidR="0043090A">
        <w:rPr>
          <w:color w:val="000000"/>
          <w:sz w:val="24"/>
          <w:szCs w:val="24"/>
          <w:lang w:val="en-US"/>
        </w:rPr>
        <w:t>‘</w:t>
      </w:r>
      <w:r w:rsidR="007632EC" w:rsidRPr="0035645D">
        <w:rPr>
          <w:color w:val="000000"/>
          <w:sz w:val="24"/>
          <w:szCs w:val="24"/>
          <w:lang w:val="en-US"/>
        </w:rPr>
        <w:t xml:space="preserve">All </w:t>
      </w:r>
      <w:r w:rsidR="00257D83" w:rsidRPr="0035645D">
        <w:rPr>
          <w:color w:val="000000"/>
          <w:sz w:val="24"/>
          <w:szCs w:val="24"/>
          <w:lang w:val="en-US"/>
        </w:rPr>
        <w:t>human beings</w:t>
      </w:r>
      <w:r w:rsidR="007632EC" w:rsidRPr="0035645D">
        <w:rPr>
          <w:color w:val="000000"/>
          <w:sz w:val="24"/>
          <w:szCs w:val="24"/>
          <w:lang w:val="en-US"/>
        </w:rPr>
        <w:t xml:space="preserve"> are equal before the law and shall enjoy equal protection of the law, without any</w:t>
      </w:r>
      <w:r w:rsidR="00257D83" w:rsidRPr="0035645D">
        <w:rPr>
          <w:color w:val="000000"/>
          <w:sz w:val="24"/>
          <w:szCs w:val="24"/>
          <w:lang w:val="en-US"/>
        </w:rPr>
        <w:t xml:space="preserve"> </w:t>
      </w:r>
      <w:r w:rsidR="00D42B8E" w:rsidRPr="0035645D">
        <w:rPr>
          <w:color w:val="000000"/>
          <w:sz w:val="24"/>
          <w:szCs w:val="24"/>
          <w:lang w:val="en-US"/>
        </w:rPr>
        <w:t>discrimination</w:t>
      </w:r>
      <w:r w:rsidR="00D42B8E" w:rsidRPr="00CA5556">
        <w:rPr>
          <w:color w:val="000000"/>
          <w:sz w:val="24"/>
          <w:szCs w:val="24"/>
          <w:lang w:val="en-US"/>
        </w:rPr>
        <w:t>. Discrimination</w:t>
      </w:r>
      <w:r w:rsidR="00257D83" w:rsidRPr="00CA5556">
        <w:rPr>
          <w:color w:val="000000"/>
          <w:sz w:val="24"/>
          <w:szCs w:val="24"/>
          <w:lang w:val="en-US"/>
        </w:rPr>
        <w:t xml:space="preserve"> of the rights, freedoms</w:t>
      </w:r>
      <w:r w:rsidR="00473683" w:rsidRPr="00CA5556">
        <w:rPr>
          <w:color w:val="000000"/>
          <w:sz w:val="24"/>
          <w:szCs w:val="24"/>
          <w:lang w:val="en-US"/>
        </w:rPr>
        <w:t xml:space="preserve"> and responsibilities on the grounds of sex, race, </w:t>
      </w:r>
      <w:r w:rsidR="00473683" w:rsidRPr="00802C6C">
        <w:rPr>
          <w:color w:val="000000"/>
          <w:sz w:val="24"/>
          <w:szCs w:val="24"/>
        </w:rPr>
        <w:t>colour</w:t>
      </w:r>
      <w:r w:rsidR="00473683" w:rsidRPr="00CA5556">
        <w:rPr>
          <w:color w:val="000000"/>
          <w:sz w:val="24"/>
          <w:szCs w:val="24"/>
          <w:lang w:val="en-US"/>
        </w:rPr>
        <w:t xml:space="preserve">, ethnic or social origin, genetic traits, language or religion, mentality, political and other views, national minorities, </w:t>
      </w:r>
      <w:r w:rsidR="00E81E59" w:rsidRPr="00CA5556">
        <w:rPr>
          <w:color w:val="000000"/>
          <w:sz w:val="24"/>
          <w:szCs w:val="24"/>
          <w:lang w:val="en-US"/>
        </w:rPr>
        <w:t>disability,</w:t>
      </w:r>
      <w:r w:rsidR="00602638" w:rsidRPr="00CA5556">
        <w:rPr>
          <w:color w:val="000000"/>
          <w:sz w:val="24"/>
          <w:szCs w:val="24"/>
          <w:lang w:val="en-US"/>
        </w:rPr>
        <w:t xml:space="preserve"> age</w:t>
      </w:r>
      <w:r w:rsidR="00E81E59" w:rsidRPr="00CA5556">
        <w:rPr>
          <w:color w:val="000000"/>
          <w:sz w:val="24"/>
          <w:szCs w:val="24"/>
          <w:lang w:val="en-US"/>
        </w:rPr>
        <w:t xml:space="preserve"> </w:t>
      </w:r>
      <w:r w:rsidR="00473683" w:rsidRPr="00CA5556">
        <w:rPr>
          <w:color w:val="000000"/>
          <w:sz w:val="24"/>
          <w:szCs w:val="24"/>
          <w:lang w:val="en-US"/>
        </w:rPr>
        <w:t xml:space="preserve">economic, social, personal </w:t>
      </w:r>
      <w:r w:rsidR="00602638" w:rsidRPr="00CA5556">
        <w:rPr>
          <w:color w:val="000000"/>
          <w:sz w:val="24"/>
          <w:szCs w:val="24"/>
          <w:lang w:val="en-US"/>
        </w:rPr>
        <w:t>and other circumstances</w:t>
      </w:r>
      <w:r w:rsidR="00473683" w:rsidRPr="00CA5556">
        <w:rPr>
          <w:color w:val="000000"/>
          <w:sz w:val="24"/>
          <w:szCs w:val="24"/>
          <w:lang w:val="en-US"/>
        </w:rPr>
        <w:t xml:space="preserve"> </w:t>
      </w:r>
      <w:r w:rsidR="00E81E59" w:rsidRPr="00CA5556">
        <w:rPr>
          <w:color w:val="000000"/>
          <w:sz w:val="24"/>
          <w:szCs w:val="24"/>
          <w:lang w:val="en-US"/>
        </w:rPr>
        <w:t>is prohibited</w:t>
      </w:r>
      <w:r w:rsidR="0043090A" w:rsidRPr="00CA5556">
        <w:rPr>
          <w:color w:val="000000"/>
          <w:sz w:val="24"/>
          <w:szCs w:val="24"/>
          <w:lang w:val="en-US"/>
        </w:rPr>
        <w:t>’</w:t>
      </w:r>
      <w:r w:rsidR="00E81E59" w:rsidRPr="00CA5556">
        <w:rPr>
          <w:color w:val="000000"/>
          <w:sz w:val="24"/>
          <w:szCs w:val="24"/>
          <w:lang w:val="en-US"/>
        </w:rPr>
        <w:t>.</w:t>
      </w:r>
      <w:r w:rsidR="00FD3631">
        <w:rPr>
          <w:color w:val="000000"/>
          <w:sz w:val="24"/>
          <w:szCs w:val="24"/>
          <w:lang w:val="en-US"/>
        </w:rPr>
        <w:t xml:space="preserve"> </w:t>
      </w:r>
    </w:p>
    <w:p w14:paraId="0410B711" w14:textId="77777777" w:rsidR="0043090A" w:rsidRDefault="0043090A" w:rsidP="006361BF">
      <w:pPr>
        <w:tabs>
          <w:tab w:val="left" w:pos="567"/>
          <w:tab w:val="left" w:pos="851"/>
          <w:tab w:val="left" w:pos="1276"/>
        </w:tabs>
        <w:spacing w:line="276" w:lineRule="auto"/>
        <w:jc w:val="both"/>
        <w:rPr>
          <w:color w:val="000000"/>
          <w:sz w:val="24"/>
          <w:szCs w:val="24"/>
          <w:lang w:val="en-US"/>
        </w:rPr>
      </w:pPr>
    </w:p>
    <w:p w14:paraId="5E34C498" w14:textId="54F06D0E" w:rsidR="00E81E59" w:rsidRPr="0035645D" w:rsidRDefault="0043090A" w:rsidP="006361BF">
      <w:pPr>
        <w:tabs>
          <w:tab w:val="left" w:pos="567"/>
          <w:tab w:val="left" w:pos="851"/>
          <w:tab w:val="left" w:pos="1276"/>
        </w:tabs>
        <w:spacing w:line="276" w:lineRule="auto"/>
        <w:jc w:val="both"/>
        <w:rPr>
          <w:color w:val="000000"/>
          <w:sz w:val="24"/>
          <w:szCs w:val="24"/>
          <w:lang w:val="en-US"/>
        </w:rPr>
      </w:pPr>
      <w:r>
        <w:rPr>
          <w:color w:val="000000"/>
          <w:sz w:val="24"/>
          <w:szCs w:val="24"/>
          <w:lang w:val="en-US"/>
        </w:rPr>
        <w:t>Next, a</w:t>
      </w:r>
      <w:r w:rsidR="00FD3631">
        <w:rPr>
          <w:color w:val="000000"/>
          <w:sz w:val="24"/>
          <w:szCs w:val="24"/>
          <w:lang w:val="en-US"/>
        </w:rPr>
        <w:t>ccording to</w:t>
      </w:r>
      <w:r>
        <w:rPr>
          <w:color w:val="000000"/>
          <w:sz w:val="24"/>
          <w:szCs w:val="24"/>
          <w:lang w:val="en-US"/>
        </w:rPr>
        <w:t xml:space="preserve"> the </w:t>
      </w:r>
      <w:r w:rsidR="00DD3501" w:rsidRPr="0043090A">
        <w:rPr>
          <w:color w:val="000000"/>
          <w:sz w:val="24"/>
          <w:szCs w:val="24"/>
          <w:lang w:val="en-US"/>
        </w:rPr>
        <w:t>Civil Procedure C</w:t>
      </w:r>
      <w:r w:rsidR="00EE0DAE" w:rsidRPr="0043090A">
        <w:rPr>
          <w:color w:val="000000"/>
          <w:sz w:val="24"/>
          <w:szCs w:val="24"/>
          <w:lang w:val="en-US"/>
        </w:rPr>
        <w:t>ode</w:t>
      </w:r>
      <w:r w:rsidR="00DD3501" w:rsidRPr="0043090A">
        <w:rPr>
          <w:color w:val="000000"/>
          <w:sz w:val="24"/>
          <w:szCs w:val="24"/>
          <w:lang w:val="en-US"/>
        </w:rPr>
        <w:t xml:space="preserve"> of the Republic of Armenia</w:t>
      </w:r>
      <w:r w:rsidR="00090DFE">
        <w:rPr>
          <w:b/>
          <w:color w:val="000000"/>
          <w:sz w:val="24"/>
          <w:szCs w:val="24"/>
          <w:lang w:val="en-US"/>
        </w:rPr>
        <w:t xml:space="preserve"> A</w:t>
      </w:r>
      <w:r w:rsidR="00E81E59" w:rsidRPr="00F93684">
        <w:rPr>
          <w:color w:val="000000"/>
          <w:sz w:val="24"/>
          <w:szCs w:val="24"/>
          <w:lang w:val="en-US"/>
        </w:rPr>
        <w:t xml:space="preserve">rticle 5 </w:t>
      </w:r>
      <w:r>
        <w:rPr>
          <w:color w:val="000000"/>
          <w:sz w:val="24"/>
          <w:szCs w:val="24"/>
          <w:lang w:val="en-US"/>
        </w:rPr>
        <w:t>entitled ‘</w:t>
      </w:r>
      <w:r w:rsidR="00E81E59" w:rsidRPr="00F93684">
        <w:rPr>
          <w:color w:val="000000"/>
          <w:sz w:val="24"/>
          <w:szCs w:val="24"/>
          <w:lang w:val="en-US"/>
        </w:rPr>
        <w:t>Equality of All Before the Law</w:t>
      </w:r>
      <w:r>
        <w:rPr>
          <w:color w:val="000000"/>
          <w:sz w:val="24"/>
          <w:szCs w:val="24"/>
          <w:lang w:val="en-US"/>
        </w:rPr>
        <w:t>’</w:t>
      </w:r>
      <w:r w:rsidR="00FD3631">
        <w:rPr>
          <w:color w:val="000000"/>
          <w:sz w:val="24"/>
          <w:szCs w:val="24"/>
          <w:lang w:val="en-US"/>
        </w:rPr>
        <w:t xml:space="preserve"> </w:t>
      </w:r>
      <w:r w:rsidR="003148C6">
        <w:rPr>
          <w:color w:val="000000"/>
          <w:sz w:val="24"/>
          <w:szCs w:val="24"/>
          <w:lang w:val="en-US"/>
        </w:rPr>
        <w:t>j</w:t>
      </w:r>
      <w:r w:rsidR="00E81E59" w:rsidRPr="0035645D">
        <w:rPr>
          <w:color w:val="000000"/>
          <w:sz w:val="24"/>
          <w:szCs w:val="24"/>
          <w:lang w:val="en-US"/>
        </w:rPr>
        <w:t>ustice in civil cases is exercised based on the principle of equality of citizens and legal</w:t>
      </w:r>
      <w:r w:rsidR="00FD3631">
        <w:rPr>
          <w:color w:val="000000"/>
          <w:sz w:val="24"/>
          <w:szCs w:val="24"/>
          <w:lang w:val="en-US"/>
        </w:rPr>
        <w:t xml:space="preserve"> </w:t>
      </w:r>
      <w:r w:rsidR="00E81E59" w:rsidRPr="0035645D">
        <w:rPr>
          <w:color w:val="000000"/>
          <w:sz w:val="24"/>
          <w:szCs w:val="24"/>
          <w:lang w:val="en-US"/>
        </w:rPr>
        <w:t>persons before the law and the court.</w:t>
      </w:r>
    </w:p>
    <w:p w14:paraId="2966EBFD" w14:textId="77777777" w:rsidR="00E81E59" w:rsidRPr="0035645D" w:rsidRDefault="00E81E59" w:rsidP="006361BF">
      <w:pPr>
        <w:tabs>
          <w:tab w:val="left" w:pos="567"/>
          <w:tab w:val="left" w:pos="851"/>
          <w:tab w:val="left" w:pos="1276"/>
        </w:tabs>
        <w:spacing w:line="276" w:lineRule="auto"/>
        <w:jc w:val="both"/>
        <w:rPr>
          <w:color w:val="000000"/>
          <w:sz w:val="24"/>
          <w:szCs w:val="24"/>
          <w:lang w:val="en-US"/>
        </w:rPr>
      </w:pPr>
    </w:p>
    <w:p w14:paraId="7EE2C429" w14:textId="2EB33047" w:rsidR="009B0677" w:rsidRPr="00FD3631" w:rsidRDefault="00CA5556" w:rsidP="006361BF">
      <w:pPr>
        <w:tabs>
          <w:tab w:val="left" w:pos="567"/>
          <w:tab w:val="left" w:pos="851"/>
          <w:tab w:val="left" w:pos="1276"/>
        </w:tabs>
        <w:spacing w:line="276" w:lineRule="auto"/>
        <w:jc w:val="both"/>
        <w:rPr>
          <w:color w:val="000000"/>
          <w:sz w:val="24"/>
          <w:szCs w:val="24"/>
        </w:rPr>
      </w:pPr>
      <w:r>
        <w:rPr>
          <w:color w:val="000000"/>
          <w:sz w:val="24"/>
          <w:szCs w:val="24"/>
        </w:rPr>
        <w:t>E</w:t>
      </w:r>
      <w:r w:rsidR="00602638" w:rsidRPr="0035645D">
        <w:rPr>
          <w:color w:val="000000"/>
          <w:sz w:val="24"/>
          <w:szCs w:val="24"/>
        </w:rPr>
        <w:t>xisting</w:t>
      </w:r>
      <w:r w:rsidR="00602638" w:rsidRPr="0035645D">
        <w:rPr>
          <w:color w:val="000000"/>
          <w:sz w:val="24"/>
          <w:szCs w:val="24"/>
          <w:lang w:val="hy-AM"/>
        </w:rPr>
        <w:t xml:space="preserve"> </w:t>
      </w:r>
      <w:r w:rsidR="00602638" w:rsidRPr="00F93684">
        <w:rPr>
          <w:color w:val="000000"/>
          <w:sz w:val="24"/>
          <w:szCs w:val="24"/>
        </w:rPr>
        <w:t>domestic</w:t>
      </w:r>
      <w:r w:rsidR="00602638" w:rsidRPr="0035645D">
        <w:rPr>
          <w:color w:val="000000"/>
          <w:sz w:val="24"/>
          <w:szCs w:val="24"/>
          <w:lang w:val="hy-AM"/>
        </w:rPr>
        <w:t xml:space="preserve"> </w:t>
      </w:r>
      <w:r w:rsidR="00602638" w:rsidRPr="00F93684">
        <w:rPr>
          <w:color w:val="000000"/>
          <w:sz w:val="24"/>
          <w:szCs w:val="24"/>
        </w:rPr>
        <w:t>laws</w:t>
      </w:r>
      <w:r w:rsidR="00602638" w:rsidRPr="0035645D">
        <w:rPr>
          <w:color w:val="000000"/>
          <w:sz w:val="24"/>
          <w:szCs w:val="24"/>
          <w:lang w:val="en-US"/>
        </w:rPr>
        <w:t xml:space="preserve"> state</w:t>
      </w:r>
      <w:r w:rsidR="00602638" w:rsidRPr="0035645D">
        <w:rPr>
          <w:color w:val="000000"/>
          <w:sz w:val="24"/>
          <w:szCs w:val="24"/>
          <w:lang w:val="hy-AM"/>
        </w:rPr>
        <w:t xml:space="preserve"> </w:t>
      </w:r>
      <w:r w:rsidR="00602638" w:rsidRPr="0035645D">
        <w:rPr>
          <w:color w:val="000000"/>
          <w:sz w:val="24"/>
          <w:szCs w:val="24"/>
          <w:lang w:val="en-US"/>
        </w:rPr>
        <w:t>s</w:t>
      </w:r>
      <w:r w:rsidR="001D0E9D" w:rsidRPr="0035645D">
        <w:rPr>
          <w:color w:val="000000"/>
          <w:sz w:val="24"/>
          <w:szCs w:val="24"/>
          <w:lang w:val="en-US"/>
        </w:rPr>
        <w:t xml:space="preserve">pecial regulations </w:t>
      </w:r>
      <w:r w:rsidR="00602638" w:rsidRPr="0035645D">
        <w:rPr>
          <w:color w:val="000000"/>
          <w:sz w:val="24"/>
          <w:szCs w:val="24"/>
          <w:lang w:val="en-US"/>
        </w:rPr>
        <w:t xml:space="preserve">ensuring </w:t>
      </w:r>
      <w:r w:rsidR="001D0E9D" w:rsidRPr="0035645D">
        <w:rPr>
          <w:color w:val="000000"/>
          <w:sz w:val="24"/>
          <w:szCs w:val="24"/>
          <w:lang w:val="en-US"/>
        </w:rPr>
        <w:t>children</w:t>
      </w:r>
      <w:r w:rsidR="00B02911">
        <w:rPr>
          <w:color w:val="000000"/>
          <w:sz w:val="24"/>
          <w:szCs w:val="24"/>
          <w:lang w:val="en-US"/>
        </w:rPr>
        <w:t>’s</w:t>
      </w:r>
      <w:r w:rsidR="00602638" w:rsidRPr="0035645D">
        <w:rPr>
          <w:color w:val="000000"/>
          <w:sz w:val="24"/>
          <w:szCs w:val="24"/>
          <w:lang w:val="en-US"/>
        </w:rPr>
        <w:t xml:space="preserve"> </w:t>
      </w:r>
      <w:r w:rsidR="00602638" w:rsidRPr="0035645D">
        <w:rPr>
          <w:color w:val="000000"/>
          <w:sz w:val="24"/>
          <w:szCs w:val="24"/>
        </w:rPr>
        <w:t xml:space="preserve">participation in judicial and administrative proceedings, which are </w:t>
      </w:r>
      <w:r w:rsidR="001D0E9D" w:rsidRPr="0035645D">
        <w:rPr>
          <w:color w:val="000000"/>
          <w:sz w:val="24"/>
          <w:szCs w:val="24"/>
          <w:lang w:val="en-US"/>
        </w:rPr>
        <w:t xml:space="preserve">well applicable </w:t>
      </w:r>
      <w:r w:rsidR="00602638" w:rsidRPr="0035645D">
        <w:rPr>
          <w:color w:val="000000"/>
          <w:sz w:val="24"/>
          <w:szCs w:val="24"/>
          <w:lang w:val="en-US"/>
        </w:rPr>
        <w:t xml:space="preserve">to </w:t>
      </w:r>
      <w:r w:rsidR="001D0E9D" w:rsidRPr="0035645D">
        <w:rPr>
          <w:color w:val="000000"/>
          <w:sz w:val="24"/>
          <w:szCs w:val="24"/>
          <w:lang w:val="en-US"/>
        </w:rPr>
        <w:t>children with disabilities</w:t>
      </w:r>
      <w:r w:rsidR="00602638" w:rsidRPr="0035645D">
        <w:rPr>
          <w:color w:val="000000"/>
          <w:sz w:val="24"/>
          <w:szCs w:val="24"/>
          <w:lang w:val="en-US"/>
        </w:rPr>
        <w:t xml:space="preserve"> as well</w:t>
      </w:r>
      <w:r w:rsidR="001D0E9D" w:rsidRPr="0035645D">
        <w:rPr>
          <w:color w:val="000000"/>
          <w:sz w:val="24"/>
          <w:szCs w:val="24"/>
          <w:lang w:val="en-US"/>
        </w:rPr>
        <w:t xml:space="preserve">. </w:t>
      </w:r>
      <w:r w:rsidR="00B31486" w:rsidRPr="0035645D">
        <w:rPr>
          <w:color w:val="000000"/>
          <w:sz w:val="24"/>
          <w:szCs w:val="24"/>
          <w:lang w:val="en-US"/>
        </w:rPr>
        <w:t xml:space="preserve">According to </w:t>
      </w:r>
      <w:r>
        <w:rPr>
          <w:color w:val="000000"/>
          <w:sz w:val="24"/>
          <w:szCs w:val="24"/>
          <w:lang w:val="en-US"/>
        </w:rPr>
        <w:t xml:space="preserve">the </w:t>
      </w:r>
      <w:r w:rsidR="00B31486" w:rsidRPr="0035645D">
        <w:rPr>
          <w:color w:val="000000"/>
          <w:sz w:val="24"/>
          <w:szCs w:val="24"/>
          <w:lang w:val="en-US"/>
        </w:rPr>
        <w:t xml:space="preserve">Criminal </w:t>
      </w:r>
      <w:r>
        <w:rPr>
          <w:color w:val="000000"/>
          <w:sz w:val="24"/>
          <w:szCs w:val="24"/>
          <w:lang w:val="en-US"/>
        </w:rPr>
        <w:t>Procedure C</w:t>
      </w:r>
      <w:r w:rsidR="00B31486" w:rsidRPr="0035645D">
        <w:rPr>
          <w:color w:val="000000"/>
          <w:sz w:val="24"/>
          <w:szCs w:val="24"/>
          <w:lang w:val="en-US"/>
        </w:rPr>
        <w:t xml:space="preserve">ode of </w:t>
      </w:r>
      <w:r>
        <w:rPr>
          <w:color w:val="000000"/>
          <w:sz w:val="24"/>
          <w:szCs w:val="24"/>
          <w:lang w:val="en-US"/>
        </w:rPr>
        <w:t xml:space="preserve">the Republic of </w:t>
      </w:r>
      <w:r w:rsidR="00B31486" w:rsidRPr="0035645D">
        <w:rPr>
          <w:color w:val="000000"/>
          <w:sz w:val="24"/>
          <w:szCs w:val="24"/>
          <w:lang w:val="en-US"/>
        </w:rPr>
        <w:t>Armenia the rights of an underag</w:t>
      </w:r>
      <w:r>
        <w:rPr>
          <w:color w:val="000000"/>
          <w:sz w:val="24"/>
          <w:szCs w:val="24"/>
          <w:lang w:val="en-US"/>
        </w:rPr>
        <w:t>e child is presented by his/her</w:t>
      </w:r>
      <w:r w:rsidR="00B31486" w:rsidRPr="0035645D">
        <w:rPr>
          <w:color w:val="000000"/>
          <w:sz w:val="24"/>
          <w:szCs w:val="24"/>
          <w:lang w:val="en-US"/>
        </w:rPr>
        <w:t xml:space="preserve"> representative. </w:t>
      </w:r>
      <w:r>
        <w:rPr>
          <w:color w:val="000000"/>
          <w:sz w:val="24"/>
          <w:szCs w:val="24"/>
          <w:lang w:val="en-US"/>
        </w:rPr>
        <w:t xml:space="preserve">The </w:t>
      </w:r>
      <w:r w:rsidR="00595E50" w:rsidRPr="00CA5556">
        <w:rPr>
          <w:color w:val="000000"/>
          <w:sz w:val="24"/>
          <w:szCs w:val="24"/>
          <w:lang w:val="en-US"/>
        </w:rPr>
        <w:t>Criminal Procedure Code of the Republic of Armenia</w:t>
      </w:r>
      <w:r w:rsidR="00090DFE">
        <w:rPr>
          <w:color w:val="000000"/>
          <w:sz w:val="24"/>
          <w:szCs w:val="24"/>
          <w:lang w:val="en-US"/>
        </w:rPr>
        <w:t xml:space="preserve"> A</w:t>
      </w:r>
      <w:r w:rsidR="00B31486" w:rsidRPr="00CA5556">
        <w:rPr>
          <w:color w:val="000000"/>
          <w:sz w:val="24"/>
          <w:szCs w:val="24"/>
          <w:lang w:val="en-US"/>
        </w:rPr>
        <w:t>rticle</w:t>
      </w:r>
      <w:r w:rsidR="00B31486" w:rsidRPr="0035645D">
        <w:rPr>
          <w:color w:val="000000"/>
          <w:sz w:val="24"/>
          <w:szCs w:val="24"/>
          <w:lang w:val="en-US"/>
        </w:rPr>
        <w:t xml:space="preserve"> 59, part 4</w:t>
      </w:r>
      <w:r>
        <w:rPr>
          <w:color w:val="000000"/>
          <w:sz w:val="24"/>
          <w:szCs w:val="24"/>
          <w:lang w:val="en-US"/>
        </w:rPr>
        <w:t xml:space="preserve"> states</w:t>
      </w:r>
      <w:r w:rsidR="00B31486" w:rsidRPr="0035645D">
        <w:rPr>
          <w:color w:val="000000"/>
          <w:sz w:val="24"/>
          <w:szCs w:val="24"/>
          <w:lang w:val="en-US"/>
        </w:rPr>
        <w:t xml:space="preserve"> </w:t>
      </w:r>
      <w:r>
        <w:rPr>
          <w:color w:val="000000"/>
          <w:sz w:val="24"/>
          <w:szCs w:val="24"/>
          <w:lang w:val="en-US"/>
        </w:rPr>
        <w:t>that t</w:t>
      </w:r>
      <w:r w:rsidR="00D74A68" w:rsidRPr="0035645D">
        <w:rPr>
          <w:color w:val="000000"/>
          <w:sz w:val="24"/>
          <w:szCs w:val="24"/>
          <w:lang w:val="en-US"/>
        </w:rPr>
        <w:t>he rights</w:t>
      </w:r>
      <w:r w:rsidR="00D0753C" w:rsidRPr="0035645D">
        <w:rPr>
          <w:color w:val="000000"/>
          <w:sz w:val="24"/>
          <w:szCs w:val="24"/>
          <w:lang w:val="en-US"/>
        </w:rPr>
        <w:t xml:space="preserve"> of</w:t>
      </w:r>
      <w:r w:rsidR="00D74A68" w:rsidRPr="0035645D">
        <w:rPr>
          <w:color w:val="000000"/>
          <w:sz w:val="24"/>
          <w:szCs w:val="24"/>
          <w:lang w:val="en-US"/>
        </w:rPr>
        <w:t xml:space="preserve"> </w:t>
      </w:r>
      <w:r w:rsidR="00D0753C" w:rsidRPr="0035645D">
        <w:rPr>
          <w:color w:val="000000"/>
          <w:sz w:val="24"/>
          <w:szCs w:val="24"/>
          <w:lang w:val="en-US"/>
        </w:rPr>
        <w:t>victims,</w:t>
      </w:r>
      <w:r w:rsidR="00D74A68" w:rsidRPr="0035645D">
        <w:rPr>
          <w:color w:val="000000"/>
          <w:sz w:val="24"/>
          <w:szCs w:val="24"/>
          <w:lang w:val="en-US"/>
        </w:rPr>
        <w:t xml:space="preserve"> who are under the age of majority or </w:t>
      </w:r>
      <w:r w:rsidR="00D0753C" w:rsidRPr="0035645D">
        <w:rPr>
          <w:color w:val="000000"/>
          <w:sz w:val="24"/>
          <w:szCs w:val="24"/>
          <w:lang w:val="en-US"/>
        </w:rPr>
        <w:t xml:space="preserve">a </w:t>
      </w:r>
      <w:r w:rsidR="00D74A68" w:rsidRPr="0035645D">
        <w:rPr>
          <w:color w:val="000000"/>
          <w:sz w:val="24"/>
          <w:szCs w:val="24"/>
          <w:lang w:val="en-US"/>
        </w:rPr>
        <w:t>civil judgment on declaring him or her as having no active legal capacity have entered into force</w:t>
      </w:r>
      <w:r w:rsidR="00D0753C" w:rsidRPr="0035645D">
        <w:rPr>
          <w:color w:val="000000"/>
          <w:sz w:val="24"/>
          <w:szCs w:val="24"/>
          <w:lang w:val="en-US"/>
        </w:rPr>
        <w:t>,</w:t>
      </w:r>
      <w:r w:rsidR="00D74A68" w:rsidRPr="0035645D">
        <w:rPr>
          <w:color w:val="000000"/>
          <w:sz w:val="24"/>
          <w:szCs w:val="24"/>
          <w:lang w:val="en-US"/>
        </w:rPr>
        <w:t xml:space="preserve"> </w:t>
      </w:r>
      <w:r w:rsidR="00D0753C" w:rsidRPr="0035645D">
        <w:rPr>
          <w:color w:val="000000"/>
          <w:sz w:val="24"/>
          <w:szCs w:val="24"/>
          <w:lang w:val="en-US"/>
        </w:rPr>
        <w:t xml:space="preserve">are executed by their legal representatives in the courts according to the </w:t>
      </w:r>
      <w:r w:rsidR="00C50F99" w:rsidRPr="0035645D">
        <w:rPr>
          <w:color w:val="000000"/>
          <w:sz w:val="24"/>
          <w:szCs w:val="24"/>
          <w:lang w:val="en-US"/>
        </w:rPr>
        <w:t xml:space="preserve">provisions of the </w:t>
      </w:r>
      <w:r w:rsidR="00D0753C" w:rsidRPr="0035645D">
        <w:rPr>
          <w:color w:val="000000"/>
          <w:sz w:val="24"/>
          <w:szCs w:val="24"/>
          <w:lang w:val="en-US"/>
        </w:rPr>
        <w:t>named Code</w:t>
      </w:r>
      <w:r w:rsidR="00C50F99" w:rsidRPr="0035645D">
        <w:rPr>
          <w:color w:val="000000"/>
          <w:sz w:val="24"/>
          <w:szCs w:val="24"/>
          <w:lang w:val="en-US"/>
        </w:rPr>
        <w:t>.</w:t>
      </w:r>
      <w:r>
        <w:rPr>
          <w:color w:val="000000"/>
          <w:sz w:val="24"/>
          <w:szCs w:val="24"/>
          <w:lang w:val="en-US"/>
        </w:rPr>
        <w:t xml:space="preserve"> </w:t>
      </w:r>
      <w:r w:rsidR="00090DFE">
        <w:rPr>
          <w:color w:val="000000"/>
          <w:sz w:val="24"/>
          <w:szCs w:val="24"/>
          <w:lang w:val="en-US"/>
        </w:rPr>
        <w:t>Under A</w:t>
      </w:r>
      <w:r w:rsidR="008336BF">
        <w:rPr>
          <w:color w:val="000000"/>
          <w:sz w:val="24"/>
          <w:szCs w:val="24"/>
          <w:lang w:val="en-US"/>
        </w:rPr>
        <w:t>rticle 6</w:t>
      </w:r>
      <w:r w:rsidR="008336BF" w:rsidRPr="008336BF">
        <w:rPr>
          <w:color w:val="000000"/>
          <w:sz w:val="24"/>
          <w:szCs w:val="24"/>
          <w:lang w:val="en-US"/>
        </w:rPr>
        <w:t xml:space="preserve"> </w:t>
      </w:r>
      <w:r w:rsidR="008336BF">
        <w:rPr>
          <w:color w:val="000000"/>
          <w:sz w:val="24"/>
          <w:szCs w:val="24"/>
          <w:lang w:val="en-US"/>
        </w:rPr>
        <w:t>part 6 of the named Code, which states the r</w:t>
      </w:r>
      <w:r w:rsidR="008336BF" w:rsidRPr="0035645D">
        <w:rPr>
          <w:color w:val="000000"/>
          <w:sz w:val="24"/>
          <w:szCs w:val="24"/>
          <w:lang w:val="en-US"/>
        </w:rPr>
        <w:t xml:space="preserve">ights and </w:t>
      </w:r>
      <w:r w:rsidR="008336BF">
        <w:rPr>
          <w:color w:val="000000"/>
          <w:sz w:val="24"/>
          <w:szCs w:val="24"/>
          <w:lang w:val="en-US"/>
        </w:rPr>
        <w:t>obligations of civil p</w:t>
      </w:r>
      <w:r w:rsidR="008336BF" w:rsidRPr="0035645D">
        <w:rPr>
          <w:color w:val="000000"/>
          <w:sz w:val="24"/>
          <w:szCs w:val="24"/>
          <w:lang w:val="en-US"/>
        </w:rPr>
        <w:t>laintiff</w:t>
      </w:r>
      <w:r w:rsidR="008336BF">
        <w:rPr>
          <w:color w:val="000000"/>
          <w:sz w:val="24"/>
          <w:szCs w:val="24"/>
          <w:lang w:val="en-US"/>
        </w:rPr>
        <w:t xml:space="preserve">, the </w:t>
      </w:r>
      <w:r w:rsidR="00C50F99" w:rsidRPr="0035645D">
        <w:rPr>
          <w:color w:val="000000"/>
          <w:sz w:val="24"/>
          <w:szCs w:val="24"/>
          <w:lang w:val="en-US"/>
        </w:rPr>
        <w:t xml:space="preserve">rights of the minors or legally incapable </w:t>
      </w:r>
      <w:r w:rsidR="009B0677" w:rsidRPr="0035645D">
        <w:rPr>
          <w:color w:val="000000"/>
          <w:sz w:val="24"/>
          <w:szCs w:val="24"/>
          <w:lang w:val="en-US"/>
        </w:rPr>
        <w:t xml:space="preserve">civil </w:t>
      </w:r>
      <w:r w:rsidR="009B0677" w:rsidRPr="0035645D">
        <w:rPr>
          <w:color w:val="000000"/>
          <w:sz w:val="24"/>
          <w:szCs w:val="24"/>
          <w:lang w:val="en-US"/>
        </w:rPr>
        <w:lastRenderedPageBreak/>
        <w:t>plaintiffs a</w:t>
      </w:r>
      <w:r w:rsidR="00C50F99" w:rsidRPr="0035645D">
        <w:rPr>
          <w:color w:val="000000"/>
          <w:sz w:val="24"/>
          <w:szCs w:val="24"/>
          <w:lang w:val="en-US"/>
        </w:rPr>
        <w:t xml:space="preserve">re exercised by their </w:t>
      </w:r>
      <w:r w:rsidR="009B0677" w:rsidRPr="0035645D">
        <w:rPr>
          <w:color w:val="000000"/>
          <w:sz w:val="24"/>
          <w:szCs w:val="24"/>
          <w:lang w:val="en-US"/>
        </w:rPr>
        <w:t>legal representative according to the provisions of the named Code.</w:t>
      </w:r>
      <w:r w:rsidR="008336BF">
        <w:rPr>
          <w:color w:val="000000"/>
          <w:sz w:val="24"/>
          <w:szCs w:val="24"/>
          <w:lang w:val="en-US"/>
        </w:rPr>
        <w:t xml:space="preserve"> Furthermore,</w:t>
      </w:r>
      <w:r w:rsidR="00090DFE">
        <w:rPr>
          <w:color w:val="000000"/>
          <w:sz w:val="24"/>
          <w:szCs w:val="24"/>
          <w:lang w:val="en-US"/>
        </w:rPr>
        <w:t xml:space="preserve"> A</w:t>
      </w:r>
      <w:r w:rsidR="00B31486" w:rsidRPr="0035645D">
        <w:rPr>
          <w:color w:val="000000"/>
          <w:sz w:val="24"/>
          <w:szCs w:val="24"/>
          <w:lang w:val="en-US"/>
        </w:rPr>
        <w:t>rticle 63</w:t>
      </w:r>
      <w:r w:rsidR="009B0677" w:rsidRPr="0035645D">
        <w:rPr>
          <w:color w:val="000000"/>
          <w:sz w:val="24"/>
          <w:szCs w:val="24"/>
          <w:lang w:val="en-US"/>
        </w:rPr>
        <w:t xml:space="preserve"> </w:t>
      </w:r>
      <w:r w:rsidR="008336BF">
        <w:rPr>
          <w:color w:val="000000"/>
          <w:sz w:val="24"/>
          <w:szCs w:val="24"/>
          <w:lang w:val="en-US"/>
        </w:rPr>
        <w:t>of the same Code encompasses t</w:t>
      </w:r>
      <w:r w:rsidR="009B0677" w:rsidRPr="0035645D">
        <w:rPr>
          <w:color w:val="000000"/>
          <w:sz w:val="24"/>
          <w:szCs w:val="24"/>
          <w:lang w:val="en-US"/>
        </w:rPr>
        <w:t xml:space="preserve">he </w:t>
      </w:r>
      <w:r w:rsidR="008336BF">
        <w:rPr>
          <w:color w:val="000000"/>
          <w:sz w:val="24"/>
          <w:szCs w:val="24"/>
          <w:lang w:val="en-US"/>
        </w:rPr>
        <w:t>rights and o</w:t>
      </w:r>
      <w:r w:rsidR="009B0677" w:rsidRPr="0035645D">
        <w:rPr>
          <w:color w:val="000000"/>
          <w:sz w:val="24"/>
          <w:szCs w:val="24"/>
          <w:lang w:val="en-US"/>
        </w:rPr>
        <w:t xml:space="preserve">bligations of the </w:t>
      </w:r>
      <w:r w:rsidR="008336BF">
        <w:rPr>
          <w:color w:val="000000"/>
          <w:sz w:val="24"/>
          <w:szCs w:val="24"/>
          <w:lang w:val="en-US"/>
        </w:rPr>
        <w:t>s</w:t>
      </w:r>
      <w:r w:rsidR="009B0677" w:rsidRPr="0035645D">
        <w:rPr>
          <w:color w:val="000000"/>
          <w:sz w:val="24"/>
          <w:szCs w:val="24"/>
          <w:lang w:val="en-US"/>
        </w:rPr>
        <w:t>uspect</w:t>
      </w:r>
      <w:r w:rsidR="008336BF">
        <w:rPr>
          <w:color w:val="000000"/>
          <w:sz w:val="24"/>
          <w:szCs w:val="24"/>
          <w:lang w:val="en-US"/>
        </w:rPr>
        <w:t>, in particul</w:t>
      </w:r>
      <w:r w:rsidR="00090DFE">
        <w:rPr>
          <w:color w:val="000000"/>
          <w:sz w:val="24"/>
          <w:szCs w:val="24"/>
          <w:lang w:val="en-US"/>
        </w:rPr>
        <w:t>ar, according to part 7 of the A</w:t>
      </w:r>
      <w:r w:rsidR="008336BF">
        <w:rPr>
          <w:color w:val="000000"/>
          <w:sz w:val="24"/>
          <w:szCs w:val="24"/>
          <w:lang w:val="en-US"/>
        </w:rPr>
        <w:t>rticle t</w:t>
      </w:r>
      <w:r w:rsidR="009B0677" w:rsidRPr="0035645D">
        <w:rPr>
          <w:color w:val="000000"/>
          <w:sz w:val="24"/>
          <w:szCs w:val="24"/>
          <w:lang w:val="en-US"/>
        </w:rPr>
        <w:t>he rights of the minors or legally incapable suspects are exercised by their legal representative according to the provisions of the named Code.</w:t>
      </w:r>
      <w:r w:rsidR="00090DFE">
        <w:rPr>
          <w:color w:val="000000"/>
          <w:sz w:val="24"/>
          <w:szCs w:val="24"/>
          <w:lang w:val="en-US"/>
        </w:rPr>
        <w:t xml:space="preserve"> Next, A</w:t>
      </w:r>
      <w:r w:rsidR="00807CB9">
        <w:rPr>
          <w:color w:val="000000"/>
          <w:sz w:val="24"/>
          <w:szCs w:val="24"/>
          <w:lang w:val="en-US"/>
        </w:rPr>
        <w:t>rticle 69</w:t>
      </w:r>
      <w:r w:rsidR="009B0677" w:rsidRPr="0035645D">
        <w:rPr>
          <w:color w:val="000000"/>
          <w:sz w:val="24"/>
          <w:szCs w:val="24"/>
          <w:lang w:val="en-US"/>
        </w:rPr>
        <w:t xml:space="preserve"> </w:t>
      </w:r>
      <w:r w:rsidR="00807CB9">
        <w:rPr>
          <w:color w:val="000000"/>
          <w:sz w:val="24"/>
          <w:szCs w:val="24"/>
          <w:lang w:val="en-US"/>
        </w:rPr>
        <w:t>entitled ‘</w:t>
      </w:r>
      <w:r w:rsidR="009B0677" w:rsidRPr="0035645D">
        <w:rPr>
          <w:color w:val="000000"/>
          <w:sz w:val="24"/>
          <w:szCs w:val="24"/>
          <w:lang w:val="en-US"/>
        </w:rPr>
        <w:t>Obligatory Participation of Defense Attorney</w:t>
      </w:r>
      <w:r w:rsidR="00807CB9">
        <w:rPr>
          <w:color w:val="000000"/>
          <w:sz w:val="24"/>
          <w:szCs w:val="24"/>
          <w:lang w:val="en-US"/>
        </w:rPr>
        <w:t>’,  p</w:t>
      </w:r>
      <w:r w:rsidR="009B0677" w:rsidRPr="0035645D">
        <w:rPr>
          <w:color w:val="000000"/>
          <w:sz w:val="24"/>
          <w:szCs w:val="24"/>
          <w:lang w:val="en-US"/>
        </w:rPr>
        <w:t xml:space="preserve">art 1 </w:t>
      </w:r>
      <w:r w:rsidR="00807CB9">
        <w:rPr>
          <w:color w:val="000000"/>
          <w:sz w:val="24"/>
          <w:szCs w:val="24"/>
          <w:lang w:val="en-US"/>
        </w:rPr>
        <w:t xml:space="preserve">envisages </w:t>
      </w:r>
      <w:r w:rsidR="009B0677" w:rsidRPr="0035645D">
        <w:rPr>
          <w:color w:val="000000"/>
          <w:sz w:val="24"/>
          <w:szCs w:val="24"/>
          <w:lang w:val="en-US"/>
        </w:rPr>
        <w:t>the participation of the defense attorney in the proceedings of the criminal case is obligatory, in line with other listed cases, in one where it is difficult for suspect or accused to exercise the</w:t>
      </w:r>
      <w:r w:rsidR="00D34316" w:rsidRPr="0035645D">
        <w:rPr>
          <w:color w:val="000000"/>
          <w:sz w:val="24"/>
          <w:szCs w:val="24"/>
          <w:lang w:val="en-US"/>
        </w:rPr>
        <w:t>ir</w:t>
      </w:r>
      <w:r w:rsidR="009B0677" w:rsidRPr="0035645D">
        <w:rPr>
          <w:color w:val="000000"/>
          <w:sz w:val="24"/>
          <w:szCs w:val="24"/>
          <w:lang w:val="en-US"/>
        </w:rPr>
        <w:t xml:space="preserve"> right to defense</w:t>
      </w:r>
      <w:r w:rsidR="00D34316" w:rsidRPr="0035645D">
        <w:rPr>
          <w:color w:val="000000"/>
          <w:sz w:val="24"/>
          <w:szCs w:val="24"/>
          <w:lang w:val="en-US"/>
        </w:rPr>
        <w:t xml:space="preserve"> as a result </w:t>
      </w:r>
      <w:r w:rsidR="009B0677" w:rsidRPr="0035645D">
        <w:rPr>
          <w:color w:val="000000"/>
          <w:sz w:val="24"/>
          <w:szCs w:val="24"/>
          <w:lang w:val="en-US"/>
        </w:rPr>
        <w:t>of being deaf-mute, blind, deaf, other essential</w:t>
      </w:r>
      <w:r w:rsidR="00FD3631">
        <w:rPr>
          <w:color w:val="000000"/>
          <w:sz w:val="24"/>
          <w:szCs w:val="24"/>
          <w:lang w:val="en-US"/>
        </w:rPr>
        <w:t xml:space="preserve"> </w:t>
      </w:r>
      <w:r w:rsidR="009B0677" w:rsidRPr="0035645D">
        <w:rPr>
          <w:color w:val="000000"/>
          <w:sz w:val="24"/>
          <w:szCs w:val="24"/>
          <w:lang w:val="en-US"/>
        </w:rPr>
        <w:t>violations of the functions of speech, hearing, sight, because of lengthy severe</w:t>
      </w:r>
      <w:r w:rsidR="00FD3631">
        <w:rPr>
          <w:color w:val="000000"/>
          <w:sz w:val="24"/>
          <w:szCs w:val="24"/>
          <w:lang w:val="en-US"/>
        </w:rPr>
        <w:t xml:space="preserve"> </w:t>
      </w:r>
      <w:r w:rsidR="009B0677" w:rsidRPr="0035645D">
        <w:rPr>
          <w:color w:val="000000"/>
          <w:sz w:val="24"/>
          <w:szCs w:val="24"/>
          <w:lang w:val="en-US"/>
        </w:rPr>
        <w:t>illness, and also idiocy, obvious mental underdevelopment, other physical or</w:t>
      </w:r>
      <w:r w:rsidR="00FD3631">
        <w:rPr>
          <w:color w:val="000000"/>
          <w:sz w:val="24"/>
          <w:szCs w:val="24"/>
          <w:lang w:val="en-US"/>
        </w:rPr>
        <w:t xml:space="preserve"> </w:t>
      </w:r>
      <w:r w:rsidR="009B0677" w:rsidRPr="0035645D">
        <w:rPr>
          <w:color w:val="000000"/>
          <w:sz w:val="24"/>
          <w:szCs w:val="24"/>
          <w:lang w:val="en-US"/>
        </w:rPr>
        <w:t>mental defects</w:t>
      </w:r>
      <w:r w:rsidR="00807CB9">
        <w:rPr>
          <w:color w:val="000000"/>
          <w:sz w:val="24"/>
          <w:szCs w:val="24"/>
          <w:lang w:val="en-US"/>
        </w:rPr>
        <w:t>.</w:t>
      </w:r>
      <w:r w:rsidR="00807CB9">
        <w:rPr>
          <w:rStyle w:val="FootnoteReference"/>
          <w:color w:val="000000"/>
          <w:sz w:val="24"/>
          <w:szCs w:val="24"/>
          <w:lang w:val="en-US"/>
        </w:rPr>
        <w:footnoteReference w:id="1"/>
      </w:r>
    </w:p>
    <w:p w14:paraId="0D8B19B2" w14:textId="77777777" w:rsidR="009B0677" w:rsidRPr="0035645D" w:rsidRDefault="009B0677" w:rsidP="006361BF">
      <w:pPr>
        <w:tabs>
          <w:tab w:val="left" w:pos="567"/>
          <w:tab w:val="left" w:pos="851"/>
          <w:tab w:val="left" w:pos="1276"/>
        </w:tabs>
        <w:spacing w:line="276" w:lineRule="auto"/>
        <w:jc w:val="both"/>
        <w:rPr>
          <w:color w:val="000000"/>
          <w:sz w:val="24"/>
          <w:szCs w:val="24"/>
          <w:lang w:val="en-US"/>
        </w:rPr>
      </w:pPr>
    </w:p>
    <w:p w14:paraId="15896EA2" w14:textId="1BACDF72" w:rsidR="001D0E9D" w:rsidRPr="0035645D" w:rsidRDefault="00D14870" w:rsidP="006361BF">
      <w:pPr>
        <w:tabs>
          <w:tab w:val="left" w:pos="567"/>
          <w:tab w:val="left" w:pos="851"/>
          <w:tab w:val="left" w:pos="1276"/>
        </w:tabs>
        <w:spacing w:line="276" w:lineRule="auto"/>
        <w:jc w:val="both"/>
        <w:rPr>
          <w:color w:val="000000"/>
          <w:sz w:val="24"/>
          <w:szCs w:val="24"/>
          <w:lang w:val="en-US"/>
        </w:rPr>
      </w:pPr>
      <w:r w:rsidRPr="0035645D">
        <w:rPr>
          <w:color w:val="000000"/>
          <w:sz w:val="24"/>
          <w:szCs w:val="24"/>
          <w:lang w:val="en-US"/>
        </w:rPr>
        <w:t xml:space="preserve">According to </w:t>
      </w:r>
      <w:r w:rsidR="00090DFE">
        <w:rPr>
          <w:color w:val="000000"/>
          <w:sz w:val="24"/>
          <w:szCs w:val="24"/>
          <w:lang w:val="en-US"/>
        </w:rPr>
        <w:t>A</w:t>
      </w:r>
      <w:r w:rsidRPr="0035645D">
        <w:rPr>
          <w:color w:val="000000"/>
          <w:sz w:val="24"/>
          <w:szCs w:val="24"/>
          <w:lang w:val="en-US"/>
        </w:rPr>
        <w:t>rticle 205.1 of the Criminal Procedure Code of the RA, in general, interrogation should not last more tha</w:t>
      </w:r>
      <w:r w:rsidR="00807CB9">
        <w:rPr>
          <w:color w:val="000000"/>
          <w:sz w:val="24"/>
          <w:szCs w:val="24"/>
          <w:lang w:val="en-US"/>
        </w:rPr>
        <w:t xml:space="preserve">n 4 hours without interruption., which </w:t>
      </w:r>
      <w:r w:rsidRPr="0035645D">
        <w:rPr>
          <w:color w:val="000000"/>
          <w:sz w:val="24"/>
          <w:szCs w:val="24"/>
          <w:lang w:val="en-US"/>
        </w:rPr>
        <w:t>specifies that interrogation of minors or persons with disabilities should not last more than 2 hours without a termination</w:t>
      </w:r>
      <w:r w:rsidR="00807CB9">
        <w:rPr>
          <w:color w:val="000000"/>
          <w:sz w:val="24"/>
          <w:szCs w:val="24"/>
          <w:lang w:val="en-US"/>
        </w:rPr>
        <w:t>. Further, p</w:t>
      </w:r>
      <w:r w:rsidRPr="0035645D">
        <w:rPr>
          <w:color w:val="000000"/>
          <w:sz w:val="24"/>
          <w:szCs w:val="24"/>
          <w:lang w:val="en-US"/>
        </w:rPr>
        <w:t xml:space="preserve">art </w:t>
      </w:r>
      <w:r w:rsidR="00B31486" w:rsidRPr="0035645D">
        <w:rPr>
          <w:color w:val="000000"/>
          <w:sz w:val="24"/>
          <w:szCs w:val="24"/>
          <w:lang w:val="en-US"/>
        </w:rPr>
        <w:t>2</w:t>
      </w:r>
      <w:r w:rsidR="00090DFE">
        <w:rPr>
          <w:color w:val="000000"/>
          <w:sz w:val="24"/>
          <w:szCs w:val="24"/>
          <w:lang w:val="en-US"/>
        </w:rPr>
        <w:t xml:space="preserve"> of the named A</w:t>
      </w:r>
      <w:r w:rsidRPr="0035645D">
        <w:rPr>
          <w:color w:val="000000"/>
          <w:sz w:val="24"/>
          <w:szCs w:val="24"/>
          <w:lang w:val="en-US"/>
        </w:rPr>
        <w:t>rticle states that interrogation of a person should be continued after a</w:t>
      </w:r>
      <w:r w:rsidR="00193849" w:rsidRPr="0035645D">
        <w:rPr>
          <w:color w:val="000000"/>
          <w:sz w:val="24"/>
          <w:szCs w:val="24"/>
          <w:lang w:val="en-US"/>
        </w:rPr>
        <w:t>t least one-hour break. During the entire day the whole duration of the interrogation sh</w:t>
      </w:r>
      <w:r w:rsidR="00807CB9">
        <w:rPr>
          <w:color w:val="000000"/>
          <w:sz w:val="24"/>
          <w:szCs w:val="24"/>
          <w:lang w:val="en-US"/>
        </w:rPr>
        <w:t xml:space="preserve">ould be no longer than 8 hours and </w:t>
      </w:r>
      <w:r w:rsidR="00193849" w:rsidRPr="0035645D">
        <w:rPr>
          <w:color w:val="000000"/>
          <w:sz w:val="24"/>
          <w:szCs w:val="24"/>
          <w:lang w:val="en-US"/>
        </w:rPr>
        <w:t xml:space="preserve">if the interrogated person is a person with disabilities or a minor this duration should not last longer than 6 </w:t>
      </w:r>
      <w:r w:rsidR="00807CB9" w:rsidRPr="0035645D">
        <w:rPr>
          <w:color w:val="000000"/>
          <w:sz w:val="24"/>
          <w:szCs w:val="24"/>
          <w:lang w:val="en-US"/>
        </w:rPr>
        <w:t>hours</w:t>
      </w:r>
      <w:r w:rsidR="00193849" w:rsidRPr="0035645D">
        <w:rPr>
          <w:color w:val="000000"/>
          <w:sz w:val="24"/>
          <w:szCs w:val="24"/>
          <w:lang w:val="en-US"/>
        </w:rPr>
        <w:t>.</w:t>
      </w:r>
    </w:p>
    <w:p w14:paraId="46CCCA62" w14:textId="397CFB7A" w:rsidR="00193849" w:rsidRPr="0035645D" w:rsidRDefault="00193849" w:rsidP="006361BF">
      <w:pPr>
        <w:tabs>
          <w:tab w:val="left" w:pos="567"/>
          <w:tab w:val="left" w:pos="851"/>
          <w:tab w:val="left" w:pos="1276"/>
        </w:tabs>
        <w:spacing w:line="276" w:lineRule="auto"/>
        <w:jc w:val="both"/>
        <w:rPr>
          <w:color w:val="000000"/>
          <w:sz w:val="24"/>
          <w:szCs w:val="24"/>
          <w:lang w:val="en-US"/>
        </w:rPr>
      </w:pPr>
    </w:p>
    <w:p w14:paraId="1FC166F0" w14:textId="78BD57EF" w:rsidR="00193849" w:rsidRPr="0035645D" w:rsidRDefault="00193849" w:rsidP="006361BF">
      <w:pPr>
        <w:tabs>
          <w:tab w:val="left" w:pos="567"/>
          <w:tab w:val="left" w:pos="851"/>
          <w:tab w:val="left" w:pos="1276"/>
        </w:tabs>
        <w:spacing w:line="276" w:lineRule="auto"/>
        <w:jc w:val="both"/>
        <w:rPr>
          <w:color w:val="000000"/>
          <w:sz w:val="24"/>
          <w:szCs w:val="24"/>
          <w:lang w:val="en-US"/>
        </w:rPr>
      </w:pPr>
      <w:r w:rsidRPr="0035645D">
        <w:rPr>
          <w:color w:val="000000"/>
          <w:sz w:val="24"/>
          <w:szCs w:val="24"/>
          <w:lang w:val="en-US"/>
        </w:rPr>
        <w:t xml:space="preserve">Article 207 </w:t>
      </w:r>
      <w:r w:rsidR="00807CB9">
        <w:rPr>
          <w:color w:val="000000"/>
          <w:sz w:val="24"/>
          <w:szCs w:val="24"/>
          <w:lang w:val="en-US"/>
        </w:rPr>
        <w:t xml:space="preserve">of </w:t>
      </w:r>
      <w:r w:rsidR="00807CB9" w:rsidRPr="0035645D">
        <w:rPr>
          <w:color w:val="000000"/>
          <w:sz w:val="24"/>
          <w:szCs w:val="24"/>
          <w:lang w:val="en-US"/>
        </w:rPr>
        <w:t>the Criminal Procedure Code of the RA</w:t>
      </w:r>
      <w:r w:rsidR="00807CB9">
        <w:rPr>
          <w:color w:val="000000"/>
          <w:sz w:val="24"/>
          <w:szCs w:val="24"/>
          <w:lang w:val="en-US"/>
        </w:rPr>
        <w:t xml:space="preserve"> contain</w:t>
      </w:r>
      <w:r w:rsidR="007E104F">
        <w:rPr>
          <w:color w:val="000000"/>
          <w:sz w:val="24"/>
          <w:szCs w:val="24"/>
          <w:lang w:val="en-US"/>
        </w:rPr>
        <w:t>s</w:t>
      </w:r>
      <w:r w:rsidR="00807CB9">
        <w:rPr>
          <w:color w:val="000000"/>
          <w:sz w:val="24"/>
          <w:szCs w:val="24"/>
          <w:lang w:val="en-US"/>
        </w:rPr>
        <w:t xml:space="preserve"> provisions on </w:t>
      </w:r>
      <w:r w:rsidR="00DD2C04">
        <w:rPr>
          <w:color w:val="000000"/>
          <w:sz w:val="24"/>
          <w:szCs w:val="24"/>
          <w:lang w:val="en-US"/>
        </w:rPr>
        <w:t>interrogation</w:t>
      </w:r>
      <w:r w:rsidR="00807CB9" w:rsidRPr="0035645D">
        <w:rPr>
          <w:color w:val="000000"/>
          <w:sz w:val="24"/>
          <w:szCs w:val="24"/>
          <w:lang w:val="en-US"/>
        </w:rPr>
        <w:t xml:space="preserve"> </w:t>
      </w:r>
      <w:r w:rsidRPr="0035645D">
        <w:rPr>
          <w:color w:val="000000"/>
          <w:sz w:val="24"/>
          <w:szCs w:val="24"/>
          <w:lang w:val="en-US"/>
        </w:rPr>
        <w:t xml:space="preserve">a minor victim </w:t>
      </w:r>
      <w:r w:rsidR="0000401A" w:rsidRPr="0035645D">
        <w:rPr>
          <w:color w:val="000000"/>
          <w:sz w:val="24"/>
          <w:szCs w:val="24"/>
          <w:lang w:val="en-US"/>
        </w:rPr>
        <w:t>or witness</w:t>
      </w:r>
      <w:r w:rsidR="00807CB9">
        <w:rPr>
          <w:color w:val="000000"/>
          <w:sz w:val="24"/>
          <w:szCs w:val="24"/>
          <w:lang w:val="en-US"/>
        </w:rPr>
        <w:t>, which state as follows:</w:t>
      </w:r>
    </w:p>
    <w:p w14:paraId="206C0637" w14:textId="053644A3" w:rsidR="00193849" w:rsidRPr="0035645D" w:rsidRDefault="0000401A" w:rsidP="006361BF">
      <w:pPr>
        <w:pStyle w:val="ListParagraph"/>
        <w:numPr>
          <w:ilvl w:val="0"/>
          <w:numId w:val="4"/>
        </w:numPr>
        <w:tabs>
          <w:tab w:val="left" w:pos="567"/>
          <w:tab w:val="left" w:pos="851"/>
          <w:tab w:val="left" w:pos="1276"/>
        </w:tabs>
        <w:jc w:val="both"/>
        <w:rPr>
          <w:rFonts w:ascii="Times New Roman" w:hAnsi="Times New Roman"/>
          <w:color w:val="000000"/>
          <w:sz w:val="24"/>
          <w:szCs w:val="24"/>
          <w:lang w:val="en-US"/>
        </w:rPr>
      </w:pPr>
      <w:r w:rsidRPr="0035645D">
        <w:rPr>
          <w:rFonts w:ascii="Times New Roman" w:hAnsi="Times New Roman"/>
          <w:color w:val="000000"/>
          <w:sz w:val="24"/>
          <w:szCs w:val="24"/>
          <w:lang w:val="en-US"/>
        </w:rPr>
        <w:t>Irrespective of their age minor witness or victim will be interrogated, if their statements may have a contribution on the case.</w:t>
      </w:r>
    </w:p>
    <w:p w14:paraId="078A542C" w14:textId="31ACE091" w:rsidR="00193849" w:rsidRPr="0035645D" w:rsidRDefault="0000401A" w:rsidP="006361BF">
      <w:pPr>
        <w:pStyle w:val="ListParagraph"/>
        <w:numPr>
          <w:ilvl w:val="0"/>
          <w:numId w:val="4"/>
        </w:numPr>
        <w:tabs>
          <w:tab w:val="left" w:pos="567"/>
          <w:tab w:val="left" w:pos="851"/>
          <w:tab w:val="left" w:pos="1276"/>
        </w:tabs>
        <w:jc w:val="both"/>
        <w:rPr>
          <w:rFonts w:ascii="Times New Roman" w:hAnsi="Times New Roman"/>
          <w:color w:val="000000"/>
          <w:sz w:val="24"/>
          <w:szCs w:val="24"/>
          <w:lang w:val="en-US"/>
        </w:rPr>
      </w:pPr>
      <w:r w:rsidRPr="0035645D">
        <w:rPr>
          <w:rFonts w:ascii="Times New Roman" w:hAnsi="Times New Roman"/>
          <w:color w:val="000000"/>
          <w:sz w:val="24"/>
          <w:szCs w:val="24"/>
          <w:lang w:val="en-US"/>
        </w:rPr>
        <w:t>During the interrogation of a minor until the age of 16 a teacher should be present. Legal representative of the minor may also be present during the interrogation.</w:t>
      </w:r>
    </w:p>
    <w:p w14:paraId="2B97E590" w14:textId="30ED4897" w:rsidR="0000401A" w:rsidRPr="0035645D" w:rsidRDefault="00090DFE" w:rsidP="000A6485">
      <w:pPr>
        <w:tabs>
          <w:tab w:val="left" w:pos="567"/>
          <w:tab w:val="left" w:pos="851"/>
          <w:tab w:val="left" w:pos="1276"/>
        </w:tabs>
        <w:spacing w:line="276" w:lineRule="auto"/>
        <w:jc w:val="both"/>
        <w:rPr>
          <w:color w:val="000000"/>
          <w:sz w:val="24"/>
          <w:szCs w:val="24"/>
          <w:lang w:val="en-US"/>
        </w:rPr>
      </w:pPr>
      <w:r>
        <w:rPr>
          <w:bCs/>
          <w:color w:val="000000"/>
          <w:sz w:val="24"/>
          <w:szCs w:val="24"/>
          <w:lang w:val="en-US"/>
        </w:rPr>
        <w:t>Pursuant to A</w:t>
      </w:r>
      <w:r w:rsidR="000A6485">
        <w:rPr>
          <w:bCs/>
          <w:color w:val="000000"/>
          <w:sz w:val="24"/>
          <w:szCs w:val="24"/>
          <w:lang w:val="en-US"/>
        </w:rPr>
        <w:t>rticle</w:t>
      </w:r>
      <w:r w:rsidR="0000401A" w:rsidRPr="0035645D">
        <w:rPr>
          <w:bCs/>
          <w:color w:val="000000"/>
          <w:sz w:val="24"/>
          <w:szCs w:val="24"/>
          <w:lang w:val="en-US"/>
        </w:rPr>
        <w:t xml:space="preserve"> 341 </w:t>
      </w:r>
      <w:r w:rsidR="000A6485">
        <w:rPr>
          <w:color w:val="000000"/>
          <w:sz w:val="24"/>
          <w:szCs w:val="24"/>
          <w:lang w:val="en-US"/>
        </w:rPr>
        <w:t xml:space="preserve">of </w:t>
      </w:r>
      <w:r w:rsidR="000A6485" w:rsidRPr="0035645D">
        <w:rPr>
          <w:color w:val="000000"/>
          <w:sz w:val="24"/>
          <w:szCs w:val="24"/>
          <w:lang w:val="en-US"/>
        </w:rPr>
        <w:t>the C</w:t>
      </w:r>
      <w:r w:rsidR="000A6485">
        <w:rPr>
          <w:color w:val="000000"/>
          <w:sz w:val="24"/>
          <w:szCs w:val="24"/>
          <w:lang w:val="en-US"/>
        </w:rPr>
        <w:t>riminal Procedure Code of the RA, entitled ‘</w:t>
      </w:r>
      <w:r w:rsidR="009549EE" w:rsidRPr="0035645D">
        <w:rPr>
          <w:bCs/>
          <w:color w:val="000000"/>
          <w:sz w:val="24"/>
          <w:szCs w:val="24"/>
          <w:lang w:val="en-US"/>
        </w:rPr>
        <w:t>Interrogation of minor witness</w:t>
      </w:r>
      <w:r w:rsidR="000A6485">
        <w:rPr>
          <w:bCs/>
          <w:color w:val="000000"/>
          <w:sz w:val="24"/>
          <w:szCs w:val="24"/>
          <w:lang w:val="en-US"/>
        </w:rPr>
        <w:t>’, i</w:t>
      </w:r>
      <w:r w:rsidR="0000401A" w:rsidRPr="0035645D">
        <w:rPr>
          <w:color w:val="000000"/>
          <w:sz w:val="24"/>
          <w:szCs w:val="24"/>
          <w:lang w:val="en-US"/>
        </w:rPr>
        <w:t>nterrogation of a minor witness, if it is necessary for complete, comprehensive and</w:t>
      </w:r>
      <w:r w:rsidR="009549EE" w:rsidRPr="0035645D">
        <w:rPr>
          <w:color w:val="000000"/>
          <w:sz w:val="24"/>
          <w:szCs w:val="24"/>
          <w:lang w:val="en-US"/>
        </w:rPr>
        <w:t xml:space="preserve"> </w:t>
      </w:r>
      <w:r w:rsidR="0000401A" w:rsidRPr="0035645D">
        <w:rPr>
          <w:color w:val="000000"/>
          <w:sz w:val="24"/>
          <w:szCs w:val="24"/>
          <w:lang w:val="en-US"/>
        </w:rPr>
        <w:t xml:space="preserve">objective examination of the case, can be conducted </w:t>
      </w:r>
      <w:r w:rsidR="002F7564" w:rsidRPr="0035645D">
        <w:rPr>
          <w:color w:val="000000"/>
          <w:sz w:val="24"/>
          <w:szCs w:val="24"/>
          <w:lang w:val="en-US"/>
        </w:rPr>
        <w:t xml:space="preserve">on </w:t>
      </w:r>
      <w:r w:rsidR="0000401A" w:rsidRPr="0035645D">
        <w:rPr>
          <w:color w:val="000000"/>
          <w:sz w:val="24"/>
          <w:szCs w:val="24"/>
          <w:lang w:val="en-US"/>
        </w:rPr>
        <w:t>the</w:t>
      </w:r>
      <w:r w:rsidR="002F7564" w:rsidRPr="0035645D">
        <w:rPr>
          <w:color w:val="000000"/>
          <w:sz w:val="24"/>
          <w:szCs w:val="24"/>
          <w:lang w:val="en-US"/>
        </w:rPr>
        <w:t xml:space="preserve"> </w:t>
      </w:r>
      <w:r w:rsidR="0000401A" w:rsidRPr="0035645D">
        <w:rPr>
          <w:color w:val="000000"/>
          <w:sz w:val="24"/>
          <w:szCs w:val="24"/>
          <w:lang w:val="en-US"/>
        </w:rPr>
        <w:t>parties</w:t>
      </w:r>
      <w:r w:rsidR="002F7564" w:rsidRPr="0035645D">
        <w:rPr>
          <w:color w:val="000000"/>
          <w:sz w:val="24"/>
          <w:szCs w:val="24"/>
          <w:lang w:val="en-US"/>
        </w:rPr>
        <w:t xml:space="preserve">’ petition </w:t>
      </w:r>
      <w:r w:rsidR="0000401A" w:rsidRPr="0035645D">
        <w:rPr>
          <w:color w:val="000000"/>
          <w:sz w:val="24"/>
          <w:szCs w:val="24"/>
          <w:lang w:val="en-US"/>
        </w:rPr>
        <w:t>or by court initiative, in the absence of the defendant.</w:t>
      </w:r>
      <w:r w:rsidR="002F7564" w:rsidRPr="0035645D">
        <w:rPr>
          <w:color w:val="000000"/>
          <w:sz w:val="24"/>
          <w:szCs w:val="24"/>
          <w:lang w:val="en-US"/>
        </w:rPr>
        <w:t xml:space="preserve"> </w:t>
      </w:r>
      <w:r w:rsidR="0000401A" w:rsidRPr="0035645D">
        <w:rPr>
          <w:color w:val="000000"/>
          <w:sz w:val="24"/>
          <w:szCs w:val="24"/>
          <w:lang w:val="en-US"/>
        </w:rPr>
        <w:t xml:space="preserve"> After return to the courtroom, the testimonies of th</w:t>
      </w:r>
      <w:r w:rsidR="002F7564" w:rsidRPr="0035645D">
        <w:rPr>
          <w:color w:val="000000"/>
          <w:sz w:val="24"/>
          <w:szCs w:val="24"/>
          <w:lang w:val="en-US"/>
        </w:rPr>
        <w:t xml:space="preserve">e minor witness are </w:t>
      </w:r>
      <w:r w:rsidR="002F7564" w:rsidRPr="0035645D">
        <w:rPr>
          <w:color w:val="000000"/>
          <w:sz w:val="24"/>
          <w:szCs w:val="24"/>
        </w:rPr>
        <w:t>publicised</w:t>
      </w:r>
      <w:r w:rsidR="0000401A" w:rsidRPr="0035645D">
        <w:rPr>
          <w:color w:val="000000"/>
          <w:sz w:val="24"/>
          <w:szCs w:val="24"/>
          <w:lang w:val="en-US"/>
        </w:rPr>
        <w:t xml:space="preserve"> for the defendant; the latter</w:t>
      </w:r>
      <w:r w:rsidR="009549EE" w:rsidRPr="0035645D">
        <w:rPr>
          <w:color w:val="000000"/>
          <w:sz w:val="24"/>
          <w:szCs w:val="24"/>
          <w:lang w:val="en-US"/>
        </w:rPr>
        <w:t xml:space="preserve"> </w:t>
      </w:r>
      <w:r w:rsidR="0000401A" w:rsidRPr="0035645D">
        <w:rPr>
          <w:color w:val="000000"/>
          <w:sz w:val="24"/>
          <w:szCs w:val="24"/>
          <w:lang w:val="en-US"/>
        </w:rPr>
        <w:t>is given an opportunity to ask questions to the witness and to testify on the data provided</w:t>
      </w:r>
      <w:r w:rsidR="009549EE" w:rsidRPr="0035645D">
        <w:rPr>
          <w:color w:val="000000"/>
          <w:sz w:val="24"/>
          <w:szCs w:val="24"/>
          <w:lang w:val="en-US"/>
        </w:rPr>
        <w:t xml:space="preserve"> </w:t>
      </w:r>
      <w:r w:rsidR="0000401A" w:rsidRPr="0035645D">
        <w:rPr>
          <w:color w:val="000000"/>
          <w:sz w:val="24"/>
          <w:szCs w:val="24"/>
          <w:lang w:val="en-US"/>
        </w:rPr>
        <w:t>by the witness.</w:t>
      </w:r>
      <w:r w:rsidR="000A6485">
        <w:rPr>
          <w:color w:val="000000"/>
          <w:sz w:val="24"/>
          <w:szCs w:val="24"/>
          <w:lang w:val="en-US"/>
        </w:rPr>
        <w:t xml:space="preserve"> Further, a</w:t>
      </w:r>
      <w:r w:rsidR="0000401A" w:rsidRPr="0035645D">
        <w:rPr>
          <w:color w:val="000000"/>
          <w:sz w:val="24"/>
          <w:szCs w:val="24"/>
          <w:lang w:val="en-US"/>
        </w:rPr>
        <w:t xml:space="preserve"> witness </w:t>
      </w:r>
      <w:r w:rsidR="002F7564" w:rsidRPr="0035645D">
        <w:rPr>
          <w:color w:val="000000"/>
          <w:sz w:val="24"/>
          <w:szCs w:val="24"/>
          <w:lang w:val="en-US"/>
        </w:rPr>
        <w:t xml:space="preserve">aged </w:t>
      </w:r>
      <w:r w:rsidR="0000401A" w:rsidRPr="0035645D">
        <w:rPr>
          <w:color w:val="000000"/>
          <w:sz w:val="24"/>
          <w:szCs w:val="24"/>
          <w:lang w:val="en-US"/>
        </w:rPr>
        <w:t xml:space="preserve">under </w:t>
      </w:r>
      <w:r w:rsidR="002F7564" w:rsidRPr="0035645D">
        <w:rPr>
          <w:color w:val="000000"/>
          <w:sz w:val="24"/>
          <w:szCs w:val="24"/>
          <w:lang w:val="en-US"/>
        </w:rPr>
        <w:t>16</w:t>
      </w:r>
      <w:r w:rsidR="0000401A" w:rsidRPr="0035645D">
        <w:rPr>
          <w:color w:val="000000"/>
          <w:sz w:val="24"/>
          <w:szCs w:val="24"/>
          <w:lang w:val="en-US"/>
        </w:rPr>
        <w:t xml:space="preserve"> </w:t>
      </w:r>
      <w:r w:rsidR="009549EE" w:rsidRPr="0035645D">
        <w:rPr>
          <w:color w:val="000000"/>
          <w:sz w:val="24"/>
          <w:szCs w:val="24"/>
          <w:lang w:val="en-US"/>
        </w:rPr>
        <w:t>must leave or be removed from the court</w:t>
      </w:r>
      <w:r w:rsidR="0000401A" w:rsidRPr="0035645D">
        <w:rPr>
          <w:color w:val="000000"/>
          <w:sz w:val="24"/>
          <w:szCs w:val="24"/>
          <w:lang w:val="en-US"/>
        </w:rPr>
        <w:t>room after th</w:t>
      </w:r>
      <w:r w:rsidR="009549EE" w:rsidRPr="0035645D">
        <w:rPr>
          <w:color w:val="000000"/>
          <w:sz w:val="24"/>
          <w:szCs w:val="24"/>
          <w:lang w:val="en-US"/>
        </w:rPr>
        <w:t>e i</w:t>
      </w:r>
      <w:r w:rsidR="0000401A" w:rsidRPr="0035645D">
        <w:rPr>
          <w:color w:val="000000"/>
          <w:sz w:val="24"/>
          <w:szCs w:val="24"/>
          <w:lang w:val="en-US"/>
        </w:rPr>
        <w:t>nterrogation</w:t>
      </w:r>
      <w:r w:rsidR="009549EE" w:rsidRPr="0035645D">
        <w:rPr>
          <w:color w:val="000000"/>
          <w:sz w:val="24"/>
          <w:szCs w:val="24"/>
          <w:lang w:val="en-US"/>
        </w:rPr>
        <w:t>,</w:t>
      </w:r>
      <w:r w:rsidR="0000401A" w:rsidRPr="0035645D">
        <w:rPr>
          <w:color w:val="000000"/>
          <w:sz w:val="24"/>
          <w:szCs w:val="24"/>
          <w:lang w:val="en-US"/>
        </w:rPr>
        <w:t xml:space="preserve"> except those cases when the court </w:t>
      </w:r>
      <w:r w:rsidR="009549EE" w:rsidRPr="0035645D">
        <w:rPr>
          <w:color w:val="000000"/>
          <w:sz w:val="24"/>
          <w:szCs w:val="24"/>
          <w:lang w:val="en-US"/>
        </w:rPr>
        <w:t xml:space="preserve">on a party’s appeal </w:t>
      </w:r>
      <w:r w:rsidR="0000401A" w:rsidRPr="0035645D">
        <w:rPr>
          <w:color w:val="000000"/>
          <w:sz w:val="24"/>
          <w:szCs w:val="24"/>
          <w:lang w:val="en-US"/>
        </w:rPr>
        <w:t>or by its own</w:t>
      </w:r>
      <w:r w:rsidR="009549EE" w:rsidRPr="0035645D">
        <w:rPr>
          <w:color w:val="000000"/>
          <w:sz w:val="24"/>
          <w:szCs w:val="24"/>
          <w:lang w:val="en-US"/>
        </w:rPr>
        <w:t xml:space="preserve"> </w:t>
      </w:r>
      <w:r w:rsidR="0000401A" w:rsidRPr="0035645D">
        <w:rPr>
          <w:color w:val="000000"/>
          <w:sz w:val="24"/>
          <w:szCs w:val="24"/>
          <w:lang w:val="en-US"/>
        </w:rPr>
        <w:t>initiative finds it necessary that the witness should be present.</w:t>
      </w:r>
    </w:p>
    <w:p w14:paraId="77BC3F63" w14:textId="253DD772" w:rsidR="000A6485" w:rsidRPr="0035645D" w:rsidRDefault="000A6485" w:rsidP="006361BF">
      <w:pPr>
        <w:tabs>
          <w:tab w:val="left" w:pos="567"/>
          <w:tab w:val="left" w:pos="851"/>
          <w:tab w:val="left" w:pos="1276"/>
        </w:tabs>
        <w:spacing w:line="276" w:lineRule="auto"/>
        <w:jc w:val="both"/>
        <w:rPr>
          <w:color w:val="000000"/>
          <w:sz w:val="24"/>
          <w:szCs w:val="24"/>
          <w:lang w:val="en-US"/>
        </w:rPr>
      </w:pPr>
    </w:p>
    <w:p w14:paraId="59BFD280" w14:textId="540EF570" w:rsidR="00B31486" w:rsidRDefault="00090DFE" w:rsidP="006361BF">
      <w:pPr>
        <w:tabs>
          <w:tab w:val="left" w:pos="567"/>
          <w:tab w:val="left" w:pos="851"/>
          <w:tab w:val="left" w:pos="1276"/>
        </w:tabs>
        <w:spacing w:line="276" w:lineRule="auto"/>
        <w:jc w:val="both"/>
        <w:rPr>
          <w:color w:val="000000"/>
          <w:sz w:val="24"/>
          <w:szCs w:val="24"/>
          <w:lang w:val="en-US"/>
        </w:rPr>
      </w:pPr>
      <w:r>
        <w:rPr>
          <w:color w:val="000000"/>
          <w:sz w:val="24"/>
          <w:szCs w:val="24"/>
          <w:lang w:val="en-US"/>
        </w:rPr>
        <w:t>According to A</w:t>
      </w:r>
      <w:r w:rsidR="009549EE" w:rsidRPr="0035645D">
        <w:rPr>
          <w:color w:val="000000"/>
          <w:sz w:val="24"/>
          <w:szCs w:val="24"/>
          <w:lang w:val="en-US"/>
        </w:rPr>
        <w:t>rticle 15</w:t>
      </w:r>
      <w:r w:rsidR="000A6485">
        <w:rPr>
          <w:color w:val="000000"/>
          <w:sz w:val="24"/>
          <w:szCs w:val="24"/>
          <w:lang w:val="en-US"/>
        </w:rPr>
        <w:t xml:space="preserve"> </w:t>
      </w:r>
      <w:r w:rsidR="007E104F">
        <w:rPr>
          <w:color w:val="000000"/>
          <w:sz w:val="24"/>
          <w:szCs w:val="24"/>
          <w:lang w:val="en-US"/>
        </w:rPr>
        <w:t xml:space="preserve">of </w:t>
      </w:r>
      <w:r w:rsidR="007E104F" w:rsidRPr="0035645D">
        <w:rPr>
          <w:color w:val="000000"/>
          <w:sz w:val="24"/>
          <w:szCs w:val="24"/>
          <w:lang w:val="en-US"/>
        </w:rPr>
        <w:t>the Criminal Procedure Code of the RA</w:t>
      </w:r>
      <w:r w:rsidR="007E104F">
        <w:rPr>
          <w:color w:val="000000"/>
          <w:sz w:val="24"/>
          <w:szCs w:val="24"/>
          <w:lang w:val="en-US"/>
        </w:rPr>
        <w:t xml:space="preserve"> c</w:t>
      </w:r>
      <w:r w:rsidR="00B81F01" w:rsidRPr="0035645D">
        <w:rPr>
          <w:color w:val="000000"/>
          <w:sz w:val="24"/>
          <w:szCs w:val="24"/>
          <w:lang w:val="en-US"/>
        </w:rPr>
        <w:t>riminal proceedings shall be conducted in the A</w:t>
      </w:r>
      <w:r w:rsidR="007E104F">
        <w:rPr>
          <w:color w:val="000000"/>
          <w:sz w:val="24"/>
          <w:szCs w:val="24"/>
          <w:lang w:val="en-US"/>
        </w:rPr>
        <w:t>rmenian</w:t>
      </w:r>
      <w:r w:rsidR="00B81F01" w:rsidRPr="0035645D">
        <w:rPr>
          <w:color w:val="000000"/>
          <w:sz w:val="24"/>
          <w:szCs w:val="24"/>
          <w:lang w:val="en-US"/>
        </w:rPr>
        <w:t xml:space="preserve">. Everyone has the right to </w:t>
      </w:r>
      <w:r w:rsidR="007E104F">
        <w:rPr>
          <w:color w:val="000000"/>
          <w:sz w:val="24"/>
          <w:szCs w:val="24"/>
          <w:lang w:val="en-US"/>
        </w:rPr>
        <w:t xml:space="preserve">communicate, </w:t>
      </w:r>
      <w:r w:rsidR="00B81F01" w:rsidRPr="0035645D">
        <w:rPr>
          <w:color w:val="000000"/>
          <w:sz w:val="24"/>
          <w:szCs w:val="24"/>
          <w:lang w:val="en-US"/>
        </w:rPr>
        <w:t xml:space="preserve">in the course of criminal proceedings, </w:t>
      </w:r>
      <w:r w:rsidR="007E104F">
        <w:rPr>
          <w:color w:val="000000"/>
          <w:sz w:val="24"/>
          <w:szCs w:val="24"/>
          <w:lang w:val="en-US"/>
        </w:rPr>
        <w:t xml:space="preserve">in </w:t>
      </w:r>
      <w:r w:rsidR="00B81F01" w:rsidRPr="0035645D">
        <w:rPr>
          <w:color w:val="000000"/>
          <w:sz w:val="24"/>
          <w:szCs w:val="24"/>
          <w:lang w:val="en-US"/>
        </w:rPr>
        <w:t xml:space="preserve">the language </w:t>
      </w:r>
      <w:r w:rsidR="007E104F">
        <w:rPr>
          <w:color w:val="000000"/>
          <w:sz w:val="24"/>
          <w:szCs w:val="24"/>
          <w:lang w:val="en-US"/>
        </w:rPr>
        <w:t>s/</w:t>
      </w:r>
      <w:r w:rsidR="00B81F01" w:rsidRPr="0035645D">
        <w:rPr>
          <w:color w:val="000000"/>
          <w:sz w:val="24"/>
          <w:szCs w:val="24"/>
          <w:lang w:val="en-US"/>
        </w:rPr>
        <w:t xml:space="preserve">he masters, except the body conducting the criminal proceedings. </w:t>
      </w:r>
      <w:r w:rsidR="007E104F">
        <w:rPr>
          <w:color w:val="000000"/>
          <w:sz w:val="24"/>
          <w:szCs w:val="24"/>
          <w:lang w:val="en-US"/>
        </w:rPr>
        <w:t>Upon</w:t>
      </w:r>
      <w:r w:rsidR="00B81F01" w:rsidRPr="0035645D">
        <w:rPr>
          <w:color w:val="000000"/>
          <w:sz w:val="24"/>
          <w:szCs w:val="24"/>
          <w:lang w:val="en-US"/>
        </w:rPr>
        <w:t xml:space="preserve"> decision of the body conducting the criminal proceeding, the persons </w:t>
      </w:r>
      <w:r w:rsidR="007E104F">
        <w:rPr>
          <w:color w:val="000000"/>
          <w:sz w:val="24"/>
          <w:szCs w:val="24"/>
          <w:lang w:val="en-US"/>
        </w:rPr>
        <w:t xml:space="preserve">who </w:t>
      </w:r>
      <w:r w:rsidR="00B81F01" w:rsidRPr="0035645D">
        <w:rPr>
          <w:color w:val="000000"/>
          <w:sz w:val="24"/>
          <w:szCs w:val="24"/>
          <w:lang w:val="en-US"/>
        </w:rPr>
        <w:t xml:space="preserve">participating </w:t>
      </w:r>
      <w:r w:rsidR="007E104F">
        <w:rPr>
          <w:color w:val="000000"/>
          <w:sz w:val="24"/>
          <w:szCs w:val="24"/>
          <w:lang w:val="en-US"/>
        </w:rPr>
        <w:t>in criminal proceedings and</w:t>
      </w:r>
      <w:r w:rsidR="00B81F01" w:rsidRPr="0035645D">
        <w:rPr>
          <w:color w:val="000000"/>
          <w:sz w:val="24"/>
          <w:szCs w:val="24"/>
          <w:lang w:val="en-US"/>
        </w:rPr>
        <w:t xml:space="preserve"> lack sufficient command of the language of criminal proceedings, shall be provided </w:t>
      </w:r>
      <w:r w:rsidR="007E104F">
        <w:rPr>
          <w:color w:val="000000"/>
          <w:sz w:val="24"/>
          <w:szCs w:val="24"/>
          <w:lang w:val="en-US"/>
        </w:rPr>
        <w:t xml:space="preserve">possibilities </w:t>
      </w:r>
      <w:r w:rsidR="00B81F01" w:rsidRPr="0035645D">
        <w:rPr>
          <w:color w:val="000000"/>
          <w:sz w:val="24"/>
          <w:szCs w:val="24"/>
          <w:lang w:val="en-US"/>
        </w:rPr>
        <w:t>free of charge</w:t>
      </w:r>
      <w:r w:rsidR="007E104F">
        <w:rPr>
          <w:color w:val="000000"/>
          <w:sz w:val="24"/>
          <w:szCs w:val="24"/>
          <w:lang w:val="en-US"/>
        </w:rPr>
        <w:t xml:space="preserve"> to </w:t>
      </w:r>
      <w:r w:rsidR="00B81F01" w:rsidRPr="0035645D">
        <w:rPr>
          <w:color w:val="000000"/>
          <w:sz w:val="24"/>
          <w:szCs w:val="24"/>
          <w:lang w:val="en-US"/>
        </w:rPr>
        <w:t xml:space="preserve">exercise, with the help of an interpreter, all rights belonging to them under the provisions of this Code. </w:t>
      </w:r>
      <w:r w:rsidR="007E104F">
        <w:rPr>
          <w:color w:val="000000"/>
          <w:sz w:val="24"/>
          <w:szCs w:val="24"/>
          <w:lang w:val="en-US"/>
        </w:rPr>
        <w:t>A person</w:t>
      </w:r>
      <w:r w:rsidR="00B81F01" w:rsidRPr="0035645D">
        <w:rPr>
          <w:color w:val="000000"/>
          <w:sz w:val="24"/>
          <w:szCs w:val="24"/>
          <w:lang w:val="en-US"/>
        </w:rPr>
        <w:t xml:space="preserve">, who lack sufficient command of the language of criminal proceedings, shall receive a verified copy of those documents, which, in accordance with law, should </w:t>
      </w:r>
      <w:r w:rsidR="00B81F01" w:rsidRPr="0035645D">
        <w:rPr>
          <w:color w:val="000000"/>
          <w:sz w:val="24"/>
          <w:szCs w:val="24"/>
          <w:lang w:val="en-US"/>
        </w:rPr>
        <w:lastRenderedPageBreak/>
        <w:t xml:space="preserve">be delivered to them in their native language. </w:t>
      </w:r>
      <w:r w:rsidR="00DD2C04">
        <w:rPr>
          <w:color w:val="000000"/>
          <w:sz w:val="24"/>
          <w:szCs w:val="24"/>
          <w:lang w:val="en-US"/>
        </w:rPr>
        <w:t xml:space="preserve">In this context the </w:t>
      </w:r>
      <w:r w:rsidR="007E104F" w:rsidRPr="0035645D">
        <w:rPr>
          <w:color w:val="000000"/>
          <w:sz w:val="24"/>
          <w:szCs w:val="24"/>
          <w:lang w:val="en-US"/>
        </w:rPr>
        <w:t>Criminal Procedure Code of the RA</w:t>
      </w:r>
      <w:r w:rsidR="007E104F">
        <w:rPr>
          <w:color w:val="000000"/>
          <w:sz w:val="24"/>
          <w:szCs w:val="24"/>
          <w:lang w:val="en-US"/>
        </w:rPr>
        <w:t xml:space="preserve"> defines</w:t>
      </w:r>
      <w:r w:rsidR="00DD2C04">
        <w:rPr>
          <w:color w:val="000000"/>
          <w:sz w:val="24"/>
          <w:szCs w:val="24"/>
          <w:lang w:val="en-US"/>
        </w:rPr>
        <w:t xml:space="preserve"> an </w:t>
      </w:r>
      <w:r w:rsidR="00B81F01" w:rsidRPr="0035645D">
        <w:rPr>
          <w:color w:val="000000"/>
          <w:sz w:val="24"/>
          <w:szCs w:val="24"/>
          <w:lang w:val="en-US"/>
        </w:rPr>
        <w:t>interpreter</w:t>
      </w:r>
      <w:r w:rsidR="00DD2C04">
        <w:rPr>
          <w:color w:val="000000"/>
          <w:sz w:val="24"/>
          <w:szCs w:val="24"/>
          <w:lang w:val="en-US"/>
        </w:rPr>
        <w:t xml:space="preserve">, in line with other persons that bear different skills, </w:t>
      </w:r>
      <w:r w:rsidR="00B81F01" w:rsidRPr="0035645D">
        <w:rPr>
          <w:color w:val="000000"/>
          <w:sz w:val="24"/>
          <w:szCs w:val="24"/>
          <w:lang w:val="en-US"/>
        </w:rPr>
        <w:t>is considered a person, who understands the</w:t>
      </w:r>
      <w:r w:rsidR="00DD2C04">
        <w:rPr>
          <w:color w:val="000000"/>
          <w:sz w:val="24"/>
          <w:szCs w:val="24"/>
          <w:lang w:val="en-US"/>
        </w:rPr>
        <w:t xml:space="preserve"> </w:t>
      </w:r>
      <w:r w:rsidR="00B81F01" w:rsidRPr="001A1CE7">
        <w:rPr>
          <w:color w:val="000000"/>
          <w:sz w:val="24"/>
          <w:szCs w:val="24"/>
          <w:lang w:val="en-US"/>
        </w:rPr>
        <w:t xml:space="preserve">signs of the </w:t>
      </w:r>
      <w:r w:rsidR="001A1CE7" w:rsidRPr="001A1CE7">
        <w:rPr>
          <w:color w:val="000000"/>
          <w:sz w:val="24"/>
          <w:szCs w:val="24"/>
          <w:lang w:val="en-US"/>
        </w:rPr>
        <w:t>deaf and dump</w:t>
      </w:r>
      <w:r w:rsidR="00B81F01" w:rsidRPr="001A1CE7">
        <w:rPr>
          <w:color w:val="000000"/>
          <w:sz w:val="24"/>
          <w:szCs w:val="24"/>
          <w:lang w:val="en-US"/>
        </w:rPr>
        <w:t xml:space="preserve"> </w:t>
      </w:r>
      <w:r w:rsidR="001A1CE7" w:rsidRPr="001A1CE7">
        <w:rPr>
          <w:color w:val="000000"/>
          <w:sz w:val="24"/>
          <w:szCs w:val="24"/>
          <w:lang w:val="en-US"/>
        </w:rPr>
        <w:t>persons</w:t>
      </w:r>
      <w:r w:rsidR="00B81F01" w:rsidRPr="001A1CE7">
        <w:rPr>
          <w:color w:val="000000"/>
          <w:sz w:val="24"/>
          <w:szCs w:val="24"/>
          <w:lang w:val="en-US"/>
        </w:rPr>
        <w:t xml:space="preserve"> and is capable to communicate </w:t>
      </w:r>
      <w:r w:rsidR="00DD2C04" w:rsidRPr="001A1CE7">
        <w:rPr>
          <w:color w:val="000000"/>
          <w:sz w:val="24"/>
          <w:szCs w:val="24"/>
          <w:lang w:val="en-US"/>
        </w:rPr>
        <w:t>with the deaf though signs.</w:t>
      </w:r>
    </w:p>
    <w:p w14:paraId="28167BAD" w14:textId="46357392" w:rsidR="0035645D" w:rsidRPr="0035645D" w:rsidRDefault="0035645D" w:rsidP="006361BF">
      <w:pPr>
        <w:tabs>
          <w:tab w:val="left" w:pos="567"/>
          <w:tab w:val="left" w:pos="851"/>
          <w:tab w:val="left" w:pos="1276"/>
        </w:tabs>
        <w:spacing w:line="276" w:lineRule="auto"/>
        <w:jc w:val="both"/>
        <w:rPr>
          <w:color w:val="000000"/>
          <w:sz w:val="24"/>
          <w:szCs w:val="24"/>
          <w:lang w:val="en-US"/>
        </w:rPr>
      </w:pPr>
    </w:p>
    <w:p w14:paraId="78B5E05D" w14:textId="79323537" w:rsidR="00391E79" w:rsidRPr="0035645D" w:rsidRDefault="00090DFE" w:rsidP="006361BF">
      <w:pPr>
        <w:tabs>
          <w:tab w:val="left" w:pos="567"/>
          <w:tab w:val="left" w:pos="851"/>
          <w:tab w:val="left" w:pos="1276"/>
        </w:tabs>
        <w:spacing w:line="276" w:lineRule="auto"/>
        <w:jc w:val="both"/>
        <w:rPr>
          <w:color w:val="000000"/>
          <w:sz w:val="24"/>
          <w:szCs w:val="24"/>
          <w:lang w:val="en-US"/>
        </w:rPr>
      </w:pPr>
      <w:r>
        <w:rPr>
          <w:color w:val="000000"/>
          <w:sz w:val="24"/>
          <w:szCs w:val="24"/>
          <w:lang w:val="en-US"/>
        </w:rPr>
        <w:t>Pursuant to A</w:t>
      </w:r>
      <w:r w:rsidR="00B81F01" w:rsidRPr="0035645D">
        <w:rPr>
          <w:color w:val="000000"/>
          <w:sz w:val="24"/>
          <w:szCs w:val="24"/>
          <w:lang w:val="en-US"/>
        </w:rPr>
        <w:t>rticle 208</w:t>
      </w:r>
      <w:r w:rsidR="00DD2C04">
        <w:rPr>
          <w:color w:val="000000"/>
          <w:sz w:val="24"/>
          <w:szCs w:val="24"/>
          <w:lang w:val="en-US"/>
        </w:rPr>
        <w:t xml:space="preserve"> of the named Code, entitled ‘</w:t>
      </w:r>
      <w:r w:rsidR="00B81F01" w:rsidRPr="0035645D">
        <w:rPr>
          <w:color w:val="000000"/>
          <w:sz w:val="24"/>
          <w:szCs w:val="24"/>
          <w:lang w:val="en-US"/>
        </w:rPr>
        <w:t xml:space="preserve">Interrogation of deaf, mute, blind or </w:t>
      </w:r>
      <w:r w:rsidR="00B81F01" w:rsidRPr="00F1104C">
        <w:rPr>
          <w:color w:val="000000"/>
          <w:sz w:val="24"/>
          <w:szCs w:val="24"/>
          <w:lang w:val="en-US"/>
        </w:rPr>
        <w:t>other severely ill</w:t>
      </w:r>
      <w:r w:rsidR="00B81F01" w:rsidRPr="0035645D">
        <w:rPr>
          <w:color w:val="000000"/>
          <w:sz w:val="24"/>
          <w:szCs w:val="24"/>
          <w:lang w:val="en-US"/>
        </w:rPr>
        <w:t xml:space="preserve"> person as a witness</w:t>
      </w:r>
      <w:r w:rsidR="00DD2C04">
        <w:rPr>
          <w:color w:val="000000"/>
          <w:sz w:val="24"/>
          <w:szCs w:val="24"/>
          <w:lang w:val="en-US"/>
        </w:rPr>
        <w:t>’, t</w:t>
      </w:r>
      <w:r w:rsidR="00B81F01" w:rsidRPr="0035645D">
        <w:rPr>
          <w:color w:val="000000"/>
          <w:sz w:val="24"/>
          <w:szCs w:val="24"/>
          <w:lang w:val="en-US"/>
        </w:rPr>
        <w:t>he interrogation of a deaf witness is conducted with participation of a sign language interpreter, whose participation is recorded in the protocol.</w:t>
      </w:r>
      <w:r w:rsidR="00DD2C04">
        <w:rPr>
          <w:color w:val="000000"/>
          <w:sz w:val="24"/>
          <w:szCs w:val="24"/>
          <w:lang w:val="en-US"/>
        </w:rPr>
        <w:t xml:space="preserve"> </w:t>
      </w:r>
      <w:r w:rsidR="00B81F01" w:rsidRPr="0035645D">
        <w:rPr>
          <w:color w:val="000000"/>
          <w:sz w:val="24"/>
          <w:szCs w:val="24"/>
          <w:lang w:val="en-US"/>
        </w:rPr>
        <w:t>In case of mental disease of the witness or other severe illness, the interrogation is</w:t>
      </w:r>
      <w:r w:rsidR="00B81F01" w:rsidRPr="0035645D">
        <w:rPr>
          <w:color w:val="000000"/>
          <w:sz w:val="24"/>
          <w:szCs w:val="24"/>
          <w:lang w:val="hy-AM"/>
        </w:rPr>
        <w:t xml:space="preserve"> </w:t>
      </w:r>
      <w:r w:rsidR="00B81F01" w:rsidRPr="0035645D">
        <w:rPr>
          <w:color w:val="000000"/>
          <w:sz w:val="24"/>
          <w:szCs w:val="24"/>
          <w:lang w:val="en-US"/>
        </w:rPr>
        <w:t xml:space="preserve">conducted by permission and in the presence of a doctor if the witness </w:t>
      </w:r>
      <w:r w:rsidR="00391E79" w:rsidRPr="0035645D">
        <w:rPr>
          <w:color w:val="000000"/>
          <w:sz w:val="24"/>
          <w:szCs w:val="24"/>
          <w:lang w:val="en-US"/>
        </w:rPr>
        <w:t>suffers</w:t>
      </w:r>
      <w:r w:rsidR="00B81F01" w:rsidRPr="0035645D">
        <w:rPr>
          <w:color w:val="000000"/>
          <w:sz w:val="24"/>
          <w:szCs w:val="24"/>
          <w:lang w:val="en-US"/>
        </w:rPr>
        <w:t xml:space="preserve"> mental </w:t>
      </w:r>
      <w:r w:rsidR="00391E79" w:rsidRPr="0035645D">
        <w:rPr>
          <w:color w:val="000000"/>
          <w:sz w:val="24"/>
          <w:szCs w:val="24"/>
          <w:lang w:val="en-US"/>
        </w:rPr>
        <w:t>disease</w:t>
      </w:r>
      <w:r w:rsidR="00B81F01" w:rsidRPr="0035645D">
        <w:rPr>
          <w:color w:val="000000"/>
          <w:sz w:val="24"/>
          <w:szCs w:val="24"/>
          <w:lang w:val="en-US"/>
        </w:rPr>
        <w:t xml:space="preserve"> or </w:t>
      </w:r>
      <w:r w:rsidR="00B81F01" w:rsidRPr="00F1104C">
        <w:rPr>
          <w:color w:val="000000"/>
          <w:sz w:val="24"/>
          <w:szCs w:val="24"/>
          <w:lang w:val="en-US"/>
        </w:rPr>
        <w:t>other severe illness.</w:t>
      </w:r>
      <w:r w:rsidR="00DD2C04">
        <w:rPr>
          <w:color w:val="000000"/>
          <w:sz w:val="24"/>
          <w:szCs w:val="24"/>
          <w:lang w:val="en-US"/>
        </w:rPr>
        <w:t xml:space="preserve"> Next, a</w:t>
      </w:r>
      <w:r w:rsidR="00391E79" w:rsidRPr="0035645D">
        <w:rPr>
          <w:color w:val="000000"/>
          <w:sz w:val="24"/>
          <w:szCs w:val="24"/>
          <w:lang w:val="en-US"/>
        </w:rPr>
        <w:t xml:space="preserve">ccording to the </w:t>
      </w:r>
      <w:r w:rsidR="00DD2C04" w:rsidRPr="0035645D">
        <w:rPr>
          <w:color w:val="000000"/>
          <w:sz w:val="24"/>
          <w:szCs w:val="24"/>
          <w:lang w:val="en-US"/>
        </w:rPr>
        <w:t>Article 212</w:t>
      </w:r>
      <w:r w:rsidR="00DD2C04">
        <w:rPr>
          <w:color w:val="000000"/>
          <w:sz w:val="24"/>
          <w:szCs w:val="24"/>
          <w:lang w:val="en-US"/>
        </w:rPr>
        <w:t xml:space="preserve"> </w:t>
      </w:r>
      <w:r w:rsidR="00391E79" w:rsidRPr="0035645D">
        <w:rPr>
          <w:color w:val="000000"/>
          <w:sz w:val="24"/>
          <w:szCs w:val="24"/>
          <w:lang w:val="en-US"/>
        </w:rPr>
        <w:t>part 6</w:t>
      </w:r>
      <w:r w:rsidR="00DD2C04">
        <w:rPr>
          <w:color w:val="000000"/>
          <w:sz w:val="24"/>
          <w:szCs w:val="24"/>
          <w:lang w:val="en-US"/>
        </w:rPr>
        <w:t xml:space="preserve"> of the Code</w:t>
      </w:r>
      <w:r w:rsidR="00391E79" w:rsidRPr="0035645D">
        <w:rPr>
          <w:color w:val="000000"/>
          <w:sz w:val="24"/>
          <w:szCs w:val="24"/>
          <w:lang w:val="en-US"/>
        </w:rPr>
        <w:t xml:space="preserve"> interrogation of the deaf accused is conducted with participation of a</w:t>
      </w:r>
      <w:r w:rsidR="00FD3631">
        <w:rPr>
          <w:color w:val="000000"/>
          <w:sz w:val="24"/>
          <w:szCs w:val="24"/>
          <w:lang w:val="en-US"/>
        </w:rPr>
        <w:t xml:space="preserve"> </w:t>
      </w:r>
      <w:r w:rsidR="00391E79" w:rsidRPr="0035645D">
        <w:rPr>
          <w:color w:val="000000"/>
          <w:sz w:val="24"/>
          <w:szCs w:val="24"/>
          <w:lang w:val="en-US"/>
        </w:rPr>
        <w:t>sign language interpreter.</w:t>
      </w:r>
    </w:p>
    <w:p w14:paraId="1BA40918" w14:textId="77777777" w:rsidR="00B31486" w:rsidRPr="0035645D" w:rsidRDefault="00B31486" w:rsidP="006361BF">
      <w:pPr>
        <w:tabs>
          <w:tab w:val="left" w:pos="567"/>
          <w:tab w:val="left" w:pos="851"/>
          <w:tab w:val="left" w:pos="1276"/>
        </w:tabs>
        <w:spacing w:line="276" w:lineRule="auto"/>
        <w:jc w:val="both"/>
        <w:rPr>
          <w:color w:val="000000"/>
          <w:sz w:val="24"/>
          <w:szCs w:val="24"/>
          <w:lang w:val="en-US"/>
        </w:rPr>
      </w:pPr>
    </w:p>
    <w:p w14:paraId="7EFDA007" w14:textId="03B93C4C" w:rsidR="00B31486" w:rsidRPr="0035645D" w:rsidRDefault="00391E79" w:rsidP="006361BF">
      <w:pPr>
        <w:tabs>
          <w:tab w:val="left" w:pos="567"/>
          <w:tab w:val="left" w:pos="851"/>
          <w:tab w:val="left" w:pos="1276"/>
        </w:tabs>
        <w:spacing w:line="276" w:lineRule="auto"/>
        <w:jc w:val="both"/>
        <w:rPr>
          <w:color w:val="000000"/>
          <w:sz w:val="24"/>
          <w:szCs w:val="24"/>
          <w:lang w:val="en-US"/>
        </w:rPr>
      </w:pPr>
      <w:r w:rsidRPr="0035645D">
        <w:rPr>
          <w:color w:val="000000"/>
          <w:sz w:val="24"/>
          <w:szCs w:val="24"/>
          <w:lang w:val="en-US"/>
        </w:rPr>
        <w:t xml:space="preserve">Criminal Procedure Code of the RA envisages a special chapter on </w:t>
      </w:r>
      <w:r w:rsidR="0066634C" w:rsidRPr="0035645D">
        <w:rPr>
          <w:color w:val="000000"/>
          <w:sz w:val="24"/>
          <w:szCs w:val="24"/>
          <w:lang w:val="en-US"/>
        </w:rPr>
        <w:t>legal peculiarities of proceedings on the cases concerning minors, which compri</w:t>
      </w:r>
      <w:r w:rsidR="00090DFE">
        <w:rPr>
          <w:color w:val="000000"/>
          <w:sz w:val="24"/>
          <w:szCs w:val="24"/>
          <w:lang w:val="en-US"/>
        </w:rPr>
        <w:t>ses 5 a</w:t>
      </w:r>
      <w:r w:rsidR="0066634C" w:rsidRPr="0035645D">
        <w:rPr>
          <w:color w:val="000000"/>
          <w:sz w:val="24"/>
          <w:szCs w:val="24"/>
          <w:lang w:val="en-US"/>
        </w:rPr>
        <w:t>rticles explicitly regulating the proceedings</w:t>
      </w:r>
      <w:r w:rsidR="00DD2C04">
        <w:rPr>
          <w:color w:val="000000"/>
          <w:sz w:val="24"/>
          <w:szCs w:val="24"/>
          <w:lang w:val="en-US"/>
        </w:rPr>
        <w:t>, as</w:t>
      </w:r>
      <w:r w:rsidR="00E47482" w:rsidRPr="0035645D">
        <w:rPr>
          <w:color w:val="000000"/>
          <w:sz w:val="24"/>
          <w:szCs w:val="24"/>
          <w:lang w:val="en-US"/>
        </w:rPr>
        <w:t xml:space="preserve"> follows:</w:t>
      </w:r>
    </w:p>
    <w:p w14:paraId="237F750A" w14:textId="49F83790" w:rsidR="00E47482" w:rsidRPr="00925F1D" w:rsidRDefault="00E47482" w:rsidP="00F1104C">
      <w:pPr>
        <w:tabs>
          <w:tab w:val="left" w:pos="567"/>
          <w:tab w:val="left" w:pos="851"/>
          <w:tab w:val="left" w:pos="1276"/>
        </w:tabs>
        <w:spacing w:line="276" w:lineRule="auto"/>
        <w:jc w:val="both"/>
        <w:rPr>
          <w:color w:val="000000"/>
          <w:sz w:val="24"/>
          <w:szCs w:val="24"/>
          <w:lang w:val="en-US"/>
        </w:rPr>
      </w:pPr>
      <w:r w:rsidRPr="00925F1D">
        <w:rPr>
          <w:color w:val="000000"/>
          <w:sz w:val="24"/>
          <w:szCs w:val="24"/>
          <w:lang w:val="en-US"/>
        </w:rPr>
        <w:t>Article 439 Procedure of cases concerning minors</w:t>
      </w:r>
      <w:r w:rsidR="00925F1D">
        <w:rPr>
          <w:color w:val="000000"/>
          <w:sz w:val="24"/>
          <w:szCs w:val="24"/>
          <w:lang w:val="en-US"/>
        </w:rPr>
        <w:t>,</w:t>
      </w:r>
    </w:p>
    <w:p w14:paraId="15F89D49" w14:textId="3B8BA4AB" w:rsidR="00E47482" w:rsidRPr="00925F1D" w:rsidRDefault="00E47482" w:rsidP="00F1104C">
      <w:pPr>
        <w:tabs>
          <w:tab w:val="left" w:pos="567"/>
          <w:tab w:val="left" w:pos="851"/>
          <w:tab w:val="left" w:pos="1276"/>
        </w:tabs>
        <w:spacing w:line="276" w:lineRule="auto"/>
        <w:jc w:val="both"/>
        <w:rPr>
          <w:color w:val="000000"/>
          <w:sz w:val="24"/>
          <w:szCs w:val="24"/>
          <w:lang w:val="en-US"/>
        </w:rPr>
      </w:pPr>
      <w:r w:rsidRPr="00925F1D">
        <w:rPr>
          <w:color w:val="000000"/>
          <w:sz w:val="24"/>
          <w:szCs w:val="24"/>
          <w:lang w:val="en-US"/>
        </w:rPr>
        <w:t>Article 440 Circumstances liable to verification in cases concerning minors</w:t>
      </w:r>
      <w:r w:rsidR="00925F1D">
        <w:rPr>
          <w:color w:val="000000"/>
          <w:sz w:val="24"/>
          <w:szCs w:val="24"/>
          <w:lang w:val="en-US"/>
        </w:rPr>
        <w:t>,</w:t>
      </w:r>
    </w:p>
    <w:p w14:paraId="129A59E8" w14:textId="7F49B945" w:rsidR="00E47482" w:rsidRPr="00925F1D" w:rsidRDefault="00E47482" w:rsidP="00F1104C">
      <w:pPr>
        <w:tabs>
          <w:tab w:val="left" w:pos="567"/>
          <w:tab w:val="left" w:pos="851"/>
          <w:tab w:val="left" w:pos="1276"/>
        </w:tabs>
        <w:spacing w:line="276" w:lineRule="auto"/>
        <w:jc w:val="both"/>
        <w:rPr>
          <w:color w:val="000000"/>
          <w:sz w:val="24"/>
          <w:szCs w:val="24"/>
          <w:lang w:val="en-US"/>
        </w:rPr>
      </w:pPr>
      <w:r w:rsidRPr="00925F1D">
        <w:rPr>
          <w:color w:val="000000"/>
          <w:sz w:val="24"/>
          <w:szCs w:val="24"/>
          <w:lang w:val="en-US"/>
        </w:rPr>
        <w:t>Article 441 Participation of the legal representative of the minor in the investigation of the case</w:t>
      </w:r>
      <w:r w:rsidR="00925F1D">
        <w:rPr>
          <w:color w:val="000000"/>
          <w:sz w:val="24"/>
          <w:szCs w:val="24"/>
          <w:lang w:val="en-US"/>
        </w:rPr>
        <w:t>,</w:t>
      </w:r>
    </w:p>
    <w:p w14:paraId="766AA6E4" w14:textId="022C9EF9" w:rsidR="00E47482" w:rsidRPr="00925F1D" w:rsidRDefault="00E47482" w:rsidP="00F1104C">
      <w:pPr>
        <w:tabs>
          <w:tab w:val="left" w:pos="567"/>
          <w:tab w:val="left" w:pos="851"/>
          <w:tab w:val="left" w:pos="1276"/>
        </w:tabs>
        <w:spacing w:line="276" w:lineRule="auto"/>
        <w:jc w:val="both"/>
        <w:rPr>
          <w:color w:val="000000"/>
          <w:sz w:val="24"/>
          <w:szCs w:val="24"/>
          <w:lang w:val="en-US"/>
        </w:rPr>
      </w:pPr>
      <w:r w:rsidRPr="00925F1D">
        <w:rPr>
          <w:color w:val="000000"/>
          <w:sz w:val="24"/>
          <w:szCs w:val="24"/>
          <w:lang w:val="en-US"/>
        </w:rPr>
        <w:t>Article 442 Custody of a minor as a means of prevention</w:t>
      </w:r>
      <w:r w:rsidR="00925F1D">
        <w:rPr>
          <w:color w:val="000000"/>
          <w:sz w:val="24"/>
          <w:szCs w:val="24"/>
          <w:lang w:val="en-US"/>
        </w:rPr>
        <w:t>,</w:t>
      </w:r>
    </w:p>
    <w:p w14:paraId="62F1233A" w14:textId="47713A5E" w:rsidR="00B31486" w:rsidRPr="0035645D" w:rsidRDefault="00E47482" w:rsidP="00F1104C">
      <w:pPr>
        <w:tabs>
          <w:tab w:val="left" w:pos="567"/>
          <w:tab w:val="left" w:pos="851"/>
          <w:tab w:val="left" w:pos="1276"/>
        </w:tabs>
        <w:spacing w:line="276" w:lineRule="auto"/>
        <w:jc w:val="both"/>
        <w:rPr>
          <w:color w:val="000000"/>
          <w:sz w:val="24"/>
          <w:szCs w:val="24"/>
          <w:lang w:val="en-US"/>
        </w:rPr>
      </w:pPr>
      <w:r w:rsidRPr="00925F1D">
        <w:rPr>
          <w:color w:val="000000"/>
          <w:sz w:val="24"/>
          <w:szCs w:val="24"/>
          <w:lang w:val="en-US"/>
        </w:rPr>
        <w:t>Article 443 Exemption of the minor from punishment by applying to him disciplinary enforcement measures</w:t>
      </w:r>
      <w:r w:rsidR="00925F1D">
        <w:rPr>
          <w:color w:val="000000"/>
          <w:sz w:val="24"/>
          <w:szCs w:val="24"/>
          <w:lang w:val="en-US"/>
        </w:rPr>
        <w:t>.</w:t>
      </w:r>
    </w:p>
    <w:p w14:paraId="79FFFC35" w14:textId="77777777" w:rsidR="00CD0924" w:rsidRPr="0035645D" w:rsidRDefault="00CD0924" w:rsidP="006361BF">
      <w:pPr>
        <w:pStyle w:val="ListParagraph"/>
        <w:shd w:val="clear" w:color="auto" w:fill="FFFFFF"/>
        <w:tabs>
          <w:tab w:val="left" w:pos="270"/>
        </w:tabs>
        <w:spacing w:after="0"/>
        <w:ind w:left="0"/>
        <w:jc w:val="both"/>
        <w:rPr>
          <w:rFonts w:ascii="Times New Roman" w:eastAsia="Times New Roman" w:hAnsi="Times New Roman"/>
          <w:color w:val="000000"/>
          <w:sz w:val="24"/>
          <w:szCs w:val="24"/>
          <w:lang w:val="en-US" w:eastAsia="ru-RU"/>
        </w:rPr>
      </w:pPr>
    </w:p>
    <w:p w14:paraId="558DEECB" w14:textId="1B8E058A" w:rsidR="0035645D" w:rsidRPr="0035645D" w:rsidRDefault="00925F1D" w:rsidP="006361BF">
      <w:pPr>
        <w:pStyle w:val="ListParagraph"/>
        <w:shd w:val="clear" w:color="auto" w:fill="FFFFFF"/>
        <w:tabs>
          <w:tab w:val="left" w:pos="270"/>
        </w:tabs>
        <w:spacing w:after="0"/>
        <w:ind w:left="0"/>
        <w:jc w:val="both"/>
        <w:rPr>
          <w:rFonts w:ascii="Times New Roman" w:eastAsia="Times New Roman" w:hAnsi="Times New Roman"/>
          <w:color w:val="000000"/>
          <w:sz w:val="24"/>
          <w:szCs w:val="24"/>
          <w:lang w:val="en-US" w:eastAsia="ru-RU"/>
        </w:rPr>
      </w:pPr>
      <w:r>
        <w:rPr>
          <w:rFonts w:ascii="Times New Roman" w:eastAsia="Times New Roman" w:hAnsi="Times New Roman"/>
          <w:color w:val="000000"/>
          <w:sz w:val="24"/>
          <w:szCs w:val="24"/>
          <w:lang w:val="en-US" w:eastAsia="ru-RU"/>
        </w:rPr>
        <w:t>A</w:t>
      </w:r>
      <w:r w:rsidRPr="0035645D">
        <w:rPr>
          <w:rFonts w:ascii="Times New Roman" w:eastAsia="Times New Roman" w:hAnsi="Times New Roman"/>
          <w:color w:val="000000"/>
          <w:sz w:val="24"/>
          <w:szCs w:val="24"/>
          <w:lang w:val="en-US" w:eastAsia="ru-RU"/>
        </w:rPr>
        <w:t>rticle 43</w:t>
      </w:r>
      <w:r>
        <w:rPr>
          <w:rFonts w:ascii="Times New Roman" w:eastAsia="Times New Roman" w:hAnsi="Times New Roman"/>
          <w:color w:val="000000"/>
          <w:sz w:val="24"/>
          <w:szCs w:val="24"/>
          <w:lang w:val="en-US" w:eastAsia="ru-RU"/>
        </w:rPr>
        <w:t xml:space="preserve"> of the </w:t>
      </w:r>
      <w:r w:rsidR="00E47482" w:rsidRPr="0035645D">
        <w:rPr>
          <w:rFonts w:ascii="Times New Roman" w:eastAsia="Times New Roman" w:hAnsi="Times New Roman"/>
          <w:color w:val="000000"/>
          <w:sz w:val="24"/>
          <w:szCs w:val="24"/>
          <w:lang w:val="en-US" w:eastAsia="ru-RU"/>
        </w:rPr>
        <w:t>Civil Procedure Code of the RA</w:t>
      </w:r>
      <w:r>
        <w:rPr>
          <w:rFonts w:ascii="Times New Roman" w:eastAsia="Times New Roman" w:hAnsi="Times New Roman"/>
          <w:color w:val="000000"/>
          <w:sz w:val="24"/>
          <w:szCs w:val="24"/>
          <w:lang w:val="en-US" w:eastAsia="ru-RU"/>
        </w:rPr>
        <w:t xml:space="preserve"> states t</w:t>
      </w:r>
      <w:r w:rsidR="0035645D" w:rsidRPr="0035645D">
        <w:rPr>
          <w:rFonts w:ascii="Times New Roman" w:eastAsia="Times New Roman" w:hAnsi="Times New Roman"/>
          <w:color w:val="000000"/>
          <w:sz w:val="24"/>
          <w:szCs w:val="24"/>
          <w:lang w:val="en-US" w:eastAsia="ru-RU"/>
        </w:rPr>
        <w:t>he rights and legal interests of the minors, incapable or partially incapable persons in court are defended by their parents (adopters), guardians or tutors, who submit documents certifying their status to the court.</w:t>
      </w:r>
    </w:p>
    <w:p w14:paraId="02151C99" w14:textId="44F9A1AB" w:rsidR="0035645D" w:rsidRPr="0035645D" w:rsidRDefault="0035645D" w:rsidP="006361BF">
      <w:pPr>
        <w:pStyle w:val="ListParagraph"/>
        <w:shd w:val="clear" w:color="auto" w:fill="FFFFFF"/>
        <w:tabs>
          <w:tab w:val="left" w:pos="270"/>
        </w:tabs>
        <w:spacing w:after="0"/>
        <w:ind w:left="0"/>
        <w:jc w:val="both"/>
        <w:rPr>
          <w:rFonts w:ascii="Times New Roman" w:eastAsia="Times New Roman" w:hAnsi="Times New Roman"/>
          <w:color w:val="000000"/>
          <w:sz w:val="24"/>
          <w:szCs w:val="24"/>
          <w:lang w:val="en-US" w:eastAsia="ru-RU"/>
        </w:rPr>
      </w:pPr>
    </w:p>
    <w:p w14:paraId="353622F8" w14:textId="6441D7D9" w:rsidR="00CD0924" w:rsidRPr="00925F1D" w:rsidRDefault="00CD0924" w:rsidP="006361BF">
      <w:pPr>
        <w:pStyle w:val="ListParagraph"/>
        <w:shd w:val="clear" w:color="auto" w:fill="FFFFFF"/>
        <w:tabs>
          <w:tab w:val="left" w:pos="270"/>
        </w:tabs>
        <w:spacing w:after="0"/>
        <w:ind w:left="0"/>
        <w:jc w:val="both"/>
        <w:rPr>
          <w:rFonts w:ascii="Times New Roman" w:eastAsia="Times New Roman" w:hAnsi="Times New Roman"/>
          <w:color w:val="000000"/>
          <w:sz w:val="24"/>
          <w:szCs w:val="24"/>
          <w:lang w:val="en-GB" w:eastAsia="ru-RU"/>
        </w:rPr>
      </w:pPr>
      <w:r w:rsidRPr="00925F1D">
        <w:rPr>
          <w:rFonts w:ascii="Times New Roman" w:eastAsia="Times New Roman" w:hAnsi="Times New Roman"/>
          <w:color w:val="000000"/>
          <w:sz w:val="24"/>
          <w:szCs w:val="24"/>
          <w:lang w:val="en-GB" w:eastAsia="ru-RU"/>
        </w:rPr>
        <w:t xml:space="preserve">The Armenian legislation does not provide </w:t>
      </w:r>
      <w:r w:rsidR="00925F1D" w:rsidRPr="00925F1D">
        <w:rPr>
          <w:rFonts w:ascii="Times New Roman" w:eastAsia="Times New Roman" w:hAnsi="Times New Roman"/>
          <w:color w:val="000000"/>
          <w:sz w:val="24"/>
          <w:szCs w:val="24"/>
          <w:lang w:val="en-GB" w:eastAsia="ru-RU"/>
        </w:rPr>
        <w:t>effective realis</w:t>
      </w:r>
      <w:r w:rsidRPr="00925F1D">
        <w:rPr>
          <w:rFonts w:ascii="Times New Roman" w:eastAsia="Times New Roman" w:hAnsi="Times New Roman"/>
          <w:color w:val="000000"/>
          <w:sz w:val="24"/>
          <w:szCs w:val="24"/>
          <w:lang w:val="en-GB" w:eastAsia="ru-RU"/>
        </w:rPr>
        <w:t xml:space="preserve">ation of the rights of persons with mental disability to access to justice, liberty and security. The major problem in this regard has been deprivation of liberty of persons with mental disability and absence of equality of arms in front of the court while hearing the case of limiting person’s legal capacity. According to the Article 171 </w:t>
      </w:r>
      <w:r w:rsidR="00925F1D" w:rsidRPr="00925F1D">
        <w:rPr>
          <w:rFonts w:ascii="Times New Roman" w:eastAsia="Times New Roman" w:hAnsi="Times New Roman"/>
          <w:color w:val="000000"/>
          <w:sz w:val="24"/>
          <w:szCs w:val="24"/>
          <w:lang w:val="en-GB" w:eastAsia="ru-RU"/>
        </w:rPr>
        <w:t xml:space="preserve">the </w:t>
      </w:r>
      <w:r w:rsidRPr="00925F1D">
        <w:rPr>
          <w:rFonts w:ascii="Times New Roman" w:eastAsia="Times New Roman" w:hAnsi="Times New Roman"/>
          <w:color w:val="000000"/>
          <w:sz w:val="24"/>
          <w:szCs w:val="24"/>
          <w:lang w:val="en-GB" w:eastAsia="ru-RU"/>
        </w:rPr>
        <w:t>Civil Procedure Code</w:t>
      </w:r>
      <w:r w:rsidR="00925F1D" w:rsidRPr="00925F1D">
        <w:rPr>
          <w:rFonts w:ascii="Times New Roman" w:eastAsia="Times New Roman" w:hAnsi="Times New Roman"/>
          <w:color w:val="000000"/>
          <w:sz w:val="24"/>
          <w:szCs w:val="24"/>
          <w:lang w:val="en-GB" w:eastAsia="ru-RU"/>
        </w:rPr>
        <w:t xml:space="preserve"> of the RA</w:t>
      </w:r>
      <w:r w:rsidRPr="00925F1D">
        <w:rPr>
          <w:rFonts w:ascii="Times New Roman" w:eastAsia="Times New Roman" w:hAnsi="Times New Roman"/>
          <w:color w:val="000000"/>
          <w:sz w:val="24"/>
          <w:szCs w:val="24"/>
          <w:lang w:val="en-GB" w:eastAsia="ru-RU"/>
        </w:rPr>
        <w:t xml:space="preserve">, the person whose legal capacity </w:t>
      </w:r>
      <w:r w:rsidR="00925F1D" w:rsidRPr="00925F1D">
        <w:rPr>
          <w:rFonts w:ascii="Times New Roman" w:eastAsia="Times New Roman" w:hAnsi="Times New Roman"/>
          <w:color w:val="000000"/>
          <w:sz w:val="24"/>
          <w:szCs w:val="24"/>
          <w:lang w:val="en-GB" w:eastAsia="ru-RU"/>
        </w:rPr>
        <w:t>limitation</w:t>
      </w:r>
      <w:r w:rsidRPr="00925F1D">
        <w:rPr>
          <w:rFonts w:ascii="Times New Roman" w:eastAsia="Times New Roman" w:hAnsi="Times New Roman"/>
          <w:color w:val="000000"/>
          <w:sz w:val="24"/>
          <w:szCs w:val="24"/>
          <w:lang w:val="en-GB" w:eastAsia="ru-RU"/>
        </w:rPr>
        <w:t xml:space="preserve"> question is being heard in the court can be absent from the hearings due to his/her ‘health condition’. This formulation has been arbitrarily interpreted and many times resulted in abusing the rights of persons with disabilities, depriving them of an opportunity to stand in front of the court, to have equality of arms, etc. At the same time, according to the Article 173 of the same Code only the guardian, family member of or the mental house administration can apply to review that decision of the court. </w:t>
      </w:r>
    </w:p>
    <w:p w14:paraId="50E20150" w14:textId="77777777" w:rsidR="00925F1D" w:rsidRDefault="00CD0924" w:rsidP="006361BF">
      <w:pPr>
        <w:pStyle w:val="ListParagraph"/>
        <w:shd w:val="clear" w:color="auto" w:fill="FFFFFF"/>
        <w:tabs>
          <w:tab w:val="left" w:pos="270"/>
        </w:tabs>
        <w:spacing w:after="0"/>
        <w:ind w:left="0"/>
        <w:jc w:val="both"/>
        <w:rPr>
          <w:rFonts w:ascii="Times New Roman" w:eastAsia="Times New Roman" w:hAnsi="Times New Roman"/>
          <w:color w:val="000000"/>
          <w:sz w:val="24"/>
          <w:szCs w:val="24"/>
          <w:lang w:val="en-GB" w:eastAsia="ru-RU"/>
        </w:rPr>
      </w:pPr>
      <w:r w:rsidRPr="00925F1D">
        <w:rPr>
          <w:rFonts w:ascii="Times New Roman" w:eastAsia="Times New Roman" w:hAnsi="Times New Roman"/>
          <w:color w:val="000000"/>
          <w:sz w:val="24"/>
          <w:szCs w:val="24"/>
          <w:lang w:val="en-GB" w:eastAsia="ru-RU"/>
        </w:rPr>
        <w:tab/>
      </w:r>
    </w:p>
    <w:p w14:paraId="78E8498D" w14:textId="6187275B" w:rsidR="00CD0924" w:rsidRPr="00925F1D" w:rsidRDefault="00CD0924" w:rsidP="006361BF">
      <w:pPr>
        <w:pStyle w:val="ListParagraph"/>
        <w:shd w:val="clear" w:color="auto" w:fill="FFFFFF"/>
        <w:tabs>
          <w:tab w:val="left" w:pos="270"/>
        </w:tabs>
        <w:spacing w:after="0"/>
        <w:ind w:left="0"/>
        <w:jc w:val="both"/>
        <w:rPr>
          <w:rFonts w:ascii="Times New Roman" w:eastAsia="Times New Roman" w:hAnsi="Times New Roman"/>
          <w:color w:val="000000"/>
          <w:sz w:val="24"/>
          <w:szCs w:val="24"/>
          <w:lang w:val="en-GB" w:eastAsia="ru-RU"/>
        </w:rPr>
      </w:pPr>
      <w:r w:rsidRPr="00925F1D">
        <w:rPr>
          <w:rFonts w:ascii="Times New Roman" w:eastAsia="Times New Roman" w:hAnsi="Times New Roman"/>
          <w:color w:val="000000"/>
          <w:sz w:val="24"/>
          <w:szCs w:val="24"/>
          <w:lang w:val="en-GB" w:eastAsia="ru-RU"/>
        </w:rPr>
        <w:t>Based on the CRPD standards and ECHR case law in the field of protection of legal capacity. the HRD applied to the Constitutional Court to question the constitutionality of the abovementioned regulations, underlining that those violate the right to access to justice, principles of equality of arms and adversarial principle of the trial. The Court in its decision no. 1197 (</w:t>
      </w:r>
      <w:r w:rsidRPr="00925F1D">
        <w:rPr>
          <w:rFonts w:ascii="Sylfaen" w:eastAsia="Times New Roman" w:hAnsi="Sylfaen" w:cs="Sylfaen"/>
          <w:color w:val="000000"/>
          <w:sz w:val="24"/>
          <w:szCs w:val="24"/>
          <w:lang w:val="en-GB" w:eastAsia="ru-RU"/>
        </w:rPr>
        <w:t>ՍԴՈ</w:t>
      </w:r>
      <w:r w:rsidRPr="00925F1D">
        <w:rPr>
          <w:rFonts w:ascii="Times New Roman" w:eastAsia="Times New Roman" w:hAnsi="Times New Roman"/>
          <w:color w:val="000000"/>
          <w:sz w:val="24"/>
          <w:szCs w:val="24"/>
          <w:lang w:val="en-GB" w:eastAsia="ru-RU"/>
        </w:rPr>
        <w:t xml:space="preserve">-1197) stated that the regulations limiting </w:t>
      </w:r>
      <w:r w:rsidRPr="00925F1D">
        <w:rPr>
          <w:rFonts w:ascii="Times New Roman" w:eastAsia="Times New Roman" w:hAnsi="Times New Roman"/>
          <w:color w:val="000000"/>
          <w:sz w:val="24"/>
          <w:szCs w:val="24"/>
          <w:lang w:val="en-GB" w:eastAsia="ru-RU"/>
        </w:rPr>
        <w:lastRenderedPageBreak/>
        <w:t xml:space="preserve">the access of the person to the trial, where his legal capacity is decided and the access to appeal the decision on legal capacity should be revisited though amending the law. After the Constitutional Court’s </w:t>
      </w:r>
      <w:r w:rsidR="00F1104C" w:rsidRPr="00925F1D">
        <w:rPr>
          <w:rFonts w:ascii="Times New Roman" w:eastAsia="Times New Roman" w:hAnsi="Times New Roman"/>
          <w:color w:val="000000"/>
          <w:sz w:val="24"/>
          <w:szCs w:val="24"/>
          <w:lang w:val="en-GB" w:eastAsia="ru-RU"/>
        </w:rPr>
        <w:t>decision,</w:t>
      </w:r>
      <w:r w:rsidRPr="00925F1D">
        <w:rPr>
          <w:rFonts w:ascii="Times New Roman" w:eastAsia="Times New Roman" w:hAnsi="Times New Roman"/>
          <w:color w:val="000000"/>
          <w:sz w:val="24"/>
          <w:szCs w:val="24"/>
          <w:lang w:val="en-GB" w:eastAsia="ru-RU"/>
        </w:rPr>
        <w:t xml:space="preserve"> the Ministry of Justice undertook efforts to revise the Civil Procedure Code, preparing a draft law, nevertheless leaving the issue of limiting person’s legal capacity. Namely, according to the Civil Procedure Code</w:t>
      </w:r>
      <w:r w:rsidR="00925F1D">
        <w:rPr>
          <w:rFonts w:ascii="Times New Roman" w:eastAsia="Times New Roman" w:hAnsi="Times New Roman"/>
          <w:color w:val="000000"/>
          <w:sz w:val="24"/>
          <w:szCs w:val="24"/>
          <w:lang w:val="en-GB" w:eastAsia="ru-RU"/>
        </w:rPr>
        <w:t xml:space="preserve"> of the RA</w:t>
      </w:r>
      <w:r w:rsidRPr="00925F1D">
        <w:rPr>
          <w:rFonts w:ascii="Times New Roman" w:eastAsia="Times New Roman" w:hAnsi="Times New Roman"/>
          <w:color w:val="000000"/>
          <w:sz w:val="24"/>
          <w:szCs w:val="24"/>
          <w:lang w:val="en-GB" w:eastAsia="ru-RU"/>
        </w:rPr>
        <w:t xml:space="preserve"> a person </w:t>
      </w:r>
      <w:r w:rsidR="00F1104C" w:rsidRPr="00925F1D">
        <w:rPr>
          <w:rFonts w:ascii="Times New Roman" w:eastAsia="Times New Roman" w:hAnsi="Times New Roman"/>
          <w:color w:val="000000"/>
          <w:sz w:val="24"/>
          <w:szCs w:val="24"/>
          <w:lang w:val="en-GB" w:eastAsia="ru-RU"/>
        </w:rPr>
        <w:t>can be</w:t>
      </w:r>
      <w:r w:rsidRPr="00925F1D">
        <w:rPr>
          <w:rFonts w:ascii="Times New Roman" w:eastAsia="Times New Roman" w:hAnsi="Times New Roman"/>
          <w:color w:val="000000"/>
          <w:sz w:val="24"/>
          <w:szCs w:val="24"/>
          <w:lang w:val="en-GB" w:eastAsia="ru-RU"/>
        </w:rPr>
        <w:t xml:space="preserve"> totally deprived of his legal capacity if due to mental disability cannot realize and control his/her actions. Simultaneously, there are also regulations on limiting a person’s legal capacity in case of addiction to drugs, alcohol or gambling. Thus, for a person with mental disability there is no proportionate limitation of his/her legal capacity taking into account gravity of the health condition and other abilities</w:t>
      </w:r>
    </w:p>
    <w:p w14:paraId="025A8EAD" w14:textId="77777777" w:rsidR="00D54A89" w:rsidRPr="0035645D" w:rsidRDefault="00D54A89" w:rsidP="006361BF">
      <w:pPr>
        <w:spacing w:after="160" w:line="276" w:lineRule="auto"/>
        <w:jc w:val="both"/>
        <w:rPr>
          <w:color w:val="000000"/>
          <w:sz w:val="24"/>
          <w:szCs w:val="24"/>
        </w:rPr>
      </w:pPr>
    </w:p>
    <w:p w14:paraId="32176F30" w14:textId="44D0ABCC" w:rsidR="00EE0DAE" w:rsidRDefault="00925F1D" w:rsidP="006361BF">
      <w:pPr>
        <w:spacing w:after="160" w:line="276" w:lineRule="auto"/>
        <w:jc w:val="both"/>
        <w:rPr>
          <w:rFonts w:ascii="Sylfaen" w:hAnsi="Sylfaen" w:cs="Sylfaen"/>
          <w:color w:val="000000"/>
          <w:sz w:val="24"/>
          <w:szCs w:val="24"/>
          <w:shd w:val="clear" w:color="auto" w:fill="FFFFFF"/>
          <w:lang w:val="en-US"/>
        </w:rPr>
      </w:pPr>
      <w:r>
        <w:rPr>
          <w:rFonts w:ascii="Sylfaen" w:hAnsi="Sylfaen" w:cs="Sylfaen"/>
          <w:color w:val="000000"/>
          <w:sz w:val="24"/>
          <w:szCs w:val="24"/>
          <w:lang w:val="en-US"/>
        </w:rPr>
        <w:t xml:space="preserve">The Administrative Procedure Code of the RA encompass general provisions on the rights of persons with disabilities </w:t>
      </w:r>
      <w:r w:rsidR="0083487E" w:rsidRPr="00925F1D">
        <w:rPr>
          <w:color w:val="000000"/>
          <w:sz w:val="24"/>
          <w:szCs w:val="24"/>
          <w:lang w:eastAsia="ru-RU"/>
        </w:rPr>
        <w:t>to access to justice</w:t>
      </w:r>
      <w:r w:rsidR="0083487E">
        <w:rPr>
          <w:color w:val="000000"/>
          <w:sz w:val="24"/>
          <w:szCs w:val="24"/>
          <w:lang w:eastAsia="ru-RU"/>
        </w:rPr>
        <w:t xml:space="preserve">. A </w:t>
      </w:r>
      <w:r w:rsidR="008579D1" w:rsidRPr="0083487E">
        <w:rPr>
          <w:color w:val="000000"/>
          <w:sz w:val="24"/>
          <w:szCs w:val="24"/>
          <w:lang w:eastAsia="ru-RU"/>
        </w:rPr>
        <w:t>deaf or dumb</w:t>
      </w:r>
      <w:r w:rsidR="008579D1">
        <w:rPr>
          <w:color w:val="000000"/>
          <w:sz w:val="24"/>
          <w:szCs w:val="24"/>
          <w:lang w:eastAsia="ru-RU"/>
        </w:rPr>
        <w:t xml:space="preserve"> </w:t>
      </w:r>
      <w:r w:rsidR="0083487E">
        <w:rPr>
          <w:color w:val="000000"/>
          <w:sz w:val="24"/>
          <w:szCs w:val="24"/>
          <w:lang w:eastAsia="ru-RU"/>
        </w:rPr>
        <w:t>p</w:t>
      </w:r>
      <w:r w:rsidR="0083487E" w:rsidRPr="0083487E">
        <w:rPr>
          <w:color w:val="000000"/>
          <w:sz w:val="24"/>
          <w:szCs w:val="24"/>
          <w:lang w:eastAsia="ru-RU"/>
        </w:rPr>
        <w:t xml:space="preserve">erson </w:t>
      </w:r>
      <w:r w:rsidR="0083487E" w:rsidRPr="0035645D">
        <w:rPr>
          <w:color w:val="000000"/>
          <w:sz w:val="24"/>
          <w:szCs w:val="24"/>
          <w:lang w:val="en-US"/>
        </w:rPr>
        <w:t xml:space="preserve">shall receive a verified copy of </w:t>
      </w:r>
      <w:r w:rsidR="0083487E">
        <w:rPr>
          <w:color w:val="000000"/>
          <w:sz w:val="24"/>
          <w:szCs w:val="24"/>
          <w:lang w:val="en-US"/>
        </w:rPr>
        <w:t>the</w:t>
      </w:r>
      <w:r w:rsidR="0083487E" w:rsidRPr="0035645D">
        <w:rPr>
          <w:color w:val="000000"/>
          <w:sz w:val="24"/>
          <w:szCs w:val="24"/>
          <w:lang w:val="en-US"/>
        </w:rPr>
        <w:t xml:space="preserve"> </w:t>
      </w:r>
      <w:r w:rsidR="008579D1">
        <w:rPr>
          <w:color w:val="000000"/>
          <w:sz w:val="24"/>
          <w:szCs w:val="24"/>
          <w:lang w:val="en-US"/>
        </w:rPr>
        <w:t xml:space="preserve">procedural </w:t>
      </w:r>
      <w:r w:rsidR="0083487E" w:rsidRPr="0035645D">
        <w:rPr>
          <w:color w:val="000000"/>
          <w:sz w:val="24"/>
          <w:szCs w:val="24"/>
          <w:lang w:val="en-US"/>
        </w:rPr>
        <w:t>documents</w:t>
      </w:r>
      <w:r w:rsidR="008579D1">
        <w:rPr>
          <w:color w:val="000000"/>
          <w:sz w:val="24"/>
          <w:szCs w:val="24"/>
          <w:lang w:val="en-US"/>
        </w:rPr>
        <w:t>,</w:t>
      </w:r>
      <w:r w:rsidR="0083487E" w:rsidRPr="0035645D">
        <w:rPr>
          <w:rFonts w:ascii="Sylfaen" w:hAnsi="Sylfaen" w:cs="Sylfaen"/>
          <w:color w:val="000000"/>
          <w:sz w:val="24"/>
          <w:szCs w:val="24"/>
          <w:shd w:val="clear" w:color="auto" w:fill="FFFFFF"/>
          <w:lang w:val="hy-AM"/>
        </w:rPr>
        <w:t xml:space="preserve"> </w:t>
      </w:r>
      <w:r w:rsidR="0083487E">
        <w:rPr>
          <w:rFonts w:ascii="Sylfaen" w:hAnsi="Sylfaen" w:cs="Sylfaen"/>
          <w:color w:val="000000"/>
          <w:sz w:val="24"/>
          <w:szCs w:val="24"/>
          <w:shd w:val="clear" w:color="auto" w:fill="FFFFFF"/>
          <w:lang w:val="en-US"/>
        </w:rPr>
        <w:t>shall have a capability to exercise all the rights and obligations defined in the Code by means of sig</w:t>
      </w:r>
      <w:r w:rsidR="008579D1">
        <w:rPr>
          <w:rFonts w:ascii="Sylfaen" w:hAnsi="Sylfaen" w:cs="Sylfaen"/>
          <w:color w:val="000000"/>
          <w:sz w:val="24"/>
          <w:szCs w:val="24"/>
          <w:shd w:val="clear" w:color="auto" w:fill="FFFFFF"/>
          <w:lang w:val="en-US"/>
        </w:rPr>
        <w:t>n</w:t>
      </w:r>
      <w:r w:rsidR="0083487E">
        <w:rPr>
          <w:rFonts w:ascii="Sylfaen" w:hAnsi="Sylfaen" w:cs="Sylfaen"/>
          <w:color w:val="000000"/>
          <w:sz w:val="24"/>
          <w:szCs w:val="24"/>
          <w:shd w:val="clear" w:color="auto" w:fill="FFFFFF"/>
          <w:lang w:val="en-US"/>
        </w:rPr>
        <w:t xml:space="preserve"> </w:t>
      </w:r>
      <w:r w:rsidR="008579D1">
        <w:rPr>
          <w:rFonts w:ascii="Sylfaen" w:hAnsi="Sylfaen" w:cs="Sylfaen"/>
          <w:color w:val="000000"/>
          <w:sz w:val="24"/>
          <w:szCs w:val="24"/>
          <w:shd w:val="clear" w:color="auto" w:fill="FFFFFF"/>
          <w:lang w:val="en-US"/>
        </w:rPr>
        <w:t>interpreter in accordance to the provisions of the named Code.</w:t>
      </w:r>
      <w:r w:rsidR="0089072B">
        <w:rPr>
          <w:rFonts w:ascii="Sylfaen" w:hAnsi="Sylfaen" w:cs="Sylfaen"/>
          <w:color w:val="000000"/>
          <w:sz w:val="24"/>
          <w:szCs w:val="24"/>
          <w:shd w:val="clear" w:color="auto" w:fill="FFFFFF"/>
          <w:lang w:val="en-US"/>
        </w:rPr>
        <w:t xml:space="preserve"> Article 35 of the Code sets specific provisions on the rights of minor witnesses, inter alia, any witness under the age of 16 may be interviewed only in exceptional cases whom his/her procedural rights are explained and the court supervises the whole process of interviewing to avoid dismissing and other deprived questions. Simultaneously, when a person is interview who is under the age of 16 a child </w:t>
      </w:r>
      <w:r w:rsidR="0089072B" w:rsidRPr="0089072B">
        <w:rPr>
          <w:rFonts w:ascii="Sylfaen" w:hAnsi="Sylfaen" w:cs="Sylfaen"/>
          <w:color w:val="000000"/>
          <w:sz w:val="24"/>
          <w:szCs w:val="24"/>
          <w:shd w:val="clear" w:color="auto" w:fill="FFFFFF"/>
          <w:lang w:val="en-US"/>
        </w:rPr>
        <w:t>psychologist</w:t>
      </w:r>
      <w:r w:rsidR="0089072B">
        <w:rPr>
          <w:rFonts w:ascii="Sylfaen" w:hAnsi="Sylfaen" w:cs="Sylfaen"/>
          <w:color w:val="000000"/>
          <w:sz w:val="24"/>
          <w:szCs w:val="24"/>
          <w:shd w:val="clear" w:color="auto" w:fill="FFFFFF"/>
          <w:lang w:val="en-US"/>
        </w:rPr>
        <w:t xml:space="preserve"> or teacher may present.</w:t>
      </w:r>
    </w:p>
    <w:p w14:paraId="145B8F72" w14:textId="77777777" w:rsidR="008F675B" w:rsidRPr="0089072B" w:rsidRDefault="008F675B" w:rsidP="008F675B">
      <w:pPr>
        <w:spacing w:line="276" w:lineRule="auto"/>
        <w:jc w:val="both"/>
        <w:rPr>
          <w:rFonts w:ascii="Sylfaen" w:hAnsi="Sylfaen" w:cs="Sylfaen"/>
          <w:color w:val="000000"/>
          <w:sz w:val="24"/>
          <w:szCs w:val="24"/>
          <w:shd w:val="clear" w:color="auto" w:fill="FFFFFF"/>
        </w:rPr>
      </w:pPr>
    </w:p>
    <w:p w14:paraId="48115835" w14:textId="77777777" w:rsidR="00CD0924" w:rsidRPr="00197198" w:rsidRDefault="00CD0924" w:rsidP="008F675B">
      <w:pPr>
        <w:tabs>
          <w:tab w:val="left" w:pos="567"/>
          <w:tab w:val="left" w:pos="851"/>
          <w:tab w:val="left" w:pos="1276"/>
        </w:tabs>
        <w:spacing w:line="276" w:lineRule="auto"/>
        <w:jc w:val="both"/>
        <w:rPr>
          <w:i/>
          <w:color w:val="000000"/>
          <w:sz w:val="24"/>
          <w:szCs w:val="24"/>
        </w:rPr>
      </w:pPr>
      <w:r w:rsidRPr="00197198">
        <w:rPr>
          <w:i/>
          <w:color w:val="000000"/>
          <w:sz w:val="24"/>
          <w:szCs w:val="24"/>
        </w:rPr>
        <w:t>2.</w:t>
      </w:r>
      <w:r w:rsidRPr="00197198">
        <w:rPr>
          <w:i/>
          <w:color w:val="000000"/>
          <w:sz w:val="24"/>
          <w:szCs w:val="24"/>
        </w:rPr>
        <w:tab/>
        <w:t>Do you have examples from your country on:</w:t>
      </w:r>
    </w:p>
    <w:p w14:paraId="5C71C5F0" w14:textId="77777777" w:rsidR="00CD0924" w:rsidRPr="00197198" w:rsidRDefault="00CD0924" w:rsidP="006361BF">
      <w:pPr>
        <w:tabs>
          <w:tab w:val="left" w:pos="567"/>
          <w:tab w:val="left" w:pos="851"/>
          <w:tab w:val="left" w:pos="1276"/>
        </w:tabs>
        <w:spacing w:line="276" w:lineRule="auto"/>
        <w:jc w:val="both"/>
        <w:rPr>
          <w:i/>
          <w:color w:val="000000"/>
          <w:sz w:val="24"/>
          <w:szCs w:val="24"/>
        </w:rPr>
      </w:pPr>
    </w:p>
    <w:p w14:paraId="13C37C7B" w14:textId="77777777" w:rsidR="00CD0924" w:rsidRPr="00197198" w:rsidRDefault="00CD0924" w:rsidP="006361BF">
      <w:pPr>
        <w:tabs>
          <w:tab w:val="left" w:pos="567"/>
          <w:tab w:val="left" w:pos="851"/>
          <w:tab w:val="left" w:pos="1276"/>
        </w:tabs>
        <w:spacing w:line="276" w:lineRule="auto"/>
        <w:jc w:val="both"/>
        <w:rPr>
          <w:i/>
          <w:color w:val="000000"/>
          <w:sz w:val="24"/>
          <w:szCs w:val="24"/>
        </w:rPr>
      </w:pPr>
      <w:r w:rsidRPr="00197198">
        <w:rPr>
          <w:i/>
          <w:color w:val="000000"/>
          <w:sz w:val="24"/>
          <w:szCs w:val="24"/>
        </w:rPr>
        <w:t>a. how procedural and age-appropriate accommodations are provided and applied, including protocols or other guidelines;</w:t>
      </w:r>
    </w:p>
    <w:p w14:paraId="4D8B2A90" w14:textId="77777777" w:rsidR="00CD0924" w:rsidRPr="00197198" w:rsidRDefault="00CD0924" w:rsidP="006361BF">
      <w:pPr>
        <w:tabs>
          <w:tab w:val="left" w:pos="567"/>
          <w:tab w:val="left" w:pos="851"/>
          <w:tab w:val="left" w:pos="1276"/>
        </w:tabs>
        <w:spacing w:line="276" w:lineRule="auto"/>
        <w:jc w:val="both"/>
        <w:rPr>
          <w:i/>
          <w:color w:val="000000"/>
          <w:sz w:val="24"/>
          <w:szCs w:val="24"/>
        </w:rPr>
      </w:pPr>
    </w:p>
    <w:p w14:paraId="6EECB2C5" w14:textId="1BD63EBE" w:rsidR="00CD0924" w:rsidRPr="00197198" w:rsidRDefault="00CD0924" w:rsidP="006361BF">
      <w:pPr>
        <w:tabs>
          <w:tab w:val="left" w:pos="567"/>
          <w:tab w:val="left" w:pos="851"/>
          <w:tab w:val="left" w:pos="1276"/>
        </w:tabs>
        <w:spacing w:line="276" w:lineRule="auto"/>
        <w:jc w:val="both"/>
        <w:rPr>
          <w:i/>
          <w:color w:val="000000"/>
          <w:sz w:val="24"/>
          <w:szCs w:val="24"/>
        </w:rPr>
      </w:pPr>
      <w:r w:rsidRPr="00197198">
        <w:rPr>
          <w:i/>
          <w:color w:val="000000"/>
          <w:sz w:val="24"/>
          <w:szCs w:val="24"/>
        </w:rPr>
        <w:t>b. training programmes on the right of access to justice for persons with disabilities for judges, lawyers, prosecutors, police, social workers, language and sign language interpreters, legal aid centres, other judicial and administrative bodies intervening in judicial or quasi-judicial instances;</w:t>
      </w:r>
    </w:p>
    <w:p w14:paraId="0531CF47" w14:textId="62E97882" w:rsidR="00197198" w:rsidRDefault="00197198" w:rsidP="006361BF">
      <w:pPr>
        <w:tabs>
          <w:tab w:val="left" w:pos="567"/>
          <w:tab w:val="left" w:pos="851"/>
          <w:tab w:val="left" w:pos="1276"/>
        </w:tabs>
        <w:spacing w:line="276" w:lineRule="auto"/>
        <w:jc w:val="both"/>
        <w:rPr>
          <w:color w:val="000000"/>
          <w:sz w:val="24"/>
          <w:szCs w:val="24"/>
        </w:rPr>
      </w:pPr>
    </w:p>
    <w:p w14:paraId="31C10964" w14:textId="404B76FA" w:rsidR="00197198" w:rsidRPr="0035645D" w:rsidRDefault="00197198" w:rsidP="006361BF">
      <w:pPr>
        <w:tabs>
          <w:tab w:val="left" w:pos="567"/>
          <w:tab w:val="left" w:pos="851"/>
          <w:tab w:val="left" w:pos="1276"/>
        </w:tabs>
        <w:spacing w:line="276" w:lineRule="auto"/>
        <w:jc w:val="both"/>
        <w:rPr>
          <w:color w:val="000000"/>
          <w:sz w:val="24"/>
          <w:szCs w:val="24"/>
        </w:rPr>
      </w:pPr>
      <w:r>
        <w:rPr>
          <w:color w:val="000000"/>
          <w:sz w:val="24"/>
          <w:szCs w:val="24"/>
        </w:rPr>
        <w:t xml:space="preserve">To our knowledge such training programmes are not part of the curricula for legal professionals, however some NGO’s and international organisations </w:t>
      </w:r>
      <w:r w:rsidR="001A1CE7">
        <w:rPr>
          <w:color w:val="000000"/>
          <w:sz w:val="24"/>
          <w:szCs w:val="24"/>
        </w:rPr>
        <w:t xml:space="preserve">occasionally </w:t>
      </w:r>
      <w:r>
        <w:rPr>
          <w:color w:val="000000"/>
          <w:sz w:val="24"/>
          <w:szCs w:val="24"/>
        </w:rPr>
        <w:t xml:space="preserve">may provide such trainings in some cases. </w:t>
      </w:r>
    </w:p>
    <w:p w14:paraId="45AB5F33" w14:textId="103DB8CF" w:rsidR="00197198" w:rsidRDefault="00197198" w:rsidP="006361BF">
      <w:pPr>
        <w:tabs>
          <w:tab w:val="left" w:pos="567"/>
          <w:tab w:val="left" w:pos="851"/>
          <w:tab w:val="left" w:pos="1276"/>
        </w:tabs>
        <w:spacing w:line="276" w:lineRule="auto"/>
        <w:jc w:val="both"/>
        <w:rPr>
          <w:color w:val="000000"/>
          <w:sz w:val="24"/>
          <w:szCs w:val="24"/>
        </w:rPr>
      </w:pPr>
    </w:p>
    <w:p w14:paraId="42CA08D5" w14:textId="77777777" w:rsidR="00CD0924" w:rsidRPr="00197198" w:rsidRDefault="00CD0924" w:rsidP="006361BF">
      <w:pPr>
        <w:tabs>
          <w:tab w:val="left" w:pos="567"/>
          <w:tab w:val="left" w:pos="851"/>
          <w:tab w:val="left" w:pos="1276"/>
        </w:tabs>
        <w:spacing w:line="276" w:lineRule="auto"/>
        <w:jc w:val="both"/>
        <w:rPr>
          <w:i/>
          <w:color w:val="000000"/>
          <w:sz w:val="24"/>
          <w:szCs w:val="24"/>
        </w:rPr>
      </w:pPr>
      <w:r w:rsidRPr="0035645D">
        <w:rPr>
          <w:color w:val="000000"/>
          <w:sz w:val="24"/>
          <w:szCs w:val="24"/>
        </w:rPr>
        <w:t>3.</w:t>
      </w:r>
      <w:r w:rsidRPr="0035645D">
        <w:rPr>
          <w:color w:val="000000"/>
          <w:sz w:val="24"/>
          <w:szCs w:val="24"/>
        </w:rPr>
        <w:tab/>
      </w:r>
      <w:r w:rsidRPr="00197198">
        <w:rPr>
          <w:i/>
          <w:color w:val="000000"/>
          <w:sz w:val="24"/>
          <w:szCs w:val="24"/>
        </w:rPr>
        <w:t>Does your country have laws, policies and strategies to ensure the participation of persons with disabilities on an equal basis with others in the judiciary or other judicial or quasi-judicial instances, including in their role as judges, witnesses, jurors, lawyers or any other active party to judicial or quasi-judicial procedures?</w:t>
      </w:r>
    </w:p>
    <w:p w14:paraId="41B9D331" w14:textId="77777777" w:rsidR="00197198" w:rsidRPr="00197198" w:rsidRDefault="00197198" w:rsidP="006361BF">
      <w:pPr>
        <w:pStyle w:val="ListParagraph"/>
        <w:tabs>
          <w:tab w:val="left" w:pos="270"/>
        </w:tabs>
        <w:spacing w:after="0"/>
        <w:ind w:left="0"/>
        <w:jc w:val="both"/>
        <w:rPr>
          <w:rFonts w:ascii="Times New Roman" w:hAnsi="Times New Roman"/>
          <w:sz w:val="24"/>
          <w:szCs w:val="24"/>
          <w:lang w:val="hy-AM"/>
        </w:rPr>
      </w:pPr>
    </w:p>
    <w:p w14:paraId="45EC4CB8" w14:textId="6B4EF9D6" w:rsidR="00197198" w:rsidRPr="001A1CE7" w:rsidRDefault="00197198" w:rsidP="006361BF">
      <w:pPr>
        <w:pStyle w:val="ListParagraph"/>
        <w:tabs>
          <w:tab w:val="left" w:pos="270"/>
        </w:tabs>
        <w:spacing w:after="0"/>
        <w:ind w:left="0"/>
        <w:jc w:val="both"/>
        <w:rPr>
          <w:rFonts w:ascii="Times New Roman" w:hAnsi="Times New Roman"/>
          <w:sz w:val="24"/>
          <w:szCs w:val="24"/>
          <w:lang w:val="en-GB"/>
        </w:rPr>
      </w:pPr>
      <w:r w:rsidRPr="001A1CE7">
        <w:rPr>
          <w:rFonts w:ascii="Times New Roman" w:hAnsi="Times New Roman"/>
          <w:sz w:val="24"/>
          <w:szCs w:val="24"/>
          <w:lang w:val="en-GB"/>
        </w:rPr>
        <w:t>Despite the program</w:t>
      </w:r>
      <w:r w:rsidR="001A1CE7" w:rsidRPr="001A1CE7">
        <w:rPr>
          <w:rFonts w:ascii="Times New Roman" w:hAnsi="Times New Roman"/>
          <w:sz w:val="24"/>
          <w:szCs w:val="24"/>
          <w:lang w:val="en-GB"/>
        </w:rPr>
        <w:t>me</w:t>
      </w:r>
      <w:r w:rsidRPr="001A1CE7">
        <w:rPr>
          <w:rFonts w:ascii="Times New Roman" w:hAnsi="Times New Roman"/>
          <w:sz w:val="24"/>
          <w:szCs w:val="24"/>
          <w:lang w:val="en-GB"/>
        </w:rPr>
        <w:t>s implemented by state aimed at promoting the employment of persons with disabilities the unemployment rate remains high for people with disabilities in Armenia. As of</w:t>
      </w:r>
      <w:r w:rsidR="001A1CE7">
        <w:rPr>
          <w:rFonts w:ascii="Times New Roman" w:hAnsi="Times New Roman"/>
          <w:sz w:val="24"/>
          <w:szCs w:val="24"/>
          <w:lang w:val="en-GB"/>
        </w:rPr>
        <w:t xml:space="preserve"> </w:t>
      </w:r>
      <w:r w:rsidRPr="001A1CE7">
        <w:rPr>
          <w:rFonts w:ascii="Times New Roman" w:hAnsi="Times New Roman"/>
          <w:sz w:val="24"/>
          <w:szCs w:val="24"/>
          <w:lang w:val="en-GB"/>
        </w:rPr>
        <w:t xml:space="preserve"> </w:t>
      </w:r>
      <w:r w:rsidRPr="001A1CE7">
        <w:rPr>
          <w:rFonts w:ascii="Times New Roman" w:hAnsi="Times New Roman"/>
          <w:sz w:val="24"/>
          <w:szCs w:val="24"/>
          <w:lang w:val="en-GB"/>
        </w:rPr>
        <w:lastRenderedPageBreak/>
        <w:t>December 2016, the number of persons with disabilities reg</w:t>
      </w:r>
      <w:r w:rsidR="001A1CE7">
        <w:rPr>
          <w:rFonts w:ascii="Times New Roman" w:hAnsi="Times New Roman"/>
          <w:sz w:val="24"/>
          <w:szCs w:val="24"/>
          <w:lang w:val="en-GB"/>
        </w:rPr>
        <w:t>istered in the territorial cent</w:t>
      </w:r>
      <w:r w:rsidRPr="001A1CE7">
        <w:rPr>
          <w:rFonts w:ascii="Times New Roman" w:hAnsi="Times New Roman"/>
          <w:sz w:val="24"/>
          <w:szCs w:val="24"/>
          <w:lang w:val="en-GB"/>
        </w:rPr>
        <w:t>r</w:t>
      </w:r>
      <w:r w:rsidR="001A1CE7">
        <w:rPr>
          <w:rFonts w:ascii="Times New Roman" w:hAnsi="Times New Roman"/>
          <w:sz w:val="24"/>
          <w:szCs w:val="24"/>
          <w:lang w:val="en-GB"/>
        </w:rPr>
        <w:t>e</w:t>
      </w:r>
      <w:r w:rsidRPr="001A1CE7">
        <w:rPr>
          <w:rFonts w:ascii="Times New Roman" w:hAnsi="Times New Roman"/>
          <w:sz w:val="24"/>
          <w:szCs w:val="24"/>
          <w:lang w:val="en-GB"/>
        </w:rPr>
        <w:t>s of the State Employment Agency amounted to 2926 persons</w:t>
      </w:r>
      <w:r w:rsidRPr="001A1CE7">
        <w:rPr>
          <w:rStyle w:val="FootnoteReference"/>
          <w:rFonts w:ascii="Times New Roman" w:hAnsi="Times New Roman"/>
          <w:sz w:val="24"/>
          <w:szCs w:val="24"/>
          <w:lang w:val="en-GB"/>
        </w:rPr>
        <w:footnoteReference w:id="2"/>
      </w:r>
      <w:r w:rsidRPr="001A1CE7">
        <w:rPr>
          <w:rFonts w:ascii="Times New Roman" w:hAnsi="Times New Roman"/>
          <w:sz w:val="24"/>
          <w:szCs w:val="24"/>
          <w:lang w:val="en-GB"/>
        </w:rPr>
        <w:t>.</w:t>
      </w:r>
    </w:p>
    <w:p w14:paraId="55CB8931" w14:textId="77777777" w:rsidR="001A1CE7" w:rsidRPr="001A1CE7" w:rsidRDefault="00197198" w:rsidP="006361BF">
      <w:pPr>
        <w:pStyle w:val="ListParagraph"/>
        <w:tabs>
          <w:tab w:val="left" w:pos="270"/>
        </w:tabs>
        <w:spacing w:after="0"/>
        <w:ind w:left="0"/>
        <w:jc w:val="both"/>
        <w:rPr>
          <w:rFonts w:ascii="Times New Roman" w:hAnsi="Times New Roman"/>
          <w:sz w:val="24"/>
          <w:szCs w:val="24"/>
          <w:lang w:val="en-GB"/>
        </w:rPr>
      </w:pPr>
      <w:r w:rsidRPr="001A1CE7">
        <w:rPr>
          <w:rFonts w:ascii="Times New Roman" w:hAnsi="Times New Roman"/>
          <w:sz w:val="24"/>
          <w:szCs w:val="24"/>
          <w:lang w:val="en-GB"/>
        </w:rPr>
        <w:tab/>
      </w:r>
    </w:p>
    <w:p w14:paraId="4B85B039" w14:textId="77777777" w:rsidR="001A1CE7" w:rsidRDefault="00197198" w:rsidP="001A1CE7">
      <w:pPr>
        <w:pStyle w:val="ListParagraph"/>
        <w:tabs>
          <w:tab w:val="left" w:pos="270"/>
        </w:tabs>
        <w:spacing w:after="0"/>
        <w:ind w:left="0"/>
        <w:jc w:val="both"/>
        <w:rPr>
          <w:rFonts w:ascii="Times New Roman" w:hAnsi="Times New Roman"/>
          <w:sz w:val="24"/>
          <w:szCs w:val="24"/>
          <w:lang w:val="en-GB"/>
        </w:rPr>
      </w:pPr>
      <w:r w:rsidRPr="001A1CE7">
        <w:rPr>
          <w:rFonts w:ascii="Times New Roman" w:hAnsi="Times New Roman"/>
          <w:sz w:val="24"/>
          <w:szCs w:val="24"/>
          <w:lang w:val="en-GB"/>
        </w:rPr>
        <w:t xml:space="preserve">In order to eliminate disability-based discrimination in the sphere of labour affairs the Government introduced quota system as provided by the RA Law on Employment (Article 20). According to the Law the quota for public and private organisations would come into force gradually (year by year) depending on the number of employees in the organization. However, simultaneous to quota requirement, a mechanism of reimbursing for not complying with quota requirement is set in the mentioned Law, which has the potential risk for the organizations that can afford paying the required fines to avoid hiring persons with disabilities. </w:t>
      </w:r>
    </w:p>
    <w:p w14:paraId="178A5467" w14:textId="77777777" w:rsidR="001A1CE7" w:rsidRDefault="001A1CE7" w:rsidP="001A1CE7">
      <w:pPr>
        <w:pStyle w:val="ListParagraph"/>
        <w:tabs>
          <w:tab w:val="left" w:pos="270"/>
        </w:tabs>
        <w:spacing w:after="0"/>
        <w:ind w:left="0"/>
        <w:jc w:val="both"/>
        <w:rPr>
          <w:rFonts w:ascii="Times New Roman" w:hAnsi="Times New Roman"/>
          <w:sz w:val="24"/>
          <w:szCs w:val="24"/>
          <w:lang w:val="en-GB"/>
        </w:rPr>
      </w:pPr>
    </w:p>
    <w:sectPr w:rsidR="001A1CE7" w:rsidSect="006361BF">
      <w:footerReference w:type="default" r:id="rId8"/>
      <w:pgSz w:w="12240" w:h="15840"/>
      <w:pgMar w:top="1080" w:right="1170" w:bottom="1260" w:left="1170" w:header="720" w:footer="26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07A864" w14:textId="77777777" w:rsidR="00DC022E" w:rsidRDefault="00DC022E" w:rsidP="00197198">
      <w:r>
        <w:separator/>
      </w:r>
    </w:p>
  </w:endnote>
  <w:endnote w:type="continuationSeparator" w:id="0">
    <w:p w14:paraId="1150C1C1" w14:textId="77777777" w:rsidR="00DC022E" w:rsidRDefault="00DC022E" w:rsidP="00197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0496442"/>
      <w:docPartObj>
        <w:docPartGallery w:val="Page Numbers (Bottom of Page)"/>
        <w:docPartUnique/>
      </w:docPartObj>
    </w:sdtPr>
    <w:sdtEndPr>
      <w:rPr>
        <w:noProof/>
      </w:rPr>
    </w:sdtEndPr>
    <w:sdtContent>
      <w:p w14:paraId="28DB0070" w14:textId="5BF748CD" w:rsidR="006361BF" w:rsidRDefault="006361BF">
        <w:pPr>
          <w:pStyle w:val="Footer"/>
          <w:jc w:val="center"/>
        </w:pPr>
        <w:r>
          <w:fldChar w:fldCharType="begin"/>
        </w:r>
        <w:r>
          <w:instrText xml:space="preserve"> PAGE   \* MERGEFORMAT </w:instrText>
        </w:r>
        <w:r>
          <w:fldChar w:fldCharType="separate"/>
        </w:r>
        <w:r w:rsidR="00802C6C">
          <w:rPr>
            <w:noProof/>
          </w:rPr>
          <w:t>5</w:t>
        </w:r>
        <w:r>
          <w:rPr>
            <w:noProof/>
          </w:rPr>
          <w:fldChar w:fldCharType="end"/>
        </w:r>
      </w:p>
    </w:sdtContent>
  </w:sdt>
  <w:p w14:paraId="5331385C" w14:textId="77777777" w:rsidR="006361BF" w:rsidRDefault="006361B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FF81A9" w14:textId="77777777" w:rsidR="00DC022E" w:rsidRDefault="00DC022E" w:rsidP="00197198">
      <w:r>
        <w:separator/>
      </w:r>
    </w:p>
  </w:footnote>
  <w:footnote w:type="continuationSeparator" w:id="0">
    <w:p w14:paraId="2F366011" w14:textId="77777777" w:rsidR="00DC022E" w:rsidRDefault="00DC022E" w:rsidP="00197198">
      <w:r>
        <w:continuationSeparator/>
      </w:r>
    </w:p>
  </w:footnote>
  <w:footnote w:id="1">
    <w:p w14:paraId="46566894" w14:textId="5A69C1C6" w:rsidR="00807CB9" w:rsidRPr="00807CB9" w:rsidRDefault="00807CB9">
      <w:pPr>
        <w:pStyle w:val="FootnoteText"/>
        <w:rPr>
          <w:lang w:val="en-US"/>
        </w:rPr>
      </w:pPr>
      <w:r>
        <w:rPr>
          <w:rStyle w:val="FootnoteReference"/>
        </w:rPr>
        <w:footnoteRef/>
      </w:r>
      <w:r>
        <w:t xml:space="preserve"> Official translation </w:t>
      </w:r>
      <w:r w:rsidRPr="00807CB9">
        <w:t>http://www.parliament.am/law_docs/010998HO248eng.pdf?lang=eng</w:t>
      </w:r>
    </w:p>
  </w:footnote>
  <w:footnote w:id="2">
    <w:p w14:paraId="5C641E12" w14:textId="77777777" w:rsidR="00197198" w:rsidRPr="00EF6936" w:rsidRDefault="00197198" w:rsidP="00197198">
      <w:pPr>
        <w:pStyle w:val="FootnoteText"/>
        <w:rPr>
          <w:rFonts w:ascii="Sylfaen" w:hAnsi="Sylfaen"/>
          <w:sz w:val="16"/>
          <w:szCs w:val="16"/>
          <w:lang w:val="en-US"/>
        </w:rPr>
      </w:pPr>
      <w:r w:rsidRPr="00EF6936">
        <w:rPr>
          <w:rStyle w:val="FootnoteReference"/>
          <w:rFonts w:ascii="Sylfaen" w:hAnsi="Sylfaen"/>
          <w:lang w:val="en-US"/>
        </w:rPr>
        <w:footnoteRef/>
      </w:r>
      <w:r w:rsidRPr="00EF6936">
        <w:rPr>
          <w:rFonts w:ascii="Sylfaen" w:hAnsi="Sylfaen"/>
          <w:sz w:val="16"/>
          <w:szCs w:val="16"/>
          <w:lang w:val="en-US"/>
        </w:rPr>
        <w:t xml:space="preserve"> </w:t>
      </w:r>
      <w:hyperlink r:id="rId1" w:history="1">
        <w:r w:rsidRPr="00EF6936">
          <w:rPr>
            <w:rStyle w:val="Hyperlink"/>
            <w:rFonts w:ascii="Sylfaen" w:hAnsi="Sylfaen"/>
            <w:sz w:val="16"/>
            <w:szCs w:val="16"/>
            <w:lang w:val="en-US"/>
          </w:rPr>
          <w:t>http://armstat.am/file/article/sv_12_16a_141.pdf</w:t>
        </w:r>
      </w:hyperlink>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55CBB"/>
    <w:multiLevelType w:val="hybridMultilevel"/>
    <w:tmpl w:val="D5A81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F36007"/>
    <w:multiLevelType w:val="hybridMultilevel"/>
    <w:tmpl w:val="BC00E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B025E5"/>
    <w:multiLevelType w:val="hybridMultilevel"/>
    <w:tmpl w:val="8416B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8F6FE8"/>
    <w:multiLevelType w:val="hybridMultilevel"/>
    <w:tmpl w:val="CAB4D098"/>
    <w:lvl w:ilvl="0" w:tplc="8DA8E884">
      <w:start w:val="1"/>
      <w:numFmt w:val="decimal"/>
      <w:lvlText w:val="%1."/>
      <w:lvlJc w:val="left"/>
      <w:pPr>
        <w:ind w:left="360" w:hanging="360"/>
      </w:pPr>
      <w:rPr>
        <w:rFonts w:cs="Times New Roman" w:hint="default"/>
        <w:b w:val="0"/>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15:restartNumberingAfterBreak="0">
    <w:nsid w:val="31460475"/>
    <w:multiLevelType w:val="hybridMultilevel"/>
    <w:tmpl w:val="57C69C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C40513"/>
    <w:multiLevelType w:val="hybridMultilevel"/>
    <w:tmpl w:val="1638C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D36762"/>
    <w:multiLevelType w:val="hybridMultilevel"/>
    <w:tmpl w:val="DAAA4164"/>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6E797703"/>
    <w:multiLevelType w:val="hybridMultilevel"/>
    <w:tmpl w:val="D39CC8BE"/>
    <w:lvl w:ilvl="0" w:tplc="9F72827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3"/>
  </w:num>
  <w:num w:numId="2">
    <w:abstractNumId w:val="5"/>
  </w:num>
  <w:num w:numId="3">
    <w:abstractNumId w:val="2"/>
  </w:num>
  <w:num w:numId="4">
    <w:abstractNumId w:val="1"/>
  </w:num>
  <w:num w:numId="5">
    <w:abstractNumId w:val="0"/>
  </w:num>
  <w:num w:numId="6">
    <w:abstractNumId w:val="7"/>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980"/>
    <w:rsid w:val="0000401A"/>
    <w:rsid w:val="00090DFE"/>
    <w:rsid w:val="00095042"/>
    <w:rsid w:val="000A6485"/>
    <w:rsid w:val="00193849"/>
    <w:rsid w:val="00197198"/>
    <w:rsid w:val="001A1CE7"/>
    <w:rsid w:val="001D0E9D"/>
    <w:rsid w:val="00231980"/>
    <w:rsid w:val="00257D83"/>
    <w:rsid w:val="002A06AC"/>
    <w:rsid w:val="002F7564"/>
    <w:rsid w:val="003148C6"/>
    <w:rsid w:val="00346924"/>
    <w:rsid w:val="0035645D"/>
    <w:rsid w:val="00391E79"/>
    <w:rsid w:val="003B4864"/>
    <w:rsid w:val="0043090A"/>
    <w:rsid w:val="004326EC"/>
    <w:rsid w:val="00473683"/>
    <w:rsid w:val="00494321"/>
    <w:rsid w:val="0059228F"/>
    <w:rsid w:val="00595E50"/>
    <w:rsid w:val="00602638"/>
    <w:rsid w:val="006361BF"/>
    <w:rsid w:val="0066634C"/>
    <w:rsid w:val="007632EC"/>
    <w:rsid w:val="007E104F"/>
    <w:rsid w:val="00802C6C"/>
    <w:rsid w:val="00807CB9"/>
    <w:rsid w:val="008336BF"/>
    <w:rsid w:val="0083487E"/>
    <w:rsid w:val="008579D1"/>
    <w:rsid w:val="0089072B"/>
    <w:rsid w:val="008F675B"/>
    <w:rsid w:val="00925F1D"/>
    <w:rsid w:val="009549EE"/>
    <w:rsid w:val="009B0677"/>
    <w:rsid w:val="009E1E4E"/>
    <w:rsid w:val="00AF6F69"/>
    <w:rsid w:val="00B02911"/>
    <w:rsid w:val="00B31486"/>
    <w:rsid w:val="00B46C9F"/>
    <w:rsid w:val="00B81F01"/>
    <w:rsid w:val="00BD4920"/>
    <w:rsid w:val="00C50F99"/>
    <w:rsid w:val="00CA5556"/>
    <w:rsid w:val="00CC06BD"/>
    <w:rsid w:val="00CC5C48"/>
    <w:rsid w:val="00CD0924"/>
    <w:rsid w:val="00CD72E8"/>
    <w:rsid w:val="00D0753C"/>
    <w:rsid w:val="00D14870"/>
    <w:rsid w:val="00D34316"/>
    <w:rsid w:val="00D42B8E"/>
    <w:rsid w:val="00D46763"/>
    <w:rsid w:val="00D54A89"/>
    <w:rsid w:val="00D74A68"/>
    <w:rsid w:val="00DB08BE"/>
    <w:rsid w:val="00DB4D4D"/>
    <w:rsid w:val="00DC022E"/>
    <w:rsid w:val="00DD2C04"/>
    <w:rsid w:val="00DD3501"/>
    <w:rsid w:val="00E47482"/>
    <w:rsid w:val="00E81E59"/>
    <w:rsid w:val="00EB4737"/>
    <w:rsid w:val="00EE0DAE"/>
    <w:rsid w:val="00EE7105"/>
    <w:rsid w:val="00F1104C"/>
    <w:rsid w:val="00F93684"/>
    <w:rsid w:val="00FC0DA3"/>
    <w:rsid w:val="00FD3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F3CB0F"/>
  <w15:chartTrackingRefBased/>
  <w15:docId w15:val="{B3C3E106-9F48-48FB-85C5-3C6D1883D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0924"/>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List Paragraph 1,List_Paragraph,Multilevel para_II"/>
    <w:basedOn w:val="Normal"/>
    <w:link w:val="ListParagraphChar"/>
    <w:uiPriority w:val="34"/>
    <w:qFormat/>
    <w:rsid w:val="00CD0924"/>
    <w:pPr>
      <w:spacing w:after="200" w:line="276" w:lineRule="auto"/>
      <w:ind w:left="720"/>
      <w:contextualSpacing/>
    </w:pPr>
    <w:rPr>
      <w:rFonts w:ascii="Calibri" w:eastAsia="Calibri" w:hAnsi="Calibri"/>
      <w:sz w:val="22"/>
      <w:szCs w:val="22"/>
      <w:lang w:val="bs-Latn-BA" w:eastAsia="x-none"/>
    </w:rPr>
  </w:style>
  <w:style w:type="character" w:customStyle="1" w:styleId="ListParagraphChar">
    <w:name w:val="List Paragraph Char"/>
    <w:aliases w:val="Akapit z listą BS Char,List Paragraph 1 Char,List_Paragraph Char,Multilevel para_II Char"/>
    <w:link w:val="ListParagraph"/>
    <w:uiPriority w:val="34"/>
    <w:locked/>
    <w:rsid w:val="00CD0924"/>
    <w:rPr>
      <w:rFonts w:ascii="Calibri" w:eastAsia="Calibri" w:hAnsi="Calibri" w:cs="Times New Roman"/>
      <w:lang w:val="bs-Latn-BA" w:eastAsia="x-none"/>
    </w:rPr>
  </w:style>
  <w:style w:type="paragraph" w:styleId="NormalWeb">
    <w:name w:val="Normal (Web)"/>
    <w:basedOn w:val="Normal"/>
    <w:uiPriority w:val="99"/>
    <w:semiHidden/>
    <w:unhideWhenUsed/>
    <w:rsid w:val="00DB08BE"/>
    <w:pPr>
      <w:spacing w:before="100" w:beforeAutospacing="1" w:after="100" w:afterAutospacing="1"/>
    </w:pPr>
    <w:rPr>
      <w:sz w:val="24"/>
      <w:szCs w:val="24"/>
      <w:lang w:val="en-US"/>
    </w:rPr>
  </w:style>
  <w:style w:type="character" w:styleId="Strong">
    <w:name w:val="Strong"/>
    <w:basedOn w:val="DefaultParagraphFont"/>
    <w:uiPriority w:val="22"/>
    <w:qFormat/>
    <w:rsid w:val="00DB08BE"/>
    <w:rPr>
      <w:b/>
      <w:bCs/>
    </w:rPr>
  </w:style>
  <w:style w:type="character" w:styleId="Emphasis">
    <w:name w:val="Emphasis"/>
    <w:basedOn w:val="DefaultParagraphFont"/>
    <w:uiPriority w:val="20"/>
    <w:qFormat/>
    <w:rsid w:val="00DB08BE"/>
    <w:rPr>
      <w:i/>
      <w:iCs/>
    </w:rPr>
  </w:style>
  <w:style w:type="character" w:styleId="CommentReference">
    <w:name w:val="annotation reference"/>
    <w:basedOn w:val="DefaultParagraphFont"/>
    <w:uiPriority w:val="99"/>
    <w:semiHidden/>
    <w:unhideWhenUsed/>
    <w:rsid w:val="00257D83"/>
    <w:rPr>
      <w:sz w:val="16"/>
      <w:szCs w:val="16"/>
    </w:rPr>
  </w:style>
  <w:style w:type="paragraph" w:styleId="CommentText">
    <w:name w:val="annotation text"/>
    <w:basedOn w:val="Normal"/>
    <w:link w:val="CommentTextChar"/>
    <w:uiPriority w:val="99"/>
    <w:semiHidden/>
    <w:unhideWhenUsed/>
    <w:rsid w:val="00257D83"/>
  </w:style>
  <w:style w:type="character" w:customStyle="1" w:styleId="CommentTextChar">
    <w:name w:val="Comment Text Char"/>
    <w:basedOn w:val="DefaultParagraphFont"/>
    <w:link w:val="CommentText"/>
    <w:uiPriority w:val="99"/>
    <w:semiHidden/>
    <w:rsid w:val="00257D83"/>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57D83"/>
    <w:rPr>
      <w:b/>
      <w:bCs/>
    </w:rPr>
  </w:style>
  <w:style w:type="character" w:customStyle="1" w:styleId="CommentSubjectChar">
    <w:name w:val="Comment Subject Char"/>
    <w:basedOn w:val="CommentTextChar"/>
    <w:link w:val="CommentSubject"/>
    <w:uiPriority w:val="99"/>
    <w:semiHidden/>
    <w:rsid w:val="00257D83"/>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257D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7D83"/>
    <w:rPr>
      <w:rFonts w:ascii="Segoe UI" w:eastAsia="Times New Roman" w:hAnsi="Segoe UI" w:cs="Segoe UI"/>
      <w:sz w:val="18"/>
      <w:szCs w:val="18"/>
      <w:lang w:val="en-GB"/>
    </w:rPr>
  </w:style>
  <w:style w:type="paragraph" w:styleId="Revision">
    <w:name w:val="Revision"/>
    <w:hidden/>
    <w:uiPriority w:val="99"/>
    <w:semiHidden/>
    <w:rsid w:val="00E47482"/>
    <w:pPr>
      <w:spacing w:after="0" w:line="240" w:lineRule="auto"/>
    </w:pPr>
    <w:rPr>
      <w:rFonts w:ascii="Times New Roman" w:eastAsia="Times New Roman" w:hAnsi="Times New Roman" w:cs="Times New Roman"/>
      <w:sz w:val="20"/>
      <w:szCs w:val="20"/>
      <w:lang w:val="en-GB"/>
    </w:rPr>
  </w:style>
  <w:style w:type="paragraph" w:styleId="FootnoteText">
    <w:name w:val="footnote text"/>
    <w:aliases w:val="Footnote Text Blue,single space,fn,FOOTNOTES,ft,Footnote Text Char Char,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
    <w:basedOn w:val="Normal"/>
    <w:link w:val="FootnoteTextChar"/>
    <w:uiPriority w:val="99"/>
    <w:qFormat/>
    <w:rsid w:val="00197198"/>
    <w:pPr>
      <w:jc w:val="both"/>
    </w:pPr>
  </w:style>
  <w:style w:type="character" w:customStyle="1" w:styleId="FootnoteTextChar">
    <w:name w:val="Footnote Text Char"/>
    <w:aliases w:val="Footnote Text Blue Char,single space Char,fn Char,FOOTNOTES Char,ft Char,Footnote Text Char Char Char,Текст сноски Знак Знак Char,Текст сноски Знак1 Знак Знак Char,Текст сноски Знак Знак Знак Знак Char"/>
    <w:basedOn w:val="DefaultParagraphFont"/>
    <w:link w:val="FootnoteText"/>
    <w:uiPriority w:val="99"/>
    <w:rsid w:val="00197198"/>
    <w:rPr>
      <w:rFonts w:ascii="Times New Roman" w:eastAsia="Times New Roman" w:hAnsi="Times New Roman" w:cs="Times New Roman"/>
      <w:sz w:val="20"/>
      <w:szCs w:val="20"/>
      <w:lang w:val="en-GB"/>
    </w:rPr>
  </w:style>
  <w:style w:type="character" w:styleId="FootnoteReference">
    <w:name w:val="footnote reference"/>
    <w:aliases w:val="ftref,BVI fnr Char Char Char Char,BVI fnr Car Car Char Char Char Char,BVI fnr Car Char Char Char Char,BVI fnr Car Car Car Car Char Char Char Char,BVI fnr Car Car Car Car Char Char Char Char Char"/>
    <w:link w:val="BVIfnrCharCharChar"/>
    <w:uiPriority w:val="99"/>
    <w:rsid w:val="00197198"/>
    <w:rPr>
      <w:vertAlign w:val="superscript"/>
    </w:rPr>
  </w:style>
  <w:style w:type="character" w:styleId="Hyperlink">
    <w:name w:val="Hyperlink"/>
    <w:rsid w:val="00197198"/>
    <w:rPr>
      <w:color w:val="0000FF"/>
      <w:u w:val="single"/>
    </w:rPr>
  </w:style>
  <w:style w:type="paragraph" w:customStyle="1" w:styleId="BVIfnrCharCharChar">
    <w:name w:val="BVI fnr Char Char Char"/>
    <w:aliases w:val="BVI fnr Car Car Char Char Char,BVI fnr Car Char Char Char,BVI fnr Car Car Car Car Char Char Char,BVI fnr Char Char Char Char Char Char,16 Point,Superscript 6 Po"/>
    <w:basedOn w:val="Normal"/>
    <w:link w:val="FootnoteReference"/>
    <w:uiPriority w:val="99"/>
    <w:qFormat/>
    <w:rsid w:val="00197198"/>
    <w:pPr>
      <w:spacing w:after="160" w:line="240" w:lineRule="exact"/>
    </w:pPr>
    <w:rPr>
      <w:rFonts w:asciiTheme="minorHAnsi" w:eastAsiaTheme="minorHAnsi" w:hAnsiTheme="minorHAnsi" w:cstheme="minorBidi"/>
      <w:sz w:val="22"/>
      <w:szCs w:val="22"/>
      <w:vertAlign w:val="superscript"/>
      <w:lang w:val="en-US"/>
    </w:rPr>
  </w:style>
  <w:style w:type="paragraph" w:styleId="Header">
    <w:name w:val="header"/>
    <w:basedOn w:val="Normal"/>
    <w:link w:val="HeaderChar"/>
    <w:uiPriority w:val="99"/>
    <w:unhideWhenUsed/>
    <w:rsid w:val="006361BF"/>
    <w:pPr>
      <w:tabs>
        <w:tab w:val="center" w:pos="4680"/>
        <w:tab w:val="right" w:pos="9360"/>
      </w:tabs>
    </w:pPr>
  </w:style>
  <w:style w:type="character" w:customStyle="1" w:styleId="HeaderChar">
    <w:name w:val="Header Char"/>
    <w:basedOn w:val="DefaultParagraphFont"/>
    <w:link w:val="Header"/>
    <w:uiPriority w:val="99"/>
    <w:rsid w:val="006361BF"/>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6361BF"/>
    <w:pPr>
      <w:tabs>
        <w:tab w:val="center" w:pos="4680"/>
        <w:tab w:val="right" w:pos="9360"/>
      </w:tabs>
    </w:pPr>
  </w:style>
  <w:style w:type="character" w:customStyle="1" w:styleId="FooterChar">
    <w:name w:val="Footer Char"/>
    <w:basedOn w:val="DefaultParagraphFont"/>
    <w:link w:val="Footer"/>
    <w:uiPriority w:val="99"/>
    <w:rsid w:val="006361BF"/>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522448">
      <w:bodyDiv w:val="1"/>
      <w:marLeft w:val="0"/>
      <w:marRight w:val="0"/>
      <w:marTop w:val="0"/>
      <w:marBottom w:val="0"/>
      <w:divBdr>
        <w:top w:val="none" w:sz="0" w:space="0" w:color="auto"/>
        <w:left w:val="none" w:sz="0" w:space="0" w:color="auto"/>
        <w:bottom w:val="none" w:sz="0" w:space="0" w:color="auto"/>
        <w:right w:val="none" w:sz="0" w:space="0" w:color="auto"/>
      </w:divBdr>
    </w:div>
    <w:div w:id="170029106">
      <w:bodyDiv w:val="1"/>
      <w:marLeft w:val="0"/>
      <w:marRight w:val="0"/>
      <w:marTop w:val="0"/>
      <w:marBottom w:val="0"/>
      <w:divBdr>
        <w:top w:val="none" w:sz="0" w:space="0" w:color="auto"/>
        <w:left w:val="none" w:sz="0" w:space="0" w:color="auto"/>
        <w:bottom w:val="none" w:sz="0" w:space="0" w:color="auto"/>
        <w:right w:val="none" w:sz="0" w:space="0" w:color="auto"/>
      </w:divBdr>
    </w:div>
    <w:div w:id="233205131">
      <w:bodyDiv w:val="1"/>
      <w:marLeft w:val="0"/>
      <w:marRight w:val="0"/>
      <w:marTop w:val="0"/>
      <w:marBottom w:val="0"/>
      <w:divBdr>
        <w:top w:val="none" w:sz="0" w:space="0" w:color="auto"/>
        <w:left w:val="none" w:sz="0" w:space="0" w:color="auto"/>
        <w:bottom w:val="none" w:sz="0" w:space="0" w:color="auto"/>
        <w:right w:val="none" w:sz="0" w:space="0" w:color="auto"/>
      </w:divBdr>
    </w:div>
    <w:div w:id="236481462">
      <w:bodyDiv w:val="1"/>
      <w:marLeft w:val="0"/>
      <w:marRight w:val="0"/>
      <w:marTop w:val="0"/>
      <w:marBottom w:val="0"/>
      <w:divBdr>
        <w:top w:val="none" w:sz="0" w:space="0" w:color="auto"/>
        <w:left w:val="none" w:sz="0" w:space="0" w:color="auto"/>
        <w:bottom w:val="none" w:sz="0" w:space="0" w:color="auto"/>
        <w:right w:val="none" w:sz="0" w:space="0" w:color="auto"/>
      </w:divBdr>
    </w:div>
    <w:div w:id="264391463">
      <w:bodyDiv w:val="1"/>
      <w:marLeft w:val="0"/>
      <w:marRight w:val="0"/>
      <w:marTop w:val="0"/>
      <w:marBottom w:val="0"/>
      <w:divBdr>
        <w:top w:val="none" w:sz="0" w:space="0" w:color="auto"/>
        <w:left w:val="none" w:sz="0" w:space="0" w:color="auto"/>
        <w:bottom w:val="none" w:sz="0" w:space="0" w:color="auto"/>
        <w:right w:val="none" w:sz="0" w:space="0" w:color="auto"/>
      </w:divBdr>
    </w:div>
    <w:div w:id="435488958">
      <w:bodyDiv w:val="1"/>
      <w:marLeft w:val="0"/>
      <w:marRight w:val="0"/>
      <w:marTop w:val="0"/>
      <w:marBottom w:val="0"/>
      <w:divBdr>
        <w:top w:val="none" w:sz="0" w:space="0" w:color="auto"/>
        <w:left w:val="none" w:sz="0" w:space="0" w:color="auto"/>
        <w:bottom w:val="none" w:sz="0" w:space="0" w:color="auto"/>
        <w:right w:val="none" w:sz="0" w:space="0" w:color="auto"/>
      </w:divBdr>
    </w:div>
    <w:div w:id="531958512">
      <w:bodyDiv w:val="1"/>
      <w:marLeft w:val="0"/>
      <w:marRight w:val="0"/>
      <w:marTop w:val="0"/>
      <w:marBottom w:val="0"/>
      <w:divBdr>
        <w:top w:val="none" w:sz="0" w:space="0" w:color="auto"/>
        <w:left w:val="none" w:sz="0" w:space="0" w:color="auto"/>
        <w:bottom w:val="none" w:sz="0" w:space="0" w:color="auto"/>
        <w:right w:val="none" w:sz="0" w:space="0" w:color="auto"/>
      </w:divBdr>
    </w:div>
    <w:div w:id="726685002">
      <w:bodyDiv w:val="1"/>
      <w:marLeft w:val="0"/>
      <w:marRight w:val="0"/>
      <w:marTop w:val="0"/>
      <w:marBottom w:val="0"/>
      <w:divBdr>
        <w:top w:val="none" w:sz="0" w:space="0" w:color="auto"/>
        <w:left w:val="none" w:sz="0" w:space="0" w:color="auto"/>
        <w:bottom w:val="none" w:sz="0" w:space="0" w:color="auto"/>
        <w:right w:val="none" w:sz="0" w:space="0" w:color="auto"/>
      </w:divBdr>
    </w:div>
    <w:div w:id="763455769">
      <w:bodyDiv w:val="1"/>
      <w:marLeft w:val="0"/>
      <w:marRight w:val="0"/>
      <w:marTop w:val="0"/>
      <w:marBottom w:val="0"/>
      <w:divBdr>
        <w:top w:val="none" w:sz="0" w:space="0" w:color="auto"/>
        <w:left w:val="none" w:sz="0" w:space="0" w:color="auto"/>
        <w:bottom w:val="none" w:sz="0" w:space="0" w:color="auto"/>
        <w:right w:val="none" w:sz="0" w:space="0" w:color="auto"/>
      </w:divBdr>
    </w:div>
    <w:div w:id="866480870">
      <w:bodyDiv w:val="1"/>
      <w:marLeft w:val="0"/>
      <w:marRight w:val="0"/>
      <w:marTop w:val="0"/>
      <w:marBottom w:val="0"/>
      <w:divBdr>
        <w:top w:val="none" w:sz="0" w:space="0" w:color="auto"/>
        <w:left w:val="none" w:sz="0" w:space="0" w:color="auto"/>
        <w:bottom w:val="none" w:sz="0" w:space="0" w:color="auto"/>
        <w:right w:val="none" w:sz="0" w:space="0" w:color="auto"/>
      </w:divBdr>
    </w:div>
    <w:div w:id="1123692583">
      <w:bodyDiv w:val="1"/>
      <w:marLeft w:val="0"/>
      <w:marRight w:val="0"/>
      <w:marTop w:val="0"/>
      <w:marBottom w:val="0"/>
      <w:divBdr>
        <w:top w:val="none" w:sz="0" w:space="0" w:color="auto"/>
        <w:left w:val="none" w:sz="0" w:space="0" w:color="auto"/>
        <w:bottom w:val="none" w:sz="0" w:space="0" w:color="auto"/>
        <w:right w:val="none" w:sz="0" w:space="0" w:color="auto"/>
      </w:divBdr>
    </w:div>
    <w:div w:id="1135875909">
      <w:bodyDiv w:val="1"/>
      <w:marLeft w:val="0"/>
      <w:marRight w:val="0"/>
      <w:marTop w:val="0"/>
      <w:marBottom w:val="0"/>
      <w:divBdr>
        <w:top w:val="none" w:sz="0" w:space="0" w:color="auto"/>
        <w:left w:val="none" w:sz="0" w:space="0" w:color="auto"/>
        <w:bottom w:val="none" w:sz="0" w:space="0" w:color="auto"/>
        <w:right w:val="none" w:sz="0" w:space="0" w:color="auto"/>
      </w:divBdr>
    </w:div>
    <w:div w:id="1421827644">
      <w:bodyDiv w:val="1"/>
      <w:marLeft w:val="0"/>
      <w:marRight w:val="0"/>
      <w:marTop w:val="0"/>
      <w:marBottom w:val="0"/>
      <w:divBdr>
        <w:top w:val="none" w:sz="0" w:space="0" w:color="auto"/>
        <w:left w:val="none" w:sz="0" w:space="0" w:color="auto"/>
        <w:bottom w:val="none" w:sz="0" w:space="0" w:color="auto"/>
        <w:right w:val="none" w:sz="0" w:space="0" w:color="auto"/>
      </w:divBdr>
    </w:div>
    <w:div w:id="1635720488">
      <w:bodyDiv w:val="1"/>
      <w:marLeft w:val="0"/>
      <w:marRight w:val="0"/>
      <w:marTop w:val="0"/>
      <w:marBottom w:val="0"/>
      <w:divBdr>
        <w:top w:val="none" w:sz="0" w:space="0" w:color="auto"/>
        <w:left w:val="none" w:sz="0" w:space="0" w:color="auto"/>
        <w:bottom w:val="none" w:sz="0" w:space="0" w:color="auto"/>
        <w:right w:val="none" w:sz="0" w:space="0" w:color="auto"/>
      </w:divBdr>
    </w:div>
    <w:div w:id="1812208332">
      <w:bodyDiv w:val="1"/>
      <w:marLeft w:val="0"/>
      <w:marRight w:val="0"/>
      <w:marTop w:val="0"/>
      <w:marBottom w:val="0"/>
      <w:divBdr>
        <w:top w:val="none" w:sz="0" w:space="0" w:color="auto"/>
        <w:left w:val="none" w:sz="0" w:space="0" w:color="auto"/>
        <w:bottom w:val="none" w:sz="0" w:space="0" w:color="auto"/>
        <w:right w:val="none" w:sz="0" w:space="0" w:color="auto"/>
      </w:divBdr>
    </w:div>
    <w:div w:id="1818841747">
      <w:bodyDiv w:val="1"/>
      <w:marLeft w:val="0"/>
      <w:marRight w:val="0"/>
      <w:marTop w:val="0"/>
      <w:marBottom w:val="0"/>
      <w:divBdr>
        <w:top w:val="none" w:sz="0" w:space="0" w:color="auto"/>
        <w:left w:val="none" w:sz="0" w:space="0" w:color="auto"/>
        <w:bottom w:val="none" w:sz="0" w:space="0" w:color="auto"/>
        <w:right w:val="none" w:sz="0" w:space="0" w:color="auto"/>
      </w:divBdr>
    </w:div>
    <w:div w:id="1825201830">
      <w:bodyDiv w:val="1"/>
      <w:marLeft w:val="0"/>
      <w:marRight w:val="0"/>
      <w:marTop w:val="0"/>
      <w:marBottom w:val="0"/>
      <w:divBdr>
        <w:top w:val="none" w:sz="0" w:space="0" w:color="auto"/>
        <w:left w:val="none" w:sz="0" w:space="0" w:color="auto"/>
        <w:bottom w:val="none" w:sz="0" w:space="0" w:color="auto"/>
        <w:right w:val="none" w:sz="0" w:space="0" w:color="auto"/>
      </w:divBdr>
    </w:div>
    <w:div w:id="2126650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armstat.am/file/article/sv_12_16a_14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9DA4D27-15B2-4CE9-8C36-4DBD442F929E}">
  <ds:schemaRefs>
    <ds:schemaRef ds:uri="http://schemas.openxmlformats.org/officeDocument/2006/bibliography"/>
  </ds:schemaRefs>
</ds:datastoreItem>
</file>

<file path=customXml/itemProps2.xml><?xml version="1.0" encoding="utf-8"?>
<ds:datastoreItem xmlns:ds="http://schemas.openxmlformats.org/officeDocument/2006/customXml" ds:itemID="{5AFBA432-1677-4712-8275-057E49FF2025}"/>
</file>

<file path=customXml/itemProps3.xml><?xml version="1.0" encoding="utf-8"?>
<ds:datastoreItem xmlns:ds="http://schemas.openxmlformats.org/officeDocument/2006/customXml" ds:itemID="{58BAB245-AA31-4011-AA02-9CC9187A2352}"/>
</file>

<file path=customXml/itemProps4.xml><?xml version="1.0" encoding="utf-8"?>
<ds:datastoreItem xmlns:ds="http://schemas.openxmlformats.org/officeDocument/2006/customXml" ds:itemID="{96795233-9884-4163-ACA0-F087EF62C487}"/>
</file>

<file path=docProps/app.xml><?xml version="1.0" encoding="utf-8"?>
<Properties xmlns="http://schemas.openxmlformats.org/officeDocument/2006/extended-properties" xmlns:vt="http://schemas.openxmlformats.org/officeDocument/2006/docPropsVTypes">
  <Template>Normal</Template>
  <TotalTime>4</TotalTime>
  <Pages>5</Pages>
  <Words>2066</Words>
  <Characters>11780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Lusine Sargsyan</dc:creator>
  <cp:keywords/>
  <dc:description/>
  <cp:lastModifiedBy>Shushanik Khurshudyan</cp:lastModifiedBy>
  <cp:revision>4</cp:revision>
  <dcterms:created xsi:type="dcterms:W3CDTF">2017-04-11T12:25:00Z</dcterms:created>
  <dcterms:modified xsi:type="dcterms:W3CDTF">2017-04-14T11:55:00Z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