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0429D" w14:textId="17F0BF27" w:rsidR="00090A0F" w:rsidRDefault="00090A0F" w:rsidP="00090A0F">
      <w:pPr>
        <w:spacing w:before="100" w:beforeAutospacing="1" w:after="100" w:afterAutospacing="1" w:line="240" w:lineRule="auto"/>
        <w:rPr>
          <w:rFonts w:ascii="Times New Roman" w:eastAsia="Times New Roman" w:hAnsi="Times New Roman"/>
          <w:b/>
          <w:bCs/>
          <w:color w:val="000000"/>
          <w:sz w:val="24"/>
          <w:szCs w:val="24"/>
          <w:lang w:eastAsia="en-GB"/>
        </w:rPr>
      </w:pPr>
      <w:bookmarkStart w:id="0" w:name="_GoBack"/>
      <w:bookmarkEnd w:id="0"/>
    </w:p>
    <w:p w14:paraId="230042A1" w14:textId="1626EF15" w:rsidR="00090A0F" w:rsidRDefault="00090A0F" w:rsidP="00090A0F">
      <w:pPr>
        <w:spacing w:before="100" w:beforeAutospacing="1" w:after="100" w:afterAutospacing="1" w:line="240" w:lineRule="auto"/>
        <w:jc w:val="center"/>
        <w:rPr>
          <w:rFonts w:ascii="Times New Roman" w:eastAsia="Times New Roman" w:hAnsi="Times New Roman"/>
          <w:b/>
          <w:color w:val="000000"/>
          <w:sz w:val="24"/>
          <w:szCs w:val="24"/>
          <w:lang w:eastAsia="en-GB"/>
        </w:rPr>
      </w:pPr>
      <w:r w:rsidRPr="00090A0F">
        <w:rPr>
          <w:rFonts w:ascii="Times New Roman" w:eastAsia="Times New Roman" w:hAnsi="Times New Roman"/>
          <w:b/>
          <w:color w:val="000000"/>
          <w:sz w:val="24"/>
          <w:szCs w:val="24"/>
          <w:lang w:eastAsia="en-GB"/>
        </w:rPr>
        <w:t>Questionnaire o</w:t>
      </w:r>
      <w:r w:rsidR="008E38AB">
        <w:rPr>
          <w:rFonts w:ascii="Times New Roman" w:eastAsia="Times New Roman" w:hAnsi="Times New Roman"/>
          <w:b/>
          <w:color w:val="000000"/>
          <w:sz w:val="24"/>
          <w:szCs w:val="24"/>
          <w:lang w:eastAsia="en-GB"/>
        </w:rPr>
        <w:t xml:space="preserve">n article 13 of the Convention on </w:t>
      </w:r>
      <w:r w:rsidR="007B14EF">
        <w:rPr>
          <w:rFonts w:ascii="Times New Roman" w:eastAsia="Times New Roman" w:hAnsi="Times New Roman"/>
          <w:b/>
          <w:color w:val="000000"/>
          <w:sz w:val="24"/>
          <w:szCs w:val="24"/>
          <w:lang w:eastAsia="en-GB"/>
        </w:rPr>
        <w:t xml:space="preserve">the </w:t>
      </w:r>
      <w:r w:rsidR="008E38AB">
        <w:rPr>
          <w:rFonts w:ascii="Times New Roman" w:eastAsia="Times New Roman" w:hAnsi="Times New Roman"/>
          <w:b/>
          <w:color w:val="000000"/>
          <w:sz w:val="24"/>
          <w:szCs w:val="24"/>
          <w:lang w:eastAsia="en-GB"/>
        </w:rPr>
        <w:t>Rights of Persons with Disabilities</w:t>
      </w:r>
    </w:p>
    <w:tbl>
      <w:tblPr>
        <w:tblStyle w:val="TableGrid"/>
        <w:tblW w:w="0" w:type="auto"/>
        <w:tblLook w:val="04A0" w:firstRow="1" w:lastRow="0" w:firstColumn="1" w:lastColumn="0" w:noHBand="0" w:noVBand="1"/>
      </w:tblPr>
      <w:tblGrid>
        <w:gridCol w:w="9500"/>
      </w:tblGrid>
      <w:tr w:rsidR="00F931E8" w14:paraId="1F65D281" w14:textId="77777777" w:rsidTr="00856955">
        <w:tc>
          <w:tcPr>
            <w:tcW w:w="9500" w:type="dxa"/>
          </w:tcPr>
          <w:p w14:paraId="09A61F41" w14:textId="3AB8FB41" w:rsidR="00F931E8" w:rsidRDefault="00F931E8" w:rsidP="00856955">
            <w:pPr>
              <w:spacing w:before="240" w:after="100" w:afterAutospacing="1" w:line="276" w:lineRule="auto"/>
              <w:rPr>
                <w:rFonts w:ascii="Times New Roman" w:eastAsia="Times New Roman" w:hAnsi="Times New Roman"/>
                <w:bCs/>
                <w:color w:val="000000"/>
                <w:sz w:val="24"/>
                <w:szCs w:val="24"/>
                <w:lang w:eastAsia="en-GB"/>
              </w:rPr>
            </w:pPr>
            <w:r>
              <w:rPr>
                <w:rFonts w:ascii="Times New Roman" w:eastAsia="Times New Roman" w:hAnsi="Times New Roman"/>
                <w:bCs/>
                <w:color w:val="000000"/>
                <w:sz w:val="24"/>
                <w:szCs w:val="24"/>
                <w:lang w:eastAsia="en-GB"/>
              </w:rPr>
              <w:t xml:space="preserve">Submission by </w:t>
            </w:r>
            <w:r w:rsidRPr="00C31F56">
              <w:rPr>
                <w:rFonts w:ascii="Times New Roman" w:eastAsia="Times New Roman" w:hAnsi="Times New Roman"/>
                <w:bCs/>
                <w:color w:val="000000"/>
                <w:sz w:val="24"/>
                <w:szCs w:val="24"/>
                <w:lang w:eastAsia="en-GB"/>
              </w:rPr>
              <w:t>Unia (Interfederal Centre for Equal Opportunities), Belgium</w:t>
            </w:r>
          </w:p>
          <w:p w14:paraId="7755AA2C" w14:textId="66CFD3ED" w:rsidR="00252B16" w:rsidRPr="00252B16" w:rsidRDefault="00252B16" w:rsidP="00252B16">
            <w:pPr>
              <w:spacing w:before="240" w:after="100" w:afterAutospacing="1"/>
              <w:jc w:val="both"/>
              <w:rPr>
                <w:rFonts w:ascii="Times New Roman" w:eastAsia="Times New Roman" w:hAnsi="Times New Roman"/>
                <w:bCs/>
                <w:i/>
                <w:color w:val="000000"/>
                <w:sz w:val="24"/>
                <w:szCs w:val="24"/>
                <w:lang w:eastAsia="en-GB"/>
              </w:rPr>
            </w:pPr>
            <w:r w:rsidRPr="00252B16">
              <w:rPr>
                <w:rFonts w:ascii="Times New Roman" w:eastAsia="Times New Roman" w:hAnsi="Times New Roman"/>
                <w:bCs/>
                <w:i/>
                <w:color w:val="000000"/>
                <w:sz w:val="24"/>
                <w:szCs w:val="24"/>
                <w:lang w:eastAsia="en-GB"/>
              </w:rPr>
              <w:t>Unia</w:t>
            </w:r>
            <w:r w:rsidRPr="00252B16">
              <w:rPr>
                <w:rFonts w:ascii="Times New Roman" w:eastAsia="Times New Roman" w:hAnsi="Times New Roman"/>
                <w:bCs/>
                <w:i/>
                <w:color w:val="000000"/>
                <w:sz w:val="24"/>
                <w:szCs w:val="24"/>
                <w:vertAlign w:val="superscript"/>
                <w:lang w:eastAsia="en-GB"/>
              </w:rPr>
              <w:t xml:space="preserve"> </w:t>
            </w:r>
            <w:r w:rsidRPr="00252B16">
              <w:rPr>
                <w:rFonts w:ascii="Times New Roman" w:eastAsia="Times New Roman" w:hAnsi="Times New Roman"/>
                <w:bCs/>
                <w:i/>
                <w:color w:val="000000"/>
                <w:sz w:val="24"/>
                <w:szCs w:val="24"/>
                <w:lang w:eastAsia="en-GB"/>
              </w:rPr>
              <w:t>is an interfederal public service, specialised in equal opportunities policy and non-discrimination.</w:t>
            </w:r>
          </w:p>
          <w:p w14:paraId="7A094BA9" w14:textId="77777777" w:rsidR="00252B16" w:rsidRDefault="00252B16" w:rsidP="00252B16">
            <w:pPr>
              <w:spacing w:before="240" w:after="100" w:afterAutospacing="1" w:line="276" w:lineRule="auto"/>
              <w:jc w:val="both"/>
              <w:rPr>
                <w:rFonts w:ascii="Times New Roman" w:eastAsia="Times New Roman" w:hAnsi="Times New Roman"/>
                <w:bCs/>
                <w:i/>
                <w:color w:val="000000"/>
                <w:sz w:val="24"/>
                <w:szCs w:val="24"/>
                <w:lang w:eastAsia="en-GB"/>
              </w:rPr>
            </w:pPr>
            <w:r w:rsidRPr="00252B16">
              <w:rPr>
                <w:rFonts w:ascii="Times New Roman" w:eastAsia="Times New Roman" w:hAnsi="Times New Roman"/>
                <w:bCs/>
                <w:i/>
                <w:color w:val="000000"/>
                <w:sz w:val="24"/>
                <w:szCs w:val="24"/>
                <w:lang w:eastAsia="en-GB"/>
              </w:rPr>
              <w:t xml:space="preserve">Unia is responsible for assisting victims of discrimination based on different protected criteria (one of which is disability) by the anti-discrimination laws which are the transposition of the European directives 2000/43 and 2000/78. </w:t>
            </w:r>
          </w:p>
          <w:p w14:paraId="2C6E4A61" w14:textId="34376FD7" w:rsidR="00252B16" w:rsidRPr="00252B16" w:rsidRDefault="00252B16" w:rsidP="00252B16">
            <w:pPr>
              <w:spacing w:before="240" w:after="100" w:afterAutospacing="1" w:line="276" w:lineRule="auto"/>
              <w:jc w:val="both"/>
              <w:rPr>
                <w:rFonts w:ascii="Times New Roman" w:eastAsia="Times New Roman" w:hAnsi="Times New Roman"/>
                <w:bCs/>
                <w:i/>
                <w:color w:val="000000"/>
                <w:sz w:val="24"/>
                <w:szCs w:val="24"/>
                <w:lang w:val="en-US" w:eastAsia="en-GB"/>
              </w:rPr>
            </w:pPr>
            <w:r w:rsidRPr="00252B16">
              <w:rPr>
                <w:rFonts w:ascii="Times New Roman" w:eastAsia="Times New Roman" w:hAnsi="Times New Roman"/>
                <w:bCs/>
                <w:i/>
                <w:color w:val="000000"/>
                <w:sz w:val="24"/>
                <w:szCs w:val="24"/>
                <w:lang w:eastAsia="en-GB"/>
              </w:rPr>
              <w:t>Unia is also responsible, as national independent mechanism, for promoting, protecting and monitoring the implementation of the C</w:t>
            </w:r>
            <w:r w:rsidR="007B14EF">
              <w:rPr>
                <w:rFonts w:ascii="Times New Roman" w:eastAsia="Times New Roman" w:hAnsi="Times New Roman"/>
                <w:bCs/>
                <w:i/>
                <w:color w:val="000000"/>
                <w:sz w:val="24"/>
                <w:szCs w:val="24"/>
                <w:lang w:eastAsia="en-GB"/>
              </w:rPr>
              <w:t xml:space="preserve">onvention on the </w:t>
            </w:r>
            <w:r w:rsidRPr="00252B16">
              <w:rPr>
                <w:rFonts w:ascii="Times New Roman" w:eastAsia="Times New Roman" w:hAnsi="Times New Roman"/>
                <w:bCs/>
                <w:i/>
                <w:color w:val="000000"/>
                <w:sz w:val="24"/>
                <w:szCs w:val="24"/>
                <w:lang w:eastAsia="en-GB"/>
              </w:rPr>
              <w:t>R</w:t>
            </w:r>
            <w:r w:rsidR="007B14EF">
              <w:rPr>
                <w:rFonts w:ascii="Times New Roman" w:eastAsia="Times New Roman" w:hAnsi="Times New Roman"/>
                <w:bCs/>
                <w:i/>
                <w:color w:val="000000"/>
                <w:sz w:val="24"/>
                <w:szCs w:val="24"/>
                <w:lang w:eastAsia="en-GB"/>
              </w:rPr>
              <w:t xml:space="preserve">ights of </w:t>
            </w:r>
            <w:r w:rsidRPr="00252B16">
              <w:rPr>
                <w:rFonts w:ascii="Times New Roman" w:eastAsia="Times New Roman" w:hAnsi="Times New Roman"/>
                <w:bCs/>
                <w:i/>
                <w:color w:val="000000"/>
                <w:sz w:val="24"/>
                <w:szCs w:val="24"/>
                <w:lang w:eastAsia="en-GB"/>
              </w:rPr>
              <w:t>P</w:t>
            </w:r>
            <w:r w:rsidR="007B14EF">
              <w:rPr>
                <w:rFonts w:ascii="Times New Roman" w:eastAsia="Times New Roman" w:hAnsi="Times New Roman"/>
                <w:bCs/>
                <w:i/>
                <w:color w:val="000000"/>
                <w:sz w:val="24"/>
                <w:szCs w:val="24"/>
                <w:lang w:eastAsia="en-GB"/>
              </w:rPr>
              <w:t xml:space="preserve">ersons with </w:t>
            </w:r>
            <w:r w:rsidRPr="00252B16">
              <w:rPr>
                <w:rFonts w:ascii="Times New Roman" w:eastAsia="Times New Roman" w:hAnsi="Times New Roman"/>
                <w:bCs/>
                <w:i/>
                <w:color w:val="000000"/>
                <w:sz w:val="24"/>
                <w:szCs w:val="24"/>
                <w:lang w:eastAsia="en-GB"/>
              </w:rPr>
              <w:t>D</w:t>
            </w:r>
            <w:r w:rsidR="007B14EF">
              <w:rPr>
                <w:rFonts w:ascii="Times New Roman" w:eastAsia="Times New Roman" w:hAnsi="Times New Roman"/>
                <w:bCs/>
                <w:i/>
                <w:color w:val="000000"/>
                <w:sz w:val="24"/>
                <w:szCs w:val="24"/>
                <w:lang w:eastAsia="en-GB"/>
              </w:rPr>
              <w:t>isabilities (CRPD)</w:t>
            </w:r>
            <w:r w:rsidRPr="00252B16">
              <w:rPr>
                <w:rFonts w:ascii="Times New Roman" w:eastAsia="Times New Roman" w:hAnsi="Times New Roman"/>
                <w:bCs/>
                <w:i/>
                <w:color w:val="000000"/>
                <w:sz w:val="24"/>
                <w:szCs w:val="24"/>
                <w:lang w:eastAsia="en-GB"/>
              </w:rPr>
              <w:t xml:space="preserve"> in Belgium</w:t>
            </w:r>
            <w:r w:rsidRPr="00252B16">
              <w:rPr>
                <w:rFonts w:ascii="Times New Roman" w:eastAsia="Times New Roman" w:hAnsi="Times New Roman"/>
                <w:bCs/>
                <w:i/>
                <w:color w:val="000000"/>
                <w:sz w:val="24"/>
                <w:szCs w:val="24"/>
                <w:lang w:val="en-US" w:eastAsia="en-GB"/>
              </w:rPr>
              <w:t>.</w:t>
            </w:r>
          </w:p>
          <w:p w14:paraId="4509AE05" w14:textId="70CD6AC9" w:rsidR="00F931E8" w:rsidRDefault="00F931E8" w:rsidP="007B14EF">
            <w:pPr>
              <w:spacing w:before="240" w:after="120" w:line="276" w:lineRule="auto"/>
              <w:rPr>
                <w:rFonts w:ascii="Times New Roman" w:eastAsia="Times New Roman" w:hAnsi="Times New Roman"/>
                <w:bCs/>
                <w:color w:val="000000"/>
                <w:sz w:val="24"/>
                <w:szCs w:val="24"/>
                <w:lang w:eastAsia="en-GB"/>
              </w:rPr>
            </w:pPr>
            <w:r w:rsidRPr="00C31F56">
              <w:rPr>
                <w:rFonts w:ascii="Times New Roman" w:eastAsia="Times New Roman" w:hAnsi="Times New Roman"/>
                <w:bCs/>
                <w:color w:val="000000"/>
                <w:sz w:val="24"/>
                <w:szCs w:val="24"/>
                <w:lang w:eastAsia="en-GB"/>
              </w:rPr>
              <w:t>Conta</w:t>
            </w:r>
            <w:r w:rsidR="008E38AB">
              <w:rPr>
                <w:rFonts w:ascii="Times New Roman" w:eastAsia="Times New Roman" w:hAnsi="Times New Roman"/>
                <w:bCs/>
                <w:color w:val="000000"/>
                <w:sz w:val="24"/>
                <w:szCs w:val="24"/>
                <w:lang w:eastAsia="en-GB"/>
              </w:rPr>
              <w:t>ct person: Carole Van Basselaere</w:t>
            </w:r>
            <w:r w:rsidRPr="00C31F56">
              <w:rPr>
                <w:rFonts w:ascii="Times New Roman" w:eastAsia="Times New Roman" w:hAnsi="Times New Roman"/>
                <w:bCs/>
                <w:color w:val="000000"/>
                <w:sz w:val="24"/>
                <w:szCs w:val="24"/>
                <w:lang w:eastAsia="en-GB"/>
              </w:rPr>
              <w:t xml:space="preserve">, </w:t>
            </w:r>
            <w:hyperlink r:id="rId13" w:history="1">
              <w:r w:rsidR="008E38AB" w:rsidRPr="00FC67D8">
                <w:rPr>
                  <w:rStyle w:val="Hyperlink"/>
                  <w:rFonts w:ascii="Times New Roman" w:eastAsia="Times New Roman" w:hAnsi="Times New Roman"/>
                  <w:bCs/>
                  <w:sz w:val="24"/>
                  <w:szCs w:val="24"/>
                  <w:lang w:eastAsia="en-GB"/>
                </w:rPr>
                <w:t>carole.vanbasselaere@unia.be</w:t>
              </w:r>
            </w:hyperlink>
          </w:p>
        </w:tc>
      </w:tr>
    </w:tbl>
    <w:p w14:paraId="3E7A81FC" w14:textId="77777777" w:rsidR="00F931E8" w:rsidRPr="00F931E8" w:rsidRDefault="00F931E8" w:rsidP="00F931E8">
      <w:pPr>
        <w:spacing w:after="120"/>
        <w:jc w:val="both"/>
      </w:pPr>
    </w:p>
    <w:p w14:paraId="2450A622" w14:textId="47F9FFC6" w:rsidR="00B5230C" w:rsidRDefault="00B5230C" w:rsidP="0058792F">
      <w:pPr>
        <w:pStyle w:val="ListParagraph"/>
        <w:numPr>
          <w:ilvl w:val="0"/>
          <w:numId w:val="1"/>
        </w:numPr>
        <w:spacing w:after="120"/>
        <w:ind w:left="567" w:hanging="567"/>
        <w:jc w:val="both"/>
        <w:rPr>
          <w:lang w:val="en-GB"/>
        </w:rPr>
      </w:pPr>
      <w:r w:rsidRPr="0058792F">
        <w:rPr>
          <w:lang w:val="en-GB"/>
        </w:rPr>
        <w:t xml:space="preserve">Does your country have </w:t>
      </w:r>
      <w:r w:rsidRPr="00B112F9">
        <w:rPr>
          <w:b/>
          <w:lang w:val="en-GB"/>
        </w:rPr>
        <w:t xml:space="preserve">laws, policies or guidelines on access to justice, </w:t>
      </w:r>
      <w:r w:rsidRPr="00B112F9">
        <w:rPr>
          <w:lang w:val="en-GB"/>
        </w:rPr>
        <w:t xml:space="preserve">at any level of government, </w:t>
      </w:r>
      <w:r w:rsidRPr="00B112F9">
        <w:rPr>
          <w:b/>
          <w:lang w:val="en-GB"/>
        </w:rPr>
        <w:t>which ensure persons with disabilities</w:t>
      </w:r>
      <w:r w:rsidRPr="0058792F">
        <w:rPr>
          <w:lang w:val="en-GB"/>
        </w:rPr>
        <w:t>, particularly women and children with disabilities:</w:t>
      </w:r>
    </w:p>
    <w:p w14:paraId="0BE4F85C" w14:textId="77777777" w:rsidR="0058792F" w:rsidRPr="0058792F" w:rsidRDefault="0058792F" w:rsidP="0058792F">
      <w:pPr>
        <w:pStyle w:val="ListParagraph"/>
        <w:spacing w:after="120"/>
        <w:ind w:left="567"/>
        <w:jc w:val="both"/>
        <w:rPr>
          <w:lang w:val="en-GB"/>
        </w:rPr>
      </w:pPr>
    </w:p>
    <w:p w14:paraId="7EC2135F" w14:textId="77777777" w:rsidR="00B5230C" w:rsidRDefault="00B5230C" w:rsidP="0058792F">
      <w:pPr>
        <w:pStyle w:val="ListParagraph"/>
        <w:spacing w:after="120"/>
        <w:ind w:left="567"/>
        <w:jc w:val="both"/>
        <w:rPr>
          <w:lang w:val="en-GB"/>
        </w:rPr>
      </w:pPr>
      <w:r w:rsidRPr="0058792F">
        <w:rPr>
          <w:lang w:val="en-GB"/>
        </w:rPr>
        <w:t xml:space="preserve">a.  </w:t>
      </w:r>
      <w:r w:rsidRPr="00B112F9">
        <w:rPr>
          <w:b/>
          <w:lang w:val="en-GB"/>
        </w:rPr>
        <w:t>to participate in judicial and administrative proceedings</w:t>
      </w:r>
      <w:r w:rsidRPr="0058792F">
        <w:rPr>
          <w:lang w:val="en-GB"/>
        </w:rPr>
        <w:t xml:space="preserve"> on an equal basis with others in their role as witness, juror, complainant, defendant or other, including through the provision of procedural and age-appropriate accommodations (please identify and share the text of those provisions);</w:t>
      </w:r>
    </w:p>
    <w:p w14:paraId="171CDF8E" w14:textId="77777777" w:rsidR="003E52C3" w:rsidRDefault="003E52C3" w:rsidP="0058792F">
      <w:pPr>
        <w:pStyle w:val="ListParagraph"/>
        <w:spacing w:after="120"/>
        <w:ind w:left="567"/>
        <w:jc w:val="both"/>
        <w:rPr>
          <w:lang w:val="en-GB"/>
        </w:rPr>
      </w:pPr>
    </w:p>
    <w:p w14:paraId="28CC5ABF" w14:textId="484EEE68" w:rsidR="003E52C3" w:rsidRPr="003E52C3" w:rsidRDefault="003E52C3" w:rsidP="003E52C3">
      <w:pPr>
        <w:pStyle w:val="ListParagraph"/>
        <w:numPr>
          <w:ilvl w:val="0"/>
          <w:numId w:val="15"/>
        </w:numPr>
        <w:spacing w:before="240"/>
        <w:jc w:val="both"/>
        <w:rPr>
          <w:rFonts w:ascii="Calibri" w:eastAsia="Calibri" w:hAnsi="Calibri"/>
          <w:i/>
          <w:color w:val="1F497D" w:themeColor="text2"/>
          <w:sz w:val="22"/>
          <w:szCs w:val="22"/>
          <w:u w:val="single"/>
          <w:lang w:val="en-GB"/>
        </w:rPr>
      </w:pPr>
      <w:r w:rsidRPr="003E52C3">
        <w:rPr>
          <w:rFonts w:ascii="Calibri" w:eastAsia="Calibri" w:hAnsi="Calibri"/>
          <w:i/>
          <w:color w:val="1F497D" w:themeColor="text2"/>
          <w:sz w:val="22"/>
          <w:szCs w:val="22"/>
          <w:u w:val="single"/>
          <w:lang w:val="en-GB"/>
        </w:rPr>
        <w:t>In general</w:t>
      </w:r>
    </w:p>
    <w:p w14:paraId="72CF6C56" w14:textId="0D529DE2" w:rsidR="00B112F9" w:rsidRDefault="004D70C8" w:rsidP="002B0EE9">
      <w:pPr>
        <w:spacing w:before="240"/>
        <w:jc w:val="both"/>
        <w:rPr>
          <w:color w:val="1F497D" w:themeColor="text2"/>
        </w:rPr>
      </w:pPr>
      <w:r w:rsidRPr="003E52C3">
        <w:rPr>
          <w:color w:val="1F497D" w:themeColor="text2"/>
        </w:rPr>
        <w:t>T</w:t>
      </w:r>
      <w:r w:rsidR="00B112F9" w:rsidRPr="003E52C3">
        <w:rPr>
          <w:color w:val="1F497D" w:themeColor="text2"/>
        </w:rPr>
        <w:t xml:space="preserve">he </w:t>
      </w:r>
      <w:r w:rsidR="00B1673D" w:rsidRPr="002B0EE9">
        <w:rPr>
          <w:b/>
          <w:color w:val="1F497D" w:themeColor="text2"/>
        </w:rPr>
        <w:t xml:space="preserve">Belgian </w:t>
      </w:r>
      <w:r w:rsidR="00B112F9" w:rsidRPr="002B0EE9">
        <w:rPr>
          <w:b/>
          <w:color w:val="1F497D" w:themeColor="text2"/>
        </w:rPr>
        <w:t>antidiscrimination legislation</w:t>
      </w:r>
      <w:r w:rsidR="00B112F9" w:rsidRPr="003E52C3">
        <w:rPr>
          <w:color w:val="1F497D" w:themeColor="text2"/>
        </w:rPr>
        <w:t xml:space="preserve"> ensures protection against discrimination for persons with disabilities in the area of </w:t>
      </w:r>
      <w:r w:rsidR="00B1673D" w:rsidRPr="003E52C3">
        <w:rPr>
          <w:color w:val="1F497D" w:themeColor="text2"/>
        </w:rPr>
        <w:t>access to and supply of goods and services which are available to the public</w:t>
      </w:r>
      <w:r w:rsidR="00A94C3E">
        <w:rPr>
          <w:color w:val="1F497D" w:themeColor="text2"/>
        </w:rPr>
        <w:t>.</w:t>
      </w:r>
      <w:r w:rsidR="00A94C3E" w:rsidRPr="00A94C3E">
        <w:rPr>
          <w:color w:val="1F497D" w:themeColor="text2"/>
          <w:vertAlign w:val="superscript"/>
        </w:rPr>
        <w:footnoteReference w:id="2"/>
      </w:r>
      <w:r w:rsidR="00683881" w:rsidRPr="00A94C3E">
        <w:rPr>
          <w:color w:val="1F497D" w:themeColor="text2"/>
        </w:rPr>
        <w:t xml:space="preserve"> Therefore access to j</w:t>
      </w:r>
      <w:r w:rsidR="00B112F9" w:rsidRPr="00A94C3E">
        <w:rPr>
          <w:color w:val="1F497D" w:themeColor="text2"/>
        </w:rPr>
        <w:t>ustice</w:t>
      </w:r>
      <w:r w:rsidR="00683881" w:rsidRPr="00A94C3E">
        <w:rPr>
          <w:color w:val="1F497D" w:themeColor="text2"/>
        </w:rPr>
        <w:t xml:space="preserve"> is covered by the antidiscrimination legislation</w:t>
      </w:r>
      <w:r w:rsidR="00B112F9" w:rsidRPr="00A94C3E">
        <w:rPr>
          <w:color w:val="1F497D" w:themeColor="text2"/>
        </w:rPr>
        <w:t xml:space="preserve">. </w:t>
      </w:r>
      <w:r w:rsidR="005B1F9A" w:rsidRPr="00A94C3E">
        <w:rPr>
          <w:color w:val="1F497D" w:themeColor="text2"/>
        </w:rPr>
        <w:t>The denial of reasonable accommodation amounts to discrimination.</w:t>
      </w:r>
      <w:r w:rsidR="00A94C3E" w:rsidRPr="00A94C3E">
        <w:rPr>
          <w:color w:val="1F497D" w:themeColor="text2"/>
          <w:vertAlign w:val="superscript"/>
        </w:rPr>
        <w:footnoteReference w:id="3"/>
      </w:r>
      <w:r w:rsidR="005B1F9A" w:rsidRPr="00A94C3E">
        <w:rPr>
          <w:color w:val="1F497D" w:themeColor="text2"/>
        </w:rPr>
        <w:t xml:space="preserve"> </w:t>
      </w:r>
      <w:r w:rsidR="003E52C3" w:rsidRPr="00A94C3E">
        <w:rPr>
          <w:color w:val="1F497D" w:themeColor="text2"/>
        </w:rPr>
        <w:t xml:space="preserve">Authorities </w:t>
      </w:r>
      <w:r w:rsidR="000E08BF" w:rsidRPr="00A94C3E">
        <w:rPr>
          <w:color w:val="1F497D" w:themeColor="text2"/>
        </w:rPr>
        <w:t xml:space="preserve">are obliged </w:t>
      </w:r>
      <w:r w:rsidR="00B112F9" w:rsidRPr="00A94C3E">
        <w:rPr>
          <w:color w:val="1F497D" w:themeColor="text2"/>
        </w:rPr>
        <w:t xml:space="preserve">to provide reasonable </w:t>
      </w:r>
      <w:r w:rsidR="00B112F9" w:rsidRPr="003E52C3">
        <w:rPr>
          <w:color w:val="1F497D" w:themeColor="text2"/>
        </w:rPr>
        <w:t>accommodations</w:t>
      </w:r>
      <w:r w:rsidR="000E08BF" w:rsidRPr="003E52C3">
        <w:rPr>
          <w:color w:val="1F497D" w:themeColor="text2"/>
        </w:rPr>
        <w:t xml:space="preserve"> for persons with disabilities in their role as witness, juror, complainant, defendant, </w:t>
      </w:r>
      <w:r w:rsidR="007B14EF">
        <w:rPr>
          <w:color w:val="1F497D" w:themeColor="text2"/>
        </w:rPr>
        <w:t>…</w:t>
      </w:r>
      <w:r w:rsidR="00B112F9" w:rsidRPr="003E52C3">
        <w:rPr>
          <w:color w:val="1F497D" w:themeColor="text2"/>
        </w:rPr>
        <w:t xml:space="preserve"> </w:t>
      </w:r>
    </w:p>
    <w:p w14:paraId="43C029BA" w14:textId="77777777" w:rsidR="003E52C3" w:rsidRPr="003E52C3" w:rsidRDefault="003E52C3" w:rsidP="003E52C3">
      <w:pPr>
        <w:spacing w:before="240"/>
        <w:ind w:left="360"/>
        <w:jc w:val="both"/>
        <w:rPr>
          <w:color w:val="1F497D" w:themeColor="text2"/>
        </w:rPr>
      </w:pPr>
    </w:p>
    <w:p w14:paraId="7640D855" w14:textId="271E09B0" w:rsidR="003E52C3" w:rsidRPr="003E52C3" w:rsidRDefault="003E52C3" w:rsidP="003E52C3">
      <w:pPr>
        <w:pStyle w:val="ListParagraph"/>
        <w:numPr>
          <w:ilvl w:val="0"/>
          <w:numId w:val="15"/>
        </w:numPr>
        <w:spacing w:before="240"/>
        <w:jc w:val="both"/>
        <w:rPr>
          <w:rFonts w:ascii="Calibri" w:eastAsia="Calibri" w:hAnsi="Calibri"/>
          <w:i/>
          <w:color w:val="1F497D" w:themeColor="text2"/>
          <w:sz w:val="22"/>
          <w:szCs w:val="22"/>
          <w:u w:val="single"/>
          <w:lang w:val="en-GB"/>
        </w:rPr>
      </w:pPr>
      <w:r>
        <w:rPr>
          <w:rFonts w:ascii="Calibri" w:eastAsia="Calibri" w:hAnsi="Calibri"/>
          <w:i/>
          <w:color w:val="1F497D" w:themeColor="text2"/>
          <w:sz w:val="22"/>
          <w:szCs w:val="22"/>
          <w:u w:val="single"/>
          <w:lang w:val="en-GB"/>
        </w:rPr>
        <w:t>Specific rules</w:t>
      </w:r>
    </w:p>
    <w:p w14:paraId="795A82B6" w14:textId="01A7DE88" w:rsidR="003E52C3" w:rsidRDefault="003E52C3" w:rsidP="007B14EF">
      <w:pPr>
        <w:spacing w:before="240"/>
        <w:jc w:val="both"/>
        <w:rPr>
          <w:color w:val="1F497D" w:themeColor="text2"/>
          <w:lang w:val="en-US"/>
        </w:rPr>
      </w:pPr>
      <w:r w:rsidRPr="007B14EF">
        <w:rPr>
          <w:color w:val="1F497D" w:themeColor="text2"/>
        </w:rPr>
        <w:t>Beside</w:t>
      </w:r>
      <w:r>
        <w:rPr>
          <w:color w:val="1F497D" w:themeColor="text2"/>
          <w:lang w:val="en-US"/>
        </w:rPr>
        <w:t xml:space="preserve"> the antidiscrimination </w:t>
      </w:r>
      <w:r w:rsidR="004D70C8">
        <w:rPr>
          <w:color w:val="1F497D" w:themeColor="text2"/>
          <w:lang w:val="en-US"/>
        </w:rPr>
        <w:t xml:space="preserve">legislation, Unia </w:t>
      </w:r>
      <w:r w:rsidR="004A5F4F">
        <w:rPr>
          <w:color w:val="1F497D" w:themeColor="text2"/>
          <w:lang w:val="en-US"/>
        </w:rPr>
        <w:t xml:space="preserve">is </w:t>
      </w:r>
      <w:r w:rsidR="004A5F4F" w:rsidRPr="00BB0E92">
        <w:rPr>
          <w:b/>
          <w:color w:val="1F497D" w:themeColor="text2"/>
          <w:lang w:val="en-US"/>
        </w:rPr>
        <w:t xml:space="preserve">not </w:t>
      </w:r>
      <w:r w:rsidR="00DE0977">
        <w:rPr>
          <w:b/>
          <w:color w:val="1F497D" w:themeColor="text2"/>
          <w:lang w:val="en-US"/>
        </w:rPr>
        <w:t xml:space="preserve">currently </w:t>
      </w:r>
      <w:r w:rsidR="004A5F4F" w:rsidRPr="00BB0E92">
        <w:rPr>
          <w:b/>
          <w:color w:val="1F497D" w:themeColor="text2"/>
          <w:lang w:val="en-US"/>
        </w:rPr>
        <w:t>aware of</w:t>
      </w:r>
      <w:r w:rsidR="004D70C8" w:rsidRPr="00BB0E92">
        <w:rPr>
          <w:b/>
          <w:color w:val="1F497D" w:themeColor="text2"/>
          <w:lang w:val="en-US"/>
        </w:rPr>
        <w:t xml:space="preserve"> specific</w:t>
      </w:r>
      <w:r w:rsidR="004D70C8" w:rsidRPr="005B1F9A">
        <w:rPr>
          <w:b/>
          <w:color w:val="1F497D" w:themeColor="text2"/>
          <w:lang w:val="en-US"/>
        </w:rPr>
        <w:t xml:space="preserve"> laws or rules</w:t>
      </w:r>
      <w:r w:rsidR="004D70C8" w:rsidRPr="0058792F">
        <w:rPr>
          <w:color w:val="1F497D" w:themeColor="text2"/>
          <w:lang w:val="en-US"/>
        </w:rPr>
        <w:t xml:space="preserve"> which ensure persons with disability to participate in judicial and administrative proceedings.</w:t>
      </w:r>
      <w:r w:rsidR="004D70C8">
        <w:rPr>
          <w:color w:val="1F497D" w:themeColor="text2"/>
          <w:lang w:val="en-US"/>
        </w:rPr>
        <w:t xml:space="preserve"> </w:t>
      </w:r>
      <w:r>
        <w:rPr>
          <w:color w:val="1F497D" w:themeColor="text2"/>
          <w:lang w:val="en-US"/>
        </w:rPr>
        <w:t>For example, n</w:t>
      </w:r>
      <w:r w:rsidRPr="003E52C3">
        <w:rPr>
          <w:color w:val="1F497D" w:themeColor="text2"/>
          <w:lang w:val="en-US"/>
        </w:rPr>
        <w:t xml:space="preserve">o time bound action plans are currently in place to make public </w:t>
      </w:r>
      <w:r w:rsidR="007B14EF">
        <w:rPr>
          <w:color w:val="1F497D" w:themeColor="text2"/>
          <w:lang w:val="en-US"/>
        </w:rPr>
        <w:t>buildings</w:t>
      </w:r>
      <w:r w:rsidRPr="003E52C3">
        <w:rPr>
          <w:color w:val="1F497D" w:themeColor="text2"/>
          <w:lang w:val="en-US"/>
        </w:rPr>
        <w:t xml:space="preserve"> </w:t>
      </w:r>
      <w:r w:rsidR="007B14EF">
        <w:rPr>
          <w:color w:val="1F497D" w:themeColor="text2"/>
          <w:lang w:val="en-US"/>
        </w:rPr>
        <w:t xml:space="preserve">such </w:t>
      </w:r>
      <w:r w:rsidRPr="003E52C3">
        <w:rPr>
          <w:color w:val="1F497D" w:themeColor="text2"/>
          <w:lang w:val="en-US"/>
        </w:rPr>
        <w:t xml:space="preserve">as courts and police stations </w:t>
      </w:r>
      <w:r w:rsidRPr="003E52C3">
        <w:rPr>
          <w:color w:val="1F497D" w:themeColor="text2"/>
          <w:u w:val="single"/>
          <w:lang w:val="en-US"/>
        </w:rPr>
        <w:t>accessible</w:t>
      </w:r>
      <w:r w:rsidRPr="003E52C3">
        <w:rPr>
          <w:color w:val="1F497D" w:themeColor="text2"/>
          <w:lang w:val="en-US"/>
        </w:rPr>
        <w:t xml:space="preserve"> in Belgium. These are often older buildings and they are not subject to the planning regulations governing accessibility. </w:t>
      </w:r>
    </w:p>
    <w:p w14:paraId="4F09C8FB" w14:textId="10B3ED47" w:rsidR="00D40E54" w:rsidRDefault="00247996" w:rsidP="00247996">
      <w:pPr>
        <w:spacing w:before="240"/>
        <w:jc w:val="both"/>
        <w:rPr>
          <w:color w:val="1F497D" w:themeColor="text2"/>
          <w:lang w:val="en-US"/>
        </w:rPr>
      </w:pPr>
      <w:r>
        <w:rPr>
          <w:color w:val="1F497D" w:themeColor="text2"/>
          <w:lang w:val="en-US"/>
        </w:rPr>
        <w:t>Until 2016,</w:t>
      </w:r>
      <w:r w:rsidR="004D70C8">
        <w:rPr>
          <w:color w:val="1F497D" w:themeColor="text2"/>
          <w:lang w:val="en-US"/>
        </w:rPr>
        <w:t xml:space="preserve"> a specific rule </w:t>
      </w:r>
      <w:r w:rsidR="0049784A">
        <w:rPr>
          <w:color w:val="1F497D" w:themeColor="text2"/>
          <w:lang w:val="en-US"/>
        </w:rPr>
        <w:t xml:space="preserve">aimed to ensure </w:t>
      </w:r>
      <w:r w:rsidR="0049784A" w:rsidRPr="003E52C3">
        <w:rPr>
          <w:color w:val="1F497D" w:themeColor="text2"/>
          <w:u w:val="single"/>
          <w:lang w:val="en-US"/>
        </w:rPr>
        <w:t xml:space="preserve">the right to </w:t>
      </w:r>
      <w:r w:rsidR="0018511D" w:rsidRPr="003E52C3">
        <w:rPr>
          <w:color w:val="1F497D" w:themeColor="text2"/>
          <w:u w:val="single"/>
          <w:lang w:val="en-US"/>
        </w:rPr>
        <w:t xml:space="preserve">legal </w:t>
      </w:r>
      <w:r w:rsidR="0049784A" w:rsidRPr="003E52C3">
        <w:rPr>
          <w:color w:val="1F497D" w:themeColor="text2"/>
          <w:u w:val="single"/>
          <w:lang w:val="en-US"/>
        </w:rPr>
        <w:t>assistance for persons with disabilities</w:t>
      </w:r>
      <w:r w:rsidR="0018511D" w:rsidRPr="003E52C3">
        <w:rPr>
          <w:color w:val="1F497D" w:themeColor="text2"/>
          <w:u w:val="single"/>
          <w:lang w:val="en-US"/>
        </w:rPr>
        <w:t xml:space="preserve"> who receive</w:t>
      </w:r>
      <w:r w:rsidR="00D40E54" w:rsidRPr="003E52C3">
        <w:rPr>
          <w:color w:val="1F497D" w:themeColor="text2"/>
          <w:u w:val="single"/>
          <w:lang w:val="en-US"/>
        </w:rPr>
        <w:t xml:space="preserve"> income substitution allowances.</w:t>
      </w:r>
      <w:r w:rsidR="00D40E54" w:rsidRPr="00032810">
        <w:rPr>
          <w:color w:val="1F497D" w:themeColor="text2"/>
          <w:lang w:val="en-US"/>
        </w:rPr>
        <w:t xml:space="preserve"> </w:t>
      </w:r>
      <w:r>
        <w:rPr>
          <w:color w:val="1F497D" w:themeColor="text2"/>
          <w:lang w:val="en-US"/>
        </w:rPr>
        <w:t>F</w:t>
      </w:r>
      <w:r w:rsidR="00D40E54" w:rsidRPr="00D40E54">
        <w:rPr>
          <w:color w:val="1F497D" w:themeColor="text2"/>
          <w:lang w:val="en-US"/>
        </w:rPr>
        <w:t xml:space="preserve">ully free </w:t>
      </w:r>
      <w:r w:rsidR="00D40E54">
        <w:rPr>
          <w:color w:val="1F497D" w:themeColor="text2"/>
          <w:lang w:val="en-US"/>
        </w:rPr>
        <w:t>“</w:t>
      </w:r>
      <w:r w:rsidR="00D40E54" w:rsidRPr="00D40E54">
        <w:rPr>
          <w:color w:val="1F497D" w:themeColor="text2"/>
          <w:lang w:val="en-US"/>
        </w:rPr>
        <w:t>secondary legal assistance</w:t>
      </w:r>
      <w:r w:rsidR="00D40E54">
        <w:rPr>
          <w:color w:val="1F497D" w:themeColor="text2"/>
          <w:lang w:val="en-US"/>
        </w:rPr>
        <w:t>”</w:t>
      </w:r>
      <w:r w:rsidR="00D40E54" w:rsidRPr="00D40E54">
        <w:rPr>
          <w:color w:val="1F497D" w:themeColor="text2"/>
          <w:lang w:val="en-US"/>
        </w:rPr>
        <w:t xml:space="preserve"> and legal aid were </w:t>
      </w:r>
      <w:r w:rsidR="00D40E54" w:rsidRPr="00032810">
        <w:rPr>
          <w:color w:val="1F497D" w:themeColor="text2"/>
          <w:u w:val="single"/>
          <w:lang w:val="en-US"/>
        </w:rPr>
        <w:t>automatically</w:t>
      </w:r>
      <w:r w:rsidR="00D40E54" w:rsidRPr="00D40E54">
        <w:rPr>
          <w:color w:val="1F497D" w:themeColor="text2"/>
          <w:lang w:val="en-US"/>
        </w:rPr>
        <w:t xml:space="preserve"> </w:t>
      </w:r>
      <w:r w:rsidR="00D40E54" w:rsidRPr="0018511D">
        <w:rPr>
          <w:color w:val="1F497D" w:themeColor="text2"/>
          <w:lang w:val="en-US"/>
        </w:rPr>
        <w:t>available</w:t>
      </w:r>
      <w:r w:rsidR="00D40E54" w:rsidRPr="00D40E54">
        <w:rPr>
          <w:color w:val="1F497D" w:themeColor="text2"/>
          <w:lang w:val="en-US"/>
        </w:rPr>
        <w:t xml:space="preserve"> for those people</w:t>
      </w:r>
      <w:r>
        <w:rPr>
          <w:color w:val="1F497D" w:themeColor="text2"/>
          <w:lang w:val="en-US"/>
        </w:rPr>
        <w:t>.</w:t>
      </w:r>
      <w:r w:rsidR="00D40E54" w:rsidRPr="00D40E54">
        <w:rPr>
          <w:rFonts w:ascii="Arial" w:eastAsia="Times New Roman" w:hAnsi="Arial" w:cs="Arial"/>
          <w:color w:val="000000"/>
          <w:sz w:val="17"/>
          <w:szCs w:val="17"/>
          <w:lang w:val="en-US" w:eastAsia="fr-BE"/>
        </w:rPr>
        <w:t xml:space="preserve"> </w:t>
      </w:r>
      <w:r w:rsidR="00D40E54">
        <w:rPr>
          <w:rFonts w:ascii="Arial" w:eastAsia="Times New Roman" w:hAnsi="Arial" w:cs="Arial"/>
          <w:color w:val="000000"/>
          <w:sz w:val="17"/>
          <w:szCs w:val="17"/>
          <w:lang w:val="en-US" w:eastAsia="fr-BE"/>
        </w:rPr>
        <w:t xml:space="preserve"> </w:t>
      </w:r>
      <w:r w:rsidR="00D40E54" w:rsidRPr="0018511D">
        <w:rPr>
          <w:color w:val="1F497D" w:themeColor="text2"/>
          <w:lang w:val="en-US"/>
        </w:rPr>
        <w:t>“</w:t>
      </w:r>
      <w:r w:rsidR="00D40E54" w:rsidRPr="00D40E54">
        <w:rPr>
          <w:color w:val="1F497D" w:themeColor="text2"/>
          <w:lang w:val="en-US"/>
        </w:rPr>
        <w:t>Secondary legal assistance</w:t>
      </w:r>
      <w:r w:rsidR="00D40E54" w:rsidRPr="0018511D">
        <w:rPr>
          <w:color w:val="1F497D" w:themeColor="text2"/>
          <w:lang w:val="en-US"/>
        </w:rPr>
        <w:t>” means legal assistance to an individual in the form of a detailed legal opinion or legal assistance, whether or not in the context of formal proceedings, and assistance with a court action, including legal representation.</w:t>
      </w:r>
    </w:p>
    <w:p w14:paraId="36D0ECAA" w14:textId="7D094FDB" w:rsidR="00990C53" w:rsidRDefault="00C14AE0" w:rsidP="00990C53">
      <w:pPr>
        <w:spacing w:before="240"/>
        <w:jc w:val="both"/>
        <w:rPr>
          <w:color w:val="1F497D" w:themeColor="text2"/>
          <w:lang w:val="en-US"/>
        </w:rPr>
      </w:pPr>
      <w:r>
        <w:rPr>
          <w:color w:val="1F497D" w:themeColor="text2"/>
          <w:lang w:val="en-US"/>
        </w:rPr>
        <w:t>However, s</w:t>
      </w:r>
      <w:r w:rsidR="00032810">
        <w:rPr>
          <w:color w:val="1F497D" w:themeColor="text2"/>
          <w:lang w:val="en-US"/>
        </w:rPr>
        <w:t xml:space="preserve">ince 2016, </w:t>
      </w:r>
      <w:r w:rsidR="00247996">
        <w:rPr>
          <w:color w:val="1F497D" w:themeColor="text2"/>
          <w:lang w:val="en-US"/>
        </w:rPr>
        <w:t>a</w:t>
      </w:r>
      <w:r w:rsidR="00032810">
        <w:rPr>
          <w:color w:val="1F497D" w:themeColor="text2"/>
          <w:lang w:val="en-US"/>
        </w:rPr>
        <w:t xml:space="preserve"> person who receive</w:t>
      </w:r>
      <w:r w:rsidR="00247996">
        <w:rPr>
          <w:color w:val="1F497D" w:themeColor="text2"/>
          <w:lang w:val="en-US"/>
        </w:rPr>
        <w:t>s</w:t>
      </w:r>
      <w:r w:rsidR="00032810">
        <w:rPr>
          <w:color w:val="1F497D" w:themeColor="text2"/>
          <w:lang w:val="en-US"/>
        </w:rPr>
        <w:t xml:space="preserve"> </w:t>
      </w:r>
      <w:r w:rsidR="00032810" w:rsidRPr="00032810">
        <w:rPr>
          <w:color w:val="1F497D" w:themeColor="text2"/>
          <w:lang w:val="en-US"/>
        </w:rPr>
        <w:t>income substitution allowances</w:t>
      </w:r>
      <w:r w:rsidR="00032810">
        <w:rPr>
          <w:color w:val="1F497D" w:themeColor="text2"/>
          <w:lang w:val="en-US"/>
        </w:rPr>
        <w:t xml:space="preserve"> </w:t>
      </w:r>
      <w:r w:rsidR="00032810" w:rsidRPr="0018511D">
        <w:rPr>
          <w:color w:val="1F497D" w:themeColor="text2"/>
          <w:lang w:val="en-US"/>
        </w:rPr>
        <w:t>for disabled people</w:t>
      </w:r>
      <w:r w:rsidR="00032810">
        <w:rPr>
          <w:color w:val="1F497D" w:themeColor="text2"/>
          <w:lang w:val="en-US"/>
        </w:rPr>
        <w:t xml:space="preserve"> </w:t>
      </w:r>
      <w:r w:rsidR="00247996" w:rsidRPr="00247996">
        <w:rPr>
          <w:color w:val="1F497D" w:themeColor="text2"/>
          <w:u w:val="single"/>
          <w:lang w:val="en-US"/>
        </w:rPr>
        <w:t>has to prove</w:t>
      </w:r>
      <w:r w:rsidR="00032810">
        <w:rPr>
          <w:color w:val="1F497D" w:themeColor="text2"/>
          <w:lang w:val="en-US"/>
        </w:rPr>
        <w:t xml:space="preserve"> that</w:t>
      </w:r>
      <w:r w:rsidR="00591A67">
        <w:rPr>
          <w:color w:val="1F497D" w:themeColor="text2"/>
          <w:lang w:val="en-US"/>
        </w:rPr>
        <w:t xml:space="preserve"> he</w:t>
      </w:r>
      <w:r w:rsidR="00247996">
        <w:rPr>
          <w:color w:val="1F497D" w:themeColor="text2"/>
          <w:lang w:val="en-US"/>
        </w:rPr>
        <w:t xml:space="preserve"> or she</w:t>
      </w:r>
      <w:r w:rsidR="00591A67">
        <w:rPr>
          <w:color w:val="1F497D" w:themeColor="text2"/>
          <w:lang w:val="en-US"/>
        </w:rPr>
        <w:t xml:space="preserve"> </w:t>
      </w:r>
      <w:r w:rsidR="00247996">
        <w:rPr>
          <w:color w:val="1F497D" w:themeColor="text2"/>
          <w:lang w:val="en-US"/>
        </w:rPr>
        <w:t>does not have</w:t>
      </w:r>
      <w:r w:rsidR="00591A67">
        <w:rPr>
          <w:color w:val="1F497D" w:themeColor="text2"/>
          <w:lang w:val="en-US"/>
        </w:rPr>
        <w:t xml:space="preserve"> adequate means of subsistence</w:t>
      </w:r>
      <w:r>
        <w:rPr>
          <w:rStyle w:val="FootnoteReference"/>
          <w:color w:val="1F497D" w:themeColor="text2"/>
          <w:lang w:val="en-US"/>
        </w:rPr>
        <w:footnoteReference w:id="4"/>
      </w:r>
      <w:r w:rsidRPr="00D40E54">
        <w:rPr>
          <w:color w:val="1F497D" w:themeColor="text2"/>
          <w:lang w:val="en-US"/>
        </w:rPr>
        <w:t>.</w:t>
      </w:r>
      <w:r w:rsidR="00591A67">
        <w:rPr>
          <w:color w:val="1F497D" w:themeColor="text2"/>
          <w:lang w:val="en-US"/>
        </w:rPr>
        <w:t xml:space="preserve">  The person may </w:t>
      </w:r>
      <w:r w:rsidR="00990C53">
        <w:rPr>
          <w:color w:val="1F497D" w:themeColor="text2"/>
          <w:lang w:val="en-US"/>
        </w:rPr>
        <w:t>receive</w:t>
      </w:r>
      <w:r w:rsidR="00591A67">
        <w:rPr>
          <w:color w:val="1F497D" w:themeColor="text2"/>
          <w:lang w:val="en-US"/>
        </w:rPr>
        <w:t xml:space="preserve"> legal aid only if the average of his combined resources does not exceed a certain threshold set by statute</w:t>
      </w:r>
      <w:r w:rsidR="00990C53">
        <w:rPr>
          <w:color w:val="1F497D" w:themeColor="text2"/>
          <w:lang w:val="en-US"/>
        </w:rPr>
        <w:t xml:space="preserve">. </w:t>
      </w:r>
      <w:r w:rsidR="00591A67">
        <w:rPr>
          <w:color w:val="1F497D" w:themeColor="text2"/>
          <w:lang w:val="en-US"/>
        </w:rPr>
        <w:t xml:space="preserve"> </w:t>
      </w:r>
      <w:r w:rsidR="00990C53">
        <w:rPr>
          <w:color w:val="1F497D" w:themeColor="text2"/>
          <w:lang w:val="en-US"/>
        </w:rPr>
        <w:t>Are included i</w:t>
      </w:r>
      <w:r w:rsidR="00247996">
        <w:rPr>
          <w:color w:val="1F497D" w:themeColor="text2"/>
          <w:lang w:val="en-US"/>
        </w:rPr>
        <w:t>n the combined resources</w:t>
      </w:r>
      <w:r w:rsidR="00990C53" w:rsidRPr="00990C53">
        <w:rPr>
          <w:color w:val="1F497D" w:themeColor="text2"/>
          <w:lang w:val="en-US"/>
        </w:rPr>
        <w:t xml:space="preserve">: cohabitant’s </w:t>
      </w:r>
      <w:r w:rsidR="00990C53">
        <w:rPr>
          <w:color w:val="1F497D" w:themeColor="text2"/>
          <w:lang w:val="en-US"/>
        </w:rPr>
        <w:t>income</w:t>
      </w:r>
      <w:r w:rsidR="00990C53" w:rsidRPr="00990C53">
        <w:rPr>
          <w:color w:val="1F497D" w:themeColor="text2"/>
          <w:lang w:val="en-US"/>
        </w:rPr>
        <w:t>, potential property</w:t>
      </w:r>
      <w:r w:rsidR="00990C53">
        <w:rPr>
          <w:color w:val="1F497D" w:themeColor="text2"/>
          <w:lang w:val="en-US"/>
        </w:rPr>
        <w:t xml:space="preserve"> income but also the integration allowance. However the integration allowance </w:t>
      </w:r>
      <w:r w:rsidR="00247996">
        <w:rPr>
          <w:color w:val="1F497D" w:themeColor="text2"/>
          <w:lang w:val="en-US"/>
        </w:rPr>
        <w:t>is intended</w:t>
      </w:r>
      <w:r w:rsidR="00990C53">
        <w:rPr>
          <w:color w:val="1F497D" w:themeColor="text2"/>
          <w:lang w:val="en-US"/>
        </w:rPr>
        <w:t xml:space="preserve"> to offset costs related to the disability.</w:t>
      </w:r>
      <w:r w:rsidR="00990C53" w:rsidRPr="00990C53">
        <w:rPr>
          <w:color w:val="1F497D" w:themeColor="text2"/>
          <w:lang w:val="en-US"/>
        </w:rPr>
        <w:t xml:space="preserve"> </w:t>
      </w:r>
    </w:p>
    <w:p w14:paraId="5C95FB06" w14:textId="35AB8CA4" w:rsidR="004E5E29" w:rsidRDefault="00247996" w:rsidP="00247996">
      <w:pPr>
        <w:jc w:val="both"/>
        <w:rPr>
          <w:color w:val="1F497D" w:themeColor="text2"/>
          <w:lang w:val="en-US"/>
        </w:rPr>
      </w:pPr>
      <w:r>
        <w:rPr>
          <w:color w:val="1F497D" w:themeColor="text2"/>
          <w:lang w:val="en-US"/>
        </w:rPr>
        <w:t>Furthermore, even if is</w:t>
      </w:r>
      <w:r w:rsidR="004E5E29">
        <w:rPr>
          <w:color w:val="1F497D" w:themeColor="text2"/>
          <w:lang w:val="en-US"/>
        </w:rPr>
        <w:t xml:space="preserve"> not </w:t>
      </w:r>
      <w:r>
        <w:rPr>
          <w:color w:val="1F497D" w:themeColor="text2"/>
          <w:lang w:val="en-US"/>
        </w:rPr>
        <w:t>strictly</w:t>
      </w:r>
      <w:r w:rsidR="004E5E29">
        <w:rPr>
          <w:color w:val="1F497D" w:themeColor="text2"/>
          <w:lang w:val="en-US"/>
        </w:rPr>
        <w:t xml:space="preserve"> </w:t>
      </w:r>
      <w:r w:rsidR="002B0EE9">
        <w:rPr>
          <w:color w:val="1F497D" w:themeColor="text2"/>
          <w:lang w:val="en-US"/>
        </w:rPr>
        <w:t>related</w:t>
      </w:r>
      <w:r w:rsidR="004E5E29">
        <w:rPr>
          <w:color w:val="1F497D" w:themeColor="text2"/>
          <w:lang w:val="en-US"/>
        </w:rPr>
        <w:t xml:space="preserve"> to proceedings,  </w:t>
      </w:r>
      <w:r w:rsidR="002B0EE9">
        <w:rPr>
          <w:color w:val="1F497D" w:themeColor="text2"/>
          <w:lang w:val="en-US"/>
        </w:rPr>
        <w:t xml:space="preserve">an </w:t>
      </w:r>
      <w:r w:rsidR="002B0EE9" w:rsidRPr="004A5F4F">
        <w:rPr>
          <w:color w:val="1F497D" w:themeColor="text2"/>
          <w:lang w:val="en-US"/>
        </w:rPr>
        <w:t>example</w:t>
      </w:r>
      <w:r w:rsidR="002B0EE9">
        <w:rPr>
          <w:color w:val="1F497D" w:themeColor="text2"/>
          <w:lang w:val="en-US"/>
        </w:rPr>
        <w:t xml:space="preserve"> can be given of </w:t>
      </w:r>
      <w:r>
        <w:rPr>
          <w:color w:val="1F497D" w:themeColor="text2"/>
          <w:lang w:val="en-US"/>
        </w:rPr>
        <w:t xml:space="preserve">a </w:t>
      </w:r>
      <w:r w:rsidR="002B0EE9">
        <w:rPr>
          <w:color w:val="1F497D" w:themeColor="text2"/>
          <w:lang w:val="en-US"/>
        </w:rPr>
        <w:t xml:space="preserve">measure which helps deaf people </w:t>
      </w:r>
      <w:r w:rsidR="002B0EE9" w:rsidRPr="004A5F4F">
        <w:rPr>
          <w:color w:val="1F497D" w:themeColor="text2"/>
          <w:lang w:val="en-US"/>
        </w:rPr>
        <w:t xml:space="preserve">and hard of hearing </w:t>
      </w:r>
      <w:r w:rsidR="002B0EE9">
        <w:rPr>
          <w:color w:val="1F497D" w:themeColor="text2"/>
          <w:lang w:val="en-US"/>
        </w:rPr>
        <w:t>people to reach police services when they are victims of criminal acts:</w:t>
      </w:r>
      <w:r w:rsidR="002B0EE9" w:rsidRPr="004A5F4F">
        <w:rPr>
          <w:color w:val="1F497D" w:themeColor="text2"/>
          <w:lang w:val="en-US"/>
        </w:rPr>
        <w:t xml:space="preserve"> </w:t>
      </w:r>
      <w:r w:rsidR="002B0EE9">
        <w:rPr>
          <w:color w:val="1F497D" w:themeColor="text2"/>
          <w:lang w:val="en-US"/>
        </w:rPr>
        <w:t>since 2015</w:t>
      </w:r>
      <w:r w:rsidR="002B0EE9" w:rsidRPr="004A5F4F">
        <w:rPr>
          <w:color w:val="1F497D" w:themeColor="text2"/>
          <w:lang w:val="en-US"/>
        </w:rPr>
        <w:t xml:space="preserve"> the </w:t>
      </w:r>
      <w:r w:rsidR="002B0EE9" w:rsidRPr="00BB0E92">
        <w:rPr>
          <w:color w:val="1F497D" w:themeColor="text2"/>
          <w:u w:val="single"/>
          <w:lang w:val="en-US"/>
        </w:rPr>
        <w:t>emergency call centers</w:t>
      </w:r>
      <w:r w:rsidR="002B0EE9" w:rsidRPr="004A5F4F">
        <w:rPr>
          <w:color w:val="1F497D" w:themeColor="text2"/>
          <w:lang w:val="en-US"/>
        </w:rPr>
        <w:t xml:space="preserve"> can</w:t>
      </w:r>
      <w:r w:rsidR="002B0EE9">
        <w:rPr>
          <w:color w:val="1F497D" w:themeColor="text2"/>
          <w:lang w:val="en-US"/>
        </w:rPr>
        <w:t xml:space="preserve"> </w:t>
      </w:r>
      <w:r w:rsidR="002B0EE9" w:rsidRPr="004A5F4F">
        <w:rPr>
          <w:color w:val="1F497D" w:themeColor="text2"/>
          <w:lang w:val="en-US"/>
        </w:rPr>
        <w:t>also be reached by text</w:t>
      </w:r>
      <w:r w:rsidR="002B0EE9">
        <w:rPr>
          <w:lang w:val="en-US"/>
        </w:rPr>
        <w:t xml:space="preserve"> </w:t>
      </w:r>
      <w:r w:rsidR="002B0EE9" w:rsidRPr="004A5F4F">
        <w:rPr>
          <w:color w:val="1F497D" w:themeColor="text2"/>
          <w:lang w:val="en-US"/>
        </w:rPr>
        <w:t xml:space="preserve">messages for </w:t>
      </w:r>
      <w:r w:rsidR="002B0EE9">
        <w:rPr>
          <w:color w:val="1F497D" w:themeColor="text2"/>
          <w:lang w:val="en-US"/>
        </w:rPr>
        <w:t>d</w:t>
      </w:r>
      <w:r w:rsidR="002B0EE9" w:rsidRPr="004A5F4F">
        <w:rPr>
          <w:color w:val="1F497D" w:themeColor="text2"/>
          <w:lang w:val="en-US"/>
        </w:rPr>
        <w:t xml:space="preserve">eaf and hard of hearing </w:t>
      </w:r>
      <w:r w:rsidR="002B0EE9">
        <w:rPr>
          <w:color w:val="1F497D" w:themeColor="text2"/>
          <w:lang w:val="en-US"/>
        </w:rPr>
        <w:t>people</w:t>
      </w:r>
      <w:r w:rsidR="004E5E29">
        <w:rPr>
          <w:rStyle w:val="FootnoteReference"/>
          <w:color w:val="1F497D" w:themeColor="text2"/>
          <w:lang w:val="en-US"/>
        </w:rPr>
        <w:footnoteReference w:id="5"/>
      </w:r>
      <w:r w:rsidR="004E5E29">
        <w:rPr>
          <w:color w:val="1F497D" w:themeColor="text2"/>
          <w:lang w:val="en-US"/>
        </w:rPr>
        <w:t>.</w:t>
      </w:r>
    </w:p>
    <w:p w14:paraId="792C42EF" w14:textId="77777777" w:rsidR="00B5230C" w:rsidRDefault="00B5230C" w:rsidP="0058792F">
      <w:pPr>
        <w:pStyle w:val="ListParagraph"/>
        <w:spacing w:after="120"/>
        <w:ind w:left="567"/>
        <w:jc w:val="both"/>
        <w:rPr>
          <w:lang w:val="en-GB"/>
        </w:rPr>
      </w:pPr>
      <w:r w:rsidRPr="0058792F">
        <w:rPr>
          <w:lang w:val="en-GB"/>
        </w:rPr>
        <w:t xml:space="preserve">b. to have </w:t>
      </w:r>
      <w:r w:rsidRPr="00AD7F59">
        <w:rPr>
          <w:b/>
          <w:lang w:val="en-GB"/>
        </w:rPr>
        <w:t>individual legal standing</w:t>
      </w:r>
      <w:r w:rsidRPr="0058792F">
        <w:rPr>
          <w:lang w:val="en-GB"/>
        </w:rPr>
        <w:t xml:space="preserve"> in all administrative and judicial procedures, including the right to be heard as part of their right to fair trial;</w:t>
      </w:r>
    </w:p>
    <w:p w14:paraId="5573D899" w14:textId="77777777" w:rsidR="0064296D" w:rsidRDefault="0064296D" w:rsidP="0058792F">
      <w:pPr>
        <w:pStyle w:val="ListParagraph"/>
        <w:spacing w:after="120"/>
        <w:ind w:left="567"/>
        <w:jc w:val="both"/>
        <w:rPr>
          <w:lang w:val="en-GB"/>
        </w:rPr>
      </w:pPr>
    </w:p>
    <w:p w14:paraId="6E581142" w14:textId="5EB80A66" w:rsidR="003E242C" w:rsidRPr="0064296D" w:rsidRDefault="003E242C" w:rsidP="0064296D">
      <w:pPr>
        <w:pStyle w:val="ListParagraph"/>
        <w:numPr>
          <w:ilvl w:val="0"/>
          <w:numId w:val="15"/>
        </w:numPr>
        <w:spacing w:before="240"/>
        <w:jc w:val="both"/>
        <w:rPr>
          <w:rFonts w:ascii="Calibri" w:eastAsia="Calibri" w:hAnsi="Calibri"/>
          <w:i/>
          <w:color w:val="1F497D" w:themeColor="text2"/>
          <w:sz w:val="22"/>
          <w:szCs w:val="22"/>
          <w:u w:val="single"/>
          <w:lang w:val="en-GB"/>
        </w:rPr>
      </w:pPr>
      <w:r w:rsidRPr="0064296D">
        <w:rPr>
          <w:rFonts w:ascii="Calibri" w:eastAsia="Calibri" w:hAnsi="Calibri"/>
          <w:i/>
          <w:color w:val="1F497D" w:themeColor="text2"/>
          <w:sz w:val="22"/>
          <w:szCs w:val="22"/>
          <w:u w:val="single"/>
          <w:lang w:val="en-GB"/>
        </w:rPr>
        <w:t>Legal capacity</w:t>
      </w:r>
    </w:p>
    <w:p w14:paraId="469F6648" w14:textId="6F1177B9" w:rsidR="00E956A2" w:rsidRDefault="00141FC4" w:rsidP="000F71CF">
      <w:pPr>
        <w:spacing w:before="240"/>
        <w:jc w:val="both"/>
        <w:rPr>
          <w:color w:val="1F497D" w:themeColor="text2"/>
          <w:lang w:val="en-US"/>
        </w:rPr>
      </w:pPr>
      <w:r w:rsidRPr="000F71CF">
        <w:rPr>
          <w:color w:val="1F497D" w:themeColor="text2"/>
          <w:lang w:val="en-US"/>
        </w:rPr>
        <w:t xml:space="preserve">On 17 March 2013 a law reforming the regimes </w:t>
      </w:r>
      <w:r w:rsidR="00D727AC" w:rsidRPr="00D727AC">
        <w:rPr>
          <w:color w:val="1F497D" w:themeColor="text2"/>
          <w:lang w:val="en-US"/>
        </w:rPr>
        <w:t xml:space="preserve">of incapacity and establishing a new protection status in conformity with human dignity </w:t>
      </w:r>
      <w:r w:rsidRPr="000F71CF">
        <w:rPr>
          <w:color w:val="1F497D" w:themeColor="text2"/>
          <w:lang w:val="en-US"/>
        </w:rPr>
        <w:t xml:space="preserve">was adopted. </w:t>
      </w:r>
      <w:r w:rsidR="00D727AC" w:rsidRPr="00D727AC">
        <w:rPr>
          <w:color w:val="1F497D" w:themeColor="text2"/>
          <w:lang w:val="en-US"/>
        </w:rPr>
        <w:t xml:space="preserve">The law provides that all persons enjoy legal capacity, except when a judge has ruled them legally incapable. </w:t>
      </w:r>
      <w:r w:rsidRPr="000F71CF">
        <w:rPr>
          <w:color w:val="1F497D" w:themeColor="text2"/>
          <w:lang w:val="en-US"/>
        </w:rPr>
        <w:t xml:space="preserve">The </w:t>
      </w:r>
      <w:r w:rsidR="00D727AC">
        <w:rPr>
          <w:color w:val="1F497D" w:themeColor="text2"/>
          <w:lang w:val="en-US"/>
        </w:rPr>
        <w:t>judge</w:t>
      </w:r>
      <w:r w:rsidR="000F71CF">
        <w:rPr>
          <w:color w:val="1F497D" w:themeColor="text2"/>
          <w:lang w:val="en-US"/>
        </w:rPr>
        <w:t xml:space="preserve"> who orders a protection </w:t>
      </w:r>
      <w:r w:rsidR="000F71CF" w:rsidRPr="00E956A2">
        <w:rPr>
          <w:color w:val="1F497D" w:themeColor="text2"/>
          <w:lang w:val="en-US"/>
        </w:rPr>
        <w:t>measure conce</w:t>
      </w:r>
      <w:r w:rsidR="00E956A2">
        <w:rPr>
          <w:color w:val="1F497D" w:themeColor="text2"/>
          <w:lang w:val="en-US"/>
        </w:rPr>
        <w:t xml:space="preserve">rning </w:t>
      </w:r>
      <w:r w:rsidR="0092097C">
        <w:rPr>
          <w:color w:val="1F497D" w:themeColor="text2"/>
          <w:lang w:val="en-US"/>
        </w:rPr>
        <w:t>a</w:t>
      </w:r>
      <w:r w:rsidR="00E956A2">
        <w:rPr>
          <w:color w:val="1F497D" w:themeColor="text2"/>
          <w:lang w:val="en-US"/>
        </w:rPr>
        <w:t xml:space="preserve"> person or </w:t>
      </w:r>
      <w:r w:rsidR="0092097C">
        <w:rPr>
          <w:color w:val="1F497D" w:themeColor="text2"/>
          <w:lang w:val="en-US"/>
        </w:rPr>
        <w:t>a person’s</w:t>
      </w:r>
      <w:r w:rsidR="000F71CF" w:rsidRPr="00E956A2">
        <w:rPr>
          <w:color w:val="1F497D" w:themeColor="text2"/>
          <w:lang w:val="en-US"/>
        </w:rPr>
        <w:t xml:space="preserve"> property</w:t>
      </w:r>
      <w:r w:rsidR="000F71CF">
        <w:rPr>
          <w:color w:val="1F497D" w:themeColor="text2"/>
          <w:lang w:val="en-US"/>
        </w:rPr>
        <w:t xml:space="preserve"> has to explicitly rule on </w:t>
      </w:r>
      <w:r w:rsidRPr="000F71CF">
        <w:rPr>
          <w:color w:val="1F497D" w:themeColor="text2"/>
          <w:lang w:val="en-US"/>
        </w:rPr>
        <w:t xml:space="preserve">the person's capacity to </w:t>
      </w:r>
      <w:r w:rsidR="00E956A2">
        <w:rPr>
          <w:color w:val="1F497D" w:themeColor="text2"/>
          <w:lang w:val="en-US"/>
        </w:rPr>
        <w:t xml:space="preserve">carry out </w:t>
      </w:r>
      <w:r w:rsidR="00E956A2">
        <w:rPr>
          <w:color w:val="1F497D" w:themeColor="text2"/>
          <w:lang w:val="en-US"/>
        </w:rPr>
        <w:lastRenderedPageBreak/>
        <w:t xml:space="preserve">certain acts. Are included in the acts concerning the person: action for </w:t>
      </w:r>
      <w:r w:rsidR="00E956A2" w:rsidRPr="00E956A2">
        <w:rPr>
          <w:color w:val="1F497D" w:themeColor="text2"/>
          <w:lang w:val="en-US"/>
        </w:rPr>
        <w:t>marriage annulment</w:t>
      </w:r>
      <w:r w:rsidR="00E956A2">
        <w:rPr>
          <w:color w:val="1F497D" w:themeColor="text2"/>
          <w:lang w:val="en-US"/>
        </w:rPr>
        <w:t xml:space="preserve">, application for divorce, actions relating to filiation. Are included in the acts concerning the property: </w:t>
      </w:r>
      <w:r w:rsidR="00C17286">
        <w:rPr>
          <w:color w:val="1F497D" w:themeColor="text2"/>
          <w:lang w:val="en-US"/>
        </w:rPr>
        <w:t>legal action.</w:t>
      </w:r>
    </w:p>
    <w:p w14:paraId="15875C9C" w14:textId="33B1DDB4" w:rsidR="00C17286" w:rsidRPr="00C17286" w:rsidRDefault="00C17286" w:rsidP="00C17286">
      <w:pPr>
        <w:spacing w:before="240"/>
        <w:jc w:val="both"/>
        <w:rPr>
          <w:color w:val="1F497D" w:themeColor="text2"/>
          <w:lang w:val="en-US"/>
        </w:rPr>
      </w:pPr>
      <w:r w:rsidRPr="00C17286">
        <w:rPr>
          <w:color w:val="1F497D" w:themeColor="text2"/>
          <w:lang w:val="en-US"/>
        </w:rPr>
        <w:t xml:space="preserve">If </w:t>
      </w:r>
      <w:r w:rsidR="00D727AC">
        <w:rPr>
          <w:color w:val="1F497D" w:themeColor="text2"/>
          <w:lang w:val="en-US"/>
        </w:rPr>
        <w:t>a</w:t>
      </w:r>
      <w:r w:rsidRPr="00C17286">
        <w:rPr>
          <w:color w:val="1F497D" w:themeColor="text2"/>
          <w:lang w:val="en-US"/>
        </w:rPr>
        <w:t xml:space="preserve"> person</w:t>
      </w:r>
      <w:r w:rsidR="00D727AC">
        <w:rPr>
          <w:color w:val="1F497D" w:themeColor="text2"/>
          <w:lang w:val="en-US"/>
        </w:rPr>
        <w:t xml:space="preserve"> has been deprived of legal capacity with respect to certain acts</w:t>
      </w:r>
      <w:r>
        <w:rPr>
          <w:color w:val="1F497D" w:themeColor="text2"/>
          <w:lang w:val="en-US"/>
        </w:rPr>
        <w:t xml:space="preserve">, </w:t>
      </w:r>
      <w:r w:rsidR="00D727AC">
        <w:rPr>
          <w:color w:val="1F497D" w:themeColor="text2"/>
          <w:lang w:val="en-US"/>
        </w:rPr>
        <w:t>he or she</w:t>
      </w:r>
      <w:r>
        <w:rPr>
          <w:color w:val="1F497D" w:themeColor="text2"/>
          <w:lang w:val="en-US"/>
        </w:rPr>
        <w:t xml:space="preserve"> will be either supported or represented by</w:t>
      </w:r>
      <w:r w:rsidR="00B53712">
        <w:rPr>
          <w:color w:val="1F497D" w:themeColor="text2"/>
          <w:lang w:val="en-US"/>
        </w:rPr>
        <w:t xml:space="preserve"> an administrator in order to carry out these acts. Nevertheless, the legislator has considered that a few acts </w:t>
      </w:r>
      <w:r w:rsidR="00D727AC">
        <w:rPr>
          <w:color w:val="1F497D" w:themeColor="text2"/>
          <w:lang w:val="en-US"/>
        </w:rPr>
        <w:t>are so</w:t>
      </w:r>
      <w:r w:rsidR="00B53712">
        <w:rPr>
          <w:color w:val="1F497D" w:themeColor="text2"/>
          <w:lang w:val="en-US"/>
        </w:rPr>
        <w:t xml:space="preserve"> personal that they can’t be subjected to supported decision-making or to representation. </w:t>
      </w:r>
      <w:r w:rsidR="00D727AC">
        <w:rPr>
          <w:color w:val="1F497D" w:themeColor="text2"/>
          <w:lang w:val="en-US"/>
        </w:rPr>
        <w:t>These acts include</w:t>
      </w:r>
      <w:r w:rsidR="00015882">
        <w:rPr>
          <w:color w:val="1F497D" w:themeColor="text2"/>
          <w:lang w:val="en-US"/>
        </w:rPr>
        <w:t xml:space="preserve"> action for </w:t>
      </w:r>
      <w:r w:rsidR="00015882" w:rsidRPr="00E956A2">
        <w:rPr>
          <w:color w:val="1F497D" w:themeColor="text2"/>
          <w:lang w:val="en-US"/>
        </w:rPr>
        <w:t>marriage annulment</w:t>
      </w:r>
      <w:r w:rsidR="00015882">
        <w:rPr>
          <w:color w:val="1F497D" w:themeColor="text2"/>
          <w:lang w:val="en-US"/>
        </w:rPr>
        <w:t>, application for divorce, actions relating to filiation.</w:t>
      </w:r>
    </w:p>
    <w:p w14:paraId="189EEB14" w14:textId="3F18D893" w:rsidR="00015882" w:rsidRDefault="00015882" w:rsidP="00015882">
      <w:pPr>
        <w:spacing w:before="240"/>
        <w:jc w:val="both"/>
        <w:rPr>
          <w:color w:val="1F497D" w:themeColor="text2"/>
          <w:lang w:val="en-US"/>
        </w:rPr>
      </w:pPr>
      <w:r w:rsidRPr="00015882">
        <w:rPr>
          <w:color w:val="1F497D" w:themeColor="text2"/>
          <w:lang w:val="en-US"/>
        </w:rPr>
        <w:t xml:space="preserve">The administrator who represents the person in justice </w:t>
      </w:r>
      <w:r>
        <w:rPr>
          <w:color w:val="1F497D" w:themeColor="text2"/>
          <w:lang w:val="en-US"/>
        </w:rPr>
        <w:t>as complainant must be explicitly mandated by the justice of peace (except for some acts concerning the property).</w:t>
      </w:r>
    </w:p>
    <w:p w14:paraId="2EE923B8" w14:textId="531E4936" w:rsidR="003E242C" w:rsidRPr="0064296D" w:rsidRDefault="00D727AC" w:rsidP="0064296D">
      <w:pPr>
        <w:pStyle w:val="ListParagraph"/>
        <w:numPr>
          <w:ilvl w:val="0"/>
          <w:numId w:val="15"/>
        </w:numPr>
        <w:spacing w:before="240"/>
        <w:jc w:val="both"/>
        <w:rPr>
          <w:rFonts w:ascii="Calibri" w:eastAsia="Calibri" w:hAnsi="Calibri"/>
          <w:i/>
          <w:color w:val="1F497D" w:themeColor="text2"/>
          <w:sz w:val="22"/>
          <w:szCs w:val="22"/>
          <w:u w:val="single"/>
          <w:lang w:val="en-GB"/>
        </w:rPr>
      </w:pPr>
      <w:r>
        <w:rPr>
          <w:rFonts w:ascii="Calibri" w:eastAsia="Calibri" w:hAnsi="Calibri"/>
          <w:i/>
          <w:color w:val="1F497D" w:themeColor="text2"/>
          <w:sz w:val="22"/>
          <w:szCs w:val="22"/>
          <w:u w:val="single"/>
          <w:lang w:val="en-GB"/>
        </w:rPr>
        <w:t>Confinement (‘</w:t>
      </w:r>
      <w:r w:rsidR="00EC165E" w:rsidRPr="0064296D">
        <w:rPr>
          <w:rFonts w:ascii="Calibri" w:eastAsia="Calibri" w:hAnsi="Calibri"/>
          <w:i/>
          <w:color w:val="1F497D" w:themeColor="text2"/>
          <w:sz w:val="22"/>
          <w:szCs w:val="22"/>
          <w:u w:val="single"/>
          <w:lang w:val="en-GB"/>
        </w:rPr>
        <w:t>Intern</w:t>
      </w:r>
      <w:r>
        <w:rPr>
          <w:rFonts w:ascii="Calibri" w:eastAsia="Calibri" w:hAnsi="Calibri"/>
          <w:i/>
          <w:color w:val="1F497D" w:themeColor="text2"/>
          <w:sz w:val="22"/>
          <w:szCs w:val="22"/>
          <w:u w:val="single"/>
          <w:lang w:val="en-GB"/>
        </w:rPr>
        <w:t>e</w:t>
      </w:r>
      <w:r w:rsidR="00EC165E" w:rsidRPr="0064296D">
        <w:rPr>
          <w:rFonts w:ascii="Calibri" w:eastAsia="Calibri" w:hAnsi="Calibri"/>
          <w:i/>
          <w:color w:val="1F497D" w:themeColor="text2"/>
          <w:sz w:val="22"/>
          <w:szCs w:val="22"/>
          <w:u w:val="single"/>
          <w:lang w:val="en-GB"/>
        </w:rPr>
        <w:t>ment</w:t>
      </w:r>
      <w:r>
        <w:rPr>
          <w:rFonts w:ascii="Calibri" w:eastAsia="Calibri" w:hAnsi="Calibri"/>
          <w:i/>
          <w:color w:val="1F497D" w:themeColor="text2"/>
          <w:sz w:val="22"/>
          <w:szCs w:val="22"/>
          <w:u w:val="single"/>
          <w:lang w:val="en-GB"/>
        </w:rPr>
        <w:t>’)</w:t>
      </w:r>
    </w:p>
    <w:p w14:paraId="79F5296C" w14:textId="6DA0BDF5" w:rsidR="00EC165E" w:rsidRPr="00856955" w:rsidRDefault="00EC165E" w:rsidP="00856955">
      <w:pPr>
        <w:spacing w:before="240"/>
        <w:jc w:val="both"/>
        <w:rPr>
          <w:color w:val="1F497D" w:themeColor="text2"/>
          <w:lang w:val="en-US"/>
        </w:rPr>
      </w:pPr>
      <w:r w:rsidRPr="00856955">
        <w:rPr>
          <w:color w:val="1F497D" w:themeColor="text2"/>
          <w:lang w:val="en-US"/>
        </w:rPr>
        <w:t>The “chamber of social protection”(“la chambre de protection sociale”) is the judicial body that rule</w:t>
      </w:r>
      <w:r w:rsidR="00D727AC">
        <w:rPr>
          <w:color w:val="1F497D" w:themeColor="text2"/>
          <w:lang w:val="en-US"/>
        </w:rPr>
        <w:t>s</w:t>
      </w:r>
      <w:r w:rsidRPr="00856955">
        <w:rPr>
          <w:color w:val="1F497D" w:themeColor="text2"/>
          <w:lang w:val="en-US"/>
        </w:rPr>
        <w:t xml:space="preserve"> on </w:t>
      </w:r>
      <w:r w:rsidR="00B36EFF" w:rsidRPr="00856955">
        <w:rPr>
          <w:color w:val="1F497D" w:themeColor="text2"/>
          <w:lang w:val="en-US"/>
        </w:rPr>
        <w:t xml:space="preserve">ways of enforcing sentences of persons held </w:t>
      </w:r>
      <w:r w:rsidR="00D727AC">
        <w:rPr>
          <w:color w:val="1F497D" w:themeColor="text2"/>
          <w:lang w:val="en-US"/>
        </w:rPr>
        <w:t>in</w:t>
      </w:r>
      <w:r w:rsidR="00B36EFF" w:rsidRPr="00856955">
        <w:rPr>
          <w:color w:val="1F497D" w:themeColor="text2"/>
          <w:lang w:val="en-US"/>
        </w:rPr>
        <w:t xml:space="preserve"> </w:t>
      </w:r>
      <w:r w:rsidR="00D727AC">
        <w:rPr>
          <w:color w:val="1F497D" w:themeColor="text2"/>
          <w:lang w:val="en-US"/>
        </w:rPr>
        <w:t>confinement</w:t>
      </w:r>
      <w:r w:rsidR="00B36EFF" w:rsidRPr="00856955">
        <w:rPr>
          <w:color w:val="1F497D" w:themeColor="text2"/>
          <w:lang w:val="en-US"/>
        </w:rPr>
        <w:t xml:space="preserve"> (placement, transfer, temporary absences,…).</w:t>
      </w:r>
    </w:p>
    <w:p w14:paraId="016E31B5" w14:textId="0CEE2996" w:rsidR="00EC165E" w:rsidRPr="00856955" w:rsidRDefault="00B36EFF" w:rsidP="00856955">
      <w:pPr>
        <w:spacing w:before="240"/>
        <w:jc w:val="both"/>
        <w:rPr>
          <w:color w:val="1F497D" w:themeColor="text2"/>
          <w:lang w:val="en-US"/>
        </w:rPr>
      </w:pPr>
      <w:r w:rsidRPr="00856955">
        <w:rPr>
          <w:color w:val="1F497D" w:themeColor="text2"/>
          <w:lang w:val="en-US"/>
        </w:rPr>
        <w:t xml:space="preserve">At the first </w:t>
      </w:r>
      <w:r w:rsidR="00EC165E" w:rsidRPr="00856955">
        <w:rPr>
          <w:color w:val="1F497D" w:themeColor="text2"/>
          <w:lang w:val="en-US"/>
        </w:rPr>
        <w:t>hearing before the “Chamber of social protection”</w:t>
      </w:r>
      <w:r w:rsidRPr="00856955">
        <w:rPr>
          <w:color w:val="1F497D" w:themeColor="text2"/>
          <w:lang w:val="en-US"/>
        </w:rPr>
        <w:t>, the law of 5 May 2014 on the confinement of persons</w:t>
      </w:r>
      <w:r w:rsidRPr="00B927C6">
        <w:rPr>
          <w:color w:val="1F497D" w:themeColor="text2"/>
          <w:vertAlign w:val="superscript"/>
          <w:lang w:val="en-US"/>
        </w:rPr>
        <w:footnoteReference w:id="6"/>
      </w:r>
      <w:r w:rsidRPr="00B927C6">
        <w:rPr>
          <w:color w:val="1F497D" w:themeColor="text2"/>
          <w:vertAlign w:val="superscript"/>
          <w:lang w:val="en-US"/>
        </w:rPr>
        <w:t xml:space="preserve"> </w:t>
      </w:r>
      <w:r w:rsidRPr="00856955">
        <w:rPr>
          <w:color w:val="1F497D" w:themeColor="text2"/>
          <w:lang w:val="en-US"/>
        </w:rPr>
        <w:t xml:space="preserve">provides that the person held </w:t>
      </w:r>
      <w:r w:rsidR="00CB454C">
        <w:rPr>
          <w:color w:val="1F497D" w:themeColor="text2"/>
          <w:lang w:val="en-US"/>
        </w:rPr>
        <w:t>in confinement</w:t>
      </w:r>
      <w:r w:rsidRPr="00856955">
        <w:rPr>
          <w:color w:val="1F497D" w:themeColor="text2"/>
          <w:lang w:val="en-US"/>
        </w:rPr>
        <w:t xml:space="preserve"> is represented by </w:t>
      </w:r>
      <w:r w:rsidR="00CB454C">
        <w:rPr>
          <w:color w:val="1F497D" w:themeColor="text2"/>
          <w:lang w:val="en-US"/>
        </w:rPr>
        <w:t>his or her</w:t>
      </w:r>
      <w:r w:rsidRPr="00856955">
        <w:rPr>
          <w:color w:val="1F497D" w:themeColor="text2"/>
          <w:lang w:val="en-US"/>
        </w:rPr>
        <w:t xml:space="preserve"> lawyer when medical-psychiatric issues related to </w:t>
      </w:r>
      <w:r w:rsidR="00CB454C">
        <w:rPr>
          <w:color w:val="1F497D" w:themeColor="text2"/>
          <w:lang w:val="en-US"/>
        </w:rPr>
        <w:t>his or her</w:t>
      </w:r>
      <w:r w:rsidRPr="00856955">
        <w:rPr>
          <w:color w:val="1F497D" w:themeColor="text2"/>
          <w:lang w:val="en-US"/>
        </w:rPr>
        <w:t xml:space="preserve"> state are</w:t>
      </w:r>
      <w:r w:rsidR="00856955" w:rsidRPr="00856955">
        <w:rPr>
          <w:color w:val="1F497D" w:themeColor="text2"/>
          <w:lang w:val="en-US"/>
        </w:rPr>
        <w:t xml:space="preserve"> raised and it can be </w:t>
      </w:r>
      <w:r w:rsidR="00CB454C">
        <w:rPr>
          <w:color w:val="1F497D" w:themeColor="text2"/>
          <w:lang w:val="en-US"/>
        </w:rPr>
        <w:t>harmful</w:t>
      </w:r>
      <w:r w:rsidR="00856955" w:rsidRPr="00856955">
        <w:rPr>
          <w:color w:val="1F497D" w:themeColor="text2"/>
          <w:lang w:val="en-US"/>
        </w:rPr>
        <w:t xml:space="preserve"> to examine them in </w:t>
      </w:r>
      <w:r w:rsidR="00CB454C">
        <w:rPr>
          <w:color w:val="1F497D" w:themeColor="text2"/>
          <w:lang w:val="en-US"/>
        </w:rPr>
        <w:t xml:space="preserve">his or </w:t>
      </w:r>
      <w:r w:rsidR="00856955" w:rsidRPr="00856955">
        <w:rPr>
          <w:color w:val="1F497D" w:themeColor="text2"/>
          <w:lang w:val="en-US"/>
        </w:rPr>
        <w:t>her presence.</w:t>
      </w:r>
    </w:p>
    <w:p w14:paraId="487D3BC4" w14:textId="21805EAE" w:rsidR="00856955" w:rsidRDefault="00B5230C" w:rsidP="00856955">
      <w:pPr>
        <w:pStyle w:val="ListParagraph"/>
        <w:spacing w:after="120"/>
        <w:ind w:left="567"/>
        <w:jc w:val="both"/>
        <w:rPr>
          <w:lang w:val="en-GB"/>
        </w:rPr>
      </w:pPr>
      <w:r w:rsidRPr="0058792F">
        <w:rPr>
          <w:lang w:val="en-GB"/>
        </w:rPr>
        <w:t xml:space="preserve">c. to have access to </w:t>
      </w:r>
      <w:r w:rsidRPr="00856955">
        <w:rPr>
          <w:b/>
          <w:lang w:val="en-GB"/>
        </w:rPr>
        <w:t>effective remedies</w:t>
      </w:r>
      <w:r w:rsidRPr="0058792F">
        <w:rPr>
          <w:lang w:val="en-GB"/>
        </w:rPr>
        <w:t xml:space="preserve"> that  are appropriately proportional to the right(s) infringed and which are tailored </w:t>
      </w:r>
      <w:r w:rsidR="00856955">
        <w:rPr>
          <w:lang w:val="en-GB"/>
        </w:rPr>
        <w:t xml:space="preserve">to their specific situation; </w:t>
      </w:r>
    </w:p>
    <w:p w14:paraId="74216FC8" w14:textId="77BADA84" w:rsidR="00856955" w:rsidRDefault="00856955" w:rsidP="00856955">
      <w:pPr>
        <w:spacing w:before="240"/>
        <w:jc w:val="both"/>
        <w:rPr>
          <w:color w:val="1F497D" w:themeColor="text2"/>
          <w:lang w:val="en-US"/>
        </w:rPr>
      </w:pPr>
      <w:r>
        <w:rPr>
          <w:color w:val="1F497D" w:themeColor="text2"/>
          <w:lang w:val="en-US"/>
        </w:rPr>
        <w:t xml:space="preserve">Unia </w:t>
      </w:r>
      <w:r w:rsidR="00EC05C5">
        <w:rPr>
          <w:color w:val="1F497D" w:themeColor="text2"/>
          <w:lang w:val="en-US"/>
        </w:rPr>
        <w:t xml:space="preserve">is not </w:t>
      </w:r>
      <w:r w:rsidR="00A12300">
        <w:rPr>
          <w:color w:val="1F497D" w:themeColor="text2"/>
          <w:lang w:val="en-US"/>
        </w:rPr>
        <w:t xml:space="preserve">currently </w:t>
      </w:r>
      <w:r w:rsidR="00EC05C5">
        <w:rPr>
          <w:color w:val="1F497D" w:themeColor="text2"/>
          <w:lang w:val="en-US"/>
        </w:rPr>
        <w:t>aware of</w:t>
      </w:r>
      <w:r w:rsidRPr="00856955">
        <w:rPr>
          <w:color w:val="1F497D" w:themeColor="text2"/>
          <w:lang w:val="en-US"/>
        </w:rPr>
        <w:t xml:space="preserve"> specific laws </w:t>
      </w:r>
      <w:r>
        <w:rPr>
          <w:color w:val="1F497D" w:themeColor="text2"/>
          <w:lang w:val="en-US"/>
        </w:rPr>
        <w:t xml:space="preserve">or rules </w:t>
      </w:r>
      <w:r w:rsidRPr="00856955">
        <w:rPr>
          <w:color w:val="1F497D" w:themeColor="text2"/>
          <w:lang w:val="en-US"/>
        </w:rPr>
        <w:t>in this matter.</w:t>
      </w:r>
      <w:r>
        <w:rPr>
          <w:color w:val="1F497D" w:themeColor="text2"/>
          <w:lang w:val="en-US"/>
        </w:rPr>
        <w:t xml:space="preserve"> </w:t>
      </w:r>
    </w:p>
    <w:p w14:paraId="1ECB46CE" w14:textId="77777777" w:rsidR="00B5230C" w:rsidRPr="0058792F" w:rsidRDefault="00B5230C" w:rsidP="0058792F">
      <w:pPr>
        <w:pStyle w:val="ListParagraph"/>
        <w:spacing w:after="120"/>
        <w:ind w:left="567"/>
        <w:jc w:val="both"/>
        <w:rPr>
          <w:lang w:val="en-GB"/>
        </w:rPr>
      </w:pPr>
      <w:r w:rsidRPr="0058792F">
        <w:rPr>
          <w:lang w:val="en-GB"/>
        </w:rPr>
        <w:t xml:space="preserve">d. to have effective </w:t>
      </w:r>
      <w:r w:rsidRPr="00856955">
        <w:rPr>
          <w:b/>
          <w:lang w:val="en-GB"/>
        </w:rPr>
        <w:t>access to justice in the context of disasters, migration and asylum-seeking</w:t>
      </w:r>
      <w:r w:rsidRPr="0058792F">
        <w:rPr>
          <w:lang w:val="en-GB"/>
        </w:rPr>
        <w:t>, conflict and post-conflict situations and transitional justice, and formal or informal systems of customary, indigenous and community justice, among others.</w:t>
      </w:r>
    </w:p>
    <w:p w14:paraId="65B30391" w14:textId="15AA8F85" w:rsidR="00856955" w:rsidRDefault="0064296D" w:rsidP="00856955">
      <w:pPr>
        <w:spacing w:before="240"/>
        <w:jc w:val="both"/>
        <w:rPr>
          <w:color w:val="1F497D" w:themeColor="text2"/>
          <w:lang w:val="en-US"/>
        </w:rPr>
      </w:pPr>
      <w:r>
        <w:rPr>
          <w:color w:val="1F497D" w:themeColor="text2"/>
          <w:lang w:val="en-US"/>
        </w:rPr>
        <w:t>Beside the</w:t>
      </w:r>
      <w:r w:rsidR="00856955">
        <w:rPr>
          <w:color w:val="1F497D" w:themeColor="text2"/>
          <w:lang w:val="en-US"/>
        </w:rPr>
        <w:t xml:space="preserve"> general antidiscrimination legislation, Unia </w:t>
      </w:r>
      <w:r>
        <w:rPr>
          <w:color w:val="1F497D" w:themeColor="text2"/>
          <w:lang w:val="en-US"/>
        </w:rPr>
        <w:t xml:space="preserve">is not </w:t>
      </w:r>
      <w:r w:rsidR="00A12300">
        <w:rPr>
          <w:color w:val="1F497D" w:themeColor="text2"/>
          <w:lang w:val="en-US"/>
        </w:rPr>
        <w:t xml:space="preserve">currently </w:t>
      </w:r>
      <w:r>
        <w:rPr>
          <w:color w:val="1F497D" w:themeColor="text2"/>
          <w:lang w:val="en-US"/>
        </w:rPr>
        <w:t>aware of</w:t>
      </w:r>
      <w:r w:rsidR="00856955" w:rsidRPr="00856955">
        <w:rPr>
          <w:color w:val="1F497D" w:themeColor="text2"/>
          <w:lang w:val="en-US"/>
        </w:rPr>
        <w:t xml:space="preserve"> specific laws in this matter.</w:t>
      </w:r>
      <w:r w:rsidR="00856955">
        <w:rPr>
          <w:color w:val="1F497D" w:themeColor="text2"/>
          <w:lang w:val="en-US"/>
        </w:rPr>
        <w:t xml:space="preserve"> </w:t>
      </w:r>
    </w:p>
    <w:p w14:paraId="6696DCD4" w14:textId="77777777" w:rsidR="0058792F" w:rsidRPr="00856955" w:rsidRDefault="0058792F" w:rsidP="0058792F">
      <w:pPr>
        <w:tabs>
          <w:tab w:val="left" w:pos="567"/>
          <w:tab w:val="left" w:pos="851"/>
          <w:tab w:val="left" w:pos="1276"/>
        </w:tabs>
        <w:rPr>
          <w:color w:val="000000"/>
          <w:lang w:val="en-US"/>
        </w:rPr>
      </w:pPr>
    </w:p>
    <w:p w14:paraId="6E1CD4FF" w14:textId="0ECE7527" w:rsidR="00B5230C" w:rsidRDefault="00B5230C" w:rsidP="00CB454C">
      <w:pPr>
        <w:pStyle w:val="ListParagraph"/>
        <w:keepNext/>
        <w:numPr>
          <w:ilvl w:val="0"/>
          <w:numId w:val="1"/>
        </w:numPr>
        <w:spacing w:after="120"/>
        <w:ind w:left="567" w:hanging="567"/>
        <w:jc w:val="both"/>
        <w:rPr>
          <w:lang w:val="en-GB"/>
        </w:rPr>
      </w:pPr>
      <w:r w:rsidRPr="0058792F">
        <w:rPr>
          <w:lang w:val="en-GB"/>
        </w:rPr>
        <w:lastRenderedPageBreak/>
        <w:t>Do you have examples from your country on:</w:t>
      </w:r>
    </w:p>
    <w:p w14:paraId="13827313" w14:textId="77777777" w:rsidR="0058792F" w:rsidRPr="0058792F" w:rsidRDefault="0058792F" w:rsidP="00CB454C">
      <w:pPr>
        <w:pStyle w:val="ListParagraph"/>
        <w:keepNext/>
        <w:spacing w:after="120"/>
        <w:ind w:left="567"/>
        <w:jc w:val="both"/>
        <w:rPr>
          <w:lang w:val="en-GB"/>
        </w:rPr>
      </w:pPr>
    </w:p>
    <w:p w14:paraId="149825EC" w14:textId="77777777" w:rsidR="0058792F" w:rsidRDefault="00B5230C" w:rsidP="0058792F">
      <w:pPr>
        <w:pStyle w:val="ListParagraph"/>
        <w:spacing w:after="120"/>
        <w:ind w:left="567"/>
        <w:jc w:val="both"/>
        <w:rPr>
          <w:lang w:val="en-GB"/>
        </w:rPr>
      </w:pPr>
      <w:r w:rsidRPr="0058792F">
        <w:rPr>
          <w:lang w:val="en-GB"/>
        </w:rPr>
        <w:t>a. how procedural and age-appropriate accommodations are provided and applied, including protocols or other guidelines;</w:t>
      </w:r>
    </w:p>
    <w:p w14:paraId="0E855807" w14:textId="77777777" w:rsidR="0058792F" w:rsidRDefault="0058792F" w:rsidP="0058792F">
      <w:pPr>
        <w:pStyle w:val="ListParagraph"/>
        <w:spacing w:after="120"/>
        <w:ind w:left="567"/>
        <w:jc w:val="both"/>
        <w:rPr>
          <w:lang w:val="en-GB"/>
        </w:rPr>
      </w:pPr>
    </w:p>
    <w:p w14:paraId="73210984" w14:textId="61F8C77A" w:rsidR="003C270B" w:rsidRDefault="00B927C6" w:rsidP="00B927C6">
      <w:pPr>
        <w:spacing w:before="240"/>
        <w:jc w:val="both"/>
        <w:rPr>
          <w:color w:val="1F497D" w:themeColor="text2"/>
          <w:lang w:val="en-US"/>
        </w:rPr>
      </w:pPr>
      <w:r>
        <w:rPr>
          <w:color w:val="1F497D" w:themeColor="text2"/>
          <w:lang w:val="en-US"/>
        </w:rPr>
        <w:t>According to Unia’s experience, accommodations for persons with disabilities are</w:t>
      </w:r>
      <w:r w:rsidR="00954381">
        <w:rPr>
          <w:color w:val="1F497D" w:themeColor="text2"/>
          <w:lang w:val="en-US"/>
        </w:rPr>
        <w:t xml:space="preserve"> most of the time </w:t>
      </w:r>
      <w:r>
        <w:rPr>
          <w:color w:val="1F497D" w:themeColor="text2"/>
          <w:lang w:val="en-US"/>
        </w:rPr>
        <w:t xml:space="preserve"> provided on a case-by-case basis. </w:t>
      </w:r>
      <w:r w:rsidR="002B0EE9">
        <w:rPr>
          <w:color w:val="1F497D" w:themeColor="text2"/>
          <w:lang w:val="en-US"/>
        </w:rPr>
        <w:t>Usual</w:t>
      </w:r>
      <w:r w:rsidR="00CB454C">
        <w:rPr>
          <w:color w:val="1F497D" w:themeColor="text2"/>
          <w:lang w:val="en-US"/>
        </w:rPr>
        <w:t>ly there is no general protocol</w:t>
      </w:r>
      <w:r w:rsidR="002B0EE9">
        <w:rPr>
          <w:color w:val="1F497D" w:themeColor="text2"/>
          <w:lang w:val="en-US"/>
        </w:rPr>
        <w:t xml:space="preserve"> in order to </w:t>
      </w:r>
      <w:r w:rsidR="00CB454C">
        <w:rPr>
          <w:color w:val="1F497D" w:themeColor="text2"/>
          <w:lang w:val="en-US"/>
        </w:rPr>
        <w:t>facilitate</w:t>
      </w:r>
      <w:r w:rsidR="002B0EE9">
        <w:rPr>
          <w:color w:val="1F497D" w:themeColor="text2"/>
          <w:lang w:val="en-US"/>
        </w:rPr>
        <w:t xml:space="preserve"> the provision of reasonable accommodations. </w:t>
      </w:r>
      <w:r w:rsidR="003C270B">
        <w:rPr>
          <w:color w:val="1F497D" w:themeColor="text2"/>
          <w:lang w:val="en-US"/>
        </w:rPr>
        <w:t xml:space="preserve">Example: </w:t>
      </w:r>
      <w:r w:rsidR="003E52C3">
        <w:rPr>
          <w:color w:val="1F497D" w:themeColor="text2"/>
          <w:lang w:val="en-US"/>
        </w:rPr>
        <w:t xml:space="preserve">in a civil case, </w:t>
      </w:r>
      <w:r w:rsidR="003C270B">
        <w:rPr>
          <w:color w:val="1F497D" w:themeColor="text2"/>
          <w:lang w:val="en-US"/>
        </w:rPr>
        <w:t xml:space="preserve">a </w:t>
      </w:r>
      <w:r w:rsidR="003E52C3">
        <w:rPr>
          <w:color w:val="1F497D" w:themeColor="text2"/>
          <w:lang w:val="en-US"/>
        </w:rPr>
        <w:t xml:space="preserve">court </w:t>
      </w:r>
      <w:r w:rsidR="003C270B">
        <w:rPr>
          <w:color w:val="1F497D" w:themeColor="text2"/>
          <w:lang w:val="en-US"/>
        </w:rPr>
        <w:t>arrange</w:t>
      </w:r>
      <w:r w:rsidR="003E52C3">
        <w:rPr>
          <w:color w:val="1F497D" w:themeColor="text2"/>
          <w:lang w:val="en-US"/>
        </w:rPr>
        <w:t>d</w:t>
      </w:r>
      <w:r w:rsidR="003C270B">
        <w:rPr>
          <w:color w:val="1F497D" w:themeColor="text2"/>
          <w:lang w:val="en-US"/>
        </w:rPr>
        <w:t xml:space="preserve"> the </w:t>
      </w:r>
      <w:r w:rsidR="003C270B" w:rsidRPr="003C270B">
        <w:rPr>
          <w:color w:val="1F497D" w:themeColor="text2"/>
          <w:lang w:val="en-US"/>
        </w:rPr>
        <w:t>time limits governing exchange of documents and submissions</w:t>
      </w:r>
      <w:r w:rsidR="003C270B">
        <w:rPr>
          <w:color w:val="1F497D" w:themeColor="text2"/>
          <w:lang w:val="en-US"/>
        </w:rPr>
        <w:t xml:space="preserve"> for a party who </w:t>
      </w:r>
      <w:r w:rsidR="003E52C3">
        <w:rPr>
          <w:color w:val="1F497D" w:themeColor="text2"/>
          <w:lang w:val="en-US"/>
        </w:rPr>
        <w:t>was</w:t>
      </w:r>
      <w:r w:rsidR="003C270B">
        <w:rPr>
          <w:color w:val="1F497D" w:themeColor="text2"/>
          <w:lang w:val="en-US"/>
        </w:rPr>
        <w:t xml:space="preserve"> seriously ill</w:t>
      </w:r>
      <w:r w:rsidR="003E52C3">
        <w:rPr>
          <w:color w:val="1F497D" w:themeColor="text2"/>
          <w:lang w:val="en-US"/>
        </w:rPr>
        <w:t>.</w:t>
      </w:r>
    </w:p>
    <w:p w14:paraId="67778B71" w14:textId="66E834DD" w:rsidR="00A902B1" w:rsidRDefault="00CB454C" w:rsidP="00B927C6">
      <w:pPr>
        <w:spacing w:before="240"/>
        <w:jc w:val="both"/>
        <w:rPr>
          <w:color w:val="1F497D" w:themeColor="text2"/>
          <w:lang w:val="en-US"/>
        </w:rPr>
      </w:pPr>
      <w:r>
        <w:rPr>
          <w:color w:val="1F497D" w:themeColor="text2"/>
          <w:lang w:val="en-US"/>
        </w:rPr>
        <w:t>A</w:t>
      </w:r>
      <w:r w:rsidR="00B85F5E">
        <w:rPr>
          <w:color w:val="1F497D" w:themeColor="text2"/>
          <w:lang w:val="en-US"/>
        </w:rPr>
        <w:t xml:space="preserve"> brochure</w:t>
      </w:r>
      <w:r w:rsidR="007D71B8">
        <w:rPr>
          <w:color w:val="1F497D" w:themeColor="text2"/>
          <w:lang w:val="en-US"/>
        </w:rPr>
        <w:t xml:space="preserve"> </w:t>
      </w:r>
      <w:r w:rsidR="00954381">
        <w:rPr>
          <w:color w:val="1F497D" w:themeColor="text2"/>
          <w:lang w:val="en-US"/>
        </w:rPr>
        <w:t>“Mieux approcher la surdité” (“How to approach deafness</w:t>
      </w:r>
      <w:r w:rsidRPr="00CB454C">
        <w:rPr>
          <w:color w:val="1F497D" w:themeColor="text2"/>
          <w:lang w:val="en-US"/>
        </w:rPr>
        <w:t xml:space="preserve"> </w:t>
      </w:r>
      <w:r>
        <w:rPr>
          <w:color w:val="1F497D" w:themeColor="text2"/>
          <w:lang w:val="en-US"/>
        </w:rPr>
        <w:t>better</w:t>
      </w:r>
      <w:r w:rsidR="00954381">
        <w:rPr>
          <w:color w:val="1F497D" w:themeColor="text2"/>
          <w:lang w:val="en-US"/>
        </w:rPr>
        <w:t>”)</w:t>
      </w:r>
      <w:r>
        <w:rPr>
          <w:color w:val="1F497D" w:themeColor="text2"/>
          <w:lang w:val="en-US"/>
        </w:rPr>
        <w:t xml:space="preserve"> has been developed </w:t>
      </w:r>
      <w:r w:rsidR="007D71B8">
        <w:rPr>
          <w:color w:val="1F497D" w:themeColor="text2"/>
          <w:lang w:val="en-US"/>
        </w:rPr>
        <w:t xml:space="preserve">to </w:t>
      </w:r>
      <w:r>
        <w:rPr>
          <w:color w:val="1F497D" w:themeColor="text2"/>
          <w:lang w:val="en-US"/>
        </w:rPr>
        <w:t>inform</w:t>
      </w:r>
      <w:r w:rsidR="007D71B8">
        <w:rPr>
          <w:color w:val="1F497D" w:themeColor="text2"/>
          <w:lang w:val="en-US"/>
        </w:rPr>
        <w:t xml:space="preserve"> police </w:t>
      </w:r>
      <w:r>
        <w:rPr>
          <w:color w:val="1F497D" w:themeColor="text2"/>
          <w:lang w:val="en-US"/>
        </w:rPr>
        <w:t>officers</w:t>
      </w:r>
      <w:r w:rsidR="007D71B8">
        <w:rPr>
          <w:color w:val="1F497D" w:themeColor="text2"/>
          <w:lang w:val="en-US"/>
        </w:rPr>
        <w:t xml:space="preserve"> who are in contact with </w:t>
      </w:r>
      <w:r w:rsidR="00954381">
        <w:rPr>
          <w:color w:val="1F497D" w:themeColor="text2"/>
          <w:lang w:val="en-US"/>
        </w:rPr>
        <w:t xml:space="preserve">deaf </w:t>
      </w:r>
      <w:r w:rsidR="00954381" w:rsidRPr="004A5F4F">
        <w:rPr>
          <w:color w:val="1F497D" w:themeColor="text2"/>
          <w:lang w:val="en-US"/>
        </w:rPr>
        <w:t xml:space="preserve">and hard of hearing </w:t>
      </w:r>
      <w:r w:rsidR="00954381">
        <w:rPr>
          <w:color w:val="1F497D" w:themeColor="text2"/>
          <w:lang w:val="en-US"/>
        </w:rPr>
        <w:t>people</w:t>
      </w:r>
      <w:r w:rsidR="007D71B8">
        <w:rPr>
          <w:color w:val="1F497D" w:themeColor="text2"/>
          <w:lang w:val="en-US"/>
        </w:rPr>
        <w:t>.</w:t>
      </w:r>
      <w:r>
        <w:rPr>
          <w:color w:val="1F497D" w:themeColor="text2"/>
          <w:lang w:val="en-US"/>
        </w:rPr>
        <w:t xml:space="preserve"> The brochure contains advice</w:t>
      </w:r>
      <w:r w:rsidR="00954381">
        <w:rPr>
          <w:color w:val="1F497D" w:themeColor="text2"/>
          <w:lang w:val="en-US"/>
        </w:rPr>
        <w:t xml:space="preserve"> and tools in order to help police </w:t>
      </w:r>
      <w:r>
        <w:rPr>
          <w:color w:val="1F497D" w:themeColor="text2"/>
          <w:lang w:val="en-US"/>
        </w:rPr>
        <w:t>officers</w:t>
      </w:r>
      <w:r w:rsidR="00954381">
        <w:rPr>
          <w:color w:val="1F497D" w:themeColor="text2"/>
          <w:lang w:val="en-US"/>
        </w:rPr>
        <w:t xml:space="preserve"> to guarantee a quality of reception of deaf people.</w:t>
      </w:r>
    </w:p>
    <w:p w14:paraId="084FBB8C" w14:textId="2BF3795F" w:rsidR="00B5230C" w:rsidRDefault="00B5230C" w:rsidP="0058792F">
      <w:pPr>
        <w:pStyle w:val="ListParagraph"/>
        <w:spacing w:after="120"/>
        <w:ind w:left="567"/>
        <w:jc w:val="both"/>
        <w:rPr>
          <w:lang w:val="en-GB"/>
        </w:rPr>
      </w:pPr>
      <w:r w:rsidRPr="0058792F">
        <w:rPr>
          <w:lang w:val="en-GB"/>
        </w:rPr>
        <w:t>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w:t>
      </w:r>
    </w:p>
    <w:p w14:paraId="33960C1B" w14:textId="77777777" w:rsidR="00CB454C" w:rsidRDefault="00CB454C" w:rsidP="0058792F">
      <w:pPr>
        <w:pStyle w:val="ListParagraph"/>
        <w:spacing w:after="120"/>
        <w:ind w:left="567"/>
        <w:jc w:val="both"/>
        <w:rPr>
          <w:lang w:val="en-GB"/>
        </w:rPr>
      </w:pPr>
    </w:p>
    <w:p w14:paraId="2D24CAEC" w14:textId="10374671" w:rsidR="0074279F" w:rsidRDefault="0074279F" w:rsidP="009B14D1">
      <w:pPr>
        <w:pStyle w:val="ListParagraph"/>
        <w:numPr>
          <w:ilvl w:val="0"/>
          <w:numId w:val="15"/>
        </w:numPr>
        <w:spacing w:before="240" w:after="240"/>
        <w:jc w:val="both"/>
        <w:rPr>
          <w:color w:val="1F497D" w:themeColor="text2"/>
        </w:rPr>
      </w:pPr>
      <w:r w:rsidRPr="00CB454C">
        <w:rPr>
          <w:rFonts w:ascii="Calibri" w:eastAsia="Calibri" w:hAnsi="Calibri"/>
          <w:i/>
          <w:color w:val="1F497D" w:themeColor="text2"/>
          <w:sz w:val="22"/>
          <w:szCs w:val="22"/>
          <w:u w:val="single"/>
          <w:lang w:val="en-GB"/>
        </w:rPr>
        <w:t>Police</w:t>
      </w:r>
    </w:p>
    <w:p w14:paraId="0B45B418" w14:textId="22EE27AD" w:rsidR="00CC789E" w:rsidRDefault="00C67CC6" w:rsidP="009B14D1">
      <w:pPr>
        <w:jc w:val="both"/>
        <w:rPr>
          <w:color w:val="1F497D" w:themeColor="text2"/>
          <w:lang w:val="en-US"/>
        </w:rPr>
      </w:pPr>
      <w:r w:rsidRPr="00C67CC6">
        <w:rPr>
          <w:color w:val="1F497D" w:themeColor="text2"/>
          <w:lang w:val="en-US"/>
        </w:rPr>
        <w:t xml:space="preserve">Since 2005, Unia </w:t>
      </w:r>
      <w:r>
        <w:rPr>
          <w:color w:val="1F497D" w:themeColor="text2"/>
          <w:lang w:val="en-US"/>
        </w:rPr>
        <w:t>has been collaborating</w:t>
      </w:r>
      <w:r w:rsidRPr="00C67CC6">
        <w:rPr>
          <w:color w:val="1F497D" w:themeColor="text2"/>
          <w:lang w:val="en-US"/>
        </w:rPr>
        <w:t xml:space="preserve"> with the</w:t>
      </w:r>
      <w:r>
        <w:rPr>
          <w:color w:val="1F497D" w:themeColor="text2"/>
          <w:lang w:val="en-US"/>
        </w:rPr>
        <w:t xml:space="preserve"> Belgian federal</w:t>
      </w:r>
      <w:r w:rsidRPr="00C67CC6">
        <w:rPr>
          <w:color w:val="1F497D" w:themeColor="text2"/>
          <w:lang w:val="en-US"/>
        </w:rPr>
        <w:t xml:space="preserve"> police </w:t>
      </w:r>
      <w:r>
        <w:rPr>
          <w:color w:val="1F497D" w:themeColor="text2"/>
          <w:lang w:val="en-US"/>
        </w:rPr>
        <w:t>(</w:t>
      </w:r>
      <w:r w:rsidRPr="00C67CC6">
        <w:rPr>
          <w:color w:val="1F497D" w:themeColor="text2"/>
          <w:lang w:val="en-US"/>
        </w:rPr>
        <w:t>Equality and Diversity Department</w:t>
      </w:r>
      <w:r>
        <w:rPr>
          <w:color w:val="1F497D" w:themeColor="text2"/>
          <w:lang w:val="en-US"/>
        </w:rPr>
        <w:t>) under a cooperation agreement</w:t>
      </w:r>
      <w:r w:rsidR="00CC789E">
        <w:rPr>
          <w:color w:val="1F497D" w:themeColor="text2"/>
          <w:lang w:val="en-US"/>
        </w:rPr>
        <w:t xml:space="preserve">. This agreement </w:t>
      </w:r>
      <w:r>
        <w:rPr>
          <w:color w:val="1F497D" w:themeColor="text2"/>
          <w:lang w:val="en-US"/>
        </w:rPr>
        <w:t xml:space="preserve">applies to </w:t>
      </w:r>
      <w:r w:rsidR="00CC789E">
        <w:rPr>
          <w:color w:val="1F497D" w:themeColor="text2"/>
          <w:lang w:val="en-US"/>
        </w:rPr>
        <w:t>diversity training and support for projects of diversity management, included disability and provision of reasonable accommodation.</w:t>
      </w:r>
    </w:p>
    <w:p w14:paraId="457469EA" w14:textId="6F430C50" w:rsidR="00C67CC6" w:rsidRDefault="00CC789E" w:rsidP="00C67CC6">
      <w:pPr>
        <w:spacing w:before="240"/>
        <w:jc w:val="both"/>
        <w:rPr>
          <w:color w:val="1F497D" w:themeColor="text2"/>
          <w:lang w:val="en-US"/>
        </w:rPr>
      </w:pPr>
      <w:r>
        <w:rPr>
          <w:color w:val="1F497D" w:themeColor="text2"/>
          <w:lang w:val="en-US"/>
        </w:rPr>
        <w:t>For further details, please refer to Unia’s</w:t>
      </w:r>
      <w:r w:rsidRPr="002F729C">
        <w:rPr>
          <w:color w:val="1F497D" w:themeColor="text2"/>
          <w:lang w:val="en-US"/>
        </w:rPr>
        <w:t xml:space="preserve"> </w:t>
      </w:r>
      <w:r>
        <w:rPr>
          <w:color w:val="1F497D" w:themeColor="text2"/>
          <w:lang w:val="en-US"/>
        </w:rPr>
        <w:t>annual</w:t>
      </w:r>
      <w:r w:rsidRPr="002F729C">
        <w:rPr>
          <w:color w:val="1F497D" w:themeColor="text2"/>
          <w:lang w:val="en-US"/>
        </w:rPr>
        <w:t xml:space="preserve"> report </w:t>
      </w:r>
      <w:r>
        <w:rPr>
          <w:color w:val="1F497D" w:themeColor="text2"/>
          <w:lang w:val="en-US"/>
        </w:rPr>
        <w:t xml:space="preserve">2015 </w:t>
      </w:r>
      <w:r w:rsidRPr="002F729C">
        <w:rPr>
          <w:color w:val="1F497D" w:themeColor="text2"/>
          <w:lang w:val="en-US"/>
        </w:rPr>
        <w:t>on</w:t>
      </w:r>
      <w:r>
        <w:rPr>
          <w:color w:val="1F497D" w:themeColor="text2"/>
          <w:lang w:val="en-US"/>
        </w:rPr>
        <w:t xml:space="preserve"> the cooperation between Unia and </w:t>
      </w:r>
      <w:r w:rsidR="00CB454C">
        <w:rPr>
          <w:color w:val="1F497D" w:themeColor="text2"/>
          <w:lang w:val="en-US"/>
        </w:rPr>
        <w:t xml:space="preserve">the </w:t>
      </w:r>
      <w:r>
        <w:rPr>
          <w:color w:val="1F497D" w:themeColor="text2"/>
          <w:lang w:val="en-US"/>
        </w:rPr>
        <w:t>police</w:t>
      </w:r>
      <w:r>
        <w:rPr>
          <w:rStyle w:val="FootnoteReference"/>
          <w:color w:val="1F497D" w:themeColor="text2"/>
          <w:lang w:val="en-US"/>
        </w:rPr>
        <w:footnoteReference w:id="7"/>
      </w:r>
      <w:r w:rsidRPr="002F729C">
        <w:rPr>
          <w:color w:val="1F497D" w:themeColor="text2"/>
          <w:lang w:val="en-US"/>
        </w:rPr>
        <w:t>.</w:t>
      </w:r>
    </w:p>
    <w:p w14:paraId="09FC89F2" w14:textId="41710768" w:rsidR="00CB454C" w:rsidRPr="009B14D1" w:rsidRDefault="0074279F" w:rsidP="009B14D1">
      <w:pPr>
        <w:pStyle w:val="ListParagraph"/>
        <w:numPr>
          <w:ilvl w:val="0"/>
          <w:numId w:val="15"/>
        </w:numPr>
        <w:spacing w:before="240" w:after="240"/>
        <w:jc w:val="both"/>
        <w:rPr>
          <w:rFonts w:ascii="Calibri" w:eastAsia="Calibri" w:hAnsi="Calibri"/>
          <w:i/>
          <w:color w:val="1F497D" w:themeColor="text2"/>
          <w:sz w:val="22"/>
          <w:szCs w:val="22"/>
          <w:u w:val="single"/>
          <w:lang w:val="en-GB"/>
        </w:rPr>
      </w:pPr>
      <w:r w:rsidRPr="0074279F">
        <w:rPr>
          <w:rFonts w:ascii="Calibri" w:eastAsia="Calibri" w:hAnsi="Calibri"/>
          <w:i/>
          <w:color w:val="1F497D" w:themeColor="text2"/>
          <w:sz w:val="22"/>
          <w:szCs w:val="22"/>
          <w:u w:val="single"/>
          <w:lang w:val="en-GB"/>
        </w:rPr>
        <w:t xml:space="preserve"> Judges </w:t>
      </w:r>
      <w:r w:rsidRPr="009B14D1">
        <w:rPr>
          <w:color w:val="1F497D" w:themeColor="text2"/>
        </w:rPr>
        <w:t>and</w:t>
      </w:r>
      <w:r w:rsidRPr="0074279F">
        <w:rPr>
          <w:rFonts w:ascii="Calibri" w:eastAsia="Calibri" w:hAnsi="Calibri"/>
          <w:i/>
          <w:color w:val="1F497D" w:themeColor="text2"/>
          <w:sz w:val="22"/>
          <w:szCs w:val="22"/>
          <w:u w:val="single"/>
          <w:lang w:val="en-GB"/>
        </w:rPr>
        <w:t xml:space="preserve"> prosecutors</w:t>
      </w:r>
    </w:p>
    <w:p w14:paraId="2681B3F0" w14:textId="09B91BC4" w:rsidR="004E1AAD" w:rsidRPr="00CB454C" w:rsidRDefault="00CB454C" w:rsidP="009B14D1">
      <w:pPr>
        <w:spacing w:after="0"/>
        <w:rPr>
          <w:color w:val="1F497D" w:themeColor="text2"/>
          <w:lang w:val="en-US"/>
        </w:rPr>
      </w:pPr>
      <w:r w:rsidRPr="00CB454C">
        <w:rPr>
          <w:color w:val="1F497D" w:themeColor="text2"/>
          <w:lang w:val="en-US"/>
        </w:rPr>
        <w:t>Circular COL 13/2013 concerning discrimination and hate crime provides </w:t>
      </w:r>
      <w:r w:rsidR="004E1AAD" w:rsidRPr="00CB454C">
        <w:rPr>
          <w:color w:val="1F497D" w:themeColor="text2"/>
          <w:lang w:val="en-US"/>
        </w:rPr>
        <w:t>:</w:t>
      </w:r>
    </w:p>
    <w:p w14:paraId="58E0D687" w14:textId="5F4BE4BF" w:rsidR="008873AE" w:rsidRPr="00CB454C" w:rsidRDefault="00CB454C" w:rsidP="009B14D1">
      <w:pPr>
        <w:numPr>
          <w:ilvl w:val="0"/>
          <w:numId w:val="20"/>
        </w:numPr>
        <w:spacing w:after="0"/>
        <w:jc w:val="both"/>
        <w:rPr>
          <w:color w:val="1F497D" w:themeColor="text2"/>
          <w:lang w:val="en-US"/>
        </w:rPr>
      </w:pPr>
      <w:r w:rsidRPr="00CB454C">
        <w:rPr>
          <w:color w:val="1F497D" w:themeColor="text2"/>
          <w:lang w:val="en-US"/>
        </w:rPr>
        <w:t xml:space="preserve">instructions for a coherent policy </w:t>
      </w:r>
      <w:r>
        <w:rPr>
          <w:color w:val="1F497D" w:themeColor="text2"/>
          <w:lang w:val="en-US"/>
        </w:rPr>
        <w:t>concerning</w:t>
      </w:r>
      <w:r w:rsidRPr="00CB454C">
        <w:rPr>
          <w:color w:val="1F497D" w:themeColor="text2"/>
          <w:lang w:val="en-US"/>
        </w:rPr>
        <w:t xml:space="preserve"> the prosecution of discrimination and hate crime</w:t>
      </w:r>
      <w:r w:rsidR="00E47A4C" w:rsidRPr="00CB454C">
        <w:rPr>
          <w:color w:val="1F497D" w:themeColor="text2"/>
          <w:lang w:val="en-US"/>
        </w:rPr>
        <w:t>;</w:t>
      </w:r>
    </w:p>
    <w:p w14:paraId="4BEFC869" w14:textId="305CE5D0" w:rsidR="009B14D1" w:rsidRPr="009B14D1" w:rsidRDefault="009B14D1" w:rsidP="009B14D1">
      <w:pPr>
        <w:numPr>
          <w:ilvl w:val="0"/>
          <w:numId w:val="20"/>
        </w:numPr>
        <w:spacing w:after="0"/>
        <w:jc w:val="both"/>
        <w:rPr>
          <w:color w:val="1F497D" w:themeColor="text2"/>
          <w:lang w:val="en-US"/>
        </w:rPr>
      </w:pPr>
      <w:r w:rsidRPr="009B14D1">
        <w:rPr>
          <w:color w:val="1F497D" w:themeColor="text2"/>
          <w:lang w:val="en-US"/>
        </w:rPr>
        <w:t>the appointment of reference magistrats and reference police officers;</w:t>
      </w:r>
    </w:p>
    <w:p w14:paraId="4492D8CD" w14:textId="76E92AEF" w:rsidR="008873AE" w:rsidRPr="009B14D1" w:rsidRDefault="009B14D1" w:rsidP="009B14D1">
      <w:pPr>
        <w:numPr>
          <w:ilvl w:val="0"/>
          <w:numId w:val="20"/>
        </w:numPr>
        <w:spacing w:after="0"/>
        <w:jc w:val="both"/>
        <w:rPr>
          <w:color w:val="1F497D" w:themeColor="text2"/>
          <w:lang w:val="en-US"/>
        </w:rPr>
      </w:pPr>
      <w:r w:rsidRPr="009B14D1">
        <w:rPr>
          <w:color w:val="1F497D" w:themeColor="text2"/>
          <w:lang w:val="en-US"/>
        </w:rPr>
        <w:t>networking between the police, magistrats and Unia :</w:t>
      </w:r>
      <w:r>
        <w:rPr>
          <w:color w:val="1F497D" w:themeColor="text2"/>
          <w:lang w:val="en-US"/>
        </w:rPr>
        <w:t xml:space="preserve"> Unia provides training to the reference magistrats and reference police officers.</w:t>
      </w:r>
    </w:p>
    <w:p w14:paraId="51B18F72" w14:textId="6A2112E0" w:rsidR="004E1AAD" w:rsidRPr="00A94C3E" w:rsidRDefault="004E1AAD" w:rsidP="009B14D1">
      <w:pPr>
        <w:spacing w:after="0" w:line="240" w:lineRule="auto"/>
        <w:ind w:left="360"/>
        <w:jc w:val="both"/>
        <w:rPr>
          <w:color w:val="1F497D" w:themeColor="text2"/>
          <w:lang w:val="en-US"/>
        </w:rPr>
      </w:pPr>
    </w:p>
    <w:p w14:paraId="521A4C09" w14:textId="77777777" w:rsidR="004E1AAD" w:rsidRPr="00A94C3E" w:rsidRDefault="004E1AAD" w:rsidP="0058792F">
      <w:pPr>
        <w:pStyle w:val="ListParagraph"/>
        <w:spacing w:after="120"/>
        <w:ind w:left="567"/>
        <w:jc w:val="both"/>
      </w:pPr>
    </w:p>
    <w:p w14:paraId="5DC769F1" w14:textId="77777777" w:rsidR="00B5230C" w:rsidRDefault="00B5230C" w:rsidP="0058792F">
      <w:pPr>
        <w:pStyle w:val="ListParagraph"/>
        <w:spacing w:after="120"/>
        <w:ind w:left="567"/>
        <w:jc w:val="both"/>
        <w:rPr>
          <w:lang w:val="en-GB"/>
        </w:rPr>
      </w:pPr>
      <w:r w:rsidRPr="0058792F">
        <w:rPr>
          <w:lang w:val="en-GB"/>
        </w:rPr>
        <w:lastRenderedPageBreak/>
        <w:t>c. education programmes on the right of access to justice for persons with disabilities for law students as well as in schools of social work, sign language interpretation, forensic science, psychiatry and psychology, among other relevant faculties; and</w:t>
      </w:r>
    </w:p>
    <w:p w14:paraId="1E5BDDBC" w14:textId="6BEE5DE6" w:rsidR="00C67CC6" w:rsidRDefault="00C67CC6" w:rsidP="00C67CC6">
      <w:pPr>
        <w:spacing w:before="240"/>
        <w:jc w:val="both"/>
        <w:rPr>
          <w:color w:val="1F497D" w:themeColor="text2"/>
          <w:lang w:val="en-US"/>
        </w:rPr>
      </w:pPr>
      <w:r>
        <w:rPr>
          <w:color w:val="1F497D" w:themeColor="text2"/>
          <w:lang w:val="en-US"/>
        </w:rPr>
        <w:t xml:space="preserve">Unia is not </w:t>
      </w:r>
      <w:r w:rsidR="00A12300">
        <w:rPr>
          <w:color w:val="1F497D" w:themeColor="text2"/>
          <w:lang w:val="en-US"/>
        </w:rPr>
        <w:t xml:space="preserve">currently </w:t>
      </w:r>
      <w:r>
        <w:rPr>
          <w:color w:val="1F497D" w:themeColor="text2"/>
          <w:lang w:val="en-US"/>
        </w:rPr>
        <w:t>aware of</w:t>
      </w:r>
      <w:r w:rsidRPr="00856955">
        <w:rPr>
          <w:color w:val="1F497D" w:themeColor="text2"/>
          <w:lang w:val="en-US"/>
        </w:rPr>
        <w:t xml:space="preserve"> specific </w:t>
      </w:r>
      <w:r>
        <w:rPr>
          <w:color w:val="1F497D" w:themeColor="text2"/>
          <w:lang w:val="en-US"/>
        </w:rPr>
        <w:t>education programmes on the right of access to justice for persons with disabilities</w:t>
      </w:r>
      <w:r w:rsidRPr="00856955">
        <w:rPr>
          <w:color w:val="1F497D" w:themeColor="text2"/>
          <w:lang w:val="en-US"/>
        </w:rPr>
        <w:t>.</w:t>
      </w:r>
      <w:r>
        <w:rPr>
          <w:color w:val="1F497D" w:themeColor="text2"/>
          <w:lang w:val="en-US"/>
        </w:rPr>
        <w:t xml:space="preserve"> </w:t>
      </w:r>
    </w:p>
    <w:p w14:paraId="71893B4A" w14:textId="77777777" w:rsidR="00B5230C" w:rsidRDefault="00B5230C" w:rsidP="0058792F">
      <w:pPr>
        <w:pStyle w:val="ListParagraph"/>
        <w:spacing w:after="120"/>
        <w:ind w:left="567"/>
        <w:jc w:val="both"/>
        <w:rPr>
          <w:lang w:val="en-GB"/>
        </w:rPr>
      </w:pPr>
      <w:r w:rsidRPr="0058792F">
        <w:rPr>
          <w:lang w:val="en-GB"/>
        </w:rPr>
        <w:t>d. legal aid programmes, public and/or private, which include the right of access to justice for persons with disabilities in their practices, including  the availability of  support and liaison services for courts or other judicial or quasi-judicial instances.</w:t>
      </w:r>
    </w:p>
    <w:p w14:paraId="51DB7E25" w14:textId="6A11A54C" w:rsidR="0058792F" w:rsidRPr="004E1AAD" w:rsidRDefault="002B0EE9" w:rsidP="009B14D1">
      <w:pPr>
        <w:spacing w:before="240"/>
        <w:jc w:val="both"/>
      </w:pPr>
      <w:r>
        <w:rPr>
          <w:color w:val="1F497D" w:themeColor="text2"/>
          <w:lang w:val="en-US"/>
        </w:rPr>
        <w:t xml:space="preserve">Please refer to </w:t>
      </w:r>
      <w:r w:rsidR="001A6C4D">
        <w:rPr>
          <w:color w:val="1F497D" w:themeColor="text2"/>
          <w:lang w:val="en-US"/>
        </w:rPr>
        <w:t>question 1.a.</w:t>
      </w:r>
      <w:r w:rsidR="00663728">
        <w:rPr>
          <w:color w:val="1F497D" w:themeColor="text2"/>
          <w:lang w:val="en-US"/>
        </w:rPr>
        <w:t xml:space="preserve"> </w:t>
      </w:r>
    </w:p>
    <w:p w14:paraId="509F2933" w14:textId="18527CBC" w:rsidR="00663728" w:rsidRDefault="00B5230C" w:rsidP="00663728">
      <w:pPr>
        <w:pStyle w:val="ListParagraph"/>
        <w:numPr>
          <w:ilvl w:val="0"/>
          <w:numId w:val="1"/>
        </w:numPr>
        <w:spacing w:after="120"/>
        <w:ind w:left="567" w:hanging="567"/>
        <w:jc w:val="both"/>
        <w:rPr>
          <w:lang w:val="en-GB"/>
        </w:rPr>
      </w:pPr>
      <w:r w:rsidRPr="0058792F">
        <w:rPr>
          <w:lang w:val="en-GB"/>
        </w:rPr>
        <w:t>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14:paraId="6C833DEF" w14:textId="4B509790" w:rsidR="0058792F" w:rsidRPr="007D71B8" w:rsidRDefault="00663728" w:rsidP="007D71B8">
      <w:pPr>
        <w:spacing w:before="240"/>
        <w:jc w:val="both"/>
        <w:rPr>
          <w:lang w:val="en-US"/>
        </w:rPr>
      </w:pPr>
      <w:r w:rsidRPr="00663728">
        <w:rPr>
          <w:color w:val="1F497D" w:themeColor="text2"/>
        </w:rPr>
        <w:t xml:space="preserve">Unia </w:t>
      </w:r>
      <w:r w:rsidR="009B14D1">
        <w:rPr>
          <w:color w:val="1F497D" w:themeColor="text2"/>
        </w:rPr>
        <w:t>is not aware of any</w:t>
      </w:r>
      <w:r w:rsidRPr="00663728">
        <w:rPr>
          <w:color w:val="1F497D" w:themeColor="text2"/>
        </w:rPr>
        <w:t xml:space="preserve"> </w:t>
      </w:r>
      <w:r w:rsidRPr="00663728">
        <w:rPr>
          <w:b/>
          <w:color w:val="1F497D" w:themeColor="text2"/>
        </w:rPr>
        <w:t>specific laws or rules</w:t>
      </w:r>
      <w:r w:rsidRPr="00663728">
        <w:rPr>
          <w:color w:val="1F497D" w:themeColor="text2"/>
        </w:rPr>
        <w:t xml:space="preserve"> </w:t>
      </w:r>
      <w:r>
        <w:rPr>
          <w:color w:val="1F497D" w:themeColor="text2"/>
        </w:rPr>
        <w:t>in this matter</w:t>
      </w:r>
      <w:r w:rsidRPr="00663728">
        <w:rPr>
          <w:color w:val="1F497D" w:themeColor="text2"/>
        </w:rPr>
        <w:t xml:space="preserve"> </w:t>
      </w:r>
      <w:r>
        <w:rPr>
          <w:color w:val="1F497D" w:themeColor="text2"/>
        </w:rPr>
        <w:t>b</w:t>
      </w:r>
      <w:r w:rsidRPr="00663728">
        <w:rPr>
          <w:color w:val="1F497D" w:themeColor="text2"/>
        </w:rPr>
        <w:t>eside th</w:t>
      </w:r>
      <w:r>
        <w:rPr>
          <w:color w:val="1F497D" w:themeColor="text2"/>
        </w:rPr>
        <w:t>e</w:t>
      </w:r>
      <w:r w:rsidRPr="00663728">
        <w:rPr>
          <w:color w:val="1F497D" w:themeColor="text2"/>
        </w:rPr>
        <w:t xml:space="preserve"> general </w:t>
      </w:r>
      <w:r>
        <w:rPr>
          <w:color w:val="1F497D" w:themeColor="text2"/>
        </w:rPr>
        <w:t xml:space="preserve">Belgian antidiscrimination </w:t>
      </w:r>
      <w:r w:rsidRPr="00663728">
        <w:rPr>
          <w:color w:val="1F497D" w:themeColor="text2"/>
        </w:rPr>
        <w:t>legislation</w:t>
      </w:r>
      <w:r w:rsidR="002B0EE9">
        <w:rPr>
          <w:color w:val="1F497D" w:themeColor="text2"/>
        </w:rPr>
        <w:t>. Please refer to question 1.a. T</w:t>
      </w:r>
      <w:r>
        <w:rPr>
          <w:color w:val="1F497D" w:themeColor="text2"/>
        </w:rPr>
        <w:t>h</w:t>
      </w:r>
      <w:r w:rsidRPr="00663728">
        <w:rPr>
          <w:color w:val="1F497D" w:themeColor="text2"/>
        </w:rPr>
        <w:t xml:space="preserve">e </w:t>
      </w:r>
      <w:r w:rsidRPr="00E418DF">
        <w:rPr>
          <w:color w:val="1F497D" w:themeColor="text2"/>
          <w:lang w:val="en-US"/>
        </w:rPr>
        <w:t xml:space="preserve">scope of the antidiscrimination </w:t>
      </w:r>
      <w:r>
        <w:rPr>
          <w:color w:val="1F497D" w:themeColor="text2"/>
          <w:lang w:val="en-US"/>
        </w:rPr>
        <w:t xml:space="preserve">legislation also </w:t>
      </w:r>
      <w:r w:rsidR="009B14D1">
        <w:rPr>
          <w:color w:val="1F497D" w:themeColor="text2"/>
          <w:lang w:val="en-US"/>
        </w:rPr>
        <w:t xml:space="preserve">includes </w:t>
      </w:r>
      <w:r>
        <w:rPr>
          <w:color w:val="1F497D" w:themeColor="text2"/>
          <w:lang w:val="en-US"/>
        </w:rPr>
        <w:t>employment</w:t>
      </w:r>
      <w:r w:rsidR="009B14D1">
        <w:rPr>
          <w:color w:val="1F497D" w:themeColor="text2"/>
          <w:lang w:val="en-US"/>
        </w:rPr>
        <w:t>, consequently</w:t>
      </w:r>
      <w:r>
        <w:rPr>
          <w:color w:val="1F497D" w:themeColor="text2"/>
          <w:lang w:val="en-US"/>
        </w:rPr>
        <w:t xml:space="preserve"> </w:t>
      </w:r>
      <w:r w:rsidR="009B14D1">
        <w:rPr>
          <w:color w:val="1F497D" w:themeColor="text2"/>
          <w:lang w:val="en-US"/>
        </w:rPr>
        <w:t>persons employed within judicial or quasi-judicial instances</w:t>
      </w:r>
      <w:r>
        <w:rPr>
          <w:color w:val="1F497D" w:themeColor="text2"/>
          <w:lang w:val="en-US"/>
        </w:rPr>
        <w:t xml:space="preserve"> </w:t>
      </w:r>
      <w:r w:rsidR="009B14D1">
        <w:rPr>
          <w:color w:val="1F497D" w:themeColor="text2"/>
          <w:lang w:val="en-US"/>
        </w:rPr>
        <w:t xml:space="preserve">are protected against </w:t>
      </w:r>
      <w:r>
        <w:rPr>
          <w:color w:val="1F497D" w:themeColor="text2"/>
          <w:lang w:val="en-US"/>
        </w:rPr>
        <w:t>discrimination</w:t>
      </w:r>
      <w:r w:rsidR="009B14D1">
        <w:rPr>
          <w:color w:val="1F497D" w:themeColor="text2"/>
          <w:lang w:val="en-US"/>
        </w:rPr>
        <w:t xml:space="preserve"> on grounds of disability</w:t>
      </w:r>
      <w:r>
        <w:rPr>
          <w:rStyle w:val="FootnoteReference"/>
          <w:color w:val="1F497D" w:themeColor="text2"/>
          <w:lang w:val="en-US"/>
        </w:rPr>
        <w:footnoteReference w:id="8"/>
      </w:r>
      <w:r>
        <w:rPr>
          <w:color w:val="1F497D" w:themeColor="text2"/>
        </w:rPr>
        <w:t>.</w:t>
      </w:r>
    </w:p>
    <w:p w14:paraId="5E764B1D" w14:textId="0329C575" w:rsidR="0058792F" w:rsidRDefault="00B5230C" w:rsidP="0058792F">
      <w:pPr>
        <w:pStyle w:val="ListParagraph"/>
        <w:numPr>
          <w:ilvl w:val="0"/>
          <w:numId w:val="1"/>
        </w:numPr>
        <w:spacing w:after="120"/>
        <w:ind w:left="567" w:hanging="567"/>
        <w:jc w:val="both"/>
        <w:rPr>
          <w:lang w:val="en-GB"/>
        </w:rPr>
      </w:pPr>
      <w:r w:rsidRPr="0058792F">
        <w:rPr>
          <w:lang w:val="en-GB"/>
        </w:rPr>
        <w:t>Does your country monitor and collect disaggregated data with respect to access to judicial or quasi-judicial procedures concerning:</w:t>
      </w:r>
    </w:p>
    <w:p w14:paraId="3E8B921A" w14:textId="77777777" w:rsidR="0058792F" w:rsidRPr="0058792F" w:rsidRDefault="0058792F" w:rsidP="0058792F">
      <w:pPr>
        <w:pStyle w:val="ListParagraph"/>
        <w:rPr>
          <w:lang w:val="en-GB"/>
        </w:rPr>
      </w:pPr>
    </w:p>
    <w:p w14:paraId="3D093FF6" w14:textId="77777777" w:rsidR="00B5230C" w:rsidRDefault="00B5230C" w:rsidP="0058792F">
      <w:pPr>
        <w:pStyle w:val="ListParagraph"/>
        <w:spacing w:after="120"/>
        <w:ind w:left="567"/>
        <w:jc w:val="both"/>
        <w:rPr>
          <w:lang w:val="en-GB"/>
        </w:rPr>
      </w:pPr>
      <w:r w:rsidRPr="0058792F">
        <w:rPr>
          <w:lang w:val="en-GB"/>
        </w:rPr>
        <w:t>a. the participation of persons with disabilities in judicial or quasi-judicial procedures, including the number of complaints submitted, nature of complaints and outcomes;</w:t>
      </w:r>
    </w:p>
    <w:p w14:paraId="24080EAF" w14:textId="77777777" w:rsidR="006A66B1" w:rsidRDefault="006A66B1" w:rsidP="006A66B1">
      <w:pPr>
        <w:spacing w:before="240"/>
        <w:jc w:val="both"/>
        <w:rPr>
          <w:color w:val="1F497D" w:themeColor="text2"/>
          <w:lang w:val="en-US"/>
        </w:rPr>
      </w:pPr>
      <w:r>
        <w:rPr>
          <w:color w:val="1F497D" w:themeColor="text2"/>
          <w:lang w:val="en-US"/>
        </w:rPr>
        <w:t>Data with respect to the participation of persons with disabilities in judicial procedures are not collected.</w:t>
      </w:r>
    </w:p>
    <w:p w14:paraId="11A3C592" w14:textId="75ADFD1B" w:rsidR="006A66B1" w:rsidRDefault="006A66B1" w:rsidP="006A66B1">
      <w:pPr>
        <w:spacing w:before="240"/>
        <w:jc w:val="both"/>
        <w:rPr>
          <w:color w:val="1F497D" w:themeColor="text2"/>
          <w:lang w:val="en-US"/>
        </w:rPr>
      </w:pPr>
      <w:r>
        <w:rPr>
          <w:color w:val="1F497D" w:themeColor="text2"/>
          <w:lang w:val="en-US"/>
        </w:rPr>
        <w:t>Unia collects data concerning the complaints it receives regarding discrimination on the grounds of disability and violation of the CRPD. These data are published in Unia’s annual report.</w:t>
      </w:r>
      <w:r>
        <w:rPr>
          <w:rStyle w:val="FootnoteReference"/>
          <w:color w:val="1F497D" w:themeColor="text2"/>
          <w:lang w:val="en-US"/>
        </w:rPr>
        <w:footnoteReference w:id="9"/>
      </w:r>
      <w:r>
        <w:rPr>
          <w:color w:val="1F497D" w:themeColor="text2"/>
          <w:lang w:val="en-US"/>
        </w:rPr>
        <w:t xml:space="preserve"> In addition, relevant jurisprudence and negotiated solutions are published on Unia’s website.</w:t>
      </w:r>
      <w:r>
        <w:rPr>
          <w:rStyle w:val="FootnoteReference"/>
          <w:color w:val="1F497D" w:themeColor="text2"/>
          <w:lang w:val="en-US"/>
        </w:rPr>
        <w:footnoteReference w:id="10"/>
      </w:r>
    </w:p>
    <w:p w14:paraId="6ECB8860" w14:textId="68ED60F8" w:rsidR="0058792F" w:rsidRPr="006A66B1" w:rsidRDefault="0058792F" w:rsidP="006A66B1">
      <w:pPr>
        <w:pStyle w:val="ListParagraph"/>
        <w:spacing w:after="120"/>
        <w:ind w:left="567"/>
        <w:jc w:val="both"/>
        <w:rPr>
          <w:lang w:val="en-GB"/>
        </w:rPr>
      </w:pPr>
    </w:p>
    <w:p w14:paraId="1CC643EE" w14:textId="77777777" w:rsidR="00B5230C" w:rsidRDefault="00B5230C" w:rsidP="0058792F">
      <w:pPr>
        <w:pStyle w:val="ListParagraph"/>
        <w:spacing w:after="120"/>
        <w:ind w:left="567"/>
        <w:jc w:val="both"/>
        <w:rPr>
          <w:lang w:val="en-GB"/>
        </w:rPr>
      </w:pPr>
      <w:r w:rsidRPr="0058792F">
        <w:rPr>
          <w:lang w:val="en-GB"/>
        </w:rPr>
        <w:lastRenderedPageBreak/>
        <w:t>b. persons with disabilities obtaining remedies and the nature of those remedies, whether they are adequate, effective, prompt and appropriate, responding to their specific situation;</w:t>
      </w:r>
    </w:p>
    <w:p w14:paraId="686035AC" w14:textId="36B99717" w:rsidR="0058792F" w:rsidRPr="00503A18" w:rsidRDefault="00503A18" w:rsidP="00503A18">
      <w:pPr>
        <w:spacing w:after="120"/>
        <w:jc w:val="both"/>
      </w:pPr>
      <w:r>
        <w:rPr>
          <w:color w:val="1F497D" w:themeColor="text2"/>
          <w:lang w:val="en-US"/>
        </w:rPr>
        <w:t>Unia collects data concerning the complaints it receives regarding discrimination on the grounds of disability and violation of the CRPD. These data are published in Unia’s annual report.</w:t>
      </w:r>
      <w:r>
        <w:rPr>
          <w:rStyle w:val="FootnoteReference"/>
          <w:color w:val="1F497D" w:themeColor="text2"/>
          <w:lang w:val="en-US"/>
        </w:rPr>
        <w:footnoteReference w:id="11"/>
      </w:r>
      <w:r>
        <w:rPr>
          <w:color w:val="1F497D" w:themeColor="text2"/>
          <w:lang w:val="en-US"/>
        </w:rPr>
        <w:t xml:space="preserve"> In addition, relevant jurisprudence and negotiated solutions are published on Unia’s website.</w:t>
      </w:r>
      <w:r>
        <w:rPr>
          <w:rStyle w:val="FootnoteReference"/>
          <w:color w:val="1F497D" w:themeColor="text2"/>
          <w:lang w:val="en-US"/>
        </w:rPr>
        <w:footnoteReference w:id="12"/>
      </w:r>
    </w:p>
    <w:p w14:paraId="20474F1E" w14:textId="77777777" w:rsidR="00B5230C" w:rsidRDefault="00B5230C" w:rsidP="0058792F">
      <w:pPr>
        <w:pStyle w:val="ListParagraph"/>
        <w:spacing w:after="120"/>
        <w:ind w:left="567"/>
        <w:jc w:val="both"/>
        <w:rPr>
          <w:lang w:val="en-GB"/>
        </w:rPr>
      </w:pPr>
      <w:r w:rsidRPr="0058792F">
        <w:rPr>
          <w:lang w:val="en-GB"/>
        </w:rPr>
        <w:t>c. persons with disabilities being convicted, the nature of their sentence, and whether they benefitted from  safeguards of the right to fair trial on an equal basis with others; and</w:t>
      </w:r>
    </w:p>
    <w:p w14:paraId="4DF801B1" w14:textId="2ACCF58C" w:rsidR="0058792F" w:rsidRPr="00503A18" w:rsidRDefault="00503A18" w:rsidP="00503A18">
      <w:pPr>
        <w:spacing w:after="120"/>
        <w:jc w:val="both"/>
      </w:pPr>
      <w:r>
        <w:rPr>
          <w:color w:val="1F497D" w:themeColor="text2"/>
          <w:lang w:val="en-US"/>
        </w:rPr>
        <w:t>Unia collects data concerning the complaints it receives regarding discrimination on the grounds of disability and violation of the CRPD. These data are published in Unia’s annual report.</w:t>
      </w:r>
      <w:r>
        <w:rPr>
          <w:rStyle w:val="FootnoteReference"/>
          <w:color w:val="1F497D" w:themeColor="text2"/>
          <w:lang w:val="en-US"/>
        </w:rPr>
        <w:footnoteReference w:id="13"/>
      </w:r>
      <w:r>
        <w:rPr>
          <w:color w:val="1F497D" w:themeColor="text2"/>
          <w:lang w:val="en-US"/>
        </w:rPr>
        <w:t xml:space="preserve"> In addition, relevant jurisprudence and negotiated solutions are published on Unia’s website.</w:t>
      </w:r>
      <w:r>
        <w:rPr>
          <w:rStyle w:val="FootnoteReference"/>
          <w:color w:val="1F497D" w:themeColor="text2"/>
          <w:lang w:val="en-US"/>
        </w:rPr>
        <w:footnoteReference w:id="14"/>
      </w:r>
    </w:p>
    <w:p w14:paraId="6DB452EC" w14:textId="77777777" w:rsidR="00B5230C" w:rsidRPr="0058792F" w:rsidRDefault="00B5230C" w:rsidP="0058792F">
      <w:pPr>
        <w:pStyle w:val="ListParagraph"/>
        <w:spacing w:after="120"/>
        <w:ind w:left="567"/>
        <w:jc w:val="both"/>
        <w:rPr>
          <w:lang w:val="en-GB"/>
        </w:rPr>
      </w:pPr>
      <w:r w:rsidRPr="0058792F">
        <w:rPr>
          <w:lang w:val="en-GB"/>
        </w:rPr>
        <w:t>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14:paraId="0C760A9C" w14:textId="32952350" w:rsidR="00663728" w:rsidRDefault="00663728" w:rsidP="00663728">
      <w:pPr>
        <w:spacing w:before="240"/>
        <w:jc w:val="both"/>
        <w:rPr>
          <w:color w:val="1F497D" w:themeColor="text2"/>
        </w:rPr>
      </w:pPr>
      <w:r w:rsidRPr="00663728">
        <w:rPr>
          <w:color w:val="1F497D" w:themeColor="text2"/>
        </w:rPr>
        <w:t xml:space="preserve">Unia </w:t>
      </w:r>
      <w:r w:rsidR="00EC05C5">
        <w:rPr>
          <w:color w:val="1F497D" w:themeColor="text2"/>
        </w:rPr>
        <w:t xml:space="preserve">is not </w:t>
      </w:r>
      <w:r w:rsidR="00A12300">
        <w:rPr>
          <w:color w:val="1F497D" w:themeColor="text2"/>
        </w:rPr>
        <w:t xml:space="preserve">currently </w:t>
      </w:r>
      <w:r w:rsidR="00EC05C5">
        <w:rPr>
          <w:color w:val="1F497D" w:themeColor="text2"/>
        </w:rPr>
        <w:t>aware of</w:t>
      </w:r>
      <w:r w:rsidRPr="00663728">
        <w:rPr>
          <w:color w:val="1F497D" w:themeColor="text2"/>
        </w:rPr>
        <w:t xml:space="preserve"> </w:t>
      </w:r>
      <w:r w:rsidRPr="00EC05C5">
        <w:rPr>
          <w:color w:val="1F497D" w:themeColor="text2"/>
        </w:rPr>
        <w:t xml:space="preserve">specific </w:t>
      </w:r>
      <w:r w:rsidR="00EC05C5" w:rsidRPr="00EC05C5">
        <w:rPr>
          <w:color w:val="1F497D" w:themeColor="text2"/>
        </w:rPr>
        <w:t>data on this matter.</w:t>
      </w:r>
    </w:p>
    <w:p w14:paraId="5393C6F8" w14:textId="3C350DA5" w:rsidR="00B95700" w:rsidRPr="00A94C3E" w:rsidRDefault="00B95700" w:rsidP="00663728">
      <w:pPr>
        <w:spacing w:before="240"/>
        <w:jc w:val="both"/>
        <w:rPr>
          <w:color w:val="1F497D" w:themeColor="text2"/>
          <w:lang w:val="en-US"/>
        </w:rPr>
      </w:pPr>
    </w:p>
    <w:p w14:paraId="759D0834" w14:textId="0F9FD4C7" w:rsidR="00B5230C" w:rsidRPr="00EC05C5" w:rsidRDefault="00EC05C5" w:rsidP="00EC05C5">
      <w:pPr>
        <w:spacing w:after="120"/>
        <w:jc w:val="center"/>
      </w:pPr>
      <w:r>
        <w:t>*</w:t>
      </w:r>
      <w:r>
        <w:tab/>
        <w:t>*</w:t>
      </w:r>
    </w:p>
    <w:p w14:paraId="020761DF" w14:textId="70424934" w:rsidR="00EC05C5" w:rsidRDefault="00EC05C5" w:rsidP="00EC05C5">
      <w:pPr>
        <w:spacing w:before="240"/>
        <w:jc w:val="center"/>
        <w:rPr>
          <w:color w:val="1F497D" w:themeColor="text2"/>
        </w:rPr>
      </w:pPr>
      <w:r>
        <w:rPr>
          <w:color w:val="1F497D" w:themeColor="text2"/>
        </w:rPr>
        <w:t>*</w:t>
      </w:r>
    </w:p>
    <w:p w14:paraId="230042C2" w14:textId="77777777" w:rsidR="003D62C3" w:rsidRPr="00090A0F" w:rsidRDefault="003D62C3" w:rsidP="00090A0F"/>
    <w:sectPr w:rsidR="003D62C3" w:rsidRPr="00090A0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A22B5" w14:textId="77777777" w:rsidR="002B4F72" w:rsidRDefault="002B4F72" w:rsidP="00507A1A">
      <w:pPr>
        <w:spacing w:after="0" w:line="240" w:lineRule="auto"/>
      </w:pPr>
      <w:r>
        <w:separator/>
      </w:r>
    </w:p>
  </w:endnote>
  <w:endnote w:type="continuationSeparator" w:id="0">
    <w:p w14:paraId="5972F8D9" w14:textId="77777777" w:rsidR="002B4F72" w:rsidRDefault="002B4F72" w:rsidP="00507A1A">
      <w:pPr>
        <w:spacing w:after="0" w:line="240" w:lineRule="auto"/>
      </w:pPr>
      <w:r>
        <w:continuationSeparator/>
      </w:r>
    </w:p>
  </w:endnote>
  <w:endnote w:type="continuationNotice" w:id="1">
    <w:p w14:paraId="5F1A064E" w14:textId="77777777" w:rsidR="002B4F72" w:rsidRDefault="002B4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357858"/>
      <w:docPartObj>
        <w:docPartGallery w:val="Page Numbers (Bottom of Page)"/>
        <w:docPartUnique/>
      </w:docPartObj>
    </w:sdtPr>
    <w:sdtEndPr>
      <w:rPr>
        <w:noProof/>
      </w:rPr>
    </w:sdtEndPr>
    <w:sdtContent>
      <w:p w14:paraId="0BE16DE1" w14:textId="72099222" w:rsidR="00856955" w:rsidRDefault="00856955">
        <w:pPr>
          <w:pStyle w:val="Footer"/>
          <w:jc w:val="right"/>
        </w:pPr>
        <w:r>
          <w:fldChar w:fldCharType="begin"/>
        </w:r>
        <w:r>
          <w:instrText xml:space="preserve"> PAGE   \* MERGEFORMAT </w:instrText>
        </w:r>
        <w:r>
          <w:fldChar w:fldCharType="separate"/>
        </w:r>
        <w:r w:rsidR="003A69E8">
          <w:rPr>
            <w:noProof/>
          </w:rPr>
          <w:t>1</w:t>
        </w:r>
        <w:r>
          <w:rPr>
            <w:noProof/>
          </w:rPr>
          <w:fldChar w:fldCharType="end"/>
        </w:r>
      </w:p>
    </w:sdtContent>
  </w:sdt>
  <w:p w14:paraId="6C41EC1E" w14:textId="77777777" w:rsidR="00856955" w:rsidRDefault="00856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A500" w14:textId="77777777" w:rsidR="002B4F72" w:rsidRDefault="002B4F72" w:rsidP="00507A1A">
      <w:pPr>
        <w:spacing w:after="0" w:line="240" w:lineRule="auto"/>
      </w:pPr>
      <w:r>
        <w:separator/>
      </w:r>
    </w:p>
  </w:footnote>
  <w:footnote w:type="continuationSeparator" w:id="0">
    <w:p w14:paraId="3E66083B" w14:textId="77777777" w:rsidR="002B4F72" w:rsidRDefault="002B4F72" w:rsidP="00507A1A">
      <w:pPr>
        <w:spacing w:after="0" w:line="240" w:lineRule="auto"/>
      </w:pPr>
      <w:r>
        <w:continuationSeparator/>
      </w:r>
    </w:p>
  </w:footnote>
  <w:footnote w:type="continuationNotice" w:id="1">
    <w:p w14:paraId="72153D30" w14:textId="77777777" w:rsidR="002B4F72" w:rsidRDefault="002B4F72">
      <w:pPr>
        <w:spacing w:after="0" w:line="240" w:lineRule="auto"/>
      </w:pPr>
    </w:p>
  </w:footnote>
  <w:footnote w:id="2">
    <w:p w14:paraId="18896078" w14:textId="77777777" w:rsidR="00A94C3E" w:rsidRPr="005B1F9A" w:rsidRDefault="00A94C3E" w:rsidP="00A94C3E">
      <w:pPr>
        <w:pStyle w:val="FootnoteText"/>
        <w:ind w:firstLine="0"/>
        <w:rPr>
          <w:rStyle w:val="FootnoteReference"/>
          <w:color w:val="1F497D" w:themeColor="text2"/>
          <w:lang w:val="fr-BE"/>
        </w:rPr>
      </w:pPr>
      <w:r w:rsidRPr="000E08BF">
        <w:rPr>
          <w:rStyle w:val="FootnoteReference"/>
          <w:color w:val="1F497D" w:themeColor="text2"/>
        </w:rPr>
        <w:footnoteRef/>
      </w:r>
      <w:r w:rsidRPr="005B1F9A">
        <w:rPr>
          <w:rStyle w:val="FootnoteReference"/>
          <w:color w:val="1F497D" w:themeColor="text2"/>
          <w:lang w:val="fr-BE"/>
        </w:rPr>
        <w:t xml:space="preserve"> </w:t>
      </w:r>
      <w:r w:rsidRPr="005B1F9A">
        <w:rPr>
          <w:color w:val="1F497D" w:themeColor="text2"/>
          <w:lang w:val="fr-BE"/>
        </w:rPr>
        <w:t xml:space="preserve">Loi du 10 mai 2007 tendant à lutter contre certaines formes de discrimination, </w:t>
      </w:r>
      <w:hyperlink r:id="rId1" w:history="1">
        <w:r w:rsidRPr="005B1F9A">
          <w:rPr>
            <w:rStyle w:val="Hyperlink"/>
            <w:lang w:val="fr-BE"/>
          </w:rPr>
          <w:t>http://www.ejustice.just.fgov.be/cgi_loi/change_lg.pl?language=fr&amp;la=F&amp;cn=2007051035&amp;table_name=loi</w:t>
        </w:r>
      </w:hyperlink>
      <w:r>
        <w:rPr>
          <w:color w:val="1F497D" w:themeColor="text2"/>
          <w:lang w:val="fr-BE"/>
        </w:rPr>
        <w:t xml:space="preserve">,  art. 5, </w:t>
      </w:r>
      <w:r w:rsidRPr="005B1F9A">
        <w:rPr>
          <w:color w:val="1F497D" w:themeColor="text2"/>
          <w:lang w:val="fr-BE"/>
        </w:rPr>
        <w:t>1° (scope of application of the law)</w:t>
      </w:r>
      <w:r>
        <w:rPr>
          <w:color w:val="1F497D" w:themeColor="text2"/>
          <w:lang w:val="fr-BE"/>
        </w:rPr>
        <w:t>.</w:t>
      </w:r>
    </w:p>
  </w:footnote>
  <w:footnote w:id="3">
    <w:p w14:paraId="5BF90834" w14:textId="77777777" w:rsidR="00A94C3E" w:rsidRPr="005B1F9A" w:rsidRDefault="00A94C3E" w:rsidP="00A94C3E">
      <w:pPr>
        <w:pStyle w:val="FootnoteText"/>
        <w:ind w:firstLine="0"/>
        <w:rPr>
          <w:lang w:val="en-US"/>
        </w:rPr>
      </w:pPr>
      <w:r w:rsidRPr="005B1F9A">
        <w:rPr>
          <w:rStyle w:val="FootnoteReference"/>
          <w:color w:val="1F497D" w:themeColor="text2"/>
        </w:rPr>
        <w:footnoteRef/>
      </w:r>
      <w:r w:rsidRPr="005B1F9A">
        <w:rPr>
          <w:rStyle w:val="FootnoteReference"/>
          <w:color w:val="1F497D" w:themeColor="text2"/>
          <w:lang w:val="en-US"/>
        </w:rPr>
        <w:t xml:space="preserve"> </w:t>
      </w:r>
      <w:r w:rsidRPr="007B14EF">
        <w:rPr>
          <w:i/>
          <w:color w:val="1F497D" w:themeColor="text2"/>
          <w:lang w:val="en-US"/>
        </w:rPr>
        <w:t>Ibid</w:t>
      </w:r>
      <w:r>
        <w:rPr>
          <w:color w:val="1F497D" w:themeColor="text2"/>
          <w:lang w:val="en-US"/>
        </w:rPr>
        <w:t>.,</w:t>
      </w:r>
      <w:r w:rsidRPr="00FF1E5C">
        <w:rPr>
          <w:color w:val="1F497D" w:themeColor="text2"/>
          <w:lang w:val="en-US"/>
        </w:rPr>
        <w:t xml:space="preserve"> art. </w:t>
      </w:r>
      <w:r>
        <w:rPr>
          <w:color w:val="1F497D" w:themeColor="text2"/>
          <w:lang w:val="en-US"/>
        </w:rPr>
        <w:t>14 (obligation to provide reaso</w:t>
      </w:r>
      <w:r w:rsidRPr="00FF1E5C">
        <w:rPr>
          <w:color w:val="1F497D" w:themeColor="text2"/>
          <w:lang w:val="en-US"/>
        </w:rPr>
        <w:t xml:space="preserve">nable </w:t>
      </w:r>
      <w:r>
        <w:rPr>
          <w:color w:val="1F497D" w:themeColor="text2"/>
          <w:lang w:val="en-US"/>
        </w:rPr>
        <w:t>accommodation)</w:t>
      </w:r>
      <w:r>
        <w:rPr>
          <w:lang w:val="en-US"/>
        </w:rPr>
        <w:t>.</w:t>
      </w:r>
    </w:p>
  </w:footnote>
  <w:footnote w:id="4">
    <w:p w14:paraId="25A718D5" w14:textId="73F2CA2F" w:rsidR="00856955" w:rsidRPr="00C14AE0" w:rsidRDefault="00856955" w:rsidP="00C14AE0">
      <w:pPr>
        <w:pStyle w:val="NoSpacing"/>
        <w:rPr>
          <w:rStyle w:val="FootnoteReference"/>
          <w:color w:val="1F497D" w:themeColor="text2"/>
          <w:lang w:val="fr-BE"/>
        </w:rPr>
      </w:pPr>
      <w:r w:rsidRPr="00032810">
        <w:rPr>
          <w:rStyle w:val="FootnoteReference"/>
          <w:color w:val="1F497D" w:themeColor="text2"/>
        </w:rPr>
        <w:footnoteRef/>
      </w:r>
      <w:r w:rsidRPr="00C14AE0">
        <w:rPr>
          <w:rStyle w:val="FootnoteReference"/>
          <w:color w:val="1F497D" w:themeColor="text2"/>
          <w:lang w:val="fr-BE"/>
        </w:rPr>
        <w:t xml:space="preserve"> </w:t>
      </w:r>
      <w:r>
        <w:rPr>
          <w:rFonts w:eastAsia="Times New Roman"/>
          <w:color w:val="1F497D" w:themeColor="text2"/>
          <w:sz w:val="20"/>
          <w:szCs w:val="20"/>
          <w:lang w:val="fr-BE" w:eastAsia="nl-NL"/>
        </w:rPr>
        <w:t>Royal Decree of 18 december</w:t>
      </w:r>
      <w:r w:rsidRPr="00C14AE0">
        <w:rPr>
          <w:rFonts w:eastAsia="Times New Roman"/>
          <w:color w:val="1F497D" w:themeColor="text2"/>
          <w:sz w:val="20"/>
          <w:szCs w:val="20"/>
          <w:lang w:val="fr-BE" w:eastAsia="nl-NL"/>
        </w:rPr>
        <w:t xml:space="preserve"> 2003 </w:t>
      </w:r>
      <w:r>
        <w:rPr>
          <w:rFonts w:eastAsia="Times New Roman"/>
          <w:color w:val="1F497D" w:themeColor="text2"/>
          <w:sz w:val="20"/>
          <w:szCs w:val="20"/>
          <w:lang w:val="fr-BE" w:eastAsia="nl-NL"/>
        </w:rPr>
        <w:t>relating to « </w:t>
      </w:r>
      <w:r w:rsidRPr="00C14AE0">
        <w:rPr>
          <w:rFonts w:eastAsia="Times New Roman"/>
          <w:color w:val="1F497D" w:themeColor="text2"/>
          <w:sz w:val="20"/>
          <w:szCs w:val="20"/>
          <w:lang w:val="fr-BE" w:eastAsia="nl-NL"/>
        </w:rPr>
        <w:t>les conditions de la gratuité totale ou partielle du bénéfice de l'aide juridique de deuxième ligne et de l'assistance judiciaire</w:t>
      </w:r>
      <w:r>
        <w:rPr>
          <w:rFonts w:eastAsia="Times New Roman"/>
          <w:color w:val="1F497D" w:themeColor="text2"/>
          <w:sz w:val="20"/>
          <w:szCs w:val="20"/>
          <w:lang w:val="fr-BE" w:eastAsia="nl-NL"/>
        </w:rPr>
        <w:t> » as amended by Royal Decree of 3 August 2016</w:t>
      </w:r>
      <w:r w:rsidRPr="00C14AE0">
        <w:rPr>
          <w:rFonts w:eastAsia="Times New Roman"/>
          <w:color w:val="1F497D" w:themeColor="text2"/>
          <w:sz w:val="20"/>
          <w:szCs w:val="20"/>
          <w:lang w:val="fr-BE" w:eastAsia="nl-NL"/>
        </w:rPr>
        <w:t xml:space="preserve">, </w:t>
      </w:r>
      <w:r w:rsidR="00A94C3E">
        <w:rPr>
          <w:rFonts w:eastAsia="Times New Roman"/>
          <w:color w:val="1F497D" w:themeColor="text2"/>
          <w:sz w:val="20"/>
          <w:szCs w:val="20"/>
          <w:lang w:val="fr-BE" w:eastAsia="nl-NL"/>
        </w:rPr>
        <w:t>art. </w:t>
      </w:r>
      <w:r>
        <w:rPr>
          <w:rFonts w:eastAsia="Times New Roman"/>
          <w:color w:val="1F497D" w:themeColor="text2"/>
          <w:sz w:val="20"/>
          <w:szCs w:val="20"/>
          <w:lang w:val="fr-BE" w:eastAsia="nl-NL"/>
        </w:rPr>
        <w:t>1</w:t>
      </w:r>
      <w:r w:rsidR="00A94C3E">
        <w:rPr>
          <w:rFonts w:eastAsia="Times New Roman"/>
          <w:color w:val="1F497D" w:themeColor="text2"/>
          <w:sz w:val="20"/>
          <w:szCs w:val="20"/>
          <w:lang w:val="fr-BE" w:eastAsia="nl-NL"/>
        </w:rPr>
        <w:t>,</w:t>
      </w:r>
      <w:r>
        <w:rPr>
          <w:rFonts w:eastAsia="Times New Roman"/>
          <w:color w:val="1F497D" w:themeColor="text2"/>
          <w:sz w:val="20"/>
          <w:szCs w:val="20"/>
          <w:lang w:val="fr-BE" w:eastAsia="nl-NL"/>
        </w:rPr>
        <w:t xml:space="preserve"> §2</w:t>
      </w:r>
      <w:r w:rsidR="00A94C3E">
        <w:rPr>
          <w:rFonts w:eastAsia="Times New Roman"/>
          <w:color w:val="1F497D" w:themeColor="text2"/>
          <w:sz w:val="20"/>
          <w:szCs w:val="20"/>
          <w:lang w:val="fr-BE" w:eastAsia="nl-NL"/>
        </w:rPr>
        <w:t xml:space="preserve">, 2°, </w:t>
      </w:r>
      <w:hyperlink r:id="rId2" w:history="1">
        <w:r w:rsidRPr="00FC67D8">
          <w:rPr>
            <w:rStyle w:val="Hyperlink"/>
            <w:rFonts w:eastAsia="Times New Roman"/>
            <w:sz w:val="20"/>
            <w:szCs w:val="20"/>
            <w:lang w:val="fr-BE" w:eastAsia="nl-NL"/>
          </w:rPr>
          <w:t>http://www.ejustice.just.fgov.be/cgi_loi/change_lg.pl?language=fr&amp;la=F&amp;cn=2003121833&amp;table_name=loi</w:t>
        </w:r>
      </w:hyperlink>
      <w:r>
        <w:rPr>
          <w:rFonts w:eastAsia="Times New Roman"/>
          <w:color w:val="1F497D" w:themeColor="text2"/>
          <w:sz w:val="20"/>
          <w:szCs w:val="20"/>
          <w:lang w:val="fr-BE" w:eastAsia="nl-NL"/>
        </w:rPr>
        <w:t xml:space="preserve"> </w:t>
      </w:r>
    </w:p>
  </w:footnote>
  <w:footnote w:id="5">
    <w:p w14:paraId="00CBF8EA" w14:textId="69487406" w:rsidR="004E5E29" w:rsidRPr="00A94C3E" w:rsidRDefault="004E5E29" w:rsidP="004E5E29">
      <w:pPr>
        <w:pStyle w:val="NoSpacing"/>
        <w:rPr>
          <w:sz w:val="20"/>
          <w:szCs w:val="20"/>
          <w:lang w:val="en-US"/>
        </w:rPr>
      </w:pPr>
      <w:r w:rsidRPr="004A5F4F">
        <w:rPr>
          <w:rStyle w:val="FootnoteReference"/>
          <w:color w:val="1F497D" w:themeColor="text2"/>
        </w:rPr>
        <w:footnoteRef/>
      </w:r>
      <w:r w:rsidR="00A94C3E">
        <w:rPr>
          <w:rFonts w:eastAsia="Times New Roman"/>
          <w:color w:val="1F497D" w:themeColor="text2"/>
          <w:sz w:val="20"/>
          <w:szCs w:val="20"/>
          <w:lang w:val="en-US" w:eastAsia="nl-NL"/>
        </w:rPr>
        <w:t xml:space="preserve"> </w:t>
      </w:r>
      <w:r w:rsidRPr="00BB0E92">
        <w:rPr>
          <w:rFonts w:eastAsia="Times New Roman"/>
          <w:color w:val="1F497D" w:themeColor="text2"/>
          <w:sz w:val="20"/>
          <w:szCs w:val="20"/>
          <w:lang w:val="en-US" w:eastAsia="nl-NL"/>
        </w:rPr>
        <w:t>See</w:t>
      </w:r>
      <w:r w:rsidRPr="00A94C3E">
        <w:rPr>
          <w:rFonts w:eastAsia="Times New Roman"/>
          <w:color w:val="1F497D" w:themeColor="text2"/>
          <w:sz w:val="20"/>
          <w:szCs w:val="20"/>
          <w:lang w:val="en-US" w:eastAsia="nl-NL"/>
        </w:rPr>
        <w:t xml:space="preserve">: </w:t>
      </w:r>
      <w:hyperlink r:id="rId3" w:history="1">
        <w:r w:rsidRPr="00A94C3E">
          <w:rPr>
            <w:rStyle w:val="Hyperlink"/>
            <w:sz w:val="20"/>
            <w:szCs w:val="20"/>
            <w:lang w:val="fr-BE"/>
          </w:rPr>
          <w:t>http://www.112.be/fr/sms</w:t>
        </w:r>
      </w:hyperlink>
      <w:r w:rsidR="00A94C3E" w:rsidRPr="00A94C3E">
        <w:rPr>
          <w:rFonts w:eastAsia="Times New Roman"/>
          <w:color w:val="1F497D" w:themeColor="text2"/>
          <w:sz w:val="20"/>
          <w:szCs w:val="20"/>
          <w:lang w:val="en-US" w:eastAsia="nl-NL"/>
        </w:rPr>
        <w:t>.</w:t>
      </w:r>
    </w:p>
  </w:footnote>
  <w:footnote w:id="6">
    <w:p w14:paraId="26C4CEED" w14:textId="0165B08A" w:rsidR="00856955" w:rsidRPr="00A94C3E" w:rsidRDefault="00856955" w:rsidP="00B36EFF">
      <w:pPr>
        <w:pStyle w:val="FootnoteText"/>
        <w:ind w:firstLine="0"/>
        <w:jc w:val="both"/>
        <w:rPr>
          <w:rFonts w:asciiTheme="minorHAnsi" w:hAnsiTheme="minorHAnsi" w:cstheme="minorHAnsi"/>
          <w:sz w:val="18"/>
          <w:szCs w:val="18"/>
        </w:rPr>
      </w:pPr>
      <w:r w:rsidRPr="00A94C3E">
        <w:rPr>
          <w:rFonts w:asciiTheme="minorHAnsi" w:hAnsiTheme="minorHAnsi" w:cstheme="minorHAnsi"/>
          <w:color w:val="1F497D" w:themeColor="text2"/>
          <w:sz w:val="18"/>
          <w:szCs w:val="18"/>
          <w:vertAlign w:val="superscript"/>
          <w:lang w:val="en-GB"/>
        </w:rPr>
        <w:footnoteRef/>
      </w:r>
      <w:r w:rsidRPr="00A94C3E">
        <w:rPr>
          <w:rFonts w:asciiTheme="minorHAnsi" w:hAnsiTheme="minorHAnsi" w:cstheme="minorHAnsi"/>
          <w:color w:val="1F497D" w:themeColor="text2"/>
          <w:sz w:val="18"/>
          <w:szCs w:val="18"/>
          <w:lang w:val="fr-BE"/>
        </w:rPr>
        <w:t xml:space="preserve"> </w:t>
      </w:r>
      <w:r w:rsidRPr="00CC789E">
        <w:rPr>
          <w:color w:val="1F497D" w:themeColor="text2"/>
          <w:lang w:val="fr-BE"/>
        </w:rPr>
        <w:t>Loi du 5 mai 2014 relative à l’internement des personnes, M.B. du 9 juillet 2014, p.</w:t>
      </w:r>
      <w:r w:rsidR="00A94C3E">
        <w:rPr>
          <w:color w:val="1F497D" w:themeColor="text2"/>
          <w:lang w:val="fr-BE"/>
        </w:rPr>
        <w:t xml:space="preserve"> </w:t>
      </w:r>
      <w:r w:rsidRPr="00CC789E">
        <w:rPr>
          <w:color w:val="1F497D" w:themeColor="text2"/>
          <w:lang w:val="fr-BE"/>
        </w:rPr>
        <w:t>52159, art. 30 : « la personne internée est représentée par son avocat lorsque des questions médico-psychiatriques en rapport avec son état sont posées et qu'il est particulièrement préjudiciable de les examiner en sa présence »</w:t>
      </w:r>
      <w:r w:rsidR="00A94C3E">
        <w:rPr>
          <w:rFonts w:asciiTheme="minorHAnsi" w:hAnsiTheme="minorHAnsi" w:cstheme="minorHAnsi"/>
          <w:sz w:val="18"/>
          <w:szCs w:val="18"/>
          <w:lang w:val="fr-BE"/>
        </w:rPr>
        <w:t xml:space="preserve">. </w:t>
      </w:r>
      <w:hyperlink r:id="rId4" w:history="1">
        <w:r w:rsidRPr="00A94C3E">
          <w:rPr>
            <w:rStyle w:val="Hyperlink"/>
            <w:rFonts w:asciiTheme="minorHAnsi" w:hAnsiTheme="minorHAnsi" w:cstheme="minorHAnsi"/>
            <w:sz w:val="18"/>
            <w:szCs w:val="18"/>
          </w:rPr>
          <w:t>http://www.ejustice.just.fgov.be/cgi_loi/change_lg.pl?language=fr&amp;la=F&amp;table_name=loi&amp;cn=2014050511</w:t>
        </w:r>
      </w:hyperlink>
      <w:r w:rsidR="00A94C3E">
        <w:rPr>
          <w:rFonts w:asciiTheme="minorHAnsi" w:hAnsiTheme="minorHAnsi" w:cstheme="minorHAnsi"/>
          <w:sz w:val="18"/>
          <w:szCs w:val="18"/>
        </w:rPr>
        <w:t xml:space="preserve">. </w:t>
      </w:r>
    </w:p>
  </w:footnote>
  <w:footnote w:id="7">
    <w:p w14:paraId="759AC155" w14:textId="08BFE81D" w:rsidR="00CC789E" w:rsidRPr="00A94C3E" w:rsidRDefault="00CC789E" w:rsidP="00CC789E">
      <w:pPr>
        <w:pStyle w:val="FootnoteText"/>
        <w:ind w:firstLine="0"/>
        <w:jc w:val="both"/>
        <w:rPr>
          <w:color w:val="1F497D" w:themeColor="text2"/>
        </w:rPr>
      </w:pPr>
      <w:r w:rsidRPr="00CC789E">
        <w:rPr>
          <w:rFonts w:asciiTheme="minorHAnsi" w:hAnsiTheme="minorHAnsi" w:cstheme="minorHAnsi"/>
          <w:sz w:val="18"/>
          <w:szCs w:val="18"/>
          <w:vertAlign w:val="superscript"/>
          <w:lang w:val="en-GB"/>
        </w:rPr>
        <w:footnoteRef/>
      </w:r>
      <w:r w:rsidR="00CB454C" w:rsidRPr="00A94C3E">
        <w:t xml:space="preserve"> </w:t>
      </w:r>
      <w:hyperlink r:id="rId5" w:history="1">
        <w:r w:rsidRPr="00A94C3E">
          <w:rPr>
            <w:color w:val="1F497D" w:themeColor="text2"/>
          </w:rPr>
          <w:t>http://unia.be/fr/publications-et-statistiques/publications/rapport-annuel-2015-convention-entre-unia-et-la-police-federale</w:t>
        </w:r>
      </w:hyperlink>
      <w:r w:rsidR="00CB454C" w:rsidRPr="00A94C3E">
        <w:rPr>
          <w:color w:val="1F497D" w:themeColor="text2"/>
        </w:rPr>
        <w:t xml:space="preserve"> </w:t>
      </w:r>
    </w:p>
    <w:p w14:paraId="23BF998F" w14:textId="3431E0BE" w:rsidR="00CC789E" w:rsidRPr="00A94C3E" w:rsidRDefault="00CC789E">
      <w:pPr>
        <w:pStyle w:val="FootnoteText"/>
      </w:pPr>
    </w:p>
  </w:footnote>
  <w:footnote w:id="8">
    <w:p w14:paraId="163DE7E7" w14:textId="77777777" w:rsidR="00663728" w:rsidRPr="005B1F9A" w:rsidRDefault="00663728" w:rsidP="00663728">
      <w:pPr>
        <w:pStyle w:val="FootnoteText"/>
        <w:ind w:firstLine="0"/>
        <w:rPr>
          <w:rStyle w:val="FootnoteReference"/>
          <w:color w:val="1F497D" w:themeColor="text2"/>
          <w:lang w:val="fr-BE"/>
        </w:rPr>
      </w:pPr>
      <w:r w:rsidRPr="000E08BF">
        <w:rPr>
          <w:rStyle w:val="FootnoteReference"/>
          <w:color w:val="1F497D" w:themeColor="text2"/>
        </w:rPr>
        <w:footnoteRef/>
      </w:r>
      <w:r w:rsidRPr="005B1F9A">
        <w:rPr>
          <w:rStyle w:val="FootnoteReference"/>
          <w:color w:val="1F497D" w:themeColor="text2"/>
          <w:lang w:val="fr-BE"/>
        </w:rPr>
        <w:t xml:space="preserve"> </w:t>
      </w:r>
      <w:r w:rsidRPr="005B1F9A">
        <w:rPr>
          <w:color w:val="1F497D" w:themeColor="text2"/>
          <w:lang w:val="fr-BE"/>
        </w:rPr>
        <w:t xml:space="preserve">Loi du 10 mai 2007 tendant à lutter contre certaines formes de discrimination, </w:t>
      </w:r>
      <w:hyperlink r:id="rId6" w:history="1">
        <w:r w:rsidRPr="005B1F9A">
          <w:rPr>
            <w:rStyle w:val="Hyperlink"/>
            <w:lang w:val="fr-BE"/>
          </w:rPr>
          <w:t>http://www.ejustice.just.fgov.be/cgi_loi/change_lg.pl?language=fr&amp;la=F&amp;cn=2007051035&amp;table_name=loi</w:t>
        </w:r>
      </w:hyperlink>
      <w:r>
        <w:rPr>
          <w:color w:val="1F497D" w:themeColor="text2"/>
          <w:lang w:val="fr-BE"/>
        </w:rPr>
        <w:t xml:space="preserve">, </w:t>
      </w:r>
      <w:r w:rsidRPr="005B1F9A">
        <w:rPr>
          <w:color w:val="1F497D" w:themeColor="text2"/>
          <w:lang w:val="fr-BE"/>
        </w:rPr>
        <w:t xml:space="preserve"> art. 5 1° (scope of application of the law)</w:t>
      </w:r>
    </w:p>
  </w:footnote>
  <w:footnote w:id="9">
    <w:p w14:paraId="3453CFD4" w14:textId="66B08DA3" w:rsidR="006A66B1" w:rsidRPr="006A66B1" w:rsidRDefault="006A66B1" w:rsidP="006A66B1">
      <w:pPr>
        <w:pStyle w:val="FootnoteText"/>
        <w:ind w:firstLine="0"/>
        <w:rPr>
          <w:lang w:val="fr-BE"/>
        </w:rPr>
      </w:pPr>
      <w:r w:rsidRPr="006A66B1">
        <w:rPr>
          <w:rStyle w:val="FootnoteReference"/>
          <w:color w:val="1F497D" w:themeColor="text2"/>
        </w:rPr>
        <w:footnoteRef/>
      </w:r>
      <w:r w:rsidRPr="006A66B1">
        <w:rPr>
          <w:rStyle w:val="FootnoteReference"/>
          <w:color w:val="1F497D" w:themeColor="text2"/>
        </w:rPr>
        <w:t xml:space="preserve"> </w:t>
      </w:r>
      <w:hyperlink r:id="rId7" w:history="1">
        <w:r w:rsidRPr="00E7468B">
          <w:rPr>
            <w:rStyle w:val="Hyperlink"/>
            <w:lang w:val="fr-BE"/>
          </w:rPr>
          <w:t>http://www.unia.be/fr/publications-et-statistiques/publications/rapport-annuel-2015-le-vivre-ensemble-mis-a-lepreuve</w:t>
        </w:r>
      </w:hyperlink>
      <w:r>
        <w:rPr>
          <w:lang w:val="fr-BE"/>
        </w:rPr>
        <w:t xml:space="preserve"> </w:t>
      </w:r>
    </w:p>
  </w:footnote>
  <w:footnote w:id="10">
    <w:p w14:paraId="2ED3EE0B" w14:textId="6F4965F1" w:rsidR="006A66B1" w:rsidRPr="006A66B1" w:rsidRDefault="006A66B1" w:rsidP="006A66B1">
      <w:pPr>
        <w:pStyle w:val="FootnoteText"/>
        <w:ind w:firstLine="0"/>
        <w:rPr>
          <w:lang w:val="fr-BE"/>
        </w:rPr>
      </w:pPr>
      <w:r w:rsidRPr="006A66B1">
        <w:rPr>
          <w:rStyle w:val="FootnoteReference"/>
          <w:color w:val="1F497D" w:themeColor="text2"/>
        </w:rPr>
        <w:footnoteRef/>
      </w:r>
      <w:r w:rsidRPr="006A66B1">
        <w:rPr>
          <w:rStyle w:val="FootnoteReference"/>
          <w:color w:val="1F497D" w:themeColor="text2"/>
        </w:rPr>
        <w:t xml:space="preserve"> </w:t>
      </w:r>
      <w:hyperlink r:id="rId8" w:history="1">
        <w:r w:rsidRPr="00E7468B">
          <w:rPr>
            <w:rStyle w:val="Hyperlink"/>
            <w:lang w:val="fr-BE"/>
          </w:rPr>
          <w:t>http://www.unia.be/fr/jurisprudence-alternatives</w:t>
        </w:r>
      </w:hyperlink>
      <w:r>
        <w:rPr>
          <w:lang w:val="fr-BE"/>
        </w:rPr>
        <w:t xml:space="preserve"> </w:t>
      </w:r>
    </w:p>
  </w:footnote>
  <w:footnote w:id="11">
    <w:p w14:paraId="08E61464" w14:textId="77777777" w:rsidR="00503A18" w:rsidRPr="006A66B1" w:rsidRDefault="00503A18" w:rsidP="00503A18">
      <w:pPr>
        <w:pStyle w:val="FootnoteText"/>
        <w:ind w:firstLine="0"/>
        <w:rPr>
          <w:lang w:val="fr-BE"/>
        </w:rPr>
      </w:pPr>
      <w:r w:rsidRPr="006A66B1">
        <w:rPr>
          <w:rStyle w:val="FootnoteReference"/>
          <w:color w:val="1F497D" w:themeColor="text2"/>
        </w:rPr>
        <w:footnoteRef/>
      </w:r>
      <w:r w:rsidRPr="00503A18">
        <w:rPr>
          <w:rStyle w:val="FootnoteReference"/>
          <w:color w:val="1F497D" w:themeColor="text2"/>
          <w:lang w:val="fr-BE"/>
        </w:rPr>
        <w:t xml:space="preserve"> </w:t>
      </w:r>
      <w:hyperlink r:id="rId9" w:history="1">
        <w:r w:rsidRPr="00E7468B">
          <w:rPr>
            <w:rStyle w:val="Hyperlink"/>
            <w:lang w:val="fr-BE"/>
          </w:rPr>
          <w:t>http://www.unia.be/fr/publications-et-statistiques/publications/rapport-annuel-2015-le-vivre-ensemble-mis-a-lepreuve</w:t>
        </w:r>
      </w:hyperlink>
      <w:r>
        <w:rPr>
          <w:lang w:val="fr-BE"/>
        </w:rPr>
        <w:t xml:space="preserve"> </w:t>
      </w:r>
    </w:p>
  </w:footnote>
  <w:footnote w:id="12">
    <w:p w14:paraId="7DA8FB4B" w14:textId="77777777" w:rsidR="00503A18" w:rsidRPr="006A66B1" w:rsidRDefault="00503A18" w:rsidP="00503A18">
      <w:pPr>
        <w:pStyle w:val="FootnoteText"/>
        <w:ind w:firstLine="0"/>
        <w:rPr>
          <w:lang w:val="fr-BE"/>
        </w:rPr>
      </w:pPr>
      <w:r w:rsidRPr="006A66B1">
        <w:rPr>
          <w:rStyle w:val="FootnoteReference"/>
          <w:color w:val="1F497D" w:themeColor="text2"/>
        </w:rPr>
        <w:footnoteRef/>
      </w:r>
      <w:r w:rsidRPr="00503A18">
        <w:rPr>
          <w:rStyle w:val="FootnoteReference"/>
          <w:color w:val="1F497D" w:themeColor="text2"/>
          <w:lang w:val="fr-BE"/>
        </w:rPr>
        <w:t xml:space="preserve"> </w:t>
      </w:r>
      <w:hyperlink r:id="rId10" w:history="1">
        <w:r w:rsidRPr="00E7468B">
          <w:rPr>
            <w:rStyle w:val="Hyperlink"/>
            <w:lang w:val="fr-BE"/>
          </w:rPr>
          <w:t>http://www.unia.be/fr/jurisprudence-alternatives</w:t>
        </w:r>
      </w:hyperlink>
      <w:r>
        <w:rPr>
          <w:lang w:val="fr-BE"/>
        </w:rPr>
        <w:t xml:space="preserve"> </w:t>
      </w:r>
    </w:p>
  </w:footnote>
  <w:footnote w:id="13">
    <w:p w14:paraId="13F4D16E" w14:textId="77777777" w:rsidR="00503A18" w:rsidRPr="006A66B1" w:rsidRDefault="00503A18" w:rsidP="00503A18">
      <w:pPr>
        <w:pStyle w:val="FootnoteText"/>
        <w:ind w:firstLine="0"/>
        <w:rPr>
          <w:lang w:val="fr-BE"/>
        </w:rPr>
      </w:pPr>
      <w:r w:rsidRPr="006A66B1">
        <w:rPr>
          <w:rStyle w:val="FootnoteReference"/>
          <w:color w:val="1F497D" w:themeColor="text2"/>
        </w:rPr>
        <w:footnoteRef/>
      </w:r>
      <w:r w:rsidRPr="00503A18">
        <w:rPr>
          <w:rStyle w:val="FootnoteReference"/>
          <w:color w:val="1F497D" w:themeColor="text2"/>
          <w:lang w:val="fr-BE"/>
        </w:rPr>
        <w:t xml:space="preserve"> </w:t>
      </w:r>
      <w:hyperlink r:id="rId11" w:history="1">
        <w:r w:rsidRPr="00E7468B">
          <w:rPr>
            <w:rStyle w:val="Hyperlink"/>
            <w:lang w:val="fr-BE"/>
          </w:rPr>
          <w:t>http://www.unia.be/fr/publications-et-statistiques/publications/rapport-annuel-2015-le-vivre-ensemble-mis-a-lepreuve</w:t>
        </w:r>
      </w:hyperlink>
      <w:r>
        <w:rPr>
          <w:lang w:val="fr-BE"/>
        </w:rPr>
        <w:t xml:space="preserve"> </w:t>
      </w:r>
    </w:p>
  </w:footnote>
  <w:footnote w:id="14">
    <w:p w14:paraId="32132D12" w14:textId="77777777" w:rsidR="00503A18" w:rsidRPr="006A66B1" w:rsidRDefault="00503A18" w:rsidP="00503A18">
      <w:pPr>
        <w:pStyle w:val="FootnoteText"/>
        <w:ind w:firstLine="0"/>
        <w:rPr>
          <w:lang w:val="fr-BE"/>
        </w:rPr>
      </w:pPr>
      <w:r w:rsidRPr="006A66B1">
        <w:rPr>
          <w:rStyle w:val="FootnoteReference"/>
          <w:color w:val="1F497D" w:themeColor="text2"/>
        </w:rPr>
        <w:footnoteRef/>
      </w:r>
      <w:r w:rsidRPr="00503A18">
        <w:rPr>
          <w:rStyle w:val="FootnoteReference"/>
          <w:color w:val="1F497D" w:themeColor="text2"/>
          <w:lang w:val="fr-BE"/>
        </w:rPr>
        <w:t xml:space="preserve"> </w:t>
      </w:r>
      <w:hyperlink r:id="rId12" w:history="1">
        <w:r w:rsidRPr="00E7468B">
          <w:rPr>
            <w:rStyle w:val="Hyperlink"/>
            <w:lang w:val="fr-BE"/>
          </w:rPr>
          <w:t>http://www.unia.be/fr/jurisprudence-alternatives</w:t>
        </w:r>
      </w:hyperlink>
      <w:r>
        <w:rPr>
          <w:lang w:val="fr-B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0A31" w14:textId="2CD38E2F" w:rsidR="00856955" w:rsidRDefault="00856955" w:rsidP="00332398">
    <w:pPr>
      <w:pStyle w:val="Header"/>
      <w:rPr>
        <w:lang w:val="en-US"/>
      </w:rPr>
    </w:pPr>
    <w:r>
      <w:rPr>
        <w:noProof/>
        <w:lang w:eastAsia="en-GB"/>
      </w:rPr>
      <w:drawing>
        <wp:anchor distT="0" distB="0" distL="114300" distR="114300" simplePos="0" relativeHeight="251658240" behindDoc="0" locked="0" layoutInCell="1" allowOverlap="1" wp14:anchorId="580CDE0A" wp14:editId="29A88F9E">
          <wp:simplePos x="0" y="0"/>
          <wp:positionH relativeFrom="column">
            <wp:posOffset>4505325</wp:posOffset>
          </wp:positionH>
          <wp:positionV relativeFrom="paragraph">
            <wp:posOffset>-123825</wp:posOffset>
          </wp:positionV>
          <wp:extent cx="1416050" cy="809625"/>
          <wp:effectExtent l="0" t="0" r="0" b="9525"/>
          <wp:wrapTopAndBottom/>
          <wp:docPr id="1" name="Picture 1" descr="https://cvg.arxus.eu/COMM/Trans%20Unia%20Express/UNIA-Logo/UNIA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vg.arxus.eu/COMM/Trans%20Unia%20Express/UNIA-Logo/UNIA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Questionnaire on article 13 of the CRPD</w:t>
    </w:r>
  </w:p>
  <w:p w14:paraId="370370AA" w14:textId="77777777" w:rsidR="00856955" w:rsidRDefault="00856955" w:rsidP="00332398">
    <w:pPr>
      <w:pStyle w:val="Header"/>
      <w:rPr>
        <w:lang w:val="en-US"/>
      </w:rPr>
    </w:pPr>
  </w:p>
  <w:p w14:paraId="51273A40" w14:textId="2493F021" w:rsidR="00856955" w:rsidRDefault="00856955" w:rsidP="00332398">
    <w:pPr>
      <w:pStyle w:val="Header"/>
      <w:rPr>
        <w:lang w:val="en-US"/>
      </w:rPr>
    </w:pPr>
  </w:p>
  <w:p w14:paraId="3D609826" w14:textId="77777777" w:rsidR="00856955" w:rsidRPr="00332398" w:rsidRDefault="00856955" w:rsidP="0033239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153"/>
    <w:multiLevelType w:val="hybridMultilevel"/>
    <w:tmpl w:val="8AAC5FB0"/>
    <w:lvl w:ilvl="0" w:tplc="66EA865C">
      <w:start w:val="1"/>
      <w:numFmt w:val="bullet"/>
      <w:lvlText w:val="-"/>
      <w:lvlJc w:val="left"/>
      <w:pPr>
        <w:tabs>
          <w:tab w:val="num" w:pos="720"/>
        </w:tabs>
        <w:ind w:left="720" w:hanging="360"/>
      </w:pPr>
      <w:rPr>
        <w:rFonts w:ascii="Times New Roman" w:hAnsi="Times New Roman" w:hint="default"/>
      </w:rPr>
    </w:lvl>
    <w:lvl w:ilvl="1" w:tplc="F3385DC2" w:tentative="1">
      <w:start w:val="1"/>
      <w:numFmt w:val="bullet"/>
      <w:lvlText w:val="-"/>
      <w:lvlJc w:val="left"/>
      <w:pPr>
        <w:tabs>
          <w:tab w:val="num" w:pos="1440"/>
        </w:tabs>
        <w:ind w:left="1440" w:hanging="360"/>
      </w:pPr>
      <w:rPr>
        <w:rFonts w:ascii="Times New Roman" w:hAnsi="Times New Roman" w:hint="default"/>
      </w:rPr>
    </w:lvl>
    <w:lvl w:ilvl="2" w:tplc="64FA3696" w:tentative="1">
      <w:start w:val="1"/>
      <w:numFmt w:val="bullet"/>
      <w:lvlText w:val="-"/>
      <w:lvlJc w:val="left"/>
      <w:pPr>
        <w:tabs>
          <w:tab w:val="num" w:pos="2160"/>
        </w:tabs>
        <w:ind w:left="2160" w:hanging="360"/>
      </w:pPr>
      <w:rPr>
        <w:rFonts w:ascii="Times New Roman" w:hAnsi="Times New Roman" w:hint="default"/>
      </w:rPr>
    </w:lvl>
    <w:lvl w:ilvl="3" w:tplc="9410C4A8" w:tentative="1">
      <w:start w:val="1"/>
      <w:numFmt w:val="bullet"/>
      <w:lvlText w:val="-"/>
      <w:lvlJc w:val="left"/>
      <w:pPr>
        <w:tabs>
          <w:tab w:val="num" w:pos="2880"/>
        </w:tabs>
        <w:ind w:left="2880" w:hanging="360"/>
      </w:pPr>
      <w:rPr>
        <w:rFonts w:ascii="Times New Roman" w:hAnsi="Times New Roman" w:hint="default"/>
      </w:rPr>
    </w:lvl>
    <w:lvl w:ilvl="4" w:tplc="E764680E" w:tentative="1">
      <w:start w:val="1"/>
      <w:numFmt w:val="bullet"/>
      <w:lvlText w:val="-"/>
      <w:lvlJc w:val="left"/>
      <w:pPr>
        <w:tabs>
          <w:tab w:val="num" w:pos="3600"/>
        </w:tabs>
        <w:ind w:left="3600" w:hanging="360"/>
      </w:pPr>
      <w:rPr>
        <w:rFonts w:ascii="Times New Roman" w:hAnsi="Times New Roman" w:hint="default"/>
      </w:rPr>
    </w:lvl>
    <w:lvl w:ilvl="5" w:tplc="5358E76E" w:tentative="1">
      <w:start w:val="1"/>
      <w:numFmt w:val="bullet"/>
      <w:lvlText w:val="-"/>
      <w:lvlJc w:val="left"/>
      <w:pPr>
        <w:tabs>
          <w:tab w:val="num" w:pos="4320"/>
        </w:tabs>
        <w:ind w:left="4320" w:hanging="360"/>
      </w:pPr>
      <w:rPr>
        <w:rFonts w:ascii="Times New Roman" w:hAnsi="Times New Roman" w:hint="default"/>
      </w:rPr>
    </w:lvl>
    <w:lvl w:ilvl="6" w:tplc="E358406A" w:tentative="1">
      <w:start w:val="1"/>
      <w:numFmt w:val="bullet"/>
      <w:lvlText w:val="-"/>
      <w:lvlJc w:val="left"/>
      <w:pPr>
        <w:tabs>
          <w:tab w:val="num" w:pos="5040"/>
        </w:tabs>
        <w:ind w:left="5040" w:hanging="360"/>
      </w:pPr>
      <w:rPr>
        <w:rFonts w:ascii="Times New Roman" w:hAnsi="Times New Roman" w:hint="default"/>
      </w:rPr>
    </w:lvl>
    <w:lvl w:ilvl="7" w:tplc="84AE6C84" w:tentative="1">
      <w:start w:val="1"/>
      <w:numFmt w:val="bullet"/>
      <w:lvlText w:val="-"/>
      <w:lvlJc w:val="left"/>
      <w:pPr>
        <w:tabs>
          <w:tab w:val="num" w:pos="5760"/>
        </w:tabs>
        <w:ind w:left="5760" w:hanging="360"/>
      </w:pPr>
      <w:rPr>
        <w:rFonts w:ascii="Times New Roman" w:hAnsi="Times New Roman" w:hint="default"/>
      </w:rPr>
    </w:lvl>
    <w:lvl w:ilvl="8" w:tplc="5D7272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A321F1"/>
    <w:multiLevelType w:val="hybridMultilevel"/>
    <w:tmpl w:val="44EA2512"/>
    <w:lvl w:ilvl="0" w:tplc="E65052C2">
      <w:start w:val="2"/>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5F65B34"/>
    <w:multiLevelType w:val="hybridMultilevel"/>
    <w:tmpl w:val="E2A0BB48"/>
    <w:lvl w:ilvl="0" w:tplc="959AB596">
      <w:start w:val="2"/>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F421A01"/>
    <w:multiLevelType w:val="multilevel"/>
    <w:tmpl w:val="9F46A7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E1AF0"/>
    <w:multiLevelType w:val="hybridMultilevel"/>
    <w:tmpl w:val="C81685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55B6D2C"/>
    <w:multiLevelType w:val="multilevel"/>
    <w:tmpl w:val="E4E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E359F"/>
    <w:multiLevelType w:val="hybridMultilevel"/>
    <w:tmpl w:val="980EF750"/>
    <w:lvl w:ilvl="0" w:tplc="7B0CE07A">
      <w:start w:val="1"/>
      <w:numFmt w:val="bullet"/>
      <w:lvlText w:val=""/>
      <w:lvlJc w:val="left"/>
      <w:pPr>
        <w:ind w:left="360" w:hanging="360"/>
      </w:pPr>
      <w:rPr>
        <w:rFonts w:ascii="Symbol" w:hAnsi="Symbol" w:hint="default"/>
        <w:sz w:val="16"/>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87C1476"/>
    <w:multiLevelType w:val="hybridMultilevel"/>
    <w:tmpl w:val="6EF2C998"/>
    <w:lvl w:ilvl="0" w:tplc="0270FEC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121217C"/>
    <w:multiLevelType w:val="hybridMultilevel"/>
    <w:tmpl w:val="AFDE6E8A"/>
    <w:lvl w:ilvl="0" w:tplc="174AD892">
      <w:start w:val="1"/>
      <w:numFmt w:val="bullet"/>
      <w:lvlText w:val="-"/>
      <w:lvlJc w:val="left"/>
      <w:pPr>
        <w:tabs>
          <w:tab w:val="num" w:pos="720"/>
        </w:tabs>
        <w:ind w:left="720" w:hanging="360"/>
      </w:pPr>
      <w:rPr>
        <w:rFonts w:ascii="Times New Roman" w:hAnsi="Times New Roman" w:hint="default"/>
      </w:rPr>
    </w:lvl>
    <w:lvl w:ilvl="1" w:tplc="EE605C1E" w:tentative="1">
      <w:start w:val="1"/>
      <w:numFmt w:val="bullet"/>
      <w:lvlText w:val="-"/>
      <w:lvlJc w:val="left"/>
      <w:pPr>
        <w:tabs>
          <w:tab w:val="num" w:pos="1440"/>
        </w:tabs>
        <w:ind w:left="1440" w:hanging="360"/>
      </w:pPr>
      <w:rPr>
        <w:rFonts w:ascii="Times New Roman" w:hAnsi="Times New Roman" w:hint="default"/>
      </w:rPr>
    </w:lvl>
    <w:lvl w:ilvl="2" w:tplc="76EE1ACC" w:tentative="1">
      <w:start w:val="1"/>
      <w:numFmt w:val="bullet"/>
      <w:lvlText w:val="-"/>
      <w:lvlJc w:val="left"/>
      <w:pPr>
        <w:tabs>
          <w:tab w:val="num" w:pos="2160"/>
        </w:tabs>
        <w:ind w:left="2160" w:hanging="360"/>
      </w:pPr>
      <w:rPr>
        <w:rFonts w:ascii="Times New Roman" w:hAnsi="Times New Roman" w:hint="default"/>
      </w:rPr>
    </w:lvl>
    <w:lvl w:ilvl="3" w:tplc="78C48BA8" w:tentative="1">
      <w:start w:val="1"/>
      <w:numFmt w:val="bullet"/>
      <w:lvlText w:val="-"/>
      <w:lvlJc w:val="left"/>
      <w:pPr>
        <w:tabs>
          <w:tab w:val="num" w:pos="2880"/>
        </w:tabs>
        <w:ind w:left="2880" w:hanging="360"/>
      </w:pPr>
      <w:rPr>
        <w:rFonts w:ascii="Times New Roman" w:hAnsi="Times New Roman" w:hint="default"/>
      </w:rPr>
    </w:lvl>
    <w:lvl w:ilvl="4" w:tplc="17847AEC" w:tentative="1">
      <w:start w:val="1"/>
      <w:numFmt w:val="bullet"/>
      <w:lvlText w:val="-"/>
      <w:lvlJc w:val="left"/>
      <w:pPr>
        <w:tabs>
          <w:tab w:val="num" w:pos="3600"/>
        </w:tabs>
        <w:ind w:left="3600" w:hanging="360"/>
      </w:pPr>
      <w:rPr>
        <w:rFonts w:ascii="Times New Roman" w:hAnsi="Times New Roman" w:hint="default"/>
      </w:rPr>
    </w:lvl>
    <w:lvl w:ilvl="5" w:tplc="3C226F5C" w:tentative="1">
      <w:start w:val="1"/>
      <w:numFmt w:val="bullet"/>
      <w:lvlText w:val="-"/>
      <w:lvlJc w:val="left"/>
      <w:pPr>
        <w:tabs>
          <w:tab w:val="num" w:pos="4320"/>
        </w:tabs>
        <w:ind w:left="4320" w:hanging="360"/>
      </w:pPr>
      <w:rPr>
        <w:rFonts w:ascii="Times New Roman" w:hAnsi="Times New Roman" w:hint="default"/>
      </w:rPr>
    </w:lvl>
    <w:lvl w:ilvl="6" w:tplc="A790BEE2" w:tentative="1">
      <w:start w:val="1"/>
      <w:numFmt w:val="bullet"/>
      <w:lvlText w:val="-"/>
      <w:lvlJc w:val="left"/>
      <w:pPr>
        <w:tabs>
          <w:tab w:val="num" w:pos="5040"/>
        </w:tabs>
        <w:ind w:left="5040" w:hanging="360"/>
      </w:pPr>
      <w:rPr>
        <w:rFonts w:ascii="Times New Roman" w:hAnsi="Times New Roman" w:hint="default"/>
      </w:rPr>
    </w:lvl>
    <w:lvl w:ilvl="7" w:tplc="6700DAA8" w:tentative="1">
      <w:start w:val="1"/>
      <w:numFmt w:val="bullet"/>
      <w:lvlText w:val="-"/>
      <w:lvlJc w:val="left"/>
      <w:pPr>
        <w:tabs>
          <w:tab w:val="num" w:pos="5760"/>
        </w:tabs>
        <w:ind w:left="5760" w:hanging="360"/>
      </w:pPr>
      <w:rPr>
        <w:rFonts w:ascii="Times New Roman" w:hAnsi="Times New Roman" w:hint="default"/>
      </w:rPr>
    </w:lvl>
    <w:lvl w:ilvl="8" w:tplc="E4761C6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061C57"/>
    <w:multiLevelType w:val="hybridMultilevel"/>
    <w:tmpl w:val="75547466"/>
    <w:lvl w:ilvl="0" w:tplc="0C0A000F">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FC66ED0"/>
    <w:multiLevelType w:val="hybridMultilevel"/>
    <w:tmpl w:val="7846B896"/>
    <w:lvl w:ilvl="0" w:tplc="DFE28F5E">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1A40EBE"/>
    <w:multiLevelType w:val="hybridMultilevel"/>
    <w:tmpl w:val="C510A730"/>
    <w:lvl w:ilvl="0" w:tplc="2A7653A8">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nsid w:val="5D2E6A13"/>
    <w:multiLevelType w:val="hybridMultilevel"/>
    <w:tmpl w:val="5A4C82AC"/>
    <w:lvl w:ilvl="0" w:tplc="881AD254">
      <w:start w:val="1"/>
      <w:numFmt w:val="bullet"/>
      <w:lvlText w:val="•"/>
      <w:lvlJc w:val="left"/>
      <w:pPr>
        <w:tabs>
          <w:tab w:val="num" w:pos="720"/>
        </w:tabs>
        <w:ind w:left="720" w:hanging="360"/>
      </w:pPr>
      <w:rPr>
        <w:rFonts w:ascii="Arial" w:hAnsi="Arial" w:hint="default"/>
      </w:rPr>
    </w:lvl>
    <w:lvl w:ilvl="1" w:tplc="8DF0CF24" w:tentative="1">
      <w:start w:val="1"/>
      <w:numFmt w:val="bullet"/>
      <w:lvlText w:val="•"/>
      <w:lvlJc w:val="left"/>
      <w:pPr>
        <w:tabs>
          <w:tab w:val="num" w:pos="1440"/>
        </w:tabs>
        <w:ind w:left="1440" w:hanging="360"/>
      </w:pPr>
      <w:rPr>
        <w:rFonts w:ascii="Arial" w:hAnsi="Arial" w:hint="default"/>
      </w:rPr>
    </w:lvl>
    <w:lvl w:ilvl="2" w:tplc="4B0C5BFC" w:tentative="1">
      <w:start w:val="1"/>
      <w:numFmt w:val="bullet"/>
      <w:lvlText w:val="•"/>
      <w:lvlJc w:val="left"/>
      <w:pPr>
        <w:tabs>
          <w:tab w:val="num" w:pos="2160"/>
        </w:tabs>
        <w:ind w:left="2160" w:hanging="360"/>
      </w:pPr>
      <w:rPr>
        <w:rFonts w:ascii="Arial" w:hAnsi="Arial" w:hint="default"/>
      </w:rPr>
    </w:lvl>
    <w:lvl w:ilvl="3" w:tplc="3D0C560A" w:tentative="1">
      <w:start w:val="1"/>
      <w:numFmt w:val="bullet"/>
      <w:lvlText w:val="•"/>
      <w:lvlJc w:val="left"/>
      <w:pPr>
        <w:tabs>
          <w:tab w:val="num" w:pos="2880"/>
        </w:tabs>
        <w:ind w:left="2880" w:hanging="360"/>
      </w:pPr>
      <w:rPr>
        <w:rFonts w:ascii="Arial" w:hAnsi="Arial" w:hint="default"/>
      </w:rPr>
    </w:lvl>
    <w:lvl w:ilvl="4" w:tplc="12C214F8" w:tentative="1">
      <w:start w:val="1"/>
      <w:numFmt w:val="bullet"/>
      <w:lvlText w:val="•"/>
      <w:lvlJc w:val="left"/>
      <w:pPr>
        <w:tabs>
          <w:tab w:val="num" w:pos="3600"/>
        </w:tabs>
        <w:ind w:left="3600" w:hanging="360"/>
      </w:pPr>
      <w:rPr>
        <w:rFonts w:ascii="Arial" w:hAnsi="Arial" w:hint="default"/>
      </w:rPr>
    </w:lvl>
    <w:lvl w:ilvl="5" w:tplc="EC7295C4" w:tentative="1">
      <w:start w:val="1"/>
      <w:numFmt w:val="bullet"/>
      <w:lvlText w:val="•"/>
      <w:lvlJc w:val="left"/>
      <w:pPr>
        <w:tabs>
          <w:tab w:val="num" w:pos="4320"/>
        </w:tabs>
        <w:ind w:left="4320" w:hanging="360"/>
      </w:pPr>
      <w:rPr>
        <w:rFonts w:ascii="Arial" w:hAnsi="Arial" w:hint="default"/>
      </w:rPr>
    </w:lvl>
    <w:lvl w:ilvl="6" w:tplc="FBF8EEF8" w:tentative="1">
      <w:start w:val="1"/>
      <w:numFmt w:val="bullet"/>
      <w:lvlText w:val="•"/>
      <w:lvlJc w:val="left"/>
      <w:pPr>
        <w:tabs>
          <w:tab w:val="num" w:pos="5040"/>
        </w:tabs>
        <w:ind w:left="5040" w:hanging="360"/>
      </w:pPr>
      <w:rPr>
        <w:rFonts w:ascii="Arial" w:hAnsi="Arial" w:hint="default"/>
      </w:rPr>
    </w:lvl>
    <w:lvl w:ilvl="7" w:tplc="5D10C31C" w:tentative="1">
      <w:start w:val="1"/>
      <w:numFmt w:val="bullet"/>
      <w:lvlText w:val="•"/>
      <w:lvlJc w:val="left"/>
      <w:pPr>
        <w:tabs>
          <w:tab w:val="num" w:pos="5760"/>
        </w:tabs>
        <w:ind w:left="5760" w:hanging="360"/>
      </w:pPr>
      <w:rPr>
        <w:rFonts w:ascii="Arial" w:hAnsi="Arial" w:hint="default"/>
      </w:rPr>
    </w:lvl>
    <w:lvl w:ilvl="8" w:tplc="967EFB88" w:tentative="1">
      <w:start w:val="1"/>
      <w:numFmt w:val="bullet"/>
      <w:lvlText w:val="•"/>
      <w:lvlJc w:val="left"/>
      <w:pPr>
        <w:tabs>
          <w:tab w:val="num" w:pos="6480"/>
        </w:tabs>
        <w:ind w:left="6480" w:hanging="360"/>
      </w:pPr>
      <w:rPr>
        <w:rFonts w:ascii="Arial" w:hAnsi="Arial" w:hint="default"/>
      </w:rPr>
    </w:lvl>
  </w:abstractNum>
  <w:abstractNum w:abstractNumId="14">
    <w:nsid w:val="6716156E"/>
    <w:multiLevelType w:val="hybridMultilevel"/>
    <w:tmpl w:val="05C0F600"/>
    <w:lvl w:ilvl="0" w:tplc="6AC46C58">
      <w:start w:val="3"/>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77F3B8D"/>
    <w:multiLevelType w:val="hybridMultilevel"/>
    <w:tmpl w:val="69F45220"/>
    <w:lvl w:ilvl="0" w:tplc="57E8BF9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EF0428B"/>
    <w:multiLevelType w:val="hybridMultilevel"/>
    <w:tmpl w:val="36862F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nsid w:val="78E12C6C"/>
    <w:multiLevelType w:val="hybridMultilevel"/>
    <w:tmpl w:val="EC60C11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8">
    <w:nsid w:val="7EB965EE"/>
    <w:multiLevelType w:val="hybridMultilevel"/>
    <w:tmpl w:val="577A7854"/>
    <w:lvl w:ilvl="0" w:tplc="90023BFA">
      <w:start w:val="1"/>
      <w:numFmt w:val="bullet"/>
      <w:lvlText w:val="•"/>
      <w:lvlJc w:val="left"/>
      <w:pPr>
        <w:tabs>
          <w:tab w:val="num" w:pos="720"/>
        </w:tabs>
        <w:ind w:left="720" w:hanging="360"/>
      </w:pPr>
      <w:rPr>
        <w:rFonts w:ascii="Arial" w:hAnsi="Arial" w:hint="default"/>
      </w:rPr>
    </w:lvl>
    <w:lvl w:ilvl="1" w:tplc="346ED0CA" w:tentative="1">
      <w:start w:val="1"/>
      <w:numFmt w:val="bullet"/>
      <w:lvlText w:val="•"/>
      <w:lvlJc w:val="left"/>
      <w:pPr>
        <w:tabs>
          <w:tab w:val="num" w:pos="1440"/>
        </w:tabs>
        <w:ind w:left="1440" w:hanging="360"/>
      </w:pPr>
      <w:rPr>
        <w:rFonts w:ascii="Arial" w:hAnsi="Arial" w:hint="default"/>
      </w:rPr>
    </w:lvl>
    <w:lvl w:ilvl="2" w:tplc="4C442726" w:tentative="1">
      <w:start w:val="1"/>
      <w:numFmt w:val="bullet"/>
      <w:lvlText w:val="•"/>
      <w:lvlJc w:val="left"/>
      <w:pPr>
        <w:tabs>
          <w:tab w:val="num" w:pos="2160"/>
        </w:tabs>
        <w:ind w:left="2160" w:hanging="360"/>
      </w:pPr>
      <w:rPr>
        <w:rFonts w:ascii="Arial" w:hAnsi="Arial" w:hint="default"/>
      </w:rPr>
    </w:lvl>
    <w:lvl w:ilvl="3" w:tplc="40543D64" w:tentative="1">
      <w:start w:val="1"/>
      <w:numFmt w:val="bullet"/>
      <w:lvlText w:val="•"/>
      <w:lvlJc w:val="left"/>
      <w:pPr>
        <w:tabs>
          <w:tab w:val="num" w:pos="2880"/>
        </w:tabs>
        <w:ind w:left="2880" w:hanging="360"/>
      </w:pPr>
      <w:rPr>
        <w:rFonts w:ascii="Arial" w:hAnsi="Arial" w:hint="default"/>
      </w:rPr>
    </w:lvl>
    <w:lvl w:ilvl="4" w:tplc="AE300FA4" w:tentative="1">
      <w:start w:val="1"/>
      <w:numFmt w:val="bullet"/>
      <w:lvlText w:val="•"/>
      <w:lvlJc w:val="left"/>
      <w:pPr>
        <w:tabs>
          <w:tab w:val="num" w:pos="3600"/>
        </w:tabs>
        <w:ind w:left="3600" w:hanging="360"/>
      </w:pPr>
      <w:rPr>
        <w:rFonts w:ascii="Arial" w:hAnsi="Arial" w:hint="default"/>
      </w:rPr>
    </w:lvl>
    <w:lvl w:ilvl="5" w:tplc="7C2C1EF8" w:tentative="1">
      <w:start w:val="1"/>
      <w:numFmt w:val="bullet"/>
      <w:lvlText w:val="•"/>
      <w:lvlJc w:val="left"/>
      <w:pPr>
        <w:tabs>
          <w:tab w:val="num" w:pos="4320"/>
        </w:tabs>
        <w:ind w:left="4320" w:hanging="360"/>
      </w:pPr>
      <w:rPr>
        <w:rFonts w:ascii="Arial" w:hAnsi="Arial" w:hint="default"/>
      </w:rPr>
    </w:lvl>
    <w:lvl w:ilvl="6" w:tplc="8B30136E" w:tentative="1">
      <w:start w:val="1"/>
      <w:numFmt w:val="bullet"/>
      <w:lvlText w:val="•"/>
      <w:lvlJc w:val="left"/>
      <w:pPr>
        <w:tabs>
          <w:tab w:val="num" w:pos="5040"/>
        </w:tabs>
        <w:ind w:left="5040" w:hanging="360"/>
      </w:pPr>
      <w:rPr>
        <w:rFonts w:ascii="Arial" w:hAnsi="Arial" w:hint="default"/>
      </w:rPr>
    </w:lvl>
    <w:lvl w:ilvl="7" w:tplc="9FD66BFE" w:tentative="1">
      <w:start w:val="1"/>
      <w:numFmt w:val="bullet"/>
      <w:lvlText w:val="•"/>
      <w:lvlJc w:val="left"/>
      <w:pPr>
        <w:tabs>
          <w:tab w:val="num" w:pos="5760"/>
        </w:tabs>
        <w:ind w:left="5760" w:hanging="360"/>
      </w:pPr>
      <w:rPr>
        <w:rFonts w:ascii="Arial" w:hAnsi="Arial" w:hint="default"/>
      </w:rPr>
    </w:lvl>
    <w:lvl w:ilvl="8" w:tplc="4AECCD64" w:tentative="1">
      <w:start w:val="1"/>
      <w:numFmt w:val="bullet"/>
      <w:lvlText w:val="•"/>
      <w:lvlJc w:val="left"/>
      <w:pPr>
        <w:tabs>
          <w:tab w:val="num" w:pos="6480"/>
        </w:tabs>
        <w:ind w:left="6480" w:hanging="360"/>
      </w:pPr>
      <w:rPr>
        <w:rFonts w:ascii="Arial" w:hAnsi="Arial" w:hint="default"/>
      </w:rPr>
    </w:lvl>
  </w:abstractNum>
  <w:abstractNum w:abstractNumId="19">
    <w:nsid w:val="7EDA39B2"/>
    <w:multiLevelType w:val="hybridMultilevel"/>
    <w:tmpl w:val="1DEEA9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12"/>
  </w:num>
  <w:num w:numId="5">
    <w:abstractNumId w:val="19"/>
  </w:num>
  <w:num w:numId="6">
    <w:abstractNumId w:val="6"/>
  </w:num>
  <w:num w:numId="7">
    <w:abstractNumId w:val="11"/>
  </w:num>
  <w:num w:numId="8">
    <w:abstractNumId w:val="5"/>
  </w:num>
  <w:num w:numId="9">
    <w:abstractNumId w:val="4"/>
  </w:num>
  <w:num w:numId="10">
    <w:abstractNumId w:val="7"/>
  </w:num>
  <w:num w:numId="11">
    <w:abstractNumId w:val="15"/>
  </w:num>
  <w:num w:numId="12">
    <w:abstractNumId w:val="3"/>
  </w:num>
  <w:num w:numId="13">
    <w:abstractNumId w:val="14"/>
  </w:num>
  <w:num w:numId="14">
    <w:abstractNumId w:val="10"/>
  </w:num>
  <w:num w:numId="15">
    <w:abstractNumId w:val="1"/>
  </w:num>
  <w:num w:numId="16">
    <w:abstractNumId w:val="2"/>
  </w:num>
  <w:num w:numId="17">
    <w:abstractNumId w:val="8"/>
  </w:num>
  <w:num w:numId="18">
    <w:abstractNumId w:val="0"/>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F0"/>
    <w:rsid w:val="000054DD"/>
    <w:rsid w:val="00010CBD"/>
    <w:rsid w:val="00015882"/>
    <w:rsid w:val="00032810"/>
    <w:rsid w:val="00061D8F"/>
    <w:rsid w:val="000824E4"/>
    <w:rsid w:val="00084B0C"/>
    <w:rsid w:val="00090A0F"/>
    <w:rsid w:val="00091264"/>
    <w:rsid w:val="000A579F"/>
    <w:rsid w:val="000B24A5"/>
    <w:rsid w:val="000C616F"/>
    <w:rsid w:val="000D603F"/>
    <w:rsid w:val="000E08BF"/>
    <w:rsid w:val="000F71CF"/>
    <w:rsid w:val="001048BF"/>
    <w:rsid w:val="00114DC2"/>
    <w:rsid w:val="0011579C"/>
    <w:rsid w:val="00120930"/>
    <w:rsid w:val="00141FC4"/>
    <w:rsid w:val="00176F79"/>
    <w:rsid w:val="0018511D"/>
    <w:rsid w:val="001A68A8"/>
    <w:rsid w:val="001A6C4D"/>
    <w:rsid w:val="001C1869"/>
    <w:rsid w:val="001D661A"/>
    <w:rsid w:val="001E02D0"/>
    <w:rsid w:val="001E2193"/>
    <w:rsid w:val="001E2549"/>
    <w:rsid w:val="001E4E8B"/>
    <w:rsid w:val="001F6ED3"/>
    <w:rsid w:val="001F7ADB"/>
    <w:rsid w:val="00234623"/>
    <w:rsid w:val="00247996"/>
    <w:rsid w:val="002526E3"/>
    <w:rsid w:val="00252B16"/>
    <w:rsid w:val="002615BF"/>
    <w:rsid w:val="00265437"/>
    <w:rsid w:val="00272030"/>
    <w:rsid w:val="0027411C"/>
    <w:rsid w:val="0028002C"/>
    <w:rsid w:val="00284811"/>
    <w:rsid w:val="00285D3D"/>
    <w:rsid w:val="002A5C85"/>
    <w:rsid w:val="002A616F"/>
    <w:rsid w:val="002B0EE9"/>
    <w:rsid w:val="002B4F72"/>
    <w:rsid w:val="002D4305"/>
    <w:rsid w:val="002D7704"/>
    <w:rsid w:val="002F0AA0"/>
    <w:rsid w:val="002F5CF4"/>
    <w:rsid w:val="002F729C"/>
    <w:rsid w:val="0030190C"/>
    <w:rsid w:val="003022B9"/>
    <w:rsid w:val="0031742E"/>
    <w:rsid w:val="00332398"/>
    <w:rsid w:val="00335EF3"/>
    <w:rsid w:val="00337CAF"/>
    <w:rsid w:val="00344D75"/>
    <w:rsid w:val="00355BD0"/>
    <w:rsid w:val="00391091"/>
    <w:rsid w:val="00394017"/>
    <w:rsid w:val="003959D0"/>
    <w:rsid w:val="003A69E8"/>
    <w:rsid w:val="003B3621"/>
    <w:rsid w:val="003C270B"/>
    <w:rsid w:val="003C7194"/>
    <w:rsid w:val="003D62C3"/>
    <w:rsid w:val="003E242C"/>
    <w:rsid w:val="003E52C3"/>
    <w:rsid w:val="0042468A"/>
    <w:rsid w:val="00434B0D"/>
    <w:rsid w:val="004770DD"/>
    <w:rsid w:val="00480826"/>
    <w:rsid w:val="00481263"/>
    <w:rsid w:val="004905C2"/>
    <w:rsid w:val="004933E1"/>
    <w:rsid w:val="0049784A"/>
    <w:rsid w:val="004A5F4F"/>
    <w:rsid w:val="004C4359"/>
    <w:rsid w:val="004D1542"/>
    <w:rsid w:val="004D4636"/>
    <w:rsid w:val="004D70C8"/>
    <w:rsid w:val="004E1AAD"/>
    <w:rsid w:val="004E5E29"/>
    <w:rsid w:val="004F2946"/>
    <w:rsid w:val="00503A18"/>
    <w:rsid w:val="00507A1A"/>
    <w:rsid w:val="00554AF8"/>
    <w:rsid w:val="005851A4"/>
    <w:rsid w:val="0058792F"/>
    <w:rsid w:val="00591A67"/>
    <w:rsid w:val="005B1F9A"/>
    <w:rsid w:val="005C7451"/>
    <w:rsid w:val="005D2DC0"/>
    <w:rsid w:val="0061547B"/>
    <w:rsid w:val="0064296D"/>
    <w:rsid w:val="0065164A"/>
    <w:rsid w:val="00657E9F"/>
    <w:rsid w:val="00663728"/>
    <w:rsid w:val="006773DE"/>
    <w:rsid w:val="00683843"/>
    <w:rsid w:val="00683881"/>
    <w:rsid w:val="00692063"/>
    <w:rsid w:val="00693345"/>
    <w:rsid w:val="006A66B1"/>
    <w:rsid w:val="006C15F4"/>
    <w:rsid w:val="00740479"/>
    <w:rsid w:val="0074279F"/>
    <w:rsid w:val="007627FA"/>
    <w:rsid w:val="00762E13"/>
    <w:rsid w:val="007651C5"/>
    <w:rsid w:val="007662A8"/>
    <w:rsid w:val="00771844"/>
    <w:rsid w:val="00771AE3"/>
    <w:rsid w:val="007770D0"/>
    <w:rsid w:val="00787B62"/>
    <w:rsid w:val="007B14EF"/>
    <w:rsid w:val="007D71B8"/>
    <w:rsid w:val="00801F1D"/>
    <w:rsid w:val="008107CE"/>
    <w:rsid w:val="008134A2"/>
    <w:rsid w:val="00834386"/>
    <w:rsid w:val="00852B4A"/>
    <w:rsid w:val="00854763"/>
    <w:rsid w:val="00856955"/>
    <w:rsid w:val="0085698C"/>
    <w:rsid w:val="008614CC"/>
    <w:rsid w:val="00870925"/>
    <w:rsid w:val="008873AE"/>
    <w:rsid w:val="008C3F6F"/>
    <w:rsid w:val="008C43C4"/>
    <w:rsid w:val="008D69C5"/>
    <w:rsid w:val="008D6D9C"/>
    <w:rsid w:val="008E38AB"/>
    <w:rsid w:val="008F1CC1"/>
    <w:rsid w:val="008F7BC1"/>
    <w:rsid w:val="009054F1"/>
    <w:rsid w:val="00914C22"/>
    <w:rsid w:val="0092097C"/>
    <w:rsid w:val="0092219A"/>
    <w:rsid w:val="00954381"/>
    <w:rsid w:val="00981811"/>
    <w:rsid w:val="00990C53"/>
    <w:rsid w:val="009B14D1"/>
    <w:rsid w:val="009C1AED"/>
    <w:rsid w:val="009D6073"/>
    <w:rsid w:val="009E7124"/>
    <w:rsid w:val="00A0158F"/>
    <w:rsid w:val="00A05753"/>
    <w:rsid w:val="00A12300"/>
    <w:rsid w:val="00A2003E"/>
    <w:rsid w:val="00A371B0"/>
    <w:rsid w:val="00A4366C"/>
    <w:rsid w:val="00A47491"/>
    <w:rsid w:val="00A7020C"/>
    <w:rsid w:val="00A710C1"/>
    <w:rsid w:val="00A902B1"/>
    <w:rsid w:val="00A909B1"/>
    <w:rsid w:val="00A94C3E"/>
    <w:rsid w:val="00AA0A95"/>
    <w:rsid w:val="00AB49F3"/>
    <w:rsid w:val="00AB6EA5"/>
    <w:rsid w:val="00AD7F59"/>
    <w:rsid w:val="00AF0442"/>
    <w:rsid w:val="00AF193D"/>
    <w:rsid w:val="00B009A8"/>
    <w:rsid w:val="00B06B41"/>
    <w:rsid w:val="00B112F9"/>
    <w:rsid w:val="00B145D4"/>
    <w:rsid w:val="00B1673D"/>
    <w:rsid w:val="00B23009"/>
    <w:rsid w:val="00B36EFF"/>
    <w:rsid w:val="00B42B63"/>
    <w:rsid w:val="00B5230C"/>
    <w:rsid w:val="00B53712"/>
    <w:rsid w:val="00B56CF4"/>
    <w:rsid w:val="00B73D13"/>
    <w:rsid w:val="00B83F9C"/>
    <w:rsid w:val="00B85F5E"/>
    <w:rsid w:val="00B927C6"/>
    <w:rsid w:val="00B95700"/>
    <w:rsid w:val="00BB0E92"/>
    <w:rsid w:val="00BE2E11"/>
    <w:rsid w:val="00C0045E"/>
    <w:rsid w:val="00C14AE0"/>
    <w:rsid w:val="00C17286"/>
    <w:rsid w:val="00C2340F"/>
    <w:rsid w:val="00C31F56"/>
    <w:rsid w:val="00C35214"/>
    <w:rsid w:val="00C4648E"/>
    <w:rsid w:val="00C56639"/>
    <w:rsid w:val="00C625F9"/>
    <w:rsid w:val="00C64FB9"/>
    <w:rsid w:val="00C67CC6"/>
    <w:rsid w:val="00C95C08"/>
    <w:rsid w:val="00CB06B1"/>
    <w:rsid w:val="00CB454C"/>
    <w:rsid w:val="00CB7CA3"/>
    <w:rsid w:val="00CC789E"/>
    <w:rsid w:val="00CF4D0A"/>
    <w:rsid w:val="00D02341"/>
    <w:rsid w:val="00D078A7"/>
    <w:rsid w:val="00D3136F"/>
    <w:rsid w:val="00D40ADC"/>
    <w:rsid w:val="00D40E54"/>
    <w:rsid w:val="00D60CF0"/>
    <w:rsid w:val="00D64BBD"/>
    <w:rsid w:val="00D727AC"/>
    <w:rsid w:val="00D92F8C"/>
    <w:rsid w:val="00D97A93"/>
    <w:rsid w:val="00DA108B"/>
    <w:rsid w:val="00DA1935"/>
    <w:rsid w:val="00DA5B7F"/>
    <w:rsid w:val="00DD074B"/>
    <w:rsid w:val="00DE0977"/>
    <w:rsid w:val="00DE4943"/>
    <w:rsid w:val="00E01473"/>
    <w:rsid w:val="00E1347B"/>
    <w:rsid w:val="00E23A8F"/>
    <w:rsid w:val="00E27F56"/>
    <w:rsid w:val="00E418DF"/>
    <w:rsid w:val="00E47A4C"/>
    <w:rsid w:val="00E956A2"/>
    <w:rsid w:val="00EB66CF"/>
    <w:rsid w:val="00EC05C5"/>
    <w:rsid w:val="00EC165E"/>
    <w:rsid w:val="00F02E5C"/>
    <w:rsid w:val="00F210A4"/>
    <w:rsid w:val="00F60506"/>
    <w:rsid w:val="00F671FB"/>
    <w:rsid w:val="00F80333"/>
    <w:rsid w:val="00F872DC"/>
    <w:rsid w:val="00F931E8"/>
    <w:rsid w:val="00F96E61"/>
    <w:rsid w:val="00FB6B50"/>
    <w:rsid w:val="00FF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00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0F"/>
    <w:rPr>
      <w:rFonts w:ascii="Calibri" w:eastAsia="Calibri" w:hAnsi="Calibri" w:cs="Times New Roman"/>
      <w:lang w:val="en-GB"/>
    </w:rPr>
  </w:style>
  <w:style w:type="paragraph" w:styleId="Heading4">
    <w:name w:val="heading 4"/>
    <w:basedOn w:val="Normal"/>
    <w:next w:val="Normal"/>
    <w:link w:val="Heading4Char"/>
    <w:uiPriority w:val="9"/>
    <w:semiHidden/>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semiHidden/>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semiHidden/>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
    <w:basedOn w:val="Normal"/>
    <w:link w:val="FootnoteTextChar"/>
    <w:uiPriority w:val="99"/>
    <w:semiHidden/>
    <w:unhideWhenUsed/>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
    <w:basedOn w:val="DefaultParagraphFont"/>
    <w:link w:val="FootnoteText"/>
    <w:uiPriority w:val="99"/>
    <w:semiHidden/>
    <w:rsid w:val="00507A1A"/>
    <w:rPr>
      <w:rFonts w:ascii="Calibri" w:eastAsia="Times New Roman" w:hAnsi="Calibri" w:cs="Times New Roman"/>
      <w:sz w:val="20"/>
      <w:szCs w:val="20"/>
      <w:lang w:val="nl-NL" w:eastAsia="nl-NL"/>
    </w:rPr>
  </w:style>
  <w:style w:type="character" w:styleId="FootnoteReference">
    <w:name w:val="footnote reference"/>
    <w:basedOn w:val="DefaultParagraphFont"/>
    <w:uiPriority w:val="99"/>
    <w:unhideWhenUsed/>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semiHidden/>
    <w:rsid w:val="00AD7F59"/>
    <w:rPr>
      <w:rFonts w:asciiTheme="majorHAnsi" w:eastAsiaTheme="majorEastAsia" w:hAnsiTheme="majorHAnsi" w:cstheme="majorBidi"/>
      <w:b/>
      <w:bCs/>
      <w:i/>
      <w:iCs/>
      <w:color w:val="4F81BD"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A0F"/>
    <w:rPr>
      <w:rFonts w:ascii="Calibri" w:eastAsia="Calibri" w:hAnsi="Calibri" w:cs="Times New Roman"/>
      <w:lang w:val="en-GB"/>
    </w:rPr>
  </w:style>
  <w:style w:type="paragraph" w:styleId="Heading4">
    <w:name w:val="heading 4"/>
    <w:basedOn w:val="Normal"/>
    <w:next w:val="Normal"/>
    <w:link w:val="Heading4Char"/>
    <w:uiPriority w:val="9"/>
    <w:semiHidden/>
    <w:unhideWhenUsed/>
    <w:qFormat/>
    <w:rsid w:val="00AD7F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unhideWhenUsed/>
    <w:qFormat/>
    <w:rsid w:val="00AD7F59"/>
    <w:pPr>
      <w:keepNext w:val="0"/>
      <w:keepLines w:val="0"/>
      <w:spacing w:before="0" w:line="271" w:lineRule="auto"/>
      <w:outlineLvl w:val="4"/>
    </w:pPr>
    <w:rPr>
      <w:rFonts w:asciiTheme="minorHAnsi" w:eastAsia="Arial" w:hAnsiTheme="minorHAnsi" w:cstheme="minorHAnsi"/>
      <w:b w:val="0"/>
      <w:i w:val="0"/>
      <w:iCs w:val="0"/>
      <w:color w:val="auto"/>
      <w:spacing w:val="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CF0"/>
    <w:rPr>
      <w:color w:val="0000FF"/>
      <w:u w:val="single"/>
    </w:rPr>
  </w:style>
  <w:style w:type="paragraph" w:styleId="ListParagraph">
    <w:name w:val="List Paragraph"/>
    <w:basedOn w:val="Normal"/>
    <w:uiPriority w:val="34"/>
    <w:qFormat/>
    <w:rsid w:val="00090A0F"/>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59"/>
    <w:rsid w:val="00C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E9F"/>
    <w:rPr>
      <w:sz w:val="16"/>
      <w:szCs w:val="16"/>
    </w:rPr>
  </w:style>
  <w:style w:type="paragraph" w:styleId="CommentText">
    <w:name w:val="annotation text"/>
    <w:basedOn w:val="Normal"/>
    <w:link w:val="CommentTextChar"/>
    <w:uiPriority w:val="99"/>
    <w:semiHidden/>
    <w:unhideWhenUsed/>
    <w:rsid w:val="00657E9F"/>
    <w:pPr>
      <w:spacing w:line="240" w:lineRule="auto"/>
    </w:pPr>
    <w:rPr>
      <w:sz w:val="20"/>
      <w:szCs w:val="20"/>
    </w:rPr>
  </w:style>
  <w:style w:type="character" w:customStyle="1" w:styleId="CommentTextChar">
    <w:name w:val="Comment Text Char"/>
    <w:basedOn w:val="DefaultParagraphFont"/>
    <w:link w:val="CommentText"/>
    <w:uiPriority w:val="99"/>
    <w:semiHidden/>
    <w:rsid w:val="00657E9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E9F"/>
    <w:rPr>
      <w:b/>
      <w:bCs/>
    </w:rPr>
  </w:style>
  <w:style w:type="character" w:customStyle="1" w:styleId="CommentSubjectChar">
    <w:name w:val="Comment Subject Char"/>
    <w:basedOn w:val="CommentTextChar"/>
    <w:link w:val="CommentSubject"/>
    <w:uiPriority w:val="99"/>
    <w:semiHidden/>
    <w:rsid w:val="00657E9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65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9F"/>
    <w:rPr>
      <w:rFonts w:ascii="Tahoma" w:eastAsia="Calibri" w:hAnsi="Tahoma" w:cs="Tahoma"/>
      <w:sz w:val="16"/>
      <w:szCs w:val="16"/>
      <w:lang w:val="en-GB"/>
    </w:rPr>
  </w:style>
  <w:style w:type="paragraph" w:styleId="NormalWeb">
    <w:name w:val="Normal (Web)"/>
    <w:aliases w:val="NomaleTekst"/>
    <w:basedOn w:val="Normal"/>
    <w:link w:val="NormalWebChar"/>
    <w:uiPriority w:val="99"/>
    <w:unhideWhenUsed/>
    <w:rsid w:val="00D02341"/>
    <w:pPr>
      <w:spacing w:after="120" w:line="240" w:lineRule="auto"/>
      <w:jc w:val="both"/>
    </w:pPr>
    <w:rPr>
      <w:rFonts w:ascii="Arial" w:eastAsia="Times New Roman" w:hAnsi="Arial" w:cs="Arial"/>
      <w:lang w:val="nl-BE" w:eastAsia="nl-BE"/>
    </w:rPr>
  </w:style>
  <w:style w:type="paragraph" w:customStyle="1" w:styleId="Aanbeveling">
    <w:name w:val="Aanbeveling"/>
    <w:basedOn w:val="NormalWeb"/>
    <w:link w:val="AanbevelingChar"/>
    <w:rsid w:val="00A47491"/>
    <w:pPr>
      <w:shd w:val="clear" w:color="auto" w:fill="F2F2F2"/>
      <w:suppressAutoHyphens/>
      <w:spacing w:line="100" w:lineRule="atLeast"/>
      <w:ind w:left="357"/>
    </w:pPr>
    <w:rPr>
      <w:b/>
      <w:lang w:val="en-GB"/>
    </w:rPr>
  </w:style>
  <w:style w:type="character" w:customStyle="1" w:styleId="NormalWebChar">
    <w:name w:val="Normal (Web) Char"/>
    <w:aliases w:val="NomaleTekst Char"/>
    <w:basedOn w:val="DefaultParagraphFont"/>
    <w:link w:val="NormalWeb"/>
    <w:uiPriority w:val="99"/>
    <w:rsid w:val="00A47491"/>
    <w:rPr>
      <w:rFonts w:ascii="Arial" w:eastAsia="Times New Roman" w:hAnsi="Arial" w:cs="Arial"/>
      <w:lang w:val="nl-BE" w:eastAsia="nl-BE"/>
    </w:rPr>
  </w:style>
  <w:style w:type="character" w:customStyle="1" w:styleId="AanbevelingChar">
    <w:name w:val="Aanbeveling Char"/>
    <w:basedOn w:val="NormalWebChar"/>
    <w:link w:val="Aanbeveling"/>
    <w:rsid w:val="00A47491"/>
    <w:rPr>
      <w:rFonts w:ascii="Arial" w:eastAsia="Times New Roman" w:hAnsi="Arial" w:cs="Arial"/>
      <w:b/>
      <w:shd w:val="clear" w:color="auto" w:fill="F2F2F2"/>
      <w:lang w:val="en-GB" w:eastAsia="nl-BE"/>
    </w:rPr>
  </w:style>
  <w:style w:type="paragraph" w:styleId="FootnoteText">
    <w:name w:val="footnote text"/>
    <w:aliases w:val="5_G"/>
    <w:basedOn w:val="Normal"/>
    <w:link w:val="FootnoteTextChar"/>
    <w:uiPriority w:val="99"/>
    <w:semiHidden/>
    <w:unhideWhenUsed/>
    <w:rsid w:val="00801F1D"/>
    <w:pPr>
      <w:spacing w:after="0" w:line="240" w:lineRule="auto"/>
      <w:ind w:firstLine="360"/>
    </w:pPr>
    <w:rPr>
      <w:rFonts w:eastAsia="Times New Roman"/>
      <w:sz w:val="20"/>
      <w:szCs w:val="20"/>
      <w:lang w:val="nl-NL" w:eastAsia="nl-NL"/>
    </w:rPr>
  </w:style>
  <w:style w:type="character" w:customStyle="1" w:styleId="FootnoteTextChar">
    <w:name w:val="Footnote Text Char"/>
    <w:aliases w:val="5_G Char"/>
    <w:basedOn w:val="DefaultParagraphFont"/>
    <w:link w:val="FootnoteText"/>
    <w:uiPriority w:val="99"/>
    <w:semiHidden/>
    <w:rsid w:val="00507A1A"/>
    <w:rPr>
      <w:rFonts w:ascii="Calibri" w:eastAsia="Times New Roman" w:hAnsi="Calibri" w:cs="Times New Roman"/>
      <w:sz w:val="20"/>
      <w:szCs w:val="20"/>
      <w:lang w:val="nl-NL" w:eastAsia="nl-NL"/>
    </w:rPr>
  </w:style>
  <w:style w:type="character" w:styleId="FootnoteReference">
    <w:name w:val="footnote reference"/>
    <w:basedOn w:val="DefaultParagraphFont"/>
    <w:uiPriority w:val="99"/>
    <w:unhideWhenUsed/>
    <w:rsid w:val="00507A1A"/>
    <w:rPr>
      <w:vertAlign w:val="superscript"/>
    </w:rPr>
  </w:style>
  <w:style w:type="paragraph" w:styleId="Header">
    <w:name w:val="header"/>
    <w:basedOn w:val="Normal"/>
    <w:link w:val="HeaderChar"/>
    <w:uiPriority w:val="99"/>
    <w:unhideWhenUsed/>
    <w:rsid w:val="001209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930"/>
    <w:rPr>
      <w:rFonts w:ascii="Calibri" w:eastAsia="Calibri" w:hAnsi="Calibri" w:cs="Times New Roman"/>
      <w:lang w:val="en-GB"/>
    </w:rPr>
  </w:style>
  <w:style w:type="paragraph" w:styleId="Footer">
    <w:name w:val="footer"/>
    <w:basedOn w:val="Normal"/>
    <w:link w:val="FooterChar"/>
    <w:uiPriority w:val="99"/>
    <w:unhideWhenUsed/>
    <w:rsid w:val="001209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930"/>
    <w:rPr>
      <w:rFonts w:ascii="Calibri" w:eastAsia="Calibri" w:hAnsi="Calibri" w:cs="Times New Roman"/>
      <w:lang w:val="en-GB"/>
    </w:rPr>
  </w:style>
  <w:style w:type="character" w:customStyle="1" w:styleId="apple-converted-space">
    <w:name w:val="apple-converted-space"/>
    <w:basedOn w:val="DefaultParagraphFont"/>
    <w:rsid w:val="00B1673D"/>
  </w:style>
  <w:style w:type="character" w:styleId="Strong">
    <w:name w:val="Strong"/>
    <w:basedOn w:val="DefaultParagraphFont"/>
    <w:uiPriority w:val="22"/>
    <w:qFormat/>
    <w:rsid w:val="0018511D"/>
    <w:rPr>
      <w:b/>
      <w:bCs/>
    </w:rPr>
  </w:style>
  <w:style w:type="character" w:styleId="Emphasis">
    <w:name w:val="Emphasis"/>
    <w:basedOn w:val="DefaultParagraphFont"/>
    <w:uiPriority w:val="20"/>
    <w:qFormat/>
    <w:rsid w:val="0018511D"/>
    <w:rPr>
      <w:i/>
      <w:iCs/>
    </w:rPr>
  </w:style>
  <w:style w:type="paragraph" w:styleId="NoSpacing">
    <w:name w:val="No Spacing"/>
    <w:uiPriority w:val="1"/>
    <w:qFormat/>
    <w:rsid w:val="00C14AE0"/>
    <w:pPr>
      <w:spacing w:after="0" w:line="240" w:lineRule="auto"/>
    </w:pPr>
    <w:rPr>
      <w:rFonts w:ascii="Calibri" w:eastAsia="Calibri" w:hAnsi="Calibri" w:cs="Times New Roman"/>
      <w:lang w:val="en-GB"/>
    </w:rPr>
  </w:style>
  <w:style w:type="character" w:customStyle="1" w:styleId="Heading5Char">
    <w:name w:val="Heading 5 Char"/>
    <w:basedOn w:val="DefaultParagraphFont"/>
    <w:link w:val="Heading5"/>
    <w:uiPriority w:val="9"/>
    <w:rsid w:val="00AD7F59"/>
    <w:rPr>
      <w:rFonts w:eastAsia="Arial" w:cstheme="minorHAnsi"/>
      <w:bCs/>
      <w:spacing w:val="5"/>
      <w:sz w:val="24"/>
      <w:szCs w:val="24"/>
      <w:lang w:val="en-GB"/>
    </w:rPr>
  </w:style>
  <w:style w:type="character" w:customStyle="1" w:styleId="Heading4Char">
    <w:name w:val="Heading 4 Char"/>
    <w:basedOn w:val="DefaultParagraphFont"/>
    <w:link w:val="Heading4"/>
    <w:uiPriority w:val="9"/>
    <w:semiHidden/>
    <w:rsid w:val="00AD7F59"/>
    <w:rPr>
      <w:rFonts w:asciiTheme="majorHAnsi" w:eastAsiaTheme="majorEastAsia" w:hAnsiTheme="majorHAnsi" w:cstheme="majorBidi"/>
      <w:b/>
      <w:bCs/>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2223">
      <w:bodyDiv w:val="1"/>
      <w:marLeft w:val="0"/>
      <w:marRight w:val="0"/>
      <w:marTop w:val="0"/>
      <w:marBottom w:val="0"/>
      <w:divBdr>
        <w:top w:val="none" w:sz="0" w:space="0" w:color="auto"/>
        <w:left w:val="none" w:sz="0" w:space="0" w:color="auto"/>
        <w:bottom w:val="none" w:sz="0" w:space="0" w:color="auto"/>
        <w:right w:val="none" w:sz="0" w:space="0" w:color="auto"/>
      </w:divBdr>
      <w:divsChild>
        <w:div w:id="1814322327">
          <w:marLeft w:val="547"/>
          <w:marRight w:val="0"/>
          <w:marTop w:val="130"/>
          <w:marBottom w:val="0"/>
          <w:divBdr>
            <w:top w:val="none" w:sz="0" w:space="0" w:color="auto"/>
            <w:left w:val="none" w:sz="0" w:space="0" w:color="auto"/>
            <w:bottom w:val="none" w:sz="0" w:space="0" w:color="auto"/>
            <w:right w:val="none" w:sz="0" w:space="0" w:color="auto"/>
          </w:divBdr>
        </w:div>
        <w:div w:id="789665830">
          <w:marLeft w:val="547"/>
          <w:marRight w:val="0"/>
          <w:marTop w:val="130"/>
          <w:marBottom w:val="0"/>
          <w:divBdr>
            <w:top w:val="none" w:sz="0" w:space="0" w:color="auto"/>
            <w:left w:val="none" w:sz="0" w:space="0" w:color="auto"/>
            <w:bottom w:val="none" w:sz="0" w:space="0" w:color="auto"/>
            <w:right w:val="none" w:sz="0" w:space="0" w:color="auto"/>
          </w:divBdr>
        </w:div>
        <w:div w:id="124589038">
          <w:marLeft w:val="547"/>
          <w:marRight w:val="0"/>
          <w:marTop w:val="130"/>
          <w:marBottom w:val="0"/>
          <w:divBdr>
            <w:top w:val="none" w:sz="0" w:space="0" w:color="auto"/>
            <w:left w:val="none" w:sz="0" w:space="0" w:color="auto"/>
            <w:bottom w:val="none" w:sz="0" w:space="0" w:color="auto"/>
            <w:right w:val="none" w:sz="0" w:space="0" w:color="auto"/>
          </w:divBdr>
        </w:div>
      </w:divsChild>
    </w:div>
    <w:div w:id="377322297">
      <w:bodyDiv w:val="1"/>
      <w:marLeft w:val="0"/>
      <w:marRight w:val="0"/>
      <w:marTop w:val="0"/>
      <w:marBottom w:val="0"/>
      <w:divBdr>
        <w:top w:val="none" w:sz="0" w:space="0" w:color="auto"/>
        <w:left w:val="none" w:sz="0" w:space="0" w:color="auto"/>
        <w:bottom w:val="none" w:sz="0" w:space="0" w:color="auto"/>
        <w:right w:val="none" w:sz="0" w:space="0" w:color="auto"/>
      </w:divBdr>
    </w:div>
    <w:div w:id="582570867">
      <w:bodyDiv w:val="1"/>
      <w:marLeft w:val="0"/>
      <w:marRight w:val="0"/>
      <w:marTop w:val="0"/>
      <w:marBottom w:val="0"/>
      <w:divBdr>
        <w:top w:val="none" w:sz="0" w:space="0" w:color="auto"/>
        <w:left w:val="none" w:sz="0" w:space="0" w:color="auto"/>
        <w:bottom w:val="none" w:sz="0" w:space="0" w:color="auto"/>
        <w:right w:val="none" w:sz="0" w:space="0" w:color="auto"/>
      </w:divBdr>
    </w:div>
    <w:div w:id="904074333">
      <w:bodyDiv w:val="1"/>
      <w:marLeft w:val="0"/>
      <w:marRight w:val="0"/>
      <w:marTop w:val="0"/>
      <w:marBottom w:val="0"/>
      <w:divBdr>
        <w:top w:val="none" w:sz="0" w:space="0" w:color="auto"/>
        <w:left w:val="none" w:sz="0" w:space="0" w:color="auto"/>
        <w:bottom w:val="none" w:sz="0" w:space="0" w:color="auto"/>
        <w:right w:val="none" w:sz="0" w:space="0" w:color="auto"/>
      </w:divBdr>
      <w:divsChild>
        <w:div w:id="1735855133">
          <w:marLeft w:val="0"/>
          <w:marRight w:val="0"/>
          <w:marTop w:val="0"/>
          <w:marBottom w:val="0"/>
          <w:divBdr>
            <w:top w:val="none" w:sz="0" w:space="0" w:color="auto"/>
            <w:left w:val="none" w:sz="0" w:space="0" w:color="auto"/>
            <w:bottom w:val="none" w:sz="0" w:space="0" w:color="auto"/>
            <w:right w:val="none" w:sz="0" w:space="0" w:color="auto"/>
          </w:divBdr>
        </w:div>
      </w:divsChild>
    </w:div>
    <w:div w:id="1075275532">
      <w:bodyDiv w:val="1"/>
      <w:marLeft w:val="0"/>
      <w:marRight w:val="0"/>
      <w:marTop w:val="0"/>
      <w:marBottom w:val="0"/>
      <w:divBdr>
        <w:top w:val="none" w:sz="0" w:space="0" w:color="auto"/>
        <w:left w:val="none" w:sz="0" w:space="0" w:color="auto"/>
        <w:bottom w:val="none" w:sz="0" w:space="0" w:color="auto"/>
        <w:right w:val="none" w:sz="0" w:space="0" w:color="auto"/>
      </w:divBdr>
    </w:div>
    <w:div w:id="1321499978">
      <w:bodyDiv w:val="1"/>
      <w:marLeft w:val="0"/>
      <w:marRight w:val="0"/>
      <w:marTop w:val="0"/>
      <w:marBottom w:val="0"/>
      <w:divBdr>
        <w:top w:val="none" w:sz="0" w:space="0" w:color="auto"/>
        <w:left w:val="none" w:sz="0" w:space="0" w:color="auto"/>
        <w:bottom w:val="none" w:sz="0" w:space="0" w:color="auto"/>
        <w:right w:val="none" w:sz="0" w:space="0" w:color="auto"/>
      </w:divBdr>
    </w:div>
    <w:div w:id="1324351787">
      <w:bodyDiv w:val="1"/>
      <w:marLeft w:val="0"/>
      <w:marRight w:val="0"/>
      <w:marTop w:val="0"/>
      <w:marBottom w:val="0"/>
      <w:divBdr>
        <w:top w:val="none" w:sz="0" w:space="0" w:color="auto"/>
        <w:left w:val="none" w:sz="0" w:space="0" w:color="auto"/>
        <w:bottom w:val="none" w:sz="0" w:space="0" w:color="auto"/>
        <w:right w:val="none" w:sz="0" w:space="0" w:color="auto"/>
      </w:divBdr>
      <w:divsChild>
        <w:div w:id="2062249612">
          <w:marLeft w:val="547"/>
          <w:marRight w:val="0"/>
          <w:marTop w:val="130"/>
          <w:marBottom w:val="0"/>
          <w:divBdr>
            <w:top w:val="none" w:sz="0" w:space="0" w:color="auto"/>
            <w:left w:val="none" w:sz="0" w:space="0" w:color="auto"/>
            <w:bottom w:val="none" w:sz="0" w:space="0" w:color="auto"/>
            <w:right w:val="none" w:sz="0" w:space="0" w:color="auto"/>
          </w:divBdr>
        </w:div>
        <w:div w:id="778110092">
          <w:marLeft w:val="547"/>
          <w:marRight w:val="0"/>
          <w:marTop w:val="130"/>
          <w:marBottom w:val="0"/>
          <w:divBdr>
            <w:top w:val="none" w:sz="0" w:space="0" w:color="auto"/>
            <w:left w:val="none" w:sz="0" w:space="0" w:color="auto"/>
            <w:bottom w:val="none" w:sz="0" w:space="0" w:color="auto"/>
            <w:right w:val="none" w:sz="0" w:space="0" w:color="auto"/>
          </w:divBdr>
        </w:div>
        <w:div w:id="1144659769">
          <w:marLeft w:val="547"/>
          <w:marRight w:val="0"/>
          <w:marTop w:val="130"/>
          <w:marBottom w:val="0"/>
          <w:divBdr>
            <w:top w:val="none" w:sz="0" w:space="0" w:color="auto"/>
            <w:left w:val="none" w:sz="0" w:space="0" w:color="auto"/>
            <w:bottom w:val="none" w:sz="0" w:space="0" w:color="auto"/>
            <w:right w:val="none" w:sz="0" w:space="0" w:color="auto"/>
          </w:divBdr>
        </w:div>
      </w:divsChild>
    </w:div>
    <w:div w:id="1648049309">
      <w:bodyDiv w:val="1"/>
      <w:marLeft w:val="0"/>
      <w:marRight w:val="0"/>
      <w:marTop w:val="0"/>
      <w:marBottom w:val="0"/>
      <w:divBdr>
        <w:top w:val="none" w:sz="0" w:space="0" w:color="auto"/>
        <w:left w:val="none" w:sz="0" w:space="0" w:color="auto"/>
        <w:bottom w:val="none" w:sz="0" w:space="0" w:color="auto"/>
        <w:right w:val="none" w:sz="0" w:space="0" w:color="auto"/>
      </w:divBdr>
      <w:divsChild>
        <w:div w:id="773330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264477">
      <w:bodyDiv w:val="1"/>
      <w:marLeft w:val="0"/>
      <w:marRight w:val="0"/>
      <w:marTop w:val="0"/>
      <w:marBottom w:val="0"/>
      <w:divBdr>
        <w:top w:val="none" w:sz="0" w:space="0" w:color="auto"/>
        <w:left w:val="none" w:sz="0" w:space="0" w:color="auto"/>
        <w:bottom w:val="none" w:sz="0" w:space="0" w:color="auto"/>
        <w:right w:val="none" w:sz="0" w:space="0" w:color="auto"/>
      </w:divBdr>
    </w:div>
    <w:div w:id="2010595619">
      <w:bodyDiv w:val="1"/>
      <w:marLeft w:val="0"/>
      <w:marRight w:val="0"/>
      <w:marTop w:val="0"/>
      <w:marBottom w:val="0"/>
      <w:divBdr>
        <w:top w:val="none" w:sz="0" w:space="0" w:color="auto"/>
        <w:left w:val="none" w:sz="0" w:space="0" w:color="auto"/>
        <w:bottom w:val="none" w:sz="0" w:space="0" w:color="auto"/>
        <w:right w:val="none" w:sz="0" w:space="0" w:color="auto"/>
      </w:divBdr>
      <w:divsChild>
        <w:div w:id="300161900">
          <w:marLeft w:val="547"/>
          <w:marRight w:val="0"/>
          <w:marTop w:val="130"/>
          <w:marBottom w:val="0"/>
          <w:divBdr>
            <w:top w:val="none" w:sz="0" w:space="0" w:color="auto"/>
            <w:left w:val="none" w:sz="0" w:space="0" w:color="auto"/>
            <w:bottom w:val="none" w:sz="0" w:space="0" w:color="auto"/>
            <w:right w:val="none" w:sz="0" w:space="0" w:color="auto"/>
          </w:divBdr>
        </w:div>
        <w:div w:id="512494318">
          <w:marLeft w:val="547"/>
          <w:marRight w:val="0"/>
          <w:marTop w:val="130"/>
          <w:marBottom w:val="0"/>
          <w:divBdr>
            <w:top w:val="none" w:sz="0" w:space="0" w:color="auto"/>
            <w:left w:val="none" w:sz="0" w:space="0" w:color="auto"/>
            <w:bottom w:val="none" w:sz="0" w:space="0" w:color="auto"/>
            <w:right w:val="none" w:sz="0" w:space="0" w:color="auto"/>
          </w:divBdr>
        </w:div>
        <w:div w:id="1108356953">
          <w:marLeft w:val="547"/>
          <w:marRight w:val="0"/>
          <w:marTop w:val="130"/>
          <w:marBottom w:val="0"/>
          <w:divBdr>
            <w:top w:val="none" w:sz="0" w:space="0" w:color="auto"/>
            <w:left w:val="none" w:sz="0" w:space="0" w:color="auto"/>
            <w:bottom w:val="none" w:sz="0" w:space="0" w:color="auto"/>
            <w:right w:val="none" w:sz="0" w:space="0" w:color="auto"/>
          </w:divBdr>
        </w:div>
      </w:divsChild>
    </w:div>
    <w:div w:id="20790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arole.vanbasselaere@unia.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unia.be/fr/jurisprudence-alternatives" TargetMode="External"/><Relationship Id="rId3" Type="http://schemas.openxmlformats.org/officeDocument/2006/relationships/hyperlink" Target="http://www.112.be/fr/sms" TargetMode="External"/><Relationship Id="rId7" Type="http://schemas.openxmlformats.org/officeDocument/2006/relationships/hyperlink" Target="http://www.unia.be/fr/publications-et-statistiques/publications/rapport-annuel-2015-le-vivre-ensemble-mis-a-lepreuve" TargetMode="External"/><Relationship Id="rId12" Type="http://schemas.openxmlformats.org/officeDocument/2006/relationships/hyperlink" Target="http://www.unia.be/fr/jurisprudence-alternatives" TargetMode="External"/><Relationship Id="rId2" Type="http://schemas.openxmlformats.org/officeDocument/2006/relationships/hyperlink" Target="http://www.ejustice.just.fgov.be/cgi_loi/change_lg.pl?language=fr&amp;la=F&amp;cn=2003121833&amp;table_name=loi" TargetMode="External"/><Relationship Id="rId1" Type="http://schemas.openxmlformats.org/officeDocument/2006/relationships/hyperlink" Target="http://www.ejustice.just.fgov.be/cgi_loi/change_lg.pl?language=fr&amp;la=F&amp;cn=2007051035&amp;table_name=loi" TargetMode="External"/><Relationship Id="rId6" Type="http://schemas.openxmlformats.org/officeDocument/2006/relationships/hyperlink" Target="http://www.ejustice.just.fgov.be/cgi_loi/change_lg.pl?language=fr&amp;la=F&amp;cn=2007051035&amp;table_name=loi" TargetMode="External"/><Relationship Id="rId11" Type="http://schemas.openxmlformats.org/officeDocument/2006/relationships/hyperlink" Target="http://www.unia.be/fr/publications-et-statistiques/publications/rapport-annuel-2015-le-vivre-ensemble-mis-a-lepreuve" TargetMode="External"/><Relationship Id="rId5" Type="http://schemas.openxmlformats.org/officeDocument/2006/relationships/hyperlink" Target="http://unia.be/fr/publications-et-statistiques/publications/rapport-annuel-2015-convention-entre-unia-et-la-police-federale" TargetMode="External"/><Relationship Id="rId10" Type="http://schemas.openxmlformats.org/officeDocument/2006/relationships/hyperlink" Target="http://www.unia.be/fr/jurisprudence-alternatives" TargetMode="External"/><Relationship Id="rId4" Type="http://schemas.openxmlformats.org/officeDocument/2006/relationships/hyperlink" Target="http://www.ejustice.just.fgov.be/cgi_loi/change_lg.pl?language=fr&amp;la=F&amp;table_name=loi&amp;cn=2014050511" TargetMode="External"/><Relationship Id="rId9" Type="http://schemas.openxmlformats.org/officeDocument/2006/relationships/hyperlink" Target="http://www.unia.be/fr/publications-et-statistiques/publications/rapport-annuel-2015-le-vivre-ensemble-mis-a-lepreu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5C84E7EFA9644097E1686FFE0C5636" ma:contentTypeVersion="9" ma:contentTypeDescription="Create a new document." ma:contentTypeScope="" ma:versionID="dc88c616c9048b038cb2d119d92b9823">
  <xsd:schema xmlns:xsd="http://www.w3.org/2001/XMLSchema" xmlns:xs="http://www.w3.org/2001/XMLSchema" xmlns:p="http://schemas.microsoft.com/office/2006/metadata/properties" xmlns:ns1="http://schemas.microsoft.com/sharepoint/v3" xmlns:ns2="04ecbfbc-213f-4600-bba9-4dc005789790" xmlns:ns3="3217d715-e721-45ae-8e9a-30401c461755" xmlns:ns4="dc281cb7-3e92-4cf0-acc4-da79bd8f188a" targetNamespace="http://schemas.microsoft.com/office/2006/metadata/properties" ma:root="true" ma:fieldsID="4bc62b85eba89f7094109bfe8af21cc6" ns1:_="" ns2:_="" ns3:_="" ns4:_="">
    <xsd:import namespace="http://schemas.microsoft.com/sharepoint/v3"/>
    <xsd:import namespace="04ecbfbc-213f-4600-bba9-4dc005789790"/>
    <xsd:import namespace="3217d715-e721-45ae-8e9a-30401c461755"/>
    <xsd:import namespace="dc281cb7-3e92-4cf0-acc4-da79bd8f188a"/>
    <xsd:element name="properties">
      <xsd:complexType>
        <xsd:sequence>
          <xsd:element name="documentManagement">
            <xsd:complexType>
              <xsd:all>
                <xsd:element ref="ns2:Doctype" minOccurs="0"/>
                <xsd:element ref="ns3:Thema_x002d_Th_x00e8_me" minOccurs="0"/>
                <xsd:element ref="ns4:Mission" minOccurs="0"/>
                <xsd:element ref="ns4:Abstrac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Language" ma:default="FR" ma:description="Language cfr ISO 639-1" ma:internalName="Language">
      <xsd:complexType>
        <xsd:complexContent>
          <xsd:extension base="dms:MultiChoice">
            <xsd:sequence>
              <xsd:element name="Value" maxOccurs="unbounded" minOccurs="0" nillable="true">
                <xsd:simpleType>
                  <xsd:restriction base="dms:Choice">
                    <xsd:enumeration value="FR"/>
                    <xsd:enumeration value="NL"/>
                    <xsd:enumeration value="EN"/>
                    <xsd:enumeration value="DE"/>
                    <xsd:enumeration value="ES"/>
                    <xsd:enumeration value="IT"/>
                    <xsd:enumeration valu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cbfbc-213f-4600-bba9-4dc005789790" elementFormDefault="qualified">
    <xsd:import namespace="http://schemas.microsoft.com/office/2006/documentManagement/types"/>
    <xsd:import namespace="http://schemas.microsoft.com/office/infopath/2007/PartnerControls"/>
    <xsd:element name="Doctype" ma:index="2" nillable="true" ma:displayName="Doctype" ma:internalName="Doctype">
      <xsd:complexType>
        <xsd:complexContent>
          <xsd:extension base="dms:MultiChoice">
            <xsd:sequence>
              <xsd:element name="Value" maxOccurs="unbounded" minOccurs="0" nillable="true">
                <xsd:simpleType>
                  <xsd:restriction base="dms:Choice">
                    <xsd:enumeration value="Meeting"/>
                    <xsd:enumeration value="Instr"/>
                    <xsd:enumeration value="Inf"/>
                    <xsd:enumeration value="Formu"/>
                    <xsd:enumeration value="Regl"/>
                    <xsd:enumeration value="Lex"/>
                    <xsd:enumeration value="Publ"/>
                    <xsd:enumeration value="Agenda"/>
                    <xsd:enumeration value="Syllabus"/>
                    <xsd:enumeration value="Image"/>
                    <xsd:enumeration value="Video"/>
                    <xsd:enumeration value="Pres"/>
                    <xsd:enumeration value="Biblio"/>
                    <xsd:enumeration value="Fiche"/>
                    <xsd:enumeration value="Article"/>
                    <xsd:enumeration value="Intnot"/>
                    <xsd:enumeration value="Model"/>
                    <xsd:enumeration value="Concl"/>
                    <xsd:enumeration value="Impexp"/>
                    <xsd:enumeration value="Contr"/>
                    <xsd:enumeration value="Affiche"/>
                    <xsd:enumeration value="Logo"/>
                    <xsd:enumeration value="Flyer"/>
                    <xsd:enumeration value="Cover"/>
                    <xsd:enumeration value="Movie"/>
                    <xsd:enumeration value="CP-PB"/>
                    <xsd:enumeration value="Rapport"/>
                    <xsd:enumeration value="Brochure"/>
                    <xsd:enumeration value="Draft"/>
                    <xsd:enumeration value="Protocole"/>
                    <xsd:enumeration value="AV/AA"/>
                    <xsd:enumeration value="Exercis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7d715-e721-45ae-8e9a-30401c461755" elementFormDefault="qualified">
    <xsd:import namespace="http://schemas.microsoft.com/office/2006/documentManagement/types"/>
    <xsd:import namespace="http://schemas.microsoft.com/office/infopath/2007/PartnerControls"/>
    <xsd:element name="Thema_x002d_Th_x00e8_me" ma:index="4" nillable="true" ma:displayName="Thema-Thème" ma:internalName="Thema_x002d_Th_x00e8_me">
      <xsd:complexType>
        <xsd:complexContent>
          <xsd:extension base="dms:MultiChoice">
            <xsd:sequence>
              <xsd:element name="Value" maxOccurs="unbounded" minOccurs="0" nillable="true">
                <xsd:simpleType>
                  <xsd:restriction base="dms:Choice">
                    <xsd:enumeration value="Monitoring"/>
                    <xsd:enumeration value="Rapportage"/>
                    <xsd:enumeration value="Accessibilité"/>
                    <xsd:enumeration value="Enseignement"/>
                    <xsd:enumeration value="Santé/intégrité physique"/>
                    <xsd:enumeration value="Information"/>
                    <xsd:enumeration value="Emploi"/>
                    <xsd:enumeration value="Droits &amp; participation civile"/>
                    <xsd:enumeration value="Textes juridiques"/>
                    <xsd:enumeration value="Généralité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81cb7-3e92-4cf0-acc4-da79bd8f188a" elementFormDefault="qualified">
    <xsd:import namespace="http://schemas.microsoft.com/office/2006/documentManagement/types"/>
    <xsd:import namespace="http://schemas.microsoft.com/office/infopath/2007/PartnerControls"/>
    <xsd:element name="Mission" ma:index="5" nillable="true" ma:displayName="Mission" ma:internalName="Mission">
      <xsd:complexType>
        <xsd:complexContent>
          <xsd:extension base="dms:MultiChoice">
            <xsd:sequence>
              <xsd:element name="Value" maxOccurs="unbounded" minOccurs="0" nillable="true">
                <xsd:simpleType>
                  <xsd:restriction base="dms:Choice">
                    <xsd:enumeration value="Promotion"/>
                    <xsd:enumeration value="Protection"/>
                    <xsd:enumeration value="Monitoring"/>
                  </xsd:restriction>
                </xsd:simpleType>
              </xsd:element>
            </xsd:sequence>
          </xsd:extension>
        </xsd:complexContent>
      </xsd:complexType>
    </xsd:element>
    <xsd:element name="Abstract" ma:index="6" nillable="true" ma:displayName="Abstract" ma:internalName="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om"/>
        <xsd:element ref="dc:subject" minOccurs="0" maxOccurs="1" ma:index="3" ma:displayName="Catégorie"/>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F4C3-4E7C-40EA-9564-3231F8DB4D7B}">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schemas.microsoft.com/sharepoint/v3"/>
    <ds:schemaRef ds:uri="http://purl.org/dc/dcmitype/"/>
    <ds:schemaRef ds:uri="04ecbfbc-213f-4600-bba9-4dc005789790"/>
    <ds:schemaRef ds:uri="dc281cb7-3e92-4cf0-acc4-da79bd8f188a"/>
    <ds:schemaRef ds:uri="3217d715-e721-45ae-8e9a-30401c461755"/>
    <ds:schemaRef ds:uri="http://purl.org/dc/terms/"/>
  </ds:schemaRefs>
</ds:datastoreItem>
</file>

<file path=customXml/itemProps2.xml><?xml version="1.0" encoding="utf-8"?>
<ds:datastoreItem xmlns:ds="http://schemas.openxmlformats.org/officeDocument/2006/customXml" ds:itemID="{813CCC2B-0F5D-4B00-B815-42370FC39B8E}"/>
</file>

<file path=customXml/itemProps3.xml><?xml version="1.0" encoding="utf-8"?>
<ds:datastoreItem xmlns:ds="http://schemas.openxmlformats.org/officeDocument/2006/customXml" ds:itemID="{543FBF0F-4D0C-4FD2-B892-5DD47B135910}">
  <ds:schemaRefs>
    <ds:schemaRef ds:uri="http://schemas.microsoft.com/sharepoint/v3/contenttype/forms"/>
  </ds:schemaRefs>
</ds:datastoreItem>
</file>

<file path=customXml/itemProps4.xml><?xml version="1.0" encoding="utf-8"?>
<ds:datastoreItem xmlns:ds="http://schemas.openxmlformats.org/officeDocument/2006/customXml" ds:itemID="{880C4977-6D41-4934-8EAC-D6864106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cbfbc-213f-4600-bba9-4dc005789790"/>
    <ds:schemaRef ds:uri="3217d715-e721-45ae-8e9a-30401c461755"/>
    <ds:schemaRef ds:uri="dc281cb7-3e92-4cf0-acc4-da79bd8f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77593D-4351-467A-A24D-A0C82463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1730</Words>
  <Characters>9864</Characters>
  <Application>Microsoft Office Word</Application>
  <DocSecurity>0</DocSecurity>
  <Lines>82</Lines>
  <Paragraphs>23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;#ONU;#</dc:subject>
  <dc:creator>Miriam</dc:creator>
  <cp:lastModifiedBy>Facundo Chavez Penillas</cp:lastModifiedBy>
  <cp:revision>2</cp:revision>
  <dcterms:created xsi:type="dcterms:W3CDTF">2017-04-30T15:29:00Z</dcterms:created>
  <dcterms:modified xsi:type="dcterms:W3CDTF">2017-04-30T15:29:00Z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