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319BC"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b/>
          <w:bCs/>
          <w:sz w:val="24"/>
          <w:szCs w:val="24"/>
        </w:rPr>
        <w:t xml:space="preserve">Pregunta 1: </w:t>
      </w:r>
      <w:r>
        <w:rPr>
          <w:rFonts w:ascii="Times New Roman" w:hAnsi="Times New Roman" w:cs="Times New Roman"/>
          <w:sz w:val="24"/>
          <w:szCs w:val="24"/>
        </w:rPr>
        <w:t>¿Tiene su país leyes, políticas o guías sobre acceso a la justicia, en cualquier nivel de gobierno, que garantice a las personas con discapacidad, particularmente mujeres y niños y niñas con discapacidad:</w:t>
      </w:r>
    </w:p>
    <w:p w14:paraId="084319BD" w14:textId="77777777" w:rsidR="00705913" w:rsidRP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sidRPr="00705913">
        <w:rPr>
          <w:rFonts w:ascii="Times New Roman" w:hAnsi="Times New Roman" w:cs="Times New Roman"/>
          <w:sz w:val="24"/>
          <w:szCs w:val="24"/>
        </w:rPr>
        <w:t>a.</w:t>
      </w:r>
      <w:r>
        <w:rPr>
          <w:rFonts w:ascii="Times New Roman" w:hAnsi="Times New Roman" w:cs="Times New Roman"/>
          <w:sz w:val="24"/>
          <w:szCs w:val="24"/>
        </w:rPr>
        <w:t xml:space="preserve"> </w:t>
      </w:r>
      <w:r w:rsidRPr="00705913">
        <w:rPr>
          <w:rFonts w:ascii="Times New Roman" w:hAnsi="Times New Roman" w:cs="Times New Roman"/>
          <w:sz w:val="24"/>
          <w:szCs w:val="24"/>
        </w:rPr>
        <w:t>participar en procedimientos administrativos y judiciales en igualdad de condiciones con los demás en su rol de testigos, jurados, demandante, acusado u otro, incluso mediante ajustes de procedimiento y adecuados a la edad, (por favor identifique y comparta el texto de dichas previsiones);</w:t>
      </w:r>
    </w:p>
    <w:p w14:paraId="084319BE" w14:textId="77777777" w:rsidR="00DD6B27" w:rsidRDefault="00DD6B27" w:rsidP="00705913">
      <w:pPr>
        <w:autoSpaceDE w:val="0"/>
        <w:autoSpaceDN w:val="0"/>
        <w:adjustRightInd w:val="0"/>
        <w:spacing w:after="0" w:line="240" w:lineRule="auto"/>
        <w:jc w:val="both"/>
        <w:rPr>
          <w:rFonts w:ascii="Times New Roman" w:hAnsi="Times New Roman" w:cs="Times New Roman"/>
          <w:b/>
          <w:bCs/>
          <w:sz w:val="24"/>
          <w:szCs w:val="24"/>
        </w:rPr>
      </w:pPr>
    </w:p>
    <w:p w14:paraId="084319BF" w14:textId="77777777" w:rsidR="00705913" w:rsidRDefault="00705913" w:rsidP="0070591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Respuesta:</w:t>
      </w:r>
    </w:p>
    <w:p w14:paraId="084319C0"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 la República Argentina se encuentran vigentes dos convenciones sobre discapacidad: la "Convención Interamericana para la Eliminación de Todas las Formas de Discriminación contra las Personas con Discapacidad" (CIADDIS) de la O.E.A., suscrita en 1999 y aprobada por ley 25.280, siendo su objetivo la prevención y eliminación de todas las formas de discriminación contra las personas con discapacidad propiciando su plena integración en la sociedad. Y la "Convención sobre los Derechos de las Personas con Discapacidad y su Protocolo Facultativo" (CDPCD) de Naciones Unidas, que fuera aprobada por Ley 26.378, instrumento que fue incorporado al bloque federal de constitucionalidad por la ley 27.044,</w:t>
      </w:r>
    </w:p>
    <w:p w14:paraId="084319C1"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conforme a las previsiones del Art. 75, inc. 22 de la Constitución Nacional, siendo este el primer tratado de Derechos Humanos de Naciones Unidas del siglo XXI y el primero que Argentina ratifica en ese periodo.</w:t>
      </w:r>
    </w:p>
    <w:p w14:paraId="084319C2"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Ambos instrumentos normativos internacionales ponen a nuestro país a la vanguardia de los compromisos jurídicos y políticos con las personas con discapacidad y sus organizaciones.</w:t>
      </w:r>
    </w:p>
    <w:p w14:paraId="084319C3"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 el caso de niñas, niños y adolescentes con discapacidad, y dado que Argentina ha aprobado la Convención de los Derechos del Niño en 1990 mediante la sanción y promulgación de la ley 23.849, y por tanto resultan plenamente aplicables, considerando consolidada la jurisprudencia de la Corte Suprema de Justicia de la Nación (CSJN) las Observaciones Generales N° 12 y N° 9 del Comité de los Derechos del Niño, siendo particularmente relevante para este Informe la de 2007, titulada "Los derechos de los niños</w:t>
      </w:r>
    </w:p>
    <w:p w14:paraId="084319C4"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 discapacidad", que atiende a las dificultades y obstáculos estructurales con los que tropiezan cotidianamente en el ejercicio de sus derechos.</w:t>
      </w:r>
    </w:p>
    <w:p w14:paraId="084319C5"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 relación a mujeres con discapacidad, cabe mencionar la aprobación en 1996 de la "Convención Interamericana para Prevenir, Sancionar y Erradicar la Violencia contra la Mujer – Convención de Belem do Pará" mediante la ley 24.632 y que asimismo posee jerarquía constitucional, así como la sanción de la ley de "Protección Integral para prevenir, sancionar y erradicar la violencia contra las mujeres en todos los ámbitos que desarrollen sus relaciones interpersonales" N° 26.485 en 2009.</w:t>
      </w:r>
    </w:p>
    <w:p w14:paraId="084319C6"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Asimismo, la República Argentina viene desarrollando una consistente política para el establecimiento de un marco normativo que fortalezca el acceso a la justicia de las personas con discapacidad, y en cumplimiento de los compromisos asumidos con la ratificación de los instrumentos de derechos humanos ya señalados, sancionó la Ley Nacional de Salud Mental 26.657 en el año 2010.</w:t>
      </w:r>
    </w:p>
    <w:p w14:paraId="084319C7"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el ámbito de las medidas institucionales, la Defensoría General de la Nación a partir del año 2005 ha puesto en marcha un Plan de Fortalecimiento institucional en el ámbito de las Curadurías Públicas, organización que presta servicio en la Ciudad Autónoma de Buenos Aires. En el año 2011 se creó la Unidad de Letrados del Art. 22 de la Ley 26.657, cuya principal función consiste en ejercer la defensa técnica de aquellas personas usuarias del servicio de salud mental que se encuentran internadas, siempre que no hayan designado un </w:t>
      </w:r>
      <w:r>
        <w:rPr>
          <w:rFonts w:ascii="Times New Roman" w:hAnsi="Times New Roman" w:cs="Times New Roman"/>
          <w:sz w:val="24"/>
          <w:szCs w:val="24"/>
        </w:rPr>
        <w:lastRenderedPageBreak/>
        <w:t>abogado o abogada de su confianza. A dichos fines, sus integrantes se encuentran facultados para instar las acciones necesarias para garantizar la efectiva protección de los</w:t>
      </w:r>
      <w:r w:rsidR="00DD6B27">
        <w:rPr>
          <w:rFonts w:ascii="Times New Roman" w:hAnsi="Times New Roman" w:cs="Times New Roman"/>
          <w:sz w:val="24"/>
          <w:szCs w:val="24"/>
        </w:rPr>
        <w:t xml:space="preserve"> </w:t>
      </w:r>
      <w:r>
        <w:rPr>
          <w:rFonts w:ascii="Times New Roman" w:hAnsi="Times New Roman" w:cs="Times New Roman"/>
          <w:sz w:val="24"/>
          <w:szCs w:val="24"/>
        </w:rPr>
        <w:t>derechos de sus asistidos y asistidas. Sumado a ello, la Unidad de Letrados de personas menores de edad del Art. 22 tiene como función garantizar una defensa técnica especializada para niñas, niños y adolescentes que se encuentren internados por razones de salud mental y/o adicciones en el ámbito de la Ciudad Autónoma de Buenos Aires, en el marco de la protección integral reconocida, entre otras normas, por la ley 26.061 y la Convención sobre los Derechos del Niño (ley 23.849).</w:t>
      </w:r>
    </w:p>
    <w:p w14:paraId="084319C8"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p>
    <w:p w14:paraId="084319C9"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Asimismo, y en el ámbito del género, en el año 2008 se creó en la CSJN la Oficina de Violencia Doméstica, que persigue, entre sus principales objetivos, facilitar el acceso a justicia de las personas afectadas por la violencia doméstica que actualmente desconocen las vías de entradas al sistema, racionalizando a la vez los recursos por la indudable mayor eficiencia que implican las oficinas comunes a diversos tribunales.</w:t>
      </w:r>
    </w:p>
    <w:p w14:paraId="084319CA"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Por otro lado, en el año 2011 se creó la Comisión Nacional Coordinadora de Acciones para la Elaboración de Sanciones de Violencia de Género (CONSAVIG), así como centros de acceso a la justicia en distintos puntos del país que impulsó el Ministerio de Justicia y Derechos Humanos, a través de su Dirección Nacional de Promoción y Fortalecimiento para el Acceso a la Justicia con el objetivo de brindar asesoramiento y orientación profesional a la comunidad, y para garantizar el pleno ejercicio de los derechos y la igualdad de oportunidades.</w:t>
      </w:r>
    </w:p>
    <w:p w14:paraId="084319CB"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p>
    <w:p w14:paraId="084319CC"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Mediante Decreto del Poder Ejecutivo Nacional N° 1375 de 2011 se creó en las órbitas de la Secretaría de Justicia y de la Subsecretaría de Acceso a la Justicia del Ministerio de Justicia y Derechos Humanos de la Nación el "Programa Nacional de Asistencia para las Personas con Discapacidad en sus Relaciones con la Administración de Justicia" (ADAJUS), que tiene como objetivo fundamental asegurar el respeto de la</w:t>
      </w:r>
      <w:r w:rsidR="007D5D50">
        <w:rPr>
          <w:rFonts w:ascii="Times New Roman" w:hAnsi="Times New Roman" w:cs="Times New Roman"/>
          <w:sz w:val="24"/>
          <w:szCs w:val="24"/>
        </w:rPr>
        <w:t xml:space="preserve"> </w:t>
      </w:r>
      <w:r>
        <w:rPr>
          <w:rFonts w:ascii="Times New Roman" w:hAnsi="Times New Roman" w:cs="Times New Roman"/>
          <w:sz w:val="24"/>
          <w:szCs w:val="24"/>
        </w:rPr>
        <w:t>dignidad inherente de las personas con discapacidad, a fin de facilitar su participación en todos los procesos</w:t>
      </w:r>
      <w:r w:rsidR="007D5D50">
        <w:rPr>
          <w:rFonts w:ascii="Times New Roman" w:hAnsi="Times New Roman" w:cs="Times New Roman"/>
          <w:sz w:val="24"/>
          <w:szCs w:val="24"/>
        </w:rPr>
        <w:t xml:space="preserve"> </w:t>
      </w:r>
      <w:r>
        <w:rPr>
          <w:rFonts w:ascii="Times New Roman" w:hAnsi="Times New Roman" w:cs="Times New Roman"/>
          <w:sz w:val="24"/>
          <w:szCs w:val="24"/>
        </w:rPr>
        <w:t>administrativos y judiciales en que participen, en todos sus roles e instancias y en igualdad de condiciones</w:t>
      </w:r>
      <w:r w:rsidR="007D5D50">
        <w:rPr>
          <w:rFonts w:ascii="Times New Roman" w:hAnsi="Times New Roman" w:cs="Times New Roman"/>
          <w:sz w:val="24"/>
          <w:szCs w:val="24"/>
        </w:rPr>
        <w:t xml:space="preserve"> </w:t>
      </w:r>
      <w:r>
        <w:rPr>
          <w:rFonts w:ascii="Times New Roman" w:hAnsi="Times New Roman" w:cs="Times New Roman"/>
          <w:sz w:val="24"/>
          <w:szCs w:val="24"/>
        </w:rPr>
        <w:t>con las demás, proponiendo la relación de adecuaciones y ajustes razonables según el tipo de discapacidad</w:t>
      </w:r>
      <w:r w:rsidR="007D5D50">
        <w:rPr>
          <w:rFonts w:ascii="Times New Roman" w:hAnsi="Times New Roman" w:cs="Times New Roman"/>
          <w:sz w:val="24"/>
          <w:szCs w:val="24"/>
        </w:rPr>
        <w:t xml:space="preserve"> </w:t>
      </w:r>
      <w:r>
        <w:rPr>
          <w:rFonts w:ascii="Times New Roman" w:hAnsi="Times New Roman" w:cs="Times New Roman"/>
          <w:sz w:val="24"/>
          <w:szCs w:val="24"/>
        </w:rPr>
        <w:t>y la edad, así como la comunicación y la obtención de información necesaria para el efectivo acceso a la</w:t>
      </w:r>
      <w:r w:rsidR="007D5D50">
        <w:rPr>
          <w:rFonts w:ascii="Times New Roman" w:hAnsi="Times New Roman" w:cs="Times New Roman"/>
          <w:sz w:val="24"/>
          <w:szCs w:val="24"/>
        </w:rPr>
        <w:t xml:space="preserve"> </w:t>
      </w:r>
      <w:r>
        <w:rPr>
          <w:rFonts w:ascii="Times New Roman" w:hAnsi="Times New Roman" w:cs="Times New Roman"/>
          <w:sz w:val="24"/>
          <w:szCs w:val="24"/>
        </w:rPr>
        <w:t>justicia, dando de esta manera pleno cumplimiento al Art. 13 de la CDPCD. El Programa Nacional</w:t>
      </w:r>
      <w:r w:rsidR="007D5D50">
        <w:rPr>
          <w:rFonts w:ascii="Times New Roman" w:hAnsi="Times New Roman" w:cs="Times New Roman"/>
          <w:sz w:val="24"/>
          <w:szCs w:val="24"/>
        </w:rPr>
        <w:t xml:space="preserve"> </w:t>
      </w:r>
      <w:r>
        <w:rPr>
          <w:rFonts w:ascii="Times New Roman" w:hAnsi="Times New Roman" w:cs="Times New Roman"/>
          <w:sz w:val="24"/>
          <w:szCs w:val="24"/>
        </w:rPr>
        <w:t>ADAJUS es el primero de estas características en América Latina, recibiendo la República Argentina por</w:t>
      </w:r>
    </w:p>
    <w:p w14:paraId="084319CD"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 implementación y desarrollo una mención positiva por parte del Comité de Naciones Unidas sobre los</w:t>
      </w:r>
      <w:r w:rsidR="007D5D50">
        <w:rPr>
          <w:rFonts w:ascii="Times New Roman" w:hAnsi="Times New Roman" w:cs="Times New Roman"/>
          <w:sz w:val="24"/>
          <w:szCs w:val="24"/>
        </w:rPr>
        <w:t xml:space="preserve"> </w:t>
      </w:r>
      <w:r>
        <w:rPr>
          <w:rFonts w:ascii="Times New Roman" w:hAnsi="Times New Roman" w:cs="Times New Roman"/>
          <w:sz w:val="24"/>
          <w:szCs w:val="24"/>
        </w:rPr>
        <w:t>Derechos de las Personas con Discapacidad en sus observaciones al Informe País presentado en 2012.</w:t>
      </w:r>
      <w:r w:rsidR="007D5D50">
        <w:rPr>
          <w:rFonts w:ascii="Times New Roman" w:hAnsi="Times New Roman" w:cs="Times New Roman"/>
          <w:sz w:val="24"/>
          <w:szCs w:val="24"/>
        </w:rPr>
        <w:t xml:space="preserve"> </w:t>
      </w:r>
      <w:r>
        <w:rPr>
          <w:rFonts w:ascii="Times New Roman" w:hAnsi="Times New Roman" w:cs="Times New Roman"/>
          <w:sz w:val="24"/>
          <w:szCs w:val="24"/>
        </w:rPr>
        <w:t>Finalmente, resaltamos la reforma y unificación del Código Civil y Comercial por ley 26.994, que entró en</w:t>
      </w:r>
      <w:r w:rsidR="007D5D50">
        <w:rPr>
          <w:rFonts w:ascii="Times New Roman" w:hAnsi="Times New Roman" w:cs="Times New Roman"/>
          <w:sz w:val="24"/>
          <w:szCs w:val="24"/>
        </w:rPr>
        <w:t xml:space="preserve"> </w:t>
      </w:r>
      <w:r>
        <w:rPr>
          <w:rFonts w:ascii="Times New Roman" w:hAnsi="Times New Roman" w:cs="Times New Roman"/>
          <w:sz w:val="24"/>
          <w:szCs w:val="24"/>
        </w:rPr>
        <w:t>vigor en agosto de 2015, que incorporó a través de los artículos 35 y 36 garantías efectivas de acceso a la</w:t>
      </w:r>
      <w:r w:rsidR="007D5D50">
        <w:rPr>
          <w:rFonts w:ascii="Times New Roman" w:hAnsi="Times New Roman" w:cs="Times New Roman"/>
          <w:sz w:val="24"/>
          <w:szCs w:val="24"/>
        </w:rPr>
        <w:t xml:space="preserve"> </w:t>
      </w:r>
      <w:r>
        <w:rPr>
          <w:rFonts w:ascii="Times New Roman" w:hAnsi="Times New Roman" w:cs="Times New Roman"/>
          <w:sz w:val="24"/>
          <w:szCs w:val="24"/>
        </w:rPr>
        <w:t>justicia de las personas con discapacidad, en los procesos de determinación de la capacidad jurídica,</w:t>
      </w:r>
      <w:r w:rsidR="007D5D50">
        <w:rPr>
          <w:rFonts w:ascii="Times New Roman" w:hAnsi="Times New Roman" w:cs="Times New Roman"/>
          <w:sz w:val="24"/>
          <w:szCs w:val="24"/>
        </w:rPr>
        <w:t xml:space="preserve"> </w:t>
      </w:r>
      <w:r>
        <w:rPr>
          <w:rFonts w:ascii="Times New Roman" w:hAnsi="Times New Roman" w:cs="Times New Roman"/>
          <w:sz w:val="24"/>
          <w:szCs w:val="24"/>
        </w:rPr>
        <w:t>conforme a los estándares de la CDPCD.</w:t>
      </w:r>
    </w:p>
    <w:p w14:paraId="084319CE" w14:textId="77777777" w:rsidR="007D5D50" w:rsidRDefault="007D5D50" w:rsidP="00705913">
      <w:pPr>
        <w:autoSpaceDE w:val="0"/>
        <w:autoSpaceDN w:val="0"/>
        <w:adjustRightInd w:val="0"/>
        <w:spacing w:after="0" w:line="240" w:lineRule="auto"/>
        <w:jc w:val="both"/>
        <w:rPr>
          <w:rFonts w:ascii="Times New Roman" w:hAnsi="Times New Roman" w:cs="Times New Roman"/>
          <w:sz w:val="24"/>
          <w:szCs w:val="24"/>
        </w:rPr>
      </w:pPr>
    </w:p>
    <w:p w14:paraId="084319CF"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 tener capacidad procesal en todo procedimiento administrativo y proceso judicial, incluyendo el</w:t>
      </w:r>
      <w:r w:rsidR="007D5D50">
        <w:rPr>
          <w:rFonts w:ascii="Times New Roman" w:hAnsi="Times New Roman" w:cs="Times New Roman"/>
          <w:sz w:val="24"/>
          <w:szCs w:val="24"/>
        </w:rPr>
        <w:t xml:space="preserve"> </w:t>
      </w:r>
      <w:r>
        <w:rPr>
          <w:rFonts w:ascii="Times New Roman" w:hAnsi="Times New Roman" w:cs="Times New Roman"/>
          <w:sz w:val="24"/>
          <w:szCs w:val="24"/>
        </w:rPr>
        <w:t>derecho a ser oído como parte del derecho a un juicio justo;</w:t>
      </w:r>
    </w:p>
    <w:p w14:paraId="084319D0" w14:textId="77777777" w:rsidR="007D5D50" w:rsidRDefault="007D5D50" w:rsidP="00705913">
      <w:pPr>
        <w:autoSpaceDE w:val="0"/>
        <w:autoSpaceDN w:val="0"/>
        <w:adjustRightInd w:val="0"/>
        <w:spacing w:after="0" w:line="240" w:lineRule="auto"/>
        <w:jc w:val="both"/>
        <w:rPr>
          <w:rFonts w:ascii="Times New Roman" w:hAnsi="Times New Roman" w:cs="Times New Roman"/>
          <w:b/>
          <w:bCs/>
          <w:sz w:val="24"/>
          <w:szCs w:val="24"/>
        </w:rPr>
      </w:pPr>
    </w:p>
    <w:p w14:paraId="084319D1" w14:textId="77777777" w:rsidR="007D5D50" w:rsidRDefault="007D5D50" w:rsidP="00705913">
      <w:pPr>
        <w:autoSpaceDE w:val="0"/>
        <w:autoSpaceDN w:val="0"/>
        <w:adjustRightInd w:val="0"/>
        <w:spacing w:after="0" w:line="240" w:lineRule="auto"/>
        <w:jc w:val="both"/>
        <w:rPr>
          <w:rFonts w:ascii="Times New Roman" w:hAnsi="Times New Roman" w:cs="Times New Roman"/>
          <w:b/>
          <w:bCs/>
          <w:sz w:val="24"/>
          <w:szCs w:val="24"/>
        </w:rPr>
      </w:pPr>
    </w:p>
    <w:p w14:paraId="084319D2" w14:textId="77777777" w:rsidR="00705913" w:rsidRDefault="00705913" w:rsidP="0070591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Respuesta:</w:t>
      </w:r>
    </w:p>
    <w:p w14:paraId="084319D3"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Nuevos principios y garantías procesales dan cuenta del carácter evolutivo del proceso, a cuya regulación</w:t>
      </w:r>
      <w:r w:rsidR="007D5D50">
        <w:rPr>
          <w:rFonts w:ascii="Times New Roman" w:hAnsi="Times New Roman" w:cs="Times New Roman"/>
          <w:sz w:val="24"/>
          <w:szCs w:val="24"/>
        </w:rPr>
        <w:t xml:space="preserve"> </w:t>
      </w:r>
      <w:r>
        <w:rPr>
          <w:rFonts w:ascii="Times New Roman" w:hAnsi="Times New Roman" w:cs="Times New Roman"/>
          <w:sz w:val="24"/>
          <w:szCs w:val="24"/>
        </w:rPr>
        <w:t>local, tanto legal como constitucional, se han sumado la supranacional del derecho internacional de los</w:t>
      </w:r>
      <w:r w:rsidR="007D5D50">
        <w:rPr>
          <w:rFonts w:ascii="Times New Roman" w:hAnsi="Times New Roman" w:cs="Times New Roman"/>
          <w:sz w:val="24"/>
          <w:szCs w:val="24"/>
        </w:rPr>
        <w:t xml:space="preserve"> </w:t>
      </w:r>
      <w:r>
        <w:rPr>
          <w:rFonts w:ascii="Times New Roman" w:hAnsi="Times New Roman" w:cs="Times New Roman"/>
          <w:sz w:val="24"/>
          <w:szCs w:val="24"/>
        </w:rPr>
        <w:t>derechos humanos.</w:t>
      </w:r>
    </w:p>
    <w:p w14:paraId="084319D4"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Sucintamente, cabe recordar entonces que el plexo de contenidos que configuran el debido proceso abreva</w:t>
      </w:r>
      <w:r w:rsidR="00CA720B">
        <w:rPr>
          <w:rFonts w:ascii="Times New Roman" w:hAnsi="Times New Roman" w:cs="Times New Roman"/>
          <w:sz w:val="24"/>
          <w:szCs w:val="24"/>
        </w:rPr>
        <w:t xml:space="preserve"> </w:t>
      </w:r>
      <w:r>
        <w:rPr>
          <w:rFonts w:ascii="Times New Roman" w:hAnsi="Times New Roman" w:cs="Times New Roman"/>
          <w:sz w:val="24"/>
          <w:szCs w:val="24"/>
        </w:rPr>
        <w:t>no solamente en el Art. 18 de la Constitución Nacional (CN) y en las disposiciones de las constituciones</w:t>
      </w:r>
      <w:r w:rsidR="00CA720B">
        <w:rPr>
          <w:rFonts w:ascii="Times New Roman" w:hAnsi="Times New Roman" w:cs="Times New Roman"/>
          <w:sz w:val="24"/>
          <w:szCs w:val="24"/>
        </w:rPr>
        <w:t xml:space="preserve"> </w:t>
      </w:r>
      <w:r>
        <w:rPr>
          <w:rFonts w:ascii="Times New Roman" w:hAnsi="Times New Roman" w:cs="Times New Roman"/>
          <w:sz w:val="24"/>
          <w:szCs w:val="24"/>
        </w:rPr>
        <w:t>provinciales, sino también en los instrumentos internacionales de derechos humanos, que constituyen un</w:t>
      </w:r>
      <w:r w:rsidR="00CA720B">
        <w:rPr>
          <w:rFonts w:ascii="Times New Roman" w:hAnsi="Times New Roman" w:cs="Times New Roman"/>
          <w:sz w:val="24"/>
          <w:szCs w:val="24"/>
        </w:rPr>
        <w:t xml:space="preserve"> </w:t>
      </w:r>
      <w:r>
        <w:rPr>
          <w:rFonts w:ascii="Times New Roman" w:hAnsi="Times New Roman" w:cs="Times New Roman"/>
          <w:sz w:val="24"/>
          <w:szCs w:val="24"/>
        </w:rPr>
        <w:t>verdadero régimen común de protección: la Declaración Americana de Derechos y Deberes del Hombre</w:t>
      </w:r>
      <w:r w:rsidR="00CA720B">
        <w:rPr>
          <w:rFonts w:ascii="Times New Roman" w:hAnsi="Times New Roman" w:cs="Times New Roman"/>
          <w:sz w:val="24"/>
          <w:szCs w:val="24"/>
        </w:rPr>
        <w:t xml:space="preserve"> </w:t>
      </w:r>
      <w:r>
        <w:rPr>
          <w:rFonts w:ascii="Times New Roman" w:hAnsi="Times New Roman" w:cs="Times New Roman"/>
          <w:sz w:val="24"/>
          <w:szCs w:val="24"/>
        </w:rPr>
        <w:t>(Art. XVIII, derecho de justicia), la Declaración Universal de Derechos Humanos (arts. 8, 9, 10 y 11), el</w:t>
      </w:r>
    </w:p>
    <w:p w14:paraId="084319D5"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Pacto Internacional de Derechos Civiles y Políticos (Art. 2, ap. 3, incs. a, b y c, y Art. 14) y la Observación</w:t>
      </w:r>
      <w:r w:rsidR="00CA720B">
        <w:rPr>
          <w:rFonts w:ascii="Times New Roman" w:hAnsi="Times New Roman" w:cs="Times New Roman"/>
          <w:sz w:val="24"/>
          <w:szCs w:val="24"/>
        </w:rPr>
        <w:t xml:space="preserve"> </w:t>
      </w:r>
      <w:r>
        <w:rPr>
          <w:rFonts w:ascii="Times New Roman" w:hAnsi="Times New Roman" w:cs="Times New Roman"/>
          <w:sz w:val="24"/>
          <w:szCs w:val="24"/>
        </w:rPr>
        <w:t>General N° 32 del Comité de Derechos Humanos de Naciones Unidas, la Convención Americana de</w:t>
      </w:r>
      <w:r w:rsidR="00CA720B">
        <w:rPr>
          <w:rFonts w:ascii="Times New Roman" w:hAnsi="Times New Roman" w:cs="Times New Roman"/>
          <w:sz w:val="24"/>
          <w:szCs w:val="24"/>
        </w:rPr>
        <w:t xml:space="preserve"> </w:t>
      </w:r>
      <w:r>
        <w:rPr>
          <w:rFonts w:ascii="Times New Roman" w:hAnsi="Times New Roman" w:cs="Times New Roman"/>
          <w:sz w:val="24"/>
          <w:szCs w:val="24"/>
        </w:rPr>
        <w:t>Derechos Humanos (arts. 8 y 25) y la jurisprudencia de los intérpretes autorizados de los tratados en los</w:t>
      </w:r>
      <w:r w:rsidR="00CA720B">
        <w:rPr>
          <w:rFonts w:ascii="Times New Roman" w:hAnsi="Times New Roman" w:cs="Times New Roman"/>
          <w:sz w:val="24"/>
          <w:szCs w:val="24"/>
        </w:rPr>
        <w:t xml:space="preserve"> </w:t>
      </w:r>
      <w:r>
        <w:rPr>
          <w:rFonts w:ascii="Times New Roman" w:hAnsi="Times New Roman" w:cs="Times New Roman"/>
          <w:sz w:val="24"/>
          <w:szCs w:val="24"/>
        </w:rPr>
        <w:t>planos universal y regional americano –órganos de los tratados de Naciones Unidas o Comités y la Corte y</w:t>
      </w:r>
      <w:r w:rsidR="00CA720B">
        <w:rPr>
          <w:rFonts w:ascii="Times New Roman" w:hAnsi="Times New Roman" w:cs="Times New Roman"/>
          <w:sz w:val="24"/>
          <w:szCs w:val="24"/>
        </w:rPr>
        <w:t xml:space="preserve"> </w:t>
      </w:r>
      <w:r>
        <w:rPr>
          <w:rFonts w:ascii="Times New Roman" w:hAnsi="Times New Roman" w:cs="Times New Roman"/>
          <w:sz w:val="24"/>
          <w:szCs w:val="24"/>
        </w:rPr>
        <w:t>Comisión Interamericanas de Derechos Humanos, respectivamente.</w:t>
      </w:r>
    </w:p>
    <w:p w14:paraId="084319D6"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 el fin de brindar a las personas con discapacidad la oportunidad de participar de manera igualitaria en</w:t>
      </w:r>
      <w:r w:rsidR="00CA720B">
        <w:rPr>
          <w:rFonts w:ascii="Times New Roman" w:hAnsi="Times New Roman" w:cs="Times New Roman"/>
          <w:sz w:val="24"/>
          <w:szCs w:val="24"/>
        </w:rPr>
        <w:t xml:space="preserve"> </w:t>
      </w:r>
      <w:r>
        <w:rPr>
          <w:rFonts w:ascii="Times New Roman" w:hAnsi="Times New Roman" w:cs="Times New Roman"/>
          <w:sz w:val="24"/>
          <w:szCs w:val="24"/>
        </w:rPr>
        <w:t>los procesos administrativos y judiciales –y con arreglo a todos los instrumentos normativos nacionales,</w:t>
      </w:r>
      <w:r w:rsidR="00CA720B">
        <w:rPr>
          <w:rFonts w:ascii="Times New Roman" w:hAnsi="Times New Roman" w:cs="Times New Roman"/>
          <w:sz w:val="24"/>
          <w:szCs w:val="24"/>
        </w:rPr>
        <w:t xml:space="preserve"> </w:t>
      </w:r>
      <w:r>
        <w:rPr>
          <w:rFonts w:ascii="Times New Roman" w:hAnsi="Times New Roman" w:cs="Times New Roman"/>
          <w:sz w:val="24"/>
          <w:szCs w:val="24"/>
        </w:rPr>
        <w:t>federales e internacionales relatados–, cuando existan barreras comunicacionales, físicas o socioculturales</w:t>
      </w:r>
      <w:r w:rsidR="00CA720B">
        <w:rPr>
          <w:rFonts w:ascii="Times New Roman" w:hAnsi="Times New Roman" w:cs="Times New Roman"/>
          <w:sz w:val="24"/>
          <w:szCs w:val="24"/>
        </w:rPr>
        <w:t xml:space="preserve"> </w:t>
      </w:r>
      <w:r>
        <w:rPr>
          <w:rFonts w:ascii="Times New Roman" w:hAnsi="Times New Roman" w:cs="Times New Roman"/>
          <w:sz w:val="24"/>
          <w:szCs w:val="24"/>
        </w:rPr>
        <w:t>que podrían restringir o limitar tal participación, desde el Programa Nacional ADAJUS ut supra referido, se</w:t>
      </w:r>
      <w:r w:rsidR="00CA720B">
        <w:rPr>
          <w:rFonts w:ascii="Times New Roman" w:hAnsi="Times New Roman" w:cs="Times New Roman"/>
          <w:sz w:val="24"/>
          <w:szCs w:val="24"/>
        </w:rPr>
        <w:t xml:space="preserve"> </w:t>
      </w:r>
      <w:r>
        <w:rPr>
          <w:rFonts w:ascii="Times New Roman" w:hAnsi="Times New Roman" w:cs="Times New Roman"/>
          <w:sz w:val="24"/>
          <w:szCs w:val="24"/>
        </w:rPr>
        <w:t>desarrolla de manera práctica, directa y efectiva una intervención con el fin de remover tal barrera, a cuyo</w:t>
      </w:r>
      <w:r w:rsidR="00CA720B">
        <w:rPr>
          <w:rFonts w:ascii="Times New Roman" w:hAnsi="Times New Roman" w:cs="Times New Roman"/>
          <w:sz w:val="24"/>
          <w:szCs w:val="24"/>
        </w:rPr>
        <w:t xml:space="preserve"> </w:t>
      </w:r>
      <w:r>
        <w:rPr>
          <w:rFonts w:ascii="Times New Roman" w:hAnsi="Times New Roman" w:cs="Times New Roman"/>
          <w:sz w:val="24"/>
          <w:szCs w:val="24"/>
        </w:rPr>
        <w:t>fin se propone la realización de adecuaciones procedimentales o ajustes razonables en materia procesal. Tal</w:t>
      </w:r>
      <w:r w:rsidR="00CA720B">
        <w:rPr>
          <w:rFonts w:ascii="Times New Roman" w:hAnsi="Times New Roman" w:cs="Times New Roman"/>
          <w:sz w:val="24"/>
          <w:szCs w:val="24"/>
        </w:rPr>
        <w:t xml:space="preserve"> </w:t>
      </w:r>
      <w:r>
        <w:rPr>
          <w:rFonts w:ascii="Times New Roman" w:hAnsi="Times New Roman" w:cs="Times New Roman"/>
          <w:sz w:val="24"/>
          <w:szCs w:val="24"/>
        </w:rPr>
        <w:t>intervención se efectúa a través de equipos interdisciplinarios que aseguran en aquellos casos en que el</w:t>
      </w:r>
      <w:r w:rsidR="00CA720B">
        <w:rPr>
          <w:rFonts w:ascii="Times New Roman" w:hAnsi="Times New Roman" w:cs="Times New Roman"/>
          <w:sz w:val="24"/>
          <w:szCs w:val="24"/>
        </w:rPr>
        <w:t xml:space="preserve"> </w:t>
      </w:r>
      <w:r>
        <w:rPr>
          <w:rFonts w:ascii="Times New Roman" w:hAnsi="Times New Roman" w:cs="Times New Roman"/>
          <w:sz w:val="24"/>
          <w:szCs w:val="24"/>
        </w:rPr>
        <w:t>Programa resulta convocado por una parte o por los operadores judiciales, y con las limitaciones impuestas</w:t>
      </w:r>
      <w:r w:rsidR="00CA720B">
        <w:rPr>
          <w:rFonts w:ascii="Times New Roman" w:hAnsi="Times New Roman" w:cs="Times New Roman"/>
          <w:sz w:val="24"/>
          <w:szCs w:val="24"/>
        </w:rPr>
        <w:t xml:space="preserve"> </w:t>
      </w:r>
      <w:r>
        <w:rPr>
          <w:rFonts w:ascii="Times New Roman" w:hAnsi="Times New Roman" w:cs="Times New Roman"/>
          <w:sz w:val="24"/>
          <w:szCs w:val="24"/>
        </w:rPr>
        <w:t>al Poder Ejecutivo por el Art. 109 de la CN, que la persona con discapacidad sea oída y actúe en el marco</w:t>
      </w:r>
      <w:r w:rsidR="00CA720B">
        <w:rPr>
          <w:rFonts w:ascii="Times New Roman" w:hAnsi="Times New Roman" w:cs="Times New Roman"/>
          <w:sz w:val="24"/>
          <w:szCs w:val="24"/>
        </w:rPr>
        <w:t xml:space="preserve"> </w:t>
      </w:r>
      <w:r>
        <w:rPr>
          <w:rFonts w:ascii="Times New Roman" w:hAnsi="Times New Roman" w:cs="Times New Roman"/>
          <w:sz w:val="24"/>
          <w:szCs w:val="24"/>
        </w:rPr>
        <w:t>del proceso.</w:t>
      </w:r>
    </w:p>
    <w:p w14:paraId="084319D7" w14:textId="77777777" w:rsidR="00CA720B" w:rsidRDefault="00CA720B" w:rsidP="00705913">
      <w:pPr>
        <w:autoSpaceDE w:val="0"/>
        <w:autoSpaceDN w:val="0"/>
        <w:adjustRightInd w:val="0"/>
        <w:spacing w:after="0" w:line="240" w:lineRule="auto"/>
        <w:jc w:val="both"/>
        <w:rPr>
          <w:rFonts w:ascii="Times New Roman" w:hAnsi="Times New Roman" w:cs="Times New Roman"/>
          <w:sz w:val="24"/>
          <w:szCs w:val="24"/>
        </w:rPr>
      </w:pPr>
    </w:p>
    <w:p w14:paraId="084319D8"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 tener acceso efectivo a una reparación que sea proporcional al derecho violado y ajustada a la</w:t>
      </w:r>
      <w:r w:rsidR="007759C2">
        <w:rPr>
          <w:rFonts w:ascii="Times New Roman" w:hAnsi="Times New Roman" w:cs="Times New Roman"/>
          <w:sz w:val="24"/>
          <w:szCs w:val="24"/>
        </w:rPr>
        <w:t xml:space="preserve"> </w:t>
      </w:r>
      <w:r>
        <w:rPr>
          <w:rFonts w:ascii="Times New Roman" w:hAnsi="Times New Roman" w:cs="Times New Roman"/>
          <w:sz w:val="24"/>
          <w:szCs w:val="24"/>
        </w:rPr>
        <w:t>situación específica; y</w:t>
      </w:r>
    </w:p>
    <w:p w14:paraId="084319D9" w14:textId="77777777" w:rsidR="007759C2" w:rsidRDefault="007759C2" w:rsidP="00705913">
      <w:pPr>
        <w:autoSpaceDE w:val="0"/>
        <w:autoSpaceDN w:val="0"/>
        <w:adjustRightInd w:val="0"/>
        <w:spacing w:after="0" w:line="240" w:lineRule="auto"/>
        <w:jc w:val="both"/>
        <w:rPr>
          <w:rFonts w:ascii="Times New Roman" w:hAnsi="Times New Roman" w:cs="Times New Roman"/>
          <w:sz w:val="24"/>
          <w:szCs w:val="24"/>
        </w:rPr>
      </w:pPr>
    </w:p>
    <w:p w14:paraId="084319DA" w14:textId="77777777" w:rsidR="00705913" w:rsidRDefault="00705913" w:rsidP="0070591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Respuesta:</w:t>
      </w:r>
    </w:p>
    <w:p w14:paraId="084319DB"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Las sentencias referidas al respecto, emanadas de la autoridad judicial interviniente en cada caso, apuntan a</w:t>
      </w:r>
      <w:r w:rsidR="007759C2">
        <w:rPr>
          <w:rFonts w:ascii="Times New Roman" w:hAnsi="Times New Roman" w:cs="Times New Roman"/>
          <w:sz w:val="24"/>
          <w:szCs w:val="24"/>
        </w:rPr>
        <w:t xml:space="preserve"> </w:t>
      </w:r>
      <w:r>
        <w:rPr>
          <w:rFonts w:ascii="Times New Roman" w:hAnsi="Times New Roman" w:cs="Times New Roman"/>
          <w:sz w:val="24"/>
          <w:szCs w:val="24"/>
        </w:rPr>
        <w:t>la reparación del derecho violado, no siendo pertinente, en virtud del plexo jurídico vigente, que la situación</w:t>
      </w:r>
      <w:r w:rsidR="007759C2">
        <w:rPr>
          <w:rFonts w:ascii="Times New Roman" w:hAnsi="Times New Roman" w:cs="Times New Roman"/>
          <w:sz w:val="24"/>
          <w:szCs w:val="24"/>
        </w:rPr>
        <w:t xml:space="preserve"> </w:t>
      </w:r>
      <w:r>
        <w:rPr>
          <w:rFonts w:ascii="Times New Roman" w:hAnsi="Times New Roman" w:cs="Times New Roman"/>
          <w:sz w:val="24"/>
          <w:szCs w:val="24"/>
        </w:rPr>
        <w:t>de discapacidad sea considerada en el sistema jurídico como un elemento especial a la hora de cuantificar el</w:t>
      </w:r>
      <w:r w:rsidR="007759C2">
        <w:rPr>
          <w:rFonts w:ascii="Times New Roman" w:hAnsi="Times New Roman" w:cs="Times New Roman"/>
          <w:sz w:val="24"/>
          <w:szCs w:val="24"/>
        </w:rPr>
        <w:t xml:space="preserve"> </w:t>
      </w:r>
      <w:r>
        <w:rPr>
          <w:rFonts w:ascii="Times New Roman" w:hAnsi="Times New Roman" w:cs="Times New Roman"/>
          <w:sz w:val="24"/>
          <w:szCs w:val="24"/>
        </w:rPr>
        <w:t>daño, puesto que si ello ocurriese lo sería bajo los términos de un modelo de pensamiento médico</w:t>
      </w:r>
      <w:r w:rsidR="007759C2">
        <w:rPr>
          <w:rFonts w:ascii="Times New Roman" w:hAnsi="Times New Roman" w:cs="Times New Roman"/>
          <w:sz w:val="24"/>
          <w:szCs w:val="24"/>
        </w:rPr>
        <w:t xml:space="preserve"> </w:t>
      </w:r>
      <w:r>
        <w:rPr>
          <w:rFonts w:ascii="Times New Roman" w:hAnsi="Times New Roman" w:cs="Times New Roman"/>
          <w:sz w:val="24"/>
          <w:szCs w:val="24"/>
        </w:rPr>
        <w:t>rehabilitador que tiende a reparar desde la enfermedad o desde el asistencialismo, y no como un modelo</w:t>
      </w:r>
      <w:r w:rsidR="007759C2">
        <w:rPr>
          <w:rFonts w:ascii="Times New Roman" w:hAnsi="Times New Roman" w:cs="Times New Roman"/>
          <w:sz w:val="24"/>
          <w:szCs w:val="24"/>
        </w:rPr>
        <w:t xml:space="preserve"> </w:t>
      </w:r>
      <w:r>
        <w:rPr>
          <w:rFonts w:ascii="Times New Roman" w:hAnsi="Times New Roman" w:cs="Times New Roman"/>
          <w:sz w:val="24"/>
          <w:szCs w:val="24"/>
        </w:rPr>
        <w:t>social y de construcción de derechos que es el propugnado por la CDCPD.</w:t>
      </w:r>
    </w:p>
    <w:p w14:paraId="084319DC" w14:textId="77777777" w:rsidR="007759C2" w:rsidRDefault="007759C2" w:rsidP="00705913">
      <w:pPr>
        <w:autoSpaceDE w:val="0"/>
        <w:autoSpaceDN w:val="0"/>
        <w:adjustRightInd w:val="0"/>
        <w:spacing w:after="0" w:line="240" w:lineRule="auto"/>
        <w:jc w:val="both"/>
        <w:rPr>
          <w:rFonts w:ascii="Times New Roman" w:hAnsi="Times New Roman" w:cs="Times New Roman"/>
          <w:sz w:val="24"/>
          <w:szCs w:val="24"/>
        </w:rPr>
      </w:pPr>
    </w:p>
    <w:p w14:paraId="084319DD"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 tener acceso efectivo a la justicia en contextos de desastre; migración y búsqueda de asilo;</w:t>
      </w:r>
      <w:r w:rsidR="007759C2">
        <w:rPr>
          <w:rFonts w:ascii="Times New Roman" w:hAnsi="Times New Roman" w:cs="Times New Roman"/>
          <w:sz w:val="24"/>
          <w:szCs w:val="24"/>
        </w:rPr>
        <w:t xml:space="preserve"> </w:t>
      </w:r>
      <w:r>
        <w:rPr>
          <w:rFonts w:ascii="Times New Roman" w:hAnsi="Times New Roman" w:cs="Times New Roman"/>
          <w:sz w:val="24"/>
          <w:szCs w:val="24"/>
        </w:rPr>
        <w:t>situaciones de conflicto y post-conflicto, y justicia transicional; y sistemas de justicia comunal,</w:t>
      </w:r>
      <w:r w:rsidR="007759C2">
        <w:rPr>
          <w:rFonts w:ascii="Times New Roman" w:hAnsi="Times New Roman" w:cs="Times New Roman"/>
          <w:sz w:val="24"/>
          <w:szCs w:val="24"/>
        </w:rPr>
        <w:t xml:space="preserve"> </w:t>
      </w:r>
      <w:r>
        <w:rPr>
          <w:rFonts w:ascii="Times New Roman" w:hAnsi="Times New Roman" w:cs="Times New Roman"/>
          <w:sz w:val="24"/>
          <w:szCs w:val="24"/>
        </w:rPr>
        <w:t>consuetudinaria e indígena, entre otros.</w:t>
      </w:r>
    </w:p>
    <w:p w14:paraId="084319DE" w14:textId="77777777" w:rsidR="007759C2" w:rsidRDefault="007759C2" w:rsidP="00705913">
      <w:pPr>
        <w:autoSpaceDE w:val="0"/>
        <w:autoSpaceDN w:val="0"/>
        <w:adjustRightInd w:val="0"/>
        <w:spacing w:after="0" w:line="240" w:lineRule="auto"/>
        <w:jc w:val="both"/>
        <w:rPr>
          <w:rFonts w:ascii="Times New Roman" w:hAnsi="Times New Roman" w:cs="Times New Roman"/>
          <w:b/>
          <w:bCs/>
          <w:sz w:val="24"/>
          <w:szCs w:val="24"/>
        </w:rPr>
      </w:pPr>
    </w:p>
    <w:p w14:paraId="084319DF" w14:textId="77777777" w:rsidR="00705913" w:rsidRDefault="00705913" w:rsidP="0070591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Respuesta:</w:t>
      </w:r>
    </w:p>
    <w:p w14:paraId="084319E0"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Toda la normativa superior vigente referida, resulta de plena aplicación en todos los contextos reunidos en</w:t>
      </w:r>
      <w:r w:rsidR="007759C2">
        <w:rPr>
          <w:rFonts w:ascii="Times New Roman" w:hAnsi="Times New Roman" w:cs="Times New Roman"/>
          <w:sz w:val="24"/>
          <w:szCs w:val="24"/>
        </w:rPr>
        <w:t xml:space="preserve"> </w:t>
      </w:r>
      <w:r>
        <w:rPr>
          <w:rFonts w:ascii="Times New Roman" w:hAnsi="Times New Roman" w:cs="Times New Roman"/>
          <w:sz w:val="24"/>
          <w:szCs w:val="24"/>
        </w:rPr>
        <w:t>la pregunta, para garantizar, asegurar y fortalecer el acceso efectivo a la justicia de las personas con</w:t>
      </w:r>
      <w:r w:rsidR="007759C2">
        <w:rPr>
          <w:rFonts w:ascii="Times New Roman" w:hAnsi="Times New Roman" w:cs="Times New Roman"/>
          <w:sz w:val="24"/>
          <w:szCs w:val="24"/>
        </w:rPr>
        <w:t xml:space="preserve"> </w:t>
      </w:r>
      <w:r>
        <w:rPr>
          <w:rFonts w:ascii="Times New Roman" w:hAnsi="Times New Roman" w:cs="Times New Roman"/>
          <w:sz w:val="24"/>
          <w:szCs w:val="24"/>
        </w:rPr>
        <w:t>discapacidad en los mismos.</w:t>
      </w:r>
    </w:p>
    <w:p w14:paraId="084319E1" w14:textId="77777777" w:rsidR="007759C2" w:rsidRDefault="007759C2" w:rsidP="00705913">
      <w:pPr>
        <w:autoSpaceDE w:val="0"/>
        <w:autoSpaceDN w:val="0"/>
        <w:adjustRightInd w:val="0"/>
        <w:spacing w:after="0" w:line="240" w:lineRule="auto"/>
        <w:jc w:val="both"/>
        <w:rPr>
          <w:rFonts w:ascii="Times New Roman" w:hAnsi="Times New Roman" w:cs="Times New Roman"/>
          <w:sz w:val="24"/>
          <w:szCs w:val="24"/>
        </w:rPr>
      </w:pPr>
    </w:p>
    <w:p w14:paraId="084319E2"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Pregunta 2: </w:t>
      </w:r>
      <w:r>
        <w:rPr>
          <w:rFonts w:ascii="Times New Roman" w:hAnsi="Times New Roman" w:cs="Times New Roman"/>
          <w:sz w:val="24"/>
          <w:szCs w:val="24"/>
        </w:rPr>
        <w:t>Tiene en su país ejemplos sobre:</w:t>
      </w:r>
    </w:p>
    <w:p w14:paraId="084319E3"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cómo se proveen y aplican ajustes de procedimiento, incluidos adecuados a la edad, por</w:t>
      </w:r>
      <w:r w:rsidR="007759C2">
        <w:rPr>
          <w:rFonts w:ascii="Times New Roman" w:hAnsi="Times New Roman" w:cs="Times New Roman"/>
          <w:sz w:val="24"/>
          <w:szCs w:val="24"/>
        </w:rPr>
        <w:t xml:space="preserve"> </w:t>
      </w:r>
      <w:r>
        <w:rPr>
          <w:rFonts w:ascii="Times New Roman" w:hAnsi="Times New Roman" w:cs="Times New Roman"/>
          <w:sz w:val="24"/>
          <w:szCs w:val="24"/>
        </w:rPr>
        <w:t>ejemplo a través de protocolos de actuación y otras guías;</w:t>
      </w:r>
    </w:p>
    <w:p w14:paraId="084319E4" w14:textId="77777777" w:rsidR="007759C2" w:rsidRDefault="007759C2" w:rsidP="00705913">
      <w:pPr>
        <w:autoSpaceDE w:val="0"/>
        <w:autoSpaceDN w:val="0"/>
        <w:adjustRightInd w:val="0"/>
        <w:spacing w:after="0" w:line="240" w:lineRule="auto"/>
        <w:jc w:val="both"/>
        <w:rPr>
          <w:rFonts w:ascii="Times New Roman" w:hAnsi="Times New Roman" w:cs="Times New Roman"/>
          <w:b/>
          <w:bCs/>
          <w:sz w:val="24"/>
          <w:szCs w:val="24"/>
        </w:rPr>
      </w:pPr>
    </w:p>
    <w:p w14:paraId="084319E5" w14:textId="77777777" w:rsidR="00705913" w:rsidRDefault="00705913" w:rsidP="0070591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Respuesta:</w:t>
      </w:r>
    </w:p>
    <w:p w14:paraId="084319E6"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 cuenta con un “Protocolo para el Acceso a la Justicia de las Personas con Discapacidad. Propuestas para</w:t>
      </w:r>
      <w:r w:rsidR="007759C2">
        <w:rPr>
          <w:rFonts w:ascii="Times New Roman" w:hAnsi="Times New Roman" w:cs="Times New Roman"/>
          <w:sz w:val="24"/>
          <w:szCs w:val="24"/>
        </w:rPr>
        <w:t xml:space="preserve"> </w:t>
      </w:r>
      <w:r>
        <w:rPr>
          <w:rFonts w:ascii="Times New Roman" w:hAnsi="Times New Roman" w:cs="Times New Roman"/>
          <w:sz w:val="24"/>
          <w:szCs w:val="24"/>
        </w:rPr>
        <w:t>un trato adecuado” –elaborado por el Ministerio Público de la Defensa de la Nación, el Ministerio Público</w:t>
      </w:r>
      <w:r w:rsidR="007759C2">
        <w:rPr>
          <w:rFonts w:ascii="Times New Roman" w:hAnsi="Times New Roman" w:cs="Times New Roman"/>
          <w:sz w:val="24"/>
          <w:szCs w:val="24"/>
        </w:rPr>
        <w:t xml:space="preserve"> </w:t>
      </w:r>
      <w:r>
        <w:rPr>
          <w:rFonts w:ascii="Times New Roman" w:hAnsi="Times New Roman" w:cs="Times New Roman"/>
          <w:sz w:val="24"/>
          <w:szCs w:val="24"/>
        </w:rPr>
        <w:t>Fiscal de la Ciudad Autónoma de Buenos Aires y el Ministerio de Justicia y Derechos Humanos de la</w:t>
      </w:r>
      <w:r w:rsidR="007759C2">
        <w:rPr>
          <w:rFonts w:ascii="Times New Roman" w:hAnsi="Times New Roman" w:cs="Times New Roman"/>
          <w:sz w:val="24"/>
          <w:szCs w:val="24"/>
        </w:rPr>
        <w:t xml:space="preserve"> </w:t>
      </w:r>
      <w:r>
        <w:rPr>
          <w:rFonts w:ascii="Times New Roman" w:hAnsi="Times New Roman" w:cs="Times New Roman"/>
          <w:sz w:val="24"/>
          <w:szCs w:val="24"/>
        </w:rPr>
        <w:t>Nación a través de su Programa Nacional ADAJUS, con la asistencia del Programa para la Cohesión Social</w:t>
      </w:r>
      <w:r w:rsidR="007759C2">
        <w:rPr>
          <w:rFonts w:ascii="Times New Roman" w:hAnsi="Times New Roman" w:cs="Times New Roman"/>
          <w:sz w:val="24"/>
          <w:szCs w:val="24"/>
        </w:rPr>
        <w:t xml:space="preserve"> </w:t>
      </w:r>
      <w:r>
        <w:rPr>
          <w:rFonts w:ascii="Times New Roman" w:hAnsi="Times New Roman" w:cs="Times New Roman"/>
          <w:sz w:val="24"/>
          <w:szCs w:val="24"/>
        </w:rPr>
        <w:t>en América Latina “Euroscial”–, que brinda ejemplos prácticos de ajustes razonables y adecuaciones</w:t>
      </w:r>
      <w:r w:rsidR="007759C2">
        <w:rPr>
          <w:rFonts w:ascii="Times New Roman" w:hAnsi="Times New Roman" w:cs="Times New Roman"/>
          <w:sz w:val="24"/>
          <w:szCs w:val="24"/>
        </w:rPr>
        <w:t xml:space="preserve"> </w:t>
      </w:r>
      <w:r>
        <w:rPr>
          <w:rFonts w:ascii="Times New Roman" w:hAnsi="Times New Roman" w:cs="Times New Roman"/>
          <w:sz w:val="24"/>
          <w:szCs w:val="24"/>
        </w:rPr>
        <w:t>procedimentales en relación con las barreras socioculturales. El mismo fue adoptado por varios</w:t>
      </w:r>
      <w:r w:rsidR="007759C2">
        <w:rPr>
          <w:rFonts w:ascii="Times New Roman" w:hAnsi="Times New Roman" w:cs="Times New Roman"/>
          <w:sz w:val="24"/>
          <w:szCs w:val="24"/>
        </w:rPr>
        <w:t xml:space="preserve"> </w:t>
      </w:r>
      <w:r>
        <w:rPr>
          <w:rFonts w:ascii="Times New Roman" w:hAnsi="Times New Roman" w:cs="Times New Roman"/>
          <w:sz w:val="24"/>
          <w:szCs w:val="24"/>
        </w:rPr>
        <w:t>jurisdicciones. Asimismo, se cuenta con protocolos de actuación atendiendo a aspectos de tipo procesal y</w:t>
      </w:r>
      <w:r w:rsidR="007759C2">
        <w:rPr>
          <w:rFonts w:ascii="Times New Roman" w:hAnsi="Times New Roman" w:cs="Times New Roman"/>
          <w:sz w:val="24"/>
          <w:szCs w:val="24"/>
        </w:rPr>
        <w:t xml:space="preserve"> </w:t>
      </w:r>
      <w:r>
        <w:rPr>
          <w:rFonts w:ascii="Times New Roman" w:hAnsi="Times New Roman" w:cs="Times New Roman"/>
          <w:sz w:val="24"/>
          <w:szCs w:val="24"/>
        </w:rPr>
        <w:t>considerando la modalidad de discapacidad y perspectivas en infancia y género elaborados por el equipo</w:t>
      </w:r>
      <w:r w:rsidR="007759C2">
        <w:rPr>
          <w:rFonts w:ascii="Times New Roman" w:hAnsi="Times New Roman" w:cs="Times New Roman"/>
          <w:sz w:val="24"/>
          <w:szCs w:val="24"/>
        </w:rPr>
        <w:t xml:space="preserve"> </w:t>
      </w:r>
      <w:r>
        <w:rPr>
          <w:rFonts w:ascii="Times New Roman" w:hAnsi="Times New Roman" w:cs="Times New Roman"/>
          <w:sz w:val="24"/>
          <w:szCs w:val="24"/>
        </w:rPr>
        <w:t>profesional interdisciplinario del Programa Nacional ADAJUS.</w:t>
      </w:r>
    </w:p>
    <w:p w14:paraId="084319E7" w14:textId="77777777" w:rsidR="00BE6F51" w:rsidRDefault="00BE6F51" w:rsidP="00705913">
      <w:pPr>
        <w:autoSpaceDE w:val="0"/>
        <w:autoSpaceDN w:val="0"/>
        <w:adjustRightInd w:val="0"/>
        <w:spacing w:after="0" w:line="240" w:lineRule="auto"/>
        <w:jc w:val="both"/>
        <w:rPr>
          <w:rFonts w:ascii="Times New Roman" w:hAnsi="Times New Roman" w:cs="Times New Roman"/>
          <w:sz w:val="24"/>
          <w:szCs w:val="24"/>
        </w:rPr>
      </w:pPr>
    </w:p>
    <w:p w14:paraId="084319E8"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 programas de capacitación sobre el derecho al acceso a la justicia de las personas con</w:t>
      </w:r>
    </w:p>
    <w:p w14:paraId="084319E9"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discapacidad dirigidos a jueces, abogados, fiscales, policías, trabajadores sociales, intérpretes de</w:t>
      </w:r>
      <w:r w:rsidR="00BE6F51">
        <w:rPr>
          <w:rFonts w:ascii="Times New Roman" w:hAnsi="Times New Roman" w:cs="Times New Roman"/>
          <w:sz w:val="24"/>
          <w:szCs w:val="24"/>
        </w:rPr>
        <w:t xml:space="preserve"> </w:t>
      </w:r>
      <w:r>
        <w:rPr>
          <w:rFonts w:ascii="Times New Roman" w:hAnsi="Times New Roman" w:cs="Times New Roman"/>
          <w:sz w:val="24"/>
          <w:szCs w:val="24"/>
        </w:rPr>
        <w:t>idiomas y de lengua de señas, centros de asistencia jurídica y otros órganos judiciales y</w:t>
      </w:r>
      <w:r w:rsidR="00BE6F51">
        <w:rPr>
          <w:rFonts w:ascii="Times New Roman" w:hAnsi="Times New Roman" w:cs="Times New Roman"/>
          <w:sz w:val="24"/>
          <w:szCs w:val="24"/>
        </w:rPr>
        <w:t xml:space="preserve"> </w:t>
      </w:r>
      <w:r>
        <w:rPr>
          <w:rFonts w:ascii="Times New Roman" w:hAnsi="Times New Roman" w:cs="Times New Roman"/>
          <w:sz w:val="24"/>
          <w:szCs w:val="24"/>
        </w:rPr>
        <w:t>administrativos que intervengan en instancias judiciales o cuasi judiciales;</w:t>
      </w:r>
    </w:p>
    <w:p w14:paraId="084319EA" w14:textId="77777777" w:rsidR="00BE6F51" w:rsidRDefault="00BE6F51" w:rsidP="00705913">
      <w:pPr>
        <w:autoSpaceDE w:val="0"/>
        <w:autoSpaceDN w:val="0"/>
        <w:adjustRightInd w:val="0"/>
        <w:spacing w:after="0" w:line="240" w:lineRule="auto"/>
        <w:jc w:val="both"/>
        <w:rPr>
          <w:rFonts w:ascii="Times New Roman" w:hAnsi="Times New Roman" w:cs="Times New Roman"/>
          <w:b/>
          <w:bCs/>
          <w:sz w:val="24"/>
          <w:szCs w:val="24"/>
        </w:rPr>
      </w:pPr>
    </w:p>
    <w:p w14:paraId="084319EB" w14:textId="77777777" w:rsidR="00705913" w:rsidRDefault="00705913" w:rsidP="0070591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Respuesta:</w:t>
      </w:r>
    </w:p>
    <w:p w14:paraId="084319EC" w14:textId="77777777" w:rsidR="00BE6F51"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fin de dar cumplimiento al Art. 13, inc. 2 de la CDPCD que establece la obligación de promover la</w:t>
      </w:r>
      <w:r w:rsidR="00BE6F51">
        <w:rPr>
          <w:rFonts w:ascii="Times New Roman" w:hAnsi="Times New Roman" w:cs="Times New Roman"/>
          <w:sz w:val="24"/>
          <w:szCs w:val="24"/>
        </w:rPr>
        <w:t xml:space="preserve"> </w:t>
      </w:r>
      <w:r>
        <w:rPr>
          <w:rFonts w:ascii="Times New Roman" w:hAnsi="Times New Roman" w:cs="Times New Roman"/>
          <w:sz w:val="24"/>
          <w:szCs w:val="24"/>
        </w:rPr>
        <w:t>capacitación adecuada de los que trabajan en la administración de justicia, incluido el personal policial y</w:t>
      </w:r>
      <w:r w:rsidR="00BE6F51">
        <w:rPr>
          <w:rFonts w:ascii="Times New Roman" w:hAnsi="Times New Roman" w:cs="Times New Roman"/>
          <w:sz w:val="24"/>
          <w:szCs w:val="24"/>
        </w:rPr>
        <w:t xml:space="preserve"> </w:t>
      </w:r>
      <w:r>
        <w:rPr>
          <w:rFonts w:ascii="Times New Roman" w:hAnsi="Times New Roman" w:cs="Times New Roman"/>
          <w:sz w:val="24"/>
          <w:szCs w:val="24"/>
        </w:rPr>
        <w:t>penitenciario, el Programa Nacional ADAJUS brinda capacitación y formación a actores judiciales y de la</w:t>
      </w:r>
      <w:r w:rsidR="00BE6F51">
        <w:rPr>
          <w:rFonts w:ascii="Times New Roman" w:hAnsi="Times New Roman" w:cs="Times New Roman"/>
          <w:sz w:val="24"/>
          <w:szCs w:val="24"/>
        </w:rPr>
        <w:t xml:space="preserve"> </w:t>
      </w:r>
      <w:r>
        <w:rPr>
          <w:rFonts w:ascii="Times New Roman" w:hAnsi="Times New Roman" w:cs="Times New Roman"/>
          <w:sz w:val="24"/>
          <w:szCs w:val="24"/>
        </w:rPr>
        <w:t>Administración Pública Nacional, provinciales y municipales, así como a las fuerzas de seguridad y</w:t>
      </w:r>
      <w:r w:rsidR="00BE6F51">
        <w:rPr>
          <w:rFonts w:ascii="Times New Roman" w:hAnsi="Times New Roman" w:cs="Times New Roman"/>
          <w:sz w:val="24"/>
          <w:szCs w:val="24"/>
        </w:rPr>
        <w:t xml:space="preserve"> </w:t>
      </w:r>
      <w:r>
        <w:rPr>
          <w:rFonts w:ascii="Times New Roman" w:hAnsi="Times New Roman" w:cs="Times New Roman"/>
          <w:sz w:val="24"/>
          <w:szCs w:val="24"/>
        </w:rPr>
        <w:t>penitenciarias, impartiendo contenidos que se ajustan a las siguientes líneas:</w:t>
      </w:r>
    </w:p>
    <w:p w14:paraId="084319ED" w14:textId="77777777" w:rsidR="00BE6F51" w:rsidRDefault="00BE6F51"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05913">
        <w:rPr>
          <w:rFonts w:ascii="Times New Roman" w:hAnsi="Times New Roman" w:cs="Times New Roman"/>
          <w:sz w:val="24"/>
          <w:szCs w:val="24"/>
        </w:rPr>
        <w:t>· Acceso a la Justicia como eje para la accesibilidad y exigibilidad de derechos</w:t>
      </w:r>
      <w:r>
        <w:rPr>
          <w:rFonts w:ascii="Times New Roman" w:hAnsi="Times New Roman" w:cs="Times New Roman"/>
          <w:sz w:val="24"/>
          <w:szCs w:val="24"/>
        </w:rPr>
        <w:t xml:space="preserve"> </w:t>
      </w:r>
    </w:p>
    <w:p w14:paraId="084319EE" w14:textId="77777777" w:rsidR="00BE6F51"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Conceptualización del derecho de acceso a la justicia, su interrelación con los Derechos</w:t>
      </w:r>
      <w:r w:rsidR="00BE6F51">
        <w:rPr>
          <w:rFonts w:ascii="Times New Roman" w:hAnsi="Times New Roman" w:cs="Times New Roman"/>
          <w:sz w:val="24"/>
          <w:szCs w:val="24"/>
        </w:rPr>
        <w:t xml:space="preserve"> </w:t>
      </w:r>
      <w:r>
        <w:rPr>
          <w:rFonts w:ascii="Times New Roman" w:hAnsi="Times New Roman" w:cs="Times New Roman"/>
          <w:sz w:val="24"/>
          <w:szCs w:val="24"/>
        </w:rPr>
        <w:t>Humanos y el modelo social de la discapacidad</w:t>
      </w:r>
      <w:r w:rsidR="00BE6F51">
        <w:rPr>
          <w:rFonts w:ascii="Times New Roman" w:hAnsi="Times New Roman" w:cs="Times New Roman"/>
          <w:sz w:val="24"/>
          <w:szCs w:val="24"/>
        </w:rPr>
        <w:t xml:space="preserve"> </w:t>
      </w:r>
    </w:p>
    <w:p w14:paraId="084319EF"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Particularidades en los ámbitos penal, civil, laboral y administrativo y su interrelación con las</w:t>
      </w:r>
      <w:r w:rsidR="00BE6F51">
        <w:rPr>
          <w:rFonts w:ascii="Times New Roman" w:hAnsi="Times New Roman" w:cs="Times New Roman"/>
          <w:sz w:val="24"/>
          <w:szCs w:val="24"/>
        </w:rPr>
        <w:t xml:space="preserve"> </w:t>
      </w:r>
      <w:r>
        <w:rPr>
          <w:rFonts w:ascii="Times New Roman" w:hAnsi="Times New Roman" w:cs="Times New Roman"/>
          <w:sz w:val="24"/>
          <w:szCs w:val="24"/>
        </w:rPr>
        <w:t>distintas modalidades de discapacidad</w:t>
      </w:r>
    </w:p>
    <w:p w14:paraId="084319F0"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Ajustes razonables como herramienta para la construcción de la inclusión</w:t>
      </w:r>
    </w:p>
    <w:p w14:paraId="084319F1"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Procedimientos administrativos en la incorporación de las personas con discapacidad en el</w:t>
      </w:r>
    </w:p>
    <w:p w14:paraId="084319F2"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ámbito laboral.</w:t>
      </w:r>
    </w:p>
    <w:p w14:paraId="084319F3" w14:textId="77777777" w:rsidR="00BE6F51" w:rsidRDefault="00BE6F51" w:rsidP="00705913">
      <w:pPr>
        <w:autoSpaceDE w:val="0"/>
        <w:autoSpaceDN w:val="0"/>
        <w:adjustRightInd w:val="0"/>
        <w:spacing w:after="0" w:line="240" w:lineRule="auto"/>
        <w:jc w:val="both"/>
        <w:rPr>
          <w:rFonts w:ascii="Times New Roman" w:hAnsi="Times New Roman" w:cs="Times New Roman"/>
          <w:sz w:val="24"/>
          <w:szCs w:val="24"/>
        </w:rPr>
      </w:pPr>
    </w:p>
    <w:p w14:paraId="084319F4"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 programas educativos sobre el derecho al acceso a la justicia de las personas con discapacidad</w:t>
      </w:r>
      <w:r w:rsidR="00BE6F51">
        <w:rPr>
          <w:rFonts w:ascii="Times New Roman" w:hAnsi="Times New Roman" w:cs="Times New Roman"/>
          <w:sz w:val="24"/>
          <w:szCs w:val="24"/>
        </w:rPr>
        <w:t xml:space="preserve"> </w:t>
      </w:r>
      <w:r>
        <w:rPr>
          <w:rFonts w:ascii="Times New Roman" w:hAnsi="Times New Roman" w:cs="Times New Roman"/>
          <w:sz w:val="24"/>
          <w:szCs w:val="24"/>
        </w:rPr>
        <w:t>dirigidos a estudiantes de derecho, así como en las escuelas de trabajo social, de interpretación</w:t>
      </w:r>
      <w:r w:rsidR="00BE6F51">
        <w:rPr>
          <w:rFonts w:ascii="Times New Roman" w:hAnsi="Times New Roman" w:cs="Times New Roman"/>
          <w:sz w:val="24"/>
          <w:szCs w:val="24"/>
        </w:rPr>
        <w:t xml:space="preserve"> </w:t>
      </w:r>
      <w:r>
        <w:rPr>
          <w:rFonts w:ascii="Times New Roman" w:hAnsi="Times New Roman" w:cs="Times New Roman"/>
          <w:sz w:val="24"/>
          <w:szCs w:val="24"/>
        </w:rPr>
        <w:t>lengua de señas, de ciencia forense, y de psiquiatría y psicología, entre otras facultades pertinentes;</w:t>
      </w:r>
    </w:p>
    <w:p w14:paraId="084319F5" w14:textId="77777777" w:rsidR="00882F60" w:rsidRDefault="00882F60" w:rsidP="00705913">
      <w:pPr>
        <w:autoSpaceDE w:val="0"/>
        <w:autoSpaceDN w:val="0"/>
        <w:adjustRightInd w:val="0"/>
        <w:spacing w:after="0" w:line="240" w:lineRule="auto"/>
        <w:jc w:val="both"/>
        <w:rPr>
          <w:rFonts w:ascii="Times New Roman" w:hAnsi="Times New Roman" w:cs="Times New Roman"/>
          <w:b/>
          <w:bCs/>
          <w:sz w:val="24"/>
          <w:szCs w:val="24"/>
        </w:rPr>
      </w:pPr>
    </w:p>
    <w:p w14:paraId="084319F6" w14:textId="77777777" w:rsidR="00705913" w:rsidRDefault="00705913" w:rsidP="0070591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Respuesta:</w:t>
      </w:r>
    </w:p>
    <w:p w14:paraId="084319F7"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Resulta pertinente constar que existe un Ciclo de Complementación Curricular sobre Formas de</w:t>
      </w:r>
      <w:r w:rsidR="00882F60">
        <w:rPr>
          <w:rFonts w:ascii="Times New Roman" w:hAnsi="Times New Roman" w:cs="Times New Roman"/>
          <w:sz w:val="24"/>
          <w:szCs w:val="24"/>
        </w:rPr>
        <w:t xml:space="preserve"> </w:t>
      </w:r>
      <w:r>
        <w:rPr>
          <w:rFonts w:ascii="Times New Roman" w:hAnsi="Times New Roman" w:cs="Times New Roman"/>
          <w:sz w:val="24"/>
          <w:szCs w:val="24"/>
        </w:rPr>
        <w:t xml:space="preserve">Comunicación No Verbal en la Universidad Nacional de Lanús, que otorga al </w:t>
      </w:r>
      <w:r>
        <w:rPr>
          <w:rFonts w:ascii="Times New Roman" w:hAnsi="Times New Roman" w:cs="Times New Roman"/>
          <w:sz w:val="24"/>
          <w:szCs w:val="24"/>
        </w:rPr>
        <w:lastRenderedPageBreak/>
        <w:t>grado de licenciado a</w:t>
      </w:r>
      <w:r w:rsidR="00882F60">
        <w:rPr>
          <w:rFonts w:ascii="Times New Roman" w:hAnsi="Times New Roman" w:cs="Times New Roman"/>
          <w:sz w:val="24"/>
          <w:szCs w:val="24"/>
        </w:rPr>
        <w:t xml:space="preserve"> </w:t>
      </w:r>
      <w:r>
        <w:rPr>
          <w:rFonts w:ascii="Times New Roman" w:hAnsi="Times New Roman" w:cs="Times New Roman"/>
          <w:sz w:val="24"/>
          <w:szCs w:val="24"/>
        </w:rPr>
        <w:t>graduados en carreras superiores de Intérprete de Lenguas de Señas, Trabajo Social, Abogacía y afines, que</w:t>
      </w:r>
      <w:r w:rsidR="00882F60">
        <w:rPr>
          <w:rFonts w:ascii="Times New Roman" w:hAnsi="Times New Roman" w:cs="Times New Roman"/>
          <w:sz w:val="24"/>
          <w:szCs w:val="24"/>
        </w:rPr>
        <w:t xml:space="preserve"> </w:t>
      </w:r>
      <w:r>
        <w:rPr>
          <w:rFonts w:ascii="Times New Roman" w:hAnsi="Times New Roman" w:cs="Times New Roman"/>
          <w:sz w:val="24"/>
          <w:szCs w:val="24"/>
        </w:rPr>
        <w:t>asegura herramientas y competencias profesional para actuar, entre otras, como peritos judiciales en</w:t>
      </w:r>
      <w:r w:rsidR="00882F60">
        <w:rPr>
          <w:rFonts w:ascii="Times New Roman" w:hAnsi="Times New Roman" w:cs="Times New Roman"/>
          <w:sz w:val="24"/>
          <w:szCs w:val="24"/>
        </w:rPr>
        <w:t xml:space="preserve"> </w:t>
      </w:r>
      <w:r>
        <w:rPr>
          <w:rFonts w:ascii="Times New Roman" w:hAnsi="Times New Roman" w:cs="Times New Roman"/>
          <w:sz w:val="24"/>
          <w:szCs w:val="24"/>
        </w:rPr>
        <w:t>diversas formas de comunicación no verbal –incluida la Lengua de Señas– dirigidas fundamentalmente a</w:t>
      </w:r>
      <w:r w:rsidR="00882F60">
        <w:rPr>
          <w:rFonts w:ascii="Times New Roman" w:hAnsi="Times New Roman" w:cs="Times New Roman"/>
          <w:sz w:val="24"/>
          <w:szCs w:val="24"/>
        </w:rPr>
        <w:t xml:space="preserve"> </w:t>
      </w:r>
      <w:r>
        <w:rPr>
          <w:rFonts w:ascii="Times New Roman" w:hAnsi="Times New Roman" w:cs="Times New Roman"/>
          <w:sz w:val="24"/>
          <w:szCs w:val="24"/>
        </w:rPr>
        <w:t>personas con discapacidad auditiva e intelectual.</w:t>
      </w:r>
      <w:r w:rsidR="00882F60">
        <w:rPr>
          <w:rFonts w:ascii="Times New Roman" w:hAnsi="Times New Roman" w:cs="Times New Roman"/>
          <w:sz w:val="24"/>
          <w:szCs w:val="24"/>
        </w:rPr>
        <w:t xml:space="preserve"> </w:t>
      </w:r>
      <w:r>
        <w:rPr>
          <w:rFonts w:ascii="Times New Roman" w:hAnsi="Times New Roman" w:cs="Times New Roman"/>
          <w:sz w:val="24"/>
          <w:szCs w:val="24"/>
        </w:rPr>
        <w:t>Asimismo, miembros del equipo profesional de ADAJUS participan periódica y ocasionalmente en clases</w:t>
      </w:r>
      <w:r w:rsidR="00882F60">
        <w:rPr>
          <w:rFonts w:ascii="Times New Roman" w:hAnsi="Times New Roman" w:cs="Times New Roman"/>
          <w:sz w:val="24"/>
          <w:szCs w:val="24"/>
        </w:rPr>
        <w:t xml:space="preserve"> </w:t>
      </w:r>
      <w:r>
        <w:rPr>
          <w:rFonts w:ascii="Times New Roman" w:hAnsi="Times New Roman" w:cs="Times New Roman"/>
          <w:sz w:val="24"/>
          <w:szCs w:val="24"/>
        </w:rPr>
        <w:t>dedicadas a acceso a la justicia de las personas con discapacidad, en las facultades de Derecho y Psicología,</w:t>
      </w:r>
      <w:r w:rsidR="00882F60">
        <w:rPr>
          <w:rFonts w:ascii="Times New Roman" w:hAnsi="Times New Roman" w:cs="Times New Roman"/>
          <w:sz w:val="24"/>
          <w:szCs w:val="24"/>
        </w:rPr>
        <w:t xml:space="preserve"> </w:t>
      </w:r>
      <w:r>
        <w:rPr>
          <w:rFonts w:ascii="Times New Roman" w:hAnsi="Times New Roman" w:cs="Times New Roman"/>
          <w:sz w:val="24"/>
          <w:szCs w:val="24"/>
        </w:rPr>
        <w:t>sean de grado o de posgrado. También brinda los cursos en la Escuela Judicial dependiente del Consejo de</w:t>
      </w:r>
      <w:r w:rsidR="00882F60">
        <w:rPr>
          <w:rFonts w:ascii="Times New Roman" w:hAnsi="Times New Roman" w:cs="Times New Roman"/>
          <w:sz w:val="24"/>
          <w:szCs w:val="24"/>
        </w:rPr>
        <w:t xml:space="preserve"> </w:t>
      </w:r>
      <w:r>
        <w:rPr>
          <w:rFonts w:ascii="Times New Roman" w:hAnsi="Times New Roman" w:cs="Times New Roman"/>
          <w:sz w:val="24"/>
          <w:szCs w:val="24"/>
        </w:rPr>
        <w:t>la Magistratura de la Nación, en cuya carrera se ha incorporado módulo con una asignatura específica de</w:t>
      </w:r>
      <w:r w:rsidR="00882F60">
        <w:rPr>
          <w:rFonts w:ascii="Times New Roman" w:hAnsi="Times New Roman" w:cs="Times New Roman"/>
          <w:sz w:val="24"/>
          <w:szCs w:val="24"/>
        </w:rPr>
        <w:t xml:space="preserve"> </w:t>
      </w:r>
      <w:r>
        <w:rPr>
          <w:rFonts w:ascii="Times New Roman" w:hAnsi="Times New Roman" w:cs="Times New Roman"/>
          <w:sz w:val="24"/>
          <w:szCs w:val="24"/>
        </w:rPr>
        <w:t>acceso a las justicia de personas con discapacidad. Destacándose, además, los cursos de ascenso en la</w:t>
      </w:r>
      <w:r w:rsidR="00882F60">
        <w:rPr>
          <w:rFonts w:ascii="Times New Roman" w:hAnsi="Times New Roman" w:cs="Times New Roman"/>
          <w:sz w:val="24"/>
          <w:szCs w:val="24"/>
        </w:rPr>
        <w:t xml:space="preserve"> </w:t>
      </w:r>
      <w:r>
        <w:rPr>
          <w:rFonts w:ascii="Times New Roman" w:hAnsi="Times New Roman" w:cs="Times New Roman"/>
          <w:sz w:val="24"/>
          <w:szCs w:val="24"/>
        </w:rPr>
        <w:t>escuela de Cadetes de la Policía Federal Argentina y el Instituto Universitario de la Policía Federal</w:t>
      </w:r>
      <w:r w:rsidR="00882F60">
        <w:rPr>
          <w:rFonts w:ascii="Times New Roman" w:hAnsi="Times New Roman" w:cs="Times New Roman"/>
          <w:sz w:val="24"/>
          <w:szCs w:val="24"/>
        </w:rPr>
        <w:t xml:space="preserve"> </w:t>
      </w:r>
      <w:r>
        <w:rPr>
          <w:rFonts w:ascii="Times New Roman" w:hAnsi="Times New Roman" w:cs="Times New Roman"/>
          <w:sz w:val="24"/>
          <w:szCs w:val="24"/>
        </w:rPr>
        <w:t>Argentina, en que se imparten contenidos sobre el acceso a la justicia de personas con discapacidad y de</w:t>
      </w:r>
      <w:r w:rsidR="00882F60">
        <w:rPr>
          <w:rFonts w:ascii="Times New Roman" w:hAnsi="Times New Roman" w:cs="Times New Roman"/>
          <w:sz w:val="24"/>
          <w:szCs w:val="24"/>
        </w:rPr>
        <w:t xml:space="preserve"> </w:t>
      </w:r>
      <w:r>
        <w:rPr>
          <w:rFonts w:ascii="Times New Roman" w:hAnsi="Times New Roman" w:cs="Times New Roman"/>
          <w:sz w:val="24"/>
          <w:szCs w:val="24"/>
        </w:rPr>
        <w:t>formas de comunicación no verbal.</w:t>
      </w:r>
    </w:p>
    <w:p w14:paraId="084319F8"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 programas de asistencia jurídica, públicos y/o privados, que incluyan el derecho al acceso a la</w:t>
      </w:r>
      <w:r w:rsidR="00882F60">
        <w:rPr>
          <w:rFonts w:ascii="Times New Roman" w:hAnsi="Times New Roman" w:cs="Times New Roman"/>
          <w:sz w:val="24"/>
          <w:szCs w:val="24"/>
        </w:rPr>
        <w:t xml:space="preserve"> </w:t>
      </w:r>
      <w:r>
        <w:rPr>
          <w:rFonts w:ascii="Times New Roman" w:hAnsi="Times New Roman" w:cs="Times New Roman"/>
          <w:sz w:val="24"/>
          <w:szCs w:val="24"/>
        </w:rPr>
        <w:t>justicia de las personas con discapacidad en sus prácticas incluida la disponibilidad de servicios de</w:t>
      </w:r>
      <w:r w:rsidR="00882F60">
        <w:rPr>
          <w:rFonts w:ascii="Times New Roman" w:hAnsi="Times New Roman" w:cs="Times New Roman"/>
          <w:sz w:val="24"/>
          <w:szCs w:val="24"/>
        </w:rPr>
        <w:t xml:space="preserve"> </w:t>
      </w:r>
      <w:r>
        <w:rPr>
          <w:rFonts w:ascii="Times New Roman" w:hAnsi="Times New Roman" w:cs="Times New Roman"/>
          <w:sz w:val="24"/>
          <w:szCs w:val="24"/>
        </w:rPr>
        <w:t>apoyo y enlace para tribunales u otras instancias judiciales o cuasi judiciales.</w:t>
      </w:r>
    </w:p>
    <w:p w14:paraId="084319F9" w14:textId="77777777" w:rsidR="00882F60" w:rsidRDefault="00882F60" w:rsidP="00705913">
      <w:pPr>
        <w:autoSpaceDE w:val="0"/>
        <w:autoSpaceDN w:val="0"/>
        <w:adjustRightInd w:val="0"/>
        <w:spacing w:after="0" w:line="240" w:lineRule="auto"/>
        <w:jc w:val="both"/>
        <w:rPr>
          <w:rFonts w:ascii="Times New Roman" w:hAnsi="Times New Roman" w:cs="Times New Roman"/>
          <w:b/>
          <w:bCs/>
          <w:sz w:val="24"/>
          <w:szCs w:val="24"/>
        </w:rPr>
      </w:pPr>
    </w:p>
    <w:p w14:paraId="084319FA" w14:textId="77777777" w:rsidR="00705913" w:rsidRDefault="00705913" w:rsidP="0070591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Respuesta:</w:t>
      </w:r>
    </w:p>
    <w:p w14:paraId="084319FB"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 Programa Nacional ADAJUS realiza asistencias para facilitar la comprensión y comunicación de</w:t>
      </w:r>
      <w:r w:rsidR="00166F2F">
        <w:rPr>
          <w:rFonts w:ascii="Times New Roman" w:hAnsi="Times New Roman" w:cs="Times New Roman"/>
          <w:sz w:val="24"/>
          <w:szCs w:val="24"/>
        </w:rPr>
        <w:t xml:space="preserve"> </w:t>
      </w:r>
      <w:r>
        <w:rPr>
          <w:rFonts w:ascii="Times New Roman" w:hAnsi="Times New Roman" w:cs="Times New Roman"/>
          <w:sz w:val="24"/>
          <w:szCs w:val="24"/>
        </w:rPr>
        <w:t>personas con discapacidad auditiva e intelectual, consistente en interpretación en Lengua de Señas y en</w:t>
      </w:r>
      <w:r w:rsidR="00166F2F">
        <w:rPr>
          <w:rFonts w:ascii="Times New Roman" w:hAnsi="Times New Roman" w:cs="Times New Roman"/>
          <w:sz w:val="24"/>
          <w:szCs w:val="24"/>
        </w:rPr>
        <w:t xml:space="preserve"> </w:t>
      </w:r>
      <w:r>
        <w:rPr>
          <w:rFonts w:ascii="Times New Roman" w:hAnsi="Times New Roman" w:cs="Times New Roman"/>
          <w:sz w:val="24"/>
          <w:szCs w:val="24"/>
        </w:rPr>
        <w:t>interpretación en Formas de Comunicación No Verbal –sobre todo para aquellas personas con discapacidad</w:t>
      </w:r>
      <w:r w:rsidR="00166F2F">
        <w:rPr>
          <w:rFonts w:ascii="Times New Roman" w:hAnsi="Times New Roman" w:cs="Times New Roman"/>
          <w:sz w:val="24"/>
          <w:szCs w:val="24"/>
        </w:rPr>
        <w:t xml:space="preserve"> </w:t>
      </w:r>
      <w:r>
        <w:rPr>
          <w:rFonts w:ascii="Times New Roman" w:hAnsi="Times New Roman" w:cs="Times New Roman"/>
          <w:sz w:val="24"/>
          <w:szCs w:val="24"/>
        </w:rPr>
        <w:t>auditiva que no se comuniquen mediante Lengua de Señas–, así como mediante formas de comunicación de</w:t>
      </w:r>
      <w:r w:rsidR="00166F2F">
        <w:rPr>
          <w:rFonts w:ascii="Times New Roman" w:hAnsi="Times New Roman" w:cs="Times New Roman"/>
          <w:sz w:val="24"/>
          <w:szCs w:val="24"/>
        </w:rPr>
        <w:t xml:space="preserve"> </w:t>
      </w:r>
      <w:r>
        <w:rPr>
          <w:rFonts w:ascii="Times New Roman" w:hAnsi="Times New Roman" w:cs="Times New Roman"/>
          <w:sz w:val="24"/>
          <w:szCs w:val="24"/>
        </w:rPr>
        <w:t>fácil comprensión, mayormente dirigidas a personas con discapacidad intelectual y psicosocial. Las</w:t>
      </w:r>
      <w:r w:rsidR="00166F2F">
        <w:rPr>
          <w:rFonts w:ascii="Times New Roman" w:hAnsi="Times New Roman" w:cs="Times New Roman"/>
          <w:sz w:val="24"/>
          <w:szCs w:val="24"/>
        </w:rPr>
        <w:t xml:space="preserve"> </w:t>
      </w:r>
      <w:r>
        <w:rPr>
          <w:rFonts w:ascii="Times New Roman" w:hAnsi="Times New Roman" w:cs="Times New Roman"/>
          <w:sz w:val="24"/>
          <w:szCs w:val="24"/>
        </w:rPr>
        <w:t>referidas intervenciones se llevan a cabo tanto en sede de ADAJUS como mediante la asistencia de</w:t>
      </w:r>
      <w:r w:rsidR="00166F2F">
        <w:rPr>
          <w:rFonts w:ascii="Times New Roman" w:hAnsi="Times New Roman" w:cs="Times New Roman"/>
          <w:sz w:val="24"/>
          <w:szCs w:val="24"/>
        </w:rPr>
        <w:t xml:space="preserve"> </w:t>
      </w:r>
      <w:r>
        <w:rPr>
          <w:rFonts w:ascii="Times New Roman" w:hAnsi="Times New Roman" w:cs="Times New Roman"/>
          <w:sz w:val="24"/>
          <w:szCs w:val="24"/>
        </w:rPr>
        <w:t>profesional en su rol de perito en diferentes audiencias llevadas a cabo en sedes judiciales, para asegurar el</w:t>
      </w:r>
      <w:r w:rsidR="00166F2F">
        <w:rPr>
          <w:rFonts w:ascii="Times New Roman" w:hAnsi="Times New Roman" w:cs="Times New Roman"/>
          <w:sz w:val="24"/>
          <w:szCs w:val="24"/>
        </w:rPr>
        <w:t xml:space="preserve"> </w:t>
      </w:r>
      <w:r>
        <w:rPr>
          <w:rFonts w:ascii="Times New Roman" w:hAnsi="Times New Roman" w:cs="Times New Roman"/>
          <w:sz w:val="24"/>
          <w:szCs w:val="24"/>
        </w:rPr>
        <w:t>apoyo requerido al efecto.</w:t>
      </w:r>
    </w:p>
    <w:p w14:paraId="084319FC"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Asimismo, el Programa ADAJUS brinda asistencia técnica a las personas con discapacidad que concurren</w:t>
      </w:r>
      <w:r w:rsidR="00166F2F">
        <w:rPr>
          <w:rFonts w:ascii="Times New Roman" w:hAnsi="Times New Roman" w:cs="Times New Roman"/>
          <w:sz w:val="24"/>
          <w:szCs w:val="24"/>
        </w:rPr>
        <w:t xml:space="preserve"> </w:t>
      </w:r>
      <w:r>
        <w:rPr>
          <w:rFonts w:ascii="Times New Roman" w:hAnsi="Times New Roman" w:cs="Times New Roman"/>
          <w:sz w:val="24"/>
          <w:szCs w:val="24"/>
        </w:rPr>
        <w:t>y/o son derivadas a patrocinios jurídicos gratuitos del área pública o privada, como es el caso de las PCD</w:t>
      </w:r>
      <w:r w:rsidR="00166F2F">
        <w:rPr>
          <w:rFonts w:ascii="Times New Roman" w:hAnsi="Times New Roman" w:cs="Times New Roman"/>
          <w:sz w:val="24"/>
          <w:szCs w:val="24"/>
        </w:rPr>
        <w:t xml:space="preserve"> </w:t>
      </w:r>
      <w:r>
        <w:rPr>
          <w:rFonts w:ascii="Times New Roman" w:hAnsi="Times New Roman" w:cs="Times New Roman"/>
          <w:sz w:val="24"/>
          <w:szCs w:val="24"/>
        </w:rPr>
        <w:t>que son asistidas por el Ministerio Público de la Defensa y los patrocinios jurídicos de la Universidad</w:t>
      </w:r>
      <w:r w:rsidR="00166F2F">
        <w:rPr>
          <w:rFonts w:ascii="Times New Roman" w:hAnsi="Times New Roman" w:cs="Times New Roman"/>
          <w:sz w:val="24"/>
          <w:szCs w:val="24"/>
        </w:rPr>
        <w:t xml:space="preserve"> </w:t>
      </w:r>
      <w:r>
        <w:rPr>
          <w:rFonts w:ascii="Times New Roman" w:hAnsi="Times New Roman" w:cs="Times New Roman"/>
          <w:sz w:val="24"/>
          <w:szCs w:val="24"/>
        </w:rPr>
        <w:t>Nacional de Buenos Aires, así como de los colegios de abogados. Y mediante la implementación de</w:t>
      </w:r>
      <w:r w:rsidR="00166F2F">
        <w:rPr>
          <w:rFonts w:ascii="Times New Roman" w:hAnsi="Times New Roman" w:cs="Times New Roman"/>
          <w:sz w:val="24"/>
          <w:szCs w:val="24"/>
        </w:rPr>
        <w:t xml:space="preserve"> </w:t>
      </w:r>
      <w:r>
        <w:rPr>
          <w:rFonts w:ascii="Times New Roman" w:hAnsi="Times New Roman" w:cs="Times New Roman"/>
          <w:sz w:val="24"/>
          <w:szCs w:val="24"/>
        </w:rPr>
        <w:t>herramientas destinadas a ampliar la federalización de las acciones de ADAJUS, se espera contribuir a</w:t>
      </w:r>
      <w:r w:rsidR="00166F2F">
        <w:rPr>
          <w:rFonts w:ascii="Times New Roman" w:hAnsi="Times New Roman" w:cs="Times New Roman"/>
          <w:sz w:val="24"/>
          <w:szCs w:val="24"/>
        </w:rPr>
        <w:t xml:space="preserve"> </w:t>
      </w:r>
      <w:r>
        <w:rPr>
          <w:rFonts w:ascii="Times New Roman" w:hAnsi="Times New Roman" w:cs="Times New Roman"/>
          <w:sz w:val="24"/>
          <w:szCs w:val="24"/>
        </w:rPr>
        <w:t>fortalecer las intervenciones que actores públicos y privados vienen desarrollando en materia de acceso a la</w:t>
      </w:r>
      <w:r w:rsidR="00166F2F">
        <w:rPr>
          <w:rFonts w:ascii="Times New Roman" w:hAnsi="Times New Roman" w:cs="Times New Roman"/>
          <w:sz w:val="24"/>
          <w:szCs w:val="24"/>
        </w:rPr>
        <w:t xml:space="preserve"> </w:t>
      </w:r>
      <w:r>
        <w:rPr>
          <w:rFonts w:ascii="Times New Roman" w:hAnsi="Times New Roman" w:cs="Times New Roman"/>
          <w:sz w:val="24"/>
          <w:szCs w:val="24"/>
        </w:rPr>
        <w:t>justicia para personas con discapacidad.</w:t>
      </w:r>
    </w:p>
    <w:p w14:paraId="084319FD" w14:textId="77777777" w:rsidR="00166F2F" w:rsidRDefault="00166F2F" w:rsidP="00705913">
      <w:pPr>
        <w:autoSpaceDE w:val="0"/>
        <w:autoSpaceDN w:val="0"/>
        <w:adjustRightInd w:val="0"/>
        <w:spacing w:after="0" w:line="240" w:lineRule="auto"/>
        <w:jc w:val="both"/>
        <w:rPr>
          <w:rFonts w:ascii="Times New Roman" w:hAnsi="Times New Roman" w:cs="Times New Roman"/>
          <w:sz w:val="24"/>
          <w:szCs w:val="24"/>
        </w:rPr>
      </w:pPr>
    </w:p>
    <w:p w14:paraId="084319FE"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Pregunta 3: </w:t>
      </w:r>
      <w:r>
        <w:rPr>
          <w:rFonts w:ascii="Times New Roman" w:hAnsi="Times New Roman" w:cs="Times New Roman"/>
          <w:sz w:val="24"/>
          <w:szCs w:val="24"/>
        </w:rPr>
        <w:t>¿Cuenta su país con leyes, políticas y estrategias para asegurar la participación de personas</w:t>
      </w:r>
      <w:r w:rsidR="00166F2F">
        <w:rPr>
          <w:rFonts w:ascii="Times New Roman" w:hAnsi="Times New Roman" w:cs="Times New Roman"/>
          <w:sz w:val="24"/>
          <w:szCs w:val="24"/>
        </w:rPr>
        <w:t xml:space="preserve"> </w:t>
      </w:r>
      <w:r>
        <w:rPr>
          <w:rFonts w:ascii="Times New Roman" w:hAnsi="Times New Roman" w:cs="Times New Roman"/>
          <w:sz w:val="24"/>
          <w:szCs w:val="24"/>
        </w:rPr>
        <w:t>con discapacidad en igualdad de condiciones con otras personas en el poder judicial u otras instancias</w:t>
      </w:r>
      <w:r w:rsidR="00166F2F">
        <w:rPr>
          <w:rFonts w:ascii="Times New Roman" w:hAnsi="Times New Roman" w:cs="Times New Roman"/>
          <w:sz w:val="24"/>
          <w:szCs w:val="24"/>
        </w:rPr>
        <w:t xml:space="preserve"> </w:t>
      </w:r>
      <w:r>
        <w:rPr>
          <w:rFonts w:ascii="Times New Roman" w:hAnsi="Times New Roman" w:cs="Times New Roman"/>
          <w:sz w:val="24"/>
          <w:szCs w:val="24"/>
        </w:rPr>
        <w:t>judiciales o cuasi judiciales, incluso en su papel de jueces, testigos, jurados, abogados o cualquier otra parte</w:t>
      </w:r>
      <w:r w:rsidR="00166F2F">
        <w:rPr>
          <w:rFonts w:ascii="Times New Roman" w:hAnsi="Times New Roman" w:cs="Times New Roman"/>
          <w:sz w:val="24"/>
          <w:szCs w:val="24"/>
        </w:rPr>
        <w:t xml:space="preserve"> </w:t>
      </w:r>
      <w:r>
        <w:rPr>
          <w:rFonts w:ascii="Times New Roman" w:hAnsi="Times New Roman" w:cs="Times New Roman"/>
          <w:sz w:val="24"/>
          <w:szCs w:val="24"/>
        </w:rPr>
        <w:t>activa en procedimientos judiciales o cuasi judiciales?</w:t>
      </w:r>
    </w:p>
    <w:p w14:paraId="084319FF" w14:textId="77777777" w:rsidR="00166F2F" w:rsidRDefault="00166F2F" w:rsidP="00705913">
      <w:pPr>
        <w:autoSpaceDE w:val="0"/>
        <w:autoSpaceDN w:val="0"/>
        <w:adjustRightInd w:val="0"/>
        <w:spacing w:after="0" w:line="240" w:lineRule="auto"/>
        <w:jc w:val="both"/>
        <w:rPr>
          <w:rFonts w:ascii="Times New Roman" w:hAnsi="Times New Roman" w:cs="Times New Roman"/>
          <w:sz w:val="24"/>
          <w:szCs w:val="24"/>
        </w:rPr>
      </w:pPr>
    </w:p>
    <w:p w14:paraId="08431A00" w14:textId="77777777" w:rsidR="00DD6B27" w:rsidRDefault="00DD6B27" w:rsidP="00705913">
      <w:pPr>
        <w:autoSpaceDE w:val="0"/>
        <w:autoSpaceDN w:val="0"/>
        <w:adjustRightInd w:val="0"/>
        <w:spacing w:after="0" w:line="240" w:lineRule="auto"/>
        <w:jc w:val="both"/>
        <w:rPr>
          <w:rFonts w:ascii="Times New Roman" w:hAnsi="Times New Roman" w:cs="Times New Roman"/>
          <w:b/>
          <w:bCs/>
          <w:sz w:val="24"/>
          <w:szCs w:val="24"/>
        </w:rPr>
      </w:pPr>
    </w:p>
    <w:p w14:paraId="08431A01" w14:textId="77777777" w:rsidR="00705913" w:rsidRDefault="00705913" w:rsidP="0070591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Respuesta:</w:t>
      </w:r>
    </w:p>
    <w:p w14:paraId="08431A02"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 sistema político federal no permite brindar una respuesta homogénea, ya que la CN garantiza que las</w:t>
      </w:r>
      <w:r w:rsidR="00E740CB">
        <w:rPr>
          <w:rFonts w:ascii="Times New Roman" w:hAnsi="Times New Roman" w:cs="Times New Roman"/>
          <w:sz w:val="24"/>
          <w:szCs w:val="24"/>
        </w:rPr>
        <w:t xml:space="preserve"> </w:t>
      </w:r>
      <w:r>
        <w:rPr>
          <w:rFonts w:ascii="Times New Roman" w:hAnsi="Times New Roman" w:cs="Times New Roman"/>
          <w:sz w:val="24"/>
          <w:szCs w:val="24"/>
        </w:rPr>
        <w:t xml:space="preserve">Provincias tienen la facultad de organizar su servicio de justicia. En el </w:t>
      </w:r>
      <w:r>
        <w:rPr>
          <w:rFonts w:ascii="Times New Roman" w:hAnsi="Times New Roman" w:cs="Times New Roman"/>
          <w:sz w:val="24"/>
          <w:szCs w:val="24"/>
        </w:rPr>
        <w:lastRenderedPageBreak/>
        <w:t>ámbito federal y nacional, la CSJN</w:t>
      </w:r>
      <w:r w:rsidR="00E740CB">
        <w:rPr>
          <w:rFonts w:ascii="Times New Roman" w:hAnsi="Times New Roman" w:cs="Times New Roman"/>
          <w:sz w:val="24"/>
          <w:szCs w:val="24"/>
        </w:rPr>
        <w:t xml:space="preserve"> </w:t>
      </w:r>
      <w:r>
        <w:rPr>
          <w:rFonts w:ascii="Times New Roman" w:hAnsi="Times New Roman" w:cs="Times New Roman"/>
          <w:sz w:val="24"/>
          <w:szCs w:val="24"/>
        </w:rPr>
        <w:t>ha implementado a través de dos acordadas el registro de aspirantes con discapacidad a ingresar a la</w:t>
      </w:r>
      <w:r w:rsidR="00E740CB">
        <w:rPr>
          <w:rFonts w:ascii="Times New Roman" w:hAnsi="Times New Roman" w:cs="Times New Roman"/>
          <w:sz w:val="24"/>
          <w:szCs w:val="24"/>
        </w:rPr>
        <w:t xml:space="preserve"> </w:t>
      </w:r>
      <w:r>
        <w:rPr>
          <w:rFonts w:ascii="Times New Roman" w:hAnsi="Times New Roman" w:cs="Times New Roman"/>
          <w:sz w:val="24"/>
          <w:szCs w:val="24"/>
        </w:rPr>
        <w:t>Justicia y una Unidad especial que tiene como objetivo coadyuvar a la inclusión laboral de quienes tienen</w:t>
      </w:r>
      <w:r w:rsidR="00E740CB">
        <w:rPr>
          <w:rFonts w:ascii="Times New Roman" w:hAnsi="Times New Roman" w:cs="Times New Roman"/>
          <w:sz w:val="24"/>
          <w:szCs w:val="24"/>
        </w:rPr>
        <w:t xml:space="preserve"> </w:t>
      </w:r>
      <w:r>
        <w:rPr>
          <w:rFonts w:ascii="Times New Roman" w:hAnsi="Times New Roman" w:cs="Times New Roman"/>
          <w:sz w:val="24"/>
          <w:szCs w:val="24"/>
        </w:rPr>
        <w:t>discapacidad como empleados en el Poder Judicial. Por su parte, en algunos distritos provinciales como</w:t>
      </w:r>
      <w:r w:rsidR="00E740CB">
        <w:rPr>
          <w:rFonts w:ascii="Times New Roman" w:hAnsi="Times New Roman" w:cs="Times New Roman"/>
          <w:sz w:val="24"/>
          <w:szCs w:val="24"/>
        </w:rPr>
        <w:t xml:space="preserve"> </w:t>
      </w:r>
      <w:r>
        <w:rPr>
          <w:rFonts w:ascii="Times New Roman" w:hAnsi="Times New Roman" w:cs="Times New Roman"/>
          <w:sz w:val="24"/>
          <w:szCs w:val="24"/>
        </w:rPr>
        <w:t>Tucumán se ha desarrollado un proceso que implicó la adaptación de los concursos para el ingreso de</w:t>
      </w:r>
      <w:r w:rsidR="00E740CB">
        <w:rPr>
          <w:rFonts w:ascii="Times New Roman" w:hAnsi="Times New Roman" w:cs="Times New Roman"/>
          <w:sz w:val="24"/>
          <w:szCs w:val="24"/>
        </w:rPr>
        <w:t xml:space="preserve"> </w:t>
      </w:r>
      <w:r>
        <w:rPr>
          <w:rFonts w:ascii="Times New Roman" w:hAnsi="Times New Roman" w:cs="Times New Roman"/>
          <w:sz w:val="24"/>
          <w:szCs w:val="24"/>
        </w:rPr>
        <w:t>empleados con discapacidad, y otras jurisdicciones como Chaco, Mendoza y Río Negro registran la</w:t>
      </w:r>
      <w:r w:rsidR="00E740CB">
        <w:rPr>
          <w:rFonts w:ascii="Times New Roman" w:hAnsi="Times New Roman" w:cs="Times New Roman"/>
          <w:sz w:val="24"/>
          <w:szCs w:val="24"/>
        </w:rPr>
        <w:t xml:space="preserve"> </w:t>
      </w:r>
      <w:r>
        <w:rPr>
          <w:rFonts w:ascii="Times New Roman" w:hAnsi="Times New Roman" w:cs="Times New Roman"/>
          <w:sz w:val="24"/>
          <w:szCs w:val="24"/>
        </w:rPr>
        <w:t>participación de personas con discapacidad en sus concursos de ingreso.</w:t>
      </w:r>
    </w:p>
    <w:p w14:paraId="08431A03" w14:textId="77777777" w:rsidR="00E740CB" w:rsidRDefault="00E740CB" w:rsidP="00705913">
      <w:pPr>
        <w:autoSpaceDE w:val="0"/>
        <w:autoSpaceDN w:val="0"/>
        <w:adjustRightInd w:val="0"/>
        <w:spacing w:after="0" w:line="240" w:lineRule="auto"/>
        <w:jc w:val="both"/>
        <w:rPr>
          <w:rFonts w:ascii="Times New Roman" w:hAnsi="Times New Roman" w:cs="Times New Roman"/>
          <w:b/>
          <w:bCs/>
          <w:sz w:val="24"/>
          <w:szCs w:val="24"/>
        </w:rPr>
      </w:pPr>
    </w:p>
    <w:p w14:paraId="08431A04"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Pregunta 4: </w:t>
      </w:r>
      <w:r>
        <w:rPr>
          <w:rFonts w:ascii="Times New Roman" w:hAnsi="Times New Roman" w:cs="Times New Roman"/>
          <w:sz w:val="24"/>
          <w:szCs w:val="24"/>
        </w:rPr>
        <w:t>¿Su país supervisa y recopila datos desagregados con respecto al acceso a</w:t>
      </w:r>
      <w:r w:rsidR="00E7627A">
        <w:rPr>
          <w:rFonts w:ascii="Times New Roman" w:hAnsi="Times New Roman" w:cs="Times New Roman"/>
          <w:sz w:val="24"/>
          <w:szCs w:val="24"/>
        </w:rPr>
        <w:t xml:space="preserve"> procedimientos </w:t>
      </w:r>
      <w:r>
        <w:rPr>
          <w:rFonts w:ascii="Times New Roman" w:hAnsi="Times New Roman" w:cs="Times New Roman"/>
          <w:sz w:val="24"/>
          <w:szCs w:val="24"/>
        </w:rPr>
        <w:t>judiciales o cuasi judiciales relativos a:</w:t>
      </w:r>
    </w:p>
    <w:p w14:paraId="08431A05"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 las personas con discapacidad que han sido condenadas, la naturaleza de su condena y si se</w:t>
      </w:r>
      <w:r w:rsidR="00E7627A">
        <w:rPr>
          <w:rFonts w:ascii="Times New Roman" w:hAnsi="Times New Roman" w:cs="Times New Roman"/>
          <w:sz w:val="24"/>
          <w:szCs w:val="24"/>
        </w:rPr>
        <w:t xml:space="preserve"> </w:t>
      </w:r>
      <w:r>
        <w:rPr>
          <w:rFonts w:ascii="Times New Roman" w:hAnsi="Times New Roman" w:cs="Times New Roman"/>
          <w:sz w:val="24"/>
          <w:szCs w:val="24"/>
        </w:rPr>
        <w:t>beneficiaron de las salvaguardias del derecho a un juicio justo en igualdad de condiciones con las</w:t>
      </w:r>
      <w:r w:rsidR="00E7627A">
        <w:rPr>
          <w:rFonts w:ascii="Times New Roman" w:hAnsi="Times New Roman" w:cs="Times New Roman"/>
          <w:sz w:val="24"/>
          <w:szCs w:val="24"/>
        </w:rPr>
        <w:t xml:space="preserve"> </w:t>
      </w:r>
      <w:r>
        <w:rPr>
          <w:rFonts w:ascii="Times New Roman" w:hAnsi="Times New Roman" w:cs="Times New Roman"/>
          <w:sz w:val="24"/>
          <w:szCs w:val="24"/>
        </w:rPr>
        <w:t>demás personas;</w:t>
      </w:r>
    </w:p>
    <w:p w14:paraId="08431A06" w14:textId="77777777" w:rsidR="00E7627A" w:rsidRDefault="00E7627A" w:rsidP="00705913">
      <w:pPr>
        <w:autoSpaceDE w:val="0"/>
        <w:autoSpaceDN w:val="0"/>
        <w:adjustRightInd w:val="0"/>
        <w:spacing w:after="0" w:line="240" w:lineRule="auto"/>
        <w:jc w:val="both"/>
        <w:rPr>
          <w:rFonts w:ascii="Times New Roman" w:hAnsi="Times New Roman" w:cs="Times New Roman"/>
          <w:b/>
          <w:bCs/>
          <w:sz w:val="24"/>
          <w:szCs w:val="24"/>
        </w:rPr>
      </w:pPr>
    </w:p>
    <w:p w14:paraId="08431A07" w14:textId="77777777" w:rsidR="00705913" w:rsidRDefault="00705913" w:rsidP="0070591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Respuesta:</w:t>
      </w:r>
    </w:p>
    <w:p w14:paraId="08431A08"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 Programa Nacional ADAJUS realizó un relevamiento de personas con discapacidad alojadas en unidades</w:t>
      </w:r>
      <w:r w:rsidR="00E7627A">
        <w:rPr>
          <w:rFonts w:ascii="Times New Roman" w:hAnsi="Times New Roman" w:cs="Times New Roman"/>
          <w:sz w:val="24"/>
          <w:szCs w:val="24"/>
        </w:rPr>
        <w:t xml:space="preserve"> </w:t>
      </w:r>
      <w:r>
        <w:rPr>
          <w:rFonts w:ascii="Times New Roman" w:hAnsi="Times New Roman" w:cs="Times New Roman"/>
          <w:sz w:val="24"/>
          <w:szCs w:val="24"/>
        </w:rPr>
        <w:t>del Servicio Penitenciario Federal (SPF). En oportunidad de este trabajo de relevamiento se recogió</w:t>
      </w:r>
      <w:r w:rsidR="00E7627A">
        <w:rPr>
          <w:rFonts w:ascii="Times New Roman" w:hAnsi="Times New Roman" w:cs="Times New Roman"/>
          <w:sz w:val="24"/>
          <w:szCs w:val="24"/>
        </w:rPr>
        <w:t xml:space="preserve"> </w:t>
      </w:r>
      <w:r>
        <w:rPr>
          <w:rFonts w:ascii="Times New Roman" w:hAnsi="Times New Roman" w:cs="Times New Roman"/>
          <w:sz w:val="24"/>
          <w:szCs w:val="24"/>
        </w:rPr>
        <w:t>información estadística relativa al porcentaje de personas con discapacidad alojadas en el SPF, con su</w:t>
      </w:r>
      <w:r w:rsidR="00E7627A">
        <w:rPr>
          <w:rFonts w:ascii="Times New Roman" w:hAnsi="Times New Roman" w:cs="Times New Roman"/>
          <w:sz w:val="24"/>
          <w:szCs w:val="24"/>
        </w:rPr>
        <w:t xml:space="preserve"> </w:t>
      </w:r>
      <w:r>
        <w:rPr>
          <w:rFonts w:ascii="Times New Roman" w:hAnsi="Times New Roman" w:cs="Times New Roman"/>
          <w:sz w:val="24"/>
          <w:szCs w:val="24"/>
        </w:rPr>
        <w:t>distribución por establecimiento relevado, información sobre nacionalidad, rangos etarios, nivel educativo,</w:t>
      </w:r>
      <w:r w:rsidR="00E7627A">
        <w:rPr>
          <w:rFonts w:ascii="Times New Roman" w:hAnsi="Times New Roman" w:cs="Times New Roman"/>
          <w:sz w:val="24"/>
          <w:szCs w:val="24"/>
        </w:rPr>
        <w:t xml:space="preserve"> </w:t>
      </w:r>
      <w:r>
        <w:rPr>
          <w:rFonts w:ascii="Times New Roman" w:hAnsi="Times New Roman" w:cs="Times New Roman"/>
          <w:sz w:val="24"/>
          <w:szCs w:val="24"/>
        </w:rPr>
        <w:t>uso de tecnología informática, situación familiar –pareja e hijos, así como como hijos con discapacidad–,</w:t>
      </w:r>
    </w:p>
    <w:p w14:paraId="08431A09" w14:textId="77777777" w:rsidR="00705913" w:rsidRDefault="00705913" w:rsidP="007059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situación procesal, tipo de discapacidad, tenencia de Certificado Único de Discapacidad (CUD) y</w:t>
      </w:r>
      <w:r w:rsidR="00E7627A">
        <w:rPr>
          <w:rFonts w:ascii="Times New Roman" w:hAnsi="Times New Roman" w:cs="Times New Roman"/>
          <w:sz w:val="24"/>
          <w:szCs w:val="24"/>
        </w:rPr>
        <w:t xml:space="preserve"> </w:t>
      </w:r>
      <w:r>
        <w:rPr>
          <w:rFonts w:ascii="Times New Roman" w:hAnsi="Times New Roman" w:cs="Times New Roman"/>
          <w:sz w:val="24"/>
          <w:szCs w:val="24"/>
        </w:rPr>
        <w:t>percepciones sobre las barreras.</w:t>
      </w:r>
    </w:p>
    <w:p w14:paraId="08431A0A" w14:textId="77777777" w:rsidR="00C37301" w:rsidRDefault="00705913" w:rsidP="00E7627A">
      <w:pPr>
        <w:autoSpaceDE w:val="0"/>
        <w:autoSpaceDN w:val="0"/>
        <w:adjustRightInd w:val="0"/>
        <w:spacing w:after="0" w:line="240" w:lineRule="auto"/>
        <w:jc w:val="both"/>
      </w:pPr>
      <w:r>
        <w:rPr>
          <w:rFonts w:ascii="Times New Roman" w:hAnsi="Times New Roman" w:cs="Times New Roman"/>
          <w:sz w:val="24"/>
          <w:szCs w:val="24"/>
        </w:rPr>
        <w:t>Asimismo, el Programa ADAJUS, dando cumplimiento al Art. 14 de la CDPCD, recibe solicitudes de</w:t>
      </w:r>
      <w:r w:rsidR="00E7627A">
        <w:rPr>
          <w:rFonts w:ascii="Times New Roman" w:hAnsi="Times New Roman" w:cs="Times New Roman"/>
          <w:sz w:val="24"/>
          <w:szCs w:val="24"/>
        </w:rPr>
        <w:t xml:space="preserve"> </w:t>
      </w:r>
      <w:r>
        <w:rPr>
          <w:rFonts w:ascii="Times New Roman" w:hAnsi="Times New Roman" w:cs="Times New Roman"/>
          <w:sz w:val="24"/>
          <w:szCs w:val="24"/>
        </w:rPr>
        <w:t>internos con discapacidad de unidades de los servicios penitenciarios, o de sus defensores, para evaluar las</w:t>
      </w:r>
      <w:r w:rsidR="00E7627A">
        <w:rPr>
          <w:rFonts w:ascii="Times New Roman" w:hAnsi="Times New Roman" w:cs="Times New Roman"/>
          <w:sz w:val="24"/>
          <w:szCs w:val="24"/>
        </w:rPr>
        <w:t xml:space="preserve"> </w:t>
      </w:r>
      <w:r>
        <w:rPr>
          <w:rFonts w:ascii="Times New Roman" w:hAnsi="Times New Roman" w:cs="Times New Roman"/>
          <w:sz w:val="24"/>
          <w:szCs w:val="24"/>
        </w:rPr>
        <w:t>condiciones de detención y proponer adecuaciones mediante ajustes razonables a dichas condiciones, en</w:t>
      </w:r>
      <w:r w:rsidR="00E7627A">
        <w:rPr>
          <w:rFonts w:ascii="Times New Roman" w:hAnsi="Times New Roman" w:cs="Times New Roman"/>
          <w:sz w:val="24"/>
          <w:szCs w:val="24"/>
        </w:rPr>
        <w:t xml:space="preserve"> </w:t>
      </w:r>
      <w:r>
        <w:rPr>
          <w:rFonts w:ascii="Times New Roman" w:hAnsi="Times New Roman" w:cs="Times New Roman"/>
          <w:sz w:val="24"/>
          <w:szCs w:val="24"/>
        </w:rPr>
        <w:t>caso de estimarse que son requeridas, dando así cumplimiento a la citada norma superior, procurando así</w:t>
      </w:r>
      <w:r w:rsidR="00E7627A">
        <w:rPr>
          <w:rFonts w:ascii="Times New Roman" w:hAnsi="Times New Roman" w:cs="Times New Roman"/>
          <w:sz w:val="24"/>
          <w:szCs w:val="24"/>
        </w:rPr>
        <w:t xml:space="preserve"> </w:t>
      </w:r>
      <w:r>
        <w:rPr>
          <w:rFonts w:ascii="Times New Roman" w:hAnsi="Times New Roman" w:cs="Times New Roman"/>
          <w:sz w:val="24"/>
          <w:szCs w:val="24"/>
        </w:rPr>
        <w:t>que la no adecuación en las condiciones de detención de una persona con discapacidad se tornen en un</w:t>
      </w:r>
      <w:r w:rsidR="00E7627A">
        <w:rPr>
          <w:rFonts w:ascii="Times New Roman" w:hAnsi="Times New Roman" w:cs="Times New Roman"/>
          <w:sz w:val="24"/>
          <w:szCs w:val="24"/>
        </w:rPr>
        <w:t xml:space="preserve"> </w:t>
      </w:r>
      <w:r>
        <w:rPr>
          <w:rFonts w:ascii="Times New Roman" w:hAnsi="Times New Roman" w:cs="Times New Roman"/>
          <w:sz w:val="24"/>
          <w:szCs w:val="24"/>
        </w:rPr>
        <w:t>agravante ilegítimo de la pena resultante de un debido proceso. Se cuenta, también, con un Convenio entre</w:t>
      </w:r>
      <w:r w:rsidR="00E7627A">
        <w:rPr>
          <w:rFonts w:ascii="Times New Roman" w:hAnsi="Times New Roman" w:cs="Times New Roman"/>
          <w:sz w:val="24"/>
          <w:szCs w:val="24"/>
        </w:rPr>
        <w:t xml:space="preserve"> </w:t>
      </w:r>
      <w:r>
        <w:rPr>
          <w:rFonts w:ascii="Times New Roman" w:hAnsi="Times New Roman" w:cs="Times New Roman"/>
          <w:sz w:val="24"/>
          <w:szCs w:val="24"/>
        </w:rPr>
        <w:t>el Ministerio de Justicia y Derechos Humanos y el Servicio Nacional de Rehabilitación, para proveer las</w:t>
      </w:r>
      <w:r w:rsidR="00E7627A">
        <w:rPr>
          <w:rFonts w:ascii="Times New Roman" w:hAnsi="Times New Roman" w:cs="Times New Roman"/>
          <w:sz w:val="24"/>
          <w:szCs w:val="24"/>
        </w:rPr>
        <w:t xml:space="preserve"> </w:t>
      </w:r>
      <w:r>
        <w:rPr>
          <w:rFonts w:ascii="Times New Roman" w:hAnsi="Times New Roman" w:cs="Times New Roman"/>
          <w:sz w:val="24"/>
          <w:szCs w:val="24"/>
        </w:rPr>
        <w:t>juntas evaluadoras itinerantes que junto con el equipo profesional interdisciplinario de ADAJUS realicen la</w:t>
      </w:r>
      <w:r w:rsidR="00E7627A">
        <w:rPr>
          <w:rFonts w:ascii="Times New Roman" w:hAnsi="Times New Roman" w:cs="Times New Roman"/>
          <w:sz w:val="24"/>
          <w:szCs w:val="24"/>
        </w:rPr>
        <w:t xml:space="preserve"> </w:t>
      </w:r>
      <w:r>
        <w:rPr>
          <w:rFonts w:ascii="Times New Roman" w:hAnsi="Times New Roman" w:cs="Times New Roman"/>
          <w:sz w:val="24"/>
          <w:szCs w:val="24"/>
        </w:rPr>
        <w:t>vista a internos de las unidades penitenciarias que requieran su evaluación para el otorgamiento, de</w:t>
      </w:r>
      <w:r w:rsidR="00E7627A">
        <w:rPr>
          <w:rFonts w:ascii="Times New Roman" w:hAnsi="Times New Roman" w:cs="Times New Roman"/>
          <w:sz w:val="24"/>
          <w:szCs w:val="24"/>
        </w:rPr>
        <w:t xml:space="preserve"> </w:t>
      </w:r>
      <w:r>
        <w:rPr>
          <w:rFonts w:ascii="Times New Roman" w:hAnsi="Times New Roman" w:cs="Times New Roman"/>
          <w:sz w:val="24"/>
          <w:szCs w:val="24"/>
        </w:rPr>
        <w:t>corresponder, del CUD.</w:t>
      </w:r>
    </w:p>
    <w:sectPr w:rsidR="00C373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13DFB"/>
    <w:multiLevelType w:val="hybridMultilevel"/>
    <w:tmpl w:val="683ADD70"/>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913"/>
    <w:rsid w:val="000A1269"/>
    <w:rsid w:val="000D16CF"/>
    <w:rsid w:val="00160EEA"/>
    <w:rsid w:val="00166F2F"/>
    <w:rsid w:val="00705913"/>
    <w:rsid w:val="007759C2"/>
    <w:rsid w:val="007D5D50"/>
    <w:rsid w:val="00882F60"/>
    <w:rsid w:val="00BE6F51"/>
    <w:rsid w:val="00C37301"/>
    <w:rsid w:val="00CA720B"/>
    <w:rsid w:val="00DD6B27"/>
    <w:rsid w:val="00E740CB"/>
    <w:rsid w:val="00E762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9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898B4-2C7C-420A-8306-5700E5A1AE18}"/>
</file>

<file path=customXml/itemProps2.xml><?xml version="1.0" encoding="utf-8"?>
<ds:datastoreItem xmlns:ds="http://schemas.openxmlformats.org/officeDocument/2006/customXml" ds:itemID="{84AD7073-9DCC-4AA3-9CFD-317083B3E952}">
  <ds:schemaRefs>
    <ds:schemaRef ds:uri="http://purl.org/dc/terms/"/>
    <ds:schemaRef ds:uri="http://purl.org/dc/elements/1.1/"/>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FA2FC7F-49BF-4500-8C7D-67340533F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2903</Words>
  <Characters>16553</Characters>
  <Application>Microsoft Office Word</Application>
  <DocSecurity>0</DocSecurity>
  <Lines>137</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MREC</Company>
  <LinksUpToDate>false</LinksUpToDate>
  <CharactersWithSpaces>19418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Albertelli, María S. (DIGHU)</dc:creator>
  <cp:lastModifiedBy>Facundo Chavez Penillas</cp:lastModifiedBy>
  <cp:revision>2</cp:revision>
  <dcterms:created xsi:type="dcterms:W3CDTF">2017-05-04T09:38:00Z</dcterms:created>
  <dcterms:modified xsi:type="dcterms:W3CDTF">2017-05-04T09:38:00Z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