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EE90FF" w14:textId="77777777" w:rsidR="003400F7" w:rsidRDefault="0018557F" w:rsidP="003400F7">
      <w:pPr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bookmarkStart w:id="0" w:name="_GoBack"/>
      <w:bookmarkEnd w:id="0"/>
      <w:r w:rsidRPr="0018557F">
        <w:rPr>
          <w:rFonts w:ascii="Times New Roman" w:hAnsi="Times New Roman" w:cs="Times New Roman"/>
          <w:b/>
          <w:sz w:val="24"/>
          <w:szCs w:val="24"/>
          <w:lang w:val="fr-FR"/>
        </w:rPr>
        <w:t>INFORMATIONS RELATIVES A L’ACCES DES PERSONNES HANDICAPEES  A LA JUSTICE AU TOGO.</w:t>
      </w:r>
    </w:p>
    <w:p w14:paraId="1BEE9100" w14:textId="77777777" w:rsidR="003400F7" w:rsidRPr="0018557F" w:rsidRDefault="003400F7" w:rsidP="0018557F">
      <w:pPr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14:paraId="1BEE9101" w14:textId="77777777" w:rsidR="00803910" w:rsidRDefault="0018557F" w:rsidP="0018557F">
      <w:pPr>
        <w:jc w:val="center"/>
        <w:rPr>
          <w:rFonts w:ascii="Times New Roman" w:hAnsi="Times New Roman" w:cs="Times New Roman"/>
          <w:sz w:val="24"/>
          <w:szCs w:val="24"/>
        </w:rPr>
      </w:pPr>
      <w:r w:rsidRPr="0018557F">
        <w:rPr>
          <w:rFonts w:ascii="Times New Roman" w:hAnsi="Times New Roman" w:cs="Times New Roman"/>
          <w:b/>
          <w:sz w:val="24"/>
          <w:szCs w:val="24"/>
          <w:lang w:val="fr-FR"/>
        </w:rPr>
        <w:tab/>
      </w:r>
      <w:r w:rsidRPr="0018557F">
        <w:rPr>
          <w:rFonts w:ascii="Times New Roman" w:hAnsi="Times New Roman" w:cs="Times New Roman"/>
          <w:b/>
          <w:sz w:val="24"/>
          <w:szCs w:val="24"/>
        </w:rPr>
        <w:t>*****************************</w:t>
      </w:r>
      <w:r w:rsidRPr="0018557F">
        <w:rPr>
          <w:rFonts w:ascii="Times New Roman" w:hAnsi="Times New Roman" w:cs="Times New Roman"/>
          <w:sz w:val="24"/>
          <w:szCs w:val="24"/>
        </w:rPr>
        <w:tab/>
      </w:r>
    </w:p>
    <w:p w14:paraId="1BEE9102" w14:textId="77777777" w:rsidR="00573614" w:rsidRPr="00FA724E" w:rsidRDefault="00055FD7" w:rsidP="00803910">
      <w:pPr>
        <w:jc w:val="both"/>
        <w:rPr>
          <w:rFonts w:ascii="Times New Roman" w:hAnsi="Times New Roman" w:cs="Times New Roman"/>
          <w:sz w:val="24"/>
          <w:szCs w:val="24"/>
        </w:rPr>
      </w:pPr>
      <w:r w:rsidRPr="00FA724E">
        <w:rPr>
          <w:rFonts w:ascii="Times New Roman" w:hAnsi="Times New Roman" w:cs="Times New Roman"/>
          <w:sz w:val="24"/>
          <w:szCs w:val="24"/>
        </w:rPr>
        <w:t>1)</w:t>
      </w:r>
    </w:p>
    <w:p w14:paraId="1BEE9103" w14:textId="77777777" w:rsidR="00055FD7" w:rsidRPr="00EB3B1F" w:rsidRDefault="00055FD7" w:rsidP="00803910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EB3B1F">
        <w:rPr>
          <w:rFonts w:ascii="Times New Roman" w:hAnsi="Times New Roman" w:cs="Times New Roman"/>
          <w:sz w:val="24"/>
          <w:szCs w:val="24"/>
          <w:lang w:val="fr-FR"/>
        </w:rPr>
        <w:t>a) L’accès à la justice et au service public est basé sur le principe de l’égalité. Aucune disposition particulière</w:t>
      </w:r>
      <w:r w:rsidR="00EB3B1F" w:rsidRPr="00EB3B1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EB3B1F">
        <w:rPr>
          <w:rFonts w:ascii="Times New Roman" w:hAnsi="Times New Roman" w:cs="Times New Roman"/>
          <w:sz w:val="24"/>
          <w:szCs w:val="24"/>
          <w:lang w:val="fr-FR"/>
        </w:rPr>
        <w:t>n’est prise</w:t>
      </w:r>
      <w:r w:rsidRPr="00EB3B1F">
        <w:rPr>
          <w:rFonts w:ascii="Times New Roman" w:hAnsi="Times New Roman" w:cs="Times New Roman"/>
          <w:sz w:val="24"/>
          <w:szCs w:val="24"/>
          <w:lang w:val="fr-FR"/>
        </w:rPr>
        <w:t xml:space="preserve"> quant aux personnes handicapées. Toutefois, il existe un code de l’enfant et </w:t>
      </w:r>
      <w:r w:rsidR="002B75CA">
        <w:rPr>
          <w:rFonts w:ascii="Times New Roman" w:hAnsi="Times New Roman" w:cs="Times New Roman"/>
          <w:sz w:val="24"/>
          <w:szCs w:val="24"/>
          <w:lang w:val="fr-FR"/>
        </w:rPr>
        <w:t>des juges pour enfants ainsi qu’</w:t>
      </w:r>
      <w:r w:rsidRPr="00EB3B1F">
        <w:rPr>
          <w:rFonts w:ascii="Times New Roman" w:hAnsi="Times New Roman" w:cs="Times New Roman"/>
          <w:sz w:val="24"/>
          <w:szCs w:val="24"/>
          <w:lang w:val="fr-FR"/>
        </w:rPr>
        <w:t xml:space="preserve">une brigade pour mineurs pour mieux protéger les droits des enfants y compris donc les enfants handicapées. </w:t>
      </w:r>
      <w:r w:rsidR="002847B5">
        <w:rPr>
          <w:rFonts w:ascii="Times New Roman" w:hAnsi="Times New Roman" w:cs="Times New Roman"/>
          <w:sz w:val="24"/>
          <w:szCs w:val="24"/>
          <w:lang w:val="fr-FR"/>
        </w:rPr>
        <w:t>Cependant,</w:t>
      </w:r>
      <w:r w:rsidR="004C7B41" w:rsidRPr="00EB3B1F">
        <w:rPr>
          <w:rFonts w:ascii="Times New Roman" w:hAnsi="Times New Roman" w:cs="Times New Roman"/>
          <w:sz w:val="24"/>
          <w:szCs w:val="24"/>
          <w:lang w:val="fr-FR"/>
        </w:rPr>
        <w:t xml:space="preserve"> une politique nationale d’accès au droit et à la justice</w:t>
      </w:r>
      <w:r w:rsidR="002847B5">
        <w:rPr>
          <w:rFonts w:ascii="Times New Roman" w:hAnsi="Times New Roman" w:cs="Times New Roman"/>
          <w:sz w:val="24"/>
          <w:szCs w:val="24"/>
          <w:lang w:val="fr-FR"/>
        </w:rPr>
        <w:t xml:space="preserve"> a été</w:t>
      </w:r>
      <w:r w:rsidR="004C7B41" w:rsidRPr="00EB3B1F">
        <w:rPr>
          <w:rFonts w:ascii="Times New Roman" w:hAnsi="Times New Roman" w:cs="Times New Roman"/>
          <w:sz w:val="24"/>
          <w:szCs w:val="24"/>
          <w:lang w:val="fr-FR"/>
        </w:rPr>
        <w:t xml:space="preserve"> validée en avril 2010</w:t>
      </w:r>
    </w:p>
    <w:p w14:paraId="1BEE9104" w14:textId="77777777" w:rsidR="00055FD7" w:rsidRPr="00EB3B1F" w:rsidRDefault="00055FD7" w:rsidP="00803910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EB3B1F">
        <w:rPr>
          <w:rFonts w:ascii="Times New Roman" w:hAnsi="Times New Roman" w:cs="Times New Roman"/>
          <w:sz w:val="24"/>
          <w:szCs w:val="24"/>
          <w:lang w:val="fr-FR"/>
        </w:rPr>
        <w:t>b) Tout citoyen togolais a droit à la justice et au service public de l’</w:t>
      </w:r>
      <w:r w:rsidR="009B50F0" w:rsidRPr="00EB3B1F">
        <w:rPr>
          <w:rFonts w:ascii="Times New Roman" w:hAnsi="Times New Roman" w:cs="Times New Roman"/>
          <w:sz w:val="24"/>
          <w:szCs w:val="24"/>
          <w:lang w:val="fr-FR"/>
        </w:rPr>
        <w:t>Etat sans discrimination aucune notamment fondé sur le handicap.</w:t>
      </w:r>
    </w:p>
    <w:p w14:paraId="1BEE9105" w14:textId="77777777" w:rsidR="009B50F0" w:rsidRPr="00EB3B1F" w:rsidRDefault="009B50F0" w:rsidP="00803910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EB3B1F">
        <w:rPr>
          <w:rFonts w:ascii="Times New Roman" w:hAnsi="Times New Roman" w:cs="Times New Roman"/>
          <w:sz w:val="24"/>
          <w:szCs w:val="24"/>
          <w:lang w:val="fr-FR"/>
        </w:rPr>
        <w:t>c) Le droit à un reco</w:t>
      </w:r>
      <w:r w:rsidR="00803910" w:rsidRPr="00EB3B1F">
        <w:rPr>
          <w:rFonts w:ascii="Times New Roman" w:hAnsi="Times New Roman" w:cs="Times New Roman"/>
          <w:sz w:val="24"/>
          <w:szCs w:val="24"/>
          <w:lang w:val="fr-FR"/>
        </w:rPr>
        <w:t xml:space="preserve">urs est </w:t>
      </w:r>
      <w:r w:rsidRPr="00EB3B1F">
        <w:rPr>
          <w:rFonts w:ascii="Times New Roman" w:hAnsi="Times New Roman" w:cs="Times New Roman"/>
          <w:sz w:val="24"/>
          <w:szCs w:val="24"/>
          <w:lang w:val="fr-FR"/>
        </w:rPr>
        <w:t>garanti par la constitution, les codes de procédure civile et pénale, le code du travail, le stat</w:t>
      </w:r>
      <w:r w:rsidR="004444C2">
        <w:rPr>
          <w:rFonts w:ascii="Times New Roman" w:hAnsi="Times New Roman" w:cs="Times New Roman"/>
          <w:sz w:val="24"/>
          <w:szCs w:val="24"/>
          <w:lang w:val="fr-FR"/>
        </w:rPr>
        <w:t>ut général de la fonction publique</w:t>
      </w:r>
      <w:r w:rsidRPr="00EB3B1F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14:paraId="1BEE9106" w14:textId="77777777" w:rsidR="009B50F0" w:rsidRPr="00EB3B1F" w:rsidRDefault="009B50F0" w:rsidP="00803910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EB3B1F">
        <w:rPr>
          <w:rFonts w:ascii="Times New Roman" w:hAnsi="Times New Roman" w:cs="Times New Roman"/>
          <w:sz w:val="24"/>
          <w:szCs w:val="24"/>
          <w:lang w:val="fr-FR"/>
        </w:rPr>
        <w:t xml:space="preserve">d) </w:t>
      </w:r>
      <w:r w:rsidR="00EB62E4" w:rsidRPr="00EB3B1F">
        <w:rPr>
          <w:rFonts w:ascii="Times New Roman" w:hAnsi="Times New Roman" w:cs="Times New Roman"/>
          <w:sz w:val="24"/>
          <w:szCs w:val="24"/>
          <w:lang w:val="fr-FR"/>
        </w:rPr>
        <w:t>Dans le cadre de</w:t>
      </w:r>
      <w:r w:rsidR="00C05AF3" w:rsidRPr="00EB3B1F">
        <w:rPr>
          <w:rFonts w:ascii="Times New Roman" w:hAnsi="Times New Roman" w:cs="Times New Roman"/>
          <w:sz w:val="24"/>
          <w:szCs w:val="24"/>
          <w:lang w:val="fr-FR"/>
        </w:rPr>
        <w:t xml:space="preserve"> la politique de réconciliation adoptée  par le gouvernement, une justice transitionnelle</w:t>
      </w:r>
      <w:r w:rsidR="00803910" w:rsidRPr="00EB3B1F">
        <w:rPr>
          <w:rFonts w:ascii="Times New Roman" w:hAnsi="Times New Roman" w:cs="Times New Roman"/>
          <w:sz w:val="24"/>
          <w:szCs w:val="24"/>
          <w:lang w:val="fr-FR"/>
        </w:rPr>
        <w:t xml:space="preserve"> été instaurée</w:t>
      </w:r>
      <w:r w:rsidR="00C05AF3" w:rsidRPr="00EB3B1F">
        <w:rPr>
          <w:rFonts w:ascii="Times New Roman" w:hAnsi="Times New Roman" w:cs="Times New Roman"/>
          <w:sz w:val="24"/>
          <w:szCs w:val="24"/>
          <w:lang w:val="fr-FR"/>
        </w:rPr>
        <w:t xml:space="preserve"> au Togo</w:t>
      </w:r>
      <w:r w:rsidR="00803910" w:rsidRPr="00EB3B1F">
        <w:rPr>
          <w:rFonts w:ascii="Times New Roman" w:hAnsi="Times New Roman" w:cs="Times New Roman"/>
          <w:sz w:val="24"/>
          <w:szCs w:val="24"/>
          <w:lang w:val="fr-FR"/>
        </w:rPr>
        <w:t xml:space="preserve"> pour les crimes à caractère politique commis entre 1960 et 2005</w:t>
      </w:r>
      <w:r w:rsidR="00C05AF3" w:rsidRPr="00EB3B1F">
        <w:rPr>
          <w:rFonts w:ascii="Times New Roman" w:hAnsi="Times New Roman" w:cs="Times New Roman"/>
          <w:sz w:val="24"/>
          <w:szCs w:val="24"/>
          <w:lang w:val="fr-FR"/>
        </w:rPr>
        <w:t>. A cet effet, tous les citoyens</w:t>
      </w:r>
      <w:r w:rsidR="0041544E" w:rsidRPr="00EB3B1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C05AF3" w:rsidRPr="00EB3B1F">
        <w:rPr>
          <w:rFonts w:ascii="Times New Roman" w:hAnsi="Times New Roman" w:cs="Times New Roman"/>
          <w:sz w:val="24"/>
          <w:szCs w:val="24"/>
          <w:lang w:val="fr-FR"/>
        </w:rPr>
        <w:t>togolais y compris les personnes handicapées</w:t>
      </w:r>
      <w:r w:rsidR="0041544E" w:rsidRPr="00EB3B1F">
        <w:rPr>
          <w:rFonts w:ascii="Times New Roman" w:hAnsi="Times New Roman" w:cs="Times New Roman"/>
          <w:sz w:val="24"/>
          <w:szCs w:val="24"/>
          <w:lang w:val="fr-FR"/>
        </w:rPr>
        <w:t xml:space="preserve"> ont eu le droit d’être entendu. </w:t>
      </w:r>
      <w:r w:rsidR="00803910" w:rsidRPr="00EB3B1F">
        <w:rPr>
          <w:rFonts w:ascii="Times New Roman" w:hAnsi="Times New Roman" w:cs="Times New Roman"/>
          <w:sz w:val="24"/>
          <w:szCs w:val="24"/>
          <w:lang w:val="fr-FR"/>
        </w:rPr>
        <w:t>Le processus de réparation qui a été entamé n’épargnera aucune victime reconnue. Les personnes handicapées reconnues victimes ont droit à la réparation de leur préjudice.</w:t>
      </w:r>
    </w:p>
    <w:p w14:paraId="1BEE9107" w14:textId="77777777" w:rsidR="0041544E" w:rsidRPr="00EB3B1F" w:rsidRDefault="0041544E" w:rsidP="00803910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EB3B1F">
        <w:rPr>
          <w:rFonts w:ascii="Times New Roman" w:hAnsi="Times New Roman" w:cs="Times New Roman"/>
          <w:sz w:val="24"/>
          <w:szCs w:val="24"/>
          <w:lang w:val="fr-FR"/>
        </w:rPr>
        <w:t>2.</w:t>
      </w:r>
    </w:p>
    <w:p w14:paraId="1BEE9108" w14:textId="77777777" w:rsidR="0041544E" w:rsidRPr="00EB3B1F" w:rsidRDefault="0041544E" w:rsidP="00803910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EB3B1F">
        <w:rPr>
          <w:rFonts w:ascii="Times New Roman" w:hAnsi="Times New Roman" w:cs="Times New Roman"/>
          <w:sz w:val="24"/>
          <w:szCs w:val="24"/>
          <w:lang w:val="fr-FR"/>
        </w:rPr>
        <w:t>a.) Il existe au Togo des tribunaux  et des juges pour enfants, un code de l’enfant et une brigade pour mineurs.</w:t>
      </w:r>
    </w:p>
    <w:p w14:paraId="1BEE9109" w14:textId="77777777" w:rsidR="0041544E" w:rsidRPr="00EB3B1F" w:rsidRDefault="0041544E" w:rsidP="00803910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EB3B1F">
        <w:rPr>
          <w:rFonts w:ascii="Times New Roman" w:hAnsi="Times New Roman" w:cs="Times New Roman"/>
          <w:sz w:val="24"/>
          <w:szCs w:val="24"/>
          <w:lang w:val="fr-FR"/>
        </w:rPr>
        <w:t>b) Des programmes de formations sur les droits de l’homme de façon</w:t>
      </w:r>
      <w:r w:rsidR="00CE1501">
        <w:rPr>
          <w:rFonts w:ascii="Times New Roman" w:hAnsi="Times New Roman" w:cs="Times New Roman"/>
          <w:sz w:val="24"/>
          <w:szCs w:val="24"/>
          <w:lang w:val="fr-FR"/>
        </w:rPr>
        <w:t xml:space="preserve"> générale</w:t>
      </w:r>
      <w:r w:rsidRPr="00EB3B1F">
        <w:rPr>
          <w:rFonts w:ascii="Times New Roman" w:hAnsi="Times New Roman" w:cs="Times New Roman"/>
          <w:sz w:val="24"/>
          <w:szCs w:val="24"/>
          <w:lang w:val="fr-FR"/>
        </w:rPr>
        <w:t xml:space="preserve"> sont périodiquement sont organisés à l’endroit des différents acteurs de la justice. Spécifiquement aux droits des personnes handicapées, les organisations de la société civiles</w:t>
      </w:r>
      <w:r w:rsidR="00F95778" w:rsidRPr="00EB3B1F">
        <w:rPr>
          <w:rFonts w:ascii="Times New Roman" w:hAnsi="Times New Roman" w:cs="Times New Roman"/>
          <w:sz w:val="24"/>
          <w:szCs w:val="24"/>
          <w:lang w:val="fr-FR"/>
        </w:rPr>
        <w:t xml:space="preserve"> (la FETAPH) et les ONG </w:t>
      </w:r>
      <w:r w:rsidR="00FA724E" w:rsidRPr="00EB3B1F">
        <w:rPr>
          <w:rFonts w:ascii="Times New Roman" w:hAnsi="Times New Roman" w:cs="Times New Roman"/>
          <w:sz w:val="24"/>
          <w:szCs w:val="24"/>
          <w:lang w:val="fr-FR"/>
        </w:rPr>
        <w:t>(Handicap</w:t>
      </w:r>
      <w:r w:rsidR="00F95778" w:rsidRPr="00EB3B1F">
        <w:rPr>
          <w:rFonts w:ascii="Times New Roman" w:hAnsi="Times New Roman" w:cs="Times New Roman"/>
          <w:sz w:val="24"/>
          <w:szCs w:val="24"/>
          <w:lang w:val="fr-FR"/>
        </w:rPr>
        <w:t xml:space="preserve"> International, Plan</w:t>
      </w:r>
      <w:r w:rsidR="00602489">
        <w:rPr>
          <w:rFonts w:ascii="Times New Roman" w:hAnsi="Times New Roman" w:cs="Times New Roman"/>
          <w:sz w:val="24"/>
          <w:szCs w:val="24"/>
          <w:lang w:val="fr-FR"/>
        </w:rPr>
        <w:t xml:space="preserve"> International</w:t>
      </w:r>
      <w:r w:rsidR="00F95778" w:rsidRPr="00EB3B1F">
        <w:rPr>
          <w:rFonts w:ascii="Times New Roman" w:hAnsi="Times New Roman" w:cs="Times New Roman"/>
          <w:sz w:val="24"/>
          <w:szCs w:val="24"/>
          <w:lang w:val="fr-FR"/>
        </w:rPr>
        <w:t xml:space="preserve"> Togo)</w:t>
      </w:r>
      <w:r w:rsidRPr="00EB3B1F">
        <w:rPr>
          <w:rFonts w:ascii="Times New Roman" w:hAnsi="Times New Roman" w:cs="Times New Roman"/>
          <w:sz w:val="24"/>
          <w:szCs w:val="24"/>
          <w:lang w:val="fr-FR"/>
        </w:rPr>
        <w:t xml:space="preserve"> font un eff</w:t>
      </w:r>
      <w:r w:rsidR="00F95778" w:rsidRPr="00EB3B1F">
        <w:rPr>
          <w:rFonts w:ascii="Times New Roman" w:hAnsi="Times New Roman" w:cs="Times New Roman"/>
          <w:sz w:val="24"/>
          <w:szCs w:val="24"/>
          <w:lang w:val="fr-FR"/>
        </w:rPr>
        <w:t>ort considérable de formation</w:t>
      </w:r>
      <w:r w:rsidR="00803910" w:rsidRPr="00EB3B1F">
        <w:rPr>
          <w:rFonts w:ascii="Times New Roman" w:hAnsi="Times New Roman" w:cs="Times New Roman"/>
          <w:sz w:val="24"/>
          <w:szCs w:val="24"/>
          <w:lang w:val="fr-FR"/>
        </w:rPr>
        <w:t>, de renforcement de capacités</w:t>
      </w:r>
      <w:r w:rsidR="00F95778" w:rsidRPr="00EB3B1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FA724E" w:rsidRPr="00EB3B1F">
        <w:rPr>
          <w:rFonts w:ascii="Times New Roman" w:hAnsi="Times New Roman" w:cs="Times New Roman"/>
          <w:sz w:val="24"/>
          <w:szCs w:val="24"/>
          <w:lang w:val="fr-FR"/>
        </w:rPr>
        <w:t xml:space="preserve">et de sensibilisation </w:t>
      </w:r>
      <w:r w:rsidR="00F95778" w:rsidRPr="00EB3B1F">
        <w:rPr>
          <w:rFonts w:ascii="Times New Roman" w:hAnsi="Times New Roman" w:cs="Times New Roman"/>
          <w:sz w:val="24"/>
          <w:szCs w:val="24"/>
          <w:lang w:val="fr-FR"/>
        </w:rPr>
        <w:t>des acteurs de la justice.</w:t>
      </w:r>
    </w:p>
    <w:p w14:paraId="1BEE910A" w14:textId="77777777" w:rsidR="00F95778" w:rsidRPr="00EB3B1F" w:rsidRDefault="00F95778" w:rsidP="00803910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EB3B1F">
        <w:rPr>
          <w:rFonts w:ascii="Times New Roman" w:hAnsi="Times New Roman" w:cs="Times New Roman"/>
          <w:sz w:val="24"/>
          <w:szCs w:val="24"/>
          <w:lang w:val="fr-FR"/>
        </w:rPr>
        <w:t xml:space="preserve">c) </w:t>
      </w:r>
    </w:p>
    <w:p w14:paraId="1BEE910B" w14:textId="77777777" w:rsidR="00F95778" w:rsidRPr="00EB3B1F" w:rsidRDefault="00F95778" w:rsidP="00803910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EB3B1F">
        <w:rPr>
          <w:rFonts w:ascii="Times New Roman" w:hAnsi="Times New Roman" w:cs="Times New Roman"/>
          <w:sz w:val="24"/>
          <w:szCs w:val="24"/>
          <w:lang w:val="fr-FR"/>
        </w:rPr>
        <w:t>d)</w:t>
      </w:r>
    </w:p>
    <w:p w14:paraId="1BEE910C" w14:textId="77777777" w:rsidR="00F95778" w:rsidRPr="00EB3B1F" w:rsidRDefault="00F95778" w:rsidP="00803910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EB3B1F">
        <w:rPr>
          <w:rFonts w:ascii="Times New Roman" w:hAnsi="Times New Roman" w:cs="Times New Roman"/>
          <w:sz w:val="24"/>
          <w:szCs w:val="24"/>
          <w:lang w:val="fr-FR"/>
        </w:rPr>
        <w:t>3) L’accès aux fonctions de magistrats est basé sur le principe de l’égalité.  C’est suite à un concours ouvert à tous les cit</w:t>
      </w:r>
      <w:r w:rsidR="00602489">
        <w:rPr>
          <w:rFonts w:ascii="Times New Roman" w:hAnsi="Times New Roman" w:cs="Times New Roman"/>
          <w:sz w:val="24"/>
          <w:szCs w:val="24"/>
          <w:lang w:val="fr-FR"/>
        </w:rPr>
        <w:t xml:space="preserve">oyens togolais y compris les personnes handicapées </w:t>
      </w:r>
      <w:r w:rsidRPr="00EB3B1F">
        <w:rPr>
          <w:rFonts w:ascii="Times New Roman" w:hAnsi="Times New Roman" w:cs="Times New Roman"/>
          <w:sz w:val="24"/>
          <w:szCs w:val="24"/>
          <w:lang w:val="fr-FR"/>
        </w:rPr>
        <w:t>remplissant les conditions de qualificati</w:t>
      </w:r>
      <w:r w:rsidR="00602489">
        <w:rPr>
          <w:rFonts w:ascii="Times New Roman" w:hAnsi="Times New Roman" w:cs="Times New Roman"/>
          <w:sz w:val="24"/>
          <w:szCs w:val="24"/>
          <w:lang w:val="fr-FR"/>
        </w:rPr>
        <w:t>ons requises. Il en est de même</w:t>
      </w:r>
      <w:r w:rsidRPr="00EB3B1F">
        <w:rPr>
          <w:rFonts w:ascii="Times New Roman" w:hAnsi="Times New Roman" w:cs="Times New Roman"/>
          <w:sz w:val="24"/>
          <w:szCs w:val="24"/>
          <w:lang w:val="fr-FR"/>
        </w:rPr>
        <w:t xml:space="preserve"> pour les greffiers. En ce qui concerne les autres auxiliaires de justice, ce sont des fonctions libérales dont l’accès est ouvert à tous les citoyens remplissant certaines conditions de qualifications.</w:t>
      </w:r>
    </w:p>
    <w:p w14:paraId="1BEE910D" w14:textId="77777777" w:rsidR="00FA724E" w:rsidRPr="00EB3B1F" w:rsidRDefault="00FA724E" w:rsidP="00803910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EB3B1F">
        <w:rPr>
          <w:rFonts w:ascii="Times New Roman" w:hAnsi="Times New Roman" w:cs="Times New Roman"/>
          <w:sz w:val="24"/>
          <w:szCs w:val="24"/>
          <w:lang w:val="fr-FR"/>
        </w:rPr>
        <w:lastRenderedPageBreak/>
        <w:t>4)</w:t>
      </w:r>
    </w:p>
    <w:p w14:paraId="1BEE910E" w14:textId="77777777" w:rsidR="00FA724E" w:rsidRPr="00EB3B1F" w:rsidRDefault="00FA724E" w:rsidP="00803910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EB3B1F">
        <w:rPr>
          <w:rFonts w:ascii="Times New Roman" w:hAnsi="Times New Roman" w:cs="Times New Roman"/>
          <w:sz w:val="24"/>
          <w:szCs w:val="24"/>
          <w:lang w:val="fr-FR"/>
        </w:rPr>
        <w:t>a) La qualité des statistiques judiciaires actuelles ne permet pas d’avoir ces informations</w:t>
      </w:r>
    </w:p>
    <w:p w14:paraId="1BEE910F" w14:textId="77777777" w:rsidR="00FA724E" w:rsidRPr="00EB3B1F" w:rsidRDefault="00FA724E" w:rsidP="00803910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EB3B1F">
        <w:rPr>
          <w:rFonts w:ascii="Times New Roman" w:hAnsi="Times New Roman" w:cs="Times New Roman"/>
          <w:sz w:val="24"/>
          <w:szCs w:val="24"/>
          <w:lang w:val="fr-FR"/>
        </w:rPr>
        <w:t>b) La désagrégation de ces informations n’est pas encore disponible dans les statistiques judiciaires qui sont à l’étape embryonnaire.</w:t>
      </w:r>
    </w:p>
    <w:p w14:paraId="1BEE9110" w14:textId="77777777" w:rsidR="00FA724E" w:rsidRPr="00EB3B1F" w:rsidRDefault="00FA724E" w:rsidP="00803910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EB3B1F">
        <w:rPr>
          <w:rFonts w:ascii="Times New Roman" w:hAnsi="Times New Roman" w:cs="Times New Roman"/>
          <w:sz w:val="24"/>
          <w:szCs w:val="24"/>
          <w:lang w:val="fr-FR"/>
        </w:rPr>
        <w:t xml:space="preserve">c) Ces statistiques également ne sont pas encore disponibles dans les statistiques judiciaires. En ce qui concerne les garanties du droit à un procès équitable sur un pied d’égalité avec les autres, la </w:t>
      </w:r>
      <w:r w:rsidR="00EB0D01" w:rsidRPr="00EB3B1F">
        <w:rPr>
          <w:rFonts w:ascii="Times New Roman" w:hAnsi="Times New Roman" w:cs="Times New Roman"/>
          <w:sz w:val="24"/>
          <w:szCs w:val="24"/>
          <w:lang w:val="fr-FR"/>
        </w:rPr>
        <w:t>constitution togolaise ainsi que les codes de procédure pénale et civile ne font aucune discrimination. Tous l</w:t>
      </w:r>
      <w:r w:rsidR="00602489">
        <w:rPr>
          <w:rFonts w:ascii="Times New Roman" w:hAnsi="Times New Roman" w:cs="Times New Roman"/>
          <w:sz w:val="24"/>
          <w:szCs w:val="24"/>
          <w:lang w:val="fr-FR"/>
        </w:rPr>
        <w:t>es justiciables y compris les personnes handicapées</w:t>
      </w:r>
      <w:r w:rsidR="00EB0D01" w:rsidRPr="00EB3B1F">
        <w:rPr>
          <w:rFonts w:ascii="Times New Roman" w:hAnsi="Times New Roman" w:cs="Times New Roman"/>
          <w:sz w:val="24"/>
          <w:szCs w:val="24"/>
          <w:lang w:val="fr-FR"/>
        </w:rPr>
        <w:t xml:space="preserve"> ont le droit à la défense, le droit à la présomption d’innocence qui constituent les garanties d’un procès équitable.</w:t>
      </w:r>
    </w:p>
    <w:p w14:paraId="1BEE9111" w14:textId="77777777" w:rsidR="00EB0D01" w:rsidRPr="00EB3B1F" w:rsidRDefault="00EB0D01" w:rsidP="00803910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EB3B1F">
        <w:rPr>
          <w:rFonts w:ascii="Times New Roman" w:hAnsi="Times New Roman" w:cs="Times New Roman"/>
          <w:sz w:val="24"/>
          <w:szCs w:val="24"/>
          <w:lang w:val="fr-FR"/>
        </w:rPr>
        <w:t xml:space="preserve">d) Sur les cas de violation des droits de l’homme, la justice ouvre ses enquêtes pour sanctionner. </w:t>
      </w:r>
      <w:r w:rsidR="00803910" w:rsidRPr="00EB3B1F">
        <w:rPr>
          <w:rFonts w:ascii="Times New Roman" w:hAnsi="Times New Roman" w:cs="Times New Roman"/>
          <w:sz w:val="24"/>
          <w:szCs w:val="24"/>
          <w:lang w:val="fr-FR"/>
        </w:rPr>
        <w:t>Parallèlement</w:t>
      </w:r>
      <w:r w:rsidRPr="00EB3B1F">
        <w:rPr>
          <w:rFonts w:ascii="Times New Roman" w:hAnsi="Times New Roman" w:cs="Times New Roman"/>
          <w:sz w:val="24"/>
          <w:szCs w:val="24"/>
          <w:lang w:val="fr-FR"/>
        </w:rPr>
        <w:t>, la C</w:t>
      </w:r>
      <w:r w:rsidR="00BC0FF8">
        <w:rPr>
          <w:rFonts w:ascii="Times New Roman" w:hAnsi="Times New Roman" w:cs="Times New Roman"/>
          <w:sz w:val="24"/>
          <w:szCs w:val="24"/>
          <w:lang w:val="fr-FR"/>
        </w:rPr>
        <w:t xml:space="preserve">ommission </w:t>
      </w:r>
      <w:r w:rsidRPr="00EB3B1F">
        <w:rPr>
          <w:rFonts w:ascii="Times New Roman" w:hAnsi="Times New Roman" w:cs="Times New Roman"/>
          <w:sz w:val="24"/>
          <w:szCs w:val="24"/>
          <w:lang w:val="fr-FR"/>
        </w:rPr>
        <w:t>N</w:t>
      </w:r>
      <w:r w:rsidR="00BC0FF8">
        <w:rPr>
          <w:rFonts w:ascii="Times New Roman" w:hAnsi="Times New Roman" w:cs="Times New Roman"/>
          <w:sz w:val="24"/>
          <w:szCs w:val="24"/>
          <w:lang w:val="fr-FR"/>
        </w:rPr>
        <w:t xml:space="preserve">ationale des </w:t>
      </w:r>
      <w:r w:rsidRPr="00EB3B1F">
        <w:rPr>
          <w:rFonts w:ascii="Times New Roman" w:hAnsi="Times New Roman" w:cs="Times New Roman"/>
          <w:sz w:val="24"/>
          <w:szCs w:val="24"/>
          <w:lang w:val="fr-FR"/>
        </w:rPr>
        <w:t>D</w:t>
      </w:r>
      <w:r w:rsidR="00BC0FF8">
        <w:rPr>
          <w:rFonts w:ascii="Times New Roman" w:hAnsi="Times New Roman" w:cs="Times New Roman"/>
          <w:sz w:val="24"/>
          <w:szCs w:val="24"/>
          <w:lang w:val="fr-FR"/>
        </w:rPr>
        <w:t>roits de l’</w:t>
      </w:r>
      <w:r w:rsidRPr="00EB3B1F">
        <w:rPr>
          <w:rFonts w:ascii="Times New Roman" w:hAnsi="Times New Roman" w:cs="Times New Roman"/>
          <w:sz w:val="24"/>
          <w:szCs w:val="24"/>
          <w:lang w:val="fr-FR"/>
        </w:rPr>
        <w:t>H</w:t>
      </w:r>
      <w:r w:rsidR="00BC0FF8">
        <w:rPr>
          <w:rFonts w:ascii="Times New Roman" w:hAnsi="Times New Roman" w:cs="Times New Roman"/>
          <w:sz w:val="24"/>
          <w:szCs w:val="24"/>
          <w:lang w:val="fr-FR"/>
        </w:rPr>
        <w:t>omme</w:t>
      </w:r>
      <w:r w:rsidRPr="00EB3B1F">
        <w:rPr>
          <w:rFonts w:ascii="Times New Roman" w:hAnsi="Times New Roman" w:cs="Times New Roman"/>
          <w:sz w:val="24"/>
          <w:szCs w:val="24"/>
          <w:lang w:val="fr-FR"/>
        </w:rPr>
        <w:t xml:space="preserve"> fait également son travail de prévention et d’enquête sur les cas de violation</w:t>
      </w:r>
      <w:r w:rsidR="00803910" w:rsidRPr="00EB3B1F">
        <w:rPr>
          <w:rFonts w:ascii="Times New Roman" w:hAnsi="Times New Roman" w:cs="Times New Roman"/>
          <w:sz w:val="24"/>
          <w:szCs w:val="24"/>
          <w:lang w:val="fr-FR"/>
        </w:rPr>
        <w:t>s</w:t>
      </w:r>
      <w:r w:rsidRPr="00EB3B1F">
        <w:rPr>
          <w:rFonts w:ascii="Times New Roman" w:hAnsi="Times New Roman" w:cs="Times New Roman"/>
          <w:sz w:val="24"/>
          <w:szCs w:val="24"/>
          <w:lang w:val="fr-FR"/>
        </w:rPr>
        <w:t xml:space="preserve"> des droits de l’homme en général y compris </w:t>
      </w:r>
      <w:r w:rsidR="00803910" w:rsidRPr="00EB3B1F">
        <w:rPr>
          <w:rFonts w:ascii="Times New Roman" w:hAnsi="Times New Roman" w:cs="Times New Roman"/>
          <w:sz w:val="24"/>
          <w:szCs w:val="24"/>
          <w:lang w:val="fr-FR"/>
        </w:rPr>
        <w:t>celles des personnes handicapées.</w:t>
      </w:r>
    </w:p>
    <w:sectPr w:rsidR="00EB0D01" w:rsidRPr="00EB3B1F" w:rsidSect="005736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hideSpellingErrors/>
  <w:hideGrammaticalErrors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FD7"/>
    <w:rsid w:val="00055FD7"/>
    <w:rsid w:val="0018557F"/>
    <w:rsid w:val="002847B5"/>
    <w:rsid w:val="002B75CA"/>
    <w:rsid w:val="003400F7"/>
    <w:rsid w:val="0041544E"/>
    <w:rsid w:val="004444C2"/>
    <w:rsid w:val="004C7B41"/>
    <w:rsid w:val="00573614"/>
    <w:rsid w:val="00602489"/>
    <w:rsid w:val="00803910"/>
    <w:rsid w:val="009B50F0"/>
    <w:rsid w:val="00A07A2E"/>
    <w:rsid w:val="00B05718"/>
    <w:rsid w:val="00BC0FF8"/>
    <w:rsid w:val="00C05AF3"/>
    <w:rsid w:val="00CE1501"/>
    <w:rsid w:val="00EB0D01"/>
    <w:rsid w:val="00EB3B1F"/>
    <w:rsid w:val="00EB62E4"/>
    <w:rsid w:val="00F91E4C"/>
    <w:rsid w:val="00F95778"/>
    <w:rsid w:val="00FA7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EE90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394ABB8-0EEB-4E7B-8101-EA772DD6CD47}"/>
</file>

<file path=customXml/itemProps2.xml><?xml version="1.0" encoding="utf-8"?>
<ds:datastoreItem xmlns:ds="http://schemas.openxmlformats.org/officeDocument/2006/customXml" ds:itemID="{D260913C-8FE3-4BB4-9D8B-4745DE6104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A9EAB2-0BFF-4F38-A075-7CD9CC40A4FF}">
  <ds:schemaRefs>
    <ds:schemaRef ds:uri="http://www.w3.org/XML/1998/namespace"/>
    <ds:schemaRef ds:uri="http://purl.org/dc/dcmitype/"/>
    <ds:schemaRef ds:uri="http://purl.org/dc/terms/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505</Words>
  <Characters>2879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Facundo Chavez Penillas</cp:lastModifiedBy>
  <cp:revision>2</cp:revision>
  <dcterms:created xsi:type="dcterms:W3CDTF">2017-04-28T10:12:00Z</dcterms:created>
  <dcterms:modified xsi:type="dcterms:W3CDTF">2017-04-28T10:12:00Z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