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E7E33" w14:textId="6A558264" w:rsidR="00722A8A" w:rsidRPr="006F7E0B" w:rsidRDefault="00E504A1" w:rsidP="00722A8A">
      <w:pPr>
        <w:autoSpaceDE w:val="0"/>
        <w:autoSpaceDN w:val="0"/>
        <w:adjustRightInd w:val="0"/>
        <w:spacing w:after="0" w:line="240" w:lineRule="auto"/>
        <w:jc w:val="center"/>
        <w:rPr>
          <w:rFonts w:asciiTheme="majorHAnsi" w:hAnsiTheme="majorHAnsi" w:cstheme="majorHAnsi"/>
          <w:b/>
          <w:bCs/>
          <w:color w:val="0070C0"/>
          <w:sz w:val="28"/>
          <w:szCs w:val="28"/>
          <w:lang w:val="es-ES_tradnl"/>
        </w:rPr>
      </w:pPr>
      <w:r w:rsidRPr="00F50E7E">
        <w:rPr>
          <w:rFonts w:asciiTheme="majorHAnsi" w:hAnsiTheme="majorHAnsi" w:cstheme="majorHAnsi"/>
          <w:b/>
          <w:bCs/>
          <w:color w:val="0070C0"/>
          <w:sz w:val="28"/>
          <w:szCs w:val="28"/>
          <w:lang w:val="es-ES_tradnl"/>
        </w:rPr>
        <w:t>Acortando distancias</w:t>
      </w:r>
      <w:r w:rsidR="00E5698D" w:rsidRPr="00F50E7E">
        <w:rPr>
          <w:rFonts w:asciiTheme="majorHAnsi" w:hAnsiTheme="majorHAnsi" w:cstheme="majorHAnsi"/>
          <w:b/>
          <w:bCs/>
          <w:color w:val="0070C0"/>
          <w:sz w:val="28"/>
          <w:szCs w:val="28"/>
          <w:lang w:val="es-ES_tradnl"/>
        </w:rPr>
        <w:t xml:space="preserve"> I</w:t>
      </w:r>
      <w:r w:rsidR="00722A8A" w:rsidRPr="00F50E7E">
        <w:rPr>
          <w:rFonts w:asciiTheme="majorHAnsi" w:hAnsiTheme="majorHAnsi" w:cstheme="majorHAnsi"/>
          <w:b/>
          <w:bCs/>
          <w:color w:val="0070C0"/>
          <w:sz w:val="28"/>
          <w:szCs w:val="28"/>
          <w:lang w:val="es-ES_tradnl"/>
        </w:rPr>
        <w:t xml:space="preserve"> −</w:t>
      </w:r>
      <w:r w:rsidR="00722A8A" w:rsidRPr="009D3EE2">
        <w:rPr>
          <w:rFonts w:asciiTheme="majorHAnsi" w:hAnsiTheme="majorHAnsi" w:cstheme="majorHAnsi"/>
          <w:b/>
          <w:bCs/>
          <w:color w:val="0070C0"/>
          <w:sz w:val="28"/>
          <w:szCs w:val="28"/>
          <w:lang w:val="es-ES_tradnl"/>
        </w:rPr>
        <w:t xml:space="preserve"> Indicadores</w:t>
      </w:r>
      <w:r w:rsidR="00722A8A" w:rsidRPr="006F7E0B">
        <w:rPr>
          <w:rFonts w:asciiTheme="majorHAnsi" w:hAnsiTheme="majorHAnsi" w:cstheme="majorHAnsi"/>
          <w:b/>
          <w:bCs/>
          <w:color w:val="0070C0"/>
          <w:sz w:val="28"/>
          <w:szCs w:val="28"/>
          <w:lang w:val="es-ES_tradnl"/>
        </w:rPr>
        <w:t xml:space="preserve"> de derechos humanos para la CDPD para apoyar la inclusión de las personas con discapacidad en la Agenda 2030 para el Desarrollo Sostenible</w:t>
      </w:r>
    </w:p>
    <w:p w14:paraId="5C6AE9F2" w14:textId="77777777" w:rsidR="00135DAD" w:rsidRDefault="00135DAD" w:rsidP="00135DAD">
      <w:pPr>
        <w:jc w:val="both"/>
        <w:rPr>
          <w:rFonts w:asciiTheme="majorHAnsi" w:eastAsia="MS Mincho" w:hAnsiTheme="majorHAnsi" w:cstheme="majorHAnsi"/>
          <w:sz w:val="24"/>
          <w:szCs w:val="24"/>
          <w:lang w:val="es-ES_tradnl"/>
        </w:rPr>
      </w:pPr>
    </w:p>
    <w:p w14:paraId="6310287E" w14:textId="1BC691F8" w:rsidR="00405F16" w:rsidRPr="00135DAD" w:rsidRDefault="009D3EE2" w:rsidP="00135DAD">
      <w:pPr>
        <w:jc w:val="center"/>
        <w:rPr>
          <w:rFonts w:asciiTheme="majorHAnsi" w:hAnsiTheme="majorHAnsi" w:cstheme="majorHAnsi"/>
          <w:b/>
          <w:bCs/>
          <w:sz w:val="40"/>
          <w:lang w:val="es-ES_tradnl"/>
        </w:rPr>
      </w:pPr>
      <w:r w:rsidRPr="00135DAD">
        <w:rPr>
          <w:sz w:val="40"/>
          <w:lang w:val="es-ES_tradnl"/>
        </w:rPr>
        <w:t>Preguntas frecuentes sobre los indicadores de derechos humanos de la CDPD</w:t>
      </w:r>
    </w:p>
    <w:sdt>
      <w:sdtPr>
        <w:rPr>
          <w:rFonts w:asciiTheme="minorHAnsi" w:eastAsiaTheme="minorHAnsi" w:hAnsiTheme="minorHAnsi" w:cstheme="minorBidi"/>
          <w:color w:val="auto"/>
          <w:sz w:val="22"/>
          <w:szCs w:val="22"/>
          <w:lang w:val="es-ES_tradnl"/>
        </w:rPr>
        <w:id w:val="-696854853"/>
        <w:docPartObj>
          <w:docPartGallery w:val="Table of Contents"/>
          <w:docPartUnique/>
        </w:docPartObj>
      </w:sdtPr>
      <w:sdtEndPr>
        <w:rPr>
          <w:b/>
          <w:bCs/>
          <w:noProof/>
        </w:rPr>
      </w:sdtEndPr>
      <w:sdtContent>
        <w:p w14:paraId="3B900E15" w14:textId="4CDA2B2D" w:rsidR="00405F16" w:rsidRPr="006F7E0B" w:rsidRDefault="009D3EE2" w:rsidP="00B65887">
          <w:pPr>
            <w:pStyle w:val="TOCHeading"/>
            <w:tabs>
              <w:tab w:val="left" w:pos="4111"/>
            </w:tabs>
            <w:jc w:val="both"/>
          </w:pPr>
          <w:r>
            <w:rPr>
              <w:lang w:val="es-ES_tradnl"/>
            </w:rPr>
            <w:t>Índice</w:t>
          </w:r>
        </w:p>
        <w:p w14:paraId="26B24BE6" w14:textId="77777777" w:rsidR="00B73332" w:rsidRDefault="00405F16">
          <w:pPr>
            <w:pStyle w:val="TOC1"/>
            <w:rPr>
              <w:rFonts w:eastAsiaTheme="minorEastAsia"/>
              <w:bCs w:val="0"/>
              <w:lang w:eastAsia="es-ES"/>
            </w:rPr>
          </w:pPr>
          <w:r w:rsidRPr="006F7E0B">
            <w:fldChar w:fldCharType="begin"/>
          </w:r>
          <w:r w:rsidRPr="006F7E0B">
            <w:instrText xml:space="preserve"> TOC \o "1-1" \h \z </w:instrText>
          </w:r>
          <w:r w:rsidRPr="006F7E0B">
            <w:fldChar w:fldCharType="separate"/>
          </w:r>
          <w:hyperlink w:anchor="_Toc33094292" w:history="1">
            <w:r w:rsidR="00B73332" w:rsidRPr="0090303C">
              <w:rPr>
                <w:rStyle w:val="Hyperlink"/>
                <w:rFonts w:cstheme="minorHAnsi"/>
                <w:lang w:val="es-ES_tradnl"/>
              </w:rPr>
              <w:t>1. ¿Qué son los indicadores? ¿Por qué tener indicadores sobre los derechos humanos?</w:t>
            </w:r>
            <w:r w:rsidR="00B73332">
              <w:rPr>
                <w:webHidden/>
              </w:rPr>
              <w:tab/>
            </w:r>
            <w:r w:rsidR="00B73332">
              <w:rPr>
                <w:webHidden/>
              </w:rPr>
              <w:fldChar w:fldCharType="begin"/>
            </w:r>
            <w:r w:rsidR="00B73332">
              <w:rPr>
                <w:webHidden/>
              </w:rPr>
              <w:instrText xml:space="preserve"> PAGEREF _Toc33094292 \h </w:instrText>
            </w:r>
            <w:r w:rsidR="00B73332">
              <w:rPr>
                <w:webHidden/>
              </w:rPr>
            </w:r>
            <w:r w:rsidR="00B73332">
              <w:rPr>
                <w:webHidden/>
              </w:rPr>
              <w:fldChar w:fldCharType="separate"/>
            </w:r>
            <w:r w:rsidR="00B73332">
              <w:rPr>
                <w:webHidden/>
              </w:rPr>
              <w:t>2</w:t>
            </w:r>
            <w:r w:rsidR="00B73332">
              <w:rPr>
                <w:webHidden/>
              </w:rPr>
              <w:fldChar w:fldCharType="end"/>
            </w:r>
          </w:hyperlink>
        </w:p>
        <w:p w14:paraId="211684EF" w14:textId="77777777" w:rsidR="00B73332" w:rsidRDefault="00431C58">
          <w:pPr>
            <w:pStyle w:val="TOC1"/>
            <w:rPr>
              <w:rFonts w:eastAsiaTheme="minorEastAsia"/>
              <w:bCs w:val="0"/>
              <w:lang w:eastAsia="es-ES"/>
            </w:rPr>
          </w:pPr>
          <w:hyperlink w:anchor="_Toc33094293" w:history="1">
            <w:r w:rsidR="00B73332" w:rsidRPr="0090303C">
              <w:rPr>
                <w:rStyle w:val="Hyperlink"/>
                <w:rFonts w:cstheme="minorHAnsi"/>
                <w:lang w:val="es-ES_tradnl"/>
              </w:rPr>
              <w:t>2. ¿Qué metodología emplea el ACNUDH para desarrollar los indicadores de derechos humanos?</w:t>
            </w:r>
            <w:r w:rsidR="00B73332">
              <w:rPr>
                <w:webHidden/>
              </w:rPr>
              <w:tab/>
            </w:r>
            <w:r w:rsidR="00B73332">
              <w:rPr>
                <w:webHidden/>
              </w:rPr>
              <w:fldChar w:fldCharType="begin"/>
            </w:r>
            <w:r w:rsidR="00B73332">
              <w:rPr>
                <w:webHidden/>
              </w:rPr>
              <w:instrText xml:space="preserve"> PAGEREF _Toc33094293 \h </w:instrText>
            </w:r>
            <w:r w:rsidR="00B73332">
              <w:rPr>
                <w:webHidden/>
              </w:rPr>
            </w:r>
            <w:r w:rsidR="00B73332">
              <w:rPr>
                <w:webHidden/>
              </w:rPr>
              <w:fldChar w:fldCharType="separate"/>
            </w:r>
            <w:r w:rsidR="00B73332">
              <w:rPr>
                <w:webHidden/>
              </w:rPr>
              <w:t>2</w:t>
            </w:r>
            <w:r w:rsidR="00B73332">
              <w:rPr>
                <w:webHidden/>
              </w:rPr>
              <w:fldChar w:fldCharType="end"/>
            </w:r>
          </w:hyperlink>
        </w:p>
        <w:p w14:paraId="77F67826" w14:textId="77777777" w:rsidR="00B73332" w:rsidRDefault="00431C58">
          <w:pPr>
            <w:pStyle w:val="TOC1"/>
            <w:rPr>
              <w:rFonts w:eastAsiaTheme="minorEastAsia"/>
              <w:bCs w:val="0"/>
              <w:lang w:eastAsia="es-ES"/>
            </w:rPr>
          </w:pPr>
          <w:hyperlink w:anchor="_Toc33094294" w:history="1">
            <w:r w:rsidR="00B73332" w:rsidRPr="0090303C">
              <w:rPr>
                <w:rStyle w:val="Hyperlink"/>
                <w:rFonts w:cstheme="minorHAnsi"/>
                <w:lang w:val="es-ES_tradnl" w:eastAsia="en-GB"/>
              </w:rPr>
              <w:t>3. ¿Qué nos ayudan a evaluar los indicadores? ¿Qué limitaciones tienen y cómo superarlas?</w:t>
            </w:r>
            <w:r w:rsidR="00B73332">
              <w:rPr>
                <w:webHidden/>
              </w:rPr>
              <w:tab/>
            </w:r>
            <w:r w:rsidR="00B73332">
              <w:rPr>
                <w:webHidden/>
              </w:rPr>
              <w:fldChar w:fldCharType="begin"/>
            </w:r>
            <w:r w:rsidR="00B73332">
              <w:rPr>
                <w:webHidden/>
              </w:rPr>
              <w:instrText xml:space="preserve"> PAGEREF _Toc33094294 \h </w:instrText>
            </w:r>
            <w:r w:rsidR="00B73332">
              <w:rPr>
                <w:webHidden/>
              </w:rPr>
            </w:r>
            <w:r w:rsidR="00B73332">
              <w:rPr>
                <w:webHidden/>
              </w:rPr>
              <w:fldChar w:fldCharType="separate"/>
            </w:r>
            <w:r w:rsidR="00B73332">
              <w:rPr>
                <w:webHidden/>
              </w:rPr>
              <w:t>4</w:t>
            </w:r>
            <w:r w:rsidR="00B73332">
              <w:rPr>
                <w:webHidden/>
              </w:rPr>
              <w:fldChar w:fldCharType="end"/>
            </w:r>
          </w:hyperlink>
        </w:p>
        <w:p w14:paraId="456C33E7" w14:textId="77777777" w:rsidR="00B73332" w:rsidRDefault="00431C58">
          <w:pPr>
            <w:pStyle w:val="TOC1"/>
            <w:rPr>
              <w:rFonts w:eastAsiaTheme="minorEastAsia"/>
              <w:bCs w:val="0"/>
              <w:lang w:eastAsia="es-ES"/>
            </w:rPr>
          </w:pPr>
          <w:hyperlink w:anchor="_Toc33094295" w:history="1">
            <w:r w:rsidR="00B73332" w:rsidRPr="0090303C">
              <w:rPr>
                <w:rStyle w:val="Hyperlink"/>
                <w:rFonts w:cstheme="minorHAnsi"/>
                <w:lang w:val="es-ES_tradnl" w:eastAsia="en-GB"/>
              </w:rPr>
              <w:t>4. ¿Quién debería usar los indicadores?</w:t>
            </w:r>
            <w:r w:rsidR="00B73332">
              <w:rPr>
                <w:webHidden/>
              </w:rPr>
              <w:tab/>
            </w:r>
            <w:r w:rsidR="00B73332">
              <w:rPr>
                <w:webHidden/>
              </w:rPr>
              <w:fldChar w:fldCharType="begin"/>
            </w:r>
            <w:r w:rsidR="00B73332">
              <w:rPr>
                <w:webHidden/>
              </w:rPr>
              <w:instrText xml:space="preserve"> PAGEREF _Toc33094295 \h </w:instrText>
            </w:r>
            <w:r w:rsidR="00B73332">
              <w:rPr>
                <w:webHidden/>
              </w:rPr>
            </w:r>
            <w:r w:rsidR="00B73332">
              <w:rPr>
                <w:webHidden/>
              </w:rPr>
              <w:fldChar w:fldCharType="separate"/>
            </w:r>
            <w:r w:rsidR="00B73332">
              <w:rPr>
                <w:webHidden/>
              </w:rPr>
              <w:t>5</w:t>
            </w:r>
            <w:r w:rsidR="00B73332">
              <w:rPr>
                <w:webHidden/>
              </w:rPr>
              <w:fldChar w:fldCharType="end"/>
            </w:r>
          </w:hyperlink>
        </w:p>
        <w:p w14:paraId="6310068C" w14:textId="77777777" w:rsidR="00B73332" w:rsidRDefault="00431C58">
          <w:pPr>
            <w:pStyle w:val="TOC1"/>
            <w:rPr>
              <w:rFonts w:eastAsiaTheme="minorEastAsia"/>
              <w:bCs w:val="0"/>
              <w:lang w:eastAsia="es-ES"/>
            </w:rPr>
          </w:pPr>
          <w:hyperlink w:anchor="_Toc33094296" w:history="1">
            <w:r w:rsidR="00B73332" w:rsidRPr="0090303C">
              <w:rPr>
                <w:rStyle w:val="Hyperlink"/>
                <w:rFonts w:eastAsia="Times New Roman"/>
                <w:lang w:val="es-ES_tradnl" w:eastAsia="en-GB"/>
              </w:rPr>
              <w:t>5. ¿Cómo pueden usarse los indicadores en los procesos de presentación de informes a los órganos de tratados de derechos humanos y otros procesos para revisar el cumplimiento de la CDPD?</w:t>
            </w:r>
            <w:r w:rsidR="00B73332">
              <w:rPr>
                <w:webHidden/>
              </w:rPr>
              <w:tab/>
            </w:r>
            <w:r w:rsidR="00B73332">
              <w:rPr>
                <w:webHidden/>
              </w:rPr>
              <w:fldChar w:fldCharType="begin"/>
            </w:r>
            <w:r w:rsidR="00B73332">
              <w:rPr>
                <w:webHidden/>
              </w:rPr>
              <w:instrText xml:space="preserve"> PAGEREF _Toc33094296 \h </w:instrText>
            </w:r>
            <w:r w:rsidR="00B73332">
              <w:rPr>
                <w:webHidden/>
              </w:rPr>
            </w:r>
            <w:r w:rsidR="00B73332">
              <w:rPr>
                <w:webHidden/>
              </w:rPr>
              <w:fldChar w:fldCharType="separate"/>
            </w:r>
            <w:r w:rsidR="00B73332">
              <w:rPr>
                <w:webHidden/>
              </w:rPr>
              <w:t>6</w:t>
            </w:r>
            <w:r w:rsidR="00B73332">
              <w:rPr>
                <w:webHidden/>
              </w:rPr>
              <w:fldChar w:fldCharType="end"/>
            </w:r>
          </w:hyperlink>
        </w:p>
        <w:p w14:paraId="78D81CB2" w14:textId="77777777" w:rsidR="00B73332" w:rsidRDefault="00431C58">
          <w:pPr>
            <w:pStyle w:val="TOC1"/>
            <w:rPr>
              <w:rFonts w:eastAsiaTheme="minorEastAsia"/>
              <w:bCs w:val="0"/>
              <w:lang w:eastAsia="es-ES"/>
            </w:rPr>
          </w:pPr>
          <w:hyperlink w:anchor="_Toc33094297" w:history="1">
            <w:r w:rsidR="00B73332" w:rsidRPr="0090303C">
              <w:rPr>
                <w:rStyle w:val="Hyperlink"/>
                <w:rFonts w:eastAsia="Times New Roman" w:cstheme="minorHAnsi"/>
                <w:lang w:val="es-ES_tradnl" w:eastAsia="en-GB"/>
              </w:rPr>
              <w:t>6. ¿Cómo abordan los temas transversales los indicadores de derechos humanos de la CDPD?</w:t>
            </w:r>
            <w:r w:rsidR="00B73332">
              <w:rPr>
                <w:webHidden/>
              </w:rPr>
              <w:tab/>
            </w:r>
            <w:r w:rsidR="00B73332">
              <w:rPr>
                <w:webHidden/>
              </w:rPr>
              <w:fldChar w:fldCharType="begin"/>
            </w:r>
            <w:r w:rsidR="00B73332">
              <w:rPr>
                <w:webHidden/>
              </w:rPr>
              <w:instrText xml:space="preserve"> PAGEREF _Toc33094297 \h </w:instrText>
            </w:r>
            <w:r w:rsidR="00B73332">
              <w:rPr>
                <w:webHidden/>
              </w:rPr>
            </w:r>
            <w:r w:rsidR="00B73332">
              <w:rPr>
                <w:webHidden/>
              </w:rPr>
              <w:fldChar w:fldCharType="separate"/>
            </w:r>
            <w:r w:rsidR="00B73332">
              <w:rPr>
                <w:webHidden/>
              </w:rPr>
              <w:t>6</w:t>
            </w:r>
            <w:r w:rsidR="00B73332">
              <w:rPr>
                <w:webHidden/>
              </w:rPr>
              <w:fldChar w:fldCharType="end"/>
            </w:r>
          </w:hyperlink>
        </w:p>
        <w:p w14:paraId="15D1D1D3" w14:textId="77777777" w:rsidR="00B73332" w:rsidRDefault="00431C58">
          <w:pPr>
            <w:pStyle w:val="TOC1"/>
            <w:rPr>
              <w:rFonts w:eastAsiaTheme="minorEastAsia"/>
              <w:bCs w:val="0"/>
              <w:lang w:eastAsia="es-ES"/>
            </w:rPr>
          </w:pPr>
          <w:hyperlink w:anchor="_Toc33094298" w:history="1">
            <w:r w:rsidR="00B73332" w:rsidRPr="0090303C">
              <w:rPr>
                <w:rStyle w:val="Hyperlink"/>
                <w:rFonts w:cstheme="minorHAnsi"/>
                <w:lang w:eastAsia="en-GB"/>
              </w:rPr>
              <w:t>7. ¿Tienen en cuenta los indicadores de derechos humanos los indicadores de los Objetivos de Desarrollo Sostenible?</w:t>
            </w:r>
            <w:r w:rsidR="00B73332">
              <w:rPr>
                <w:webHidden/>
              </w:rPr>
              <w:tab/>
            </w:r>
            <w:r w:rsidR="00B73332">
              <w:rPr>
                <w:webHidden/>
              </w:rPr>
              <w:fldChar w:fldCharType="begin"/>
            </w:r>
            <w:r w:rsidR="00B73332">
              <w:rPr>
                <w:webHidden/>
              </w:rPr>
              <w:instrText xml:space="preserve"> PAGEREF _Toc33094298 \h </w:instrText>
            </w:r>
            <w:r w:rsidR="00B73332">
              <w:rPr>
                <w:webHidden/>
              </w:rPr>
            </w:r>
            <w:r w:rsidR="00B73332">
              <w:rPr>
                <w:webHidden/>
              </w:rPr>
              <w:fldChar w:fldCharType="separate"/>
            </w:r>
            <w:r w:rsidR="00B73332">
              <w:rPr>
                <w:webHidden/>
              </w:rPr>
              <w:t>7</w:t>
            </w:r>
            <w:r w:rsidR="00B73332">
              <w:rPr>
                <w:webHidden/>
              </w:rPr>
              <w:fldChar w:fldCharType="end"/>
            </w:r>
          </w:hyperlink>
        </w:p>
        <w:p w14:paraId="2D6B5A8E" w14:textId="77777777" w:rsidR="00B73332" w:rsidRDefault="00431C58">
          <w:pPr>
            <w:pStyle w:val="TOC1"/>
            <w:rPr>
              <w:rFonts w:eastAsiaTheme="minorEastAsia"/>
              <w:bCs w:val="0"/>
              <w:lang w:eastAsia="es-ES"/>
            </w:rPr>
          </w:pPr>
          <w:hyperlink w:anchor="_Toc33094299" w:history="1">
            <w:r w:rsidR="00B73332" w:rsidRPr="0090303C">
              <w:rPr>
                <w:rStyle w:val="Hyperlink"/>
                <w:rFonts w:eastAsia="Times New Roman"/>
                <w:lang w:eastAsia="en-GB"/>
              </w:rPr>
              <w:t>8. ¿Pueden utilizarse los indicadores para monitorear los ODS?</w:t>
            </w:r>
            <w:r w:rsidR="00B73332">
              <w:rPr>
                <w:webHidden/>
              </w:rPr>
              <w:tab/>
            </w:r>
            <w:r w:rsidR="00B73332">
              <w:rPr>
                <w:webHidden/>
              </w:rPr>
              <w:fldChar w:fldCharType="begin"/>
            </w:r>
            <w:r w:rsidR="00B73332">
              <w:rPr>
                <w:webHidden/>
              </w:rPr>
              <w:instrText xml:space="preserve"> PAGEREF _Toc33094299 \h </w:instrText>
            </w:r>
            <w:r w:rsidR="00B73332">
              <w:rPr>
                <w:webHidden/>
              </w:rPr>
            </w:r>
            <w:r w:rsidR="00B73332">
              <w:rPr>
                <w:webHidden/>
              </w:rPr>
              <w:fldChar w:fldCharType="separate"/>
            </w:r>
            <w:r w:rsidR="00B73332">
              <w:rPr>
                <w:webHidden/>
              </w:rPr>
              <w:t>8</w:t>
            </w:r>
            <w:r w:rsidR="00B73332">
              <w:rPr>
                <w:webHidden/>
              </w:rPr>
              <w:fldChar w:fldCharType="end"/>
            </w:r>
          </w:hyperlink>
        </w:p>
        <w:p w14:paraId="0A7DB755" w14:textId="623712BD" w:rsidR="00B73332" w:rsidRDefault="00431C58">
          <w:pPr>
            <w:pStyle w:val="TOC1"/>
            <w:rPr>
              <w:rFonts w:eastAsiaTheme="minorEastAsia"/>
              <w:bCs w:val="0"/>
              <w:lang w:eastAsia="es-ES"/>
            </w:rPr>
          </w:pPr>
          <w:hyperlink w:anchor="_Toc33094300" w:history="1">
            <w:r w:rsidR="00B73332" w:rsidRPr="0090303C">
              <w:rPr>
                <w:rStyle w:val="Hyperlink"/>
                <w:rFonts w:cstheme="minorHAnsi"/>
              </w:rPr>
              <w:t xml:space="preserve">9. ¿Dónde pueden encontrarse los datos </w:t>
            </w:r>
            <w:r w:rsidR="001D5E10">
              <w:rPr>
                <w:rStyle w:val="Hyperlink"/>
                <w:rFonts w:cstheme="minorHAnsi"/>
              </w:rPr>
              <w:t>para completar</w:t>
            </w:r>
            <w:r w:rsidR="00B73332" w:rsidRPr="0090303C">
              <w:rPr>
                <w:rStyle w:val="Hyperlink"/>
                <w:rFonts w:cstheme="minorHAnsi"/>
              </w:rPr>
              <w:t xml:space="preserve"> los indicadores?</w:t>
            </w:r>
            <w:r w:rsidR="00B73332">
              <w:rPr>
                <w:webHidden/>
              </w:rPr>
              <w:tab/>
            </w:r>
            <w:r w:rsidR="00B73332">
              <w:rPr>
                <w:webHidden/>
              </w:rPr>
              <w:fldChar w:fldCharType="begin"/>
            </w:r>
            <w:r w:rsidR="00B73332">
              <w:rPr>
                <w:webHidden/>
              </w:rPr>
              <w:instrText xml:space="preserve"> PAGEREF _Toc33094300 \h </w:instrText>
            </w:r>
            <w:r w:rsidR="00B73332">
              <w:rPr>
                <w:webHidden/>
              </w:rPr>
            </w:r>
            <w:r w:rsidR="00B73332">
              <w:rPr>
                <w:webHidden/>
              </w:rPr>
              <w:fldChar w:fldCharType="separate"/>
            </w:r>
            <w:r w:rsidR="00B73332">
              <w:rPr>
                <w:webHidden/>
              </w:rPr>
              <w:t>8</w:t>
            </w:r>
            <w:r w:rsidR="00B73332">
              <w:rPr>
                <w:webHidden/>
              </w:rPr>
              <w:fldChar w:fldCharType="end"/>
            </w:r>
          </w:hyperlink>
        </w:p>
        <w:p w14:paraId="13EEDEC5" w14:textId="77777777" w:rsidR="00B73332" w:rsidRDefault="00431C58">
          <w:pPr>
            <w:pStyle w:val="TOC1"/>
            <w:rPr>
              <w:rFonts w:eastAsiaTheme="minorEastAsia"/>
              <w:bCs w:val="0"/>
              <w:lang w:eastAsia="es-ES"/>
            </w:rPr>
          </w:pPr>
          <w:hyperlink w:anchor="_Toc33094301" w:history="1">
            <w:r w:rsidR="00B73332" w:rsidRPr="0090303C">
              <w:rPr>
                <w:rStyle w:val="Hyperlink"/>
                <w:rFonts w:cstheme="minorHAnsi"/>
              </w:rPr>
              <w:t>10. ¿Qué ocurre si no existen datos?</w:t>
            </w:r>
            <w:r w:rsidR="00B73332">
              <w:rPr>
                <w:webHidden/>
              </w:rPr>
              <w:tab/>
            </w:r>
            <w:r w:rsidR="00B73332">
              <w:rPr>
                <w:webHidden/>
              </w:rPr>
              <w:fldChar w:fldCharType="begin"/>
            </w:r>
            <w:r w:rsidR="00B73332">
              <w:rPr>
                <w:webHidden/>
              </w:rPr>
              <w:instrText xml:space="preserve"> PAGEREF _Toc33094301 \h </w:instrText>
            </w:r>
            <w:r w:rsidR="00B73332">
              <w:rPr>
                <w:webHidden/>
              </w:rPr>
            </w:r>
            <w:r w:rsidR="00B73332">
              <w:rPr>
                <w:webHidden/>
              </w:rPr>
              <w:fldChar w:fldCharType="separate"/>
            </w:r>
            <w:r w:rsidR="00B73332">
              <w:rPr>
                <w:webHidden/>
              </w:rPr>
              <w:t>8</w:t>
            </w:r>
            <w:r w:rsidR="00B73332">
              <w:rPr>
                <w:webHidden/>
              </w:rPr>
              <w:fldChar w:fldCharType="end"/>
            </w:r>
          </w:hyperlink>
        </w:p>
        <w:p w14:paraId="4DE4E975" w14:textId="6B67B178" w:rsidR="00B73332" w:rsidRDefault="00431C58">
          <w:pPr>
            <w:pStyle w:val="TOC1"/>
            <w:rPr>
              <w:rFonts w:eastAsiaTheme="minorEastAsia"/>
              <w:bCs w:val="0"/>
              <w:lang w:eastAsia="es-ES"/>
            </w:rPr>
          </w:pPr>
          <w:hyperlink w:anchor="_Toc33094302" w:history="1">
            <w:r w:rsidR="00B73332" w:rsidRPr="0090303C">
              <w:rPr>
                <w:rStyle w:val="Hyperlink"/>
                <w:rFonts w:cstheme="minorHAnsi"/>
              </w:rPr>
              <w:t>11. ¿Por qué la recopilación y el desg</w:t>
            </w:r>
            <w:r w:rsidR="001D5E10">
              <w:rPr>
                <w:rStyle w:val="Hyperlink"/>
                <w:rFonts w:cstheme="minorHAnsi"/>
              </w:rPr>
              <w:t>agregación</w:t>
            </w:r>
            <w:r w:rsidR="00B73332" w:rsidRPr="0090303C">
              <w:rPr>
                <w:rStyle w:val="Hyperlink"/>
                <w:rFonts w:cstheme="minorHAnsi"/>
              </w:rPr>
              <w:t xml:space="preserve">se de datos por “discapacidad” son </w:t>
            </w:r>
            <w:r w:rsidR="001D5E10">
              <w:rPr>
                <w:rStyle w:val="Hyperlink"/>
                <w:rFonts w:cstheme="minorHAnsi"/>
              </w:rPr>
              <w:t>claves</w:t>
            </w:r>
            <w:r w:rsidR="00B73332" w:rsidRPr="0090303C">
              <w:rPr>
                <w:rStyle w:val="Hyperlink"/>
                <w:rFonts w:cstheme="minorHAnsi"/>
              </w:rPr>
              <w:t xml:space="preserve"> para los indicadores?</w:t>
            </w:r>
            <w:r w:rsidR="00B73332">
              <w:rPr>
                <w:webHidden/>
              </w:rPr>
              <w:tab/>
            </w:r>
            <w:r w:rsidR="00B73332">
              <w:rPr>
                <w:webHidden/>
              </w:rPr>
              <w:fldChar w:fldCharType="begin"/>
            </w:r>
            <w:r w:rsidR="00B73332">
              <w:rPr>
                <w:webHidden/>
              </w:rPr>
              <w:instrText xml:space="preserve"> PAGEREF _Toc33094302 \h </w:instrText>
            </w:r>
            <w:r w:rsidR="00B73332">
              <w:rPr>
                <w:webHidden/>
              </w:rPr>
            </w:r>
            <w:r w:rsidR="00B73332">
              <w:rPr>
                <w:webHidden/>
              </w:rPr>
              <w:fldChar w:fldCharType="separate"/>
            </w:r>
            <w:r w:rsidR="00B73332">
              <w:rPr>
                <w:webHidden/>
              </w:rPr>
              <w:t>9</w:t>
            </w:r>
            <w:r w:rsidR="00B73332">
              <w:rPr>
                <w:webHidden/>
              </w:rPr>
              <w:fldChar w:fldCharType="end"/>
            </w:r>
          </w:hyperlink>
        </w:p>
        <w:p w14:paraId="61DD08B1" w14:textId="24C9F3C3" w:rsidR="00B73332" w:rsidRDefault="00431C58">
          <w:pPr>
            <w:pStyle w:val="TOC1"/>
            <w:rPr>
              <w:rFonts w:eastAsiaTheme="minorEastAsia"/>
              <w:bCs w:val="0"/>
              <w:lang w:eastAsia="es-ES"/>
            </w:rPr>
          </w:pPr>
          <w:hyperlink w:anchor="_Toc33094303" w:history="1">
            <w:r w:rsidR="00B73332" w:rsidRPr="0090303C">
              <w:rPr>
                <w:rStyle w:val="Hyperlink"/>
                <w:rFonts w:cstheme="minorHAnsi"/>
              </w:rPr>
              <w:t>12.</w:t>
            </w:r>
            <w:r w:rsidR="00B73332" w:rsidRPr="0090303C">
              <w:rPr>
                <w:rStyle w:val="Hyperlink"/>
              </w:rPr>
              <w:t xml:space="preserve"> </w:t>
            </w:r>
            <w:r w:rsidR="00B73332" w:rsidRPr="0090303C">
              <w:rPr>
                <w:rStyle w:val="Hyperlink"/>
                <w:rFonts w:cstheme="minorHAnsi"/>
              </w:rPr>
              <w:t xml:space="preserve">¿Los indicadores requieren la recopilación y el desglose de datos </w:t>
            </w:r>
            <w:r w:rsidR="001D5E10">
              <w:rPr>
                <w:rStyle w:val="Hyperlink"/>
                <w:rFonts w:cstheme="minorHAnsi"/>
              </w:rPr>
              <w:t>de otros campos</w:t>
            </w:r>
            <w:r w:rsidR="00B73332" w:rsidRPr="0090303C">
              <w:rPr>
                <w:rStyle w:val="Hyperlink"/>
                <w:rFonts w:cstheme="minorHAnsi"/>
              </w:rPr>
              <w:t xml:space="preserve"> aparte de la "discapacidad"?</w:t>
            </w:r>
            <w:r w:rsidR="00B73332">
              <w:rPr>
                <w:webHidden/>
              </w:rPr>
              <w:tab/>
            </w:r>
            <w:r w:rsidR="00B73332">
              <w:rPr>
                <w:webHidden/>
              </w:rPr>
              <w:fldChar w:fldCharType="begin"/>
            </w:r>
            <w:r w:rsidR="00B73332">
              <w:rPr>
                <w:webHidden/>
              </w:rPr>
              <w:instrText xml:space="preserve"> PAGEREF _Toc33094303 \h </w:instrText>
            </w:r>
            <w:r w:rsidR="00B73332">
              <w:rPr>
                <w:webHidden/>
              </w:rPr>
            </w:r>
            <w:r w:rsidR="00B73332">
              <w:rPr>
                <w:webHidden/>
              </w:rPr>
              <w:fldChar w:fldCharType="separate"/>
            </w:r>
            <w:r w:rsidR="00B73332">
              <w:rPr>
                <w:webHidden/>
              </w:rPr>
              <w:t>9</w:t>
            </w:r>
            <w:r w:rsidR="00B73332">
              <w:rPr>
                <w:webHidden/>
              </w:rPr>
              <w:fldChar w:fldCharType="end"/>
            </w:r>
          </w:hyperlink>
        </w:p>
        <w:p w14:paraId="77A34A4F" w14:textId="77777777" w:rsidR="00B73332" w:rsidRDefault="00431C58">
          <w:pPr>
            <w:pStyle w:val="TOC1"/>
            <w:rPr>
              <w:rFonts w:eastAsiaTheme="minorEastAsia"/>
              <w:bCs w:val="0"/>
              <w:lang w:eastAsia="es-ES"/>
            </w:rPr>
          </w:pPr>
          <w:hyperlink w:anchor="_Toc33094304" w:history="1">
            <w:r w:rsidR="00B73332" w:rsidRPr="0090303C">
              <w:rPr>
                <w:rStyle w:val="Hyperlink"/>
                <w:rFonts w:cstheme="minorHAnsi"/>
              </w:rPr>
              <w:t>13. ¿Proporcionan los indicadores orientación sobre los métodos de recopilación y desglose de datos?</w:t>
            </w:r>
            <w:r w:rsidR="00B73332">
              <w:rPr>
                <w:webHidden/>
              </w:rPr>
              <w:tab/>
            </w:r>
            <w:r w:rsidR="00B73332">
              <w:rPr>
                <w:webHidden/>
              </w:rPr>
              <w:fldChar w:fldCharType="begin"/>
            </w:r>
            <w:r w:rsidR="00B73332">
              <w:rPr>
                <w:webHidden/>
              </w:rPr>
              <w:instrText xml:space="preserve"> PAGEREF _Toc33094304 \h </w:instrText>
            </w:r>
            <w:r w:rsidR="00B73332">
              <w:rPr>
                <w:webHidden/>
              </w:rPr>
            </w:r>
            <w:r w:rsidR="00B73332">
              <w:rPr>
                <w:webHidden/>
              </w:rPr>
              <w:fldChar w:fldCharType="separate"/>
            </w:r>
            <w:r w:rsidR="00B73332">
              <w:rPr>
                <w:webHidden/>
              </w:rPr>
              <w:t>10</w:t>
            </w:r>
            <w:r w:rsidR="00B73332">
              <w:rPr>
                <w:webHidden/>
              </w:rPr>
              <w:fldChar w:fldCharType="end"/>
            </w:r>
          </w:hyperlink>
        </w:p>
        <w:p w14:paraId="4E66BB00" w14:textId="77777777" w:rsidR="00B73332" w:rsidRDefault="00431C58">
          <w:pPr>
            <w:pStyle w:val="TOC1"/>
            <w:rPr>
              <w:rFonts w:eastAsiaTheme="minorEastAsia"/>
              <w:bCs w:val="0"/>
              <w:lang w:eastAsia="es-ES"/>
            </w:rPr>
          </w:pPr>
          <w:hyperlink w:anchor="_Toc33094305" w:history="1">
            <w:r w:rsidR="00B73332" w:rsidRPr="0090303C">
              <w:rPr>
                <w:rStyle w:val="Hyperlink"/>
                <w:rFonts w:cstheme="minorHAnsi"/>
                <w:lang w:eastAsia="en-GB"/>
              </w:rPr>
              <w:t>14. Los indicadores estructurales suelen referirse a la adopción de una estrategia, política o plan que incluya a las personas con discapacidad, ¿cuáles son los principales elementos que hay que tener en cuenta para evaluar si se cumple este indicador?</w:t>
            </w:r>
            <w:r w:rsidR="00B73332">
              <w:rPr>
                <w:webHidden/>
              </w:rPr>
              <w:tab/>
            </w:r>
            <w:r w:rsidR="00B73332">
              <w:rPr>
                <w:webHidden/>
              </w:rPr>
              <w:fldChar w:fldCharType="begin"/>
            </w:r>
            <w:r w:rsidR="00B73332">
              <w:rPr>
                <w:webHidden/>
              </w:rPr>
              <w:instrText xml:space="preserve"> PAGEREF _Toc33094305 \h </w:instrText>
            </w:r>
            <w:r w:rsidR="00B73332">
              <w:rPr>
                <w:webHidden/>
              </w:rPr>
            </w:r>
            <w:r w:rsidR="00B73332">
              <w:rPr>
                <w:webHidden/>
              </w:rPr>
              <w:fldChar w:fldCharType="separate"/>
            </w:r>
            <w:r w:rsidR="00B73332">
              <w:rPr>
                <w:webHidden/>
              </w:rPr>
              <w:t>11</w:t>
            </w:r>
            <w:r w:rsidR="00B73332">
              <w:rPr>
                <w:webHidden/>
              </w:rPr>
              <w:fldChar w:fldCharType="end"/>
            </w:r>
          </w:hyperlink>
        </w:p>
        <w:p w14:paraId="5620C40B" w14:textId="77777777" w:rsidR="00B73332" w:rsidRDefault="00431C58">
          <w:pPr>
            <w:pStyle w:val="TOC1"/>
            <w:rPr>
              <w:rFonts w:eastAsiaTheme="minorEastAsia"/>
              <w:bCs w:val="0"/>
              <w:lang w:eastAsia="es-ES"/>
            </w:rPr>
          </w:pPr>
          <w:hyperlink w:anchor="_Toc33094306" w:history="1">
            <w:r w:rsidR="00B73332" w:rsidRPr="0090303C">
              <w:rPr>
                <w:rStyle w:val="Hyperlink"/>
                <w:rFonts w:cstheme="minorHAnsi"/>
              </w:rPr>
              <w:t>15. ¿Qué significa que los indicadores se refieran a una política/programa "general" y a una política/programa "específico para la discapacidad"?</w:t>
            </w:r>
            <w:r w:rsidR="00B73332">
              <w:rPr>
                <w:webHidden/>
              </w:rPr>
              <w:tab/>
            </w:r>
            <w:r w:rsidR="00B73332">
              <w:rPr>
                <w:webHidden/>
              </w:rPr>
              <w:fldChar w:fldCharType="begin"/>
            </w:r>
            <w:r w:rsidR="00B73332">
              <w:rPr>
                <w:webHidden/>
              </w:rPr>
              <w:instrText xml:space="preserve"> PAGEREF _Toc33094306 \h </w:instrText>
            </w:r>
            <w:r w:rsidR="00B73332">
              <w:rPr>
                <w:webHidden/>
              </w:rPr>
            </w:r>
            <w:r w:rsidR="00B73332">
              <w:rPr>
                <w:webHidden/>
              </w:rPr>
              <w:fldChar w:fldCharType="separate"/>
            </w:r>
            <w:r w:rsidR="00B73332">
              <w:rPr>
                <w:webHidden/>
              </w:rPr>
              <w:t>11</w:t>
            </w:r>
            <w:r w:rsidR="00B73332">
              <w:rPr>
                <w:webHidden/>
              </w:rPr>
              <w:fldChar w:fldCharType="end"/>
            </w:r>
          </w:hyperlink>
        </w:p>
        <w:p w14:paraId="420DBA0E" w14:textId="64842811" w:rsidR="00B73332" w:rsidRDefault="00431C58">
          <w:pPr>
            <w:pStyle w:val="TOC1"/>
            <w:rPr>
              <w:rFonts w:eastAsiaTheme="minorEastAsia"/>
              <w:bCs w:val="0"/>
              <w:lang w:eastAsia="es-ES"/>
            </w:rPr>
          </w:pPr>
          <w:hyperlink w:anchor="_Toc33094307" w:history="1">
            <w:r w:rsidR="00B73332" w:rsidRPr="0090303C">
              <w:rPr>
                <w:rStyle w:val="Hyperlink"/>
                <w:rFonts w:cstheme="minorHAnsi"/>
                <w:lang w:eastAsia="en-GB"/>
              </w:rPr>
              <w:t xml:space="preserve">16. ¿Evalúan los indicadores el cumplimiento de la obligación de </w:t>
            </w:r>
            <w:r w:rsidR="00B35581">
              <w:rPr>
                <w:rStyle w:val="Hyperlink"/>
                <w:rFonts w:cstheme="minorHAnsi"/>
                <w:lang w:eastAsia="en-GB"/>
              </w:rPr>
              <w:t>realizar</w:t>
            </w:r>
            <w:r w:rsidR="00B73332" w:rsidRPr="0090303C">
              <w:rPr>
                <w:rStyle w:val="Hyperlink"/>
                <w:rFonts w:cstheme="minorHAnsi"/>
                <w:lang w:eastAsia="en-GB"/>
              </w:rPr>
              <w:t xml:space="preserve"> consultas estrechas y </w:t>
            </w:r>
            <w:r w:rsidR="00B35581">
              <w:rPr>
                <w:rStyle w:val="Hyperlink"/>
                <w:rFonts w:cstheme="minorHAnsi"/>
                <w:lang w:eastAsia="en-GB"/>
              </w:rPr>
              <w:t>de involucrar activamente a</w:t>
            </w:r>
            <w:r w:rsidR="00B73332" w:rsidRPr="0090303C">
              <w:rPr>
                <w:rStyle w:val="Hyperlink"/>
                <w:rFonts w:cstheme="minorHAnsi"/>
                <w:lang w:eastAsia="en-GB"/>
              </w:rPr>
              <w:t xml:space="preserve"> las personas con discapacidad en la elaboración y aplicación de la legislación y las políticas que les afectan?</w:t>
            </w:r>
            <w:r w:rsidR="00B73332">
              <w:rPr>
                <w:webHidden/>
              </w:rPr>
              <w:tab/>
            </w:r>
            <w:r w:rsidR="00B73332">
              <w:rPr>
                <w:webHidden/>
              </w:rPr>
              <w:fldChar w:fldCharType="begin"/>
            </w:r>
            <w:r w:rsidR="00B73332">
              <w:rPr>
                <w:webHidden/>
              </w:rPr>
              <w:instrText xml:space="preserve"> PAGEREF _Toc33094307 \h </w:instrText>
            </w:r>
            <w:r w:rsidR="00B73332">
              <w:rPr>
                <w:webHidden/>
              </w:rPr>
            </w:r>
            <w:r w:rsidR="00B73332">
              <w:rPr>
                <w:webHidden/>
              </w:rPr>
              <w:fldChar w:fldCharType="separate"/>
            </w:r>
            <w:r w:rsidR="00B73332">
              <w:rPr>
                <w:webHidden/>
              </w:rPr>
              <w:t>12</w:t>
            </w:r>
            <w:r w:rsidR="00B73332">
              <w:rPr>
                <w:webHidden/>
              </w:rPr>
              <w:fldChar w:fldCharType="end"/>
            </w:r>
          </w:hyperlink>
        </w:p>
        <w:p w14:paraId="23A77FAF" w14:textId="21147D06" w:rsidR="00B73332" w:rsidRDefault="00431C58">
          <w:pPr>
            <w:pStyle w:val="TOC1"/>
            <w:rPr>
              <w:rFonts w:eastAsiaTheme="minorEastAsia"/>
              <w:bCs w:val="0"/>
              <w:lang w:eastAsia="es-ES"/>
            </w:rPr>
          </w:pPr>
          <w:hyperlink w:anchor="_Toc33094308" w:history="1">
            <w:r w:rsidR="00B73332" w:rsidRPr="0090303C">
              <w:rPr>
                <w:rStyle w:val="Hyperlink"/>
                <w:rFonts w:cstheme="minorHAnsi"/>
              </w:rPr>
              <w:t>17. ¿</w:t>
            </w:r>
            <w:r w:rsidR="00B35581">
              <w:rPr>
                <w:rStyle w:val="Hyperlink"/>
                <w:rFonts w:cstheme="minorHAnsi"/>
              </w:rPr>
              <w:t>A</w:t>
            </w:r>
            <w:r w:rsidR="00B73332" w:rsidRPr="0090303C">
              <w:rPr>
                <w:rStyle w:val="Hyperlink"/>
                <w:rFonts w:cstheme="minorHAnsi"/>
              </w:rPr>
              <w:t>plican los indicadores a “todos los sectores y ramas del Gobierno”?</w:t>
            </w:r>
            <w:r w:rsidR="00B73332">
              <w:rPr>
                <w:webHidden/>
              </w:rPr>
              <w:tab/>
            </w:r>
            <w:r w:rsidR="00B73332">
              <w:rPr>
                <w:webHidden/>
              </w:rPr>
              <w:fldChar w:fldCharType="begin"/>
            </w:r>
            <w:r w:rsidR="00B73332">
              <w:rPr>
                <w:webHidden/>
              </w:rPr>
              <w:instrText xml:space="preserve"> PAGEREF _Toc33094308 \h </w:instrText>
            </w:r>
            <w:r w:rsidR="00B73332">
              <w:rPr>
                <w:webHidden/>
              </w:rPr>
            </w:r>
            <w:r w:rsidR="00B73332">
              <w:rPr>
                <w:webHidden/>
              </w:rPr>
              <w:fldChar w:fldCharType="separate"/>
            </w:r>
            <w:r w:rsidR="00B73332">
              <w:rPr>
                <w:webHidden/>
              </w:rPr>
              <w:t>12</w:t>
            </w:r>
            <w:r w:rsidR="00B73332">
              <w:rPr>
                <w:webHidden/>
              </w:rPr>
              <w:fldChar w:fldCharType="end"/>
            </w:r>
          </w:hyperlink>
        </w:p>
        <w:p w14:paraId="6BDA12D2" w14:textId="77777777" w:rsidR="00B73332" w:rsidRDefault="00431C58">
          <w:pPr>
            <w:pStyle w:val="TOC1"/>
            <w:rPr>
              <w:rFonts w:eastAsiaTheme="minorEastAsia"/>
              <w:bCs w:val="0"/>
              <w:lang w:eastAsia="es-ES"/>
            </w:rPr>
          </w:pPr>
          <w:hyperlink w:anchor="_Toc33094309" w:history="1">
            <w:r w:rsidR="00B73332" w:rsidRPr="0090303C">
              <w:rPr>
                <w:rStyle w:val="Hyperlink"/>
                <w:rFonts w:cstheme="minorHAnsi"/>
              </w:rPr>
              <w:t>18. ¿Cómo interpretar el indicador relativo al “número y proporción de denuncias”?</w:t>
            </w:r>
            <w:r w:rsidR="00B73332">
              <w:rPr>
                <w:webHidden/>
              </w:rPr>
              <w:tab/>
            </w:r>
            <w:r w:rsidR="00B73332">
              <w:rPr>
                <w:webHidden/>
              </w:rPr>
              <w:fldChar w:fldCharType="begin"/>
            </w:r>
            <w:r w:rsidR="00B73332">
              <w:rPr>
                <w:webHidden/>
              </w:rPr>
              <w:instrText xml:space="preserve"> PAGEREF _Toc33094309 \h </w:instrText>
            </w:r>
            <w:r w:rsidR="00B73332">
              <w:rPr>
                <w:webHidden/>
              </w:rPr>
            </w:r>
            <w:r w:rsidR="00B73332">
              <w:rPr>
                <w:webHidden/>
              </w:rPr>
              <w:fldChar w:fldCharType="separate"/>
            </w:r>
            <w:r w:rsidR="00B73332">
              <w:rPr>
                <w:webHidden/>
              </w:rPr>
              <w:t>13</w:t>
            </w:r>
            <w:r w:rsidR="00B73332">
              <w:rPr>
                <w:webHidden/>
              </w:rPr>
              <w:fldChar w:fldCharType="end"/>
            </w:r>
          </w:hyperlink>
        </w:p>
        <w:p w14:paraId="38753D15" w14:textId="0D0AE362" w:rsidR="00B26DA0" w:rsidRPr="00B26DA0" w:rsidRDefault="00405F16" w:rsidP="004925C9">
          <w:pPr>
            <w:pStyle w:val="TOC1"/>
          </w:pPr>
          <w:r w:rsidRPr="006F7E0B">
            <w:rPr>
              <w:b/>
              <w:lang w:val="es-ES_tradnl"/>
            </w:rPr>
            <w:fldChar w:fldCharType="end"/>
          </w:r>
        </w:p>
        <w:p w14:paraId="10157F5D" w14:textId="77777777" w:rsidR="00B26DA0" w:rsidRPr="00B26DA0" w:rsidRDefault="00B26DA0" w:rsidP="00B26DA0">
          <w:pPr>
            <w:rPr>
              <w:lang w:val="es-ES"/>
            </w:rPr>
          </w:pPr>
        </w:p>
        <w:p w14:paraId="00169337" w14:textId="77777777" w:rsidR="00B26DA0" w:rsidRPr="00B26DA0" w:rsidRDefault="00B26DA0" w:rsidP="00B26DA0">
          <w:pPr>
            <w:rPr>
              <w:lang w:val="es-ES"/>
            </w:rPr>
          </w:pPr>
        </w:p>
        <w:p w14:paraId="30627A86" w14:textId="77777777" w:rsidR="00B26DA0" w:rsidRPr="00B26DA0" w:rsidRDefault="00B26DA0" w:rsidP="00B26DA0">
          <w:pPr>
            <w:rPr>
              <w:lang w:val="es-ES"/>
            </w:rPr>
          </w:pPr>
        </w:p>
        <w:p w14:paraId="3A8AB8BA" w14:textId="056603F1" w:rsidR="00405F16" w:rsidRPr="006F7E0B" w:rsidRDefault="00431C58" w:rsidP="00B26DA0">
          <w:pPr>
            <w:tabs>
              <w:tab w:val="left" w:pos="4111"/>
            </w:tabs>
            <w:jc w:val="both"/>
            <w:rPr>
              <w:lang w:val="es-ES_tradnl"/>
            </w:rPr>
          </w:pPr>
        </w:p>
      </w:sdtContent>
    </w:sdt>
    <w:p w14:paraId="1D00D77C" w14:textId="77777777" w:rsidR="009D3EE2" w:rsidRDefault="009D3EE2" w:rsidP="00B26DA0">
      <w:pPr>
        <w:jc w:val="both"/>
        <w:rPr>
          <w:lang w:val="es-ES_tradnl"/>
        </w:rPr>
      </w:pPr>
    </w:p>
    <w:p w14:paraId="7EC78EBF" w14:textId="47DE3380" w:rsidR="00E1717B" w:rsidRPr="00E1717B" w:rsidRDefault="00405F16" w:rsidP="001D5E10">
      <w:pPr>
        <w:pStyle w:val="Heading1"/>
        <w:tabs>
          <w:tab w:val="left" w:pos="4111"/>
        </w:tabs>
        <w:spacing w:before="0" w:line="240" w:lineRule="auto"/>
        <w:jc w:val="both"/>
        <w:rPr>
          <w:rFonts w:asciiTheme="minorHAnsi" w:hAnsiTheme="minorHAnsi" w:cstheme="minorHAnsi"/>
          <w:lang w:val="es-ES_tradnl"/>
        </w:rPr>
      </w:pPr>
      <w:bookmarkStart w:id="0" w:name="_Toc33094292"/>
      <w:r w:rsidRPr="006F7E0B">
        <w:rPr>
          <w:rFonts w:asciiTheme="minorHAnsi" w:hAnsiTheme="minorHAnsi" w:cstheme="minorHAnsi"/>
          <w:lang w:val="es-ES_tradnl"/>
        </w:rPr>
        <w:t xml:space="preserve">1. </w:t>
      </w:r>
      <w:r w:rsidR="00E1717B" w:rsidRPr="00E1717B">
        <w:rPr>
          <w:rFonts w:asciiTheme="minorHAnsi" w:hAnsiTheme="minorHAnsi" w:cstheme="minorHAnsi"/>
          <w:lang w:val="es-ES_tradnl"/>
        </w:rPr>
        <w:t>¿Qué son los indicadores? ¿Por qué tener indicadores sobre los derechos humanos?</w:t>
      </w:r>
      <w:bookmarkEnd w:id="0"/>
      <w:r w:rsidR="00E1717B" w:rsidRPr="00E1717B">
        <w:rPr>
          <w:rFonts w:asciiTheme="minorHAnsi" w:hAnsiTheme="minorHAnsi" w:cstheme="minorHAnsi"/>
          <w:lang w:val="es-ES_tradnl"/>
        </w:rPr>
        <w:t xml:space="preserve"> </w:t>
      </w:r>
    </w:p>
    <w:p w14:paraId="78CDC340" w14:textId="3696E89F" w:rsidR="00E1717B" w:rsidRPr="001D5E10" w:rsidRDefault="00E1717B" w:rsidP="001D5E10">
      <w:pPr>
        <w:rPr>
          <w:lang w:val="es-ES"/>
        </w:rPr>
      </w:pPr>
      <w:r w:rsidRPr="001D5E10">
        <w:rPr>
          <w:lang w:val="es-ES"/>
        </w:rPr>
        <w:t xml:space="preserve">Un indicador es </w:t>
      </w:r>
      <w:r w:rsidR="00B35581">
        <w:rPr>
          <w:lang w:val="es-ES"/>
        </w:rPr>
        <w:t>aquello</w:t>
      </w:r>
      <w:r w:rsidRPr="001D5E10">
        <w:rPr>
          <w:lang w:val="es-ES"/>
        </w:rPr>
        <w:t xml:space="preserve"> que da información sobre un estado o nivel. A menudo se basa en alguna forma de cuantificación o categorización cualitativa y proporciona una indicación de las circunstancias imperantes en un lugar y un punto determinados.</w:t>
      </w:r>
    </w:p>
    <w:p w14:paraId="08C8634B" w14:textId="77777777" w:rsidR="00E1717B" w:rsidRPr="001D5E10" w:rsidRDefault="00E1717B" w:rsidP="001D5E10">
      <w:pPr>
        <w:rPr>
          <w:lang w:val="es-ES"/>
        </w:rPr>
      </w:pPr>
      <w:r w:rsidRPr="001D5E10">
        <w:rPr>
          <w:lang w:val="es-ES"/>
        </w:rPr>
        <w:t>Un indicador de derechos humanos se define como información específica sobre el estado o la condición de un objeto, evento, actividad o resultado que puede relacionarse con las normas y estándares de derechos humanos; que aborda y refleja los principios y preocupaciones de los derechos humanos; y que puede utilizarse para evaluar y vigilar la promoción y aplicación de los derechos humanos.</w:t>
      </w:r>
    </w:p>
    <w:p w14:paraId="0A95DD3C" w14:textId="366A62C0" w:rsidR="00E1717B" w:rsidRPr="001D5E10" w:rsidRDefault="00E1717B" w:rsidP="001D5E10">
      <w:pPr>
        <w:rPr>
          <w:lang w:val="es-ES"/>
        </w:rPr>
      </w:pPr>
      <w:r w:rsidRPr="001D5E10">
        <w:rPr>
          <w:lang w:val="es-ES"/>
        </w:rPr>
        <w:t>Los indicadores de derechos humanos mejoran la aplicación y la medición de los derechos humanos:</w:t>
      </w:r>
    </w:p>
    <w:p w14:paraId="325507FC" w14:textId="0BB59700" w:rsidR="00E1717B" w:rsidRPr="001D5E10" w:rsidRDefault="00E1717B" w:rsidP="001D5E10">
      <w:pPr>
        <w:pStyle w:val="ListParagraph"/>
        <w:numPr>
          <w:ilvl w:val="0"/>
          <w:numId w:val="16"/>
        </w:numPr>
        <w:rPr>
          <w:lang w:val="es-ES"/>
        </w:rPr>
      </w:pPr>
      <w:r w:rsidRPr="001D5E10">
        <w:rPr>
          <w:lang w:val="es-ES"/>
        </w:rPr>
        <w:t>destacando el contenido práctico de las normas;</w:t>
      </w:r>
    </w:p>
    <w:p w14:paraId="03202970" w14:textId="5666DA40" w:rsidR="00E1717B" w:rsidRPr="001D5E10" w:rsidRDefault="00E1717B" w:rsidP="001D5E10">
      <w:pPr>
        <w:pStyle w:val="ListParagraph"/>
        <w:numPr>
          <w:ilvl w:val="0"/>
          <w:numId w:val="16"/>
        </w:numPr>
        <w:rPr>
          <w:lang w:val="es-ES"/>
        </w:rPr>
      </w:pPr>
      <w:r w:rsidRPr="002B2F22">
        <w:rPr>
          <w:lang w:val="es-ES"/>
        </w:rPr>
        <w:t>midiendo</w:t>
      </w:r>
      <w:r w:rsidRPr="001D5E10">
        <w:rPr>
          <w:lang w:val="es-ES"/>
        </w:rPr>
        <w:t xml:space="preserve"> </w:t>
      </w:r>
      <w:r w:rsidRPr="002B2F22">
        <w:rPr>
          <w:lang w:val="es-ES"/>
        </w:rPr>
        <w:t>el</w:t>
      </w:r>
      <w:r w:rsidRPr="001D5E10">
        <w:rPr>
          <w:lang w:val="es-ES"/>
        </w:rPr>
        <w:t xml:space="preserve"> progreso;</w:t>
      </w:r>
    </w:p>
    <w:p w14:paraId="1BFAB4C3" w14:textId="77777777" w:rsidR="00E1717B" w:rsidRPr="002B2F22" w:rsidRDefault="00E1717B" w:rsidP="001D5E10">
      <w:pPr>
        <w:pStyle w:val="ListParagraph"/>
        <w:numPr>
          <w:ilvl w:val="0"/>
          <w:numId w:val="16"/>
        </w:numPr>
        <w:rPr>
          <w:lang w:val="es-ES"/>
        </w:rPr>
      </w:pPr>
      <w:r w:rsidRPr="001D5E10">
        <w:rPr>
          <w:lang w:val="es-ES"/>
        </w:rPr>
        <w:t>aportando transparencia y rendición de cuentas;</w:t>
      </w:r>
    </w:p>
    <w:p w14:paraId="673C5D89" w14:textId="1F4EE3AB" w:rsidR="00E1717B" w:rsidRPr="001D5E10" w:rsidRDefault="00E1717B" w:rsidP="001D5E10">
      <w:pPr>
        <w:pStyle w:val="ListParagraph"/>
        <w:numPr>
          <w:ilvl w:val="0"/>
          <w:numId w:val="16"/>
        </w:numPr>
        <w:rPr>
          <w:lang w:val="es-ES"/>
        </w:rPr>
      </w:pPr>
      <w:r w:rsidRPr="001D5E10">
        <w:rPr>
          <w:lang w:val="es-ES"/>
        </w:rPr>
        <w:t>reforza</w:t>
      </w:r>
      <w:r w:rsidRPr="002B2F22">
        <w:rPr>
          <w:lang w:val="es-ES"/>
        </w:rPr>
        <w:t>ndo</w:t>
      </w:r>
      <w:r w:rsidRPr="001D5E10">
        <w:rPr>
          <w:lang w:val="es-ES"/>
        </w:rPr>
        <w:t xml:space="preserve"> el seguimiento de las recomendaciones.</w:t>
      </w:r>
    </w:p>
    <w:p w14:paraId="6E40D2A7" w14:textId="77777777" w:rsidR="00E1717B" w:rsidRDefault="00E1717B" w:rsidP="00E1717B">
      <w:pPr>
        <w:pStyle w:val="Heading1"/>
        <w:tabs>
          <w:tab w:val="left" w:pos="4111"/>
        </w:tabs>
        <w:spacing w:before="0" w:line="240" w:lineRule="auto"/>
        <w:jc w:val="both"/>
        <w:rPr>
          <w:rFonts w:asciiTheme="minorHAnsi" w:hAnsiTheme="minorHAnsi" w:cstheme="minorHAnsi"/>
          <w:lang w:val="es-ES_tradnl"/>
        </w:rPr>
      </w:pPr>
    </w:p>
    <w:p w14:paraId="76DD8199" w14:textId="42CFB5D2" w:rsidR="00405F16" w:rsidRPr="006F7E0B" w:rsidRDefault="00E1717B" w:rsidP="00E1717B">
      <w:pPr>
        <w:pStyle w:val="Heading1"/>
        <w:tabs>
          <w:tab w:val="left" w:pos="4111"/>
        </w:tabs>
        <w:spacing w:before="0" w:line="240" w:lineRule="auto"/>
        <w:jc w:val="both"/>
        <w:rPr>
          <w:rFonts w:asciiTheme="minorHAnsi" w:hAnsiTheme="minorHAnsi" w:cstheme="minorHAnsi"/>
          <w:lang w:val="es-ES_tradnl"/>
        </w:rPr>
      </w:pPr>
      <w:bookmarkStart w:id="1" w:name="_Toc33094293"/>
      <w:r>
        <w:rPr>
          <w:rFonts w:asciiTheme="minorHAnsi" w:hAnsiTheme="minorHAnsi" w:cstheme="minorHAnsi"/>
          <w:lang w:val="es-ES_tradnl"/>
        </w:rPr>
        <w:t xml:space="preserve">2. </w:t>
      </w:r>
      <w:r w:rsidR="006F7E0B" w:rsidRPr="006F7E0B">
        <w:rPr>
          <w:rFonts w:asciiTheme="minorHAnsi" w:hAnsiTheme="minorHAnsi" w:cstheme="minorHAnsi"/>
          <w:lang w:val="es-ES_tradnl"/>
        </w:rPr>
        <w:t xml:space="preserve">¿Qué metodología emplea </w:t>
      </w:r>
      <w:r w:rsidR="009D3EE2">
        <w:rPr>
          <w:rFonts w:asciiTheme="minorHAnsi" w:hAnsiTheme="minorHAnsi" w:cstheme="minorHAnsi"/>
          <w:lang w:val="es-ES_tradnl"/>
        </w:rPr>
        <w:t xml:space="preserve">el </w:t>
      </w:r>
      <w:r w:rsidR="006F7E0B" w:rsidRPr="006F7E0B">
        <w:rPr>
          <w:rFonts w:asciiTheme="minorHAnsi" w:hAnsiTheme="minorHAnsi" w:cstheme="minorHAnsi"/>
          <w:lang w:val="es-ES_tradnl"/>
        </w:rPr>
        <w:t>ACNUDH para desarrollar indicadores de derechos humanos?</w:t>
      </w:r>
      <w:bookmarkEnd w:id="1"/>
      <w:r w:rsidR="006F7E0B" w:rsidRPr="006F7E0B">
        <w:rPr>
          <w:rFonts w:asciiTheme="minorHAnsi" w:hAnsiTheme="minorHAnsi" w:cstheme="minorHAnsi"/>
          <w:lang w:val="es-ES_tradnl"/>
        </w:rPr>
        <w:t xml:space="preserve"> </w:t>
      </w:r>
    </w:p>
    <w:p w14:paraId="42035E2F" w14:textId="77777777" w:rsidR="006F7E0B" w:rsidRPr="006F7E0B" w:rsidRDefault="006F7E0B" w:rsidP="00B26DA0">
      <w:pPr>
        <w:tabs>
          <w:tab w:val="left" w:pos="4111"/>
        </w:tabs>
        <w:spacing w:after="0" w:line="240" w:lineRule="auto"/>
        <w:jc w:val="both"/>
        <w:rPr>
          <w:rFonts w:eastAsia="Times New Roman" w:cstheme="minorHAnsi"/>
          <w:lang w:val="es-ES_tradnl" w:eastAsia="en-GB"/>
        </w:rPr>
      </w:pPr>
    </w:p>
    <w:p w14:paraId="3232E759" w14:textId="27D34C1C" w:rsidR="006F7E0B" w:rsidRPr="006F7E0B" w:rsidRDefault="006F7E0B" w:rsidP="00B26DA0">
      <w:pPr>
        <w:tabs>
          <w:tab w:val="left" w:pos="4111"/>
        </w:tabs>
        <w:spacing w:after="0" w:line="240" w:lineRule="auto"/>
        <w:jc w:val="both"/>
        <w:rPr>
          <w:rFonts w:eastAsia="Times New Roman" w:cstheme="minorHAnsi"/>
          <w:lang w:val="es-ES_tradnl" w:eastAsia="en-GB"/>
        </w:rPr>
      </w:pPr>
      <w:r w:rsidRPr="006F7E0B">
        <w:rPr>
          <w:rFonts w:eastAsia="Times New Roman" w:cstheme="minorHAnsi"/>
          <w:lang w:val="es-ES_tradnl" w:eastAsia="en-GB"/>
        </w:rPr>
        <w:t xml:space="preserve">El objetivo principal de los indicadores </w:t>
      </w:r>
      <w:r w:rsidR="00E1717B">
        <w:rPr>
          <w:rFonts w:eastAsia="Times New Roman" w:cstheme="minorHAnsi"/>
          <w:lang w:val="es-ES_tradnl" w:eastAsia="en-GB"/>
        </w:rPr>
        <w:t xml:space="preserve">de derechos humanos de la Convención de Derechos de las Personas con Discapacidad </w:t>
      </w:r>
      <w:r w:rsidRPr="006F7E0B">
        <w:rPr>
          <w:rFonts w:eastAsia="Times New Roman" w:cstheme="minorHAnsi"/>
          <w:lang w:val="es-ES_tradnl" w:eastAsia="en-GB"/>
        </w:rPr>
        <w:t xml:space="preserve">es guiar a los Estados sobre las acciones y medidas que deben tomar para implementar la CDPD y facilitar la evaluación </w:t>
      </w:r>
      <w:r w:rsidR="00B35581">
        <w:rPr>
          <w:rFonts w:eastAsia="Times New Roman" w:cstheme="minorHAnsi"/>
          <w:lang w:val="es-ES_tradnl" w:eastAsia="en-GB"/>
        </w:rPr>
        <w:t>de</w:t>
      </w:r>
      <w:r w:rsidRPr="006F7E0B">
        <w:rPr>
          <w:rFonts w:eastAsia="Times New Roman" w:cstheme="minorHAnsi"/>
          <w:lang w:val="es-ES_tradnl" w:eastAsia="en-GB"/>
        </w:rPr>
        <w:t xml:space="preserve"> progreso. También sirve como una herramienta para </w:t>
      </w:r>
      <w:r>
        <w:rPr>
          <w:rFonts w:eastAsia="Times New Roman" w:cstheme="minorHAnsi"/>
          <w:lang w:val="es-ES_tradnl" w:eastAsia="en-GB"/>
        </w:rPr>
        <w:t xml:space="preserve">que </w:t>
      </w:r>
      <w:r w:rsidRPr="006F7E0B">
        <w:rPr>
          <w:rFonts w:eastAsia="Times New Roman" w:cstheme="minorHAnsi"/>
          <w:lang w:val="es-ES_tradnl" w:eastAsia="en-GB"/>
        </w:rPr>
        <w:t>otras partes interesadas (Instituciones Nacionales de Derechos Humanos, sociedad civil, agencias de cooperación internacional, donantes, etc.)</w:t>
      </w:r>
      <w:r>
        <w:rPr>
          <w:rFonts w:eastAsia="Times New Roman" w:cstheme="minorHAnsi"/>
          <w:lang w:val="es-ES_tradnl" w:eastAsia="en-GB"/>
        </w:rPr>
        <w:t xml:space="preserve"> puedan</w:t>
      </w:r>
      <w:r w:rsidRPr="006F7E0B">
        <w:rPr>
          <w:rFonts w:eastAsia="Times New Roman" w:cstheme="minorHAnsi"/>
          <w:lang w:val="es-ES_tradnl" w:eastAsia="en-GB"/>
        </w:rPr>
        <w:t xml:space="preserve"> monitorear el progreso de</w:t>
      </w:r>
      <w:r>
        <w:rPr>
          <w:rFonts w:eastAsia="Times New Roman" w:cstheme="minorHAnsi"/>
          <w:lang w:val="es-ES_tradnl" w:eastAsia="en-GB"/>
        </w:rPr>
        <w:t xml:space="preserve"> </w:t>
      </w:r>
      <w:r w:rsidR="00B35581">
        <w:rPr>
          <w:rFonts w:eastAsia="Times New Roman" w:cstheme="minorHAnsi"/>
          <w:lang w:val="es-ES_tradnl" w:eastAsia="en-GB"/>
        </w:rPr>
        <w:t>un</w:t>
      </w:r>
      <w:r w:rsidRPr="006F7E0B">
        <w:rPr>
          <w:rFonts w:eastAsia="Times New Roman" w:cstheme="minorHAnsi"/>
          <w:lang w:val="es-ES_tradnl" w:eastAsia="en-GB"/>
        </w:rPr>
        <w:t xml:space="preserve"> Estado en la implementación</w:t>
      </w:r>
      <w:r>
        <w:rPr>
          <w:rFonts w:eastAsia="Times New Roman" w:cstheme="minorHAnsi"/>
          <w:lang w:val="es-ES_tradnl" w:eastAsia="en-GB"/>
        </w:rPr>
        <w:t xml:space="preserve"> de la CDPD</w:t>
      </w:r>
      <w:r w:rsidRPr="006F7E0B">
        <w:rPr>
          <w:rFonts w:eastAsia="Times New Roman" w:cstheme="minorHAnsi"/>
          <w:lang w:val="es-ES_tradnl" w:eastAsia="en-GB"/>
        </w:rPr>
        <w:t>.</w:t>
      </w:r>
    </w:p>
    <w:p w14:paraId="16A93919" w14:textId="77777777" w:rsidR="006F7E0B" w:rsidRPr="006F7E0B" w:rsidRDefault="006F7E0B" w:rsidP="00B26DA0">
      <w:pPr>
        <w:tabs>
          <w:tab w:val="left" w:pos="4111"/>
        </w:tabs>
        <w:spacing w:after="0" w:line="240" w:lineRule="auto"/>
        <w:jc w:val="both"/>
        <w:rPr>
          <w:rFonts w:eastAsia="Times New Roman" w:cstheme="minorHAnsi"/>
          <w:lang w:val="es-ES_tradnl" w:eastAsia="en-GB"/>
        </w:rPr>
      </w:pPr>
    </w:p>
    <w:p w14:paraId="4E00C83B" w14:textId="7059C929" w:rsidR="006F7E0B" w:rsidRDefault="006F7E0B" w:rsidP="00B26DA0">
      <w:pPr>
        <w:tabs>
          <w:tab w:val="left" w:pos="4111"/>
        </w:tabs>
        <w:spacing w:after="0" w:line="240" w:lineRule="auto"/>
        <w:jc w:val="both"/>
        <w:rPr>
          <w:rFonts w:eastAsia="Times New Roman" w:cstheme="minorHAnsi"/>
          <w:lang w:val="es-ES_tradnl" w:eastAsia="en-GB"/>
        </w:rPr>
      </w:pPr>
      <w:r>
        <w:rPr>
          <w:rFonts w:eastAsia="Times New Roman" w:cstheme="minorHAnsi"/>
          <w:lang w:val="es-ES_tradnl" w:eastAsia="en-GB"/>
        </w:rPr>
        <w:t>Por tanto</w:t>
      </w:r>
      <w:r w:rsidRPr="006F7E0B">
        <w:rPr>
          <w:rFonts w:eastAsia="Times New Roman" w:cstheme="minorHAnsi"/>
          <w:lang w:val="es-ES_tradnl" w:eastAsia="en-GB"/>
        </w:rPr>
        <w:t>, los indicadores de derechos humanos de</w:t>
      </w:r>
      <w:r w:rsidR="009D3EE2">
        <w:rPr>
          <w:rFonts w:eastAsia="Times New Roman" w:cstheme="minorHAnsi"/>
          <w:lang w:val="es-ES_tradnl" w:eastAsia="en-GB"/>
        </w:rPr>
        <w:t>l</w:t>
      </w:r>
      <w:r w:rsidRPr="006F7E0B">
        <w:rPr>
          <w:rFonts w:eastAsia="Times New Roman" w:cstheme="minorHAnsi"/>
          <w:lang w:val="es-ES_tradnl" w:eastAsia="en-GB"/>
        </w:rPr>
        <w:t xml:space="preserve"> ACNUDH </w:t>
      </w:r>
      <w:r w:rsidR="006061C7">
        <w:rPr>
          <w:rFonts w:eastAsia="Times New Roman" w:cstheme="minorHAnsi"/>
          <w:lang w:val="es-ES_tradnl" w:eastAsia="en-GB"/>
        </w:rPr>
        <w:t>buscan</w:t>
      </w:r>
      <w:r w:rsidR="00E1717B" w:rsidRPr="006F7E0B">
        <w:rPr>
          <w:rFonts w:eastAsia="Times New Roman" w:cstheme="minorHAnsi"/>
          <w:lang w:val="es-ES_tradnl" w:eastAsia="en-GB"/>
        </w:rPr>
        <w:t xml:space="preserve"> </w:t>
      </w:r>
      <w:r w:rsidRPr="006F7E0B">
        <w:rPr>
          <w:rFonts w:eastAsia="Times New Roman" w:cstheme="minorHAnsi"/>
          <w:lang w:val="es-ES_tradnl" w:eastAsia="en-GB"/>
        </w:rPr>
        <w:t xml:space="preserve">medir los </w:t>
      </w:r>
      <w:r w:rsidRPr="006F7E0B">
        <w:rPr>
          <w:rFonts w:eastAsia="Times New Roman" w:cstheme="minorHAnsi"/>
          <w:b/>
          <w:bCs/>
          <w:lang w:val="es-ES_tradnl" w:eastAsia="en-GB"/>
        </w:rPr>
        <w:t>compromisos</w:t>
      </w:r>
      <w:r w:rsidRPr="006F7E0B">
        <w:rPr>
          <w:rFonts w:eastAsia="Times New Roman" w:cstheme="minorHAnsi"/>
          <w:lang w:val="es-ES_tradnl" w:eastAsia="en-GB"/>
        </w:rPr>
        <w:t xml:space="preserve"> y los </w:t>
      </w:r>
      <w:r w:rsidRPr="006F7E0B">
        <w:rPr>
          <w:rFonts w:eastAsia="Times New Roman" w:cstheme="minorHAnsi"/>
          <w:b/>
          <w:bCs/>
          <w:lang w:val="es-ES_tradnl" w:eastAsia="en-GB"/>
        </w:rPr>
        <w:t>esfuerzos</w:t>
      </w:r>
      <w:r w:rsidRPr="006F7E0B">
        <w:rPr>
          <w:rFonts w:eastAsia="Times New Roman" w:cstheme="minorHAnsi"/>
          <w:lang w:val="es-ES_tradnl" w:eastAsia="en-GB"/>
        </w:rPr>
        <w:t xml:space="preserve"> de los Estados para cumplir con sus obligaciones </w:t>
      </w:r>
      <w:r>
        <w:rPr>
          <w:rFonts w:eastAsia="Times New Roman" w:cstheme="minorHAnsi"/>
          <w:lang w:val="es-ES_tradnl" w:eastAsia="en-GB"/>
        </w:rPr>
        <w:t>en</w:t>
      </w:r>
      <w:r w:rsidRPr="006F7E0B">
        <w:rPr>
          <w:rFonts w:eastAsia="Times New Roman" w:cstheme="minorHAnsi"/>
          <w:lang w:val="es-ES_tradnl" w:eastAsia="en-GB"/>
        </w:rPr>
        <w:t xml:space="preserve"> derechos humanos, así como</w:t>
      </w:r>
      <w:r>
        <w:rPr>
          <w:rFonts w:eastAsia="Times New Roman" w:cstheme="minorHAnsi"/>
          <w:lang w:val="es-ES_tradnl" w:eastAsia="en-GB"/>
        </w:rPr>
        <w:t xml:space="preserve"> medir</w:t>
      </w:r>
      <w:r w:rsidRPr="006F7E0B">
        <w:rPr>
          <w:rFonts w:eastAsia="Times New Roman" w:cstheme="minorHAnsi"/>
          <w:lang w:val="es-ES_tradnl" w:eastAsia="en-GB"/>
        </w:rPr>
        <w:t xml:space="preserve"> los </w:t>
      </w:r>
      <w:r w:rsidRPr="006F7E0B">
        <w:rPr>
          <w:rFonts w:eastAsia="Times New Roman" w:cstheme="minorHAnsi"/>
          <w:b/>
          <w:bCs/>
          <w:lang w:val="es-ES_tradnl" w:eastAsia="en-GB"/>
        </w:rPr>
        <w:t>resultados</w:t>
      </w:r>
      <w:r w:rsidRPr="006F7E0B">
        <w:rPr>
          <w:rFonts w:eastAsia="Times New Roman" w:cstheme="minorHAnsi"/>
          <w:lang w:val="es-ES_tradnl" w:eastAsia="en-GB"/>
        </w:rPr>
        <w:t xml:space="preserve"> para </w:t>
      </w:r>
      <w:r w:rsidR="006061C7">
        <w:rPr>
          <w:rFonts w:eastAsia="Times New Roman" w:cstheme="minorHAnsi"/>
          <w:lang w:val="es-ES_tradnl" w:eastAsia="en-GB"/>
        </w:rPr>
        <w:t xml:space="preserve">asegurar </w:t>
      </w:r>
      <w:r w:rsidRPr="006F7E0B">
        <w:rPr>
          <w:rFonts w:eastAsia="Times New Roman" w:cstheme="minorHAnsi"/>
          <w:lang w:val="es-ES_tradnl" w:eastAsia="en-GB"/>
        </w:rPr>
        <w:t xml:space="preserve">el </w:t>
      </w:r>
      <w:r w:rsidR="006061C7">
        <w:rPr>
          <w:rFonts w:eastAsia="Times New Roman" w:cstheme="minorHAnsi"/>
          <w:lang w:val="es-ES_tradnl" w:eastAsia="en-GB"/>
        </w:rPr>
        <w:t>goce y disfrute</w:t>
      </w:r>
      <w:r w:rsidRPr="006F7E0B">
        <w:rPr>
          <w:rFonts w:eastAsia="Times New Roman" w:cstheme="minorHAnsi"/>
          <w:lang w:val="es-ES_tradnl" w:eastAsia="en-GB"/>
        </w:rPr>
        <w:t xml:space="preserve"> de los derechos humanos.</w:t>
      </w:r>
    </w:p>
    <w:p w14:paraId="7C02F366" w14:textId="77777777" w:rsidR="006061C7" w:rsidRPr="006F7E0B" w:rsidRDefault="006061C7" w:rsidP="00B26DA0">
      <w:pPr>
        <w:tabs>
          <w:tab w:val="left" w:pos="4111"/>
        </w:tabs>
        <w:spacing w:after="0" w:line="240" w:lineRule="auto"/>
        <w:jc w:val="both"/>
        <w:rPr>
          <w:rFonts w:eastAsia="Times New Roman" w:cstheme="minorHAnsi"/>
          <w:lang w:val="es-ES_tradnl" w:eastAsia="en-GB"/>
        </w:rPr>
      </w:pPr>
    </w:p>
    <w:p w14:paraId="34CE60BD" w14:textId="28915188" w:rsidR="006F7E0B" w:rsidRPr="006F7E0B" w:rsidRDefault="006F7E0B" w:rsidP="00B26DA0">
      <w:pPr>
        <w:tabs>
          <w:tab w:val="left" w:pos="4111"/>
        </w:tabs>
        <w:spacing w:after="0" w:line="240" w:lineRule="auto"/>
        <w:jc w:val="both"/>
        <w:rPr>
          <w:rFonts w:eastAsia="Times New Roman" w:cstheme="minorHAnsi"/>
          <w:lang w:val="es-ES_tradnl" w:eastAsia="en-GB"/>
        </w:rPr>
      </w:pPr>
      <w:r w:rsidRPr="006F7E0B">
        <w:rPr>
          <w:rFonts w:eastAsia="Times New Roman" w:cstheme="minorHAnsi"/>
          <w:lang w:val="es-ES_tradnl" w:eastAsia="en-GB"/>
        </w:rPr>
        <w:t xml:space="preserve">La metodología del ACNUDH para los indicadores de derechos humanos se basa en </w:t>
      </w:r>
      <w:r w:rsidR="006061C7">
        <w:rPr>
          <w:rFonts w:eastAsia="Times New Roman" w:cstheme="minorHAnsi"/>
          <w:lang w:val="es-ES_tradnl" w:eastAsia="en-GB"/>
        </w:rPr>
        <w:t>los estándares</w:t>
      </w:r>
      <w:r w:rsidRPr="006F7E0B">
        <w:rPr>
          <w:rFonts w:eastAsia="Times New Roman" w:cstheme="minorHAnsi"/>
          <w:lang w:val="es-ES_tradnl" w:eastAsia="en-GB"/>
        </w:rPr>
        <w:t xml:space="preserve"> internacionales de derechos humanos, tal como están consagrad</w:t>
      </w:r>
      <w:r w:rsidR="006061C7">
        <w:rPr>
          <w:rFonts w:eastAsia="Times New Roman" w:cstheme="minorHAnsi"/>
          <w:lang w:val="es-ES_tradnl" w:eastAsia="en-GB"/>
        </w:rPr>
        <w:t>o</w:t>
      </w:r>
      <w:r w:rsidRPr="006F7E0B">
        <w:rPr>
          <w:rFonts w:eastAsia="Times New Roman" w:cstheme="minorHAnsi"/>
          <w:lang w:val="es-ES_tradnl" w:eastAsia="en-GB"/>
        </w:rPr>
        <w:t xml:space="preserve">s en los tratados </w:t>
      </w:r>
      <w:r w:rsidR="006061C7">
        <w:rPr>
          <w:rFonts w:eastAsia="Times New Roman" w:cstheme="minorHAnsi"/>
          <w:lang w:val="es-ES_tradnl" w:eastAsia="en-GB"/>
        </w:rPr>
        <w:t>base de derechos humanos</w:t>
      </w:r>
      <w:r w:rsidRPr="006F7E0B">
        <w:rPr>
          <w:rFonts w:eastAsia="Times New Roman" w:cstheme="minorHAnsi"/>
          <w:lang w:val="es-ES_tradnl" w:eastAsia="en-GB"/>
        </w:rPr>
        <w:t xml:space="preserve">, </w:t>
      </w:r>
      <w:r w:rsidR="006061C7">
        <w:rPr>
          <w:rFonts w:eastAsia="Times New Roman" w:cstheme="minorHAnsi"/>
          <w:lang w:val="es-ES_tradnl" w:eastAsia="en-GB"/>
        </w:rPr>
        <w:t>así como</w:t>
      </w:r>
      <w:r w:rsidRPr="006F7E0B">
        <w:rPr>
          <w:rFonts w:eastAsia="Times New Roman" w:cstheme="minorHAnsi"/>
          <w:lang w:val="es-ES_tradnl" w:eastAsia="en-GB"/>
        </w:rPr>
        <w:t xml:space="preserve"> </w:t>
      </w:r>
      <w:r>
        <w:rPr>
          <w:rFonts w:eastAsia="Times New Roman" w:cstheme="minorHAnsi"/>
          <w:lang w:val="es-ES_tradnl" w:eastAsia="en-GB"/>
        </w:rPr>
        <w:t>desarrolladas</w:t>
      </w:r>
      <w:r w:rsidRPr="006F7E0B">
        <w:rPr>
          <w:rFonts w:eastAsia="Times New Roman" w:cstheme="minorHAnsi"/>
          <w:lang w:val="es-ES_tradnl" w:eastAsia="en-GB"/>
        </w:rPr>
        <w:t xml:space="preserve"> a través de </w:t>
      </w:r>
      <w:r w:rsidR="00E1717B">
        <w:rPr>
          <w:rFonts w:eastAsia="Times New Roman" w:cstheme="minorHAnsi"/>
          <w:lang w:val="es-ES_tradnl" w:eastAsia="en-GB"/>
        </w:rPr>
        <w:t>observaciones</w:t>
      </w:r>
      <w:r w:rsidR="00E1717B" w:rsidRPr="006F7E0B">
        <w:rPr>
          <w:rFonts w:eastAsia="Times New Roman" w:cstheme="minorHAnsi"/>
          <w:lang w:val="es-ES_tradnl" w:eastAsia="en-GB"/>
        </w:rPr>
        <w:t xml:space="preserve"> </w:t>
      </w:r>
      <w:r w:rsidRPr="006F7E0B">
        <w:rPr>
          <w:rFonts w:eastAsia="Times New Roman" w:cstheme="minorHAnsi"/>
          <w:lang w:val="es-ES_tradnl" w:eastAsia="en-GB"/>
        </w:rPr>
        <w:t>generales de los órganos de las Naciones Unidas.</w:t>
      </w:r>
    </w:p>
    <w:p w14:paraId="6C6213FD" w14:textId="4204158A" w:rsidR="006F7E0B" w:rsidRPr="006F7E0B" w:rsidRDefault="006F7E0B" w:rsidP="00B26DA0">
      <w:pPr>
        <w:tabs>
          <w:tab w:val="left" w:pos="4111"/>
        </w:tabs>
        <w:spacing w:after="0" w:line="240" w:lineRule="auto"/>
        <w:jc w:val="both"/>
        <w:rPr>
          <w:rFonts w:eastAsia="Times New Roman" w:cstheme="minorHAnsi"/>
          <w:lang w:val="es-ES_tradnl" w:eastAsia="en-GB"/>
        </w:rPr>
      </w:pPr>
      <w:r w:rsidRPr="006F7E0B">
        <w:rPr>
          <w:rFonts w:eastAsia="Times New Roman" w:cstheme="minorHAnsi"/>
          <w:lang w:val="es-ES_tradnl" w:eastAsia="en-GB"/>
        </w:rPr>
        <w:t xml:space="preserve">La metodología reconoce la interdependencia e indivisibilidad de los derechos civiles, culturales, económicos, políticos y sociales y refleja normas transversales de derechos humanos, como la no discriminación y la igualdad, la participación y la rendición de cuentas. </w:t>
      </w:r>
      <w:r>
        <w:rPr>
          <w:rFonts w:eastAsia="Times New Roman" w:cstheme="minorHAnsi"/>
          <w:lang w:val="es-ES_tradnl" w:eastAsia="en-GB"/>
        </w:rPr>
        <w:t>También i</w:t>
      </w:r>
      <w:r w:rsidRPr="006F7E0B">
        <w:rPr>
          <w:rFonts w:eastAsia="Times New Roman" w:cstheme="minorHAnsi"/>
          <w:lang w:val="es-ES_tradnl" w:eastAsia="en-GB"/>
        </w:rPr>
        <w:t xml:space="preserve">dentifica indicadores </w:t>
      </w:r>
      <w:r>
        <w:rPr>
          <w:rFonts w:eastAsia="Times New Roman" w:cstheme="minorHAnsi"/>
          <w:lang w:val="es-ES_tradnl" w:eastAsia="en-GB"/>
        </w:rPr>
        <w:lastRenderedPageBreak/>
        <w:t>de ámbito</w:t>
      </w:r>
      <w:r w:rsidRPr="006F7E0B">
        <w:rPr>
          <w:rFonts w:eastAsia="Times New Roman" w:cstheme="minorHAnsi"/>
          <w:lang w:val="es-ES_tradnl" w:eastAsia="en-GB"/>
        </w:rPr>
        <w:t xml:space="preserve"> universal</w:t>
      </w:r>
      <w:r w:rsidR="00E1717B">
        <w:rPr>
          <w:rFonts w:eastAsia="Times New Roman" w:cstheme="minorHAnsi"/>
          <w:lang w:val="es-ES_tradnl" w:eastAsia="en-GB"/>
        </w:rPr>
        <w:t>, tanto cualitativos como cuantitativos,</w:t>
      </w:r>
      <w:r w:rsidRPr="006F7E0B">
        <w:rPr>
          <w:rFonts w:eastAsia="Times New Roman" w:cstheme="minorHAnsi"/>
          <w:lang w:val="es-ES_tradnl" w:eastAsia="en-GB"/>
        </w:rPr>
        <w:t xml:space="preserve"> que pueden adaptarse a contextos locales específicos.</w:t>
      </w:r>
    </w:p>
    <w:p w14:paraId="09A5CF3E" w14:textId="77777777" w:rsidR="006F7E0B" w:rsidRPr="006F7E0B" w:rsidRDefault="006F7E0B" w:rsidP="00B26DA0">
      <w:pPr>
        <w:tabs>
          <w:tab w:val="left" w:pos="4111"/>
        </w:tabs>
        <w:spacing w:after="0" w:line="240" w:lineRule="auto"/>
        <w:jc w:val="both"/>
        <w:rPr>
          <w:rFonts w:eastAsia="Times New Roman" w:cstheme="minorHAnsi"/>
          <w:lang w:val="es-ES_tradnl" w:eastAsia="en-GB"/>
        </w:rPr>
      </w:pPr>
    </w:p>
    <w:p w14:paraId="7BC0AE98" w14:textId="30422A39" w:rsidR="006F7E0B" w:rsidRDefault="006F7E0B" w:rsidP="00B26DA0">
      <w:pPr>
        <w:tabs>
          <w:tab w:val="left" w:pos="4111"/>
        </w:tabs>
        <w:spacing w:after="0" w:line="240" w:lineRule="auto"/>
        <w:jc w:val="both"/>
        <w:rPr>
          <w:rFonts w:eastAsia="Times New Roman" w:cstheme="minorHAnsi"/>
          <w:lang w:val="es-ES_tradnl" w:eastAsia="en-GB"/>
        </w:rPr>
      </w:pPr>
      <w:r w:rsidRPr="006F7E0B">
        <w:rPr>
          <w:rFonts w:eastAsia="Times New Roman" w:cstheme="minorHAnsi"/>
          <w:lang w:val="es-ES_tradnl" w:eastAsia="en-GB"/>
        </w:rPr>
        <w:t xml:space="preserve">Los indicadores no pretenden </w:t>
      </w:r>
      <w:r>
        <w:rPr>
          <w:rFonts w:eastAsia="Times New Roman" w:cstheme="minorHAnsi"/>
          <w:lang w:val="es-ES_tradnl" w:eastAsia="en-GB"/>
        </w:rPr>
        <w:t xml:space="preserve">ser una medida </w:t>
      </w:r>
      <w:r w:rsidR="009D3EE2">
        <w:rPr>
          <w:rFonts w:eastAsia="Times New Roman" w:cstheme="minorHAnsi"/>
          <w:lang w:val="es-ES_tradnl" w:eastAsia="en-GB"/>
        </w:rPr>
        <w:t>de comparación</w:t>
      </w:r>
      <w:r>
        <w:rPr>
          <w:rFonts w:eastAsia="Times New Roman" w:cstheme="minorHAnsi"/>
          <w:lang w:val="es-ES_tradnl" w:eastAsia="en-GB"/>
        </w:rPr>
        <w:t xml:space="preserve"> entre países. </w:t>
      </w:r>
    </w:p>
    <w:p w14:paraId="117151A8" w14:textId="77777777" w:rsidR="00405F16" w:rsidRPr="006F7E0B" w:rsidRDefault="00405F16" w:rsidP="00B26DA0">
      <w:pPr>
        <w:tabs>
          <w:tab w:val="left" w:pos="4111"/>
        </w:tabs>
        <w:spacing w:after="0" w:line="240" w:lineRule="auto"/>
        <w:jc w:val="both"/>
        <w:rPr>
          <w:rFonts w:eastAsia="Times New Roman" w:cstheme="minorHAnsi"/>
          <w:sz w:val="24"/>
          <w:szCs w:val="24"/>
          <w:lang w:val="es-ES_tradnl" w:eastAsia="en-GB"/>
        </w:rPr>
      </w:pPr>
    </w:p>
    <w:p w14:paraId="43565F7D" w14:textId="5D9515F8" w:rsidR="00405F16" w:rsidRPr="006F7E0B" w:rsidRDefault="006F7E0B" w:rsidP="00B26DA0">
      <w:pPr>
        <w:pStyle w:val="Heading2"/>
        <w:tabs>
          <w:tab w:val="left" w:pos="4111"/>
        </w:tabs>
        <w:spacing w:before="0" w:line="240" w:lineRule="auto"/>
        <w:jc w:val="both"/>
        <w:rPr>
          <w:rFonts w:asciiTheme="minorHAnsi" w:eastAsia="Times New Roman" w:hAnsiTheme="minorHAnsi" w:cstheme="minorHAnsi"/>
          <w:lang w:val="es-ES_tradnl" w:eastAsia="en-GB"/>
        </w:rPr>
      </w:pPr>
      <w:r>
        <w:rPr>
          <w:rFonts w:asciiTheme="minorHAnsi" w:eastAsia="Times New Roman" w:hAnsiTheme="minorHAnsi" w:cstheme="minorHAnsi"/>
          <w:lang w:val="es-ES_tradnl" w:eastAsia="en-GB"/>
        </w:rPr>
        <w:t xml:space="preserve">Desarrollo de indicadores de derechos humanos: </w:t>
      </w:r>
    </w:p>
    <w:p w14:paraId="639A26DC" w14:textId="77777777" w:rsidR="00405F16" w:rsidRPr="006F7E0B" w:rsidRDefault="00405F16" w:rsidP="00B26DA0">
      <w:pPr>
        <w:tabs>
          <w:tab w:val="left" w:pos="4111"/>
        </w:tabs>
        <w:spacing w:after="0" w:line="240" w:lineRule="auto"/>
        <w:jc w:val="both"/>
        <w:rPr>
          <w:rFonts w:cstheme="minorHAnsi"/>
          <w:lang w:val="es-ES_tradnl" w:eastAsia="en-GB"/>
        </w:rPr>
      </w:pPr>
    </w:p>
    <w:p w14:paraId="2BD1A7B4" w14:textId="1FBE4BC4" w:rsidR="00405F16" w:rsidRPr="006F7E0B" w:rsidRDefault="006F7E0B" w:rsidP="00B26DA0">
      <w:pPr>
        <w:tabs>
          <w:tab w:val="left" w:pos="4111"/>
        </w:tabs>
        <w:spacing w:after="0" w:line="240" w:lineRule="auto"/>
        <w:jc w:val="both"/>
        <w:rPr>
          <w:rFonts w:cstheme="minorHAnsi"/>
          <w:lang w:val="es-ES_tradnl" w:eastAsia="en-GB"/>
        </w:rPr>
      </w:pPr>
      <w:r>
        <w:rPr>
          <w:rFonts w:cstheme="minorHAnsi"/>
          <w:lang w:val="es-ES_tradnl" w:eastAsia="en-GB"/>
        </w:rPr>
        <w:t xml:space="preserve">La metodología del ACNUDH requiere un enfoque </w:t>
      </w:r>
      <w:r w:rsidR="006061C7">
        <w:rPr>
          <w:rFonts w:cstheme="minorHAnsi"/>
          <w:lang w:val="es-ES_tradnl" w:eastAsia="en-GB"/>
        </w:rPr>
        <w:t>de</w:t>
      </w:r>
      <w:r>
        <w:rPr>
          <w:rFonts w:cstheme="minorHAnsi"/>
          <w:lang w:val="es-ES_tradnl" w:eastAsia="en-GB"/>
        </w:rPr>
        <w:t xml:space="preserve"> dos </w:t>
      </w:r>
      <w:r w:rsidR="006061C7">
        <w:rPr>
          <w:rFonts w:cstheme="minorHAnsi"/>
          <w:lang w:val="es-ES_tradnl" w:eastAsia="en-GB"/>
        </w:rPr>
        <w:t>pasos</w:t>
      </w:r>
      <w:r w:rsidR="00405F16" w:rsidRPr="006F7E0B">
        <w:rPr>
          <w:rFonts w:cstheme="minorHAnsi"/>
          <w:lang w:val="es-ES_tradnl" w:eastAsia="en-GB"/>
        </w:rPr>
        <w:t xml:space="preserve">: </w:t>
      </w:r>
    </w:p>
    <w:p w14:paraId="659A9C38" w14:textId="301A330C" w:rsidR="006F7E0B" w:rsidRDefault="006F7E0B" w:rsidP="00B26DA0">
      <w:pPr>
        <w:pStyle w:val="ListParagraph"/>
        <w:numPr>
          <w:ilvl w:val="0"/>
          <w:numId w:val="9"/>
        </w:numPr>
        <w:tabs>
          <w:tab w:val="left" w:pos="4111"/>
        </w:tabs>
        <w:spacing w:after="0" w:line="240" w:lineRule="auto"/>
        <w:jc w:val="both"/>
        <w:rPr>
          <w:rFonts w:cstheme="minorHAnsi"/>
          <w:lang w:val="es-ES_tradnl"/>
        </w:rPr>
      </w:pPr>
      <w:r>
        <w:rPr>
          <w:rFonts w:cstheme="minorHAnsi"/>
          <w:lang w:val="es-ES_tradnl" w:eastAsia="en-GB"/>
        </w:rPr>
        <w:t>Identificar l</w:t>
      </w:r>
      <w:r w:rsidR="002B51F6">
        <w:rPr>
          <w:rFonts w:cstheme="minorHAnsi"/>
          <w:lang w:val="es-ES_tradnl" w:eastAsia="en-GB"/>
        </w:rPr>
        <w:t>o</w:t>
      </w:r>
      <w:r>
        <w:rPr>
          <w:rFonts w:cstheme="minorHAnsi"/>
          <w:lang w:val="es-ES_tradnl" w:eastAsia="en-GB"/>
        </w:rPr>
        <w:t xml:space="preserve">s </w:t>
      </w:r>
      <w:r w:rsidR="002B51F6">
        <w:rPr>
          <w:rFonts w:cstheme="minorHAnsi"/>
          <w:b/>
          <w:bCs/>
          <w:lang w:val="es-ES_tradnl" w:eastAsia="en-GB"/>
        </w:rPr>
        <w:t>atributos</w:t>
      </w:r>
      <w:r w:rsidR="002B51F6">
        <w:rPr>
          <w:rFonts w:cstheme="minorHAnsi"/>
          <w:lang w:val="es-ES_tradnl" w:eastAsia="en-GB"/>
        </w:rPr>
        <w:t xml:space="preserve"> </w:t>
      </w:r>
      <w:r>
        <w:rPr>
          <w:rFonts w:cstheme="minorHAnsi"/>
          <w:lang w:val="es-ES_tradnl" w:eastAsia="en-GB"/>
        </w:rPr>
        <w:t>del derecho humano</w:t>
      </w:r>
      <w:r w:rsidR="00E1717B">
        <w:rPr>
          <w:rFonts w:cstheme="minorHAnsi"/>
          <w:lang w:val="es-ES_tradnl" w:eastAsia="en-GB"/>
        </w:rPr>
        <w:t>;</w:t>
      </w:r>
    </w:p>
    <w:p w14:paraId="2B02CC64" w14:textId="76CB16AE" w:rsidR="00405F16" w:rsidRPr="006F7E0B" w:rsidRDefault="006F7E0B" w:rsidP="00B26DA0">
      <w:pPr>
        <w:pStyle w:val="ListParagraph"/>
        <w:numPr>
          <w:ilvl w:val="0"/>
          <w:numId w:val="9"/>
        </w:numPr>
        <w:tabs>
          <w:tab w:val="left" w:pos="4111"/>
        </w:tabs>
        <w:spacing w:after="0" w:line="240" w:lineRule="auto"/>
        <w:jc w:val="both"/>
        <w:rPr>
          <w:rFonts w:cstheme="minorHAnsi"/>
          <w:lang w:val="es-ES_tradnl"/>
        </w:rPr>
      </w:pPr>
      <w:r>
        <w:rPr>
          <w:rFonts w:cstheme="minorHAnsi"/>
          <w:lang w:val="es-ES_tradnl" w:eastAsia="en-GB"/>
        </w:rPr>
        <w:t xml:space="preserve">Desarrollar </w:t>
      </w:r>
      <w:r w:rsidRPr="006F7E0B">
        <w:rPr>
          <w:rFonts w:cstheme="minorHAnsi"/>
          <w:b/>
          <w:bCs/>
          <w:lang w:val="es-ES_tradnl" w:eastAsia="en-GB"/>
        </w:rPr>
        <w:t>indicadores</w:t>
      </w:r>
      <w:r w:rsidR="006061C7">
        <w:rPr>
          <w:rFonts w:cstheme="minorHAnsi"/>
          <w:b/>
          <w:bCs/>
          <w:lang w:val="es-ES_tradnl" w:eastAsia="en-GB"/>
        </w:rPr>
        <w:t xml:space="preserve"> </w:t>
      </w:r>
      <w:r w:rsidRPr="006F7E0B">
        <w:rPr>
          <w:rFonts w:cstheme="minorHAnsi"/>
          <w:b/>
          <w:bCs/>
          <w:lang w:val="es-ES_tradnl" w:eastAsia="en-GB"/>
        </w:rPr>
        <w:t>de proceso</w:t>
      </w:r>
      <w:r w:rsidR="006061C7">
        <w:rPr>
          <w:rFonts w:cstheme="minorHAnsi"/>
          <w:b/>
          <w:bCs/>
          <w:lang w:val="es-ES_tradnl" w:eastAsia="en-GB"/>
        </w:rPr>
        <w:t>, de</w:t>
      </w:r>
      <w:r w:rsidRPr="006F7E0B">
        <w:rPr>
          <w:rFonts w:cstheme="minorHAnsi"/>
          <w:b/>
          <w:bCs/>
          <w:lang w:val="es-ES_tradnl" w:eastAsia="en-GB"/>
        </w:rPr>
        <w:t xml:space="preserve"> </w:t>
      </w:r>
      <w:r w:rsidR="006061C7" w:rsidRPr="006F7E0B">
        <w:rPr>
          <w:rFonts w:cstheme="minorHAnsi"/>
          <w:b/>
          <w:bCs/>
          <w:lang w:val="es-ES_tradnl" w:eastAsia="en-GB"/>
        </w:rPr>
        <w:t xml:space="preserve">estructura </w:t>
      </w:r>
      <w:r w:rsidRPr="006F7E0B">
        <w:rPr>
          <w:rFonts w:cstheme="minorHAnsi"/>
          <w:b/>
          <w:bCs/>
          <w:lang w:val="es-ES_tradnl" w:eastAsia="en-GB"/>
        </w:rPr>
        <w:t xml:space="preserve">y </w:t>
      </w:r>
      <w:r w:rsidR="00B510BC">
        <w:rPr>
          <w:rFonts w:cstheme="minorHAnsi"/>
          <w:b/>
          <w:bCs/>
          <w:lang w:val="es-ES_tradnl" w:eastAsia="en-GB"/>
        </w:rPr>
        <w:t xml:space="preserve">de </w:t>
      </w:r>
      <w:r w:rsidRPr="006F7E0B">
        <w:rPr>
          <w:rFonts w:cstheme="minorHAnsi"/>
          <w:b/>
          <w:bCs/>
          <w:lang w:val="es-ES_tradnl" w:eastAsia="en-GB"/>
        </w:rPr>
        <w:t>resultados</w:t>
      </w:r>
      <w:r>
        <w:rPr>
          <w:rFonts w:cstheme="minorHAnsi"/>
          <w:lang w:val="es-ES_tradnl" w:eastAsia="en-GB"/>
        </w:rPr>
        <w:t xml:space="preserve">. </w:t>
      </w:r>
    </w:p>
    <w:p w14:paraId="2567E7E7" w14:textId="77777777" w:rsidR="00405F16" w:rsidRPr="006F7E0B" w:rsidRDefault="00405F16" w:rsidP="00B26DA0">
      <w:pPr>
        <w:tabs>
          <w:tab w:val="left" w:pos="4111"/>
        </w:tabs>
        <w:spacing w:after="0" w:line="240" w:lineRule="auto"/>
        <w:jc w:val="both"/>
        <w:rPr>
          <w:rFonts w:cstheme="minorHAnsi"/>
          <w:lang w:val="es-ES_tradnl" w:eastAsia="en-GB"/>
        </w:rPr>
      </w:pPr>
    </w:p>
    <w:p w14:paraId="1E385F03" w14:textId="1ABB7B23" w:rsidR="00405F16" w:rsidRPr="006F7E0B" w:rsidRDefault="002B51F6" w:rsidP="00B26DA0">
      <w:pPr>
        <w:pStyle w:val="Heading3"/>
        <w:numPr>
          <w:ilvl w:val="0"/>
          <w:numId w:val="10"/>
        </w:numPr>
        <w:tabs>
          <w:tab w:val="left" w:pos="4111"/>
        </w:tabs>
        <w:spacing w:before="0" w:line="240" w:lineRule="auto"/>
        <w:jc w:val="both"/>
        <w:rPr>
          <w:rFonts w:asciiTheme="minorHAnsi" w:eastAsia="Times New Roman" w:hAnsiTheme="minorHAnsi" w:cstheme="minorHAnsi"/>
          <w:lang w:val="es-ES_tradnl" w:eastAsia="en-GB"/>
        </w:rPr>
      </w:pPr>
      <w:r>
        <w:rPr>
          <w:rFonts w:asciiTheme="minorHAnsi" w:eastAsia="Times New Roman" w:hAnsiTheme="minorHAnsi" w:cstheme="minorHAnsi"/>
          <w:lang w:val="es-ES_tradnl" w:eastAsia="en-GB"/>
        </w:rPr>
        <w:t>A</w:t>
      </w:r>
      <w:r w:rsidRPr="002B51F6">
        <w:rPr>
          <w:rFonts w:asciiTheme="minorHAnsi" w:eastAsia="Times New Roman" w:hAnsiTheme="minorHAnsi" w:cstheme="minorHAnsi"/>
          <w:lang w:val="es-ES_tradnl" w:eastAsia="en-GB"/>
        </w:rPr>
        <w:t xml:space="preserve">tributos </w:t>
      </w:r>
      <w:r w:rsidR="006F7E0B">
        <w:rPr>
          <w:rFonts w:asciiTheme="minorHAnsi" w:eastAsia="Times New Roman" w:hAnsiTheme="minorHAnsi" w:cstheme="minorHAnsi"/>
          <w:lang w:val="es-ES_tradnl" w:eastAsia="en-GB"/>
        </w:rPr>
        <w:t xml:space="preserve">de </w:t>
      </w:r>
      <w:r w:rsidR="00B510BC">
        <w:rPr>
          <w:rFonts w:asciiTheme="minorHAnsi" w:eastAsia="Times New Roman" w:hAnsiTheme="minorHAnsi" w:cstheme="minorHAnsi"/>
          <w:lang w:val="es-ES_tradnl" w:eastAsia="en-GB"/>
        </w:rPr>
        <w:t xml:space="preserve">un </w:t>
      </w:r>
      <w:r w:rsidR="006F7E0B">
        <w:rPr>
          <w:rFonts w:asciiTheme="minorHAnsi" w:eastAsia="Times New Roman" w:hAnsiTheme="minorHAnsi" w:cstheme="minorHAnsi"/>
          <w:lang w:val="es-ES_tradnl" w:eastAsia="en-GB"/>
        </w:rPr>
        <w:t xml:space="preserve">derecho humano </w:t>
      </w:r>
    </w:p>
    <w:p w14:paraId="73A1C49D" w14:textId="77777777" w:rsidR="00405F16" w:rsidRPr="006F7E0B" w:rsidRDefault="00405F16" w:rsidP="00B26DA0">
      <w:pPr>
        <w:tabs>
          <w:tab w:val="left" w:pos="4111"/>
        </w:tabs>
        <w:spacing w:after="0" w:line="240" w:lineRule="auto"/>
        <w:jc w:val="both"/>
        <w:rPr>
          <w:rFonts w:cstheme="minorHAnsi"/>
          <w:lang w:val="es-ES_tradnl" w:eastAsia="en-GB"/>
        </w:rPr>
      </w:pPr>
    </w:p>
    <w:p w14:paraId="2000A2AA" w14:textId="6D66D761" w:rsidR="00405F16" w:rsidRPr="006F7E0B" w:rsidRDefault="0076656C" w:rsidP="00B26DA0">
      <w:pPr>
        <w:tabs>
          <w:tab w:val="left" w:pos="4111"/>
        </w:tabs>
        <w:spacing w:after="0" w:line="240" w:lineRule="auto"/>
        <w:jc w:val="both"/>
        <w:rPr>
          <w:rFonts w:cstheme="minorHAnsi"/>
          <w:lang w:val="es-ES_tradnl"/>
        </w:rPr>
      </w:pPr>
      <w:r>
        <w:rPr>
          <w:rFonts w:cstheme="minorHAnsi"/>
          <w:lang w:val="es-ES_tradnl"/>
        </w:rPr>
        <w:t>Los</w:t>
      </w:r>
      <w:r w:rsidR="009D3EE2">
        <w:rPr>
          <w:rFonts w:cstheme="minorHAnsi"/>
          <w:lang w:val="es-ES_tradnl"/>
        </w:rPr>
        <w:t xml:space="preserve"> </w:t>
      </w:r>
      <w:r w:rsidR="002B51F6">
        <w:rPr>
          <w:rFonts w:cstheme="minorHAnsi"/>
          <w:lang w:val="es-ES_tradnl"/>
        </w:rPr>
        <w:t xml:space="preserve">atributos </w:t>
      </w:r>
      <w:r w:rsidR="009D3EE2">
        <w:rPr>
          <w:rFonts w:cstheme="minorHAnsi"/>
          <w:lang w:val="es-ES_tradnl"/>
        </w:rPr>
        <w:t xml:space="preserve">son </w:t>
      </w:r>
      <w:r w:rsidR="002B51F6">
        <w:rPr>
          <w:rFonts w:cstheme="minorHAnsi"/>
          <w:lang w:val="es-ES_tradnl"/>
        </w:rPr>
        <w:t xml:space="preserve">los elementos </w:t>
      </w:r>
      <w:r w:rsidR="00B510BC">
        <w:rPr>
          <w:rFonts w:cstheme="minorHAnsi"/>
          <w:lang w:val="es-ES_tradnl"/>
        </w:rPr>
        <w:t>base</w:t>
      </w:r>
      <w:r w:rsidR="00E2592F">
        <w:rPr>
          <w:rFonts w:cstheme="minorHAnsi"/>
          <w:lang w:val="es-ES_tradnl"/>
        </w:rPr>
        <w:t xml:space="preserve"> de un derecho</w:t>
      </w:r>
      <w:r w:rsidR="006F7E0B">
        <w:rPr>
          <w:rFonts w:cstheme="minorHAnsi"/>
          <w:lang w:val="es-ES_tradnl"/>
        </w:rPr>
        <w:t xml:space="preserve">. </w:t>
      </w:r>
    </w:p>
    <w:p w14:paraId="536D0F53" w14:textId="073BB399" w:rsidR="00405F16" w:rsidRDefault="00405F16" w:rsidP="00B26DA0">
      <w:pPr>
        <w:tabs>
          <w:tab w:val="left" w:pos="4111"/>
        </w:tabs>
        <w:spacing w:after="0" w:line="240" w:lineRule="auto"/>
        <w:jc w:val="both"/>
        <w:rPr>
          <w:rFonts w:cstheme="minorHAnsi"/>
          <w:lang w:val="es-ES_tradnl"/>
        </w:rPr>
      </w:pPr>
    </w:p>
    <w:p w14:paraId="18659A6C" w14:textId="28CBCA18" w:rsidR="006F7E0B" w:rsidRPr="006F7E0B" w:rsidRDefault="006F7E0B" w:rsidP="00B26DA0">
      <w:pPr>
        <w:tabs>
          <w:tab w:val="left" w:pos="4111"/>
        </w:tabs>
        <w:spacing w:after="0" w:line="240" w:lineRule="auto"/>
        <w:jc w:val="both"/>
        <w:rPr>
          <w:rFonts w:cstheme="minorHAnsi"/>
          <w:lang w:val="es-ES_tradnl"/>
        </w:rPr>
      </w:pPr>
      <w:r w:rsidRPr="00232F5E">
        <w:rPr>
          <w:rFonts w:cstheme="minorHAnsi"/>
          <w:lang w:val="es-ES_tradnl"/>
        </w:rPr>
        <w:t>Por naturaleza, los derechos humanos son interdependientes</w:t>
      </w:r>
      <w:r w:rsidR="00232F5E">
        <w:rPr>
          <w:rFonts w:cstheme="minorHAnsi"/>
          <w:lang w:val="es-ES_tradnl"/>
        </w:rPr>
        <w:t xml:space="preserve"> e interrelacionados;</w:t>
      </w:r>
      <w:r w:rsidRPr="00232F5E">
        <w:rPr>
          <w:rFonts w:cstheme="minorHAnsi"/>
          <w:lang w:val="es-ES_tradnl"/>
        </w:rPr>
        <w:t xml:space="preserve"> </w:t>
      </w:r>
      <w:r w:rsidR="00B510BC" w:rsidRPr="00232F5E">
        <w:rPr>
          <w:rFonts w:cstheme="minorHAnsi"/>
          <w:lang w:val="es-ES_tradnl"/>
        </w:rPr>
        <w:t xml:space="preserve">hay estándares que se sobreponen </w:t>
      </w:r>
      <w:r w:rsidR="00232F5E">
        <w:rPr>
          <w:rFonts w:cstheme="minorHAnsi"/>
          <w:lang w:val="es-ES_tradnl"/>
        </w:rPr>
        <w:t xml:space="preserve">entre </w:t>
      </w:r>
      <w:r w:rsidRPr="00232F5E">
        <w:rPr>
          <w:rFonts w:cstheme="minorHAnsi"/>
          <w:lang w:val="es-ES_tradnl"/>
        </w:rPr>
        <w:t>los</w:t>
      </w:r>
      <w:r w:rsidR="00232F5E">
        <w:rPr>
          <w:rFonts w:cstheme="minorHAnsi"/>
          <w:lang w:val="es-ES_tradnl"/>
        </w:rPr>
        <w:t xml:space="preserve"> distintos</w:t>
      </w:r>
      <w:r w:rsidRPr="00232F5E">
        <w:rPr>
          <w:rFonts w:cstheme="minorHAnsi"/>
          <w:lang w:val="es-ES_tradnl"/>
        </w:rPr>
        <w:t xml:space="preserve"> derechos. Es importante reflejar </w:t>
      </w:r>
      <w:r w:rsidR="002B51F6" w:rsidRPr="00232F5E">
        <w:rPr>
          <w:rFonts w:cstheme="minorHAnsi"/>
          <w:lang w:val="es-ES_tradnl"/>
        </w:rPr>
        <w:t>la narrativa</w:t>
      </w:r>
      <w:r w:rsidRPr="00232F5E">
        <w:rPr>
          <w:rFonts w:cstheme="minorHAnsi"/>
          <w:lang w:val="es-ES_tradnl"/>
        </w:rPr>
        <w:t xml:space="preserve"> de un derecho humano en un número limitado de características o atributos</w:t>
      </w:r>
      <w:r w:rsidR="007D69BB" w:rsidRPr="00232F5E">
        <w:rPr>
          <w:rFonts w:cstheme="minorHAnsi"/>
          <w:lang w:val="es-ES_tradnl"/>
        </w:rPr>
        <w:t xml:space="preserve"> de dicho derecho</w:t>
      </w:r>
      <w:r w:rsidRPr="00232F5E">
        <w:rPr>
          <w:rFonts w:cstheme="minorHAnsi"/>
          <w:lang w:val="es-ES_tradnl"/>
        </w:rPr>
        <w:t xml:space="preserve"> y que </w:t>
      </w:r>
      <w:r w:rsidR="009D3EE2" w:rsidRPr="00232F5E">
        <w:rPr>
          <w:rFonts w:cstheme="minorHAnsi"/>
          <w:lang w:val="es-ES_tradnl"/>
        </w:rPr>
        <w:t>sean</w:t>
      </w:r>
      <w:r w:rsidR="007D69BB" w:rsidRPr="00232F5E">
        <w:rPr>
          <w:rFonts w:cstheme="minorHAnsi"/>
          <w:lang w:val="es-ES_tradnl"/>
        </w:rPr>
        <w:t>, idealmente,</w:t>
      </w:r>
      <w:r w:rsidRPr="00232F5E">
        <w:rPr>
          <w:rFonts w:cstheme="minorHAnsi"/>
          <w:lang w:val="es-ES_tradnl"/>
        </w:rPr>
        <w:t xml:space="preserve"> mutuamente </w:t>
      </w:r>
      <w:r w:rsidR="00145435" w:rsidRPr="00232F5E">
        <w:rPr>
          <w:rFonts w:cstheme="minorHAnsi"/>
          <w:lang w:val="es-ES_tradnl"/>
        </w:rPr>
        <w:t>excluyentes</w:t>
      </w:r>
      <w:r w:rsidRPr="00232F5E">
        <w:rPr>
          <w:rFonts w:cstheme="minorHAnsi"/>
          <w:lang w:val="es-ES_tradnl"/>
        </w:rPr>
        <w:t>. Los atributos proporcionan un</w:t>
      </w:r>
      <w:r w:rsidR="00145435" w:rsidRPr="00232F5E">
        <w:rPr>
          <w:rFonts w:cstheme="minorHAnsi"/>
          <w:lang w:val="es-ES_tradnl"/>
        </w:rPr>
        <w:t xml:space="preserve"> panorama </w:t>
      </w:r>
      <w:r w:rsidRPr="00232F5E">
        <w:rPr>
          <w:rFonts w:cstheme="minorHAnsi"/>
          <w:lang w:val="es-ES_tradnl"/>
        </w:rPr>
        <w:t>del derecho específico que lo distingue de otros derechos.</w:t>
      </w:r>
    </w:p>
    <w:p w14:paraId="6C3F332C" w14:textId="56F24DD1" w:rsidR="00405F16" w:rsidRDefault="00405F16" w:rsidP="00B26DA0">
      <w:pPr>
        <w:tabs>
          <w:tab w:val="left" w:pos="4111"/>
        </w:tabs>
        <w:spacing w:after="0" w:line="240" w:lineRule="auto"/>
        <w:jc w:val="both"/>
        <w:rPr>
          <w:rFonts w:cstheme="minorHAnsi"/>
          <w:lang w:val="es-ES_tradnl"/>
        </w:rPr>
      </w:pPr>
    </w:p>
    <w:p w14:paraId="053B0886" w14:textId="7D148DED" w:rsidR="006F7E0B" w:rsidRPr="006F7E0B" w:rsidRDefault="006F7E0B" w:rsidP="00B26DA0">
      <w:pPr>
        <w:tabs>
          <w:tab w:val="left" w:pos="4111"/>
        </w:tabs>
        <w:spacing w:after="0" w:line="240" w:lineRule="auto"/>
        <w:jc w:val="both"/>
        <w:rPr>
          <w:rFonts w:cstheme="minorHAnsi"/>
          <w:lang w:val="es-ES"/>
        </w:rPr>
      </w:pPr>
      <w:r>
        <w:rPr>
          <w:rFonts w:cstheme="minorHAnsi"/>
          <w:lang w:val="es-ES"/>
        </w:rPr>
        <w:t>Al tener clar</w:t>
      </w:r>
      <w:r w:rsidR="002B51F6">
        <w:rPr>
          <w:rFonts w:cstheme="minorHAnsi"/>
          <w:lang w:val="es-ES"/>
        </w:rPr>
        <w:t>o</w:t>
      </w:r>
      <w:r>
        <w:rPr>
          <w:rFonts w:cstheme="minorHAnsi"/>
          <w:lang w:val="es-ES"/>
        </w:rPr>
        <w:t>s l</w:t>
      </w:r>
      <w:r w:rsidR="002B51F6">
        <w:rPr>
          <w:rFonts w:cstheme="minorHAnsi"/>
          <w:lang w:val="es-ES"/>
        </w:rPr>
        <w:t>o</w:t>
      </w:r>
      <w:r>
        <w:rPr>
          <w:rFonts w:cstheme="minorHAnsi"/>
          <w:lang w:val="es-ES"/>
        </w:rPr>
        <w:t xml:space="preserve">s </w:t>
      </w:r>
      <w:r w:rsidR="002B51F6">
        <w:rPr>
          <w:rFonts w:cstheme="minorHAnsi"/>
          <w:lang w:val="es-ES"/>
        </w:rPr>
        <w:t xml:space="preserve">atributos </w:t>
      </w:r>
      <w:r>
        <w:rPr>
          <w:rFonts w:cstheme="minorHAnsi"/>
          <w:lang w:val="es-ES"/>
        </w:rPr>
        <w:t xml:space="preserve">de un derecho, podemos clasificar dicho derecho de una forma más </w:t>
      </w:r>
      <w:r w:rsidRPr="006F7E0B">
        <w:rPr>
          <w:rFonts w:cstheme="minorHAnsi"/>
          <w:lang w:val="es-ES"/>
        </w:rPr>
        <w:t>clara y</w:t>
      </w:r>
      <w:r>
        <w:rPr>
          <w:rFonts w:cstheme="minorHAnsi"/>
          <w:lang w:val="es-ES"/>
        </w:rPr>
        <w:t xml:space="preserve"> </w:t>
      </w:r>
      <w:r w:rsidRPr="006F7E0B">
        <w:rPr>
          <w:rFonts w:cstheme="minorHAnsi"/>
          <w:lang w:val="es-ES"/>
        </w:rPr>
        <w:t>"tangible",</w:t>
      </w:r>
      <w:r>
        <w:rPr>
          <w:rFonts w:cstheme="minorHAnsi"/>
          <w:lang w:val="es-ES"/>
        </w:rPr>
        <w:t xml:space="preserve"> y así</w:t>
      </w:r>
      <w:r w:rsidRPr="006F7E0B">
        <w:rPr>
          <w:rFonts w:cstheme="minorHAnsi"/>
          <w:lang w:val="es-ES"/>
        </w:rPr>
        <w:t xml:space="preserve"> facilitar el desarrollo de indicadores que</w:t>
      </w:r>
      <w:r>
        <w:rPr>
          <w:rFonts w:cstheme="minorHAnsi"/>
          <w:lang w:val="es-ES"/>
        </w:rPr>
        <w:t xml:space="preserve"> se</w:t>
      </w:r>
      <w:r w:rsidRPr="006F7E0B">
        <w:rPr>
          <w:rFonts w:cstheme="minorHAnsi"/>
          <w:lang w:val="es-ES"/>
        </w:rPr>
        <w:t xml:space="preserve"> correspondan </w:t>
      </w:r>
      <w:r>
        <w:rPr>
          <w:rFonts w:cstheme="minorHAnsi"/>
          <w:lang w:val="es-ES"/>
        </w:rPr>
        <w:t>con</w:t>
      </w:r>
      <w:r w:rsidRPr="006F7E0B">
        <w:rPr>
          <w:rFonts w:cstheme="minorHAnsi"/>
          <w:lang w:val="es-ES"/>
        </w:rPr>
        <w:t xml:space="preserve"> diferentes facetas del derecho. De esta manera, se establece el vínculo entre el marco normativo y los indicadores.</w:t>
      </w:r>
    </w:p>
    <w:p w14:paraId="28A0389F" w14:textId="77777777" w:rsidR="006F7E0B" w:rsidRPr="006F7E0B" w:rsidRDefault="006F7E0B" w:rsidP="00B26DA0">
      <w:pPr>
        <w:tabs>
          <w:tab w:val="left" w:pos="4111"/>
        </w:tabs>
        <w:spacing w:after="0" w:line="240" w:lineRule="auto"/>
        <w:jc w:val="both"/>
        <w:rPr>
          <w:rFonts w:cstheme="minorHAnsi"/>
          <w:lang w:val="es-ES_tradnl"/>
        </w:rPr>
      </w:pPr>
    </w:p>
    <w:p w14:paraId="0F8187A4" w14:textId="77777777" w:rsidR="006F7E0B" w:rsidRPr="006F7E0B" w:rsidRDefault="006F7E0B" w:rsidP="00B26DA0">
      <w:pPr>
        <w:tabs>
          <w:tab w:val="left" w:pos="4111"/>
        </w:tabs>
        <w:spacing w:after="0" w:line="240" w:lineRule="auto"/>
        <w:jc w:val="both"/>
        <w:rPr>
          <w:rFonts w:cstheme="minorHAnsi"/>
          <w:lang w:val="es-ES"/>
        </w:rPr>
      </w:pPr>
      <w:r w:rsidRPr="006F7E0B">
        <w:rPr>
          <w:rFonts w:cstheme="minorHAnsi"/>
          <w:lang w:val="es-ES"/>
        </w:rPr>
        <w:t>Por ejemplo, los atributos identificados para el artículo 24 de la CDPD sobre educación inclusiva, que cubren todas las dimensiones del derecho y sirven para categorizar y desarrollar mejor los indicadores, son:</w:t>
      </w:r>
    </w:p>
    <w:p w14:paraId="0B9B368A" w14:textId="77777777" w:rsidR="00405F16" w:rsidRPr="006F7E0B" w:rsidRDefault="00405F16" w:rsidP="00B26DA0">
      <w:pPr>
        <w:tabs>
          <w:tab w:val="left" w:pos="4111"/>
        </w:tabs>
        <w:spacing w:after="0" w:line="240" w:lineRule="auto"/>
        <w:jc w:val="both"/>
        <w:rPr>
          <w:rFonts w:cstheme="minorHAnsi"/>
          <w:lang w:val="es-ES_tradnl"/>
        </w:rPr>
      </w:pPr>
    </w:p>
    <w:p w14:paraId="6FBD5D3B" w14:textId="37C6587F" w:rsidR="00E2592F" w:rsidRDefault="00E2592F" w:rsidP="00B26DA0">
      <w:pPr>
        <w:pStyle w:val="ListParagraph"/>
        <w:numPr>
          <w:ilvl w:val="0"/>
          <w:numId w:val="11"/>
        </w:numPr>
        <w:tabs>
          <w:tab w:val="left" w:pos="624"/>
          <w:tab w:val="left" w:pos="4111"/>
        </w:tabs>
        <w:spacing w:after="0" w:line="240" w:lineRule="auto"/>
        <w:ind w:left="0" w:firstLine="0"/>
        <w:jc w:val="both"/>
        <w:rPr>
          <w:rFonts w:cstheme="minorHAnsi"/>
          <w:lang w:val="es-ES_tradnl"/>
        </w:rPr>
      </w:pPr>
      <w:r>
        <w:rPr>
          <w:rFonts w:cstheme="minorHAnsi"/>
          <w:lang w:val="es-ES_tradnl"/>
        </w:rPr>
        <w:t>Sistema educativo inclusivo</w:t>
      </w:r>
    </w:p>
    <w:p w14:paraId="1AABF21B" w14:textId="324AF41A" w:rsidR="00E2592F" w:rsidRDefault="00E2592F" w:rsidP="00B26DA0">
      <w:pPr>
        <w:pStyle w:val="ListParagraph"/>
        <w:numPr>
          <w:ilvl w:val="0"/>
          <w:numId w:val="11"/>
        </w:numPr>
        <w:tabs>
          <w:tab w:val="left" w:pos="624"/>
          <w:tab w:val="left" w:pos="4111"/>
        </w:tabs>
        <w:spacing w:after="0" w:line="240" w:lineRule="auto"/>
        <w:ind w:left="0" w:firstLine="0"/>
        <w:jc w:val="both"/>
        <w:rPr>
          <w:rFonts w:cstheme="minorHAnsi"/>
          <w:lang w:val="es-ES_tradnl"/>
        </w:rPr>
      </w:pPr>
      <w:r>
        <w:rPr>
          <w:rFonts w:cstheme="minorHAnsi"/>
          <w:lang w:val="es-ES_tradnl"/>
        </w:rPr>
        <w:t>Educación primaria y secundaria de calidad y gratuita</w:t>
      </w:r>
    </w:p>
    <w:p w14:paraId="008364C9" w14:textId="7301EAF5" w:rsidR="00E2592F" w:rsidRDefault="00E2592F" w:rsidP="00B26DA0">
      <w:pPr>
        <w:pStyle w:val="ListParagraph"/>
        <w:numPr>
          <w:ilvl w:val="0"/>
          <w:numId w:val="11"/>
        </w:numPr>
        <w:tabs>
          <w:tab w:val="left" w:pos="624"/>
          <w:tab w:val="left" w:pos="4111"/>
        </w:tabs>
        <w:spacing w:after="0" w:line="240" w:lineRule="auto"/>
        <w:ind w:left="0" w:firstLine="0"/>
        <w:jc w:val="both"/>
        <w:rPr>
          <w:rFonts w:cstheme="minorHAnsi"/>
          <w:lang w:val="es-ES_tradnl"/>
        </w:rPr>
      </w:pPr>
      <w:r>
        <w:rPr>
          <w:rFonts w:cstheme="minorHAnsi"/>
          <w:lang w:val="es-ES_tradnl"/>
        </w:rPr>
        <w:t xml:space="preserve">Acceso a la formación terciaria, profesional y al aprendizaje </w:t>
      </w:r>
      <w:r w:rsidR="0010539F">
        <w:rPr>
          <w:rFonts w:cstheme="minorHAnsi"/>
          <w:lang w:val="es-ES_tradnl"/>
        </w:rPr>
        <w:t>a lo largo de la vida</w:t>
      </w:r>
      <w:r>
        <w:rPr>
          <w:rFonts w:cstheme="minorHAnsi"/>
          <w:lang w:val="es-ES_tradnl"/>
        </w:rPr>
        <w:t xml:space="preserve"> </w:t>
      </w:r>
    </w:p>
    <w:p w14:paraId="18F89B31" w14:textId="06C52CD9" w:rsidR="0010539F" w:rsidRPr="0010539F" w:rsidRDefault="0010539F" w:rsidP="0010539F">
      <w:pPr>
        <w:pStyle w:val="ListParagraph"/>
        <w:numPr>
          <w:ilvl w:val="0"/>
          <w:numId w:val="11"/>
        </w:numPr>
        <w:tabs>
          <w:tab w:val="left" w:pos="624"/>
          <w:tab w:val="left" w:pos="4111"/>
        </w:tabs>
        <w:spacing w:after="0" w:line="240" w:lineRule="auto"/>
        <w:ind w:left="0" w:firstLine="0"/>
        <w:jc w:val="both"/>
        <w:rPr>
          <w:rFonts w:cstheme="minorHAnsi"/>
          <w:lang w:val="es-ES_tradnl"/>
        </w:rPr>
      </w:pPr>
      <w:r w:rsidRPr="0010539F">
        <w:rPr>
          <w:rFonts w:cstheme="minorHAnsi"/>
          <w:lang w:val="es-ES_tradnl"/>
        </w:rPr>
        <w:t xml:space="preserve">Enseñanza </w:t>
      </w:r>
      <w:r w:rsidR="00E2592F">
        <w:rPr>
          <w:rFonts w:cstheme="minorHAnsi"/>
          <w:lang w:val="es-ES_tradnl"/>
        </w:rPr>
        <w:t xml:space="preserve">inclusiva </w:t>
      </w:r>
    </w:p>
    <w:p w14:paraId="4B82C342" w14:textId="77777777" w:rsidR="00405F16" w:rsidRPr="006F7E0B" w:rsidRDefault="00405F16" w:rsidP="00B26DA0">
      <w:pPr>
        <w:tabs>
          <w:tab w:val="left" w:pos="4111"/>
        </w:tabs>
        <w:spacing w:after="0" w:line="240" w:lineRule="auto"/>
        <w:jc w:val="both"/>
        <w:rPr>
          <w:rFonts w:cstheme="minorHAnsi"/>
          <w:lang w:val="es-ES_tradnl"/>
        </w:rPr>
      </w:pPr>
    </w:p>
    <w:p w14:paraId="7289A107" w14:textId="094DB50D" w:rsidR="00405F16" w:rsidRPr="006F7E0B" w:rsidRDefault="00E2592F" w:rsidP="00B26DA0">
      <w:pPr>
        <w:pStyle w:val="Heading3"/>
        <w:numPr>
          <w:ilvl w:val="0"/>
          <w:numId w:val="10"/>
        </w:numPr>
        <w:tabs>
          <w:tab w:val="left" w:pos="4111"/>
        </w:tabs>
        <w:spacing w:before="0" w:line="240" w:lineRule="auto"/>
        <w:jc w:val="both"/>
        <w:rPr>
          <w:rFonts w:asciiTheme="minorHAnsi" w:eastAsia="Times New Roman" w:hAnsiTheme="minorHAnsi" w:cstheme="minorHAnsi"/>
          <w:lang w:val="es-ES_tradnl" w:eastAsia="en-GB"/>
        </w:rPr>
      </w:pPr>
      <w:r>
        <w:rPr>
          <w:rFonts w:asciiTheme="minorHAnsi" w:eastAsia="Times New Roman" w:hAnsiTheme="minorHAnsi" w:cstheme="minorHAnsi"/>
          <w:lang w:val="es-ES_tradnl" w:eastAsia="en-GB"/>
        </w:rPr>
        <w:t xml:space="preserve">Indicadores estructurales, de procesos y de resultados </w:t>
      </w:r>
    </w:p>
    <w:p w14:paraId="24F37285" w14:textId="77777777" w:rsidR="00405F16" w:rsidRPr="006F7E0B" w:rsidRDefault="00405F16" w:rsidP="00B26DA0">
      <w:pPr>
        <w:tabs>
          <w:tab w:val="left" w:pos="4111"/>
        </w:tabs>
        <w:spacing w:after="0" w:line="240" w:lineRule="auto"/>
        <w:jc w:val="both"/>
        <w:rPr>
          <w:rFonts w:cstheme="minorHAnsi"/>
          <w:lang w:val="es-ES_tradnl" w:eastAsia="en-GB"/>
        </w:rPr>
      </w:pPr>
    </w:p>
    <w:p w14:paraId="56A37132" w14:textId="5CC46D62" w:rsidR="00E2592F" w:rsidRDefault="00E2592F" w:rsidP="00B26DA0">
      <w:pPr>
        <w:pStyle w:val="Heading4"/>
        <w:tabs>
          <w:tab w:val="left" w:pos="4111"/>
        </w:tabs>
        <w:spacing w:before="0" w:line="240" w:lineRule="auto"/>
        <w:jc w:val="both"/>
        <w:rPr>
          <w:rFonts w:asciiTheme="minorHAnsi" w:eastAsia="Times New Roman" w:hAnsiTheme="minorHAnsi" w:cstheme="minorHAnsi"/>
          <w:i w:val="0"/>
          <w:sz w:val="24"/>
          <w:szCs w:val="24"/>
          <w:lang w:val="es-ES_tradnl" w:eastAsia="en-GB"/>
        </w:rPr>
      </w:pPr>
      <w:r w:rsidRPr="00E2592F">
        <w:rPr>
          <w:rFonts w:asciiTheme="minorHAnsi" w:eastAsia="Times New Roman" w:hAnsiTheme="minorHAnsi" w:cstheme="minorHAnsi"/>
          <w:i w:val="0"/>
          <w:sz w:val="24"/>
          <w:szCs w:val="24"/>
          <w:lang w:val="es-ES_tradnl" w:eastAsia="en-GB"/>
        </w:rPr>
        <w:t xml:space="preserve">Los indicadores estructurales miden la aceptación, intención y </w:t>
      </w:r>
      <w:r w:rsidRPr="00E2592F">
        <w:rPr>
          <w:rFonts w:asciiTheme="minorHAnsi" w:eastAsia="Times New Roman" w:hAnsiTheme="minorHAnsi" w:cstheme="minorHAnsi"/>
          <w:b/>
          <w:bCs/>
          <w:i w:val="0"/>
          <w:sz w:val="24"/>
          <w:szCs w:val="24"/>
          <w:lang w:val="es-ES_tradnl" w:eastAsia="en-GB"/>
        </w:rPr>
        <w:t>compromiso</w:t>
      </w:r>
      <w:r w:rsidRPr="00E2592F">
        <w:rPr>
          <w:rFonts w:asciiTheme="minorHAnsi" w:eastAsia="Times New Roman" w:hAnsiTheme="minorHAnsi" w:cstheme="minorHAnsi"/>
          <w:i w:val="0"/>
          <w:sz w:val="24"/>
          <w:szCs w:val="24"/>
          <w:lang w:val="es-ES_tradnl" w:eastAsia="en-GB"/>
        </w:rPr>
        <w:t xml:space="preserve"> con los derechos humanos.</w:t>
      </w:r>
    </w:p>
    <w:p w14:paraId="74399052" w14:textId="77777777" w:rsidR="00E2592F" w:rsidRPr="00E2592F" w:rsidRDefault="00E2592F" w:rsidP="00B26DA0">
      <w:pPr>
        <w:tabs>
          <w:tab w:val="left" w:pos="4111"/>
        </w:tabs>
        <w:spacing w:after="0" w:line="240" w:lineRule="auto"/>
        <w:jc w:val="both"/>
        <w:rPr>
          <w:rFonts w:cstheme="minorHAnsi"/>
          <w:lang w:val="es-ES"/>
        </w:rPr>
      </w:pPr>
      <w:r w:rsidRPr="00E2592F">
        <w:rPr>
          <w:rFonts w:cstheme="minorHAnsi"/>
          <w:lang w:val="es-ES"/>
        </w:rPr>
        <w:t>Reflejan la promulgación de instrumentos legales y la adopción de políticas para la implementación de los derechos humanos</w:t>
      </w:r>
    </w:p>
    <w:p w14:paraId="5527E22E" w14:textId="77777777" w:rsidR="00E2592F" w:rsidRDefault="00E2592F" w:rsidP="00B26DA0">
      <w:pPr>
        <w:tabs>
          <w:tab w:val="left" w:pos="4111"/>
        </w:tabs>
        <w:spacing w:after="0" w:line="240" w:lineRule="auto"/>
        <w:jc w:val="both"/>
        <w:rPr>
          <w:rFonts w:cstheme="minorHAnsi"/>
          <w:lang w:val="es-ES_tradnl"/>
        </w:rPr>
      </w:pPr>
    </w:p>
    <w:p w14:paraId="475DFF74" w14:textId="5A298541" w:rsidR="00E2592F" w:rsidRPr="00E2592F" w:rsidRDefault="00E2592F" w:rsidP="00B26DA0">
      <w:pPr>
        <w:tabs>
          <w:tab w:val="left" w:pos="4111"/>
        </w:tabs>
        <w:spacing w:after="0" w:line="240" w:lineRule="auto"/>
        <w:jc w:val="both"/>
        <w:rPr>
          <w:rFonts w:cstheme="minorHAnsi"/>
          <w:lang w:val="es-ES"/>
        </w:rPr>
      </w:pPr>
      <w:r w:rsidRPr="00E2592F">
        <w:rPr>
          <w:rFonts w:cstheme="minorHAnsi"/>
          <w:lang w:val="es-ES_tradnl"/>
        </w:rPr>
        <w:t xml:space="preserve">Ejemplo: </w:t>
      </w:r>
      <w:r w:rsidRPr="00E2592F">
        <w:rPr>
          <w:rFonts w:cstheme="minorHAnsi"/>
          <w:lang w:val="es-ES"/>
        </w:rPr>
        <w:t xml:space="preserve">Legislación promulgada que </w:t>
      </w:r>
      <w:r w:rsidR="0010539F">
        <w:rPr>
          <w:rFonts w:cstheme="minorHAnsi"/>
          <w:lang w:val="es-ES"/>
        </w:rPr>
        <w:t>asegure</w:t>
      </w:r>
      <w:r w:rsidRPr="00E2592F">
        <w:rPr>
          <w:rFonts w:cstheme="minorHAnsi"/>
          <w:lang w:val="es-ES"/>
        </w:rPr>
        <w:t xml:space="preserve"> la educación inclusiva para todos los estudiantes, incluidos </w:t>
      </w:r>
      <w:r w:rsidR="0010539F">
        <w:rPr>
          <w:rFonts w:cstheme="minorHAnsi"/>
          <w:lang w:val="es-ES"/>
        </w:rPr>
        <w:t>los estudiantes</w:t>
      </w:r>
      <w:r w:rsidRPr="00E2592F">
        <w:rPr>
          <w:rFonts w:cstheme="minorHAnsi"/>
          <w:lang w:val="es-ES"/>
        </w:rPr>
        <w:t xml:space="preserve"> con discapacidad en entornos públicos y privados</w:t>
      </w:r>
      <w:r>
        <w:rPr>
          <w:rFonts w:cstheme="minorHAnsi"/>
          <w:lang w:val="es-ES"/>
        </w:rPr>
        <w:t>,</w:t>
      </w:r>
      <w:r w:rsidRPr="00E2592F">
        <w:rPr>
          <w:rFonts w:cstheme="minorHAnsi"/>
          <w:lang w:val="es-ES"/>
        </w:rPr>
        <w:t xml:space="preserve"> </w:t>
      </w:r>
      <w:r w:rsidR="00145435">
        <w:rPr>
          <w:rFonts w:cstheme="minorHAnsi"/>
          <w:lang w:val="es-ES"/>
        </w:rPr>
        <w:t>en</w:t>
      </w:r>
      <w:r w:rsidRPr="00E2592F">
        <w:rPr>
          <w:rFonts w:cstheme="minorHAnsi"/>
          <w:lang w:val="es-ES"/>
        </w:rPr>
        <w:t xml:space="preserve"> todos los niveles </w:t>
      </w:r>
      <w:r w:rsidR="0010539F">
        <w:rPr>
          <w:rFonts w:cstheme="minorHAnsi"/>
          <w:lang w:val="es-ES"/>
        </w:rPr>
        <w:t xml:space="preserve">de </w:t>
      </w:r>
      <w:r w:rsidR="0010539F" w:rsidRPr="0010539F">
        <w:rPr>
          <w:rFonts w:cstheme="minorHAnsi"/>
          <w:lang w:val="es-ES"/>
        </w:rPr>
        <w:t>educación</w:t>
      </w:r>
      <w:r w:rsidRPr="00E2592F">
        <w:rPr>
          <w:rFonts w:cstheme="minorHAnsi"/>
          <w:lang w:val="es-ES"/>
        </w:rPr>
        <w:t xml:space="preserve"> (Indicador 24.1)</w:t>
      </w:r>
      <w:r w:rsidR="007D69BB">
        <w:rPr>
          <w:rFonts w:cstheme="minorHAnsi"/>
          <w:lang w:val="es-ES"/>
        </w:rPr>
        <w:t>.</w:t>
      </w:r>
    </w:p>
    <w:p w14:paraId="437B2072" w14:textId="5DADEE3A" w:rsidR="00405F16" w:rsidRPr="006F7E0B" w:rsidRDefault="00405F16" w:rsidP="00B26DA0">
      <w:pPr>
        <w:tabs>
          <w:tab w:val="left" w:pos="4111"/>
        </w:tabs>
        <w:spacing w:after="0" w:line="240" w:lineRule="auto"/>
        <w:jc w:val="both"/>
        <w:rPr>
          <w:rFonts w:cstheme="minorHAnsi"/>
          <w:lang w:val="es-ES_tradnl"/>
        </w:rPr>
      </w:pPr>
    </w:p>
    <w:p w14:paraId="249AC1EE" w14:textId="40F66E4E" w:rsidR="00E2592F" w:rsidRDefault="00E2592F" w:rsidP="00B26DA0">
      <w:pPr>
        <w:pStyle w:val="Heading4"/>
        <w:tabs>
          <w:tab w:val="left" w:pos="4111"/>
        </w:tabs>
        <w:spacing w:before="0" w:line="240" w:lineRule="auto"/>
        <w:jc w:val="both"/>
        <w:rPr>
          <w:rFonts w:asciiTheme="minorHAnsi" w:eastAsia="Times New Roman" w:hAnsiTheme="minorHAnsi" w:cstheme="minorHAnsi"/>
          <w:i w:val="0"/>
          <w:sz w:val="24"/>
          <w:szCs w:val="24"/>
          <w:lang w:val="es-ES_tradnl" w:eastAsia="en-GB"/>
        </w:rPr>
      </w:pPr>
      <w:r>
        <w:rPr>
          <w:rFonts w:asciiTheme="minorHAnsi" w:eastAsia="Times New Roman" w:hAnsiTheme="minorHAnsi" w:cstheme="minorHAnsi"/>
          <w:i w:val="0"/>
          <w:sz w:val="24"/>
          <w:szCs w:val="24"/>
          <w:lang w:val="es-ES_tradnl" w:eastAsia="en-GB"/>
        </w:rPr>
        <w:t xml:space="preserve">Los indicadores de proceso miden los </w:t>
      </w:r>
      <w:r w:rsidRPr="00E2592F">
        <w:rPr>
          <w:rFonts w:asciiTheme="minorHAnsi" w:eastAsia="Times New Roman" w:hAnsiTheme="minorHAnsi" w:cstheme="minorHAnsi"/>
          <w:b/>
          <w:bCs/>
          <w:i w:val="0"/>
          <w:sz w:val="24"/>
          <w:szCs w:val="24"/>
          <w:lang w:val="es-ES_tradnl" w:eastAsia="en-GB"/>
        </w:rPr>
        <w:t>esfuerzos</w:t>
      </w:r>
      <w:r>
        <w:rPr>
          <w:rFonts w:asciiTheme="minorHAnsi" w:eastAsia="Times New Roman" w:hAnsiTheme="minorHAnsi" w:cstheme="minorHAnsi"/>
          <w:i w:val="0"/>
          <w:sz w:val="24"/>
          <w:szCs w:val="24"/>
          <w:lang w:val="es-ES_tradnl" w:eastAsia="en-GB"/>
        </w:rPr>
        <w:t xml:space="preserve"> para transformar compromisos en resultados deseados.</w:t>
      </w:r>
    </w:p>
    <w:p w14:paraId="30D56FD6" w14:textId="77777777" w:rsidR="00E2592F" w:rsidRDefault="00E2592F" w:rsidP="00B26DA0">
      <w:pPr>
        <w:tabs>
          <w:tab w:val="left" w:pos="4111"/>
        </w:tabs>
        <w:spacing w:after="0" w:line="240" w:lineRule="auto"/>
        <w:jc w:val="both"/>
        <w:rPr>
          <w:rFonts w:cstheme="minorHAnsi"/>
          <w:lang w:val="es-ES_tradnl"/>
        </w:rPr>
      </w:pPr>
    </w:p>
    <w:p w14:paraId="3C48339B" w14:textId="42367284" w:rsidR="00E2592F" w:rsidRPr="00E2592F" w:rsidRDefault="00E2592F" w:rsidP="00B26DA0">
      <w:pPr>
        <w:tabs>
          <w:tab w:val="left" w:pos="4111"/>
        </w:tabs>
        <w:spacing w:after="0" w:line="240" w:lineRule="auto"/>
        <w:jc w:val="both"/>
        <w:rPr>
          <w:rFonts w:cstheme="minorHAnsi"/>
          <w:lang w:val="es-ES"/>
        </w:rPr>
      </w:pPr>
      <w:r w:rsidRPr="00E2592F">
        <w:rPr>
          <w:rFonts w:cstheme="minorHAnsi"/>
          <w:lang w:val="es-ES"/>
        </w:rPr>
        <w:t xml:space="preserve">Estos indicadores evalúan las políticas y medidas adoptadas para implementar los compromisos en </w:t>
      </w:r>
      <w:r w:rsidR="00145435">
        <w:rPr>
          <w:rFonts w:cstheme="minorHAnsi"/>
          <w:lang w:val="es-ES"/>
        </w:rPr>
        <w:t>determinado</w:t>
      </w:r>
      <w:r w:rsidRPr="00E2592F">
        <w:rPr>
          <w:rFonts w:cstheme="minorHAnsi"/>
          <w:lang w:val="es-ES"/>
        </w:rPr>
        <w:t xml:space="preserve"> </w:t>
      </w:r>
      <w:r w:rsidR="00145435">
        <w:rPr>
          <w:rFonts w:cstheme="minorHAnsi"/>
          <w:lang w:val="es-ES"/>
        </w:rPr>
        <w:t>campo</w:t>
      </w:r>
      <w:r w:rsidRPr="00E2592F">
        <w:rPr>
          <w:rFonts w:cstheme="minorHAnsi"/>
          <w:lang w:val="es-ES"/>
        </w:rPr>
        <w:t>.</w:t>
      </w:r>
    </w:p>
    <w:p w14:paraId="3B9D75D7" w14:textId="77777777" w:rsidR="00E2592F" w:rsidRDefault="00E2592F" w:rsidP="00B26DA0">
      <w:pPr>
        <w:tabs>
          <w:tab w:val="left" w:pos="4111"/>
        </w:tabs>
        <w:spacing w:after="0" w:line="240" w:lineRule="auto"/>
        <w:jc w:val="both"/>
        <w:rPr>
          <w:rFonts w:cstheme="minorHAnsi"/>
          <w:lang w:val="es-ES_tradnl"/>
        </w:rPr>
      </w:pPr>
    </w:p>
    <w:p w14:paraId="5390D0DB" w14:textId="5F6B2E42" w:rsidR="00E2592F" w:rsidRPr="00E2592F" w:rsidRDefault="00405F16" w:rsidP="00B26DA0">
      <w:pPr>
        <w:tabs>
          <w:tab w:val="left" w:pos="4111"/>
        </w:tabs>
        <w:spacing w:line="240" w:lineRule="auto"/>
        <w:jc w:val="both"/>
        <w:rPr>
          <w:rFonts w:cstheme="minorHAnsi"/>
          <w:lang w:val="es-ES"/>
        </w:rPr>
      </w:pPr>
      <w:r w:rsidRPr="006F7E0B">
        <w:rPr>
          <w:rFonts w:cstheme="minorHAnsi"/>
          <w:lang w:val="es-ES_tradnl"/>
        </w:rPr>
        <w:t>E</w:t>
      </w:r>
      <w:r w:rsidR="00E2592F">
        <w:rPr>
          <w:rFonts w:cstheme="minorHAnsi"/>
          <w:lang w:val="es-ES_tradnl"/>
        </w:rPr>
        <w:t>jemplo</w:t>
      </w:r>
      <w:r w:rsidRPr="006F7E0B">
        <w:rPr>
          <w:rFonts w:cstheme="minorHAnsi"/>
          <w:lang w:val="es-ES_tradnl"/>
        </w:rPr>
        <w:t xml:space="preserve">. </w:t>
      </w:r>
      <w:r w:rsidR="007D69BB">
        <w:rPr>
          <w:rFonts w:cstheme="minorHAnsi"/>
          <w:lang w:val="es-ES"/>
        </w:rPr>
        <w:t>Proporción</w:t>
      </w:r>
      <w:r w:rsidR="007D69BB" w:rsidRPr="00E2592F">
        <w:rPr>
          <w:rFonts w:cstheme="minorHAnsi"/>
          <w:lang w:val="es-ES"/>
        </w:rPr>
        <w:t xml:space="preserve"> </w:t>
      </w:r>
      <w:r w:rsidR="00E2592F" w:rsidRPr="00E2592F">
        <w:rPr>
          <w:rFonts w:cstheme="minorHAnsi"/>
          <w:lang w:val="es-ES"/>
        </w:rPr>
        <w:t xml:space="preserve">de escuelas con </w:t>
      </w:r>
      <w:r w:rsidR="007D69BB">
        <w:rPr>
          <w:rFonts w:cstheme="minorHAnsi"/>
          <w:lang w:val="es-ES"/>
        </w:rPr>
        <w:t xml:space="preserve">acceso a […] (d) </w:t>
      </w:r>
      <w:r w:rsidR="00E2592F" w:rsidRPr="00E2592F">
        <w:rPr>
          <w:rFonts w:cstheme="minorHAnsi"/>
          <w:lang w:val="es-ES"/>
        </w:rPr>
        <w:t>infraestructura y materiales adaptados para estudiantes con discapacidad</w:t>
      </w:r>
      <w:r w:rsidR="007D69BB">
        <w:rPr>
          <w:rFonts w:cstheme="minorHAnsi"/>
          <w:lang w:val="es-ES"/>
        </w:rPr>
        <w:t xml:space="preserve"> […]</w:t>
      </w:r>
      <w:r w:rsidR="00E2592F" w:rsidRPr="00E2592F">
        <w:rPr>
          <w:rFonts w:cstheme="minorHAnsi"/>
          <w:lang w:val="es-ES"/>
        </w:rPr>
        <w:t xml:space="preserve"> (indicador 24.1</w:t>
      </w:r>
      <w:r w:rsidR="007D69BB">
        <w:rPr>
          <w:rFonts w:cstheme="minorHAnsi"/>
          <w:lang w:val="es-ES"/>
        </w:rPr>
        <w:t>1</w:t>
      </w:r>
      <w:r w:rsidR="00E2592F" w:rsidRPr="00E2592F">
        <w:rPr>
          <w:rFonts w:cstheme="minorHAnsi"/>
          <w:lang w:val="es-ES"/>
        </w:rPr>
        <w:t>)</w:t>
      </w:r>
      <w:r w:rsidR="007D69BB">
        <w:rPr>
          <w:rFonts w:cstheme="minorHAnsi"/>
          <w:lang w:val="es-ES"/>
        </w:rPr>
        <w:t>.</w:t>
      </w:r>
    </w:p>
    <w:p w14:paraId="75A94B5B" w14:textId="108E9483" w:rsidR="00E2592F" w:rsidRPr="00E2592F" w:rsidRDefault="00E2592F" w:rsidP="00B26DA0">
      <w:pPr>
        <w:tabs>
          <w:tab w:val="left" w:pos="4111"/>
        </w:tabs>
        <w:spacing w:after="0" w:line="240" w:lineRule="auto"/>
        <w:jc w:val="both"/>
        <w:rPr>
          <w:rFonts w:cstheme="minorHAnsi"/>
          <w:lang w:val="es-ES"/>
        </w:rPr>
      </w:pPr>
      <w:r w:rsidRPr="00E2592F">
        <w:rPr>
          <w:rFonts w:cstheme="minorHAnsi"/>
          <w:lang w:val="es-ES"/>
        </w:rPr>
        <w:t xml:space="preserve">Presupuesto asignado para garantizar el derecho de las personas con discapacidad a la educación inclusiva en entornos </w:t>
      </w:r>
      <w:r w:rsidR="007D69BB">
        <w:rPr>
          <w:rFonts w:cstheme="minorHAnsi"/>
          <w:lang w:val="es-ES"/>
        </w:rPr>
        <w:t>convencionales</w:t>
      </w:r>
      <w:r w:rsidRPr="00E2592F">
        <w:rPr>
          <w:rFonts w:cstheme="minorHAnsi"/>
          <w:lang w:val="es-ES"/>
        </w:rPr>
        <w:t xml:space="preserve">, en comparación con el presupuesto asignado a entornos educativos segregados/separados, ya sea en escuelas </w:t>
      </w:r>
      <w:r w:rsidR="007D69BB">
        <w:rPr>
          <w:rFonts w:cstheme="minorHAnsi"/>
          <w:lang w:val="es-ES"/>
        </w:rPr>
        <w:t>convencionales</w:t>
      </w:r>
      <w:r w:rsidR="007D69BB" w:rsidRPr="00E2592F">
        <w:rPr>
          <w:rFonts w:cstheme="minorHAnsi"/>
          <w:lang w:val="es-ES"/>
        </w:rPr>
        <w:t xml:space="preserve"> </w:t>
      </w:r>
      <w:r w:rsidRPr="00E2592F">
        <w:rPr>
          <w:rFonts w:cstheme="minorHAnsi"/>
          <w:lang w:val="es-ES"/>
        </w:rPr>
        <w:t>o especiales (Indicador 24.</w:t>
      </w:r>
      <w:r w:rsidR="007D69BB">
        <w:rPr>
          <w:rFonts w:cstheme="minorHAnsi"/>
          <w:lang w:val="es-ES"/>
        </w:rPr>
        <w:t>24</w:t>
      </w:r>
      <w:r w:rsidRPr="00E2592F">
        <w:rPr>
          <w:rFonts w:cstheme="minorHAnsi"/>
          <w:lang w:val="es-ES"/>
        </w:rPr>
        <w:t>)</w:t>
      </w:r>
      <w:r w:rsidR="007D69BB">
        <w:rPr>
          <w:rFonts w:cstheme="minorHAnsi"/>
          <w:lang w:val="es-ES"/>
        </w:rPr>
        <w:t>.</w:t>
      </w:r>
    </w:p>
    <w:p w14:paraId="4501397B" w14:textId="77777777" w:rsidR="00405F16" w:rsidRPr="006F7E0B" w:rsidRDefault="00405F16" w:rsidP="00B26DA0">
      <w:pPr>
        <w:tabs>
          <w:tab w:val="left" w:pos="4111"/>
        </w:tabs>
        <w:spacing w:after="0" w:line="240" w:lineRule="auto"/>
        <w:jc w:val="both"/>
        <w:rPr>
          <w:rFonts w:cstheme="minorHAnsi"/>
          <w:lang w:val="es-ES_tradnl"/>
        </w:rPr>
      </w:pPr>
    </w:p>
    <w:p w14:paraId="5E262FB6" w14:textId="77777777" w:rsidR="00E2592F" w:rsidRDefault="00E2592F" w:rsidP="00B26DA0">
      <w:pPr>
        <w:pStyle w:val="Heading4"/>
        <w:tabs>
          <w:tab w:val="left" w:pos="4111"/>
        </w:tabs>
        <w:spacing w:before="0" w:line="240" w:lineRule="auto"/>
        <w:jc w:val="both"/>
        <w:rPr>
          <w:rFonts w:asciiTheme="minorHAnsi" w:eastAsia="Times New Roman" w:hAnsiTheme="minorHAnsi" w:cstheme="minorHAnsi"/>
          <w:i w:val="0"/>
          <w:sz w:val="24"/>
          <w:szCs w:val="24"/>
          <w:lang w:val="es-ES_tradnl" w:eastAsia="en-GB"/>
        </w:rPr>
      </w:pPr>
      <w:r w:rsidRPr="00E2592F">
        <w:rPr>
          <w:rFonts w:asciiTheme="minorHAnsi" w:eastAsia="Times New Roman" w:hAnsiTheme="minorHAnsi" w:cstheme="minorHAnsi"/>
          <w:i w:val="0"/>
          <w:sz w:val="24"/>
          <w:szCs w:val="24"/>
          <w:lang w:val="es-ES_tradnl" w:eastAsia="en-GB"/>
        </w:rPr>
        <w:t xml:space="preserve">Los indicadores de resultados miden los </w:t>
      </w:r>
      <w:r w:rsidRPr="00E2592F">
        <w:rPr>
          <w:rFonts w:asciiTheme="minorHAnsi" w:eastAsia="Times New Roman" w:hAnsiTheme="minorHAnsi" w:cstheme="minorHAnsi"/>
          <w:b/>
          <w:bCs/>
          <w:i w:val="0"/>
          <w:sz w:val="24"/>
          <w:szCs w:val="24"/>
          <w:lang w:val="es-ES_tradnl" w:eastAsia="en-GB"/>
        </w:rPr>
        <w:t>resultados</w:t>
      </w:r>
      <w:r w:rsidRPr="00E2592F">
        <w:rPr>
          <w:rFonts w:asciiTheme="minorHAnsi" w:eastAsia="Times New Roman" w:hAnsiTheme="minorHAnsi" w:cstheme="minorHAnsi"/>
          <w:i w:val="0"/>
          <w:sz w:val="24"/>
          <w:szCs w:val="24"/>
          <w:lang w:val="es-ES_tradnl" w:eastAsia="en-GB"/>
        </w:rPr>
        <w:t xml:space="preserve"> de los esfuerzos para promover los derechos humanos.</w:t>
      </w:r>
    </w:p>
    <w:p w14:paraId="5A0F5518" w14:textId="6C23DF90" w:rsidR="00E2592F" w:rsidRPr="00E2592F" w:rsidRDefault="00E2592F" w:rsidP="00B26DA0">
      <w:pPr>
        <w:tabs>
          <w:tab w:val="left" w:pos="4111"/>
        </w:tabs>
        <w:spacing w:after="0" w:line="240" w:lineRule="auto"/>
        <w:jc w:val="both"/>
        <w:rPr>
          <w:rFonts w:cstheme="minorHAnsi"/>
          <w:lang w:val="es-ES"/>
        </w:rPr>
      </w:pPr>
      <w:r w:rsidRPr="00E2592F">
        <w:rPr>
          <w:rFonts w:cstheme="minorHAnsi"/>
          <w:lang w:val="es-ES"/>
        </w:rPr>
        <w:t>Los indicadores de resultados capt</w:t>
      </w:r>
      <w:r>
        <w:rPr>
          <w:rFonts w:cstheme="minorHAnsi"/>
          <w:lang w:val="es-ES"/>
        </w:rPr>
        <w:t>an</w:t>
      </w:r>
      <w:r w:rsidRPr="00E2592F">
        <w:rPr>
          <w:rFonts w:cstheme="minorHAnsi"/>
          <w:lang w:val="es-ES"/>
        </w:rPr>
        <w:t xml:space="preserve"> resultados que reflejan el nivel de </w:t>
      </w:r>
      <w:r w:rsidR="00145435">
        <w:rPr>
          <w:rFonts w:cstheme="minorHAnsi"/>
          <w:lang w:val="es-ES"/>
        </w:rPr>
        <w:t xml:space="preserve">goce y </w:t>
      </w:r>
      <w:r w:rsidRPr="00E2592F">
        <w:rPr>
          <w:rFonts w:cstheme="minorHAnsi"/>
          <w:lang w:val="es-ES"/>
        </w:rPr>
        <w:t xml:space="preserve">disfrute de los derechos humanos en un contexto dado. </w:t>
      </w:r>
      <w:r w:rsidR="00145435">
        <w:rPr>
          <w:rFonts w:cstheme="minorHAnsi"/>
          <w:lang w:val="es-ES"/>
        </w:rPr>
        <w:t>A través del tiempo, un</w:t>
      </w:r>
      <w:r w:rsidRPr="00E2592F">
        <w:rPr>
          <w:rFonts w:cstheme="minorHAnsi"/>
          <w:lang w:val="es-ES"/>
        </w:rPr>
        <w:t xml:space="preserve"> indicador de resultados consolida el impacto de los esfuerzos y las medidas tomadas para implementar compromisos.</w:t>
      </w:r>
    </w:p>
    <w:p w14:paraId="1B297B25" w14:textId="4502EC04" w:rsidR="00405F16" w:rsidRPr="006F7E0B" w:rsidRDefault="00405F16" w:rsidP="00B26DA0">
      <w:pPr>
        <w:tabs>
          <w:tab w:val="left" w:pos="4111"/>
        </w:tabs>
        <w:spacing w:after="0" w:line="240" w:lineRule="auto"/>
        <w:jc w:val="both"/>
        <w:rPr>
          <w:rFonts w:cstheme="minorHAnsi"/>
          <w:lang w:val="es-ES_tradnl"/>
        </w:rPr>
      </w:pPr>
    </w:p>
    <w:p w14:paraId="1B94ED5D" w14:textId="7DCE6C1B" w:rsidR="00E2592F" w:rsidRPr="0010539F" w:rsidRDefault="00405F16" w:rsidP="00B26DA0">
      <w:pPr>
        <w:tabs>
          <w:tab w:val="left" w:pos="4111"/>
        </w:tabs>
        <w:spacing w:line="240" w:lineRule="auto"/>
        <w:jc w:val="both"/>
        <w:rPr>
          <w:rFonts w:cstheme="minorHAnsi"/>
          <w:lang w:val="es-ES_tradnl"/>
        </w:rPr>
      </w:pPr>
      <w:r w:rsidRPr="006F7E0B">
        <w:rPr>
          <w:rFonts w:cstheme="minorHAnsi"/>
          <w:lang w:val="es-ES_tradnl"/>
        </w:rPr>
        <w:t>E</w:t>
      </w:r>
      <w:r w:rsidR="00E2592F">
        <w:rPr>
          <w:rFonts w:cstheme="minorHAnsi"/>
          <w:lang w:val="es-ES_tradnl"/>
        </w:rPr>
        <w:t>jemplo</w:t>
      </w:r>
      <w:r w:rsidR="007D69BB">
        <w:rPr>
          <w:rFonts w:cstheme="minorHAnsi"/>
          <w:lang w:val="es-ES_tradnl"/>
        </w:rPr>
        <w:t>:</w:t>
      </w:r>
      <w:r w:rsidR="0010539F">
        <w:rPr>
          <w:rFonts w:cstheme="minorHAnsi"/>
          <w:lang w:val="es-ES_tradnl"/>
        </w:rPr>
        <w:t xml:space="preserve"> </w:t>
      </w:r>
      <w:r w:rsidR="0010539F" w:rsidRPr="0010539F">
        <w:rPr>
          <w:rFonts w:cstheme="minorHAnsi"/>
          <w:lang w:val="es-ES"/>
        </w:rPr>
        <w:t>Tasas de personas con discapacidad en relación</w:t>
      </w:r>
      <w:r w:rsidR="0010539F">
        <w:rPr>
          <w:rFonts w:cstheme="minorHAnsi"/>
          <w:lang w:val="es-ES"/>
        </w:rPr>
        <w:t xml:space="preserve"> </w:t>
      </w:r>
      <w:r w:rsidR="0010539F" w:rsidRPr="0010539F">
        <w:rPr>
          <w:rFonts w:cstheme="minorHAnsi"/>
          <w:lang w:val="es-ES"/>
        </w:rPr>
        <w:t>con los niños con discapacidad fuera de la</w:t>
      </w:r>
      <w:r w:rsidR="0010539F">
        <w:rPr>
          <w:rFonts w:cstheme="minorHAnsi"/>
          <w:lang w:val="es-ES"/>
        </w:rPr>
        <w:t xml:space="preserve"> </w:t>
      </w:r>
      <w:r w:rsidR="0010539F" w:rsidRPr="0010539F">
        <w:rPr>
          <w:rFonts w:cstheme="minorHAnsi"/>
          <w:lang w:val="es-ES"/>
        </w:rPr>
        <w:t>escuela, tasa de matricula,</w:t>
      </w:r>
      <w:r w:rsidR="0010539F">
        <w:rPr>
          <w:rFonts w:cstheme="minorHAnsi"/>
          <w:lang w:val="es-ES"/>
        </w:rPr>
        <w:t xml:space="preserve"> </w:t>
      </w:r>
      <w:r w:rsidR="0010539F" w:rsidRPr="0010539F">
        <w:rPr>
          <w:rFonts w:cstheme="minorHAnsi"/>
          <w:lang w:val="es-ES"/>
        </w:rPr>
        <w:t>asistencia, promoción por grado, finalización</w:t>
      </w:r>
      <w:r w:rsidR="0010539F">
        <w:rPr>
          <w:rFonts w:cstheme="minorHAnsi"/>
          <w:lang w:val="es-ES"/>
        </w:rPr>
        <w:t xml:space="preserve"> </w:t>
      </w:r>
      <w:r w:rsidR="0010539F" w:rsidRPr="0010539F">
        <w:rPr>
          <w:rFonts w:cstheme="minorHAnsi"/>
          <w:lang w:val="es-ES"/>
        </w:rPr>
        <w:t>y</w:t>
      </w:r>
      <w:r w:rsidR="0010539F">
        <w:rPr>
          <w:rFonts w:cstheme="minorHAnsi"/>
          <w:lang w:val="es-ES"/>
        </w:rPr>
        <w:t xml:space="preserve"> </w:t>
      </w:r>
      <w:r w:rsidR="0010539F" w:rsidRPr="0010539F">
        <w:rPr>
          <w:rFonts w:cstheme="minorHAnsi"/>
          <w:lang w:val="es-ES"/>
        </w:rPr>
        <w:t>el abandono</w:t>
      </w:r>
      <w:r w:rsidR="0010539F">
        <w:rPr>
          <w:rFonts w:cstheme="minorHAnsi"/>
          <w:lang w:val="es-ES"/>
        </w:rPr>
        <w:t xml:space="preserve"> </w:t>
      </w:r>
      <w:r w:rsidR="0010539F" w:rsidRPr="0010539F">
        <w:rPr>
          <w:rFonts w:cstheme="minorHAnsi"/>
          <w:lang w:val="es-ES"/>
        </w:rPr>
        <w:t>y escolar</w:t>
      </w:r>
      <w:r w:rsidR="0010539F">
        <w:rPr>
          <w:rFonts w:cstheme="minorHAnsi"/>
          <w:lang w:val="es-ES"/>
        </w:rPr>
        <w:t xml:space="preserve"> </w:t>
      </w:r>
      <w:r w:rsidR="0010539F" w:rsidRPr="0010539F">
        <w:rPr>
          <w:rFonts w:cstheme="minorHAnsi"/>
          <w:lang w:val="es-ES"/>
        </w:rPr>
        <w:t>en las instituciones regulares</w:t>
      </w:r>
      <w:r w:rsidR="0010539F">
        <w:rPr>
          <w:rFonts w:cstheme="minorHAnsi"/>
          <w:lang w:val="es-ES"/>
        </w:rPr>
        <w:t xml:space="preserve"> </w:t>
      </w:r>
      <w:r w:rsidR="0010539F" w:rsidRPr="0010539F">
        <w:rPr>
          <w:rFonts w:cstheme="minorHAnsi"/>
          <w:lang w:val="es-ES"/>
        </w:rPr>
        <w:t>de enseñanza primaria, secundaria y superior, formación vocacional</w:t>
      </w:r>
      <w:r w:rsidR="0010539F">
        <w:rPr>
          <w:rFonts w:cstheme="minorHAnsi"/>
          <w:lang w:val="es-ES"/>
        </w:rPr>
        <w:t xml:space="preserve"> </w:t>
      </w:r>
      <w:r w:rsidR="0010539F" w:rsidRPr="0010539F">
        <w:rPr>
          <w:rFonts w:cstheme="minorHAnsi"/>
          <w:lang w:val="es-ES"/>
        </w:rPr>
        <w:t>y los cursos de aprendizaje a lo largo de toda la vida, en comparación con las demás personas, desglosadas por sexo, edad, discapacidad, minoría, origen indígena, grado</w:t>
      </w:r>
      <w:r w:rsidR="0010539F">
        <w:rPr>
          <w:rFonts w:cstheme="minorHAnsi"/>
          <w:lang w:val="es-ES"/>
        </w:rPr>
        <w:t xml:space="preserve"> </w:t>
      </w:r>
      <w:r w:rsidR="0010539F" w:rsidRPr="0010539F">
        <w:rPr>
          <w:rFonts w:cstheme="minorHAnsi"/>
          <w:lang w:val="es-ES"/>
        </w:rPr>
        <w:t>y nivel de educación</w:t>
      </w:r>
      <w:r w:rsidR="00E2592F" w:rsidRPr="00E2592F">
        <w:rPr>
          <w:rFonts w:cstheme="minorHAnsi"/>
          <w:lang w:val="es-ES"/>
        </w:rPr>
        <w:t xml:space="preserve"> (indicador 24.</w:t>
      </w:r>
      <w:r w:rsidR="007D69BB">
        <w:rPr>
          <w:rFonts w:cstheme="minorHAnsi"/>
          <w:lang w:val="es-ES"/>
        </w:rPr>
        <w:t>27</w:t>
      </w:r>
      <w:r w:rsidR="00E2592F" w:rsidRPr="00E2592F">
        <w:rPr>
          <w:rFonts w:cstheme="minorHAnsi"/>
          <w:lang w:val="es-ES"/>
        </w:rPr>
        <w:t>)</w:t>
      </w:r>
      <w:r w:rsidR="007D69BB">
        <w:rPr>
          <w:rFonts w:cstheme="minorHAnsi"/>
          <w:lang w:val="es-ES"/>
        </w:rPr>
        <w:t>.</w:t>
      </w:r>
    </w:p>
    <w:p w14:paraId="63360112" w14:textId="77777777" w:rsidR="00E2592F" w:rsidRDefault="00E2592F" w:rsidP="00B26DA0">
      <w:pPr>
        <w:tabs>
          <w:tab w:val="left" w:pos="4111"/>
        </w:tabs>
        <w:spacing w:after="0" w:line="240" w:lineRule="auto"/>
        <w:jc w:val="both"/>
        <w:rPr>
          <w:rFonts w:cstheme="minorHAnsi"/>
          <w:lang w:val="es-ES_tradnl"/>
        </w:rPr>
      </w:pPr>
    </w:p>
    <w:p w14:paraId="7F906A0C" w14:textId="27DAAD3B" w:rsidR="00E2592F" w:rsidRPr="009D3EE2" w:rsidRDefault="00B62788" w:rsidP="00B26DA0">
      <w:pPr>
        <w:tabs>
          <w:tab w:val="left" w:pos="4111"/>
        </w:tabs>
        <w:spacing w:line="240" w:lineRule="auto"/>
        <w:jc w:val="both"/>
        <w:rPr>
          <w:rFonts w:eastAsia="Times New Roman" w:cstheme="minorHAnsi"/>
          <w:lang w:val="es-ES_tradnl" w:eastAsia="en-GB"/>
        </w:rPr>
      </w:pPr>
      <w:r>
        <w:rPr>
          <w:rFonts w:cstheme="minorHAnsi"/>
          <w:lang w:val="es-ES_tradnl"/>
        </w:rPr>
        <w:t>Para mayor</w:t>
      </w:r>
      <w:r w:rsidR="00E2592F">
        <w:rPr>
          <w:rFonts w:cstheme="minorHAnsi"/>
          <w:lang w:val="es-ES_tradnl"/>
        </w:rPr>
        <w:t xml:space="preserve"> información sobre la metodología de ACNUDH sobre indicadores de derechos humanos puede consultarla en </w:t>
      </w:r>
      <w:hyperlink r:id="rId8" w:history="1">
        <w:r w:rsidR="00DB0DE1" w:rsidRPr="0076656C">
          <w:rPr>
            <w:rStyle w:val="Hyperlink"/>
            <w:rFonts w:eastAsia="Times New Roman" w:cstheme="minorHAnsi"/>
            <w:lang w:val="es-ES_tradnl" w:eastAsia="en-GB"/>
          </w:rPr>
          <w:t>Indicadores de derechos humanos: una guía para la medición y la implementación</w:t>
        </w:r>
      </w:hyperlink>
      <w:r w:rsidR="007D69BB">
        <w:rPr>
          <w:rFonts w:eastAsia="Times New Roman" w:cstheme="minorHAnsi"/>
          <w:lang w:val="es-ES_tradnl" w:eastAsia="en-GB"/>
        </w:rPr>
        <w:t xml:space="preserve">; </w:t>
      </w:r>
      <w:r w:rsidR="00E2592F">
        <w:rPr>
          <w:rFonts w:eastAsia="Times New Roman" w:cstheme="minorHAnsi"/>
          <w:lang w:val="es-ES_tradnl" w:eastAsia="en-GB"/>
        </w:rPr>
        <w:t xml:space="preserve">se </w:t>
      </w:r>
      <w:r w:rsidR="00E2592F" w:rsidRPr="009D3EE2">
        <w:rPr>
          <w:rFonts w:eastAsia="Times New Roman" w:cstheme="minorHAnsi"/>
          <w:lang w:val="es-ES_tradnl" w:eastAsia="en-GB"/>
        </w:rPr>
        <w:t>incluyen ejemplos de cuadros de indicadores de de</w:t>
      </w:r>
      <w:r w:rsidR="0076656C">
        <w:rPr>
          <w:rFonts w:eastAsia="Times New Roman" w:cstheme="minorHAnsi"/>
          <w:lang w:val="es-ES_tradnl" w:eastAsia="en-GB"/>
        </w:rPr>
        <w:t>rechos humanos en las páginas 97 a 110</w:t>
      </w:r>
      <w:r w:rsidR="00E2592F" w:rsidRPr="009D3EE2">
        <w:rPr>
          <w:rFonts w:eastAsia="Times New Roman" w:cstheme="minorHAnsi"/>
          <w:lang w:val="es-ES_tradnl" w:eastAsia="en-GB"/>
        </w:rPr>
        <w:t>. Estos indicadores no son específicos de la CDPD)</w:t>
      </w:r>
      <w:r w:rsidR="007D69BB">
        <w:rPr>
          <w:rFonts w:eastAsia="Times New Roman" w:cstheme="minorHAnsi"/>
          <w:lang w:val="es-ES_tradnl" w:eastAsia="en-GB"/>
        </w:rPr>
        <w:t>.</w:t>
      </w:r>
    </w:p>
    <w:p w14:paraId="00A79C20" w14:textId="77777777" w:rsidR="00405F16" w:rsidRPr="009D3EE2" w:rsidRDefault="00405F16" w:rsidP="00B26DA0">
      <w:pPr>
        <w:tabs>
          <w:tab w:val="left" w:pos="4111"/>
        </w:tabs>
        <w:spacing w:after="0" w:line="240" w:lineRule="auto"/>
        <w:jc w:val="both"/>
        <w:rPr>
          <w:rFonts w:cstheme="minorHAnsi"/>
          <w:lang w:val="es-ES_tradnl" w:eastAsia="en-GB"/>
        </w:rPr>
      </w:pPr>
    </w:p>
    <w:p w14:paraId="391D2E79" w14:textId="74A1DE57" w:rsidR="00405F16" w:rsidRPr="009D3EE2" w:rsidRDefault="007D69BB" w:rsidP="00B26DA0">
      <w:pPr>
        <w:pStyle w:val="Heading1"/>
        <w:tabs>
          <w:tab w:val="left" w:pos="4111"/>
        </w:tabs>
        <w:spacing w:before="0" w:line="240" w:lineRule="auto"/>
        <w:jc w:val="both"/>
        <w:rPr>
          <w:rFonts w:asciiTheme="minorHAnsi" w:hAnsiTheme="minorHAnsi" w:cstheme="minorHAnsi"/>
          <w:lang w:val="es-ES_tradnl" w:eastAsia="en-GB"/>
        </w:rPr>
      </w:pPr>
      <w:bookmarkStart w:id="2" w:name="_Toc33094294"/>
      <w:r>
        <w:rPr>
          <w:rFonts w:asciiTheme="minorHAnsi" w:hAnsiTheme="minorHAnsi" w:cstheme="minorHAnsi"/>
          <w:lang w:val="es-ES_tradnl" w:eastAsia="en-GB"/>
        </w:rPr>
        <w:t>3</w:t>
      </w:r>
      <w:r w:rsidR="00405F16" w:rsidRPr="009D3EE2">
        <w:rPr>
          <w:rFonts w:asciiTheme="minorHAnsi" w:hAnsiTheme="minorHAnsi" w:cstheme="minorHAnsi"/>
          <w:lang w:val="es-ES_tradnl" w:eastAsia="en-GB"/>
        </w:rPr>
        <w:t xml:space="preserve">. </w:t>
      </w:r>
      <w:r w:rsidR="00E2592F" w:rsidRPr="009D3EE2">
        <w:rPr>
          <w:rFonts w:asciiTheme="minorHAnsi" w:hAnsiTheme="minorHAnsi" w:cstheme="minorHAnsi"/>
          <w:lang w:val="es-ES_tradnl" w:eastAsia="en-GB"/>
        </w:rPr>
        <w:t>¿</w:t>
      </w:r>
      <w:r>
        <w:rPr>
          <w:rFonts w:asciiTheme="minorHAnsi" w:hAnsiTheme="minorHAnsi" w:cstheme="minorHAnsi"/>
          <w:lang w:val="es-ES_tradnl" w:eastAsia="en-GB"/>
        </w:rPr>
        <w:t xml:space="preserve">Qué </w:t>
      </w:r>
      <w:r w:rsidR="00E2592F" w:rsidRPr="009D3EE2">
        <w:rPr>
          <w:rFonts w:asciiTheme="minorHAnsi" w:hAnsiTheme="minorHAnsi" w:cstheme="minorHAnsi"/>
          <w:lang w:val="es-ES_tradnl" w:eastAsia="en-GB"/>
        </w:rPr>
        <w:t xml:space="preserve">nos ayudan </w:t>
      </w:r>
      <w:r w:rsidRPr="009D3EE2">
        <w:rPr>
          <w:rFonts w:asciiTheme="minorHAnsi" w:hAnsiTheme="minorHAnsi" w:cstheme="minorHAnsi"/>
          <w:lang w:val="es-ES_tradnl" w:eastAsia="en-GB"/>
        </w:rPr>
        <w:t xml:space="preserve">a evaluar </w:t>
      </w:r>
      <w:r w:rsidR="00E2592F" w:rsidRPr="009D3EE2">
        <w:rPr>
          <w:rFonts w:asciiTheme="minorHAnsi" w:hAnsiTheme="minorHAnsi" w:cstheme="minorHAnsi"/>
          <w:lang w:val="es-ES_tradnl" w:eastAsia="en-GB"/>
        </w:rPr>
        <w:t>los indicadores? ¿Qué limit</w:t>
      </w:r>
      <w:r w:rsidR="009D3EE2">
        <w:rPr>
          <w:rFonts w:asciiTheme="minorHAnsi" w:hAnsiTheme="minorHAnsi" w:cstheme="minorHAnsi"/>
          <w:lang w:val="es-ES_tradnl" w:eastAsia="en-GB"/>
        </w:rPr>
        <w:t>aciones</w:t>
      </w:r>
      <w:r w:rsidR="00E2592F" w:rsidRPr="009D3EE2">
        <w:rPr>
          <w:rFonts w:asciiTheme="minorHAnsi" w:hAnsiTheme="minorHAnsi" w:cstheme="minorHAnsi"/>
          <w:lang w:val="es-ES_tradnl" w:eastAsia="en-GB"/>
        </w:rPr>
        <w:t xml:space="preserve"> tienen y </w:t>
      </w:r>
      <w:r w:rsidR="009D3EE2">
        <w:rPr>
          <w:rFonts w:asciiTheme="minorHAnsi" w:hAnsiTheme="minorHAnsi" w:cstheme="minorHAnsi"/>
          <w:lang w:val="es-ES_tradnl" w:eastAsia="en-GB"/>
        </w:rPr>
        <w:t>cómo superarlas</w:t>
      </w:r>
      <w:r w:rsidR="00E2592F" w:rsidRPr="009D3EE2">
        <w:rPr>
          <w:rFonts w:asciiTheme="minorHAnsi" w:hAnsiTheme="minorHAnsi" w:cstheme="minorHAnsi"/>
          <w:lang w:val="es-ES_tradnl" w:eastAsia="en-GB"/>
        </w:rPr>
        <w:t>?</w:t>
      </w:r>
      <w:bookmarkEnd w:id="2"/>
      <w:r w:rsidR="00E2592F" w:rsidRPr="009D3EE2">
        <w:rPr>
          <w:rFonts w:asciiTheme="minorHAnsi" w:hAnsiTheme="minorHAnsi" w:cstheme="minorHAnsi"/>
          <w:lang w:val="es-ES_tradnl" w:eastAsia="en-GB"/>
        </w:rPr>
        <w:t xml:space="preserve"> </w:t>
      </w:r>
    </w:p>
    <w:p w14:paraId="2F8CB04D" w14:textId="77777777" w:rsidR="00405F16" w:rsidRPr="009D3EE2" w:rsidRDefault="00405F16" w:rsidP="00B26DA0">
      <w:pPr>
        <w:tabs>
          <w:tab w:val="left" w:pos="4111"/>
        </w:tabs>
        <w:spacing w:after="0" w:line="240" w:lineRule="auto"/>
        <w:jc w:val="both"/>
        <w:rPr>
          <w:rFonts w:cstheme="minorHAnsi"/>
          <w:lang w:val="es-ES_tradnl" w:eastAsia="en-GB"/>
        </w:rPr>
      </w:pPr>
    </w:p>
    <w:p w14:paraId="0B5E995F" w14:textId="2BB93888" w:rsidR="00E2592F" w:rsidRPr="009D3EE2" w:rsidRDefault="00E2592F" w:rsidP="00B26DA0">
      <w:pPr>
        <w:tabs>
          <w:tab w:val="left" w:pos="4111"/>
        </w:tabs>
        <w:spacing w:after="0" w:line="240" w:lineRule="auto"/>
        <w:jc w:val="both"/>
        <w:rPr>
          <w:rFonts w:cstheme="minorHAnsi"/>
          <w:lang w:val="es-ES_tradnl" w:eastAsia="en-GB"/>
        </w:rPr>
      </w:pPr>
      <w:r w:rsidRPr="009D3EE2">
        <w:rPr>
          <w:rFonts w:cstheme="minorHAnsi"/>
          <w:lang w:val="es-ES_tradnl" w:eastAsia="en-GB"/>
        </w:rPr>
        <w:t xml:space="preserve">Los indicadores de derechos humanos son una herramienta para monitorear el progreso en la materialización de los derechos y pueden contribuir a identificar las brechas en la implementación. Proporcionan orientación prescriptiva sobre los elementos centrales del derecho y cómo garantizar su implementación. Si bien deben ser lo suficientemente </w:t>
      </w:r>
      <w:r w:rsidR="000C78C8">
        <w:rPr>
          <w:rFonts w:cstheme="minorHAnsi"/>
          <w:lang w:val="es-ES_tradnl" w:eastAsia="en-GB"/>
        </w:rPr>
        <w:t>exhaustivos</w:t>
      </w:r>
      <w:r w:rsidRPr="009D3EE2">
        <w:rPr>
          <w:rFonts w:cstheme="minorHAnsi"/>
          <w:lang w:val="es-ES_tradnl" w:eastAsia="en-GB"/>
        </w:rPr>
        <w:t xml:space="preserve"> para reflejar adecuadamente los estándares de derechos, también deben ser limitados en número para garantizar la viabilidad y la facilidad de uso por parte de los Estados y </w:t>
      </w:r>
      <w:r w:rsidR="00094CD3">
        <w:rPr>
          <w:rFonts w:cstheme="minorHAnsi"/>
          <w:lang w:val="es-ES_tradnl" w:eastAsia="en-GB"/>
        </w:rPr>
        <w:t>actores</w:t>
      </w:r>
      <w:r w:rsidR="00094CD3" w:rsidRPr="009D3EE2">
        <w:rPr>
          <w:rFonts w:cstheme="minorHAnsi"/>
          <w:lang w:val="es-ES_tradnl" w:eastAsia="en-GB"/>
        </w:rPr>
        <w:t xml:space="preserve"> </w:t>
      </w:r>
      <w:r w:rsidRPr="009D3EE2">
        <w:rPr>
          <w:rFonts w:cstheme="minorHAnsi"/>
          <w:lang w:val="es-ES_tradnl" w:eastAsia="en-GB"/>
        </w:rPr>
        <w:t>interesad</w:t>
      </w:r>
      <w:r w:rsidR="00094CD3">
        <w:rPr>
          <w:rFonts w:cstheme="minorHAnsi"/>
          <w:lang w:val="es-ES_tradnl" w:eastAsia="en-GB"/>
        </w:rPr>
        <w:t>o</w:t>
      </w:r>
      <w:r w:rsidRPr="009D3EE2">
        <w:rPr>
          <w:rFonts w:cstheme="minorHAnsi"/>
          <w:lang w:val="es-ES_tradnl" w:eastAsia="en-GB"/>
        </w:rPr>
        <w:t>s.</w:t>
      </w:r>
    </w:p>
    <w:p w14:paraId="60A4D914" w14:textId="77777777" w:rsidR="00E2592F" w:rsidRPr="009D3EE2" w:rsidRDefault="00E2592F" w:rsidP="00B26DA0">
      <w:pPr>
        <w:tabs>
          <w:tab w:val="left" w:pos="4111"/>
        </w:tabs>
        <w:spacing w:after="0" w:line="240" w:lineRule="auto"/>
        <w:jc w:val="both"/>
        <w:rPr>
          <w:rFonts w:cstheme="minorHAnsi"/>
          <w:lang w:val="es-ES_tradnl" w:eastAsia="en-GB"/>
        </w:rPr>
      </w:pPr>
    </w:p>
    <w:p w14:paraId="5BC79BFC" w14:textId="7BA3AD26" w:rsidR="00E2592F" w:rsidRPr="00E2592F" w:rsidRDefault="00E2592F" w:rsidP="00B26DA0">
      <w:pPr>
        <w:tabs>
          <w:tab w:val="left" w:pos="4111"/>
        </w:tabs>
        <w:spacing w:after="0" w:line="240" w:lineRule="auto"/>
        <w:jc w:val="both"/>
        <w:rPr>
          <w:rFonts w:cstheme="minorHAnsi"/>
          <w:lang w:val="es-ES" w:eastAsia="en-GB"/>
        </w:rPr>
      </w:pPr>
      <w:r w:rsidRPr="009D3EE2">
        <w:rPr>
          <w:rFonts w:cstheme="minorHAnsi"/>
          <w:lang w:val="es-ES_tradnl" w:eastAsia="en-GB"/>
        </w:rPr>
        <w:t>Los indicadores buscan proporcionar una</w:t>
      </w:r>
      <w:r w:rsidRPr="009D3EE2">
        <w:rPr>
          <w:rFonts w:cstheme="minorHAnsi"/>
          <w:i/>
          <w:iCs/>
          <w:lang w:val="es-ES_tradnl" w:eastAsia="en-GB"/>
        </w:rPr>
        <w:t xml:space="preserve"> indicación</w:t>
      </w:r>
      <w:r w:rsidRPr="00E2592F">
        <w:rPr>
          <w:rFonts w:cstheme="minorHAnsi"/>
          <w:lang w:val="es-ES" w:eastAsia="en-GB"/>
        </w:rPr>
        <w:t xml:space="preserve"> sobre la implementación de un derecho particular e identificar las brechas en </w:t>
      </w:r>
      <w:r>
        <w:rPr>
          <w:rFonts w:cstheme="minorHAnsi"/>
          <w:lang w:val="es-ES" w:eastAsia="en-GB"/>
        </w:rPr>
        <w:t xml:space="preserve">su </w:t>
      </w:r>
      <w:r w:rsidRPr="00E2592F">
        <w:rPr>
          <w:rFonts w:cstheme="minorHAnsi"/>
          <w:lang w:val="es-ES" w:eastAsia="en-GB"/>
        </w:rPr>
        <w:t>implementación.</w:t>
      </w:r>
    </w:p>
    <w:p w14:paraId="11FB4873" w14:textId="5CB5DC7C" w:rsidR="00405F16" w:rsidRPr="006F7E0B" w:rsidRDefault="00405F16" w:rsidP="00B26DA0">
      <w:pPr>
        <w:tabs>
          <w:tab w:val="left" w:pos="4111"/>
        </w:tabs>
        <w:spacing w:after="0" w:line="240" w:lineRule="auto"/>
        <w:jc w:val="both"/>
        <w:rPr>
          <w:rFonts w:cstheme="minorHAnsi"/>
          <w:lang w:val="es-ES_tradnl" w:eastAsia="en-GB"/>
        </w:rPr>
      </w:pPr>
    </w:p>
    <w:p w14:paraId="37811EC4" w14:textId="5653F9EC" w:rsidR="00405F16" w:rsidRDefault="00DB0DE1" w:rsidP="00B26DA0">
      <w:pPr>
        <w:tabs>
          <w:tab w:val="left" w:pos="4111"/>
        </w:tabs>
        <w:spacing w:after="0" w:line="240" w:lineRule="auto"/>
        <w:jc w:val="both"/>
        <w:rPr>
          <w:rFonts w:cstheme="minorHAnsi"/>
          <w:lang w:val="es-ES_tradnl" w:eastAsia="en-GB"/>
        </w:rPr>
      </w:pPr>
      <w:r>
        <w:rPr>
          <w:rFonts w:cstheme="minorHAnsi"/>
          <w:lang w:val="es-ES_tradnl" w:eastAsia="en-GB"/>
        </w:rPr>
        <w:t>L</w:t>
      </w:r>
      <w:r w:rsidR="00E2592F" w:rsidRPr="00E2592F">
        <w:rPr>
          <w:rFonts w:cstheme="minorHAnsi"/>
          <w:lang w:val="es-ES_tradnl" w:eastAsia="en-GB"/>
        </w:rPr>
        <w:t>a recopilación de datos en un momento dado no proporcionará por sí sola una indicación del progreso de la implementación. Muchos de los indicadores requerirán un seguimiento continuo y la recopilación de datos a lo largo del tiempo para</w:t>
      </w:r>
      <w:r w:rsidR="000C78C8">
        <w:rPr>
          <w:rFonts w:cstheme="minorHAnsi"/>
          <w:lang w:val="es-ES_tradnl" w:eastAsia="en-GB"/>
        </w:rPr>
        <w:t xml:space="preserve"> supervisar si hay</w:t>
      </w:r>
      <w:r w:rsidR="00E2592F" w:rsidRPr="00E2592F">
        <w:rPr>
          <w:rFonts w:cstheme="minorHAnsi"/>
          <w:lang w:val="es-ES_tradnl" w:eastAsia="en-GB"/>
        </w:rPr>
        <w:t xml:space="preserve"> progreso.</w:t>
      </w:r>
      <w:r>
        <w:rPr>
          <w:rFonts w:cstheme="minorHAnsi"/>
          <w:lang w:val="es-ES_tradnl" w:eastAsia="en-GB"/>
        </w:rPr>
        <w:t xml:space="preserve"> </w:t>
      </w:r>
      <w:r w:rsidR="00E2592F" w:rsidRPr="00E2592F">
        <w:rPr>
          <w:rFonts w:cstheme="minorHAnsi"/>
          <w:lang w:val="es-ES_tradnl" w:eastAsia="en-GB"/>
        </w:rPr>
        <w:t>Dicho esto, l</w:t>
      </w:r>
      <w:r w:rsidR="009D3EE2">
        <w:rPr>
          <w:rFonts w:cstheme="minorHAnsi"/>
          <w:lang w:val="es-ES_tradnl" w:eastAsia="en-GB"/>
        </w:rPr>
        <w:t xml:space="preserve">as cifras y sus variaciones </w:t>
      </w:r>
      <w:r w:rsidR="00E2592F" w:rsidRPr="00E2592F">
        <w:rPr>
          <w:rFonts w:cstheme="minorHAnsi"/>
          <w:lang w:val="es-ES_tradnl" w:eastAsia="en-GB"/>
        </w:rPr>
        <w:t xml:space="preserve">en el tiempo no siempre sirven para identificar con precisión </w:t>
      </w:r>
      <w:r w:rsidR="000C78C8">
        <w:rPr>
          <w:rFonts w:cstheme="minorHAnsi"/>
          <w:lang w:val="es-ES_tradnl" w:eastAsia="en-GB"/>
        </w:rPr>
        <w:t>si hay</w:t>
      </w:r>
      <w:r w:rsidR="00E2592F" w:rsidRPr="00E2592F">
        <w:rPr>
          <w:rFonts w:cstheme="minorHAnsi"/>
          <w:lang w:val="es-ES_tradnl" w:eastAsia="en-GB"/>
        </w:rPr>
        <w:t xml:space="preserve"> progreso. Los indicadores no </w:t>
      </w:r>
      <w:r w:rsidR="00E2592F">
        <w:rPr>
          <w:rFonts w:cstheme="minorHAnsi"/>
          <w:lang w:val="es-ES_tradnl" w:eastAsia="en-GB"/>
        </w:rPr>
        <w:t>deberían usarse de una forma aislada o fragmentada</w:t>
      </w:r>
      <w:r w:rsidR="009D3EE2">
        <w:rPr>
          <w:rFonts w:cstheme="minorHAnsi"/>
          <w:lang w:val="es-ES_tradnl" w:eastAsia="en-GB"/>
        </w:rPr>
        <w:t xml:space="preserve"> ya que </w:t>
      </w:r>
      <w:r w:rsidR="00E2592F">
        <w:rPr>
          <w:rFonts w:cstheme="minorHAnsi"/>
          <w:lang w:val="es-ES_tradnl" w:eastAsia="en-GB"/>
        </w:rPr>
        <w:t xml:space="preserve">alcanzan más significado si son </w:t>
      </w:r>
      <w:r w:rsidR="000C78C8">
        <w:rPr>
          <w:rFonts w:cstheme="minorHAnsi"/>
          <w:lang w:val="es-ES_tradnl" w:eastAsia="en-GB"/>
        </w:rPr>
        <w:t>vistos</w:t>
      </w:r>
      <w:r w:rsidR="00E2592F">
        <w:rPr>
          <w:rFonts w:cstheme="minorHAnsi"/>
          <w:lang w:val="es-ES_tradnl" w:eastAsia="en-GB"/>
        </w:rPr>
        <w:t xml:space="preserve"> de forma holística</w:t>
      </w:r>
      <w:r w:rsidR="00E2592F" w:rsidRPr="00E2592F">
        <w:rPr>
          <w:rFonts w:cstheme="minorHAnsi"/>
          <w:lang w:val="es-ES_tradnl" w:eastAsia="en-GB"/>
        </w:rPr>
        <w:t>. Además, el uso de indicadores y otras herramientas de monitoreo son complementarios y necesarios para evaluar y comprender mejor el panorama general de la implementación.</w:t>
      </w:r>
    </w:p>
    <w:p w14:paraId="71331BC2" w14:textId="77777777" w:rsidR="00E2592F" w:rsidRPr="006F7E0B" w:rsidRDefault="00E2592F" w:rsidP="00B26DA0">
      <w:pPr>
        <w:tabs>
          <w:tab w:val="left" w:pos="4111"/>
        </w:tabs>
        <w:spacing w:after="0" w:line="240" w:lineRule="auto"/>
        <w:jc w:val="both"/>
        <w:rPr>
          <w:rFonts w:cstheme="minorHAnsi"/>
          <w:lang w:val="es-ES_tradnl" w:eastAsia="en-GB"/>
        </w:rPr>
      </w:pPr>
    </w:p>
    <w:p w14:paraId="2D971C20" w14:textId="10C95BEB" w:rsidR="00405F16" w:rsidRDefault="00E2592F" w:rsidP="00B26DA0">
      <w:pPr>
        <w:tabs>
          <w:tab w:val="left" w:pos="4111"/>
        </w:tabs>
        <w:spacing w:after="0" w:line="240" w:lineRule="auto"/>
        <w:jc w:val="both"/>
        <w:rPr>
          <w:rFonts w:cstheme="minorHAnsi"/>
          <w:lang w:val="es-ES_tradnl" w:eastAsia="en-GB"/>
        </w:rPr>
      </w:pPr>
      <w:r w:rsidRPr="00E2592F">
        <w:rPr>
          <w:rFonts w:cstheme="minorHAnsi"/>
          <w:lang w:val="es-ES" w:eastAsia="en-GB"/>
        </w:rPr>
        <w:t>Por ejemplo, cuando un indicador se refiere a</w:t>
      </w:r>
      <w:r w:rsidR="00DB0DE1">
        <w:rPr>
          <w:rFonts w:cstheme="minorHAnsi"/>
          <w:lang w:val="es-ES" w:eastAsia="en-GB"/>
        </w:rPr>
        <w:t xml:space="preserve"> </w:t>
      </w:r>
      <w:r w:rsidRPr="00E2592F">
        <w:rPr>
          <w:rFonts w:cstheme="minorHAnsi"/>
          <w:lang w:val="es-ES" w:eastAsia="en-GB"/>
        </w:rPr>
        <w:t>l</w:t>
      </w:r>
      <w:r w:rsidR="00DB0DE1">
        <w:rPr>
          <w:rFonts w:cstheme="minorHAnsi"/>
          <w:lang w:val="es-ES" w:eastAsia="en-GB"/>
        </w:rPr>
        <w:t>a</w:t>
      </w:r>
      <w:r w:rsidRPr="00E2592F">
        <w:rPr>
          <w:rFonts w:cstheme="minorHAnsi"/>
          <w:lang w:val="es-ES" w:eastAsia="en-GB"/>
        </w:rPr>
        <w:t xml:space="preserve"> "</w:t>
      </w:r>
      <w:r w:rsidR="00DB0DE1">
        <w:rPr>
          <w:rFonts w:cstheme="minorHAnsi"/>
          <w:lang w:val="es-ES" w:eastAsia="en-GB"/>
        </w:rPr>
        <w:t>proporción</w:t>
      </w:r>
      <w:r w:rsidR="00DB0DE1" w:rsidRPr="00E2592F">
        <w:rPr>
          <w:rFonts w:cstheme="minorHAnsi"/>
          <w:lang w:val="es-ES" w:eastAsia="en-GB"/>
        </w:rPr>
        <w:t xml:space="preserve"> </w:t>
      </w:r>
      <w:r w:rsidRPr="00E2592F">
        <w:rPr>
          <w:rFonts w:cstheme="minorHAnsi"/>
          <w:lang w:val="es-ES" w:eastAsia="en-GB"/>
        </w:rPr>
        <w:t xml:space="preserve">de </w:t>
      </w:r>
      <w:r w:rsidR="00DB0DE1">
        <w:rPr>
          <w:rFonts w:cstheme="minorHAnsi"/>
          <w:lang w:val="es-ES" w:eastAsia="en-GB"/>
        </w:rPr>
        <w:t>denuncias</w:t>
      </w:r>
      <w:r w:rsidRPr="00E2592F">
        <w:rPr>
          <w:rFonts w:cstheme="minorHAnsi"/>
          <w:lang w:val="es-ES" w:eastAsia="en-GB"/>
        </w:rPr>
        <w:t xml:space="preserve"> recibidas </w:t>
      </w:r>
      <w:r w:rsidR="00DB0DE1">
        <w:rPr>
          <w:rFonts w:cstheme="minorHAnsi"/>
          <w:lang w:val="es-ES" w:eastAsia="en-GB"/>
        </w:rPr>
        <w:t>[en relación con un derecho o tema] que han sido investigadas y resueltas</w:t>
      </w:r>
      <w:r w:rsidRPr="00E2592F">
        <w:rPr>
          <w:rFonts w:cstheme="minorHAnsi"/>
          <w:lang w:val="es-ES" w:eastAsia="en-GB"/>
        </w:rPr>
        <w:t xml:space="preserve">" relacionadas con un derecho, </w:t>
      </w:r>
      <w:r>
        <w:rPr>
          <w:rFonts w:cstheme="minorHAnsi"/>
          <w:lang w:val="es-ES" w:eastAsia="en-GB"/>
        </w:rPr>
        <w:t>esta</w:t>
      </w:r>
      <w:r w:rsidR="00DB0DE1">
        <w:rPr>
          <w:rFonts w:cstheme="minorHAnsi"/>
          <w:lang w:val="es-ES" w:eastAsia="en-GB"/>
        </w:rPr>
        <w:t>s</w:t>
      </w:r>
      <w:r>
        <w:rPr>
          <w:rFonts w:cstheme="minorHAnsi"/>
          <w:lang w:val="es-ES" w:eastAsia="en-GB"/>
        </w:rPr>
        <w:t xml:space="preserve"> cifra</w:t>
      </w:r>
      <w:r w:rsidR="00DB0DE1">
        <w:rPr>
          <w:rFonts w:cstheme="minorHAnsi"/>
          <w:lang w:val="es-ES" w:eastAsia="en-GB"/>
        </w:rPr>
        <w:t>s y la proporción</w:t>
      </w:r>
      <w:r w:rsidRPr="00E2592F">
        <w:rPr>
          <w:rFonts w:cstheme="minorHAnsi"/>
          <w:lang w:val="es-ES" w:eastAsia="en-GB"/>
        </w:rPr>
        <w:t xml:space="preserve"> (ya sea </w:t>
      </w:r>
      <w:r>
        <w:rPr>
          <w:rFonts w:cstheme="minorHAnsi"/>
          <w:lang w:val="es-ES" w:eastAsia="en-GB"/>
        </w:rPr>
        <w:t>alta o baja)</w:t>
      </w:r>
      <w:r w:rsidRPr="00E2592F">
        <w:rPr>
          <w:rFonts w:cstheme="minorHAnsi"/>
          <w:lang w:val="es-ES" w:eastAsia="en-GB"/>
        </w:rPr>
        <w:t xml:space="preserve"> no puede indicar por sí sol</w:t>
      </w:r>
      <w:r>
        <w:rPr>
          <w:rFonts w:cstheme="minorHAnsi"/>
          <w:lang w:val="es-ES" w:eastAsia="en-GB"/>
        </w:rPr>
        <w:t>a</w:t>
      </w:r>
      <w:r w:rsidRPr="00E2592F">
        <w:rPr>
          <w:rFonts w:cstheme="minorHAnsi"/>
          <w:lang w:val="es-ES" w:eastAsia="en-GB"/>
        </w:rPr>
        <w:t xml:space="preserve"> el progreso o l</w:t>
      </w:r>
      <w:r w:rsidR="000C78C8">
        <w:rPr>
          <w:rFonts w:cstheme="minorHAnsi"/>
          <w:lang w:val="es-ES" w:eastAsia="en-GB"/>
        </w:rPr>
        <w:t>as falencias</w:t>
      </w:r>
      <w:r w:rsidR="009D3EE2">
        <w:rPr>
          <w:rFonts w:cstheme="minorHAnsi"/>
          <w:lang w:val="es-ES" w:eastAsia="en-GB"/>
        </w:rPr>
        <w:t xml:space="preserve"> </w:t>
      </w:r>
      <w:r w:rsidRPr="00E2592F">
        <w:rPr>
          <w:rFonts w:cstheme="minorHAnsi"/>
          <w:lang w:val="es-ES" w:eastAsia="en-GB"/>
        </w:rPr>
        <w:t xml:space="preserve">en la </w:t>
      </w:r>
      <w:r w:rsidRPr="00E2592F">
        <w:rPr>
          <w:rFonts w:cstheme="minorHAnsi"/>
          <w:lang w:val="es-ES" w:eastAsia="en-GB"/>
        </w:rPr>
        <w:lastRenderedPageBreak/>
        <w:t xml:space="preserve">implementación de ese derecho. </w:t>
      </w:r>
      <w:r w:rsidR="009D3EE2">
        <w:rPr>
          <w:rFonts w:cstheme="minorHAnsi"/>
          <w:lang w:val="es-ES" w:eastAsia="en-GB"/>
        </w:rPr>
        <w:t xml:space="preserve">Que haya pocas </w:t>
      </w:r>
      <w:r w:rsidR="00DB0DE1">
        <w:rPr>
          <w:rFonts w:cstheme="minorHAnsi"/>
          <w:lang w:val="es-ES" w:eastAsia="en-GB"/>
        </w:rPr>
        <w:t xml:space="preserve">denuncias </w:t>
      </w:r>
      <w:r w:rsidR="009D3EE2">
        <w:rPr>
          <w:rFonts w:cstheme="minorHAnsi"/>
          <w:lang w:val="es-ES" w:eastAsia="en-GB"/>
        </w:rPr>
        <w:t xml:space="preserve">no </w:t>
      </w:r>
      <w:r w:rsidR="000C78C8">
        <w:rPr>
          <w:rFonts w:cstheme="minorHAnsi"/>
          <w:lang w:val="es-ES" w:eastAsia="en-GB"/>
        </w:rPr>
        <w:t>refleja</w:t>
      </w:r>
      <w:r w:rsidR="009D3EE2">
        <w:rPr>
          <w:rFonts w:cstheme="minorHAnsi"/>
          <w:lang w:val="es-ES" w:eastAsia="en-GB"/>
        </w:rPr>
        <w:t xml:space="preserve"> necesariamente que se estén respetando los derechos, de igual manera que un número elevado de </w:t>
      </w:r>
      <w:r w:rsidR="00DB0DE1">
        <w:rPr>
          <w:rFonts w:cstheme="minorHAnsi"/>
          <w:lang w:val="es-ES" w:eastAsia="en-GB"/>
        </w:rPr>
        <w:t xml:space="preserve">denuncias </w:t>
      </w:r>
      <w:r w:rsidR="009D3EE2">
        <w:rPr>
          <w:rFonts w:cstheme="minorHAnsi"/>
          <w:lang w:val="es-ES" w:eastAsia="en-GB"/>
        </w:rPr>
        <w:t xml:space="preserve">no tiene por qué significar que se esté dando una mayor violación de los derechos. </w:t>
      </w:r>
      <w:r w:rsidRPr="00E2592F">
        <w:rPr>
          <w:rFonts w:cstheme="minorHAnsi"/>
          <w:lang w:val="es-ES_tradnl" w:eastAsia="en-GB"/>
        </w:rPr>
        <w:t xml:space="preserve">La información proporcionada a través de otros indicadores y otras herramientas de monitoreo puede revelar que los mecanismos de </w:t>
      </w:r>
      <w:r w:rsidR="00DB0DE1">
        <w:rPr>
          <w:rFonts w:cstheme="minorHAnsi"/>
          <w:lang w:val="es-ES_tradnl" w:eastAsia="en-GB"/>
        </w:rPr>
        <w:t>denuncia</w:t>
      </w:r>
      <w:r w:rsidR="00DB0DE1" w:rsidRPr="00E2592F">
        <w:rPr>
          <w:rFonts w:cstheme="minorHAnsi"/>
          <w:lang w:val="es-ES_tradnl" w:eastAsia="en-GB"/>
        </w:rPr>
        <w:t xml:space="preserve"> </w:t>
      </w:r>
      <w:r w:rsidRPr="00E2592F">
        <w:rPr>
          <w:rFonts w:cstheme="minorHAnsi"/>
          <w:lang w:val="es-ES_tradnl" w:eastAsia="en-GB"/>
        </w:rPr>
        <w:t>no son accesibles o que no funcionan o no son fiables, o que las personas con discapacidad no conocen sus derechos, o todo lo anterior. Se requerirá más análisis e información mediante el uso de otros indicadores y otras herramientas de monitoreo para comprender mejor la implementación y sus brechas (</w:t>
      </w:r>
      <w:r w:rsidR="00DB0DE1">
        <w:rPr>
          <w:rFonts w:cstheme="minorHAnsi"/>
          <w:lang w:val="es-ES_tradnl" w:eastAsia="en-GB"/>
        </w:rPr>
        <w:t>véase</w:t>
      </w:r>
      <w:r w:rsidR="00DB0DE1" w:rsidRPr="00E2592F">
        <w:rPr>
          <w:rFonts w:cstheme="minorHAnsi"/>
          <w:lang w:val="es-ES_tradnl" w:eastAsia="en-GB"/>
        </w:rPr>
        <w:t xml:space="preserve"> </w:t>
      </w:r>
      <w:r w:rsidRPr="00E2592F">
        <w:rPr>
          <w:rFonts w:cstheme="minorHAnsi"/>
          <w:lang w:val="es-ES_tradnl" w:eastAsia="en-GB"/>
        </w:rPr>
        <w:t xml:space="preserve">la </w:t>
      </w:r>
      <w:hyperlink w:anchor="_18._¿Cómo_interpretar" w:history="1">
        <w:r w:rsidR="009E7124">
          <w:rPr>
            <w:rStyle w:val="Hyperlink"/>
            <w:rFonts w:cstheme="minorHAnsi"/>
            <w:lang w:val="es-ES_tradnl" w:eastAsia="en-GB"/>
          </w:rPr>
          <w:t>p</w:t>
        </w:r>
        <w:bookmarkStart w:id="3" w:name="_GoBack"/>
        <w:bookmarkEnd w:id="3"/>
        <w:r w:rsidRPr="009E7124">
          <w:rPr>
            <w:rStyle w:val="Hyperlink"/>
            <w:rFonts w:cstheme="minorHAnsi"/>
            <w:lang w:val="es-ES_tradnl" w:eastAsia="en-GB"/>
          </w:rPr>
          <w:t>regunta 1</w:t>
        </w:r>
        <w:r w:rsidR="00DB0DE1" w:rsidRPr="009E7124">
          <w:rPr>
            <w:rStyle w:val="Hyperlink"/>
            <w:rFonts w:cstheme="minorHAnsi"/>
            <w:lang w:val="es-ES_tradnl" w:eastAsia="en-GB"/>
          </w:rPr>
          <w:t>8</w:t>
        </w:r>
      </w:hyperlink>
      <w:r w:rsidRPr="00E2592F">
        <w:rPr>
          <w:rFonts w:cstheme="minorHAnsi"/>
          <w:lang w:val="es-ES_tradnl" w:eastAsia="en-GB"/>
        </w:rPr>
        <w:t>).</w:t>
      </w:r>
    </w:p>
    <w:p w14:paraId="4BEF6F94" w14:textId="77777777" w:rsidR="00405F16" w:rsidRPr="006F7E0B" w:rsidRDefault="00405F16" w:rsidP="00B26DA0">
      <w:pPr>
        <w:tabs>
          <w:tab w:val="left" w:pos="4111"/>
        </w:tabs>
        <w:spacing w:after="0" w:line="240" w:lineRule="auto"/>
        <w:jc w:val="both"/>
        <w:rPr>
          <w:rFonts w:cstheme="minorHAnsi"/>
          <w:lang w:val="es-ES_tradnl" w:eastAsia="en-GB"/>
        </w:rPr>
      </w:pPr>
    </w:p>
    <w:p w14:paraId="31107054" w14:textId="2A26B236" w:rsidR="00E2592F" w:rsidRPr="00E2592F" w:rsidRDefault="00E2592F" w:rsidP="00B26DA0">
      <w:pPr>
        <w:tabs>
          <w:tab w:val="left" w:pos="4111"/>
        </w:tabs>
        <w:spacing w:after="0" w:line="240" w:lineRule="auto"/>
        <w:jc w:val="both"/>
        <w:rPr>
          <w:rFonts w:cstheme="minorHAnsi"/>
          <w:lang w:val="es-ES_tradnl" w:eastAsia="en-GB"/>
        </w:rPr>
      </w:pPr>
      <w:r w:rsidRPr="00E2592F">
        <w:rPr>
          <w:rFonts w:cstheme="minorHAnsi"/>
          <w:lang w:val="es-ES_tradnl" w:eastAsia="en-GB"/>
        </w:rPr>
        <w:t>Los indicadores de derechos humanos son un tipo de herramienta de monitoreo</w:t>
      </w:r>
      <w:r w:rsidR="00DB0DE1">
        <w:rPr>
          <w:rFonts w:cstheme="minorHAnsi"/>
          <w:lang w:val="es-ES_tradnl" w:eastAsia="en-GB"/>
        </w:rPr>
        <w:t xml:space="preserve"> y</w:t>
      </w:r>
      <w:r w:rsidRPr="00E2592F">
        <w:rPr>
          <w:rFonts w:cstheme="minorHAnsi"/>
          <w:lang w:val="es-ES_tradnl" w:eastAsia="en-GB"/>
        </w:rPr>
        <w:t xml:space="preserve"> pueden ser muy útiles para medir ciertos aspectos de la implementación, pero tienen sus límites. No pueden y no deben usarse por sí solos para reflejar una visión general completa de la implementación de la CDPD. Se deben utilizar junto con otras herramientas y metodologías de monitoreo, como entrevistas y grupos focales, recopilación de estudios de casos, investigación académica y participativa, entre otros.</w:t>
      </w:r>
    </w:p>
    <w:p w14:paraId="6E48E600" w14:textId="77777777" w:rsidR="00E2592F" w:rsidRPr="00E2592F" w:rsidRDefault="00E2592F" w:rsidP="00B26DA0">
      <w:pPr>
        <w:tabs>
          <w:tab w:val="left" w:pos="4111"/>
        </w:tabs>
        <w:spacing w:after="0" w:line="240" w:lineRule="auto"/>
        <w:jc w:val="both"/>
        <w:rPr>
          <w:rFonts w:cstheme="minorHAnsi"/>
          <w:lang w:val="es-ES_tradnl" w:eastAsia="en-GB"/>
        </w:rPr>
      </w:pPr>
    </w:p>
    <w:p w14:paraId="5EB63F88" w14:textId="77777777" w:rsidR="00405F16" w:rsidRPr="00E2592F" w:rsidRDefault="00405F16" w:rsidP="00B26DA0">
      <w:pPr>
        <w:tabs>
          <w:tab w:val="left" w:pos="4111"/>
        </w:tabs>
        <w:spacing w:after="0" w:line="240" w:lineRule="auto"/>
        <w:jc w:val="both"/>
        <w:rPr>
          <w:rFonts w:cstheme="minorHAnsi"/>
          <w:lang w:val="es-ES_tradnl" w:eastAsia="en-GB"/>
        </w:rPr>
      </w:pPr>
    </w:p>
    <w:p w14:paraId="219F93E0" w14:textId="298F7E16" w:rsidR="00E2592F" w:rsidRPr="00E2592F" w:rsidRDefault="00DB0DE1" w:rsidP="00B26DA0">
      <w:pPr>
        <w:pStyle w:val="Heading1"/>
        <w:tabs>
          <w:tab w:val="left" w:pos="4111"/>
        </w:tabs>
        <w:spacing w:before="0"/>
        <w:jc w:val="both"/>
        <w:rPr>
          <w:rFonts w:asciiTheme="minorHAnsi" w:hAnsiTheme="minorHAnsi" w:cstheme="minorHAnsi"/>
          <w:lang w:val="es-ES_tradnl" w:eastAsia="en-GB"/>
        </w:rPr>
      </w:pPr>
      <w:bookmarkStart w:id="4" w:name="_Toc33094295"/>
      <w:r>
        <w:rPr>
          <w:rFonts w:asciiTheme="minorHAnsi" w:hAnsiTheme="minorHAnsi" w:cstheme="minorHAnsi"/>
          <w:lang w:val="es-ES_tradnl" w:eastAsia="en-GB"/>
        </w:rPr>
        <w:t>4</w:t>
      </w:r>
      <w:r w:rsidR="00405F16" w:rsidRPr="00E2592F">
        <w:rPr>
          <w:rFonts w:asciiTheme="minorHAnsi" w:hAnsiTheme="minorHAnsi" w:cstheme="minorHAnsi"/>
          <w:lang w:val="es-ES_tradnl" w:eastAsia="en-GB"/>
        </w:rPr>
        <w:t xml:space="preserve">. </w:t>
      </w:r>
      <w:r w:rsidR="00E2592F" w:rsidRPr="00E2592F">
        <w:rPr>
          <w:rFonts w:asciiTheme="minorHAnsi" w:hAnsiTheme="minorHAnsi" w:cstheme="minorHAnsi"/>
          <w:lang w:val="es-ES_tradnl" w:eastAsia="en-GB"/>
        </w:rPr>
        <w:t>¿Quién debería usar los indicadores?</w:t>
      </w:r>
      <w:bookmarkEnd w:id="4"/>
      <w:r w:rsidR="00E2592F" w:rsidRPr="00E2592F">
        <w:rPr>
          <w:rFonts w:asciiTheme="minorHAnsi" w:hAnsiTheme="minorHAnsi" w:cstheme="minorHAnsi"/>
          <w:lang w:val="es-ES_tradnl" w:eastAsia="en-GB"/>
        </w:rPr>
        <w:t xml:space="preserve"> </w:t>
      </w:r>
    </w:p>
    <w:p w14:paraId="511D5632" w14:textId="77777777" w:rsidR="00405F16" w:rsidRPr="00E2592F" w:rsidRDefault="00405F16" w:rsidP="00B26DA0">
      <w:pPr>
        <w:tabs>
          <w:tab w:val="left" w:pos="4111"/>
        </w:tabs>
        <w:spacing w:after="0" w:line="240" w:lineRule="auto"/>
        <w:jc w:val="both"/>
        <w:rPr>
          <w:rFonts w:eastAsia="Times New Roman" w:cstheme="minorHAnsi"/>
          <w:lang w:val="es-ES_tradnl" w:eastAsia="en-GB"/>
        </w:rPr>
      </w:pPr>
    </w:p>
    <w:p w14:paraId="2C323423" w14:textId="51202535" w:rsidR="00E2592F" w:rsidRDefault="00E2592F" w:rsidP="00B26DA0">
      <w:pPr>
        <w:tabs>
          <w:tab w:val="left" w:pos="4111"/>
        </w:tabs>
        <w:spacing w:after="0" w:line="240" w:lineRule="auto"/>
        <w:jc w:val="both"/>
        <w:rPr>
          <w:rFonts w:eastAsia="Times New Roman" w:cstheme="minorHAnsi"/>
          <w:lang w:val="es-ES_tradnl" w:eastAsia="en-GB"/>
        </w:rPr>
      </w:pPr>
      <w:r w:rsidRPr="00E2592F">
        <w:rPr>
          <w:rFonts w:eastAsia="Times New Roman" w:cstheme="minorHAnsi"/>
          <w:lang w:val="es-ES_tradnl" w:eastAsia="en-GB"/>
        </w:rPr>
        <w:t xml:space="preserve">El objetivo principal de los indicadores es guiar a los Estados </w:t>
      </w:r>
      <w:r w:rsidR="00DB0DE1">
        <w:rPr>
          <w:rFonts w:eastAsia="Times New Roman" w:cstheme="minorHAnsi"/>
          <w:lang w:val="es-ES_tradnl" w:eastAsia="en-GB"/>
        </w:rPr>
        <w:t>en</w:t>
      </w:r>
      <w:r w:rsidR="00DB0DE1" w:rsidRPr="00E2592F">
        <w:rPr>
          <w:rFonts w:eastAsia="Times New Roman" w:cstheme="minorHAnsi"/>
          <w:lang w:val="es-ES_tradnl" w:eastAsia="en-GB"/>
        </w:rPr>
        <w:t xml:space="preserve"> </w:t>
      </w:r>
      <w:r w:rsidRPr="00E2592F">
        <w:rPr>
          <w:rFonts w:eastAsia="Times New Roman" w:cstheme="minorHAnsi"/>
          <w:lang w:val="es-ES_tradnl" w:eastAsia="en-GB"/>
        </w:rPr>
        <w:t xml:space="preserve">las acciones y medidas que deben tomar para implementar la CDPD y facilitar la evaluación de este progreso. Los legisladores, políticos y otros tomadores de decisiones en todos los niveles de gobierno pueden beneficiarse de estos indicadores para saber qué tipo de medidas deben tomarse para transformar el marco legal, político y presupuestario, así como saber qué medidas específicas deben tomarse para </w:t>
      </w:r>
      <w:r>
        <w:rPr>
          <w:rFonts w:eastAsia="Times New Roman" w:cstheme="minorHAnsi"/>
          <w:lang w:val="es-ES_tradnl" w:eastAsia="en-GB"/>
        </w:rPr>
        <w:t xml:space="preserve">implementar </w:t>
      </w:r>
      <w:r w:rsidRPr="00E2592F">
        <w:rPr>
          <w:rFonts w:eastAsia="Times New Roman" w:cstheme="minorHAnsi"/>
          <w:lang w:val="es-ES_tradnl" w:eastAsia="en-GB"/>
        </w:rPr>
        <w:t>ese marco en cumplimiento con la CDPD.</w:t>
      </w:r>
    </w:p>
    <w:p w14:paraId="2ED7737C" w14:textId="77777777" w:rsidR="00E2592F" w:rsidRDefault="00E2592F" w:rsidP="00B26DA0">
      <w:pPr>
        <w:tabs>
          <w:tab w:val="left" w:pos="4111"/>
        </w:tabs>
        <w:spacing w:after="0" w:line="240" w:lineRule="auto"/>
        <w:jc w:val="both"/>
        <w:rPr>
          <w:rFonts w:eastAsia="Times New Roman" w:cstheme="minorHAnsi"/>
          <w:lang w:val="es-ES_tradnl" w:eastAsia="en-GB"/>
        </w:rPr>
      </w:pPr>
    </w:p>
    <w:p w14:paraId="7780879F" w14:textId="3FEFB897" w:rsidR="00405F16" w:rsidRDefault="00E2592F" w:rsidP="001D5E10">
      <w:pPr>
        <w:tabs>
          <w:tab w:val="left" w:pos="4111"/>
        </w:tabs>
        <w:spacing w:line="240" w:lineRule="auto"/>
        <w:jc w:val="both"/>
        <w:rPr>
          <w:rFonts w:eastAsia="Times New Roman" w:cstheme="minorHAnsi"/>
          <w:lang w:val="es-ES_tradnl" w:eastAsia="en-GB"/>
        </w:rPr>
      </w:pPr>
      <w:r w:rsidRPr="00E2592F">
        <w:rPr>
          <w:rFonts w:eastAsia="Times New Roman" w:cstheme="minorHAnsi"/>
          <w:lang w:val="es-ES_tradnl" w:eastAsia="en-GB"/>
        </w:rPr>
        <w:t xml:space="preserve">Los indicadores también sirven </w:t>
      </w:r>
      <w:r w:rsidR="00DB0DE1">
        <w:rPr>
          <w:rFonts w:eastAsia="Times New Roman" w:cstheme="minorHAnsi"/>
          <w:lang w:val="es-ES_tradnl" w:eastAsia="en-GB"/>
        </w:rPr>
        <w:t>de</w:t>
      </w:r>
      <w:r w:rsidRPr="00E2592F">
        <w:rPr>
          <w:rFonts w:eastAsia="Times New Roman" w:cstheme="minorHAnsi"/>
          <w:lang w:val="es-ES_tradnl" w:eastAsia="en-GB"/>
        </w:rPr>
        <w:t xml:space="preserve"> herramienta para que cualquier organización u organismo evalúe la implementación </w:t>
      </w:r>
      <w:r>
        <w:rPr>
          <w:rFonts w:eastAsia="Times New Roman" w:cstheme="minorHAnsi"/>
          <w:lang w:val="es-ES_tradnl" w:eastAsia="en-GB"/>
        </w:rPr>
        <w:t>que ha hecho un</w:t>
      </w:r>
      <w:r w:rsidRPr="00E2592F">
        <w:rPr>
          <w:rFonts w:eastAsia="Times New Roman" w:cstheme="minorHAnsi"/>
          <w:lang w:val="es-ES_tradnl" w:eastAsia="en-GB"/>
        </w:rPr>
        <w:t xml:space="preserve"> Estado </w:t>
      </w:r>
      <w:r>
        <w:rPr>
          <w:rFonts w:eastAsia="Times New Roman" w:cstheme="minorHAnsi"/>
          <w:lang w:val="es-ES_tradnl" w:eastAsia="en-GB"/>
        </w:rPr>
        <w:t>de</w:t>
      </w:r>
      <w:r w:rsidRPr="00E2592F">
        <w:rPr>
          <w:rFonts w:eastAsia="Times New Roman" w:cstheme="minorHAnsi"/>
          <w:lang w:val="es-ES_tradnl" w:eastAsia="en-GB"/>
        </w:rPr>
        <w:t xml:space="preserve"> un derecho </w:t>
      </w:r>
      <w:r>
        <w:rPr>
          <w:rFonts w:eastAsia="Times New Roman" w:cstheme="minorHAnsi"/>
          <w:lang w:val="es-ES_tradnl" w:eastAsia="en-GB"/>
        </w:rPr>
        <w:t>concreto</w:t>
      </w:r>
      <w:r w:rsidRPr="00E2592F">
        <w:rPr>
          <w:rFonts w:eastAsia="Times New Roman" w:cstheme="minorHAnsi"/>
          <w:lang w:val="es-ES_tradnl" w:eastAsia="en-GB"/>
        </w:rPr>
        <w:t xml:space="preserve">. Como tal, puede proporcionar orientación a las partes interesadas como las Instituciones Nacionales de Derechos Humanos, sociedad civil </w:t>
      </w:r>
      <w:r>
        <w:rPr>
          <w:rFonts w:eastAsia="Times New Roman" w:cstheme="minorHAnsi"/>
          <w:lang w:val="es-ES_tradnl" w:eastAsia="en-GB"/>
        </w:rPr>
        <w:t>(</w:t>
      </w:r>
      <w:r w:rsidRPr="00E2592F">
        <w:rPr>
          <w:rFonts w:eastAsia="Times New Roman" w:cstheme="minorHAnsi"/>
          <w:lang w:val="es-ES_tradnl" w:eastAsia="en-GB"/>
        </w:rPr>
        <w:t>incluidas las organizaciones de personas con discapacidad</w:t>
      </w:r>
      <w:r>
        <w:rPr>
          <w:rFonts w:eastAsia="Times New Roman" w:cstheme="minorHAnsi"/>
          <w:lang w:val="es-ES_tradnl" w:eastAsia="en-GB"/>
        </w:rPr>
        <w:t>),</w:t>
      </w:r>
      <w:r w:rsidRPr="00E2592F">
        <w:rPr>
          <w:rFonts w:eastAsia="Times New Roman" w:cstheme="minorHAnsi"/>
          <w:lang w:val="es-ES_tradnl" w:eastAsia="en-GB"/>
        </w:rPr>
        <w:t xml:space="preserve"> agencias de cooperación internacional, agencias de las Naciones Unidas, donantes, etc., sobre el monitoreo del progreso del Estado y para </w:t>
      </w:r>
      <w:r w:rsidR="008A0487">
        <w:rPr>
          <w:rFonts w:eastAsia="Times New Roman" w:cstheme="minorHAnsi"/>
          <w:lang w:val="es-ES_tradnl" w:eastAsia="en-GB"/>
        </w:rPr>
        <w:t xml:space="preserve">hacer </w:t>
      </w:r>
      <w:r w:rsidR="00DB0DE1">
        <w:rPr>
          <w:rFonts w:eastAsia="Times New Roman" w:cstheme="minorHAnsi"/>
          <w:lang w:val="es-ES_tradnl" w:eastAsia="en-GB"/>
        </w:rPr>
        <w:t>que e</w:t>
      </w:r>
      <w:r w:rsidR="009D3EE2">
        <w:rPr>
          <w:rFonts w:eastAsia="Times New Roman" w:cstheme="minorHAnsi"/>
          <w:lang w:val="es-ES_tradnl" w:eastAsia="en-GB"/>
        </w:rPr>
        <w:t xml:space="preserve">l Estado </w:t>
      </w:r>
      <w:r w:rsidR="00DB0DE1">
        <w:rPr>
          <w:rFonts w:eastAsia="Times New Roman" w:cstheme="minorHAnsi"/>
          <w:lang w:val="es-ES_tradnl" w:eastAsia="en-GB"/>
        </w:rPr>
        <w:t xml:space="preserve">rinda cuentas </w:t>
      </w:r>
      <w:r w:rsidR="009D3EE2">
        <w:rPr>
          <w:rFonts w:eastAsia="Times New Roman" w:cstheme="minorHAnsi"/>
          <w:lang w:val="es-ES_tradnl" w:eastAsia="en-GB"/>
        </w:rPr>
        <w:t xml:space="preserve">ante </w:t>
      </w:r>
      <w:r w:rsidRPr="00E2592F">
        <w:rPr>
          <w:rFonts w:eastAsia="Times New Roman" w:cstheme="minorHAnsi"/>
          <w:lang w:val="es-ES_tradnl" w:eastAsia="en-GB"/>
        </w:rPr>
        <w:t xml:space="preserve">la CDPD. También puede servir a los mecanismos de monitoreo de los derechos humanos </w:t>
      </w:r>
      <w:r w:rsidR="00DB0DE1">
        <w:rPr>
          <w:rFonts w:eastAsia="Times New Roman" w:cstheme="minorHAnsi"/>
          <w:lang w:val="es-ES_tradnl" w:eastAsia="en-GB"/>
        </w:rPr>
        <w:t>en la</w:t>
      </w:r>
      <w:r w:rsidR="00DB0DE1" w:rsidRPr="00E2592F">
        <w:rPr>
          <w:rFonts w:eastAsia="Times New Roman" w:cstheme="minorHAnsi"/>
          <w:lang w:val="es-ES_tradnl" w:eastAsia="en-GB"/>
        </w:rPr>
        <w:t xml:space="preserve"> </w:t>
      </w:r>
      <w:r w:rsidRPr="00E2592F">
        <w:rPr>
          <w:rFonts w:eastAsia="Times New Roman" w:cstheme="minorHAnsi"/>
          <w:lang w:val="es-ES_tradnl" w:eastAsia="en-GB"/>
        </w:rPr>
        <w:t>evalua</w:t>
      </w:r>
      <w:r w:rsidR="00DB0DE1">
        <w:rPr>
          <w:rFonts w:eastAsia="Times New Roman" w:cstheme="minorHAnsi"/>
          <w:lang w:val="es-ES_tradnl" w:eastAsia="en-GB"/>
        </w:rPr>
        <w:t>ción</w:t>
      </w:r>
      <w:r w:rsidRPr="00E2592F">
        <w:rPr>
          <w:rFonts w:eastAsia="Times New Roman" w:cstheme="minorHAnsi"/>
          <w:lang w:val="es-ES_tradnl" w:eastAsia="en-GB"/>
        </w:rPr>
        <w:t xml:space="preserve"> </w:t>
      </w:r>
      <w:r w:rsidR="00DB0DE1">
        <w:rPr>
          <w:rFonts w:eastAsia="Times New Roman" w:cstheme="minorHAnsi"/>
          <w:lang w:val="es-ES_tradnl" w:eastAsia="en-GB"/>
        </w:rPr>
        <w:t>d</w:t>
      </w:r>
      <w:r w:rsidRPr="00E2592F">
        <w:rPr>
          <w:rFonts w:eastAsia="Times New Roman" w:cstheme="minorHAnsi"/>
          <w:lang w:val="es-ES_tradnl" w:eastAsia="en-GB"/>
        </w:rPr>
        <w:t xml:space="preserve">el progreso </w:t>
      </w:r>
      <w:r w:rsidR="00DB0DE1">
        <w:rPr>
          <w:rFonts w:eastAsia="Times New Roman" w:cstheme="minorHAnsi"/>
          <w:lang w:val="es-ES_tradnl" w:eastAsia="en-GB"/>
        </w:rPr>
        <w:t>d</w:t>
      </w:r>
      <w:r w:rsidRPr="00E2592F">
        <w:rPr>
          <w:rFonts w:eastAsia="Times New Roman" w:cstheme="minorHAnsi"/>
          <w:lang w:val="es-ES_tradnl" w:eastAsia="en-GB"/>
        </w:rPr>
        <w:t>e la implementación de los derechos de las personas con discapacidad.</w:t>
      </w:r>
    </w:p>
    <w:p w14:paraId="3EF07B6C" w14:textId="7CA71FAC" w:rsidR="00DB0DE1" w:rsidRDefault="00DB0DE1" w:rsidP="00B26DA0">
      <w:pPr>
        <w:tabs>
          <w:tab w:val="left" w:pos="4111"/>
        </w:tabs>
        <w:spacing w:after="0" w:line="240" w:lineRule="auto"/>
        <w:jc w:val="both"/>
        <w:rPr>
          <w:rFonts w:eastAsia="Times New Roman" w:cstheme="minorHAnsi"/>
          <w:lang w:val="es-ES_tradnl" w:eastAsia="en-GB"/>
        </w:rPr>
      </w:pPr>
      <w:r w:rsidRPr="00DB0DE1">
        <w:rPr>
          <w:rFonts w:eastAsia="Times New Roman" w:cstheme="minorHAnsi"/>
          <w:lang w:val="es-ES_tradnl" w:eastAsia="en-GB"/>
        </w:rPr>
        <w:t xml:space="preserve">Si bien los indicadores se proponen como material de orientación para todos los países, al incorporarlos a su práctica, los Estados y otras autoridades públicas deberían emprender un proceso de contextualización de los </w:t>
      </w:r>
      <w:r w:rsidR="00EB59A8">
        <w:rPr>
          <w:rFonts w:eastAsia="Times New Roman" w:cstheme="minorHAnsi"/>
          <w:lang w:val="es-ES_tradnl" w:eastAsia="en-GB"/>
        </w:rPr>
        <w:t>mismos</w:t>
      </w:r>
      <w:r w:rsidRPr="00DB0DE1">
        <w:rPr>
          <w:rFonts w:eastAsia="Times New Roman" w:cstheme="minorHAnsi"/>
          <w:lang w:val="es-ES_tradnl" w:eastAsia="en-GB"/>
        </w:rPr>
        <w:t xml:space="preserve"> para facilitar y especificar su utilización a nivel local (por ejemplo, haciendo referencia a las políticas y programas públicos en curso, a los grupos de población destinatarios, etc.). Los indicadores deberían adaptarse y ajustarse al contexto. Por ejemplo, el desglose por origen indígena podría no ser pertinente en los países en que no hay grupos que se autodenominen indígenas.  El proceso de contextualización es también la ocasión para determinar las metodologías aceptables para la </w:t>
      </w:r>
      <w:r>
        <w:rPr>
          <w:rFonts w:eastAsia="Times New Roman" w:cstheme="minorHAnsi"/>
          <w:lang w:val="es-ES_tradnl" w:eastAsia="en-GB"/>
        </w:rPr>
        <w:t>recopilación</w:t>
      </w:r>
      <w:r w:rsidRPr="00DB0DE1">
        <w:rPr>
          <w:rFonts w:eastAsia="Times New Roman" w:cstheme="minorHAnsi"/>
          <w:lang w:val="es-ES_tradnl" w:eastAsia="en-GB"/>
        </w:rPr>
        <w:t xml:space="preserve"> de datos (véanse las preguntas </w:t>
      </w:r>
      <w:r>
        <w:rPr>
          <w:rFonts w:eastAsia="Times New Roman" w:cstheme="minorHAnsi"/>
          <w:lang w:val="es-ES_tradnl" w:eastAsia="en-GB"/>
        </w:rPr>
        <w:t xml:space="preserve">de la </w:t>
      </w:r>
      <w:r w:rsidRPr="00DB0DE1">
        <w:rPr>
          <w:rFonts w:eastAsia="Times New Roman" w:cstheme="minorHAnsi"/>
          <w:lang w:val="es-ES_tradnl" w:eastAsia="en-GB"/>
        </w:rPr>
        <w:t xml:space="preserve">9 a </w:t>
      </w:r>
      <w:r>
        <w:rPr>
          <w:rFonts w:eastAsia="Times New Roman" w:cstheme="minorHAnsi"/>
          <w:lang w:val="es-ES_tradnl" w:eastAsia="en-GB"/>
        </w:rPr>
        <w:t xml:space="preserve">la </w:t>
      </w:r>
      <w:r w:rsidRPr="00DB0DE1">
        <w:rPr>
          <w:rFonts w:eastAsia="Times New Roman" w:cstheme="minorHAnsi"/>
          <w:lang w:val="es-ES_tradnl" w:eastAsia="en-GB"/>
        </w:rPr>
        <w:t xml:space="preserve">13) y la frecuencia de medición </w:t>
      </w:r>
      <w:r w:rsidR="00EB59A8">
        <w:rPr>
          <w:rFonts w:eastAsia="Times New Roman" w:cstheme="minorHAnsi"/>
          <w:lang w:val="es-ES_tradnl" w:eastAsia="en-GB"/>
        </w:rPr>
        <w:t>para</w:t>
      </w:r>
      <w:r w:rsidRPr="00DB0DE1">
        <w:rPr>
          <w:rFonts w:eastAsia="Times New Roman" w:cstheme="minorHAnsi"/>
          <w:lang w:val="es-ES_tradnl" w:eastAsia="en-GB"/>
        </w:rPr>
        <w:t xml:space="preserve"> cada indicador. Para más información sobre la contextualización de los indicadores, sírvase consultar el documento de la OACDH </w:t>
      </w:r>
      <w:hyperlink r:id="rId9" w:history="1">
        <w:r w:rsidRPr="00187F4F">
          <w:rPr>
            <w:rStyle w:val="Hyperlink"/>
            <w:rFonts w:eastAsia="Times New Roman" w:cstheme="minorHAnsi"/>
            <w:lang w:val="es-ES_tradnl" w:eastAsia="en-GB"/>
          </w:rPr>
          <w:t>Indicadores de derechos humanos: una guía para la medición y la implementación</w:t>
        </w:r>
      </w:hyperlink>
      <w:r>
        <w:rPr>
          <w:rFonts w:eastAsia="Times New Roman" w:cstheme="minorHAnsi"/>
          <w:lang w:val="es-ES_tradnl" w:eastAsia="en-GB"/>
        </w:rPr>
        <w:t>,</w:t>
      </w:r>
      <w:r w:rsidRPr="00DB0DE1">
        <w:rPr>
          <w:rFonts w:eastAsia="Times New Roman" w:cstheme="minorHAnsi"/>
          <w:lang w:val="es-ES_tradnl" w:eastAsia="en-GB"/>
        </w:rPr>
        <w:t xml:space="preserve"> páginas </w:t>
      </w:r>
      <w:r w:rsidR="00BC084D">
        <w:rPr>
          <w:rFonts w:eastAsia="Times New Roman" w:cstheme="minorHAnsi"/>
          <w:lang w:val="es-ES_tradnl" w:eastAsia="en-GB"/>
        </w:rPr>
        <w:t xml:space="preserve">48-49, </w:t>
      </w:r>
      <w:r w:rsidR="00187F4F">
        <w:rPr>
          <w:rFonts w:eastAsia="Times New Roman" w:cstheme="minorHAnsi"/>
          <w:lang w:val="es-ES_tradnl" w:eastAsia="en-GB"/>
        </w:rPr>
        <w:t>94-96</w:t>
      </w:r>
      <w:r w:rsidRPr="00DB0DE1">
        <w:rPr>
          <w:rFonts w:eastAsia="Times New Roman" w:cstheme="minorHAnsi"/>
          <w:lang w:val="es-ES_tradnl" w:eastAsia="en-GB"/>
        </w:rPr>
        <w:t>.</w:t>
      </w:r>
    </w:p>
    <w:p w14:paraId="3DFCB6DB" w14:textId="77777777" w:rsidR="00E2592F" w:rsidRPr="00E2592F" w:rsidRDefault="00E2592F" w:rsidP="00B26DA0">
      <w:pPr>
        <w:tabs>
          <w:tab w:val="left" w:pos="4111"/>
        </w:tabs>
        <w:spacing w:after="0" w:line="240" w:lineRule="auto"/>
        <w:jc w:val="both"/>
        <w:rPr>
          <w:rFonts w:eastAsia="Times New Roman" w:cstheme="minorHAnsi"/>
          <w:lang w:val="es-ES_tradnl" w:eastAsia="en-GB"/>
        </w:rPr>
      </w:pPr>
    </w:p>
    <w:p w14:paraId="5D2F15DC" w14:textId="143673FE" w:rsidR="00405F16" w:rsidRPr="00E2592F" w:rsidRDefault="00DB0DE1" w:rsidP="00B26DA0">
      <w:pPr>
        <w:pStyle w:val="Heading1"/>
        <w:tabs>
          <w:tab w:val="left" w:pos="4111"/>
        </w:tabs>
        <w:jc w:val="both"/>
        <w:rPr>
          <w:rFonts w:eastAsia="Times New Roman"/>
          <w:lang w:val="es-ES_tradnl" w:eastAsia="en-GB"/>
        </w:rPr>
      </w:pPr>
      <w:bookmarkStart w:id="5" w:name="_Toc33094296"/>
      <w:r>
        <w:rPr>
          <w:rFonts w:asciiTheme="minorHAnsi" w:eastAsia="Times New Roman" w:hAnsiTheme="minorHAnsi"/>
          <w:lang w:val="es-ES_tradnl" w:eastAsia="en-GB"/>
        </w:rPr>
        <w:lastRenderedPageBreak/>
        <w:t>5</w:t>
      </w:r>
      <w:r w:rsidR="00405F16" w:rsidRPr="00E2592F">
        <w:rPr>
          <w:rFonts w:asciiTheme="minorHAnsi" w:eastAsia="Times New Roman" w:hAnsiTheme="minorHAnsi"/>
          <w:lang w:val="es-ES_tradnl" w:eastAsia="en-GB"/>
        </w:rPr>
        <w:t xml:space="preserve">. </w:t>
      </w:r>
      <w:r w:rsidR="00066CBF" w:rsidRPr="00066CBF">
        <w:rPr>
          <w:rFonts w:asciiTheme="minorHAnsi" w:eastAsia="Times New Roman" w:hAnsiTheme="minorHAnsi"/>
          <w:lang w:val="es-ES_tradnl" w:eastAsia="en-GB"/>
        </w:rPr>
        <w:t xml:space="preserve">¿Cómo pueden usarse los indicadores en los procesos de </w:t>
      </w:r>
      <w:r>
        <w:rPr>
          <w:rFonts w:asciiTheme="minorHAnsi" w:eastAsia="Times New Roman" w:hAnsiTheme="minorHAnsi"/>
          <w:lang w:val="es-ES_tradnl" w:eastAsia="en-GB"/>
        </w:rPr>
        <w:t>presentación de informes</w:t>
      </w:r>
      <w:r w:rsidRPr="00066CBF">
        <w:rPr>
          <w:rFonts w:asciiTheme="minorHAnsi" w:eastAsia="Times New Roman" w:hAnsiTheme="minorHAnsi"/>
          <w:lang w:val="es-ES_tradnl" w:eastAsia="en-GB"/>
        </w:rPr>
        <w:t xml:space="preserve"> </w:t>
      </w:r>
      <w:r w:rsidR="00066CBF" w:rsidRPr="00066CBF">
        <w:rPr>
          <w:rFonts w:asciiTheme="minorHAnsi" w:eastAsia="Times New Roman" w:hAnsiTheme="minorHAnsi"/>
          <w:lang w:val="es-ES_tradnl" w:eastAsia="en-GB"/>
        </w:rPr>
        <w:t xml:space="preserve">a los órganos </w:t>
      </w:r>
      <w:r>
        <w:rPr>
          <w:rFonts w:asciiTheme="minorHAnsi" w:eastAsia="Times New Roman" w:hAnsiTheme="minorHAnsi"/>
          <w:lang w:val="es-ES_tradnl" w:eastAsia="en-GB"/>
        </w:rPr>
        <w:t xml:space="preserve">de </w:t>
      </w:r>
      <w:r w:rsidR="00066CBF" w:rsidRPr="00066CBF">
        <w:rPr>
          <w:rFonts w:asciiTheme="minorHAnsi" w:eastAsia="Times New Roman" w:hAnsiTheme="minorHAnsi"/>
          <w:lang w:val="es-ES_tradnl" w:eastAsia="en-GB"/>
        </w:rPr>
        <w:t xml:space="preserve">tratados de derechos humanos y </w:t>
      </w:r>
      <w:r w:rsidR="00EB59A8">
        <w:rPr>
          <w:rFonts w:asciiTheme="minorHAnsi" w:eastAsia="Times New Roman" w:hAnsiTheme="minorHAnsi"/>
          <w:lang w:val="es-ES_tradnl" w:eastAsia="en-GB"/>
        </w:rPr>
        <w:t xml:space="preserve">en </w:t>
      </w:r>
      <w:r w:rsidR="00066CBF" w:rsidRPr="00066CBF">
        <w:rPr>
          <w:rFonts w:asciiTheme="minorHAnsi" w:eastAsia="Times New Roman" w:hAnsiTheme="minorHAnsi"/>
          <w:lang w:val="es-ES_tradnl" w:eastAsia="en-GB"/>
        </w:rPr>
        <w:t>otros procesos para revisar el cumplimiento de la CDPD?</w:t>
      </w:r>
      <w:bookmarkEnd w:id="5"/>
    </w:p>
    <w:p w14:paraId="726675FB" w14:textId="77777777" w:rsidR="00405F16" w:rsidRPr="00E2592F" w:rsidRDefault="00405F16" w:rsidP="00B26DA0">
      <w:pPr>
        <w:tabs>
          <w:tab w:val="left" w:pos="4111"/>
        </w:tabs>
        <w:spacing w:after="0" w:line="240" w:lineRule="auto"/>
        <w:jc w:val="both"/>
        <w:rPr>
          <w:rFonts w:eastAsia="Times New Roman" w:cstheme="minorHAnsi"/>
          <w:lang w:val="es-ES_tradnl" w:eastAsia="en-GB"/>
        </w:rPr>
      </w:pPr>
    </w:p>
    <w:p w14:paraId="581B9C3F" w14:textId="69EE220C" w:rsidR="00066CBF" w:rsidRDefault="00066CBF" w:rsidP="00B26DA0">
      <w:pPr>
        <w:tabs>
          <w:tab w:val="left" w:pos="4111"/>
        </w:tabs>
        <w:spacing w:after="0" w:line="240" w:lineRule="auto"/>
        <w:jc w:val="both"/>
        <w:rPr>
          <w:lang w:val="es-ES_tradnl"/>
        </w:rPr>
      </w:pPr>
      <w:r>
        <w:rPr>
          <w:lang w:val="es-ES_tradnl"/>
        </w:rPr>
        <w:t xml:space="preserve">Con frecuencia se usan indicadores para </w:t>
      </w:r>
      <w:r w:rsidRPr="00066CBF">
        <w:rPr>
          <w:lang w:val="es-ES_tradnl"/>
        </w:rPr>
        <w:t xml:space="preserve">su uso en mecanismos de monitoreo como los exámenes de países realizados por los órganos de tratados de la ONU, el Examen Periódico Universal (EPU) del Consejo de Derechos Humanos, etc., y </w:t>
      </w:r>
      <w:r w:rsidR="007D457A">
        <w:rPr>
          <w:lang w:val="es-ES_tradnl"/>
        </w:rPr>
        <w:t>han figurado</w:t>
      </w:r>
      <w:r w:rsidR="007D457A" w:rsidRPr="00066CBF">
        <w:rPr>
          <w:lang w:val="es-ES_tradnl"/>
        </w:rPr>
        <w:t xml:space="preserve"> </w:t>
      </w:r>
      <w:r w:rsidRPr="00066CBF">
        <w:rPr>
          <w:lang w:val="es-ES_tradnl"/>
        </w:rPr>
        <w:t>en las recomendaciones de estos organismos a los Estados partes.</w:t>
      </w:r>
    </w:p>
    <w:p w14:paraId="36461047" w14:textId="77777777" w:rsidR="00066CBF" w:rsidRPr="00066CBF" w:rsidRDefault="00066CBF" w:rsidP="00B26DA0">
      <w:pPr>
        <w:tabs>
          <w:tab w:val="left" w:pos="4111"/>
        </w:tabs>
        <w:spacing w:after="0" w:line="240" w:lineRule="auto"/>
        <w:jc w:val="both"/>
        <w:rPr>
          <w:lang w:val="es-ES_tradnl"/>
        </w:rPr>
      </w:pPr>
    </w:p>
    <w:p w14:paraId="38EB4325" w14:textId="52AEF9A6" w:rsidR="00066CBF" w:rsidRPr="00066CBF" w:rsidRDefault="00066CBF" w:rsidP="00B26DA0">
      <w:pPr>
        <w:tabs>
          <w:tab w:val="left" w:pos="4111"/>
        </w:tabs>
        <w:spacing w:after="0" w:line="240" w:lineRule="auto"/>
        <w:jc w:val="both"/>
        <w:rPr>
          <w:lang w:val="es-ES_tradnl"/>
        </w:rPr>
      </w:pPr>
      <w:r w:rsidRPr="00066CBF">
        <w:rPr>
          <w:lang w:val="es-ES_tradnl"/>
        </w:rPr>
        <w:t>Dado que los indicadores se basan en estándares internacionales de derechos humanos, según lo establecido principalmente por la CDPD y la jurisprudencia del Comité de la CDPD (incluidos l</w:t>
      </w:r>
      <w:r w:rsidR="00DB0DE1">
        <w:rPr>
          <w:lang w:val="es-ES_tradnl"/>
        </w:rPr>
        <w:t>a</w:t>
      </w:r>
      <w:r w:rsidRPr="00066CBF">
        <w:rPr>
          <w:lang w:val="es-ES_tradnl"/>
        </w:rPr>
        <w:t xml:space="preserve">s </w:t>
      </w:r>
      <w:r w:rsidR="00DB0DE1">
        <w:rPr>
          <w:lang w:val="es-ES_tradnl"/>
        </w:rPr>
        <w:t>observaciones</w:t>
      </w:r>
      <w:r w:rsidR="00DB0DE1" w:rsidRPr="00066CBF">
        <w:rPr>
          <w:lang w:val="es-ES_tradnl"/>
        </w:rPr>
        <w:t xml:space="preserve"> </w:t>
      </w:r>
      <w:r w:rsidRPr="00066CBF">
        <w:rPr>
          <w:lang w:val="es-ES_tradnl"/>
        </w:rPr>
        <w:t xml:space="preserve">generales, las opiniones sobre las comunicaciones y las recomendaciones </w:t>
      </w:r>
      <w:r w:rsidR="001525F6">
        <w:rPr>
          <w:lang w:val="es-ES_tradnl"/>
        </w:rPr>
        <w:t>resultantes de l</w:t>
      </w:r>
      <w:r w:rsidR="00DB0DE1">
        <w:rPr>
          <w:lang w:val="es-ES_tradnl"/>
        </w:rPr>
        <w:t xml:space="preserve">os exámenes </w:t>
      </w:r>
      <w:r w:rsidRPr="00066CBF">
        <w:rPr>
          <w:lang w:val="es-ES_tradnl"/>
        </w:rPr>
        <w:t>de los países), ofrecen una visión general de las medidas y las acciones que serán examinadas por el Comité para evaluar el progreso en la implementación de un derecho o disposición determinada.</w:t>
      </w:r>
    </w:p>
    <w:p w14:paraId="347BA3A1" w14:textId="77777777" w:rsidR="00066CBF" w:rsidRPr="00066CBF" w:rsidRDefault="00066CBF" w:rsidP="00B26DA0">
      <w:pPr>
        <w:tabs>
          <w:tab w:val="left" w:pos="4111"/>
        </w:tabs>
        <w:spacing w:after="0" w:line="240" w:lineRule="auto"/>
        <w:jc w:val="both"/>
        <w:rPr>
          <w:lang w:val="es-ES_tradnl"/>
        </w:rPr>
      </w:pPr>
    </w:p>
    <w:p w14:paraId="06413261" w14:textId="272A6B98" w:rsidR="00066CBF" w:rsidRPr="00066CBF" w:rsidRDefault="00066CBF" w:rsidP="00B26DA0">
      <w:pPr>
        <w:tabs>
          <w:tab w:val="left" w:pos="4111"/>
        </w:tabs>
        <w:spacing w:after="0" w:line="240" w:lineRule="auto"/>
        <w:jc w:val="both"/>
        <w:rPr>
          <w:lang w:val="es-ES_tradnl"/>
        </w:rPr>
      </w:pPr>
      <w:r w:rsidRPr="00066CBF">
        <w:rPr>
          <w:lang w:val="es-ES_tradnl"/>
        </w:rPr>
        <w:t xml:space="preserve">Se </w:t>
      </w:r>
      <w:r w:rsidR="00DB0DE1">
        <w:rPr>
          <w:lang w:val="es-ES_tradnl"/>
        </w:rPr>
        <w:t>ha</w:t>
      </w:r>
      <w:r w:rsidR="00DB0DE1" w:rsidRPr="00066CBF">
        <w:rPr>
          <w:lang w:val="es-ES_tradnl"/>
        </w:rPr>
        <w:t xml:space="preserve"> </w:t>
      </w:r>
      <w:r w:rsidRPr="00066CBF">
        <w:rPr>
          <w:lang w:val="es-ES_tradnl"/>
        </w:rPr>
        <w:t>consultado al Comité de la CDPD en el proceso de desarrollo de estos indicadores de derechos humanos y</w:t>
      </w:r>
      <w:r w:rsidR="004C1BAB">
        <w:rPr>
          <w:lang w:val="es-ES_tradnl"/>
        </w:rPr>
        <w:t xml:space="preserve"> éste</w:t>
      </w:r>
      <w:r w:rsidRPr="00066CBF">
        <w:rPr>
          <w:lang w:val="es-ES_tradnl"/>
        </w:rPr>
        <w:t xml:space="preserve"> ha expresado </w:t>
      </w:r>
      <w:r w:rsidR="00DB0DE1">
        <w:rPr>
          <w:lang w:val="es-ES_tradnl"/>
        </w:rPr>
        <w:t>su voluntad de</w:t>
      </w:r>
      <w:r w:rsidRPr="00066CBF">
        <w:rPr>
          <w:lang w:val="es-ES_tradnl"/>
        </w:rPr>
        <w:t xml:space="preserve"> adoptar</w:t>
      </w:r>
      <w:r w:rsidR="004C1BAB">
        <w:rPr>
          <w:lang w:val="es-ES_tradnl"/>
        </w:rPr>
        <w:t>los</w:t>
      </w:r>
      <w:r w:rsidRPr="00066CBF">
        <w:rPr>
          <w:lang w:val="es-ES_tradnl"/>
        </w:rPr>
        <w:t xml:space="preserve"> en el contexto de l</w:t>
      </w:r>
      <w:r w:rsidR="00DB0DE1">
        <w:rPr>
          <w:lang w:val="es-ES_tradnl"/>
        </w:rPr>
        <w:t xml:space="preserve">os exámenes </w:t>
      </w:r>
      <w:r w:rsidRPr="00066CBF">
        <w:rPr>
          <w:lang w:val="es-ES_tradnl"/>
        </w:rPr>
        <w:t xml:space="preserve">de los países para ayudar a guiar a los Estados en sus obligaciones </w:t>
      </w:r>
      <w:r w:rsidR="004C1BAB">
        <w:rPr>
          <w:lang w:val="es-ES_tradnl"/>
        </w:rPr>
        <w:t>de reporte</w:t>
      </w:r>
      <w:r w:rsidRPr="00066CBF">
        <w:rPr>
          <w:lang w:val="es-ES_tradnl"/>
        </w:rPr>
        <w:t>.</w:t>
      </w:r>
      <w:r w:rsidR="00DB0DE1">
        <w:rPr>
          <w:lang w:val="es-ES_tradnl"/>
        </w:rPr>
        <w:t xml:space="preserve"> </w:t>
      </w:r>
      <w:r w:rsidR="00DB0DE1" w:rsidRPr="00DB0DE1">
        <w:rPr>
          <w:lang w:val="es-ES_tradnl"/>
        </w:rPr>
        <w:t xml:space="preserve">Así pues, los indicadores sirven </w:t>
      </w:r>
      <w:r w:rsidR="004C1BAB">
        <w:rPr>
          <w:lang w:val="es-ES_tradnl"/>
        </w:rPr>
        <w:t>como herramientas</w:t>
      </w:r>
      <w:r w:rsidR="00DB0DE1" w:rsidRPr="00DB0DE1">
        <w:rPr>
          <w:lang w:val="es-ES_tradnl"/>
        </w:rPr>
        <w:t xml:space="preserve"> para </w:t>
      </w:r>
      <w:r w:rsidR="004C1BAB">
        <w:rPr>
          <w:lang w:val="es-ES_tradnl"/>
        </w:rPr>
        <w:t>guiar</w:t>
      </w:r>
      <w:r w:rsidR="00DB0DE1" w:rsidRPr="00DB0DE1">
        <w:rPr>
          <w:lang w:val="es-ES_tradnl"/>
        </w:rPr>
        <w:t xml:space="preserve"> a los Estados en sus obligaciones de </w:t>
      </w:r>
      <w:r w:rsidR="004C1BAB">
        <w:rPr>
          <w:lang w:val="es-ES_tradnl"/>
        </w:rPr>
        <w:t>reporte</w:t>
      </w:r>
      <w:r w:rsidR="00DB0DE1" w:rsidRPr="00DB0DE1">
        <w:rPr>
          <w:lang w:val="es-ES_tradnl"/>
        </w:rPr>
        <w:t xml:space="preserve">, </w:t>
      </w:r>
      <w:r w:rsidR="004C1BAB">
        <w:rPr>
          <w:lang w:val="es-ES_tradnl"/>
        </w:rPr>
        <w:t>para identificar</w:t>
      </w:r>
      <w:r w:rsidR="00DB0DE1" w:rsidRPr="00DB0DE1">
        <w:rPr>
          <w:lang w:val="es-ES_tradnl"/>
        </w:rPr>
        <w:t xml:space="preserve"> la información y los datos necesarios para demostrar el cumplimiento de las obligaciones de la CDPD.</w:t>
      </w:r>
    </w:p>
    <w:p w14:paraId="0E367361" w14:textId="77777777" w:rsidR="00066CBF" w:rsidRPr="00066CBF" w:rsidRDefault="00066CBF" w:rsidP="00B26DA0">
      <w:pPr>
        <w:tabs>
          <w:tab w:val="left" w:pos="4111"/>
        </w:tabs>
        <w:spacing w:after="0" w:line="240" w:lineRule="auto"/>
        <w:jc w:val="both"/>
        <w:rPr>
          <w:lang w:val="es-ES_tradnl"/>
        </w:rPr>
      </w:pPr>
    </w:p>
    <w:p w14:paraId="345D9A39" w14:textId="56174B81" w:rsidR="00066CBF" w:rsidRDefault="00066CBF" w:rsidP="00B26DA0">
      <w:pPr>
        <w:tabs>
          <w:tab w:val="left" w:pos="4111"/>
        </w:tabs>
        <w:spacing w:after="0" w:line="240" w:lineRule="auto"/>
        <w:jc w:val="both"/>
        <w:rPr>
          <w:lang w:val="es-ES_tradnl"/>
        </w:rPr>
      </w:pPr>
      <w:r w:rsidRPr="00066CBF">
        <w:rPr>
          <w:lang w:val="es-ES_tradnl"/>
        </w:rPr>
        <w:t xml:space="preserve">Otros órganos de tratados y mecanismos de monitoreo también pueden hacer uso de estos indicadores cuando sus mandatos abarcan los derechos de las personas con discapacidad. En este sentido, los indicadores apuntan a unir la comprensión y alinear las interpretaciones con el Comité de la CDPD y fortalecer la </w:t>
      </w:r>
      <w:r w:rsidR="00DB0DE1">
        <w:rPr>
          <w:lang w:val="es-ES_tradnl"/>
        </w:rPr>
        <w:t>implementación</w:t>
      </w:r>
      <w:r w:rsidRPr="00066CBF">
        <w:rPr>
          <w:lang w:val="es-ES_tradnl"/>
        </w:rPr>
        <w:t xml:space="preserve"> </w:t>
      </w:r>
      <w:r w:rsidR="00DB0DE1">
        <w:rPr>
          <w:lang w:val="es-ES_tradnl"/>
        </w:rPr>
        <w:t>de</w:t>
      </w:r>
      <w:r w:rsidRPr="00066CBF">
        <w:rPr>
          <w:lang w:val="es-ES_tradnl"/>
        </w:rPr>
        <w:t xml:space="preserve"> los derechos de las personas con discapacidad en línea con la CDPD.</w:t>
      </w:r>
    </w:p>
    <w:p w14:paraId="30BEAF4E" w14:textId="77777777" w:rsidR="00066CBF" w:rsidRDefault="00066CBF" w:rsidP="00B26DA0">
      <w:pPr>
        <w:tabs>
          <w:tab w:val="left" w:pos="4111"/>
        </w:tabs>
        <w:spacing w:after="0" w:line="240" w:lineRule="auto"/>
        <w:jc w:val="both"/>
        <w:rPr>
          <w:lang w:val="es-ES_tradnl"/>
        </w:rPr>
      </w:pPr>
    </w:p>
    <w:p w14:paraId="5A4A1300" w14:textId="4CED28D1" w:rsidR="00405F16" w:rsidRPr="00E2592F" w:rsidRDefault="00DB0DE1" w:rsidP="00B26DA0">
      <w:pPr>
        <w:pStyle w:val="Heading1"/>
        <w:tabs>
          <w:tab w:val="left" w:pos="4111"/>
        </w:tabs>
        <w:spacing w:line="240" w:lineRule="auto"/>
        <w:jc w:val="both"/>
        <w:rPr>
          <w:rStyle w:val="CommentReference"/>
          <w:rFonts w:asciiTheme="minorHAnsi" w:hAnsiTheme="minorHAnsi" w:cstheme="minorHAnsi"/>
          <w:sz w:val="22"/>
          <w:szCs w:val="22"/>
          <w:lang w:val="es-ES_tradnl"/>
        </w:rPr>
      </w:pPr>
      <w:bookmarkStart w:id="6" w:name="_Toc33094297"/>
      <w:r>
        <w:rPr>
          <w:rFonts w:asciiTheme="minorHAnsi" w:eastAsia="Times New Roman" w:hAnsiTheme="minorHAnsi" w:cstheme="minorHAnsi"/>
          <w:lang w:val="es-ES_tradnl" w:eastAsia="en-GB"/>
        </w:rPr>
        <w:t>6</w:t>
      </w:r>
      <w:r w:rsidR="00405F16" w:rsidRPr="00E2592F">
        <w:rPr>
          <w:rFonts w:asciiTheme="minorHAnsi" w:eastAsia="Times New Roman" w:hAnsiTheme="minorHAnsi" w:cstheme="minorHAnsi"/>
          <w:lang w:val="es-ES_tradnl" w:eastAsia="en-GB"/>
        </w:rPr>
        <w:t xml:space="preserve">. </w:t>
      </w:r>
      <w:r w:rsidR="00066CBF" w:rsidRPr="00066CBF">
        <w:rPr>
          <w:rFonts w:asciiTheme="minorHAnsi" w:eastAsia="Times New Roman" w:hAnsiTheme="minorHAnsi" w:cstheme="minorHAnsi"/>
          <w:lang w:val="es-ES_tradnl" w:eastAsia="en-GB"/>
        </w:rPr>
        <w:t xml:space="preserve">¿Cómo </w:t>
      </w:r>
      <w:r w:rsidR="004C1BAB">
        <w:rPr>
          <w:rFonts w:asciiTheme="minorHAnsi" w:eastAsia="Times New Roman" w:hAnsiTheme="minorHAnsi" w:cstheme="minorHAnsi"/>
          <w:lang w:val="es-ES_tradnl" w:eastAsia="en-GB"/>
        </w:rPr>
        <w:t xml:space="preserve">es que </w:t>
      </w:r>
      <w:r w:rsidR="00066CBF" w:rsidRPr="00066CBF">
        <w:rPr>
          <w:rFonts w:asciiTheme="minorHAnsi" w:eastAsia="Times New Roman" w:hAnsiTheme="minorHAnsi" w:cstheme="minorHAnsi"/>
          <w:lang w:val="es-ES_tradnl" w:eastAsia="en-GB"/>
        </w:rPr>
        <w:t>los indicadores de derechos humanos de la CDPD</w:t>
      </w:r>
      <w:r w:rsidR="004C1BAB" w:rsidRPr="004C1BAB">
        <w:rPr>
          <w:rFonts w:asciiTheme="minorHAnsi" w:eastAsia="Times New Roman" w:hAnsiTheme="minorHAnsi" w:cstheme="minorHAnsi"/>
          <w:lang w:val="es-ES_tradnl" w:eastAsia="en-GB"/>
        </w:rPr>
        <w:t xml:space="preserve"> </w:t>
      </w:r>
      <w:r w:rsidR="004C1BAB" w:rsidRPr="00066CBF">
        <w:rPr>
          <w:rFonts w:asciiTheme="minorHAnsi" w:eastAsia="Times New Roman" w:hAnsiTheme="minorHAnsi" w:cstheme="minorHAnsi"/>
          <w:lang w:val="es-ES_tradnl" w:eastAsia="en-GB"/>
        </w:rPr>
        <w:t xml:space="preserve">abordan </w:t>
      </w:r>
      <w:r w:rsidR="004C1BAB">
        <w:rPr>
          <w:rFonts w:asciiTheme="minorHAnsi" w:eastAsia="Times New Roman" w:hAnsiTheme="minorHAnsi" w:cstheme="minorHAnsi"/>
          <w:lang w:val="es-ES_tradnl" w:eastAsia="en-GB"/>
        </w:rPr>
        <w:t xml:space="preserve">cuestiones </w:t>
      </w:r>
      <w:r w:rsidR="004C1BAB" w:rsidRPr="001525F6">
        <w:rPr>
          <w:rFonts w:asciiTheme="minorHAnsi" w:eastAsia="Times New Roman" w:hAnsiTheme="minorHAnsi" w:cstheme="minorHAnsi"/>
          <w:lang w:val="es-ES_tradnl" w:eastAsia="en-GB"/>
        </w:rPr>
        <w:t>transversales</w:t>
      </w:r>
      <w:r w:rsidR="00066CBF" w:rsidRPr="00066CBF">
        <w:rPr>
          <w:rFonts w:asciiTheme="minorHAnsi" w:eastAsia="Times New Roman" w:hAnsiTheme="minorHAnsi" w:cstheme="minorHAnsi"/>
          <w:lang w:val="es-ES_tradnl" w:eastAsia="en-GB"/>
        </w:rPr>
        <w:t>?</w:t>
      </w:r>
      <w:bookmarkEnd w:id="6"/>
    </w:p>
    <w:p w14:paraId="66C7D285" w14:textId="77777777" w:rsidR="00405F16" w:rsidRPr="00E2592F" w:rsidRDefault="00405F16" w:rsidP="00B26DA0">
      <w:pPr>
        <w:tabs>
          <w:tab w:val="left" w:pos="4111"/>
        </w:tabs>
        <w:spacing w:after="0" w:line="240" w:lineRule="auto"/>
        <w:jc w:val="both"/>
        <w:rPr>
          <w:rFonts w:cstheme="minorHAnsi"/>
          <w:lang w:val="es-ES_tradnl" w:eastAsia="en-GB"/>
        </w:rPr>
      </w:pPr>
    </w:p>
    <w:p w14:paraId="1536BDE9" w14:textId="7F122AF9" w:rsidR="00066CBF" w:rsidRPr="001525F6" w:rsidRDefault="00066CBF" w:rsidP="00B26DA0">
      <w:pPr>
        <w:tabs>
          <w:tab w:val="left" w:pos="4111"/>
        </w:tabs>
        <w:spacing w:after="0" w:line="240" w:lineRule="auto"/>
        <w:jc w:val="both"/>
        <w:rPr>
          <w:rFonts w:cstheme="minorHAnsi"/>
          <w:lang w:val="es-ES_tradnl" w:eastAsia="en-GB"/>
        </w:rPr>
      </w:pPr>
      <w:r w:rsidRPr="00066CBF">
        <w:rPr>
          <w:rFonts w:cstheme="minorHAnsi"/>
          <w:lang w:val="es-ES_tradnl" w:eastAsia="en-GB"/>
        </w:rPr>
        <w:t xml:space="preserve">Los derechos humanos están intrínsecamente interrelacionados y son interdependientes. Por ejemplo, si bien la igualdad y la no discriminación </w:t>
      </w:r>
      <w:r>
        <w:rPr>
          <w:rFonts w:cstheme="minorHAnsi"/>
          <w:lang w:val="es-ES_tradnl" w:eastAsia="en-GB"/>
        </w:rPr>
        <w:t>se tratan</w:t>
      </w:r>
      <w:r w:rsidRPr="00066CBF">
        <w:rPr>
          <w:rFonts w:cstheme="minorHAnsi"/>
          <w:lang w:val="es-ES_tradnl" w:eastAsia="en-GB"/>
        </w:rPr>
        <w:t xml:space="preserve"> en el Artículo 5, necesariamente abarca</w:t>
      </w:r>
      <w:r>
        <w:rPr>
          <w:rFonts w:cstheme="minorHAnsi"/>
          <w:lang w:val="es-ES_tradnl" w:eastAsia="en-GB"/>
        </w:rPr>
        <w:t xml:space="preserve">n </w:t>
      </w:r>
      <w:r w:rsidRPr="00066CBF">
        <w:rPr>
          <w:rFonts w:cstheme="minorHAnsi"/>
          <w:lang w:val="es-ES_tradnl" w:eastAsia="en-GB"/>
        </w:rPr>
        <w:t xml:space="preserve">todas las disposiciones de la CDPD. El artículo 6 sobre las mujeres y las niñas con discapacidad </w:t>
      </w:r>
      <w:r>
        <w:rPr>
          <w:rFonts w:cstheme="minorHAnsi"/>
          <w:lang w:val="es-ES_tradnl" w:eastAsia="en-GB"/>
        </w:rPr>
        <w:t xml:space="preserve">es </w:t>
      </w:r>
      <w:r w:rsidR="007D457A">
        <w:rPr>
          <w:rFonts w:cstheme="minorHAnsi"/>
          <w:lang w:val="es-ES_tradnl" w:eastAsia="en-GB"/>
        </w:rPr>
        <w:t>transversal a</w:t>
      </w:r>
      <w:r w:rsidRPr="00066CBF">
        <w:rPr>
          <w:rFonts w:cstheme="minorHAnsi"/>
          <w:lang w:val="es-ES_tradnl" w:eastAsia="en-GB"/>
        </w:rPr>
        <w:t xml:space="preserve"> todos los derechos de la CDPD, al igual que el artículo 4</w:t>
      </w:r>
      <w:r w:rsidR="001525F6">
        <w:rPr>
          <w:rFonts w:cstheme="minorHAnsi"/>
          <w:lang w:val="es-ES_tradnl" w:eastAsia="en-GB"/>
        </w:rPr>
        <w:t>.</w:t>
      </w:r>
      <w:r w:rsidRPr="00066CBF">
        <w:rPr>
          <w:rFonts w:cstheme="minorHAnsi"/>
          <w:lang w:val="es-ES_tradnl" w:eastAsia="en-GB"/>
        </w:rPr>
        <w:t xml:space="preserve">3 sobre la obligación de consultar </w:t>
      </w:r>
      <w:r w:rsidR="007D457A">
        <w:rPr>
          <w:rFonts w:cstheme="minorHAnsi"/>
          <w:lang w:val="es-ES_tradnl" w:eastAsia="en-GB"/>
        </w:rPr>
        <w:t>estrechamente</w:t>
      </w:r>
      <w:r w:rsidRPr="00066CBF">
        <w:rPr>
          <w:rFonts w:cstheme="minorHAnsi"/>
          <w:lang w:val="es-ES_tradnl" w:eastAsia="en-GB"/>
        </w:rPr>
        <w:t xml:space="preserve"> </w:t>
      </w:r>
      <w:r>
        <w:rPr>
          <w:rFonts w:cstheme="minorHAnsi"/>
          <w:lang w:val="es-ES_tradnl" w:eastAsia="en-GB"/>
        </w:rPr>
        <w:t>e</w:t>
      </w:r>
      <w:r w:rsidRPr="00066CBF">
        <w:rPr>
          <w:rFonts w:cstheme="minorHAnsi"/>
          <w:lang w:val="es-ES_tradnl" w:eastAsia="en-GB"/>
        </w:rPr>
        <w:t xml:space="preserve"> involucrar activamente a las personas con discapacidad, incluidos los niños con discapacidad, a través de sus organizaciones representativas. Esta interrelación y superposición sirve para fortalecer </w:t>
      </w:r>
      <w:r w:rsidRPr="001525F6">
        <w:rPr>
          <w:rFonts w:cstheme="minorHAnsi"/>
          <w:lang w:val="es-ES_tradnl" w:eastAsia="en-GB"/>
        </w:rPr>
        <w:t xml:space="preserve">la implementación al recordar a los Estados sus obligaciones a través de varias disposiciones de la CDPD. Sin embargo, esto plantea un desafío cuando se trata de garantizar la precisión de los indicadores de derechos humanos y la adhesión a la metodología del ACNUDH, que </w:t>
      </w:r>
      <w:r w:rsidR="001525F6" w:rsidRPr="001525F6">
        <w:rPr>
          <w:rFonts w:cstheme="minorHAnsi"/>
          <w:lang w:val="es-ES_tradnl" w:eastAsia="en-GB"/>
        </w:rPr>
        <w:t>estipula</w:t>
      </w:r>
      <w:r w:rsidRPr="001525F6">
        <w:rPr>
          <w:rFonts w:cstheme="minorHAnsi"/>
          <w:lang w:val="es-ES_tradnl" w:eastAsia="en-GB"/>
        </w:rPr>
        <w:t xml:space="preserve"> que los atributos </w:t>
      </w:r>
      <w:r w:rsidR="00DB0DE1">
        <w:rPr>
          <w:rFonts w:cstheme="minorHAnsi"/>
          <w:lang w:val="es-ES_tradnl" w:eastAsia="en-GB"/>
        </w:rPr>
        <w:t xml:space="preserve">deben </w:t>
      </w:r>
      <w:r w:rsidRPr="001525F6">
        <w:rPr>
          <w:rFonts w:cstheme="minorHAnsi"/>
          <w:lang w:val="es-ES_tradnl" w:eastAsia="en-GB"/>
        </w:rPr>
        <w:t>exclu</w:t>
      </w:r>
      <w:r w:rsidR="00DB0DE1">
        <w:rPr>
          <w:rFonts w:cstheme="minorHAnsi"/>
          <w:lang w:val="es-ES_tradnl" w:eastAsia="en-GB"/>
        </w:rPr>
        <w:t>irse</w:t>
      </w:r>
      <w:r w:rsidRPr="001525F6">
        <w:rPr>
          <w:rFonts w:cstheme="minorHAnsi"/>
          <w:lang w:val="es-ES_tradnl" w:eastAsia="en-GB"/>
        </w:rPr>
        <w:t xml:space="preserve"> mutuamente.</w:t>
      </w:r>
    </w:p>
    <w:p w14:paraId="23E1C494" w14:textId="77777777" w:rsidR="00066CBF" w:rsidRPr="001525F6" w:rsidRDefault="00066CBF" w:rsidP="00B26DA0">
      <w:pPr>
        <w:tabs>
          <w:tab w:val="left" w:pos="4111"/>
        </w:tabs>
        <w:spacing w:after="0" w:line="240" w:lineRule="auto"/>
        <w:jc w:val="both"/>
        <w:rPr>
          <w:rFonts w:cstheme="minorHAnsi"/>
          <w:lang w:val="es-ES_tradnl" w:eastAsia="en-GB"/>
        </w:rPr>
      </w:pPr>
    </w:p>
    <w:p w14:paraId="3E5C4EE1" w14:textId="4F0C36FF" w:rsidR="00405F16" w:rsidRPr="001525F6" w:rsidRDefault="00066CBF" w:rsidP="00B26DA0">
      <w:pPr>
        <w:tabs>
          <w:tab w:val="left" w:pos="4111"/>
        </w:tabs>
        <w:spacing w:after="0" w:line="240" w:lineRule="auto"/>
        <w:jc w:val="both"/>
        <w:rPr>
          <w:rFonts w:cstheme="minorHAnsi"/>
          <w:lang w:val="es-ES_tradnl" w:eastAsia="en-GB"/>
        </w:rPr>
      </w:pPr>
      <w:r w:rsidRPr="001525F6">
        <w:rPr>
          <w:rFonts w:cstheme="minorHAnsi"/>
          <w:lang w:val="es-ES_tradnl" w:eastAsia="en-GB"/>
        </w:rPr>
        <w:t>Dado el diseño único de la C</w:t>
      </w:r>
      <w:r w:rsidR="00F879C3">
        <w:rPr>
          <w:rFonts w:cstheme="minorHAnsi"/>
          <w:lang w:val="es-ES_tradnl" w:eastAsia="en-GB"/>
        </w:rPr>
        <w:t>D</w:t>
      </w:r>
      <w:r w:rsidRPr="001525F6">
        <w:rPr>
          <w:rFonts w:cstheme="minorHAnsi"/>
          <w:lang w:val="es-ES_tradnl" w:eastAsia="en-GB"/>
        </w:rPr>
        <w:t xml:space="preserve">PD, este desafío se magnifica. Al ser uno de los instrumentos de derechos humanos más jóvenes, ha venido beneficiándose de las lecciones de los tratados de derechos humanos adoptados anteriormente para construir disposiciones que fortalezcan la implementación. Como tal, la CDPD incorpora disposiciones en su texto que no suelen figurar en los instrumentos de </w:t>
      </w:r>
      <w:r w:rsidRPr="001525F6">
        <w:rPr>
          <w:rFonts w:cstheme="minorHAnsi"/>
          <w:lang w:val="es-ES_tradnl" w:eastAsia="en-GB"/>
        </w:rPr>
        <w:lastRenderedPageBreak/>
        <w:t>derechos humanos</w:t>
      </w:r>
      <w:r w:rsidR="002C375F">
        <w:rPr>
          <w:rStyle w:val="FootnoteReference"/>
          <w:rFonts w:cstheme="minorHAnsi"/>
          <w:lang w:eastAsia="en-GB"/>
        </w:rPr>
        <w:footnoteReference w:id="1"/>
      </w:r>
      <w:r w:rsidRPr="001525F6">
        <w:rPr>
          <w:rFonts w:cstheme="minorHAnsi"/>
          <w:lang w:val="es-ES_tradnl" w:eastAsia="en-GB"/>
        </w:rPr>
        <w:t xml:space="preserve">, como el artículo 8 sobre </w:t>
      </w:r>
      <w:r w:rsidR="002C375F">
        <w:rPr>
          <w:rFonts w:cstheme="minorHAnsi"/>
          <w:lang w:val="es-ES_tradnl" w:eastAsia="en-GB"/>
        </w:rPr>
        <w:t>toma de conciencia</w:t>
      </w:r>
      <w:r w:rsidRPr="001525F6">
        <w:rPr>
          <w:rFonts w:cstheme="minorHAnsi"/>
          <w:lang w:val="es-ES_tradnl" w:eastAsia="en-GB"/>
        </w:rPr>
        <w:t xml:space="preserve">, el artículo 31 sobre recopilación y </w:t>
      </w:r>
      <w:r w:rsidR="002C375F">
        <w:rPr>
          <w:rFonts w:cstheme="minorHAnsi"/>
          <w:lang w:val="es-ES_tradnl" w:eastAsia="en-GB"/>
        </w:rPr>
        <w:t>desglose</w:t>
      </w:r>
      <w:r w:rsidR="002C375F" w:rsidRPr="001525F6">
        <w:rPr>
          <w:rFonts w:cstheme="minorHAnsi"/>
          <w:lang w:val="es-ES_tradnl" w:eastAsia="en-GB"/>
        </w:rPr>
        <w:t xml:space="preserve"> </w:t>
      </w:r>
      <w:r w:rsidRPr="001525F6">
        <w:rPr>
          <w:rFonts w:cstheme="minorHAnsi"/>
          <w:lang w:val="es-ES_tradnl" w:eastAsia="en-GB"/>
        </w:rPr>
        <w:t xml:space="preserve">de datos, el artículo 32 sobre cooperación internacional y el artículo 33 sobre </w:t>
      </w:r>
      <w:r w:rsidR="002C375F">
        <w:rPr>
          <w:rFonts w:cstheme="minorHAnsi"/>
          <w:lang w:val="es-ES_tradnl" w:eastAsia="en-GB"/>
        </w:rPr>
        <w:t>implementación</w:t>
      </w:r>
      <w:r w:rsidR="002C375F" w:rsidRPr="001525F6">
        <w:rPr>
          <w:rFonts w:cstheme="minorHAnsi"/>
          <w:lang w:val="es-ES_tradnl" w:eastAsia="en-GB"/>
        </w:rPr>
        <w:t xml:space="preserve"> </w:t>
      </w:r>
      <w:r w:rsidRPr="001525F6">
        <w:rPr>
          <w:rFonts w:cstheme="minorHAnsi"/>
          <w:lang w:val="es-ES_tradnl" w:eastAsia="en-GB"/>
        </w:rPr>
        <w:t xml:space="preserve">y </w:t>
      </w:r>
      <w:r w:rsidR="002C375F">
        <w:rPr>
          <w:rFonts w:cstheme="minorHAnsi"/>
          <w:lang w:val="es-ES_tradnl" w:eastAsia="en-GB"/>
        </w:rPr>
        <w:t>monitoreo</w:t>
      </w:r>
      <w:r w:rsidR="002C375F" w:rsidRPr="001525F6">
        <w:rPr>
          <w:rFonts w:cstheme="minorHAnsi"/>
          <w:lang w:val="es-ES_tradnl" w:eastAsia="en-GB"/>
        </w:rPr>
        <w:t xml:space="preserve"> </w:t>
      </w:r>
      <w:r w:rsidRPr="001525F6">
        <w:rPr>
          <w:rFonts w:cstheme="minorHAnsi"/>
          <w:lang w:val="es-ES_tradnl" w:eastAsia="en-GB"/>
        </w:rPr>
        <w:t xml:space="preserve">nacionales. Si bien estas medidas de implementación tienen un gran impacto en la defensa de los derechos humanos, no son derechos humanos en sí mismos. Por lo tanto, la aplicación de indicadores de derechos humanos a estas disposiciones no siempre se puede hacer de acuerdo con la metodología del ACNUDH que se centra principalmente en medir el disfrute de un derecho en particular. En estos casos, los indicadores se centran en la medida de implementación específica y sus elementos </w:t>
      </w:r>
      <w:r w:rsidR="004C1BAB">
        <w:rPr>
          <w:rFonts w:cstheme="minorHAnsi"/>
          <w:lang w:val="es-ES_tradnl" w:eastAsia="en-GB"/>
        </w:rPr>
        <w:t>base</w:t>
      </w:r>
      <w:r w:rsidRPr="001525F6">
        <w:rPr>
          <w:rFonts w:cstheme="minorHAnsi"/>
          <w:lang w:val="es-ES_tradnl" w:eastAsia="en-GB"/>
        </w:rPr>
        <w:t>, según lo establecido en los atributos.</w:t>
      </w:r>
    </w:p>
    <w:p w14:paraId="741CFEF4" w14:textId="77777777" w:rsidR="00066CBF" w:rsidRPr="001525F6" w:rsidRDefault="00066CBF" w:rsidP="00B26DA0">
      <w:pPr>
        <w:tabs>
          <w:tab w:val="left" w:pos="4111"/>
        </w:tabs>
        <w:spacing w:after="0" w:line="240" w:lineRule="auto"/>
        <w:jc w:val="both"/>
        <w:rPr>
          <w:rFonts w:cstheme="minorHAnsi"/>
          <w:lang w:val="es-ES_tradnl" w:eastAsia="en-GB"/>
        </w:rPr>
      </w:pPr>
    </w:p>
    <w:p w14:paraId="7EF7509A" w14:textId="63923403" w:rsidR="00066CBF" w:rsidRPr="00066CBF" w:rsidRDefault="00066CBF" w:rsidP="00B26DA0">
      <w:pPr>
        <w:tabs>
          <w:tab w:val="left" w:pos="4111"/>
        </w:tabs>
        <w:spacing w:after="0" w:line="240" w:lineRule="auto"/>
        <w:jc w:val="both"/>
        <w:rPr>
          <w:rFonts w:cstheme="minorHAnsi"/>
          <w:lang w:val="es-ES" w:eastAsia="en-GB"/>
        </w:rPr>
      </w:pPr>
      <w:r w:rsidRPr="001525F6">
        <w:rPr>
          <w:rFonts w:cstheme="minorHAnsi"/>
          <w:lang w:val="es-ES" w:eastAsia="en-GB"/>
        </w:rPr>
        <w:t xml:space="preserve">En general, se han realizado esfuerzos para lograr un equilibrio entre la incorporación de derechos </w:t>
      </w:r>
      <w:r w:rsidR="00EB3E39">
        <w:rPr>
          <w:rFonts w:cstheme="minorHAnsi"/>
          <w:lang w:val="es-ES" w:eastAsia="en-GB"/>
        </w:rPr>
        <w:t xml:space="preserve">que son </w:t>
      </w:r>
      <w:r w:rsidRPr="001525F6">
        <w:rPr>
          <w:rFonts w:cstheme="minorHAnsi"/>
          <w:lang w:val="es-ES" w:eastAsia="en-GB"/>
        </w:rPr>
        <w:t xml:space="preserve">transversales y la implementación de medidas en cada tabla de indicadores, mientras se mantiene el </w:t>
      </w:r>
      <w:r w:rsidR="002C375F">
        <w:rPr>
          <w:rFonts w:cstheme="minorHAnsi"/>
          <w:lang w:val="es-ES" w:eastAsia="en-GB"/>
        </w:rPr>
        <w:t>foco</w:t>
      </w:r>
      <w:r w:rsidR="002C375F" w:rsidRPr="001525F6">
        <w:rPr>
          <w:rFonts w:cstheme="minorHAnsi"/>
          <w:lang w:val="es-ES" w:eastAsia="en-GB"/>
        </w:rPr>
        <w:t xml:space="preserve"> </w:t>
      </w:r>
      <w:r w:rsidRPr="001525F6">
        <w:rPr>
          <w:rFonts w:cstheme="minorHAnsi"/>
          <w:lang w:val="es-ES" w:eastAsia="en-GB"/>
        </w:rPr>
        <w:t>en los aspectos centrales de cada</w:t>
      </w:r>
      <w:r w:rsidRPr="00066CBF">
        <w:rPr>
          <w:rFonts w:cstheme="minorHAnsi"/>
          <w:lang w:val="es-ES" w:eastAsia="en-GB"/>
        </w:rPr>
        <w:t xml:space="preserve"> artículo. Sin embargo, para lograr este equilibrio, no siempre ha sido posible incluir todas las preocupaciones transversales en cada tabla de indicadores y </w:t>
      </w:r>
      <w:r>
        <w:rPr>
          <w:rFonts w:cstheme="minorHAnsi"/>
          <w:lang w:val="es-ES" w:eastAsia="en-GB"/>
        </w:rPr>
        <w:t>han debido hacerse grandes esfuerzos</w:t>
      </w:r>
      <w:r w:rsidRPr="00066CBF">
        <w:rPr>
          <w:rFonts w:cstheme="minorHAnsi"/>
          <w:lang w:val="es-ES" w:eastAsia="en-GB"/>
        </w:rPr>
        <w:t xml:space="preserve"> para evitar la superposición entre las tablas de indicadores </w:t>
      </w:r>
      <w:r>
        <w:rPr>
          <w:rFonts w:cstheme="minorHAnsi"/>
          <w:lang w:val="es-ES" w:eastAsia="en-GB"/>
        </w:rPr>
        <w:t>y</w:t>
      </w:r>
      <w:r w:rsidRPr="00066CBF">
        <w:rPr>
          <w:rFonts w:cstheme="minorHAnsi"/>
          <w:lang w:val="es-ES" w:eastAsia="en-GB"/>
        </w:rPr>
        <w:t xml:space="preserve"> garantizar su utilidad y practicidad. </w:t>
      </w:r>
      <w:r>
        <w:rPr>
          <w:rFonts w:cstheme="minorHAnsi"/>
          <w:lang w:val="es-ES" w:eastAsia="en-GB"/>
        </w:rPr>
        <w:t>Al no estar hablando de</w:t>
      </w:r>
      <w:r w:rsidRPr="00066CBF">
        <w:rPr>
          <w:rFonts w:cstheme="minorHAnsi"/>
          <w:lang w:val="es-ES" w:eastAsia="en-GB"/>
        </w:rPr>
        <w:t xml:space="preserve"> una ciencia exacta</w:t>
      </w:r>
      <w:r>
        <w:rPr>
          <w:rFonts w:cstheme="minorHAnsi"/>
          <w:lang w:val="es-ES" w:eastAsia="en-GB"/>
        </w:rPr>
        <w:t xml:space="preserve">, </w:t>
      </w:r>
      <w:r w:rsidRPr="00066CBF">
        <w:rPr>
          <w:rFonts w:cstheme="minorHAnsi"/>
          <w:lang w:val="es-ES" w:eastAsia="en-GB"/>
        </w:rPr>
        <w:t xml:space="preserve">se recomienda que los indicadores se utilicen de forma </w:t>
      </w:r>
      <w:r>
        <w:rPr>
          <w:rFonts w:cstheme="minorHAnsi"/>
          <w:lang w:val="es-ES" w:eastAsia="en-GB"/>
        </w:rPr>
        <w:t xml:space="preserve">holística y conjuntamente </w:t>
      </w:r>
      <w:r w:rsidRPr="00066CBF">
        <w:rPr>
          <w:rFonts w:cstheme="minorHAnsi"/>
          <w:lang w:val="es-ES" w:eastAsia="en-GB"/>
        </w:rPr>
        <w:t>con otras herramientas de monitoreo.</w:t>
      </w:r>
    </w:p>
    <w:p w14:paraId="32A5CA4F" w14:textId="5FF0F610" w:rsidR="00405F16" w:rsidRPr="00E2592F" w:rsidRDefault="00405F16" w:rsidP="00B26DA0">
      <w:pPr>
        <w:tabs>
          <w:tab w:val="left" w:pos="4111"/>
        </w:tabs>
        <w:spacing w:after="0" w:line="240" w:lineRule="auto"/>
        <w:jc w:val="both"/>
        <w:rPr>
          <w:rFonts w:cstheme="minorHAnsi"/>
          <w:lang w:val="es-ES_tradnl" w:eastAsia="en-GB"/>
        </w:rPr>
      </w:pPr>
    </w:p>
    <w:p w14:paraId="4AE842D1" w14:textId="7C3D7924" w:rsidR="00B26DA0" w:rsidRPr="00FA4AD1" w:rsidRDefault="002C375F" w:rsidP="00B26DA0">
      <w:pPr>
        <w:pStyle w:val="Heading1"/>
        <w:tabs>
          <w:tab w:val="left" w:pos="4111"/>
        </w:tabs>
        <w:spacing w:before="0" w:line="240" w:lineRule="auto"/>
        <w:jc w:val="both"/>
        <w:rPr>
          <w:rFonts w:asciiTheme="minorHAnsi" w:hAnsiTheme="minorHAnsi" w:cstheme="minorHAnsi"/>
          <w:lang w:val="es-ES" w:eastAsia="en-GB"/>
        </w:rPr>
      </w:pPr>
      <w:bookmarkStart w:id="7" w:name="_Toc10475954"/>
      <w:bookmarkStart w:id="8" w:name="_Toc33094298"/>
      <w:r>
        <w:rPr>
          <w:rFonts w:asciiTheme="minorHAnsi" w:hAnsiTheme="minorHAnsi" w:cstheme="minorHAnsi"/>
          <w:lang w:val="es-ES" w:eastAsia="en-GB"/>
        </w:rPr>
        <w:t>7</w:t>
      </w:r>
      <w:r w:rsidR="00B26DA0" w:rsidRPr="00FA4AD1">
        <w:rPr>
          <w:rFonts w:asciiTheme="minorHAnsi" w:hAnsiTheme="minorHAnsi" w:cstheme="minorHAnsi"/>
          <w:lang w:val="es-ES" w:eastAsia="en-GB"/>
        </w:rPr>
        <w:t>. ¿Tienen en cuenta los indicadores de derechos humanos los indica</w:t>
      </w:r>
      <w:r w:rsidR="00B26DA0">
        <w:rPr>
          <w:rFonts w:asciiTheme="minorHAnsi" w:hAnsiTheme="minorHAnsi" w:cstheme="minorHAnsi"/>
          <w:lang w:val="es-ES" w:eastAsia="en-GB"/>
        </w:rPr>
        <w:t>d</w:t>
      </w:r>
      <w:r w:rsidR="00B26DA0" w:rsidRPr="00FA4AD1">
        <w:rPr>
          <w:rFonts w:asciiTheme="minorHAnsi" w:hAnsiTheme="minorHAnsi" w:cstheme="minorHAnsi"/>
          <w:lang w:val="es-ES" w:eastAsia="en-GB"/>
        </w:rPr>
        <w:t>or</w:t>
      </w:r>
      <w:r w:rsidR="00B26DA0">
        <w:rPr>
          <w:rFonts w:asciiTheme="minorHAnsi" w:hAnsiTheme="minorHAnsi" w:cstheme="minorHAnsi"/>
          <w:lang w:val="es-ES" w:eastAsia="en-GB"/>
        </w:rPr>
        <w:t>e</w:t>
      </w:r>
      <w:r w:rsidR="00B26DA0" w:rsidRPr="00FA4AD1">
        <w:rPr>
          <w:rFonts w:asciiTheme="minorHAnsi" w:hAnsiTheme="minorHAnsi" w:cstheme="minorHAnsi"/>
          <w:lang w:val="es-ES" w:eastAsia="en-GB"/>
        </w:rPr>
        <w:t xml:space="preserve">s </w:t>
      </w:r>
      <w:r w:rsidR="00B26DA0">
        <w:rPr>
          <w:rFonts w:asciiTheme="minorHAnsi" w:hAnsiTheme="minorHAnsi" w:cstheme="minorHAnsi"/>
          <w:lang w:val="es-ES" w:eastAsia="en-GB"/>
        </w:rPr>
        <w:t>de los Objetivos de Desarrollo Sostenible</w:t>
      </w:r>
      <w:r w:rsidR="00B26DA0" w:rsidRPr="00FA4AD1">
        <w:rPr>
          <w:rFonts w:asciiTheme="minorHAnsi" w:hAnsiTheme="minorHAnsi" w:cstheme="minorHAnsi"/>
          <w:lang w:val="es-ES" w:eastAsia="en-GB"/>
        </w:rPr>
        <w:t>?</w:t>
      </w:r>
      <w:bookmarkEnd w:id="7"/>
      <w:bookmarkEnd w:id="8"/>
      <w:r w:rsidR="00B26DA0" w:rsidRPr="00FA4AD1">
        <w:rPr>
          <w:rFonts w:asciiTheme="minorHAnsi" w:hAnsiTheme="minorHAnsi" w:cstheme="minorHAnsi"/>
          <w:lang w:val="es-ES" w:eastAsia="en-GB"/>
        </w:rPr>
        <w:t xml:space="preserve"> </w:t>
      </w:r>
    </w:p>
    <w:p w14:paraId="4B583533" w14:textId="77777777" w:rsidR="00B26DA0" w:rsidRPr="00FA4AD1" w:rsidRDefault="00B26DA0" w:rsidP="00B26DA0">
      <w:pPr>
        <w:tabs>
          <w:tab w:val="left" w:pos="4111"/>
        </w:tabs>
        <w:spacing w:after="0" w:line="240" w:lineRule="auto"/>
        <w:jc w:val="both"/>
        <w:rPr>
          <w:rFonts w:cstheme="minorHAnsi"/>
          <w:lang w:val="es-ES"/>
        </w:rPr>
      </w:pPr>
    </w:p>
    <w:p w14:paraId="11FDC73D" w14:textId="4FCA8E1A" w:rsidR="00B26DA0" w:rsidRPr="00D174E9" w:rsidRDefault="00B26DA0" w:rsidP="00B26DA0">
      <w:pPr>
        <w:tabs>
          <w:tab w:val="left" w:pos="4111"/>
        </w:tabs>
        <w:spacing w:after="0" w:line="240" w:lineRule="auto"/>
        <w:jc w:val="both"/>
        <w:rPr>
          <w:rFonts w:cstheme="minorHAnsi"/>
          <w:lang w:val="es-ES"/>
        </w:rPr>
      </w:pPr>
      <w:r w:rsidRPr="00FA4AD1">
        <w:rPr>
          <w:rFonts w:cstheme="minorHAnsi"/>
          <w:lang w:val="es-ES"/>
        </w:rPr>
        <w:t xml:space="preserve">Sí, los indicadores de los ODS se han incorporado, </w:t>
      </w:r>
      <w:r>
        <w:rPr>
          <w:rFonts w:cstheme="minorHAnsi"/>
          <w:lang w:val="es-ES"/>
        </w:rPr>
        <w:t>en los casos pertinentes, a l</w:t>
      </w:r>
      <w:r w:rsidR="002C375F">
        <w:rPr>
          <w:rFonts w:cstheme="minorHAnsi"/>
          <w:lang w:val="es-ES"/>
        </w:rPr>
        <w:t>a</w:t>
      </w:r>
      <w:r>
        <w:rPr>
          <w:rFonts w:cstheme="minorHAnsi"/>
          <w:lang w:val="es-ES"/>
        </w:rPr>
        <w:t xml:space="preserve">s </w:t>
      </w:r>
      <w:r w:rsidR="002C375F">
        <w:rPr>
          <w:rFonts w:cstheme="minorHAnsi"/>
          <w:lang w:val="es-ES"/>
        </w:rPr>
        <w:t>tablas</w:t>
      </w:r>
      <w:r>
        <w:rPr>
          <w:rFonts w:cstheme="minorHAnsi"/>
          <w:lang w:val="es-ES"/>
        </w:rPr>
        <w:t xml:space="preserve"> de indicadores de derechos humanos, y van indicados entre paréntesis</w:t>
      </w:r>
      <w:r w:rsidRPr="00FA4AD1">
        <w:rPr>
          <w:rFonts w:cstheme="minorHAnsi"/>
          <w:lang w:val="es-ES"/>
        </w:rPr>
        <w:t xml:space="preserve">. </w:t>
      </w:r>
      <w:r w:rsidRPr="00D174E9">
        <w:rPr>
          <w:rFonts w:cstheme="minorHAnsi"/>
          <w:lang w:val="es-ES"/>
        </w:rPr>
        <w:t xml:space="preserve">Por ejemplo, </w:t>
      </w:r>
      <w:r w:rsidR="002C375F">
        <w:rPr>
          <w:rFonts w:cstheme="minorHAnsi"/>
          <w:lang w:val="es-ES"/>
        </w:rPr>
        <w:t>en</w:t>
      </w:r>
      <w:r w:rsidR="002C375F" w:rsidRPr="00D174E9">
        <w:rPr>
          <w:rFonts w:cstheme="minorHAnsi"/>
          <w:lang w:val="es-ES"/>
        </w:rPr>
        <w:t xml:space="preserve"> </w:t>
      </w:r>
      <w:r w:rsidRPr="00D174E9">
        <w:rPr>
          <w:rFonts w:cstheme="minorHAnsi"/>
          <w:lang w:val="es-ES"/>
        </w:rPr>
        <w:t xml:space="preserve">el artículo 5 de la Convención (Igualdad y no discriminación), </w:t>
      </w:r>
      <w:r>
        <w:rPr>
          <w:rFonts w:cstheme="minorHAnsi"/>
          <w:lang w:val="es-ES"/>
        </w:rPr>
        <w:t xml:space="preserve">se han incluido </w:t>
      </w:r>
      <w:r w:rsidRPr="00D174E9">
        <w:rPr>
          <w:rFonts w:cstheme="minorHAnsi"/>
          <w:lang w:val="es-ES"/>
        </w:rPr>
        <w:t xml:space="preserve">muchos indicadores de los ODS </w:t>
      </w:r>
      <w:r>
        <w:rPr>
          <w:rFonts w:cstheme="minorHAnsi"/>
          <w:lang w:val="es-ES"/>
        </w:rPr>
        <w:t xml:space="preserve">como </w:t>
      </w:r>
      <w:r w:rsidRPr="00D174E9">
        <w:rPr>
          <w:rFonts w:cstheme="minorHAnsi"/>
          <w:lang w:val="es-ES"/>
        </w:rPr>
        <w:t>indica</w:t>
      </w:r>
      <w:r>
        <w:rPr>
          <w:rFonts w:cstheme="minorHAnsi"/>
          <w:lang w:val="es-ES"/>
        </w:rPr>
        <w:t>d</w:t>
      </w:r>
      <w:r w:rsidRPr="00D174E9">
        <w:rPr>
          <w:rFonts w:cstheme="minorHAnsi"/>
          <w:lang w:val="es-ES"/>
        </w:rPr>
        <w:t>or</w:t>
      </w:r>
      <w:r>
        <w:rPr>
          <w:rFonts w:cstheme="minorHAnsi"/>
          <w:lang w:val="es-ES"/>
        </w:rPr>
        <w:t>e</w:t>
      </w:r>
      <w:r w:rsidRPr="00D174E9">
        <w:rPr>
          <w:rFonts w:cstheme="minorHAnsi"/>
          <w:lang w:val="es-ES"/>
        </w:rPr>
        <w:t xml:space="preserve">s </w:t>
      </w:r>
      <w:r>
        <w:rPr>
          <w:rFonts w:cstheme="minorHAnsi"/>
          <w:lang w:val="es-ES"/>
        </w:rPr>
        <w:t xml:space="preserve">de resultados para reflejar el disfrute, por </w:t>
      </w:r>
      <w:r w:rsidR="002C375F">
        <w:rPr>
          <w:rFonts w:cstheme="minorHAnsi"/>
          <w:lang w:val="es-ES"/>
        </w:rPr>
        <w:t xml:space="preserve">parte de </w:t>
      </w:r>
      <w:r>
        <w:rPr>
          <w:rFonts w:cstheme="minorHAnsi"/>
          <w:lang w:val="es-ES"/>
        </w:rPr>
        <w:t>las personas con discapacidad, del derecho a la igualdad y la no discriminación</w:t>
      </w:r>
      <w:r w:rsidRPr="00D174E9">
        <w:rPr>
          <w:rFonts w:cstheme="minorHAnsi"/>
          <w:lang w:val="es-ES"/>
        </w:rPr>
        <w:t>.</w:t>
      </w:r>
    </w:p>
    <w:p w14:paraId="4FD11D3E" w14:textId="77777777" w:rsidR="00B26DA0" w:rsidRPr="00D174E9" w:rsidRDefault="00B26DA0" w:rsidP="00B26DA0">
      <w:pPr>
        <w:tabs>
          <w:tab w:val="left" w:pos="4111"/>
        </w:tabs>
        <w:spacing w:after="0" w:line="240" w:lineRule="auto"/>
        <w:jc w:val="both"/>
        <w:rPr>
          <w:rFonts w:cstheme="minorHAnsi"/>
          <w:lang w:val="es-ES"/>
        </w:rPr>
      </w:pPr>
    </w:p>
    <w:p w14:paraId="245BA233" w14:textId="11C507FC" w:rsidR="00B26DA0" w:rsidRPr="00E724C0" w:rsidRDefault="00B26DA0" w:rsidP="00B26DA0">
      <w:pPr>
        <w:tabs>
          <w:tab w:val="left" w:pos="4111"/>
        </w:tabs>
        <w:spacing w:after="0" w:line="240" w:lineRule="auto"/>
        <w:jc w:val="both"/>
        <w:rPr>
          <w:rFonts w:cstheme="minorHAnsi"/>
          <w:lang w:val="es-ES"/>
        </w:rPr>
      </w:pPr>
      <w:r w:rsidRPr="00390D7C">
        <w:rPr>
          <w:rFonts w:cstheme="minorHAnsi"/>
          <w:lang w:val="es-ES"/>
        </w:rPr>
        <w:t>La mayoría de los indicadores de los O</w:t>
      </w:r>
      <w:r>
        <w:rPr>
          <w:rFonts w:cstheme="minorHAnsi"/>
          <w:lang w:val="es-ES"/>
        </w:rPr>
        <w:t>bjetivos de Desarrollo Sostenible</w:t>
      </w:r>
      <w:r w:rsidRPr="00390D7C">
        <w:rPr>
          <w:rFonts w:cstheme="minorHAnsi"/>
          <w:lang w:val="es-ES"/>
        </w:rPr>
        <w:t xml:space="preserve"> no prestan especial atención a las personas con discapacidad y, en muchas ocasiones, dichos indica</w:t>
      </w:r>
      <w:r>
        <w:rPr>
          <w:rFonts w:cstheme="minorHAnsi"/>
          <w:lang w:val="es-ES"/>
        </w:rPr>
        <w:t>d</w:t>
      </w:r>
      <w:r w:rsidRPr="00390D7C">
        <w:rPr>
          <w:rFonts w:cstheme="minorHAnsi"/>
          <w:lang w:val="es-ES"/>
        </w:rPr>
        <w:t>or</w:t>
      </w:r>
      <w:r>
        <w:rPr>
          <w:rFonts w:cstheme="minorHAnsi"/>
          <w:lang w:val="es-ES"/>
        </w:rPr>
        <w:t>e</w:t>
      </w:r>
      <w:r w:rsidRPr="00390D7C">
        <w:rPr>
          <w:rFonts w:cstheme="minorHAnsi"/>
          <w:lang w:val="es-ES"/>
        </w:rPr>
        <w:t xml:space="preserve">s </w:t>
      </w:r>
      <w:r>
        <w:rPr>
          <w:rFonts w:cstheme="minorHAnsi"/>
          <w:lang w:val="es-ES"/>
        </w:rPr>
        <w:t xml:space="preserve">se </w:t>
      </w:r>
      <w:r w:rsidR="002C375F">
        <w:rPr>
          <w:rFonts w:cstheme="minorHAnsi"/>
          <w:lang w:val="es-ES"/>
        </w:rPr>
        <w:t xml:space="preserve">han </w:t>
      </w:r>
      <w:r>
        <w:rPr>
          <w:rFonts w:cstheme="minorHAnsi"/>
          <w:lang w:val="es-ES"/>
        </w:rPr>
        <w:t>amplia</w:t>
      </w:r>
      <w:r w:rsidR="002C375F">
        <w:rPr>
          <w:rFonts w:cstheme="minorHAnsi"/>
          <w:lang w:val="es-ES"/>
        </w:rPr>
        <w:t>do</w:t>
      </w:r>
      <w:r>
        <w:rPr>
          <w:rFonts w:cstheme="minorHAnsi"/>
          <w:lang w:val="es-ES"/>
        </w:rPr>
        <w:t xml:space="preserve"> para facilitar las tareas de seguimiento y presentación de informes sobre la </w:t>
      </w:r>
      <w:r w:rsidR="002C375F">
        <w:rPr>
          <w:rFonts w:cstheme="minorHAnsi"/>
          <w:lang w:val="es-ES"/>
        </w:rPr>
        <w:t xml:space="preserve">implementación </w:t>
      </w:r>
      <w:r>
        <w:rPr>
          <w:rFonts w:cstheme="minorHAnsi"/>
          <w:lang w:val="es-ES"/>
        </w:rPr>
        <w:t xml:space="preserve">de los derechos de las personas con discapacidad con arreglo a la Convención. </w:t>
      </w:r>
      <w:r w:rsidRPr="00E724C0">
        <w:rPr>
          <w:rFonts w:cstheme="minorHAnsi"/>
          <w:lang w:val="es-ES"/>
        </w:rPr>
        <w:t xml:space="preserve">Por ejemplo, </w:t>
      </w:r>
      <w:r>
        <w:rPr>
          <w:rFonts w:cstheme="minorHAnsi"/>
          <w:lang w:val="es-ES"/>
        </w:rPr>
        <w:t xml:space="preserve">puede haber un </w:t>
      </w:r>
      <w:r w:rsidRPr="00E724C0">
        <w:rPr>
          <w:rFonts w:cstheme="minorHAnsi"/>
          <w:lang w:val="es-ES"/>
        </w:rPr>
        <w:t xml:space="preserve">indicador de los ODS </w:t>
      </w:r>
      <w:r>
        <w:rPr>
          <w:rFonts w:cstheme="minorHAnsi"/>
          <w:lang w:val="es-ES"/>
        </w:rPr>
        <w:t xml:space="preserve">que </w:t>
      </w:r>
      <w:r w:rsidRPr="00E724C0">
        <w:rPr>
          <w:rFonts w:cstheme="minorHAnsi"/>
          <w:lang w:val="es-ES"/>
        </w:rPr>
        <w:t xml:space="preserve">solo </w:t>
      </w:r>
      <w:r>
        <w:rPr>
          <w:rFonts w:cstheme="minorHAnsi"/>
          <w:lang w:val="es-ES"/>
        </w:rPr>
        <w:t xml:space="preserve">requiera datos desglosados </w:t>
      </w:r>
      <w:r w:rsidRPr="00E724C0">
        <w:rPr>
          <w:rFonts w:cstheme="minorHAnsi"/>
          <w:lang w:val="es-ES"/>
        </w:rPr>
        <w:t>por sexo y edad y no por discapacidad</w:t>
      </w:r>
      <w:r>
        <w:rPr>
          <w:rFonts w:cstheme="minorHAnsi"/>
          <w:lang w:val="es-ES"/>
        </w:rPr>
        <w:t>. Por tanto,</w:t>
      </w:r>
      <w:r w:rsidRPr="00E724C0">
        <w:rPr>
          <w:rFonts w:cstheme="minorHAnsi"/>
          <w:lang w:val="es-ES"/>
        </w:rPr>
        <w:t xml:space="preserve"> se ha añadido “desglose por discapacidad” a cada uno de los indic</w:t>
      </w:r>
      <w:r>
        <w:rPr>
          <w:rFonts w:cstheme="minorHAnsi"/>
          <w:lang w:val="es-ES"/>
        </w:rPr>
        <w:t>ad</w:t>
      </w:r>
      <w:r w:rsidRPr="00E724C0">
        <w:rPr>
          <w:rFonts w:cstheme="minorHAnsi"/>
          <w:lang w:val="es-ES"/>
        </w:rPr>
        <w:t>or</w:t>
      </w:r>
      <w:r>
        <w:rPr>
          <w:rFonts w:cstheme="minorHAnsi"/>
          <w:lang w:val="es-ES"/>
        </w:rPr>
        <w:t>es de los ODS</w:t>
      </w:r>
      <w:r w:rsidRPr="00E724C0">
        <w:rPr>
          <w:rFonts w:cstheme="minorHAnsi"/>
          <w:lang w:val="es-ES"/>
        </w:rPr>
        <w:t xml:space="preserve"> (</w:t>
      </w:r>
      <w:r>
        <w:rPr>
          <w:rFonts w:cstheme="minorHAnsi"/>
          <w:lang w:val="es-ES"/>
        </w:rPr>
        <w:t>véa</w:t>
      </w:r>
      <w:r w:rsidR="002C375F">
        <w:rPr>
          <w:rFonts w:cstheme="minorHAnsi"/>
          <w:lang w:val="es-ES"/>
        </w:rPr>
        <w:t>n</w:t>
      </w:r>
      <w:r>
        <w:rPr>
          <w:rFonts w:cstheme="minorHAnsi"/>
          <w:lang w:val="es-ES"/>
        </w:rPr>
        <w:t xml:space="preserve">se las preguntas </w:t>
      </w:r>
      <w:r w:rsidRPr="00E724C0">
        <w:rPr>
          <w:rFonts w:cstheme="minorHAnsi"/>
          <w:lang w:val="es-ES"/>
        </w:rPr>
        <w:t>1</w:t>
      </w:r>
      <w:r w:rsidR="002C375F">
        <w:rPr>
          <w:rFonts w:cstheme="minorHAnsi"/>
          <w:lang w:val="es-ES"/>
        </w:rPr>
        <w:t>1</w:t>
      </w:r>
      <w:r w:rsidRPr="00E724C0">
        <w:rPr>
          <w:rFonts w:cstheme="minorHAnsi"/>
          <w:lang w:val="es-ES"/>
        </w:rPr>
        <w:t xml:space="preserve"> </w:t>
      </w:r>
      <w:r>
        <w:rPr>
          <w:rFonts w:cstheme="minorHAnsi"/>
          <w:lang w:val="es-ES"/>
        </w:rPr>
        <w:t>y</w:t>
      </w:r>
      <w:r w:rsidRPr="00E724C0">
        <w:rPr>
          <w:rFonts w:cstheme="minorHAnsi"/>
          <w:lang w:val="es-ES"/>
        </w:rPr>
        <w:t xml:space="preserve"> 1</w:t>
      </w:r>
      <w:r w:rsidR="002C375F">
        <w:rPr>
          <w:rFonts w:cstheme="minorHAnsi"/>
          <w:lang w:val="es-ES"/>
        </w:rPr>
        <w:t>2</w:t>
      </w:r>
      <w:r w:rsidRPr="00E724C0">
        <w:rPr>
          <w:rFonts w:cstheme="minorHAnsi"/>
          <w:lang w:val="es-ES"/>
        </w:rPr>
        <w:t xml:space="preserve">).  </w:t>
      </w:r>
    </w:p>
    <w:p w14:paraId="6A6A4DB9" w14:textId="77777777" w:rsidR="00B26DA0" w:rsidRPr="00E724C0" w:rsidRDefault="00B26DA0" w:rsidP="00B26DA0">
      <w:pPr>
        <w:tabs>
          <w:tab w:val="left" w:pos="4111"/>
        </w:tabs>
        <w:spacing w:after="0" w:line="240" w:lineRule="auto"/>
        <w:jc w:val="both"/>
        <w:rPr>
          <w:rFonts w:cstheme="minorHAnsi"/>
          <w:lang w:val="es-ES"/>
        </w:rPr>
      </w:pPr>
    </w:p>
    <w:p w14:paraId="0B34B230" w14:textId="0EE1298E" w:rsidR="00B26DA0" w:rsidRDefault="00B26DA0" w:rsidP="001D5E10">
      <w:pPr>
        <w:tabs>
          <w:tab w:val="left" w:pos="4111"/>
        </w:tabs>
        <w:spacing w:line="240" w:lineRule="auto"/>
        <w:jc w:val="both"/>
        <w:rPr>
          <w:rFonts w:cstheme="minorHAnsi"/>
          <w:lang w:val="es-ES"/>
        </w:rPr>
      </w:pPr>
      <w:r w:rsidRPr="00E724C0">
        <w:rPr>
          <w:rFonts w:cstheme="minorHAnsi"/>
          <w:lang w:val="es-ES"/>
        </w:rPr>
        <w:t>Est</w:t>
      </w:r>
      <w:r w:rsidR="00A01486">
        <w:rPr>
          <w:rFonts w:cstheme="minorHAnsi"/>
          <w:lang w:val="es-ES"/>
        </w:rPr>
        <w:t>o</w:t>
      </w:r>
      <w:r w:rsidRPr="00E724C0">
        <w:rPr>
          <w:rFonts w:cstheme="minorHAnsi"/>
          <w:lang w:val="es-ES"/>
        </w:rPr>
        <w:t xml:space="preserve"> también refleja el compromiso general en el marco de</w:t>
      </w:r>
      <w:r w:rsidR="002C375F">
        <w:rPr>
          <w:rFonts w:cstheme="minorHAnsi"/>
          <w:lang w:val="es-ES"/>
        </w:rPr>
        <w:t xml:space="preserve"> </w:t>
      </w:r>
      <w:r w:rsidRPr="00E724C0">
        <w:rPr>
          <w:rFonts w:cstheme="minorHAnsi"/>
          <w:lang w:val="es-ES"/>
        </w:rPr>
        <w:t>l</w:t>
      </w:r>
      <w:r w:rsidR="002C375F">
        <w:rPr>
          <w:rFonts w:cstheme="minorHAnsi"/>
          <w:lang w:val="es-ES"/>
        </w:rPr>
        <w:t>os</w:t>
      </w:r>
      <w:r w:rsidRPr="00E724C0">
        <w:rPr>
          <w:rFonts w:cstheme="minorHAnsi"/>
          <w:lang w:val="es-ES"/>
        </w:rPr>
        <w:t xml:space="preserve"> ODS 17.18 de aumentar de forma </w:t>
      </w:r>
      <w:r>
        <w:rPr>
          <w:lang w:val="es-ES"/>
        </w:rPr>
        <w:t xml:space="preserve">significativa la disponibilidad de datos oportunos, fiables y de alta calidad desglosados por características diversas, </w:t>
      </w:r>
      <w:r w:rsidRPr="00E724C0">
        <w:rPr>
          <w:rFonts w:cstheme="minorHAnsi"/>
          <w:lang w:val="es-ES"/>
        </w:rPr>
        <w:t>inclu</w:t>
      </w:r>
      <w:r>
        <w:rPr>
          <w:rFonts w:cstheme="minorHAnsi"/>
          <w:lang w:val="es-ES"/>
        </w:rPr>
        <w:t>ida la discapacidad</w:t>
      </w:r>
      <w:r w:rsidRPr="00E724C0">
        <w:rPr>
          <w:rFonts w:cstheme="minorHAnsi"/>
          <w:lang w:val="es-ES"/>
        </w:rPr>
        <w:t xml:space="preserve">.  </w:t>
      </w:r>
      <w:r w:rsidRPr="00456FA7">
        <w:rPr>
          <w:rFonts w:cstheme="minorHAnsi"/>
          <w:lang w:val="es-ES"/>
        </w:rPr>
        <w:t xml:space="preserve">A medida que los Estados vayan asumiendo este </w:t>
      </w:r>
      <w:r>
        <w:rPr>
          <w:rFonts w:cstheme="minorHAnsi"/>
          <w:lang w:val="es-ES"/>
        </w:rPr>
        <w:t>compromiso</w:t>
      </w:r>
      <w:r w:rsidRPr="00456FA7">
        <w:rPr>
          <w:rFonts w:cstheme="minorHAnsi"/>
          <w:lang w:val="es-ES"/>
        </w:rPr>
        <w:t xml:space="preserve"> y </w:t>
      </w:r>
      <w:r>
        <w:rPr>
          <w:rFonts w:cstheme="minorHAnsi"/>
          <w:lang w:val="es-ES"/>
        </w:rPr>
        <w:t xml:space="preserve">vayan ampliando </w:t>
      </w:r>
      <w:r w:rsidR="002C375F">
        <w:rPr>
          <w:rFonts w:cstheme="minorHAnsi"/>
          <w:lang w:val="es-ES"/>
        </w:rPr>
        <w:t>su</w:t>
      </w:r>
      <w:r w:rsidR="002C375F" w:rsidRPr="00456FA7">
        <w:rPr>
          <w:rFonts w:cstheme="minorHAnsi"/>
          <w:lang w:val="es-ES"/>
        </w:rPr>
        <w:t xml:space="preserve"> </w:t>
      </w:r>
      <w:r w:rsidRPr="00456FA7">
        <w:rPr>
          <w:rFonts w:cstheme="minorHAnsi"/>
          <w:lang w:val="es-ES"/>
        </w:rPr>
        <w:t>desglose</w:t>
      </w:r>
      <w:r w:rsidR="002C375F">
        <w:rPr>
          <w:rFonts w:cstheme="minorHAnsi"/>
          <w:lang w:val="es-ES"/>
        </w:rPr>
        <w:t>,</w:t>
      </w:r>
      <w:r w:rsidRPr="00456FA7">
        <w:rPr>
          <w:rFonts w:cstheme="minorHAnsi"/>
          <w:lang w:val="es-ES"/>
        </w:rPr>
        <w:t xml:space="preserve"> </w:t>
      </w:r>
      <w:r w:rsidR="002C375F">
        <w:rPr>
          <w:rFonts w:cstheme="minorHAnsi"/>
          <w:lang w:val="es-ES"/>
        </w:rPr>
        <w:t xml:space="preserve">la disponibilidad de </w:t>
      </w:r>
      <w:r w:rsidRPr="00456FA7">
        <w:rPr>
          <w:rFonts w:cstheme="minorHAnsi"/>
          <w:lang w:val="es-ES"/>
        </w:rPr>
        <w:t>datos</w:t>
      </w:r>
      <w:r>
        <w:rPr>
          <w:rFonts w:cstheme="minorHAnsi"/>
          <w:lang w:val="es-ES"/>
        </w:rPr>
        <w:t xml:space="preserve"> </w:t>
      </w:r>
      <w:r w:rsidRPr="00456FA7">
        <w:rPr>
          <w:rFonts w:cstheme="minorHAnsi"/>
          <w:lang w:val="es-ES"/>
        </w:rPr>
        <w:t>y estad</w:t>
      </w:r>
      <w:r>
        <w:rPr>
          <w:rFonts w:cstheme="minorHAnsi"/>
          <w:lang w:val="es-ES"/>
        </w:rPr>
        <w:t xml:space="preserve">ísticas sobre las </w:t>
      </w:r>
      <w:r w:rsidRPr="00456FA7">
        <w:rPr>
          <w:rFonts w:cstheme="minorHAnsi"/>
          <w:lang w:val="es-ES"/>
        </w:rPr>
        <w:t>per</w:t>
      </w:r>
      <w:r>
        <w:rPr>
          <w:rFonts w:cstheme="minorHAnsi"/>
          <w:lang w:val="es-ES"/>
        </w:rPr>
        <w:t>sonas con discapacidad será cada vez mayor</w:t>
      </w:r>
      <w:r w:rsidRPr="00456FA7">
        <w:rPr>
          <w:rFonts w:cstheme="minorHAnsi"/>
          <w:lang w:val="es-ES"/>
        </w:rPr>
        <w:t>.</w:t>
      </w:r>
    </w:p>
    <w:p w14:paraId="61FA0944" w14:textId="770F4DD5" w:rsidR="002C375F" w:rsidRPr="00456FA7" w:rsidRDefault="002C375F" w:rsidP="00B26DA0">
      <w:pPr>
        <w:tabs>
          <w:tab w:val="left" w:pos="4111"/>
        </w:tabs>
        <w:spacing w:after="0" w:line="240" w:lineRule="auto"/>
        <w:jc w:val="both"/>
        <w:rPr>
          <w:rFonts w:cstheme="minorHAnsi"/>
          <w:lang w:val="es-ES"/>
        </w:rPr>
      </w:pPr>
      <w:r w:rsidRPr="002C375F">
        <w:rPr>
          <w:rFonts w:cstheme="minorHAnsi"/>
          <w:lang w:val="es-ES"/>
        </w:rPr>
        <w:t xml:space="preserve">Un número limitado de indicadores de </w:t>
      </w:r>
      <w:r w:rsidR="0011422A">
        <w:rPr>
          <w:rFonts w:cstheme="minorHAnsi"/>
          <w:lang w:val="es-ES"/>
        </w:rPr>
        <w:t>ODS</w:t>
      </w:r>
      <w:r w:rsidRPr="002C375F">
        <w:rPr>
          <w:rFonts w:cstheme="minorHAnsi"/>
          <w:lang w:val="es-ES"/>
        </w:rPr>
        <w:t xml:space="preserve"> que se han incorporado a los indicadores de derechos humanos pueden llevar la expresión "basado en el indicador XXX de </w:t>
      </w:r>
      <w:r w:rsidR="0011422A">
        <w:rPr>
          <w:rFonts w:cstheme="minorHAnsi"/>
          <w:lang w:val="es-ES"/>
        </w:rPr>
        <w:t>los ODS</w:t>
      </w:r>
      <w:r w:rsidRPr="002C375F">
        <w:rPr>
          <w:rFonts w:cstheme="minorHAnsi"/>
          <w:lang w:val="es-ES"/>
        </w:rPr>
        <w:t xml:space="preserve">". Esto significa que el texto original del indicador de </w:t>
      </w:r>
      <w:r w:rsidR="0011422A">
        <w:rPr>
          <w:rFonts w:cstheme="minorHAnsi"/>
          <w:lang w:val="es-ES"/>
        </w:rPr>
        <w:t>los ODS</w:t>
      </w:r>
      <w:r w:rsidRPr="002C375F">
        <w:rPr>
          <w:rFonts w:cstheme="minorHAnsi"/>
          <w:lang w:val="es-ES"/>
        </w:rPr>
        <w:t xml:space="preserve"> ha sido modificado para un análisis más amplio; por ejemplo, el indicador 16.28 de la CDPD se basa en el indicador de 5.2.2.</w:t>
      </w:r>
      <w:r w:rsidR="0011422A">
        <w:rPr>
          <w:rFonts w:cstheme="minorHAnsi"/>
          <w:lang w:val="es-ES"/>
        </w:rPr>
        <w:t xml:space="preserve"> de los ODS.</w:t>
      </w:r>
      <w:r w:rsidRPr="002C375F">
        <w:rPr>
          <w:rFonts w:cstheme="minorHAnsi"/>
          <w:lang w:val="es-ES"/>
        </w:rPr>
        <w:t xml:space="preserve"> El texto original de 5.2.2 dice: "Proporción de mujeres y niñas de 15 años de edad o más que han sido objeto de violencia sexual por personas distintas de su pareja en los 12 meses anteriores, por edad y lugar de ocurrencia".  El indicador 16.28 de la CDPD no limita la recopilación de datos sobre la proporción de mujeres y niñas sometidas a violencia sexual a partir de los 15 años de edad; exige la recopilación de datos relativos a </w:t>
      </w:r>
      <w:r w:rsidRPr="002C375F">
        <w:rPr>
          <w:rFonts w:cstheme="minorHAnsi"/>
          <w:lang w:val="es-ES"/>
        </w:rPr>
        <w:lastRenderedPageBreak/>
        <w:t>las mujeres y niñas independientemente de su edad, que en cualquier caso se desglosarán por edad según lo establec</w:t>
      </w:r>
      <w:r w:rsidR="0011422A">
        <w:rPr>
          <w:rFonts w:cstheme="minorHAnsi"/>
          <w:lang w:val="es-ES"/>
        </w:rPr>
        <w:t>ido en el indicador original de los ODS</w:t>
      </w:r>
      <w:r w:rsidRPr="002C375F">
        <w:rPr>
          <w:rFonts w:cstheme="minorHAnsi"/>
          <w:lang w:val="es-ES"/>
        </w:rPr>
        <w:t>.</w:t>
      </w:r>
    </w:p>
    <w:p w14:paraId="7FA49833" w14:textId="03868E2D" w:rsidR="00B26DA0" w:rsidRPr="00456FA7" w:rsidRDefault="002C375F" w:rsidP="00B26DA0">
      <w:pPr>
        <w:pStyle w:val="Heading1"/>
        <w:tabs>
          <w:tab w:val="left" w:pos="4111"/>
        </w:tabs>
        <w:jc w:val="both"/>
        <w:rPr>
          <w:rFonts w:eastAsia="Times New Roman"/>
          <w:lang w:val="es-ES" w:eastAsia="en-GB"/>
        </w:rPr>
      </w:pPr>
      <w:bookmarkStart w:id="9" w:name="_Toc10475955"/>
      <w:bookmarkStart w:id="10" w:name="_Toc33094299"/>
      <w:r>
        <w:rPr>
          <w:rFonts w:asciiTheme="minorHAnsi" w:eastAsia="Times New Roman" w:hAnsiTheme="minorHAnsi"/>
          <w:lang w:val="es-ES" w:eastAsia="en-GB"/>
        </w:rPr>
        <w:t>8</w:t>
      </w:r>
      <w:r w:rsidR="00B26DA0" w:rsidRPr="00456FA7">
        <w:rPr>
          <w:rFonts w:asciiTheme="minorHAnsi" w:eastAsia="Times New Roman" w:hAnsiTheme="minorHAnsi"/>
          <w:lang w:val="es-ES" w:eastAsia="en-GB"/>
        </w:rPr>
        <w:t xml:space="preserve">. ¿Pueden utilizarse los indicadores para </w:t>
      </w:r>
      <w:r w:rsidR="0011422A">
        <w:rPr>
          <w:rFonts w:asciiTheme="minorHAnsi" w:eastAsia="Times New Roman" w:hAnsiTheme="minorHAnsi"/>
          <w:lang w:val="es-ES" w:eastAsia="en-GB"/>
        </w:rPr>
        <w:t>monitorear</w:t>
      </w:r>
      <w:r w:rsidR="00B26DA0" w:rsidRPr="00456FA7">
        <w:rPr>
          <w:rFonts w:asciiTheme="minorHAnsi" w:eastAsia="Times New Roman" w:hAnsiTheme="minorHAnsi"/>
          <w:lang w:val="es-ES" w:eastAsia="en-GB"/>
        </w:rPr>
        <w:t xml:space="preserve"> los ODS?</w:t>
      </w:r>
      <w:bookmarkEnd w:id="9"/>
      <w:bookmarkEnd w:id="10"/>
    </w:p>
    <w:p w14:paraId="686FE8A4" w14:textId="77777777" w:rsidR="00B26DA0" w:rsidRPr="00456FA7" w:rsidRDefault="00B26DA0" w:rsidP="00B26DA0">
      <w:pPr>
        <w:tabs>
          <w:tab w:val="left" w:pos="4111"/>
        </w:tabs>
        <w:spacing w:after="0" w:line="240" w:lineRule="auto"/>
        <w:jc w:val="both"/>
        <w:rPr>
          <w:rFonts w:eastAsia="Times New Roman" w:cstheme="minorHAnsi"/>
          <w:lang w:val="es-ES" w:eastAsia="en-GB"/>
        </w:rPr>
      </w:pPr>
    </w:p>
    <w:p w14:paraId="283CCF32" w14:textId="4DD2DE40" w:rsidR="00B26DA0" w:rsidRPr="00456FA7" w:rsidRDefault="0011422A" w:rsidP="00B26DA0">
      <w:pPr>
        <w:tabs>
          <w:tab w:val="left" w:pos="4111"/>
        </w:tabs>
        <w:spacing w:after="0" w:line="240" w:lineRule="auto"/>
        <w:jc w:val="both"/>
        <w:rPr>
          <w:rFonts w:eastAsia="Times New Roman" w:cstheme="minorHAnsi"/>
          <w:lang w:val="es-ES" w:eastAsia="en-GB"/>
        </w:rPr>
      </w:pPr>
      <w:r>
        <w:rPr>
          <w:rFonts w:eastAsia="Times New Roman" w:cstheme="minorHAnsi"/>
          <w:lang w:val="es-ES" w:eastAsia="en-GB"/>
        </w:rPr>
        <w:t>Como se indica en</w:t>
      </w:r>
      <w:r w:rsidR="00B26DA0" w:rsidRPr="00456FA7">
        <w:rPr>
          <w:rFonts w:eastAsia="Times New Roman" w:cstheme="minorHAnsi"/>
          <w:lang w:val="es-ES" w:eastAsia="en-GB"/>
        </w:rPr>
        <w:t xml:space="preserve"> la pregunta </w:t>
      </w:r>
      <w:r>
        <w:rPr>
          <w:rFonts w:eastAsia="Times New Roman" w:cstheme="minorHAnsi"/>
          <w:lang w:val="es-ES" w:eastAsia="en-GB"/>
        </w:rPr>
        <w:t>5</w:t>
      </w:r>
      <w:r w:rsidR="00B26DA0" w:rsidRPr="00456FA7">
        <w:rPr>
          <w:rFonts w:eastAsia="Times New Roman" w:cstheme="minorHAnsi"/>
          <w:lang w:val="es-ES" w:eastAsia="en-GB"/>
        </w:rPr>
        <w:t xml:space="preserve">, los indicadores permiten a los Estados evaluar e informar de los progresos realizados en la </w:t>
      </w:r>
      <w:r w:rsidR="00E93831">
        <w:rPr>
          <w:rFonts w:eastAsia="Times New Roman" w:cstheme="minorHAnsi"/>
          <w:lang w:val="es-ES" w:eastAsia="en-GB"/>
        </w:rPr>
        <w:t xml:space="preserve">implementación </w:t>
      </w:r>
      <w:r w:rsidR="00B26DA0">
        <w:rPr>
          <w:rFonts w:eastAsia="Times New Roman" w:cstheme="minorHAnsi"/>
          <w:lang w:val="es-ES" w:eastAsia="en-GB"/>
        </w:rPr>
        <w:t xml:space="preserve">de los derechos de las </w:t>
      </w:r>
      <w:r w:rsidR="00B26DA0" w:rsidRPr="00456FA7">
        <w:rPr>
          <w:rFonts w:eastAsia="Times New Roman" w:cstheme="minorHAnsi"/>
          <w:lang w:val="es-ES" w:eastAsia="en-GB"/>
        </w:rPr>
        <w:t>person</w:t>
      </w:r>
      <w:r w:rsidR="00B26DA0">
        <w:rPr>
          <w:rFonts w:eastAsia="Times New Roman" w:cstheme="minorHAnsi"/>
          <w:lang w:val="es-ES" w:eastAsia="en-GB"/>
        </w:rPr>
        <w:t xml:space="preserve">as con discapacidad. Esto también se aplica a la elaboración de los informes presentados en el marco del </w:t>
      </w:r>
      <w:r w:rsidR="0053113A">
        <w:rPr>
          <w:rFonts w:eastAsia="Times New Roman" w:cstheme="minorHAnsi"/>
          <w:lang w:val="es-ES" w:eastAsia="en-GB"/>
        </w:rPr>
        <w:t>Examen Nacional V</w:t>
      </w:r>
      <w:r w:rsidR="0053113A" w:rsidRPr="00456FA7">
        <w:rPr>
          <w:rFonts w:eastAsia="Times New Roman" w:cstheme="minorHAnsi"/>
          <w:lang w:val="es-ES" w:eastAsia="en-GB"/>
        </w:rPr>
        <w:t>oluntar</w:t>
      </w:r>
      <w:r w:rsidR="0053113A">
        <w:rPr>
          <w:rFonts w:eastAsia="Times New Roman" w:cstheme="minorHAnsi"/>
          <w:lang w:val="es-ES" w:eastAsia="en-GB"/>
        </w:rPr>
        <w:t xml:space="preserve">io </w:t>
      </w:r>
      <w:r w:rsidR="00B26DA0">
        <w:rPr>
          <w:rFonts w:eastAsia="Times New Roman" w:cstheme="minorHAnsi"/>
          <w:lang w:val="es-ES" w:eastAsia="en-GB"/>
        </w:rPr>
        <w:t xml:space="preserve">en el </w:t>
      </w:r>
      <w:r w:rsidR="0053113A">
        <w:rPr>
          <w:rFonts w:eastAsia="Times New Roman" w:cstheme="minorHAnsi"/>
          <w:lang w:val="es-ES" w:eastAsia="en-GB"/>
        </w:rPr>
        <w:t xml:space="preserve">Foro Político </w:t>
      </w:r>
      <w:r w:rsidR="00B26DA0">
        <w:rPr>
          <w:rFonts w:eastAsia="Times New Roman" w:cstheme="minorHAnsi"/>
          <w:lang w:val="es-ES" w:eastAsia="en-GB"/>
        </w:rPr>
        <w:t xml:space="preserve">de </w:t>
      </w:r>
      <w:r w:rsidR="0053113A">
        <w:rPr>
          <w:rFonts w:eastAsia="Times New Roman" w:cstheme="minorHAnsi"/>
          <w:lang w:val="es-ES" w:eastAsia="en-GB"/>
        </w:rPr>
        <w:t>A</w:t>
      </w:r>
      <w:r w:rsidR="00B26DA0">
        <w:rPr>
          <w:rFonts w:eastAsia="Times New Roman" w:cstheme="minorHAnsi"/>
          <w:lang w:val="es-ES" w:eastAsia="en-GB"/>
        </w:rPr>
        <w:t xml:space="preserve">lto </w:t>
      </w:r>
      <w:r w:rsidR="0053113A">
        <w:rPr>
          <w:rFonts w:eastAsia="Times New Roman" w:cstheme="minorHAnsi"/>
          <w:lang w:val="es-ES" w:eastAsia="en-GB"/>
        </w:rPr>
        <w:t>N</w:t>
      </w:r>
      <w:r w:rsidR="00B26DA0">
        <w:rPr>
          <w:rFonts w:eastAsia="Times New Roman" w:cstheme="minorHAnsi"/>
          <w:lang w:val="es-ES" w:eastAsia="en-GB"/>
        </w:rPr>
        <w:t xml:space="preserve">ivel y para el </w:t>
      </w:r>
      <w:r w:rsidR="00E93831">
        <w:rPr>
          <w:rFonts w:eastAsia="Times New Roman" w:cstheme="minorHAnsi"/>
          <w:lang w:val="es-ES" w:eastAsia="en-GB"/>
        </w:rPr>
        <w:t xml:space="preserve">monitoreo </w:t>
      </w:r>
      <w:r w:rsidR="00B26DA0">
        <w:rPr>
          <w:rFonts w:eastAsia="Times New Roman" w:cstheme="minorHAnsi"/>
          <w:lang w:val="es-ES" w:eastAsia="en-GB"/>
        </w:rPr>
        <w:t xml:space="preserve">de los </w:t>
      </w:r>
      <w:r w:rsidR="00B26DA0" w:rsidRPr="00456FA7">
        <w:rPr>
          <w:rFonts w:eastAsia="Times New Roman" w:cstheme="minorHAnsi"/>
          <w:lang w:val="es-ES" w:eastAsia="en-GB"/>
        </w:rPr>
        <w:t>progres</w:t>
      </w:r>
      <w:r w:rsidR="00B26DA0">
        <w:rPr>
          <w:rFonts w:eastAsia="Times New Roman" w:cstheme="minorHAnsi"/>
          <w:lang w:val="es-ES" w:eastAsia="en-GB"/>
        </w:rPr>
        <w:t>o</w:t>
      </w:r>
      <w:r w:rsidR="00B26DA0" w:rsidRPr="00456FA7">
        <w:rPr>
          <w:rFonts w:eastAsia="Times New Roman" w:cstheme="minorHAnsi"/>
          <w:lang w:val="es-ES" w:eastAsia="en-GB"/>
        </w:rPr>
        <w:t xml:space="preserve">s </w:t>
      </w:r>
      <w:r w:rsidR="00B26DA0">
        <w:rPr>
          <w:rFonts w:eastAsia="Times New Roman" w:cstheme="minorHAnsi"/>
          <w:lang w:val="es-ES" w:eastAsia="en-GB"/>
        </w:rPr>
        <w:t xml:space="preserve">en la aplicación de los ODS en su propio contexto </w:t>
      </w:r>
      <w:r w:rsidR="00B26DA0" w:rsidRPr="00456FA7">
        <w:rPr>
          <w:rFonts w:eastAsia="Times New Roman" w:cstheme="minorHAnsi"/>
          <w:lang w:val="es-ES" w:eastAsia="en-GB"/>
        </w:rPr>
        <w:t>na</w:t>
      </w:r>
      <w:r w:rsidR="00B26DA0">
        <w:rPr>
          <w:rFonts w:eastAsia="Times New Roman" w:cstheme="minorHAnsi"/>
          <w:lang w:val="es-ES" w:eastAsia="en-GB"/>
        </w:rPr>
        <w:t>cional</w:t>
      </w:r>
      <w:r w:rsidR="00B26DA0" w:rsidRPr="00456FA7">
        <w:rPr>
          <w:rFonts w:eastAsia="Times New Roman" w:cstheme="minorHAnsi"/>
          <w:lang w:val="es-ES" w:eastAsia="en-GB"/>
        </w:rPr>
        <w:t xml:space="preserve">.  </w:t>
      </w:r>
    </w:p>
    <w:p w14:paraId="3FE56F0E" w14:textId="77777777" w:rsidR="00B26DA0" w:rsidRPr="00456FA7" w:rsidRDefault="00B26DA0" w:rsidP="00B26DA0">
      <w:pPr>
        <w:tabs>
          <w:tab w:val="left" w:pos="4111"/>
        </w:tabs>
        <w:spacing w:after="0" w:line="240" w:lineRule="auto"/>
        <w:jc w:val="both"/>
        <w:rPr>
          <w:rFonts w:eastAsia="Times New Roman" w:cstheme="minorHAnsi"/>
          <w:lang w:val="es-ES" w:eastAsia="en-GB"/>
        </w:rPr>
      </w:pPr>
    </w:p>
    <w:p w14:paraId="5FE24746" w14:textId="083378FC" w:rsidR="00B26DA0" w:rsidRPr="00455C0B" w:rsidRDefault="00B26DA0" w:rsidP="00B26DA0">
      <w:pPr>
        <w:tabs>
          <w:tab w:val="left" w:pos="4111"/>
        </w:tabs>
        <w:spacing w:after="0" w:line="240" w:lineRule="auto"/>
        <w:jc w:val="both"/>
        <w:rPr>
          <w:rFonts w:eastAsia="Times New Roman" w:cstheme="minorHAnsi"/>
          <w:lang w:val="es-ES" w:eastAsia="en-GB"/>
        </w:rPr>
      </w:pPr>
      <w:r w:rsidRPr="00455C0B">
        <w:rPr>
          <w:rFonts w:eastAsia="Times New Roman" w:cstheme="minorHAnsi"/>
          <w:lang w:val="es-ES" w:eastAsia="en-GB"/>
        </w:rPr>
        <w:t>Los O</w:t>
      </w:r>
      <w:r>
        <w:rPr>
          <w:rFonts w:eastAsia="Times New Roman" w:cstheme="minorHAnsi"/>
          <w:lang w:val="es-ES" w:eastAsia="en-GB"/>
        </w:rPr>
        <w:t xml:space="preserve">bjetivos de Desarrollo Sostenible </w:t>
      </w:r>
      <w:r w:rsidRPr="00455C0B">
        <w:rPr>
          <w:rFonts w:eastAsia="Times New Roman" w:cstheme="minorHAnsi"/>
          <w:lang w:val="es-ES" w:eastAsia="en-GB"/>
        </w:rPr>
        <w:t xml:space="preserve">no </w:t>
      </w:r>
      <w:r>
        <w:rPr>
          <w:rFonts w:eastAsia="Times New Roman" w:cstheme="minorHAnsi"/>
          <w:lang w:val="es-ES" w:eastAsia="en-GB"/>
        </w:rPr>
        <w:t>podrán</w:t>
      </w:r>
      <w:r w:rsidRPr="00455C0B">
        <w:rPr>
          <w:rFonts w:eastAsia="Times New Roman" w:cstheme="minorHAnsi"/>
          <w:lang w:val="es-ES" w:eastAsia="en-GB"/>
        </w:rPr>
        <w:t xml:space="preserve"> lograrse si no incluyen a las personas con discapacidad </w:t>
      </w:r>
      <w:r w:rsidR="00EB3E39">
        <w:rPr>
          <w:rFonts w:eastAsia="Times New Roman" w:cstheme="minorHAnsi"/>
          <w:lang w:val="es-ES" w:eastAsia="en-GB"/>
        </w:rPr>
        <w:t xml:space="preserve">o </w:t>
      </w:r>
      <w:r w:rsidRPr="00455C0B">
        <w:rPr>
          <w:rFonts w:eastAsia="Times New Roman" w:cstheme="minorHAnsi"/>
          <w:lang w:val="es-ES" w:eastAsia="en-GB"/>
        </w:rPr>
        <w:t xml:space="preserve">si no promueven y protegen sus derechos humanos. Los indicadores de derechos </w:t>
      </w:r>
      <w:r>
        <w:rPr>
          <w:rFonts w:eastAsia="Times New Roman" w:cstheme="minorHAnsi"/>
          <w:lang w:val="es-ES" w:eastAsia="en-GB"/>
        </w:rPr>
        <w:t xml:space="preserve">humanos </w:t>
      </w:r>
      <w:r w:rsidR="00E74394">
        <w:rPr>
          <w:rFonts w:eastAsia="Times New Roman" w:cstheme="minorHAnsi"/>
          <w:lang w:val="es-ES" w:eastAsia="en-GB"/>
        </w:rPr>
        <w:t xml:space="preserve">de </w:t>
      </w:r>
      <w:r>
        <w:rPr>
          <w:rFonts w:eastAsia="Times New Roman" w:cstheme="minorHAnsi"/>
          <w:lang w:val="es-ES" w:eastAsia="en-GB"/>
        </w:rPr>
        <w:t>la Convención también pueden servir de guía para la aplicación de los ODS a las personas con discapacidad</w:t>
      </w:r>
      <w:r w:rsidRPr="00455C0B">
        <w:rPr>
          <w:rFonts w:eastAsia="Times New Roman" w:cstheme="minorHAnsi"/>
          <w:lang w:val="es-ES" w:eastAsia="en-GB"/>
        </w:rPr>
        <w:t xml:space="preserve">. </w:t>
      </w:r>
      <w:r w:rsidRPr="00E504A1">
        <w:rPr>
          <w:rFonts w:eastAsia="Times New Roman" w:cstheme="minorHAnsi"/>
          <w:lang w:val="es-ES" w:eastAsia="en-GB"/>
        </w:rPr>
        <w:t>Por ejemplo, el Objetivo 5 sobre igualdad</w:t>
      </w:r>
      <w:r w:rsidRPr="00455C0B">
        <w:rPr>
          <w:rFonts w:eastAsia="Times New Roman" w:cstheme="minorHAnsi"/>
          <w:lang w:val="es-ES" w:eastAsia="en-GB"/>
        </w:rPr>
        <w:t xml:space="preserve"> de género </w:t>
      </w:r>
      <w:r>
        <w:rPr>
          <w:rFonts w:eastAsia="Times New Roman" w:cstheme="minorHAnsi"/>
          <w:lang w:val="es-ES" w:eastAsia="en-GB"/>
        </w:rPr>
        <w:t xml:space="preserve">puede lograrse en el caso de </w:t>
      </w:r>
      <w:r w:rsidRPr="00455C0B">
        <w:rPr>
          <w:rFonts w:eastAsia="Times New Roman" w:cstheme="minorHAnsi"/>
          <w:lang w:val="es-ES" w:eastAsia="en-GB"/>
        </w:rPr>
        <w:t xml:space="preserve">las mujeres y las niñas con discapacidad </w:t>
      </w:r>
      <w:r>
        <w:rPr>
          <w:rFonts w:eastAsia="Times New Roman" w:cstheme="minorHAnsi"/>
          <w:lang w:val="es-ES" w:eastAsia="en-GB"/>
        </w:rPr>
        <w:t xml:space="preserve">de conformidad con el </w:t>
      </w:r>
      <w:r w:rsidRPr="00455C0B">
        <w:rPr>
          <w:rFonts w:eastAsia="Times New Roman" w:cstheme="minorHAnsi"/>
          <w:lang w:val="es-ES" w:eastAsia="en-GB"/>
        </w:rPr>
        <w:t>art</w:t>
      </w:r>
      <w:r>
        <w:rPr>
          <w:rFonts w:eastAsia="Times New Roman" w:cstheme="minorHAnsi"/>
          <w:lang w:val="es-ES" w:eastAsia="en-GB"/>
        </w:rPr>
        <w:t>ículo 6 de la Convención y otros artículos relacionados</w:t>
      </w:r>
      <w:r w:rsidRPr="00455C0B">
        <w:rPr>
          <w:rFonts w:eastAsia="Times New Roman" w:cstheme="minorHAnsi"/>
          <w:lang w:val="es-ES" w:eastAsia="en-GB"/>
        </w:rPr>
        <w:t xml:space="preserve">. Al incorporar los indicadores de los ODS en los indicadores de derechos humanos </w:t>
      </w:r>
      <w:r>
        <w:rPr>
          <w:rFonts w:eastAsia="Times New Roman" w:cstheme="minorHAnsi"/>
          <w:lang w:val="es-ES" w:eastAsia="en-GB"/>
        </w:rPr>
        <w:t xml:space="preserve">previstos </w:t>
      </w:r>
      <w:r w:rsidRPr="00455C0B">
        <w:rPr>
          <w:rFonts w:eastAsia="Times New Roman" w:cstheme="minorHAnsi"/>
          <w:lang w:val="es-ES" w:eastAsia="en-GB"/>
        </w:rPr>
        <w:t>en la Convenci</w:t>
      </w:r>
      <w:r>
        <w:rPr>
          <w:rFonts w:eastAsia="Times New Roman" w:cstheme="minorHAnsi"/>
          <w:lang w:val="es-ES" w:eastAsia="en-GB"/>
        </w:rPr>
        <w:t>ón resulta obvio que la recopilación de datos sobre los ODS también ayudará a evaluar la aplicación</w:t>
      </w:r>
      <w:r w:rsidRPr="00455C0B">
        <w:rPr>
          <w:rFonts w:eastAsia="Times New Roman" w:cstheme="minorHAnsi"/>
          <w:lang w:val="es-ES" w:eastAsia="en-GB"/>
        </w:rPr>
        <w:t xml:space="preserve"> </w:t>
      </w:r>
      <w:r>
        <w:rPr>
          <w:rFonts w:eastAsia="Times New Roman" w:cstheme="minorHAnsi"/>
          <w:lang w:val="es-ES" w:eastAsia="en-GB"/>
        </w:rPr>
        <w:t>de la Convención, y vice</w:t>
      </w:r>
      <w:r w:rsidRPr="00455C0B">
        <w:rPr>
          <w:rFonts w:eastAsia="Times New Roman" w:cstheme="minorHAnsi"/>
          <w:lang w:val="es-ES" w:eastAsia="en-GB"/>
        </w:rPr>
        <w:t>versa.  Los dos instrumentos están, por tanto, indisolublemente vinculados y los esfuerzos realizados para la aplicaci</w:t>
      </w:r>
      <w:r>
        <w:rPr>
          <w:rFonts w:eastAsia="Times New Roman" w:cstheme="minorHAnsi"/>
          <w:lang w:val="es-ES" w:eastAsia="en-GB"/>
        </w:rPr>
        <w:t xml:space="preserve">ón de uno deben </w:t>
      </w:r>
      <w:r w:rsidRPr="00455C0B">
        <w:rPr>
          <w:rFonts w:eastAsia="Times New Roman" w:cstheme="minorHAnsi"/>
          <w:lang w:val="es-ES" w:eastAsia="en-GB"/>
        </w:rPr>
        <w:t>nece</w:t>
      </w:r>
      <w:r>
        <w:rPr>
          <w:rFonts w:eastAsia="Times New Roman" w:cstheme="minorHAnsi"/>
          <w:lang w:val="es-ES" w:eastAsia="en-GB"/>
        </w:rPr>
        <w:t>sariamente sumarse a los esfuerzos realizados para la aplicación del otro</w:t>
      </w:r>
      <w:r w:rsidRPr="00455C0B">
        <w:rPr>
          <w:rFonts w:eastAsia="Times New Roman" w:cstheme="minorHAnsi"/>
          <w:lang w:val="es-ES" w:eastAsia="en-GB"/>
        </w:rPr>
        <w:t>.</w:t>
      </w:r>
    </w:p>
    <w:p w14:paraId="06D52472" w14:textId="77777777" w:rsidR="00B26DA0" w:rsidRPr="00455C0B" w:rsidRDefault="00B26DA0" w:rsidP="00B26DA0">
      <w:pPr>
        <w:tabs>
          <w:tab w:val="left" w:pos="4111"/>
        </w:tabs>
        <w:spacing w:after="0" w:line="240" w:lineRule="auto"/>
        <w:jc w:val="both"/>
        <w:rPr>
          <w:rFonts w:cstheme="minorHAnsi"/>
          <w:lang w:val="es-ES"/>
        </w:rPr>
      </w:pPr>
    </w:p>
    <w:p w14:paraId="39E3DEFD" w14:textId="2DA5282D" w:rsidR="00B26DA0" w:rsidRPr="008C7DE4" w:rsidRDefault="00B667F5" w:rsidP="00B26DA0">
      <w:pPr>
        <w:pStyle w:val="Heading1"/>
        <w:tabs>
          <w:tab w:val="left" w:pos="4111"/>
        </w:tabs>
        <w:spacing w:before="0"/>
        <w:jc w:val="both"/>
        <w:rPr>
          <w:rFonts w:asciiTheme="minorHAnsi" w:hAnsiTheme="minorHAnsi" w:cstheme="minorHAnsi"/>
          <w:lang w:val="es-ES"/>
        </w:rPr>
      </w:pPr>
      <w:bookmarkStart w:id="11" w:name="_Toc10475956"/>
      <w:bookmarkStart w:id="12" w:name="_Toc33094300"/>
      <w:r>
        <w:rPr>
          <w:rFonts w:asciiTheme="minorHAnsi" w:hAnsiTheme="minorHAnsi" w:cstheme="minorHAnsi"/>
          <w:lang w:val="es-ES"/>
        </w:rPr>
        <w:t>9</w:t>
      </w:r>
      <w:r w:rsidR="00B26DA0" w:rsidRPr="008C7DE4">
        <w:rPr>
          <w:rFonts w:asciiTheme="minorHAnsi" w:hAnsiTheme="minorHAnsi" w:cstheme="minorHAnsi"/>
          <w:lang w:val="es-ES"/>
        </w:rPr>
        <w:t xml:space="preserve">. ¿Dónde pueden encontrarse los datos </w:t>
      </w:r>
      <w:r w:rsidR="00B26DA0">
        <w:rPr>
          <w:rFonts w:asciiTheme="minorHAnsi" w:hAnsiTheme="minorHAnsi" w:cstheme="minorHAnsi"/>
          <w:lang w:val="es-ES"/>
        </w:rPr>
        <w:t>en los que se basarán los indicad</w:t>
      </w:r>
      <w:r w:rsidR="00B26DA0" w:rsidRPr="008C7DE4">
        <w:rPr>
          <w:rFonts w:asciiTheme="minorHAnsi" w:hAnsiTheme="minorHAnsi" w:cstheme="minorHAnsi"/>
          <w:lang w:val="es-ES"/>
        </w:rPr>
        <w:t>or</w:t>
      </w:r>
      <w:r w:rsidR="00B26DA0">
        <w:rPr>
          <w:rFonts w:asciiTheme="minorHAnsi" w:hAnsiTheme="minorHAnsi" w:cstheme="minorHAnsi"/>
          <w:lang w:val="es-ES"/>
        </w:rPr>
        <w:t>e</w:t>
      </w:r>
      <w:r w:rsidR="00B26DA0" w:rsidRPr="008C7DE4">
        <w:rPr>
          <w:rFonts w:asciiTheme="minorHAnsi" w:hAnsiTheme="minorHAnsi" w:cstheme="minorHAnsi"/>
          <w:lang w:val="es-ES"/>
        </w:rPr>
        <w:t>s?</w:t>
      </w:r>
      <w:bookmarkEnd w:id="11"/>
      <w:bookmarkEnd w:id="12"/>
    </w:p>
    <w:p w14:paraId="75EE64E0" w14:textId="77777777" w:rsidR="00B26DA0" w:rsidRPr="008C7DE4" w:rsidRDefault="00B26DA0" w:rsidP="00B26DA0">
      <w:pPr>
        <w:tabs>
          <w:tab w:val="left" w:pos="4111"/>
        </w:tabs>
        <w:spacing w:after="0" w:line="240" w:lineRule="auto"/>
        <w:jc w:val="both"/>
        <w:rPr>
          <w:lang w:val="es-ES"/>
        </w:rPr>
      </w:pPr>
    </w:p>
    <w:p w14:paraId="55A0E4D4" w14:textId="4C990F3A" w:rsidR="00B26DA0" w:rsidRPr="00912F6F" w:rsidRDefault="00B26DA0" w:rsidP="00B26DA0">
      <w:pPr>
        <w:tabs>
          <w:tab w:val="left" w:pos="4111"/>
        </w:tabs>
        <w:spacing w:after="0" w:line="240" w:lineRule="auto"/>
        <w:jc w:val="both"/>
        <w:rPr>
          <w:lang w:val="es-ES"/>
        </w:rPr>
      </w:pPr>
      <w:r>
        <w:rPr>
          <w:lang w:val="es-ES"/>
        </w:rPr>
        <w:t xml:space="preserve">Con el fin de </w:t>
      </w:r>
      <w:r w:rsidR="001B2922">
        <w:rPr>
          <w:lang w:val="es-ES"/>
        </w:rPr>
        <w:t>orientar</w:t>
      </w:r>
      <w:r w:rsidR="00EB3E39">
        <w:rPr>
          <w:lang w:val="es-ES"/>
        </w:rPr>
        <w:t xml:space="preserve"> sobre cómo completar </w:t>
      </w:r>
      <w:r w:rsidR="001B2922">
        <w:rPr>
          <w:lang w:val="es-ES"/>
        </w:rPr>
        <w:t>los indicadores de derechos humanos</w:t>
      </w:r>
      <w:r w:rsidRPr="008C7DE4">
        <w:rPr>
          <w:lang w:val="es-ES"/>
        </w:rPr>
        <w:t xml:space="preserve">, </w:t>
      </w:r>
      <w:r w:rsidR="001920C8" w:rsidRPr="001920C8">
        <w:rPr>
          <w:lang w:val="es-ES"/>
        </w:rPr>
        <w:t xml:space="preserve">se ha desarrollado </w:t>
      </w:r>
      <w:r w:rsidR="001920C8">
        <w:rPr>
          <w:lang w:val="es-ES"/>
        </w:rPr>
        <w:t xml:space="preserve">una guía sobre fuentes de </w:t>
      </w:r>
      <w:r w:rsidR="006B4D1D">
        <w:rPr>
          <w:lang w:val="es-ES"/>
        </w:rPr>
        <w:t>datos</w:t>
      </w:r>
      <w:r w:rsidR="001920C8">
        <w:rPr>
          <w:lang w:val="es-ES"/>
        </w:rPr>
        <w:t xml:space="preserve"> </w:t>
      </w:r>
      <w:r w:rsidR="001920C8" w:rsidRPr="001920C8">
        <w:rPr>
          <w:lang w:val="es-ES"/>
        </w:rPr>
        <w:t xml:space="preserve">que proporciona ejemplos concretos de fuentes de datos existentes </w:t>
      </w:r>
      <w:r w:rsidR="0069263E">
        <w:rPr>
          <w:lang w:val="es-ES"/>
        </w:rPr>
        <w:t xml:space="preserve">conectadas con los </w:t>
      </w:r>
      <w:r w:rsidR="0069263E" w:rsidRPr="008C7DE4">
        <w:rPr>
          <w:lang w:val="es-ES"/>
        </w:rPr>
        <w:t>indica</w:t>
      </w:r>
      <w:r w:rsidR="0069263E">
        <w:rPr>
          <w:lang w:val="es-ES"/>
        </w:rPr>
        <w:t>d</w:t>
      </w:r>
      <w:r w:rsidR="0069263E" w:rsidRPr="008C7DE4">
        <w:rPr>
          <w:lang w:val="es-ES"/>
        </w:rPr>
        <w:t>or</w:t>
      </w:r>
      <w:r w:rsidR="0069263E">
        <w:rPr>
          <w:lang w:val="es-ES"/>
        </w:rPr>
        <w:t>e</w:t>
      </w:r>
      <w:r w:rsidR="0069263E" w:rsidRPr="008C7DE4">
        <w:rPr>
          <w:lang w:val="es-ES"/>
        </w:rPr>
        <w:t xml:space="preserve">s </w:t>
      </w:r>
      <w:r w:rsidR="0069263E">
        <w:rPr>
          <w:lang w:val="es-ES"/>
        </w:rPr>
        <w:t xml:space="preserve">de resultados. </w:t>
      </w:r>
      <w:r w:rsidR="001920C8" w:rsidRPr="001920C8">
        <w:rPr>
          <w:lang w:val="es-ES"/>
        </w:rPr>
        <w:t>Además, también identifica lagunas en la recopilación y el desglose de datos actuales donde se necesitan más esfuerzos</w:t>
      </w:r>
      <w:r w:rsidR="001920C8">
        <w:rPr>
          <w:lang w:val="es-ES"/>
        </w:rPr>
        <w:t xml:space="preserve"> </w:t>
      </w:r>
      <w:r w:rsidRPr="008C7DE4">
        <w:rPr>
          <w:lang w:val="es-ES"/>
        </w:rPr>
        <w:t>(</w:t>
      </w:r>
      <w:r>
        <w:rPr>
          <w:lang w:val="es-ES"/>
        </w:rPr>
        <w:t xml:space="preserve">véase la </w:t>
      </w:r>
      <w:hyperlink w:anchor="_10._¿Qué_ocurre" w:history="1">
        <w:r w:rsidRPr="009E7124">
          <w:rPr>
            <w:rStyle w:val="Hyperlink"/>
            <w:lang w:val="es-ES"/>
          </w:rPr>
          <w:t xml:space="preserve">pregunta </w:t>
        </w:r>
        <w:r w:rsidR="00B667F5" w:rsidRPr="009E7124">
          <w:rPr>
            <w:rStyle w:val="Hyperlink"/>
            <w:lang w:val="es-ES"/>
          </w:rPr>
          <w:t>10</w:t>
        </w:r>
      </w:hyperlink>
      <w:r w:rsidRPr="008C7DE4">
        <w:rPr>
          <w:lang w:val="es-ES"/>
        </w:rPr>
        <w:t xml:space="preserve">). </w:t>
      </w:r>
      <w:r>
        <w:rPr>
          <w:lang w:val="es-ES"/>
        </w:rPr>
        <w:t xml:space="preserve">Esta </w:t>
      </w:r>
      <w:r w:rsidR="0076656C">
        <w:rPr>
          <w:lang w:val="es-ES"/>
        </w:rPr>
        <w:t>guía</w:t>
      </w:r>
      <w:r w:rsidRPr="00912F6F">
        <w:rPr>
          <w:lang w:val="es-ES"/>
        </w:rPr>
        <w:t xml:space="preserve"> </w:t>
      </w:r>
      <w:r w:rsidR="001B2922">
        <w:rPr>
          <w:lang w:val="es-ES"/>
        </w:rPr>
        <w:t>busca proporcionar</w:t>
      </w:r>
      <w:r w:rsidRPr="00912F6F">
        <w:rPr>
          <w:lang w:val="es-ES"/>
        </w:rPr>
        <w:t xml:space="preserve"> a los encargados de </w:t>
      </w:r>
      <w:r w:rsidR="001B2922">
        <w:rPr>
          <w:lang w:val="es-ES"/>
        </w:rPr>
        <w:t>f</w:t>
      </w:r>
      <w:r w:rsidRPr="00912F6F">
        <w:rPr>
          <w:lang w:val="es-ES"/>
        </w:rPr>
        <w:t>ormula</w:t>
      </w:r>
      <w:r w:rsidR="001B2922">
        <w:rPr>
          <w:lang w:val="es-ES"/>
        </w:rPr>
        <w:t>r</w:t>
      </w:r>
      <w:r w:rsidRPr="00912F6F">
        <w:rPr>
          <w:lang w:val="es-ES"/>
        </w:rPr>
        <w:t xml:space="preserve"> políticas </w:t>
      </w:r>
      <w:r w:rsidR="001B2922">
        <w:rPr>
          <w:lang w:val="es-ES"/>
        </w:rPr>
        <w:t>una vía para</w:t>
      </w:r>
      <w:r w:rsidRPr="00912F6F">
        <w:rPr>
          <w:lang w:val="es-ES"/>
        </w:rPr>
        <w:t xml:space="preserve"> vincular los Objetivos de Desarrollo Sostenible y sus metas e indicadores correspondientes con los art</w:t>
      </w:r>
      <w:r>
        <w:rPr>
          <w:lang w:val="es-ES"/>
        </w:rPr>
        <w:t>ículos pertinentes de la Convención</w:t>
      </w:r>
      <w:r w:rsidRPr="00912F6F">
        <w:rPr>
          <w:lang w:val="es-ES"/>
        </w:rPr>
        <w:t xml:space="preserve">. </w:t>
      </w:r>
    </w:p>
    <w:p w14:paraId="187771CF" w14:textId="2ED9E784" w:rsidR="00B26DA0" w:rsidRPr="00912F6F" w:rsidRDefault="00B26DA0">
      <w:pPr>
        <w:tabs>
          <w:tab w:val="left" w:pos="4111"/>
        </w:tabs>
        <w:spacing w:after="0" w:line="240" w:lineRule="auto"/>
        <w:jc w:val="both"/>
        <w:rPr>
          <w:lang w:val="es-ES"/>
        </w:rPr>
      </w:pPr>
    </w:p>
    <w:p w14:paraId="3955CF0B" w14:textId="1758A103" w:rsidR="00B26DA0" w:rsidRPr="00B73E51" w:rsidRDefault="00B667F5" w:rsidP="00B26DA0">
      <w:pPr>
        <w:pStyle w:val="Heading1"/>
        <w:tabs>
          <w:tab w:val="left" w:pos="4111"/>
        </w:tabs>
        <w:spacing w:before="0"/>
        <w:jc w:val="both"/>
        <w:rPr>
          <w:rFonts w:asciiTheme="minorHAnsi" w:hAnsiTheme="minorHAnsi" w:cstheme="minorHAnsi"/>
          <w:lang w:val="es-ES"/>
        </w:rPr>
      </w:pPr>
      <w:bookmarkStart w:id="13" w:name="_Toc10475957"/>
      <w:bookmarkStart w:id="14" w:name="_Toc33094301"/>
      <w:bookmarkStart w:id="15" w:name="_10._¿Qué_ocurre"/>
      <w:bookmarkEnd w:id="15"/>
      <w:r>
        <w:rPr>
          <w:rFonts w:asciiTheme="minorHAnsi" w:hAnsiTheme="minorHAnsi" w:cstheme="minorHAnsi"/>
          <w:lang w:val="es-ES"/>
        </w:rPr>
        <w:t>10</w:t>
      </w:r>
      <w:r w:rsidR="00B26DA0" w:rsidRPr="00B73E51">
        <w:rPr>
          <w:rFonts w:asciiTheme="minorHAnsi" w:hAnsiTheme="minorHAnsi" w:cstheme="minorHAnsi"/>
          <w:lang w:val="es-ES"/>
        </w:rPr>
        <w:t>. ¿Qué ocurre si no existen datos?</w:t>
      </w:r>
      <w:bookmarkEnd w:id="13"/>
      <w:bookmarkEnd w:id="14"/>
    </w:p>
    <w:p w14:paraId="2BF49F5B" w14:textId="77777777" w:rsidR="00B26DA0" w:rsidRPr="00B73E51" w:rsidRDefault="00B26DA0" w:rsidP="00B26DA0">
      <w:pPr>
        <w:tabs>
          <w:tab w:val="left" w:pos="4111"/>
        </w:tabs>
        <w:spacing w:after="0" w:line="240" w:lineRule="auto"/>
        <w:jc w:val="both"/>
        <w:rPr>
          <w:lang w:val="es-ES"/>
        </w:rPr>
      </w:pPr>
    </w:p>
    <w:p w14:paraId="02CC949F" w14:textId="0D55C29B" w:rsidR="0069263E" w:rsidRPr="0069263E" w:rsidRDefault="00B26DA0" w:rsidP="00B26DA0">
      <w:pPr>
        <w:tabs>
          <w:tab w:val="left" w:pos="4111"/>
        </w:tabs>
        <w:spacing w:after="0" w:line="240" w:lineRule="auto"/>
        <w:jc w:val="both"/>
        <w:rPr>
          <w:lang w:val="es-ES"/>
        </w:rPr>
      </w:pPr>
      <w:r w:rsidRPr="00093E9C">
        <w:rPr>
          <w:lang w:val="es-ES"/>
        </w:rPr>
        <w:t>Es muy probable que algunos de los datos que requieren los indicador</w:t>
      </w:r>
      <w:r>
        <w:rPr>
          <w:lang w:val="es-ES"/>
        </w:rPr>
        <w:t>e</w:t>
      </w:r>
      <w:r w:rsidRPr="00093E9C">
        <w:rPr>
          <w:lang w:val="es-ES"/>
        </w:rPr>
        <w:t xml:space="preserve">s </w:t>
      </w:r>
      <w:r>
        <w:rPr>
          <w:lang w:val="es-ES"/>
        </w:rPr>
        <w:t xml:space="preserve">no estén disponibles en muchos países debido a las limitaciones en los métodos de recopilación o desglose de datos. </w:t>
      </w:r>
      <w:r w:rsidR="0069263E" w:rsidRPr="0069263E">
        <w:rPr>
          <w:lang w:val="es-ES"/>
        </w:rPr>
        <w:t xml:space="preserve">La guía de fuentes de datos ayudará a resaltar ejemplos de fuentes </w:t>
      </w:r>
      <w:r w:rsidR="0069263E">
        <w:rPr>
          <w:lang w:val="es-ES"/>
        </w:rPr>
        <w:t>disponibles</w:t>
      </w:r>
      <w:r w:rsidR="0069263E" w:rsidRPr="0069263E">
        <w:rPr>
          <w:lang w:val="es-ES"/>
        </w:rPr>
        <w:t xml:space="preserve"> donde se puede encontrar información para completar los indicadores de resultados. Estas fuentes de datos también pueden servir como modelos para los países que trabajan para mejorar su recopilación de datos sobre personas con discapacidad.</w:t>
      </w:r>
    </w:p>
    <w:p w14:paraId="0994487F" w14:textId="77777777" w:rsidR="0069263E" w:rsidRPr="0069263E" w:rsidRDefault="0069263E" w:rsidP="00B26DA0">
      <w:pPr>
        <w:tabs>
          <w:tab w:val="left" w:pos="4111"/>
        </w:tabs>
        <w:spacing w:after="0" w:line="240" w:lineRule="auto"/>
        <w:jc w:val="both"/>
        <w:rPr>
          <w:lang w:val="es-ES"/>
        </w:rPr>
      </w:pPr>
    </w:p>
    <w:p w14:paraId="728C750F" w14:textId="3F460E28" w:rsidR="00B26DA0" w:rsidRPr="00BD20D3" w:rsidRDefault="00B26DA0" w:rsidP="00B26DA0">
      <w:pPr>
        <w:tabs>
          <w:tab w:val="left" w:pos="4111"/>
        </w:tabs>
        <w:spacing w:after="0" w:line="240" w:lineRule="auto"/>
        <w:jc w:val="both"/>
        <w:rPr>
          <w:rFonts w:cstheme="minorHAnsi"/>
          <w:lang w:val="es-ES"/>
        </w:rPr>
      </w:pPr>
      <w:r w:rsidRPr="00BD20D3">
        <w:rPr>
          <w:lang w:val="es-ES"/>
        </w:rPr>
        <w:t>La aplicación del artículo 31 de la Convención y el 17.18</w:t>
      </w:r>
      <w:r w:rsidR="00B667F5">
        <w:rPr>
          <w:lang w:val="es-ES"/>
        </w:rPr>
        <w:t xml:space="preserve"> de los ODS</w:t>
      </w:r>
      <w:r w:rsidRPr="00BD20D3">
        <w:rPr>
          <w:lang w:val="es-ES"/>
        </w:rPr>
        <w:t xml:space="preserve">, así como las medidas adoptadas en respuesta a las recomendaciones formuladas por otros </w:t>
      </w:r>
      <w:r>
        <w:rPr>
          <w:lang w:val="es-ES"/>
        </w:rPr>
        <w:t xml:space="preserve">órganos creados en virtud de tratados en las que se insta a mejorar la recopilación y el desglose de datos por discapacidad, deberían aumentar la disponibilidad de fuentes de información y estadísticas sobre las </w:t>
      </w:r>
      <w:r>
        <w:rPr>
          <w:rFonts w:cstheme="minorHAnsi"/>
          <w:lang w:val="es-ES"/>
        </w:rPr>
        <w:t>personas con discapacidad</w:t>
      </w:r>
      <w:r w:rsidRPr="00BD20D3">
        <w:rPr>
          <w:rFonts w:cstheme="minorHAnsi"/>
          <w:lang w:val="es-ES"/>
        </w:rPr>
        <w:t>.  Los indicador</w:t>
      </w:r>
      <w:r>
        <w:rPr>
          <w:rFonts w:cstheme="minorHAnsi"/>
          <w:lang w:val="es-ES"/>
        </w:rPr>
        <w:t xml:space="preserve">es de derechos humanos también constituyen un medio de </w:t>
      </w:r>
      <w:r w:rsidRPr="00BD20D3">
        <w:rPr>
          <w:rFonts w:cstheme="minorHAnsi"/>
          <w:lang w:val="es-ES"/>
        </w:rPr>
        <w:t xml:space="preserve">exigir e instar a los Estados a </w:t>
      </w:r>
      <w:r>
        <w:rPr>
          <w:rFonts w:cstheme="minorHAnsi"/>
          <w:lang w:val="es-ES"/>
        </w:rPr>
        <w:t xml:space="preserve">implantar </w:t>
      </w:r>
      <w:r w:rsidRPr="00BD20D3">
        <w:rPr>
          <w:rFonts w:cstheme="minorHAnsi"/>
          <w:lang w:val="es-ES"/>
        </w:rPr>
        <w:t xml:space="preserve">progresivamente </w:t>
      </w:r>
      <w:r>
        <w:rPr>
          <w:rFonts w:cstheme="minorHAnsi"/>
          <w:lang w:val="es-ES"/>
        </w:rPr>
        <w:t xml:space="preserve">mecanismos </w:t>
      </w:r>
      <w:r w:rsidRPr="00BD20D3">
        <w:rPr>
          <w:rFonts w:cstheme="minorHAnsi"/>
          <w:lang w:val="es-ES"/>
        </w:rPr>
        <w:t>de recopilaci</w:t>
      </w:r>
      <w:r>
        <w:rPr>
          <w:rFonts w:cstheme="minorHAnsi"/>
          <w:lang w:val="es-ES"/>
        </w:rPr>
        <w:t xml:space="preserve">ón y desglose de datos e incluir en las </w:t>
      </w:r>
      <w:r>
        <w:rPr>
          <w:rFonts w:cstheme="minorHAnsi"/>
          <w:lang w:val="es-ES"/>
        </w:rPr>
        <w:lastRenderedPageBreak/>
        <w:t>estadísticas a las personas con discapacidad con miras a lograr que los procesos de formulación de políticas tengan una base empírica</w:t>
      </w:r>
      <w:r w:rsidRPr="00BD20D3">
        <w:rPr>
          <w:rFonts w:cstheme="minorHAnsi"/>
          <w:lang w:val="es-ES"/>
        </w:rPr>
        <w:t>.</w:t>
      </w:r>
    </w:p>
    <w:p w14:paraId="1173AD79" w14:textId="77777777" w:rsidR="00B26DA0" w:rsidRPr="00BD20D3" w:rsidRDefault="00B26DA0" w:rsidP="00B26DA0">
      <w:pPr>
        <w:tabs>
          <w:tab w:val="left" w:pos="4111"/>
        </w:tabs>
        <w:spacing w:after="0" w:line="240" w:lineRule="auto"/>
        <w:jc w:val="both"/>
        <w:rPr>
          <w:rFonts w:cstheme="minorHAnsi"/>
          <w:lang w:val="es-ES"/>
        </w:rPr>
      </w:pPr>
    </w:p>
    <w:p w14:paraId="1DD2B986" w14:textId="0697D0C6" w:rsidR="00B26DA0" w:rsidRPr="000D0426" w:rsidRDefault="00B26DA0" w:rsidP="00B26DA0">
      <w:pPr>
        <w:pStyle w:val="Heading1"/>
        <w:tabs>
          <w:tab w:val="left" w:pos="4111"/>
        </w:tabs>
        <w:spacing w:before="0" w:line="240" w:lineRule="auto"/>
        <w:jc w:val="both"/>
        <w:rPr>
          <w:rFonts w:asciiTheme="minorHAnsi" w:hAnsiTheme="minorHAnsi" w:cstheme="minorHAnsi"/>
          <w:lang w:val="es-ES"/>
        </w:rPr>
      </w:pPr>
      <w:bookmarkStart w:id="16" w:name="_Toc10475958"/>
      <w:bookmarkStart w:id="17" w:name="_Toc33094302"/>
      <w:bookmarkStart w:id="18" w:name="_11._¿Por_qué"/>
      <w:bookmarkEnd w:id="18"/>
      <w:r w:rsidRPr="000D0426">
        <w:rPr>
          <w:rFonts w:asciiTheme="minorHAnsi" w:hAnsiTheme="minorHAnsi" w:cstheme="minorHAnsi"/>
          <w:lang w:val="es-ES"/>
        </w:rPr>
        <w:t>1</w:t>
      </w:r>
      <w:r w:rsidR="00B667F5">
        <w:rPr>
          <w:rFonts w:asciiTheme="minorHAnsi" w:hAnsiTheme="minorHAnsi" w:cstheme="minorHAnsi"/>
          <w:lang w:val="es-ES"/>
        </w:rPr>
        <w:t>1</w:t>
      </w:r>
      <w:r w:rsidRPr="000D0426">
        <w:rPr>
          <w:rFonts w:asciiTheme="minorHAnsi" w:hAnsiTheme="minorHAnsi" w:cstheme="minorHAnsi"/>
          <w:lang w:val="es-ES"/>
        </w:rPr>
        <w:t xml:space="preserve">. ¿Por qué la recopilación y el desglose de datos por “discapacidad” son </w:t>
      </w:r>
      <w:r w:rsidR="00353E9E">
        <w:rPr>
          <w:rFonts w:asciiTheme="minorHAnsi" w:hAnsiTheme="minorHAnsi" w:cstheme="minorHAnsi"/>
          <w:lang w:val="es-ES"/>
        </w:rPr>
        <w:t>clave</w:t>
      </w:r>
      <w:r w:rsidRPr="000D0426">
        <w:rPr>
          <w:rFonts w:asciiTheme="minorHAnsi" w:hAnsiTheme="minorHAnsi" w:cstheme="minorHAnsi"/>
          <w:lang w:val="es-ES"/>
        </w:rPr>
        <w:t xml:space="preserve"> para los indicador</w:t>
      </w:r>
      <w:r>
        <w:rPr>
          <w:rFonts w:asciiTheme="minorHAnsi" w:hAnsiTheme="minorHAnsi" w:cstheme="minorHAnsi"/>
          <w:lang w:val="es-ES"/>
        </w:rPr>
        <w:t>e</w:t>
      </w:r>
      <w:r w:rsidRPr="000D0426">
        <w:rPr>
          <w:rFonts w:asciiTheme="minorHAnsi" w:hAnsiTheme="minorHAnsi" w:cstheme="minorHAnsi"/>
          <w:lang w:val="es-ES"/>
        </w:rPr>
        <w:t>s?</w:t>
      </w:r>
      <w:bookmarkEnd w:id="16"/>
      <w:bookmarkEnd w:id="17"/>
    </w:p>
    <w:p w14:paraId="382416DB" w14:textId="77777777" w:rsidR="00B26DA0" w:rsidRPr="000D0426" w:rsidRDefault="00B26DA0" w:rsidP="00B26DA0">
      <w:pPr>
        <w:tabs>
          <w:tab w:val="left" w:pos="4111"/>
        </w:tabs>
        <w:spacing w:after="0" w:line="240" w:lineRule="auto"/>
        <w:jc w:val="both"/>
        <w:rPr>
          <w:lang w:val="es-ES"/>
        </w:rPr>
      </w:pPr>
    </w:p>
    <w:p w14:paraId="652CB9C7" w14:textId="6AC3B0FF" w:rsidR="00B26DA0" w:rsidRDefault="00B26DA0" w:rsidP="00B26DA0">
      <w:pPr>
        <w:tabs>
          <w:tab w:val="left" w:pos="4111"/>
        </w:tabs>
        <w:spacing w:after="0" w:line="240" w:lineRule="auto"/>
        <w:jc w:val="both"/>
        <w:rPr>
          <w:rFonts w:cstheme="minorHAnsi"/>
          <w:lang w:val="es-ES"/>
        </w:rPr>
      </w:pPr>
      <w:r w:rsidRPr="000D0426">
        <w:rPr>
          <w:rFonts w:cstheme="minorHAnsi"/>
          <w:b/>
          <w:lang w:val="es-ES"/>
        </w:rPr>
        <w:t xml:space="preserve">La recopilación y el desglose de datos “por discapacidad” son </w:t>
      </w:r>
      <w:r>
        <w:rPr>
          <w:rFonts w:cstheme="minorHAnsi"/>
          <w:b/>
          <w:lang w:val="es-ES"/>
        </w:rPr>
        <w:t>fundamentales</w:t>
      </w:r>
      <w:r w:rsidRPr="000D0426">
        <w:rPr>
          <w:rFonts w:cstheme="minorHAnsi"/>
          <w:b/>
          <w:lang w:val="es-ES"/>
        </w:rPr>
        <w:t xml:space="preserve"> para identificar patrones de </w:t>
      </w:r>
      <w:r>
        <w:rPr>
          <w:rFonts w:cstheme="minorHAnsi"/>
          <w:b/>
          <w:lang w:val="es-ES"/>
        </w:rPr>
        <w:t>exclusió</w:t>
      </w:r>
      <w:r w:rsidRPr="000D0426">
        <w:rPr>
          <w:rFonts w:cstheme="minorHAnsi"/>
          <w:b/>
          <w:lang w:val="es-ES"/>
        </w:rPr>
        <w:t>n y discriminaci</w:t>
      </w:r>
      <w:r>
        <w:rPr>
          <w:rFonts w:cstheme="minorHAnsi"/>
          <w:b/>
          <w:lang w:val="es-ES"/>
        </w:rPr>
        <w:t>ón de las personas con discapacidad con respecto a otras personas</w:t>
      </w:r>
      <w:r w:rsidRPr="000D0426">
        <w:rPr>
          <w:rFonts w:cstheme="minorHAnsi"/>
          <w:b/>
          <w:lang w:val="es-ES"/>
        </w:rPr>
        <w:t xml:space="preserve">, </w:t>
      </w:r>
      <w:r>
        <w:rPr>
          <w:rFonts w:cstheme="minorHAnsi"/>
          <w:b/>
          <w:lang w:val="es-ES"/>
        </w:rPr>
        <w:t>y entre los distintos grupos de personas con discapacidad</w:t>
      </w:r>
      <w:r w:rsidRPr="000D0426">
        <w:rPr>
          <w:rFonts w:cstheme="minorHAnsi"/>
          <w:lang w:val="es-ES"/>
        </w:rPr>
        <w:t xml:space="preserve">.  Estos </w:t>
      </w:r>
      <w:r>
        <w:rPr>
          <w:rFonts w:cstheme="minorHAnsi"/>
          <w:lang w:val="es-ES"/>
        </w:rPr>
        <w:t>métodos</w:t>
      </w:r>
      <w:r w:rsidRPr="000D0426">
        <w:rPr>
          <w:rFonts w:cstheme="minorHAnsi"/>
          <w:lang w:val="es-ES"/>
        </w:rPr>
        <w:t xml:space="preserve"> facilitan la evaluación </w:t>
      </w:r>
      <w:r w:rsidR="00294210">
        <w:rPr>
          <w:rFonts w:cstheme="minorHAnsi"/>
          <w:lang w:val="es-ES"/>
        </w:rPr>
        <w:t xml:space="preserve">y el monitoreo </w:t>
      </w:r>
      <w:r w:rsidRPr="000D0426">
        <w:rPr>
          <w:rFonts w:cstheme="minorHAnsi"/>
          <w:lang w:val="es-ES"/>
        </w:rPr>
        <w:t>de</w:t>
      </w:r>
      <w:r w:rsidR="00353E9E">
        <w:rPr>
          <w:rFonts w:cstheme="minorHAnsi"/>
          <w:lang w:val="es-ES"/>
        </w:rPr>
        <w:t>l impacto</w:t>
      </w:r>
      <w:r>
        <w:rPr>
          <w:rFonts w:cstheme="minorHAnsi"/>
          <w:lang w:val="es-ES"/>
        </w:rPr>
        <w:t xml:space="preserve"> de las medidas </w:t>
      </w:r>
      <w:r w:rsidRPr="000D0426">
        <w:rPr>
          <w:rFonts w:cstheme="minorHAnsi"/>
          <w:lang w:val="es-ES"/>
        </w:rPr>
        <w:t xml:space="preserve">y, </w:t>
      </w:r>
      <w:r w:rsidR="00353E9E" w:rsidRPr="00353E9E">
        <w:rPr>
          <w:rFonts w:cstheme="minorHAnsi"/>
          <w:lang w:val="es-ES"/>
        </w:rPr>
        <w:t>sirve</w:t>
      </w:r>
      <w:r w:rsidR="00A35343">
        <w:rPr>
          <w:rFonts w:cstheme="minorHAnsi"/>
          <w:lang w:val="es-ES"/>
        </w:rPr>
        <w:t>n</w:t>
      </w:r>
      <w:r w:rsidR="00353E9E" w:rsidRPr="00353E9E">
        <w:rPr>
          <w:rFonts w:cstheme="minorHAnsi"/>
          <w:lang w:val="es-ES"/>
        </w:rPr>
        <w:t xml:space="preserve"> como evidencia </w:t>
      </w:r>
      <w:r w:rsidR="00A35343" w:rsidRPr="00353E9E">
        <w:rPr>
          <w:rFonts w:cstheme="minorHAnsi"/>
          <w:lang w:val="es-ES"/>
        </w:rPr>
        <w:t xml:space="preserve">base </w:t>
      </w:r>
      <w:r w:rsidR="00353E9E" w:rsidRPr="00353E9E">
        <w:rPr>
          <w:rFonts w:cstheme="minorHAnsi"/>
          <w:lang w:val="es-ES"/>
        </w:rPr>
        <w:t xml:space="preserve">para </w:t>
      </w:r>
      <w:r w:rsidR="00A35343">
        <w:rPr>
          <w:rFonts w:cstheme="minorHAnsi"/>
          <w:lang w:val="es-ES"/>
        </w:rPr>
        <w:t>reformar</w:t>
      </w:r>
      <w:r w:rsidR="00353E9E" w:rsidRPr="00353E9E">
        <w:rPr>
          <w:rFonts w:cstheme="minorHAnsi"/>
          <w:lang w:val="es-ES"/>
        </w:rPr>
        <w:t xml:space="preserve"> los enfoques de </w:t>
      </w:r>
      <w:r w:rsidR="00A35343">
        <w:rPr>
          <w:rFonts w:cstheme="minorHAnsi"/>
          <w:lang w:val="es-ES"/>
        </w:rPr>
        <w:t xml:space="preserve">las </w:t>
      </w:r>
      <w:r w:rsidR="00353E9E" w:rsidRPr="00353E9E">
        <w:rPr>
          <w:rFonts w:cstheme="minorHAnsi"/>
          <w:lang w:val="es-ES"/>
        </w:rPr>
        <w:t>política</w:t>
      </w:r>
      <w:r w:rsidR="00A35343">
        <w:rPr>
          <w:rFonts w:cstheme="minorHAnsi"/>
          <w:lang w:val="es-ES"/>
        </w:rPr>
        <w:t>s</w:t>
      </w:r>
      <w:r w:rsidR="00353E9E" w:rsidRPr="00353E9E">
        <w:rPr>
          <w:rFonts w:cstheme="minorHAnsi"/>
          <w:lang w:val="es-ES"/>
        </w:rPr>
        <w:t>.</w:t>
      </w:r>
    </w:p>
    <w:p w14:paraId="430A0831" w14:textId="77777777" w:rsidR="00353E9E" w:rsidRPr="000D0426" w:rsidRDefault="00353E9E" w:rsidP="00B26DA0">
      <w:pPr>
        <w:tabs>
          <w:tab w:val="left" w:pos="4111"/>
        </w:tabs>
        <w:spacing w:after="0" w:line="240" w:lineRule="auto"/>
        <w:jc w:val="both"/>
        <w:rPr>
          <w:rFonts w:cstheme="minorHAnsi"/>
          <w:lang w:val="es-ES"/>
        </w:rPr>
      </w:pPr>
    </w:p>
    <w:p w14:paraId="7FDFE2ED" w14:textId="423BD0CF" w:rsidR="00B26DA0" w:rsidRPr="00430838" w:rsidRDefault="00B26DA0" w:rsidP="00B26DA0">
      <w:pPr>
        <w:tabs>
          <w:tab w:val="left" w:pos="4111"/>
        </w:tabs>
        <w:spacing w:after="0" w:line="240" w:lineRule="auto"/>
        <w:jc w:val="both"/>
        <w:rPr>
          <w:rFonts w:cstheme="minorHAnsi"/>
          <w:lang w:val="es-ES"/>
        </w:rPr>
      </w:pPr>
      <w:r w:rsidRPr="000D0426">
        <w:rPr>
          <w:rFonts w:cstheme="minorHAnsi"/>
          <w:lang w:val="es-ES"/>
        </w:rPr>
        <w:t>En el marco de la Agenda 2030, los Estados se comprometieron de manera explícita a no dejar a nadie atrás y a recopilar y desglosar datos de una manera m</w:t>
      </w:r>
      <w:r>
        <w:rPr>
          <w:rFonts w:cstheme="minorHAnsi"/>
          <w:lang w:val="es-ES"/>
        </w:rPr>
        <w:t xml:space="preserve">ás sistemática, incluido el desglose por discapacidad, a fin de facilitar la medición del logro de los objetivos </w:t>
      </w:r>
      <w:r w:rsidRPr="000D0426">
        <w:rPr>
          <w:rFonts w:cstheme="minorHAnsi"/>
          <w:lang w:val="es-ES"/>
        </w:rPr>
        <w:t>(17.18</w:t>
      </w:r>
      <w:r w:rsidR="00294210" w:rsidRPr="00294210">
        <w:rPr>
          <w:rFonts w:cstheme="minorHAnsi"/>
          <w:lang w:val="es-ES"/>
        </w:rPr>
        <w:t xml:space="preserve"> </w:t>
      </w:r>
      <w:r w:rsidR="00294210">
        <w:rPr>
          <w:rFonts w:cstheme="minorHAnsi"/>
          <w:lang w:val="es-ES"/>
        </w:rPr>
        <w:t>de los ODS</w:t>
      </w:r>
      <w:r w:rsidRPr="000D0426">
        <w:rPr>
          <w:rFonts w:cstheme="minorHAnsi"/>
          <w:lang w:val="es-ES"/>
        </w:rPr>
        <w:t xml:space="preserve">). </w:t>
      </w:r>
      <w:r w:rsidRPr="00430838">
        <w:rPr>
          <w:rFonts w:cstheme="minorHAnsi"/>
          <w:lang w:val="es-ES"/>
        </w:rPr>
        <w:t xml:space="preserve">De manera similar, el artículo 31 de la Convención insta a </w:t>
      </w:r>
      <w:r>
        <w:rPr>
          <w:rFonts w:cstheme="minorHAnsi"/>
          <w:lang w:val="es-ES"/>
        </w:rPr>
        <w:t xml:space="preserve">los Estados a </w:t>
      </w:r>
      <w:r w:rsidRPr="00430838">
        <w:rPr>
          <w:rFonts w:cstheme="minorHAnsi"/>
          <w:lang w:val="es-ES"/>
        </w:rPr>
        <w:t>recopilar “…información adecuada, incluidos datos estadísticos y de investigación, que les permita formular y aplicar pol</w:t>
      </w:r>
      <w:r>
        <w:rPr>
          <w:rFonts w:cstheme="minorHAnsi"/>
          <w:lang w:val="es-ES"/>
        </w:rPr>
        <w:t xml:space="preserve">íticas, a fin de dar </w:t>
      </w:r>
      <w:r w:rsidRPr="00430838">
        <w:rPr>
          <w:rFonts w:cstheme="minorHAnsi"/>
          <w:lang w:val="es-ES"/>
        </w:rPr>
        <w:t>e</w:t>
      </w:r>
      <w:r>
        <w:rPr>
          <w:rFonts w:cstheme="minorHAnsi"/>
          <w:lang w:val="es-ES"/>
        </w:rPr>
        <w:t xml:space="preserve">fecto a la presente </w:t>
      </w:r>
      <w:r w:rsidRPr="00430838">
        <w:rPr>
          <w:rFonts w:cstheme="minorHAnsi"/>
          <w:lang w:val="es-ES"/>
        </w:rPr>
        <w:t>Conven</w:t>
      </w:r>
      <w:r>
        <w:rPr>
          <w:rFonts w:cstheme="minorHAnsi"/>
          <w:lang w:val="es-ES"/>
        </w:rPr>
        <w:t>ción</w:t>
      </w:r>
      <w:r w:rsidRPr="00430838">
        <w:rPr>
          <w:rFonts w:cstheme="minorHAnsi"/>
          <w:lang w:val="es-ES"/>
        </w:rPr>
        <w:t xml:space="preserve">”, </w:t>
      </w:r>
      <w:r>
        <w:rPr>
          <w:rFonts w:cstheme="minorHAnsi"/>
          <w:lang w:val="es-ES"/>
        </w:rPr>
        <w:t xml:space="preserve">y establece que “la </w:t>
      </w:r>
      <w:r w:rsidRPr="00430838">
        <w:rPr>
          <w:rFonts w:cstheme="minorHAnsi"/>
          <w:lang w:val="es-ES"/>
        </w:rPr>
        <w:t>informa</w:t>
      </w:r>
      <w:r>
        <w:rPr>
          <w:rFonts w:cstheme="minorHAnsi"/>
          <w:lang w:val="es-ES"/>
        </w:rPr>
        <w:t xml:space="preserve">ción recopilada de conformidad con el presente artículo se desglosará, </w:t>
      </w:r>
      <w:r w:rsidR="00A35343">
        <w:rPr>
          <w:rFonts w:cstheme="minorHAnsi"/>
          <w:lang w:val="es-ES"/>
        </w:rPr>
        <w:t>según sea apropiado</w:t>
      </w:r>
      <w:r w:rsidRPr="00430838">
        <w:rPr>
          <w:rFonts w:cstheme="minorHAnsi"/>
          <w:lang w:val="es-ES"/>
        </w:rPr>
        <w:t>…”</w:t>
      </w:r>
      <w:r w:rsidR="00294210">
        <w:rPr>
          <w:rFonts w:cstheme="minorHAnsi"/>
          <w:lang w:val="es-ES"/>
        </w:rPr>
        <w:t>.</w:t>
      </w:r>
    </w:p>
    <w:p w14:paraId="4B11A3EB" w14:textId="77777777" w:rsidR="00B26DA0" w:rsidRPr="00430838" w:rsidRDefault="00B26DA0" w:rsidP="00B26DA0">
      <w:pPr>
        <w:tabs>
          <w:tab w:val="left" w:pos="4111"/>
        </w:tabs>
        <w:spacing w:after="0" w:line="240" w:lineRule="auto"/>
        <w:jc w:val="both"/>
        <w:rPr>
          <w:rFonts w:cstheme="minorHAnsi"/>
          <w:lang w:val="es-ES"/>
        </w:rPr>
      </w:pPr>
    </w:p>
    <w:p w14:paraId="7ECA5817" w14:textId="305D9726" w:rsidR="00B26DA0" w:rsidRPr="00430838" w:rsidRDefault="00B26DA0" w:rsidP="00B26DA0">
      <w:pPr>
        <w:tabs>
          <w:tab w:val="left" w:pos="4111"/>
        </w:tabs>
        <w:spacing w:after="0" w:line="240" w:lineRule="auto"/>
        <w:jc w:val="both"/>
        <w:rPr>
          <w:rFonts w:cstheme="minorHAnsi"/>
          <w:lang w:val="es-ES"/>
        </w:rPr>
      </w:pPr>
      <w:r w:rsidRPr="00430838">
        <w:rPr>
          <w:rFonts w:cstheme="minorHAnsi"/>
          <w:lang w:val="es-ES"/>
        </w:rPr>
        <w:t>En</w:t>
      </w:r>
      <w:r w:rsidR="00A35343">
        <w:rPr>
          <w:rFonts w:cstheme="minorHAnsi"/>
          <w:lang w:val="es-ES"/>
        </w:rPr>
        <w:t xml:space="preserve"> toda</w:t>
      </w:r>
      <w:r w:rsidRPr="00430838">
        <w:rPr>
          <w:rFonts w:cstheme="minorHAnsi"/>
          <w:lang w:val="es-ES"/>
        </w:rPr>
        <w:t xml:space="preserve"> </w:t>
      </w:r>
      <w:r w:rsidR="00AF2B72">
        <w:rPr>
          <w:rFonts w:cstheme="minorHAnsi"/>
          <w:lang w:val="es-ES"/>
        </w:rPr>
        <w:t>la tabla</w:t>
      </w:r>
      <w:r w:rsidRPr="00430838">
        <w:rPr>
          <w:rFonts w:cstheme="minorHAnsi"/>
          <w:lang w:val="es-ES"/>
        </w:rPr>
        <w:t xml:space="preserve"> de indicadores,</w:t>
      </w:r>
      <w:r w:rsidRPr="00430838">
        <w:rPr>
          <w:rFonts w:cstheme="minorHAnsi"/>
          <w:b/>
          <w:lang w:val="es-ES"/>
        </w:rPr>
        <w:t xml:space="preserve"> desglose “por discapacidad” se refiere al tipo de </w:t>
      </w:r>
      <w:r>
        <w:rPr>
          <w:rFonts w:cstheme="minorHAnsi"/>
          <w:b/>
          <w:lang w:val="es-ES"/>
        </w:rPr>
        <w:t>deficiencia,</w:t>
      </w:r>
      <w:r w:rsidRPr="00430838">
        <w:rPr>
          <w:rFonts w:cstheme="minorHAnsi"/>
          <w:b/>
          <w:lang w:val="es-ES"/>
        </w:rPr>
        <w:t xml:space="preserve"> </w:t>
      </w:r>
      <w:r>
        <w:rPr>
          <w:rFonts w:cstheme="minorHAnsi"/>
          <w:b/>
          <w:lang w:val="es-ES"/>
        </w:rPr>
        <w:t xml:space="preserve">con arreglo a </w:t>
      </w:r>
      <w:r w:rsidRPr="00430838">
        <w:rPr>
          <w:rFonts w:cstheme="minorHAnsi"/>
          <w:b/>
          <w:lang w:val="es-ES"/>
        </w:rPr>
        <w:t xml:space="preserve">la Convención </w:t>
      </w:r>
      <w:r>
        <w:rPr>
          <w:rFonts w:cstheme="minorHAnsi"/>
          <w:b/>
          <w:lang w:val="es-ES"/>
        </w:rPr>
        <w:t xml:space="preserve">y </w:t>
      </w:r>
      <w:r w:rsidRPr="00430838">
        <w:rPr>
          <w:rFonts w:cstheme="minorHAnsi"/>
          <w:b/>
          <w:lang w:val="es-ES"/>
        </w:rPr>
        <w:t xml:space="preserve">la jurisprudencia del Comité </w:t>
      </w:r>
      <w:r w:rsidRPr="00430838">
        <w:rPr>
          <w:rFonts w:cstheme="minorHAnsi"/>
          <w:lang w:val="es-ES"/>
        </w:rPr>
        <w:t>(</w:t>
      </w:r>
      <w:r>
        <w:rPr>
          <w:rFonts w:cstheme="minorHAnsi"/>
          <w:lang w:val="es-ES"/>
        </w:rPr>
        <w:t xml:space="preserve">es decir, </w:t>
      </w:r>
      <w:r w:rsidRPr="00430838">
        <w:rPr>
          <w:rFonts w:cstheme="minorHAnsi"/>
          <w:lang w:val="es-ES"/>
        </w:rPr>
        <w:t>person</w:t>
      </w:r>
      <w:r>
        <w:rPr>
          <w:rFonts w:cstheme="minorHAnsi"/>
          <w:lang w:val="es-ES"/>
        </w:rPr>
        <w:t>a</w:t>
      </w:r>
      <w:r w:rsidRPr="00430838">
        <w:rPr>
          <w:rFonts w:cstheme="minorHAnsi"/>
          <w:lang w:val="es-ES"/>
        </w:rPr>
        <w:t xml:space="preserve">s </w:t>
      </w:r>
      <w:r>
        <w:rPr>
          <w:rFonts w:cstheme="minorHAnsi"/>
          <w:lang w:val="es-ES"/>
        </w:rPr>
        <w:t>con discapacidad física, personas ciegas</w:t>
      </w:r>
      <w:r w:rsidRPr="00430838">
        <w:rPr>
          <w:rFonts w:cstheme="minorHAnsi"/>
          <w:lang w:val="es-ES"/>
        </w:rPr>
        <w:t xml:space="preserve">, </w:t>
      </w:r>
      <w:r>
        <w:rPr>
          <w:rFonts w:cstheme="minorHAnsi"/>
          <w:lang w:val="es-ES"/>
        </w:rPr>
        <w:t>personas sordas</w:t>
      </w:r>
      <w:r w:rsidRPr="00430838">
        <w:rPr>
          <w:rFonts w:cstheme="minorHAnsi"/>
          <w:lang w:val="es-ES"/>
        </w:rPr>
        <w:t xml:space="preserve">, </w:t>
      </w:r>
      <w:r>
        <w:rPr>
          <w:rFonts w:cstheme="minorHAnsi"/>
          <w:lang w:val="es-ES"/>
        </w:rPr>
        <w:t>personas sordociegas</w:t>
      </w:r>
      <w:r w:rsidRPr="00430838">
        <w:rPr>
          <w:rFonts w:cstheme="minorHAnsi"/>
          <w:lang w:val="es-ES"/>
        </w:rPr>
        <w:t xml:space="preserve">, </w:t>
      </w:r>
      <w:r>
        <w:rPr>
          <w:rFonts w:cstheme="minorHAnsi"/>
          <w:lang w:val="es-ES"/>
        </w:rPr>
        <w:t xml:space="preserve">personas con audición reducida, personas con discapacidad </w:t>
      </w:r>
      <w:r w:rsidRPr="00430838">
        <w:rPr>
          <w:rFonts w:cstheme="minorHAnsi"/>
          <w:lang w:val="es-ES"/>
        </w:rPr>
        <w:t>inte</w:t>
      </w:r>
      <w:r>
        <w:rPr>
          <w:rFonts w:cstheme="minorHAnsi"/>
          <w:lang w:val="es-ES"/>
        </w:rPr>
        <w:t xml:space="preserve">lectual, personas con discapacidad </w:t>
      </w:r>
      <w:r w:rsidRPr="00430838">
        <w:rPr>
          <w:rFonts w:cstheme="minorHAnsi"/>
          <w:lang w:val="es-ES"/>
        </w:rPr>
        <w:t>ps</w:t>
      </w:r>
      <w:r>
        <w:rPr>
          <w:rFonts w:cstheme="minorHAnsi"/>
          <w:lang w:val="es-ES"/>
        </w:rPr>
        <w:t xml:space="preserve">icosocial o personas con </w:t>
      </w:r>
      <w:r w:rsidRPr="00430838">
        <w:rPr>
          <w:rFonts w:cstheme="minorHAnsi"/>
          <w:lang w:val="es-ES"/>
        </w:rPr>
        <w:t>autism</w:t>
      </w:r>
      <w:r>
        <w:rPr>
          <w:rFonts w:cstheme="minorHAnsi"/>
          <w:lang w:val="es-ES"/>
        </w:rPr>
        <w:t xml:space="preserve">o, </w:t>
      </w:r>
      <w:r w:rsidR="00AF2B72">
        <w:rPr>
          <w:rFonts w:cstheme="minorHAnsi"/>
          <w:lang w:val="es-ES"/>
        </w:rPr>
        <w:t>personas que viven con VIH, personas con afectaciones de salud crónicas, etc.</w:t>
      </w:r>
      <w:r w:rsidRPr="00430838">
        <w:rPr>
          <w:rFonts w:cstheme="minorHAnsi"/>
          <w:lang w:val="es-ES"/>
        </w:rPr>
        <w:t>).</w:t>
      </w:r>
      <w:r>
        <w:rPr>
          <w:rStyle w:val="FootnoteReference"/>
          <w:rFonts w:cstheme="minorHAnsi"/>
        </w:rPr>
        <w:footnoteReference w:id="2"/>
      </w:r>
    </w:p>
    <w:p w14:paraId="33A275DF" w14:textId="77777777" w:rsidR="00B26DA0" w:rsidRPr="00430838" w:rsidRDefault="00B26DA0" w:rsidP="00B26DA0">
      <w:pPr>
        <w:tabs>
          <w:tab w:val="left" w:pos="4111"/>
        </w:tabs>
        <w:spacing w:after="0" w:line="240" w:lineRule="auto"/>
        <w:jc w:val="both"/>
        <w:rPr>
          <w:rFonts w:cstheme="minorHAnsi"/>
          <w:lang w:val="es-ES"/>
        </w:rPr>
      </w:pPr>
    </w:p>
    <w:p w14:paraId="7A90CE3D" w14:textId="77D8A31D" w:rsidR="00B26DA0" w:rsidRPr="00430838" w:rsidRDefault="00B26DA0" w:rsidP="00B26DA0">
      <w:pPr>
        <w:tabs>
          <w:tab w:val="left" w:pos="4111"/>
        </w:tabs>
        <w:spacing w:after="0" w:line="240" w:lineRule="auto"/>
        <w:jc w:val="both"/>
        <w:rPr>
          <w:rFonts w:cstheme="minorHAnsi"/>
          <w:lang w:val="es-ES"/>
        </w:rPr>
      </w:pPr>
      <w:r w:rsidRPr="00430838">
        <w:rPr>
          <w:rFonts w:cstheme="minorHAnsi"/>
          <w:lang w:val="es-ES"/>
        </w:rPr>
        <w:t xml:space="preserve">En aras de la simplicidad y la </w:t>
      </w:r>
      <w:r w:rsidR="00A35343">
        <w:rPr>
          <w:rFonts w:cstheme="minorHAnsi"/>
          <w:lang w:val="es-ES"/>
        </w:rPr>
        <w:t>consistencia</w:t>
      </w:r>
      <w:r w:rsidRPr="00430838">
        <w:rPr>
          <w:rFonts w:cstheme="minorHAnsi"/>
          <w:lang w:val="es-ES"/>
        </w:rPr>
        <w:t xml:space="preserve"> con los ODS, el término utilizado </w:t>
      </w:r>
      <w:r>
        <w:rPr>
          <w:rFonts w:cstheme="minorHAnsi"/>
          <w:lang w:val="es-ES"/>
        </w:rPr>
        <w:t xml:space="preserve">para pedir que se desglosen los datos es “por discapacidad”. </w:t>
      </w:r>
      <w:r w:rsidRPr="00430838">
        <w:rPr>
          <w:rFonts w:cstheme="minorHAnsi"/>
          <w:lang w:val="es-ES"/>
        </w:rPr>
        <w:t>Los Estados pueden y deben adoptar medidas para desglosar los datos por tipo de discapaci</w:t>
      </w:r>
      <w:r>
        <w:rPr>
          <w:rFonts w:cstheme="minorHAnsi"/>
          <w:lang w:val="es-ES"/>
        </w:rPr>
        <w:t>dad a fin de conocer y responder mejor a la situación de los distintos grupos de personas con discapacidad y cumplir el compromiso de llegar primero a los más rezagados</w:t>
      </w:r>
      <w:r w:rsidRPr="00430838">
        <w:rPr>
          <w:rFonts w:cstheme="minorHAnsi"/>
          <w:lang w:val="es-ES"/>
        </w:rPr>
        <w:t>.</w:t>
      </w:r>
    </w:p>
    <w:p w14:paraId="2044FF63" w14:textId="27864745" w:rsidR="00B26DA0" w:rsidRPr="00430838" w:rsidRDefault="00B26DA0" w:rsidP="00B26DA0">
      <w:pPr>
        <w:tabs>
          <w:tab w:val="left" w:pos="4111"/>
        </w:tabs>
        <w:spacing w:after="0" w:line="240" w:lineRule="auto"/>
        <w:jc w:val="both"/>
        <w:rPr>
          <w:rFonts w:cstheme="minorHAnsi"/>
          <w:lang w:val="es-ES"/>
        </w:rPr>
      </w:pPr>
    </w:p>
    <w:p w14:paraId="325A2DE3" w14:textId="564429F9" w:rsidR="007F013A" w:rsidRDefault="00B26DA0" w:rsidP="00B26DA0">
      <w:pPr>
        <w:pStyle w:val="Heading1"/>
        <w:tabs>
          <w:tab w:val="left" w:pos="4111"/>
        </w:tabs>
        <w:spacing w:before="0" w:line="240" w:lineRule="auto"/>
        <w:jc w:val="both"/>
        <w:rPr>
          <w:rFonts w:asciiTheme="minorHAnsi" w:hAnsiTheme="minorHAnsi" w:cstheme="minorHAnsi"/>
          <w:lang w:val="es-ES"/>
        </w:rPr>
      </w:pPr>
      <w:bookmarkStart w:id="19" w:name="_Toc33094303"/>
      <w:bookmarkStart w:id="20" w:name="_Toc10475959"/>
      <w:r w:rsidRPr="002A5B8D">
        <w:rPr>
          <w:rFonts w:asciiTheme="minorHAnsi" w:hAnsiTheme="minorHAnsi" w:cstheme="minorHAnsi"/>
          <w:lang w:val="es-ES"/>
        </w:rPr>
        <w:t>1</w:t>
      </w:r>
      <w:r w:rsidR="00294210">
        <w:rPr>
          <w:rFonts w:asciiTheme="minorHAnsi" w:hAnsiTheme="minorHAnsi" w:cstheme="minorHAnsi"/>
          <w:lang w:val="es-ES"/>
        </w:rPr>
        <w:t>2</w:t>
      </w:r>
      <w:r w:rsidRPr="002A5B8D">
        <w:rPr>
          <w:rFonts w:asciiTheme="minorHAnsi" w:hAnsiTheme="minorHAnsi" w:cstheme="minorHAnsi"/>
          <w:lang w:val="es-ES"/>
        </w:rPr>
        <w:t>.</w:t>
      </w:r>
      <w:r w:rsidR="007F013A" w:rsidRPr="001D5E10">
        <w:rPr>
          <w:lang w:val="es-ES"/>
        </w:rPr>
        <w:t xml:space="preserve"> </w:t>
      </w:r>
      <w:r w:rsidR="007F013A" w:rsidRPr="007F013A">
        <w:rPr>
          <w:rFonts w:asciiTheme="minorHAnsi" w:hAnsiTheme="minorHAnsi" w:cstheme="minorHAnsi"/>
          <w:lang w:val="es-ES"/>
        </w:rPr>
        <w:t>¿</w:t>
      </w:r>
      <w:r w:rsidR="007F013A">
        <w:rPr>
          <w:rFonts w:asciiTheme="minorHAnsi" w:hAnsiTheme="minorHAnsi" w:cstheme="minorHAnsi"/>
          <w:lang w:val="es-ES"/>
        </w:rPr>
        <w:t>L</w:t>
      </w:r>
      <w:r w:rsidR="007F013A" w:rsidRPr="007F013A">
        <w:rPr>
          <w:rFonts w:asciiTheme="minorHAnsi" w:hAnsiTheme="minorHAnsi" w:cstheme="minorHAnsi"/>
          <w:lang w:val="es-ES"/>
        </w:rPr>
        <w:t xml:space="preserve">os indicadores </w:t>
      </w:r>
      <w:r w:rsidR="007F013A">
        <w:rPr>
          <w:rFonts w:asciiTheme="minorHAnsi" w:hAnsiTheme="minorHAnsi" w:cstheme="minorHAnsi"/>
          <w:lang w:val="es-ES"/>
        </w:rPr>
        <w:t xml:space="preserve">requieren </w:t>
      </w:r>
      <w:r w:rsidR="007F013A" w:rsidRPr="007F013A">
        <w:rPr>
          <w:rFonts w:asciiTheme="minorHAnsi" w:hAnsiTheme="minorHAnsi" w:cstheme="minorHAnsi"/>
          <w:lang w:val="es-ES"/>
        </w:rPr>
        <w:t xml:space="preserve">la recopilación y el desglose de datos por </w:t>
      </w:r>
      <w:r w:rsidR="007F013A">
        <w:rPr>
          <w:rFonts w:asciiTheme="minorHAnsi" w:hAnsiTheme="minorHAnsi" w:cstheme="minorHAnsi"/>
          <w:lang w:val="es-ES"/>
        </w:rPr>
        <w:t>otros factores</w:t>
      </w:r>
      <w:r w:rsidR="007F013A" w:rsidRPr="007F013A">
        <w:rPr>
          <w:rFonts w:asciiTheme="minorHAnsi" w:hAnsiTheme="minorHAnsi" w:cstheme="minorHAnsi"/>
          <w:lang w:val="es-ES"/>
        </w:rPr>
        <w:t xml:space="preserve"> </w:t>
      </w:r>
      <w:r w:rsidR="007F013A">
        <w:rPr>
          <w:rFonts w:asciiTheme="minorHAnsi" w:hAnsiTheme="minorHAnsi" w:cstheme="minorHAnsi"/>
          <w:lang w:val="es-ES"/>
        </w:rPr>
        <w:t>aparte de la</w:t>
      </w:r>
      <w:r w:rsidR="007F013A" w:rsidRPr="007F013A">
        <w:rPr>
          <w:rFonts w:asciiTheme="minorHAnsi" w:hAnsiTheme="minorHAnsi" w:cstheme="minorHAnsi"/>
          <w:lang w:val="es-ES"/>
        </w:rPr>
        <w:t xml:space="preserve"> "discapacidad"?</w:t>
      </w:r>
      <w:bookmarkEnd w:id="19"/>
      <w:r w:rsidRPr="002A5B8D">
        <w:rPr>
          <w:rFonts w:asciiTheme="minorHAnsi" w:hAnsiTheme="minorHAnsi" w:cstheme="minorHAnsi"/>
          <w:lang w:val="es-ES"/>
        </w:rPr>
        <w:t xml:space="preserve"> </w:t>
      </w:r>
    </w:p>
    <w:p w14:paraId="1C9599FB" w14:textId="77777777" w:rsidR="007F013A" w:rsidRDefault="007F013A" w:rsidP="00B26DA0">
      <w:pPr>
        <w:pStyle w:val="Heading1"/>
        <w:tabs>
          <w:tab w:val="left" w:pos="4111"/>
        </w:tabs>
        <w:spacing w:before="0" w:line="240" w:lineRule="auto"/>
        <w:jc w:val="both"/>
        <w:rPr>
          <w:rFonts w:asciiTheme="minorHAnsi" w:hAnsiTheme="minorHAnsi" w:cstheme="minorHAnsi"/>
          <w:lang w:val="es-ES"/>
        </w:rPr>
      </w:pPr>
    </w:p>
    <w:p w14:paraId="5D5DCC0F" w14:textId="4C372A43" w:rsidR="007F013A" w:rsidRPr="007F013A" w:rsidRDefault="007F013A" w:rsidP="001D5E10">
      <w:pPr>
        <w:jc w:val="both"/>
        <w:rPr>
          <w:lang w:val="es-ES"/>
        </w:rPr>
      </w:pPr>
      <w:r w:rsidRPr="007F013A">
        <w:rPr>
          <w:lang w:val="es-ES"/>
        </w:rPr>
        <w:t xml:space="preserve">Además de la discapacidad, la mayoría de los indicadores de la CDPD requieren un desglose por edad y sexo, que siempre es pertinente para identificar las </w:t>
      </w:r>
      <w:r w:rsidR="00A35343">
        <w:rPr>
          <w:lang w:val="es-ES"/>
        </w:rPr>
        <w:t>brechas</w:t>
      </w:r>
      <w:r w:rsidRPr="007F013A">
        <w:rPr>
          <w:lang w:val="es-ES"/>
        </w:rPr>
        <w:t xml:space="preserve">, las tendencias y las desventajas por esos motivos. La </w:t>
      </w:r>
      <w:r w:rsidRPr="001D5E10">
        <w:rPr>
          <w:b/>
          <w:lang w:val="es-ES"/>
        </w:rPr>
        <w:t>ubicación geográfica</w:t>
      </w:r>
      <w:r w:rsidRPr="007F013A">
        <w:rPr>
          <w:lang w:val="es-ES"/>
        </w:rPr>
        <w:t xml:space="preserve"> es otro </w:t>
      </w:r>
      <w:r>
        <w:rPr>
          <w:lang w:val="es-ES"/>
        </w:rPr>
        <w:t>factor</w:t>
      </w:r>
      <w:r w:rsidRPr="007F013A">
        <w:rPr>
          <w:lang w:val="es-ES"/>
        </w:rPr>
        <w:t xml:space="preserve"> que se ha incluido en muchos indicadores y que puede utilizarse en todos los indicadores para identificar las disparidades entre las zonas urbanas y rurales, así como entre las diferentes regiones (para más información sobre la aplicación de los indicadores en los diferentes niveles y ramas del gobierno, véase la </w:t>
      </w:r>
      <w:hyperlink w:anchor="_17._¿Aplican_los" w:history="1">
        <w:r w:rsidRPr="009E7124">
          <w:rPr>
            <w:rStyle w:val="Hyperlink"/>
            <w:lang w:val="es-ES"/>
          </w:rPr>
          <w:t>pregunta 1</w:t>
        </w:r>
        <w:r w:rsidR="002B2F22" w:rsidRPr="009E7124">
          <w:rPr>
            <w:rStyle w:val="Hyperlink"/>
            <w:lang w:val="es-ES"/>
          </w:rPr>
          <w:t>7</w:t>
        </w:r>
      </w:hyperlink>
      <w:r w:rsidRPr="007F013A">
        <w:rPr>
          <w:lang w:val="es-ES"/>
        </w:rPr>
        <w:t xml:space="preserve">, infra). </w:t>
      </w:r>
    </w:p>
    <w:p w14:paraId="10E8E540" w14:textId="552CE292" w:rsidR="007F013A" w:rsidRPr="002B2F22" w:rsidRDefault="007F013A" w:rsidP="001D5E10">
      <w:pPr>
        <w:jc w:val="both"/>
        <w:rPr>
          <w:lang w:val="es-ES"/>
        </w:rPr>
      </w:pPr>
      <w:r w:rsidRPr="007F013A">
        <w:rPr>
          <w:lang w:val="es-ES"/>
        </w:rPr>
        <w:t xml:space="preserve">El desglose por otros motivos puede resultar muy útil e importante para identificar situaciones de discriminación estructural y </w:t>
      </w:r>
      <w:r w:rsidR="00A35343">
        <w:rPr>
          <w:lang w:val="es-ES"/>
        </w:rPr>
        <w:t>brechas</w:t>
      </w:r>
      <w:r w:rsidRPr="007F013A">
        <w:rPr>
          <w:lang w:val="es-ES"/>
        </w:rPr>
        <w:t xml:space="preserve"> </w:t>
      </w:r>
      <w:r w:rsidR="00A35343">
        <w:rPr>
          <w:lang w:val="es-ES"/>
        </w:rPr>
        <w:t>relativas a</w:t>
      </w:r>
      <w:r w:rsidRPr="007F013A">
        <w:rPr>
          <w:lang w:val="es-ES"/>
        </w:rPr>
        <w:t xml:space="preserve"> grupos específicos que deben abordarse mediante la </w:t>
      </w:r>
      <w:r w:rsidR="00A35343">
        <w:rPr>
          <w:lang w:val="es-ES"/>
        </w:rPr>
        <w:t>creación</w:t>
      </w:r>
      <w:r w:rsidRPr="007F013A">
        <w:rPr>
          <w:lang w:val="es-ES"/>
        </w:rPr>
        <w:t xml:space="preserve"> de políticas. La selección de los </w:t>
      </w:r>
      <w:r w:rsidR="00A35343">
        <w:rPr>
          <w:lang w:val="es-ES"/>
        </w:rPr>
        <w:t>campos</w:t>
      </w:r>
      <w:r w:rsidRPr="007F013A">
        <w:rPr>
          <w:lang w:val="es-ES"/>
        </w:rPr>
        <w:t xml:space="preserve"> pertinentes para el desglose debe determinarse en </w:t>
      </w:r>
      <w:r w:rsidRPr="007F013A">
        <w:rPr>
          <w:lang w:val="es-ES"/>
        </w:rPr>
        <w:lastRenderedPageBreak/>
        <w:t>el proceso de contextualización de los indicadores a nivel nacional y local, en función de sus antecedentes socioculturales e históricos. Por ejemplo, los Estados con antecedentes históricos de discriminación racial deberían da</w:t>
      </w:r>
      <w:r w:rsidR="00A03274">
        <w:rPr>
          <w:lang w:val="es-ES"/>
        </w:rPr>
        <w:t xml:space="preserve">r prioridad a la inclusión del desglose </w:t>
      </w:r>
      <w:r w:rsidRPr="007F013A">
        <w:rPr>
          <w:lang w:val="es-ES"/>
        </w:rPr>
        <w:t xml:space="preserve">por </w:t>
      </w:r>
      <w:r w:rsidR="00A03274">
        <w:rPr>
          <w:lang w:val="es-ES"/>
        </w:rPr>
        <w:t>etnia</w:t>
      </w:r>
      <w:r w:rsidRPr="007F013A">
        <w:rPr>
          <w:lang w:val="es-ES"/>
        </w:rPr>
        <w:t xml:space="preserve">, mientras que otros podrían dar prioridad a motivos como la afiliación religiosa o política, el idioma, etc., en función de sus contextos locales.  Los motivos más típicos de </w:t>
      </w:r>
      <w:r w:rsidR="00A03274">
        <w:rPr>
          <w:lang w:val="es-ES"/>
        </w:rPr>
        <w:t>desglose</w:t>
      </w:r>
      <w:r w:rsidRPr="007F013A">
        <w:rPr>
          <w:lang w:val="es-ES"/>
        </w:rPr>
        <w:t xml:space="preserve"> que deberían considerarse son: sexo, edad, </w:t>
      </w:r>
      <w:r w:rsidR="00D0766A">
        <w:rPr>
          <w:lang w:val="es-ES"/>
        </w:rPr>
        <w:t>e</w:t>
      </w:r>
      <w:r w:rsidRPr="007F013A">
        <w:rPr>
          <w:lang w:val="es-ES"/>
        </w:rPr>
        <w:t>, idioma, origen nacional, étnico, indígena o social, orientación sexual e identidad de género, variación intersexual, afiliación religiosa y política, condición de migrante, grupos de deficiencia, nacimiento y estado de salud, entre otros.</w:t>
      </w:r>
    </w:p>
    <w:p w14:paraId="12062AF2" w14:textId="6F475427" w:rsidR="00B26DA0" w:rsidRPr="002A5B8D" w:rsidRDefault="00A03274" w:rsidP="00B26DA0">
      <w:pPr>
        <w:pStyle w:val="Heading1"/>
        <w:tabs>
          <w:tab w:val="left" w:pos="4111"/>
        </w:tabs>
        <w:spacing w:before="0" w:line="240" w:lineRule="auto"/>
        <w:jc w:val="both"/>
        <w:rPr>
          <w:rFonts w:asciiTheme="minorHAnsi" w:hAnsiTheme="minorHAnsi" w:cstheme="minorHAnsi"/>
          <w:lang w:val="es-ES"/>
        </w:rPr>
      </w:pPr>
      <w:bookmarkStart w:id="21" w:name="_Toc33094304"/>
      <w:r>
        <w:rPr>
          <w:rFonts w:asciiTheme="minorHAnsi" w:hAnsiTheme="minorHAnsi" w:cstheme="minorHAnsi"/>
          <w:lang w:val="es-ES"/>
        </w:rPr>
        <w:t xml:space="preserve">13. </w:t>
      </w:r>
      <w:r w:rsidR="00B26DA0" w:rsidRPr="002A5B8D">
        <w:rPr>
          <w:rFonts w:asciiTheme="minorHAnsi" w:hAnsiTheme="minorHAnsi" w:cstheme="minorHAnsi"/>
          <w:lang w:val="es-ES"/>
        </w:rPr>
        <w:t>¿Proporcionan los indicadores orientaci</w:t>
      </w:r>
      <w:r w:rsidR="00B26DA0">
        <w:rPr>
          <w:rFonts w:asciiTheme="minorHAnsi" w:hAnsiTheme="minorHAnsi" w:cstheme="minorHAnsi"/>
          <w:lang w:val="es-ES"/>
        </w:rPr>
        <w:t>ón</w:t>
      </w:r>
      <w:r w:rsidR="00B26DA0" w:rsidRPr="002A5B8D">
        <w:rPr>
          <w:rFonts w:asciiTheme="minorHAnsi" w:hAnsiTheme="minorHAnsi" w:cstheme="minorHAnsi"/>
          <w:lang w:val="es-ES"/>
        </w:rPr>
        <w:t xml:space="preserve"> sobre los métodos de recopilaci</w:t>
      </w:r>
      <w:r w:rsidR="00B26DA0">
        <w:rPr>
          <w:rFonts w:asciiTheme="minorHAnsi" w:hAnsiTheme="minorHAnsi" w:cstheme="minorHAnsi"/>
          <w:lang w:val="es-ES"/>
        </w:rPr>
        <w:t>ón y desglose de datos</w:t>
      </w:r>
      <w:r w:rsidR="00B26DA0" w:rsidRPr="002A5B8D">
        <w:rPr>
          <w:rFonts w:asciiTheme="minorHAnsi" w:hAnsiTheme="minorHAnsi" w:cstheme="minorHAnsi"/>
          <w:lang w:val="es-ES"/>
        </w:rPr>
        <w:t>?</w:t>
      </w:r>
      <w:bookmarkEnd w:id="20"/>
      <w:bookmarkEnd w:id="21"/>
    </w:p>
    <w:p w14:paraId="11AA3F50" w14:textId="77777777" w:rsidR="00B26DA0" w:rsidRPr="002A5B8D" w:rsidRDefault="00B26DA0" w:rsidP="00B26DA0">
      <w:pPr>
        <w:tabs>
          <w:tab w:val="left" w:pos="4111"/>
        </w:tabs>
        <w:spacing w:after="0" w:line="240" w:lineRule="auto"/>
        <w:jc w:val="both"/>
        <w:rPr>
          <w:rFonts w:cstheme="minorHAnsi"/>
          <w:lang w:val="es-ES"/>
        </w:rPr>
      </w:pPr>
    </w:p>
    <w:p w14:paraId="4B4B98C8" w14:textId="2F3A2558" w:rsidR="00B26DA0" w:rsidRPr="006D2343" w:rsidRDefault="00B26DA0" w:rsidP="00B26DA0">
      <w:pPr>
        <w:tabs>
          <w:tab w:val="left" w:pos="4111"/>
        </w:tabs>
        <w:spacing w:after="0" w:line="240" w:lineRule="auto"/>
        <w:jc w:val="both"/>
        <w:rPr>
          <w:rFonts w:cstheme="minorHAnsi"/>
          <w:lang w:val="es-ES"/>
        </w:rPr>
      </w:pPr>
      <w:r w:rsidRPr="002A5B8D">
        <w:rPr>
          <w:rFonts w:cstheme="minorHAnsi"/>
          <w:lang w:val="es-ES"/>
        </w:rPr>
        <w:t>No, la finalidad de los indicadores no es proporcionar orientación sobre los métodos de recopilación de datos, pero sí requieren un desglose sistem</w:t>
      </w:r>
      <w:r>
        <w:rPr>
          <w:rFonts w:cstheme="minorHAnsi"/>
          <w:lang w:val="es-ES"/>
        </w:rPr>
        <w:t xml:space="preserve">ático de los datos “por discapacidad” conforme a la Convención y la jurisprudencia del Comité </w:t>
      </w:r>
      <w:r w:rsidRPr="002A5B8D">
        <w:rPr>
          <w:rFonts w:cstheme="minorHAnsi"/>
          <w:lang w:val="es-ES"/>
        </w:rPr>
        <w:t>(</w:t>
      </w:r>
      <w:r>
        <w:rPr>
          <w:rFonts w:cstheme="minorHAnsi"/>
          <w:lang w:val="es-ES"/>
        </w:rPr>
        <w:t xml:space="preserve">véase la </w:t>
      </w:r>
      <w:hyperlink w:anchor="_11._¿Por_qué" w:history="1">
        <w:r w:rsidRPr="009E7124">
          <w:rPr>
            <w:rStyle w:val="Hyperlink"/>
            <w:rFonts w:cstheme="minorHAnsi"/>
            <w:lang w:val="es-ES"/>
          </w:rPr>
          <w:t>pregunta 1</w:t>
        </w:r>
        <w:r w:rsidR="00A03274" w:rsidRPr="009E7124">
          <w:rPr>
            <w:rStyle w:val="Hyperlink"/>
            <w:rFonts w:cstheme="minorHAnsi"/>
            <w:lang w:val="es-ES"/>
          </w:rPr>
          <w:t>1</w:t>
        </w:r>
      </w:hyperlink>
      <w:r w:rsidRPr="002A5B8D">
        <w:rPr>
          <w:rFonts w:cstheme="minorHAnsi"/>
          <w:lang w:val="es-ES"/>
        </w:rPr>
        <w:t xml:space="preserve">).  </w:t>
      </w:r>
      <w:r w:rsidRPr="006D2343">
        <w:rPr>
          <w:rFonts w:cstheme="minorHAnsi"/>
          <w:lang w:val="es-ES"/>
        </w:rPr>
        <w:t xml:space="preserve">Dado que en algunos casos los datos necesarios para informar sobre muchos de los indicadores de derechos humanos pueden no estar incluidos todavía en </w:t>
      </w:r>
      <w:r>
        <w:rPr>
          <w:rFonts w:cstheme="minorHAnsi"/>
          <w:lang w:val="es-ES"/>
        </w:rPr>
        <w:t xml:space="preserve">el proceso de </w:t>
      </w:r>
      <w:r w:rsidRPr="006D2343">
        <w:rPr>
          <w:rFonts w:cstheme="minorHAnsi"/>
          <w:lang w:val="es-ES"/>
        </w:rPr>
        <w:t>recopilación de datos, los indica</w:t>
      </w:r>
      <w:r>
        <w:rPr>
          <w:rFonts w:cstheme="minorHAnsi"/>
          <w:lang w:val="es-ES"/>
        </w:rPr>
        <w:t>d</w:t>
      </w:r>
      <w:r w:rsidRPr="006D2343">
        <w:rPr>
          <w:rFonts w:cstheme="minorHAnsi"/>
          <w:lang w:val="es-ES"/>
        </w:rPr>
        <w:t>or</w:t>
      </w:r>
      <w:r>
        <w:rPr>
          <w:rFonts w:cstheme="minorHAnsi"/>
          <w:lang w:val="es-ES"/>
        </w:rPr>
        <w:t>e</w:t>
      </w:r>
      <w:r w:rsidRPr="006D2343">
        <w:rPr>
          <w:rFonts w:cstheme="minorHAnsi"/>
          <w:lang w:val="es-ES"/>
        </w:rPr>
        <w:t xml:space="preserve">s </w:t>
      </w:r>
      <w:r>
        <w:rPr>
          <w:rFonts w:cstheme="minorHAnsi"/>
          <w:lang w:val="es-ES"/>
        </w:rPr>
        <w:t xml:space="preserve">sirven de base para seguir avanzando en ese sentido a fin de lograr que los datos </w:t>
      </w:r>
      <w:r w:rsidRPr="006D2343">
        <w:rPr>
          <w:rFonts w:cstheme="minorHAnsi"/>
          <w:lang w:val="es-ES"/>
        </w:rPr>
        <w:t>rela</w:t>
      </w:r>
      <w:r>
        <w:rPr>
          <w:rFonts w:cstheme="minorHAnsi"/>
          <w:lang w:val="es-ES"/>
        </w:rPr>
        <w:t xml:space="preserve">tivos a las </w:t>
      </w:r>
      <w:r w:rsidRPr="006D2343">
        <w:rPr>
          <w:rFonts w:cstheme="minorHAnsi"/>
          <w:lang w:val="es-ES"/>
        </w:rPr>
        <w:t>person</w:t>
      </w:r>
      <w:r>
        <w:rPr>
          <w:rFonts w:cstheme="minorHAnsi"/>
          <w:lang w:val="es-ES"/>
        </w:rPr>
        <w:t>a</w:t>
      </w:r>
      <w:r w:rsidRPr="006D2343">
        <w:rPr>
          <w:rFonts w:cstheme="minorHAnsi"/>
          <w:lang w:val="es-ES"/>
        </w:rPr>
        <w:t xml:space="preserve">s </w:t>
      </w:r>
      <w:r>
        <w:rPr>
          <w:rFonts w:cstheme="minorHAnsi"/>
          <w:lang w:val="es-ES"/>
        </w:rPr>
        <w:t>con discapacidad sean debidamente recopilados y desglosados</w:t>
      </w:r>
      <w:r w:rsidRPr="006D2343">
        <w:rPr>
          <w:rFonts w:cstheme="minorHAnsi"/>
          <w:lang w:val="es-ES"/>
        </w:rPr>
        <w:t>.</w:t>
      </w:r>
    </w:p>
    <w:p w14:paraId="2E311DC1" w14:textId="77777777" w:rsidR="00B26DA0" w:rsidRPr="006D2343" w:rsidRDefault="00B26DA0" w:rsidP="00B26DA0">
      <w:pPr>
        <w:tabs>
          <w:tab w:val="left" w:pos="4111"/>
        </w:tabs>
        <w:spacing w:after="0" w:line="240" w:lineRule="auto"/>
        <w:jc w:val="both"/>
        <w:rPr>
          <w:rFonts w:cstheme="minorHAnsi"/>
          <w:lang w:val="es-ES"/>
        </w:rPr>
      </w:pPr>
    </w:p>
    <w:p w14:paraId="2D4F3A93" w14:textId="30411DC0" w:rsidR="00B26DA0" w:rsidRPr="00591BDF" w:rsidRDefault="00B26DA0" w:rsidP="00B26DA0">
      <w:pPr>
        <w:tabs>
          <w:tab w:val="left" w:pos="4111"/>
        </w:tabs>
        <w:spacing w:after="0" w:line="240" w:lineRule="auto"/>
        <w:jc w:val="both"/>
        <w:rPr>
          <w:rFonts w:cstheme="minorHAnsi"/>
          <w:lang w:val="es-ES"/>
        </w:rPr>
      </w:pPr>
      <w:r w:rsidRPr="00B33B3B">
        <w:rPr>
          <w:rFonts w:cstheme="minorHAnsi"/>
          <w:lang w:val="es-ES"/>
        </w:rPr>
        <w:t>Los métodos y las herramientas de recopilación de datos sobre discapacidad son una cuestión actualmente objeto de debate y desarrollo t</w:t>
      </w:r>
      <w:r>
        <w:rPr>
          <w:rFonts w:cstheme="minorHAnsi"/>
          <w:lang w:val="es-ES"/>
        </w:rPr>
        <w:t xml:space="preserve">écnico y el desglose </w:t>
      </w:r>
      <w:r w:rsidRPr="00B33B3B">
        <w:rPr>
          <w:rFonts w:cstheme="minorHAnsi"/>
          <w:lang w:val="es-ES"/>
        </w:rPr>
        <w:t>“</w:t>
      </w:r>
      <w:r>
        <w:rPr>
          <w:rFonts w:cstheme="minorHAnsi"/>
          <w:lang w:val="es-ES"/>
        </w:rPr>
        <w:t>por discapacidad</w:t>
      </w:r>
      <w:r w:rsidRPr="00B33B3B">
        <w:rPr>
          <w:rFonts w:cstheme="minorHAnsi"/>
          <w:lang w:val="es-ES"/>
        </w:rPr>
        <w:t xml:space="preserve">” </w:t>
      </w:r>
      <w:r>
        <w:rPr>
          <w:rFonts w:cstheme="minorHAnsi"/>
          <w:lang w:val="es-ES"/>
        </w:rPr>
        <w:t xml:space="preserve">puede </w:t>
      </w:r>
      <w:r w:rsidRPr="00B33B3B">
        <w:rPr>
          <w:rFonts w:cstheme="minorHAnsi"/>
          <w:lang w:val="es-ES"/>
        </w:rPr>
        <w:t>requ</w:t>
      </w:r>
      <w:r>
        <w:rPr>
          <w:rFonts w:cstheme="minorHAnsi"/>
          <w:lang w:val="es-ES"/>
        </w:rPr>
        <w:t>erir</w:t>
      </w:r>
      <w:r w:rsidR="00E74394">
        <w:rPr>
          <w:rFonts w:cstheme="minorHAnsi"/>
          <w:lang w:val="es-ES"/>
        </w:rPr>
        <w:t xml:space="preserve"> </w:t>
      </w:r>
      <w:r w:rsidRPr="00B33B3B">
        <w:rPr>
          <w:rFonts w:cstheme="minorHAnsi"/>
          <w:lang w:val="es-ES"/>
        </w:rPr>
        <w:t>di</w:t>
      </w:r>
      <w:r>
        <w:rPr>
          <w:rFonts w:cstheme="minorHAnsi"/>
          <w:lang w:val="es-ES"/>
        </w:rPr>
        <w:t xml:space="preserve">ferentes métodos, </w:t>
      </w:r>
      <w:r w:rsidRPr="00B33B3B">
        <w:rPr>
          <w:rFonts w:cstheme="minorHAnsi"/>
          <w:lang w:val="es-ES"/>
        </w:rPr>
        <w:t>dependi</w:t>
      </w:r>
      <w:r>
        <w:rPr>
          <w:rFonts w:cstheme="minorHAnsi"/>
          <w:lang w:val="es-ES"/>
        </w:rPr>
        <w:t xml:space="preserve">endo del tipo de información que se desee obtener y el método aplicado. </w:t>
      </w:r>
      <w:r w:rsidRPr="00591BDF">
        <w:rPr>
          <w:rFonts w:cstheme="minorHAnsi"/>
          <w:lang w:val="es-ES"/>
        </w:rPr>
        <w:t xml:space="preserve">Estas cuestiones metodológicas se pueden resolver y requieren </w:t>
      </w:r>
      <w:r w:rsidR="00D0766A">
        <w:rPr>
          <w:rFonts w:cstheme="minorHAnsi"/>
          <w:lang w:val="es-ES"/>
        </w:rPr>
        <w:t xml:space="preserve">una mayor discusión </w:t>
      </w:r>
      <w:r w:rsidRPr="00591BDF">
        <w:rPr>
          <w:rFonts w:cstheme="minorHAnsi"/>
          <w:lang w:val="es-ES"/>
        </w:rPr>
        <w:t>por parte de los profesional</w:t>
      </w:r>
      <w:r>
        <w:rPr>
          <w:rFonts w:cstheme="minorHAnsi"/>
          <w:lang w:val="es-ES"/>
        </w:rPr>
        <w:t>e</w:t>
      </w:r>
      <w:r w:rsidRPr="00591BDF">
        <w:rPr>
          <w:rFonts w:cstheme="minorHAnsi"/>
          <w:lang w:val="es-ES"/>
        </w:rPr>
        <w:t xml:space="preserve">s </w:t>
      </w:r>
      <w:r w:rsidR="00D0766A">
        <w:rPr>
          <w:rFonts w:cstheme="minorHAnsi"/>
          <w:lang w:val="es-ES"/>
        </w:rPr>
        <w:t>relevantes que d</w:t>
      </w:r>
      <w:r>
        <w:rPr>
          <w:rFonts w:cstheme="minorHAnsi"/>
          <w:lang w:val="es-ES"/>
        </w:rPr>
        <w:t>iseñ</w:t>
      </w:r>
      <w:r w:rsidR="00D0766A">
        <w:rPr>
          <w:rFonts w:cstheme="minorHAnsi"/>
          <w:lang w:val="es-ES"/>
        </w:rPr>
        <w:t>en</w:t>
      </w:r>
      <w:r>
        <w:rPr>
          <w:rFonts w:cstheme="minorHAnsi"/>
          <w:lang w:val="es-ES"/>
        </w:rPr>
        <w:t xml:space="preserve"> herramientas de recopilación de datos, incluidos datos estadísticos y administrativos</w:t>
      </w:r>
      <w:r w:rsidRPr="00591BDF">
        <w:rPr>
          <w:rFonts w:cstheme="minorHAnsi"/>
          <w:lang w:val="es-ES"/>
        </w:rPr>
        <w:t xml:space="preserve">. </w:t>
      </w:r>
    </w:p>
    <w:p w14:paraId="5386DB7D" w14:textId="77777777" w:rsidR="00B26DA0" w:rsidRPr="00591BDF" w:rsidRDefault="00B26DA0" w:rsidP="00B26DA0">
      <w:pPr>
        <w:tabs>
          <w:tab w:val="left" w:pos="4111"/>
        </w:tabs>
        <w:spacing w:after="0" w:line="240" w:lineRule="auto"/>
        <w:jc w:val="both"/>
        <w:rPr>
          <w:rFonts w:cstheme="minorHAnsi"/>
          <w:lang w:val="es-ES"/>
        </w:rPr>
      </w:pPr>
    </w:p>
    <w:p w14:paraId="779F2C30" w14:textId="428C809C" w:rsidR="00B26DA0" w:rsidRPr="00F07527" w:rsidRDefault="00B26DA0" w:rsidP="00B26DA0">
      <w:pPr>
        <w:tabs>
          <w:tab w:val="left" w:pos="4111"/>
        </w:tabs>
        <w:spacing w:after="0" w:line="240" w:lineRule="auto"/>
        <w:jc w:val="both"/>
        <w:rPr>
          <w:rFonts w:cstheme="minorHAnsi"/>
          <w:lang w:val="es-ES"/>
        </w:rPr>
      </w:pPr>
      <w:r w:rsidRPr="00B462EC">
        <w:rPr>
          <w:rFonts w:cstheme="minorHAnsi"/>
          <w:lang w:val="es-ES"/>
        </w:rPr>
        <w:t>En este context</w:t>
      </w:r>
      <w:r>
        <w:rPr>
          <w:rFonts w:cstheme="minorHAnsi"/>
          <w:lang w:val="es-ES"/>
        </w:rPr>
        <w:t>o</w:t>
      </w:r>
      <w:r w:rsidRPr="00B462EC">
        <w:rPr>
          <w:rFonts w:cstheme="minorHAnsi"/>
          <w:lang w:val="es-ES"/>
        </w:rPr>
        <w:t xml:space="preserve"> y de conformidad con el artículo 31 de la Convención (Datos estadísticos y de investigación), el Comit</w:t>
      </w:r>
      <w:r>
        <w:rPr>
          <w:rFonts w:cstheme="minorHAnsi"/>
          <w:lang w:val="es-ES"/>
        </w:rPr>
        <w:t xml:space="preserve">é ha </w:t>
      </w:r>
      <w:r w:rsidRPr="00B462EC">
        <w:rPr>
          <w:rFonts w:cstheme="minorHAnsi"/>
          <w:lang w:val="es-ES"/>
        </w:rPr>
        <w:t>recomend</w:t>
      </w:r>
      <w:r>
        <w:rPr>
          <w:rFonts w:cstheme="minorHAnsi"/>
          <w:lang w:val="es-ES"/>
        </w:rPr>
        <w:t xml:space="preserve">ado en numerosas ocasiones la utilización del cuestionario breve sobre discapacidad elaborado por el Grupo de Washington </w:t>
      </w:r>
      <w:r w:rsidR="00A03274">
        <w:rPr>
          <w:rFonts w:cstheme="minorHAnsi"/>
          <w:lang w:val="es-ES"/>
        </w:rPr>
        <w:t>(</w:t>
      </w:r>
      <w:hyperlink r:id="rId10" w:history="1">
        <w:r w:rsidRPr="00B462EC">
          <w:rPr>
            <w:rStyle w:val="Hyperlink"/>
            <w:rFonts w:cstheme="minorHAnsi"/>
            <w:lang w:val="es-ES"/>
          </w:rPr>
          <w:t>Washington Group Short Set of Questions on Disability</w:t>
        </w:r>
      </w:hyperlink>
      <w:r w:rsidR="00A03274" w:rsidRPr="001D5E10">
        <w:rPr>
          <w:rStyle w:val="Hyperlink"/>
          <w:rFonts w:cstheme="minorHAnsi"/>
          <w:color w:val="auto"/>
          <w:u w:val="none"/>
          <w:lang w:val="es-ES"/>
        </w:rPr>
        <w:t>)</w:t>
      </w:r>
      <w:r w:rsidRPr="001D5E10">
        <w:rPr>
          <w:rStyle w:val="Hyperlink"/>
          <w:rFonts w:cstheme="minorHAnsi"/>
          <w:color w:val="auto"/>
          <w:u w:val="none"/>
          <w:lang w:val="es-ES"/>
        </w:rPr>
        <w:t>,</w:t>
      </w:r>
      <w:r w:rsidRPr="00B462EC">
        <w:rPr>
          <w:rFonts w:cstheme="minorHAnsi"/>
          <w:lang w:val="es-ES"/>
        </w:rPr>
        <w:t xml:space="preserve"> </w:t>
      </w:r>
      <w:r>
        <w:rPr>
          <w:rFonts w:cstheme="minorHAnsi"/>
          <w:lang w:val="es-ES"/>
        </w:rPr>
        <w:t xml:space="preserve">que está pensado para su inclusión en los censos </w:t>
      </w:r>
      <w:r w:rsidRPr="00B462EC">
        <w:rPr>
          <w:rFonts w:cstheme="minorHAnsi"/>
          <w:lang w:val="es-ES"/>
        </w:rPr>
        <w:t>na</w:t>
      </w:r>
      <w:r>
        <w:rPr>
          <w:rFonts w:cstheme="minorHAnsi"/>
          <w:lang w:val="es-ES"/>
        </w:rPr>
        <w:t>cionales y en las encuestas de hogares</w:t>
      </w:r>
      <w:r w:rsidRPr="00B462EC">
        <w:rPr>
          <w:rFonts w:cstheme="minorHAnsi"/>
          <w:lang w:val="es-ES"/>
        </w:rPr>
        <w:t xml:space="preserve">. </w:t>
      </w:r>
      <w:r w:rsidRPr="00F07527">
        <w:rPr>
          <w:rFonts w:cstheme="minorHAnsi"/>
          <w:lang w:val="es-ES"/>
        </w:rPr>
        <w:t>Este instrument</w:t>
      </w:r>
      <w:r>
        <w:rPr>
          <w:rFonts w:cstheme="minorHAnsi"/>
          <w:lang w:val="es-ES"/>
        </w:rPr>
        <w:t>o</w:t>
      </w:r>
      <w:r w:rsidRPr="00F07527">
        <w:rPr>
          <w:rFonts w:cstheme="minorHAnsi"/>
          <w:lang w:val="es-ES"/>
        </w:rPr>
        <w:t xml:space="preserve"> de recopilación de datos ha sido probado ampliamente</w:t>
      </w:r>
      <w:r>
        <w:rPr>
          <w:rFonts w:cstheme="minorHAnsi"/>
          <w:lang w:val="es-ES"/>
        </w:rPr>
        <w:t xml:space="preserve"> en los distintos países y cu</w:t>
      </w:r>
      <w:r w:rsidRPr="00F07527">
        <w:rPr>
          <w:rFonts w:cstheme="minorHAnsi"/>
          <w:lang w:val="es-ES"/>
        </w:rPr>
        <w:t>enta con el respaldo de Comité, los organismos de las Naciones Unidas y otras organiz</w:t>
      </w:r>
      <w:r>
        <w:rPr>
          <w:rFonts w:cstheme="minorHAnsi"/>
          <w:lang w:val="es-ES"/>
        </w:rPr>
        <w:t>ac</w:t>
      </w:r>
      <w:r w:rsidRPr="00F07527">
        <w:rPr>
          <w:rFonts w:cstheme="minorHAnsi"/>
          <w:lang w:val="es-ES"/>
        </w:rPr>
        <w:t>ion</w:t>
      </w:r>
      <w:r>
        <w:rPr>
          <w:rFonts w:cstheme="minorHAnsi"/>
          <w:lang w:val="es-ES"/>
        </w:rPr>
        <w:t>e</w:t>
      </w:r>
      <w:r w:rsidRPr="00F07527">
        <w:rPr>
          <w:rFonts w:cstheme="minorHAnsi"/>
          <w:lang w:val="es-ES"/>
        </w:rPr>
        <w:t>s</w:t>
      </w:r>
      <w:r>
        <w:rPr>
          <w:rStyle w:val="FootnoteReference"/>
          <w:rFonts w:cstheme="minorHAnsi"/>
        </w:rPr>
        <w:footnoteReference w:id="3"/>
      </w:r>
      <w:r>
        <w:rPr>
          <w:rFonts w:cstheme="minorHAnsi"/>
          <w:lang w:val="es-ES"/>
        </w:rPr>
        <w:t xml:space="preserve"> como una herramienta </w:t>
      </w:r>
      <w:r w:rsidR="00433616">
        <w:rPr>
          <w:rFonts w:cstheme="minorHAnsi"/>
          <w:lang w:val="es-ES"/>
        </w:rPr>
        <w:t>lista para</w:t>
      </w:r>
      <w:r>
        <w:rPr>
          <w:rFonts w:cstheme="minorHAnsi"/>
          <w:lang w:val="es-ES"/>
        </w:rPr>
        <w:t xml:space="preserve"> utilizarse</w:t>
      </w:r>
      <w:r w:rsidR="00433616">
        <w:rPr>
          <w:rFonts w:cstheme="minorHAnsi"/>
          <w:lang w:val="es-ES"/>
        </w:rPr>
        <w:t xml:space="preserve"> hoy, p</w:t>
      </w:r>
      <w:r w:rsidR="00433616" w:rsidRPr="00B65887">
        <w:rPr>
          <w:rFonts w:cstheme="minorHAnsi"/>
          <w:lang w:val="es-ES"/>
        </w:rPr>
        <w:t>ara</w:t>
      </w:r>
      <w:r w:rsidR="00433616">
        <w:rPr>
          <w:rFonts w:cstheme="minorHAnsi"/>
          <w:lang w:val="es-ES"/>
        </w:rPr>
        <w:t xml:space="preserve"> asegurar una </w:t>
      </w:r>
      <w:r>
        <w:rPr>
          <w:rFonts w:cstheme="minorHAnsi"/>
          <w:lang w:val="es-ES"/>
        </w:rPr>
        <w:t xml:space="preserve">referencia </w:t>
      </w:r>
      <w:r w:rsidRPr="00F07527">
        <w:rPr>
          <w:rFonts w:cstheme="minorHAnsi"/>
          <w:lang w:val="es-ES"/>
        </w:rPr>
        <w:t>compar</w:t>
      </w:r>
      <w:r>
        <w:rPr>
          <w:rFonts w:cstheme="minorHAnsi"/>
          <w:lang w:val="es-ES"/>
        </w:rPr>
        <w:t>ativa para medir los efectos de los ODS en las personas con discapacidad</w:t>
      </w:r>
      <w:r w:rsidRPr="00F07527">
        <w:rPr>
          <w:rFonts w:cstheme="minorHAnsi"/>
          <w:lang w:val="es-ES"/>
        </w:rPr>
        <w:t>.</w:t>
      </w:r>
    </w:p>
    <w:p w14:paraId="306F2F37" w14:textId="77777777" w:rsidR="00B26DA0" w:rsidRPr="00F07527" w:rsidRDefault="00B26DA0" w:rsidP="00B26DA0">
      <w:pPr>
        <w:tabs>
          <w:tab w:val="left" w:pos="4111"/>
        </w:tabs>
        <w:spacing w:after="0" w:line="240" w:lineRule="auto"/>
        <w:jc w:val="both"/>
        <w:rPr>
          <w:rFonts w:cstheme="minorHAnsi"/>
          <w:lang w:val="es-ES"/>
        </w:rPr>
      </w:pPr>
    </w:p>
    <w:p w14:paraId="34731B89" w14:textId="3131081F" w:rsidR="00B26DA0" w:rsidRDefault="00D0766A" w:rsidP="001D5E10">
      <w:pPr>
        <w:tabs>
          <w:tab w:val="left" w:pos="4111"/>
        </w:tabs>
        <w:spacing w:line="240" w:lineRule="auto"/>
        <w:jc w:val="both"/>
        <w:rPr>
          <w:rFonts w:cstheme="minorHAnsi"/>
          <w:lang w:val="es-ES"/>
        </w:rPr>
      </w:pPr>
      <w:r>
        <w:rPr>
          <w:rFonts w:cstheme="minorHAnsi"/>
          <w:lang w:val="es-ES"/>
        </w:rPr>
        <w:t>Mas aún</w:t>
      </w:r>
      <w:r w:rsidR="00B26DA0" w:rsidRPr="00AF6269">
        <w:rPr>
          <w:rFonts w:cstheme="minorHAnsi"/>
          <w:lang w:val="es-ES"/>
        </w:rPr>
        <w:t>, la Oficina del Alto Comisionado de las Nacione</w:t>
      </w:r>
      <w:r w:rsidR="00B26DA0">
        <w:rPr>
          <w:rFonts w:cstheme="minorHAnsi"/>
          <w:lang w:val="es-ES"/>
        </w:rPr>
        <w:t xml:space="preserve">s Unidas </w:t>
      </w:r>
      <w:hyperlink r:id="rId11" w:history="1">
        <w:r w:rsidR="00B26DA0" w:rsidRPr="0076656C">
          <w:rPr>
            <w:rStyle w:val="Hyperlink"/>
            <w:rFonts w:cstheme="minorHAnsi"/>
            <w:lang w:val="es-ES"/>
          </w:rPr>
          <w:t>para los Derechos Humanos propone un enfoque basado en los derechos humanos</w:t>
        </w:r>
      </w:hyperlink>
      <w:r w:rsidR="00A03274" w:rsidRPr="00A03274">
        <w:rPr>
          <w:rFonts w:cstheme="minorHAnsi"/>
          <w:lang w:val="es-ES"/>
        </w:rPr>
        <w:t xml:space="preserve"> </w:t>
      </w:r>
      <w:r w:rsidR="00B26DA0">
        <w:rPr>
          <w:rFonts w:cstheme="minorHAnsi"/>
          <w:lang w:val="es-ES"/>
        </w:rPr>
        <w:t xml:space="preserve">a fin de garantizar que la calidad, la pertinencia y la utilización de los datos sean conformes con las normas </w:t>
      </w:r>
      <w:r w:rsidR="00B26DA0" w:rsidRPr="00AF6269">
        <w:rPr>
          <w:rFonts w:cstheme="minorHAnsi"/>
          <w:lang w:val="es-ES"/>
        </w:rPr>
        <w:t>interna</w:t>
      </w:r>
      <w:r w:rsidR="00B26DA0">
        <w:rPr>
          <w:rFonts w:cstheme="minorHAnsi"/>
          <w:lang w:val="es-ES"/>
        </w:rPr>
        <w:t>cionales de derechos humanos</w:t>
      </w:r>
      <w:r w:rsidR="00B26DA0" w:rsidRPr="00AF6269">
        <w:rPr>
          <w:rFonts w:cstheme="minorHAnsi"/>
          <w:lang w:val="es-ES"/>
        </w:rPr>
        <w:t xml:space="preserve">. </w:t>
      </w:r>
      <w:r w:rsidR="00B26DA0">
        <w:rPr>
          <w:rFonts w:cstheme="minorHAnsi"/>
          <w:lang w:val="es-ES"/>
        </w:rPr>
        <w:t xml:space="preserve">Este enfoque se centra en una serie de principios </w:t>
      </w:r>
      <w:r w:rsidR="00EE1D58">
        <w:rPr>
          <w:rFonts w:cstheme="minorHAnsi"/>
          <w:lang w:val="es-ES"/>
        </w:rPr>
        <w:t>para guiar</w:t>
      </w:r>
      <w:r w:rsidR="00B26DA0">
        <w:rPr>
          <w:rFonts w:cstheme="minorHAnsi"/>
          <w:lang w:val="es-ES"/>
        </w:rPr>
        <w:t xml:space="preserve"> la recopilación y el desglose de datos, a saber</w:t>
      </w:r>
      <w:r w:rsidR="00B26DA0" w:rsidRPr="00A26DBC">
        <w:rPr>
          <w:rFonts w:cstheme="minorHAnsi"/>
          <w:lang w:val="es-ES"/>
        </w:rPr>
        <w:t>: participa</w:t>
      </w:r>
      <w:r w:rsidR="00B26DA0">
        <w:rPr>
          <w:rFonts w:cstheme="minorHAnsi"/>
          <w:lang w:val="es-ES"/>
        </w:rPr>
        <w:t>ción</w:t>
      </w:r>
      <w:r w:rsidR="00B26DA0" w:rsidRPr="00A26DBC">
        <w:rPr>
          <w:rFonts w:cstheme="minorHAnsi"/>
          <w:lang w:val="es-ES"/>
        </w:rPr>
        <w:t xml:space="preserve">, </w:t>
      </w:r>
      <w:r w:rsidR="00B26DA0">
        <w:rPr>
          <w:rFonts w:cstheme="minorHAnsi"/>
          <w:lang w:val="es-ES"/>
        </w:rPr>
        <w:t>desglose de los datos</w:t>
      </w:r>
      <w:r w:rsidR="00B26DA0" w:rsidRPr="00A26DBC">
        <w:rPr>
          <w:rFonts w:cstheme="minorHAnsi"/>
          <w:lang w:val="es-ES"/>
        </w:rPr>
        <w:t xml:space="preserve">, </w:t>
      </w:r>
      <w:r w:rsidR="00B26DA0">
        <w:rPr>
          <w:rFonts w:cstheme="minorHAnsi"/>
          <w:lang w:val="es-ES"/>
        </w:rPr>
        <w:t>auto</w:t>
      </w:r>
      <w:r w:rsidR="00B26DA0" w:rsidRPr="00A26DBC">
        <w:rPr>
          <w:rFonts w:cstheme="minorHAnsi"/>
          <w:lang w:val="es-ES"/>
        </w:rPr>
        <w:t>identifica</w:t>
      </w:r>
      <w:r w:rsidR="00B26DA0">
        <w:rPr>
          <w:rFonts w:cstheme="minorHAnsi"/>
          <w:lang w:val="es-ES"/>
        </w:rPr>
        <w:t>ción, transparencia, privacidad y rendición de cuentas</w:t>
      </w:r>
      <w:r w:rsidR="00B26DA0" w:rsidRPr="00A26DBC">
        <w:rPr>
          <w:rFonts w:cstheme="minorHAnsi"/>
          <w:lang w:val="es-ES"/>
        </w:rPr>
        <w:t xml:space="preserve">. </w:t>
      </w:r>
      <w:r w:rsidR="00B26DA0" w:rsidRPr="00DD5132">
        <w:rPr>
          <w:rFonts w:cstheme="minorHAnsi"/>
          <w:lang w:val="es-ES"/>
        </w:rPr>
        <w:t xml:space="preserve">Los Estados deben incorporar </w:t>
      </w:r>
      <w:r w:rsidR="00EE1D58">
        <w:rPr>
          <w:rFonts w:cstheme="minorHAnsi"/>
          <w:lang w:val="es-ES"/>
        </w:rPr>
        <w:t>dicho</w:t>
      </w:r>
      <w:r w:rsidR="00B26DA0" w:rsidRPr="00DD5132">
        <w:rPr>
          <w:rFonts w:cstheme="minorHAnsi"/>
          <w:lang w:val="es-ES"/>
        </w:rPr>
        <w:t xml:space="preserve"> enfoque en </w:t>
      </w:r>
      <w:r w:rsidR="00EE1D58">
        <w:rPr>
          <w:rFonts w:cstheme="minorHAnsi"/>
          <w:lang w:val="es-ES"/>
        </w:rPr>
        <w:t>la</w:t>
      </w:r>
      <w:r w:rsidR="00B26DA0" w:rsidRPr="00DD5132">
        <w:rPr>
          <w:rFonts w:cstheme="minorHAnsi"/>
          <w:lang w:val="es-ES"/>
        </w:rPr>
        <w:t xml:space="preserve"> recopilaci</w:t>
      </w:r>
      <w:r w:rsidR="00B26DA0">
        <w:rPr>
          <w:rFonts w:cstheme="minorHAnsi"/>
          <w:lang w:val="es-ES"/>
        </w:rPr>
        <w:t xml:space="preserve">ón y desglose de datos </w:t>
      </w:r>
      <w:r w:rsidR="00EE1D58">
        <w:rPr>
          <w:rFonts w:cstheme="minorHAnsi"/>
          <w:lang w:val="es-ES"/>
        </w:rPr>
        <w:t>a fin</w:t>
      </w:r>
      <w:r w:rsidR="00B26DA0">
        <w:rPr>
          <w:rFonts w:cstheme="minorHAnsi"/>
          <w:lang w:val="es-ES"/>
        </w:rPr>
        <w:t xml:space="preserve"> de facilitar la </w:t>
      </w:r>
      <w:r w:rsidR="00EE1D58">
        <w:rPr>
          <w:rFonts w:cstheme="minorHAnsi"/>
          <w:lang w:val="es-ES"/>
        </w:rPr>
        <w:t>implement</w:t>
      </w:r>
      <w:r w:rsidR="0076656C">
        <w:rPr>
          <w:rFonts w:cstheme="minorHAnsi"/>
          <w:lang w:val="es-ES"/>
        </w:rPr>
        <w:t>a</w:t>
      </w:r>
      <w:r w:rsidR="00EE1D58">
        <w:rPr>
          <w:rFonts w:cstheme="minorHAnsi"/>
          <w:lang w:val="es-ES"/>
        </w:rPr>
        <w:t>ción</w:t>
      </w:r>
      <w:r w:rsidR="00B26DA0">
        <w:rPr>
          <w:rFonts w:cstheme="minorHAnsi"/>
          <w:lang w:val="es-ES"/>
        </w:rPr>
        <w:t xml:space="preserve"> de la Convención</w:t>
      </w:r>
      <w:r w:rsidR="00B26DA0" w:rsidRPr="00DD5132">
        <w:rPr>
          <w:rFonts w:cstheme="minorHAnsi"/>
          <w:lang w:val="es-ES"/>
        </w:rPr>
        <w:t>.</w:t>
      </w:r>
    </w:p>
    <w:p w14:paraId="1D5DA7C1" w14:textId="70343388" w:rsidR="00A03274" w:rsidRPr="00DD5132" w:rsidRDefault="00A03274" w:rsidP="00B26DA0">
      <w:pPr>
        <w:tabs>
          <w:tab w:val="left" w:pos="4111"/>
        </w:tabs>
        <w:spacing w:after="0" w:line="240" w:lineRule="auto"/>
        <w:jc w:val="both"/>
        <w:rPr>
          <w:rFonts w:cstheme="minorHAnsi"/>
          <w:lang w:val="es-ES"/>
        </w:rPr>
      </w:pPr>
      <w:r w:rsidRPr="00A03274">
        <w:rPr>
          <w:rFonts w:cstheme="minorHAnsi"/>
          <w:lang w:val="es-ES"/>
        </w:rPr>
        <w:t xml:space="preserve">Para obtener más información, sírvase consultar las </w:t>
      </w:r>
      <w:r w:rsidR="00EE1D58">
        <w:rPr>
          <w:rFonts w:cstheme="minorHAnsi"/>
          <w:lang w:val="es-ES"/>
        </w:rPr>
        <w:t>guías</w:t>
      </w:r>
      <w:r w:rsidRPr="00A03274">
        <w:rPr>
          <w:rFonts w:cstheme="minorHAnsi"/>
          <w:lang w:val="es-ES"/>
        </w:rPr>
        <w:t xml:space="preserve"> sobre fuentes de </w:t>
      </w:r>
      <w:r w:rsidR="006B4D1D">
        <w:rPr>
          <w:rFonts w:cstheme="minorHAnsi"/>
          <w:lang w:val="es-ES"/>
        </w:rPr>
        <w:t>datos</w:t>
      </w:r>
      <w:r w:rsidR="00F70F7E">
        <w:rPr>
          <w:rFonts w:cstheme="minorHAnsi"/>
          <w:lang w:val="es-ES"/>
        </w:rPr>
        <w:t>.</w:t>
      </w:r>
    </w:p>
    <w:p w14:paraId="3EF42658" w14:textId="77777777" w:rsidR="00B26DA0" w:rsidRPr="00DD5132" w:rsidRDefault="00B26DA0" w:rsidP="00B26DA0">
      <w:pPr>
        <w:tabs>
          <w:tab w:val="left" w:pos="4111"/>
        </w:tabs>
        <w:spacing w:after="0" w:line="240" w:lineRule="auto"/>
        <w:jc w:val="both"/>
        <w:rPr>
          <w:rFonts w:cstheme="minorHAnsi"/>
          <w:lang w:val="es-ES"/>
        </w:rPr>
      </w:pPr>
    </w:p>
    <w:p w14:paraId="28D3A0DA" w14:textId="608DFA0A" w:rsidR="00A03274" w:rsidRDefault="00B26DA0" w:rsidP="001D5E10">
      <w:pPr>
        <w:pStyle w:val="Heading1"/>
        <w:tabs>
          <w:tab w:val="left" w:pos="4111"/>
        </w:tabs>
        <w:spacing w:before="0" w:after="240" w:line="240" w:lineRule="auto"/>
        <w:jc w:val="both"/>
        <w:rPr>
          <w:rFonts w:asciiTheme="minorHAnsi" w:hAnsiTheme="minorHAnsi" w:cstheme="minorHAnsi"/>
          <w:lang w:val="es-ES" w:eastAsia="en-GB"/>
        </w:rPr>
      </w:pPr>
      <w:bookmarkStart w:id="22" w:name="_Toc33094305"/>
      <w:bookmarkStart w:id="23" w:name="_Toc10475960"/>
      <w:r w:rsidRPr="00401014">
        <w:rPr>
          <w:rFonts w:asciiTheme="minorHAnsi" w:hAnsiTheme="minorHAnsi" w:cstheme="minorHAnsi"/>
          <w:lang w:val="es-ES" w:eastAsia="en-GB"/>
        </w:rPr>
        <w:lastRenderedPageBreak/>
        <w:t>1</w:t>
      </w:r>
      <w:r w:rsidR="00A03274">
        <w:rPr>
          <w:rFonts w:asciiTheme="minorHAnsi" w:hAnsiTheme="minorHAnsi" w:cstheme="minorHAnsi"/>
          <w:lang w:val="es-ES" w:eastAsia="en-GB"/>
        </w:rPr>
        <w:t>4</w:t>
      </w:r>
      <w:r w:rsidRPr="00401014">
        <w:rPr>
          <w:rFonts w:asciiTheme="minorHAnsi" w:hAnsiTheme="minorHAnsi" w:cstheme="minorHAnsi"/>
          <w:lang w:val="es-ES" w:eastAsia="en-GB"/>
        </w:rPr>
        <w:t xml:space="preserve">. </w:t>
      </w:r>
      <w:r w:rsidR="00A03274" w:rsidRPr="00A03274">
        <w:rPr>
          <w:rFonts w:asciiTheme="minorHAnsi" w:hAnsiTheme="minorHAnsi" w:cstheme="minorHAnsi"/>
          <w:lang w:val="es-ES" w:eastAsia="en-GB"/>
        </w:rPr>
        <w:t xml:space="preserve">Los indicadores estructurales suelen referirse a la adopción de una estrategia, política o plan que incluya </w:t>
      </w:r>
      <w:r w:rsidR="00A03274">
        <w:rPr>
          <w:rFonts w:asciiTheme="minorHAnsi" w:hAnsiTheme="minorHAnsi" w:cstheme="minorHAnsi"/>
          <w:lang w:val="es-ES" w:eastAsia="en-GB"/>
        </w:rPr>
        <w:t>a las personas con discapacidad,</w:t>
      </w:r>
      <w:r w:rsidR="00A03274" w:rsidRPr="00A03274">
        <w:rPr>
          <w:rFonts w:asciiTheme="minorHAnsi" w:hAnsiTheme="minorHAnsi" w:cstheme="minorHAnsi"/>
          <w:lang w:val="es-ES" w:eastAsia="en-GB"/>
        </w:rPr>
        <w:t xml:space="preserve"> ¿cuáles son los principales elementos que hay que tener en cuenta para evaluar si se cumple este indicador?</w:t>
      </w:r>
      <w:bookmarkEnd w:id="22"/>
    </w:p>
    <w:p w14:paraId="64365589" w14:textId="69AD37C6" w:rsidR="00A03274" w:rsidRPr="00A03274" w:rsidRDefault="00EE1D58" w:rsidP="001D5E10">
      <w:pPr>
        <w:jc w:val="both"/>
        <w:rPr>
          <w:lang w:val="es-ES" w:eastAsia="en-GB"/>
        </w:rPr>
      </w:pPr>
      <w:r>
        <w:rPr>
          <w:lang w:val="es-ES" w:eastAsia="en-GB"/>
        </w:rPr>
        <w:t>Muchos</w:t>
      </w:r>
      <w:r w:rsidR="00A03274" w:rsidRPr="00A03274">
        <w:rPr>
          <w:lang w:val="es-ES" w:eastAsia="en-GB"/>
        </w:rPr>
        <w:t xml:space="preserve"> indicadores estructurales se refieren a las estrategias, políticas o planes nacionales que deberían adoptarse como medida clave para la aplicación de un determinado artículo de la CDPD. A fin de garantizar que las estrategias, políticas o planes eficaces sean accesibles e incluyan a las personas con discapacidad, deben adoptarse </w:t>
      </w:r>
      <w:r>
        <w:rPr>
          <w:lang w:val="es-ES" w:eastAsia="en-GB"/>
        </w:rPr>
        <w:t>acompañado de una</w:t>
      </w:r>
      <w:r w:rsidR="00A03274" w:rsidRPr="00A03274">
        <w:rPr>
          <w:lang w:val="es-ES" w:eastAsia="en-GB"/>
        </w:rPr>
        <w:t xml:space="preserve"> consulta </w:t>
      </w:r>
      <w:r w:rsidRPr="00A03274">
        <w:rPr>
          <w:lang w:val="es-ES" w:eastAsia="en-GB"/>
        </w:rPr>
        <w:t xml:space="preserve">estrecha </w:t>
      </w:r>
      <w:r w:rsidR="00A03274" w:rsidRPr="00A03274">
        <w:rPr>
          <w:lang w:val="es-ES" w:eastAsia="en-GB"/>
        </w:rPr>
        <w:t xml:space="preserve">y con la participación activa de las personas con discapacidad (véase la </w:t>
      </w:r>
      <w:hyperlink w:anchor="_16._¿Evalúan_los" w:history="1">
        <w:r w:rsidR="00A03274" w:rsidRPr="009E7124">
          <w:rPr>
            <w:rStyle w:val="Hyperlink"/>
            <w:lang w:val="es-ES" w:eastAsia="en-GB"/>
          </w:rPr>
          <w:t>pregunta 16</w:t>
        </w:r>
      </w:hyperlink>
      <w:r w:rsidR="00A03274" w:rsidRPr="00A03274">
        <w:rPr>
          <w:lang w:val="es-ES" w:eastAsia="en-GB"/>
        </w:rPr>
        <w:t>), inclu</w:t>
      </w:r>
      <w:r>
        <w:rPr>
          <w:lang w:val="es-ES" w:eastAsia="en-GB"/>
        </w:rPr>
        <w:t>yendo</w:t>
      </w:r>
      <w:r w:rsidR="00A03274" w:rsidRPr="00A03274">
        <w:rPr>
          <w:lang w:val="es-ES" w:eastAsia="en-GB"/>
        </w:rPr>
        <w:t xml:space="preserve"> a las organizaciones que las representan, y deben contener, como mínimo, los siguientes elementos</w:t>
      </w:r>
      <w:r w:rsidR="00A03274">
        <w:rPr>
          <w:lang w:val="es-ES" w:eastAsia="en-GB"/>
        </w:rPr>
        <w:t>:</w:t>
      </w:r>
    </w:p>
    <w:p w14:paraId="137C42B0" w14:textId="4E159BC4" w:rsidR="00A03274" w:rsidRPr="00A03274" w:rsidRDefault="00A03274" w:rsidP="001D5E10">
      <w:pPr>
        <w:pStyle w:val="ListParagraph"/>
        <w:numPr>
          <w:ilvl w:val="1"/>
          <w:numId w:val="11"/>
        </w:numPr>
        <w:spacing w:after="0"/>
        <w:ind w:left="426"/>
        <w:rPr>
          <w:lang w:val="es-ES" w:eastAsia="en-GB"/>
        </w:rPr>
      </w:pPr>
      <w:r w:rsidRPr="00A03274">
        <w:rPr>
          <w:lang w:val="es-ES" w:eastAsia="en-GB"/>
        </w:rPr>
        <w:t xml:space="preserve">Líneas claras de responsabilidad, objetivos </w:t>
      </w:r>
      <w:r>
        <w:rPr>
          <w:lang w:val="es-ES" w:eastAsia="en-GB"/>
        </w:rPr>
        <w:t>cuantificables</w:t>
      </w:r>
      <w:r w:rsidRPr="00A03274">
        <w:rPr>
          <w:lang w:val="es-ES" w:eastAsia="en-GB"/>
        </w:rPr>
        <w:t xml:space="preserve"> y un </w:t>
      </w:r>
      <w:r w:rsidR="00EE1D58">
        <w:rPr>
          <w:lang w:val="es-ES" w:eastAsia="en-GB"/>
        </w:rPr>
        <w:t>cronograma</w:t>
      </w:r>
      <w:r w:rsidRPr="00A03274">
        <w:rPr>
          <w:lang w:val="es-ES" w:eastAsia="en-GB"/>
        </w:rPr>
        <w:t xml:space="preserve"> de aplicación;</w:t>
      </w:r>
    </w:p>
    <w:p w14:paraId="21170C37" w14:textId="78A9EABC" w:rsidR="00A03274" w:rsidRPr="00A03274" w:rsidRDefault="00A03274" w:rsidP="001D5E10">
      <w:pPr>
        <w:pStyle w:val="ListParagraph"/>
        <w:numPr>
          <w:ilvl w:val="1"/>
          <w:numId w:val="11"/>
        </w:numPr>
        <w:spacing w:after="0"/>
        <w:ind w:left="426"/>
        <w:rPr>
          <w:lang w:val="es-ES" w:eastAsia="en-GB"/>
        </w:rPr>
      </w:pPr>
      <w:r w:rsidRPr="00A03274">
        <w:rPr>
          <w:lang w:val="es-ES" w:eastAsia="en-GB"/>
        </w:rPr>
        <w:t>Mecanismos de cooperación interministerial;</w:t>
      </w:r>
    </w:p>
    <w:p w14:paraId="0C3C6F41" w14:textId="06DA1B7E" w:rsidR="00A03274" w:rsidRPr="00A03274" w:rsidRDefault="00A03274" w:rsidP="001D5E10">
      <w:pPr>
        <w:pStyle w:val="ListParagraph"/>
        <w:numPr>
          <w:ilvl w:val="1"/>
          <w:numId w:val="11"/>
        </w:numPr>
        <w:spacing w:after="0"/>
        <w:ind w:left="426"/>
        <w:rPr>
          <w:lang w:val="es-ES" w:eastAsia="en-GB"/>
        </w:rPr>
      </w:pPr>
      <w:r w:rsidRPr="00A03274">
        <w:rPr>
          <w:lang w:val="es-ES" w:eastAsia="en-GB"/>
        </w:rPr>
        <w:t>Presupuesto asignado;</w:t>
      </w:r>
    </w:p>
    <w:p w14:paraId="0584B8DB" w14:textId="6F36F804" w:rsidR="00A03274" w:rsidRPr="00A03274" w:rsidRDefault="00A03274" w:rsidP="001D5E10">
      <w:pPr>
        <w:pStyle w:val="ListParagraph"/>
        <w:numPr>
          <w:ilvl w:val="1"/>
          <w:numId w:val="11"/>
        </w:numPr>
        <w:spacing w:after="0"/>
        <w:ind w:left="426"/>
        <w:rPr>
          <w:lang w:val="es-ES" w:eastAsia="en-GB"/>
        </w:rPr>
      </w:pPr>
      <w:r w:rsidRPr="00A03274">
        <w:rPr>
          <w:lang w:val="es-ES" w:eastAsia="en-GB"/>
        </w:rPr>
        <w:t xml:space="preserve">Mecanismo de supervisión y </w:t>
      </w:r>
      <w:r w:rsidR="00EE1D58">
        <w:rPr>
          <w:lang w:val="es-ES" w:eastAsia="en-GB"/>
        </w:rPr>
        <w:t>cumplimiento</w:t>
      </w:r>
      <w:r w:rsidRPr="00A03274">
        <w:rPr>
          <w:lang w:val="es-ES" w:eastAsia="en-GB"/>
        </w:rPr>
        <w:t>, incluidos recursos efica</w:t>
      </w:r>
      <w:r>
        <w:rPr>
          <w:lang w:val="es-ES" w:eastAsia="en-GB"/>
        </w:rPr>
        <w:t>ces en caso de incumplimiento;</w:t>
      </w:r>
    </w:p>
    <w:p w14:paraId="57C58EB2" w14:textId="60B766AD" w:rsidR="00A03274" w:rsidRPr="001D5E10" w:rsidRDefault="00A03274" w:rsidP="001D5E10">
      <w:pPr>
        <w:pStyle w:val="ListParagraph"/>
        <w:numPr>
          <w:ilvl w:val="1"/>
          <w:numId w:val="11"/>
        </w:numPr>
        <w:spacing w:after="0"/>
        <w:ind w:left="426"/>
        <w:rPr>
          <w:lang w:val="es-ES" w:eastAsia="en-GB"/>
        </w:rPr>
      </w:pPr>
      <w:r w:rsidRPr="002B2F22">
        <w:rPr>
          <w:lang w:val="es-ES" w:eastAsia="en-GB"/>
        </w:rPr>
        <w:t>Criterios que requier</w:t>
      </w:r>
      <w:r w:rsidR="00EE1D58">
        <w:rPr>
          <w:lang w:val="es-ES" w:eastAsia="en-GB"/>
        </w:rPr>
        <w:t>a</w:t>
      </w:r>
      <w:r w:rsidRPr="002B2F22">
        <w:rPr>
          <w:lang w:val="es-ES" w:eastAsia="en-GB"/>
        </w:rPr>
        <w:t>n accesibilidad física e informativa.</w:t>
      </w:r>
    </w:p>
    <w:p w14:paraId="54D30D20" w14:textId="77777777" w:rsidR="00A03274" w:rsidRDefault="00A03274" w:rsidP="00B26DA0">
      <w:pPr>
        <w:pStyle w:val="Heading1"/>
        <w:tabs>
          <w:tab w:val="left" w:pos="4111"/>
        </w:tabs>
        <w:spacing w:before="0" w:line="240" w:lineRule="auto"/>
        <w:jc w:val="both"/>
        <w:rPr>
          <w:rFonts w:asciiTheme="minorHAnsi" w:hAnsiTheme="minorHAnsi" w:cstheme="minorHAnsi"/>
          <w:lang w:val="es-ES" w:eastAsia="en-GB"/>
        </w:rPr>
      </w:pPr>
    </w:p>
    <w:p w14:paraId="6763D21E" w14:textId="256E3280" w:rsidR="00A03274" w:rsidRPr="001D5E10" w:rsidRDefault="00A03274" w:rsidP="00A03274">
      <w:pPr>
        <w:pStyle w:val="Heading1"/>
        <w:tabs>
          <w:tab w:val="left" w:pos="4111"/>
        </w:tabs>
        <w:spacing w:before="0" w:line="240" w:lineRule="auto"/>
        <w:jc w:val="both"/>
        <w:rPr>
          <w:rFonts w:asciiTheme="minorHAnsi" w:hAnsiTheme="minorHAnsi" w:cstheme="minorHAnsi"/>
          <w:lang w:val="es-ES"/>
        </w:rPr>
      </w:pPr>
      <w:bookmarkStart w:id="24" w:name="_Toc30598486"/>
      <w:bookmarkStart w:id="25" w:name="_Toc33094306"/>
      <w:r w:rsidRPr="001D5E10">
        <w:rPr>
          <w:rFonts w:asciiTheme="minorHAnsi" w:hAnsiTheme="minorHAnsi" w:cstheme="minorHAnsi"/>
          <w:lang w:val="es-ES"/>
        </w:rPr>
        <w:t xml:space="preserve">15. </w:t>
      </w:r>
      <w:bookmarkEnd w:id="24"/>
      <w:r w:rsidRPr="001D5E10">
        <w:rPr>
          <w:rFonts w:asciiTheme="minorHAnsi" w:hAnsiTheme="minorHAnsi" w:cstheme="minorHAnsi"/>
          <w:lang w:val="es-ES"/>
        </w:rPr>
        <w:t>¿Qué significa que los indicadores se refieran a una política/programa "general" y a una política/programa "específico para la discapacidad"?</w:t>
      </w:r>
      <w:bookmarkEnd w:id="25"/>
    </w:p>
    <w:p w14:paraId="7B80C32E" w14:textId="77777777" w:rsidR="00A03274" w:rsidRPr="001D5E10" w:rsidRDefault="00A03274" w:rsidP="00A03274">
      <w:pPr>
        <w:tabs>
          <w:tab w:val="left" w:pos="4111"/>
        </w:tabs>
        <w:spacing w:after="0" w:line="240" w:lineRule="auto"/>
        <w:jc w:val="both"/>
        <w:rPr>
          <w:rFonts w:cstheme="minorHAnsi"/>
          <w:lang w:val="es-ES" w:eastAsia="en-GB"/>
        </w:rPr>
      </w:pPr>
    </w:p>
    <w:p w14:paraId="7A312744" w14:textId="42FD298C" w:rsidR="00A03274" w:rsidRPr="001D5E10" w:rsidRDefault="00A03274" w:rsidP="001D5E10">
      <w:pPr>
        <w:jc w:val="both"/>
        <w:rPr>
          <w:rFonts w:cstheme="minorHAnsi"/>
          <w:lang w:val="es-ES" w:eastAsia="en-GB"/>
        </w:rPr>
      </w:pPr>
      <w:r w:rsidRPr="001D5E10">
        <w:rPr>
          <w:rFonts w:cstheme="minorHAnsi"/>
          <w:lang w:val="es-ES" w:eastAsia="en-GB"/>
        </w:rPr>
        <w:t>Algunos indicadores se refieren a políticas "generales" (también "</w:t>
      </w:r>
      <w:r>
        <w:rPr>
          <w:rFonts w:cstheme="minorHAnsi"/>
          <w:lang w:val="es-ES" w:eastAsia="en-GB"/>
        </w:rPr>
        <w:t>convencionales</w:t>
      </w:r>
      <w:r w:rsidRPr="001D5E10">
        <w:rPr>
          <w:rFonts w:cstheme="minorHAnsi"/>
          <w:lang w:val="es-ES" w:eastAsia="en-GB"/>
        </w:rPr>
        <w:t xml:space="preserve">" o "regulares", indistintamente) y "políticas específicas para la discapacidad" (o "dirigidas a las personas con discapacidad"), lo que refleja el enfoque de doble vía de la discapacidad que supone garantizar la inclusión de los derechos de las personas con discapacidad en programas o políticas más amplios o "generales", y adoptar políticas y programas específicos centrados en las personas con discapacidad.  </w:t>
      </w:r>
    </w:p>
    <w:p w14:paraId="37C55D87" w14:textId="37B8DDA5" w:rsidR="00A03274" w:rsidRPr="001D5E10" w:rsidRDefault="00A03274" w:rsidP="001D5E10">
      <w:pPr>
        <w:jc w:val="both"/>
        <w:rPr>
          <w:rFonts w:cstheme="minorHAnsi"/>
          <w:lang w:val="es-ES" w:eastAsia="en-GB"/>
        </w:rPr>
      </w:pPr>
      <w:r w:rsidRPr="001D5E10">
        <w:rPr>
          <w:rFonts w:cstheme="minorHAnsi"/>
          <w:lang w:val="es-ES" w:eastAsia="en-GB"/>
        </w:rPr>
        <w:t xml:space="preserve">Las primeras son las políticas "generales", en las que la aplicación de los derechos de las personas con discapacidad en el marco de la CDPD exige garantizar que las </w:t>
      </w:r>
      <w:r w:rsidRPr="001D5E10">
        <w:rPr>
          <w:rFonts w:cstheme="minorHAnsi"/>
          <w:b/>
          <w:lang w:val="es-ES" w:eastAsia="en-GB"/>
        </w:rPr>
        <w:t>políticas o medidas generales no discriminen a las personas con discapacidad sino que las incluyan</w:t>
      </w:r>
      <w:r w:rsidRPr="001D5E10">
        <w:rPr>
          <w:rFonts w:cstheme="minorHAnsi"/>
          <w:lang w:val="es-ES" w:eastAsia="en-GB"/>
        </w:rPr>
        <w:t>. Por ejemplo, en virtud del artículo 24 de la CDPD, el sistema educativo debe ser inclusivo. Así pues, las escuelas "generales" ("</w:t>
      </w:r>
      <w:r>
        <w:rPr>
          <w:rFonts w:cstheme="minorHAnsi"/>
          <w:lang w:val="es-ES" w:eastAsia="en-GB"/>
        </w:rPr>
        <w:t>convencionales</w:t>
      </w:r>
      <w:r w:rsidRPr="001D5E10">
        <w:rPr>
          <w:rFonts w:cstheme="minorHAnsi"/>
          <w:lang w:val="es-ES" w:eastAsia="en-GB"/>
        </w:rPr>
        <w:t>" o "</w:t>
      </w:r>
      <w:r>
        <w:rPr>
          <w:rFonts w:cstheme="minorHAnsi"/>
          <w:lang w:val="es-ES" w:eastAsia="en-GB"/>
        </w:rPr>
        <w:t>regulares</w:t>
      </w:r>
      <w:r w:rsidRPr="001D5E10">
        <w:rPr>
          <w:rFonts w:cstheme="minorHAnsi"/>
          <w:lang w:val="es-ES" w:eastAsia="en-GB"/>
        </w:rPr>
        <w:t xml:space="preserve">") y su funcionamiento deben responder a las necesidades de todos los estudiantes, incluidos los estudiantes con discapacidad, entre otros.  </w:t>
      </w:r>
    </w:p>
    <w:p w14:paraId="07032699" w14:textId="0CEF288B" w:rsidR="00A03274" w:rsidRPr="002B2F22" w:rsidRDefault="00A03274" w:rsidP="001D5E10">
      <w:pPr>
        <w:jc w:val="both"/>
        <w:rPr>
          <w:lang w:val="es-ES" w:eastAsia="en-GB"/>
        </w:rPr>
      </w:pPr>
      <w:r w:rsidRPr="001D5E10">
        <w:rPr>
          <w:rFonts w:cstheme="minorHAnsi"/>
          <w:lang w:val="es-ES" w:eastAsia="en-GB"/>
        </w:rPr>
        <w:t xml:space="preserve">La segunda son las políticas "específicas para la discapacidad", en las que la CDPD puede exigir </w:t>
      </w:r>
      <w:r w:rsidRPr="001D5E10">
        <w:rPr>
          <w:rFonts w:cstheme="minorHAnsi"/>
          <w:b/>
          <w:lang w:val="es-ES" w:eastAsia="en-GB"/>
        </w:rPr>
        <w:t>medidas dirigidas a las personas con discapacidad</w:t>
      </w:r>
      <w:r w:rsidRPr="001D5E10">
        <w:rPr>
          <w:rFonts w:cstheme="minorHAnsi"/>
          <w:lang w:val="es-ES" w:eastAsia="en-GB"/>
        </w:rPr>
        <w:t xml:space="preserve">. Esto incluye, por ejemplo, medidas específicas para lograr la igualdad de </w:t>
      </w:r>
      <w:r w:rsidR="00EE1D58">
        <w:rPr>
          <w:rFonts w:cstheme="minorHAnsi"/>
          <w:lang w:val="es-ES" w:eastAsia="en-GB"/>
        </w:rPr>
        <w:t>hecho</w:t>
      </w:r>
      <w:r w:rsidRPr="001D5E10">
        <w:rPr>
          <w:rFonts w:cstheme="minorHAnsi"/>
          <w:lang w:val="es-ES" w:eastAsia="en-GB"/>
        </w:rPr>
        <w:t xml:space="preserve"> de las personas con discapacidad en virtud del artículo 5 de la CDPD, que trata de reducir las desigualdades generalizadas en el disfrute de los derechos de las personas con discapacidad en comparación con otras. Otro ejemplo se encuentra en el artículo 28 sobre protección social y nivel de vida adecuado, que exige que los planes de protección social tengan en cuenta y cubran los gastos relacionad</w:t>
      </w:r>
      <w:r w:rsidRPr="002B2F22">
        <w:rPr>
          <w:rFonts w:cstheme="minorHAnsi"/>
          <w:lang w:val="es-ES" w:eastAsia="en-GB"/>
        </w:rPr>
        <w:t xml:space="preserve">os con la discapacidad en </w:t>
      </w:r>
      <w:r>
        <w:rPr>
          <w:rFonts w:cstheme="minorHAnsi"/>
          <w:lang w:val="es-ES" w:eastAsia="en-GB"/>
        </w:rPr>
        <w:t xml:space="preserve">los </w:t>
      </w:r>
      <w:r w:rsidRPr="002B2F22">
        <w:rPr>
          <w:rFonts w:cstheme="minorHAnsi"/>
          <w:lang w:val="es-ES" w:eastAsia="en-GB"/>
        </w:rPr>
        <w:t xml:space="preserve">que </w:t>
      </w:r>
      <w:r w:rsidRPr="001D5E10">
        <w:rPr>
          <w:rFonts w:cstheme="minorHAnsi"/>
          <w:lang w:val="es-ES" w:eastAsia="en-GB"/>
        </w:rPr>
        <w:t xml:space="preserve">incurran </w:t>
      </w:r>
      <w:r>
        <w:rPr>
          <w:rFonts w:cstheme="minorHAnsi"/>
          <w:lang w:val="es-ES" w:eastAsia="en-GB"/>
        </w:rPr>
        <w:t xml:space="preserve">solo </w:t>
      </w:r>
      <w:r w:rsidRPr="001D5E10">
        <w:rPr>
          <w:rFonts w:cstheme="minorHAnsi"/>
          <w:lang w:val="es-ES" w:eastAsia="en-GB"/>
        </w:rPr>
        <w:t>las personas con discapacidad.</w:t>
      </w:r>
    </w:p>
    <w:p w14:paraId="376FD410" w14:textId="6FBDEC8E" w:rsidR="00B26DA0" w:rsidRPr="00401014" w:rsidRDefault="00A03274" w:rsidP="00B26DA0">
      <w:pPr>
        <w:pStyle w:val="Heading1"/>
        <w:tabs>
          <w:tab w:val="left" w:pos="4111"/>
        </w:tabs>
        <w:spacing w:before="0" w:line="240" w:lineRule="auto"/>
        <w:jc w:val="both"/>
        <w:rPr>
          <w:rFonts w:asciiTheme="minorHAnsi" w:hAnsiTheme="minorHAnsi" w:cstheme="minorHAnsi"/>
          <w:lang w:val="es-ES" w:eastAsia="en-GB"/>
        </w:rPr>
      </w:pPr>
      <w:bookmarkStart w:id="26" w:name="_Toc33094307"/>
      <w:bookmarkStart w:id="27" w:name="_16._¿Evalúan_los"/>
      <w:bookmarkEnd w:id="27"/>
      <w:r>
        <w:rPr>
          <w:rFonts w:asciiTheme="minorHAnsi" w:hAnsiTheme="minorHAnsi" w:cstheme="minorHAnsi"/>
          <w:lang w:val="es-ES" w:eastAsia="en-GB"/>
        </w:rPr>
        <w:lastRenderedPageBreak/>
        <w:t xml:space="preserve">16. </w:t>
      </w:r>
      <w:r w:rsidR="00B26DA0" w:rsidRPr="00401014">
        <w:rPr>
          <w:rFonts w:asciiTheme="minorHAnsi" w:hAnsiTheme="minorHAnsi" w:cstheme="minorHAnsi"/>
          <w:lang w:val="es-ES" w:eastAsia="en-GB"/>
        </w:rPr>
        <w:t xml:space="preserve">¿Evalúan los indicadores el cumplimiento de la obligación de </w:t>
      </w:r>
      <w:r w:rsidR="00EE1D58">
        <w:rPr>
          <w:rFonts w:asciiTheme="minorHAnsi" w:hAnsiTheme="minorHAnsi" w:cstheme="minorHAnsi"/>
          <w:lang w:val="es-ES" w:eastAsia="en-GB"/>
        </w:rPr>
        <w:t>llevar a cabo</w:t>
      </w:r>
      <w:r w:rsidR="00B26DA0" w:rsidRPr="00401014">
        <w:rPr>
          <w:rFonts w:asciiTheme="minorHAnsi" w:hAnsiTheme="minorHAnsi" w:cstheme="minorHAnsi"/>
          <w:lang w:val="es-ES" w:eastAsia="en-GB"/>
        </w:rPr>
        <w:t xml:space="preserve"> consultas </w:t>
      </w:r>
      <w:r w:rsidR="0076656C">
        <w:rPr>
          <w:rFonts w:asciiTheme="minorHAnsi" w:hAnsiTheme="minorHAnsi" w:cstheme="minorHAnsi"/>
          <w:lang w:val="es-ES" w:eastAsia="en-GB"/>
        </w:rPr>
        <w:t>estrechas e</w:t>
      </w:r>
      <w:r w:rsidR="00B26DA0">
        <w:rPr>
          <w:rFonts w:asciiTheme="minorHAnsi" w:hAnsiTheme="minorHAnsi" w:cstheme="minorHAnsi"/>
          <w:lang w:val="es-ES" w:eastAsia="en-GB"/>
        </w:rPr>
        <w:t xml:space="preserve"> </w:t>
      </w:r>
      <w:r w:rsidR="00EE1D58">
        <w:rPr>
          <w:rFonts w:asciiTheme="minorHAnsi" w:hAnsiTheme="minorHAnsi" w:cstheme="minorHAnsi"/>
          <w:lang w:val="es-ES" w:eastAsia="en-GB"/>
        </w:rPr>
        <w:t>involucrar</w:t>
      </w:r>
      <w:r w:rsidR="00B26DA0">
        <w:rPr>
          <w:rFonts w:asciiTheme="minorHAnsi" w:hAnsiTheme="minorHAnsi" w:cstheme="minorHAnsi"/>
          <w:lang w:val="es-ES" w:eastAsia="en-GB"/>
        </w:rPr>
        <w:t xml:space="preserve"> activamente </w:t>
      </w:r>
      <w:r w:rsidR="00EE1D58">
        <w:rPr>
          <w:rFonts w:asciiTheme="minorHAnsi" w:hAnsiTheme="minorHAnsi" w:cstheme="minorHAnsi"/>
          <w:lang w:val="es-ES" w:eastAsia="en-GB"/>
        </w:rPr>
        <w:t>a</w:t>
      </w:r>
      <w:r w:rsidR="00B26DA0">
        <w:rPr>
          <w:rFonts w:asciiTheme="minorHAnsi" w:hAnsiTheme="minorHAnsi" w:cstheme="minorHAnsi"/>
          <w:lang w:val="es-ES" w:eastAsia="en-GB"/>
        </w:rPr>
        <w:t xml:space="preserve"> las </w:t>
      </w:r>
      <w:r w:rsidR="00B26DA0" w:rsidRPr="00401014">
        <w:rPr>
          <w:rFonts w:asciiTheme="minorHAnsi" w:hAnsiTheme="minorHAnsi" w:cstheme="minorHAnsi"/>
          <w:lang w:val="es-ES" w:eastAsia="en-GB"/>
        </w:rPr>
        <w:t>person</w:t>
      </w:r>
      <w:r w:rsidR="00B26DA0">
        <w:rPr>
          <w:rFonts w:asciiTheme="minorHAnsi" w:hAnsiTheme="minorHAnsi" w:cstheme="minorHAnsi"/>
          <w:lang w:val="es-ES" w:eastAsia="en-GB"/>
        </w:rPr>
        <w:t>a</w:t>
      </w:r>
      <w:r w:rsidR="00B26DA0" w:rsidRPr="00401014">
        <w:rPr>
          <w:rFonts w:asciiTheme="minorHAnsi" w:hAnsiTheme="minorHAnsi" w:cstheme="minorHAnsi"/>
          <w:lang w:val="es-ES" w:eastAsia="en-GB"/>
        </w:rPr>
        <w:t xml:space="preserve">s </w:t>
      </w:r>
      <w:r w:rsidR="00B26DA0">
        <w:rPr>
          <w:rFonts w:asciiTheme="minorHAnsi" w:hAnsiTheme="minorHAnsi" w:cstheme="minorHAnsi"/>
          <w:lang w:val="es-ES" w:eastAsia="en-GB"/>
        </w:rPr>
        <w:t xml:space="preserve">con discapacidad en la elaboración y </w:t>
      </w:r>
      <w:r w:rsidR="00B26DA0" w:rsidRPr="00401014">
        <w:rPr>
          <w:rFonts w:asciiTheme="minorHAnsi" w:hAnsiTheme="minorHAnsi" w:cstheme="minorHAnsi"/>
          <w:lang w:val="es-ES" w:eastAsia="en-GB"/>
        </w:rPr>
        <w:t xml:space="preserve">aplicación </w:t>
      </w:r>
      <w:r w:rsidR="00B26DA0">
        <w:rPr>
          <w:rFonts w:asciiTheme="minorHAnsi" w:hAnsiTheme="minorHAnsi" w:cstheme="minorHAnsi"/>
          <w:lang w:val="es-ES" w:eastAsia="en-GB"/>
        </w:rPr>
        <w:t>de la legislación y las políticas que l</w:t>
      </w:r>
      <w:r>
        <w:rPr>
          <w:rFonts w:asciiTheme="minorHAnsi" w:hAnsiTheme="minorHAnsi" w:cstheme="minorHAnsi"/>
          <w:lang w:val="es-ES" w:eastAsia="en-GB"/>
        </w:rPr>
        <w:t>e</w:t>
      </w:r>
      <w:r w:rsidR="00B26DA0">
        <w:rPr>
          <w:rFonts w:asciiTheme="minorHAnsi" w:hAnsiTheme="minorHAnsi" w:cstheme="minorHAnsi"/>
          <w:lang w:val="es-ES" w:eastAsia="en-GB"/>
        </w:rPr>
        <w:t>s afectan</w:t>
      </w:r>
      <w:r w:rsidR="00B26DA0" w:rsidRPr="00401014">
        <w:rPr>
          <w:rFonts w:asciiTheme="minorHAnsi" w:hAnsiTheme="minorHAnsi" w:cstheme="minorHAnsi"/>
          <w:lang w:val="es-ES" w:eastAsia="en-GB"/>
        </w:rPr>
        <w:t>?</w:t>
      </w:r>
      <w:bookmarkEnd w:id="23"/>
      <w:bookmarkEnd w:id="26"/>
    </w:p>
    <w:p w14:paraId="58273856" w14:textId="77777777" w:rsidR="00B26DA0" w:rsidRPr="00401014" w:rsidRDefault="00B26DA0" w:rsidP="00B26DA0">
      <w:pPr>
        <w:tabs>
          <w:tab w:val="left" w:pos="4111"/>
        </w:tabs>
        <w:spacing w:after="0" w:line="240" w:lineRule="auto"/>
        <w:jc w:val="both"/>
        <w:rPr>
          <w:lang w:val="es-ES" w:eastAsia="en-GB"/>
        </w:rPr>
      </w:pPr>
    </w:p>
    <w:p w14:paraId="73A922DD" w14:textId="4B91C3EA" w:rsidR="00B26DA0" w:rsidRPr="00464F87" w:rsidRDefault="00B26DA0" w:rsidP="00B26DA0">
      <w:pPr>
        <w:tabs>
          <w:tab w:val="left" w:pos="4111"/>
        </w:tabs>
        <w:spacing w:after="0" w:line="240" w:lineRule="auto"/>
        <w:jc w:val="both"/>
        <w:rPr>
          <w:rFonts w:cstheme="minorHAnsi"/>
          <w:lang w:val="es-ES" w:eastAsia="en-GB"/>
        </w:rPr>
      </w:pPr>
      <w:r w:rsidRPr="00464F87">
        <w:rPr>
          <w:rFonts w:cstheme="minorHAnsi"/>
          <w:lang w:val="es-ES" w:eastAsia="en-GB"/>
        </w:rPr>
        <w:t xml:space="preserve">Sí. El artículo 4, apartado 3, de la Convención dispone que “en </w:t>
      </w:r>
      <w:r w:rsidR="00EE1D58">
        <w:rPr>
          <w:rFonts w:cstheme="minorHAnsi"/>
          <w:lang w:val="es-ES" w:eastAsia="en-GB"/>
        </w:rPr>
        <w:t>el desarrollo e implementación</w:t>
      </w:r>
      <w:r w:rsidRPr="00464F87">
        <w:rPr>
          <w:rFonts w:cstheme="minorHAnsi"/>
          <w:lang w:val="es-ES" w:eastAsia="en-GB"/>
        </w:rPr>
        <w:t xml:space="preserve"> de legislación y políticas para hacer efectiva la presente </w:t>
      </w:r>
      <w:r>
        <w:rPr>
          <w:rFonts w:cstheme="minorHAnsi"/>
          <w:lang w:val="es-ES" w:eastAsia="en-GB"/>
        </w:rPr>
        <w:t>Convención</w:t>
      </w:r>
      <w:r w:rsidRPr="00464F87">
        <w:rPr>
          <w:rFonts w:cstheme="minorHAnsi"/>
          <w:lang w:val="es-ES" w:eastAsia="en-GB"/>
        </w:rPr>
        <w:t xml:space="preserve">, </w:t>
      </w:r>
      <w:r>
        <w:rPr>
          <w:rFonts w:cstheme="minorHAnsi"/>
          <w:lang w:val="es-ES" w:eastAsia="en-GB"/>
        </w:rPr>
        <w:t xml:space="preserve">y en otros procesos de adopción de </w:t>
      </w:r>
      <w:r w:rsidRPr="00464F87">
        <w:rPr>
          <w:rFonts w:cstheme="minorHAnsi"/>
          <w:lang w:val="es-ES" w:eastAsia="en-GB"/>
        </w:rPr>
        <w:t>decision</w:t>
      </w:r>
      <w:r>
        <w:rPr>
          <w:rFonts w:cstheme="minorHAnsi"/>
          <w:lang w:val="es-ES" w:eastAsia="en-GB"/>
        </w:rPr>
        <w:t>es sobre cuestiones relacionadas con las personas con discapacidad</w:t>
      </w:r>
      <w:r w:rsidRPr="00464F87">
        <w:rPr>
          <w:rFonts w:cstheme="minorHAnsi"/>
          <w:lang w:val="es-ES" w:eastAsia="en-GB"/>
        </w:rPr>
        <w:t>,</w:t>
      </w:r>
      <w:r w:rsidR="0076656C">
        <w:rPr>
          <w:rFonts w:cstheme="minorHAnsi"/>
          <w:lang w:val="es-ES" w:eastAsia="en-GB"/>
        </w:rPr>
        <w:t xml:space="preserve"> </w:t>
      </w:r>
      <w:r>
        <w:rPr>
          <w:rFonts w:cstheme="minorHAnsi"/>
          <w:lang w:val="es-ES" w:eastAsia="en-GB"/>
        </w:rPr>
        <w:t xml:space="preserve">los </w:t>
      </w:r>
      <w:r>
        <w:rPr>
          <w:rFonts w:cstheme="minorHAnsi"/>
          <w:b/>
          <w:lang w:val="es-ES" w:eastAsia="en-GB"/>
        </w:rPr>
        <w:t>Estados Part</w:t>
      </w:r>
      <w:r w:rsidRPr="00464F87">
        <w:rPr>
          <w:rFonts w:cstheme="minorHAnsi"/>
          <w:b/>
          <w:lang w:val="es-ES" w:eastAsia="en-GB"/>
        </w:rPr>
        <w:t xml:space="preserve">es </w:t>
      </w:r>
      <w:r w:rsidR="00EE1D58">
        <w:rPr>
          <w:rFonts w:cstheme="minorHAnsi"/>
          <w:b/>
          <w:lang w:val="es-ES" w:eastAsia="en-GB"/>
        </w:rPr>
        <w:t>deberán realizar</w:t>
      </w:r>
      <w:r>
        <w:rPr>
          <w:rFonts w:cstheme="minorHAnsi"/>
          <w:b/>
          <w:lang w:val="es-ES" w:eastAsia="en-GB"/>
        </w:rPr>
        <w:t xml:space="preserve"> consultas estrechas </w:t>
      </w:r>
      <w:r w:rsidR="00EE1D58">
        <w:rPr>
          <w:rFonts w:cstheme="minorHAnsi"/>
          <w:b/>
          <w:lang w:val="es-ES" w:eastAsia="en-GB"/>
        </w:rPr>
        <w:t>e involucrar a</w:t>
      </w:r>
      <w:r>
        <w:rPr>
          <w:rFonts w:cstheme="minorHAnsi"/>
          <w:b/>
          <w:lang w:val="es-ES" w:eastAsia="en-GB"/>
        </w:rPr>
        <w:t xml:space="preserve"> las personas con discapacidad</w:t>
      </w:r>
      <w:r w:rsidR="00B41C90" w:rsidRPr="00B41C90">
        <w:rPr>
          <w:rFonts w:cstheme="minorHAnsi"/>
          <w:b/>
          <w:lang w:val="es-ES" w:eastAsia="en-GB"/>
        </w:rPr>
        <w:t xml:space="preserve"> </w:t>
      </w:r>
      <w:r w:rsidR="00B41C90">
        <w:rPr>
          <w:rFonts w:cstheme="minorHAnsi"/>
          <w:b/>
          <w:lang w:val="es-ES" w:eastAsia="en-GB"/>
        </w:rPr>
        <w:t>activamente</w:t>
      </w:r>
      <w:r w:rsidRPr="00464F87">
        <w:rPr>
          <w:rFonts w:cstheme="minorHAnsi"/>
          <w:b/>
          <w:lang w:val="es-ES" w:eastAsia="en-GB"/>
        </w:rPr>
        <w:t>, inclu</w:t>
      </w:r>
      <w:r>
        <w:rPr>
          <w:rFonts w:cstheme="minorHAnsi"/>
          <w:b/>
          <w:lang w:val="es-ES" w:eastAsia="en-GB"/>
        </w:rPr>
        <w:t>idos los niños y las niñas con discapacidad, a través de las organizaci</w:t>
      </w:r>
      <w:r w:rsidR="00433616">
        <w:rPr>
          <w:rFonts w:cstheme="minorHAnsi"/>
          <w:b/>
          <w:lang w:val="es-ES" w:eastAsia="en-GB"/>
        </w:rPr>
        <w:t>o</w:t>
      </w:r>
      <w:r>
        <w:rPr>
          <w:rFonts w:cstheme="minorHAnsi"/>
          <w:b/>
          <w:lang w:val="es-ES" w:eastAsia="en-GB"/>
        </w:rPr>
        <w:t>n</w:t>
      </w:r>
      <w:r w:rsidR="00433616">
        <w:rPr>
          <w:rFonts w:cstheme="minorHAnsi"/>
          <w:b/>
          <w:lang w:val="es-ES" w:eastAsia="en-GB"/>
        </w:rPr>
        <w:t>es</w:t>
      </w:r>
      <w:r>
        <w:rPr>
          <w:rFonts w:cstheme="minorHAnsi"/>
          <w:b/>
          <w:lang w:val="es-ES" w:eastAsia="en-GB"/>
        </w:rPr>
        <w:t xml:space="preserve"> que las </w:t>
      </w:r>
      <w:r w:rsidRPr="00464F87">
        <w:rPr>
          <w:rFonts w:cstheme="minorHAnsi"/>
          <w:b/>
          <w:lang w:val="es-ES" w:eastAsia="en-GB"/>
        </w:rPr>
        <w:t>representa</w:t>
      </w:r>
      <w:r>
        <w:rPr>
          <w:rFonts w:cstheme="minorHAnsi"/>
          <w:b/>
          <w:lang w:val="es-ES" w:eastAsia="en-GB"/>
        </w:rPr>
        <w:t>n</w:t>
      </w:r>
      <w:r w:rsidRPr="00464F87">
        <w:rPr>
          <w:rFonts w:cstheme="minorHAnsi"/>
          <w:lang w:val="es-ES" w:eastAsia="en-GB"/>
        </w:rPr>
        <w:t xml:space="preserve">.” </w:t>
      </w:r>
    </w:p>
    <w:p w14:paraId="3AAB8081" w14:textId="77777777" w:rsidR="00B26DA0" w:rsidRPr="00464F87" w:rsidRDefault="00B26DA0" w:rsidP="00B26DA0">
      <w:pPr>
        <w:tabs>
          <w:tab w:val="left" w:pos="4111"/>
        </w:tabs>
        <w:spacing w:after="0" w:line="240" w:lineRule="auto"/>
        <w:jc w:val="both"/>
        <w:rPr>
          <w:rFonts w:cstheme="minorHAnsi"/>
          <w:lang w:val="es-ES" w:eastAsia="en-GB"/>
        </w:rPr>
      </w:pPr>
    </w:p>
    <w:p w14:paraId="606DB764" w14:textId="7CE8B7E1" w:rsidR="00B26DA0" w:rsidRPr="00621510" w:rsidRDefault="00B26DA0" w:rsidP="00B26DA0">
      <w:pPr>
        <w:tabs>
          <w:tab w:val="left" w:pos="4111"/>
        </w:tabs>
        <w:spacing w:after="0" w:line="240" w:lineRule="auto"/>
        <w:jc w:val="both"/>
        <w:rPr>
          <w:rFonts w:cstheme="minorHAnsi"/>
          <w:lang w:val="es-ES" w:eastAsia="en-GB"/>
        </w:rPr>
      </w:pPr>
      <w:r w:rsidRPr="00464F87">
        <w:rPr>
          <w:rFonts w:cstheme="minorHAnsi"/>
          <w:lang w:val="es-ES" w:eastAsia="en-GB"/>
        </w:rPr>
        <w:t>Esta obligación se aplica de manera transversal a todos los indicadores</w:t>
      </w:r>
      <w:r>
        <w:rPr>
          <w:rFonts w:cstheme="minorHAnsi"/>
          <w:lang w:val="es-ES" w:eastAsia="en-GB"/>
        </w:rPr>
        <w:t xml:space="preserve">, en particular a los indicadores estructurales </w:t>
      </w:r>
      <w:r w:rsidRPr="00464F87">
        <w:rPr>
          <w:rFonts w:cstheme="minorHAnsi"/>
          <w:lang w:val="es-ES" w:eastAsia="en-GB"/>
        </w:rPr>
        <w:t>(com</w:t>
      </w:r>
      <w:r>
        <w:rPr>
          <w:rFonts w:cstheme="minorHAnsi"/>
          <w:lang w:val="es-ES" w:eastAsia="en-GB"/>
        </w:rPr>
        <w:t>promiso</w:t>
      </w:r>
      <w:r w:rsidRPr="00464F87">
        <w:rPr>
          <w:rFonts w:cstheme="minorHAnsi"/>
          <w:lang w:val="es-ES" w:eastAsia="en-GB"/>
        </w:rPr>
        <w:t xml:space="preserve">) </w:t>
      </w:r>
      <w:r>
        <w:rPr>
          <w:rFonts w:cstheme="minorHAnsi"/>
          <w:lang w:val="es-ES" w:eastAsia="en-GB"/>
        </w:rPr>
        <w:t xml:space="preserve">y a los indicadores de proceso </w:t>
      </w:r>
      <w:r w:rsidRPr="00464F87">
        <w:rPr>
          <w:rFonts w:cstheme="minorHAnsi"/>
          <w:lang w:val="es-ES" w:eastAsia="en-GB"/>
        </w:rPr>
        <w:t>(e</w:t>
      </w:r>
      <w:r>
        <w:rPr>
          <w:rFonts w:cstheme="minorHAnsi"/>
          <w:lang w:val="es-ES" w:eastAsia="en-GB"/>
        </w:rPr>
        <w:t>sfuerzos</w:t>
      </w:r>
      <w:r w:rsidRPr="00464F87">
        <w:rPr>
          <w:rFonts w:cstheme="minorHAnsi"/>
          <w:lang w:val="es-ES" w:eastAsia="en-GB"/>
        </w:rPr>
        <w:t xml:space="preserve">). </w:t>
      </w:r>
      <w:r w:rsidRPr="0062080E">
        <w:rPr>
          <w:rFonts w:cstheme="minorHAnsi"/>
          <w:lang w:val="es-ES" w:eastAsia="en-GB"/>
        </w:rPr>
        <w:t>Por tanto, siempre que un indicador se refiera</w:t>
      </w:r>
      <w:r>
        <w:rPr>
          <w:rFonts w:cstheme="minorHAnsi"/>
          <w:lang w:val="es-ES" w:eastAsia="en-GB"/>
        </w:rPr>
        <w:t>, por ejemplo,</w:t>
      </w:r>
      <w:r w:rsidRPr="0062080E">
        <w:rPr>
          <w:rFonts w:cstheme="minorHAnsi"/>
          <w:lang w:val="es-ES" w:eastAsia="en-GB"/>
        </w:rPr>
        <w:t xml:space="preserve"> a la “legislación promulgada”, la “estrategia adoptada a nivel nacional”</w:t>
      </w:r>
      <w:r w:rsidR="004F11D9">
        <w:rPr>
          <w:rFonts w:cstheme="minorHAnsi"/>
          <w:lang w:val="es-ES" w:eastAsia="en-GB"/>
        </w:rPr>
        <w:t>, el “presupuesto asignado”</w:t>
      </w:r>
      <w:r w:rsidRPr="0062080E">
        <w:rPr>
          <w:rFonts w:cstheme="minorHAnsi"/>
          <w:lang w:val="es-ES" w:eastAsia="en-GB"/>
        </w:rPr>
        <w:t xml:space="preserve"> o a las campañas de sensibilización o la capacitaci</w:t>
      </w:r>
      <w:r>
        <w:rPr>
          <w:rFonts w:cstheme="minorHAnsi"/>
          <w:lang w:val="es-ES" w:eastAsia="en-GB"/>
        </w:rPr>
        <w:t>ón impartida sobre cuestiones relacionadas con la Convención</w:t>
      </w:r>
      <w:r w:rsidRPr="0062080E">
        <w:rPr>
          <w:rFonts w:cstheme="minorHAnsi"/>
          <w:lang w:val="es-ES" w:eastAsia="en-GB"/>
        </w:rPr>
        <w:t xml:space="preserve">, </w:t>
      </w:r>
      <w:r>
        <w:rPr>
          <w:rFonts w:cstheme="minorHAnsi"/>
          <w:b/>
          <w:lang w:val="es-ES" w:eastAsia="en-GB"/>
        </w:rPr>
        <w:t xml:space="preserve">debe entenderse que todo ello se hará en </w:t>
      </w:r>
      <w:r w:rsidRPr="0062080E">
        <w:rPr>
          <w:rFonts w:cstheme="minorHAnsi"/>
          <w:b/>
          <w:lang w:val="es-ES" w:eastAsia="en-GB"/>
        </w:rPr>
        <w:t>“</w:t>
      </w:r>
      <w:r>
        <w:rPr>
          <w:rFonts w:cstheme="minorHAnsi"/>
          <w:b/>
          <w:lang w:val="es-ES" w:eastAsia="en-GB"/>
        </w:rPr>
        <w:t>estrecha consulta y con la participación activa de</w:t>
      </w:r>
      <w:r w:rsidRPr="0062080E">
        <w:rPr>
          <w:rFonts w:cstheme="minorHAnsi"/>
          <w:b/>
          <w:lang w:val="es-ES" w:eastAsia="en-GB"/>
        </w:rPr>
        <w:t xml:space="preserve">” </w:t>
      </w:r>
      <w:r>
        <w:rPr>
          <w:rFonts w:cstheme="minorHAnsi"/>
          <w:b/>
          <w:lang w:val="es-ES" w:eastAsia="en-GB"/>
        </w:rPr>
        <w:t>las personas con discapacidad</w:t>
      </w:r>
      <w:r w:rsidRPr="0062080E">
        <w:rPr>
          <w:rFonts w:cstheme="minorHAnsi"/>
          <w:b/>
          <w:lang w:val="es-ES" w:eastAsia="en-GB"/>
        </w:rPr>
        <w:t>.</w:t>
      </w:r>
      <w:r w:rsidRPr="0062080E">
        <w:rPr>
          <w:rFonts w:cstheme="minorHAnsi"/>
          <w:lang w:val="es-ES" w:eastAsia="en-GB"/>
        </w:rPr>
        <w:t xml:space="preserve"> </w:t>
      </w:r>
      <w:r w:rsidRPr="00621510">
        <w:rPr>
          <w:rFonts w:cstheme="minorHAnsi"/>
          <w:lang w:val="es-ES" w:eastAsia="en-GB"/>
        </w:rPr>
        <w:t>Lo anterior es acorde con las orient</w:t>
      </w:r>
      <w:r>
        <w:rPr>
          <w:rFonts w:cstheme="minorHAnsi"/>
          <w:lang w:val="es-ES" w:eastAsia="en-GB"/>
        </w:rPr>
        <w:t xml:space="preserve">aciones elaboradas </w:t>
      </w:r>
      <w:r w:rsidRPr="00621510">
        <w:rPr>
          <w:rFonts w:cstheme="minorHAnsi"/>
          <w:lang w:val="es-ES" w:eastAsia="en-GB"/>
        </w:rPr>
        <w:t>por el Comité en su observaci</w:t>
      </w:r>
      <w:r>
        <w:rPr>
          <w:rFonts w:cstheme="minorHAnsi"/>
          <w:lang w:val="es-ES" w:eastAsia="en-GB"/>
        </w:rPr>
        <w:t xml:space="preserve">ón </w:t>
      </w:r>
      <w:r w:rsidRPr="00621510">
        <w:rPr>
          <w:rFonts w:cstheme="minorHAnsi"/>
          <w:lang w:val="es-ES" w:eastAsia="en-GB"/>
        </w:rPr>
        <w:t xml:space="preserve">general </w:t>
      </w:r>
      <w:r>
        <w:rPr>
          <w:rFonts w:cstheme="minorHAnsi"/>
          <w:lang w:val="es-ES" w:eastAsia="en-GB"/>
        </w:rPr>
        <w:t xml:space="preserve">núm. </w:t>
      </w:r>
      <w:r w:rsidRPr="00621510">
        <w:rPr>
          <w:rFonts w:cstheme="minorHAnsi"/>
          <w:lang w:val="es-ES" w:eastAsia="en-GB"/>
        </w:rPr>
        <w:t xml:space="preserve">7 (2018). </w:t>
      </w:r>
      <w:r w:rsidR="004F11D9" w:rsidRPr="004F11D9">
        <w:rPr>
          <w:rFonts w:cstheme="minorHAnsi"/>
          <w:lang w:val="es-ES" w:eastAsia="en-GB"/>
        </w:rPr>
        <w:t>Esto requiere que se dé prioridad a las opiniones de las organizaciones de personas con discapacidades</w:t>
      </w:r>
      <w:r w:rsidR="004F11D9">
        <w:rPr>
          <w:rStyle w:val="FootnoteReference"/>
          <w:rFonts w:cstheme="minorHAnsi"/>
          <w:lang w:eastAsia="en-GB"/>
        </w:rPr>
        <w:footnoteReference w:id="4"/>
      </w:r>
      <w:r w:rsidR="004F11D9" w:rsidRPr="004F11D9">
        <w:rPr>
          <w:rFonts w:cstheme="minorHAnsi"/>
          <w:lang w:val="es-ES" w:eastAsia="en-GB"/>
        </w:rPr>
        <w:t xml:space="preserve"> en la toma de decisiones y que se reflejen en la motivación de las decisiones ado</w:t>
      </w:r>
      <w:r w:rsidR="004F11D9">
        <w:rPr>
          <w:rFonts w:cstheme="minorHAnsi"/>
          <w:lang w:val="es-ES" w:eastAsia="en-GB"/>
        </w:rPr>
        <w:t>ptadas, en particular del grupo de personas con discapacidad</w:t>
      </w:r>
      <w:r w:rsidR="004F11D9" w:rsidRPr="004F11D9">
        <w:rPr>
          <w:rFonts w:cstheme="minorHAnsi"/>
          <w:lang w:val="es-ES" w:eastAsia="en-GB"/>
        </w:rPr>
        <w:t xml:space="preserve"> especialmente afectad</w:t>
      </w:r>
      <w:r w:rsidR="004F11D9">
        <w:rPr>
          <w:rFonts w:cstheme="minorHAnsi"/>
          <w:lang w:val="es-ES" w:eastAsia="en-GB"/>
        </w:rPr>
        <w:t>o</w:t>
      </w:r>
      <w:r w:rsidR="004F11D9" w:rsidRPr="004F11D9">
        <w:rPr>
          <w:rFonts w:cstheme="minorHAnsi"/>
          <w:lang w:val="es-ES" w:eastAsia="en-GB"/>
        </w:rPr>
        <w:t xml:space="preserve"> por la medida en cuestión.</w:t>
      </w:r>
    </w:p>
    <w:p w14:paraId="6C21720F" w14:textId="77777777" w:rsidR="00B26DA0" w:rsidRPr="00621510" w:rsidRDefault="00B26DA0" w:rsidP="00B26DA0">
      <w:pPr>
        <w:tabs>
          <w:tab w:val="left" w:pos="4111"/>
        </w:tabs>
        <w:spacing w:after="0" w:line="240" w:lineRule="auto"/>
        <w:jc w:val="both"/>
        <w:rPr>
          <w:rFonts w:cstheme="minorHAnsi"/>
          <w:lang w:val="es-ES" w:eastAsia="en-GB"/>
        </w:rPr>
      </w:pPr>
    </w:p>
    <w:p w14:paraId="5A219785" w14:textId="3540B513" w:rsidR="00B26DA0" w:rsidRPr="00621510" w:rsidRDefault="00B26DA0" w:rsidP="00B26DA0">
      <w:pPr>
        <w:tabs>
          <w:tab w:val="left" w:pos="4111"/>
        </w:tabs>
        <w:spacing w:after="0" w:line="240" w:lineRule="auto"/>
        <w:jc w:val="both"/>
        <w:rPr>
          <w:rFonts w:cstheme="minorHAnsi"/>
          <w:lang w:val="es-ES" w:eastAsia="en-GB"/>
        </w:rPr>
      </w:pPr>
      <w:r w:rsidRPr="00621510">
        <w:rPr>
          <w:rFonts w:cstheme="minorHAnsi"/>
          <w:lang w:val="es-ES" w:eastAsia="en-GB"/>
        </w:rPr>
        <w:t>Además, cuando en un indicador de proceso se afirme que “se han emprendido procesos de consulta para garantizar la participaci</w:t>
      </w:r>
      <w:r>
        <w:rPr>
          <w:rFonts w:cstheme="minorHAnsi"/>
          <w:lang w:val="es-ES" w:eastAsia="en-GB"/>
        </w:rPr>
        <w:t>ón activa de las personas con discapacidad o de las organizaci</w:t>
      </w:r>
      <w:r w:rsidRPr="00621510">
        <w:rPr>
          <w:rFonts w:cstheme="minorHAnsi"/>
          <w:lang w:val="es-ES" w:eastAsia="en-GB"/>
        </w:rPr>
        <w:t>on</w:t>
      </w:r>
      <w:r>
        <w:rPr>
          <w:rFonts w:cstheme="minorHAnsi"/>
          <w:lang w:val="es-ES" w:eastAsia="en-GB"/>
        </w:rPr>
        <w:t>e</w:t>
      </w:r>
      <w:r w:rsidRPr="00621510">
        <w:rPr>
          <w:rFonts w:cstheme="minorHAnsi"/>
          <w:lang w:val="es-ES" w:eastAsia="en-GB"/>
        </w:rPr>
        <w:t>s</w:t>
      </w:r>
      <w:r>
        <w:rPr>
          <w:rFonts w:cstheme="minorHAnsi"/>
          <w:lang w:val="es-ES" w:eastAsia="en-GB"/>
        </w:rPr>
        <w:t xml:space="preserve"> que las representan</w:t>
      </w:r>
      <w:r w:rsidRPr="00621510">
        <w:rPr>
          <w:rFonts w:cstheme="minorHAnsi"/>
          <w:lang w:val="es-ES" w:eastAsia="en-GB"/>
        </w:rPr>
        <w:t xml:space="preserve"> </w:t>
      </w:r>
      <w:r>
        <w:rPr>
          <w:rFonts w:cstheme="minorHAnsi"/>
          <w:lang w:val="es-ES" w:eastAsia="en-GB"/>
        </w:rPr>
        <w:t xml:space="preserve">en el diseño, la </w:t>
      </w:r>
      <w:r w:rsidR="004F11D9">
        <w:rPr>
          <w:rFonts w:cstheme="minorHAnsi"/>
          <w:lang w:val="es-ES" w:eastAsia="en-GB"/>
        </w:rPr>
        <w:t>implementación</w:t>
      </w:r>
      <w:r w:rsidR="004F11D9" w:rsidRPr="00621510">
        <w:rPr>
          <w:rFonts w:cstheme="minorHAnsi"/>
          <w:lang w:val="es-ES" w:eastAsia="en-GB"/>
        </w:rPr>
        <w:t xml:space="preserve"> </w:t>
      </w:r>
      <w:r>
        <w:rPr>
          <w:rFonts w:cstheme="minorHAnsi"/>
          <w:lang w:val="es-ES" w:eastAsia="en-GB"/>
        </w:rPr>
        <w:t xml:space="preserve">y el </w:t>
      </w:r>
      <w:r w:rsidR="004F11D9">
        <w:rPr>
          <w:rFonts w:cstheme="minorHAnsi"/>
          <w:lang w:val="es-ES" w:eastAsia="en-GB"/>
        </w:rPr>
        <w:t>monitoreo</w:t>
      </w:r>
      <w:r>
        <w:rPr>
          <w:rFonts w:cstheme="minorHAnsi"/>
          <w:lang w:val="es-ES" w:eastAsia="en-GB"/>
        </w:rPr>
        <w:t xml:space="preserve"> de las leyes, los reglamentos, las políticas y los programas relacionados con…”, será necesario verificar las actividades </w:t>
      </w:r>
      <w:r w:rsidRPr="00621510">
        <w:rPr>
          <w:rFonts w:cstheme="minorHAnsi"/>
          <w:lang w:val="es-ES"/>
        </w:rPr>
        <w:t>concret</w:t>
      </w:r>
      <w:r>
        <w:rPr>
          <w:rFonts w:cstheme="minorHAnsi"/>
          <w:lang w:val="es-ES"/>
        </w:rPr>
        <w:t>as realizadas, incluidas reuniones de consulta</w:t>
      </w:r>
      <w:r w:rsidRPr="00621510">
        <w:rPr>
          <w:rFonts w:cstheme="minorHAnsi"/>
          <w:lang w:val="es-ES"/>
        </w:rPr>
        <w:t xml:space="preserve">, </w:t>
      </w:r>
      <w:r>
        <w:rPr>
          <w:rFonts w:cstheme="minorHAnsi"/>
          <w:lang w:val="es-ES"/>
        </w:rPr>
        <w:t>reuniones informativas de índole técnica, encuestas de consulta en línea y solicitudes de observaciones sobre los proyectos de leyes y políticas, entre otros métodos de participación</w:t>
      </w:r>
      <w:r w:rsidRPr="00621510">
        <w:rPr>
          <w:rFonts w:cstheme="minorHAnsi"/>
          <w:lang w:val="es-ES"/>
        </w:rPr>
        <w:t>.</w:t>
      </w:r>
      <w:r w:rsidRPr="00621510">
        <w:rPr>
          <w:rFonts w:cstheme="minorHAnsi"/>
          <w:lang w:val="es-ES" w:eastAsia="en-GB"/>
        </w:rPr>
        <w:t xml:space="preserve"> </w:t>
      </w:r>
      <w:r w:rsidR="004F11D9" w:rsidRPr="004F11D9">
        <w:rPr>
          <w:rFonts w:cstheme="minorHAnsi"/>
          <w:lang w:val="es-ES" w:eastAsia="en-GB"/>
        </w:rPr>
        <w:t>Se deben incluir</w:t>
      </w:r>
      <w:r w:rsidR="00B41C90">
        <w:rPr>
          <w:rFonts w:cstheme="minorHAnsi"/>
          <w:lang w:val="es-ES" w:eastAsia="en-GB"/>
        </w:rPr>
        <w:t xml:space="preserve"> el alcance de</w:t>
      </w:r>
      <w:r w:rsidR="004F11D9" w:rsidRPr="004F11D9">
        <w:rPr>
          <w:rFonts w:cstheme="minorHAnsi"/>
          <w:lang w:val="es-ES" w:eastAsia="en-GB"/>
        </w:rPr>
        <w:t xml:space="preserve"> los esfuerzos realizados, ya que pueden determinar si se da prioridad y acceso a la participación </w:t>
      </w:r>
      <w:r w:rsidR="00B41C90">
        <w:rPr>
          <w:rFonts w:cstheme="minorHAnsi"/>
          <w:lang w:val="es-ES" w:eastAsia="en-GB"/>
        </w:rPr>
        <w:t>de</w:t>
      </w:r>
      <w:r w:rsidR="004F11D9" w:rsidRPr="004F11D9">
        <w:rPr>
          <w:rFonts w:cstheme="minorHAnsi"/>
          <w:lang w:val="es-ES" w:eastAsia="en-GB"/>
        </w:rPr>
        <w:t xml:space="preserve"> los principales titulares de derechos. Por ejemplo, las consultas limitadas a una organización coordinadora nacional pueden impedir que otras organizaciones que no estén afiliadas al grupo coordinador nacional participen y compartan sus aport</w:t>
      </w:r>
      <w:r w:rsidR="00B41C90">
        <w:rPr>
          <w:rFonts w:cstheme="minorHAnsi"/>
          <w:lang w:val="es-ES" w:eastAsia="en-GB"/>
        </w:rPr>
        <w:t>es</w:t>
      </w:r>
      <w:r w:rsidR="004F11D9" w:rsidRPr="004F11D9">
        <w:rPr>
          <w:rFonts w:cstheme="minorHAnsi"/>
          <w:lang w:val="es-ES" w:eastAsia="en-GB"/>
        </w:rPr>
        <w:t>. La evaluación del nivel de satisfacción de las personas con discapacidad con respecto a los procesos de consulta y sus resultados será fundamental para mejorar continuamente las prácticas.</w:t>
      </w:r>
    </w:p>
    <w:p w14:paraId="55BE9CB6" w14:textId="77777777" w:rsidR="00B26DA0" w:rsidRPr="00621510" w:rsidRDefault="00B26DA0" w:rsidP="00B26DA0">
      <w:pPr>
        <w:tabs>
          <w:tab w:val="left" w:pos="4111"/>
        </w:tabs>
        <w:spacing w:after="0" w:line="240" w:lineRule="auto"/>
        <w:jc w:val="both"/>
        <w:rPr>
          <w:rFonts w:cstheme="minorHAnsi"/>
          <w:lang w:val="es-ES"/>
        </w:rPr>
      </w:pPr>
    </w:p>
    <w:p w14:paraId="683B785C" w14:textId="18C36FF0" w:rsidR="00B26DA0" w:rsidRPr="007A30DF" w:rsidRDefault="00B26DA0" w:rsidP="00B26DA0">
      <w:pPr>
        <w:pStyle w:val="Heading1"/>
        <w:tabs>
          <w:tab w:val="left" w:pos="4111"/>
        </w:tabs>
        <w:spacing w:before="0" w:line="240" w:lineRule="auto"/>
        <w:jc w:val="both"/>
        <w:rPr>
          <w:rFonts w:asciiTheme="minorHAnsi" w:hAnsiTheme="minorHAnsi" w:cstheme="minorHAnsi"/>
          <w:lang w:val="es-ES"/>
        </w:rPr>
      </w:pPr>
      <w:bookmarkStart w:id="28" w:name="_Toc10475962"/>
      <w:bookmarkStart w:id="29" w:name="_Toc33094308"/>
      <w:bookmarkStart w:id="30" w:name="_17._¿Aplican_los"/>
      <w:bookmarkEnd w:id="30"/>
      <w:r w:rsidRPr="007A30DF">
        <w:rPr>
          <w:rFonts w:asciiTheme="minorHAnsi" w:hAnsiTheme="minorHAnsi" w:cstheme="minorHAnsi"/>
          <w:lang w:val="es-ES"/>
        </w:rPr>
        <w:t>1</w:t>
      </w:r>
      <w:r w:rsidR="004F11D9">
        <w:rPr>
          <w:rFonts w:asciiTheme="minorHAnsi" w:hAnsiTheme="minorHAnsi" w:cstheme="minorHAnsi"/>
          <w:lang w:val="es-ES"/>
        </w:rPr>
        <w:t>7</w:t>
      </w:r>
      <w:r w:rsidRPr="007A30DF">
        <w:rPr>
          <w:rFonts w:asciiTheme="minorHAnsi" w:hAnsiTheme="minorHAnsi" w:cstheme="minorHAnsi"/>
          <w:lang w:val="es-ES"/>
        </w:rPr>
        <w:t>. ¿</w:t>
      </w:r>
      <w:r w:rsidR="00B41C90">
        <w:rPr>
          <w:rFonts w:asciiTheme="minorHAnsi" w:hAnsiTheme="minorHAnsi" w:cstheme="minorHAnsi"/>
          <w:lang w:val="es-ES"/>
        </w:rPr>
        <w:t>A</w:t>
      </w:r>
      <w:r w:rsidRPr="007A30DF">
        <w:rPr>
          <w:rFonts w:asciiTheme="minorHAnsi" w:hAnsiTheme="minorHAnsi" w:cstheme="minorHAnsi"/>
          <w:lang w:val="es-ES"/>
        </w:rPr>
        <w:t xml:space="preserve">plican los indicadores a “todos los </w:t>
      </w:r>
      <w:r>
        <w:rPr>
          <w:rFonts w:asciiTheme="minorHAnsi" w:hAnsiTheme="minorHAnsi" w:cstheme="minorHAnsi"/>
          <w:lang w:val="es-ES"/>
        </w:rPr>
        <w:t>sectores y ramas del G</w:t>
      </w:r>
      <w:r w:rsidRPr="007A30DF">
        <w:rPr>
          <w:rFonts w:asciiTheme="minorHAnsi" w:hAnsiTheme="minorHAnsi" w:cstheme="minorHAnsi"/>
          <w:lang w:val="es-ES"/>
        </w:rPr>
        <w:t>obierno”?</w:t>
      </w:r>
      <w:bookmarkEnd w:id="28"/>
      <w:bookmarkEnd w:id="29"/>
    </w:p>
    <w:p w14:paraId="4C8557A9" w14:textId="77777777" w:rsidR="00B26DA0" w:rsidRPr="007A30DF" w:rsidRDefault="00B26DA0" w:rsidP="00B26DA0">
      <w:pPr>
        <w:tabs>
          <w:tab w:val="left" w:pos="4111"/>
        </w:tabs>
        <w:spacing w:after="0" w:line="240" w:lineRule="auto"/>
        <w:jc w:val="both"/>
        <w:rPr>
          <w:rFonts w:cstheme="minorHAnsi"/>
          <w:lang w:val="es-ES"/>
        </w:rPr>
      </w:pPr>
    </w:p>
    <w:p w14:paraId="3280BA00" w14:textId="55FDA414" w:rsidR="00B26DA0" w:rsidRPr="007A30DF" w:rsidRDefault="00B26DA0" w:rsidP="00B26DA0">
      <w:pPr>
        <w:tabs>
          <w:tab w:val="left" w:pos="4111"/>
        </w:tabs>
        <w:spacing w:after="0" w:line="240" w:lineRule="auto"/>
        <w:jc w:val="both"/>
        <w:rPr>
          <w:rFonts w:cstheme="minorHAnsi"/>
          <w:lang w:val="es-ES"/>
        </w:rPr>
      </w:pPr>
      <w:r w:rsidRPr="007A30DF">
        <w:rPr>
          <w:rFonts w:cstheme="minorHAnsi"/>
          <w:lang w:val="es-ES"/>
        </w:rPr>
        <w:t xml:space="preserve">Sí, para los Estados Partes en la Convención, incluidas las organizaciones de integración </w:t>
      </w:r>
      <w:r w:rsidR="00B41C90" w:rsidRPr="007A30DF">
        <w:rPr>
          <w:rFonts w:cstheme="minorHAnsi"/>
          <w:lang w:val="es-ES"/>
        </w:rPr>
        <w:t>regionales</w:t>
      </w:r>
      <w:r w:rsidR="00B41C90">
        <w:rPr>
          <w:rFonts w:cstheme="minorHAnsi"/>
          <w:lang w:val="es-ES"/>
        </w:rPr>
        <w:t xml:space="preserve"> </w:t>
      </w:r>
      <w:r>
        <w:rPr>
          <w:rFonts w:cstheme="minorHAnsi"/>
          <w:lang w:val="es-ES"/>
        </w:rPr>
        <w:t>de conformidad con e</w:t>
      </w:r>
      <w:r w:rsidRPr="007A30DF">
        <w:rPr>
          <w:rFonts w:cstheme="minorHAnsi"/>
          <w:lang w:val="es-ES"/>
        </w:rPr>
        <w:t xml:space="preserve">l artículo 44 de la Convención, las </w:t>
      </w:r>
      <w:r w:rsidRPr="007A30DF">
        <w:rPr>
          <w:rFonts w:cstheme="minorHAnsi"/>
          <w:b/>
          <w:lang w:val="es-ES"/>
        </w:rPr>
        <w:t>obligacion</w:t>
      </w:r>
      <w:r>
        <w:rPr>
          <w:rFonts w:cstheme="minorHAnsi"/>
          <w:b/>
          <w:lang w:val="es-ES"/>
        </w:rPr>
        <w:t>e</w:t>
      </w:r>
      <w:r w:rsidRPr="007A30DF">
        <w:rPr>
          <w:rFonts w:cstheme="minorHAnsi"/>
          <w:b/>
          <w:lang w:val="es-ES"/>
        </w:rPr>
        <w:t xml:space="preserve">s </w:t>
      </w:r>
      <w:r>
        <w:rPr>
          <w:rFonts w:cstheme="minorHAnsi"/>
          <w:b/>
          <w:lang w:val="es-ES"/>
        </w:rPr>
        <w:t xml:space="preserve">y normas establecidas en la Convención se aplican y son obligatorias a todos los sectores y ramas del Gobierno dentro del ámbito de sus respectivas competencias y de conformidad con el marco </w:t>
      </w:r>
      <w:r w:rsidRPr="007A30DF">
        <w:rPr>
          <w:rFonts w:cstheme="minorHAnsi"/>
          <w:b/>
          <w:lang w:val="es-ES"/>
        </w:rPr>
        <w:t>constitu</w:t>
      </w:r>
      <w:r>
        <w:rPr>
          <w:rFonts w:cstheme="minorHAnsi"/>
          <w:b/>
          <w:lang w:val="es-ES"/>
        </w:rPr>
        <w:t>c</w:t>
      </w:r>
      <w:r w:rsidRPr="007A30DF">
        <w:rPr>
          <w:rFonts w:cstheme="minorHAnsi"/>
          <w:b/>
          <w:lang w:val="es-ES"/>
        </w:rPr>
        <w:t xml:space="preserve">ional </w:t>
      </w:r>
      <w:r>
        <w:rPr>
          <w:rFonts w:cstheme="minorHAnsi"/>
          <w:b/>
          <w:lang w:val="es-ES"/>
        </w:rPr>
        <w:t>y jurídico</w:t>
      </w:r>
      <w:r w:rsidRPr="007A30DF">
        <w:rPr>
          <w:rFonts w:cstheme="minorHAnsi"/>
          <w:lang w:val="es-ES"/>
        </w:rPr>
        <w:t>.</w:t>
      </w:r>
    </w:p>
    <w:p w14:paraId="0F6C500B" w14:textId="77777777" w:rsidR="00B26DA0" w:rsidRPr="007A30DF" w:rsidRDefault="00B26DA0" w:rsidP="00B26DA0">
      <w:pPr>
        <w:tabs>
          <w:tab w:val="left" w:pos="4111"/>
        </w:tabs>
        <w:spacing w:after="0" w:line="240" w:lineRule="auto"/>
        <w:jc w:val="both"/>
        <w:rPr>
          <w:rFonts w:cstheme="minorHAnsi"/>
          <w:lang w:val="es-ES"/>
        </w:rPr>
      </w:pPr>
    </w:p>
    <w:p w14:paraId="494778C2" w14:textId="2B3284C3" w:rsidR="00B26DA0" w:rsidRPr="005F181E" w:rsidRDefault="00B26DA0" w:rsidP="00B26DA0">
      <w:pPr>
        <w:tabs>
          <w:tab w:val="left" w:pos="4111"/>
        </w:tabs>
        <w:spacing w:after="0" w:line="240" w:lineRule="auto"/>
        <w:jc w:val="both"/>
        <w:rPr>
          <w:rFonts w:cstheme="minorHAnsi"/>
          <w:lang w:val="es-ES"/>
        </w:rPr>
      </w:pPr>
      <w:r w:rsidRPr="007A5DB3">
        <w:rPr>
          <w:rFonts w:cstheme="minorHAnsi"/>
          <w:lang w:val="es-ES"/>
        </w:rPr>
        <w:t>A la hora d</w:t>
      </w:r>
      <w:r w:rsidR="00B41C90">
        <w:rPr>
          <w:rFonts w:cstheme="minorHAnsi"/>
          <w:lang w:val="es-ES"/>
        </w:rPr>
        <w:t>e aplicar y d</w:t>
      </w:r>
      <w:r w:rsidRPr="007A5DB3">
        <w:rPr>
          <w:rFonts w:cstheme="minorHAnsi"/>
          <w:lang w:val="es-ES"/>
        </w:rPr>
        <w:t xml:space="preserve">e adaptar los indicadores de derechos humanos propuestos </w:t>
      </w:r>
      <w:r w:rsidR="00B41C90">
        <w:rPr>
          <w:rFonts w:cstheme="minorHAnsi"/>
          <w:lang w:val="es-ES"/>
        </w:rPr>
        <w:t>en</w:t>
      </w:r>
      <w:r w:rsidRPr="007A5DB3">
        <w:rPr>
          <w:rFonts w:cstheme="minorHAnsi"/>
          <w:lang w:val="es-ES"/>
        </w:rPr>
        <w:t xml:space="preserve"> un Estado</w:t>
      </w:r>
      <w:r>
        <w:rPr>
          <w:rFonts w:cstheme="minorHAnsi"/>
          <w:lang w:val="es-ES"/>
        </w:rPr>
        <w:t xml:space="preserve"> </w:t>
      </w:r>
      <w:r w:rsidR="00B41C90">
        <w:rPr>
          <w:rFonts w:cstheme="minorHAnsi"/>
          <w:lang w:val="es-ES"/>
        </w:rPr>
        <w:t>determinado</w:t>
      </w:r>
      <w:r w:rsidRPr="007A5DB3">
        <w:rPr>
          <w:rFonts w:cstheme="minorHAnsi"/>
          <w:lang w:val="es-ES"/>
        </w:rPr>
        <w:t xml:space="preserve">, los interesados </w:t>
      </w:r>
      <w:r w:rsidR="00B41C90">
        <w:rPr>
          <w:rFonts w:cstheme="minorHAnsi"/>
          <w:lang w:val="es-ES"/>
        </w:rPr>
        <w:t>necesitan</w:t>
      </w:r>
      <w:r w:rsidRPr="007A5DB3">
        <w:rPr>
          <w:rFonts w:cstheme="minorHAnsi"/>
          <w:lang w:val="es-ES"/>
        </w:rPr>
        <w:t xml:space="preserve"> considerar la e</w:t>
      </w:r>
      <w:r>
        <w:rPr>
          <w:rFonts w:cstheme="minorHAnsi"/>
          <w:lang w:val="es-ES"/>
        </w:rPr>
        <w:t>structura de</w:t>
      </w:r>
      <w:r w:rsidR="00B41C90">
        <w:rPr>
          <w:rFonts w:cstheme="minorHAnsi"/>
          <w:lang w:val="es-ES"/>
        </w:rPr>
        <w:t xml:space="preserve">l </w:t>
      </w:r>
      <w:r>
        <w:rPr>
          <w:rFonts w:cstheme="minorHAnsi"/>
          <w:lang w:val="es-ES"/>
        </w:rPr>
        <w:t xml:space="preserve">Estado y la distribución de las </w:t>
      </w:r>
      <w:r w:rsidRPr="007A5DB3">
        <w:rPr>
          <w:rFonts w:cstheme="minorHAnsi"/>
          <w:lang w:val="es-ES"/>
        </w:rPr>
        <w:t>competenc</w:t>
      </w:r>
      <w:r>
        <w:rPr>
          <w:rFonts w:cstheme="minorHAnsi"/>
          <w:lang w:val="es-ES"/>
        </w:rPr>
        <w:t xml:space="preserve">ias entre los </w:t>
      </w:r>
      <w:r w:rsidRPr="007A5DB3">
        <w:rPr>
          <w:rFonts w:cstheme="minorHAnsi"/>
          <w:lang w:val="es-ES"/>
        </w:rPr>
        <w:t>diferent</w:t>
      </w:r>
      <w:r>
        <w:rPr>
          <w:rFonts w:cstheme="minorHAnsi"/>
          <w:lang w:val="es-ES"/>
        </w:rPr>
        <w:t>es</w:t>
      </w:r>
      <w:r w:rsidRPr="007A5DB3">
        <w:rPr>
          <w:rFonts w:cstheme="minorHAnsi"/>
          <w:lang w:val="es-ES"/>
        </w:rPr>
        <w:t xml:space="preserve"> </w:t>
      </w:r>
      <w:r>
        <w:rPr>
          <w:rFonts w:cstheme="minorHAnsi"/>
          <w:lang w:val="es-ES"/>
        </w:rPr>
        <w:t xml:space="preserve">sectores y ramas del </w:t>
      </w:r>
      <w:r w:rsidR="003E69CC">
        <w:rPr>
          <w:rFonts w:cstheme="minorHAnsi"/>
          <w:lang w:val="es-ES"/>
        </w:rPr>
        <w:t>g</w:t>
      </w:r>
      <w:r>
        <w:rPr>
          <w:rFonts w:cstheme="minorHAnsi"/>
          <w:lang w:val="es-ES"/>
        </w:rPr>
        <w:t xml:space="preserve">obierno. </w:t>
      </w:r>
      <w:r w:rsidRPr="005F181E">
        <w:rPr>
          <w:rFonts w:cstheme="minorHAnsi"/>
          <w:lang w:val="es-ES"/>
        </w:rPr>
        <w:t xml:space="preserve">Todos los sectores y ramas del </w:t>
      </w:r>
      <w:r w:rsidR="003E69CC">
        <w:rPr>
          <w:rFonts w:cstheme="minorHAnsi"/>
          <w:lang w:val="es-ES"/>
        </w:rPr>
        <w:lastRenderedPageBreak/>
        <w:t>g</w:t>
      </w:r>
      <w:r w:rsidRPr="005F181E">
        <w:rPr>
          <w:rFonts w:cstheme="minorHAnsi"/>
          <w:lang w:val="es-ES"/>
        </w:rPr>
        <w:t xml:space="preserve">obierno deben </w:t>
      </w:r>
      <w:r w:rsidR="00B41C90">
        <w:rPr>
          <w:rFonts w:cstheme="minorHAnsi"/>
          <w:lang w:val="es-ES"/>
        </w:rPr>
        <w:t>implementar</w:t>
      </w:r>
      <w:r w:rsidRPr="005F181E">
        <w:rPr>
          <w:rFonts w:cstheme="minorHAnsi"/>
          <w:lang w:val="es-ES"/>
        </w:rPr>
        <w:t xml:space="preserve"> la Convención, de conformidad con el marco constitucional </w:t>
      </w:r>
      <w:r>
        <w:rPr>
          <w:rFonts w:cstheme="minorHAnsi"/>
          <w:lang w:val="es-ES"/>
        </w:rPr>
        <w:t xml:space="preserve">y jurídico del Estado. </w:t>
      </w:r>
      <w:r w:rsidRPr="005F181E">
        <w:rPr>
          <w:rFonts w:cstheme="minorHAnsi"/>
          <w:lang w:val="es-ES"/>
        </w:rPr>
        <w:t>Además, los derechos de las personas con discapacidad son una cuestión transversal en l</w:t>
      </w:r>
      <w:r w:rsidR="00B41C90">
        <w:rPr>
          <w:rFonts w:cstheme="minorHAnsi"/>
          <w:lang w:val="es-ES"/>
        </w:rPr>
        <w:t xml:space="preserve">a legislación </w:t>
      </w:r>
      <w:r w:rsidRPr="005F181E">
        <w:rPr>
          <w:rFonts w:cstheme="minorHAnsi"/>
          <w:lang w:val="es-ES"/>
        </w:rPr>
        <w:t>y de formulación de pol</w:t>
      </w:r>
      <w:r>
        <w:rPr>
          <w:rFonts w:cstheme="minorHAnsi"/>
          <w:lang w:val="es-ES"/>
        </w:rPr>
        <w:t xml:space="preserve">íticas y, por tanto, no se limitan a una rama del Gobierno ni a un </w:t>
      </w:r>
      <w:r w:rsidRPr="005F181E">
        <w:rPr>
          <w:rFonts w:cstheme="minorHAnsi"/>
          <w:lang w:val="es-ES"/>
        </w:rPr>
        <w:t>sector</w:t>
      </w:r>
      <w:r>
        <w:rPr>
          <w:rFonts w:cstheme="minorHAnsi"/>
          <w:lang w:val="es-ES"/>
        </w:rPr>
        <w:t xml:space="preserve"> específico</w:t>
      </w:r>
      <w:r w:rsidRPr="005F181E">
        <w:rPr>
          <w:rFonts w:cstheme="minorHAnsi"/>
          <w:lang w:val="es-ES"/>
        </w:rPr>
        <w:t>.</w:t>
      </w:r>
    </w:p>
    <w:p w14:paraId="55F07E3F" w14:textId="77777777" w:rsidR="00B26DA0" w:rsidRPr="005F181E" w:rsidRDefault="00B26DA0" w:rsidP="00B26DA0">
      <w:pPr>
        <w:tabs>
          <w:tab w:val="left" w:pos="4111"/>
        </w:tabs>
        <w:spacing w:after="0" w:line="240" w:lineRule="auto"/>
        <w:jc w:val="both"/>
        <w:rPr>
          <w:rFonts w:cstheme="minorHAnsi"/>
          <w:lang w:val="es-ES"/>
        </w:rPr>
      </w:pPr>
    </w:p>
    <w:p w14:paraId="06281394" w14:textId="10329AC6" w:rsidR="00B26DA0" w:rsidRPr="008E4992" w:rsidRDefault="00B26DA0" w:rsidP="00B26DA0">
      <w:pPr>
        <w:tabs>
          <w:tab w:val="left" w:pos="4111"/>
        </w:tabs>
        <w:spacing w:after="0" w:line="240" w:lineRule="auto"/>
        <w:jc w:val="both"/>
        <w:rPr>
          <w:rFonts w:cstheme="minorHAnsi"/>
          <w:lang w:val="es-ES"/>
        </w:rPr>
      </w:pPr>
      <w:r w:rsidRPr="005F181E">
        <w:rPr>
          <w:rFonts w:cstheme="minorHAnsi"/>
          <w:lang w:val="es-ES"/>
        </w:rPr>
        <w:t xml:space="preserve">En el caso de los Estados federales, el artículo 4, párrafo 5 de la Convención dispone que “las disposiciones de la presente </w:t>
      </w:r>
      <w:r>
        <w:rPr>
          <w:rFonts w:cstheme="minorHAnsi"/>
          <w:lang w:val="es-ES"/>
        </w:rPr>
        <w:t xml:space="preserve">Convención se aplicarán a todas las partes de los Estados </w:t>
      </w:r>
      <w:r w:rsidRPr="005F181E">
        <w:rPr>
          <w:rFonts w:cstheme="minorHAnsi"/>
          <w:lang w:val="es-ES"/>
        </w:rPr>
        <w:t>federal</w:t>
      </w:r>
      <w:r>
        <w:rPr>
          <w:rFonts w:cstheme="minorHAnsi"/>
          <w:lang w:val="es-ES"/>
        </w:rPr>
        <w:t xml:space="preserve">es sin </w:t>
      </w:r>
      <w:r w:rsidRPr="005F181E">
        <w:rPr>
          <w:rFonts w:cstheme="minorHAnsi"/>
          <w:lang w:val="es-ES"/>
        </w:rPr>
        <w:t>limita</w:t>
      </w:r>
      <w:r>
        <w:rPr>
          <w:rFonts w:cstheme="minorHAnsi"/>
          <w:lang w:val="es-ES"/>
        </w:rPr>
        <w:t>c</w:t>
      </w:r>
      <w:r w:rsidRPr="005F181E">
        <w:rPr>
          <w:rFonts w:cstheme="minorHAnsi"/>
          <w:lang w:val="es-ES"/>
        </w:rPr>
        <w:t>ion</w:t>
      </w:r>
      <w:r>
        <w:rPr>
          <w:rFonts w:cstheme="minorHAnsi"/>
          <w:lang w:val="es-ES"/>
        </w:rPr>
        <w:t>e</w:t>
      </w:r>
      <w:r w:rsidRPr="005F181E">
        <w:rPr>
          <w:rFonts w:cstheme="minorHAnsi"/>
          <w:lang w:val="es-ES"/>
        </w:rPr>
        <w:t>s</w:t>
      </w:r>
      <w:r>
        <w:rPr>
          <w:rFonts w:cstheme="minorHAnsi"/>
          <w:lang w:val="es-ES"/>
        </w:rPr>
        <w:t xml:space="preserve"> ni</w:t>
      </w:r>
      <w:r w:rsidRPr="005F181E">
        <w:rPr>
          <w:rFonts w:cstheme="minorHAnsi"/>
          <w:lang w:val="es-ES"/>
        </w:rPr>
        <w:t xml:space="preserve"> </w:t>
      </w:r>
      <w:r>
        <w:rPr>
          <w:rFonts w:cstheme="minorHAnsi"/>
          <w:lang w:val="es-ES"/>
        </w:rPr>
        <w:t>excepc</w:t>
      </w:r>
      <w:r w:rsidRPr="005F181E">
        <w:rPr>
          <w:rFonts w:cstheme="minorHAnsi"/>
          <w:lang w:val="es-ES"/>
        </w:rPr>
        <w:t>ion</w:t>
      </w:r>
      <w:r>
        <w:rPr>
          <w:rFonts w:cstheme="minorHAnsi"/>
          <w:lang w:val="es-ES"/>
        </w:rPr>
        <w:t>e</w:t>
      </w:r>
      <w:r w:rsidRPr="005F181E">
        <w:rPr>
          <w:rFonts w:cstheme="minorHAnsi"/>
          <w:lang w:val="es-ES"/>
        </w:rPr>
        <w:t>s”</w:t>
      </w:r>
      <w:r w:rsidR="00575748">
        <w:rPr>
          <w:rFonts w:cstheme="minorHAnsi"/>
          <w:lang w:val="es-ES"/>
        </w:rPr>
        <w:t>.</w:t>
      </w:r>
      <w:r w:rsidRPr="005F181E">
        <w:rPr>
          <w:rFonts w:cstheme="minorHAnsi"/>
          <w:lang w:val="es-ES"/>
        </w:rPr>
        <w:t xml:space="preserve"> Por tanto, la estructura federal de un Estado </w:t>
      </w:r>
      <w:r>
        <w:rPr>
          <w:rFonts w:cstheme="minorHAnsi"/>
          <w:lang w:val="es-ES"/>
        </w:rPr>
        <w:t>será</w:t>
      </w:r>
      <w:r w:rsidRPr="005F181E">
        <w:rPr>
          <w:rFonts w:cstheme="minorHAnsi"/>
          <w:lang w:val="es-ES"/>
        </w:rPr>
        <w:t xml:space="preserve"> responsable del incumplimiento </w:t>
      </w:r>
      <w:r>
        <w:rPr>
          <w:rFonts w:cstheme="minorHAnsi"/>
          <w:lang w:val="es-ES"/>
        </w:rPr>
        <w:t xml:space="preserve">de la Convención </w:t>
      </w:r>
      <w:r w:rsidRPr="005F181E">
        <w:rPr>
          <w:rFonts w:cstheme="minorHAnsi"/>
          <w:lang w:val="es-ES"/>
        </w:rPr>
        <w:t xml:space="preserve">a cualquier nivel, y cada una de las unidades federales (por ejemplo, el estado o la provincia) </w:t>
      </w:r>
      <w:r>
        <w:rPr>
          <w:rFonts w:cstheme="minorHAnsi"/>
          <w:lang w:val="es-ES"/>
        </w:rPr>
        <w:t xml:space="preserve">debe cumplir con las </w:t>
      </w:r>
      <w:r w:rsidRPr="005F181E">
        <w:rPr>
          <w:rFonts w:cstheme="minorHAnsi"/>
          <w:lang w:val="es-ES"/>
        </w:rPr>
        <w:t>obliga</w:t>
      </w:r>
      <w:r>
        <w:rPr>
          <w:rFonts w:cstheme="minorHAnsi"/>
          <w:lang w:val="es-ES"/>
        </w:rPr>
        <w:t>c</w:t>
      </w:r>
      <w:r w:rsidRPr="005F181E">
        <w:rPr>
          <w:rFonts w:cstheme="minorHAnsi"/>
          <w:lang w:val="es-ES"/>
        </w:rPr>
        <w:t>ion</w:t>
      </w:r>
      <w:r>
        <w:rPr>
          <w:rFonts w:cstheme="minorHAnsi"/>
          <w:lang w:val="es-ES"/>
        </w:rPr>
        <w:t>e</w:t>
      </w:r>
      <w:r w:rsidRPr="005F181E">
        <w:rPr>
          <w:rFonts w:cstheme="minorHAnsi"/>
          <w:lang w:val="es-ES"/>
        </w:rPr>
        <w:t xml:space="preserve">s </w:t>
      </w:r>
      <w:r>
        <w:rPr>
          <w:rFonts w:cstheme="minorHAnsi"/>
          <w:lang w:val="es-ES"/>
        </w:rPr>
        <w:t>y las normas establecidas en la Convención</w:t>
      </w:r>
      <w:r w:rsidRPr="005F181E">
        <w:rPr>
          <w:rFonts w:cstheme="minorHAnsi"/>
          <w:lang w:val="es-ES"/>
        </w:rPr>
        <w:t xml:space="preserve">. Por </w:t>
      </w:r>
      <w:r>
        <w:rPr>
          <w:rFonts w:cstheme="minorHAnsi"/>
          <w:lang w:val="es-ES"/>
        </w:rPr>
        <w:t>ejemplo, dentro de un</w:t>
      </w:r>
      <w:r w:rsidRPr="005F181E">
        <w:rPr>
          <w:rFonts w:cstheme="minorHAnsi"/>
          <w:lang w:val="es-ES"/>
        </w:rPr>
        <w:t xml:space="preserve"> </w:t>
      </w:r>
      <w:r>
        <w:rPr>
          <w:rFonts w:cstheme="minorHAnsi"/>
          <w:lang w:val="es-ES"/>
        </w:rPr>
        <w:t>E</w:t>
      </w:r>
      <w:r w:rsidRPr="005F181E">
        <w:rPr>
          <w:rFonts w:cstheme="minorHAnsi"/>
          <w:lang w:val="es-ES"/>
        </w:rPr>
        <w:t>stado federal, la educación puede estar regulada por la legislaci</w:t>
      </w:r>
      <w:r>
        <w:rPr>
          <w:rFonts w:cstheme="minorHAnsi"/>
          <w:lang w:val="es-ES"/>
        </w:rPr>
        <w:t xml:space="preserve">ón </w:t>
      </w:r>
      <w:r w:rsidRPr="005F181E">
        <w:rPr>
          <w:rFonts w:cstheme="minorHAnsi"/>
          <w:lang w:val="es-ES"/>
        </w:rPr>
        <w:t xml:space="preserve">federal </w:t>
      </w:r>
      <w:r>
        <w:rPr>
          <w:rFonts w:cstheme="minorHAnsi"/>
          <w:lang w:val="es-ES"/>
        </w:rPr>
        <w:t>y estatal, y tanto l</w:t>
      </w:r>
      <w:r w:rsidRPr="005F181E">
        <w:rPr>
          <w:rFonts w:cstheme="minorHAnsi"/>
          <w:lang w:val="es-ES"/>
        </w:rPr>
        <w:t xml:space="preserve">a legislación federal y estatal </w:t>
      </w:r>
      <w:r>
        <w:rPr>
          <w:rFonts w:cstheme="minorHAnsi"/>
          <w:lang w:val="es-ES"/>
        </w:rPr>
        <w:t xml:space="preserve">como </w:t>
      </w:r>
      <w:r w:rsidRPr="005F181E">
        <w:rPr>
          <w:rFonts w:cstheme="minorHAnsi"/>
          <w:lang w:val="es-ES"/>
        </w:rPr>
        <w:t xml:space="preserve">las actuaciones de las unidades federales </w:t>
      </w:r>
      <w:r>
        <w:rPr>
          <w:rFonts w:cstheme="minorHAnsi"/>
          <w:lang w:val="es-ES"/>
        </w:rPr>
        <w:t xml:space="preserve">en este ámbito </w:t>
      </w:r>
      <w:r w:rsidRPr="005F181E">
        <w:rPr>
          <w:rFonts w:cstheme="minorHAnsi"/>
          <w:lang w:val="es-ES"/>
        </w:rPr>
        <w:t xml:space="preserve">deben </w:t>
      </w:r>
      <w:r>
        <w:rPr>
          <w:rFonts w:cstheme="minorHAnsi"/>
          <w:lang w:val="es-ES"/>
        </w:rPr>
        <w:t xml:space="preserve">aplicar y cumplir las normas relativas a la educación inclusiva, tal como se establece en la Convención. </w:t>
      </w:r>
      <w:r w:rsidRPr="008E4992">
        <w:rPr>
          <w:rFonts w:cstheme="minorHAnsi"/>
          <w:lang w:val="es-ES"/>
        </w:rPr>
        <w:t xml:space="preserve">Las unidades federales también </w:t>
      </w:r>
      <w:r>
        <w:rPr>
          <w:rFonts w:cstheme="minorHAnsi"/>
          <w:lang w:val="es-ES"/>
        </w:rPr>
        <w:t xml:space="preserve">participarán </w:t>
      </w:r>
      <w:r w:rsidRPr="008E4992">
        <w:rPr>
          <w:rFonts w:cstheme="minorHAnsi"/>
          <w:lang w:val="es-ES"/>
        </w:rPr>
        <w:t>en los exámenes de los países y deben estar preparadas para presentar informaci</w:t>
      </w:r>
      <w:r>
        <w:rPr>
          <w:rFonts w:cstheme="minorHAnsi"/>
          <w:lang w:val="es-ES"/>
        </w:rPr>
        <w:t xml:space="preserve">ón y responder al Comité sobre los Derechos de las Personas con Discapacidad sobre sus esfuerzos de </w:t>
      </w:r>
      <w:r w:rsidRPr="008E4992">
        <w:rPr>
          <w:rFonts w:cstheme="minorHAnsi"/>
          <w:lang w:val="es-ES"/>
        </w:rPr>
        <w:t xml:space="preserve">aplicación </w:t>
      </w:r>
      <w:r>
        <w:rPr>
          <w:rFonts w:cstheme="minorHAnsi"/>
          <w:lang w:val="es-ES"/>
        </w:rPr>
        <w:t>y los resultados obtenidos</w:t>
      </w:r>
      <w:r w:rsidRPr="008E4992">
        <w:rPr>
          <w:rFonts w:cstheme="minorHAnsi"/>
          <w:lang w:val="es-ES"/>
        </w:rPr>
        <w:t>.</w:t>
      </w:r>
    </w:p>
    <w:p w14:paraId="4A83BC54" w14:textId="77777777" w:rsidR="00B26DA0" w:rsidRPr="008E4992" w:rsidRDefault="00B26DA0" w:rsidP="00B26DA0">
      <w:pPr>
        <w:tabs>
          <w:tab w:val="left" w:pos="4111"/>
        </w:tabs>
        <w:spacing w:after="0" w:line="240" w:lineRule="auto"/>
        <w:jc w:val="both"/>
        <w:rPr>
          <w:rFonts w:cstheme="minorHAnsi"/>
          <w:sz w:val="24"/>
          <w:szCs w:val="24"/>
          <w:lang w:val="es-ES"/>
        </w:rPr>
      </w:pPr>
    </w:p>
    <w:p w14:paraId="3ADCB8C2" w14:textId="3F01BDB1" w:rsidR="00B26DA0" w:rsidRPr="00C33018" w:rsidRDefault="00B26DA0" w:rsidP="00B26DA0">
      <w:pPr>
        <w:pStyle w:val="Heading1"/>
        <w:tabs>
          <w:tab w:val="left" w:pos="4111"/>
        </w:tabs>
        <w:spacing w:before="0" w:line="240" w:lineRule="auto"/>
        <w:jc w:val="both"/>
        <w:rPr>
          <w:rFonts w:asciiTheme="minorHAnsi" w:hAnsiTheme="minorHAnsi" w:cstheme="minorHAnsi"/>
          <w:lang w:val="es-ES"/>
        </w:rPr>
      </w:pPr>
      <w:bookmarkStart w:id="31" w:name="_Toc10475963"/>
      <w:bookmarkStart w:id="32" w:name="_Toc33094309"/>
      <w:bookmarkStart w:id="33" w:name="_18._¿Cómo_interpretar"/>
      <w:bookmarkEnd w:id="33"/>
      <w:r w:rsidRPr="00C33018">
        <w:rPr>
          <w:rFonts w:asciiTheme="minorHAnsi" w:hAnsiTheme="minorHAnsi" w:cstheme="minorHAnsi"/>
          <w:lang w:val="es-ES"/>
        </w:rPr>
        <w:t>1</w:t>
      </w:r>
      <w:r w:rsidR="00575748">
        <w:rPr>
          <w:rFonts w:asciiTheme="minorHAnsi" w:hAnsiTheme="minorHAnsi" w:cstheme="minorHAnsi"/>
          <w:lang w:val="es-ES"/>
        </w:rPr>
        <w:t>8</w:t>
      </w:r>
      <w:r w:rsidRPr="00C33018">
        <w:rPr>
          <w:rFonts w:asciiTheme="minorHAnsi" w:hAnsiTheme="minorHAnsi" w:cstheme="minorHAnsi"/>
          <w:lang w:val="es-ES"/>
        </w:rPr>
        <w:t xml:space="preserve">. </w:t>
      </w:r>
      <w:r>
        <w:rPr>
          <w:rFonts w:asciiTheme="minorHAnsi" w:hAnsiTheme="minorHAnsi" w:cstheme="minorHAnsi"/>
          <w:lang w:val="es-ES"/>
        </w:rPr>
        <w:t>¿Cómo interpreta</w:t>
      </w:r>
      <w:r w:rsidRPr="00C33018">
        <w:rPr>
          <w:rFonts w:asciiTheme="minorHAnsi" w:hAnsiTheme="minorHAnsi" w:cstheme="minorHAnsi"/>
          <w:lang w:val="es-ES"/>
        </w:rPr>
        <w:t xml:space="preserve">r el indicador </w:t>
      </w:r>
      <w:r>
        <w:rPr>
          <w:rFonts w:asciiTheme="minorHAnsi" w:hAnsiTheme="minorHAnsi" w:cstheme="minorHAnsi"/>
          <w:lang w:val="es-ES"/>
        </w:rPr>
        <w:t>relativo</w:t>
      </w:r>
      <w:r w:rsidRPr="00C33018">
        <w:rPr>
          <w:rFonts w:asciiTheme="minorHAnsi" w:hAnsiTheme="minorHAnsi" w:cstheme="minorHAnsi"/>
          <w:lang w:val="es-ES"/>
        </w:rPr>
        <w:t xml:space="preserve"> al “número </w:t>
      </w:r>
      <w:r w:rsidR="00575748">
        <w:rPr>
          <w:rFonts w:asciiTheme="minorHAnsi" w:hAnsiTheme="minorHAnsi" w:cstheme="minorHAnsi"/>
          <w:lang w:val="es-ES"/>
        </w:rPr>
        <w:t xml:space="preserve">y proporción </w:t>
      </w:r>
      <w:r w:rsidRPr="00C33018">
        <w:rPr>
          <w:rFonts w:asciiTheme="minorHAnsi" w:hAnsiTheme="minorHAnsi" w:cstheme="minorHAnsi"/>
          <w:lang w:val="es-ES"/>
        </w:rPr>
        <w:t xml:space="preserve">de </w:t>
      </w:r>
      <w:r w:rsidR="00575748">
        <w:rPr>
          <w:rFonts w:asciiTheme="minorHAnsi" w:hAnsiTheme="minorHAnsi" w:cstheme="minorHAnsi"/>
          <w:lang w:val="es-ES"/>
        </w:rPr>
        <w:t>denuncias</w:t>
      </w:r>
      <w:r w:rsidRPr="00C33018">
        <w:rPr>
          <w:rFonts w:asciiTheme="minorHAnsi" w:hAnsiTheme="minorHAnsi" w:cstheme="minorHAnsi"/>
          <w:lang w:val="es-ES"/>
        </w:rPr>
        <w:t>”?</w:t>
      </w:r>
      <w:bookmarkEnd w:id="31"/>
      <w:bookmarkEnd w:id="32"/>
    </w:p>
    <w:p w14:paraId="40A8C6F0" w14:textId="77777777" w:rsidR="00B26DA0" w:rsidRPr="00C33018" w:rsidRDefault="00B26DA0" w:rsidP="00B26DA0">
      <w:pPr>
        <w:tabs>
          <w:tab w:val="left" w:pos="4111"/>
        </w:tabs>
        <w:spacing w:after="0" w:line="240" w:lineRule="auto"/>
        <w:jc w:val="both"/>
        <w:rPr>
          <w:rFonts w:cstheme="minorHAnsi"/>
          <w:lang w:val="es-ES"/>
        </w:rPr>
      </w:pPr>
    </w:p>
    <w:p w14:paraId="25E4C493" w14:textId="69CF6A20" w:rsidR="00B26DA0" w:rsidRPr="006A7B8C" w:rsidRDefault="00EA0FC7" w:rsidP="00B26DA0">
      <w:pPr>
        <w:tabs>
          <w:tab w:val="left" w:pos="4111"/>
        </w:tabs>
        <w:spacing w:after="0" w:line="240" w:lineRule="auto"/>
        <w:jc w:val="both"/>
        <w:rPr>
          <w:rFonts w:cstheme="minorHAnsi"/>
          <w:lang w:val="es-ES"/>
        </w:rPr>
      </w:pPr>
      <w:r>
        <w:rPr>
          <w:rFonts w:cstheme="minorHAnsi"/>
          <w:lang w:val="es-ES"/>
        </w:rPr>
        <w:t>La mayor parte de</w:t>
      </w:r>
      <w:r w:rsidR="00B26DA0" w:rsidRPr="00C33018">
        <w:rPr>
          <w:rFonts w:cstheme="minorHAnsi"/>
          <w:lang w:val="es-ES"/>
        </w:rPr>
        <w:t xml:space="preserve"> </w:t>
      </w:r>
      <w:r w:rsidR="00575748">
        <w:rPr>
          <w:rFonts w:cstheme="minorHAnsi"/>
          <w:lang w:val="es-ES"/>
        </w:rPr>
        <w:t>tablas</w:t>
      </w:r>
      <w:r w:rsidR="00575748" w:rsidRPr="00C33018">
        <w:rPr>
          <w:rFonts w:cstheme="minorHAnsi"/>
          <w:lang w:val="es-ES"/>
        </w:rPr>
        <w:t xml:space="preserve"> </w:t>
      </w:r>
      <w:r w:rsidR="00B26DA0" w:rsidRPr="00C33018">
        <w:rPr>
          <w:rFonts w:cstheme="minorHAnsi"/>
          <w:lang w:val="es-ES"/>
        </w:rPr>
        <w:t xml:space="preserve">de indicadores incluyen un indicador de proceso sobre </w:t>
      </w:r>
      <w:r w:rsidR="00575748">
        <w:rPr>
          <w:rFonts w:cstheme="minorHAnsi"/>
          <w:lang w:val="es-ES"/>
        </w:rPr>
        <w:t>la</w:t>
      </w:r>
      <w:r w:rsidR="00575748" w:rsidRPr="00C33018">
        <w:rPr>
          <w:rFonts w:cstheme="minorHAnsi"/>
          <w:lang w:val="es-ES"/>
        </w:rPr>
        <w:t xml:space="preserve"> </w:t>
      </w:r>
      <w:r w:rsidR="00B26DA0" w:rsidRPr="00C33018">
        <w:rPr>
          <w:rFonts w:cstheme="minorHAnsi"/>
          <w:lang w:val="es-ES"/>
        </w:rPr>
        <w:t>“</w:t>
      </w:r>
      <w:r w:rsidR="00575748" w:rsidRPr="001D5E10">
        <w:rPr>
          <w:rFonts w:cstheme="minorHAnsi"/>
          <w:b/>
          <w:lang w:val="es-ES"/>
        </w:rPr>
        <w:t>Pr</w:t>
      </w:r>
      <w:r w:rsidR="00575748">
        <w:rPr>
          <w:rFonts w:cstheme="minorHAnsi"/>
          <w:b/>
          <w:lang w:val="es-ES"/>
        </w:rPr>
        <w:t>o</w:t>
      </w:r>
      <w:r w:rsidR="00575748" w:rsidRPr="001D5E10">
        <w:rPr>
          <w:rFonts w:cstheme="minorHAnsi"/>
          <w:b/>
          <w:lang w:val="es-ES"/>
        </w:rPr>
        <w:t>porción</w:t>
      </w:r>
      <w:r w:rsidR="00575748" w:rsidRPr="00C33018">
        <w:rPr>
          <w:rFonts w:cstheme="minorHAnsi"/>
          <w:lang w:val="es-ES"/>
        </w:rPr>
        <w:t xml:space="preserve"> </w:t>
      </w:r>
      <w:r w:rsidR="00B26DA0" w:rsidRPr="00C33018">
        <w:rPr>
          <w:rFonts w:cstheme="minorHAnsi"/>
          <w:lang w:val="es-ES"/>
        </w:rPr>
        <w:t xml:space="preserve">de </w:t>
      </w:r>
      <w:r w:rsidR="00575748">
        <w:rPr>
          <w:rFonts w:cstheme="minorHAnsi"/>
          <w:lang w:val="es-ES"/>
        </w:rPr>
        <w:t>denuncias</w:t>
      </w:r>
      <w:r w:rsidR="0002628A" w:rsidRPr="00C33018">
        <w:rPr>
          <w:rFonts w:cstheme="minorHAnsi"/>
          <w:lang w:val="es-ES"/>
        </w:rPr>
        <w:t xml:space="preserve"> </w:t>
      </w:r>
      <w:r w:rsidR="00B26DA0" w:rsidRPr="00C33018">
        <w:rPr>
          <w:rFonts w:cstheme="minorHAnsi"/>
          <w:lang w:val="es-ES"/>
        </w:rPr>
        <w:t xml:space="preserve">recibidas </w:t>
      </w:r>
      <w:r w:rsidR="00575748">
        <w:rPr>
          <w:rFonts w:cstheme="minorHAnsi"/>
          <w:lang w:val="es-ES"/>
        </w:rPr>
        <w:t>[</w:t>
      </w:r>
      <w:r w:rsidR="00B26DA0" w:rsidRPr="00C33018">
        <w:rPr>
          <w:rFonts w:cstheme="minorHAnsi"/>
          <w:lang w:val="es-ES"/>
        </w:rPr>
        <w:t xml:space="preserve">relativas a un </w:t>
      </w:r>
      <w:r>
        <w:rPr>
          <w:rFonts w:cstheme="minorHAnsi"/>
          <w:lang w:val="es-ES"/>
        </w:rPr>
        <w:t>derecho o tema</w:t>
      </w:r>
      <w:r w:rsidR="00B26DA0" w:rsidRPr="00C33018">
        <w:rPr>
          <w:rFonts w:cstheme="minorHAnsi"/>
          <w:lang w:val="es-ES"/>
        </w:rPr>
        <w:t>]</w:t>
      </w:r>
      <w:r w:rsidR="00575748">
        <w:rPr>
          <w:rFonts w:cstheme="minorHAnsi"/>
          <w:lang w:val="es-ES"/>
        </w:rPr>
        <w:t xml:space="preserve"> que han sido </w:t>
      </w:r>
      <w:r w:rsidR="00B26DA0" w:rsidRPr="001D5E10">
        <w:rPr>
          <w:rFonts w:cstheme="minorHAnsi"/>
          <w:b/>
          <w:bCs/>
          <w:lang w:val="es-ES"/>
        </w:rPr>
        <w:t>investigadas y resueltas</w:t>
      </w:r>
      <w:r w:rsidR="00575748">
        <w:rPr>
          <w:rFonts w:cstheme="minorHAnsi"/>
          <w:bCs/>
          <w:lang w:val="es-ES"/>
        </w:rPr>
        <w:t>;</w:t>
      </w:r>
      <w:r w:rsidR="00B26DA0">
        <w:rPr>
          <w:rFonts w:cstheme="minorHAnsi"/>
          <w:bCs/>
          <w:lang w:val="es-ES"/>
        </w:rPr>
        <w:t xml:space="preserve"> </w:t>
      </w:r>
      <w:r w:rsidR="00575748">
        <w:rPr>
          <w:rFonts w:cstheme="minorHAnsi"/>
          <w:bCs/>
          <w:lang w:val="es-ES"/>
        </w:rPr>
        <w:t xml:space="preserve">proporción de las mismas resueltas </w:t>
      </w:r>
      <w:r w:rsidR="00B26DA0" w:rsidRPr="001D5E10">
        <w:rPr>
          <w:rFonts w:cstheme="minorHAnsi"/>
          <w:b/>
          <w:bCs/>
          <w:lang w:val="es-ES"/>
        </w:rPr>
        <w:t>a favor del denunciante</w:t>
      </w:r>
      <w:r w:rsidR="00B26DA0" w:rsidRPr="00C33018">
        <w:rPr>
          <w:rFonts w:cstheme="minorHAnsi"/>
          <w:lang w:val="es-ES"/>
        </w:rPr>
        <w:t xml:space="preserve">, </w:t>
      </w:r>
      <w:r w:rsidR="00B26DA0">
        <w:rPr>
          <w:rFonts w:cstheme="minorHAnsi"/>
          <w:lang w:val="es-ES"/>
        </w:rPr>
        <w:t xml:space="preserve">y </w:t>
      </w:r>
      <w:r w:rsidR="00B26DA0" w:rsidRPr="00C33018">
        <w:rPr>
          <w:rFonts w:cstheme="minorHAnsi"/>
          <w:bCs/>
          <w:lang w:val="es-ES"/>
        </w:rPr>
        <w:t>propor</w:t>
      </w:r>
      <w:r w:rsidR="00B26DA0">
        <w:rPr>
          <w:rFonts w:cstheme="minorHAnsi"/>
          <w:bCs/>
          <w:lang w:val="es-ES"/>
        </w:rPr>
        <w:t xml:space="preserve">ción de </w:t>
      </w:r>
      <w:r w:rsidR="00575748">
        <w:rPr>
          <w:rFonts w:cstheme="minorHAnsi"/>
          <w:bCs/>
          <w:lang w:val="es-ES"/>
        </w:rPr>
        <w:t>estas últimas</w:t>
      </w:r>
      <w:r w:rsidR="00B26DA0">
        <w:rPr>
          <w:rFonts w:cstheme="minorHAnsi"/>
          <w:bCs/>
          <w:lang w:val="es-ES"/>
        </w:rPr>
        <w:t xml:space="preserve"> </w:t>
      </w:r>
      <w:r w:rsidR="00575748">
        <w:rPr>
          <w:rFonts w:cstheme="minorHAnsi"/>
          <w:bCs/>
          <w:lang w:val="es-ES"/>
        </w:rPr>
        <w:t xml:space="preserve">cumplidas </w:t>
      </w:r>
      <w:r w:rsidR="00B26DA0">
        <w:rPr>
          <w:rFonts w:cstheme="minorHAnsi"/>
          <w:bCs/>
          <w:lang w:val="es-ES"/>
        </w:rPr>
        <w:t xml:space="preserve">por el Gobierno o el </w:t>
      </w:r>
      <w:r w:rsidR="00575748">
        <w:rPr>
          <w:rFonts w:cstheme="minorHAnsi"/>
          <w:bCs/>
          <w:lang w:val="es-ES"/>
        </w:rPr>
        <w:t>responsable; todas ellas desglosadas</w:t>
      </w:r>
      <w:r w:rsidR="00575748" w:rsidRPr="00C33018">
        <w:rPr>
          <w:rFonts w:cstheme="minorHAnsi"/>
          <w:bCs/>
          <w:lang w:val="es-ES"/>
        </w:rPr>
        <w:t xml:space="preserve"> por el tipo de </w:t>
      </w:r>
      <w:r w:rsidR="00575748" w:rsidRPr="00C33018">
        <w:rPr>
          <w:rFonts w:cstheme="minorHAnsi"/>
          <w:lang w:val="es-ES"/>
        </w:rPr>
        <w:t>mecanism</w:t>
      </w:r>
      <w:r w:rsidR="00575748">
        <w:rPr>
          <w:rFonts w:cstheme="minorHAnsi"/>
          <w:lang w:val="es-ES"/>
        </w:rPr>
        <w:t>o</w:t>
      </w:r>
      <w:r w:rsidR="00B26DA0" w:rsidRPr="00C33018">
        <w:rPr>
          <w:rFonts w:cstheme="minorHAnsi"/>
          <w:lang w:val="es-ES"/>
        </w:rPr>
        <w:t>”</w:t>
      </w:r>
      <w:r w:rsidR="00B26DA0" w:rsidRPr="006A7B8C">
        <w:rPr>
          <w:rFonts w:cstheme="minorHAnsi"/>
          <w:lang w:val="es-ES"/>
        </w:rPr>
        <w:t xml:space="preserve">. </w:t>
      </w:r>
    </w:p>
    <w:p w14:paraId="6068789D" w14:textId="77777777" w:rsidR="00B26DA0" w:rsidRPr="0060683C" w:rsidRDefault="00B26DA0" w:rsidP="00B26DA0">
      <w:pPr>
        <w:tabs>
          <w:tab w:val="left" w:pos="4111"/>
        </w:tabs>
        <w:spacing w:after="0" w:line="240" w:lineRule="auto"/>
        <w:jc w:val="both"/>
        <w:rPr>
          <w:rFonts w:cstheme="minorHAnsi"/>
          <w:lang w:val="es-ES"/>
        </w:rPr>
      </w:pPr>
    </w:p>
    <w:p w14:paraId="113EC463" w14:textId="48C5FD38" w:rsidR="00B26DA0" w:rsidRPr="0060683C" w:rsidRDefault="00B26DA0" w:rsidP="00B26DA0">
      <w:pPr>
        <w:tabs>
          <w:tab w:val="left" w:pos="4111"/>
        </w:tabs>
        <w:spacing w:after="0" w:line="240" w:lineRule="auto"/>
        <w:jc w:val="both"/>
        <w:rPr>
          <w:rFonts w:cstheme="minorHAnsi"/>
          <w:lang w:val="es-ES"/>
        </w:rPr>
      </w:pPr>
      <w:r w:rsidRPr="0060683C">
        <w:rPr>
          <w:rFonts w:cstheme="minorHAnsi"/>
          <w:lang w:val="es-ES"/>
        </w:rPr>
        <w:t xml:space="preserve">El </w:t>
      </w:r>
      <w:r w:rsidR="00575748">
        <w:rPr>
          <w:rFonts w:cstheme="minorHAnsi"/>
          <w:lang w:val="es-ES"/>
        </w:rPr>
        <w:t>contexto</w:t>
      </w:r>
      <w:r w:rsidR="00575748" w:rsidRPr="0060683C">
        <w:rPr>
          <w:rFonts w:cstheme="minorHAnsi"/>
          <w:lang w:val="es-ES"/>
        </w:rPr>
        <w:t xml:space="preserve"> </w:t>
      </w:r>
      <w:r w:rsidRPr="0060683C">
        <w:rPr>
          <w:rFonts w:cstheme="minorHAnsi"/>
          <w:lang w:val="es-ES"/>
        </w:rPr>
        <w:t xml:space="preserve">específico </w:t>
      </w:r>
      <w:r w:rsidR="00575748">
        <w:rPr>
          <w:rFonts w:cstheme="minorHAnsi"/>
          <w:lang w:val="es-ES"/>
        </w:rPr>
        <w:t>es</w:t>
      </w:r>
      <w:r>
        <w:rPr>
          <w:rFonts w:cstheme="minorHAnsi"/>
          <w:lang w:val="es-ES"/>
        </w:rPr>
        <w:t xml:space="preserve"> fundamental para interpreta</w:t>
      </w:r>
      <w:r w:rsidRPr="0060683C">
        <w:rPr>
          <w:rFonts w:cstheme="minorHAnsi"/>
          <w:lang w:val="es-ES"/>
        </w:rPr>
        <w:t>r la informaci</w:t>
      </w:r>
      <w:r>
        <w:rPr>
          <w:rFonts w:cstheme="minorHAnsi"/>
          <w:lang w:val="es-ES"/>
        </w:rPr>
        <w:t xml:space="preserve">ón recopilada para este </w:t>
      </w:r>
      <w:r w:rsidRPr="0060683C">
        <w:rPr>
          <w:rFonts w:cstheme="minorHAnsi"/>
          <w:lang w:val="es-ES"/>
        </w:rPr>
        <w:t>indica</w:t>
      </w:r>
      <w:r>
        <w:rPr>
          <w:rFonts w:cstheme="minorHAnsi"/>
          <w:lang w:val="es-ES"/>
        </w:rPr>
        <w:t>d</w:t>
      </w:r>
      <w:r w:rsidRPr="0060683C">
        <w:rPr>
          <w:rFonts w:cstheme="minorHAnsi"/>
          <w:lang w:val="es-ES"/>
        </w:rPr>
        <w:t xml:space="preserve">or. Por ejemplo, un aumento del </w:t>
      </w:r>
      <w:r w:rsidRPr="0060683C">
        <w:rPr>
          <w:rFonts w:cstheme="minorHAnsi"/>
          <w:b/>
          <w:bCs/>
          <w:lang w:val="es-ES"/>
        </w:rPr>
        <w:t>número de denuncias</w:t>
      </w:r>
      <w:r w:rsidRPr="0060683C">
        <w:rPr>
          <w:rFonts w:cstheme="minorHAnsi"/>
          <w:lang w:val="es-ES"/>
        </w:rPr>
        <w:t xml:space="preserve"> relacionadas con un derecho no significa necesariamente que la situaci</w:t>
      </w:r>
      <w:r>
        <w:rPr>
          <w:rFonts w:cstheme="minorHAnsi"/>
          <w:lang w:val="es-ES"/>
        </w:rPr>
        <w:t xml:space="preserve">ón </w:t>
      </w:r>
      <w:r w:rsidRPr="0060683C">
        <w:rPr>
          <w:rFonts w:cstheme="minorHAnsi"/>
          <w:lang w:val="es-ES"/>
        </w:rPr>
        <w:t xml:space="preserve">general </w:t>
      </w:r>
      <w:r>
        <w:rPr>
          <w:rFonts w:cstheme="minorHAnsi"/>
          <w:lang w:val="es-ES"/>
        </w:rPr>
        <w:t>haya empeorado</w:t>
      </w:r>
      <w:r w:rsidR="00575748">
        <w:rPr>
          <w:rFonts w:cstheme="minorHAnsi"/>
          <w:lang w:val="es-ES"/>
        </w:rPr>
        <w:t xml:space="preserve"> y resulte en un aumento de los incumplimientos</w:t>
      </w:r>
      <w:r>
        <w:rPr>
          <w:rFonts w:cstheme="minorHAnsi"/>
          <w:lang w:val="es-ES"/>
        </w:rPr>
        <w:t xml:space="preserve">, sino que se han presentado más denuncias. </w:t>
      </w:r>
      <w:r w:rsidRPr="0060683C">
        <w:rPr>
          <w:rFonts w:cstheme="minorHAnsi"/>
          <w:lang w:val="es-ES"/>
        </w:rPr>
        <w:t>Ello podría deberse a un mayor conocimiento del derech</w:t>
      </w:r>
      <w:r>
        <w:rPr>
          <w:rFonts w:cstheme="minorHAnsi"/>
          <w:lang w:val="es-ES"/>
        </w:rPr>
        <w:t xml:space="preserve">o o del </w:t>
      </w:r>
      <w:r w:rsidRPr="0060683C">
        <w:rPr>
          <w:rFonts w:cstheme="minorHAnsi"/>
          <w:lang w:val="es-ES"/>
        </w:rPr>
        <w:t>mecanism</w:t>
      </w:r>
      <w:r>
        <w:rPr>
          <w:rFonts w:cstheme="minorHAnsi"/>
          <w:lang w:val="es-ES"/>
        </w:rPr>
        <w:t>o de denuncia</w:t>
      </w:r>
      <w:r w:rsidRPr="0060683C">
        <w:rPr>
          <w:rFonts w:cstheme="minorHAnsi"/>
          <w:lang w:val="es-ES"/>
        </w:rPr>
        <w:t xml:space="preserve">, </w:t>
      </w:r>
      <w:r>
        <w:rPr>
          <w:rFonts w:cstheme="minorHAnsi"/>
          <w:lang w:val="es-ES"/>
        </w:rPr>
        <w:t xml:space="preserve">a una mayor </w:t>
      </w:r>
      <w:r w:rsidRPr="0060683C">
        <w:rPr>
          <w:rFonts w:cstheme="minorHAnsi"/>
          <w:lang w:val="es-ES"/>
        </w:rPr>
        <w:t>accesibil</w:t>
      </w:r>
      <w:r>
        <w:rPr>
          <w:rFonts w:cstheme="minorHAnsi"/>
          <w:lang w:val="es-ES"/>
        </w:rPr>
        <w:t>idad de dicho mec</w:t>
      </w:r>
      <w:r w:rsidRPr="0060683C">
        <w:rPr>
          <w:rFonts w:cstheme="minorHAnsi"/>
          <w:lang w:val="es-ES"/>
        </w:rPr>
        <w:t>anism</w:t>
      </w:r>
      <w:r>
        <w:rPr>
          <w:rFonts w:cstheme="minorHAnsi"/>
          <w:lang w:val="es-ES"/>
        </w:rPr>
        <w:t>o</w:t>
      </w:r>
      <w:r w:rsidR="00575748">
        <w:rPr>
          <w:rFonts w:cstheme="minorHAnsi"/>
          <w:lang w:val="es-ES"/>
        </w:rPr>
        <w:t>,</w:t>
      </w:r>
      <w:r>
        <w:rPr>
          <w:rFonts w:cstheme="minorHAnsi"/>
          <w:lang w:val="es-ES"/>
        </w:rPr>
        <w:t xml:space="preserve"> a una mejora del proceso de registro de denuncias</w:t>
      </w:r>
      <w:r w:rsidR="00575748">
        <w:rPr>
          <w:rFonts w:cstheme="minorHAnsi"/>
          <w:lang w:val="es-ES"/>
        </w:rPr>
        <w:t xml:space="preserve"> o de la recopilación de datos, etc.</w:t>
      </w:r>
      <w:r w:rsidRPr="0060683C">
        <w:rPr>
          <w:rFonts w:cstheme="minorHAnsi"/>
          <w:lang w:val="es-ES"/>
        </w:rPr>
        <w:t xml:space="preserve"> En cualquier caso, la información recopilada </w:t>
      </w:r>
      <w:r w:rsidR="00575748">
        <w:rPr>
          <w:rFonts w:cstheme="minorHAnsi"/>
          <w:lang w:val="es-ES"/>
        </w:rPr>
        <w:t>por</w:t>
      </w:r>
      <w:r w:rsidR="00575748" w:rsidRPr="0060683C">
        <w:rPr>
          <w:rFonts w:cstheme="minorHAnsi"/>
          <w:lang w:val="es-ES"/>
        </w:rPr>
        <w:t xml:space="preserve"> </w:t>
      </w:r>
      <w:r w:rsidRPr="0060683C">
        <w:rPr>
          <w:rFonts w:cstheme="minorHAnsi"/>
          <w:lang w:val="es-ES"/>
        </w:rPr>
        <w:t>el indicador no</w:t>
      </w:r>
      <w:r w:rsidR="00575748">
        <w:rPr>
          <w:rFonts w:cstheme="minorHAnsi"/>
          <w:lang w:val="es-ES"/>
        </w:rPr>
        <w:t xml:space="preserve"> puede por sí sola</w:t>
      </w:r>
      <w:r>
        <w:rPr>
          <w:rFonts w:cstheme="minorHAnsi"/>
          <w:lang w:val="es-ES"/>
        </w:rPr>
        <w:t xml:space="preserve"> </w:t>
      </w:r>
      <w:r w:rsidR="00575748">
        <w:rPr>
          <w:rFonts w:cstheme="minorHAnsi"/>
          <w:lang w:val="es-ES"/>
        </w:rPr>
        <w:t>desentrañar los factores sociales, políticos y económicos que determinas el acceso a los mecanismos de denuncia y se limita a</w:t>
      </w:r>
      <w:r>
        <w:rPr>
          <w:rFonts w:cstheme="minorHAnsi"/>
          <w:lang w:val="es-ES"/>
        </w:rPr>
        <w:t xml:space="preserve"> identifica</w:t>
      </w:r>
      <w:r w:rsidR="00575748">
        <w:rPr>
          <w:rFonts w:cstheme="minorHAnsi"/>
          <w:lang w:val="es-ES"/>
        </w:rPr>
        <w:t>r</w:t>
      </w:r>
      <w:r>
        <w:rPr>
          <w:rFonts w:cstheme="minorHAnsi"/>
          <w:lang w:val="es-ES"/>
        </w:rPr>
        <w:t xml:space="preserve"> una tendencia que exige seguir investigando</w:t>
      </w:r>
      <w:r w:rsidRPr="0060683C">
        <w:rPr>
          <w:rFonts w:cstheme="minorHAnsi"/>
          <w:lang w:val="es-ES"/>
        </w:rPr>
        <w:t>. </w:t>
      </w:r>
      <w:r w:rsidR="00575748" w:rsidRPr="00575748">
        <w:rPr>
          <w:rFonts w:cstheme="minorHAnsi"/>
          <w:lang w:val="es-ES"/>
        </w:rPr>
        <w:t xml:space="preserve">Como tal, </w:t>
      </w:r>
      <w:r w:rsidRPr="0060683C">
        <w:rPr>
          <w:rFonts w:cstheme="minorHAnsi"/>
          <w:lang w:val="es-ES"/>
        </w:rPr>
        <w:t>los datos recopilados en este indicador podrían complementar los estudios de casos documentados por los denunciantes o las organiz</w:t>
      </w:r>
      <w:r>
        <w:rPr>
          <w:rFonts w:cstheme="minorHAnsi"/>
          <w:lang w:val="es-ES"/>
        </w:rPr>
        <w:t>ac</w:t>
      </w:r>
      <w:r w:rsidRPr="0060683C">
        <w:rPr>
          <w:rFonts w:cstheme="minorHAnsi"/>
          <w:lang w:val="es-ES"/>
        </w:rPr>
        <w:t>ion</w:t>
      </w:r>
      <w:r>
        <w:rPr>
          <w:rFonts w:cstheme="minorHAnsi"/>
          <w:lang w:val="es-ES"/>
        </w:rPr>
        <w:t>e</w:t>
      </w:r>
      <w:r w:rsidRPr="0060683C">
        <w:rPr>
          <w:rFonts w:cstheme="minorHAnsi"/>
          <w:lang w:val="es-ES"/>
        </w:rPr>
        <w:t xml:space="preserve">s </w:t>
      </w:r>
      <w:r>
        <w:rPr>
          <w:rFonts w:cstheme="minorHAnsi"/>
          <w:lang w:val="es-ES"/>
        </w:rPr>
        <w:t xml:space="preserve">de personas con discapacidad que recopilan </w:t>
      </w:r>
      <w:r w:rsidRPr="0060683C">
        <w:rPr>
          <w:rFonts w:cstheme="minorHAnsi"/>
          <w:lang w:val="es-ES"/>
        </w:rPr>
        <w:t>informa</w:t>
      </w:r>
      <w:r>
        <w:rPr>
          <w:rFonts w:cstheme="minorHAnsi"/>
          <w:lang w:val="es-ES"/>
        </w:rPr>
        <w:t xml:space="preserve">ción </w:t>
      </w:r>
      <w:r w:rsidRPr="0060683C">
        <w:rPr>
          <w:rFonts w:cstheme="minorHAnsi"/>
          <w:lang w:val="es-ES"/>
        </w:rPr>
        <w:t>direct</w:t>
      </w:r>
      <w:r>
        <w:rPr>
          <w:rFonts w:cstheme="minorHAnsi"/>
          <w:lang w:val="es-ES"/>
        </w:rPr>
        <w:t xml:space="preserve">amente de los denunciantes, los tribunales, los </w:t>
      </w:r>
      <w:r w:rsidRPr="0060683C">
        <w:rPr>
          <w:rFonts w:cstheme="minorHAnsi"/>
          <w:lang w:val="es-ES"/>
        </w:rPr>
        <w:t>NHRI</w:t>
      </w:r>
      <w:r>
        <w:rPr>
          <w:rFonts w:cstheme="minorHAnsi"/>
          <w:lang w:val="es-ES"/>
        </w:rPr>
        <w:t xml:space="preserve"> u otros interesados</w:t>
      </w:r>
      <w:r w:rsidRPr="0060683C">
        <w:rPr>
          <w:rFonts w:cstheme="minorHAnsi"/>
          <w:lang w:val="es-ES"/>
        </w:rPr>
        <w:t>.</w:t>
      </w:r>
    </w:p>
    <w:p w14:paraId="3000D3FF" w14:textId="77777777" w:rsidR="00B26DA0" w:rsidRDefault="00B26DA0" w:rsidP="00B26DA0">
      <w:pPr>
        <w:tabs>
          <w:tab w:val="left" w:pos="4111"/>
        </w:tabs>
        <w:spacing w:after="0" w:line="240" w:lineRule="auto"/>
        <w:jc w:val="both"/>
        <w:rPr>
          <w:rFonts w:cstheme="minorHAnsi"/>
          <w:lang w:val="es-ES"/>
        </w:rPr>
      </w:pPr>
    </w:p>
    <w:p w14:paraId="7B19726A" w14:textId="6ECC4A4D" w:rsidR="00575748" w:rsidRDefault="00575748" w:rsidP="00575748">
      <w:pPr>
        <w:tabs>
          <w:tab w:val="left" w:pos="4111"/>
        </w:tabs>
        <w:spacing w:after="0" w:line="240" w:lineRule="auto"/>
        <w:jc w:val="both"/>
        <w:rPr>
          <w:rFonts w:cstheme="minorHAnsi"/>
          <w:lang w:val="es-ES"/>
        </w:rPr>
      </w:pPr>
      <w:r w:rsidRPr="00575748">
        <w:rPr>
          <w:rFonts w:cstheme="minorHAnsi"/>
          <w:lang w:val="es-ES"/>
        </w:rPr>
        <w:t>Por ejemplo, para cada tipo de mecanismo de denuncia (por ejemplo, los tribunales, el mecanismo de denuncias de la institución nacional de derechos humanos o el órgano encargado de la igualdad, etc.) en un período determinado, el indicador se limita a captar los siguientes datos para dar cuenta de las proporciones indicadas:</w:t>
      </w:r>
    </w:p>
    <w:p w14:paraId="2E4B4E34" w14:textId="77777777" w:rsidR="00575748" w:rsidRDefault="00575748" w:rsidP="00575748">
      <w:pPr>
        <w:tabs>
          <w:tab w:val="left" w:pos="4111"/>
        </w:tabs>
        <w:spacing w:after="0" w:line="240" w:lineRule="auto"/>
        <w:jc w:val="both"/>
        <w:rPr>
          <w:rFonts w:cstheme="minorHAnsi"/>
          <w:lang w:val="es-ES"/>
        </w:rPr>
      </w:pPr>
    </w:p>
    <w:tbl>
      <w:tblPr>
        <w:tblStyle w:val="TableGrid"/>
        <w:tblW w:w="9067" w:type="dxa"/>
        <w:tblLook w:val="04A0" w:firstRow="1" w:lastRow="0" w:firstColumn="1" w:lastColumn="0" w:noHBand="0" w:noVBand="1"/>
      </w:tblPr>
      <w:tblGrid>
        <w:gridCol w:w="7650"/>
        <w:gridCol w:w="1417"/>
      </w:tblGrid>
      <w:tr w:rsidR="00575748" w:rsidRPr="00331983" w14:paraId="7FFC1FAF" w14:textId="77777777" w:rsidTr="001D5E10">
        <w:tc>
          <w:tcPr>
            <w:tcW w:w="7650" w:type="dxa"/>
            <w:shd w:val="clear" w:color="auto" w:fill="FFE599" w:themeFill="accent4" w:themeFillTint="66"/>
          </w:tcPr>
          <w:p w14:paraId="628FBF75" w14:textId="6380E841" w:rsidR="00575748" w:rsidRPr="00331983" w:rsidRDefault="00575748">
            <w:pPr>
              <w:tabs>
                <w:tab w:val="left" w:pos="4111"/>
              </w:tabs>
              <w:jc w:val="both"/>
              <w:rPr>
                <w:rFonts w:cstheme="minorHAnsi"/>
                <w:b/>
              </w:rPr>
            </w:pPr>
            <w:r>
              <w:rPr>
                <w:rFonts w:cstheme="minorHAnsi"/>
                <w:b/>
              </w:rPr>
              <w:t>Información requerida</w:t>
            </w:r>
          </w:p>
        </w:tc>
        <w:tc>
          <w:tcPr>
            <w:tcW w:w="1417" w:type="dxa"/>
            <w:shd w:val="clear" w:color="auto" w:fill="FFE599" w:themeFill="accent4" w:themeFillTint="66"/>
          </w:tcPr>
          <w:p w14:paraId="3FB0E2DD" w14:textId="700648F9" w:rsidR="00575748" w:rsidRPr="00331983" w:rsidRDefault="00575748" w:rsidP="001D5E10">
            <w:pPr>
              <w:tabs>
                <w:tab w:val="left" w:pos="4111"/>
              </w:tabs>
              <w:jc w:val="center"/>
              <w:rPr>
                <w:rFonts w:cstheme="minorHAnsi"/>
                <w:b/>
              </w:rPr>
            </w:pPr>
            <w:r>
              <w:rPr>
                <w:rFonts w:cstheme="minorHAnsi"/>
                <w:b/>
              </w:rPr>
              <w:t>Ejemplo</w:t>
            </w:r>
          </w:p>
        </w:tc>
      </w:tr>
      <w:tr w:rsidR="00575748" w:rsidRPr="00331983" w14:paraId="099A2ACD" w14:textId="77777777" w:rsidTr="001D5E10">
        <w:tc>
          <w:tcPr>
            <w:tcW w:w="7650" w:type="dxa"/>
            <w:shd w:val="clear" w:color="auto" w:fill="FFE599" w:themeFill="accent4" w:themeFillTint="66"/>
          </w:tcPr>
          <w:p w14:paraId="06586FE5" w14:textId="7396A798" w:rsidR="00575748" w:rsidRPr="001D5E10" w:rsidRDefault="00575748">
            <w:pPr>
              <w:tabs>
                <w:tab w:val="left" w:pos="4111"/>
              </w:tabs>
              <w:jc w:val="both"/>
              <w:rPr>
                <w:rFonts w:cstheme="minorHAnsi"/>
                <w:lang w:val="es-ES"/>
              </w:rPr>
            </w:pPr>
            <w:r w:rsidRPr="00D7381F">
              <w:rPr>
                <w:rFonts w:cstheme="minorHAnsi"/>
                <w:lang w:val="es-ES"/>
              </w:rPr>
              <w:t xml:space="preserve">a) el número de </w:t>
            </w:r>
            <w:r>
              <w:rPr>
                <w:rFonts w:cstheme="minorHAnsi"/>
                <w:lang w:val="es-ES"/>
              </w:rPr>
              <w:t>denuncias</w:t>
            </w:r>
            <w:r w:rsidRPr="00D7381F">
              <w:rPr>
                <w:rFonts w:cstheme="minorHAnsi"/>
                <w:lang w:val="es-ES"/>
              </w:rPr>
              <w:t xml:space="preserve"> presentadas sobre un determinado derecho (</w:t>
            </w:r>
            <w:r>
              <w:rPr>
                <w:rFonts w:cstheme="minorHAnsi"/>
                <w:lang w:val="es-ES"/>
              </w:rPr>
              <w:t>“</w:t>
            </w:r>
            <w:r w:rsidRPr="00D7381F">
              <w:rPr>
                <w:rFonts w:cstheme="minorHAnsi"/>
                <w:lang w:val="es-ES"/>
              </w:rPr>
              <w:t>denuncias recibidas</w:t>
            </w:r>
            <w:r>
              <w:rPr>
                <w:rFonts w:cstheme="minorHAnsi"/>
                <w:lang w:val="es-ES"/>
              </w:rPr>
              <w:t>”</w:t>
            </w:r>
            <w:r w:rsidRPr="00D7381F">
              <w:rPr>
                <w:rFonts w:cstheme="minorHAnsi"/>
                <w:lang w:val="es-ES"/>
              </w:rPr>
              <w:t>)</w:t>
            </w:r>
          </w:p>
        </w:tc>
        <w:tc>
          <w:tcPr>
            <w:tcW w:w="1417" w:type="dxa"/>
            <w:shd w:val="clear" w:color="auto" w:fill="FFE599" w:themeFill="accent4" w:themeFillTint="66"/>
          </w:tcPr>
          <w:p w14:paraId="09C9464A" w14:textId="77777777" w:rsidR="00575748" w:rsidRPr="00331983" w:rsidRDefault="00575748" w:rsidP="00575748">
            <w:pPr>
              <w:tabs>
                <w:tab w:val="left" w:pos="4111"/>
              </w:tabs>
              <w:jc w:val="center"/>
              <w:rPr>
                <w:rFonts w:cstheme="minorHAnsi"/>
              </w:rPr>
            </w:pPr>
            <w:r w:rsidRPr="00331983">
              <w:rPr>
                <w:rFonts w:cstheme="minorHAnsi"/>
              </w:rPr>
              <w:t>100</w:t>
            </w:r>
          </w:p>
        </w:tc>
      </w:tr>
      <w:tr w:rsidR="00575748" w:rsidRPr="00331983" w14:paraId="711780B2" w14:textId="77777777" w:rsidTr="001D5E10">
        <w:tc>
          <w:tcPr>
            <w:tcW w:w="7650" w:type="dxa"/>
            <w:shd w:val="clear" w:color="auto" w:fill="FFE599" w:themeFill="accent4" w:themeFillTint="66"/>
          </w:tcPr>
          <w:p w14:paraId="7A68AA80" w14:textId="47571A3E" w:rsidR="00575748" w:rsidRPr="001D5E10" w:rsidRDefault="00575748">
            <w:pPr>
              <w:tabs>
                <w:tab w:val="left" w:pos="4111"/>
              </w:tabs>
              <w:jc w:val="both"/>
              <w:rPr>
                <w:rFonts w:cstheme="minorHAnsi"/>
                <w:lang w:val="es-ES"/>
              </w:rPr>
            </w:pPr>
            <w:r w:rsidRPr="00D7381F">
              <w:rPr>
                <w:rFonts w:cstheme="minorHAnsi"/>
                <w:lang w:val="es-ES"/>
              </w:rPr>
              <w:t xml:space="preserve">b) el número de </w:t>
            </w:r>
            <w:r>
              <w:rPr>
                <w:rFonts w:cstheme="minorHAnsi"/>
                <w:lang w:val="es-ES"/>
              </w:rPr>
              <w:t>estas que resultó en</w:t>
            </w:r>
            <w:r w:rsidRPr="00D7381F">
              <w:rPr>
                <w:rFonts w:cstheme="minorHAnsi"/>
                <w:lang w:val="es-ES"/>
              </w:rPr>
              <w:t xml:space="preserve"> una decisión o recomendación </w:t>
            </w:r>
            <w:r>
              <w:rPr>
                <w:rFonts w:cstheme="minorHAnsi"/>
                <w:lang w:val="es-ES"/>
              </w:rPr>
              <w:t>(“que han sido investigadas y resueltas”)</w:t>
            </w:r>
          </w:p>
        </w:tc>
        <w:tc>
          <w:tcPr>
            <w:tcW w:w="1417" w:type="dxa"/>
            <w:shd w:val="clear" w:color="auto" w:fill="FFE599" w:themeFill="accent4" w:themeFillTint="66"/>
          </w:tcPr>
          <w:p w14:paraId="1C61DAE7" w14:textId="77777777" w:rsidR="00575748" w:rsidRPr="00331983" w:rsidRDefault="00575748" w:rsidP="00575748">
            <w:pPr>
              <w:tabs>
                <w:tab w:val="left" w:pos="4111"/>
              </w:tabs>
              <w:jc w:val="center"/>
              <w:rPr>
                <w:rFonts w:cstheme="minorHAnsi"/>
              </w:rPr>
            </w:pPr>
            <w:r w:rsidRPr="00331983">
              <w:rPr>
                <w:rFonts w:cstheme="minorHAnsi"/>
              </w:rPr>
              <w:t>50</w:t>
            </w:r>
          </w:p>
        </w:tc>
      </w:tr>
      <w:tr w:rsidR="00575748" w:rsidRPr="00331983" w14:paraId="7BD32D03" w14:textId="77777777" w:rsidTr="001D5E10">
        <w:tc>
          <w:tcPr>
            <w:tcW w:w="7650" w:type="dxa"/>
            <w:shd w:val="clear" w:color="auto" w:fill="FFE599" w:themeFill="accent4" w:themeFillTint="66"/>
          </w:tcPr>
          <w:p w14:paraId="2DB11005" w14:textId="0A164ADF" w:rsidR="00575748" w:rsidRPr="001D5E10" w:rsidRDefault="00575748">
            <w:pPr>
              <w:tabs>
                <w:tab w:val="left" w:pos="4111"/>
              </w:tabs>
              <w:jc w:val="both"/>
              <w:rPr>
                <w:rFonts w:cstheme="minorHAnsi"/>
                <w:lang w:val="es-ES"/>
              </w:rPr>
            </w:pPr>
            <w:r w:rsidRPr="00D7381F">
              <w:rPr>
                <w:rFonts w:cstheme="minorHAnsi"/>
                <w:lang w:val="es-ES"/>
              </w:rPr>
              <w:t xml:space="preserve">c) la proporción de </w:t>
            </w:r>
            <w:r w:rsidR="00B73332">
              <w:rPr>
                <w:rFonts w:cstheme="minorHAnsi"/>
                <w:lang w:val="es-ES"/>
              </w:rPr>
              <w:t>denuncias</w:t>
            </w:r>
            <w:r w:rsidRPr="00D7381F">
              <w:rPr>
                <w:rFonts w:cstheme="minorHAnsi"/>
                <w:lang w:val="es-ES"/>
              </w:rPr>
              <w:t xml:space="preserve"> (b) </w:t>
            </w:r>
            <w:r w:rsidR="00B73332">
              <w:rPr>
                <w:rFonts w:cstheme="minorHAnsi"/>
                <w:lang w:val="es-ES"/>
              </w:rPr>
              <w:t>“resueltas a favor del denunciante”</w:t>
            </w:r>
          </w:p>
        </w:tc>
        <w:tc>
          <w:tcPr>
            <w:tcW w:w="1417" w:type="dxa"/>
            <w:shd w:val="clear" w:color="auto" w:fill="FFE599" w:themeFill="accent4" w:themeFillTint="66"/>
          </w:tcPr>
          <w:p w14:paraId="7CC06442" w14:textId="77777777" w:rsidR="00575748" w:rsidRPr="00331983" w:rsidRDefault="00575748" w:rsidP="00575748">
            <w:pPr>
              <w:tabs>
                <w:tab w:val="left" w:pos="4111"/>
              </w:tabs>
              <w:jc w:val="center"/>
              <w:rPr>
                <w:rFonts w:cstheme="minorHAnsi"/>
              </w:rPr>
            </w:pPr>
            <w:r w:rsidRPr="00331983">
              <w:rPr>
                <w:rFonts w:cstheme="minorHAnsi"/>
              </w:rPr>
              <w:t>20</w:t>
            </w:r>
          </w:p>
        </w:tc>
      </w:tr>
      <w:tr w:rsidR="00575748" w:rsidRPr="00331983" w14:paraId="2C404A04" w14:textId="77777777" w:rsidTr="001D5E10">
        <w:tc>
          <w:tcPr>
            <w:tcW w:w="7650" w:type="dxa"/>
            <w:tcBorders>
              <w:bottom w:val="single" w:sz="4" w:space="0" w:color="auto"/>
            </w:tcBorders>
            <w:shd w:val="clear" w:color="auto" w:fill="FFE599" w:themeFill="accent4" w:themeFillTint="66"/>
          </w:tcPr>
          <w:p w14:paraId="6F72C1CD" w14:textId="2E655AD8" w:rsidR="00575748" w:rsidRPr="001D5E10" w:rsidRDefault="00575748">
            <w:pPr>
              <w:tabs>
                <w:tab w:val="left" w:pos="4111"/>
              </w:tabs>
              <w:jc w:val="both"/>
              <w:rPr>
                <w:rFonts w:cstheme="minorHAnsi"/>
                <w:lang w:val="es-ES"/>
              </w:rPr>
            </w:pPr>
            <w:r w:rsidRPr="00D7381F">
              <w:rPr>
                <w:rFonts w:cstheme="minorHAnsi"/>
                <w:lang w:val="es-ES"/>
              </w:rPr>
              <w:t xml:space="preserve">d) </w:t>
            </w:r>
            <w:r w:rsidR="00B73332">
              <w:rPr>
                <w:rFonts w:cstheme="minorHAnsi"/>
                <w:lang w:val="es-ES"/>
              </w:rPr>
              <w:t>la proporción de denuncias (c) “cumplidas por el gobierno o el responsable”</w:t>
            </w:r>
          </w:p>
        </w:tc>
        <w:tc>
          <w:tcPr>
            <w:tcW w:w="1417" w:type="dxa"/>
            <w:tcBorders>
              <w:bottom w:val="single" w:sz="4" w:space="0" w:color="auto"/>
            </w:tcBorders>
            <w:shd w:val="clear" w:color="auto" w:fill="FFE599" w:themeFill="accent4" w:themeFillTint="66"/>
          </w:tcPr>
          <w:p w14:paraId="2081BD1A" w14:textId="77777777" w:rsidR="00575748" w:rsidRPr="00331983" w:rsidRDefault="00575748" w:rsidP="00575748">
            <w:pPr>
              <w:tabs>
                <w:tab w:val="left" w:pos="4111"/>
              </w:tabs>
              <w:jc w:val="center"/>
              <w:rPr>
                <w:rFonts w:cstheme="minorHAnsi"/>
              </w:rPr>
            </w:pPr>
            <w:r w:rsidRPr="00331983">
              <w:rPr>
                <w:rFonts w:cstheme="minorHAnsi"/>
              </w:rPr>
              <w:t>10</w:t>
            </w:r>
          </w:p>
        </w:tc>
      </w:tr>
    </w:tbl>
    <w:p w14:paraId="4089870A" w14:textId="77777777" w:rsidR="00575748" w:rsidRPr="006A7B8C" w:rsidRDefault="00575748" w:rsidP="00575748">
      <w:pPr>
        <w:tabs>
          <w:tab w:val="left" w:pos="4111"/>
        </w:tabs>
        <w:spacing w:after="0" w:line="240" w:lineRule="auto"/>
        <w:jc w:val="both"/>
        <w:rPr>
          <w:rFonts w:cstheme="minorHAnsi"/>
          <w:lang w:val="es-ES"/>
        </w:rPr>
      </w:pPr>
    </w:p>
    <w:p w14:paraId="01B238DB" w14:textId="7F0A6E82" w:rsidR="00B73332" w:rsidRDefault="00B73332" w:rsidP="00575748">
      <w:pPr>
        <w:tabs>
          <w:tab w:val="left" w:pos="4111"/>
        </w:tabs>
        <w:spacing w:after="0" w:line="240" w:lineRule="auto"/>
        <w:jc w:val="both"/>
        <w:rPr>
          <w:rFonts w:cstheme="minorHAnsi"/>
          <w:lang w:val="es-ES"/>
        </w:rPr>
      </w:pPr>
      <w:r w:rsidRPr="00B73332">
        <w:rPr>
          <w:rFonts w:cstheme="minorHAnsi"/>
          <w:lang w:val="es-ES"/>
        </w:rPr>
        <w:t>Así pues, la presentación de informes en función del indicador daría lugar a lo siguiente:</w:t>
      </w:r>
    </w:p>
    <w:tbl>
      <w:tblPr>
        <w:tblStyle w:val="TableGrid"/>
        <w:tblW w:w="9067" w:type="dxa"/>
        <w:tblLook w:val="04A0" w:firstRow="1" w:lastRow="0" w:firstColumn="1" w:lastColumn="0" w:noHBand="0" w:noVBand="1"/>
      </w:tblPr>
      <w:tblGrid>
        <w:gridCol w:w="7650"/>
        <w:gridCol w:w="1417"/>
      </w:tblGrid>
      <w:tr w:rsidR="00B73332" w:rsidRPr="00331983" w14:paraId="7CE71D33" w14:textId="77777777" w:rsidTr="001D5E10">
        <w:tc>
          <w:tcPr>
            <w:tcW w:w="7650" w:type="dxa"/>
            <w:shd w:val="clear" w:color="auto" w:fill="A8D08D" w:themeFill="accent6" w:themeFillTint="99"/>
          </w:tcPr>
          <w:p w14:paraId="0322D051" w14:textId="33713A71" w:rsidR="00B73332" w:rsidRPr="001D5E10" w:rsidRDefault="00B73332">
            <w:pPr>
              <w:tabs>
                <w:tab w:val="left" w:pos="4111"/>
              </w:tabs>
              <w:jc w:val="both"/>
              <w:rPr>
                <w:rFonts w:cstheme="minorHAnsi"/>
                <w:lang w:val="es-ES"/>
              </w:rPr>
            </w:pPr>
            <w:r w:rsidRPr="001D5E10">
              <w:rPr>
                <w:rFonts w:cstheme="minorHAnsi"/>
                <w:lang w:val="es-ES"/>
              </w:rPr>
              <w:t>1. “</w:t>
            </w:r>
            <w:r w:rsidRPr="001D5E10">
              <w:rPr>
                <w:rFonts w:cstheme="minorHAnsi"/>
                <w:b/>
                <w:lang w:val="es-ES"/>
              </w:rPr>
              <w:t>Proporción</w:t>
            </w:r>
            <w:r w:rsidRPr="001D5E10">
              <w:rPr>
                <w:rFonts w:cstheme="minorHAnsi"/>
                <w:lang w:val="es-ES"/>
              </w:rPr>
              <w:t xml:space="preserve"> de denuncias recibidas [relativas a un derecho o tema] que han sido </w:t>
            </w:r>
            <w:r w:rsidRPr="001D5E10">
              <w:rPr>
                <w:rFonts w:cstheme="minorHAnsi"/>
                <w:b/>
                <w:lang w:val="es-ES"/>
              </w:rPr>
              <w:t xml:space="preserve">investigadas </w:t>
            </w:r>
            <w:r>
              <w:rPr>
                <w:rFonts w:cstheme="minorHAnsi"/>
                <w:b/>
                <w:lang w:val="es-ES"/>
              </w:rPr>
              <w:t>y resueltas”</w:t>
            </w:r>
            <w:r w:rsidRPr="001D5E10">
              <w:rPr>
                <w:rFonts w:cstheme="minorHAnsi"/>
                <w:lang w:val="es-ES"/>
              </w:rPr>
              <w:t xml:space="preserve">; </w:t>
            </w:r>
          </w:p>
        </w:tc>
        <w:tc>
          <w:tcPr>
            <w:tcW w:w="1417" w:type="dxa"/>
            <w:shd w:val="clear" w:color="auto" w:fill="A8D08D" w:themeFill="accent6" w:themeFillTint="99"/>
          </w:tcPr>
          <w:p w14:paraId="699E6720" w14:textId="77777777" w:rsidR="00B73332" w:rsidRPr="00331983" w:rsidRDefault="00B73332" w:rsidP="001D5E10">
            <w:pPr>
              <w:tabs>
                <w:tab w:val="left" w:pos="4111"/>
              </w:tabs>
              <w:jc w:val="center"/>
              <w:rPr>
                <w:rFonts w:cstheme="minorHAnsi"/>
              </w:rPr>
            </w:pPr>
            <w:r w:rsidRPr="00331983">
              <w:rPr>
                <w:rFonts w:cstheme="minorHAnsi"/>
              </w:rPr>
              <w:t>50/100=50%</w:t>
            </w:r>
          </w:p>
        </w:tc>
      </w:tr>
      <w:tr w:rsidR="00B73332" w:rsidRPr="00331983" w14:paraId="60C3A4B2" w14:textId="77777777" w:rsidTr="001D5E10">
        <w:tc>
          <w:tcPr>
            <w:tcW w:w="7650" w:type="dxa"/>
            <w:shd w:val="clear" w:color="auto" w:fill="A8D08D" w:themeFill="accent6" w:themeFillTint="99"/>
          </w:tcPr>
          <w:p w14:paraId="495837EB" w14:textId="33AB0246" w:rsidR="00B73332" w:rsidRPr="001D5E10" w:rsidRDefault="00B73332">
            <w:pPr>
              <w:tabs>
                <w:tab w:val="left" w:pos="4111"/>
              </w:tabs>
              <w:jc w:val="both"/>
              <w:rPr>
                <w:rFonts w:cstheme="minorHAnsi"/>
                <w:lang w:val="es-ES"/>
              </w:rPr>
            </w:pPr>
            <w:r w:rsidRPr="001D5E10">
              <w:rPr>
                <w:rFonts w:cstheme="minorHAnsi"/>
                <w:lang w:val="es-ES"/>
              </w:rPr>
              <w:t xml:space="preserve">2. “proporción de las mismas resueltas </w:t>
            </w:r>
            <w:r w:rsidRPr="001D5E10">
              <w:rPr>
                <w:rFonts w:cstheme="minorHAnsi"/>
                <w:b/>
                <w:lang w:val="es-ES"/>
              </w:rPr>
              <w:t xml:space="preserve">a favor </w:t>
            </w:r>
            <w:r>
              <w:rPr>
                <w:rFonts w:cstheme="minorHAnsi"/>
                <w:b/>
                <w:lang w:val="es-ES"/>
              </w:rPr>
              <w:t>del denunciante</w:t>
            </w:r>
            <w:r w:rsidRPr="001D5E10">
              <w:rPr>
                <w:rFonts w:cstheme="minorHAnsi"/>
                <w:lang w:val="es-ES"/>
              </w:rPr>
              <w:t>”</w:t>
            </w:r>
            <w:r>
              <w:rPr>
                <w:rFonts w:cstheme="minorHAnsi"/>
                <w:lang w:val="es-ES"/>
              </w:rPr>
              <w:t>;</w:t>
            </w:r>
          </w:p>
        </w:tc>
        <w:tc>
          <w:tcPr>
            <w:tcW w:w="1417" w:type="dxa"/>
            <w:shd w:val="clear" w:color="auto" w:fill="A8D08D" w:themeFill="accent6" w:themeFillTint="99"/>
          </w:tcPr>
          <w:p w14:paraId="58661F17" w14:textId="77777777" w:rsidR="00B73332" w:rsidRPr="00331983" w:rsidRDefault="00B73332" w:rsidP="001D5E10">
            <w:pPr>
              <w:tabs>
                <w:tab w:val="left" w:pos="4111"/>
              </w:tabs>
              <w:jc w:val="center"/>
              <w:rPr>
                <w:rFonts w:cstheme="minorHAnsi"/>
              </w:rPr>
            </w:pPr>
            <w:r w:rsidRPr="00331983">
              <w:rPr>
                <w:rFonts w:cstheme="minorHAnsi"/>
              </w:rPr>
              <w:t>20/50=40%</w:t>
            </w:r>
          </w:p>
        </w:tc>
      </w:tr>
      <w:tr w:rsidR="00B73332" w:rsidRPr="00331983" w14:paraId="12A201C6" w14:textId="77777777" w:rsidTr="001D5E10">
        <w:tc>
          <w:tcPr>
            <w:tcW w:w="7650" w:type="dxa"/>
            <w:shd w:val="clear" w:color="auto" w:fill="A8D08D" w:themeFill="accent6" w:themeFillTint="99"/>
          </w:tcPr>
          <w:p w14:paraId="4C923DB8" w14:textId="5A135A68" w:rsidR="00B73332" w:rsidRPr="001D5E10" w:rsidRDefault="00B73332">
            <w:pPr>
              <w:tabs>
                <w:tab w:val="left" w:pos="4111"/>
              </w:tabs>
              <w:jc w:val="both"/>
              <w:rPr>
                <w:rFonts w:cstheme="minorHAnsi"/>
                <w:lang w:val="es-ES"/>
              </w:rPr>
            </w:pPr>
            <w:r w:rsidRPr="001D5E10">
              <w:rPr>
                <w:rFonts w:cstheme="minorHAnsi"/>
                <w:lang w:val="es-ES"/>
              </w:rPr>
              <w:t xml:space="preserve">3. “y </w:t>
            </w:r>
            <w:r w:rsidRPr="001D5E10">
              <w:rPr>
                <w:rFonts w:cstheme="minorHAnsi"/>
                <w:b/>
                <w:lang w:val="es-ES"/>
              </w:rPr>
              <w:t>proporción de estas últimas cump</w:t>
            </w:r>
            <w:r>
              <w:rPr>
                <w:rFonts w:cstheme="minorHAnsi"/>
                <w:b/>
                <w:lang w:val="es-ES"/>
              </w:rPr>
              <w:t>l</w:t>
            </w:r>
            <w:r w:rsidRPr="001D5E10">
              <w:rPr>
                <w:rFonts w:cstheme="minorHAnsi"/>
                <w:b/>
                <w:lang w:val="es-ES"/>
              </w:rPr>
              <w:t>idas por el gobierno o el respons</w:t>
            </w:r>
            <w:r>
              <w:rPr>
                <w:rFonts w:cstheme="minorHAnsi"/>
                <w:b/>
                <w:lang w:val="es-ES"/>
              </w:rPr>
              <w:t>a</w:t>
            </w:r>
            <w:r w:rsidRPr="001D5E10">
              <w:rPr>
                <w:rFonts w:cstheme="minorHAnsi"/>
                <w:b/>
                <w:lang w:val="es-ES"/>
              </w:rPr>
              <w:t>ble”</w:t>
            </w:r>
          </w:p>
        </w:tc>
        <w:tc>
          <w:tcPr>
            <w:tcW w:w="1417" w:type="dxa"/>
            <w:shd w:val="clear" w:color="auto" w:fill="A8D08D" w:themeFill="accent6" w:themeFillTint="99"/>
          </w:tcPr>
          <w:p w14:paraId="21569BC1" w14:textId="77777777" w:rsidR="00B73332" w:rsidRPr="00331983" w:rsidRDefault="00B73332" w:rsidP="001D5E10">
            <w:pPr>
              <w:tabs>
                <w:tab w:val="left" w:pos="4111"/>
              </w:tabs>
              <w:jc w:val="center"/>
              <w:rPr>
                <w:rFonts w:cstheme="minorHAnsi"/>
              </w:rPr>
            </w:pPr>
            <w:r w:rsidRPr="00331983">
              <w:rPr>
                <w:rFonts w:cstheme="minorHAnsi"/>
              </w:rPr>
              <w:t>10/20=50%</w:t>
            </w:r>
          </w:p>
        </w:tc>
      </w:tr>
    </w:tbl>
    <w:p w14:paraId="4E3E67D6" w14:textId="77777777" w:rsidR="00B73332" w:rsidRDefault="00B73332" w:rsidP="00575748">
      <w:pPr>
        <w:tabs>
          <w:tab w:val="left" w:pos="4111"/>
        </w:tabs>
        <w:spacing w:after="0" w:line="240" w:lineRule="auto"/>
        <w:jc w:val="both"/>
        <w:rPr>
          <w:rFonts w:cstheme="minorHAnsi"/>
          <w:lang w:val="es-ES"/>
        </w:rPr>
      </w:pPr>
    </w:p>
    <w:p w14:paraId="3B84DD61" w14:textId="56665FA0" w:rsidR="00575748" w:rsidRDefault="00B73332" w:rsidP="00575748">
      <w:pPr>
        <w:tabs>
          <w:tab w:val="left" w:pos="4111"/>
        </w:tabs>
        <w:spacing w:after="0" w:line="240" w:lineRule="auto"/>
        <w:jc w:val="both"/>
        <w:rPr>
          <w:rFonts w:cstheme="minorHAnsi"/>
          <w:lang w:val="es-ES"/>
        </w:rPr>
      </w:pPr>
      <w:r w:rsidRPr="00B73332">
        <w:rPr>
          <w:rFonts w:cstheme="minorHAnsi"/>
          <w:lang w:val="es-ES"/>
        </w:rPr>
        <w:t xml:space="preserve">Junto con otros factores, como la calidad de las denuncias, cada proporción podría contribuir a evaluar a lo largo del tiempo diferentes aspectos del mecanismo de denuncias. Por ejemplo, la eficiencia en la tramitación de las denuncias (1), la tendencia del nivel de protección de los derechos (2), la capacidad de respuesta del gobierno y/o </w:t>
      </w:r>
      <w:r>
        <w:rPr>
          <w:rFonts w:cstheme="minorHAnsi"/>
          <w:lang w:val="es-ES"/>
        </w:rPr>
        <w:t>el responsable</w:t>
      </w:r>
      <w:r w:rsidRPr="00B73332">
        <w:rPr>
          <w:rFonts w:cstheme="minorHAnsi"/>
          <w:lang w:val="es-ES"/>
        </w:rPr>
        <w:t xml:space="preserve"> (eficacia del mecanismo) (3).  </w:t>
      </w:r>
    </w:p>
    <w:p w14:paraId="306F5072" w14:textId="77777777" w:rsidR="00EA0FC7" w:rsidRPr="001A6BC9" w:rsidRDefault="00EA0FC7" w:rsidP="00575748">
      <w:pPr>
        <w:tabs>
          <w:tab w:val="left" w:pos="4111"/>
        </w:tabs>
        <w:spacing w:after="0" w:line="240" w:lineRule="auto"/>
        <w:jc w:val="both"/>
        <w:rPr>
          <w:rFonts w:cstheme="minorHAnsi"/>
          <w:lang w:val="es-ES"/>
        </w:rPr>
      </w:pPr>
    </w:p>
    <w:p w14:paraId="4F831BEF" w14:textId="32BDC55B" w:rsidR="00575748" w:rsidRPr="0060683C" w:rsidRDefault="00B73332" w:rsidP="00575748">
      <w:pPr>
        <w:tabs>
          <w:tab w:val="left" w:pos="4111"/>
        </w:tabs>
        <w:spacing w:after="0" w:line="240" w:lineRule="auto"/>
        <w:jc w:val="both"/>
        <w:rPr>
          <w:rFonts w:cstheme="minorHAnsi"/>
          <w:lang w:val="es-ES"/>
        </w:rPr>
      </w:pPr>
      <w:r w:rsidRPr="00B73332">
        <w:rPr>
          <w:rFonts w:cstheme="minorHAnsi"/>
          <w:lang w:val="es-ES"/>
        </w:rPr>
        <w:t xml:space="preserve">Cualquier otro desglose sería valioso para determinar mejor las tendencias y las </w:t>
      </w:r>
      <w:r w:rsidR="00EA0FC7">
        <w:rPr>
          <w:rFonts w:cstheme="minorHAnsi"/>
          <w:lang w:val="es-ES"/>
        </w:rPr>
        <w:t>brechas</w:t>
      </w:r>
      <w:r w:rsidRPr="00B73332">
        <w:rPr>
          <w:rFonts w:cstheme="minorHAnsi"/>
          <w:lang w:val="es-ES"/>
        </w:rPr>
        <w:t xml:space="preserve"> de la protección (véase, como ejemplo, el indicador 5.15 y su nota de pie de página). Por ejemplo, el desglose por discapacidad (tipo de discapacidad) podría ayudar a identificar los diferentes niveles de concienciación sobre los procedimientos de denuncia y/o la accesibilidad a los mismos entre los distintos grupos de personas con discapacidad. En el mismo orden de ideas, un mayor desglose de las categorías relacionadas con cuestiones de procedimiento (por ejemplo, decisiones sobre admisibilidad o capacidad jurídica, etc.) podría arrojar más luz sobre el funcionamiento del mecanismo y la calidad técnica de las denuncias presentadas.</w:t>
      </w:r>
    </w:p>
    <w:p w14:paraId="72455914" w14:textId="6E9596D0" w:rsidR="00575748" w:rsidRPr="0060683C" w:rsidRDefault="00575748" w:rsidP="00575748">
      <w:pPr>
        <w:tabs>
          <w:tab w:val="left" w:pos="4111"/>
        </w:tabs>
        <w:spacing w:after="0" w:line="240" w:lineRule="auto"/>
        <w:jc w:val="both"/>
        <w:rPr>
          <w:rFonts w:cstheme="minorHAnsi"/>
          <w:lang w:val="es-ES"/>
        </w:rPr>
      </w:pPr>
    </w:p>
    <w:p w14:paraId="48D2DD82" w14:textId="77777777" w:rsidR="00575748" w:rsidRPr="0060683C" w:rsidRDefault="00575748" w:rsidP="00B26DA0">
      <w:pPr>
        <w:tabs>
          <w:tab w:val="left" w:pos="4111"/>
        </w:tabs>
        <w:spacing w:after="0" w:line="240" w:lineRule="auto"/>
        <w:jc w:val="both"/>
        <w:rPr>
          <w:rFonts w:cstheme="minorHAnsi"/>
          <w:lang w:val="es-ES"/>
        </w:rPr>
      </w:pPr>
    </w:p>
    <w:p w14:paraId="2AD1A2CC" w14:textId="77777777" w:rsidR="00B26DA0" w:rsidRPr="0060683C" w:rsidRDefault="00B26DA0" w:rsidP="00B26DA0">
      <w:pPr>
        <w:spacing w:after="0" w:line="240" w:lineRule="auto"/>
        <w:jc w:val="both"/>
        <w:rPr>
          <w:rStyle w:val="Strong"/>
          <w:rFonts w:asciiTheme="majorHAnsi" w:hAnsiTheme="majorHAnsi" w:cstheme="majorHAnsi"/>
          <w:lang w:val="es-ES"/>
        </w:rPr>
      </w:pPr>
    </w:p>
    <w:p w14:paraId="475F38B0" w14:textId="77777777" w:rsidR="00B26DA0" w:rsidRPr="0060683C" w:rsidRDefault="00B26DA0" w:rsidP="00B26DA0">
      <w:pPr>
        <w:spacing w:after="0" w:line="240" w:lineRule="auto"/>
        <w:jc w:val="both"/>
        <w:rPr>
          <w:rFonts w:asciiTheme="majorHAnsi" w:hAnsiTheme="majorHAnsi" w:cstheme="majorHAnsi"/>
          <w:lang w:val="es-ES"/>
        </w:rPr>
      </w:pPr>
    </w:p>
    <w:p w14:paraId="0F330E1F" w14:textId="41182F39" w:rsidR="0043080B" w:rsidRPr="00B26DA0" w:rsidRDefault="0043080B" w:rsidP="00B26DA0">
      <w:pPr>
        <w:spacing w:after="0" w:line="240" w:lineRule="auto"/>
        <w:jc w:val="both"/>
        <w:rPr>
          <w:rFonts w:asciiTheme="majorHAnsi" w:hAnsiTheme="majorHAnsi" w:cstheme="majorHAnsi"/>
          <w:lang w:val="es-ES"/>
        </w:rPr>
      </w:pPr>
    </w:p>
    <w:sectPr w:rsidR="0043080B" w:rsidRPr="00B26DA0">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D09D0" w14:textId="77777777" w:rsidR="00431C58" w:rsidRDefault="00431C58" w:rsidP="006C2707">
      <w:pPr>
        <w:spacing w:after="0" w:line="240" w:lineRule="auto"/>
      </w:pPr>
      <w:r>
        <w:separator/>
      </w:r>
    </w:p>
  </w:endnote>
  <w:endnote w:type="continuationSeparator" w:id="0">
    <w:p w14:paraId="692F0843" w14:textId="77777777" w:rsidR="00431C58" w:rsidRDefault="00431C58" w:rsidP="006C2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5EB22" w14:textId="77777777" w:rsidR="00431C58" w:rsidRDefault="00431C58" w:rsidP="006C2707">
      <w:pPr>
        <w:spacing w:after="0" w:line="240" w:lineRule="auto"/>
      </w:pPr>
      <w:r>
        <w:separator/>
      </w:r>
    </w:p>
  </w:footnote>
  <w:footnote w:type="continuationSeparator" w:id="0">
    <w:p w14:paraId="65C2C92B" w14:textId="77777777" w:rsidR="00431C58" w:rsidRDefault="00431C58" w:rsidP="006C2707">
      <w:pPr>
        <w:spacing w:after="0" w:line="240" w:lineRule="auto"/>
      </w:pPr>
      <w:r>
        <w:continuationSeparator/>
      </w:r>
    </w:p>
  </w:footnote>
  <w:footnote w:id="1">
    <w:p w14:paraId="5E86CE5D" w14:textId="502316EA" w:rsidR="001D5E10" w:rsidRPr="001D5E10" w:rsidRDefault="001D5E10" w:rsidP="002C375F">
      <w:pPr>
        <w:pStyle w:val="FootnoteText"/>
        <w:jc w:val="both"/>
        <w:rPr>
          <w:rFonts w:asciiTheme="minorHAnsi" w:hAnsiTheme="minorHAnsi" w:cstheme="minorHAnsi"/>
          <w:sz w:val="18"/>
          <w:szCs w:val="18"/>
          <w:lang w:val="es-ES"/>
        </w:rPr>
      </w:pPr>
      <w:r w:rsidRPr="00FD46E1">
        <w:rPr>
          <w:rStyle w:val="FootnoteReference"/>
          <w:rFonts w:asciiTheme="minorHAnsi" w:hAnsiTheme="minorHAnsi" w:cstheme="minorHAnsi"/>
          <w:szCs w:val="18"/>
        </w:rPr>
        <w:footnoteRef/>
      </w:r>
      <w:r w:rsidRPr="001D5E10">
        <w:rPr>
          <w:rFonts w:asciiTheme="minorHAnsi" w:hAnsiTheme="minorHAnsi" w:cstheme="minorHAnsi"/>
          <w:sz w:val="18"/>
          <w:szCs w:val="18"/>
          <w:lang w:val="es-ES"/>
        </w:rPr>
        <w:t xml:space="preserve"> Hay excepciones, por ejemplo, el párrafo 4 del artículo 23 y el párrafo 3 del artículo 28 de la Convención sobre los Derechos del Niño, relativos a la cooperación internacional; el Protocolo Facultativo de la Convención contra la Tortura, relativo a los mecanismos nacionales de prevención.</w:t>
      </w:r>
    </w:p>
  </w:footnote>
  <w:footnote w:id="2">
    <w:p w14:paraId="24EC46C6" w14:textId="66C2C809" w:rsidR="001D5E10" w:rsidRPr="00822504" w:rsidRDefault="001D5E10" w:rsidP="00B26DA0">
      <w:pPr>
        <w:spacing w:after="0" w:line="240" w:lineRule="auto"/>
        <w:jc w:val="both"/>
        <w:rPr>
          <w:rFonts w:cstheme="minorHAnsi"/>
          <w:sz w:val="18"/>
          <w:szCs w:val="18"/>
          <w:lang w:val="es-ES"/>
        </w:rPr>
      </w:pPr>
      <w:r w:rsidRPr="00884DEF">
        <w:rPr>
          <w:rStyle w:val="FootnoteReference"/>
          <w:rFonts w:cstheme="minorHAnsi"/>
          <w:szCs w:val="18"/>
        </w:rPr>
        <w:footnoteRef/>
      </w:r>
      <w:r w:rsidRPr="00A175FE">
        <w:rPr>
          <w:rFonts w:cstheme="minorHAnsi"/>
          <w:sz w:val="18"/>
          <w:szCs w:val="18"/>
          <w:lang w:val="es-ES"/>
        </w:rPr>
        <w:t xml:space="preserve"> </w:t>
      </w:r>
      <w:r>
        <w:rPr>
          <w:rFonts w:cstheme="minorHAnsi"/>
          <w:sz w:val="18"/>
          <w:szCs w:val="18"/>
          <w:lang w:val="es-ES"/>
        </w:rPr>
        <w:t xml:space="preserve">Aquí se incluyen </w:t>
      </w:r>
      <w:r w:rsidRPr="00A175FE">
        <w:rPr>
          <w:rFonts w:cstheme="minorHAnsi"/>
          <w:sz w:val="18"/>
          <w:szCs w:val="18"/>
          <w:lang w:val="es-ES"/>
        </w:rPr>
        <w:t>implícitamente “la</w:t>
      </w:r>
      <w:r>
        <w:rPr>
          <w:rFonts w:cstheme="minorHAnsi"/>
          <w:sz w:val="18"/>
          <w:szCs w:val="18"/>
          <w:lang w:val="es-ES"/>
        </w:rPr>
        <w:t xml:space="preserve">s deficiencias reales </w:t>
      </w:r>
      <w:r w:rsidRPr="00A175FE">
        <w:rPr>
          <w:rFonts w:cstheme="minorHAnsi"/>
          <w:sz w:val="18"/>
          <w:szCs w:val="18"/>
          <w:lang w:val="es-ES"/>
        </w:rPr>
        <w:t>o percibida</w:t>
      </w:r>
      <w:r>
        <w:rPr>
          <w:rFonts w:cstheme="minorHAnsi"/>
          <w:sz w:val="18"/>
          <w:szCs w:val="18"/>
          <w:lang w:val="es-ES"/>
        </w:rPr>
        <w:t>s</w:t>
      </w:r>
      <w:r w:rsidRPr="00A175FE">
        <w:rPr>
          <w:rFonts w:cstheme="minorHAnsi"/>
          <w:sz w:val="18"/>
          <w:szCs w:val="18"/>
          <w:lang w:val="es-ES"/>
        </w:rPr>
        <w:t>”</w:t>
      </w:r>
      <w:r>
        <w:rPr>
          <w:rFonts w:cstheme="minorHAnsi"/>
          <w:sz w:val="18"/>
          <w:szCs w:val="18"/>
          <w:lang w:val="es-ES"/>
        </w:rPr>
        <w:t>,</w:t>
      </w:r>
      <w:r w:rsidRPr="00A175FE">
        <w:rPr>
          <w:rFonts w:cstheme="minorHAnsi"/>
          <w:sz w:val="18"/>
          <w:szCs w:val="18"/>
          <w:lang w:val="es-ES"/>
        </w:rPr>
        <w:t xml:space="preserve"> </w:t>
      </w:r>
      <w:r>
        <w:rPr>
          <w:rFonts w:cstheme="minorHAnsi"/>
          <w:sz w:val="18"/>
          <w:szCs w:val="18"/>
          <w:lang w:val="es-ES"/>
        </w:rPr>
        <w:t xml:space="preserve">término </w:t>
      </w:r>
      <w:r w:rsidRPr="00A175FE">
        <w:rPr>
          <w:rFonts w:cstheme="minorHAnsi"/>
          <w:sz w:val="18"/>
          <w:szCs w:val="18"/>
          <w:lang w:val="es-ES"/>
        </w:rPr>
        <w:t>que se refiere al estado de la persona o a la percepción que los dem</w:t>
      </w:r>
      <w:r>
        <w:rPr>
          <w:rFonts w:cstheme="minorHAnsi"/>
          <w:sz w:val="18"/>
          <w:szCs w:val="18"/>
          <w:lang w:val="es-ES"/>
        </w:rPr>
        <w:t xml:space="preserve">ás tienen de dicho estado, y no a la “discapacidad” relacionada con la </w:t>
      </w:r>
      <w:r w:rsidRPr="00A175FE">
        <w:rPr>
          <w:rFonts w:cstheme="minorHAnsi"/>
          <w:sz w:val="18"/>
          <w:szCs w:val="18"/>
          <w:lang w:val="es-ES"/>
        </w:rPr>
        <w:t>interac</w:t>
      </w:r>
      <w:r>
        <w:rPr>
          <w:rFonts w:cstheme="minorHAnsi"/>
          <w:sz w:val="18"/>
          <w:szCs w:val="18"/>
          <w:lang w:val="es-ES"/>
        </w:rPr>
        <w:t xml:space="preserve">ción entre la persona y el entorno. </w:t>
      </w:r>
      <w:r w:rsidRPr="00822504">
        <w:rPr>
          <w:rFonts w:cstheme="minorHAnsi"/>
          <w:sz w:val="18"/>
          <w:szCs w:val="18"/>
          <w:lang w:val="es-ES"/>
        </w:rPr>
        <w:t xml:space="preserve">Un ejemplo sería el caso de </w:t>
      </w:r>
      <w:r>
        <w:rPr>
          <w:rFonts w:cstheme="minorHAnsi"/>
          <w:sz w:val="18"/>
          <w:szCs w:val="18"/>
          <w:lang w:val="es-ES"/>
        </w:rPr>
        <w:t>privación de libert</w:t>
      </w:r>
      <w:r w:rsidRPr="00822504">
        <w:rPr>
          <w:rFonts w:cstheme="minorHAnsi"/>
          <w:sz w:val="18"/>
          <w:szCs w:val="18"/>
          <w:lang w:val="es-ES"/>
        </w:rPr>
        <w:t>ad sobre la base de las “</w:t>
      </w:r>
      <w:r>
        <w:rPr>
          <w:rFonts w:cstheme="minorHAnsi"/>
          <w:sz w:val="18"/>
          <w:szCs w:val="18"/>
          <w:lang w:val="es-ES"/>
        </w:rPr>
        <w:t xml:space="preserve">deficiencias reales </w:t>
      </w:r>
      <w:r w:rsidRPr="00A175FE">
        <w:rPr>
          <w:rFonts w:cstheme="minorHAnsi"/>
          <w:sz w:val="18"/>
          <w:szCs w:val="18"/>
          <w:lang w:val="es-ES"/>
        </w:rPr>
        <w:t>o percibida</w:t>
      </w:r>
      <w:r>
        <w:rPr>
          <w:rFonts w:cstheme="minorHAnsi"/>
          <w:sz w:val="18"/>
          <w:szCs w:val="18"/>
          <w:lang w:val="es-ES"/>
        </w:rPr>
        <w:t>s</w:t>
      </w:r>
      <w:r w:rsidRPr="00822504">
        <w:rPr>
          <w:rFonts w:cstheme="minorHAnsi"/>
          <w:sz w:val="18"/>
          <w:szCs w:val="18"/>
          <w:lang w:val="es-ES"/>
        </w:rPr>
        <w:t xml:space="preserve">”, </w:t>
      </w:r>
      <w:r>
        <w:rPr>
          <w:rFonts w:cstheme="minorHAnsi"/>
          <w:sz w:val="18"/>
          <w:szCs w:val="18"/>
          <w:lang w:val="es-ES"/>
        </w:rPr>
        <w:t xml:space="preserve">dado que, en este caso, </w:t>
      </w:r>
      <w:r w:rsidRPr="00822504">
        <w:rPr>
          <w:rFonts w:cstheme="minorHAnsi"/>
          <w:sz w:val="18"/>
          <w:szCs w:val="18"/>
          <w:lang w:val="es-ES"/>
        </w:rPr>
        <w:t>la causa subyacente de privaci</w:t>
      </w:r>
      <w:r>
        <w:rPr>
          <w:rFonts w:cstheme="minorHAnsi"/>
          <w:sz w:val="18"/>
          <w:szCs w:val="18"/>
          <w:lang w:val="es-ES"/>
        </w:rPr>
        <w:t xml:space="preserve">ón de libertad son las deficiencias de la persona o las deficiencias que perciben los demás, en contra de lo dispuesto en el artículo </w:t>
      </w:r>
      <w:r w:rsidRPr="00822504">
        <w:rPr>
          <w:rFonts w:cstheme="minorHAnsi"/>
          <w:sz w:val="18"/>
          <w:szCs w:val="18"/>
          <w:lang w:val="es-ES"/>
        </w:rPr>
        <w:t xml:space="preserve">14 </w:t>
      </w:r>
      <w:r>
        <w:rPr>
          <w:rFonts w:cstheme="minorHAnsi"/>
          <w:sz w:val="18"/>
          <w:szCs w:val="18"/>
          <w:lang w:val="es-ES"/>
        </w:rPr>
        <w:t>de la Convención</w:t>
      </w:r>
      <w:r w:rsidRPr="00822504">
        <w:rPr>
          <w:rFonts w:cstheme="minorHAnsi"/>
          <w:sz w:val="18"/>
          <w:szCs w:val="18"/>
          <w:lang w:val="es-ES"/>
        </w:rPr>
        <w:t xml:space="preserve">. </w:t>
      </w:r>
    </w:p>
  </w:footnote>
  <w:footnote w:id="3">
    <w:p w14:paraId="1763E8AF" w14:textId="6031ED24" w:rsidR="001D5E10" w:rsidRPr="00822504" w:rsidRDefault="001D5E10" w:rsidP="00B26DA0">
      <w:pPr>
        <w:pStyle w:val="FootnoteText"/>
        <w:jc w:val="both"/>
        <w:rPr>
          <w:rFonts w:asciiTheme="minorHAnsi" w:hAnsiTheme="minorHAnsi" w:cstheme="minorHAnsi"/>
          <w:sz w:val="18"/>
          <w:szCs w:val="18"/>
          <w:lang w:val="es-ES"/>
        </w:rPr>
      </w:pPr>
      <w:r w:rsidRPr="00884DEF">
        <w:rPr>
          <w:rStyle w:val="FootnoteReference"/>
          <w:rFonts w:asciiTheme="minorHAnsi" w:hAnsiTheme="minorHAnsi" w:cstheme="minorHAnsi"/>
          <w:szCs w:val="18"/>
        </w:rPr>
        <w:footnoteRef/>
      </w:r>
      <w:r w:rsidRPr="00822504">
        <w:rPr>
          <w:rFonts w:asciiTheme="minorHAnsi" w:hAnsiTheme="minorHAnsi" w:cstheme="minorHAnsi"/>
          <w:sz w:val="18"/>
          <w:szCs w:val="18"/>
          <w:lang w:val="es-ES"/>
        </w:rPr>
        <w:t xml:space="preserve"> </w:t>
      </w:r>
      <w:hyperlink r:id="rId1" w:history="1">
        <w:r w:rsidRPr="00822504">
          <w:rPr>
            <w:rStyle w:val="Hyperlink"/>
            <w:rFonts w:asciiTheme="minorHAnsi" w:eastAsiaTheme="majorEastAsia" w:hAnsiTheme="minorHAnsi" w:cstheme="minorHAnsi"/>
            <w:sz w:val="18"/>
            <w:szCs w:val="18"/>
            <w:lang w:val="es-ES"/>
          </w:rPr>
          <w:t>http://www.internationaldisabilityalliance.org/data-joint-statement-march2017</w:t>
        </w:r>
      </w:hyperlink>
      <w:r w:rsidRPr="00822504">
        <w:rPr>
          <w:rFonts w:asciiTheme="minorHAnsi" w:hAnsiTheme="minorHAnsi" w:cstheme="minorHAnsi"/>
          <w:sz w:val="18"/>
          <w:szCs w:val="18"/>
          <w:lang w:val="es-ES"/>
        </w:rPr>
        <w:t>; Declaración conjunta del Comité sobre los Derechos de las Personas con Discapacidad</w:t>
      </w:r>
      <w:r>
        <w:rPr>
          <w:rFonts w:asciiTheme="minorHAnsi" w:hAnsiTheme="minorHAnsi" w:cstheme="minorHAnsi"/>
          <w:sz w:val="18"/>
          <w:szCs w:val="18"/>
          <w:lang w:val="es-ES"/>
        </w:rPr>
        <w:t xml:space="preserve"> y la Alianza Global de las Instituciones Nacionales de Derechos Humanos</w:t>
      </w:r>
      <w:r w:rsidR="0076656C">
        <w:rPr>
          <w:rFonts w:asciiTheme="minorHAnsi" w:hAnsiTheme="minorHAnsi" w:cstheme="minorHAnsi"/>
          <w:sz w:val="18"/>
          <w:szCs w:val="18"/>
          <w:lang w:val="es-ES"/>
        </w:rPr>
        <w:t>, febrero 2018,</w:t>
      </w:r>
      <w:r w:rsidRPr="00822504">
        <w:rPr>
          <w:rFonts w:asciiTheme="minorHAnsi" w:hAnsiTheme="minorHAnsi" w:cstheme="minorHAnsi"/>
          <w:sz w:val="18"/>
          <w:szCs w:val="18"/>
          <w:lang w:val="es-ES"/>
        </w:rPr>
        <w:t xml:space="preserve"> </w:t>
      </w:r>
      <w:hyperlink r:id="rId2" w:history="1">
        <w:r w:rsidRPr="00822504">
          <w:rPr>
            <w:rStyle w:val="Hyperlink"/>
            <w:rFonts w:asciiTheme="minorHAnsi" w:eastAsiaTheme="majorEastAsia" w:hAnsiTheme="minorHAnsi" w:cstheme="minorHAnsi"/>
            <w:sz w:val="18"/>
            <w:szCs w:val="18"/>
            <w:lang w:val="es-ES"/>
          </w:rPr>
          <w:t>Joint Declaration by the CRPD Committee and the Global Alliance of National Human Rights Institutions, February 2018</w:t>
        </w:r>
      </w:hyperlink>
      <w:r w:rsidRPr="00822504">
        <w:rPr>
          <w:rFonts w:asciiTheme="minorHAnsi" w:hAnsiTheme="minorHAnsi" w:cstheme="minorHAnsi"/>
          <w:sz w:val="18"/>
          <w:szCs w:val="18"/>
          <w:lang w:val="es-ES"/>
        </w:rPr>
        <w:t xml:space="preserve"> </w:t>
      </w:r>
    </w:p>
  </w:footnote>
  <w:footnote w:id="4">
    <w:p w14:paraId="06E335CB" w14:textId="1C0DD2E0" w:rsidR="001D5E10" w:rsidRPr="001D5E10" w:rsidRDefault="001D5E10" w:rsidP="004F11D9">
      <w:pPr>
        <w:pStyle w:val="FootnoteText"/>
        <w:jc w:val="both"/>
        <w:rPr>
          <w:rFonts w:asciiTheme="minorHAnsi" w:hAnsiTheme="minorHAnsi" w:cstheme="minorHAnsi"/>
          <w:sz w:val="18"/>
          <w:szCs w:val="18"/>
          <w:lang w:val="es-ES"/>
        </w:rPr>
      </w:pPr>
      <w:r w:rsidRPr="00331983">
        <w:rPr>
          <w:rStyle w:val="FootnoteReference"/>
          <w:rFonts w:asciiTheme="minorHAnsi" w:hAnsiTheme="minorHAnsi" w:cstheme="minorHAnsi"/>
          <w:szCs w:val="18"/>
        </w:rPr>
        <w:footnoteRef/>
      </w:r>
      <w:r w:rsidRPr="001D5E10">
        <w:rPr>
          <w:rFonts w:asciiTheme="minorHAnsi" w:hAnsiTheme="minorHAnsi" w:cstheme="minorHAnsi"/>
          <w:sz w:val="18"/>
          <w:szCs w:val="18"/>
          <w:lang w:val="es-ES"/>
        </w:rPr>
        <w:t xml:space="preserve"> </w:t>
      </w:r>
      <w:r>
        <w:rPr>
          <w:rFonts w:asciiTheme="minorHAnsi" w:hAnsiTheme="minorHAnsi" w:cstheme="minorHAnsi"/>
          <w:sz w:val="18"/>
          <w:szCs w:val="18"/>
          <w:lang w:val="es-ES" w:eastAsia="en-GB"/>
        </w:rPr>
        <w:t>F</w:t>
      </w:r>
      <w:r w:rsidRPr="001D5E10">
        <w:rPr>
          <w:rFonts w:asciiTheme="minorHAnsi" w:hAnsiTheme="minorHAnsi" w:cstheme="minorHAnsi"/>
          <w:sz w:val="18"/>
          <w:szCs w:val="18"/>
          <w:lang w:val="es-ES" w:eastAsia="en-GB"/>
        </w:rPr>
        <w:t>rente a otros interesados, como las organizaciones para personas con discapacidad o las organizaciones dirigidas por proveedores de servicios.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E761E" w14:textId="088C7E7C" w:rsidR="001D5E10" w:rsidRDefault="001D5E10">
    <w:pPr>
      <w:pStyle w:val="Header"/>
    </w:pPr>
    <w:r w:rsidRPr="00057316">
      <w:rPr>
        <w:rFonts w:ascii="Calibri" w:eastAsia="Calibri" w:hAnsi="Calibri" w:cs="Times New Roman"/>
        <w:noProof/>
        <w:lang w:eastAsia="en-GB"/>
      </w:rPr>
      <w:drawing>
        <wp:anchor distT="0" distB="0" distL="114300" distR="114300" simplePos="0" relativeHeight="251659264" behindDoc="1" locked="0" layoutInCell="1" allowOverlap="1" wp14:anchorId="0185F9DD" wp14:editId="6621942C">
          <wp:simplePos x="0" y="0"/>
          <wp:positionH relativeFrom="column">
            <wp:posOffset>4800600</wp:posOffset>
          </wp:positionH>
          <wp:positionV relativeFrom="paragraph">
            <wp:posOffset>-368935</wp:posOffset>
          </wp:positionV>
          <wp:extent cx="1630413" cy="74742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_logo_EN_blue_LARGE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0413" cy="747423"/>
                  </a:xfrm>
                  <a:prstGeom prst="rect">
                    <a:avLst/>
                  </a:prstGeom>
                </pic:spPr>
              </pic:pic>
            </a:graphicData>
          </a:graphic>
          <wp14:sizeRelH relativeFrom="page">
            <wp14:pctWidth>0</wp14:pctWidth>
          </wp14:sizeRelH>
          <wp14:sizeRelV relativeFrom="page">
            <wp14:pctHeight>0</wp14:pctHeight>
          </wp14:sizeRelV>
        </wp:anchor>
      </w:drawing>
    </w:r>
    <w:r w:rsidRPr="00FF7430">
      <w:rPr>
        <w:rFonts w:ascii="Calibri" w:eastAsia="Calibri" w:hAnsi="Calibri" w:cs="Times New Roman"/>
        <w:noProof/>
        <w:lang w:eastAsia="en-GB"/>
      </w:rPr>
      <w:drawing>
        <wp:anchor distT="0" distB="0" distL="114300" distR="114300" simplePos="0" relativeHeight="251661312" behindDoc="1" locked="0" layoutInCell="1" allowOverlap="1" wp14:anchorId="50BF3D72" wp14:editId="1910B065">
          <wp:simplePos x="0" y="0"/>
          <wp:positionH relativeFrom="column">
            <wp:posOffset>-323850</wp:posOffset>
          </wp:positionH>
          <wp:positionV relativeFrom="paragraph">
            <wp:posOffset>-257810</wp:posOffset>
          </wp:positionV>
          <wp:extent cx="809954" cy="540689"/>
          <wp:effectExtent l="0" t="0" r="0" b="0"/>
          <wp:wrapNone/>
          <wp:docPr id="3" name="Picture 3" descr="https://europa.eu/european-union/sites/europaeu/files/docs/body/flag_yellow_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uropa.eu/european-union/sites/europaeu/files/docs/body/flag_yellow_low.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09954" cy="54068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B7322"/>
    <w:multiLevelType w:val="hybridMultilevel"/>
    <w:tmpl w:val="A7FC21EC"/>
    <w:lvl w:ilvl="0" w:tplc="A4D27732">
      <w:numFmt w:val="bullet"/>
      <w:lvlText w:val="-"/>
      <w:lvlJc w:val="left"/>
      <w:pPr>
        <w:ind w:left="720" w:hanging="360"/>
      </w:pPr>
      <w:rPr>
        <w:rFonts w:ascii="Arial" w:eastAsiaTheme="minorHAnsi" w:hAnsi="Arial" w:cs="Arial" w:hint="default"/>
      </w:rPr>
    </w:lvl>
    <w:lvl w:ilvl="1" w:tplc="DD4C2A48">
      <w:start w:val="1"/>
      <w:numFmt w:val="bullet"/>
      <w:lvlText w:val="o"/>
      <w:lvlJc w:val="left"/>
      <w:pPr>
        <w:ind w:left="1440" w:hanging="360"/>
      </w:pPr>
      <w:rPr>
        <w:rFonts w:ascii="Courier New" w:hAnsi="Courier New" w:cs="Courier New" w:hint="default"/>
        <w:sz w:val="16"/>
        <w:szCs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7A60CA"/>
    <w:multiLevelType w:val="hybridMultilevel"/>
    <w:tmpl w:val="7D465ED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CBC4117"/>
    <w:multiLevelType w:val="hybridMultilevel"/>
    <w:tmpl w:val="F1D06BE6"/>
    <w:lvl w:ilvl="0" w:tplc="08090001">
      <w:start w:val="1"/>
      <w:numFmt w:val="bullet"/>
      <w:lvlText w:val=""/>
      <w:lvlJc w:val="left"/>
      <w:pPr>
        <w:ind w:left="720" w:hanging="360"/>
      </w:pPr>
      <w:rPr>
        <w:rFonts w:ascii="Symbol" w:hAnsi="Symbol" w:hint="default"/>
      </w:rPr>
    </w:lvl>
    <w:lvl w:ilvl="1" w:tplc="EC1CAB5C">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C04AEE"/>
    <w:multiLevelType w:val="hybridMultilevel"/>
    <w:tmpl w:val="BBBCA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9E3C65"/>
    <w:multiLevelType w:val="hybridMultilevel"/>
    <w:tmpl w:val="13E46858"/>
    <w:lvl w:ilvl="0" w:tplc="65666EDC">
      <w:start w:val="16"/>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6D3D50"/>
    <w:multiLevelType w:val="hybridMultilevel"/>
    <w:tmpl w:val="EB4C8860"/>
    <w:lvl w:ilvl="0" w:tplc="EB20BE6C">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2FF3C3D"/>
    <w:multiLevelType w:val="hybridMultilevel"/>
    <w:tmpl w:val="4C1089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AEC6821"/>
    <w:multiLevelType w:val="hybridMultilevel"/>
    <w:tmpl w:val="FC085D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BA765A6"/>
    <w:multiLevelType w:val="hybridMultilevel"/>
    <w:tmpl w:val="DDCEAB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CD224A8"/>
    <w:multiLevelType w:val="hybridMultilevel"/>
    <w:tmpl w:val="0338E4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6B68FA"/>
    <w:multiLevelType w:val="hybridMultilevel"/>
    <w:tmpl w:val="F410A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C90592"/>
    <w:multiLevelType w:val="hybridMultilevel"/>
    <w:tmpl w:val="B2C855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9EA0FC0"/>
    <w:multiLevelType w:val="hybridMultilevel"/>
    <w:tmpl w:val="D458B5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CA71987"/>
    <w:multiLevelType w:val="hybridMultilevel"/>
    <w:tmpl w:val="1F7AF1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70C5160"/>
    <w:multiLevelType w:val="hybridMultilevel"/>
    <w:tmpl w:val="5B5C6B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F54581"/>
    <w:multiLevelType w:val="hybridMultilevel"/>
    <w:tmpl w:val="F40AD8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
  </w:num>
  <w:num w:numId="6">
    <w:abstractNumId w:val="4"/>
  </w:num>
  <w:num w:numId="7">
    <w:abstractNumId w:val="3"/>
  </w:num>
  <w:num w:numId="8">
    <w:abstractNumId w:val="10"/>
  </w:num>
  <w:num w:numId="9">
    <w:abstractNumId w:val="15"/>
  </w:num>
  <w:num w:numId="10">
    <w:abstractNumId w:val="14"/>
  </w:num>
  <w:num w:numId="11">
    <w:abstractNumId w:val="2"/>
  </w:num>
  <w:num w:numId="12">
    <w:abstractNumId w:val="9"/>
  </w:num>
  <w:num w:numId="13">
    <w:abstractNumId w:val="12"/>
  </w:num>
  <w:num w:numId="14">
    <w:abstractNumId w:val="5"/>
  </w:num>
  <w:num w:numId="15">
    <w:abstractNumId w:val="13"/>
  </w:num>
  <w:num w:numId="16">
    <w:abstractNumId w:val="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6" w:nlCheck="1" w:checkStyle="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n-GB"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ES_tradnl" w:vendorID="64" w:dllVersion="131078" w:nlCheck="1" w:checkStyle="0"/>
  <w:activeWritingStyle w:appName="MSWord" w:lang="es-ES" w:vendorID="64" w:dllVersion="131078" w:nlCheck="1" w:checkStyle="0"/>
  <w:activeWritingStyle w:appName="MSWord" w:lang="en-GB" w:vendorID="64" w:dllVersion="131078" w:nlCheck="1" w:checkStyle="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80B"/>
    <w:rsid w:val="0002628A"/>
    <w:rsid w:val="000336D3"/>
    <w:rsid w:val="00057316"/>
    <w:rsid w:val="00066CBF"/>
    <w:rsid w:val="00072052"/>
    <w:rsid w:val="00094CD3"/>
    <w:rsid w:val="000C4D12"/>
    <w:rsid w:val="000C78C8"/>
    <w:rsid w:val="0010539F"/>
    <w:rsid w:val="0011422A"/>
    <w:rsid w:val="00133FEC"/>
    <w:rsid w:val="00135DAD"/>
    <w:rsid w:val="00145435"/>
    <w:rsid w:val="001525F6"/>
    <w:rsid w:val="0017187F"/>
    <w:rsid w:val="00187F4F"/>
    <w:rsid w:val="001920C8"/>
    <w:rsid w:val="001A15A5"/>
    <w:rsid w:val="001B2922"/>
    <w:rsid w:val="001B5AF0"/>
    <w:rsid w:val="001D5E10"/>
    <w:rsid w:val="0022609D"/>
    <w:rsid w:val="00232F5E"/>
    <w:rsid w:val="00243F4D"/>
    <w:rsid w:val="00294210"/>
    <w:rsid w:val="002A66E1"/>
    <w:rsid w:val="002B2F22"/>
    <w:rsid w:val="002B51F6"/>
    <w:rsid w:val="002C375F"/>
    <w:rsid w:val="0030014C"/>
    <w:rsid w:val="00307A5F"/>
    <w:rsid w:val="00353E9E"/>
    <w:rsid w:val="0036056D"/>
    <w:rsid w:val="003C304E"/>
    <w:rsid w:val="003E69CC"/>
    <w:rsid w:val="00405F16"/>
    <w:rsid w:val="004230B2"/>
    <w:rsid w:val="00425030"/>
    <w:rsid w:val="0043080B"/>
    <w:rsid w:val="00431C58"/>
    <w:rsid w:val="00433616"/>
    <w:rsid w:val="00434C8F"/>
    <w:rsid w:val="004465AD"/>
    <w:rsid w:val="00481CBA"/>
    <w:rsid w:val="004925C9"/>
    <w:rsid w:val="004C1BAB"/>
    <w:rsid w:val="004F11D9"/>
    <w:rsid w:val="00505E01"/>
    <w:rsid w:val="0053113A"/>
    <w:rsid w:val="00562710"/>
    <w:rsid w:val="00563171"/>
    <w:rsid w:val="00575748"/>
    <w:rsid w:val="00581CAE"/>
    <w:rsid w:val="005A37AF"/>
    <w:rsid w:val="005A756E"/>
    <w:rsid w:val="005B5F43"/>
    <w:rsid w:val="005B63EC"/>
    <w:rsid w:val="005E17F6"/>
    <w:rsid w:val="005E5467"/>
    <w:rsid w:val="006061C7"/>
    <w:rsid w:val="00621AA0"/>
    <w:rsid w:val="00621CBF"/>
    <w:rsid w:val="006762AD"/>
    <w:rsid w:val="006828C6"/>
    <w:rsid w:val="0069263E"/>
    <w:rsid w:val="0069785D"/>
    <w:rsid w:val="006B4D1D"/>
    <w:rsid w:val="006C2707"/>
    <w:rsid w:val="006F7E0B"/>
    <w:rsid w:val="00705E2E"/>
    <w:rsid w:val="00717FD2"/>
    <w:rsid w:val="00722A8A"/>
    <w:rsid w:val="0073320A"/>
    <w:rsid w:val="007622C5"/>
    <w:rsid w:val="0076656C"/>
    <w:rsid w:val="007716B2"/>
    <w:rsid w:val="007A5792"/>
    <w:rsid w:val="007A7174"/>
    <w:rsid w:val="007D457A"/>
    <w:rsid w:val="007D69BB"/>
    <w:rsid w:val="007F013A"/>
    <w:rsid w:val="00807B14"/>
    <w:rsid w:val="00864776"/>
    <w:rsid w:val="008A0487"/>
    <w:rsid w:val="008F3877"/>
    <w:rsid w:val="00902A5D"/>
    <w:rsid w:val="0092058A"/>
    <w:rsid w:val="009364A1"/>
    <w:rsid w:val="00982DFA"/>
    <w:rsid w:val="0099273B"/>
    <w:rsid w:val="009C5FDA"/>
    <w:rsid w:val="009D3EE2"/>
    <w:rsid w:val="009E7124"/>
    <w:rsid w:val="00A01486"/>
    <w:rsid w:val="00A03274"/>
    <w:rsid w:val="00A35343"/>
    <w:rsid w:val="00A4089F"/>
    <w:rsid w:val="00A40BEE"/>
    <w:rsid w:val="00A5626B"/>
    <w:rsid w:val="00AC32A7"/>
    <w:rsid w:val="00AE08CA"/>
    <w:rsid w:val="00AE41F4"/>
    <w:rsid w:val="00AE5072"/>
    <w:rsid w:val="00AF2B72"/>
    <w:rsid w:val="00B01337"/>
    <w:rsid w:val="00B176BE"/>
    <w:rsid w:val="00B25E9D"/>
    <w:rsid w:val="00B26DA0"/>
    <w:rsid w:val="00B35581"/>
    <w:rsid w:val="00B36CEC"/>
    <w:rsid w:val="00B41C90"/>
    <w:rsid w:val="00B510BC"/>
    <w:rsid w:val="00B604B9"/>
    <w:rsid w:val="00B62788"/>
    <w:rsid w:val="00B65887"/>
    <w:rsid w:val="00B667F5"/>
    <w:rsid w:val="00B73332"/>
    <w:rsid w:val="00B76C41"/>
    <w:rsid w:val="00BA3A48"/>
    <w:rsid w:val="00BA4845"/>
    <w:rsid w:val="00BC084D"/>
    <w:rsid w:val="00BC18E7"/>
    <w:rsid w:val="00C30106"/>
    <w:rsid w:val="00C60840"/>
    <w:rsid w:val="00C8707E"/>
    <w:rsid w:val="00CF2B6B"/>
    <w:rsid w:val="00D0766A"/>
    <w:rsid w:val="00D63103"/>
    <w:rsid w:val="00D933EF"/>
    <w:rsid w:val="00D94A7F"/>
    <w:rsid w:val="00DA720D"/>
    <w:rsid w:val="00DA7B3A"/>
    <w:rsid w:val="00DB0DE1"/>
    <w:rsid w:val="00DD2A05"/>
    <w:rsid w:val="00DF1C37"/>
    <w:rsid w:val="00E1717B"/>
    <w:rsid w:val="00E2592F"/>
    <w:rsid w:val="00E504A1"/>
    <w:rsid w:val="00E5698D"/>
    <w:rsid w:val="00E74394"/>
    <w:rsid w:val="00E911DC"/>
    <w:rsid w:val="00E93831"/>
    <w:rsid w:val="00EA0FC7"/>
    <w:rsid w:val="00EB3E39"/>
    <w:rsid w:val="00EB59A8"/>
    <w:rsid w:val="00EE1D58"/>
    <w:rsid w:val="00F06489"/>
    <w:rsid w:val="00F30A48"/>
    <w:rsid w:val="00F50E7E"/>
    <w:rsid w:val="00F5168A"/>
    <w:rsid w:val="00F70F7E"/>
    <w:rsid w:val="00F879C3"/>
    <w:rsid w:val="00FA2FEC"/>
    <w:rsid w:val="00FA56BA"/>
    <w:rsid w:val="00FA5EA4"/>
    <w:rsid w:val="00FF095B"/>
    <w:rsid w:val="00FF1FCD"/>
    <w:rsid w:val="00FF7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28EDA"/>
  <w15:chartTrackingRefBased/>
  <w15:docId w15:val="{0D042EDC-2DE5-475E-B09F-7B6D641DD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E17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E17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E507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05F1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D3EE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80B"/>
    <w:pPr>
      <w:spacing w:after="200" w:line="276" w:lineRule="auto"/>
      <w:ind w:left="720"/>
      <w:contextualSpacing/>
    </w:pPr>
  </w:style>
  <w:style w:type="character" w:styleId="Hyperlink">
    <w:name w:val="Hyperlink"/>
    <w:basedOn w:val="DefaultParagraphFont"/>
    <w:uiPriority w:val="99"/>
    <w:unhideWhenUsed/>
    <w:rsid w:val="00BA3A48"/>
    <w:rPr>
      <w:color w:val="0563C1" w:themeColor="hyperlink"/>
      <w:u w:val="single"/>
    </w:rPr>
  </w:style>
  <w:style w:type="character" w:customStyle="1" w:styleId="Heading1Char">
    <w:name w:val="Heading 1 Char"/>
    <w:basedOn w:val="DefaultParagraphFont"/>
    <w:link w:val="Heading1"/>
    <w:uiPriority w:val="9"/>
    <w:rsid w:val="005E17F6"/>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5E17F6"/>
    <w:pPr>
      <w:numPr>
        <w:ilvl w:val="1"/>
      </w:numPr>
      <w:outlineLvl w:val="2"/>
      <w15:collapsed/>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E17F6"/>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5E17F6"/>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243F4D"/>
    <w:rPr>
      <w:sz w:val="16"/>
      <w:szCs w:val="16"/>
    </w:rPr>
  </w:style>
  <w:style w:type="paragraph" w:styleId="CommentText">
    <w:name w:val="annotation text"/>
    <w:basedOn w:val="Normal"/>
    <w:link w:val="CommentTextChar"/>
    <w:uiPriority w:val="99"/>
    <w:semiHidden/>
    <w:unhideWhenUsed/>
    <w:rsid w:val="00243F4D"/>
    <w:pPr>
      <w:spacing w:line="240" w:lineRule="auto"/>
    </w:pPr>
    <w:rPr>
      <w:sz w:val="20"/>
      <w:szCs w:val="20"/>
    </w:rPr>
  </w:style>
  <w:style w:type="character" w:customStyle="1" w:styleId="CommentTextChar">
    <w:name w:val="Comment Text Char"/>
    <w:basedOn w:val="DefaultParagraphFont"/>
    <w:link w:val="CommentText"/>
    <w:uiPriority w:val="99"/>
    <w:semiHidden/>
    <w:rsid w:val="00243F4D"/>
    <w:rPr>
      <w:sz w:val="20"/>
      <w:szCs w:val="20"/>
    </w:rPr>
  </w:style>
  <w:style w:type="paragraph" w:styleId="CommentSubject">
    <w:name w:val="annotation subject"/>
    <w:basedOn w:val="CommentText"/>
    <w:next w:val="CommentText"/>
    <w:link w:val="CommentSubjectChar"/>
    <w:uiPriority w:val="99"/>
    <w:semiHidden/>
    <w:unhideWhenUsed/>
    <w:rsid w:val="00243F4D"/>
    <w:rPr>
      <w:b/>
      <w:bCs/>
    </w:rPr>
  </w:style>
  <w:style w:type="character" w:customStyle="1" w:styleId="CommentSubjectChar">
    <w:name w:val="Comment Subject Char"/>
    <w:basedOn w:val="CommentTextChar"/>
    <w:link w:val="CommentSubject"/>
    <w:uiPriority w:val="99"/>
    <w:semiHidden/>
    <w:rsid w:val="00243F4D"/>
    <w:rPr>
      <w:b/>
      <w:bCs/>
      <w:sz w:val="20"/>
      <w:szCs w:val="20"/>
    </w:rPr>
  </w:style>
  <w:style w:type="paragraph" w:styleId="BalloonText">
    <w:name w:val="Balloon Text"/>
    <w:basedOn w:val="Normal"/>
    <w:link w:val="BalloonTextChar"/>
    <w:uiPriority w:val="99"/>
    <w:semiHidden/>
    <w:unhideWhenUsed/>
    <w:rsid w:val="00243F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F4D"/>
    <w:rPr>
      <w:rFonts w:ascii="Segoe UI" w:hAnsi="Segoe UI" w:cs="Segoe UI"/>
      <w:sz w:val="18"/>
      <w:szCs w:val="18"/>
    </w:rPr>
  </w:style>
  <w:style w:type="paragraph" w:styleId="FootnoteText">
    <w:name w:val="footnote text"/>
    <w:aliases w:val="Footnote Text Char1,Footnote Text Char Char,Char,Char Char Char,Char Char,Char Char Char Char Char Char,Footnote,Footnote Text Char1 Char Char Char,Footnote Text Char Char Char Char Char,Footnote Text Char1 Char1 Char,single space,fn"/>
    <w:basedOn w:val="Normal"/>
    <w:link w:val="FootnoteTextChar"/>
    <w:unhideWhenUsed/>
    <w:qFormat/>
    <w:rsid w:val="006C2707"/>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Footnote Text Char1 Char,Footnote Text Char Char Char,Char Char1,Char Char Char Char,Char Char Char1,Char Char Char Char Char Char Char,Footnote Char,Footnote Text Char1 Char Char Char Char,Footnote Text Char Char Char Char Char Char"/>
    <w:basedOn w:val="DefaultParagraphFont"/>
    <w:link w:val="FootnoteText"/>
    <w:rsid w:val="006C2707"/>
    <w:rPr>
      <w:rFonts w:ascii="Times New Roman" w:eastAsia="Times New Roman" w:hAnsi="Times New Roman" w:cs="Times New Roman"/>
      <w:sz w:val="20"/>
      <w:szCs w:val="20"/>
      <w:lang w:val="en-US"/>
    </w:rPr>
  </w:style>
  <w:style w:type="character" w:styleId="FootnoteReference">
    <w:name w:val="footnote reference"/>
    <w:aliases w:val="4_G,BVI fnr, BVI fnr Car Car,BVI fnr Car Car,BVI fnr Car, BVI fnr Car Car Car Car, BVI fnr Car Car Car Car Char Char, BVI fnr Car Car Car Car Char Char Char Char Char, BVI fnr Car Car Car Car Char, BVI fnr,ftref,ftref Char"/>
    <w:link w:val="Char2"/>
    <w:qFormat/>
    <w:rsid w:val="006C2707"/>
    <w:rPr>
      <w:rFonts w:ascii="Times New Roman" w:hAnsi="Times New Roman"/>
      <w:sz w:val="18"/>
      <w:vertAlign w:val="superscript"/>
    </w:rPr>
  </w:style>
  <w:style w:type="paragraph" w:customStyle="1" w:styleId="Char2">
    <w:name w:val="Char2"/>
    <w:basedOn w:val="Normal"/>
    <w:link w:val="FootnoteReference"/>
    <w:rsid w:val="006C2707"/>
    <w:pPr>
      <w:spacing w:line="240" w:lineRule="exact"/>
    </w:pPr>
    <w:rPr>
      <w:rFonts w:ascii="Times New Roman" w:hAnsi="Times New Roman"/>
      <w:sz w:val="18"/>
      <w:vertAlign w:val="superscript"/>
    </w:rPr>
  </w:style>
  <w:style w:type="paragraph" w:styleId="Title">
    <w:name w:val="Title"/>
    <w:basedOn w:val="Normal"/>
    <w:next w:val="Normal"/>
    <w:link w:val="TitleChar"/>
    <w:uiPriority w:val="10"/>
    <w:qFormat/>
    <w:rsid w:val="004465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5AD"/>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4465AD"/>
    <w:rPr>
      <w:b/>
      <w:bCs/>
    </w:rPr>
  </w:style>
  <w:style w:type="paragraph" w:styleId="Header">
    <w:name w:val="header"/>
    <w:basedOn w:val="Normal"/>
    <w:link w:val="HeaderChar"/>
    <w:uiPriority w:val="99"/>
    <w:unhideWhenUsed/>
    <w:rsid w:val="000573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316"/>
  </w:style>
  <w:style w:type="paragraph" w:styleId="Footer">
    <w:name w:val="footer"/>
    <w:basedOn w:val="Normal"/>
    <w:link w:val="FooterChar"/>
    <w:uiPriority w:val="99"/>
    <w:unhideWhenUsed/>
    <w:rsid w:val="000573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7316"/>
  </w:style>
  <w:style w:type="character" w:customStyle="1" w:styleId="Heading3Char">
    <w:name w:val="Heading 3 Char"/>
    <w:basedOn w:val="DefaultParagraphFont"/>
    <w:link w:val="Heading3"/>
    <w:uiPriority w:val="9"/>
    <w:rsid w:val="00AE5072"/>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8F3877"/>
    <w:pPr>
      <w:outlineLvl w:val="9"/>
    </w:pPr>
    <w:rPr>
      <w:lang w:val="en-US"/>
    </w:rPr>
  </w:style>
  <w:style w:type="paragraph" w:styleId="TOC1">
    <w:name w:val="toc 1"/>
    <w:basedOn w:val="Normal"/>
    <w:next w:val="Normal"/>
    <w:autoRedefine/>
    <w:uiPriority w:val="39"/>
    <w:unhideWhenUsed/>
    <w:rsid w:val="00B26DA0"/>
    <w:pPr>
      <w:tabs>
        <w:tab w:val="right" w:leader="dot" w:pos="9016"/>
      </w:tabs>
      <w:spacing w:after="100"/>
    </w:pPr>
    <w:rPr>
      <w:bCs/>
      <w:noProof/>
      <w:lang w:val="es-ES"/>
    </w:rPr>
  </w:style>
  <w:style w:type="paragraph" w:styleId="TOC2">
    <w:name w:val="toc 2"/>
    <w:basedOn w:val="Normal"/>
    <w:next w:val="Normal"/>
    <w:autoRedefine/>
    <w:uiPriority w:val="39"/>
    <w:unhideWhenUsed/>
    <w:rsid w:val="008F3877"/>
    <w:pPr>
      <w:spacing w:after="100"/>
      <w:ind w:left="220"/>
    </w:pPr>
  </w:style>
  <w:style w:type="paragraph" w:styleId="TOC3">
    <w:name w:val="toc 3"/>
    <w:basedOn w:val="Normal"/>
    <w:next w:val="Normal"/>
    <w:autoRedefine/>
    <w:uiPriority w:val="39"/>
    <w:unhideWhenUsed/>
    <w:rsid w:val="008F3877"/>
    <w:pPr>
      <w:spacing w:after="100"/>
      <w:ind w:left="440"/>
    </w:pPr>
  </w:style>
  <w:style w:type="character" w:customStyle="1" w:styleId="Heading4Char">
    <w:name w:val="Heading 4 Char"/>
    <w:basedOn w:val="DefaultParagraphFont"/>
    <w:link w:val="Heading4"/>
    <w:uiPriority w:val="9"/>
    <w:rsid w:val="00405F16"/>
    <w:rPr>
      <w:rFonts w:asciiTheme="majorHAnsi" w:eastAsiaTheme="majorEastAsia" w:hAnsiTheme="majorHAnsi" w:cstheme="majorBidi"/>
      <w:i/>
      <w:iCs/>
      <w:color w:val="2E74B5" w:themeColor="accent1" w:themeShade="BF"/>
    </w:rPr>
  </w:style>
  <w:style w:type="character" w:customStyle="1" w:styleId="Mencinsinresolver1">
    <w:name w:val="Mención sin resolver1"/>
    <w:basedOn w:val="DefaultParagraphFont"/>
    <w:uiPriority w:val="99"/>
    <w:semiHidden/>
    <w:unhideWhenUsed/>
    <w:rsid w:val="005B5F43"/>
    <w:rPr>
      <w:color w:val="605E5C"/>
      <w:shd w:val="clear" w:color="auto" w:fill="E1DFDD"/>
    </w:rPr>
  </w:style>
  <w:style w:type="paragraph" w:styleId="HTMLPreformatted">
    <w:name w:val="HTML Preformatted"/>
    <w:basedOn w:val="Normal"/>
    <w:link w:val="HTMLPreformattedChar"/>
    <w:uiPriority w:val="99"/>
    <w:semiHidden/>
    <w:unhideWhenUsed/>
    <w:rsid w:val="005B5F4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B5F43"/>
    <w:rPr>
      <w:rFonts w:ascii="Consolas" w:hAnsi="Consolas"/>
      <w:sz w:val="20"/>
      <w:szCs w:val="20"/>
    </w:rPr>
  </w:style>
  <w:style w:type="character" w:customStyle="1" w:styleId="Heading5Char">
    <w:name w:val="Heading 5 Char"/>
    <w:basedOn w:val="DefaultParagraphFont"/>
    <w:link w:val="Heading5"/>
    <w:uiPriority w:val="9"/>
    <w:semiHidden/>
    <w:rsid w:val="009D3EE2"/>
    <w:rPr>
      <w:rFonts w:asciiTheme="majorHAnsi" w:eastAsiaTheme="majorEastAsia" w:hAnsiTheme="majorHAnsi" w:cstheme="majorBidi"/>
      <w:color w:val="2E74B5" w:themeColor="accent1" w:themeShade="BF"/>
    </w:rPr>
  </w:style>
  <w:style w:type="character" w:styleId="FollowedHyperlink">
    <w:name w:val="FollowedHyperlink"/>
    <w:basedOn w:val="DefaultParagraphFont"/>
    <w:uiPriority w:val="99"/>
    <w:semiHidden/>
    <w:unhideWhenUsed/>
    <w:rsid w:val="00F5168A"/>
    <w:rPr>
      <w:color w:val="954F72" w:themeColor="followedHyperlink"/>
      <w:u w:val="single"/>
    </w:rPr>
  </w:style>
  <w:style w:type="table" w:styleId="TableGrid">
    <w:name w:val="Table Grid"/>
    <w:basedOn w:val="TableNormal"/>
    <w:uiPriority w:val="39"/>
    <w:rsid w:val="005757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1032">
      <w:bodyDiv w:val="1"/>
      <w:marLeft w:val="0"/>
      <w:marRight w:val="0"/>
      <w:marTop w:val="0"/>
      <w:marBottom w:val="0"/>
      <w:divBdr>
        <w:top w:val="none" w:sz="0" w:space="0" w:color="auto"/>
        <w:left w:val="none" w:sz="0" w:space="0" w:color="auto"/>
        <w:bottom w:val="none" w:sz="0" w:space="0" w:color="auto"/>
        <w:right w:val="none" w:sz="0" w:space="0" w:color="auto"/>
      </w:divBdr>
    </w:div>
    <w:div w:id="68774569">
      <w:bodyDiv w:val="1"/>
      <w:marLeft w:val="0"/>
      <w:marRight w:val="0"/>
      <w:marTop w:val="0"/>
      <w:marBottom w:val="0"/>
      <w:divBdr>
        <w:top w:val="none" w:sz="0" w:space="0" w:color="auto"/>
        <w:left w:val="none" w:sz="0" w:space="0" w:color="auto"/>
        <w:bottom w:val="none" w:sz="0" w:space="0" w:color="auto"/>
        <w:right w:val="none" w:sz="0" w:space="0" w:color="auto"/>
      </w:divBdr>
    </w:div>
    <w:div w:id="90712279">
      <w:bodyDiv w:val="1"/>
      <w:marLeft w:val="0"/>
      <w:marRight w:val="0"/>
      <w:marTop w:val="0"/>
      <w:marBottom w:val="0"/>
      <w:divBdr>
        <w:top w:val="none" w:sz="0" w:space="0" w:color="auto"/>
        <w:left w:val="none" w:sz="0" w:space="0" w:color="auto"/>
        <w:bottom w:val="none" w:sz="0" w:space="0" w:color="auto"/>
        <w:right w:val="none" w:sz="0" w:space="0" w:color="auto"/>
      </w:divBdr>
    </w:div>
    <w:div w:id="123430116">
      <w:bodyDiv w:val="1"/>
      <w:marLeft w:val="0"/>
      <w:marRight w:val="0"/>
      <w:marTop w:val="0"/>
      <w:marBottom w:val="0"/>
      <w:divBdr>
        <w:top w:val="none" w:sz="0" w:space="0" w:color="auto"/>
        <w:left w:val="none" w:sz="0" w:space="0" w:color="auto"/>
        <w:bottom w:val="none" w:sz="0" w:space="0" w:color="auto"/>
        <w:right w:val="none" w:sz="0" w:space="0" w:color="auto"/>
      </w:divBdr>
    </w:div>
    <w:div w:id="135608521">
      <w:bodyDiv w:val="1"/>
      <w:marLeft w:val="0"/>
      <w:marRight w:val="0"/>
      <w:marTop w:val="0"/>
      <w:marBottom w:val="0"/>
      <w:divBdr>
        <w:top w:val="none" w:sz="0" w:space="0" w:color="auto"/>
        <w:left w:val="none" w:sz="0" w:space="0" w:color="auto"/>
        <w:bottom w:val="none" w:sz="0" w:space="0" w:color="auto"/>
        <w:right w:val="none" w:sz="0" w:space="0" w:color="auto"/>
      </w:divBdr>
    </w:div>
    <w:div w:id="161356025">
      <w:bodyDiv w:val="1"/>
      <w:marLeft w:val="0"/>
      <w:marRight w:val="0"/>
      <w:marTop w:val="0"/>
      <w:marBottom w:val="0"/>
      <w:divBdr>
        <w:top w:val="none" w:sz="0" w:space="0" w:color="auto"/>
        <w:left w:val="none" w:sz="0" w:space="0" w:color="auto"/>
        <w:bottom w:val="none" w:sz="0" w:space="0" w:color="auto"/>
        <w:right w:val="none" w:sz="0" w:space="0" w:color="auto"/>
      </w:divBdr>
    </w:div>
    <w:div w:id="177962191">
      <w:bodyDiv w:val="1"/>
      <w:marLeft w:val="0"/>
      <w:marRight w:val="0"/>
      <w:marTop w:val="0"/>
      <w:marBottom w:val="0"/>
      <w:divBdr>
        <w:top w:val="none" w:sz="0" w:space="0" w:color="auto"/>
        <w:left w:val="none" w:sz="0" w:space="0" w:color="auto"/>
        <w:bottom w:val="none" w:sz="0" w:space="0" w:color="auto"/>
        <w:right w:val="none" w:sz="0" w:space="0" w:color="auto"/>
      </w:divBdr>
      <w:divsChild>
        <w:div w:id="744378571">
          <w:marLeft w:val="0"/>
          <w:marRight w:val="0"/>
          <w:marTop w:val="0"/>
          <w:marBottom w:val="0"/>
          <w:divBdr>
            <w:top w:val="none" w:sz="0" w:space="0" w:color="auto"/>
            <w:left w:val="none" w:sz="0" w:space="0" w:color="auto"/>
            <w:bottom w:val="none" w:sz="0" w:space="0" w:color="auto"/>
            <w:right w:val="none" w:sz="0" w:space="0" w:color="auto"/>
          </w:divBdr>
        </w:div>
      </w:divsChild>
    </w:div>
    <w:div w:id="290139458">
      <w:bodyDiv w:val="1"/>
      <w:marLeft w:val="0"/>
      <w:marRight w:val="0"/>
      <w:marTop w:val="0"/>
      <w:marBottom w:val="0"/>
      <w:divBdr>
        <w:top w:val="none" w:sz="0" w:space="0" w:color="auto"/>
        <w:left w:val="none" w:sz="0" w:space="0" w:color="auto"/>
        <w:bottom w:val="none" w:sz="0" w:space="0" w:color="auto"/>
        <w:right w:val="none" w:sz="0" w:space="0" w:color="auto"/>
      </w:divBdr>
    </w:div>
    <w:div w:id="555509834">
      <w:bodyDiv w:val="1"/>
      <w:marLeft w:val="0"/>
      <w:marRight w:val="0"/>
      <w:marTop w:val="0"/>
      <w:marBottom w:val="0"/>
      <w:divBdr>
        <w:top w:val="none" w:sz="0" w:space="0" w:color="auto"/>
        <w:left w:val="none" w:sz="0" w:space="0" w:color="auto"/>
        <w:bottom w:val="none" w:sz="0" w:space="0" w:color="auto"/>
        <w:right w:val="none" w:sz="0" w:space="0" w:color="auto"/>
      </w:divBdr>
    </w:div>
    <w:div w:id="560791999">
      <w:bodyDiv w:val="1"/>
      <w:marLeft w:val="0"/>
      <w:marRight w:val="0"/>
      <w:marTop w:val="0"/>
      <w:marBottom w:val="0"/>
      <w:divBdr>
        <w:top w:val="none" w:sz="0" w:space="0" w:color="auto"/>
        <w:left w:val="none" w:sz="0" w:space="0" w:color="auto"/>
        <w:bottom w:val="none" w:sz="0" w:space="0" w:color="auto"/>
        <w:right w:val="none" w:sz="0" w:space="0" w:color="auto"/>
      </w:divBdr>
    </w:div>
    <w:div w:id="607615055">
      <w:bodyDiv w:val="1"/>
      <w:marLeft w:val="0"/>
      <w:marRight w:val="0"/>
      <w:marTop w:val="0"/>
      <w:marBottom w:val="0"/>
      <w:divBdr>
        <w:top w:val="none" w:sz="0" w:space="0" w:color="auto"/>
        <w:left w:val="none" w:sz="0" w:space="0" w:color="auto"/>
        <w:bottom w:val="none" w:sz="0" w:space="0" w:color="auto"/>
        <w:right w:val="none" w:sz="0" w:space="0" w:color="auto"/>
      </w:divBdr>
    </w:div>
    <w:div w:id="621694272">
      <w:bodyDiv w:val="1"/>
      <w:marLeft w:val="0"/>
      <w:marRight w:val="0"/>
      <w:marTop w:val="0"/>
      <w:marBottom w:val="0"/>
      <w:divBdr>
        <w:top w:val="none" w:sz="0" w:space="0" w:color="auto"/>
        <w:left w:val="none" w:sz="0" w:space="0" w:color="auto"/>
        <w:bottom w:val="none" w:sz="0" w:space="0" w:color="auto"/>
        <w:right w:val="none" w:sz="0" w:space="0" w:color="auto"/>
      </w:divBdr>
    </w:div>
    <w:div w:id="630288604">
      <w:bodyDiv w:val="1"/>
      <w:marLeft w:val="0"/>
      <w:marRight w:val="0"/>
      <w:marTop w:val="0"/>
      <w:marBottom w:val="0"/>
      <w:divBdr>
        <w:top w:val="none" w:sz="0" w:space="0" w:color="auto"/>
        <w:left w:val="none" w:sz="0" w:space="0" w:color="auto"/>
        <w:bottom w:val="none" w:sz="0" w:space="0" w:color="auto"/>
        <w:right w:val="none" w:sz="0" w:space="0" w:color="auto"/>
      </w:divBdr>
    </w:div>
    <w:div w:id="635375884">
      <w:bodyDiv w:val="1"/>
      <w:marLeft w:val="0"/>
      <w:marRight w:val="0"/>
      <w:marTop w:val="0"/>
      <w:marBottom w:val="0"/>
      <w:divBdr>
        <w:top w:val="none" w:sz="0" w:space="0" w:color="auto"/>
        <w:left w:val="none" w:sz="0" w:space="0" w:color="auto"/>
        <w:bottom w:val="none" w:sz="0" w:space="0" w:color="auto"/>
        <w:right w:val="none" w:sz="0" w:space="0" w:color="auto"/>
      </w:divBdr>
    </w:div>
    <w:div w:id="756220009">
      <w:bodyDiv w:val="1"/>
      <w:marLeft w:val="0"/>
      <w:marRight w:val="0"/>
      <w:marTop w:val="0"/>
      <w:marBottom w:val="0"/>
      <w:divBdr>
        <w:top w:val="none" w:sz="0" w:space="0" w:color="auto"/>
        <w:left w:val="none" w:sz="0" w:space="0" w:color="auto"/>
        <w:bottom w:val="none" w:sz="0" w:space="0" w:color="auto"/>
        <w:right w:val="none" w:sz="0" w:space="0" w:color="auto"/>
      </w:divBdr>
    </w:div>
    <w:div w:id="800459811">
      <w:bodyDiv w:val="1"/>
      <w:marLeft w:val="0"/>
      <w:marRight w:val="0"/>
      <w:marTop w:val="0"/>
      <w:marBottom w:val="0"/>
      <w:divBdr>
        <w:top w:val="none" w:sz="0" w:space="0" w:color="auto"/>
        <w:left w:val="none" w:sz="0" w:space="0" w:color="auto"/>
        <w:bottom w:val="none" w:sz="0" w:space="0" w:color="auto"/>
        <w:right w:val="none" w:sz="0" w:space="0" w:color="auto"/>
      </w:divBdr>
    </w:div>
    <w:div w:id="821701625">
      <w:bodyDiv w:val="1"/>
      <w:marLeft w:val="0"/>
      <w:marRight w:val="0"/>
      <w:marTop w:val="0"/>
      <w:marBottom w:val="0"/>
      <w:divBdr>
        <w:top w:val="none" w:sz="0" w:space="0" w:color="auto"/>
        <w:left w:val="none" w:sz="0" w:space="0" w:color="auto"/>
        <w:bottom w:val="none" w:sz="0" w:space="0" w:color="auto"/>
        <w:right w:val="none" w:sz="0" w:space="0" w:color="auto"/>
      </w:divBdr>
    </w:div>
    <w:div w:id="833379270">
      <w:bodyDiv w:val="1"/>
      <w:marLeft w:val="0"/>
      <w:marRight w:val="0"/>
      <w:marTop w:val="0"/>
      <w:marBottom w:val="0"/>
      <w:divBdr>
        <w:top w:val="none" w:sz="0" w:space="0" w:color="auto"/>
        <w:left w:val="none" w:sz="0" w:space="0" w:color="auto"/>
        <w:bottom w:val="none" w:sz="0" w:space="0" w:color="auto"/>
        <w:right w:val="none" w:sz="0" w:space="0" w:color="auto"/>
      </w:divBdr>
    </w:div>
    <w:div w:id="835151285">
      <w:bodyDiv w:val="1"/>
      <w:marLeft w:val="0"/>
      <w:marRight w:val="0"/>
      <w:marTop w:val="0"/>
      <w:marBottom w:val="0"/>
      <w:divBdr>
        <w:top w:val="none" w:sz="0" w:space="0" w:color="auto"/>
        <w:left w:val="none" w:sz="0" w:space="0" w:color="auto"/>
        <w:bottom w:val="none" w:sz="0" w:space="0" w:color="auto"/>
        <w:right w:val="none" w:sz="0" w:space="0" w:color="auto"/>
      </w:divBdr>
    </w:div>
    <w:div w:id="840511562">
      <w:bodyDiv w:val="1"/>
      <w:marLeft w:val="0"/>
      <w:marRight w:val="0"/>
      <w:marTop w:val="0"/>
      <w:marBottom w:val="0"/>
      <w:divBdr>
        <w:top w:val="none" w:sz="0" w:space="0" w:color="auto"/>
        <w:left w:val="none" w:sz="0" w:space="0" w:color="auto"/>
        <w:bottom w:val="none" w:sz="0" w:space="0" w:color="auto"/>
        <w:right w:val="none" w:sz="0" w:space="0" w:color="auto"/>
      </w:divBdr>
    </w:div>
    <w:div w:id="854687076">
      <w:bodyDiv w:val="1"/>
      <w:marLeft w:val="0"/>
      <w:marRight w:val="0"/>
      <w:marTop w:val="0"/>
      <w:marBottom w:val="0"/>
      <w:divBdr>
        <w:top w:val="none" w:sz="0" w:space="0" w:color="auto"/>
        <w:left w:val="none" w:sz="0" w:space="0" w:color="auto"/>
        <w:bottom w:val="none" w:sz="0" w:space="0" w:color="auto"/>
        <w:right w:val="none" w:sz="0" w:space="0" w:color="auto"/>
      </w:divBdr>
    </w:div>
    <w:div w:id="865100368">
      <w:bodyDiv w:val="1"/>
      <w:marLeft w:val="0"/>
      <w:marRight w:val="0"/>
      <w:marTop w:val="0"/>
      <w:marBottom w:val="0"/>
      <w:divBdr>
        <w:top w:val="none" w:sz="0" w:space="0" w:color="auto"/>
        <w:left w:val="none" w:sz="0" w:space="0" w:color="auto"/>
        <w:bottom w:val="none" w:sz="0" w:space="0" w:color="auto"/>
        <w:right w:val="none" w:sz="0" w:space="0" w:color="auto"/>
      </w:divBdr>
    </w:div>
    <w:div w:id="882137879">
      <w:bodyDiv w:val="1"/>
      <w:marLeft w:val="0"/>
      <w:marRight w:val="0"/>
      <w:marTop w:val="0"/>
      <w:marBottom w:val="0"/>
      <w:divBdr>
        <w:top w:val="none" w:sz="0" w:space="0" w:color="auto"/>
        <w:left w:val="none" w:sz="0" w:space="0" w:color="auto"/>
        <w:bottom w:val="none" w:sz="0" w:space="0" w:color="auto"/>
        <w:right w:val="none" w:sz="0" w:space="0" w:color="auto"/>
      </w:divBdr>
    </w:div>
    <w:div w:id="931550572">
      <w:bodyDiv w:val="1"/>
      <w:marLeft w:val="0"/>
      <w:marRight w:val="0"/>
      <w:marTop w:val="0"/>
      <w:marBottom w:val="0"/>
      <w:divBdr>
        <w:top w:val="none" w:sz="0" w:space="0" w:color="auto"/>
        <w:left w:val="none" w:sz="0" w:space="0" w:color="auto"/>
        <w:bottom w:val="none" w:sz="0" w:space="0" w:color="auto"/>
        <w:right w:val="none" w:sz="0" w:space="0" w:color="auto"/>
      </w:divBdr>
    </w:div>
    <w:div w:id="932394671">
      <w:bodyDiv w:val="1"/>
      <w:marLeft w:val="0"/>
      <w:marRight w:val="0"/>
      <w:marTop w:val="0"/>
      <w:marBottom w:val="0"/>
      <w:divBdr>
        <w:top w:val="none" w:sz="0" w:space="0" w:color="auto"/>
        <w:left w:val="none" w:sz="0" w:space="0" w:color="auto"/>
        <w:bottom w:val="none" w:sz="0" w:space="0" w:color="auto"/>
        <w:right w:val="none" w:sz="0" w:space="0" w:color="auto"/>
      </w:divBdr>
    </w:div>
    <w:div w:id="963536025">
      <w:bodyDiv w:val="1"/>
      <w:marLeft w:val="0"/>
      <w:marRight w:val="0"/>
      <w:marTop w:val="0"/>
      <w:marBottom w:val="0"/>
      <w:divBdr>
        <w:top w:val="none" w:sz="0" w:space="0" w:color="auto"/>
        <w:left w:val="none" w:sz="0" w:space="0" w:color="auto"/>
        <w:bottom w:val="none" w:sz="0" w:space="0" w:color="auto"/>
        <w:right w:val="none" w:sz="0" w:space="0" w:color="auto"/>
      </w:divBdr>
    </w:div>
    <w:div w:id="969434797">
      <w:bodyDiv w:val="1"/>
      <w:marLeft w:val="0"/>
      <w:marRight w:val="0"/>
      <w:marTop w:val="0"/>
      <w:marBottom w:val="0"/>
      <w:divBdr>
        <w:top w:val="none" w:sz="0" w:space="0" w:color="auto"/>
        <w:left w:val="none" w:sz="0" w:space="0" w:color="auto"/>
        <w:bottom w:val="none" w:sz="0" w:space="0" w:color="auto"/>
        <w:right w:val="none" w:sz="0" w:space="0" w:color="auto"/>
      </w:divBdr>
    </w:div>
    <w:div w:id="977303266">
      <w:bodyDiv w:val="1"/>
      <w:marLeft w:val="0"/>
      <w:marRight w:val="0"/>
      <w:marTop w:val="0"/>
      <w:marBottom w:val="0"/>
      <w:divBdr>
        <w:top w:val="none" w:sz="0" w:space="0" w:color="auto"/>
        <w:left w:val="none" w:sz="0" w:space="0" w:color="auto"/>
        <w:bottom w:val="none" w:sz="0" w:space="0" w:color="auto"/>
        <w:right w:val="none" w:sz="0" w:space="0" w:color="auto"/>
      </w:divBdr>
    </w:div>
    <w:div w:id="985403096">
      <w:bodyDiv w:val="1"/>
      <w:marLeft w:val="0"/>
      <w:marRight w:val="0"/>
      <w:marTop w:val="0"/>
      <w:marBottom w:val="0"/>
      <w:divBdr>
        <w:top w:val="none" w:sz="0" w:space="0" w:color="auto"/>
        <w:left w:val="none" w:sz="0" w:space="0" w:color="auto"/>
        <w:bottom w:val="none" w:sz="0" w:space="0" w:color="auto"/>
        <w:right w:val="none" w:sz="0" w:space="0" w:color="auto"/>
      </w:divBdr>
    </w:div>
    <w:div w:id="1053426375">
      <w:bodyDiv w:val="1"/>
      <w:marLeft w:val="0"/>
      <w:marRight w:val="0"/>
      <w:marTop w:val="0"/>
      <w:marBottom w:val="0"/>
      <w:divBdr>
        <w:top w:val="none" w:sz="0" w:space="0" w:color="auto"/>
        <w:left w:val="none" w:sz="0" w:space="0" w:color="auto"/>
        <w:bottom w:val="none" w:sz="0" w:space="0" w:color="auto"/>
        <w:right w:val="none" w:sz="0" w:space="0" w:color="auto"/>
      </w:divBdr>
    </w:div>
    <w:div w:id="1058699613">
      <w:bodyDiv w:val="1"/>
      <w:marLeft w:val="0"/>
      <w:marRight w:val="0"/>
      <w:marTop w:val="0"/>
      <w:marBottom w:val="0"/>
      <w:divBdr>
        <w:top w:val="none" w:sz="0" w:space="0" w:color="auto"/>
        <w:left w:val="none" w:sz="0" w:space="0" w:color="auto"/>
        <w:bottom w:val="none" w:sz="0" w:space="0" w:color="auto"/>
        <w:right w:val="none" w:sz="0" w:space="0" w:color="auto"/>
      </w:divBdr>
    </w:div>
    <w:div w:id="1108889775">
      <w:bodyDiv w:val="1"/>
      <w:marLeft w:val="0"/>
      <w:marRight w:val="0"/>
      <w:marTop w:val="0"/>
      <w:marBottom w:val="0"/>
      <w:divBdr>
        <w:top w:val="none" w:sz="0" w:space="0" w:color="auto"/>
        <w:left w:val="none" w:sz="0" w:space="0" w:color="auto"/>
        <w:bottom w:val="none" w:sz="0" w:space="0" w:color="auto"/>
        <w:right w:val="none" w:sz="0" w:space="0" w:color="auto"/>
      </w:divBdr>
    </w:div>
    <w:div w:id="1223101521">
      <w:bodyDiv w:val="1"/>
      <w:marLeft w:val="0"/>
      <w:marRight w:val="0"/>
      <w:marTop w:val="0"/>
      <w:marBottom w:val="0"/>
      <w:divBdr>
        <w:top w:val="none" w:sz="0" w:space="0" w:color="auto"/>
        <w:left w:val="none" w:sz="0" w:space="0" w:color="auto"/>
        <w:bottom w:val="none" w:sz="0" w:space="0" w:color="auto"/>
        <w:right w:val="none" w:sz="0" w:space="0" w:color="auto"/>
      </w:divBdr>
    </w:div>
    <w:div w:id="1224222208">
      <w:bodyDiv w:val="1"/>
      <w:marLeft w:val="0"/>
      <w:marRight w:val="0"/>
      <w:marTop w:val="0"/>
      <w:marBottom w:val="0"/>
      <w:divBdr>
        <w:top w:val="none" w:sz="0" w:space="0" w:color="auto"/>
        <w:left w:val="none" w:sz="0" w:space="0" w:color="auto"/>
        <w:bottom w:val="none" w:sz="0" w:space="0" w:color="auto"/>
        <w:right w:val="none" w:sz="0" w:space="0" w:color="auto"/>
      </w:divBdr>
    </w:div>
    <w:div w:id="1294749037">
      <w:bodyDiv w:val="1"/>
      <w:marLeft w:val="0"/>
      <w:marRight w:val="0"/>
      <w:marTop w:val="0"/>
      <w:marBottom w:val="0"/>
      <w:divBdr>
        <w:top w:val="none" w:sz="0" w:space="0" w:color="auto"/>
        <w:left w:val="none" w:sz="0" w:space="0" w:color="auto"/>
        <w:bottom w:val="none" w:sz="0" w:space="0" w:color="auto"/>
        <w:right w:val="none" w:sz="0" w:space="0" w:color="auto"/>
      </w:divBdr>
    </w:div>
    <w:div w:id="1320573968">
      <w:bodyDiv w:val="1"/>
      <w:marLeft w:val="0"/>
      <w:marRight w:val="0"/>
      <w:marTop w:val="0"/>
      <w:marBottom w:val="0"/>
      <w:divBdr>
        <w:top w:val="none" w:sz="0" w:space="0" w:color="auto"/>
        <w:left w:val="none" w:sz="0" w:space="0" w:color="auto"/>
        <w:bottom w:val="none" w:sz="0" w:space="0" w:color="auto"/>
        <w:right w:val="none" w:sz="0" w:space="0" w:color="auto"/>
      </w:divBdr>
    </w:div>
    <w:div w:id="1376612621">
      <w:bodyDiv w:val="1"/>
      <w:marLeft w:val="0"/>
      <w:marRight w:val="0"/>
      <w:marTop w:val="0"/>
      <w:marBottom w:val="0"/>
      <w:divBdr>
        <w:top w:val="none" w:sz="0" w:space="0" w:color="auto"/>
        <w:left w:val="none" w:sz="0" w:space="0" w:color="auto"/>
        <w:bottom w:val="none" w:sz="0" w:space="0" w:color="auto"/>
        <w:right w:val="none" w:sz="0" w:space="0" w:color="auto"/>
      </w:divBdr>
    </w:div>
    <w:div w:id="1438020996">
      <w:bodyDiv w:val="1"/>
      <w:marLeft w:val="0"/>
      <w:marRight w:val="0"/>
      <w:marTop w:val="0"/>
      <w:marBottom w:val="0"/>
      <w:divBdr>
        <w:top w:val="none" w:sz="0" w:space="0" w:color="auto"/>
        <w:left w:val="none" w:sz="0" w:space="0" w:color="auto"/>
        <w:bottom w:val="none" w:sz="0" w:space="0" w:color="auto"/>
        <w:right w:val="none" w:sz="0" w:space="0" w:color="auto"/>
      </w:divBdr>
    </w:div>
    <w:div w:id="1500971247">
      <w:bodyDiv w:val="1"/>
      <w:marLeft w:val="0"/>
      <w:marRight w:val="0"/>
      <w:marTop w:val="0"/>
      <w:marBottom w:val="0"/>
      <w:divBdr>
        <w:top w:val="none" w:sz="0" w:space="0" w:color="auto"/>
        <w:left w:val="none" w:sz="0" w:space="0" w:color="auto"/>
        <w:bottom w:val="none" w:sz="0" w:space="0" w:color="auto"/>
        <w:right w:val="none" w:sz="0" w:space="0" w:color="auto"/>
      </w:divBdr>
    </w:div>
    <w:div w:id="1517844100">
      <w:bodyDiv w:val="1"/>
      <w:marLeft w:val="0"/>
      <w:marRight w:val="0"/>
      <w:marTop w:val="0"/>
      <w:marBottom w:val="0"/>
      <w:divBdr>
        <w:top w:val="none" w:sz="0" w:space="0" w:color="auto"/>
        <w:left w:val="none" w:sz="0" w:space="0" w:color="auto"/>
        <w:bottom w:val="none" w:sz="0" w:space="0" w:color="auto"/>
        <w:right w:val="none" w:sz="0" w:space="0" w:color="auto"/>
      </w:divBdr>
    </w:div>
    <w:div w:id="1533111863">
      <w:bodyDiv w:val="1"/>
      <w:marLeft w:val="0"/>
      <w:marRight w:val="0"/>
      <w:marTop w:val="0"/>
      <w:marBottom w:val="0"/>
      <w:divBdr>
        <w:top w:val="none" w:sz="0" w:space="0" w:color="auto"/>
        <w:left w:val="none" w:sz="0" w:space="0" w:color="auto"/>
        <w:bottom w:val="none" w:sz="0" w:space="0" w:color="auto"/>
        <w:right w:val="none" w:sz="0" w:space="0" w:color="auto"/>
      </w:divBdr>
    </w:div>
    <w:div w:id="1597321391">
      <w:bodyDiv w:val="1"/>
      <w:marLeft w:val="0"/>
      <w:marRight w:val="0"/>
      <w:marTop w:val="0"/>
      <w:marBottom w:val="0"/>
      <w:divBdr>
        <w:top w:val="none" w:sz="0" w:space="0" w:color="auto"/>
        <w:left w:val="none" w:sz="0" w:space="0" w:color="auto"/>
        <w:bottom w:val="none" w:sz="0" w:space="0" w:color="auto"/>
        <w:right w:val="none" w:sz="0" w:space="0" w:color="auto"/>
      </w:divBdr>
    </w:div>
    <w:div w:id="1623684319">
      <w:bodyDiv w:val="1"/>
      <w:marLeft w:val="0"/>
      <w:marRight w:val="0"/>
      <w:marTop w:val="0"/>
      <w:marBottom w:val="0"/>
      <w:divBdr>
        <w:top w:val="none" w:sz="0" w:space="0" w:color="auto"/>
        <w:left w:val="none" w:sz="0" w:space="0" w:color="auto"/>
        <w:bottom w:val="none" w:sz="0" w:space="0" w:color="auto"/>
        <w:right w:val="none" w:sz="0" w:space="0" w:color="auto"/>
      </w:divBdr>
    </w:div>
    <w:div w:id="1718510713">
      <w:bodyDiv w:val="1"/>
      <w:marLeft w:val="0"/>
      <w:marRight w:val="0"/>
      <w:marTop w:val="0"/>
      <w:marBottom w:val="0"/>
      <w:divBdr>
        <w:top w:val="none" w:sz="0" w:space="0" w:color="auto"/>
        <w:left w:val="none" w:sz="0" w:space="0" w:color="auto"/>
        <w:bottom w:val="none" w:sz="0" w:space="0" w:color="auto"/>
        <w:right w:val="none" w:sz="0" w:space="0" w:color="auto"/>
      </w:divBdr>
    </w:div>
    <w:div w:id="1755974459">
      <w:bodyDiv w:val="1"/>
      <w:marLeft w:val="0"/>
      <w:marRight w:val="0"/>
      <w:marTop w:val="0"/>
      <w:marBottom w:val="0"/>
      <w:divBdr>
        <w:top w:val="none" w:sz="0" w:space="0" w:color="auto"/>
        <w:left w:val="none" w:sz="0" w:space="0" w:color="auto"/>
        <w:bottom w:val="none" w:sz="0" w:space="0" w:color="auto"/>
        <w:right w:val="none" w:sz="0" w:space="0" w:color="auto"/>
      </w:divBdr>
    </w:div>
    <w:div w:id="1920823099">
      <w:bodyDiv w:val="1"/>
      <w:marLeft w:val="0"/>
      <w:marRight w:val="0"/>
      <w:marTop w:val="0"/>
      <w:marBottom w:val="0"/>
      <w:divBdr>
        <w:top w:val="none" w:sz="0" w:space="0" w:color="auto"/>
        <w:left w:val="none" w:sz="0" w:space="0" w:color="auto"/>
        <w:bottom w:val="none" w:sz="0" w:space="0" w:color="auto"/>
        <w:right w:val="none" w:sz="0" w:space="0" w:color="auto"/>
      </w:divBdr>
    </w:div>
    <w:div w:id="1971940542">
      <w:bodyDiv w:val="1"/>
      <w:marLeft w:val="0"/>
      <w:marRight w:val="0"/>
      <w:marTop w:val="0"/>
      <w:marBottom w:val="0"/>
      <w:divBdr>
        <w:top w:val="none" w:sz="0" w:space="0" w:color="auto"/>
        <w:left w:val="none" w:sz="0" w:space="0" w:color="auto"/>
        <w:bottom w:val="none" w:sz="0" w:space="0" w:color="auto"/>
        <w:right w:val="none" w:sz="0" w:space="0" w:color="auto"/>
      </w:divBdr>
    </w:div>
    <w:div w:id="2011977990">
      <w:bodyDiv w:val="1"/>
      <w:marLeft w:val="0"/>
      <w:marRight w:val="0"/>
      <w:marTop w:val="0"/>
      <w:marBottom w:val="0"/>
      <w:divBdr>
        <w:top w:val="none" w:sz="0" w:space="0" w:color="auto"/>
        <w:left w:val="none" w:sz="0" w:space="0" w:color="auto"/>
        <w:bottom w:val="none" w:sz="0" w:space="0" w:color="auto"/>
        <w:right w:val="none" w:sz="0" w:space="0" w:color="auto"/>
      </w:divBdr>
    </w:div>
    <w:div w:id="2040354011">
      <w:bodyDiv w:val="1"/>
      <w:marLeft w:val="0"/>
      <w:marRight w:val="0"/>
      <w:marTop w:val="0"/>
      <w:marBottom w:val="0"/>
      <w:divBdr>
        <w:top w:val="none" w:sz="0" w:space="0" w:color="auto"/>
        <w:left w:val="none" w:sz="0" w:space="0" w:color="auto"/>
        <w:bottom w:val="none" w:sz="0" w:space="0" w:color="auto"/>
        <w:right w:val="none" w:sz="0" w:space="0" w:color="auto"/>
      </w:divBdr>
    </w:div>
    <w:div w:id="2103330154">
      <w:bodyDiv w:val="1"/>
      <w:marLeft w:val="0"/>
      <w:marRight w:val="0"/>
      <w:marTop w:val="0"/>
      <w:marBottom w:val="0"/>
      <w:divBdr>
        <w:top w:val="none" w:sz="0" w:space="0" w:color="auto"/>
        <w:left w:val="none" w:sz="0" w:space="0" w:color="auto"/>
        <w:bottom w:val="none" w:sz="0" w:space="0" w:color="auto"/>
        <w:right w:val="none" w:sz="0" w:space="0" w:color="auto"/>
      </w:divBdr>
    </w:div>
    <w:div w:id="2105225781">
      <w:bodyDiv w:val="1"/>
      <w:marLeft w:val="0"/>
      <w:marRight w:val="0"/>
      <w:marTop w:val="0"/>
      <w:marBottom w:val="0"/>
      <w:divBdr>
        <w:top w:val="none" w:sz="0" w:space="0" w:color="auto"/>
        <w:left w:val="none" w:sz="0" w:space="0" w:color="auto"/>
        <w:bottom w:val="none" w:sz="0" w:space="0" w:color="auto"/>
        <w:right w:val="none" w:sz="0" w:space="0" w:color="auto"/>
      </w:divBdr>
    </w:div>
    <w:div w:id="2133207253">
      <w:bodyDiv w:val="1"/>
      <w:marLeft w:val="0"/>
      <w:marRight w:val="0"/>
      <w:marTop w:val="0"/>
      <w:marBottom w:val="0"/>
      <w:divBdr>
        <w:top w:val="none" w:sz="0" w:space="0" w:color="auto"/>
        <w:left w:val="none" w:sz="0" w:space="0" w:color="auto"/>
        <w:bottom w:val="none" w:sz="0" w:space="0" w:color="auto"/>
        <w:right w:val="none" w:sz="0" w:space="0" w:color="auto"/>
      </w:divBdr>
    </w:div>
    <w:div w:id="214279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Documents/Publications/Human_rights_indicators_sp.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hchr.org/Documents/Issues/HRIndicators/GuidanceNoteonApproachtoData_SP.pdf"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washingtongroup-disability.com/question-sets/wg-short-set-on-functioning-wg-ss/" TargetMode="External"/><Relationship Id="rId4" Type="http://schemas.openxmlformats.org/officeDocument/2006/relationships/settings" Target="settings.xml"/><Relationship Id="rId9" Type="http://schemas.openxmlformats.org/officeDocument/2006/relationships/hyperlink" Target="https://www.ohchr.org/Documents/Publications/Human_rights_indicators_sp.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google.com/url?sa=t&amp;rct=j&amp;q=&amp;esrc=s&amp;source=web&amp;cd=1&amp;cad=rja&amp;uact=8&amp;ved=2ahUKEwibzeCq9cXiAhWjysQBHbD4AFMQFjAAegQIAhAC&amp;url=https%3A%2F%2Fwww.ohchr.org%2FDocuments%2FHRBodies%2FCRPD%2FStatementJointDeclaration.docx&amp;usg=AOvVaw0sTlPy5GoZuU9ujVvrUflZ" TargetMode="External"/><Relationship Id="rId1" Type="http://schemas.openxmlformats.org/officeDocument/2006/relationships/hyperlink" Target="http://www.internationaldisabilityalliance.org/data-joint-statement-march2017"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DB33AA8-220B-4F52-BE2A-1FC397F1EF42}">
  <ds:schemaRefs>
    <ds:schemaRef ds:uri="http://schemas.openxmlformats.org/officeDocument/2006/bibliography"/>
  </ds:schemaRefs>
</ds:datastoreItem>
</file>

<file path=customXml/itemProps2.xml><?xml version="1.0" encoding="utf-8"?>
<ds:datastoreItem xmlns:ds="http://schemas.openxmlformats.org/officeDocument/2006/customXml" ds:itemID="{31E4AB41-DDCA-464E-B697-0CCB290D23FC}"/>
</file>

<file path=customXml/itemProps3.xml><?xml version="1.0" encoding="utf-8"?>
<ds:datastoreItem xmlns:ds="http://schemas.openxmlformats.org/officeDocument/2006/customXml" ds:itemID="{44CEAE0B-7429-412D-A899-3806625EAE32}"/>
</file>

<file path=customXml/itemProps4.xml><?xml version="1.0" encoding="utf-8"?>
<ds:datastoreItem xmlns:ds="http://schemas.openxmlformats.org/officeDocument/2006/customXml" ds:itemID="{D2C355F6-E7B3-47CB-871B-7DB0210CC154}"/>
</file>

<file path=docProps/app.xml><?xml version="1.0" encoding="utf-8"?>
<Properties xmlns="http://schemas.openxmlformats.org/officeDocument/2006/extended-properties" xmlns:vt="http://schemas.openxmlformats.org/officeDocument/2006/docPropsVTypes">
  <Template>Normal.dotm</Template>
  <TotalTime>2</TotalTime>
  <Pages>14</Pages>
  <Words>6710</Words>
  <Characters>38250</Characters>
  <Application>Microsoft Office Word</Application>
  <DocSecurity>0</DocSecurity>
  <Lines>318</Lines>
  <Paragraphs>89</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
      <vt:lpstr/>
      <vt:lpstr/>
    </vt:vector>
  </TitlesOfParts>
  <Company>OHCHR</Company>
  <LinksUpToDate>false</LinksUpToDate>
  <CharactersWithSpaces>44871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KAUR Navleen</dc:creator>
  <cp:keywords/>
  <dc:description/>
  <cp:lastModifiedBy>LEE Victoria</cp:lastModifiedBy>
  <cp:revision>3</cp:revision>
  <dcterms:created xsi:type="dcterms:W3CDTF">2020-11-20T08:41:00Z</dcterms:created>
  <dcterms:modified xsi:type="dcterms:W3CDTF">2020-11-20T09:05:00Z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