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BEA" w:rsidRPr="00F17F34" w:rsidRDefault="00535BEA" w:rsidP="00420AB3">
      <w:pPr>
        <w:pStyle w:val="NoSpacing"/>
        <w:jc w:val="center"/>
        <w:rPr>
          <w:rFonts w:ascii="Calibri" w:hAnsi="Calibri" w:cs="Calibri"/>
          <w:b/>
          <w:sz w:val="24"/>
          <w:u w:val="single"/>
        </w:rPr>
      </w:pPr>
      <w:r w:rsidRPr="00F17F34">
        <w:rPr>
          <w:rFonts w:ascii="Calibri" w:hAnsi="Calibri" w:cs="Calibri"/>
          <w:b/>
          <w:sz w:val="24"/>
          <w:u w:val="single"/>
        </w:rPr>
        <w:t>RESPONSE OF THE UNITED KINGDOM OF GREAT BRITAIN AND NORTHERN IRELAND</w:t>
      </w:r>
    </w:p>
    <w:p w:rsidR="00F552C2" w:rsidRPr="00F17F34" w:rsidRDefault="00535BEA" w:rsidP="00420AB3">
      <w:pPr>
        <w:pStyle w:val="NoSpacing"/>
        <w:jc w:val="center"/>
        <w:rPr>
          <w:rFonts w:ascii="Calibri" w:hAnsi="Calibri" w:cs="Calibri"/>
          <w:b/>
          <w:sz w:val="24"/>
          <w:u w:val="single"/>
        </w:rPr>
      </w:pPr>
      <w:r w:rsidRPr="00F17F34">
        <w:rPr>
          <w:rFonts w:ascii="Calibri" w:hAnsi="Calibri" w:cs="Calibri"/>
          <w:b/>
          <w:sz w:val="24"/>
          <w:u w:val="single"/>
        </w:rPr>
        <w:t xml:space="preserve">TO THE CALL BY THE SPECIAL RAPPORTEUR ON THE </w:t>
      </w:r>
      <w:r w:rsidR="007030D9" w:rsidRPr="00F17F34">
        <w:rPr>
          <w:rFonts w:ascii="Calibri" w:hAnsi="Calibri" w:cs="Calibri"/>
          <w:b/>
          <w:sz w:val="24"/>
          <w:u w:val="single"/>
        </w:rPr>
        <w:t>RIGHTS OF PERSONS WITH DISABILITIES</w:t>
      </w:r>
      <w:r w:rsidRPr="00F17F34">
        <w:rPr>
          <w:rFonts w:ascii="Calibri" w:hAnsi="Calibri" w:cs="Calibri"/>
          <w:b/>
          <w:sz w:val="24"/>
          <w:u w:val="single"/>
        </w:rPr>
        <w:t xml:space="preserve"> FOR CONTRIBUTIONS TO H</w:t>
      </w:r>
      <w:r w:rsidR="00F17F34">
        <w:rPr>
          <w:rFonts w:ascii="Calibri" w:hAnsi="Calibri" w:cs="Calibri"/>
          <w:b/>
          <w:sz w:val="24"/>
          <w:u w:val="single"/>
        </w:rPr>
        <w:t>ER</w:t>
      </w:r>
      <w:r w:rsidRPr="00F17F34">
        <w:rPr>
          <w:rFonts w:ascii="Calibri" w:hAnsi="Calibri" w:cs="Calibri"/>
          <w:b/>
          <w:sz w:val="24"/>
          <w:u w:val="single"/>
        </w:rPr>
        <w:t xml:space="preserve"> REPORT O</w:t>
      </w:r>
      <w:r w:rsidR="007030D9" w:rsidRPr="00F17F34">
        <w:rPr>
          <w:rFonts w:ascii="Calibri" w:hAnsi="Calibri" w:cs="Calibri"/>
          <w:b/>
          <w:sz w:val="24"/>
          <w:u w:val="single"/>
        </w:rPr>
        <w:t>N BIOETHICS AND DISABILITY</w:t>
      </w:r>
    </w:p>
    <w:p w:rsidR="003540D5" w:rsidRDefault="003540D5" w:rsidP="00420AB3">
      <w:pPr>
        <w:pStyle w:val="NoSpacing"/>
        <w:jc w:val="center"/>
        <w:rPr>
          <w:rFonts w:ascii="Calibri" w:hAnsi="Calibri" w:cs="Calibri"/>
          <w:b/>
          <w:i/>
          <w:sz w:val="32"/>
        </w:rPr>
      </w:pPr>
    </w:p>
    <w:p w:rsidR="00A66AD3" w:rsidRPr="00E656B7" w:rsidRDefault="00A66AD3" w:rsidP="00420AB3">
      <w:pPr>
        <w:pStyle w:val="NoSpacing"/>
        <w:jc w:val="center"/>
        <w:rPr>
          <w:rFonts w:ascii="Calibri" w:hAnsi="Calibri" w:cs="Calibri"/>
          <w:b/>
          <w:i/>
          <w:sz w:val="32"/>
        </w:rPr>
      </w:pPr>
    </w:p>
    <w:p w:rsidR="00546570" w:rsidRPr="008E504F" w:rsidRDefault="00546570" w:rsidP="00546570">
      <w:pPr>
        <w:spacing w:line="276" w:lineRule="auto"/>
        <w:jc w:val="both"/>
        <w:rPr>
          <w:rFonts w:asciiTheme="minorHAnsi" w:hAnsiTheme="minorHAnsi" w:cstheme="minorHAnsi"/>
          <w:sz w:val="24"/>
          <w:szCs w:val="24"/>
        </w:rPr>
      </w:pPr>
      <w:r w:rsidRPr="008E504F">
        <w:rPr>
          <w:rFonts w:asciiTheme="minorHAnsi" w:hAnsiTheme="minorHAnsi" w:cstheme="minorHAnsi"/>
          <w:sz w:val="24"/>
          <w:szCs w:val="24"/>
        </w:rPr>
        <w:t>In 1998, the Scotland Act, the Northern Ireland Act, and the Government of Wales Act established the three devolved legislatures and transferred to them some powers that were previously held at Westminster.</w:t>
      </w:r>
      <w:r w:rsidR="008D47DD">
        <w:rPr>
          <w:rFonts w:asciiTheme="minorHAnsi" w:hAnsiTheme="minorHAnsi" w:cstheme="minorHAnsi"/>
          <w:sz w:val="24"/>
          <w:szCs w:val="24"/>
        </w:rPr>
        <w:t xml:space="preserve">  </w:t>
      </w:r>
      <w:r w:rsidRPr="008E504F">
        <w:rPr>
          <w:rFonts w:asciiTheme="minorHAnsi" w:hAnsiTheme="minorHAnsi" w:cstheme="minorHAnsi"/>
          <w:sz w:val="24"/>
          <w:szCs w:val="24"/>
        </w:rPr>
        <w:t>Further powers have been devolved since these original acts, most recently through the Scotland Act 2016 and Wales Act 2017.  The UK’s devolution settlement means that the devolved administrations in Scotland, Wales and Northern Ireland are responsible for observing and implementing international obligations relating to devolved matters, which they do in consultation and agreement with the relevant UK Government Department, to ensure consistency.  More generally, international relations, which include the negotiation of new international rights, is reserved to the UK.</w:t>
      </w:r>
    </w:p>
    <w:p w:rsidR="003540D5" w:rsidRPr="00546570" w:rsidRDefault="003540D5" w:rsidP="00546570">
      <w:pPr>
        <w:pStyle w:val="NoSpacing"/>
        <w:spacing w:line="276" w:lineRule="auto"/>
        <w:jc w:val="both"/>
        <w:rPr>
          <w:rFonts w:ascii="Calibri" w:hAnsi="Calibri" w:cs="Calibri"/>
          <w:sz w:val="32"/>
        </w:rPr>
      </w:pPr>
    </w:p>
    <w:p w:rsidR="00890EFF" w:rsidRPr="00E656B7" w:rsidRDefault="00890EFF" w:rsidP="00546570">
      <w:pPr>
        <w:pStyle w:val="NoSpacing"/>
        <w:spacing w:line="276" w:lineRule="auto"/>
        <w:jc w:val="both"/>
        <w:rPr>
          <w:rFonts w:ascii="Calibri" w:hAnsi="Calibri" w:cs="Calibri"/>
          <w:b/>
          <w:sz w:val="28"/>
        </w:rPr>
      </w:pPr>
    </w:p>
    <w:p w:rsidR="00F552C2" w:rsidRPr="00821B20" w:rsidRDefault="00F17F34" w:rsidP="00821B20">
      <w:pPr>
        <w:pStyle w:val="ListParagraph"/>
        <w:numPr>
          <w:ilvl w:val="1"/>
          <w:numId w:val="1"/>
        </w:numPr>
        <w:spacing w:line="276" w:lineRule="auto"/>
        <w:ind w:left="0"/>
        <w:jc w:val="both"/>
        <w:rPr>
          <w:rFonts w:ascii="Calibri" w:hAnsi="Calibri" w:cs="Calibri"/>
          <w:b/>
          <w:sz w:val="28"/>
          <w:szCs w:val="24"/>
          <w:u w:val="single"/>
        </w:rPr>
      </w:pPr>
      <w:r>
        <w:rPr>
          <w:rFonts w:ascii="Calibri" w:hAnsi="Calibri" w:cs="Calibri"/>
          <w:b/>
          <w:color w:val="000000"/>
          <w:sz w:val="28"/>
          <w:szCs w:val="24"/>
          <w:u w:val="single"/>
        </w:rPr>
        <w:t>Please provide information on the legislative and policy framework in place in your country in relation to</w:t>
      </w:r>
      <w:r w:rsidR="007030D9" w:rsidRPr="00E656B7">
        <w:rPr>
          <w:rFonts w:ascii="Calibri" w:hAnsi="Calibri" w:cs="Calibri"/>
          <w:b/>
          <w:color w:val="000000"/>
          <w:sz w:val="28"/>
          <w:szCs w:val="24"/>
          <w:u w:val="single"/>
        </w:rPr>
        <w:t>:</w:t>
      </w:r>
    </w:p>
    <w:p w:rsidR="00821B20" w:rsidRDefault="00821B20" w:rsidP="00821B20">
      <w:pPr>
        <w:pStyle w:val="ListParagraph"/>
        <w:spacing w:line="276" w:lineRule="auto"/>
        <w:ind w:left="0"/>
        <w:jc w:val="both"/>
        <w:rPr>
          <w:rFonts w:ascii="Calibri" w:hAnsi="Calibri" w:cs="Calibri"/>
          <w:b/>
          <w:sz w:val="28"/>
          <w:szCs w:val="24"/>
          <w:u w:val="single"/>
        </w:rPr>
      </w:pPr>
    </w:p>
    <w:p w:rsidR="00C53D8C" w:rsidRPr="00821B20" w:rsidRDefault="00C53D8C" w:rsidP="00821B20">
      <w:pPr>
        <w:pStyle w:val="ListParagraph"/>
        <w:spacing w:line="276" w:lineRule="auto"/>
        <w:ind w:left="0"/>
        <w:jc w:val="both"/>
        <w:rPr>
          <w:rFonts w:ascii="Calibri" w:hAnsi="Calibri" w:cs="Calibri"/>
          <w:b/>
          <w:sz w:val="28"/>
          <w:szCs w:val="24"/>
          <w:u w:val="single"/>
        </w:rPr>
      </w:pPr>
    </w:p>
    <w:p w:rsidR="00F552C2" w:rsidRPr="00E656B7" w:rsidRDefault="004F530F"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t xml:space="preserve">A) </w:t>
      </w:r>
      <w:r w:rsidR="007030D9" w:rsidRPr="00E656B7">
        <w:rPr>
          <w:rFonts w:ascii="Calibri" w:hAnsi="Calibri" w:cs="Calibri"/>
          <w:i/>
          <w:sz w:val="24"/>
          <w:szCs w:val="24"/>
          <w:u w:val="single"/>
        </w:rPr>
        <w:t>P</w:t>
      </w:r>
      <w:r w:rsidRPr="00E656B7">
        <w:rPr>
          <w:rFonts w:ascii="Calibri" w:hAnsi="Calibri" w:cs="Calibri"/>
          <w:i/>
          <w:sz w:val="24"/>
          <w:szCs w:val="24"/>
          <w:u w:val="single"/>
        </w:rPr>
        <w:t>re-n</w:t>
      </w:r>
      <w:bookmarkStart w:id="0" w:name="_GoBack"/>
      <w:bookmarkEnd w:id="0"/>
      <w:r w:rsidRPr="00E656B7">
        <w:rPr>
          <w:rFonts w:ascii="Calibri" w:hAnsi="Calibri" w:cs="Calibri"/>
          <w:i/>
          <w:sz w:val="24"/>
          <w:szCs w:val="24"/>
          <w:u w:val="single"/>
        </w:rPr>
        <w:t>atal d</w:t>
      </w:r>
      <w:r w:rsidR="007030D9" w:rsidRPr="00E656B7">
        <w:rPr>
          <w:rFonts w:ascii="Calibri" w:hAnsi="Calibri" w:cs="Calibri"/>
          <w:i/>
          <w:sz w:val="24"/>
          <w:szCs w:val="24"/>
          <w:u w:val="single"/>
        </w:rPr>
        <w:t>iagnosis</w:t>
      </w: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ab/>
      </w: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 xml:space="preserve">The </w:t>
      </w:r>
      <w:r w:rsidRPr="00E656B7">
        <w:rPr>
          <w:rFonts w:ascii="Calibri" w:hAnsi="Calibri" w:cs="Calibri"/>
          <w:i/>
          <w:sz w:val="24"/>
          <w:szCs w:val="24"/>
        </w:rPr>
        <w:t>2019/2020 National Genomic Test Directory for England</w:t>
      </w:r>
      <w:r w:rsidRPr="00E656B7">
        <w:rPr>
          <w:rFonts w:ascii="Calibri" w:hAnsi="Calibri" w:cs="Calibri"/>
          <w:sz w:val="24"/>
          <w:szCs w:val="24"/>
        </w:rPr>
        <w:t xml:space="preserve"> specifies which genomic tests are commissioned by the NHS in England, the technology by which they are available, and the patients who will be eligible to access a test</w:t>
      </w:r>
      <w:r w:rsidR="009C55F8">
        <w:rPr>
          <w:rFonts w:ascii="Calibri" w:hAnsi="Calibri" w:cs="Calibri"/>
          <w:sz w:val="24"/>
          <w:szCs w:val="24"/>
        </w:rPr>
        <w:t>.</w:t>
      </w:r>
      <w:r w:rsidR="00D3331D" w:rsidRPr="00E656B7">
        <w:rPr>
          <w:rStyle w:val="FootnoteReference"/>
          <w:rFonts w:ascii="Calibri" w:hAnsi="Calibri" w:cs="Calibri"/>
          <w:sz w:val="24"/>
          <w:szCs w:val="24"/>
        </w:rPr>
        <w:footnoteReference w:id="1"/>
      </w:r>
      <w:r w:rsidRPr="00E656B7">
        <w:rPr>
          <w:rFonts w:ascii="Calibri" w:hAnsi="Calibri" w:cs="Calibri"/>
          <w:sz w:val="24"/>
          <w:szCs w:val="24"/>
        </w:rPr>
        <w:t xml:space="preserve"> </w:t>
      </w:r>
      <w:r w:rsidR="00F17F34">
        <w:rPr>
          <w:rFonts w:ascii="Calibri" w:hAnsi="Calibri" w:cs="Calibri"/>
          <w:sz w:val="24"/>
          <w:szCs w:val="24"/>
        </w:rPr>
        <w:t xml:space="preserve"> </w:t>
      </w:r>
      <w:r w:rsidRPr="00E656B7">
        <w:rPr>
          <w:rFonts w:ascii="Calibri" w:hAnsi="Calibri" w:cs="Calibri"/>
          <w:sz w:val="24"/>
          <w:szCs w:val="24"/>
        </w:rPr>
        <w:t xml:space="preserve">The Directory lists prenatal and carrier testing available as part of the </w:t>
      </w:r>
      <w:r w:rsidRPr="00E656B7">
        <w:rPr>
          <w:rFonts w:ascii="Calibri" w:hAnsi="Calibri" w:cs="Calibri"/>
          <w:i/>
          <w:sz w:val="24"/>
          <w:szCs w:val="24"/>
        </w:rPr>
        <w:t>NHS National Genomics Service</w:t>
      </w:r>
      <w:r w:rsidRPr="00E656B7">
        <w:rPr>
          <w:rFonts w:ascii="Calibri" w:hAnsi="Calibri" w:cs="Calibri"/>
          <w:sz w:val="24"/>
          <w:szCs w:val="24"/>
        </w:rPr>
        <w:t xml:space="preserve"> announced in October 2018.</w:t>
      </w:r>
    </w:p>
    <w:p w:rsidR="00420AB3" w:rsidRPr="00E656B7" w:rsidRDefault="00420AB3" w:rsidP="00546570">
      <w:pPr>
        <w:spacing w:line="276" w:lineRule="auto"/>
        <w:jc w:val="both"/>
        <w:rPr>
          <w:rFonts w:ascii="Calibri" w:hAnsi="Calibri" w:cs="Calibri"/>
          <w:sz w:val="24"/>
          <w:szCs w:val="24"/>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 xml:space="preserve">The </w:t>
      </w:r>
      <w:r w:rsidRPr="00E656B7">
        <w:rPr>
          <w:rFonts w:ascii="Calibri" w:hAnsi="Calibri" w:cs="Calibri"/>
          <w:i/>
          <w:sz w:val="24"/>
          <w:szCs w:val="24"/>
        </w:rPr>
        <w:t>Human Fertilisation &amp; Embryology Act 1990</w:t>
      </w:r>
      <w:r w:rsidRPr="00E656B7">
        <w:rPr>
          <w:rFonts w:ascii="Calibri" w:hAnsi="Calibri" w:cs="Calibri"/>
          <w:sz w:val="24"/>
          <w:szCs w:val="24"/>
        </w:rPr>
        <w:t xml:space="preserve"> (as amended), allows pre-implantation genetic diagnosis (PGD) in limited circumstances</w:t>
      </w:r>
      <w:r w:rsidR="009C55F8">
        <w:rPr>
          <w:rFonts w:ascii="Calibri" w:hAnsi="Calibri" w:cs="Calibri"/>
          <w:sz w:val="24"/>
          <w:szCs w:val="24"/>
        </w:rPr>
        <w:t>.</w:t>
      </w:r>
      <w:r w:rsidR="00BB4301" w:rsidRPr="00E656B7">
        <w:rPr>
          <w:rStyle w:val="FootnoteReference"/>
          <w:rFonts w:ascii="Calibri" w:hAnsi="Calibri" w:cs="Calibri"/>
          <w:sz w:val="24"/>
          <w:szCs w:val="24"/>
        </w:rPr>
        <w:footnoteReference w:id="2"/>
      </w:r>
      <w:r w:rsidRPr="00E656B7">
        <w:rPr>
          <w:rFonts w:ascii="Calibri" w:hAnsi="Calibri" w:cs="Calibri"/>
          <w:sz w:val="24"/>
          <w:szCs w:val="24"/>
        </w:rPr>
        <w:t xml:space="preserve"> </w:t>
      </w:r>
      <w:r w:rsidR="00F17F34">
        <w:rPr>
          <w:rFonts w:ascii="Calibri" w:hAnsi="Calibri" w:cs="Calibri"/>
          <w:sz w:val="24"/>
          <w:szCs w:val="24"/>
        </w:rPr>
        <w:t xml:space="preserve"> </w:t>
      </w:r>
      <w:r w:rsidRPr="00E656B7">
        <w:rPr>
          <w:rFonts w:ascii="Calibri" w:hAnsi="Calibri" w:cs="Calibri"/>
          <w:sz w:val="24"/>
          <w:szCs w:val="24"/>
        </w:rPr>
        <w:t xml:space="preserve">Schedule 2, Section </w:t>
      </w:r>
      <w:r w:rsidR="00BB04EB" w:rsidRPr="00E656B7">
        <w:rPr>
          <w:rFonts w:ascii="Calibri" w:hAnsi="Calibri" w:cs="Calibri"/>
          <w:sz w:val="24"/>
          <w:szCs w:val="24"/>
        </w:rPr>
        <w:t>1ZA of</w:t>
      </w:r>
      <w:r w:rsidRPr="00E656B7">
        <w:rPr>
          <w:rFonts w:ascii="Calibri" w:hAnsi="Calibri" w:cs="Calibri"/>
          <w:sz w:val="24"/>
          <w:szCs w:val="24"/>
        </w:rPr>
        <w:t xml:space="preserve"> the</w:t>
      </w:r>
      <w:r w:rsidR="00BB04EB">
        <w:rPr>
          <w:rFonts w:ascii="Calibri" w:hAnsi="Calibri" w:cs="Calibri"/>
          <w:sz w:val="24"/>
          <w:szCs w:val="24"/>
        </w:rPr>
        <w:t xml:space="preserve"> act</w:t>
      </w:r>
      <w:r w:rsidRPr="00E656B7">
        <w:rPr>
          <w:rFonts w:ascii="Calibri" w:hAnsi="Calibri" w:cs="Calibri"/>
          <w:sz w:val="24"/>
          <w:szCs w:val="24"/>
        </w:rPr>
        <w:t xml:space="preserve"> allows this, as follows:</w:t>
      </w:r>
    </w:p>
    <w:p w:rsidR="00420AB3" w:rsidRPr="00E656B7" w:rsidRDefault="00420AB3" w:rsidP="00546570">
      <w:pPr>
        <w:spacing w:line="276" w:lineRule="auto"/>
        <w:jc w:val="both"/>
        <w:rPr>
          <w:rFonts w:ascii="Calibri" w:hAnsi="Calibri" w:cs="Calibri"/>
          <w:sz w:val="24"/>
          <w:szCs w:val="24"/>
        </w:rPr>
      </w:pPr>
    </w:p>
    <w:p w:rsidR="00420AB3" w:rsidRPr="00E656B7" w:rsidRDefault="00420AB3" w:rsidP="008E504F">
      <w:pPr>
        <w:spacing w:line="276" w:lineRule="auto"/>
        <w:ind w:left="720" w:hanging="670"/>
        <w:jc w:val="both"/>
        <w:rPr>
          <w:rFonts w:ascii="Calibri" w:hAnsi="Calibri" w:cs="Calibri"/>
          <w:i/>
          <w:sz w:val="24"/>
          <w:szCs w:val="24"/>
        </w:rPr>
      </w:pPr>
      <w:r w:rsidRPr="00E656B7">
        <w:rPr>
          <w:rFonts w:ascii="Calibri" w:hAnsi="Calibri" w:cs="Calibri"/>
          <w:i/>
          <w:sz w:val="24"/>
          <w:szCs w:val="24"/>
        </w:rPr>
        <w:t xml:space="preserve">1) </w:t>
      </w:r>
      <w:r w:rsidR="00F17F34">
        <w:rPr>
          <w:rFonts w:ascii="Calibri" w:hAnsi="Calibri" w:cs="Calibri"/>
          <w:i/>
          <w:sz w:val="24"/>
          <w:szCs w:val="24"/>
        </w:rPr>
        <w:tab/>
      </w:r>
      <w:r w:rsidRPr="00E656B7">
        <w:rPr>
          <w:rFonts w:ascii="Calibri" w:hAnsi="Calibri" w:cs="Calibri"/>
          <w:i/>
          <w:sz w:val="24"/>
          <w:szCs w:val="24"/>
        </w:rPr>
        <w:t>A licence under paragraph 1 cannot authorise the testing of an embryo, except for one or more of the following purposes—</w:t>
      </w:r>
    </w:p>
    <w:p w:rsidR="00420AB3" w:rsidRPr="00E656B7" w:rsidRDefault="00420AB3" w:rsidP="00546570">
      <w:pPr>
        <w:spacing w:line="276" w:lineRule="auto"/>
        <w:ind w:left="720"/>
        <w:jc w:val="both"/>
        <w:rPr>
          <w:rFonts w:ascii="Calibri" w:hAnsi="Calibri" w:cs="Calibri"/>
          <w:i/>
          <w:sz w:val="24"/>
          <w:szCs w:val="24"/>
        </w:rPr>
      </w:pPr>
      <w:r w:rsidRPr="00E656B7">
        <w:rPr>
          <w:rFonts w:ascii="Calibri" w:hAnsi="Calibri" w:cs="Calibri"/>
          <w:i/>
          <w:sz w:val="24"/>
          <w:szCs w:val="24"/>
        </w:rPr>
        <w:t xml:space="preserve">(a) </w:t>
      </w:r>
      <w:r w:rsidR="00BB04EB" w:rsidRPr="00E656B7">
        <w:rPr>
          <w:rFonts w:ascii="Calibri" w:hAnsi="Calibri" w:cs="Calibri"/>
          <w:i/>
          <w:sz w:val="24"/>
          <w:szCs w:val="24"/>
        </w:rPr>
        <w:t>Establishing</w:t>
      </w:r>
      <w:r w:rsidRPr="00E656B7">
        <w:rPr>
          <w:rFonts w:ascii="Calibri" w:hAnsi="Calibri" w:cs="Calibri"/>
          <w:i/>
          <w:sz w:val="24"/>
          <w:szCs w:val="24"/>
        </w:rPr>
        <w:t xml:space="preserve"> whether the embryo has a gene, chromosome or mitochondrion abnormality that may affect its capacity to result in a live birth,</w:t>
      </w:r>
    </w:p>
    <w:p w:rsidR="00420AB3" w:rsidRPr="00E656B7" w:rsidRDefault="00BB04EB" w:rsidP="00546570">
      <w:pPr>
        <w:spacing w:line="276" w:lineRule="auto"/>
        <w:ind w:left="720"/>
        <w:jc w:val="both"/>
        <w:rPr>
          <w:rFonts w:ascii="Calibri" w:hAnsi="Calibri" w:cs="Calibri"/>
          <w:i/>
          <w:sz w:val="24"/>
          <w:szCs w:val="24"/>
        </w:rPr>
      </w:pPr>
      <w:r>
        <w:rPr>
          <w:rFonts w:ascii="Calibri" w:hAnsi="Calibri" w:cs="Calibri"/>
          <w:i/>
          <w:sz w:val="24"/>
          <w:szCs w:val="24"/>
        </w:rPr>
        <w:t>(b) I</w:t>
      </w:r>
      <w:r w:rsidR="00420AB3" w:rsidRPr="00E656B7">
        <w:rPr>
          <w:rFonts w:ascii="Calibri" w:hAnsi="Calibri" w:cs="Calibri"/>
          <w:i/>
          <w:sz w:val="24"/>
          <w:szCs w:val="24"/>
        </w:rPr>
        <w:t>n a case where there is a particular risk that the embryo may have any gene, chromosome or mitochondrion abnormality, establishing whether it has that abnormality or any other gene, chromosome or mitochondrion abnormality,</w:t>
      </w:r>
    </w:p>
    <w:p w:rsidR="00420AB3" w:rsidRPr="00E656B7" w:rsidRDefault="00BB04EB" w:rsidP="00546570">
      <w:pPr>
        <w:spacing w:line="276" w:lineRule="auto"/>
        <w:ind w:left="720"/>
        <w:jc w:val="both"/>
        <w:rPr>
          <w:rFonts w:ascii="Calibri" w:hAnsi="Calibri" w:cs="Calibri"/>
          <w:i/>
          <w:sz w:val="24"/>
          <w:szCs w:val="24"/>
        </w:rPr>
      </w:pPr>
      <w:r>
        <w:rPr>
          <w:rFonts w:ascii="Calibri" w:hAnsi="Calibri" w:cs="Calibri"/>
          <w:i/>
          <w:sz w:val="24"/>
          <w:szCs w:val="24"/>
        </w:rPr>
        <w:lastRenderedPageBreak/>
        <w:t>(c) I</w:t>
      </w:r>
      <w:r w:rsidR="00420AB3" w:rsidRPr="00E656B7">
        <w:rPr>
          <w:rFonts w:ascii="Calibri" w:hAnsi="Calibri" w:cs="Calibri"/>
          <w:i/>
          <w:sz w:val="24"/>
          <w:szCs w:val="24"/>
        </w:rPr>
        <w:t>n a case where there is a particular risk that any resulting child will have or develop—</w:t>
      </w:r>
    </w:p>
    <w:p w:rsidR="00420AB3" w:rsidRPr="00E656B7" w:rsidRDefault="00420AB3" w:rsidP="00546570">
      <w:pPr>
        <w:spacing w:line="276" w:lineRule="auto"/>
        <w:ind w:left="720" w:firstLine="720"/>
        <w:jc w:val="both"/>
        <w:rPr>
          <w:rFonts w:ascii="Calibri" w:hAnsi="Calibri" w:cs="Calibri"/>
          <w:i/>
          <w:sz w:val="24"/>
          <w:szCs w:val="24"/>
        </w:rPr>
      </w:pPr>
      <w:r w:rsidRPr="00E656B7">
        <w:rPr>
          <w:rFonts w:ascii="Calibri" w:hAnsi="Calibri" w:cs="Calibri"/>
          <w:i/>
          <w:sz w:val="24"/>
          <w:szCs w:val="24"/>
        </w:rPr>
        <w:t>(i) a gender-related serious physical or mental disability,</w:t>
      </w:r>
    </w:p>
    <w:p w:rsidR="00420AB3" w:rsidRPr="00E656B7" w:rsidRDefault="00420AB3" w:rsidP="00546570">
      <w:pPr>
        <w:spacing w:line="276" w:lineRule="auto"/>
        <w:ind w:left="720" w:firstLine="720"/>
        <w:jc w:val="both"/>
        <w:rPr>
          <w:rFonts w:ascii="Calibri" w:hAnsi="Calibri" w:cs="Calibri"/>
          <w:i/>
          <w:sz w:val="24"/>
          <w:szCs w:val="24"/>
        </w:rPr>
      </w:pPr>
      <w:r w:rsidRPr="00E656B7">
        <w:rPr>
          <w:rFonts w:ascii="Calibri" w:hAnsi="Calibri" w:cs="Calibri"/>
          <w:i/>
          <w:sz w:val="24"/>
          <w:szCs w:val="24"/>
        </w:rPr>
        <w:t>(ii) a gender-related serious illness, or</w:t>
      </w:r>
    </w:p>
    <w:p w:rsidR="00420AB3" w:rsidRPr="00E656B7" w:rsidRDefault="00420AB3" w:rsidP="00546570">
      <w:pPr>
        <w:spacing w:line="276" w:lineRule="auto"/>
        <w:ind w:left="720" w:firstLine="720"/>
        <w:jc w:val="both"/>
        <w:rPr>
          <w:rFonts w:ascii="Calibri" w:hAnsi="Calibri" w:cs="Calibri"/>
          <w:i/>
          <w:sz w:val="24"/>
          <w:szCs w:val="24"/>
        </w:rPr>
      </w:pPr>
      <w:r w:rsidRPr="00E656B7">
        <w:rPr>
          <w:rFonts w:ascii="Calibri" w:hAnsi="Calibri" w:cs="Calibri"/>
          <w:i/>
          <w:sz w:val="24"/>
          <w:szCs w:val="24"/>
        </w:rPr>
        <w:t>(iii) any other gender-related serious medical condition,</w:t>
      </w:r>
    </w:p>
    <w:p w:rsidR="00420AB3" w:rsidRPr="00E656B7" w:rsidRDefault="00420AB3" w:rsidP="00546570">
      <w:pPr>
        <w:spacing w:line="276" w:lineRule="auto"/>
        <w:ind w:left="720" w:firstLine="720"/>
        <w:jc w:val="both"/>
        <w:rPr>
          <w:rFonts w:ascii="Calibri" w:hAnsi="Calibri" w:cs="Calibri"/>
          <w:i/>
          <w:sz w:val="24"/>
          <w:szCs w:val="24"/>
        </w:rPr>
      </w:pPr>
      <w:r w:rsidRPr="00E656B7">
        <w:rPr>
          <w:rFonts w:ascii="Calibri" w:hAnsi="Calibri" w:cs="Calibri"/>
          <w:i/>
          <w:sz w:val="24"/>
          <w:szCs w:val="24"/>
        </w:rPr>
        <w:t xml:space="preserve">establishing the sex of the embryo, </w:t>
      </w:r>
    </w:p>
    <w:p w:rsidR="00420AB3" w:rsidRPr="00E656B7" w:rsidRDefault="00BB04EB" w:rsidP="00546570">
      <w:pPr>
        <w:spacing w:line="276" w:lineRule="auto"/>
        <w:ind w:left="720"/>
        <w:jc w:val="both"/>
        <w:rPr>
          <w:rFonts w:ascii="Calibri" w:hAnsi="Calibri" w:cs="Calibri"/>
          <w:i/>
          <w:sz w:val="24"/>
          <w:szCs w:val="24"/>
        </w:rPr>
      </w:pPr>
      <w:r>
        <w:rPr>
          <w:rFonts w:ascii="Calibri" w:hAnsi="Calibri" w:cs="Calibri"/>
          <w:i/>
          <w:sz w:val="24"/>
          <w:szCs w:val="24"/>
        </w:rPr>
        <w:t>(d) I</w:t>
      </w:r>
      <w:r w:rsidR="00420AB3" w:rsidRPr="00E656B7">
        <w:rPr>
          <w:rFonts w:ascii="Calibri" w:hAnsi="Calibri" w:cs="Calibri"/>
          <w:i/>
          <w:sz w:val="24"/>
          <w:szCs w:val="24"/>
        </w:rPr>
        <w:t>n a case where a person (“the sibling”) who is the child of the persons whose gametes are used to bring about the creation of the embryo (or of either of those persons) suffers from a serious medical condition which could be treated by umbilical cord blood stem cells, bone marrow or other tissue of any resulting child, establishing whether the tissue of any resulting child would be compatible with that of the sibling, and</w:t>
      </w:r>
    </w:p>
    <w:p w:rsidR="00420AB3" w:rsidRPr="00E656B7" w:rsidRDefault="00420AB3" w:rsidP="00546570">
      <w:pPr>
        <w:spacing w:line="276" w:lineRule="auto"/>
        <w:ind w:left="720"/>
        <w:jc w:val="both"/>
        <w:rPr>
          <w:rFonts w:ascii="Calibri" w:hAnsi="Calibri" w:cs="Calibri"/>
          <w:i/>
          <w:sz w:val="24"/>
          <w:szCs w:val="24"/>
        </w:rPr>
      </w:pPr>
      <w:r w:rsidRPr="00E656B7">
        <w:rPr>
          <w:rFonts w:ascii="Calibri" w:hAnsi="Calibri" w:cs="Calibri"/>
          <w:i/>
          <w:sz w:val="24"/>
          <w:szCs w:val="24"/>
        </w:rPr>
        <w:t xml:space="preserve">(e) </w:t>
      </w:r>
      <w:r w:rsidR="00BB04EB">
        <w:rPr>
          <w:rFonts w:ascii="Calibri" w:hAnsi="Calibri" w:cs="Calibri"/>
          <w:i/>
          <w:sz w:val="24"/>
          <w:szCs w:val="24"/>
        </w:rPr>
        <w:t>I</w:t>
      </w:r>
      <w:r w:rsidRPr="00E656B7">
        <w:rPr>
          <w:rFonts w:ascii="Calibri" w:hAnsi="Calibri" w:cs="Calibri"/>
          <w:i/>
          <w:sz w:val="24"/>
          <w:szCs w:val="24"/>
        </w:rPr>
        <w:t>n a case where uncertainty has arisen as to whether the embryo is one of those whose creation was brought about by using the gametes of particular persons, establishing whether it is.</w:t>
      </w:r>
    </w:p>
    <w:p w:rsidR="00420AB3" w:rsidRPr="00E656B7" w:rsidRDefault="00420AB3" w:rsidP="00546570">
      <w:pPr>
        <w:spacing w:line="276" w:lineRule="auto"/>
        <w:jc w:val="both"/>
        <w:rPr>
          <w:rFonts w:ascii="Calibri" w:hAnsi="Calibri" w:cs="Calibri"/>
          <w:i/>
          <w:sz w:val="24"/>
          <w:szCs w:val="24"/>
        </w:rPr>
      </w:pPr>
    </w:p>
    <w:p w:rsidR="00420AB3" w:rsidRPr="00E656B7" w:rsidRDefault="00420AB3" w:rsidP="008E504F">
      <w:pPr>
        <w:spacing w:line="276" w:lineRule="auto"/>
        <w:ind w:left="720" w:hanging="720"/>
        <w:jc w:val="both"/>
        <w:rPr>
          <w:rFonts w:ascii="Calibri" w:hAnsi="Calibri" w:cs="Calibri"/>
          <w:i/>
          <w:sz w:val="24"/>
          <w:szCs w:val="24"/>
        </w:rPr>
      </w:pPr>
      <w:r w:rsidRPr="00E656B7">
        <w:rPr>
          <w:rFonts w:ascii="Calibri" w:hAnsi="Calibri" w:cs="Calibri"/>
          <w:i/>
          <w:sz w:val="24"/>
          <w:szCs w:val="24"/>
        </w:rPr>
        <w:t xml:space="preserve">2) </w:t>
      </w:r>
      <w:r w:rsidR="00F17F34">
        <w:rPr>
          <w:rFonts w:ascii="Calibri" w:hAnsi="Calibri" w:cs="Calibri"/>
          <w:i/>
          <w:sz w:val="24"/>
          <w:szCs w:val="24"/>
        </w:rPr>
        <w:tab/>
      </w:r>
      <w:r w:rsidRPr="00E656B7">
        <w:rPr>
          <w:rFonts w:ascii="Calibri" w:hAnsi="Calibri" w:cs="Calibri"/>
          <w:i/>
          <w:sz w:val="24"/>
          <w:szCs w:val="24"/>
        </w:rPr>
        <w:t>A licence under paragraph 1 cannot authorise the testing of embryos for the purpose mentioned in sub-paragraph (1)(b) unless the Authority is satisfied—</w:t>
      </w:r>
    </w:p>
    <w:p w:rsidR="00420AB3" w:rsidRPr="00E656B7" w:rsidRDefault="00420AB3" w:rsidP="00546570">
      <w:pPr>
        <w:spacing w:line="276" w:lineRule="auto"/>
        <w:ind w:firstLine="720"/>
        <w:jc w:val="both"/>
        <w:rPr>
          <w:rFonts w:ascii="Calibri" w:hAnsi="Calibri" w:cs="Calibri"/>
          <w:i/>
          <w:sz w:val="24"/>
          <w:szCs w:val="24"/>
        </w:rPr>
      </w:pPr>
      <w:r w:rsidRPr="00E656B7">
        <w:rPr>
          <w:rFonts w:ascii="Calibri" w:hAnsi="Calibri" w:cs="Calibri"/>
          <w:i/>
          <w:sz w:val="24"/>
          <w:szCs w:val="24"/>
        </w:rPr>
        <w:t xml:space="preserve">(a) </w:t>
      </w:r>
      <w:r w:rsidR="00BB04EB" w:rsidRPr="00E656B7">
        <w:rPr>
          <w:rFonts w:ascii="Calibri" w:hAnsi="Calibri" w:cs="Calibri"/>
          <w:i/>
          <w:sz w:val="24"/>
          <w:szCs w:val="24"/>
        </w:rPr>
        <w:t>In</w:t>
      </w:r>
      <w:r w:rsidRPr="00E656B7">
        <w:rPr>
          <w:rFonts w:ascii="Calibri" w:hAnsi="Calibri" w:cs="Calibri"/>
          <w:i/>
          <w:sz w:val="24"/>
          <w:szCs w:val="24"/>
        </w:rPr>
        <w:t xml:space="preserve"> relation to the abnormality of which there is a particular risk, and</w:t>
      </w:r>
    </w:p>
    <w:p w:rsidR="00420AB3" w:rsidRPr="00E656B7" w:rsidRDefault="00420AB3" w:rsidP="00546570">
      <w:pPr>
        <w:spacing w:line="276" w:lineRule="auto"/>
        <w:ind w:left="720"/>
        <w:jc w:val="both"/>
        <w:rPr>
          <w:rFonts w:ascii="Calibri" w:hAnsi="Calibri" w:cs="Calibri"/>
          <w:i/>
          <w:sz w:val="24"/>
          <w:szCs w:val="24"/>
        </w:rPr>
      </w:pPr>
      <w:r w:rsidRPr="00E656B7">
        <w:rPr>
          <w:rFonts w:ascii="Calibri" w:hAnsi="Calibri" w:cs="Calibri"/>
          <w:i/>
          <w:sz w:val="24"/>
          <w:szCs w:val="24"/>
        </w:rPr>
        <w:t xml:space="preserve">(b) </w:t>
      </w:r>
      <w:r w:rsidR="00BB04EB" w:rsidRPr="00E656B7">
        <w:rPr>
          <w:rFonts w:ascii="Calibri" w:hAnsi="Calibri" w:cs="Calibri"/>
          <w:i/>
          <w:sz w:val="24"/>
          <w:szCs w:val="24"/>
        </w:rPr>
        <w:t>In</w:t>
      </w:r>
      <w:r w:rsidRPr="00E656B7">
        <w:rPr>
          <w:rFonts w:ascii="Calibri" w:hAnsi="Calibri" w:cs="Calibri"/>
          <w:i/>
          <w:sz w:val="24"/>
          <w:szCs w:val="24"/>
        </w:rPr>
        <w:t xml:space="preserve"> relation to any other abnormality for which testing is to be authorised under sub-paragraph (1)(b),</w:t>
      </w:r>
    </w:p>
    <w:p w:rsidR="00420AB3" w:rsidRPr="00E656B7" w:rsidRDefault="00420AB3" w:rsidP="00546570">
      <w:pPr>
        <w:spacing w:line="276" w:lineRule="auto"/>
        <w:ind w:left="720"/>
        <w:jc w:val="both"/>
        <w:rPr>
          <w:rFonts w:ascii="Calibri" w:hAnsi="Calibri" w:cs="Calibri"/>
          <w:i/>
          <w:sz w:val="24"/>
          <w:szCs w:val="24"/>
        </w:rPr>
      </w:pPr>
      <w:r w:rsidRPr="00E656B7">
        <w:rPr>
          <w:rFonts w:ascii="Calibri" w:hAnsi="Calibri" w:cs="Calibri"/>
          <w:i/>
          <w:sz w:val="24"/>
          <w:szCs w:val="24"/>
        </w:rPr>
        <w:t xml:space="preserve">that there is a significant risk that a person with the abnormality will have or develop a serious physical or mental disability, a serious illness or any other serious medical condition. </w:t>
      </w:r>
    </w:p>
    <w:p w:rsidR="00420AB3" w:rsidRPr="00E656B7" w:rsidRDefault="00420AB3" w:rsidP="00546570">
      <w:pPr>
        <w:spacing w:line="276" w:lineRule="auto"/>
        <w:jc w:val="both"/>
        <w:rPr>
          <w:rFonts w:ascii="Calibri" w:hAnsi="Calibri" w:cs="Calibri"/>
          <w:i/>
          <w:sz w:val="24"/>
          <w:szCs w:val="24"/>
        </w:rPr>
      </w:pPr>
    </w:p>
    <w:p w:rsidR="00420AB3" w:rsidRPr="00E656B7" w:rsidRDefault="00420AB3" w:rsidP="008E504F">
      <w:pPr>
        <w:spacing w:line="276" w:lineRule="auto"/>
        <w:ind w:left="720" w:hanging="720"/>
        <w:jc w:val="both"/>
        <w:rPr>
          <w:rFonts w:ascii="Calibri" w:hAnsi="Calibri" w:cs="Calibri"/>
          <w:i/>
          <w:sz w:val="24"/>
          <w:szCs w:val="24"/>
        </w:rPr>
      </w:pPr>
      <w:r w:rsidRPr="00E656B7">
        <w:rPr>
          <w:rFonts w:ascii="Calibri" w:hAnsi="Calibri" w:cs="Calibri"/>
          <w:i/>
          <w:sz w:val="24"/>
          <w:szCs w:val="24"/>
        </w:rPr>
        <w:t xml:space="preserve">3) </w:t>
      </w:r>
      <w:r w:rsidR="00F17F34">
        <w:rPr>
          <w:rFonts w:ascii="Calibri" w:hAnsi="Calibri" w:cs="Calibri"/>
          <w:i/>
          <w:sz w:val="24"/>
          <w:szCs w:val="24"/>
        </w:rPr>
        <w:tab/>
      </w:r>
      <w:r w:rsidRPr="00E656B7">
        <w:rPr>
          <w:rFonts w:ascii="Calibri" w:hAnsi="Calibri" w:cs="Calibri"/>
          <w:i/>
          <w:sz w:val="24"/>
          <w:szCs w:val="24"/>
        </w:rPr>
        <w:t>For the purposes of sub-paragraph (1)(c), a physical or mental disability, illness or other medical condition is gender-related if the Authority is satisfied that—</w:t>
      </w:r>
    </w:p>
    <w:p w:rsidR="00420AB3" w:rsidRPr="00E656B7" w:rsidRDefault="00BB04EB" w:rsidP="00546570">
      <w:pPr>
        <w:spacing w:line="276" w:lineRule="auto"/>
        <w:ind w:firstLine="720"/>
        <w:jc w:val="both"/>
        <w:rPr>
          <w:rFonts w:ascii="Calibri" w:hAnsi="Calibri" w:cs="Calibri"/>
          <w:i/>
          <w:sz w:val="24"/>
          <w:szCs w:val="24"/>
        </w:rPr>
      </w:pPr>
      <w:r>
        <w:rPr>
          <w:rFonts w:ascii="Calibri" w:hAnsi="Calibri" w:cs="Calibri"/>
          <w:i/>
          <w:sz w:val="24"/>
          <w:szCs w:val="24"/>
        </w:rPr>
        <w:t>(a) I</w:t>
      </w:r>
      <w:r w:rsidR="00420AB3" w:rsidRPr="00E656B7">
        <w:rPr>
          <w:rFonts w:ascii="Calibri" w:hAnsi="Calibri" w:cs="Calibri"/>
          <w:i/>
          <w:sz w:val="24"/>
          <w:szCs w:val="24"/>
        </w:rPr>
        <w:t>t affects only one sex, or</w:t>
      </w:r>
    </w:p>
    <w:p w:rsidR="00420AB3" w:rsidRPr="00E656B7" w:rsidRDefault="00420AB3" w:rsidP="00546570">
      <w:pPr>
        <w:spacing w:line="276" w:lineRule="auto"/>
        <w:ind w:firstLine="720"/>
        <w:jc w:val="both"/>
        <w:rPr>
          <w:rFonts w:ascii="Calibri" w:hAnsi="Calibri" w:cs="Calibri"/>
          <w:i/>
          <w:sz w:val="24"/>
          <w:szCs w:val="24"/>
        </w:rPr>
      </w:pPr>
      <w:r w:rsidRPr="00E656B7">
        <w:rPr>
          <w:rFonts w:ascii="Calibri" w:hAnsi="Calibri" w:cs="Calibri"/>
          <w:i/>
          <w:sz w:val="24"/>
          <w:szCs w:val="24"/>
        </w:rPr>
        <w:t xml:space="preserve">(b) </w:t>
      </w:r>
      <w:r w:rsidR="00BB04EB">
        <w:rPr>
          <w:rFonts w:ascii="Calibri" w:hAnsi="Calibri" w:cs="Calibri"/>
          <w:i/>
          <w:sz w:val="24"/>
          <w:szCs w:val="24"/>
        </w:rPr>
        <w:t>I</w:t>
      </w:r>
      <w:r w:rsidRPr="00E656B7">
        <w:rPr>
          <w:rFonts w:ascii="Calibri" w:hAnsi="Calibri" w:cs="Calibri"/>
          <w:i/>
          <w:sz w:val="24"/>
          <w:szCs w:val="24"/>
        </w:rPr>
        <w:t>t affects one sex significantly more than the other.</w:t>
      </w:r>
    </w:p>
    <w:p w:rsidR="00420AB3" w:rsidRPr="00E656B7" w:rsidRDefault="00420AB3" w:rsidP="00546570">
      <w:pPr>
        <w:spacing w:line="276" w:lineRule="auto"/>
        <w:jc w:val="both"/>
        <w:rPr>
          <w:rFonts w:ascii="Calibri" w:hAnsi="Calibri" w:cs="Calibri"/>
          <w:i/>
          <w:sz w:val="24"/>
          <w:szCs w:val="24"/>
        </w:rPr>
      </w:pPr>
    </w:p>
    <w:p w:rsidR="00420AB3" w:rsidRPr="00E656B7" w:rsidRDefault="00420AB3" w:rsidP="008E504F">
      <w:pPr>
        <w:spacing w:line="276" w:lineRule="auto"/>
        <w:ind w:left="720" w:hanging="720"/>
        <w:jc w:val="both"/>
        <w:rPr>
          <w:rFonts w:ascii="Calibri" w:hAnsi="Calibri" w:cs="Calibri"/>
          <w:i/>
          <w:sz w:val="24"/>
          <w:szCs w:val="24"/>
        </w:rPr>
      </w:pPr>
      <w:r w:rsidRPr="00E656B7">
        <w:rPr>
          <w:rFonts w:ascii="Calibri" w:hAnsi="Calibri" w:cs="Calibri"/>
          <w:i/>
          <w:sz w:val="24"/>
          <w:szCs w:val="24"/>
        </w:rPr>
        <w:t>4)</w:t>
      </w:r>
      <w:r w:rsidR="00F17F34">
        <w:rPr>
          <w:rFonts w:ascii="Calibri" w:hAnsi="Calibri" w:cs="Calibri"/>
          <w:i/>
          <w:sz w:val="24"/>
          <w:szCs w:val="24"/>
        </w:rPr>
        <w:tab/>
      </w:r>
      <w:r w:rsidRPr="00E656B7">
        <w:rPr>
          <w:rFonts w:ascii="Calibri" w:hAnsi="Calibri" w:cs="Calibri"/>
          <w:i/>
          <w:sz w:val="24"/>
          <w:szCs w:val="24"/>
        </w:rPr>
        <w:t xml:space="preserve"> In sub-paragraph (1)(d) the reference to “other tissue” of the resulting child does not include a reference to any whole organ of the child.</w:t>
      </w:r>
    </w:p>
    <w:p w:rsidR="00420AB3" w:rsidRPr="00E656B7" w:rsidRDefault="00420AB3" w:rsidP="00546570">
      <w:pPr>
        <w:spacing w:line="276" w:lineRule="auto"/>
        <w:jc w:val="both"/>
        <w:rPr>
          <w:rFonts w:ascii="Calibri" w:hAnsi="Calibri" w:cs="Calibri"/>
          <w:sz w:val="24"/>
          <w:szCs w:val="24"/>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 xml:space="preserve">In practical terms, the </w:t>
      </w:r>
      <w:r w:rsidRPr="00E656B7">
        <w:rPr>
          <w:rFonts w:ascii="Calibri" w:hAnsi="Calibri" w:cs="Calibri"/>
          <w:i/>
          <w:sz w:val="24"/>
          <w:szCs w:val="24"/>
        </w:rPr>
        <w:t>Human Fertilisation &amp; Embryology Authority</w:t>
      </w:r>
      <w:r w:rsidRPr="00E656B7">
        <w:rPr>
          <w:rFonts w:ascii="Calibri" w:hAnsi="Calibri" w:cs="Calibri"/>
          <w:sz w:val="24"/>
          <w:szCs w:val="24"/>
        </w:rPr>
        <w:t xml:space="preserve"> (HFEA) grants a licence after considering whether the clinical evidence meets the conditions of the Act, so that a rare condition is added to a list as being appropriate for testing by local genetic services</w:t>
      </w:r>
      <w:r w:rsidR="009C55F8">
        <w:rPr>
          <w:rFonts w:ascii="Calibri" w:hAnsi="Calibri" w:cs="Calibri"/>
          <w:sz w:val="24"/>
          <w:szCs w:val="24"/>
        </w:rPr>
        <w:t>.</w:t>
      </w:r>
      <w:r w:rsidR="00BB4301" w:rsidRPr="00E656B7">
        <w:rPr>
          <w:rStyle w:val="FootnoteReference"/>
          <w:rFonts w:ascii="Calibri" w:hAnsi="Calibri" w:cs="Calibri"/>
          <w:sz w:val="24"/>
          <w:szCs w:val="24"/>
        </w:rPr>
        <w:footnoteReference w:id="3"/>
      </w:r>
      <w:r w:rsidR="00BB4301" w:rsidRPr="00E656B7">
        <w:rPr>
          <w:rFonts w:ascii="Calibri" w:hAnsi="Calibri" w:cs="Calibri"/>
          <w:sz w:val="24"/>
          <w:szCs w:val="24"/>
        </w:rPr>
        <w:t xml:space="preserve"> </w:t>
      </w:r>
      <w:r w:rsidR="00F17F34">
        <w:rPr>
          <w:rFonts w:ascii="Calibri" w:hAnsi="Calibri" w:cs="Calibri"/>
          <w:sz w:val="24"/>
          <w:szCs w:val="24"/>
        </w:rPr>
        <w:t xml:space="preserve"> </w:t>
      </w:r>
      <w:r w:rsidR="003557D9" w:rsidRPr="00E656B7">
        <w:rPr>
          <w:rFonts w:ascii="Calibri" w:hAnsi="Calibri" w:cs="Calibri"/>
          <w:sz w:val="24"/>
          <w:szCs w:val="24"/>
        </w:rPr>
        <w:t>Pre-implementation genetic diagnosis</w:t>
      </w:r>
      <w:r w:rsidRPr="00E656B7">
        <w:rPr>
          <w:rFonts w:ascii="Calibri" w:hAnsi="Calibri" w:cs="Calibri"/>
          <w:sz w:val="24"/>
          <w:szCs w:val="24"/>
        </w:rPr>
        <w:t xml:space="preserve"> is part of the NHS fertility service pathway, </w:t>
      </w:r>
      <w:r w:rsidR="00F17F34">
        <w:rPr>
          <w:rFonts w:ascii="Calibri" w:hAnsi="Calibri" w:cs="Calibri"/>
          <w:sz w:val="24"/>
          <w:szCs w:val="24"/>
        </w:rPr>
        <w:t xml:space="preserve">and </w:t>
      </w:r>
      <w:r w:rsidRPr="00E656B7">
        <w:rPr>
          <w:rFonts w:ascii="Calibri" w:hAnsi="Calibri" w:cs="Calibri"/>
          <w:sz w:val="24"/>
          <w:szCs w:val="24"/>
        </w:rPr>
        <w:t xml:space="preserve">so is commissioned Clinical Commissioning Groups (on their own or as part </w:t>
      </w:r>
      <w:r w:rsidR="00BB04EB" w:rsidRPr="00E656B7">
        <w:rPr>
          <w:rFonts w:ascii="Calibri" w:hAnsi="Calibri" w:cs="Calibri"/>
          <w:sz w:val="24"/>
          <w:szCs w:val="24"/>
        </w:rPr>
        <w:t>of local consortia</w:t>
      </w:r>
      <w:r w:rsidRPr="00E656B7">
        <w:rPr>
          <w:rFonts w:ascii="Calibri" w:hAnsi="Calibri" w:cs="Calibri"/>
          <w:sz w:val="24"/>
          <w:szCs w:val="24"/>
        </w:rPr>
        <w:t xml:space="preserve">).  </w:t>
      </w:r>
    </w:p>
    <w:p w:rsidR="00420AB3" w:rsidRPr="00E656B7" w:rsidRDefault="00420AB3" w:rsidP="00546570">
      <w:pPr>
        <w:spacing w:line="276" w:lineRule="auto"/>
        <w:jc w:val="both"/>
        <w:rPr>
          <w:rFonts w:ascii="Calibri" w:hAnsi="Calibri" w:cs="Calibri"/>
          <w:sz w:val="24"/>
          <w:szCs w:val="24"/>
        </w:rPr>
      </w:pPr>
    </w:p>
    <w:p w:rsidR="00420AB3" w:rsidRDefault="00420AB3" w:rsidP="00546570">
      <w:pPr>
        <w:spacing w:line="276" w:lineRule="auto"/>
        <w:jc w:val="both"/>
        <w:rPr>
          <w:rFonts w:ascii="Calibri" w:hAnsi="Calibri" w:cs="Calibri"/>
          <w:sz w:val="24"/>
          <w:szCs w:val="24"/>
        </w:rPr>
      </w:pPr>
      <w:r w:rsidRPr="00E656B7">
        <w:rPr>
          <w:rFonts w:ascii="Calibri" w:hAnsi="Calibri" w:cs="Calibri"/>
          <w:sz w:val="24"/>
          <w:szCs w:val="24"/>
        </w:rPr>
        <w:lastRenderedPageBreak/>
        <w:t xml:space="preserve">The </w:t>
      </w:r>
      <w:r w:rsidRPr="00E656B7">
        <w:rPr>
          <w:rFonts w:ascii="Calibri" w:hAnsi="Calibri" w:cs="Calibri"/>
          <w:i/>
          <w:sz w:val="24"/>
          <w:szCs w:val="24"/>
        </w:rPr>
        <w:t>NHS Fetal Anomaly Screening Programme</w:t>
      </w:r>
      <w:r w:rsidRPr="00E656B7">
        <w:rPr>
          <w:rFonts w:ascii="Calibri" w:hAnsi="Calibri" w:cs="Calibri"/>
          <w:sz w:val="24"/>
          <w:szCs w:val="24"/>
        </w:rPr>
        <w:t xml:space="preserve"> (FASP) is one of the 11 recommended screening prog</w:t>
      </w:r>
      <w:r w:rsidR="003557D9" w:rsidRPr="00E656B7">
        <w:rPr>
          <w:rFonts w:ascii="Calibri" w:hAnsi="Calibri" w:cs="Calibri"/>
          <w:sz w:val="24"/>
          <w:szCs w:val="24"/>
        </w:rPr>
        <w:t xml:space="preserve">rammes supported by the </w:t>
      </w:r>
      <w:r w:rsidR="003557D9" w:rsidRPr="00E656B7">
        <w:rPr>
          <w:rFonts w:ascii="Calibri" w:hAnsi="Calibri" w:cs="Calibri"/>
          <w:i/>
          <w:sz w:val="24"/>
          <w:szCs w:val="24"/>
        </w:rPr>
        <w:t>UK National Screening Committee</w:t>
      </w:r>
      <w:r w:rsidR="003557D9" w:rsidRPr="00E656B7">
        <w:rPr>
          <w:rFonts w:ascii="Calibri" w:hAnsi="Calibri" w:cs="Calibri"/>
          <w:sz w:val="24"/>
          <w:szCs w:val="24"/>
        </w:rPr>
        <w:t xml:space="preserve">. </w:t>
      </w:r>
      <w:r w:rsidR="00F17F34">
        <w:rPr>
          <w:rFonts w:ascii="Calibri" w:hAnsi="Calibri" w:cs="Calibri"/>
          <w:sz w:val="24"/>
          <w:szCs w:val="24"/>
        </w:rPr>
        <w:t xml:space="preserve"> </w:t>
      </w:r>
      <w:r w:rsidRPr="00E656B7">
        <w:rPr>
          <w:rFonts w:ascii="Calibri" w:hAnsi="Calibri" w:cs="Calibri"/>
          <w:sz w:val="24"/>
          <w:szCs w:val="24"/>
        </w:rPr>
        <w:t xml:space="preserve">FASP offers screening for pregnant women to check the baby for fetal anomalies, Down’s, </w:t>
      </w:r>
      <w:r w:rsidR="003557D9" w:rsidRPr="00E656B7">
        <w:rPr>
          <w:rFonts w:ascii="Calibri" w:hAnsi="Calibri" w:cs="Calibri"/>
          <w:sz w:val="24"/>
          <w:szCs w:val="24"/>
        </w:rPr>
        <w:t xml:space="preserve">Edwards’ and Patau’s syndromes. </w:t>
      </w:r>
      <w:r w:rsidR="00F17F34">
        <w:rPr>
          <w:rFonts w:ascii="Calibri" w:hAnsi="Calibri" w:cs="Calibri"/>
          <w:sz w:val="24"/>
          <w:szCs w:val="24"/>
        </w:rPr>
        <w:t xml:space="preserve"> </w:t>
      </w:r>
      <w:r w:rsidRPr="00E656B7">
        <w:rPr>
          <w:rFonts w:ascii="Calibri" w:hAnsi="Calibri" w:cs="Calibri"/>
          <w:sz w:val="24"/>
          <w:szCs w:val="24"/>
        </w:rPr>
        <w:t xml:space="preserve">A screening test is offered to pregnant women between 10+0 and </w:t>
      </w:r>
      <w:r w:rsidR="003557D9" w:rsidRPr="00E656B7">
        <w:rPr>
          <w:rFonts w:ascii="Calibri" w:hAnsi="Calibri" w:cs="Calibri"/>
          <w:sz w:val="24"/>
          <w:szCs w:val="24"/>
        </w:rPr>
        <w:t>14+1 weeks of their pregnancy</w:t>
      </w:r>
      <w:r w:rsidR="009C55F8">
        <w:rPr>
          <w:rFonts w:ascii="Calibri" w:hAnsi="Calibri" w:cs="Calibri"/>
          <w:sz w:val="24"/>
          <w:szCs w:val="24"/>
        </w:rPr>
        <w:t>.</w:t>
      </w:r>
      <w:r w:rsidR="00BB4301" w:rsidRPr="00E656B7">
        <w:rPr>
          <w:rStyle w:val="FootnoteReference"/>
          <w:rFonts w:ascii="Calibri" w:hAnsi="Calibri" w:cs="Calibri"/>
          <w:sz w:val="24"/>
          <w:szCs w:val="24"/>
        </w:rPr>
        <w:footnoteReference w:id="4"/>
      </w:r>
      <w:r w:rsidR="003557D9" w:rsidRPr="00E656B7">
        <w:rPr>
          <w:rFonts w:ascii="Calibri" w:hAnsi="Calibri" w:cs="Calibri"/>
          <w:sz w:val="24"/>
          <w:szCs w:val="24"/>
        </w:rPr>
        <w:t xml:space="preserve">  </w:t>
      </w:r>
    </w:p>
    <w:p w:rsidR="007E242F" w:rsidRDefault="007E242F" w:rsidP="00546570">
      <w:pPr>
        <w:spacing w:line="276" w:lineRule="auto"/>
        <w:jc w:val="both"/>
        <w:rPr>
          <w:rFonts w:ascii="Calibri" w:hAnsi="Calibri" w:cs="Calibri"/>
          <w:sz w:val="24"/>
          <w:szCs w:val="24"/>
        </w:rPr>
      </w:pPr>
    </w:p>
    <w:p w:rsidR="007E242F" w:rsidRPr="00E656B7" w:rsidRDefault="007E242F" w:rsidP="00546570">
      <w:pPr>
        <w:spacing w:line="276" w:lineRule="auto"/>
        <w:jc w:val="both"/>
        <w:rPr>
          <w:rFonts w:ascii="Calibri" w:hAnsi="Calibri" w:cs="Calibri"/>
          <w:sz w:val="24"/>
          <w:szCs w:val="24"/>
        </w:rPr>
      </w:pPr>
      <w:r w:rsidRPr="007E242F">
        <w:rPr>
          <w:rFonts w:ascii="Calibri" w:hAnsi="Calibri" w:cs="Calibri"/>
          <w:sz w:val="24"/>
          <w:szCs w:val="24"/>
        </w:rPr>
        <w:t xml:space="preserve">In Northern Ireland, population screening including antenatal screening and </w:t>
      </w:r>
      <w:r w:rsidR="002C2466">
        <w:rPr>
          <w:rFonts w:ascii="Calibri" w:hAnsi="Calibri" w:cs="Calibri"/>
          <w:sz w:val="24"/>
          <w:szCs w:val="24"/>
        </w:rPr>
        <w:t>fetal</w:t>
      </w:r>
      <w:r w:rsidRPr="007E242F">
        <w:rPr>
          <w:rFonts w:ascii="Calibri" w:hAnsi="Calibri" w:cs="Calibri"/>
          <w:sz w:val="24"/>
          <w:szCs w:val="24"/>
        </w:rPr>
        <w:t xml:space="preserve"> anomaly screening, and associated diagnostic tests, are guided by the recommendations of the UK</w:t>
      </w:r>
      <w:r>
        <w:rPr>
          <w:rFonts w:ascii="Calibri" w:hAnsi="Calibri" w:cs="Calibri"/>
          <w:sz w:val="24"/>
          <w:szCs w:val="24"/>
        </w:rPr>
        <w:t xml:space="preserve"> National Screening Committee. </w:t>
      </w:r>
      <w:r w:rsidR="00F17F34">
        <w:rPr>
          <w:rFonts w:ascii="Calibri" w:hAnsi="Calibri" w:cs="Calibri"/>
          <w:sz w:val="24"/>
          <w:szCs w:val="24"/>
        </w:rPr>
        <w:t xml:space="preserve"> </w:t>
      </w:r>
      <w:r w:rsidRPr="007E242F">
        <w:rPr>
          <w:rFonts w:ascii="Calibri" w:hAnsi="Calibri" w:cs="Calibri"/>
          <w:sz w:val="24"/>
          <w:szCs w:val="24"/>
        </w:rPr>
        <w:t xml:space="preserve">The Strategy for Maternity Care in Northern Ireland states that women should have appropriate access to prenatal scans and </w:t>
      </w:r>
      <w:r w:rsidR="00BB04EB">
        <w:rPr>
          <w:rFonts w:ascii="Calibri" w:hAnsi="Calibri" w:cs="Calibri"/>
          <w:sz w:val="24"/>
          <w:szCs w:val="24"/>
        </w:rPr>
        <w:t xml:space="preserve">should, as necessary, </w:t>
      </w:r>
      <w:r w:rsidRPr="007E242F">
        <w:rPr>
          <w:rFonts w:ascii="Calibri" w:hAnsi="Calibri" w:cs="Calibri"/>
          <w:sz w:val="24"/>
          <w:szCs w:val="24"/>
        </w:rPr>
        <w:t>be directed to appropriate support.</w:t>
      </w:r>
    </w:p>
    <w:p w:rsidR="00420AB3" w:rsidRDefault="00420AB3" w:rsidP="00546570">
      <w:pPr>
        <w:spacing w:line="276" w:lineRule="auto"/>
        <w:jc w:val="both"/>
        <w:rPr>
          <w:rFonts w:ascii="Calibri" w:hAnsi="Calibri" w:cs="Calibri"/>
          <w:i/>
          <w:sz w:val="24"/>
          <w:szCs w:val="24"/>
          <w:u w:val="single"/>
        </w:rPr>
      </w:pPr>
    </w:p>
    <w:p w:rsidR="00C53D8C" w:rsidRPr="00E656B7" w:rsidRDefault="00C53D8C" w:rsidP="00546570">
      <w:pPr>
        <w:spacing w:line="276" w:lineRule="auto"/>
        <w:jc w:val="both"/>
        <w:rPr>
          <w:rFonts w:ascii="Calibri" w:hAnsi="Calibri" w:cs="Calibri"/>
          <w:i/>
          <w:sz w:val="24"/>
          <w:szCs w:val="24"/>
          <w:u w:val="single"/>
        </w:rPr>
      </w:pPr>
    </w:p>
    <w:p w:rsidR="00817E64" w:rsidRPr="00E656B7" w:rsidRDefault="004F530F"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t xml:space="preserve">B) </w:t>
      </w:r>
      <w:r w:rsidR="007030D9" w:rsidRPr="00E656B7">
        <w:rPr>
          <w:rFonts w:ascii="Calibri" w:hAnsi="Calibri" w:cs="Calibri"/>
          <w:i/>
          <w:sz w:val="24"/>
          <w:szCs w:val="24"/>
          <w:u w:val="single"/>
        </w:rPr>
        <w:t>D</w:t>
      </w:r>
      <w:r w:rsidRPr="00E656B7">
        <w:rPr>
          <w:rFonts w:ascii="Calibri" w:hAnsi="Calibri" w:cs="Calibri"/>
          <w:i/>
          <w:sz w:val="24"/>
          <w:szCs w:val="24"/>
          <w:u w:val="single"/>
        </w:rPr>
        <w:t>isability-related a</w:t>
      </w:r>
      <w:r w:rsidR="007030D9" w:rsidRPr="00E656B7">
        <w:rPr>
          <w:rFonts w:ascii="Calibri" w:hAnsi="Calibri" w:cs="Calibri"/>
          <w:i/>
          <w:sz w:val="24"/>
          <w:szCs w:val="24"/>
          <w:u w:val="single"/>
        </w:rPr>
        <w:t>bortion</w:t>
      </w:r>
    </w:p>
    <w:p w:rsidR="00420AB3" w:rsidRPr="00E656B7" w:rsidRDefault="00420AB3" w:rsidP="00546570">
      <w:pPr>
        <w:spacing w:line="276" w:lineRule="auto"/>
        <w:jc w:val="both"/>
        <w:rPr>
          <w:rFonts w:ascii="Calibri" w:hAnsi="Calibri" w:cs="Calibri"/>
          <w:i/>
          <w:sz w:val="24"/>
          <w:szCs w:val="24"/>
          <w:u w:val="single"/>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 xml:space="preserve">In England, Scotland and Wales, the </w:t>
      </w:r>
      <w:r w:rsidRPr="00E656B7">
        <w:rPr>
          <w:rFonts w:ascii="Calibri" w:hAnsi="Calibri" w:cs="Calibri"/>
          <w:i/>
          <w:sz w:val="24"/>
          <w:szCs w:val="24"/>
        </w:rPr>
        <w:t>Abortion Act 1967</w:t>
      </w:r>
      <w:r w:rsidR="00336C27" w:rsidRPr="00E656B7">
        <w:rPr>
          <w:rFonts w:ascii="Calibri" w:hAnsi="Calibri" w:cs="Calibri"/>
          <w:i/>
          <w:sz w:val="24"/>
          <w:szCs w:val="24"/>
        </w:rPr>
        <w:t xml:space="preserve"> </w:t>
      </w:r>
      <w:r w:rsidRPr="00E656B7">
        <w:rPr>
          <w:rFonts w:ascii="Calibri" w:hAnsi="Calibri" w:cs="Calibri"/>
          <w:sz w:val="24"/>
          <w:szCs w:val="24"/>
        </w:rPr>
        <w:t>permits termination of a pregnancy by a registered medical practitioner</w:t>
      </w:r>
      <w:r w:rsidR="009C55F8">
        <w:rPr>
          <w:rFonts w:ascii="Calibri" w:hAnsi="Calibri" w:cs="Calibri"/>
          <w:sz w:val="24"/>
          <w:szCs w:val="24"/>
        </w:rPr>
        <w:t>,</w:t>
      </w:r>
      <w:r w:rsidRPr="00E656B7">
        <w:rPr>
          <w:rFonts w:ascii="Calibri" w:hAnsi="Calibri" w:cs="Calibri"/>
          <w:sz w:val="24"/>
          <w:szCs w:val="24"/>
        </w:rPr>
        <w:t xml:space="preserve"> subject to certain conditions</w:t>
      </w:r>
      <w:r w:rsidR="009C55F8">
        <w:rPr>
          <w:rFonts w:ascii="Calibri" w:hAnsi="Calibri" w:cs="Calibri"/>
          <w:sz w:val="24"/>
          <w:szCs w:val="24"/>
        </w:rPr>
        <w:t>.</w:t>
      </w:r>
      <w:r w:rsidR="00BB4301" w:rsidRPr="00E656B7">
        <w:rPr>
          <w:rStyle w:val="FootnoteReference"/>
          <w:rFonts w:ascii="Calibri" w:hAnsi="Calibri" w:cs="Calibri"/>
          <w:i/>
          <w:sz w:val="24"/>
          <w:szCs w:val="24"/>
        </w:rPr>
        <w:footnoteReference w:id="5"/>
      </w:r>
    </w:p>
    <w:p w:rsidR="00420AB3" w:rsidRPr="00E656B7" w:rsidRDefault="00420AB3" w:rsidP="00546570">
      <w:pPr>
        <w:spacing w:line="276" w:lineRule="auto"/>
        <w:jc w:val="both"/>
        <w:rPr>
          <w:rFonts w:ascii="Calibri" w:hAnsi="Calibri" w:cs="Calibri"/>
          <w:sz w:val="24"/>
          <w:szCs w:val="24"/>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 xml:space="preserve">Under the Act, abortion is legally available where two doctors agree that “there is a </w:t>
      </w:r>
      <w:r w:rsidRPr="00E656B7">
        <w:rPr>
          <w:rFonts w:ascii="Calibri" w:hAnsi="Calibri" w:cs="Calibri"/>
          <w:i/>
          <w:sz w:val="24"/>
          <w:szCs w:val="24"/>
        </w:rPr>
        <w:t>substantial risk</w:t>
      </w:r>
      <w:r w:rsidRPr="00E656B7">
        <w:rPr>
          <w:rFonts w:ascii="Calibri" w:hAnsi="Calibri" w:cs="Calibri"/>
          <w:sz w:val="24"/>
          <w:szCs w:val="24"/>
        </w:rPr>
        <w:t xml:space="preserve"> that if the child were born it would suffer from </w:t>
      </w:r>
      <w:r w:rsidRPr="00E656B7">
        <w:rPr>
          <w:rFonts w:ascii="Calibri" w:hAnsi="Calibri" w:cs="Calibri"/>
          <w:i/>
          <w:sz w:val="24"/>
          <w:szCs w:val="24"/>
        </w:rPr>
        <w:t>such physical or mental abnormalities to be seriously handicapped</w:t>
      </w:r>
      <w:r w:rsidRPr="00E656B7">
        <w:rPr>
          <w:rFonts w:ascii="Calibri" w:hAnsi="Calibri" w:cs="Calibri"/>
          <w:sz w:val="24"/>
          <w:szCs w:val="24"/>
        </w:rPr>
        <w:t xml:space="preserve">”. </w:t>
      </w:r>
      <w:r w:rsidR="003557D9" w:rsidRPr="00E656B7">
        <w:rPr>
          <w:rFonts w:ascii="Calibri" w:hAnsi="Calibri" w:cs="Calibri"/>
          <w:sz w:val="24"/>
          <w:szCs w:val="24"/>
        </w:rPr>
        <w:t xml:space="preserve"> These are commonly referred to</w:t>
      </w:r>
      <w:r w:rsidRPr="00E656B7">
        <w:rPr>
          <w:rFonts w:ascii="Calibri" w:hAnsi="Calibri" w:cs="Calibri"/>
          <w:sz w:val="24"/>
          <w:szCs w:val="24"/>
        </w:rPr>
        <w:t xml:space="preserve"> as </w:t>
      </w:r>
      <w:r w:rsidR="009C55F8">
        <w:rPr>
          <w:rFonts w:ascii="Calibri" w:hAnsi="Calibri" w:cs="Calibri"/>
          <w:sz w:val="24"/>
          <w:szCs w:val="24"/>
        </w:rPr>
        <w:t>‘</w:t>
      </w:r>
      <w:r w:rsidRPr="00E656B7">
        <w:rPr>
          <w:rFonts w:ascii="Calibri" w:hAnsi="Calibri" w:cs="Calibri"/>
          <w:sz w:val="24"/>
          <w:szCs w:val="24"/>
        </w:rPr>
        <w:t>Ground E</w:t>
      </w:r>
      <w:r w:rsidR="009C55F8">
        <w:rPr>
          <w:rFonts w:ascii="Calibri" w:hAnsi="Calibri" w:cs="Calibri"/>
          <w:sz w:val="24"/>
          <w:szCs w:val="24"/>
        </w:rPr>
        <w:t>’</w:t>
      </w:r>
      <w:r w:rsidRPr="00E656B7">
        <w:rPr>
          <w:rFonts w:ascii="Calibri" w:hAnsi="Calibri" w:cs="Calibri"/>
          <w:sz w:val="24"/>
          <w:szCs w:val="24"/>
        </w:rPr>
        <w:t xml:space="preserve"> abortions in reference to the applicable forms. </w:t>
      </w:r>
      <w:r w:rsidR="009C55F8">
        <w:rPr>
          <w:rFonts w:ascii="Calibri" w:hAnsi="Calibri" w:cs="Calibri"/>
          <w:sz w:val="24"/>
          <w:szCs w:val="24"/>
        </w:rPr>
        <w:t xml:space="preserve"> </w:t>
      </w:r>
      <w:r w:rsidRPr="00E656B7">
        <w:rPr>
          <w:rFonts w:ascii="Calibri" w:hAnsi="Calibri" w:cs="Calibri"/>
          <w:sz w:val="24"/>
          <w:szCs w:val="24"/>
        </w:rPr>
        <w:t xml:space="preserve">There is no gestational term limit for abortions under this ground. </w:t>
      </w:r>
    </w:p>
    <w:p w:rsidR="003557D9" w:rsidRPr="00E656B7" w:rsidRDefault="003557D9" w:rsidP="00546570">
      <w:pPr>
        <w:spacing w:line="276" w:lineRule="auto"/>
        <w:jc w:val="both"/>
        <w:rPr>
          <w:rFonts w:ascii="Calibri" w:hAnsi="Calibri" w:cs="Calibri"/>
          <w:sz w:val="24"/>
          <w:szCs w:val="24"/>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 xml:space="preserve">In each case, there should be </w:t>
      </w:r>
      <w:r w:rsidR="009C55F8">
        <w:rPr>
          <w:rFonts w:ascii="Calibri" w:hAnsi="Calibri" w:cs="Calibri"/>
          <w:sz w:val="24"/>
          <w:szCs w:val="24"/>
        </w:rPr>
        <w:t xml:space="preserve">a </w:t>
      </w:r>
      <w:r w:rsidRPr="00E656B7">
        <w:rPr>
          <w:rFonts w:ascii="Calibri" w:hAnsi="Calibri" w:cs="Calibri"/>
          <w:sz w:val="24"/>
          <w:szCs w:val="24"/>
        </w:rPr>
        <w:t>careful and sensitive enquiry as to the reason</w:t>
      </w:r>
      <w:r w:rsidR="009C55F8">
        <w:rPr>
          <w:rFonts w:ascii="Calibri" w:hAnsi="Calibri" w:cs="Calibri"/>
          <w:sz w:val="24"/>
          <w:szCs w:val="24"/>
        </w:rPr>
        <w:t>(</w:t>
      </w:r>
      <w:r w:rsidRPr="00E656B7">
        <w:rPr>
          <w:rFonts w:ascii="Calibri" w:hAnsi="Calibri" w:cs="Calibri"/>
          <w:sz w:val="24"/>
          <w:szCs w:val="24"/>
        </w:rPr>
        <w:t>s</w:t>
      </w:r>
      <w:r w:rsidR="009C55F8">
        <w:rPr>
          <w:rFonts w:ascii="Calibri" w:hAnsi="Calibri" w:cs="Calibri"/>
          <w:sz w:val="24"/>
          <w:szCs w:val="24"/>
        </w:rPr>
        <w:t>)</w:t>
      </w:r>
      <w:r w:rsidRPr="00E656B7">
        <w:rPr>
          <w:rFonts w:ascii="Calibri" w:hAnsi="Calibri" w:cs="Calibri"/>
          <w:sz w:val="24"/>
          <w:szCs w:val="24"/>
        </w:rPr>
        <w:t xml:space="preserve"> for requesting an abortion.  These reasons will be particularly complex in the case of abortions for fetal anomaly </w:t>
      </w:r>
      <w:r w:rsidR="008D47DD">
        <w:rPr>
          <w:rFonts w:ascii="Calibri" w:hAnsi="Calibri" w:cs="Calibri"/>
          <w:sz w:val="24"/>
          <w:szCs w:val="24"/>
        </w:rPr>
        <w:t>where</w:t>
      </w:r>
      <w:r w:rsidRPr="00E656B7">
        <w:rPr>
          <w:rFonts w:ascii="Calibri" w:hAnsi="Calibri" w:cs="Calibri"/>
          <w:sz w:val="24"/>
          <w:szCs w:val="24"/>
        </w:rPr>
        <w:t xml:space="preserve"> the woman will need to be given time to understand the nature and severity of the condition so </w:t>
      </w:r>
      <w:r w:rsidR="008D47DD">
        <w:rPr>
          <w:rFonts w:ascii="Calibri" w:hAnsi="Calibri" w:cs="Calibri"/>
          <w:sz w:val="24"/>
          <w:szCs w:val="24"/>
        </w:rPr>
        <w:t xml:space="preserve">she is </w:t>
      </w:r>
      <w:r w:rsidRPr="00E656B7">
        <w:rPr>
          <w:rFonts w:ascii="Calibri" w:hAnsi="Calibri" w:cs="Calibri"/>
          <w:sz w:val="24"/>
          <w:szCs w:val="24"/>
        </w:rPr>
        <w:t xml:space="preserve">able to reach an informed decision about how to proceed and whether to continue with the pregnancy or seek a termination.  </w:t>
      </w:r>
    </w:p>
    <w:p w:rsidR="00420AB3" w:rsidRPr="00E656B7" w:rsidRDefault="00420AB3" w:rsidP="00546570">
      <w:pPr>
        <w:spacing w:line="276" w:lineRule="auto"/>
        <w:jc w:val="both"/>
        <w:rPr>
          <w:rFonts w:ascii="Calibri" w:hAnsi="Calibri" w:cs="Calibri"/>
          <w:sz w:val="24"/>
          <w:szCs w:val="24"/>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The decision to end what is usually a wanted pregnancy is extremely difficult and painful for most parents.</w:t>
      </w:r>
      <w:r w:rsidR="00F17F34">
        <w:rPr>
          <w:rFonts w:ascii="Calibri" w:hAnsi="Calibri" w:cs="Calibri"/>
          <w:sz w:val="24"/>
          <w:szCs w:val="24"/>
        </w:rPr>
        <w:t xml:space="preserve"> </w:t>
      </w:r>
      <w:r w:rsidRPr="00E656B7">
        <w:rPr>
          <w:rFonts w:ascii="Calibri" w:hAnsi="Calibri" w:cs="Calibri"/>
          <w:sz w:val="24"/>
          <w:szCs w:val="24"/>
        </w:rPr>
        <w:t xml:space="preserve"> The severity of the prognosis has a major bearing on their </w:t>
      </w:r>
      <w:r w:rsidR="00BB04EB" w:rsidRPr="00E656B7">
        <w:rPr>
          <w:rFonts w:ascii="Calibri" w:hAnsi="Calibri" w:cs="Calibri"/>
          <w:sz w:val="24"/>
          <w:szCs w:val="24"/>
        </w:rPr>
        <w:t>decision-making</w:t>
      </w:r>
      <w:r w:rsidR="00F17F34">
        <w:rPr>
          <w:rFonts w:ascii="Calibri" w:hAnsi="Calibri" w:cs="Calibri"/>
          <w:sz w:val="24"/>
          <w:szCs w:val="24"/>
        </w:rPr>
        <w:t xml:space="preserve">.  </w:t>
      </w:r>
      <w:r w:rsidRPr="00E656B7">
        <w:rPr>
          <w:rFonts w:ascii="Calibri" w:hAnsi="Calibri" w:cs="Calibri"/>
          <w:sz w:val="24"/>
          <w:szCs w:val="24"/>
        </w:rPr>
        <w:t xml:space="preserve">Counselling is available at all stages of the screening pathway to support people as they come to terms with this extremely important decision.  </w:t>
      </w:r>
    </w:p>
    <w:p w:rsidR="00420AB3" w:rsidRPr="00E656B7" w:rsidRDefault="00420AB3" w:rsidP="00546570">
      <w:pPr>
        <w:spacing w:line="276" w:lineRule="auto"/>
        <w:jc w:val="both"/>
        <w:rPr>
          <w:rFonts w:ascii="Calibri" w:hAnsi="Calibri" w:cs="Calibri"/>
          <w:sz w:val="24"/>
          <w:szCs w:val="24"/>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At no stage should there be a bias towards abortion.  Diagnosis or prognosis does not always tell the whole picture of each individual case.</w:t>
      </w:r>
      <w:r w:rsidR="009C55F8">
        <w:rPr>
          <w:rFonts w:ascii="Calibri" w:hAnsi="Calibri" w:cs="Calibri"/>
          <w:sz w:val="24"/>
          <w:szCs w:val="24"/>
        </w:rPr>
        <w:t xml:space="preserve"> </w:t>
      </w:r>
      <w:r w:rsidRPr="00E656B7">
        <w:rPr>
          <w:rFonts w:ascii="Calibri" w:hAnsi="Calibri" w:cs="Calibri"/>
          <w:sz w:val="24"/>
          <w:szCs w:val="24"/>
        </w:rPr>
        <w:t xml:space="preserve"> In 1990, when the grounds for abortion where amended, Parliament agreed that doctors were best placed to make these decisions with the </w:t>
      </w:r>
      <w:r w:rsidRPr="00E656B7">
        <w:rPr>
          <w:rFonts w:ascii="Calibri" w:hAnsi="Calibri" w:cs="Calibri"/>
          <w:sz w:val="24"/>
          <w:szCs w:val="24"/>
        </w:rPr>
        <w:lastRenderedPageBreak/>
        <w:t xml:space="preserve">woman and her family. </w:t>
      </w:r>
      <w:r w:rsidR="009C55F8">
        <w:rPr>
          <w:rFonts w:ascii="Calibri" w:hAnsi="Calibri" w:cs="Calibri"/>
          <w:sz w:val="24"/>
          <w:szCs w:val="24"/>
        </w:rPr>
        <w:t xml:space="preserve"> </w:t>
      </w:r>
      <w:r w:rsidRPr="00E656B7">
        <w:rPr>
          <w:rFonts w:ascii="Calibri" w:hAnsi="Calibri" w:cs="Calibri"/>
          <w:sz w:val="24"/>
          <w:szCs w:val="24"/>
        </w:rPr>
        <w:t>All staff involved in the care of a woman</w:t>
      </w:r>
      <w:r w:rsidR="009C55F8">
        <w:rPr>
          <w:rFonts w:ascii="Calibri" w:hAnsi="Calibri" w:cs="Calibri"/>
          <w:sz w:val="24"/>
          <w:szCs w:val="24"/>
        </w:rPr>
        <w:t>,</w:t>
      </w:r>
      <w:r w:rsidRPr="00E656B7">
        <w:rPr>
          <w:rFonts w:ascii="Calibri" w:hAnsi="Calibri" w:cs="Calibri"/>
          <w:sz w:val="24"/>
          <w:szCs w:val="24"/>
        </w:rPr>
        <w:t xml:space="preserve"> or couple</w:t>
      </w:r>
      <w:r w:rsidR="009C55F8">
        <w:rPr>
          <w:rFonts w:ascii="Calibri" w:hAnsi="Calibri" w:cs="Calibri"/>
          <w:sz w:val="24"/>
          <w:szCs w:val="24"/>
        </w:rPr>
        <w:t>,</w:t>
      </w:r>
      <w:r w:rsidRPr="00E656B7">
        <w:rPr>
          <w:rFonts w:ascii="Calibri" w:hAnsi="Calibri" w:cs="Calibri"/>
          <w:sz w:val="24"/>
          <w:szCs w:val="24"/>
        </w:rPr>
        <w:t xml:space="preserve"> facing a possible termination of pregnancy must adopt a nondirective, non-judgmental and supportive approach.</w:t>
      </w:r>
    </w:p>
    <w:p w:rsidR="00420AB3" w:rsidRPr="00E656B7" w:rsidRDefault="00420AB3" w:rsidP="00546570">
      <w:pPr>
        <w:spacing w:line="276" w:lineRule="auto"/>
        <w:jc w:val="both"/>
        <w:rPr>
          <w:rFonts w:ascii="Calibri" w:hAnsi="Calibri" w:cs="Calibri"/>
          <w:sz w:val="24"/>
          <w:szCs w:val="24"/>
        </w:rPr>
      </w:pPr>
    </w:p>
    <w:p w:rsidR="00420AB3" w:rsidRDefault="00420AB3" w:rsidP="00546570">
      <w:pPr>
        <w:spacing w:line="276" w:lineRule="auto"/>
        <w:jc w:val="both"/>
        <w:rPr>
          <w:rFonts w:ascii="Calibri" w:hAnsi="Calibri" w:cs="Calibri"/>
          <w:sz w:val="24"/>
          <w:szCs w:val="24"/>
        </w:rPr>
      </w:pPr>
      <w:r w:rsidRPr="00E656B7">
        <w:rPr>
          <w:rFonts w:ascii="Calibri" w:hAnsi="Calibri" w:cs="Calibri"/>
          <w:sz w:val="24"/>
          <w:szCs w:val="24"/>
        </w:rPr>
        <w:t xml:space="preserve">The Royal College of Obstetricians and Gynaecologists has published guidance </w:t>
      </w:r>
      <w:r w:rsidR="00BB4301" w:rsidRPr="00E656B7">
        <w:rPr>
          <w:rFonts w:ascii="Calibri" w:hAnsi="Calibri" w:cs="Calibri"/>
          <w:sz w:val="24"/>
          <w:szCs w:val="24"/>
        </w:rPr>
        <w:t xml:space="preserve">to help </w:t>
      </w:r>
      <w:r w:rsidRPr="00E656B7">
        <w:rPr>
          <w:rFonts w:ascii="Calibri" w:hAnsi="Calibri" w:cs="Calibri"/>
          <w:sz w:val="24"/>
          <w:szCs w:val="24"/>
        </w:rPr>
        <w:t>doctors a</w:t>
      </w:r>
      <w:r w:rsidR="00BB4301" w:rsidRPr="00E656B7">
        <w:rPr>
          <w:rFonts w:ascii="Calibri" w:hAnsi="Calibri" w:cs="Calibri"/>
          <w:sz w:val="24"/>
          <w:szCs w:val="24"/>
        </w:rPr>
        <w:t>nd other health professionals</w:t>
      </w:r>
      <w:r w:rsidRPr="00E656B7">
        <w:rPr>
          <w:rFonts w:ascii="Calibri" w:hAnsi="Calibri" w:cs="Calibri"/>
          <w:sz w:val="24"/>
          <w:szCs w:val="24"/>
        </w:rPr>
        <w:t xml:space="preserve"> support women and their families when a fetal abnormality is diagnosed and to help women to decide, within the bounds of the law, whether or not to have an abortion</w:t>
      </w:r>
      <w:r w:rsidR="009C55F8">
        <w:rPr>
          <w:rFonts w:ascii="Calibri" w:hAnsi="Calibri" w:cs="Calibri"/>
          <w:sz w:val="24"/>
          <w:szCs w:val="24"/>
        </w:rPr>
        <w:t>.</w:t>
      </w:r>
      <w:r w:rsidR="00BB4301" w:rsidRPr="00E656B7">
        <w:rPr>
          <w:rStyle w:val="FootnoteReference"/>
          <w:rFonts w:ascii="Calibri" w:hAnsi="Calibri" w:cs="Calibri"/>
          <w:sz w:val="24"/>
          <w:szCs w:val="24"/>
        </w:rPr>
        <w:footnoteReference w:id="6"/>
      </w:r>
    </w:p>
    <w:p w:rsidR="007E242F" w:rsidRDefault="007E242F" w:rsidP="00546570">
      <w:pPr>
        <w:spacing w:line="276" w:lineRule="auto"/>
        <w:jc w:val="both"/>
        <w:rPr>
          <w:rFonts w:ascii="Calibri" w:hAnsi="Calibri" w:cs="Calibri"/>
          <w:sz w:val="24"/>
          <w:szCs w:val="24"/>
        </w:rPr>
      </w:pPr>
    </w:p>
    <w:p w:rsidR="007E242F" w:rsidRPr="00E656B7" w:rsidRDefault="007E242F" w:rsidP="00546570">
      <w:pPr>
        <w:spacing w:line="276" w:lineRule="auto"/>
        <w:jc w:val="both"/>
        <w:rPr>
          <w:rFonts w:ascii="Calibri" w:hAnsi="Calibri" w:cs="Calibri"/>
          <w:sz w:val="24"/>
          <w:szCs w:val="24"/>
        </w:rPr>
      </w:pPr>
      <w:r>
        <w:rPr>
          <w:rFonts w:ascii="Calibri" w:hAnsi="Calibri" w:cs="Calibri"/>
          <w:sz w:val="24"/>
          <w:szCs w:val="24"/>
        </w:rPr>
        <w:t>The Scottish</w:t>
      </w:r>
      <w:r w:rsidRPr="007E242F">
        <w:rPr>
          <w:rFonts w:ascii="Calibri" w:hAnsi="Calibri" w:cs="Calibri"/>
          <w:sz w:val="24"/>
          <w:szCs w:val="24"/>
        </w:rPr>
        <w:t xml:space="preserve"> Government </w:t>
      </w:r>
      <w:r>
        <w:rPr>
          <w:rFonts w:ascii="Calibri" w:hAnsi="Calibri" w:cs="Calibri"/>
          <w:sz w:val="24"/>
          <w:szCs w:val="24"/>
        </w:rPr>
        <w:t xml:space="preserve">also </w:t>
      </w:r>
      <w:r w:rsidRPr="007E242F">
        <w:rPr>
          <w:rFonts w:ascii="Calibri" w:hAnsi="Calibri" w:cs="Calibri"/>
          <w:sz w:val="24"/>
          <w:szCs w:val="24"/>
        </w:rPr>
        <w:t xml:space="preserve">believes that patients should have access to safe abortion services, within the limits of the law. </w:t>
      </w:r>
      <w:r w:rsidR="00821B20">
        <w:rPr>
          <w:rFonts w:ascii="Calibri" w:hAnsi="Calibri" w:cs="Calibri"/>
          <w:sz w:val="24"/>
          <w:szCs w:val="24"/>
        </w:rPr>
        <w:t xml:space="preserve"> </w:t>
      </w:r>
      <w:r w:rsidRPr="007E242F">
        <w:rPr>
          <w:rFonts w:ascii="Calibri" w:hAnsi="Calibri" w:cs="Calibri"/>
          <w:sz w:val="24"/>
          <w:szCs w:val="24"/>
        </w:rPr>
        <w:t xml:space="preserve">Therefore, patients should be free to choose whether to have an abortion or not where one of the grounds for the lawful termination of pregnancy under the Abortion Act 1967 is met. </w:t>
      </w:r>
      <w:r w:rsidR="00821B20">
        <w:rPr>
          <w:rFonts w:ascii="Calibri" w:hAnsi="Calibri" w:cs="Calibri"/>
          <w:sz w:val="24"/>
          <w:szCs w:val="24"/>
        </w:rPr>
        <w:t xml:space="preserve"> </w:t>
      </w:r>
      <w:r w:rsidRPr="007E242F">
        <w:rPr>
          <w:rFonts w:ascii="Calibri" w:hAnsi="Calibri" w:cs="Calibri"/>
          <w:sz w:val="24"/>
          <w:szCs w:val="24"/>
        </w:rPr>
        <w:t>This includes allowing women the freedom to decide whether or not to terminate their pregnancy if a serious fetal abnormality is diagnosed.</w:t>
      </w:r>
    </w:p>
    <w:p w:rsidR="00F76F15" w:rsidRPr="00E656B7" w:rsidRDefault="00F76F15" w:rsidP="00546570">
      <w:pPr>
        <w:spacing w:line="276" w:lineRule="auto"/>
        <w:jc w:val="both"/>
        <w:rPr>
          <w:rFonts w:ascii="Calibri" w:hAnsi="Calibri" w:cs="Calibri"/>
          <w:sz w:val="24"/>
          <w:szCs w:val="24"/>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The law in N</w:t>
      </w:r>
      <w:r w:rsidR="00F76F15" w:rsidRPr="00E656B7">
        <w:rPr>
          <w:rFonts w:ascii="Calibri" w:hAnsi="Calibri" w:cs="Calibri"/>
          <w:sz w:val="24"/>
          <w:szCs w:val="24"/>
        </w:rPr>
        <w:t xml:space="preserve">orthern Ireland is different. </w:t>
      </w:r>
      <w:r w:rsidR="00821B20">
        <w:rPr>
          <w:rFonts w:ascii="Calibri" w:hAnsi="Calibri" w:cs="Calibri"/>
          <w:sz w:val="24"/>
          <w:szCs w:val="24"/>
        </w:rPr>
        <w:t xml:space="preserve"> </w:t>
      </w:r>
      <w:r w:rsidR="00F76F15" w:rsidRPr="00E656B7">
        <w:rPr>
          <w:rFonts w:ascii="Calibri" w:hAnsi="Calibri" w:cs="Calibri"/>
          <w:sz w:val="24"/>
          <w:szCs w:val="24"/>
        </w:rPr>
        <w:t>C</w:t>
      </w:r>
      <w:r w:rsidRPr="00E656B7">
        <w:rPr>
          <w:rFonts w:ascii="Calibri" w:hAnsi="Calibri" w:cs="Calibri"/>
          <w:sz w:val="24"/>
          <w:szCs w:val="24"/>
        </w:rPr>
        <w:t>urrently</w:t>
      </w:r>
      <w:r w:rsidR="00F76F15" w:rsidRPr="00E656B7">
        <w:rPr>
          <w:rFonts w:ascii="Calibri" w:hAnsi="Calibri" w:cs="Calibri"/>
          <w:sz w:val="24"/>
          <w:szCs w:val="24"/>
        </w:rPr>
        <w:t>,</w:t>
      </w:r>
      <w:r w:rsidRPr="00E656B7">
        <w:rPr>
          <w:rFonts w:ascii="Calibri" w:hAnsi="Calibri" w:cs="Calibri"/>
          <w:sz w:val="24"/>
          <w:szCs w:val="24"/>
        </w:rPr>
        <w:t xml:space="preserve"> abortion is only lawful in Northern Ireland where the continuance of the pregnancy threatens the life of the woman, or would adversely affect her physical or mental health in a manner that is real and serious and permanent or long term.</w:t>
      </w:r>
      <w:r w:rsidR="00821B20">
        <w:rPr>
          <w:rFonts w:ascii="Calibri" w:hAnsi="Calibri" w:cs="Calibri"/>
          <w:sz w:val="24"/>
          <w:szCs w:val="24"/>
        </w:rPr>
        <w:t xml:space="preserve"> </w:t>
      </w:r>
      <w:r w:rsidR="00722D44">
        <w:rPr>
          <w:rFonts w:ascii="Calibri" w:hAnsi="Calibri" w:cs="Calibri"/>
          <w:sz w:val="24"/>
          <w:szCs w:val="24"/>
        </w:rPr>
        <w:t xml:space="preserve"> At present,</w:t>
      </w:r>
      <w:r w:rsidR="00722D44" w:rsidRPr="00722D44">
        <w:rPr>
          <w:rFonts w:ascii="Calibri" w:hAnsi="Calibri" w:cs="Calibri"/>
          <w:sz w:val="24"/>
          <w:szCs w:val="24"/>
        </w:rPr>
        <w:t xml:space="preserve"> </w:t>
      </w:r>
      <w:r w:rsidR="002C2466">
        <w:rPr>
          <w:rFonts w:ascii="Calibri" w:hAnsi="Calibri" w:cs="Calibri"/>
          <w:sz w:val="24"/>
          <w:szCs w:val="24"/>
        </w:rPr>
        <w:t>fetal</w:t>
      </w:r>
      <w:r w:rsidR="00722D44" w:rsidRPr="00722D44">
        <w:rPr>
          <w:rFonts w:ascii="Calibri" w:hAnsi="Calibri" w:cs="Calibri"/>
          <w:sz w:val="24"/>
          <w:szCs w:val="24"/>
        </w:rPr>
        <w:t xml:space="preserve"> anomaly is not in itself grounds for a </w:t>
      </w:r>
      <w:r w:rsidR="00722D44">
        <w:rPr>
          <w:rFonts w:ascii="Calibri" w:hAnsi="Calibri" w:cs="Calibri"/>
          <w:sz w:val="24"/>
          <w:szCs w:val="24"/>
        </w:rPr>
        <w:t>legal termination of pregnancy.</w:t>
      </w:r>
      <w:r w:rsidRPr="00E656B7">
        <w:rPr>
          <w:rFonts w:ascii="Calibri" w:hAnsi="Calibri" w:cs="Calibri"/>
          <w:sz w:val="24"/>
          <w:szCs w:val="24"/>
        </w:rPr>
        <w:t xml:space="preserve"> </w:t>
      </w:r>
      <w:r w:rsidR="00821B20">
        <w:rPr>
          <w:rFonts w:ascii="Calibri" w:hAnsi="Calibri" w:cs="Calibri"/>
          <w:sz w:val="24"/>
          <w:szCs w:val="24"/>
        </w:rPr>
        <w:t xml:space="preserve"> </w:t>
      </w:r>
      <w:r w:rsidRPr="00E656B7">
        <w:rPr>
          <w:rFonts w:ascii="Calibri" w:hAnsi="Calibri" w:cs="Calibri"/>
          <w:sz w:val="24"/>
          <w:szCs w:val="24"/>
        </w:rPr>
        <w:t xml:space="preserve">However, the </w:t>
      </w:r>
      <w:r w:rsidRPr="00E656B7">
        <w:rPr>
          <w:rFonts w:ascii="Calibri" w:hAnsi="Calibri" w:cs="Calibri"/>
          <w:i/>
          <w:sz w:val="24"/>
          <w:szCs w:val="24"/>
        </w:rPr>
        <w:t>Northern Ireland (Executive Formation etc) Act 2019</w:t>
      </w:r>
      <w:r w:rsidRPr="00E656B7">
        <w:rPr>
          <w:rFonts w:ascii="Calibri" w:hAnsi="Calibri" w:cs="Calibri"/>
          <w:sz w:val="24"/>
          <w:szCs w:val="24"/>
        </w:rPr>
        <w:t xml:space="preserve"> gained Royal Assent on 24 July 2019</w:t>
      </w:r>
      <w:r w:rsidR="00821B20">
        <w:rPr>
          <w:rFonts w:ascii="Calibri" w:hAnsi="Calibri" w:cs="Calibri"/>
          <w:sz w:val="24"/>
          <w:szCs w:val="24"/>
        </w:rPr>
        <w:t>.</w:t>
      </w:r>
      <w:r w:rsidR="00BB4301" w:rsidRPr="00E656B7">
        <w:rPr>
          <w:rStyle w:val="FootnoteReference"/>
          <w:rFonts w:ascii="Calibri" w:hAnsi="Calibri" w:cs="Calibri"/>
          <w:sz w:val="24"/>
          <w:szCs w:val="24"/>
        </w:rPr>
        <w:footnoteReference w:id="7"/>
      </w:r>
      <w:r w:rsidRPr="00E656B7">
        <w:rPr>
          <w:rFonts w:ascii="Calibri" w:hAnsi="Calibri" w:cs="Calibri"/>
          <w:sz w:val="24"/>
          <w:szCs w:val="24"/>
        </w:rPr>
        <w:t xml:space="preserve">  Following amendments tabled in both houses, the Government is under a duty to bring forward regulations to introduce a new legal framework for abortion in Northern Ireland by 31 March 2020 if the Northern Ireland Executive is not reformed by 21 October 2019.</w:t>
      </w:r>
    </w:p>
    <w:p w:rsidR="00420AB3" w:rsidRPr="00E656B7" w:rsidRDefault="00420AB3" w:rsidP="00546570">
      <w:pPr>
        <w:spacing w:line="276" w:lineRule="auto"/>
        <w:jc w:val="both"/>
        <w:rPr>
          <w:rFonts w:ascii="Calibri" w:hAnsi="Calibri" w:cs="Calibri"/>
          <w:sz w:val="24"/>
          <w:szCs w:val="24"/>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The Government will take this obligation very seriously if it comes into effect.</w:t>
      </w:r>
    </w:p>
    <w:p w:rsidR="00420AB3" w:rsidRDefault="00420AB3" w:rsidP="00546570">
      <w:pPr>
        <w:spacing w:line="276" w:lineRule="auto"/>
        <w:jc w:val="both"/>
        <w:rPr>
          <w:rFonts w:ascii="Calibri" w:hAnsi="Calibri" w:cs="Calibri"/>
          <w:sz w:val="24"/>
          <w:szCs w:val="24"/>
        </w:rPr>
      </w:pPr>
    </w:p>
    <w:p w:rsidR="008E504F" w:rsidRPr="00E656B7" w:rsidRDefault="008E504F" w:rsidP="00546570">
      <w:pPr>
        <w:spacing w:line="276" w:lineRule="auto"/>
        <w:jc w:val="both"/>
        <w:rPr>
          <w:rFonts w:ascii="Calibri" w:hAnsi="Calibri" w:cs="Calibri"/>
          <w:sz w:val="24"/>
          <w:szCs w:val="24"/>
        </w:rPr>
      </w:pPr>
    </w:p>
    <w:p w:rsidR="00F552C2" w:rsidRPr="00E656B7" w:rsidRDefault="004F530F"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t>C) Informed consent to medical treatment and scientifi</w:t>
      </w:r>
      <w:r w:rsidR="00420AB3" w:rsidRPr="00E656B7">
        <w:rPr>
          <w:rFonts w:ascii="Calibri" w:hAnsi="Calibri" w:cs="Calibri"/>
          <w:i/>
          <w:sz w:val="24"/>
          <w:szCs w:val="24"/>
          <w:u w:val="single"/>
        </w:rPr>
        <w:t>c r</w:t>
      </w:r>
      <w:r w:rsidR="007030D9" w:rsidRPr="00E656B7">
        <w:rPr>
          <w:rFonts w:ascii="Calibri" w:hAnsi="Calibri" w:cs="Calibri"/>
          <w:i/>
          <w:sz w:val="24"/>
          <w:szCs w:val="24"/>
          <w:u w:val="single"/>
        </w:rPr>
        <w:t>esearch</w:t>
      </w:r>
      <w:r w:rsidR="00F552C2" w:rsidRPr="00E656B7">
        <w:rPr>
          <w:rFonts w:ascii="Calibri" w:hAnsi="Calibri" w:cs="Calibri"/>
          <w:i/>
          <w:sz w:val="24"/>
          <w:szCs w:val="24"/>
          <w:u w:val="single"/>
        </w:rPr>
        <w:t xml:space="preserve"> </w:t>
      </w:r>
    </w:p>
    <w:p w:rsidR="00420AB3" w:rsidRPr="00E656B7" w:rsidRDefault="00420AB3" w:rsidP="00546570">
      <w:pPr>
        <w:spacing w:line="276" w:lineRule="auto"/>
        <w:jc w:val="both"/>
        <w:rPr>
          <w:rFonts w:ascii="Calibri" w:hAnsi="Calibri" w:cs="Calibri"/>
          <w:i/>
          <w:sz w:val="24"/>
          <w:szCs w:val="24"/>
          <w:u w:val="single"/>
        </w:rPr>
      </w:pPr>
    </w:p>
    <w:p w:rsidR="00420AB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It is a general legal and ethical principle that valid consent</w:t>
      </w:r>
      <w:r w:rsidRPr="00E656B7">
        <w:rPr>
          <w:rFonts w:ascii="Calibri" w:hAnsi="Calibri" w:cs="Calibri"/>
          <w:i/>
          <w:sz w:val="24"/>
          <w:szCs w:val="24"/>
        </w:rPr>
        <w:t xml:space="preserve"> must</w:t>
      </w:r>
      <w:r w:rsidRPr="00E656B7">
        <w:rPr>
          <w:rFonts w:ascii="Calibri" w:hAnsi="Calibri" w:cs="Calibri"/>
          <w:sz w:val="24"/>
          <w:szCs w:val="24"/>
        </w:rPr>
        <w:t xml:space="preserve"> be obtained from an individual before starting a treatment or physical intervention.  For consent to be </w:t>
      </w:r>
      <w:r w:rsidR="00BB04EB" w:rsidRPr="00E656B7">
        <w:rPr>
          <w:rFonts w:ascii="Calibri" w:hAnsi="Calibri" w:cs="Calibri"/>
          <w:sz w:val="24"/>
          <w:szCs w:val="24"/>
        </w:rPr>
        <w:t>valid,</w:t>
      </w:r>
      <w:r w:rsidRPr="00E656B7">
        <w:rPr>
          <w:rFonts w:ascii="Calibri" w:hAnsi="Calibri" w:cs="Calibri"/>
          <w:sz w:val="24"/>
          <w:szCs w:val="24"/>
        </w:rPr>
        <w:t xml:space="preserve"> it must be given voluntarily by an appropriately informed person who has the capacity to consent to the intervention in question</w:t>
      </w:r>
      <w:r w:rsidR="00947D95">
        <w:rPr>
          <w:rFonts w:ascii="Calibri" w:hAnsi="Calibri" w:cs="Calibri"/>
          <w:sz w:val="24"/>
          <w:szCs w:val="24"/>
        </w:rPr>
        <w:t xml:space="preserve"> and it must be given </w:t>
      </w:r>
      <w:r w:rsidR="00947D95" w:rsidRPr="00E656B7">
        <w:rPr>
          <w:rFonts w:ascii="Calibri" w:hAnsi="Calibri" w:cs="Calibri"/>
          <w:sz w:val="24"/>
          <w:szCs w:val="24"/>
        </w:rPr>
        <w:t>freely</w:t>
      </w:r>
      <w:r w:rsidR="00947D95">
        <w:rPr>
          <w:rFonts w:ascii="Calibri" w:hAnsi="Calibri" w:cs="Calibri"/>
          <w:sz w:val="24"/>
          <w:szCs w:val="24"/>
        </w:rPr>
        <w:t>,</w:t>
      </w:r>
      <w:r w:rsidR="00947D95" w:rsidRPr="00E656B7">
        <w:rPr>
          <w:rFonts w:ascii="Calibri" w:hAnsi="Calibri" w:cs="Calibri"/>
          <w:sz w:val="24"/>
          <w:szCs w:val="24"/>
        </w:rPr>
        <w:t xml:space="preserve"> without undue pressure or coercion</w:t>
      </w:r>
      <w:r w:rsidRPr="00E656B7">
        <w:rPr>
          <w:rFonts w:ascii="Calibri" w:hAnsi="Calibri" w:cs="Calibri"/>
          <w:sz w:val="24"/>
          <w:szCs w:val="24"/>
        </w:rPr>
        <w:t>.</w:t>
      </w:r>
      <w:r w:rsidR="00AC726E" w:rsidRPr="00AC726E">
        <w:rPr>
          <w:rFonts w:ascii="Calibri" w:hAnsi="Calibri" w:cs="Calibri"/>
          <w:sz w:val="24"/>
          <w:szCs w:val="24"/>
        </w:rPr>
        <w:t xml:space="preserve"> </w:t>
      </w:r>
      <w:r w:rsidR="00821B20">
        <w:rPr>
          <w:rFonts w:ascii="Calibri" w:hAnsi="Calibri" w:cs="Calibri"/>
          <w:sz w:val="24"/>
          <w:szCs w:val="24"/>
        </w:rPr>
        <w:t xml:space="preserve"> </w:t>
      </w:r>
      <w:r w:rsidR="00AC726E" w:rsidRPr="00E656B7">
        <w:rPr>
          <w:rFonts w:ascii="Calibri" w:hAnsi="Calibri" w:cs="Calibri"/>
          <w:sz w:val="24"/>
          <w:szCs w:val="24"/>
        </w:rPr>
        <w:t xml:space="preserve">The </w:t>
      </w:r>
      <w:r w:rsidR="00AC726E" w:rsidRPr="00E656B7">
        <w:rPr>
          <w:rFonts w:ascii="Calibri" w:hAnsi="Calibri" w:cs="Calibri"/>
          <w:i/>
          <w:sz w:val="24"/>
          <w:szCs w:val="24"/>
        </w:rPr>
        <w:t>Health and Social Care Act 2008 (Regulated Activities) Regulations 2014</w:t>
      </w:r>
      <w:r w:rsidR="00AC726E" w:rsidRPr="00E656B7">
        <w:rPr>
          <w:rFonts w:ascii="Calibri" w:hAnsi="Calibri" w:cs="Calibri"/>
          <w:sz w:val="24"/>
          <w:szCs w:val="24"/>
        </w:rPr>
        <w:t xml:space="preserve"> set out the principle that care and treatment must only be provided with the consent of the relevant person</w:t>
      </w:r>
      <w:r w:rsidR="00821B20">
        <w:rPr>
          <w:rFonts w:ascii="Calibri" w:hAnsi="Calibri" w:cs="Calibri"/>
          <w:sz w:val="24"/>
          <w:szCs w:val="24"/>
        </w:rPr>
        <w:t>.</w:t>
      </w:r>
      <w:r w:rsidR="00AC726E" w:rsidRPr="00E656B7">
        <w:rPr>
          <w:rStyle w:val="FootnoteReference"/>
          <w:rFonts w:ascii="Calibri" w:hAnsi="Calibri" w:cs="Calibri"/>
          <w:sz w:val="24"/>
          <w:szCs w:val="24"/>
        </w:rPr>
        <w:footnoteReference w:id="8"/>
      </w:r>
      <w:r w:rsidR="00AC726E" w:rsidRPr="00E656B7">
        <w:rPr>
          <w:rFonts w:ascii="Calibri" w:hAnsi="Calibri" w:cs="Calibri"/>
          <w:sz w:val="24"/>
          <w:szCs w:val="24"/>
        </w:rPr>
        <w:t xml:space="preserve"> </w:t>
      </w:r>
      <w:r w:rsidRPr="00E656B7">
        <w:rPr>
          <w:rFonts w:ascii="Calibri" w:hAnsi="Calibri" w:cs="Calibri"/>
          <w:sz w:val="24"/>
          <w:szCs w:val="24"/>
        </w:rPr>
        <w:t xml:space="preserve"> </w:t>
      </w:r>
      <w:r w:rsidR="00AC726E" w:rsidRPr="00AC726E">
        <w:rPr>
          <w:rFonts w:ascii="Calibri" w:hAnsi="Calibri" w:cs="Calibri"/>
          <w:sz w:val="24"/>
          <w:szCs w:val="24"/>
        </w:rPr>
        <w:t>For treatment, consent is usually verbal</w:t>
      </w:r>
      <w:r w:rsidR="00821B20">
        <w:rPr>
          <w:rFonts w:ascii="Calibri" w:hAnsi="Calibri" w:cs="Calibri"/>
          <w:sz w:val="24"/>
          <w:szCs w:val="24"/>
        </w:rPr>
        <w:t>,</w:t>
      </w:r>
      <w:r w:rsidR="00AC726E" w:rsidRPr="00AC726E">
        <w:rPr>
          <w:rFonts w:ascii="Calibri" w:hAnsi="Calibri" w:cs="Calibri"/>
          <w:sz w:val="24"/>
          <w:szCs w:val="24"/>
        </w:rPr>
        <w:t xml:space="preserve"> i.e. a person will be asked to say whether they agree to </w:t>
      </w:r>
      <w:r w:rsidR="00AC726E" w:rsidRPr="00AC726E">
        <w:rPr>
          <w:rFonts w:ascii="Calibri" w:hAnsi="Calibri" w:cs="Calibri"/>
          <w:sz w:val="24"/>
          <w:szCs w:val="24"/>
        </w:rPr>
        <w:lastRenderedPageBreak/>
        <w:t xml:space="preserve">any examination or treatment. </w:t>
      </w:r>
      <w:r w:rsidR="00821B20">
        <w:rPr>
          <w:rFonts w:ascii="Calibri" w:hAnsi="Calibri" w:cs="Calibri"/>
          <w:sz w:val="24"/>
          <w:szCs w:val="24"/>
        </w:rPr>
        <w:t xml:space="preserve"> </w:t>
      </w:r>
      <w:r w:rsidR="00AC726E" w:rsidRPr="00AC726E">
        <w:rPr>
          <w:rFonts w:ascii="Calibri" w:hAnsi="Calibri" w:cs="Calibri"/>
          <w:sz w:val="24"/>
          <w:szCs w:val="24"/>
        </w:rPr>
        <w:t>If the examination or treatment is complicated, for example an operation, they may be asked to sign a form showing that they agree to it.</w:t>
      </w:r>
      <w:r w:rsidR="00722D44">
        <w:rPr>
          <w:rFonts w:ascii="Calibri" w:hAnsi="Calibri" w:cs="Calibri"/>
          <w:sz w:val="24"/>
          <w:szCs w:val="24"/>
        </w:rPr>
        <w:t xml:space="preserve"> </w:t>
      </w:r>
      <w:r w:rsidR="00821B20">
        <w:rPr>
          <w:rFonts w:ascii="Calibri" w:hAnsi="Calibri" w:cs="Calibri"/>
          <w:sz w:val="24"/>
          <w:szCs w:val="24"/>
        </w:rPr>
        <w:t xml:space="preserve"> </w:t>
      </w:r>
      <w:r w:rsidR="00722D44">
        <w:rPr>
          <w:rFonts w:ascii="Calibri" w:hAnsi="Calibri" w:cs="Calibri"/>
          <w:sz w:val="24"/>
          <w:szCs w:val="24"/>
        </w:rPr>
        <w:t>Consent must be given before any aspect of the project starts</w:t>
      </w:r>
      <w:r w:rsidR="00821B20">
        <w:rPr>
          <w:rFonts w:ascii="Calibri" w:hAnsi="Calibri" w:cs="Calibri"/>
          <w:sz w:val="24"/>
          <w:szCs w:val="24"/>
        </w:rPr>
        <w:t>.</w:t>
      </w:r>
      <w:r w:rsidR="00947D95">
        <w:rPr>
          <w:rFonts w:ascii="Calibri" w:hAnsi="Calibri" w:cs="Calibri"/>
          <w:sz w:val="24"/>
          <w:szCs w:val="24"/>
        </w:rPr>
        <w:t xml:space="preserve">  </w:t>
      </w:r>
      <w:r w:rsidR="00AF2F0E" w:rsidRPr="00E656B7">
        <w:rPr>
          <w:rFonts w:ascii="Calibri" w:hAnsi="Calibri" w:cs="Calibri"/>
          <w:sz w:val="24"/>
          <w:szCs w:val="24"/>
        </w:rPr>
        <w:t xml:space="preserve">The </w:t>
      </w:r>
      <w:r w:rsidR="00AF2F0E" w:rsidRPr="00E656B7">
        <w:rPr>
          <w:rFonts w:ascii="Calibri" w:hAnsi="Calibri" w:cs="Calibri"/>
          <w:i/>
          <w:sz w:val="24"/>
          <w:szCs w:val="24"/>
        </w:rPr>
        <w:t>Medicines for Human Use (Clinical Trials) Regulations, Statutory Instrument No. 1031 (2004)</w:t>
      </w:r>
      <w:r w:rsidR="00AF2F0E" w:rsidRPr="00E656B7">
        <w:rPr>
          <w:rFonts w:ascii="Calibri" w:hAnsi="Calibri" w:cs="Calibri"/>
          <w:sz w:val="24"/>
          <w:szCs w:val="24"/>
        </w:rPr>
        <w:t xml:space="preserve"> states in Schedule 1 Part 5 </w:t>
      </w:r>
      <w:r w:rsidR="00A244F6">
        <w:rPr>
          <w:rFonts w:ascii="Calibri" w:hAnsi="Calibri" w:cs="Calibri"/>
          <w:sz w:val="24"/>
          <w:szCs w:val="24"/>
        </w:rPr>
        <w:t>(</w:t>
      </w:r>
      <w:r w:rsidR="00AF2F0E" w:rsidRPr="00E656B7">
        <w:rPr>
          <w:rFonts w:ascii="Calibri" w:hAnsi="Calibri" w:cs="Calibri"/>
          <w:sz w:val="24"/>
          <w:szCs w:val="24"/>
        </w:rPr>
        <w:t>‘Conditions and Principles which Apply in Relation to an Incapacitated Adult’</w:t>
      </w:r>
      <w:r w:rsidR="00A244F6">
        <w:rPr>
          <w:rFonts w:ascii="Calibri" w:hAnsi="Calibri" w:cs="Calibri"/>
          <w:sz w:val="24"/>
          <w:szCs w:val="24"/>
        </w:rPr>
        <w:t>)</w:t>
      </w:r>
      <w:r w:rsidR="00AF2F0E" w:rsidRPr="00E656B7">
        <w:rPr>
          <w:rFonts w:ascii="Calibri" w:hAnsi="Calibri" w:cs="Calibri"/>
          <w:sz w:val="24"/>
          <w:szCs w:val="24"/>
        </w:rPr>
        <w:t xml:space="preserve"> that informed consent given by a legal representative to an incapacitated adult in a clinical trial shall represent that adult’s presumed will</w:t>
      </w:r>
      <w:r w:rsidR="00821B20">
        <w:rPr>
          <w:rFonts w:ascii="Calibri" w:hAnsi="Calibri" w:cs="Calibri"/>
          <w:sz w:val="24"/>
          <w:szCs w:val="24"/>
        </w:rPr>
        <w:t>.</w:t>
      </w:r>
      <w:r w:rsidR="00AF2F0E" w:rsidRPr="00E656B7">
        <w:rPr>
          <w:rStyle w:val="FootnoteReference"/>
          <w:rFonts w:ascii="Calibri" w:hAnsi="Calibri" w:cs="Calibri"/>
          <w:sz w:val="24"/>
          <w:szCs w:val="24"/>
        </w:rPr>
        <w:footnoteReference w:id="9"/>
      </w:r>
      <w:r w:rsidR="00947D95">
        <w:rPr>
          <w:rFonts w:ascii="Calibri" w:hAnsi="Calibri" w:cs="Calibri"/>
          <w:sz w:val="24"/>
          <w:szCs w:val="24"/>
        </w:rPr>
        <w:t xml:space="preserve"> </w:t>
      </w:r>
      <w:r w:rsidR="00AF2F0E" w:rsidRPr="00E656B7">
        <w:rPr>
          <w:rFonts w:ascii="Calibri" w:hAnsi="Calibri" w:cs="Calibri"/>
          <w:sz w:val="24"/>
          <w:szCs w:val="24"/>
        </w:rPr>
        <w:t xml:space="preserve"> </w:t>
      </w:r>
      <w:r w:rsidR="00E656B7" w:rsidRPr="00E656B7">
        <w:rPr>
          <w:rFonts w:ascii="Calibri" w:hAnsi="Calibri" w:cs="Calibri"/>
          <w:sz w:val="24"/>
          <w:szCs w:val="24"/>
        </w:rPr>
        <w:t>The</w:t>
      </w:r>
      <w:r w:rsidRPr="00E656B7">
        <w:rPr>
          <w:rFonts w:ascii="Calibri" w:hAnsi="Calibri" w:cs="Calibri"/>
          <w:sz w:val="24"/>
          <w:szCs w:val="24"/>
        </w:rPr>
        <w:t xml:space="preserve"> </w:t>
      </w:r>
      <w:r w:rsidRPr="00E656B7">
        <w:rPr>
          <w:rFonts w:ascii="Calibri" w:hAnsi="Calibri" w:cs="Calibri"/>
          <w:i/>
          <w:sz w:val="24"/>
          <w:szCs w:val="24"/>
        </w:rPr>
        <w:t>Mental Capacity Act 2005</w:t>
      </w:r>
      <w:r w:rsidR="00E656B7" w:rsidRPr="00E656B7">
        <w:rPr>
          <w:rFonts w:ascii="Calibri" w:hAnsi="Calibri" w:cs="Calibri"/>
          <w:sz w:val="24"/>
          <w:szCs w:val="24"/>
        </w:rPr>
        <w:t xml:space="preserve"> also states that, </w:t>
      </w:r>
      <w:r w:rsidRPr="00E656B7">
        <w:rPr>
          <w:rFonts w:ascii="Calibri" w:hAnsi="Calibri" w:cs="Calibri"/>
          <w:sz w:val="24"/>
          <w:szCs w:val="24"/>
        </w:rPr>
        <w:t>where an individual does not have the relevant capacity to consent, any decision made for or on behalf</w:t>
      </w:r>
      <w:r w:rsidR="00AD0288" w:rsidRPr="00E656B7">
        <w:rPr>
          <w:rFonts w:ascii="Calibri" w:hAnsi="Calibri" w:cs="Calibri"/>
          <w:sz w:val="24"/>
          <w:szCs w:val="24"/>
        </w:rPr>
        <w:t xml:space="preserve"> of the person must be in their</w:t>
      </w:r>
      <w:r w:rsidRPr="00E656B7">
        <w:rPr>
          <w:rFonts w:ascii="Calibri" w:hAnsi="Calibri" w:cs="Calibri"/>
          <w:sz w:val="24"/>
          <w:szCs w:val="24"/>
        </w:rPr>
        <w:t xml:space="preserve"> best interests</w:t>
      </w:r>
      <w:r w:rsidR="00821B20">
        <w:rPr>
          <w:rFonts w:ascii="Calibri" w:hAnsi="Calibri" w:cs="Calibri"/>
          <w:sz w:val="24"/>
          <w:szCs w:val="24"/>
        </w:rPr>
        <w:t>.</w:t>
      </w:r>
      <w:r w:rsidR="00336C27" w:rsidRPr="00E656B7">
        <w:rPr>
          <w:rStyle w:val="FootnoteReference"/>
          <w:rFonts w:ascii="Calibri" w:hAnsi="Calibri" w:cs="Calibri"/>
          <w:sz w:val="24"/>
          <w:szCs w:val="24"/>
        </w:rPr>
        <w:footnoteReference w:id="10"/>
      </w:r>
      <w:r w:rsidRPr="00E656B7">
        <w:rPr>
          <w:rFonts w:ascii="Calibri" w:hAnsi="Calibri" w:cs="Calibri"/>
          <w:sz w:val="24"/>
          <w:szCs w:val="24"/>
        </w:rPr>
        <w:t xml:space="preserve"> When determining the best interests of an individual, other relevant agencies and individuals involved in the care and support of the individual must be consulted.</w:t>
      </w:r>
    </w:p>
    <w:p w:rsidR="00E656B7" w:rsidRDefault="00E656B7" w:rsidP="00546570">
      <w:pPr>
        <w:spacing w:line="276" w:lineRule="auto"/>
        <w:jc w:val="both"/>
        <w:rPr>
          <w:rFonts w:ascii="Calibri" w:hAnsi="Calibri" w:cs="Calibri"/>
          <w:sz w:val="24"/>
          <w:szCs w:val="24"/>
        </w:rPr>
      </w:pPr>
    </w:p>
    <w:p w:rsidR="00A3075C" w:rsidRPr="008E504F" w:rsidRDefault="00A3075C" w:rsidP="00546570">
      <w:pPr>
        <w:spacing w:line="276" w:lineRule="auto"/>
        <w:jc w:val="both"/>
        <w:rPr>
          <w:rFonts w:ascii="Calibri" w:hAnsi="Calibri" w:cs="Calibri"/>
          <w:sz w:val="24"/>
          <w:szCs w:val="24"/>
          <w:u w:val="single"/>
        </w:rPr>
      </w:pPr>
      <w:r w:rsidRPr="008E504F">
        <w:rPr>
          <w:rFonts w:ascii="Calibri" w:hAnsi="Calibri" w:cs="Calibri"/>
          <w:sz w:val="24"/>
          <w:szCs w:val="24"/>
          <w:u w:val="single"/>
        </w:rPr>
        <w:t>The Mental Capacity Act 2005</w:t>
      </w:r>
    </w:p>
    <w:p w:rsidR="00A3075C" w:rsidRPr="00E656B7" w:rsidRDefault="00A3075C" w:rsidP="00546570">
      <w:pPr>
        <w:spacing w:line="276" w:lineRule="auto"/>
        <w:jc w:val="both"/>
        <w:rPr>
          <w:rFonts w:ascii="Calibri" w:hAnsi="Calibri" w:cs="Calibri"/>
          <w:sz w:val="24"/>
          <w:szCs w:val="24"/>
        </w:rPr>
      </w:pPr>
    </w:p>
    <w:p w:rsidR="00517D33" w:rsidRPr="00E656B7" w:rsidRDefault="00420AB3" w:rsidP="00546570">
      <w:pPr>
        <w:spacing w:line="276" w:lineRule="auto"/>
        <w:jc w:val="both"/>
        <w:rPr>
          <w:rFonts w:ascii="Calibri" w:hAnsi="Calibri" w:cs="Calibri"/>
          <w:sz w:val="24"/>
          <w:szCs w:val="24"/>
        </w:rPr>
      </w:pPr>
      <w:r w:rsidRPr="00E656B7">
        <w:rPr>
          <w:rFonts w:ascii="Calibri" w:hAnsi="Calibri" w:cs="Calibri"/>
          <w:sz w:val="24"/>
          <w:szCs w:val="24"/>
        </w:rPr>
        <w:t>The</w:t>
      </w:r>
      <w:r w:rsidR="00947D95">
        <w:rPr>
          <w:rFonts w:ascii="Calibri" w:hAnsi="Calibri" w:cs="Calibri"/>
          <w:sz w:val="24"/>
          <w:szCs w:val="24"/>
        </w:rPr>
        <w:t xml:space="preserve"> </w:t>
      </w:r>
      <w:r w:rsidR="00947D95" w:rsidRPr="00947D95">
        <w:rPr>
          <w:rFonts w:ascii="Calibri" w:hAnsi="Calibri" w:cs="Calibri"/>
          <w:sz w:val="24"/>
          <w:szCs w:val="24"/>
        </w:rPr>
        <w:t xml:space="preserve">Mental Capacity </w:t>
      </w:r>
      <w:r w:rsidRPr="00E656B7">
        <w:rPr>
          <w:rFonts w:ascii="Calibri" w:hAnsi="Calibri" w:cs="Calibri"/>
          <w:sz w:val="24"/>
          <w:szCs w:val="24"/>
        </w:rPr>
        <w:t xml:space="preserve">Act also requires that all practical and appropriate steps </w:t>
      </w:r>
      <w:r w:rsidR="00BB04EB" w:rsidRPr="00E656B7">
        <w:rPr>
          <w:rFonts w:ascii="Calibri" w:hAnsi="Calibri" w:cs="Calibri"/>
          <w:sz w:val="24"/>
          <w:szCs w:val="24"/>
        </w:rPr>
        <w:t>be</w:t>
      </w:r>
      <w:r w:rsidRPr="00E656B7">
        <w:rPr>
          <w:rFonts w:ascii="Calibri" w:hAnsi="Calibri" w:cs="Calibri"/>
          <w:sz w:val="24"/>
          <w:szCs w:val="24"/>
        </w:rPr>
        <w:t xml:space="preserve"> taken to enable a person to make the decision themselves.</w:t>
      </w:r>
      <w:r w:rsidR="00517D33" w:rsidRPr="00E656B7">
        <w:rPr>
          <w:rFonts w:ascii="Calibri" w:hAnsi="Calibri" w:cs="Calibri"/>
          <w:sz w:val="24"/>
          <w:szCs w:val="24"/>
        </w:rPr>
        <w:t xml:space="preserve"> </w:t>
      </w:r>
      <w:r w:rsidR="00947D95">
        <w:rPr>
          <w:rFonts w:ascii="Calibri" w:hAnsi="Calibri" w:cs="Calibri"/>
          <w:sz w:val="24"/>
          <w:szCs w:val="24"/>
        </w:rPr>
        <w:t xml:space="preserve"> </w:t>
      </w:r>
      <w:r w:rsidR="00517D33" w:rsidRPr="00E656B7">
        <w:rPr>
          <w:rFonts w:ascii="Calibri" w:hAnsi="Calibri" w:cs="Calibri"/>
          <w:sz w:val="24"/>
          <w:szCs w:val="24"/>
        </w:rPr>
        <w:t>Sections 30-33 of the Act provide lawful authority for intrusive research to be carried out involving people without capacity</w:t>
      </w:r>
      <w:r w:rsidR="00947D95">
        <w:rPr>
          <w:rFonts w:ascii="Calibri" w:hAnsi="Calibri" w:cs="Calibri"/>
          <w:sz w:val="24"/>
          <w:szCs w:val="24"/>
        </w:rPr>
        <w:t>,</w:t>
      </w:r>
      <w:r w:rsidR="00517D33" w:rsidRPr="00E656B7">
        <w:rPr>
          <w:rFonts w:ascii="Calibri" w:hAnsi="Calibri" w:cs="Calibri"/>
          <w:sz w:val="24"/>
          <w:szCs w:val="24"/>
        </w:rPr>
        <w:t xml:space="preserve"> provided that the research has been approved by an appropriate body. </w:t>
      </w:r>
      <w:r w:rsidR="00947D95">
        <w:rPr>
          <w:rFonts w:ascii="Calibri" w:hAnsi="Calibri" w:cs="Calibri"/>
          <w:sz w:val="24"/>
          <w:szCs w:val="24"/>
        </w:rPr>
        <w:t xml:space="preserve"> </w:t>
      </w:r>
      <w:r w:rsidR="00517D33" w:rsidRPr="00E656B7">
        <w:rPr>
          <w:rFonts w:ascii="Calibri" w:hAnsi="Calibri" w:cs="Calibri"/>
          <w:sz w:val="24"/>
          <w:szCs w:val="24"/>
        </w:rPr>
        <w:t>An appropriate body is a Research Ethics Committee (REC) recognised by the Secretary of State or Welsh Ministers.</w:t>
      </w:r>
      <w:r w:rsidR="00947D95">
        <w:rPr>
          <w:rFonts w:ascii="Calibri" w:hAnsi="Calibri" w:cs="Calibri"/>
          <w:sz w:val="24"/>
          <w:szCs w:val="24"/>
        </w:rPr>
        <w:t xml:space="preserve"> </w:t>
      </w:r>
      <w:r w:rsidR="00517D33" w:rsidRPr="00E656B7">
        <w:rPr>
          <w:rFonts w:ascii="Calibri" w:hAnsi="Calibri" w:cs="Calibri"/>
          <w:sz w:val="24"/>
          <w:szCs w:val="24"/>
        </w:rPr>
        <w:t xml:space="preserve"> All N</w:t>
      </w:r>
      <w:r w:rsidR="00947D95">
        <w:rPr>
          <w:rFonts w:ascii="Calibri" w:hAnsi="Calibri" w:cs="Calibri"/>
          <w:sz w:val="24"/>
          <w:szCs w:val="24"/>
        </w:rPr>
        <w:t xml:space="preserve">ational </w:t>
      </w:r>
      <w:r w:rsidR="00517D33" w:rsidRPr="00E656B7">
        <w:rPr>
          <w:rFonts w:ascii="Calibri" w:hAnsi="Calibri" w:cs="Calibri"/>
          <w:sz w:val="24"/>
          <w:szCs w:val="24"/>
        </w:rPr>
        <w:t>H</w:t>
      </w:r>
      <w:r w:rsidR="00947D95">
        <w:rPr>
          <w:rFonts w:ascii="Calibri" w:hAnsi="Calibri" w:cs="Calibri"/>
          <w:sz w:val="24"/>
          <w:szCs w:val="24"/>
        </w:rPr>
        <w:t xml:space="preserve">ealth </w:t>
      </w:r>
      <w:r w:rsidR="00517D33" w:rsidRPr="00E656B7">
        <w:rPr>
          <w:rFonts w:ascii="Calibri" w:hAnsi="Calibri" w:cs="Calibri"/>
          <w:sz w:val="24"/>
          <w:szCs w:val="24"/>
        </w:rPr>
        <w:t>S</w:t>
      </w:r>
      <w:r w:rsidR="00947D95">
        <w:rPr>
          <w:rFonts w:ascii="Calibri" w:hAnsi="Calibri" w:cs="Calibri"/>
          <w:sz w:val="24"/>
          <w:szCs w:val="24"/>
        </w:rPr>
        <w:t>ervice (NHS)</w:t>
      </w:r>
      <w:r w:rsidR="00947D95">
        <w:rPr>
          <w:rStyle w:val="FootnoteReference"/>
          <w:rFonts w:ascii="Calibri" w:hAnsi="Calibri" w:cs="Calibri"/>
          <w:sz w:val="24"/>
          <w:szCs w:val="24"/>
        </w:rPr>
        <w:footnoteReference w:id="11"/>
      </w:r>
      <w:r w:rsidR="00517D33" w:rsidRPr="00E656B7">
        <w:rPr>
          <w:rFonts w:ascii="Calibri" w:hAnsi="Calibri" w:cs="Calibri"/>
          <w:sz w:val="24"/>
          <w:szCs w:val="24"/>
        </w:rPr>
        <w:t xml:space="preserve"> RECs in England and Wales are recognised. </w:t>
      </w:r>
      <w:r w:rsidR="00947D95">
        <w:rPr>
          <w:rFonts w:ascii="Calibri" w:hAnsi="Calibri" w:cs="Calibri"/>
          <w:sz w:val="24"/>
          <w:szCs w:val="24"/>
        </w:rPr>
        <w:t xml:space="preserve"> </w:t>
      </w:r>
      <w:r w:rsidR="00517D33" w:rsidRPr="00E656B7">
        <w:rPr>
          <w:rFonts w:ascii="Calibri" w:hAnsi="Calibri" w:cs="Calibri"/>
          <w:sz w:val="24"/>
          <w:szCs w:val="24"/>
        </w:rPr>
        <w:t>RECs in Scotland and Northern Ireland are not recognised for the purposes of the Mental Capacity Act.</w:t>
      </w:r>
    </w:p>
    <w:p w:rsidR="00517D33" w:rsidRPr="00E656B7" w:rsidRDefault="00517D33" w:rsidP="00546570">
      <w:pPr>
        <w:spacing w:line="276" w:lineRule="auto"/>
        <w:jc w:val="both"/>
        <w:rPr>
          <w:rFonts w:ascii="Calibri" w:hAnsi="Calibri" w:cs="Calibri"/>
          <w:sz w:val="24"/>
          <w:szCs w:val="24"/>
        </w:rPr>
      </w:pPr>
    </w:p>
    <w:p w:rsidR="00022C3D" w:rsidRPr="00E656B7" w:rsidRDefault="00517D33" w:rsidP="00546570">
      <w:pPr>
        <w:spacing w:line="276" w:lineRule="auto"/>
        <w:jc w:val="both"/>
        <w:rPr>
          <w:rFonts w:ascii="Calibri" w:hAnsi="Calibri" w:cs="Calibri"/>
          <w:sz w:val="24"/>
          <w:szCs w:val="24"/>
        </w:rPr>
      </w:pPr>
      <w:r w:rsidRPr="00E656B7">
        <w:rPr>
          <w:rFonts w:ascii="Calibri" w:hAnsi="Calibri" w:cs="Calibri"/>
          <w:sz w:val="24"/>
          <w:szCs w:val="24"/>
        </w:rPr>
        <w:t xml:space="preserve">The Act provides a comprehensive framework for decision making on behalf of adults aged 16 and over who are unable to make decisions for themselves. </w:t>
      </w:r>
      <w:r w:rsidR="00947D95">
        <w:rPr>
          <w:rFonts w:ascii="Calibri" w:hAnsi="Calibri" w:cs="Calibri"/>
          <w:sz w:val="24"/>
          <w:szCs w:val="24"/>
        </w:rPr>
        <w:t xml:space="preserve"> </w:t>
      </w:r>
      <w:r w:rsidRPr="00E656B7">
        <w:rPr>
          <w:rFonts w:ascii="Calibri" w:hAnsi="Calibri" w:cs="Calibri"/>
          <w:sz w:val="24"/>
          <w:szCs w:val="24"/>
        </w:rPr>
        <w:t xml:space="preserve">It applies to all decisions taken on behalf of people who permanently or temporarily lack capacity to make such decisions themselves, including decisions to include such people in research. </w:t>
      </w:r>
      <w:r w:rsidR="00947D95">
        <w:rPr>
          <w:rFonts w:ascii="Calibri" w:hAnsi="Calibri" w:cs="Calibri"/>
          <w:sz w:val="24"/>
          <w:szCs w:val="24"/>
        </w:rPr>
        <w:t xml:space="preserve"> </w:t>
      </w:r>
      <w:r w:rsidRPr="00E656B7">
        <w:rPr>
          <w:rFonts w:ascii="Calibri" w:hAnsi="Calibri" w:cs="Calibri"/>
          <w:sz w:val="24"/>
          <w:szCs w:val="24"/>
        </w:rPr>
        <w:t xml:space="preserve">All researchers working with research participants who lack, or may lack, capacity need to be aware of its underlying principles and the provisions relating to research. </w:t>
      </w:r>
    </w:p>
    <w:p w:rsidR="004A3C48" w:rsidRPr="00E656B7" w:rsidRDefault="004A3C48" w:rsidP="00546570">
      <w:pPr>
        <w:spacing w:line="276" w:lineRule="auto"/>
        <w:jc w:val="both"/>
        <w:rPr>
          <w:rFonts w:ascii="Calibri" w:hAnsi="Calibri" w:cs="Calibri"/>
          <w:sz w:val="24"/>
          <w:szCs w:val="24"/>
        </w:rPr>
      </w:pPr>
    </w:p>
    <w:p w:rsidR="004A3C48" w:rsidRDefault="004A3C48" w:rsidP="00546570">
      <w:pPr>
        <w:spacing w:line="276" w:lineRule="auto"/>
        <w:jc w:val="both"/>
        <w:rPr>
          <w:rFonts w:ascii="Calibri" w:hAnsi="Calibri" w:cs="Calibri"/>
          <w:sz w:val="24"/>
          <w:szCs w:val="24"/>
        </w:rPr>
      </w:pPr>
      <w:r w:rsidRPr="00E656B7">
        <w:rPr>
          <w:rFonts w:ascii="Calibri" w:hAnsi="Calibri" w:cs="Calibri"/>
          <w:sz w:val="24"/>
          <w:szCs w:val="24"/>
        </w:rPr>
        <w:t>The Act’s rules for research that includes people who lack capacity to consent to their involvement cover:</w:t>
      </w:r>
    </w:p>
    <w:p w:rsidR="00947D95" w:rsidRPr="00E656B7" w:rsidRDefault="00947D95" w:rsidP="00546570">
      <w:pPr>
        <w:spacing w:line="276" w:lineRule="auto"/>
        <w:jc w:val="both"/>
        <w:rPr>
          <w:rFonts w:ascii="Calibri" w:hAnsi="Calibri" w:cs="Calibri"/>
          <w:sz w:val="24"/>
          <w:szCs w:val="24"/>
        </w:rPr>
      </w:pPr>
    </w:p>
    <w:p w:rsidR="004A3C48" w:rsidRPr="00E656B7" w:rsidRDefault="00BD2614" w:rsidP="00546570">
      <w:pPr>
        <w:spacing w:line="276" w:lineRule="auto"/>
        <w:ind w:firstLine="720"/>
        <w:jc w:val="both"/>
        <w:rPr>
          <w:rFonts w:ascii="Calibri" w:hAnsi="Calibri" w:cs="Calibri"/>
          <w:sz w:val="24"/>
          <w:szCs w:val="24"/>
        </w:rPr>
      </w:pPr>
      <w:r w:rsidRPr="00E656B7">
        <w:rPr>
          <w:rFonts w:ascii="Calibri" w:hAnsi="Calibri" w:cs="Calibri"/>
          <w:sz w:val="24"/>
          <w:szCs w:val="24"/>
        </w:rPr>
        <w:t xml:space="preserve">• </w:t>
      </w:r>
      <w:r>
        <w:rPr>
          <w:rFonts w:ascii="Calibri" w:hAnsi="Calibri" w:cs="Calibri"/>
          <w:sz w:val="24"/>
          <w:szCs w:val="24"/>
        </w:rPr>
        <w:t>When</w:t>
      </w:r>
      <w:r w:rsidR="004A3C48" w:rsidRPr="00E656B7">
        <w:rPr>
          <w:rFonts w:ascii="Calibri" w:hAnsi="Calibri" w:cs="Calibri"/>
          <w:sz w:val="24"/>
          <w:szCs w:val="24"/>
        </w:rPr>
        <w:t xml:space="preserve"> research can be carried out</w:t>
      </w:r>
    </w:p>
    <w:p w:rsidR="004A3C48" w:rsidRPr="00E656B7" w:rsidRDefault="00BD2614" w:rsidP="00546570">
      <w:pPr>
        <w:spacing w:line="276" w:lineRule="auto"/>
        <w:ind w:firstLine="720"/>
        <w:jc w:val="both"/>
        <w:rPr>
          <w:rFonts w:ascii="Calibri" w:hAnsi="Calibri" w:cs="Calibri"/>
          <w:sz w:val="24"/>
          <w:szCs w:val="24"/>
        </w:rPr>
      </w:pPr>
      <w:r w:rsidRPr="00E656B7">
        <w:rPr>
          <w:rFonts w:ascii="Calibri" w:hAnsi="Calibri" w:cs="Calibri"/>
          <w:sz w:val="24"/>
          <w:szCs w:val="24"/>
        </w:rPr>
        <w:t xml:space="preserve">• </w:t>
      </w:r>
      <w:r>
        <w:rPr>
          <w:rFonts w:ascii="Calibri" w:hAnsi="Calibri" w:cs="Calibri"/>
          <w:sz w:val="24"/>
          <w:szCs w:val="24"/>
        </w:rPr>
        <w:t>The</w:t>
      </w:r>
      <w:r w:rsidR="004A3C48" w:rsidRPr="00E656B7">
        <w:rPr>
          <w:rFonts w:ascii="Calibri" w:hAnsi="Calibri" w:cs="Calibri"/>
          <w:sz w:val="24"/>
          <w:szCs w:val="24"/>
        </w:rPr>
        <w:t xml:space="preserve"> ethical approval process</w:t>
      </w:r>
    </w:p>
    <w:p w:rsidR="004A3C48" w:rsidRPr="00E656B7" w:rsidRDefault="00BD2614" w:rsidP="00546570">
      <w:pPr>
        <w:spacing w:line="276" w:lineRule="auto"/>
        <w:ind w:firstLine="720"/>
        <w:jc w:val="both"/>
        <w:rPr>
          <w:rFonts w:ascii="Calibri" w:hAnsi="Calibri" w:cs="Calibri"/>
          <w:sz w:val="24"/>
          <w:szCs w:val="24"/>
        </w:rPr>
      </w:pPr>
      <w:r w:rsidRPr="00E656B7">
        <w:rPr>
          <w:rFonts w:ascii="Calibri" w:hAnsi="Calibri" w:cs="Calibri"/>
          <w:sz w:val="24"/>
          <w:szCs w:val="24"/>
        </w:rPr>
        <w:t xml:space="preserve">• </w:t>
      </w:r>
      <w:r>
        <w:rPr>
          <w:rFonts w:ascii="Calibri" w:hAnsi="Calibri" w:cs="Calibri"/>
          <w:sz w:val="24"/>
          <w:szCs w:val="24"/>
        </w:rPr>
        <w:t>Respecting</w:t>
      </w:r>
      <w:r w:rsidR="004A3C48" w:rsidRPr="00E656B7">
        <w:rPr>
          <w:rFonts w:ascii="Calibri" w:hAnsi="Calibri" w:cs="Calibri"/>
          <w:sz w:val="24"/>
          <w:szCs w:val="24"/>
        </w:rPr>
        <w:t xml:space="preserve"> the wishes and feelings of people who lack capacity</w:t>
      </w:r>
    </w:p>
    <w:p w:rsidR="004A3C48" w:rsidRPr="00E656B7" w:rsidRDefault="00BD2614" w:rsidP="00546570">
      <w:pPr>
        <w:spacing w:line="276" w:lineRule="auto"/>
        <w:ind w:firstLine="720"/>
        <w:jc w:val="both"/>
        <w:rPr>
          <w:rFonts w:ascii="Calibri" w:hAnsi="Calibri" w:cs="Calibri"/>
          <w:sz w:val="24"/>
          <w:szCs w:val="24"/>
        </w:rPr>
      </w:pPr>
      <w:r w:rsidRPr="00E656B7">
        <w:rPr>
          <w:rFonts w:ascii="Calibri" w:hAnsi="Calibri" w:cs="Calibri"/>
          <w:sz w:val="24"/>
          <w:szCs w:val="24"/>
        </w:rPr>
        <w:t xml:space="preserve">• </w:t>
      </w:r>
      <w:r>
        <w:rPr>
          <w:rFonts w:ascii="Calibri" w:hAnsi="Calibri" w:cs="Calibri"/>
          <w:sz w:val="24"/>
          <w:szCs w:val="24"/>
        </w:rPr>
        <w:t>Other</w:t>
      </w:r>
      <w:r w:rsidR="004A3C48" w:rsidRPr="00E656B7">
        <w:rPr>
          <w:rFonts w:ascii="Calibri" w:hAnsi="Calibri" w:cs="Calibri"/>
          <w:sz w:val="24"/>
          <w:szCs w:val="24"/>
        </w:rPr>
        <w:t xml:space="preserve"> safeguards to protect people who lack capacity</w:t>
      </w:r>
    </w:p>
    <w:p w:rsidR="004A3C48" w:rsidRPr="00E656B7" w:rsidRDefault="00BD2614" w:rsidP="00546570">
      <w:pPr>
        <w:spacing w:line="276" w:lineRule="auto"/>
        <w:ind w:firstLine="720"/>
        <w:jc w:val="both"/>
        <w:rPr>
          <w:rFonts w:ascii="Calibri" w:hAnsi="Calibri" w:cs="Calibri"/>
          <w:sz w:val="24"/>
          <w:szCs w:val="24"/>
        </w:rPr>
      </w:pPr>
      <w:r w:rsidRPr="00E656B7">
        <w:rPr>
          <w:rFonts w:ascii="Calibri" w:hAnsi="Calibri" w:cs="Calibri"/>
          <w:sz w:val="24"/>
          <w:szCs w:val="24"/>
        </w:rPr>
        <w:t xml:space="preserve">• </w:t>
      </w:r>
      <w:r>
        <w:rPr>
          <w:rFonts w:ascii="Calibri" w:hAnsi="Calibri" w:cs="Calibri"/>
          <w:sz w:val="24"/>
          <w:szCs w:val="24"/>
        </w:rPr>
        <w:t>How</w:t>
      </w:r>
      <w:r w:rsidR="004A3C48" w:rsidRPr="00E656B7">
        <w:rPr>
          <w:rFonts w:ascii="Calibri" w:hAnsi="Calibri" w:cs="Calibri"/>
          <w:sz w:val="24"/>
          <w:szCs w:val="24"/>
        </w:rPr>
        <w:t xml:space="preserve"> to engage with a person who lacks capacity</w:t>
      </w:r>
    </w:p>
    <w:p w:rsidR="004A3C48" w:rsidRDefault="00BD2614" w:rsidP="00546570">
      <w:pPr>
        <w:spacing w:line="276" w:lineRule="auto"/>
        <w:ind w:firstLine="720"/>
        <w:jc w:val="both"/>
        <w:rPr>
          <w:rFonts w:ascii="Calibri" w:hAnsi="Calibri" w:cs="Calibri"/>
          <w:sz w:val="24"/>
          <w:szCs w:val="24"/>
        </w:rPr>
      </w:pPr>
      <w:r>
        <w:rPr>
          <w:rFonts w:ascii="Calibri" w:hAnsi="Calibri" w:cs="Calibri"/>
          <w:sz w:val="24"/>
          <w:szCs w:val="24"/>
        </w:rPr>
        <w:t>• How</w:t>
      </w:r>
      <w:r w:rsidR="004A3C48" w:rsidRPr="00E656B7">
        <w:rPr>
          <w:rFonts w:ascii="Calibri" w:hAnsi="Calibri" w:cs="Calibri"/>
          <w:sz w:val="24"/>
          <w:szCs w:val="24"/>
        </w:rPr>
        <w:t xml:space="preserve"> to engage with carers and other relevant people.</w:t>
      </w:r>
    </w:p>
    <w:p w:rsidR="00947D95" w:rsidRPr="00E656B7" w:rsidRDefault="00947D95" w:rsidP="00947D95">
      <w:pPr>
        <w:spacing w:line="276" w:lineRule="auto"/>
        <w:ind w:firstLine="720"/>
        <w:jc w:val="both"/>
        <w:rPr>
          <w:rFonts w:ascii="Calibri" w:hAnsi="Calibri" w:cs="Calibri"/>
          <w:sz w:val="24"/>
          <w:szCs w:val="24"/>
        </w:rPr>
      </w:pPr>
    </w:p>
    <w:p w:rsidR="004A3C48" w:rsidRDefault="004A3C48" w:rsidP="00546570">
      <w:pPr>
        <w:spacing w:line="276" w:lineRule="auto"/>
        <w:ind w:firstLine="720"/>
        <w:jc w:val="both"/>
        <w:rPr>
          <w:rFonts w:ascii="Calibri" w:hAnsi="Calibri" w:cs="Calibri"/>
          <w:sz w:val="24"/>
          <w:szCs w:val="24"/>
        </w:rPr>
      </w:pPr>
      <w:r w:rsidRPr="00E656B7">
        <w:rPr>
          <w:rFonts w:ascii="Calibri" w:hAnsi="Calibri" w:cs="Calibri"/>
          <w:sz w:val="24"/>
          <w:szCs w:val="24"/>
        </w:rPr>
        <w:t>It also explains:</w:t>
      </w:r>
    </w:p>
    <w:p w:rsidR="00947D95" w:rsidRPr="00E656B7" w:rsidRDefault="00947D95" w:rsidP="00546570">
      <w:pPr>
        <w:spacing w:line="276" w:lineRule="auto"/>
        <w:ind w:firstLine="720"/>
        <w:jc w:val="both"/>
        <w:rPr>
          <w:rFonts w:ascii="Calibri" w:hAnsi="Calibri" w:cs="Calibri"/>
          <w:sz w:val="24"/>
          <w:szCs w:val="24"/>
        </w:rPr>
      </w:pPr>
    </w:p>
    <w:p w:rsidR="004A3C48" w:rsidRPr="00E656B7" w:rsidRDefault="004A3C48" w:rsidP="00546570">
      <w:pPr>
        <w:spacing w:line="276" w:lineRule="auto"/>
        <w:ind w:firstLine="720"/>
        <w:jc w:val="both"/>
        <w:rPr>
          <w:rFonts w:ascii="Calibri" w:hAnsi="Calibri" w:cs="Calibri"/>
          <w:sz w:val="24"/>
          <w:szCs w:val="24"/>
        </w:rPr>
      </w:pPr>
      <w:r w:rsidRPr="00E656B7">
        <w:rPr>
          <w:rFonts w:ascii="Calibri" w:hAnsi="Calibri" w:cs="Calibri"/>
          <w:sz w:val="24"/>
          <w:szCs w:val="24"/>
        </w:rPr>
        <w:t xml:space="preserve">• </w:t>
      </w:r>
      <w:r w:rsidR="00BD2614">
        <w:rPr>
          <w:rFonts w:ascii="Calibri" w:hAnsi="Calibri" w:cs="Calibri"/>
          <w:sz w:val="24"/>
          <w:szCs w:val="24"/>
        </w:rPr>
        <w:t>T</w:t>
      </w:r>
      <w:r w:rsidRPr="00E656B7">
        <w:rPr>
          <w:rFonts w:ascii="Calibri" w:hAnsi="Calibri" w:cs="Calibri"/>
          <w:sz w:val="24"/>
          <w:szCs w:val="24"/>
        </w:rPr>
        <w:t>he specific rules that apply to research involving human tissue and</w:t>
      </w:r>
    </w:p>
    <w:p w:rsidR="004A3C48" w:rsidRDefault="00BD2614" w:rsidP="00546570">
      <w:pPr>
        <w:spacing w:line="276" w:lineRule="auto"/>
        <w:ind w:firstLine="720"/>
        <w:jc w:val="both"/>
        <w:rPr>
          <w:rFonts w:ascii="Calibri" w:hAnsi="Calibri" w:cs="Calibri"/>
          <w:sz w:val="24"/>
          <w:szCs w:val="24"/>
        </w:rPr>
      </w:pPr>
      <w:r>
        <w:rPr>
          <w:rFonts w:ascii="Calibri" w:hAnsi="Calibri" w:cs="Calibri"/>
          <w:sz w:val="24"/>
          <w:szCs w:val="24"/>
        </w:rPr>
        <w:t>• W</w:t>
      </w:r>
      <w:r w:rsidR="004A3C48" w:rsidRPr="00E656B7">
        <w:rPr>
          <w:rFonts w:ascii="Calibri" w:hAnsi="Calibri" w:cs="Calibri"/>
          <w:sz w:val="24"/>
          <w:szCs w:val="24"/>
        </w:rPr>
        <w:t>hat to do if research projects have already been given the go-ahead.</w:t>
      </w:r>
    </w:p>
    <w:p w:rsidR="00947D95" w:rsidRPr="00E656B7" w:rsidRDefault="00947D95" w:rsidP="00546570">
      <w:pPr>
        <w:spacing w:line="276" w:lineRule="auto"/>
        <w:ind w:firstLine="720"/>
        <w:jc w:val="both"/>
        <w:rPr>
          <w:rFonts w:ascii="Calibri" w:hAnsi="Calibri" w:cs="Calibri"/>
          <w:sz w:val="24"/>
          <w:szCs w:val="24"/>
        </w:rPr>
      </w:pPr>
    </w:p>
    <w:p w:rsidR="004A3C48" w:rsidRPr="00E656B7" w:rsidRDefault="004A3C48" w:rsidP="00546570">
      <w:pPr>
        <w:spacing w:line="276" w:lineRule="auto"/>
        <w:jc w:val="both"/>
        <w:rPr>
          <w:rFonts w:ascii="Calibri" w:hAnsi="Calibri" w:cs="Calibri"/>
          <w:sz w:val="24"/>
          <w:szCs w:val="24"/>
        </w:rPr>
      </w:pPr>
      <w:r w:rsidRPr="00E656B7">
        <w:rPr>
          <w:rFonts w:ascii="Calibri" w:hAnsi="Calibri" w:cs="Calibri"/>
          <w:sz w:val="24"/>
          <w:szCs w:val="24"/>
        </w:rPr>
        <w:t xml:space="preserve">The Act applies to all research that is intrusive. </w:t>
      </w:r>
      <w:r w:rsidR="00947D95">
        <w:rPr>
          <w:rFonts w:ascii="Calibri" w:hAnsi="Calibri" w:cs="Calibri"/>
          <w:sz w:val="24"/>
          <w:szCs w:val="24"/>
        </w:rPr>
        <w:t xml:space="preserve"> </w:t>
      </w:r>
      <w:r w:rsidRPr="00E656B7">
        <w:rPr>
          <w:rFonts w:ascii="Calibri" w:hAnsi="Calibri" w:cs="Calibri"/>
          <w:sz w:val="24"/>
          <w:szCs w:val="24"/>
        </w:rPr>
        <w:t xml:space="preserve">‘Intrusive’ means research that would be unlawful if it involved a person who had </w:t>
      </w:r>
      <w:r w:rsidR="00947D95">
        <w:rPr>
          <w:rFonts w:ascii="Calibri" w:hAnsi="Calibri" w:cs="Calibri"/>
          <w:sz w:val="24"/>
          <w:szCs w:val="24"/>
        </w:rPr>
        <w:t xml:space="preserve">the </w:t>
      </w:r>
      <w:r w:rsidRPr="00E656B7">
        <w:rPr>
          <w:rFonts w:ascii="Calibri" w:hAnsi="Calibri" w:cs="Calibri"/>
          <w:sz w:val="24"/>
          <w:szCs w:val="24"/>
        </w:rPr>
        <w:t>capacity</w:t>
      </w:r>
      <w:r w:rsidR="00947D95">
        <w:rPr>
          <w:rFonts w:ascii="Calibri" w:hAnsi="Calibri" w:cs="Calibri"/>
          <w:sz w:val="24"/>
          <w:szCs w:val="24"/>
        </w:rPr>
        <w:t xml:space="preserve"> to consent,</w:t>
      </w:r>
      <w:r w:rsidRPr="00E656B7">
        <w:rPr>
          <w:rFonts w:ascii="Calibri" w:hAnsi="Calibri" w:cs="Calibri"/>
          <w:sz w:val="24"/>
          <w:szCs w:val="24"/>
        </w:rPr>
        <w:t xml:space="preserve"> but had not consented to take part.</w:t>
      </w:r>
      <w:r w:rsidR="00947D95">
        <w:rPr>
          <w:rFonts w:ascii="Calibri" w:hAnsi="Calibri" w:cs="Calibri"/>
          <w:sz w:val="24"/>
          <w:szCs w:val="24"/>
        </w:rPr>
        <w:t xml:space="preserve"> </w:t>
      </w:r>
      <w:r w:rsidRPr="00E656B7">
        <w:rPr>
          <w:rFonts w:ascii="Calibri" w:hAnsi="Calibri" w:cs="Calibri"/>
          <w:sz w:val="24"/>
          <w:szCs w:val="24"/>
        </w:rPr>
        <w:t xml:space="preserve"> The Act does not apply to research involving clinical trials testing new drugs.</w:t>
      </w:r>
    </w:p>
    <w:p w:rsidR="00022C3D" w:rsidRPr="00E656B7" w:rsidRDefault="00022C3D" w:rsidP="00546570">
      <w:pPr>
        <w:spacing w:line="276" w:lineRule="auto"/>
        <w:jc w:val="both"/>
        <w:rPr>
          <w:rFonts w:ascii="Calibri" w:hAnsi="Calibri" w:cs="Calibri"/>
          <w:sz w:val="24"/>
          <w:szCs w:val="24"/>
        </w:rPr>
      </w:pPr>
    </w:p>
    <w:p w:rsidR="00022C3D" w:rsidRDefault="00517D33" w:rsidP="00546570">
      <w:pPr>
        <w:spacing w:line="276" w:lineRule="auto"/>
        <w:jc w:val="both"/>
        <w:rPr>
          <w:rFonts w:ascii="Calibri" w:hAnsi="Calibri" w:cs="Calibri"/>
          <w:sz w:val="24"/>
          <w:szCs w:val="24"/>
        </w:rPr>
      </w:pPr>
      <w:r w:rsidRPr="00E656B7">
        <w:rPr>
          <w:rFonts w:ascii="Calibri" w:hAnsi="Calibri" w:cs="Calibri"/>
          <w:sz w:val="24"/>
          <w:szCs w:val="24"/>
        </w:rPr>
        <w:t xml:space="preserve">The Act is accompanied by a statutory </w:t>
      </w:r>
      <w:r w:rsidRPr="00F1019F">
        <w:rPr>
          <w:rFonts w:ascii="Calibri" w:hAnsi="Calibri" w:cs="Calibri"/>
          <w:i/>
          <w:sz w:val="24"/>
          <w:szCs w:val="24"/>
        </w:rPr>
        <w:t>Code of Practice</w:t>
      </w:r>
      <w:r w:rsidRPr="00E656B7">
        <w:rPr>
          <w:rFonts w:ascii="Calibri" w:hAnsi="Calibri" w:cs="Calibri"/>
          <w:sz w:val="24"/>
          <w:szCs w:val="24"/>
        </w:rPr>
        <w:t xml:space="preserve"> providing guidance on how it should be used</w:t>
      </w:r>
      <w:r w:rsidR="00947D95">
        <w:rPr>
          <w:rFonts w:ascii="Calibri" w:hAnsi="Calibri" w:cs="Calibri"/>
          <w:sz w:val="24"/>
          <w:szCs w:val="24"/>
        </w:rPr>
        <w:t>.</w:t>
      </w:r>
      <w:r w:rsidRPr="00E656B7">
        <w:rPr>
          <w:rStyle w:val="FootnoteReference"/>
          <w:rFonts w:ascii="Calibri" w:hAnsi="Calibri" w:cs="Calibri"/>
          <w:sz w:val="24"/>
          <w:szCs w:val="24"/>
        </w:rPr>
        <w:footnoteReference w:id="12"/>
      </w:r>
      <w:r w:rsidR="00947D95">
        <w:rPr>
          <w:rFonts w:ascii="Calibri" w:hAnsi="Calibri" w:cs="Calibri"/>
          <w:sz w:val="24"/>
          <w:szCs w:val="24"/>
        </w:rPr>
        <w:t xml:space="preserve"> </w:t>
      </w:r>
      <w:r w:rsidRPr="00E656B7">
        <w:rPr>
          <w:rFonts w:ascii="Calibri" w:hAnsi="Calibri" w:cs="Calibri"/>
          <w:sz w:val="24"/>
          <w:szCs w:val="24"/>
        </w:rPr>
        <w:t xml:space="preserve"> Researchers and others making decisions involving people lacking capacity have a legal duty to abide by the guidance in the Code of Practice.</w:t>
      </w:r>
      <w:r w:rsidR="00022C3D" w:rsidRPr="00E656B7">
        <w:rPr>
          <w:rFonts w:ascii="Calibri" w:hAnsi="Calibri" w:cs="Calibri"/>
          <w:sz w:val="24"/>
          <w:szCs w:val="24"/>
        </w:rPr>
        <w:t xml:space="preserve"> </w:t>
      </w:r>
      <w:r w:rsidR="0042679A">
        <w:rPr>
          <w:rFonts w:ascii="Calibri" w:hAnsi="Calibri" w:cs="Calibri"/>
          <w:sz w:val="24"/>
          <w:szCs w:val="24"/>
        </w:rPr>
        <w:t xml:space="preserve"> </w:t>
      </w:r>
      <w:r w:rsidR="00022C3D" w:rsidRPr="00E656B7">
        <w:rPr>
          <w:rFonts w:ascii="Calibri" w:hAnsi="Calibri" w:cs="Calibri"/>
          <w:sz w:val="24"/>
          <w:szCs w:val="24"/>
        </w:rPr>
        <w:t>Chapter 11 of the Code (‘How does the Act affect research projects involving a person who lacks capacity?’)</w:t>
      </w:r>
      <w:r w:rsidR="00022C3D" w:rsidRPr="00E656B7">
        <w:rPr>
          <w:rFonts w:ascii="Calibri" w:hAnsi="Calibri" w:cs="Calibri"/>
        </w:rPr>
        <w:t xml:space="preserve"> </w:t>
      </w:r>
      <w:r w:rsidR="00022C3D" w:rsidRPr="00E656B7">
        <w:rPr>
          <w:rFonts w:ascii="Calibri" w:hAnsi="Calibri" w:cs="Calibri"/>
          <w:sz w:val="24"/>
          <w:szCs w:val="24"/>
        </w:rPr>
        <w:t xml:space="preserve">gives guidance on involving </w:t>
      </w:r>
      <w:r w:rsidR="00C53D8C">
        <w:rPr>
          <w:rFonts w:ascii="Calibri" w:hAnsi="Calibri" w:cs="Calibri"/>
          <w:sz w:val="24"/>
          <w:szCs w:val="24"/>
        </w:rPr>
        <w:t xml:space="preserve">adults </w:t>
      </w:r>
      <w:r w:rsidR="00022C3D" w:rsidRPr="00E656B7">
        <w:rPr>
          <w:rFonts w:ascii="Calibri" w:hAnsi="Calibri" w:cs="Calibri"/>
          <w:sz w:val="24"/>
          <w:szCs w:val="24"/>
        </w:rPr>
        <w:t xml:space="preserve">who lack capacity to consent to take part in research. </w:t>
      </w:r>
      <w:r w:rsidR="0042679A">
        <w:rPr>
          <w:rFonts w:ascii="Calibri" w:hAnsi="Calibri" w:cs="Calibri"/>
          <w:sz w:val="24"/>
          <w:szCs w:val="24"/>
        </w:rPr>
        <w:t xml:space="preserve"> </w:t>
      </w:r>
      <w:r w:rsidR="00022C3D" w:rsidRPr="00E656B7">
        <w:rPr>
          <w:rFonts w:ascii="Calibri" w:hAnsi="Calibri" w:cs="Calibri"/>
          <w:sz w:val="24"/>
          <w:szCs w:val="24"/>
        </w:rPr>
        <w:t>It sets out:</w:t>
      </w:r>
    </w:p>
    <w:p w:rsidR="0042679A" w:rsidRPr="00E656B7" w:rsidRDefault="0042679A" w:rsidP="00546570">
      <w:pPr>
        <w:spacing w:line="276" w:lineRule="auto"/>
        <w:jc w:val="both"/>
        <w:rPr>
          <w:rFonts w:ascii="Calibri" w:hAnsi="Calibri" w:cs="Calibri"/>
          <w:sz w:val="24"/>
          <w:szCs w:val="24"/>
        </w:rPr>
      </w:pPr>
    </w:p>
    <w:p w:rsidR="00022C3D" w:rsidRPr="00E656B7" w:rsidRDefault="00BD2614" w:rsidP="00546570">
      <w:pPr>
        <w:spacing w:line="276" w:lineRule="auto"/>
        <w:ind w:firstLine="720"/>
        <w:jc w:val="both"/>
        <w:rPr>
          <w:rFonts w:ascii="Calibri" w:hAnsi="Calibri" w:cs="Calibri"/>
          <w:sz w:val="24"/>
          <w:szCs w:val="24"/>
        </w:rPr>
      </w:pPr>
      <w:r>
        <w:rPr>
          <w:rFonts w:ascii="Calibri" w:hAnsi="Calibri" w:cs="Calibri"/>
          <w:sz w:val="24"/>
          <w:szCs w:val="24"/>
        </w:rPr>
        <w:t>• W</w:t>
      </w:r>
      <w:r w:rsidR="00022C3D" w:rsidRPr="00E656B7">
        <w:rPr>
          <w:rFonts w:ascii="Calibri" w:hAnsi="Calibri" w:cs="Calibri"/>
          <w:sz w:val="24"/>
          <w:szCs w:val="24"/>
        </w:rPr>
        <w:t>hat the Act means by ‘research’</w:t>
      </w:r>
    </w:p>
    <w:p w:rsidR="00022C3D" w:rsidRPr="00E656B7" w:rsidRDefault="00BD2614" w:rsidP="00546570">
      <w:pPr>
        <w:spacing w:line="276" w:lineRule="auto"/>
        <w:ind w:firstLine="720"/>
        <w:jc w:val="both"/>
        <w:rPr>
          <w:rFonts w:ascii="Calibri" w:hAnsi="Calibri" w:cs="Calibri"/>
          <w:sz w:val="24"/>
          <w:szCs w:val="24"/>
        </w:rPr>
      </w:pPr>
      <w:r>
        <w:rPr>
          <w:rFonts w:ascii="Calibri" w:hAnsi="Calibri" w:cs="Calibri"/>
          <w:sz w:val="24"/>
          <w:szCs w:val="24"/>
        </w:rPr>
        <w:t>• T</w:t>
      </w:r>
      <w:r w:rsidR="00022C3D" w:rsidRPr="00E656B7">
        <w:rPr>
          <w:rFonts w:ascii="Calibri" w:hAnsi="Calibri" w:cs="Calibri"/>
          <w:sz w:val="24"/>
          <w:szCs w:val="24"/>
        </w:rPr>
        <w:t>he requirements that people must meet if their research project involves</w:t>
      </w:r>
    </w:p>
    <w:p w:rsidR="00022C3D" w:rsidRPr="00E656B7" w:rsidRDefault="00022C3D" w:rsidP="00546570">
      <w:pPr>
        <w:spacing w:line="276" w:lineRule="auto"/>
        <w:ind w:left="720"/>
        <w:jc w:val="both"/>
        <w:rPr>
          <w:rFonts w:ascii="Calibri" w:hAnsi="Calibri" w:cs="Calibri"/>
          <w:sz w:val="24"/>
          <w:szCs w:val="24"/>
        </w:rPr>
      </w:pPr>
      <w:r w:rsidRPr="00E656B7">
        <w:rPr>
          <w:rFonts w:ascii="Calibri" w:hAnsi="Calibri" w:cs="Calibri"/>
          <w:sz w:val="24"/>
          <w:szCs w:val="24"/>
        </w:rPr>
        <w:t>somebody who lacks capacity</w:t>
      </w:r>
    </w:p>
    <w:p w:rsidR="00022C3D" w:rsidRPr="00E656B7" w:rsidRDefault="00BD2614" w:rsidP="00546570">
      <w:pPr>
        <w:spacing w:line="276" w:lineRule="auto"/>
        <w:ind w:firstLine="720"/>
        <w:jc w:val="both"/>
        <w:rPr>
          <w:rFonts w:ascii="Calibri" w:hAnsi="Calibri" w:cs="Calibri"/>
          <w:sz w:val="24"/>
          <w:szCs w:val="24"/>
        </w:rPr>
      </w:pPr>
      <w:r>
        <w:rPr>
          <w:rFonts w:ascii="Calibri" w:hAnsi="Calibri" w:cs="Calibri"/>
          <w:sz w:val="24"/>
          <w:szCs w:val="24"/>
        </w:rPr>
        <w:t>• T</w:t>
      </w:r>
      <w:r w:rsidR="00022C3D" w:rsidRPr="00E656B7">
        <w:rPr>
          <w:rFonts w:ascii="Calibri" w:hAnsi="Calibri" w:cs="Calibri"/>
          <w:sz w:val="24"/>
          <w:szCs w:val="24"/>
        </w:rPr>
        <w:t>he specific responsibilities of researchers, and</w:t>
      </w:r>
    </w:p>
    <w:p w:rsidR="00022C3D" w:rsidRPr="00E656B7" w:rsidRDefault="00BD2614" w:rsidP="00546570">
      <w:pPr>
        <w:spacing w:line="276" w:lineRule="auto"/>
        <w:ind w:firstLine="720"/>
        <w:jc w:val="both"/>
        <w:rPr>
          <w:rFonts w:ascii="Calibri" w:hAnsi="Calibri" w:cs="Calibri"/>
          <w:sz w:val="24"/>
          <w:szCs w:val="24"/>
        </w:rPr>
      </w:pPr>
      <w:r>
        <w:rPr>
          <w:rFonts w:ascii="Calibri" w:hAnsi="Calibri" w:cs="Calibri"/>
          <w:sz w:val="24"/>
          <w:szCs w:val="24"/>
        </w:rPr>
        <w:t>• H</w:t>
      </w:r>
      <w:r w:rsidR="00022C3D" w:rsidRPr="00E656B7">
        <w:rPr>
          <w:rFonts w:ascii="Calibri" w:hAnsi="Calibri" w:cs="Calibri"/>
          <w:sz w:val="24"/>
          <w:szCs w:val="24"/>
        </w:rPr>
        <w:t>ow the Act applies to research that started before the Act came into force.</w:t>
      </w:r>
    </w:p>
    <w:p w:rsidR="0035018C" w:rsidRDefault="0035018C" w:rsidP="00546570">
      <w:pPr>
        <w:spacing w:line="276" w:lineRule="auto"/>
        <w:jc w:val="both"/>
        <w:rPr>
          <w:rFonts w:ascii="Calibri" w:hAnsi="Calibri" w:cs="Calibri"/>
          <w:sz w:val="24"/>
          <w:szCs w:val="24"/>
        </w:rPr>
      </w:pPr>
    </w:p>
    <w:p w:rsidR="0035018C" w:rsidRDefault="0035018C" w:rsidP="00546570">
      <w:pPr>
        <w:spacing w:line="276" w:lineRule="auto"/>
        <w:jc w:val="both"/>
        <w:rPr>
          <w:rFonts w:ascii="Calibri" w:hAnsi="Calibri" w:cs="Calibri"/>
          <w:sz w:val="24"/>
          <w:szCs w:val="24"/>
        </w:rPr>
      </w:pPr>
      <w:r w:rsidRPr="0035018C">
        <w:rPr>
          <w:rFonts w:ascii="Calibri" w:hAnsi="Calibri" w:cs="Calibri"/>
          <w:sz w:val="24"/>
          <w:szCs w:val="24"/>
        </w:rPr>
        <w:t xml:space="preserve">All participants entering into a clinical study/research project must have given informed consent before any aspect of the project starts (interventional or non-interventional) and a copy filed in their medical records, unless a properly constituted ethics committee has decided otherwise. </w:t>
      </w:r>
      <w:r w:rsidR="0042679A">
        <w:rPr>
          <w:rFonts w:ascii="Calibri" w:hAnsi="Calibri" w:cs="Calibri"/>
          <w:sz w:val="24"/>
          <w:szCs w:val="24"/>
        </w:rPr>
        <w:t xml:space="preserve"> </w:t>
      </w:r>
      <w:r w:rsidRPr="0035018C">
        <w:rPr>
          <w:rFonts w:ascii="Calibri" w:hAnsi="Calibri" w:cs="Calibri"/>
          <w:sz w:val="24"/>
          <w:szCs w:val="24"/>
        </w:rPr>
        <w:t xml:space="preserve">In exceptional circumstances, enrolment may take place prior to informed consent where urgent treatment needs to be provided. </w:t>
      </w:r>
      <w:r w:rsidR="0042679A">
        <w:rPr>
          <w:rFonts w:ascii="Calibri" w:hAnsi="Calibri" w:cs="Calibri"/>
          <w:sz w:val="24"/>
          <w:szCs w:val="24"/>
        </w:rPr>
        <w:t xml:space="preserve"> </w:t>
      </w:r>
      <w:r w:rsidRPr="0035018C">
        <w:rPr>
          <w:rFonts w:ascii="Calibri" w:hAnsi="Calibri" w:cs="Calibri"/>
          <w:sz w:val="24"/>
          <w:szCs w:val="24"/>
        </w:rPr>
        <w:t>The Medicines for Human Use (Clinical Trials) regulations specifically require that potential subjects be informed of the right to withdraw from the trial at any time without being subject to any resulting detriment, and require subjects to be given a contact point where further information a</w:t>
      </w:r>
      <w:r>
        <w:rPr>
          <w:rFonts w:ascii="Calibri" w:hAnsi="Calibri" w:cs="Calibri"/>
          <w:sz w:val="24"/>
          <w:szCs w:val="24"/>
        </w:rPr>
        <w:t xml:space="preserve">bout the trial can be obtained. </w:t>
      </w:r>
      <w:r w:rsidR="0042679A">
        <w:rPr>
          <w:rFonts w:ascii="Calibri" w:hAnsi="Calibri" w:cs="Calibri"/>
          <w:sz w:val="24"/>
          <w:szCs w:val="24"/>
        </w:rPr>
        <w:t xml:space="preserve"> </w:t>
      </w:r>
      <w:r w:rsidRPr="0035018C">
        <w:rPr>
          <w:rFonts w:ascii="Calibri" w:hAnsi="Calibri" w:cs="Calibri"/>
          <w:sz w:val="24"/>
          <w:szCs w:val="24"/>
        </w:rPr>
        <w:t>Compliance with and suitability of standard operating procedures is verified through audit and external inspection.</w:t>
      </w:r>
    </w:p>
    <w:p w:rsidR="0035018C" w:rsidRDefault="0035018C" w:rsidP="00546570">
      <w:pPr>
        <w:spacing w:line="276" w:lineRule="auto"/>
        <w:jc w:val="both"/>
        <w:rPr>
          <w:rFonts w:ascii="Calibri" w:hAnsi="Calibri" w:cs="Calibri"/>
          <w:sz w:val="24"/>
          <w:szCs w:val="24"/>
        </w:rPr>
      </w:pPr>
    </w:p>
    <w:p w:rsidR="0042679A" w:rsidRPr="00E656B7" w:rsidRDefault="0035018C" w:rsidP="0042679A">
      <w:pPr>
        <w:spacing w:line="276" w:lineRule="auto"/>
        <w:jc w:val="both"/>
        <w:rPr>
          <w:rFonts w:ascii="Calibri" w:hAnsi="Calibri" w:cs="Calibri"/>
          <w:sz w:val="24"/>
        </w:rPr>
      </w:pPr>
      <w:r w:rsidRPr="0035018C">
        <w:rPr>
          <w:rFonts w:ascii="Calibri" w:hAnsi="Calibri" w:cs="Calibri"/>
          <w:sz w:val="24"/>
          <w:szCs w:val="24"/>
        </w:rPr>
        <w:t xml:space="preserve">The Mental Capacity Act does not currently apply to Northern Ireland, and matters relating to capacity and incapacity are determined by common law and </w:t>
      </w:r>
      <w:r>
        <w:rPr>
          <w:rFonts w:ascii="Calibri" w:hAnsi="Calibri" w:cs="Calibri"/>
          <w:sz w:val="24"/>
          <w:szCs w:val="24"/>
        </w:rPr>
        <w:t xml:space="preserve">the Clinical Trial Regulations. </w:t>
      </w:r>
      <w:r w:rsidR="0042679A">
        <w:rPr>
          <w:rFonts w:ascii="Calibri" w:hAnsi="Calibri" w:cs="Calibri"/>
          <w:sz w:val="24"/>
          <w:szCs w:val="24"/>
        </w:rPr>
        <w:t xml:space="preserve"> </w:t>
      </w:r>
      <w:r w:rsidRPr="0035018C">
        <w:rPr>
          <w:rFonts w:ascii="Calibri" w:hAnsi="Calibri" w:cs="Calibri"/>
          <w:sz w:val="24"/>
          <w:szCs w:val="24"/>
        </w:rPr>
        <w:t xml:space="preserve">From 1 October </w:t>
      </w:r>
      <w:r w:rsidR="00BB04EB" w:rsidRPr="0035018C">
        <w:rPr>
          <w:rFonts w:ascii="Calibri" w:hAnsi="Calibri" w:cs="Calibri"/>
          <w:sz w:val="24"/>
          <w:szCs w:val="24"/>
        </w:rPr>
        <w:t>2019,</w:t>
      </w:r>
      <w:r w:rsidRPr="0035018C">
        <w:rPr>
          <w:rFonts w:ascii="Calibri" w:hAnsi="Calibri" w:cs="Calibri"/>
          <w:sz w:val="24"/>
          <w:szCs w:val="24"/>
        </w:rPr>
        <w:t xml:space="preserve"> the Mental Capacity Act will provide a statutory framework for people who lack capacity to consent to research, where this research is intrusive but does not constitute a clinical trial. </w:t>
      </w:r>
      <w:r w:rsidR="0042679A">
        <w:rPr>
          <w:rFonts w:ascii="Calibri" w:hAnsi="Calibri" w:cs="Calibri"/>
          <w:sz w:val="24"/>
          <w:szCs w:val="24"/>
        </w:rPr>
        <w:t xml:space="preserve"> </w:t>
      </w:r>
      <w:r w:rsidRPr="0035018C">
        <w:rPr>
          <w:rFonts w:ascii="Calibri" w:hAnsi="Calibri" w:cs="Calibri"/>
          <w:sz w:val="24"/>
          <w:szCs w:val="24"/>
        </w:rPr>
        <w:t>The Act provides that the research must meet certain criteria, must be approved by an appropriate body and that there must be a person appointed to be consulted with in relation to the research.</w:t>
      </w:r>
      <w:r w:rsidR="0042679A">
        <w:rPr>
          <w:rFonts w:ascii="Calibri" w:hAnsi="Calibri" w:cs="Calibri"/>
          <w:sz w:val="24"/>
          <w:szCs w:val="24"/>
        </w:rPr>
        <w:t xml:space="preserve">  </w:t>
      </w:r>
      <w:r w:rsidR="0042679A" w:rsidRPr="00E656B7">
        <w:rPr>
          <w:rFonts w:ascii="Calibri" w:hAnsi="Calibri" w:cs="Calibri"/>
          <w:sz w:val="24"/>
        </w:rPr>
        <w:t xml:space="preserve">In Northern Ireland, the default position is that </w:t>
      </w:r>
      <w:r w:rsidR="0042679A" w:rsidRPr="00E656B7">
        <w:rPr>
          <w:rFonts w:ascii="Calibri" w:hAnsi="Calibri" w:cs="Calibri"/>
          <w:sz w:val="24"/>
        </w:rPr>
        <w:lastRenderedPageBreak/>
        <w:t xml:space="preserve">consent is required for participation in research unless a properly constituted research ethics committee has decided otherwise.  </w:t>
      </w:r>
    </w:p>
    <w:p w:rsidR="00022C3D" w:rsidRPr="00E656B7" w:rsidRDefault="00022C3D" w:rsidP="00546570">
      <w:pPr>
        <w:spacing w:line="276" w:lineRule="auto"/>
        <w:jc w:val="both"/>
        <w:rPr>
          <w:rFonts w:ascii="Calibri" w:hAnsi="Calibri" w:cs="Calibri"/>
          <w:sz w:val="24"/>
          <w:szCs w:val="24"/>
        </w:rPr>
      </w:pPr>
    </w:p>
    <w:p w:rsidR="00E656B7" w:rsidRPr="00E656B7" w:rsidRDefault="00E656B7" w:rsidP="00546570">
      <w:pPr>
        <w:spacing w:line="276" w:lineRule="auto"/>
        <w:jc w:val="both"/>
        <w:rPr>
          <w:rFonts w:ascii="Calibri" w:hAnsi="Calibri" w:cs="Calibri"/>
          <w:sz w:val="24"/>
        </w:rPr>
      </w:pPr>
      <w:r w:rsidRPr="00E656B7">
        <w:rPr>
          <w:rFonts w:ascii="Calibri" w:hAnsi="Calibri" w:cs="Calibri"/>
          <w:sz w:val="24"/>
        </w:rPr>
        <w:t xml:space="preserve">In Scotland, the legal framework for making non-emergency treatment decisions concerning patients who do not have the capacity to make the decision on their own is contained in the </w:t>
      </w:r>
      <w:r w:rsidRPr="00F1019F">
        <w:rPr>
          <w:rFonts w:ascii="Calibri" w:hAnsi="Calibri" w:cs="Calibri"/>
          <w:i/>
          <w:sz w:val="24"/>
        </w:rPr>
        <w:t>Adults with Incapacity (Scotland) Act 2000</w:t>
      </w:r>
      <w:r w:rsidRPr="00E656B7">
        <w:rPr>
          <w:rFonts w:ascii="Calibri" w:hAnsi="Calibri" w:cs="Calibri"/>
          <w:sz w:val="24"/>
          <w:vertAlign w:val="superscript"/>
        </w:rPr>
        <w:footnoteReference w:id="13"/>
      </w:r>
      <w:r w:rsidRPr="00E656B7">
        <w:rPr>
          <w:rFonts w:ascii="Calibri" w:hAnsi="Calibri" w:cs="Calibri"/>
          <w:sz w:val="24"/>
        </w:rPr>
        <w:t xml:space="preserve"> and the </w:t>
      </w:r>
      <w:r w:rsidRPr="00F1019F">
        <w:rPr>
          <w:rFonts w:ascii="Calibri" w:hAnsi="Calibri" w:cs="Calibri"/>
          <w:i/>
          <w:sz w:val="24"/>
        </w:rPr>
        <w:t>Mental Health (Care &amp; Treatment) (Scotland) Act 2003</w:t>
      </w:r>
      <w:r w:rsidR="0042679A">
        <w:rPr>
          <w:rFonts w:ascii="Calibri" w:hAnsi="Calibri" w:cs="Calibri"/>
          <w:i/>
          <w:sz w:val="24"/>
        </w:rPr>
        <w:t>.</w:t>
      </w:r>
      <w:r w:rsidRPr="00E656B7">
        <w:rPr>
          <w:rFonts w:ascii="Calibri" w:hAnsi="Calibri" w:cs="Calibri"/>
          <w:sz w:val="24"/>
          <w:vertAlign w:val="superscript"/>
        </w:rPr>
        <w:footnoteReference w:id="14"/>
      </w:r>
      <w:r w:rsidRPr="00E656B7">
        <w:rPr>
          <w:rFonts w:ascii="Calibri" w:hAnsi="Calibri" w:cs="Calibri"/>
          <w:sz w:val="24"/>
        </w:rPr>
        <w:t xml:space="preserve"> </w:t>
      </w:r>
      <w:r w:rsidR="0042679A">
        <w:rPr>
          <w:rFonts w:ascii="Calibri" w:hAnsi="Calibri" w:cs="Calibri"/>
          <w:sz w:val="24"/>
        </w:rPr>
        <w:t xml:space="preserve"> </w:t>
      </w:r>
      <w:r w:rsidRPr="00E656B7">
        <w:rPr>
          <w:rFonts w:ascii="Calibri" w:hAnsi="Calibri" w:cs="Calibri"/>
          <w:sz w:val="24"/>
        </w:rPr>
        <w:t>The Age of Legal Capacity (Scotland) Act 1991</w:t>
      </w:r>
      <w:r w:rsidRPr="00E656B7">
        <w:rPr>
          <w:rFonts w:ascii="Calibri" w:hAnsi="Calibri" w:cs="Calibri"/>
          <w:sz w:val="24"/>
          <w:vertAlign w:val="superscript"/>
        </w:rPr>
        <w:footnoteReference w:id="15"/>
      </w:r>
      <w:r w:rsidRPr="00E656B7">
        <w:rPr>
          <w:rFonts w:ascii="Calibri" w:hAnsi="Calibri" w:cs="Calibri"/>
          <w:sz w:val="24"/>
        </w:rPr>
        <w:t xml:space="preserve"> provides, in section 2, the circumstances in which a person under the age of 16 may consent to medical treatment on their own.</w:t>
      </w:r>
      <w:r w:rsidR="0042679A">
        <w:rPr>
          <w:rFonts w:ascii="Calibri" w:hAnsi="Calibri" w:cs="Calibri"/>
          <w:sz w:val="24"/>
        </w:rPr>
        <w:t xml:space="preserve"> </w:t>
      </w:r>
      <w:r w:rsidRPr="00E656B7">
        <w:rPr>
          <w:rFonts w:ascii="Calibri" w:hAnsi="Calibri" w:cs="Calibri"/>
          <w:sz w:val="24"/>
        </w:rPr>
        <w:t xml:space="preserve"> Where </w:t>
      </w:r>
      <w:r w:rsidR="0042679A">
        <w:rPr>
          <w:rFonts w:ascii="Calibri" w:hAnsi="Calibri" w:cs="Calibri"/>
          <w:sz w:val="24"/>
        </w:rPr>
        <w:t>this</w:t>
      </w:r>
      <w:r w:rsidRPr="00E656B7">
        <w:rPr>
          <w:rFonts w:ascii="Calibri" w:hAnsi="Calibri" w:cs="Calibri"/>
          <w:sz w:val="24"/>
        </w:rPr>
        <w:t xml:space="preserve"> Act does not apply, the Children (Scotland) Act 1995</w:t>
      </w:r>
      <w:r w:rsidRPr="00E656B7">
        <w:rPr>
          <w:rFonts w:ascii="Calibri" w:hAnsi="Calibri" w:cs="Calibri"/>
          <w:sz w:val="24"/>
          <w:vertAlign w:val="superscript"/>
        </w:rPr>
        <w:footnoteReference w:id="16"/>
      </w:r>
      <w:r w:rsidRPr="00E656B7">
        <w:rPr>
          <w:rFonts w:ascii="Calibri" w:hAnsi="Calibri" w:cs="Calibri"/>
          <w:sz w:val="24"/>
        </w:rPr>
        <w:t xml:space="preserve"> provides the legal framework for a decision to be made on the child’s behalf </w:t>
      </w:r>
      <w:r w:rsidR="00BB04EB" w:rsidRPr="00E656B7">
        <w:rPr>
          <w:rFonts w:ascii="Calibri" w:hAnsi="Calibri" w:cs="Calibri"/>
          <w:sz w:val="24"/>
        </w:rPr>
        <w:t>by either the parent</w:t>
      </w:r>
      <w:r w:rsidR="00BB04EB">
        <w:rPr>
          <w:rFonts w:ascii="Calibri" w:hAnsi="Calibri" w:cs="Calibri"/>
          <w:sz w:val="24"/>
        </w:rPr>
        <w:t>(s)</w:t>
      </w:r>
      <w:r w:rsidRPr="00E656B7">
        <w:rPr>
          <w:rFonts w:ascii="Calibri" w:hAnsi="Calibri" w:cs="Calibri"/>
          <w:sz w:val="24"/>
        </w:rPr>
        <w:t>, legal guardians, or a court.</w:t>
      </w:r>
      <w:r w:rsidR="0042679A">
        <w:rPr>
          <w:rFonts w:ascii="Calibri" w:hAnsi="Calibri" w:cs="Calibri"/>
          <w:sz w:val="24"/>
        </w:rPr>
        <w:t xml:space="preserve"> </w:t>
      </w:r>
      <w:r w:rsidRPr="00E656B7">
        <w:rPr>
          <w:rFonts w:ascii="Calibri" w:hAnsi="Calibri" w:cs="Calibri"/>
          <w:sz w:val="24"/>
        </w:rPr>
        <w:t xml:space="preserve"> </w:t>
      </w:r>
    </w:p>
    <w:p w:rsidR="00E656B7" w:rsidRDefault="00E656B7" w:rsidP="00546570">
      <w:pPr>
        <w:spacing w:line="276" w:lineRule="auto"/>
        <w:jc w:val="both"/>
        <w:rPr>
          <w:rFonts w:ascii="Calibri" w:hAnsi="Calibri" w:cs="Calibri"/>
          <w:sz w:val="24"/>
        </w:rPr>
      </w:pPr>
    </w:p>
    <w:p w:rsidR="00C75BBA" w:rsidRPr="008E504F" w:rsidRDefault="00C75BBA" w:rsidP="00546570">
      <w:pPr>
        <w:spacing w:line="276" w:lineRule="auto"/>
        <w:jc w:val="both"/>
        <w:rPr>
          <w:rFonts w:ascii="Calibri" w:hAnsi="Calibri" w:cs="Calibri"/>
          <w:sz w:val="24"/>
          <w:u w:val="single"/>
        </w:rPr>
      </w:pPr>
      <w:r w:rsidRPr="008E504F">
        <w:rPr>
          <w:rFonts w:ascii="Calibri" w:hAnsi="Calibri" w:cs="Calibri"/>
          <w:sz w:val="24"/>
          <w:u w:val="single"/>
        </w:rPr>
        <w:t>Situations such as Emergencies</w:t>
      </w:r>
    </w:p>
    <w:p w:rsidR="00C75BBA" w:rsidRPr="00E656B7" w:rsidRDefault="00C75BBA" w:rsidP="00546570">
      <w:pPr>
        <w:spacing w:line="276" w:lineRule="auto"/>
        <w:jc w:val="both"/>
        <w:rPr>
          <w:rFonts w:ascii="Calibri" w:hAnsi="Calibri" w:cs="Calibri"/>
          <w:sz w:val="24"/>
        </w:rPr>
      </w:pPr>
    </w:p>
    <w:p w:rsidR="001170E0" w:rsidRDefault="00AC726E" w:rsidP="008E504F">
      <w:pPr>
        <w:spacing w:line="276" w:lineRule="auto"/>
        <w:jc w:val="both"/>
        <w:rPr>
          <w:rFonts w:ascii="Calibri" w:hAnsi="Calibri" w:cs="Calibri"/>
          <w:sz w:val="24"/>
        </w:rPr>
      </w:pPr>
      <w:r w:rsidRPr="00AC726E">
        <w:rPr>
          <w:rFonts w:ascii="Calibri" w:hAnsi="Calibri" w:cs="Calibri"/>
          <w:sz w:val="24"/>
        </w:rPr>
        <w:t>There are</w:t>
      </w:r>
      <w:r>
        <w:rPr>
          <w:rFonts w:ascii="Calibri" w:hAnsi="Calibri" w:cs="Calibri"/>
          <w:sz w:val="24"/>
        </w:rPr>
        <w:t xml:space="preserve"> however extremely rare</w:t>
      </w:r>
      <w:r w:rsidRPr="00AC726E">
        <w:rPr>
          <w:rFonts w:ascii="Calibri" w:hAnsi="Calibri" w:cs="Calibri"/>
          <w:sz w:val="24"/>
        </w:rPr>
        <w:t xml:space="preserve"> exceptions when treatment can proceed without consent from the patient. </w:t>
      </w:r>
      <w:r w:rsidR="00C75BBA">
        <w:rPr>
          <w:rFonts w:ascii="Calibri" w:hAnsi="Calibri" w:cs="Calibri"/>
          <w:sz w:val="24"/>
        </w:rPr>
        <w:t xml:space="preserve"> </w:t>
      </w:r>
      <w:r w:rsidRPr="00AC726E">
        <w:rPr>
          <w:rFonts w:ascii="Calibri" w:hAnsi="Calibri" w:cs="Calibri"/>
          <w:sz w:val="24"/>
        </w:rPr>
        <w:t>For example, in an emergency</w:t>
      </w:r>
      <w:r w:rsidR="00BB04EB">
        <w:rPr>
          <w:rFonts w:ascii="Calibri" w:hAnsi="Calibri" w:cs="Calibri"/>
          <w:sz w:val="24"/>
        </w:rPr>
        <w:t>,</w:t>
      </w:r>
      <w:r w:rsidRPr="00AC726E">
        <w:rPr>
          <w:rFonts w:ascii="Calibri" w:hAnsi="Calibri" w:cs="Calibri"/>
          <w:sz w:val="24"/>
        </w:rPr>
        <w:t xml:space="preserve"> if a patient cannot give their consent and there is no time for anyone else to make a decision for the individual, doctors can treat them. </w:t>
      </w:r>
      <w:r w:rsidR="00C75BBA">
        <w:rPr>
          <w:rFonts w:ascii="Calibri" w:hAnsi="Calibri" w:cs="Calibri"/>
          <w:sz w:val="24"/>
        </w:rPr>
        <w:t xml:space="preserve"> </w:t>
      </w:r>
      <w:r w:rsidR="00BB04EB" w:rsidRPr="00AC726E">
        <w:rPr>
          <w:rFonts w:ascii="Calibri" w:hAnsi="Calibri" w:cs="Calibri"/>
          <w:sz w:val="24"/>
        </w:rPr>
        <w:t>However,</w:t>
      </w:r>
      <w:r w:rsidRPr="00AC726E">
        <w:rPr>
          <w:rFonts w:ascii="Calibri" w:hAnsi="Calibri" w:cs="Calibri"/>
          <w:sz w:val="24"/>
        </w:rPr>
        <w:t xml:space="preserve"> they can only do so if this is necessary to save the person’s life or stop the person from suffering more serious harm. </w:t>
      </w:r>
      <w:r w:rsidR="00B535E6">
        <w:rPr>
          <w:rFonts w:ascii="Calibri" w:hAnsi="Calibri" w:cs="Calibri"/>
          <w:sz w:val="24"/>
        </w:rPr>
        <w:t xml:space="preserve"> </w:t>
      </w:r>
      <w:r w:rsidRPr="00AC726E">
        <w:rPr>
          <w:rFonts w:ascii="Calibri" w:hAnsi="Calibri" w:cs="Calibri"/>
          <w:sz w:val="24"/>
        </w:rPr>
        <w:t xml:space="preserve">The legal </w:t>
      </w:r>
      <w:r w:rsidR="00BB04EB" w:rsidRPr="00AC726E">
        <w:rPr>
          <w:rFonts w:ascii="Calibri" w:hAnsi="Calibri" w:cs="Calibri"/>
          <w:sz w:val="24"/>
        </w:rPr>
        <w:t>framework that supports this position</w:t>
      </w:r>
      <w:r w:rsidRPr="00AC726E">
        <w:rPr>
          <w:rFonts w:ascii="Calibri" w:hAnsi="Calibri" w:cs="Calibri"/>
          <w:sz w:val="24"/>
        </w:rPr>
        <w:t xml:space="preserve"> is primarily founded in the common law. </w:t>
      </w:r>
      <w:r w:rsidR="00B535E6">
        <w:rPr>
          <w:rFonts w:ascii="Calibri" w:hAnsi="Calibri" w:cs="Calibri"/>
          <w:sz w:val="24"/>
        </w:rPr>
        <w:t xml:space="preserve"> </w:t>
      </w:r>
    </w:p>
    <w:p w:rsidR="001170E0" w:rsidRDefault="001170E0" w:rsidP="00546570">
      <w:pPr>
        <w:spacing w:line="276" w:lineRule="auto"/>
        <w:jc w:val="both"/>
        <w:rPr>
          <w:rFonts w:ascii="Calibri" w:hAnsi="Calibri" w:cs="Calibri"/>
          <w:sz w:val="24"/>
        </w:rPr>
      </w:pPr>
    </w:p>
    <w:p w:rsidR="00C75BBA" w:rsidRDefault="002E158D" w:rsidP="00546570">
      <w:pPr>
        <w:spacing w:line="276" w:lineRule="auto"/>
        <w:jc w:val="both"/>
        <w:rPr>
          <w:rFonts w:ascii="Calibri" w:hAnsi="Calibri" w:cs="Calibri"/>
          <w:sz w:val="24"/>
        </w:rPr>
      </w:pPr>
      <w:r w:rsidRPr="002E158D">
        <w:rPr>
          <w:rFonts w:ascii="Calibri" w:hAnsi="Calibri" w:cs="Calibri"/>
          <w:sz w:val="24"/>
        </w:rPr>
        <w:t>Additional guidance regarding cases where research does not need consent to be lawful under the Mental Capacity Act is avail</w:t>
      </w:r>
      <w:r>
        <w:rPr>
          <w:rFonts w:ascii="Calibri" w:hAnsi="Calibri" w:cs="Calibri"/>
          <w:sz w:val="24"/>
        </w:rPr>
        <w:t>able</w:t>
      </w:r>
      <w:r w:rsidR="00C75BBA">
        <w:rPr>
          <w:rFonts w:ascii="Calibri" w:hAnsi="Calibri" w:cs="Calibri"/>
          <w:sz w:val="24"/>
        </w:rPr>
        <w:t xml:space="preserve"> here: </w:t>
      </w:r>
      <w:hyperlink r:id="rId11" w:history="1">
        <w:r w:rsidR="00C75BBA" w:rsidRPr="00411DAC">
          <w:rPr>
            <w:rStyle w:val="Hyperlink"/>
            <w:rFonts w:ascii="Calibri" w:hAnsi="Calibri" w:cs="Calibri"/>
            <w:sz w:val="24"/>
          </w:rPr>
          <w:t>https://gov.wales/sites/default/files/publications/2019-06/mental-capacity-act-2005-and-consent-for-research.pdf</w:t>
        </w:r>
      </w:hyperlink>
      <w:r w:rsidR="00C75BBA">
        <w:rPr>
          <w:rFonts w:ascii="Calibri" w:hAnsi="Calibri" w:cs="Calibri"/>
          <w:sz w:val="24"/>
        </w:rPr>
        <w:t xml:space="preserve"> </w:t>
      </w:r>
      <w:r>
        <w:rPr>
          <w:rFonts w:ascii="Calibri" w:hAnsi="Calibri" w:cs="Calibri"/>
          <w:sz w:val="24"/>
        </w:rPr>
        <w:t xml:space="preserve"> </w:t>
      </w:r>
    </w:p>
    <w:p w:rsidR="00C75BBA" w:rsidRDefault="00C75BBA" w:rsidP="00546570">
      <w:pPr>
        <w:spacing w:line="276" w:lineRule="auto"/>
        <w:jc w:val="both"/>
        <w:rPr>
          <w:rFonts w:ascii="Calibri" w:hAnsi="Calibri" w:cs="Calibri"/>
          <w:sz w:val="24"/>
        </w:rPr>
      </w:pPr>
    </w:p>
    <w:p w:rsidR="002E158D" w:rsidRDefault="002E158D" w:rsidP="00546570">
      <w:pPr>
        <w:spacing w:line="276" w:lineRule="auto"/>
        <w:jc w:val="both"/>
        <w:rPr>
          <w:rFonts w:ascii="Calibri" w:hAnsi="Calibri" w:cs="Calibri"/>
          <w:sz w:val="24"/>
        </w:rPr>
      </w:pPr>
      <w:r>
        <w:rPr>
          <w:rFonts w:ascii="Calibri" w:hAnsi="Calibri" w:cs="Calibri"/>
          <w:sz w:val="24"/>
        </w:rPr>
        <w:t xml:space="preserve">This guidance </w:t>
      </w:r>
      <w:r w:rsidR="00553805">
        <w:rPr>
          <w:rFonts w:ascii="Calibri" w:hAnsi="Calibri" w:cs="Calibri"/>
          <w:sz w:val="24"/>
        </w:rPr>
        <w:t>include</w:t>
      </w:r>
      <w:r>
        <w:rPr>
          <w:rFonts w:ascii="Calibri" w:hAnsi="Calibri" w:cs="Calibri"/>
          <w:sz w:val="24"/>
        </w:rPr>
        <w:t xml:space="preserve">s what to do when </w:t>
      </w:r>
      <w:r w:rsidRPr="002E158D">
        <w:rPr>
          <w:rFonts w:ascii="Calibri" w:hAnsi="Calibri" w:cs="Calibri"/>
          <w:sz w:val="24"/>
        </w:rPr>
        <w:t>consent has been obtained prior to loss of capacity</w:t>
      </w:r>
      <w:r>
        <w:rPr>
          <w:rFonts w:ascii="Calibri" w:hAnsi="Calibri" w:cs="Calibri"/>
          <w:sz w:val="24"/>
        </w:rPr>
        <w:t xml:space="preserve">, what </w:t>
      </w:r>
      <w:r w:rsidR="00553805">
        <w:rPr>
          <w:rFonts w:ascii="Calibri" w:hAnsi="Calibri" w:cs="Calibri"/>
          <w:sz w:val="24"/>
        </w:rPr>
        <w:t xml:space="preserve">exactly </w:t>
      </w:r>
      <w:r>
        <w:rPr>
          <w:rFonts w:ascii="Calibri" w:hAnsi="Calibri" w:cs="Calibri"/>
          <w:sz w:val="24"/>
        </w:rPr>
        <w:t>constitutes ‘intrusive</w:t>
      </w:r>
      <w:r w:rsidR="00553805">
        <w:rPr>
          <w:rFonts w:ascii="Calibri" w:hAnsi="Calibri" w:cs="Calibri"/>
          <w:sz w:val="24"/>
        </w:rPr>
        <w:t>’</w:t>
      </w:r>
      <w:r>
        <w:rPr>
          <w:rFonts w:ascii="Calibri" w:hAnsi="Calibri" w:cs="Calibri"/>
          <w:sz w:val="24"/>
        </w:rPr>
        <w:t xml:space="preserve"> research</w:t>
      </w:r>
      <w:r w:rsidR="00553805">
        <w:rPr>
          <w:rFonts w:ascii="Calibri" w:hAnsi="Calibri" w:cs="Calibri"/>
          <w:sz w:val="24"/>
        </w:rPr>
        <w:t>, and where various provisions of the act do and do not apply.</w:t>
      </w:r>
    </w:p>
    <w:p w:rsidR="002E158D" w:rsidRDefault="002E158D" w:rsidP="00546570">
      <w:pPr>
        <w:spacing w:line="276" w:lineRule="auto"/>
        <w:jc w:val="both"/>
        <w:rPr>
          <w:rFonts w:ascii="Calibri" w:hAnsi="Calibri" w:cs="Calibri"/>
          <w:sz w:val="24"/>
        </w:rPr>
      </w:pPr>
    </w:p>
    <w:p w:rsidR="00C75BBA" w:rsidRPr="008E504F" w:rsidRDefault="00C53D8C" w:rsidP="00546570">
      <w:pPr>
        <w:spacing w:line="276" w:lineRule="auto"/>
        <w:jc w:val="both"/>
        <w:rPr>
          <w:rFonts w:ascii="Calibri" w:hAnsi="Calibri" w:cs="Calibri"/>
          <w:sz w:val="24"/>
          <w:u w:val="single"/>
        </w:rPr>
      </w:pPr>
      <w:r w:rsidRPr="008E504F">
        <w:rPr>
          <w:rFonts w:ascii="Calibri" w:hAnsi="Calibri" w:cs="Calibri"/>
          <w:sz w:val="24"/>
          <w:u w:val="single"/>
        </w:rPr>
        <w:t>Guidance and Standards</w:t>
      </w:r>
    </w:p>
    <w:p w:rsidR="00C53D8C" w:rsidRDefault="00C53D8C" w:rsidP="00546570">
      <w:pPr>
        <w:spacing w:line="276" w:lineRule="auto"/>
        <w:jc w:val="both"/>
        <w:rPr>
          <w:rFonts w:ascii="Calibri" w:hAnsi="Calibri" w:cs="Calibri"/>
          <w:sz w:val="24"/>
        </w:rPr>
      </w:pPr>
    </w:p>
    <w:p w:rsidR="001170E0" w:rsidRPr="001170E0" w:rsidRDefault="00C75BBA" w:rsidP="00546570">
      <w:pPr>
        <w:spacing w:line="276" w:lineRule="auto"/>
        <w:jc w:val="both"/>
        <w:rPr>
          <w:rFonts w:ascii="Calibri" w:hAnsi="Calibri" w:cs="Calibri"/>
          <w:sz w:val="24"/>
        </w:rPr>
      </w:pPr>
      <w:r>
        <w:rPr>
          <w:rFonts w:ascii="Calibri" w:hAnsi="Calibri" w:cs="Calibri"/>
          <w:sz w:val="24"/>
        </w:rPr>
        <w:t>A</w:t>
      </w:r>
      <w:r w:rsidRPr="001170E0">
        <w:rPr>
          <w:rFonts w:ascii="Calibri" w:hAnsi="Calibri" w:cs="Calibri"/>
          <w:sz w:val="24"/>
        </w:rPr>
        <w:t xml:space="preserve"> </w:t>
      </w:r>
      <w:r w:rsidR="001170E0" w:rsidRPr="001170E0">
        <w:rPr>
          <w:rFonts w:ascii="Calibri" w:hAnsi="Calibri" w:cs="Calibri"/>
          <w:sz w:val="24"/>
        </w:rPr>
        <w:t xml:space="preserve">UK Supreme Court decision requires healthcare professionals to take into account the person’s individual circumstances and preferences when explaining a treatment to them. </w:t>
      </w:r>
      <w:r>
        <w:rPr>
          <w:rFonts w:ascii="Calibri" w:hAnsi="Calibri" w:cs="Calibri"/>
          <w:sz w:val="24"/>
        </w:rPr>
        <w:t xml:space="preserve"> </w:t>
      </w:r>
      <w:r w:rsidR="001170E0" w:rsidRPr="001170E0">
        <w:rPr>
          <w:rFonts w:ascii="Calibri" w:hAnsi="Calibri" w:cs="Calibri"/>
          <w:sz w:val="24"/>
        </w:rPr>
        <w:t xml:space="preserve">The judgment made clear what is expected when discussing risk with a patient and brings the law more closely in line with </w:t>
      </w:r>
      <w:r w:rsidR="00C369A7" w:rsidRPr="00C369A7">
        <w:rPr>
          <w:rFonts w:ascii="Calibri" w:hAnsi="Calibri" w:cs="Calibri"/>
          <w:i/>
          <w:sz w:val="24"/>
        </w:rPr>
        <w:t>General Medical Council</w:t>
      </w:r>
      <w:r w:rsidR="00C369A7">
        <w:rPr>
          <w:rFonts w:ascii="Calibri" w:hAnsi="Calibri" w:cs="Calibri"/>
          <w:sz w:val="24"/>
        </w:rPr>
        <w:t xml:space="preserve"> (</w:t>
      </w:r>
      <w:r w:rsidR="001170E0" w:rsidRPr="001170E0">
        <w:rPr>
          <w:rFonts w:ascii="Calibri" w:hAnsi="Calibri" w:cs="Calibri"/>
          <w:sz w:val="24"/>
        </w:rPr>
        <w:t>GMC</w:t>
      </w:r>
      <w:r w:rsidR="00C369A7">
        <w:rPr>
          <w:rFonts w:ascii="Calibri" w:hAnsi="Calibri" w:cs="Calibri"/>
          <w:sz w:val="24"/>
        </w:rPr>
        <w:t>)</w:t>
      </w:r>
      <w:r w:rsidR="001170E0" w:rsidRPr="001170E0">
        <w:rPr>
          <w:rFonts w:ascii="Calibri" w:hAnsi="Calibri" w:cs="Calibri"/>
          <w:sz w:val="24"/>
        </w:rPr>
        <w:t xml:space="preserve"> guidance</w:t>
      </w:r>
      <w:r w:rsidR="00C53D8C">
        <w:rPr>
          <w:rFonts w:ascii="Calibri" w:hAnsi="Calibri" w:cs="Calibri"/>
          <w:sz w:val="24"/>
        </w:rPr>
        <w:t>.</w:t>
      </w:r>
      <w:r w:rsidR="00D277E4">
        <w:rPr>
          <w:rStyle w:val="FootnoteReference"/>
          <w:rFonts w:ascii="Calibri" w:hAnsi="Calibri" w:cs="Calibri"/>
          <w:sz w:val="24"/>
        </w:rPr>
        <w:footnoteReference w:id="17"/>
      </w:r>
      <w:r w:rsidR="00D277E4">
        <w:rPr>
          <w:rFonts w:ascii="Calibri" w:hAnsi="Calibri" w:cs="Calibri"/>
          <w:sz w:val="24"/>
        </w:rPr>
        <w:t xml:space="preserve"> </w:t>
      </w:r>
      <w:r>
        <w:rPr>
          <w:rFonts w:ascii="Calibri" w:hAnsi="Calibri" w:cs="Calibri"/>
          <w:sz w:val="24"/>
        </w:rPr>
        <w:t xml:space="preserve"> </w:t>
      </w:r>
      <w:r w:rsidR="001170E0" w:rsidRPr="001170E0">
        <w:rPr>
          <w:rFonts w:ascii="Calibri" w:hAnsi="Calibri" w:cs="Calibri"/>
          <w:sz w:val="24"/>
        </w:rPr>
        <w:t xml:space="preserve">The GMC’s guidance is </w:t>
      </w:r>
      <w:r w:rsidR="001170E0" w:rsidRPr="001170E0">
        <w:rPr>
          <w:rFonts w:ascii="Calibri" w:hAnsi="Calibri" w:cs="Calibri"/>
          <w:sz w:val="24"/>
        </w:rPr>
        <w:lastRenderedPageBreak/>
        <w:t xml:space="preserve">being reviewed to reflect changes in the legal, policy and workplace environments since its publication. </w:t>
      </w:r>
      <w:r>
        <w:rPr>
          <w:rFonts w:ascii="Calibri" w:hAnsi="Calibri" w:cs="Calibri"/>
          <w:sz w:val="24"/>
        </w:rPr>
        <w:t xml:space="preserve"> </w:t>
      </w:r>
      <w:r w:rsidR="001170E0" w:rsidRPr="001170E0">
        <w:rPr>
          <w:rFonts w:ascii="Calibri" w:hAnsi="Calibri" w:cs="Calibri"/>
          <w:sz w:val="24"/>
        </w:rPr>
        <w:t>Publication of final guidance is expected in late 2019.</w:t>
      </w:r>
    </w:p>
    <w:p w:rsidR="001170E0" w:rsidRPr="00E656B7" w:rsidRDefault="001170E0" w:rsidP="00546570">
      <w:pPr>
        <w:spacing w:line="276" w:lineRule="auto"/>
        <w:jc w:val="both"/>
        <w:rPr>
          <w:rFonts w:ascii="Calibri" w:hAnsi="Calibri" w:cs="Calibri"/>
          <w:sz w:val="24"/>
        </w:rPr>
      </w:pPr>
    </w:p>
    <w:p w:rsidR="001170E0" w:rsidRDefault="001170E0" w:rsidP="00546570">
      <w:pPr>
        <w:spacing w:line="276" w:lineRule="auto"/>
        <w:jc w:val="both"/>
        <w:rPr>
          <w:rFonts w:ascii="Calibri" w:hAnsi="Calibri" w:cs="Calibri"/>
          <w:sz w:val="24"/>
          <w:szCs w:val="24"/>
        </w:rPr>
      </w:pPr>
      <w:r w:rsidRPr="001170E0">
        <w:rPr>
          <w:rFonts w:ascii="Calibri" w:hAnsi="Calibri" w:cs="Calibri"/>
          <w:sz w:val="24"/>
          <w:szCs w:val="24"/>
        </w:rPr>
        <w:t xml:space="preserve">The GMC’s draft guidance on decision-making and consent sets out what doctors should consider when discussing treatment and care with their patients. </w:t>
      </w:r>
      <w:r w:rsidR="00C75BBA">
        <w:rPr>
          <w:rFonts w:ascii="Calibri" w:hAnsi="Calibri" w:cs="Calibri"/>
          <w:sz w:val="24"/>
          <w:szCs w:val="24"/>
        </w:rPr>
        <w:t xml:space="preserve"> </w:t>
      </w:r>
      <w:r w:rsidRPr="001170E0">
        <w:rPr>
          <w:rFonts w:ascii="Calibri" w:hAnsi="Calibri" w:cs="Calibri"/>
          <w:sz w:val="24"/>
          <w:szCs w:val="24"/>
        </w:rPr>
        <w:t xml:space="preserve">It reflects the law, policy and healthcare settings in England, Northern Ireland, Scotland and Wales. </w:t>
      </w:r>
      <w:r w:rsidR="00C75BBA">
        <w:rPr>
          <w:rFonts w:ascii="Calibri" w:hAnsi="Calibri" w:cs="Calibri"/>
          <w:sz w:val="24"/>
          <w:szCs w:val="24"/>
        </w:rPr>
        <w:t xml:space="preserve"> </w:t>
      </w:r>
      <w:r w:rsidRPr="001170E0">
        <w:rPr>
          <w:rFonts w:ascii="Calibri" w:hAnsi="Calibri" w:cs="Calibri"/>
          <w:sz w:val="24"/>
          <w:szCs w:val="24"/>
        </w:rPr>
        <w:t xml:space="preserve">The GMC will use the guidance as a benchmark to assess whether a doctor’s actions or decisions have fallen seriously or persistently below the standards expected. </w:t>
      </w:r>
      <w:r w:rsidR="00C75BBA">
        <w:rPr>
          <w:rFonts w:ascii="Calibri" w:hAnsi="Calibri" w:cs="Calibri"/>
          <w:sz w:val="24"/>
          <w:szCs w:val="24"/>
        </w:rPr>
        <w:t xml:space="preserve"> </w:t>
      </w:r>
      <w:r w:rsidRPr="001170E0">
        <w:rPr>
          <w:rFonts w:ascii="Calibri" w:hAnsi="Calibri" w:cs="Calibri"/>
          <w:sz w:val="24"/>
          <w:szCs w:val="24"/>
        </w:rPr>
        <w:t>All doctors are expected to comply with</w:t>
      </w:r>
      <w:r w:rsidR="00D277E4">
        <w:rPr>
          <w:rFonts w:ascii="Calibri" w:hAnsi="Calibri" w:cs="Calibri"/>
          <w:sz w:val="24"/>
          <w:szCs w:val="24"/>
        </w:rPr>
        <w:t xml:space="preserve"> this guidance and the </w:t>
      </w:r>
      <w:r w:rsidRPr="001170E0">
        <w:rPr>
          <w:rFonts w:ascii="Calibri" w:hAnsi="Calibri" w:cs="Calibri"/>
          <w:sz w:val="24"/>
          <w:szCs w:val="24"/>
        </w:rPr>
        <w:t xml:space="preserve">Government will work with the GMC to help ensure that any additional training or support that doctors might need is made available. </w:t>
      </w:r>
      <w:r w:rsidR="00C75BBA">
        <w:rPr>
          <w:rFonts w:ascii="Calibri" w:hAnsi="Calibri" w:cs="Calibri"/>
          <w:sz w:val="24"/>
          <w:szCs w:val="24"/>
        </w:rPr>
        <w:t xml:space="preserve"> </w:t>
      </w:r>
      <w:r w:rsidRPr="001170E0">
        <w:rPr>
          <w:rFonts w:ascii="Calibri" w:hAnsi="Calibri" w:cs="Calibri"/>
          <w:sz w:val="24"/>
          <w:szCs w:val="24"/>
        </w:rPr>
        <w:t>To support publication, the GMC is in the process of developing an implementation plan.</w:t>
      </w:r>
    </w:p>
    <w:p w:rsidR="00C75BBA" w:rsidRDefault="00C75BBA" w:rsidP="00546570">
      <w:pPr>
        <w:spacing w:line="276" w:lineRule="auto"/>
        <w:jc w:val="both"/>
        <w:rPr>
          <w:rFonts w:ascii="Calibri" w:hAnsi="Calibri" w:cs="Calibri"/>
          <w:sz w:val="24"/>
          <w:szCs w:val="24"/>
        </w:rPr>
      </w:pPr>
    </w:p>
    <w:p w:rsidR="00410055" w:rsidRPr="001170E0" w:rsidRDefault="00410055" w:rsidP="00546570">
      <w:pPr>
        <w:spacing w:line="276" w:lineRule="auto"/>
        <w:jc w:val="both"/>
        <w:rPr>
          <w:rFonts w:ascii="Calibri" w:hAnsi="Calibri" w:cs="Calibri"/>
          <w:sz w:val="24"/>
          <w:szCs w:val="24"/>
        </w:rPr>
      </w:pPr>
      <w:r w:rsidRPr="00410055">
        <w:rPr>
          <w:rFonts w:ascii="Calibri" w:hAnsi="Calibri" w:cs="Calibri"/>
          <w:sz w:val="24"/>
          <w:szCs w:val="24"/>
        </w:rPr>
        <w:t xml:space="preserve">The </w:t>
      </w:r>
      <w:r w:rsidRPr="00F1019F">
        <w:rPr>
          <w:rFonts w:ascii="Calibri" w:hAnsi="Calibri" w:cs="Calibri"/>
          <w:i/>
          <w:sz w:val="24"/>
          <w:szCs w:val="24"/>
        </w:rPr>
        <w:t>UK Policy Framework for Health and Social Care Research</w:t>
      </w:r>
      <w:r>
        <w:rPr>
          <w:rStyle w:val="FootnoteReference"/>
          <w:rFonts w:ascii="Calibri" w:hAnsi="Calibri" w:cs="Calibri"/>
          <w:sz w:val="24"/>
          <w:szCs w:val="24"/>
        </w:rPr>
        <w:footnoteReference w:id="18"/>
      </w:r>
      <w:r w:rsidRPr="00410055">
        <w:rPr>
          <w:rFonts w:ascii="Calibri" w:hAnsi="Calibri" w:cs="Calibri"/>
          <w:sz w:val="24"/>
          <w:szCs w:val="24"/>
        </w:rPr>
        <w:t xml:space="preserve"> sets out principles of good practice in the management and conduct of research and the responsibilities for satisfying them. </w:t>
      </w:r>
      <w:r w:rsidR="00C75BBA">
        <w:rPr>
          <w:rFonts w:ascii="Calibri" w:hAnsi="Calibri" w:cs="Calibri"/>
          <w:sz w:val="24"/>
          <w:szCs w:val="24"/>
        </w:rPr>
        <w:t xml:space="preserve"> </w:t>
      </w:r>
      <w:r w:rsidRPr="00410055">
        <w:rPr>
          <w:rFonts w:ascii="Calibri" w:hAnsi="Calibri" w:cs="Calibri"/>
          <w:sz w:val="24"/>
          <w:szCs w:val="24"/>
        </w:rPr>
        <w:t xml:space="preserve">These principles protect and promote the interests of patients, service users and the public in health and social care research, by describing ethical conduct and proportionate, assurance-based management of health and social care research, </w:t>
      </w:r>
      <w:r w:rsidR="00C53D8C">
        <w:rPr>
          <w:rFonts w:ascii="Calibri" w:hAnsi="Calibri" w:cs="Calibri"/>
          <w:sz w:val="24"/>
          <w:szCs w:val="24"/>
        </w:rPr>
        <w:t>in order</w:t>
      </w:r>
      <w:r w:rsidRPr="00410055">
        <w:rPr>
          <w:rFonts w:ascii="Calibri" w:hAnsi="Calibri" w:cs="Calibri"/>
          <w:sz w:val="24"/>
          <w:szCs w:val="24"/>
        </w:rPr>
        <w:t xml:space="preserve"> to support and facilitate high-quality research in the UK that has the confidence of patients, service users and the public.</w:t>
      </w:r>
      <w:r>
        <w:rPr>
          <w:rFonts w:ascii="Calibri" w:hAnsi="Calibri" w:cs="Calibri"/>
          <w:sz w:val="24"/>
          <w:szCs w:val="24"/>
        </w:rPr>
        <w:t xml:space="preserve"> </w:t>
      </w:r>
      <w:r w:rsidR="00C53D8C">
        <w:rPr>
          <w:rFonts w:ascii="Calibri" w:hAnsi="Calibri" w:cs="Calibri"/>
          <w:sz w:val="24"/>
          <w:szCs w:val="24"/>
        </w:rPr>
        <w:t xml:space="preserve"> </w:t>
      </w:r>
      <w:r>
        <w:rPr>
          <w:rFonts w:ascii="Calibri" w:hAnsi="Calibri" w:cs="Calibri"/>
          <w:sz w:val="24"/>
          <w:szCs w:val="24"/>
        </w:rPr>
        <w:t xml:space="preserve">The framework states that </w:t>
      </w:r>
      <w:r w:rsidRPr="00410055">
        <w:rPr>
          <w:rFonts w:ascii="Calibri" w:hAnsi="Calibri" w:cs="Calibri"/>
          <w:sz w:val="24"/>
          <w:szCs w:val="24"/>
        </w:rPr>
        <w:t xml:space="preserve">Research participants are afforded respect and autonomy, taking account of their capacity to understand. </w:t>
      </w:r>
      <w:r w:rsidR="00C53D8C">
        <w:rPr>
          <w:rFonts w:ascii="Calibri" w:hAnsi="Calibri" w:cs="Calibri"/>
          <w:sz w:val="24"/>
          <w:szCs w:val="24"/>
        </w:rPr>
        <w:t xml:space="preserve"> </w:t>
      </w:r>
      <w:r w:rsidRPr="00410055">
        <w:rPr>
          <w:rFonts w:ascii="Calibri" w:hAnsi="Calibri" w:cs="Calibri"/>
          <w:sz w:val="24"/>
          <w:szCs w:val="24"/>
        </w:rPr>
        <w:t>Where there is a difference between the research and the standard practice that they might otherwise experience, research participants are given information to understand the distinction and make a choice, unless a research ethics committee agrees otherwise</w:t>
      </w:r>
      <w:r>
        <w:rPr>
          <w:rFonts w:ascii="Calibri" w:hAnsi="Calibri" w:cs="Calibri"/>
          <w:sz w:val="24"/>
          <w:szCs w:val="24"/>
        </w:rPr>
        <w:t>.</w:t>
      </w:r>
      <w:r w:rsidR="00C53D8C">
        <w:rPr>
          <w:rFonts w:ascii="Calibri" w:hAnsi="Calibri" w:cs="Calibri"/>
          <w:sz w:val="24"/>
          <w:szCs w:val="24"/>
        </w:rPr>
        <w:t xml:space="preserve"> </w:t>
      </w:r>
      <w:r>
        <w:rPr>
          <w:rFonts w:ascii="Calibri" w:hAnsi="Calibri" w:cs="Calibri"/>
          <w:sz w:val="24"/>
          <w:szCs w:val="24"/>
        </w:rPr>
        <w:t xml:space="preserve"> It also states that b</w:t>
      </w:r>
      <w:r w:rsidRPr="00410055">
        <w:rPr>
          <w:rFonts w:ascii="Calibri" w:hAnsi="Calibri" w:cs="Calibri"/>
          <w:sz w:val="24"/>
          <w:szCs w:val="24"/>
        </w:rPr>
        <w:t>efore the research project is started, any anticipated benefit for the individual participant and other present and future recipients of the healt</w:t>
      </w:r>
      <w:r>
        <w:rPr>
          <w:rFonts w:ascii="Calibri" w:hAnsi="Calibri" w:cs="Calibri"/>
          <w:sz w:val="24"/>
          <w:szCs w:val="24"/>
        </w:rPr>
        <w:t xml:space="preserve">h or social care in question must be </w:t>
      </w:r>
      <w:r w:rsidRPr="00410055">
        <w:rPr>
          <w:rFonts w:ascii="Calibri" w:hAnsi="Calibri" w:cs="Calibri"/>
          <w:sz w:val="24"/>
          <w:szCs w:val="24"/>
        </w:rPr>
        <w:t>weighed against the foreseeable risks and inconveniences once they have been mitigated.</w:t>
      </w:r>
    </w:p>
    <w:p w:rsidR="00E656B7" w:rsidRPr="00E656B7" w:rsidRDefault="00E656B7" w:rsidP="00546570">
      <w:pPr>
        <w:spacing w:line="276" w:lineRule="auto"/>
        <w:jc w:val="both"/>
        <w:rPr>
          <w:rFonts w:ascii="Calibri" w:hAnsi="Calibri" w:cs="Calibri"/>
          <w:sz w:val="24"/>
          <w:szCs w:val="24"/>
        </w:rPr>
      </w:pPr>
    </w:p>
    <w:p w:rsidR="00420AB3" w:rsidRPr="00E656B7" w:rsidRDefault="001170E0" w:rsidP="00546570">
      <w:pPr>
        <w:spacing w:line="276" w:lineRule="auto"/>
        <w:jc w:val="both"/>
        <w:rPr>
          <w:rFonts w:ascii="Calibri" w:hAnsi="Calibri" w:cs="Calibri"/>
          <w:sz w:val="24"/>
          <w:szCs w:val="24"/>
        </w:rPr>
      </w:pPr>
      <w:r>
        <w:rPr>
          <w:rFonts w:ascii="Calibri" w:hAnsi="Calibri" w:cs="Calibri"/>
          <w:sz w:val="24"/>
          <w:szCs w:val="24"/>
        </w:rPr>
        <w:t>The aforementioned extreme cases aside,</w:t>
      </w:r>
      <w:r w:rsidRPr="001170E0">
        <w:t xml:space="preserve"> </w:t>
      </w:r>
      <w:r>
        <w:rPr>
          <w:rFonts w:ascii="Calibri" w:hAnsi="Calibri" w:cs="Calibri"/>
          <w:sz w:val="24"/>
          <w:szCs w:val="24"/>
        </w:rPr>
        <w:t>p</w:t>
      </w:r>
      <w:r w:rsidRPr="001170E0">
        <w:rPr>
          <w:rFonts w:ascii="Calibri" w:hAnsi="Calibri" w:cs="Calibri"/>
          <w:sz w:val="24"/>
          <w:szCs w:val="24"/>
        </w:rPr>
        <w:t xml:space="preserve">erforming medical treatment without a person’s consent is both a criminal assault, which can be prosecuted under the criminal law, and a civil assault, for which an action for damages can be pursued under the civil law.  Failing to obtain proper consent is also a matter of professional misconduct which can be punished by a healthcare professional’s regulatory body. </w:t>
      </w:r>
      <w:r w:rsidR="00C53D8C">
        <w:rPr>
          <w:rFonts w:ascii="Calibri" w:hAnsi="Calibri" w:cs="Calibri"/>
          <w:sz w:val="24"/>
          <w:szCs w:val="24"/>
        </w:rPr>
        <w:t xml:space="preserve"> </w:t>
      </w:r>
      <w:r w:rsidRPr="001170E0">
        <w:rPr>
          <w:rFonts w:ascii="Calibri" w:hAnsi="Calibri" w:cs="Calibri"/>
          <w:sz w:val="24"/>
          <w:szCs w:val="24"/>
        </w:rPr>
        <w:t xml:space="preserve">The </w:t>
      </w:r>
      <w:r w:rsidRPr="00F1019F">
        <w:rPr>
          <w:rFonts w:ascii="Calibri" w:hAnsi="Calibri" w:cs="Calibri"/>
          <w:i/>
          <w:sz w:val="24"/>
          <w:szCs w:val="24"/>
        </w:rPr>
        <w:t>Medical Act 1983</w:t>
      </w:r>
      <w:r w:rsidRPr="001170E0">
        <w:rPr>
          <w:rFonts w:ascii="Calibri" w:hAnsi="Calibri" w:cs="Calibri"/>
          <w:sz w:val="24"/>
          <w:szCs w:val="24"/>
        </w:rPr>
        <w:t xml:space="preserve"> sets the legal framework under which the </w:t>
      </w:r>
      <w:r w:rsidR="00C369A7" w:rsidRPr="00C369A7">
        <w:rPr>
          <w:rFonts w:ascii="Calibri" w:hAnsi="Calibri" w:cs="Calibri"/>
          <w:sz w:val="24"/>
          <w:szCs w:val="24"/>
        </w:rPr>
        <w:t>GMC</w:t>
      </w:r>
      <w:r w:rsidRPr="001170E0">
        <w:rPr>
          <w:rFonts w:ascii="Calibri" w:hAnsi="Calibri" w:cs="Calibri"/>
          <w:sz w:val="24"/>
          <w:szCs w:val="24"/>
        </w:rPr>
        <w:t xml:space="preserve"> may discipline doct</w:t>
      </w:r>
      <w:r>
        <w:rPr>
          <w:rFonts w:ascii="Calibri" w:hAnsi="Calibri" w:cs="Calibri"/>
          <w:sz w:val="24"/>
          <w:szCs w:val="24"/>
        </w:rPr>
        <w:t xml:space="preserve">ors. </w:t>
      </w:r>
      <w:r w:rsidR="00C53D8C">
        <w:rPr>
          <w:rFonts w:ascii="Calibri" w:hAnsi="Calibri" w:cs="Calibri"/>
          <w:sz w:val="24"/>
          <w:szCs w:val="24"/>
        </w:rPr>
        <w:t xml:space="preserve"> </w:t>
      </w:r>
      <w:r w:rsidR="00AD0288" w:rsidRPr="00E656B7">
        <w:rPr>
          <w:rFonts w:ascii="Calibri" w:hAnsi="Calibri" w:cs="Calibri"/>
          <w:sz w:val="24"/>
          <w:szCs w:val="24"/>
        </w:rPr>
        <w:t>It is imperative</w:t>
      </w:r>
      <w:r w:rsidR="00517D33" w:rsidRPr="00E656B7">
        <w:rPr>
          <w:rFonts w:ascii="Calibri" w:hAnsi="Calibri" w:cs="Calibri"/>
          <w:sz w:val="24"/>
          <w:szCs w:val="24"/>
        </w:rPr>
        <w:t xml:space="preserve"> </w:t>
      </w:r>
      <w:r w:rsidR="00AC726E">
        <w:rPr>
          <w:rFonts w:ascii="Calibri" w:hAnsi="Calibri" w:cs="Calibri"/>
          <w:sz w:val="24"/>
          <w:szCs w:val="24"/>
        </w:rPr>
        <w:t>under UK law</w:t>
      </w:r>
      <w:r w:rsidR="00420AB3" w:rsidRPr="00E656B7">
        <w:rPr>
          <w:rFonts w:ascii="Calibri" w:hAnsi="Calibri" w:cs="Calibri"/>
          <w:sz w:val="24"/>
          <w:szCs w:val="24"/>
        </w:rPr>
        <w:t xml:space="preserve"> </w:t>
      </w:r>
      <w:r w:rsidR="00517D33" w:rsidRPr="00E656B7">
        <w:rPr>
          <w:rFonts w:ascii="Calibri" w:hAnsi="Calibri" w:cs="Calibri"/>
          <w:sz w:val="24"/>
          <w:szCs w:val="24"/>
        </w:rPr>
        <w:t>that an individual</w:t>
      </w:r>
      <w:r w:rsidR="00420AB3" w:rsidRPr="00E656B7">
        <w:rPr>
          <w:rFonts w:ascii="Calibri" w:hAnsi="Calibri" w:cs="Calibri"/>
          <w:sz w:val="24"/>
          <w:szCs w:val="24"/>
        </w:rPr>
        <w:t xml:space="preserve"> has received sufficient information to enable them to understand the nature of what is proposed (including around the presence of observers) to ensure valid consent.  </w:t>
      </w:r>
    </w:p>
    <w:p w:rsidR="00817E64" w:rsidRPr="00E656B7" w:rsidRDefault="00817E64" w:rsidP="00546570">
      <w:pPr>
        <w:spacing w:line="276" w:lineRule="auto"/>
        <w:jc w:val="both"/>
        <w:rPr>
          <w:rFonts w:ascii="Calibri" w:hAnsi="Calibri" w:cs="Calibri"/>
          <w:i/>
          <w:sz w:val="24"/>
          <w:szCs w:val="24"/>
          <w:u w:val="single"/>
        </w:rPr>
      </w:pPr>
    </w:p>
    <w:p w:rsidR="00CA1D9C" w:rsidRDefault="00CA1D9C" w:rsidP="00546570">
      <w:pPr>
        <w:spacing w:line="276" w:lineRule="auto"/>
        <w:jc w:val="both"/>
        <w:rPr>
          <w:rFonts w:ascii="Calibri" w:hAnsi="Calibri" w:cs="Calibri"/>
          <w:i/>
          <w:sz w:val="24"/>
          <w:szCs w:val="24"/>
          <w:u w:val="single"/>
        </w:rPr>
      </w:pPr>
    </w:p>
    <w:p w:rsidR="00A66AD3" w:rsidRDefault="00A66AD3" w:rsidP="00546570">
      <w:pPr>
        <w:spacing w:line="276" w:lineRule="auto"/>
        <w:jc w:val="both"/>
        <w:rPr>
          <w:rFonts w:ascii="Calibri" w:hAnsi="Calibri" w:cs="Calibri"/>
          <w:i/>
          <w:sz w:val="24"/>
          <w:szCs w:val="24"/>
          <w:u w:val="single"/>
        </w:rPr>
      </w:pPr>
    </w:p>
    <w:p w:rsidR="00A66AD3" w:rsidRPr="00E656B7" w:rsidRDefault="00A66AD3" w:rsidP="00546570">
      <w:pPr>
        <w:spacing w:line="276" w:lineRule="auto"/>
        <w:jc w:val="both"/>
        <w:rPr>
          <w:rFonts w:ascii="Calibri" w:hAnsi="Calibri" w:cs="Calibri"/>
          <w:i/>
          <w:sz w:val="24"/>
          <w:szCs w:val="24"/>
          <w:u w:val="single"/>
        </w:rPr>
      </w:pPr>
    </w:p>
    <w:p w:rsidR="00F552C2" w:rsidRPr="00E656B7" w:rsidRDefault="004F530F"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lastRenderedPageBreak/>
        <w:t xml:space="preserve">D) </w:t>
      </w:r>
      <w:r w:rsidR="007030D9" w:rsidRPr="00E656B7">
        <w:rPr>
          <w:rFonts w:ascii="Calibri" w:hAnsi="Calibri" w:cs="Calibri"/>
          <w:i/>
          <w:sz w:val="24"/>
          <w:szCs w:val="24"/>
          <w:u w:val="single"/>
        </w:rPr>
        <w:t>P</w:t>
      </w:r>
      <w:r w:rsidRPr="00E656B7">
        <w:rPr>
          <w:rFonts w:ascii="Calibri" w:hAnsi="Calibri" w:cs="Calibri"/>
          <w:i/>
          <w:sz w:val="24"/>
          <w:szCs w:val="24"/>
          <w:u w:val="single"/>
        </w:rPr>
        <w:t>rotection of p</w:t>
      </w:r>
      <w:r w:rsidR="007030D9" w:rsidRPr="00E656B7">
        <w:rPr>
          <w:rFonts w:ascii="Calibri" w:hAnsi="Calibri" w:cs="Calibri"/>
          <w:i/>
          <w:sz w:val="24"/>
          <w:szCs w:val="24"/>
          <w:u w:val="single"/>
        </w:rPr>
        <w:t>e</w:t>
      </w:r>
      <w:r w:rsidRPr="00E656B7">
        <w:rPr>
          <w:rFonts w:ascii="Calibri" w:hAnsi="Calibri" w:cs="Calibri"/>
          <w:i/>
          <w:sz w:val="24"/>
          <w:szCs w:val="24"/>
          <w:u w:val="single"/>
        </w:rPr>
        <w:t>rsons with d</w:t>
      </w:r>
      <w:r w:rsidR="007030D9" w:rsidRPr="00E656B7">
        <w:rPr>
          <w:rFonts w:ascii="Calibri" w:hAnsi="Calibri" w:cs="Calibri"/>
          <w:i/>
          <w:sz w:val="24"/>
          <w:szCs w:val="24"/>
          <w:u w:val="single"/>
        </w:rPr>
        <w:t>isabilities undergoing research</w:t>
      </w:r>
    </w:p>
    <w:p w:rsidR="00CA1D9C" w:rsidRPr="00E656B7" w:rsidRDefault="00CA1D9C" w:rsidP="00546570">
      <w:pPr>
        <w:spacing w:line="276" w:lineRule="auto"/>
        <w:jc w:val="both"/>
        <w:rPr>
          <w:rFonts w:ascii="Calibri" w:hAnsi="Calibri" w:cs="Calibri"/>
          <w:i/>
          <w:sz w:val="24"/>
          <w:szCs w:val="24"/>
          <w:u w:val="single"/>
        </w:rPr>
      </w:pPr>
    </w:p>
    <w:p w:rsidR="00336C27" w:rsidRPr="00E656B7" w:rsidRDefault="00CA1D9C" w:rsidP="00546570">
      <w:pPr>
        <w:spacing w:line="276" w:lineRule="auto"/>
        <w:jc w:val="both"/>
        <w:rPr>
          <w:rFonts w:ascii="Calibri" w:hAnsi="Calibri" w:cs="Calibri"/>
          <w:sz w:val="24"/>
          <w:szCs w:val="24"/>
        </w:rPr>
      </w:pPr>
      <w:r w:rsidRPr="00E656B7">
        <w:rPr>
          <w:rFonts w:ascii="Calibri" w:hAnsi="Calibri" w:cs="Calibri"/>
          <w:sz w:val="24"/>
          <w:szCs w:val="24"/>
        </w:rPr>
        <w:t xml:space="preserve">The </w:t>
      </w:r>
      <w:r w:rsidRPr="00E656B7">
        <w:rPr>
          <w:rFonts w:ascii="Calibri" w:hAnsi="Calibri" w:cs="Calibri"/>
          <w:i/>
          <w:sz w:val="24"/>
          <w:szCs w:val="24"/>
        </w:rPr>
        <w:t>Health Research Authority</w:t>
      </w:r>
      <w:r w:rsidRPr="00E656B7">
        <w:rPr>
          <w:rFonts w:ascii="Calibri" w:hAnsi="Calibri" w:cs="Calibri"/>
          <w:sz w:val="24"/>
          <w:szCs w:val="24"/>
        </w:rPr>
        <w:t xml:space="preserve"> is </w:t>
      </w:r>
      <w:r w:rsidR="00C53D8C">
        <w:rPr>
          <w:rFonts w:ascii="Calibri" w:hAnsi="Calibri" w:cs="Calibri"/>
          <w:sz w:val="24"/>
          <w:szCs w:val="24"/>
        </w:rPr>
        <w:t>a</w:t>
      </w:r>
      <w:r w:rsidRPr="00E656B7">
        <w:rPr>
          <w:rFonts w:ascii="Calibri" w:hAnsi="Calibri" w:cs="Calibri"/>
          <w:sz w:val="24"/>
          <w:szCs w:val="24"/>
        </w:rPr>
        <w:t xml:space="preserve"> body of the </w:t>
      </w:r>
      <w:r w:rsidR="00C53D8C">
        <w:rPr>
          <w:rFonts w:ascii="Calibri" w:hAnsi="Calibri" w:cs="Calibri"/>
          <w:sz w:val="24"/>
          <w:szCs w:val="24"/>
        </w:rPr>
        <w:t xml:space="preserve">UK Government’s </w:t>
      </w:r>
      <w:r w:rsidRPr="00E656B7">
        <w:rPr>
          <w:rFonts w:ascii="Calibri" w:hAnsi="Calibri" w:cs="Calibri"/>
          <w:sz w:val="24"/>
          <w:szCs w:val="24"/>
        </w:rPr>
        <w:t xml:space="preserve">Department of Health and Social Care. </w:t>
      </w:r>
      <w:r w:rsidR="00C53D8C">
        <w:rPr>
          <w:rFonts w:ascii="Calibri" w:hAnsi="Calibri" w:cs="Calibri"/>
          <w:sz w:val="24"/>
          <w:szCs w:val="24"/>
        </w:rPr>
        <w:t xml:space="preserve"> </w:t>
      </w:r>
      <w:r w:rsidRPr="00E656B7">
        <w:rPr>
          <w:rFonts w:ascii="Calibri" w:hAnsi="Calibri" w:cs="Calibri"/>
          <w:sz w:val="24"/>
          <w:szCs w:val="24"/>
        </w:rPr>
        <w:t>Its core purpose is to protect and promote the interests of patients and the public in h</w:t>
      </w:r>
      <w:r w:rsidR="00336C27" w:rsidRPr="00E656B7">
        <w:rPr>
          <w:rFonts w:ascii="Calibri" w:hAnsi="Calibri" w:cs="Calibri"/>
          <w:sz w:val="24"/>
          <w:szCs w:val="24"/>
        </w:rPr>
        <w:t xml:space="preserve">ealth and social care research. </w:t>
      </w:r>
      <w:r w:rsidR="00C53D8C">
        <w:rPr>
          <w:rFonts w:ascii="Calibri" w:hAnsi="Calibri" w:cs="Calibri"/>
          <w:sz w:val="24"/>
          <w:szCs w:val="24"/>
        </w:rPr>
        <w:t xml:space="preserve"> </w:t>
      </w:r>
      <w:r w:rsidRPr="00E656B7">
        <w:rPr>
          <w:rFonts w:ascii="Calibri" w:hAnsi="Calibri" w:cs="Calibri"/>
          <w:sz w:val="24"/>
          <w:szCs w:val="24"/>
        </w:rPr>
        <w:t xml:space="preserve">The </w:t>
      </w:r>
      <w:r w:rsidRPr="00E656B7">
        <w:rPr>
          <w:rFonts w:ascii="Calibri" w:hAnsi="Calibri" w:cs="Calibri"/>
          <w:i/>
          <w:sz w:val="24"/>
          <w:szCs w:val="24"/>
        </w:rPr>
        <w:t>Research Ethics Service</w:t>
      </w:r>
      <w:r w:rsidRPr="00E656B7">
        <w:rPr>
          <w:rFonts w:ascii="Calibri" w:hAnsi="Calibri" w:cs="Calibri"/>
          <w:sz w:val="24"/>
          <w:szCs w:val="24"/>
        </w:rPr>
        <w:t xml:space="preserve"> (RES) is one of the Health Research Authority's core functions, committed to enabling and supporting ethical research in the NHS.</w:t>
      </w:r>
      <w:r w:rsidR="00C53D8C">
        <w:rPr>
          <w:rFonts w:ascii="Calibri" w:hAnsi="Calibri" w:cs="Calibri"/>
          <w:sz w:val="24"/>
          <w:szCs w:val="24"/>
        </w:rPr>
        <w:t xml:space="preserve"> </w:t>
      </w:r>
      <w:r w:rsidRPr="00E656B7">
        <w:rPr>
          <w:rFonts w:ascii="Calibri" w:hAnsi="Calibri" w:cs="Calibri"/>
          <w:sz w:val="24"/>
          <w:szCs w:val="24"/>
        </w:rPr>
        <w:t xml:space="preserve"> It protects the rights, safety, dignity and wellbeing of research participants</w:t>
      </w:r>
      <w:r w:rsidR="00C53D8C">
        <w:rPr>
          <w:rFonts w:ascii="Calibri" w:hAnsi="Calibri" w:cs="Calibri"/>
          <w:sz w:val="24"/>
          <w:szCs w:val="24"/>
        </w:rPr>
        <w:t>.</w:t>
      </w:r>
      <w:r w:rsidR="00336C27" w:rsidRPr="00E656B7">
        <w:rPr>
          <w:rStyle w:val="FootnoteReference"/>
          <w:rFonts w:ascii="Calibri" w:hAnsi="Calibri" w:cs="Calibri"/>
          <w:sz w:val="24"/>
          <w:szCs w:val="24"/>
        </w:rPr>
        <w:footnoteReference w:id="19"/>
      </w:r>
    </w:p>
    <w:p w:rsidR="00336C27" w:rsidRPr="00E656B7" w:rsidRDefault="00336C27" w:rsidP="00546570">
      <w:pPr>
        <w:spacing w:line="276" w:lineRule="auto"/>
        <w:jc w:val="both"/>
        <w:rPr>
          <w:rFonts w:ascii="Calibri" w:hAnsi="Calibri" w:cs="Calibri"/>
          <w:sz w:val="24"/>
          <w:szCs w:val="24"/>
        </w:rPr>
      </w:pPr>
    </w:p>
    <w:p w:rsidR="004A3C48" w:rsidRPr="00E656B7" w:rsidRDefault="00336C27" w:rsidP="00546570">
      <w:pPr>
        <w:spacing w:line="276" w:lineRule="auto"/>
        <w:jc w:val="both"/>
        <w:rPr>
          <w:rFonts w:ascii="Calibri" w:hAnsi="Calibri" w:cs="Calibri"/>
          <w:sz w:val="24"/>
          <w:szCs w:val="24"/>
        </w:rPr>
      </w:pPr>
      <w:r w:rsidRPr="00E656B7">
        <w:rPr>
          <w:rFonts w:ascii="Calibri" w:hAnsi="Calibri" w:cs="Calibri"/>
          <w:sz w:val="24"/>
          <w:szCs w:val="24"/>
        </w:rPr>
        <w:t>An REC</w:t>
      </w:r>
      <w:r w:rsidR="00CA1D9C" w:rsidRPr="00E656B7">
        <w:rPr>
          <w:rFonts w:ascii="Calibri" w:hAnsi="Calibri" w:cs="Calibri"/>
          <w:sz w:val="24"/>
          <w:szCs w:val="24"/>
        </w:rPr>
        <w:t xml:space="preserve"> is a group of people appointed to review research proposals to assess formally if the research is ethical. </w:t>
      </w:r>
      <w:r w:rsidR="00C53D8C">
        <w:rPr>
          <w:rFonts w:ascii="Calibri" w:hAnsi="Calibri" w:cs="Calibri"/>
          <w:sz w:val="24"/>
          <w:szCs w:val="24"/>
        </w:rPr>
        <w:t xml:space="preserve"> </w:t>
      </w:r>
      <w:r w:rsidR="00CA1D9C" w:rsidRPr="00E656B7">
        <w:rPr>
          <w:rFonts w:ascii="Calibri" w:hAnsi="Calibri" w:cs="Calibri"/>
          <w:sz w:val="24"/>
          <w:szCs w:val="24"/>
        </w:rPr>
        <w:t xml:space="preserve">This means the research must conform to recognised ethical standards, which includes respecting the dignity, rights, safety and well-being of the people who take part.  The Devolved Administrations and the Health Research Authority provide a Research Ethics Service so that research proposals relating to their areas of responsibility can be reviewed by </w:t>
      </w:r>
      <w:r w:rsidR="00517D33" w:rsidRPr="00E656B7">
        <w:rPr>
          <w:rFonts w:ascii="Calibri" w:hAnsi="Calibri" w:cs="Calibri"/>
          <w:sz w:val="24"/>
          <w:szCs w:val="24"/>
        </w:rPr>
        <w:t>an REC</w:t>
      </w:r>
      <w:r w:rsidR="00CA1D9C" w:rsidRPr="00E656B7">
        <w:rPr>
          <w:rFonts w:ascii="Calibri" w:hAnsi="Calibri" w:cs="Calibri"/>
          <w:sz w:val="24"/>
          <w:szCs w:val="24"/>
        </w:rPr>
        <w:t xml:space="preserve">. </w:t>
      </w:r>
      <w:r w:rsidR="00C53D8C">
        <w:rPr>
          <w:rFonts w:ascii="Calibri" w:hAnsi="Calibri" w:cs="Calibri"/>
          <w:sz w:val="24"/>
          <w:szCs w:val="24"/>
        </w:rPr>
        <w:t xml:space="preserve"> </w:t>
      </w:r>
      <w:r w:rsidR="00CA1D9C" w:rsidRPr="00E656B7">
        <w:rPr>
          <w:rFonts w:ascii="Calibri" w:hAnsi="Calibri" w:cs="Calibri"/>
          <w:sz w:val="24"/>
          <w:szCs w:val="24"/>
        </w:rPr>
        <w:t xml:space="preserve">The Research Ethics Service consists of </w:t>
      </w:r>
      <w:r w:rsidR="00022C3D" w:rsidRPr="00E656B7">
        <w:rPr>
          <w:rFonts w:ascii="Calibri" w:hAnsi="Calibri" w:cs="Calibri"/>
          <w:sz w:val="24"/>
          <w:szCs w:val="24"/>
        </w:rPr>
        <w:t>RECs</w:t>
      </w:r>
      <w:r w:rsidR="00CA1D9C" w:rsidRPr="00E656B7">
        <w:rPr>
          <w:rFonts w:ascii="Calibri" w:hAnsi="Calibri" w:cs="Calibri"/>
          <w:sz w:val="24"/>
          <w:szCs w:val="24"/>
        </w:rPr>
        <w:t>, as well as head offices that co-ordinate the development and management of their operations.</w:t>
      </w:r>
      <w:r w:rsidR="004A3C48" w:rsidRPr="00E656B7">
        <w:rPr>
          <w:rFonts w:ascii="Calibri" w:hAnsi="Calibri" w:cs="Calibri"/>
          <w:sz w:val="24"/>
          <w:szCs w:val="24"/>
        </w:rPr>
        <w:t xml:space="preserve"> </w:t>
      </w:r>
    </w:p>
    <w:p w:rsidR="004A3C48" w:rsidRPr="00E656B7" w:rsidRDefault="004A3C48" w:rsidP="00546570">
      <w:pPr>
        <w:spacing w:line="276" w:lineRule="auto"/>
        <w:jc w:val="both"/>
        <w:rPr>
          <w:rFonts w:ascii="Calibri" w:hAnsi="Calibri" w:cs="Calibri"/>
          <w:sz w:val="24"/>
          <w:szCs w:val="24"/>
        </w:rPr>
      </w:pPr>
    </w:p>
    <w:p w:rsidR="00CA1D9C" w:rsidRPr="00E656B7" w:rsidRDefault="004A3C48" w:rsidP="00546570">
      <w:pPr>
        <w:spacing w:line="276" w:lineRule="auto"/>
        <w:jc w:val="both"/>
        <w:rPr>
          <w:rFonts w:ascii="Calibri" w:hAnsi="Calibri" w:cs="Calibri"/>
          <w:sz w:val="24"/>
          <w:szCs w:val="24"/>
        </w:rPr>
      </w:pPr>
      <w:r w:rsidRPr="00E656B7">
        <w:rPr>
          <w:rFonts w:ascii="Calibri" w:hAnsi="Calibri" w:cs="Calibri"/>
          <w:sz w:val="24"/>
          <w:szCs w:val="24"/>
        </w:rPr>
        <w:t xml:space="preserve">The </w:t>
      </w:r>
      <w:r w:rsidRPr="00E656B7">
        <w:rPr>
          <w:rFonts w:ascii="Calibri" w:hAnsi="Calibri" w:cs="Calibri"/>
          <w:i/>
          <w:sz w:val="24"/>
          <w:szCs w:val="24"/>
        </w:rPr>
        <w:t>Governance Arrangements for Research Ethics Committees</w:t>
      </w:r>
      <w:r w:rsidRPr="00E656B7">
        <w:rPr>
          <w:rFonts w:ascii="Calibri" w:hAnsi="Calibri" w:cs="Calibri"/>
          <w:sz w:val="24"/>
          <w:szCs w:val="24"/>
        </w:rPr>
        <w:t xml:space="preserve"> (GAfREC) is a UK policy document outlining what is expected from RECs when reviewing research proposals, how RECs should operate and when their review is required</w:t>
      </w:r>
      <w:r w:rsidR="00C53D8C">
        <w:rPr>
          <w:rFonts w:ascii="Calibri" w:hAnsi="Calibri" w:cs="Calibri"/>
          <w:sz w:val="24"/>
          <w:szCs w:val="24"/>
        </w:rPr>
        <w:t>.</w:t>
      </w:r>
      <w:r w:rsidRPr="00E656B7">
        <w:rPr>
          <w:rStyle w:val="FootnoteReference"/>
          <w:rFonts w:ascii="Calibri" w:hAnsi="Calibri" w:cs="Calibri"/>
          <w:sz w:val="24"/>
          <w:szCs w:val="24"/>
        </w:rPr>
        <w:footnoteReference w:id="20"/>
      </w:r>
    </w:p>
    <w:p w:rsidR="00CA1D9C" w:rsidRPr="00E656B7" w:rsidRDefault="00CA1D9C" w:rsidP="00546570">
      <w:pPr>
        <w:spacing w:line="276" w:lineRule="auto"/>
        <w:jc w:val="both"/>
        <w:rPr>
          <w:rFonts w:ascii="Calibri" w:hAnsi="Calibri" w:cs="Calibri"/>
          <w:i/>
          <w:sz w:val="24"/>
          <w:szCs w:val="24"/>
          <w:u w:val="single"/>
        </w:rPr>
      </w:pPr>
    </w:p>
    <w:p w:rsidR="007C00CE" w:rsidRPr="00E656B7" w:rsidRDefault="007C00CE" w:rsidP="00546570">
      <w:pPr>
        <w:spacing w:line="276" w:lineRule="auto"/>
        <w:jc w:val="both"/>
        <w:rPr>
          <w:rFonts w:ascii="Calibri" w:hAnsi="Calibri" w:cs="Calibri"/>
          <w:sz w:val="24"/>
          <w:szCs w:val="24"/>
        </w:rPr>
      </w:pPr>
      <w:r w:rsidRPr="00E656B7">
        <w:rPr>
          <w:rFonts w:ascii="Calibri" w:hAnsi="Calibri" w:cs="Calibri"/>
          <w:sz w:val="24"/>
          <w:szCs w:val="24"/>
        </w:rPr>
        <w:t>Section 3 of the document states that</w:t>
      </w:r>
      <w:r w:rsidRPr="00E656B7">
        <w:rPr>
          <w:rFonts w:ascii="Calibri" w:hAnsi="Calibri" w:cs="Calibri"/>
        </w:rPr>
        <w:t xml:space="preserve"> </w:t>
      </w:r>
      <w:r w:rsidRPr="00E656B7">
        <w:rPr>
          <w:rFonts w:ascii="Calibri" w:hAnsi="Calibri" w:cs="Calibri"/>
          <w:sz w:val="24"/>
          <w:szCs w:val="24"/>
        </w:rPr>
        <w:t xml:space="preserve">RECs must be assured that there are proportionate safeguards to protect people taking part in research. </w:t>
      </w:r>
      <w:r w:rsidR="00C53D8C">
        <w:rPr>
          <w:rFonts w:ascii="Calibri" w:hAnsi="Calibri" w:cs="Calibri"/>
          <w:sz w:val="24"/>
          <w:szCs w:val="24"/>
        </w:rPr>
        <w:t xml:space="preserve"> </w:t>
      </w:r>
      <w:r w:rsidRPr="00E656B7">
        <w:rPr>
          <w:rFonts w:ascii="Calibri" w:hAnsi="Calibri" w:cs="Calibri"/>
          <w:sz w:val="24"/>
          <w:szCs w:val="24"/>
        </w:rPr>
        <w:t>T</w:t>
      </w:r>
      <w:r w:rsidR="00CA1D9C" w:rsidRPr="00E656B7">
        <w:rPr>
          <w:rFonts w:ascii="Calibri" w:hAnsi="Calibri" w:cs="Calibri"/>
          <w:sz w:val="24"/>
          <w:szCs w:val="24"/>
        </w:rPr>
        <w:t>he benefits and risks of taking part in research, and the benefits of research evidence for improved health and social care, should</w:t>
      </w:r>
      <w:r w:rsidRPr="00E656B7">
        <w:rPr>
          <w:rFonts w:ascii="Calibri" w:hAnsi="Calibri" w:cs="Calibri"/>
          <w:sz w:val="24"/>
          <w:szCs w:val="24"/>
        </w:rPr>
        <w:t xml:space="preserve"> also</w:t>
      </w:r>
      <w:r w:rsidR="00CA1D9C" w:rsidRPr="00E656B7">
        <w:rPr>
          <w:rFonts w:ascii="Calibri" w:hAnsi="Calibri" w:cs="Calibri"/>
          <w:sz w:val="24"/>
          <w:szCs w:val="24"/>
        </w:rPr>
        <w:t xml:space="preserve"> be distributed fairly among all social groups and classes. </w:t>
      </w:r>
      <w:r w:rsidR="00C53D8C">
        <w:rPr>
          <w:rFonts w:ascii="Calibri" w:hAnsi="Calibri" w:cs="Calibri"/>
          <w:sz w:val="24"/>
          <w:szCs w:val="24"/>
        </w:rPr>
        <w:t xml:space="preserve"> </w:t>
      </w:r>
      <w:r w:rsidR="00CA1D9C" w:rsidRPr="00E656B7">
        <w:rPr>
          <w:rFonts w:ascii="Calibri" w:hAnsi="Calibri" w:cs="Calibri"/>
          <w:sz w:val="24"/>
          <w:szCs w:val="24"/>
        </w:rPr>
        <w:t xml:space="preserve">Selection criteria in research protocols should not unjustifiably exclude potential participants, for instance on the basis of economic status, culture, age, disability, gender reassignment, marriage and civil partnership, pregnancy and maternity, race, religion or belief, sex or sexual orientation. </w:t>
      </w:r>
      <w:r w:rsidR="00C53D8C">
        <w:rPr>
          <w:rFonts w:ascii="Calibri" w:hAnsi="Calibri" w:cs="Calibri"/>
          <w:sz w:val="24"/>
          <w:szCs w:val="24"/>
        </w:rPr>
        <w:t xml:space="preserve"> </w:t>
      </w:r>
      <w:r w:rsidR="00CA1D9C" w:rsidRPr="00E656B7">
        <w:rPr>
          <w:rFonts w:ascii="Calibri" w:hAnsi="Calibri" w:cs="Calibri"/>
          <w:sz w:val="24"/>
          <w:szCs w:val="24"/>
        </w:rPr>
        <w:t>RECs should take these considerations into account in reviewing the ethics of research proposals, particularly those involving under-researched groups.</w:t>
      </w:r>
      <w:r w:rsidRPr="00E656B7">
        <w:rPr>
          <w:rFonts w:ascii="Calibri" w:hAnsi="Calibri" w:cs="Calibri"/>
          <w:sz w:val="24"/>
          <w:szCs w:val="24"/>
        </w:rPr>
        <w:t xml:space="preserve"> </w:t>
      </w:r>
      <w:r w:rsidR="00C53D8C">
        <w:rPr>
          <w:rFonts w:ascii="Calibri" w:hAnsi="Calibri" w:cs="Calibri"/>
          <w:sz w:val="24"/>
          <w:szCs w:val="24"/>
        </w:rPr>
        <w:t xml:space="preserve"> </w:t>
      </w:r>
      <w:r w:rsidRPr="00E656B7">
        <w:rPr>
          <w:rFonts w:ascii="Calibri" w:hAnsi="Calibri" w:cs="Calibri"/>
          <w:sz w:val="24"/>
          <w:szCs w:val="24"/>
        </w:rPr>
        <w:t xml:space="preserve">Section 4.2 states that the Research Ethics Service as a whole should reflect the diversity of the adult population of society, taking account of age, disability, gender reassignment, marriage and civil partnership, pregnancy and maternity, race, religion or belief, sex and sexual orientation. </w:t>
      </w:r>
      <w:r w:rsidR="00C53D8C">
        <w:rPr>
          <w:rFonts w:ascii="Calibri" w:hAnsi="Calibri" w:cs="Calibri"/>
          <w:sz w:val="24"/>
          <w:szCs w:val="24"/>
        </w:rPr>
        <w:t xml:space="preserve"> </w:t>
      </w:r>
      <w:r w:rsidRPr="00E656B7">
        <w:rPr>
          <w:rFonts w:ascii="Calibri" w:hAnsi="Calibri" w:cs="Calibri"/>
          <w:sz w:val="24"/>
          <w:szCs w:val="24"/>
        </w:rPr>
        <w:t xml:space="preserve">This applies to both the lay and expert membership. </w:t>
      </w:r>
      <w:r w:rsidR="00C53D8C">
        <w:rPr>
          <w:rFonts w:ascii="Calibri" w:hAnsi="Calibri" w:cs="Calibri"/>
          <w:sz w:val="24"/>
          <w:szCs w:val="24"/>
        </w:rPr>
        <w:t xml:space="preserve"> </w:t>
      </w:r>
      <w:r w:rsidRPr="00E656B7">
        <w:rPr>
          <w:rFonts w:ascii="Calibri" w:hAnsi="Calibri" w:cs="Calibri"/>
          <w:sz w:val="24"/>
          <w:szCs w:val="24"/>
        </w:rPr>
        <w:t xml:space="preserve">Appointing authorities should take steps, with support from the relevant head office, to publicise the work of RECs and encourage applications for membership from groups </w:t>
      </w:r>
      <w:r w:rsidR="008D47DD">
        <w:rPr>
          <w:rFonts w:ascii="Calibri" w:hAnsi="Calibri" w:cs="Calibri"/>
          <w:sz w:val="24"/>
          <w:szCs w:val="24"/>
        </w:rPr>
        <w:t xml:space="preserve">which </w:t>
      </w:r>
      <w:r w:rsidRPr="00E656B7">
        <w:rPr>
          <w:rFonts w:ascii="Calibri" w:hAnsi="Calibri" w:cs="Calibri"/>
          <w:sz w:val="24"/>
          <w:szCs w:val="24"/>
        </w:rPr>
        <w:t>are under-represented.</w:t>
      </w:r>
    </w:p>
    <w:p w:rsidR="004A3C48" w:rsidRPr="00E656B7" w:rsidRDefault="004A3C48" w:rsidP="00546570">
      <w:pPr>
        <w:spacing w:line="276" w:lineRule="auto"/>
        <w:jc w:val="both"/>
        <w:rPr>
          <w:rFonts w:ascii="Calibri" w:hAnsi="Calibri" w:cs="Calibri"/>
          <w:sz w:val="24"/>
          <w:szCs w:val="24"/>
        </w:rPr>
      </w:pPr>
    </w:p>
    <w:p w:rsidR="004A3C48" w:rsidRDefault="004A3C48" w:rsidP="00546570">
      <w:pPr>
        <w:spacing w:line="276" w:lineRule="auto"/>
        <w:jc w:val="both"/>
        <w:rPr>
          <w:rFonts w:ascii="Calibri" w:hAnsi="Calibri" w:cs="Calibri"/>
          <w:sz w:val="24"/>
          <w:szCs w:val="24"/>
        </w:rPr>
      </w:pPr>
      <w:r w:rsidRPr="00E656B7">
        <w:rPr>
          <w:rFonts w:ascii="Calibri" w:hAnsi="Calibri" w:cs="Calibri"/>
          <w:sz w:val="24"/>
          <w:szCs w:val="24"/>
        </w:rPr>
        <w:t xml:space="preserve">RECs act primarily in the interests of research participants. </w:t>
      </w:r>
      <w:r w:rsidR="00C53D8C">
        <w:rPr>
          <w:rFonts w:ascii="Calibri" w:hAnsi="Calibri" w:cs="Calibri"/>
          <w:sz w:val="24"/>
          <w:szCs w:val="24"/>
        </w:rPr>
        <w:t xml:space="preserve"> </w:t>
      </w:r>
      <w:r w:rsidRPr="00E656B7">
        <w:rPr>
          <w:rFonts w:ascii="Calibri" w:hAnsi="Calibri" w:cs="Calibri"/>
          <w:sz w:val="24"/>
          <w:szCs w:val="24"/>
        </w:rPr>
        <w:t xml:space="preserve">The interests of researchers and research are always secondary to the dignity, rights, safety and well-being of people taking </w:t>
      </w:r>
      <w:r w:rsidRPr="00E656B7">
        <w:rPr>
          <w:rFonts w:ascii="Calibri" w:hAnsi="Calibri" w:cs="Calibri"/>
          <w:sz w:val="24"/>
          <w:szCs w:val="24"/>
        </w:rPr>
        <w:lastRenderedPageBreak/>
        <w:t xml:space="preserve">part in research. </w:t>
      </w:r>
      <w:r w:rsidR="00C53D8C">
        <w:rPr>
          <w:rFonts w:ascii="Calibri" w:hAnsi="Calibri" w:cs="Calibri"/>
          <w:sz w:val="24"/>
          <w:szCs w:val="24"/>
        </w:rPr>
        <w:t xml:space="preserve"> </w:t>
      </w:r>
      <w:r w:rsidRPr="00E656B7">
        <w:rPr>
          <w:rFonts w:ascii="Calibri" w:hAnsi="Calibri" w:cs="Calibri"/>
          <w:sz w:val="24"/>
          <w:szCs w:val="24"/>
        </w:rPr>
        <w:t>RECs take into account the interests and safety of the researchers, as well as the public interest in reliable evidence affecting health and social care, and enable ethical and worthwhile research of benefit to participants or to science and society.</w:t>
      </w:r>
    </w:p>
    <w:p w:rsidR="00742AE6" w:rsidRDefault="00742AE6" w:rsidP="00546570">
      <w:pPr>
        <w:spacing w:line="276" w:lineRule="auto"/>
        <w:jc w:val="both"/>
        <w:rPr>
          <w:rFonts w:ascii="Calibri" w:hAnsi="Calibri" w:cs="Calibri"/>
          <w:sz w:val="24"/>
          <w:szCs w:val="24"/>
        </w:rPr>
      </w:pPr>
    </w:p>
    <w:p w:rsidR="00BB5D8B" w:rsidRPr="00811F74" w:rsidRDefault="00BB5D8B" w:rsidP="00BB5D8B">
      <w:pPr>
        <w:spacing w:line="276" w:lineRule="auto"/>
        <w:jc w:val="both"/>
        <w:rPr>
          <w:rFonts w:ascii="Calibri" w:hAnsi="Calibri" w:cs="Calibri"/>
          <w:sz w:val="24"/>
          <w:szCs w:val="24"/>
        </w:rPr>
      </w:pPr>
      <w:r w:rsidRPr="00811F74">
        <w:rPr>
          <w:rFonts w:ascii="Calibri" w:hAnsi="Calibri" w:cs="Calibri"/>
          <w:sz w:val="24"/>
          <w:szCs w:val="24"/>
        </w:rPr>
        <w:t xml:space="preserve">Section 1 Part 5 </w:t>
      </w:r>
      <w:r>
        <w:rPr>
          <w:rFonts w:ascii="Calibri" w:hAnsi="Calibri" w:cs="Calibri"/>
          <w:sz w:val="24"/>
          <w:szCs w:val="24"/>
        </w:rPr>
        <w:t>(</w:t>
      </w:r>
      <w:r w:rsidRPr="00811F74">
        <w:rPr>
          <w:rFonts w:ascii="Calibri" w:hAnsi="Calibri" w:cs="Calibri"/>
          <w:sz w:val="24"/>
          <w:szCs w:val="24"/>
        </w:rPr>
        <w:t>‘Conditions and Principles which Apply in Relation to an Incapacitated Adult’</w:t>
      </w:r>
      <w:r>
        <w:rPr>
          <w:rFonts w:ascii="Calibri" w:hAnsi="Calibri" w:cs="Calibri"/>
          <w:sz w:val="24"/>
          <w:szCs w:val="24"/>
        </w:rPr>
        <w:t xml:space="preserve">) of the </w:t>
      </w:r>
      <w:r w:rsidRPr="00811F74">
        <w:rPr>
          <w:rFonts w:ascii="Calibri" w:hAnsi="Calibri" w:cs="Calibri"/>
          <w:i/>
          <w:sz w:val="24"/>
          <w:szCs w:val="24"/>
        </w:rPr>
        <w:t>Medicines for Human Use (Clinical Trials) Regulations, Statutory Instrument No. 1031 (2004)</w:t>
      </w:r>
      <w:r>
        <w:rPr>
          <w:rFonts w:ascii="Calibri" w:hAnsi="Calibri" w:cs="Calibri"/>
          <w:sz w:val="24"/>
          <w:szCs w:val="24"/>
        </w:rPr>
        <w:t xml:space="preserve"> also serve</w:t>
      </w:r>
      <w:r w:rsidR="008D47DD">
        <w:rPr>
          <w:rFonts w:ascii="Calibri" w:hAnsi="Calibri" w:cs="Calibri"/>
          <w:sz w:val="24"/>
          <w:szCs w:val="24"/>
        </w:rPr>
        <w:t>s</w:t>
      </w:r>
      <w:r>
        <w:rPr>
          <w:rFonts w:ascii="Calibri" w:hAnsi="Calibri" w:cs="Calibri"/>
          <w:sz w:val="24"/>
          <w:szCs w:val="24"/>
        </w:rPr>
        <w:t xml:space="preserve"> to protect persons with disabilities undergoing research. Notably in its requirements that: </w:t>
      </w:r>
    </w:p>
    <w:p w:rsidR="00BB5D8B" w:rsidRPr="000C5056" w:rsidRDefault="00BB5D8B" w:rsidP="00BB5D8B">
      <w:pPr>
        <w:pStyle w:val="ListParagraph"/>
        <w:numPr>
          <w:ilvl w:val="0"/>
          <w:numId w:val="19"/>
        </w:numPr>
        <w:spacing w:line="276" w:lineRule="auto"/>
        <w:jc w:val="both"/>
        <w:rPr>
          <w:rFonts w:ascii="Calibri" w:hAnsi="Calibri" w:cs="Calibri"/>
          <w:sz w:val="24"/>
          <w:szCs w:val="24"/>
        </w:rPr>
      </w:pPr>
      <w:r w:rsidRPr="000C5056">
        <w:rPr>
          <w:rFonts w:ascii="Calibri" w:hAnsi="Calibri" w:cs="Calibri"/>
          <w:sz w:val="24"/>
          <w:szCs w:val="24"/>
        </w:rPr>
        <w:t xml:space="preserve">Informed consent given by a legal representative to an incapacitated adult in a clinical trial shall represent that adult’s presumed will. </w:t>
      </w:r>
    </w:p>
    <w:p w:rsidR="00BB5D8B" w:rsidRPr="000C5056" w:rsidRDefault="00BB5D8B" w:rsidP="00BB5D8B">
      <w:pPr>
        <w:pStyle w:val="ListParagraph"/>
        <w:numPr>
          <w:ilvl w:val="0"/>
          <w:numId w:val="19"/>
        </w:numPr>
        <w:spacing w:line="276" w:lineRule="auto"/>
        <w:jc w:val="both"/>
        <w:rPr>
          <w:rFonts w:ascii="Calibri" w:hAnsi="Calibri" w:cs="Calibri"/>
          <w:sz w:val="24"/>
          <w:szCs w:val="24"/>
        </w:rPr>
      </w:pPr>
      <w:r w:rsidRPr="000C5056">
        <w:rPr>
          <w:rFonts w:ascii="Calibri" w:hAnsi="Calibri" w:cs="Calibri"/>
          <w:sz w:val="24"/>
          <w:szCs w:val="24"/>
        </w:rPr>
        <w:t xml:space="preserve">The clinical trial must be designed to minimise pain, discomfort, fear and any other foreseeable risk in relation to the disease and the cognitive abilities of the patient. </w:t>
      </w:r>
    </w:p>
    <w:p w:rsidR="00BB5D8B" w:rsidRPr="000C5056" w:rsidRDefault="00BB5D8B" w:rsidP="00BB5D8B">
      <w:pPr>
        <w:pStyle w:val="ListParagraph"/>
        <w:numPr>
          <w:ilvl w:val="0"/>
          <w:numId w:val="19"/>
        </w:numPr>
        <w:spacing w:line="276" w:lineRule="auto"/>
        <w:jc w:val="both"/>
        <w:rPr>
          <w:rFonts w:ascii="Calibri" w:hAnsi="Calibri" w:cs="Calibri"/>
          <w:sz w:val="24"/>
          <w:szCs w:val="24"/>
        </w:rPr>
      </w:pPr>
      <w:r w:rsidRPr="000C5056">
        <w:rPr>
          <w:rFonts w:ascii="Calibri" w:hAnsi="Calibri" w:cs="Calibri"/>
          <w:sz w:val="24"/>
          <w:szCs w:val="24"/>
        </w:rPr>
        <w:t xml:space="preserve">The risk threshold and the degree of distress have to be specially defined and constantly monitored. </w:t>
      </w:r>
    </w:p>
    <w:p w:rsidR="00BB5D8B" w:rsidRPr="000C5056" w:rsidRDefault="00BB5D8B" w:rsidP="00BB5D8B">
      <w:pPr>
        <w:pStyle w:val="ListParagraph"/>
        <w:numPr>
          <w:ilvl w:val="0"/>
          <w:numId w:val="19"/>
        </w:numPr>
        <w:spacing w:line="276" w:lineRule="auto"/>
        <w:jc w:val="both"/>
        <w:rPr>
          <w:rFonts w:ascii="Calibri" w:hAnsi="Calibri" w:cs="Calibri"/>
          <w:sz w:val="24"/>
          <w:szCs w:val="24"/>
        </w:rPr>
      </w:pPr>
      <w:r w:rsidRPr="000C5056">
        <w:rPr>
          <w:rFonts w:ascii="Calibri" w:hAnsi="Calibri" w:cs="Calibri"/>
          <w:sz w:val="24"/>
          <w:szCs w:val="24"/>
        </w:rPr>
        <w:t>The interests of the patient always prevail over those of science and society.</w:t>
      </w:r>
    </w:p>
    <w:p w:rsidR="00BB5D8B" w:rsidRDefault="00BB5D8B" w:rsidP="00546570">
      <w:pPr>
        <w:spacing w:line="276" w:lineRule="auto"/>
        <w:jc w:val="both"/>
        <w:rPr>
          <w:rFonts w:ascii="Calibri" w:hAnsi="Calibri" w:cs="Calibri"/>
          <w:sz w:val="24"/>
          <w:szCs w:val="24"/>
        </w:rPr>
      </w:pPr>
    </w:p>
    <w:p w:rsidR="00742AE6" w:rsidRPr="00742AE6" w:rsidRDefault="00742AE6" w:rsidP="00546570">
      <w:pPr>
        <w:spacing w:line="276" w:lineRule="auto"/>
        <w:jc w:val="both"/>
        <w:rPr>
          <w:rFonts w:ascii="Calibri" w:hAnsi="Calibri" w:cs="Calibri"/>
          <w:sz w:val="24"/>
          <w:szCs w:val="24"/>
        </w:rPr>
      </w:pPr>
      <w:r>
        <w:rPr>
          <w:rFonts w:ascii="Calibri" w:hAnsi="Calibri" w:cs="Calibri"/>
          <w:sz w:val="24"/>
          <w:szCs w:val="24"/>
        </w:rPr>
        <w:t>S</w:t>
      </w:r>
      <w:r w:rsidRPr="00742AE6">
        <w:rPr>
          <w:rFonts w:ascii="Calibri" w:hAnsi="Calibri" w:cs="Calibri"/>
          <w:sz w:val="24"/>
          <w:szCs w:val="24"/>
        </w:rPr>
        <w:t xml:space="preserve">ection 51 of the Adults with Incapacity (Scotland) Act 2000 lays down strict conditions under which surgical, medical, nursing, dental or psychological research involving them is permissible in Scotland. </w:t>
      </w:r>
      <w:r w:rsidR="00C53D8C">
        <w:rPr>
          <w:rFonts w:ascii="Calibri" w:hAnsi="Calibri" w:cs="Calibri"/>
          <w:sz w:val="24"/>
          <w:szCs w:val="24"/>
        </w:rPr>
        <w:t xml:space="preserve"> </w:t>
      </w:r>
      <w:r w:rsidRPr="00742AE6">
        <w:rPr>
          <w:rFonts w:ascii="Calibri" w:hAnsi="Calibri" w:cs="Calibri"/>
          <w:sz w:val="24"/>
          <w:szCs w:val="24"/>
        </w:rPr>
        <w:t>These conditions include that:</w:t>
      </w:r>
    </w:p>
    <w:p w:rsidR="00742AE6" w:rsidRPr="00742AE6" w:rsidRDefault="00742AE6" w:rsidP="00546570">
      <w:pPr>
        <w:spacing w:line="276" w:lineRule="auto"/>
        <w:jc w:val="both"/>
        <w:rPr>
          <w:rFonts w:ascii="Calibri" w:hAnsi="Calibri" w:cs="Calibri"/>
          <w:sz w:val="24"/>
          <w:szCs w:val="24"/>
        </w:rPr>
      </w:pPr>
    </w:p>
    <w:p w:rsidR="00742AE6" w:rsidRPr="00742AE6" w:rsidRDefault="00742AE6" w:rsidP="00546570">
      <w:pPr>
        <w:pStyle w:val="ListParagraph"/>
        <w:numPr>
          <w:ilvl w:val="0"/>
          <w:numId w:val="9"/>
        </w:numPr>
        <w:spacing w:line="276" w:lineRule="auto"/>
        <w:jc w:val="both"/>
        <w:rPr>
          <w:rFonts w:ascii="Calibri" w:hAnsi="Calibri" w:cs="Calibri"/>
          <w:sz w:val="24"/>
          <w:szCs w:val="24"/>
        </w:rPr>
      </w:pPr>
      <w:r w:rsidRPr="00742AE6">
        <w:rPr>
          <w:rFonts w:ascii="Calibri" w:hAnsi="Calibri" w:cs="Calibri"/>
          <w:sz w:val="24"/>
          <w:szCs w:val="24"/>
        </w:rPr>
        <w:t>research of a similar nature cannot be carried out on an adult who is capable of deciding whether or not to participate</w:t>
      </w:r>
    </w:p>
    <w:p w:rsidR="00742AE6" w:rsidRPr="00742AE6" w:rsidRDefault="00742AE6" w:rsidP="00546570">
      <w:pPr>
        <w:pStyle w:val="ListParagraph"/>
        <w:numPr>
          <w:ilvl w:val="0"/>
          <w:numId w:val="9"/>
        </w:numPr>
        <w:spacing w:line="276" w:lineRule="auto"/>
        <w:jc w:val="both"/>
        <w:rPr>
          <w:rFonts w:ascii="Calibri" w:hAnsi="Calibri" w:cs="Calibri"/>
          <w:sz w:val="24"/>
          <w:szCs w:val="24"/>
        </w:rPr>
      </w:pPr>
      <w:r w:rsidRPr="00742AE6">
        <w:rPr>
          <w:rFonts w:ascii="Calibri" w:hAnsi="Calibri" w:cs="Calibri"/>
          <w:sz w:val="24"/>
          <w:szCs w:val="24"/>
        </w:rPr>
        <w:t>the research must be in order to obtain knowledge of the causes, diagnosis or treatment or care of the individual’s incapacity, or the effect of any care or treatment relating to it</w:t>
      </w:r>
    </w:p>
    <w:p w:rsidR="00742AE6" w:rsidRPr="00742AE6" w:rsidRDefault="00742AE6" w:rsidP="00546570">
      <w:pPr>
        <w:pStyle w:val="ListParagraph"/>
        <w:numPr>
          <w:ilvl w:val="0"/>
          <w:numId w:val="9"/>
        </w:numPr>
        <w:spacing w:line="276" w:lineRule="auto"/>
        <w:jc w:val="both"/>
        <w:rPr>
          <w:rFonts w:ascii="Calibri" w:hAnsi="Calibri" w:cs="Calibri"/>
          <w:sz w:val="24"/>
          <w:szCs w:val="24"/>
        </w:rPr>
      </w:pPr>
      <w:r w:rsidRPr="00742AE6">
        <w:rPr>
          <w:rFonts w:ascii="Calibri" w:hAnsi="Calibri" w:cs="Calibri"/>
          <w:sz w:val="24"/>
          <w:szCs w:val="24"/>
        </w:rPr>
        <w:t>Ethics Committee approval for the research has been obtained</w:t>
      </w:r>
    </w:p>
    <w:p w:rsidR="00742AE6" w:rsidRPr="00742AE6" w:rsidRDefault="00742AE6" w:rsidP="00546570">
      <w:pPr>
        <w:pStyle w:val="ListParagraph"/>
        <w:numPr>
          <w:ilvl w:val="0"/>
          <w:numId w:val="9"/>
        </w:numPr>
        <w:spacing w:line="276" w:lineRule="auto"/>
        <w:jc w:val="both"/>
        <w:rPr>
          <w:rFonts w:ascii="Calibri" w:hAnsi="Calibri" w:cs="Calibri"/>
          <w:sz w:val="24"/>
          <w:szCs w:val="24"/>
        </w:rPr>
      </w:pPr>
      <w:r w:rsidRPr="00742AE6">
        <w:rPr>
          <w:rFonts w:ascii="Calibri" w:hAnsi="Calibri" w:cs="Calibri"/>
          <w:sz w:val="24"/>
          <w:szCs w:val="24"/>
        </w:rPr>
        <w:t>the research is likely to produce real and direct benefit to the individual</w:t>
      </w:r>
    </w:p>
    <w:p w:rsidR="00553805" w:rsidRDefault="00742AE6" w:rsidP="00546570">
      <w:pPr>
        <w:pStyle w:val="ListParagraph"/>
        <w:numPr>
          <w:ilvl w:val="0"/>
          <w:numId w:val="9"/>
        </w:numPr>
        <w:spacing w:line="276" w:lineRule="auto"/>
        <w:jc w:val="both"/>
        <w:rPr>
          <w:rFonts w:ascii="Calibri" w:hAnsi="Calibri" w:cs="Calibri"/>
          <w:sz w:val="24"/>
          <w:szCs w:val="24"/>
        </w:rPr>
      </w:pPr>
      <w:r w:rsidRPr="00742AE6">
        <w:rPr>
          <w:rFonts w:ascii="Calibri" w:hAnsi="Calibri" w:cs="Calibri"/>
          <w:sz w:val="24"/>
          <w:szCs w:val="24"/>
        </w:rPr>
        <w:t>the individual does not indicate unwillingness to participate in the research</w:t>
      </w:r>
      <w:r w:rsidR="00553805">
        <w:rPr>
          <w:rFonts w:ascii="Calibri" w:hAnsi="Calibri" w:cs="Calibri"/>
          <w:sz w:val="24"/>
          <w:szCs w:val="24"/>
        </w:rPr>
        <w:t xml:space="preserve"> </w:t>
      </w:r>
    </w:p>
    <w:p w:rsidR="00811F74" w:rsidRDefault="00811F74" w:rsidP="00546570">
      <w:pPr>
        <w:spacing w:line="276" w:lineRule="auto"/>
        <w:jc w:val="both"/>
      </w:pPr>
    </w:p>
    <w:p w:rsidR="00817E64" w:rsidRPr="00E656B7" w:rsidRDefault="00817E64" w:rsidP="00546570">
      <w:pPr>
        <w:spacing w:line="276" w:lineRule="auto"/>
        <w:jc w:val="both"/>
        <w:rPr>
          <w:rFonts w:ascii="Calibri" w:hAnsi="Calibri" w:cs="Calibri"/>
          <w:i/>
          <w:sz w:val="24"/>
          <w:szCs w:val="24"/>
          <w:u w:val="single"/>
        </w:rPr>
      </w:pPr>
    </w:p>
    <w:p w:rsidR="00890EFF" w:rsidRDefault="004F530F"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t xml:space="preserve">E) </w:t>
      </w:r>
      <w:r w:rsidR="007030D9" w:rsidRPr="00E656B7">
        <w:rPr>
          <w:rFonts w:ascii="Calibri" w:hAnsi="Calibri" w:cs="Calibri"/>
          <w:i/>
          <w:sz w:val="24"/>
          <w:szCs w:val="24"/>
          <w:u w:val="single"/>
        </w:rPr>
        <w:t>E</w:t>
      </w:r>
      <w:r w:rsidRPr="00E656B7">
        <w:rPr>
          <w:rFonts w:ascii="Calibri" w:hAnsi="Calibri" w:cs="Calibri"/>
          <w:i/>
          <w:sz w:val="24"/>
          <w:szCs w:val="24"/>
          <w:u w:val="single"/>
        </w:rPr>
        <w:t>uthanasia and assisted s</w:t>
      </w:r>
      <w:r w:rsidR="007030D9" w:rsidRPr="00E656B7">
        <w:rPr>
          <w:rFonts w:ascii="Calibri" w:hAnsi="Calibri" w:cs="Calibri"/>
          <w:i/>
          <w:sz w:val="24"/>
          <w:szCs w:val="24"/>
          <w:u w:val="single"/>
        </w:rPr>
        <w:t>uicide</w:t>
      </w:r>
    </w:p>
    <w:p w:rsidR="0035018C" w:rsidRPr="00E656B7" w:rsidRDefault="0035018C" w:rsidP="00546570">
      <w:pPr>
        <w:spacing w:line="276" w:lineRule="auto"/>
        <w:jc w:val="both"/>
        <w:rPr>
          <w:rFonts w:ascii="Calibri" w:hAnsi="Calibri" w:cs="Calibri"/>
          <w:i/>
          <w:sz w:val="24"/>
          <w:szCs w:val="24"/>
          <w:u w:val="single"/>
        </w:rPr>
      </w:pPr>
    </w:p>
    <w:p w:rsidR="00CA1D9C" w:rsidRPr="00E656B7" w:rsidRDefault="00CA1D9C" w:rsidP="00546570">
      <w:pPr>
        <w:spacing w:line="276" w:lineRule="auto"/>
        <w:jc w:val="both"/>
        <w:rPr>
          <w:rFonts w:ascii="Calibri" w:hAnsi="Calibri" w:cs="Calibri"/>
          <w:sz w:val="24"/>
          <w:szCs w:val="24"/>
        </w:rPr>
      </w:pPr>
      <w:r w:rsidRPr="00E656B7">
        <w:rPr>
          <w:rFonts w:ascii="Calibri" w:hAnsi="Calibri" w:cs="Calibri"/>
          <w:sz w:val="24"/>
          <w:szCs w:val="24"/>
        </w:rPr>
        <w:t xml:space="preserve">Under section 2(1) of the </w:t>
      </w:r>
      <w:r w:rsidRPr="00E656B7">
        <w:rPr>
          <w:rFonts w:ascii="Calibri" w:hAnsi="Calibri" w:cs="Calibri"/>
          <w:i/>
          <w:sz w:val="24"/>
          <w:szCs w:val="24"/>
        </w:rPr>
        <w:t>Suicide Act 1961</w:t>
      </w:r>
      <w:r w:rsidRPr="00E656B7">
        <w:rPr>
          <w:rFonts w:ascii="Calibri" w:hAnsi="Calibri" w:cs="Calibri"/>
          <w:sz w:val="24"/>
          <w:szCs w:val="24"/>
        </w:rPr>
        <w:t xml:space="preserve"> it is an offence to perform an act capable of encouraging or assisting the suicide or attempted suicide of another person with the intention to so encourage or assist</w:t>
      </w:r>
      <w:r w:rsidR="00BB5D8B">
        <w:rPr>
          <w:rFonts w:ascii="Calibri" w:hAnsi="Calibri" w:cs="Calibri"/>
          <w:sz w:val="24"/>
          <w:szCs w:val="24"/>
        </w:rPr>
        <w:t>.</w:t>
      </w:r>
      <w:r w:rsidR="00336C27" w:rsidRPr="00E656B7">
        <w:rPr>
          <w:rStyle w:val="FootnoteReference"/>
          <w:rFonts w:ascii="Calibri" w:hAnsi="Calibri" w:cs="Calibri"/>
          <w:sz w:val="24"/>
          <w:szCs w:val="24"/>
        </w:rPr>
        <w:footnoteReference w:id="21"/>
      </w:r>
      <w:r w:rsidRPr="00E656B7">
        <w:rPr>
          <w:rFonts w:ascii="Calibri" w:hAnsi="Calibri" w:cs="Calibri"/>
          <w:sz w:val="24"/>
          <w:szCs w:val="24"/>
        </w:rPr>
        <w:t xml:space="preserve">  The maximum penalty for an offence under section 2(1) is 14 years’ imprisonment. </w:t>
      </w:r>
      <w:r w:rsidR="00BB5D8B">
        <w:rPr>
          <w:rFonts w:ascii="Calibri" w:hAnsi="Calibri" w:cs="Calibri"/>
          <w:sz w:val="24"/>
          <w:szCs w:val="24"/>
        </w:rPr>
        <w:t xml:space="preserve"> </w:t>
      </w:r>
      <w:r w:rsidRPr="00E656B7">
        <w:rPr>
          <w:rFonts w:ascii="Calibri" w:hAnsi="Calibri" w:cs="Calibri"/>
          <w:sz w:val="24"/>
          <w:szCs w:val="24"/>
        </w:rPr>
        <w:t>Encouragement or assistance is a crime even if the person ends their life overseas in a country where assisted dying is legal.</w:t>
      </w:r>
      <w:r w:rsidR="0035018C">
        <w:rPr>
          <w:rFonts w:ascii="Calibri" w:hAnsi="Calibri" w:cs="Calibri"/>
          <w:sz w:val="24"/>
          <w:szCs w:val="24"/>
        </w:rPr>
        <w:t xml:space="preserve"> </w:t>
      </w:r>
      <w:r w:rsidR="00BB5D8B">
        <w:rPr>
          <w:rFonts w:ascii="Calibri" w:hAnsi="Calibri" w:cs="Calibri"/>
          <w:sz w:val="24"/>
          <w:szCs w:val="24"/>
        </w:rPr>
        <w:t xml:space="preserve"> </w:t>
      </w:r>
      <w:r w:rsidR="0035018C">
        <w:rPr>
          <w:rFonts w:ascii="Calibri" w:hAnsi="Calibri" w:cs="Calibri"/>
          <w:sz w:val="24"/>
          <w:szCs w:val="24"/>
        </w:rPr>
        <w:t>B</w:t>
      </w:r>
      <w:r w:rsidR="0035018C" w:rsidRPr="0035018C">
        <w:rPr>
          <w:rFonts w:ascii="Calibri" w:hAnsi="Calibri" w:cs="Calibri"/>
          <w:sz w:val="24"/>
          <w:szCs w:val="24"/>
        </w:rPr>
        <w:t>oth euthanasia and assisted suicide are</w:t>
      </w:r>
      <w:r w:rsidR="0035018C">
        <w:rPr>
          <w:rFonts w:ascii="Calibri" w:hAnsi="Calibri" w:cs="Calibri"/>
          <w:sz w:val="24"/>
          <w:szCs w:val="24"/>
        </w:rPr>
        <w:t xml:space="preserve"> </w:t>
      </w:r>
      <w:r w:rsidR="0035018C" w:rsidRPr="0035018C">
        <w:rPr>
          <w:rFonts w:ascii="Calibri" w:hAnsi="Calibri" w:cs="Calibri"/>
          <w:sz w:val="24"/>
          <w:szCs w:val="24"/>
        </w:rPr>
        <w:t xml:space="preserve">illegal‎ </w:t>
      </w:r>
      <w:r w:rsidR="00BB5D8B">
        <w:rPr>
          <w:rFonts w:ascii="Calibri" w:hAnsi="Calibri" w:cs="Calibri"/>
          <w:sz w:val="24"/>
          <w:szCs w:val="24"/>
        </w:rPr>
        <w:t>throughout the UK</w:t>
      </w:r>
      <w:r w:rsidR="0035018C" w:rsidRPr="0035018C">
        <w:rPr>
          <w:rFonts w:ascii="Calibri" w:hAnsi="Calibri" w:cs="Calibri"/>
          <w:sz w:val="24"/>
          <w:szCs w:val="24"/>
        </w:rPr>
        <w:t xml:space="preserve">. </w:t>
      </w:r>
      <w:r w:rsidR="00BB5D8B">
        <w:rPr>
          <w:rFonts w:ascii="Calibri" w:hAnsi="Calibri" w:cs="Calibri"/>
          <w:sz w:val="24"/>
          <w:szCs w:val="24"/>
        </w:rPr>
        <w:t xml:space="preserve"> </w:t>
      </w:r>
    </w:p>
    <w:p w:rsidR="008E504F" w:rsidRDefault="008E504F" w:rsidP="00546570">
      <w:pPr>
        <w:spacing w:line="276" w:lineRule="auto"/>
        <w:jc w:val="both"/>
        <w:rPr>
          <w:rFonts w:ascii="Calibri" w:hAnsi="Calibri" w:cs="Calibri"/>
          <w:sz w:val="24"/>
          <w:szCs w:val="24"/>
        </w:rPr>
      </w:pPr>
    </w:p>
    <w:p w:rsidR="00CA1D9C" w:rsidRPr="00E656B7" w:rsidRDefault="00CA1D9C" w:rsidP="00546570">
      <w:pPr>
        <w:spacing w:line="276" w:lineRule="auto"/>
        <w:jc w:val="both"/>
        <w:rPr>
          <w:rFonts w:ascii="Calibri" w:hAnsi="Calibri" w:cs="Calibri"/>
          <w:sz w:val="24"/>
          <w:szCs w:val="24"/>
        </w:rPr>
      </w:pPr>
      <w:r w:rsidRPr="00E656B7">
        <w:rPr>
          <w:rFonts w:ascii="Calibri" w:hAnsi="Calibri" w:cs="Calibri"/>
          <w:sz w:val="24"/>
          <w:szCs w:val="24"/>
        </w:rPr>
        <w:lastRenderedPageBreak/>
        <w:t>The Director of Public Prosecutions’</w:t>
      </w:r>
      <w:r w:rsidR="00BB5D8B">
        <w:rPr>
          <w:rFonts w:ascii="Calibri" w:hAnsi="Calibri" w:cs="Calibri"/>
          <w:sz w:val="24"/>
          <w:szCs w:val="24"/>
        </w:rPr>
        <w:t xml:space="preserve"> (DPP)</w:t>
      </w:r>
      <w:r w:rsidRPr="00E656B7">
        <w:rPr>
          <w:rFonts w:ascii="Calibri" w:hAnsi="Calibri" w:cs="Calibri"/>
          <w:sz w:val="24"/>
          <w:szCs w:val="24"/>
        </w:rPr>
        <w:t xml:space="preserve"> </w:t>
      </w:r>
      <w:r w:rsidRPr="00E656B7">
        <w:rPr>
          <w:rFonts w:ascii="Calibri" w:hAnsi="Calibri" w:cs="Calibri"/>
          <w:i/>
          <w:sz w:val="24"/>
          <w:szCs w:val="24"/>
        </w:rPr>
        <w:t>Policy for Prosecutors in Respect of Cases of Encouraging or Assisting Suicide</w:t>
      </w:r>
      <w:r w:rsidRPr="00E656B7">
        <w:rPr>
          <w:rFonts w:ascii="Calibri" w:hAnsi="Calibri" w:cs="Calibri"/>
          <w:sz w:val="24"/>
          <w:szCs w:val="24"/>
        </w:rPr>
        <w:t xml:space="preserve"> (published in February 2010 and updated in October 2014</w:t>
      </w:r>
      <w:r w:rsidR="00336C27" w:rsidRPr="00E656B7">
        <w:rPr>
          <w:rFonts w:ascii="Calibri" w:hAnsi="Calibri" w:cs="Calibri"/>
          <w:sz w:val="24"/>
          <w:szCs w:val="24"/>
        </w:rPr>
        <w:t>)</w:t>
      </w:r>
      <w:r w:rsidRPr="00E656B7">
        <w:rPr>
          <w:rFonts w:ascii="Calibri" w:hAnsi="Calibri" w:cs="Calibri"/>
          <w:sz w:val="24"/>
          <w:szCs w:val="24"/>
        </w:rPr>
        <w:t xml:space="preserve"> sets out the factors </w:t>
      </w:r>
      <w:r w:rsidR="00BB5D8B">
        <w:rPr>
          <w:rFonts w:ascii="Calibri" w:hAnsi="Calibri" w:cs="Calibri"/>
          <w:sz w:val="24"/>
          <w:szCs w:val="24"/>
        </w:rPr>
        <w:t>that</w:t>
      </w:r>
      <w:r w:rsidR="00BB5D8B" w:rsidRPr="00E656B7">
        <w:rPr>
          <w:rFonts w:ascii="Calibri" w:hAnsi="Calibri" w:cs="Calibri"/>
          <w:sz w:val="24"/>
          <w:szCs w:val="24"/>
        </w:rPr>
        <w:t xml:space="preserve"> </w:t>
      </w:r>
      <w:r w:rsidRPr="00E656B7">
        <w:rPr>
          <w:rFonts w:ascii="Calibri" w:hAnsi="Calibri" w:cs="Calibri"/>
          <w:sz w:val="24"/>
          <w:szCs w:val="24"/>
        </w:rPr>
        <w:t>prosecutors will consider when deciding whether or not it is in the public interest to prosecute in cases of encouraging or assisting suicide</w:t>
      </w:r>
      <w:r w:rsidR="00BB5D8B">
        <w:rPr>
          <w:rFonts w:ascii="Calibri" w:hAnsi="Calibri" w:cs="Calibri"/>
          <w:sz w:val="24"/>
          <w:szCs w:val="24"/>
        </w:rPr>
        <w:t>.</w:t>
      </w:r>
      <w:r w:rsidR="008F54A2" w:rsidRPr="00E656B7">
        <w:rPr>
          <w:rStyle w:val="FootnoteReference"/>
          <w:rFonts w:ascii="Calibri" w:hAnsi="Calibri" w:cs="Calibri"/>
          <w:sz w:val="24"/>
          <w:szCs w:val="24"/>
        </w:rPr>
        <w:footnoteReference w:id="22"/>
      </w:r>
      <w:r w:rsidRPr="00E656B7">
        <w:rPr>
          <w:rFonts w:ascii="Calibri" w:hAnsi="Calibri" w:cs="Calibri"/>
          <w:sz w:val="24"/>
          <w:szCs w:val="24"/>
        </w:rPr>
        <w:t xml:space="preserve"> </w:t>
      </w:r>
      <w:r w:rsidR="00BB5D8B">
        <w:rPr>
          <w:rFonts w:ascii="Calibri" w:hAnsi="Calibri" w:cs="Calibri"/>
          <w:sz w:val="24"/>
          <w:szCs w:val="24"/>
        </w:rPr>
        <w:t xml:space="preserve"> </w:t>
      </w:r>
      <w:r w:rsidRPr="00E656B7">
        <w:rPr>
          <w:rFonts w:ascii="Calibri" w:hAnsi="Calibri" w:cs="Calibri"/>
          <w:sz w:val="24"/>
          <w:szCs w:val="24"/>
        </w:rPr>
        <w:t xml:space="preserve">The DPP’s policy does not apply in cases of euthanasia.  </w:t>
      </w:r>
    </w:p>
    <w:p w:rsidR="00CA1D9C" w:rsidRPr="00E656B7" w:rsidRDefault="00CA1D9C" w:rsidP="00546570">
      <w:pPr>
        <w:spacing w:line="276" w:lineRule="auto"/>
        <w:jc w:val="both"/>
        <w:rPr>
          <w:rFonts w:ascii="Calibri" w:hAnsi="Calibri" w:cs="Calibri"/>
          <w:sz w:val="24"/>
          <w:szCs w:val="24"/>
        </w:rPr>
      </w:pPr>
    </w:p>
    <w:p w:rsidR="00CA1D9C" w:rsidRPr="00E656B7" w:rsidRDefault="00CA1D9C" w:rsidP="00546570">
      <w:pPr>
        <w:spacing w:line="276" w:lineRule="auto"/>
        <w:jc w:val="both"/>
        <w:rPr>
          <w:rFonts w:ascii="Calibri" w:hAnsi="Calibri" w:cs="Calibri"/>
          <w:i/>
          <w:sz w:val="24"/>
          <w:szCs w:val="24"/>
          <w:u w:val="single"/>
        </w:rPr>
      </w:pPr>
      <w:r w:rsidRPr="00E656B7">
        <w:rPr>
          <w:rFonts w:ascii="Calibri" w:hAnsi="Calibri" w:cs="Calibri"/>
          <w:sz w:val="24"/>
          <w:szCs w:val="24"/>
        </w:rPr>
        <w:t>Parliament has debated this issue on several occasions, the most recent being a debate in the House of Commons on 11 September 2015, when the Assisted Dying (No.2) Bill had its Second Reading</w:t>
      </w:r>
      <w:r w:rsidR="008F54A2" w:rsidRPr="00E656B7">
        <w:rPr>
          <w:rStyle w:val="FootnoteReference"/>
          <w:rFonts w:ascii="Calibri" w:hAnsi="Calibri" w:cs="Calibri"/>
          <w:sz w:val="24"/>
          <w:szCs w:val="24"/>
        </w:rPr>
        <w:footnoteReference w:id="23"/>
      </w:r>
      <w:r w:rsidRPr="00E656B7">
        <w:rPr>
          <w:rFonts w:ascii="Calibri" w:hAnsi="Calibri" w:cs="Calibri"/>
          <w:sz w:val="24"/>
          <w:szCs w:val="24"/>
        </w:rPr>
        <w:t>.   (The Bill was rejected by 330 votes to 118</w:t>
      </w:r>
      <w:r w:rsidR="008D47DD">
        <w:rPr>
          <w:rFonts w:ascii="Calibri" w:hAnsi="Calibri" w:cs="Calibri"/>
          <w:sz w:val="24"/>
          <w:szCs w:val="24"/>
        </w:rPr>
        <w:t>.</w:t>
      </w:r>
      <w:r w:rsidRPr="00E656B7">
        <w:rPr>
          <w:rFonts w:ascii="Calibri" w:hAnsi="Calibri" w:cs="Calibri"/>
          <w:sz w:val="24"/>
          <w:szCs w:val="24"/>
        </w:rPr>
        <w:t>)</w:t>
      </w:r>
    </w:p>
    <w:p w:rsidR="00037919" w:rsidRPr="00E656B7" w:rsidRDefault="00037919" w:rsidP="00546570">
      <w:pPr>
        <w:spacing w:line="276" w:lineRule="auto"/>
        <w:jc w:val="both"/>
        <w:rPr>
          <w:rFonts w:ascii="Calibri" w:hAnsi="Calibri" w:cs="Calibri"/>
          <w:color w:val="000000"/>
          <w:sz w:val="24"/>
          <w:szCs w:val="24"/>
        </w:rPr>
      </w:pPr>
    </w:p>
    <w:p w:rsidR="00817E64" w:rsidRPr="00E656B7" w:rsidRDefault="00817E64" w:rsidP="00546570">
      <w:pPr>
        <w:pStyle w:val="ListParagraph"/>
        <w:spacing w:line="276" w:lineRule="auto"/>
        <w:jc w:val="both"/>
        <w:rPr>
          <w:rFonts w:ascii="Calibri" w:hAnsi="Calibri" w:cs="Calibri"/>
          <w:color w:val="000000"/>
          <w:sz w:val="24"/>
          <w:szCs w:val="24"/>
        </w:rPr>
      </w:pPr>
    </w:p>
    <w:p w:rsidR="00F552C2" w:rsidRPr="00E656B7" w:rsidRDefault="007030D9" w:rsidP="00546570">
      <w:pPr>
        <w:pStyle w:val="ListParagraph"/>
        <w:numPr>
          <w:ilvl w:val="1"/>
          <w:numId w:val="1"/>
        </w:numPr>
        <w:spacing w:line="276" w:lineRule="auto"/>
        <w:ind w:left="0"/>
        <w:jc w:val="both"/>
        <w:rPr>
          <w:rFonts w:ascii="Calibri" w:hAnsi="Calibri" w:cs="Calibri"/>
          <w:b/>
          <w:sz w:val="28"/>
          <w:szCs w:val="24"/>
          <w:u w:val="single"/>
        </w:rPr>
      </w:pPr>
      <w:r w:rsidRPr="00E656B7">
        <w:rPr>
          <w:rFonts w:ascii="Calibri" w:hAnsi="Calibri" w:cs="Calibri"/>
          <w:b/>
          <w:bCs/>
          <w:sz w:val="28"/>
          <w:szCs w:val="24"/>
          <w:u w:val="single"/>
        </w:rPr>
        <w:t>Infor</w:t>
      </w:r>
      <w:r w:rsidR="00CA1D9C" w:rsidRPr="00E656B7">
        <w:rPr>
          <w:rFonts w:ascii="Calibri" w:hAnsi="Calibri" w:cs="Calibri"/>
          <w:b/>
          <w:bCs/>
          <w:sz w:val="28"/>
          <w:szCs w:val="24"/>
          <w:u w:val="single"/>
        </w:rPr>
        <w:t>mation and statistical d</w:t>
      </w:r>
      <w:r w:rsidR="004F530F" w:rsidRPr="00E656B7">
        <w:rPr>
          <w:rFonts w:ascii="Calibri" w:hAnsi="Calibri" w:cs="Calibri"/>
          <w:b/>
          <w:bCs/>
          <w:sz w:val="28"/>
          <w:szCs w:val="24"/>
          <w:u w:val="single"/>
        </w:rPr>
        <w:t>ata in r</w:t>
      </w:r>
      <w:r w:rsidRPr="00E656B7">
        <w:rPr>
          <w:rFonts w:ascii="Calibri" w:hAnsi="Calibri" w:cs="Calibri"/>
          <w:b/>
          <w:bCs/>
          <w:sz w:val="28"/>
          <w:szCs w:val="24"/>
          <w:u w:val="single"/>
        </w:rPr>
        <w:t>elation to</w:t>
      </w:r>
      <w:r w:rsidRPr="00E656B7">
        <w:rPr>
          <w:rFonts w:ascii="Calibri" w:hAnsi="Calibri" w:cs="Calibri"/>
          <w:b/>
          <w:sz w:val="28"/>
          <w:szCs w:val="24"/>
          <w:u w:val="single"/>
        </w:rPr>
        <w:t>:</w:t>
      </w:r>
    </w:p>
    <w:p w:rsidR="000C5056" w:rsidRDefault="000C5056" w:rsidP="00546570">
      <w:pPr>
        <w:spacing w:line="276" w:lineRule="auto"/>
        <w:jc w:val="both"/>
        <w:rPr>
          <w:rFonts w:ascii="Calibri" w:hAnsi="Calibri" w:cs="Calibri"/>
          <w:i/>
          <w:sz w:val="24"/>
          <w:szCs w:val="24"/>
          <w:u w:val="single"/>
        </w:rPr>
      </w:pPr>
    </w:p>
    <w:p w:rsidR="00BB5D8B" w:rsidRDefault="00BB5D8B" w:rsidP="00546570">
      <w:pPr>
        <w:spacing w:line="276" w:lineRule="auto"/>
        <w:jc w:val="both"/>
        <w:rPr>
          <w:rFonts w:ascii="Calibri" w:hAnsi="Calibri" w:cs="Calibri"/>
          <w:i/>
          <w:sz w:val="24"/>
          <w:szCs w:val="24"/>
          <w:u w:val="single"/>
        </w:rPr>
      </w:pPr>
    </w:p>
    <w:p w:rsidR="00890EFF" w:rsidRPr="00E656B7" w:rsidRDefault="004F530F"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t xml:space="preserve">A) </w:t>
      </w:r>
      <w:r w:rsidR="00890EFF" w:rsidRPr="00E656B7">
        <w:rPr>
          <w:rFonts w:ascii="Calibri" w:hAnsi="Calibri" w:cs="Calibri"/>
          <w:i/>
          <w:sz w:val="24"/>
          <w:szCs w:val="24"/>
          <w:u w:val="single"/>
        </w:rPr>
        <w:t xml:space="preserve">The availability, accessibility and use of prenatal diagnosis  </w:t>
      </w:r>
    </w:p>
    <w:p w:rsidR="00CC59E0" w:rsidRPr="00E656B7" w:rsidRDefault="00CC59E0" w:rsidP="00546570">
      <w:pPr>
        <w:spacing w:line="276" w:lineRule="auto"/>
        <w:jc w:val="both"/>
        <w:rPr>
          <w:rFonts w:ascii="Calibri" w:hAnsi="Calibri" w:cs="Calibri"/>
          <w:i/>
          <w:sz w:val="24"/>
          <w:szCs w:val="24"/>
          <w:u w:val="single"/>
        </w:rPr>
      </w:pPr>
    </w:p>
    <w:p w:rsidR="00CC59E0" w:rsidRPr="00E656B7" w:rsidRDefault="00CC59E0" w:rsidP="00546570">
      <w:pPr>
        <w:spacing w:line="276" w:lineRule="auto"/>
        <w:jc w:val="both"/>
        <w:rPr>
          <w:rFonts w:ascii="Calibri" w:hAnsi="Calibri" w:cs="Calibri"/>
          <w:sz w:val="24"/>
          <w:szCs w:val="24"/>
        </w:rPr>
      </w:pPr>
      <w:r w:rsidRPr="00E656B7">
        <w:rPr>
          <w:rFonts w:ascii="Calibri" w:hAnsi="Calibri" w:cs="Calibri"/>
          <w:sz w:val="24"/>
          <w:szCs w:val="24"/>
        </w:rPr>
        <w:t xml:space="preserve">The </w:t>
      </w:r>
      <w:r w:rsidRPr="00E656B7">
        <w:rPr>
          <w:rFonts w:ascii="Calibri" w:hAnsi="Calibri" w:cs="Calibri"/>
          <w:i/>
          <w:sz w:val="24"/>
          <w:szCs w:val="24"/>
        </w:rPr>
        <w:t>NHS Genomic Medicine Service</w:t>
      </w:r>
      <w:r w:rsidRPr="00E656B7">
        <w:rPr>
          <w:rFonts w:ascii="Calibri" w:hAnsi="Calibri" w:cs="Calibri"/>
          <w:sz w:val="24"/>
          <w:szCs w:val="24"/>
        </w:rPr>
        <w:t xml:space="preserve"> will provide equitable access to genomic testing to patients across the NHS from 2019.</w:t>
      </w:r>
    </w:p>
    <w:p w:rsidR="00CC59E0" w:rsidRPr="00E656B7" w:rsidRDefault="00CC59E0" w:rsidP="00546570">
      <w:pPr>
        <w:spacing w:line="276" w:lineRule="auto"/>
        <w:jc w:val="both"/>
        <w:rPr>
          <w:rFonts w:ascii="Calibri" w:hAnsi="Calibri" w:cs="Calibri"/>
          <w:sz w:val="24"/>
          <w:szCs w:val="24"/>
        </w:rPr>
      </w:pPr>
    </w:p>
    <w:p w:rsidR="00CC59E0" w:rsidRPr="00E656B7" w:rsidRDefault="00CC59E0" w:rsidP="00546570">
      <w:pPr>
        <w:spacing w:line="276" w:lineRule="auto"/>
        <w:jc w:val="both"/>
        <w:rPr>
          <w:rFonts w:ascii="Calibri" w:hAnsi="Calibri" w:cs="Calibri"/>
          <w:sz w:val="24"/>
          <w:szCs w:val="24"/>
        </w:rPr>
      </w:pPr>
      <w:r w:rsidRPr="00E656B7">
        <w:rPr>
          <w:rFonts w:ascii="Calibri" w:hAnsi="Calibri" w:cs="Calibri"/>
          <w:sz w:val="24"/>
          <w:szCs w:val="24"/>
        </w:rPr>
        <w:t xml:space="preserve">In </w:t>
      </w:r>
      <w:r w:rsidR="00BB04EB" w:rsidRPr="00E656B7">
        <w:rPr>
          <w:rFonts w:ascii="Calibri" w:hAnsi="Calibri" w:cs="Calibri"/>
          <w:sz w:val="24"/>
          <w:szCs w:val="24"/>
        </w:rPr>
        <w:t>2016,</w:t>
      </w:r>
      <w:r w:rsidRPr="00E656B7">
        <w:rPr>
          <w:rFonts w:ascii="Calibri" w:hAnsi="Calibri" w:cs="Calibri"/>
          <w:sz w:val="24"/>
          <w:szCs w:val="24"/>
        </w:rPr>
        <w:t xml:space="preserve"> the UK </w:t>
      </w:r>
      <w:r w:rsidR="00BB5D8B">
        <w:rPr>
          <w:rFonts w:ascii="Calibri" w:hAnsi="Calibri" w:cs="Calibri"/>
          <w:sz w:val="24"/>
          <w:szCs w:val="24"/>
        </w:rPr>
        <w:t>National Screening Committee (</w:t>
      </w:r>
      <w:r w:rsidRPr="00E656B7">
        <w:rPr>
          <w:rFonts w:ascii="Calibri" w:hAnsi="Calibri" w:cs="Calibri"/>
          <w:sz w:val="24"/>
          <w:szCs w:val="24"/>
        </w:rPr>
        <w:t>NSC</w:t>
      </w:r>
      <w:r w:rsidR="00BB5D8B">
        <w:rPr>
          <w:rFonts w:ascii="Calibri" w:hAnsi="Calibri" w:cs="Calibri"/>
          <w:sz w:val="24"/>
          <w:szCs w:val="24"/>
        </w:rPr>
        <w:t>)</w:t>
      </w:r>
      <w:r w:rsidRPr="00E656B7">
        <w:rPr>
          <w:rFonts w:ascii="Calibri" w:hAnsi="Calibri" w:cs="Calibri"/>
          <w:sz w:val="24"/>
          <w:szCs w:val="24"/>
        </w:rPr>
        <w:t xml:space="preserve"> made a recommendation to offer non-invasive prenatal test (NIPT) as a contingent test in NHS </w:t>
      </w:r>
      <w:r w:rsidR="00BB5D8B" w:rsidRPr="00BB5D8B">
        <w:rPr>
          <w:rFonts w:ascii="Calibri" w:hAnsi="Calibri" w:cs="Calibri"/>
          <w:sz w:val="24"/>
          <w:szCs w:val="24"/>
        </w:rPr>
        <w:t xml:space="preserve">fetal anomaly screening programme </w:t>
      </w:r>
      <w:r w:rsidR="00BB5D8B">
        <w:rPr>
          <w:rFonts w:ascii="Calibri" w:hAnsi="Calibri" w:cs="Calibri"/>
          <w:sz w:val="24"/>
          <w:szCs w:val="24"/>
        </w:rPr>
        <w:t>(</w:t>
      </w:r>
      <w:r w:rsidRPr="00E656B7">
        <w:rPr>
          <w:rFonts w:ascii="Calibri" w:hAnsi="Calibri" w:cs="Calibri"/>
          <w:sz w:val="24"/>
          <w:szCs w:val="24"/>
        </w:rPr>
        <w:t>FASP</w:t>
      </w:r>
      <w:r w:rsidR="00BB5D8B">
        <w:rPr>
          <w:rFonts w:ascii="Calibri" w:hAnsi="Calibri" w:cs="Calibri"/>
          <w:sz w:val="24"/>
          <w:szCs w:val="24"/>
        </w:rPr>
        <w:t>)</w:t>
      </w:r>
      <w:r w:rsidRPr="00E656B7">
        <w:rPr>
          <w:rFonts w:ascii="Calibri" w:hAnsi="Calibri" w:cs="Calibri"/>
          <w:sz w:val="24"/>
          <w:szCs w:val="24"/>
        </w:rPr>
        <w:t>.  The UK NSC conducted a full review of the published scientific and cost evidence relating to NIPT</w:t>
      </w:r>
      <w:r w:rsidR="00BB5D8B">
        <w:rPr>
          <w:rFonts w:ascii="Calibri" w:hAnsi="Calibri" w:cs="Calibri"/>
          <w:sz w:val="24"/>
          <w:szCs w:val="24"/>
        </w:rPr>
        <w:t>.</w:t>
      </w:r>
      <w:r w:rsidR="008F54A2" w:rsidRPr="00E656B7">
        <w:rPr>
          <w:rStyle w:val="FootnoteReference"/>
          <w:rFonts w:ascii="Calibri" w:hAnsi="Calibri" w:cs="Calibri"/>
          <w:sz w:val="24"/>
          <w:szCs w:val="24"/>
        </w:rPr>
        <w:footnoteReference w:id="24"/>
      </w:r>
      <w:r w:rsidRPr="00E656B7">
        <w:rPr>
          <w:rFonts w:ascii="Calibri" w:hAnsi="Calibri" w:cs="Calibri"/>
          <w:sz w:val="24"/>
          <w:szCs w:val="24"/>
        </w:rPr>
        <w:t xml:space="preserve"> </w:t>
      </w:r>
      <w:r w:rsidR="00EB1E41">
        <w:rPr>
          <w:rFonts w:ascii="Calibri" w:hAnsi="Calibri" w:cs="Calibri"/>
          <w:sz w:val="24"/>
          <w:szCs w:val="24"/>
        </w:rPr>
        <w:t xml:space="preserve"> </w:t>
      </w:r>
      <w:r w:rsidRPr="00E656B7">
        <w:rPr>
          <w:rFonts w:ascii="Calibri" w:hAnsi="Calibri" w:cs="Calibri"/>
          <w:sz w:val="24"/>
          <w:szCs w:val="24"/>
        </w:rPr>
        <w:t>The key objective of NHS FASP is to enable prospective parents to make informed choices, at each step along the screening pathway.</w:t>
      </w:r>
    </w:p>
    <w:p w:rsidR="00CC59E0" w:rsidRPr="00E656B7" w:rsidRDefault="00CC59E0" w:rsidP="00546570">
      <w:pPr>
        <w:spacing w:line="276" w:lineRule="auto"/>
        <w:jc w:val="both"/>
        <w:rPr>
          <w:rFonts w:ascii="Calibri" w:hAnsi="Calibri" w:cs="Calibri"/>
          <w:sz w:val="24"/>
          <w:szCs w:val="24"/>
        </w:rPr>
      </w:pPr>
    </w:p>
    <w:p w:rsidR="00CC59E0" w:rsidRPr="00E656B7" w:rsidRDefault="00CC59E0" w:rsidP="00546570">
      <w:pPr>
        <w:spacing w:line="276" w:lineRule="auto"/>
        <w:jc w:val="both"/>
        <w:rPr>
          <w:rFonts w:ascii="Calibri" w:hAnsi="Calibri" w:cs="Calibri"/>
          <w:sz w:val="24"/>
          <w:szCs w:val="24"/>
        </w:rPr>
      </w:pPr>
      <w:r w:rsidRPr="00E656B7">
        <w:rPr>
          <w:rFonts w:ascii="Calibri" w:hAnsi="Calibri" w:cs="Calibri"/>
          <w:sz w:val="24"/>
          <w:szCs w:val="24"/>
        </w:rPr>
        <w:t xml:space="preserve">The intention is to offer NIPT to women who are identified as having a higher chance of a trisomy (1 in 150 or more) </w:t>
      </w:r>
      <w:r w:rsidR="008D47DD">
        <w:rPr>
          <w:rFonts w:ascii="Calibri" w:hAnsi="Calibri" w:cs="Calibri"/>
          <w:sz w:val="24"/>
          <w:szCs w:val="24"/>
        </w:rPr>
        <w:t xml:space="preserve">so they </w:t>
      </w:r>
      <w:r w:rsidRPr="00E656B7">
        <w:rPr>
          <w:rFonts w:ascii="Calibri" w:hAnsi="Calibri" w:cs="Calibri"/>
          <w:sz w:val="24"/>
          <w:szCs w:val="24"/>
        </w:rPr>
        <w:t xml:space="preserve">have access to a better test that will provide a much better estimate of how likely their baby is to have a trisomy. </w:t>
      </w:r>
      <w:r w:rsidR="00EB1E41">
        <w:rPr>
          <w:rFonts w:ascii="Calibri" w:hAnsi="Calibri" w:cs="Calibri"/>
          <w:sz w:val="24"/>
          <w:szCs w:val="24"/>
        </w:rPr>
        <w:t xml:space="preserve"> </w:t>
      </w:r>
      <w:r w:rsidRPr="00E656B7">
        <w:rPr>
          <w:rFonts w:ascii="Calibri" w:hAnsi="Calibri" w:cs="Calibri"/>
          <w:sz w:val="24"/>
          <w:szCs w:val="24"/>
        </w:rPr>
        <w:t xml:space="preserve">If the </w:t>
      </w:r>
      <w:r w:rsidR="002C2466">
        <w:rPr>
          <w:rFonts w:ascii="Calibri" w:hAnsi="Calibri" w:cs="Calibri"/>
          <w:sz w:val="24"/>
          <w:szCs w:val="24"/>
        </w:rPr>
        <w:t>fetus</w:t>
      </w:r>
      <w:r w:rsidRPr="00E656B7">
        <w:rPr>
          <w:rFonts w:ascii="Calibri" w:hAnsi="Calibri" w:cs="Calibri"/>
          <w:sz w:val="24"/>
          <w:szCs w:val="24"/>
        </w:rPr>
        <w:t xml:space="preserve"> has a high chance of having a </w:t>
      </w:r>
      <w:r w:rsidR="008F54A2" w:rsidRPr="00E656B7">
        <w:rPr>
          <w:rFonts w:ascii="Calibri" w:hAnsi="Calibri" w:cs="Calibri"/>
          <w:sz w:val="24"/>
          <w:szCs w:val="24"/>
        </w:rPr>
        <w:t>trisomy,</w:t>
      </w:r>
      <w:r w:rsidRPr="00E656B7">
        <w:rPr>
          <w:rFonts w:ascii="Calibri" w:hAnsi="Calibri" w:cs="Calibri"/>
          <w:sz w:val="24"/>
          <w:szCs w:val="24"/>
        </w:rPr>
        <w:t xml:space="preserve"> the woman and her partner will wish to discuss the implications of this result with their medical </w:t>
      </w:r>
      <w:r w:rsidR="00BB04EB" w:rsidRPr="00E656B7">
        <w:rPr>
          <w:rFonts w:ascii="Calibri" w:hAnsi="Calibri" w:cs="Calibri"/>
          <w:sz w:val="24"/>
          <w:szCs w:val="24"/>
        </w:rPr>
        <w:t>team, which</w:t>
      </w:r>
      <w:r w:rsidRPr="00E656B7">
        <w:rPr>
          <w:rFonts w:ascii="Calibri" w:hAnsi="Calibri" w:cs="Calibri"/>
          <w:sz w:val="24"/>
          <w:szCs w:val="24"/>
        </w:rPr>
        <w:t xml:space="preserve"> may involve further tests. </w:t>
      </w:r>
      <w:r w:rsidR="00EB1E41">
        <w:rPr>
          <w:rFonts w:ascii="Calibri" w:hAnsi="Calibri" w:cs="Calibri"/>
          <w:sz w:val="24"/>
          <w:szCs w:val="24"/>
        </w:rPr>
        <w:t xml:space="preserve"> </w:t>
      </w:r>
      <w:r w:rsidRPr="00E656B7">
        <w:rPr>
          <w:rFonts w:ascii="Calibri" w:hAnsi="Calibri" w:cs="Calibri"/>
          <w:sz w:val="24"/>
          <w:szCs w:val="24"/>
        </w:rPr>
        <w:t>They may decide to terminate the pregnancy.</w:t>
      </w:r>
    </w:p>
    <w:p w:rsidR="00CC59E0" w:rsidRPr="00E656B7" w:rsidRDefault="00CC59E0" w:rsidP="00546570">
      <w:pPr>
        <w:spacing w:line="276" w:lineRule="auto"/>
        <w:jc w:val="both"/>
        <w:rPr>
          <w:rFonts w:ascii="Calibri" w:hAnsi="Calibri" w:cs="Calibri"/>
          <w:sz w:val="24"/>
          <w:szCs w:val="24"/>
        </w:rPr>
      </w:pPr>
    </w:p>
    <w:p w:rsidR="00CC59E0" w:rsidRDefault="00CC59E0" w:rsidP="00546570">
      <w:pPr>
        <w:spacing w:line="276" w:lineRule="auto"/>
        <w:jc w:val="both"/>
        <w:rPr>
          <w:rFonts w:ascii="Calibri" w:hAnsi="Calibri" w:cs="Calibri"/>
          <w:sz w:val="24"/>
          <w:szCs w:val="24"/>
        </w:rPr>
      </w:pPr>
      <w:r w:rsidRPr="00E656B7">
        <w:rPr>
          <w:rFonts w:ascii="Calibri" w:hAnsi="Calibri" w:cs="Calibri"/>
          <w:sz w:val="24"/>
          <w:szCs w:val="24"/>
        </w:rPr>
        <w:t xml:space="preserve">The national introduction of </w:t>
      </w:r>
      <w:r w:rsidR="00AF4049" w:rsidRPr="00E656B7">
        <w:rPr>
          <w:rFonts w:ascii="Calibri" w:hAnsi="Calibri" w:cs="Calibri"/>
          <w:sz w:val="24"/>
          <w:szCs w:val="24"/>
        </w:rPr>
        <w:t>the evaluative roll out of NIPT</w:t>
      </w:r>
      <w:r w:rsidRPr="00E656B7">
        <w:rPr>
          <w:rFonts w:ascii="Calibri" w:hAnsi="Calibri" w:cs="Calibri"/>
          <w:sz w:val="24"/>
          <w:szCs w:val="24"/>
        </w:rPr>
        <w:t xml:space="preserve"> as a contingent screening test is yet to be implemented into the NHS FASP. </w:t>
      </w:r>
      <w:r w:rsidR="00EB1E41">
        <w:rPr>
          <w:rFonts w:ascii="Calibri" w:hAnsi="Calibri" w:cs="Calibri"/>
          <w:sz w:val="24"/>
          <w:szCs w:val="24"/>
        </w:rPr>
        <w:t xml:space="preserve"> </w:t>
      </w:r>
      <w:r w:rsidRPr="00E656B7">
        <w:rPr>
          <w:rFonts w:ascii="Calibri" w:hAnsi="Calibri" w:cs="Calibri"/>
          <w:sz w:val="24"/>
          <w:szCs w:val="24"/>
        </w:rPr>
        <w:t xml:space="preserve">Once NIPT is rolled out, data on the choices women make regarding screening and/or diagnosis will be collected. </w:t>
      </w:r>
      <w:r w:rsidR="00EB1E41">
        <w:rPr>
          <w:rFonts w:ascii="Calibri" w:hAnsi="Calibri" w:cs="Calibri"/>
          <w:sz w:val="24"/>
          <w:szCs w:val="24"/>
        </w:rPr>
        <w:t xml:space="preserve"> </w:t>
      </w:r>
      <w:r w:rsidRPr="00E656B7">
        <w:rPr>
          <w:rFonts w:ascii="Calibri" w:hAnsi="Calibri" w:cs="Calibri"/>
          <w:sz w:val="24"/>
          <w:szCs w:val="24"/>
        </w:rPr>
        <w:t>Data will also be collected on the pregnancy outcomes of women who choose to have screening and about babies born with Down’s syndrome.</w:t>
      </w:r>
    </w:p>
    <w:p w:rsidR="0035018C" w:rsidRDefault="0035018C" w:rsidP="00546570">
      <w:pPr>
        <w:spacing w:line="276" w:lineRule="auto"/>
        <w:jc w:val="both"/>
        <w:rPr>
          <w:rFonts w:ascii="Calibri" w:hAnsi="Calibri" w:cs="Calibri"/>
          <w:i/>
          <w:sz w:val="24"/>
          <w:szCs w:val="24"/>
          <w:u w:val="single"/>
        </w:rPr>
      </w:pPr>
    </w:p>
    <w:p w:rsidR="00B66DDE" w:rsidRPr="00B66DDE" w:rsidRDefault="00B66DDE" w:rsidP="00546570">
      <w:pPr>
        <w:spacing w:line="276" w:lineRule="auto"/>
        <w:jc w:val="both"/>
        <w:rPr>
          <w:rFonts w:ascii="Calibri" w:hAnsi="Calibri" w:cs="Calibri"/>
          <w:sz w:val="24"/>
          <w:szCs w:val="24"/>
        </w:rPr>
      </w:pPr>
      <w:r>
        <w:rPr>
          <w:rFonts w:ascii="Calibri" w:hAnsi="Calibri" w:cs="Calibri"/>
          <w:sz w:val="24"/>
          <w:szCs w:val="24"/>
        </w:rPr>
        <w:lastRenderedPageBreak/>
        <w:t>In Northern Ireland, antenatal screening,</w:t>
      </w:r>
      <w:r w:rsidRPr="00B66DDE">
        <w:rPr>
          <w:rFonts w:ascii="Calibri" w:hAnsi="Calibri" w:cs="Calibri"/>
          <w:sz w:val="24"/>
          <w:szCs w:val="24"/>
        </w:rPr>
        <w:t xml:space="preserve"> </w:t>
      </w:r>
      <w:r w:rsidR="002C2466">
        <w:rPr>
          <w:rFonts w:ascii="Calibri" w:hAnsi="Calibri" w:cs="Calibri"/>
          <w:sz w:val="24"/>
          <w:szCs w:val="24"/>
        </w:rPr>
        <w:t>fetal</w:t>
      </w:r>
      <w:r w:rsidRPr="00B66DDE">
        <w:rPr>
          <w:rFonts w:ascii="Calibri" w:hAnsi="Calibri" w:cs="Calibri"/>
          <w:sz w:val="24"/>
          <w:szCs w:val="24"/>
        </w:rPr>
        <w:t xml:space="preserve"> anomaly screening, </w:t>
      </w:r>
      <w:r>
        <w:rPr>
          <w:rFonts w:ascii="Calibri" w:hAnsi="Calibri" w:cs="Calibri"/>
          <w:sz w:val="24"/>
          <w:szCs w:val="24"/>
        </w:rPr>
        <w:t>and associated diagnostic tests</w:t>
      </w:r>
      <w:r w:rsidRPr="00B66DDE">
        <w:rPr>
          <w:rFonts w:ascii="Calibri" w:hAnsi="Calibri" w:cs="Calibri"/>
          <w:sz w:val="24"/>
          <w:szCs w:val="24"/>
        </w:rPr>
        <w:t xml:space="preserve"> are offered to all pregnant women and are provided free of charge by the Health and Social Care system. </w:t>
      </w:r>
      <w:r w:rsidR="00EB1E41">
        <w:rPr>
          <w:rFonts w:ascii="Calibri" w:hAnsi="Calibri" w:cs="Calibri"/>
          <w:sz w:val="24"/>
          <w:szCs w:val="24"/>
        </w:rPr>
        <w:t xml:space="preserve"> </w:t>
      </w:r>
      <w:r w:rsidRPr="00B66DDE">
        <w:rPr>
          <w:rFonts w:ascii="Calibri" w:hAnsi="Calibri" w:cs="Calibri"/>
          <w:sz w:val="24"/>
          <w:szCs w:val="24"/>
        </w:rPr>
        <w:t>Uptake of these sc</w:t>
      </w:r>
      <w:r>
        <w:rPr>
          <w:rFonts w:ascii="Calibri" w:hAnsi="Calibri" w:cs="Calibri"/>
          <w:sz w:val="24"/>
          <w:szCs w:val="24"/>
        </w:rPr>
        <w:t xml:space="preserve">reening programmes is over 90%. </w:t>
      </w:r>
      <w:r w:rsidR="00EB1E41">
        <w:rPr>
          <w:rFonts w:ascii="Calibri" w:hAnsi="Calibri" w:cs="Calibri"/>
          <w:sz w:val="24"/>
          <w:szCs w:val="24"/>
        </w:rPr>
        <w:t xml:space="preserve"> </w:t>
      </w:r>
      <w:r w:rsidRPr="00B66DDE">
        <w:rPr>
          <w:rFonts w:ascii="Calibri" w:hAnsi="Calibri" w:cs="Calibri"/>
          <w:sz w:val="24"/>
          <w:szCs w:val="24"/>
        </w:rPr>
        <w:t>The Strategy for Maternity Care in Northern Ireland states that women should have appropriate access to prenatal scans and should, as necessary, be directed to appropriate support.</w:t>
      </w:r>
    </w:p>
    <w:p w:rsidR="00890EFF" w:rsidRPr="00E656B7" w:rsidRDefault="00890EFF" w:rsidP="00546570">
      <w:pPr>
        <w:spacing w:line="276" w:lineRule="auto"/>
        <w:jc w:val="both"/>
        <w:rPr>
          <w:rFonts w:ascii="Calibri" w:hAnsi="Calibri" w:cs="Calibri"/>
          <w:i/>
          <w:sz w:val="24"/>
          <w:szCs w:val="24"/>
          <w:u w:val="single"/>
        </w:rPr>
      </w:pPr>
    </w:p>
    <w:p w:rsidR="00037919" w:rsidRPr="00E656B7" w:rsidRDefault="00037919" w:rsidP="00546570">
      <w:pPr>
        <w:spacing w:line="276" w:lineRule="auto"/>
        <w:jc w:val="both"/>
        <w:rPr>
          <w:rFonts w:ascii="Calibri" w:hAnsi="Calibri" w:cs="Calibri"/>
          <w:i/>
          <w:sz w:val="24"/>
          <w:szCs w:val="24"/>
          <w:u w:val="single"/>
        </w:rPr>
      </w:pPr>
    </w:p>
    <w:p w:rsidR="00890EFF" w:rsidRPr="00E656B7" w:rsidRDefault="004F530F"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t xml:space="preserve">B) </w:t>
      </w:r>
      <w:r w:rsidR="00890EFF" w:rsidRPr="00E656B7">
        <w:rPr>
          <w:rFonts w:ascii="Calibri" w:hAnsi="Calibri" w:cs="Calibri"/>
          <w:i/>
          <w:sz w:val="24"/>
          <w:szCs w:val="24"/>
          <w:u w:val="single"/>
        </w:rPr>
        <w:t>The availability, accessibility and use of disability-related abortion</w:t>
      </w:r>
    </w:p>
    <w:p w:rsidR="00AF4049" w:rsidRPr="00E656B7" w:rsidRDefault="00AF4049" w:rsidP="00546570">
      <w:pPr>
        <w:spacing w:line="276" w:lineRule="auto"/>
        <w:jc w:val="both"/>
        <w:rPr>
          <w:rFonts w:ascii="Calibri" w:hAnsi="Calibri" w:cs="Calibri"/>
          <w:i/>
          <w:sz w:val="24"/>
          <w:szCs w:val="24"/>
          <w:u w:val="single"/>
        </w:rPr>
      </w:pPr>
    </w:p>
    <w:p w:rsidR="00AF4049" w:rsidRPr="00E656B7" w:rsidRDefault="00AF4049" w:rsidP="00546570">
      <w:pPr>
        <w:spacing w:line="276" w:lineRule="auto"/>
        <w:jc w:val="both"/>
        <w:rPr>
          <w:rFonts w:ascii="Calibri" w:hAnsi="Calibri" w:cs="Calibri"/>
          <w:sz w:val="24"/>
          <w:szCs w:val="24"/>
        </w:rPr>
      </w:pPr>
      <w:r w:rsidRPr="00E656B7">
        <w:rPr>
          <w:rFonts w:ascii="Calibri" w:hAnsi="Calibri" w:cs="Calibri"/>
          <w:sz w:val="24"/>
          <w:szCs w:val="24"/>
        </w:rPr>
        <w:t xml:space="preserve">Registered Medical Practitioners are legally required, under the Abortion Act 1967, as amended, to notify the Chief Medical Officer (CMO) of every abortion performed in England and Wales - whether carried out in the NHS or an approved </w:t>
      </w:r>
      <w:r w:rsidR="00EB1E41">
        <w:rPr>
          <w:rFonts w:ascii="Calibri" w:hAnsi="Calibri" w:cs="Calibri"/>
          <w:sz w:val="24"/>
          <w:szCs w:val="24"/>
        </w:rPr>
        <w:t xml:space="preserve">facility in the </w:t>
      </w:r>
      <w:r w:rsidRPr="00E656B7">
        <w:rPr>
          <w:rFonts w:ascii="Calibri" w:hAnsi="Calibri" w:cs="Calibri"/>
          <w:sz w:val="24"/>
          <w:szCs w:val="24"/>
        </w:rPr>
        <w:t xml:space="preserve">independent sector and whether or not the woman is a UK resident. </w:t>
      </w:r>
    </w:p>
    <w:p w:rsidR="00AF4049" w:rsidRPr="00E656B7" w:rsidRDefault="00AF4049" w:rsidP="00546570">
      <w:pPr>
        <w:spacing w:line="276" w:lineRule="auto"/>
        <w:jc w:val="both"/>
        <w:rPr>
          <w:rFonts w:ascii="Calibri" w:hAnsi="Calibri" w:cs="Calibri"/>
          <w:sz w:val="24"/>
          <w:szCs w:val="24"/>
        </w:rPr>
      </w:pPr>
    </w:p>
    <w:p w:rsidR="00AF4049" w:rsidRPr="00E656B7" w:rsidRDefault="00AF4049" w:rsidP="00546570">
      <w:pPr>
        <w:spacing w:line="276" w:lineRule="auto"/>
        <w:jc w:val="both"/>
        <w:rPr>
          <w:rFonts w:ascii="Calibri" w:hAnsi="Calibri" w:cs="Calibri"/>
          <w:sz w:val="24"/>
          <w:szCs w:val="24"/>
        </w:rPr>
      </w:pPr>
      <w:r w:rsidRPr="00E656B7">
        <w:rPr>
          <w:rFonts w:ascii="Calibri" w:hAnsi="Calibri" w:cs="Calibri"/>
          <w:sz w:val="24"/>
          <w:szCs w:val="24"/>
        </w:rPr>
        <w:t xml:space="preserve">The </w:t>
      </w:r>
      <w:r w:rsidR="00EB1E41">
        <w:rPr>
          <w:rFonts w:ascii="Calibri" w:hAnsi="Calibri" w:cs="Calibri"/>
          <w:sz w:val="24"/>
          <w:szCs w:val="24"/>
        </w:rPr>
        <w:t xml:space="preserve">UK Government’s </w:t>
      </w:r>
      <w:r w:rsidRPr="00E656B7">
        <w:rPr>
          <w:rFonts w:ascii="Calibri" w:hAnsi="Calibri" w:cs="Calibri"/>
          <w:sz w:val="24"/>
          <w:szCs w:val="24"/>
        </w:rPr>
        <w:t xml:space="preserve">Department of Health and Social Care provides form </w:t>
      </w:r>
      <w:r w:rsidRPr="00E656B7">
        <w:rPr>
          <w:rFonts w:ascii="Calibri" w:hAnsi="Calibri" w:cs="Calibri"/>
          <w:i/>
          <w:sz w:val="24"/>
          <w:szCs w:val="24"/>
        </w:rPr>
        <w:t xml:space="preserve">HSA4 </w:t>
      </w:r>
      <w:r w:rsidRPr="00E656B7">
        <w:rPr>
          <w:rFonts w:ascii="Calibri" w:hAnsi="Calibri" w:cs="Calibri"/>
          <w:sz w:val="24"/>
          <w:szCs w:val="24"/>
        </w:rPr>
        <w:t xml:space="preserve">for this purpose. </w:t>
      </w:r>
      <w:r w:rsidR="00EB1E41">
        <w:rPr>
          <w:rFonts w:ascii="Calibri" w:hAnsi="Calibri" w:cs="Calibri"/>
          <w:sz w:val="24"/>
          <w:szCs w:val="24"/>
        </w:rPr>
        <w:t xml:space="preserve"> </w:t>
      </w:r>
      <w:r w:rsidRPr="00E656B7">
        <w:rPr>
          <w:rFonts w:ascii="Calibri" w:hAnsi="Calibri" w:cs="Calibri"/>
          <w:sz w:val="24"/>
          <w:szCs w:val="24"/>
        </w:rPr>
        <w:t>The HSA4 form asks the Medical practitioner to provide details about the grounds under which the abortion was performed</w:t>
      </w:r>
      <w:r w:rsidR="00EB1E41">
        <w:rPr>
          <w:rFonts w:ascii="Calibri" w:hAnsi="Calibri" w:cs="Calibri"/>
          <w:sz w:val="24"/>
          <w:szCs w:val="24"/>
        </w:rPr>
        <w:t>.</w:t>
      </w:r>
      <w:r w:rsidR="008F54A2" w:rsidRPr="00E656B7">
        <w:rPr>
          <w:rStyle w:val="FootnoteReference"/>
          <w:rFonts w:ascii="Calibri" w:hAnsi="Calibri" w:cs="Calibri"/>
          <w:sz w:val="24"/>
          <w:szCs w:val="24"/>
        </w:rPr>
        <w:footnoteReference w:id="25"/>
      </w:r>
      <w:r w:rsidRPr="00E656B7">
        <w:rPr>
          <w:rFonts w:ascii="Calibri" w:hAnsi="Calibri" w:cs="Calibri"/>
          <w:sz w:val="24"/>
          <w:szCs w:val="24"/>
        </w:rPr>
        <w:t xml:space="preserve"> </w:t>
      </w:r>
      <w:r w:rsidR="00EB1E41">
        <w:rPr>
          <w:rFonts w:ascii="Calibri" w:hAnsi="Calibri" w:cs="Calibri"/>
          <w:sz w:val="24"/>
          <w:szCs w:val="24"/>
        </w:rPr>
        <w:t xml:space="preserve"> </w:t>
      </w:r>
      <w:r w:rsidRPr="00E656B7">
        <w:rPr>
          <w:rFonts w:ascii="Calibri" w:hAnsi="Calibri" w:cs="Calibri"/>
          <w:sz w:val="24"/>
          <w:szCs w:val="24"/>
        </w:rPr>
        <w:t>Data from the HSA4 forms are used to produce Abortion statistics for England and Wales</w:t>
      </w:r>
      <w:r w:rsidR="00EB1E41">
        <w:rPr>
          <w:rFonts w:ascii="Calibri" w:hAnsi="Calibri" w:cs="Calibri"/>
          <w:sz w:val="24"/>
          <w:szCs w:val="24"/>
        </w:rPr>
        <w:t>.</w:t>
      </w:r>
      <w:r w:rsidR="008F54A2" w:rsidRPr="00E656B7">
        <w:rPr>
          <w:rStyle w:val="FootnoteReference"/>
          <w:rFonts w:ascii="Calibri" w:hAnsi="Calibri" w:cs="Calibri"/>
          <w:sz w:val="24"/>
          <w:szCs w:val="24"/>
        </w:rPr>
        <w:footnoteReference w:id="26"/>
      </w:r>
      <w:r w:rsidRPr="00E656B7">
        <w:rPr>
          <w:rFonts w:ascii="Calibri" w:hAnsi="Calibri" w:cs="Calibri"/>
          <w:sz w:val="24"/>
          <w:szCs w:val="24"/>
        </w:rPr>
        <w:t xml:space="preserve"> </w:t>
      </w:r>
    </w:p>
    <w:p w:rsidR="00AF4049" w:rsidRPr="00E656B7" w:rsidRDefault="00AF4049" w:rsidP="00546570">
      <w:pPr>
        <w:spacing w:line="276" w:lineRule="auto"/>
        <w:jc w:val="both"/>
        <w:rPr>
          <w:rFonts w:ascii="Calibri" w:hAnsi="Calibri" w:cs="Calibri"/>
          <w:sz w:val="24"/>
          <w:szCs w:val="24"/>
        </w:rPr>
      </w:pPr>
    </w:p>
    <w:p w:rsidR="00AF4049" w:rsidRDefault="00AF4049" w:rsidP="00546570">
      <w:pPr>
        <w:spacing w:line="276" w:lineRule="auto"/>
        <w:jc w:val="both"/>
        <w:rPr>
          <w:rFonts w:ascii="Calibri" w:hAnsi="Calibri" w:cs="Calibri"/>
          <w:sz w:val="24"/>
          <w:szCs w:val="24"/>
        </w:rPr>
      </w:pPr>
      <w:r w:rsidRPr="00E656B7">
        <w:rPr>
          <w:rFonts w:ascii="Calibri" w:hAnsi="Calibri" w:cs="Calibri"/>
          <w:sz w:val="24"/>
          <w:szCs w:val="24"/>
        </w:rPr>
        <w:t>The UK NSC recognises concerns that there may be an increase in the number of possible terminations following a diagnosis of Down’s syndrome after an NIPT result.</w:t>
      </w:r>
    </w:p>
    <w:p w:rsidR="00EB1E41" w:rsidRPr="00E656B7" w:rsidRDefault="00EB1E41" w:rsidP="00546570">
      <w:pPr>
        <w:spacing w:line="276" w:lineRule="auto"/>
        <w:jc w:val="both"/>
        <w:rPr>
          <w:rFonts w:ascii="Calibri" w:hAnsi="Calibri" w:cs="Calibri"/>
          <w:sz w:val="24"/>
          <w:szCs w:val="24"/>
        </w:rPr>
      </w:pPr>
    </w:p>
    <w:p w:rsidR="00AF4049" w:rsidRPr="00E656B7" w:rsidRDefault="00AF4049" w:rsidP="00546570">
      <w:pPr>
        <w:spacing w:line="276" w:lineRule="auto"/>
        <w:jc w:val="both"/>
        <w:rPr>
          <w:rFonts w:ascii="Calibri" w:hAnsi="Calibri" w:cs="Calibri"/>
          <w:sz w:val="24"/>
          <w:szCs w:val="24"/>
        </w:rPr>
      </w:pPr>
      <w:r w:rsidRPr="00E656B7">
        <w:rPr>
          <w:rFonts w:ascii="Calibri" w:hAnsi="Calibri" w:cs="Calibri"/>
          <w:sz w:val="24"/>
          <w:szCs w:val="24"/>
        </w:rPr>
        <w:t>The 1967 Abortion Act allows for abortion without time limit in some circumstances including when "there is a substantial risk that if the child were born it would suffer from such physical or mental abnormalities as to be seriously handicapped</w:t>
      </w:r>
      <w:r w:rsidR="00EB1E41">
        <w:rPr>
          <w:rFonts w:ascii="Calibri" w:hAnsi="Calibri" w:cs="Calibri"/>
          <w:sz w:val="24"/>
          <w:szCs w:val="24"/>
        </w:rPr>
        <w:t>.</w:t>
      </w:r>
      <w:r w:rsidRPr="00E656B7">
        <w:rPr>
          <w:rFonts w:ascii="Calibri" w:hAnsi="Calibri" w:cs="Calibri"/>
          <w:sz w:val="24"/>
          <w:szCs w:val="24"/>
        </w:rPr>
        <w:t>"</w:t>
      </w:r>
      <w:r w:rsidR="0009401A">
        <w:rPr>
          <w:rFonts w:ascii="Calibri" w:hAnsi="Calibri" w:cs="Calibri"/>
          <w:sz w:val="24"/>
          <w:szCs w:val="24"/>
        </w:rPr>
        <w:t xml:space="preserve"> </w:t>
      </w:r>
      <w:r w:rsidRPr="00E656B7">
        <w:rPr>
          <w:rFonts w:ascii="Calibri" w:hAnsi="Calibri" w:cs="Calibri"/>
          <w:sz w:val="24"/>
          <w:szCs w:val="24"/>
        </w:rPr>
        <w:t xml:space="preserve"> </w:t>
      </w:r>
    </w:p>
    <w:p w:rsidR="00AF4049" w:rsidRPr="00E656B7" w:rsidRDefault="00AF4049" w:rsidP="00546570">
      <w:pPr>
        <w:spacing w:line="276" w:lineRule="auto"/>
        <w:jc w:val="both"/>
        <w:rPr>
          <w:rFonts w:ascii="Calibri" w:hAnsi="Calibri" w:cs="Calibri"/>
          <w:sz w:val="24"/>
          <w:szCs w:val="24"/>
        </w:rPr>
      </w:pPr>
    </w:p>
    <w:p w:rsidR="00AF4049" w:rsidRPr="00E656B7" w:rsidRDefault="00AF4049" w:rsidP="00546570">
      <w:pPr>
        <w:spacing w:line="276" w:lineRule="auto"/>
        <w:jc w:val="both"/>
        <w:rPr>
          <w:rFonts w:ascii="Calibri" w:hAnsi="Calibri" w:cs="Calibri"/>
          <w:sz w:val="24"/>
          <w:szCs w:val="24"/>
        </w:rPr>
      </w:pPr>
      <w:r w:rsidRPr="00E656B7">
        <w:rPr>
          <w:rFonts w:ascii="Calibri" w:hAnsi="Calibri" w:cs="Calibri"/>
          <w:sz w:val="24"/>
          <w:szCs w:val="24"/>
        </w:rPr>
        <w:t xml:space="preserve">This is a sensitive </w:t>
      </w:r>
      <w:r w:rsidR="00BB04EB" w:rsidRPr="00E656B7">
        <w:rPr>
          <w:rFonts w:ascii="Calibri" w:hAnsi="Calibri" w:cs="Calibri"/>
          <w:sz w:val="24"/>
          <w:szCs w:val="24"/>
        </w:rPr>
        <w:t>issue</w:t>
      </w:r>
      <w:r w:rsidR="008D47DD">
        <w:rPr>
          <w:rFonts w:ascii="Calibri" w:hAnsi="Calibri" w:cs="Calibri"/>
          <w:sz w:val="24"/>
          <w:szCs w:val="24"/>
        </w:rPr>
        <w:t>,</w:t>
      </w:r>
      <w:r w:rsidRPr="00E656B7">
        <w:rPr>
          <w:rFonts w:ascii="Calibri" w:hAnsi="Calibri" w:cs="Calibri"/>
          <w:sz w:val="24"/>
          <w:szCs w:val="24"/>
        </w:rPr>
        <w:t xml:space="preserve"> however</w:t>
      </w:r>
      <w:r w:rsidR="008D47DD">
        <w:rPr>
          <w:rFonts w:ascii="Calibri" w:hAnsi="Calibri" w:cs="Calibri"/>
          <w:sz w:val="24"/>
          <w:szCs w:val="24"/>
        </w:rPr>
        <w:t>;</w:t>
      </w:r>
      <w:r w:rsidRPr="00E656B7">
        <w:rPr>
          <w:rFonts w:ascii="Calibri" w:hAnsi="Calibri" w:cs="Calibri"/>
          <w:sz w:val="24"/>
          <w:szCs w:val="24"/>
        </w:rPr>
        <w:t xml:space="preserve"> equality and disability legislation only covers the rights of living persons; under English law a </w:t>
      </w:r>
      <w:r w:rsidR="002C2466">
        <w:rPr>
          <w:rFonts w:ascii="Calibri" w:hAnsi="Calibri" w:cs="Calibri"/>
          <w:sz w:val="24"/>
          <w:szCs w:val="24"/>
        </w:rPr>
        <w:t>fetus</w:t>
      </w:r>
      <w:r w:rsidRPr="00E656B7">
        <w:rPr>
          <w:rFonts w:ascii="Calibri" w:hAnsi="Calibri" w:cs="Calibri"/>
          <w:sz w:val="24"/>
          <w:szCs w:val="24"/>
        </w:rPr>
        <w:t xml:space="preserve"> is not recognised as a legal person in its own right.  </w:t>
      </w:r>
      <w:r w:rsidR="00EB1E41">
        <w:rPr>
          <w:rFonts w:ascii="Calibri" w:hAnsi="Calibri" w:cs="Calibri"/>
          <w:sz w:val="24"/>
          <w:szCs w:val="24"/>
        </w:rPr>
        <w:t xml:space="preserve"> </w:t>
      </w:r>
      <w:r w:rsidRPr="00E656B7">
        <w:rPr>
          <w:rFonts w:ascii="Calibri" w:hAnsi="Calibri" w:cs="Calibri"/>
          <w:sz w:val="24"/>
          <w:szCs w:val="24"/>
        </w:rPr>
        <w:t>The European Court of Human Rights has said that the issue of when the right to life begins comes within the states’ margin of appreciation because of the lack of consensus among member states on the question.</w:t>
      </w:r>
      <w:r w:rsidR="00323A12">
        <w:rPr>
          <w:rFonts w:ascii="Calibri" w:hAnsi="Calibri" w:cs="Calibri"/>
          <w:sz w:val="24"/>
          <w:szCs w:val="24"/>
        </w:rPr>
        <w:t xml:space="preserve"> </w:t>
      </w:r>
    </w:p>
    <w:p w:rsidR="00AF4049" w:rsidRPr="00E656B7" w:rsidRDefault="00AF4049" w:rsidP="00546570">
      <w:pPr>
        <w:spacing w:line="276" w:lineRule="auto"/>
        <w:jc w:val="both"/>
        <w:rPr>
          <w:rFonts w:ascii="Calibri" w:hAnsi="Calibri" w:cs="Calibri"/>
          <w:sz w:val="24"/>
          <w:szCs w:val="24"/>
        </w:rPr>
      </w:pPr>
    </w:p>
    <w:p w:rsidR="00AF4049" w:rsidRDefault="00AF4049" w:rsidP="00546570">
      <w:pPr>
        <w:spacing w:line="276" w:lineRule="auto"/>
        <w:jc w:val="both"/>
        <w:rPr>
          <w:rFonts w:ascii="Calibri" w:hAnsi="Calibri" w:cs="Calibri"/>
          <w:sz w:val="24"/>
          <w:szCs w:val="24"/>
        </w:rPr>
      </w:pPr>
      <w:r w:rsidRPr="00E656B7">
        <w:rPr>
          <w:rFonts w:ascii="Calibri" w:hAnsi="Calibri" w:cs="Calibri"/>
          <w:sz w:val="24"/>
          <w:szCs w:val="24"/>
        </w:rPr>
        <w:t xml:space="preserve">The screening programme is also compliant with its obligations under the </w:t>
      </w:r>
      <w:r w:rsidRPr="00E656B7">
        <w:rPr>
          <w:rFonts w:ascii="Calibri" w:hAnsi="Calibri" w:cs="Calibri"/>
          <w:i/>
          <w:sz w:val="24"/>
          <w:szCs w:val="24"/>
        </w:rPr>
        <w:t>UN Convention on the Rights of Persons with Disabilities</w:t>
      </w:r>
      <w:r w:rsidR="008F54A2" w:rsidRPr="00E656B7">
        <w:rPr>
          <w:rStyle w:val="FootnoteReference"/>
          <w:rFonts w:ascii="Calibri" w:hAnsi="Calibri" w:cs="Calibri"/>
          <w:i/>
          <w:sz w:val="24"/>
          <w:szCs w:val="24"/>
        </w:rPr>
        <w:footnoteReference w:id="27"/>
      </w:r>
      <w:r w:rsidRPr="00E656B7">
        <w:rPr>
          <w:rFonts w:ascii="Calibri" w:hAnsi="Calibri" w:cs="Calibri"/>
          <w:sz w:val="24"/>
          <w:szCs w:val="24"/>
        </w:rPr>
        <w:t xml:space="preserve"> and any obligations under the </w:t>
      </w:r>
      <w:r w:rsidRPr="00E656B7">
        <w:rPr>
          <w:rFonts w:ascii="Calibri" w:hAnsi="Calibri" w:cs="Calibri"/>
          <w:i/>
          <w:sz w:val="24"/>
          <w:szCs w:val="24"/>
        </w:rPr>
        <w:t>Equality Act</w:t>
      </w:r>
      <w:r w:rsidR="00EB1E41">
        <w:rPr>
          <w:rFonts w:ascii="Calibri" w:hAnsi="Calibri" w:cs="Calibri"/>
          <w:i/>
          <w:sz w:val="24"/>
          <w:szCs w:val="24"/>
        </w:rPr>
        <w:t>.</w:t>
      </w:r>
      <w:r w:rsidR="00037919" w:rsidRPr="00E656B7">
        <w:rPr>
          <w:rStyle w:val="FootnoteReference"/>
          <w:rFonts w:ascii="Calibri" w:hAnsi="Calibri" w:cs="Calibri"/>
          <w:i/>
          <w:sz w:val="24"/>
          <w:szCs w:val="24"/>
        </w:rPr>
        <w:footnoteReference w:id="28"/>
      </w:r>
    </w:p>
    <w:p w:rsidR="00A244F6" w:rsidRDefault="00A244F6" w:rsidP="00546570">
      <w:pPr>
        <w:spacing w:line="276" w:lineRule="auto"/>
        <w:jc w:val="both"/>
        <w:rPr>
          <w:rFonts w:ascii="Calibri" w:hAnsi="Calibri" w:cs="Calibri"/>
          <w:sz w:val="24"/>
          <w:szCs w:val="24"/>
        </w:rPr>
      </w:pPr>
    </w:p>
    <w:p w:rsidR="00974E84" w:rsidRDefault="00A244F6" w:rsidP="00546570">
      <w:pPr>
        <w:spacing w:line="276" w:lineRule="auto"/>
        <w:jc w:val="both"/>
        <w:rPr>
          <w:rFonts w:asciiTheme="minorHAnsi" w:hAnsiTheme="minorHAnsi" w:cstheme="minorHAnsi"/>
          <w:sz w:val="24"/>
        </w:rPr>
      </w:pPr>
      <w:r w:rsidRPr="00A244F6">
        <w:rPr>
          <w:rFonts w:asciiTheme="minorHAnsi" w:hAnsiTheme="minorHAnsi" w:cstheme="minorHAnsi"/>
          <w:sz w:val="24"/>
        </w:rPr>
        <w:lastRenderedPageBreak/>
        <w:t>The</w:t>
      </w:r>
      <w:r w:rsidRPr="00427B49">
        <w:rPr>
          <w:rFonts w:asciiTheme="minorHAnsi" w:hAnsiTheme="minorHAnsi" w:cstheme="minorHAnsi"/>
          <w:i/>
          <w:sz w:val="24"/>
        </w:rPr>
        <w:t xml:space="preserve"> Abortion (Scotland) Regulations 1991</w:t>
      </w:r>
      <w:r w:rsidRPr="00A244F6">
        <w:rPr>
          <w:rFonts w:asciiTheme="minorHAnsi" w:hAnsiTheme="minorHAnsi" w:cstheme="minorHAnsi"/>
          <w:sz w:val="24"/>
          <w:vertAlign w:val="superscript"/>
        </w:rPr>
        <w:footnoteReference w:id="29"/>
      </w:r>
      <w:r w:rsidRPr="00A244F6">
        <w:rPr>
          <w:rFonts w:asciiTheme="minorHAnsi" w:hAnsiTheme="minorHAnsi" w:cstheme="minorHAnsi"/>
          <w:sz w:val="24"/>
        </w:rPr>
        <w:t xml:space="preserve"> require any medical practitioner who terminates a pregnancy in Scotland to notify the Scottish Government’s Chief Medical Officer within seven days of the termination. </w:t>
      </w:r>
      <w:r w:rsidR="00EB1E41">
        <w:rPr>
          <w:rFonts w:asciiTheme="minorHAnsi" w:hAnsiTheme="minorHAnsi" w:cstheme="minorHAnsi"/>
          <w:sz w:val="24"/>
        </w:rPr>
        <w:t xml:space="preserve"> </w:t>
      </w:r>
      <w:r w:rsidRPr="00A244F6">
        <w:rPr>
          <w:rFonts w:asciiTheme="minorHAnsi" w:hAnsiTheme="minorHAnsi" w:cstheme="minorHAnsi"/>
          <w:sz w:val="24"/>
        </w:rPr>
        <w:t xml:space="preserve">Information Services Division (ISD) uses anonymised data from these notifications for its publication on terminations of pregnancy. </w:t>
      </w:r>
      <w:r w:rsidR="00EB1E41">
        <w:rPr>
          <w:rFonts w:asciiTheme="minorHAnsi" w:hAnsiTheme="minorHAnsi" w:cstheme="minorHAnsi"/>
          <w:sz w:val="24"/>
        </w:rPr>
        <w:t xml:space="preserve"> </w:t>
      </w:r>
      <w:r w:rsidRPr="00A244F6">
        <w:rPr>
          <w:rFonts w:asciiTheme="minorHAnsi" w:hAnsiTheme="minorHAnsi" w:cstheme="minorHAnsi"/>
          <w:sz w:val="24"/>
        </w:rPr>
        <w:t>ISD’s most recent report is for the year ending December 2018</w:t>
      </w:r>
      <w:r w:rsidRPr="00A244F6">
        <w:rPr>
          <w:rFonts w:asciiTheme="minorHAnsi" w:hAnsiTheme="minorHAnsi" w:cstheme="minorHAnsi"/>
          <w:sz w:val="24"/>
          <w:vertAlign w:val="superscript"/>
        </w:rPr>
        <w:footnoteReference w:id="30"/>
      </w:r>
      <w:r w:rsidR="009C514E">
        <w:rPr>
          <w:rFonts w:asciiTheme="minorHAnsi" w:hAnsiTheme="minorHAnsi" w:cstheme="minorHAnsi"/>
          <w:sz w:val="24"/>
        </w:rPr>
        <w:t>.</w:t>
      </w:r>
      <w:r w:rsidRPr="00A244F6">
        <w:rPr>
          <w:rFonts w:asciiTheme="minorHAnsi" w:hAnsiTheme="minorHAnsi" w:cstheme="minorHAnsi"/>
          <w:sz w:val="24"/>
        </w:rPr>
        <w:t xml:space="preserve"> </w:t>
      </w:r>
      <w:r w:rsidR="00EB1E41">
        <w:rPr>
          <w:rFonts w:asciiTheme="minorHAnsi" w:hAnsiTheme="minorHAnsi" w:cstheme="minorHAnsi"/>
          <w:sz w:val="24"/>
        </w:rPr>
        <w:t xml:space="preserve"> </w:t>
      </w:r>
      <w:r w:rsidRPr="00A244F6">
        <w:rPr>
          <w:rFonts w:asciiTheme="minorHAnsi" w:hAnsiTheme="minorHAnsi" w:cstheme="minorHAnsi"/>
          <w:sz w:val="24"/>
        </w:rPr>
        <w:t>In 2018, 159 abortions were carried out in Scotland under Ground E, accounting for 1.2% of the total number of terminations</w:t>
      </w:r>
      <w:r>
        <w:rPr>
          <w:rFonts w:asciiTheme="minorHAnsi" w:hAnsiTheme="minorHAnsi" w:cstheme="minorHAnsi"/>
          <w:sz w:val="24"/>
        </w:rPr>
        <w:t>.</w:t>
      </w:r>
      <w:r w:rsidR="00B66DDE">
        <w:rPr>
          <w:rFonts w:asciiTheme="minorHAnsi" w:hAnsiTheme="minorHAnsi" w:cstheme="minorHAnsi"/>
          <w:sz w:val="24"/>
        </w:rPr>
        <w:t xml:space="preserve"> </w:t>
      </w:r>
    </w:p>
    <w:p w:rsidR="00974E84" w:rsidRDefault="00974E84" w:rsidP="00546570">
      <w:pPr>
        <w:spacing w:line="276" w:lineRule="auto"/>
        <w:jc w:val="both"/>
        <w:rPr>
          <w:rFonts w:asciiTheme="minorHAnsi" w:hAnsiTheme="minorHAnsi" w:cstheme="minorHAnsi"/>
          <w:sz w:val="24"/>
        </w:rPr>
      </w:pPr>
    </w:p>
    <w:p w:rsidR="002D7BEB" w:rsidRPr="002D7BEB" w:rsidRDefault="002D7BEB" w:rsidP="002D7BEB">
      <w:pPr>
        <w:spacing w:line="276" w:lineRule="auto"/>
        <w:jc w:val="both"/>
        <w:rPr>
          <w:rFonts w:ascii="Calibri" w:hAnsi="Calibri" w:cs="Calibri"/>
          <w:sz w:val="24"/>
          <w:szCs w:val="24"/>
        </w:rPr>
      </w:pPr>
      <w:r w:rsidRPr="002D7BEB">
        <w:rPr>
          <w:rFonts w:ascii="Calibri" w:hAnsi="Calibri" w:cs="Calibri"/>
          <w:sz w:val="24"/>
          <w:szCs w:val="24"/>
        </w:rPr>
        <w:t>In Northern Ireland, annual statistics are published on termination of pregnancy, but these do not identify terminations that are disability-related.  During 2017/18 there were 8 terminations of pregnancy carried out on women aged 30 years and over, 4 terminations of pregnancy carried out on a woman aged 25 to 29, and none on women aged 24 and under – all of these were carried out on women normally resident in Northern Ireland.</w:t>
      </w:r>
      <w:r w:rsidRPr="002D7BEB">
        <w:rPr>
          <w:rStyle w:val="FootnoteReference"/>
          <w:rFonts w:ascii="Calibri" w:hAnsi="Calibri" w:cs="Calibri"/>
          <w:sz w:val="24"/>
          <w:szCs w:val="24"/>
        </w:rPr>
        <w:footnoteReference w:id="31"/>
      </w:r>
      <w:r w:rsidRPr="002D7BEB">
        <w:rPr>
          <w:rFonts w:ascii="Calibri" w:hAnsi="Calibri" w:cs="Calibri"/>
          <w:sz w:val="24"/>
          <w:szCs w:val="24"/>
        </w:rPr>
        <w:t xml:space="preserve">  As regards disability-related abortion, currently</w:t>
      </w:r>
      <w:r w:rsidRPr="002D7BEB">
        <w:rPr>
          <w:rStyle w:val="FootnoteReference"/>
          <w:rFonts w:ascii="Calibri" w:hAnsi="Calibri" w:cs="Calibri"/>
          <w:sz w:val="24"/>
          <w:szCs w:val="24"/>
        </w:rPr>
        <w:footnoteReference w:id="32"/>
      </w:r>
      <w:r w:rsidRPr="002D7BEB">
        <w:rPr>
          <w:rFonts w:ascii="Calibri" w:hAnsi="Calibri" w:cs="Calibri"/>
          <w:sz w:val="24"/>
          <w:szCs w:val="24"/>
        </w:rPr>
        <w:t xml:space="preserve"> the law on termination of pregnancy is different in Northern Ireland from the rest of the UK.  At present in Northern Ireland, foetal anomaly is not in itself grounds for a legal termination of pregnancy. A termination will only take place where a doctor has assessed that there is a real and serious, long term or permanent, risk to the physical or mental health of the woman.  As referred to earlier, under the</w:t>
      </w:r>
      <w:r w:rsidRPr="002D7BEB">
        <w:rPr>
          <w:rFonts w:ascii="Calibri" w:hAnsi="Calibri" w:cs="Calibri"/>
          <w:i/>
          <w:sz w:val="24"/>
          <w:szCs w:val="24"/>
        </w:rPr>
        <w:t xml:space="preserve"> Northern Ireland (Executive Formation etc) Act 2019</w:t>
      </w:r>
      <w:r w:rsidRPr="002D7BEB">
        <w:rPr>
          <w:rFonts w:ascii="Calibri" w:hAnsi="Calibri" w:cs="Calibri"/>
          <w:sz w:val="24"/>
          <w:szCs w:val="24"/>
        </w:rPr>
        <w:t xml:space="preserve">, the UK Government is under a duty to bring forward regulations to introduce a new legal framework for abortion in Northern Ireland by 31 March 2020 if the Northern Ireland Executive is not in place by 21 October 2019. This would include provision of abortions in cases of severe fetal impairment. </w:t>
      </w:r>
    </w:p>
    <w:p w:rsidR="00ED189F" w:rsidRDefault="00ED189F" w:rsidP="00546570">
      <w:pPr>
        <w:spacing w:line="276" w:lineRule="auto"/>
        <w:jc w:val="both"/>
        <w:rPr>
          <w:rFonts w:asciiTheme="minorHAnsi" w:hAnsiTheme="minorHAnsi" w:cstheme="minorHAnsi"/>
          <w:sz w:val="24"/>
          <w:szCs w:val="24"/>
        </w:rPr>
      </w:pPr>
    </w:p>
    <w:p w:rsidR="00974E84" w:rsidRDefault="00974E84" w:rsidP="00546570">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Abortion statistics for England and Wales are published yearly. </w:t>
      </w:r>
      <w:r w:rsidR="00EB1E41">
        <w:rPr>
          <w:rFonts w:asciiTheme="minorHAnsi" w:hAnsiTheme="minorHAnsi" w:cstheme="minorHAnsi"/>
          <w:sz w:val="24"/>
          <w:szCs w:val="24"/>
        </w:rPr>
        <w:t xml:space="preserve"> </w:t>
      </w:r>
      <w:r>
        <w:rPr>
          <w:rFonts w:asciiTheme="minorHAnsi" w:hAnsiTheme="minorHAnsi" w:cstheme="minorHAnsi"/>
          <w:sz w:val="24"/>
          <w:szCs w:val="24"/>
        </w:rPr>
        <w:t>The</w:t>
      </w:r>
      <w:r w:rsidR="00427B49">
        <w:rPr>
          <w:rFonts w:asciiTheme="minorHAnsi" w:hAnsiTheme="minorHAnsi" w:cstheme="minorHAnsi"/>
          <w:sz w:val="24"/>
          <w:szCs w:val="24"/>
        </w:rPr>
        <w:t xml:space="preserve"> figures for 201</w:t>
      </w:r>
      <w:r>
        <w:rPr>
          <w:rFonts w:asciiTheme="minorHAnsi" w:hAnsiTheme="minorHAnsi" w:cstheme="minorHAnsi"/>
          <w:sz w:val="24"/>
          <w:szCs w:val="24"/>
        </w:rPr>
        <w:t>8</w:t>
      </w:r>
      <w:r>
        <w:rPr>
          <w:rStyle w:val="FootnoteReference"/>
          <w:rFonts w:asciiTheme="minorHAnsi" w:hAnsiTheme="minorHAnsi" w:cstheme="minorHAnsi"/>
          <w:sz w:val="24"/>
          <w:szCs w:val="24"/>
        </w:rPr>
        <w:footnoteReference w:id="33"/>
      </w:r>
      <w:r>
        <w:rPr>
          <w:rFonts w:asciiTheme="minorHAnsi" w:hAnsiTheme="minorHAnsi" w:cstheme="minorHAnsi"/>
          <w:sz w:val="24"/>
          <w:szCs w:val="24"/>
        </w:rPr>
        <w:t xml:space="preserve"> show that </w:t>
      </w:r>
      <w:r w:rsidR="0009401A">
        <w:rPr>
          <w:rFonts w:asciiTheme="minorHAnsi" w:hAnsiTheme="minorHAnsi" w:cstheme="minorHAnsi"/>
          <w:sz w:val="24"/>
          <w:szCs w:val="24"/>
        </w:rPr>
        <w:t xml:space="preserve">3,269 Ground E abortions were performed, amounting to approximately 2% of total abortions. </w:t>
      </w:r>
      <w:r w:rsidR="00EB1E41">
        <w:rPr>
          <w:rFonts w:asciiTheme="minorHAnsi" w:hAnsiTheme="minorHAnsi" w:cstheme="minorHAnsi"/>
          <w:sz w:val="24"/>
          <w:szCs w:val="24"/>
        </w:rPr>
        <w:t xml:space="preserve"> </w:t>
      </w:r>
      <w:r w:rsidR="0009401A" w:rsidRPr="0009401A">
        <w:rPr>
          <w:rFonts w:asciiTheme="minorHAnsi" w:hAnsiTheme="minorHAnsi" w:cstheme="minorHAnsi"/>
          <w:sz w:val="24"/>
          <w:szCs w:val="24"/>
        </w:rPr>
        <w:t xml:space="preserve">75% of </w:t>
      </w:r>
      <w:r w:rsidR="0009401A">
        <w:rPr>
          <w:rFonts w:asciiTheme="minorHAnsi" w:hAnsiTheme="minorHAnsi" w:cstheme="minorHAnsi"/>
          <w:sz w:val="24"/>
          <w:szCs w:val="24"/>
        </w:rPr>
        <w:t>these</w:t>
      </w:r>
      <w:r w:rsidR="0009401A" w:rsidRPr="0009401A">
        <w:rPr>
          <w:rFonts w:asciiTheme="minorHAnsi" w:hAnsiTheme="minorHAnsi" w:cstheme="minorHAnsi"/>
          <w:sz w:val="24"/>
          <w:szCs w:val="24"/>
        </w:rPr>
        <w:t xml:space="preserve"> were performed medically compared to 71% of all abortions</w:t>
      </w:r>
      <w:r w:rsidR="00427B49">
        <w:rPr>
          <w:rFonts w:asciiTheme="minorHAnsi" w:hAnsiTheme="minorHAnsi" w:cstheme="minorHAnsi"/>
          <w:sz w:val="24"/>
          <w:szCs w:val="24"/>
        </w:rPr>
        <w:t>, whilst the over-</w:t>
      </w:r>
      <w:r w:rsidR="0009401A">
        <w:rPr>
          <w:rFonts w:asciiTheme="minorHAnsi" w:hAnsiTheme="minorHAnsi" w:cstheme="minorHAnsi"/>
          <w:sz w:val="24"/>
          <w:szCs w:val="24"/>
        </w:rPr>
        <w:t>35 age group had the highest proportion of Ground E proportions (3.7%) and the under-20 age group had the lowest (0.3%).</w:t>
      </w:r>
      <w:r w:rsidR="00933BE4">
        <w:rPr>
          <w:rFonts w:asciiTheme="minorHAnsi" w:hAnsiTheme="minorHAnsi" w:cstheme="minorHAnsi"/>
          <w:sz w:val="24"/>
          <w:szCs w:val="24"/>
        </w:rPr>
        <w:t xml:space="preserve"> </w:t>
      </w:r>
    </w:p>
    <w:p w:rsidR="00974E84" w:rsidRDefault="00974E84" w:rsidP="00546570">
      <w:pPr>
        <w:spacing w:line="276" w:lineRule="auto"/>
        <w:jc w:val="both"/>
        <w:rPr>
          <w:rFonts w:asciiTheme="minorHAnsi" w:hAnsiTheme="minorHAnsi" w:cstheme="minorHAnsi"/>
          <w:sz w:val="24"/>
          <w:szCs w:val="24"/>
        </w:rPr>
      </w:pPr>
    </w:p>
    <w:p w:rsidR="00B66DDE" w:rsidRPr="00974E84" w:rsidRDefault="00933BE4" w:rsidP="00546570">
      <w:pPr>
        <w:spacing w:line="276" w:lineRule="auto"/>
        <w:jc w:val="both"/>
        <w:rPr>
          <w:rFonts w:asciiTheme="minorHAnsi" w:hAnsiTheme="minorHAnsi" w:cstheme="minorHAnsi"/>
          <w:sz w:val="24"/>
          <w:szCs w:val="24"/>
        </w:rPr>
      </w:pPr>
      <w:r w:rsidRPr="00933BE4">
        <w:rPr>
          <w:rFonts w:asciiTheme="minorHAnsi" w:hAnsiTheme="minorHAnsi" w:cstheme="minorHAnsi"/>
          <w:sz w:val="24"/>
          <w:szCs w:val="24"/>
        </w:rPr>
        <w:t>It is very rare for an abortion treatment to require a stay in hospital of one or more nights.  In 2018, 320 women (0.2%) were reported as having duration of stay of one or more nights in a hospital or clinic after their abortion.  134 of these stays (3.7%) were for abortions performed at later g</w:t>
      </w:r>
      <w:r>
        <w:rPr>
          <w:rFonts w:asciiTheme="minorHAnsi" w:hAnsiTheme="minorHAnsi" w:cstheme="minorHAnsi"/>
          <w:sz w:val="24"/>
          <w:szCs w:val="24"/>
        </w:rPr>
        <w:t xml:space="preserve">estations of 20 weeks and over. </w:t>
      </w:r>
      <w:r w:rsidR="00EB1E41">
        <w:rPr>
          <w:rFonts w:asciiTheme="minorHAnsi" w:hAnsiTheme="minorHAnsi" w:cstheme="minorHAnsi"/>
          <w:sz w:val="24"/>
          <w:szCs w:val="24"/>
        </w:rPr>
        <w:t xml:space="preserve"> </w:t>
      </w:r>
      <w:r w:rsidR="00974E84">
        <w:rPr>
          <w:rFonts w:asciiTheme="minorHAnsi" w:hAnsiTheme="minorHAnsi" w:cstheme="minorHAnsi"/>
          <w:sz w:val="24"/>
          <w:szCs w:val="24"/>
        </w:rPr>
        <w:t xml:space="preserve">Of all abortions in England </w:t>
      </w:r>
      <w:r w:rsidR="008D47DD">
        <w:rPr>
          <w:rFonts w:asciiTheme="minorHAnsi" w:hAnsiTheme="minorHAnsi" w:cstheme="minorHAnsi"/>
          <w:sz w:val="24"/>
          <w:szCs w:val="24"/>
        </w:rPr>
        <w:t>and</w:t>
      </w:r>
      <w:r w:rsidR="00974E84">
        <w:rPr>
          <w:rFonts w:asciiTheme="minorHAnsi" w:hAnsiTheme="minorHAnsi" w:cstheme="minorHAnsi"/>
          <w:sz w:val="24"/>
          <w:szCs w:val="24"/>
        </w:rPr>
        <w:t xml:space="preserve"> Wales, 98% were funded by the NHS – an increase of 7 percentage points from 2008. </w:t>
      </w:r>
      <w:r w:rsidR="00EB1E41">
        <w:rPr>
          <w:rFonts w:asciiTheme="minorHAnsi" w:hAnsiTheme="minorHAnsi" w:cstheme="minorHAnsi"/>
          <w:sz w:val="24"/>
          <w:szCs w:val="24"/>
        </w:rPr>
        <w:t xml:space="preserve"> </w:t>
      </w:r>
      <w:r w:rsidR="00974E84">
        <w:rPr>
          <w:rFonts w:asciiTheme="minorHAnsi" w:hAnsiTheme="minorHAnsi" w:cstheme="minorHAnsi"/>
          <w:sz w:val="24"/>
          <w:szCs w:val="24"/>
        </w:rPr>
        <w:t>72% of abortions took place in the independent sector - an increase of 19 percentage points from 2008.</w:t>
      </w:r>
    </w:p>
    <w:p w:rsidR="00890EFF" w:rsidRPr="00E656B7" w:rsidRDefault="00890EFF" w:rsidP="00546570">
      <w:pPr>
        <w:spacing w:line="276" w:lineRule="auto"/>
        <w:jc w:val="both"/>
        <w:rPr>
          <w:rFonts w:ascii="Calibri" w:hAnsi="Calibri" w:cs="Calibri"/>
          <w:i/>
          <w:sz w:val="24"/>
          <w:szCs w:val="24"/>
          <w:u w:val="single"/>
        </w:rPr>
      </w:pPr>
    </w:p>
    <w:p w:rsidR="00037919" w:rsidRPr="00E656B7" w:rsidRDefault="00037919" w:rsidP="00546570">
      <w:pPr>
        <w:spacing w:line="276" w:lineRule="auto"/>
        <w:jc w:val="both"/>
        <w:rPr>
          <w:rFonts w:ascii="Calibri" w:hAnsi="Calibri" w:cs="Calibri"/>
          <w:i/>
          <w:sz w:val="24"/>
          <w:szCs w:val="24"/>
          <w:u w:val="single"/>
        </w:rPr>
      </w:pPr>
    </w:p>
    <w:p w:rsidR="00890EFF" w:rsidRPr="00E656B7" w:rsidRDefault="004F530F"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t xml:space="preserve">C) </w:t>
      </w:r>
      <w:r w:rsidR="00890EFF" w:rsidRPr="00E656B7">
        <w:rPr>
          <w:rFonts w:ascii="Calibri" w:hAnsi="Calibri" w:cs="Calibri"/>
          <w:i/>
          <w:sz w:val="24"/>
          <w:szCs w:val="24"/>
          <w:u w:val="single"/>
        </w:rPr>
        <w:t>The practice of informed consent to medical treatment and scientific research</w:t>
      </w:r>
    </w:p>
    <w:p w:rsidR="00890EFF" w:rsidRPr="00E656B7" w:rsidRDefault="00890EFF" w:rsidP="00546570">
      <w:pPr>
        <w:spacing w:line="276" w:lineRule="auto"/>
        <w:jc w:val="both"/>
        <w:rPr>
          <w:rFonts w:ascii="Calibri" w:hAnsi="Calibri" w:cs="Calibri"/>
          <w:i/>
          <w:sz w:val="24"/>
          <w:szCs w:val="24"/>
          <w:u w:val="single"/>
        </w:rPr>
      </w:pPr>
    </w:p>
    <w:p w:rsidR="00AF4049" w:rsidRPr="00E656B7" w:rsidRDefault="00AF4049" w:rsidP="00546570">
      <w:pPr>
        <w:spacing w:line="276" w:lineRule="auto"/>
        <w:jc w:val="both"/>
        <w:rPr>
          <w:rFonts w:ascii="Calibri" w:hAnsi="Calibri" w:cs="Calibri"/>
          <w:sz w:val="24"/>
          <w:szCs w:val="24"/>
        </w:rPr>
      </w:pPr>
      <w:r w:rsidRPr="00E656B7">
        <w:rPr>
          <w:rFonts w:ascii="Calibri" w:hAnsi="Calibri" w:cs="Calibri"/>
          <w:sz w:val="24"/>
          <w:szCs w:val="24"/>
        </w:rPr>
        <w:t xml:space="preserve">It is a general legal and ethical principle that valid consent </w:t>
      </w:r>
      <w:r w:rsidRPr="00E656B7">
        <w:rPr>
          <w:rFonts w:ascii="Calibri" w:hAnsi="Calibri" w:cs="Calibri"/>
          <w:i/>
          <w:sz w:val="24"/>
          <w:szCs w:val="24"/>
        </w:rPr>
        <w:t>must</w:t>
      </w:r>
      <w:r w:rsidRPr="00E656B7">
        <w:rPr>
          <w:rFonts w:ascii="Calibri" w:hAnsi="Calibri" w:cs="Calibri"/>
          <w:sz w:val="24"/>
          <w:szCs w:val="24"/>
        </w:rPr>
        <w:t xml:space="preserve"> be obtained from an individual before starting a treatment or physical intervention.  </w:t>
      </w:r>
      <w:r w:rsidR="00EB1E41">
        <w:rPr>
          <w:rFonts w:ascii="Calibri" w:hAnsi="Calibri" w:cs="Calibri"/>
          <w:sz w:val="24"/>
          <w:szCs w:val="24"/>
        </w:rPr>
        <w:t xml:space="preserve"> </w:t>
      </w:r>
      <w:r w:rsidRPr="00E656B7">
        <w:rPr>
          <w:rFonts w:ascii="Calibri" w:hAnsi="Calibri" w:cs="Calibri"/>
          <w:sz w:val="24"/>
          <w:szCs w:val="24"/>
        </w:rPr>
        <w:t>For consent to be valid, it must be given voluntarily by an appropriately informed person who has the capacity to consent to the intervention in question.</w:t>
      </w:r>
      <w:r w:rsidR="00EB1E41">
        <w:rPr>
          <w:rFonts w:ascii="Calibri" w:hAnsi="Calibri" w:cs="Calibri"/>
          <w:sz w:val="24"/>
          <w:szCs w:val="24"/>
        </w:rPr>
        <w:t xml:space="preserve">  See answers above for more detail.</w:t>
      </w:r>
    </w:p>
    <w:p w:rsidR="00AF4049" w:rsidRPr="00E656B7" w:rsidRDefault="00AF4049" w:rsidP="00546570">
      <w:pPr>
        <w:spacing w:line="276" w:lineRule="auto"/>
        <w:jc w:val="both"/>
        <w:rPr>
          <w:rFonts w:ascii="Calibri" w:hAnsi="Calibri" w:cs="Calibri"/>
          <w:sz w:val="24"/>
          <w:szCs w:val="24"/>
        </w:rPr>
      </w:pPr>
    </w:p>
    <w:p w:rsidR="00EB1E41" w:rsidRPr="00EB1E41" w:rsidRDefault="009F6F79" w:rsidP="00546570">
      <w:pPr>
        <w:spacing w:line="276" w:lineRule="auto"/>
        <w:jc w:val="both"/>
        <w:rPr>
          <w:rFonts w:ascii="Calibri" w:hAnsi="Calibri" w:cs="Calibri"/>
          <w:sz w:val="24"/>
          <w:szCs w:val="24"/>
        </w:rPr>
      </w:pPr>
      <w:r w:rsidRPr="009F6F79">
        <w:rPr>
          <w:rFonts w:ascii="Calibri" w:hAnsi="Calibri" w:cs="Calibri"/>
          <w:sz w:val="24"/>
          <w:szCs w:val="24"/>
        </w:rPr>
        <w:t> </w:t>
      </w:r>
    </w:p>
    <w:p w:rsidR="00890EFF" w:rsidRPr="00E656B7" w:rsidRDefault="004F530F"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t xml:space="preserve">D) </w:t>
      </w:r>
      <w:r w:rsidR="00890EFF" w:rsidRPr="00E656B7">
        <w:rPr>
          <w:rFonts w:ascii="Calibri" w:hAnsi="Calibri" w:cs="Calibri"/>
          <w:i/>
          <w:sz w:val="24"/>
          <w:szCs w:val="24"/>
          <w:u w:val="single"/>
        </w:rPr>
        <w:t>The existence of measurements of quality of life which affect both clinical decision-making and health policy</w:t>
      </w:r>
    </w:p>
    <w:p w:rsidR="005435C8" w:rsidRPr="00E656B7" w:rsidRDefault="005435C8" w:rsidP="00546570">
      <w:pPr>
        <w:spacing w:line="276" w:lineRule="auto"/>
        <w:jc w:val="both"/>
        <w:rPr>
          <w:rFonts w:ascii="Calibri" w:hAnsi="Calibri" w:cs="Calibri"/>
          <w:sz w:val="24"/>
          <w:szCs w:val="24"/>
        </w:rPr>
      </w:pPr>
    </w:p>
    <w:p w:rsidR="005435C8" w:rsidRPr="00E656B7" w:rsidRDefault="005435C8" w:rsidP="00546570">
      <w:pPr>
        <w:spacing w:line="276" w:lineRule="auto"/>
        <w:jc w:val="both"/>
        <w:rPr>
          <w:rFonts w:ascii="Calibri" w:hAnsi="Calibri" w:cs="Calibri"/>
          <w:sz w:val="24"/>
          <w:szCs w:val="24"/>
        </w:rPr>
      </w:pPr>
      <w:r w:rsidRPr="00E656B7">
        <w:rPr>
          <w:rFonts w:ascii="Calibri" w:hAnsi="Calibri" w:cs="Calibri"/>
          <w:sz w:val="24"/>
          <w:szCs w:val="24"/>
        </w:rPr>
        <w:t xml:space="preserve">The measurements of </w:t>
      </w:r>
      <w:r w:rsidR="00EB1E41" w:rsidRPr="00E656B7">
        <w:rPr>
          <w:rFonts w:ascii="Calibri" w:hAnsi="Calibri" w:cs="Calibri"/>
          <w:sz w:val="24"/>
          <w:szCs w:val="24"/>
        </w:rPr>
        <w:t>Patient-Reported Outcome Measures</w:t>
      </w:r>
      <w:r w:rsidR="00EB1E41" w:rsidRPr="002F6B98">
        <w:rPr>
          <w:rFonts w:ascii="Calibri" w:hAnsi="Calibri" w:cs="Calibri"/>
          <w:i/>
          <w:sz w:val="24"/>
          <w:szCs w:val="24"/>
        </w:rPr>
        <w:t xml:space="preserve"> </w:t>
      </w:r>
      <w:r w:rsidR="00EB1E41" w:rsidRPr="008E504F">
        <w:rPr>
          <w:rFonts w:ascii="Calibri" w:hAnsi="Calibri" w:cs="Calibri"/>
          <w:sz w:val="24"/>
          <w:szCs w:val="24"/>
        </w:rPr>
        <w:t>(</w:t>
      </w:r>
      <w:r w:rsidRPr="008E504F">
        <w:rPr>
          <w:rFonts w:ascii="Calibri" w:hAnsi="Calibri" w:cs="Calibri"/>
          <w:sz w:val="24"/>
          <w:szCs w:val="24"/>
        </w:rPr>
        <w:t>PROMs</w:t>
      </w:r>
      <w:r w:rsidR="00EB1E41" w:rsidRPr="008E504F">
        <w:rPr>
          <w:rFonts w:ascii="Calibri" w:hAnsi="Calibri" w:cs="Calibri"/>
          <w:sz w:val="24"/>
          <w:szCs w:val="24"/>
        </w:rPr>
        <w:t>)</w:t>
      </w:r>
      <w:r w:rsidRPr="008E504F">
        <w:rPr>
          <w:rFonts w:ascii="Calibri" w:hAnsi="Calibri" w:cs="Calibri"/>
          <w:sz w:val="24"/>
          <w:szCs w:val="24"/>
        </w:rPr>
        <w:t xml:space="preserve"> </w:t>
      </w:r>
      <w:r w:rsidRPr="00E656B7">
        <w:rPr>
          <w:rFonts w:ascii="Calibri" w:hAnsi="Calibri" w:cs="Calibri"/>
          <w:sz w:val="24"/>
          <w:szCs w:val="24"/>
        </w:rPr>
        <w:t xml:space="preserve">is a programme of evaluation of surgical outcomes based on questionnaires completed by patients before and after their surgery. </w:t>
      </w:r>
      <w:r w:rsidR="00ED189F">
        <w:rPr>
          <w:rFonts w:ascii="Calibri" w:hAnsi="Calibri" w:cs="Calibri"/>
          <w:sz w:val="24"/>
          <w:szCs w:val="24"/>
        </w:rPr>
        <w:t xml:space="preserve"> </w:t>
      </w:r>
      <w:r w:rsidRPr="00E656B7">
        <w:rPr>
          <w:rFonts w:ascii="Calibri" w:hAnsi="Calibri" w:cs="Calibri"/>
          <w:sz w:val="24"/>
          <w:szCs w:val="24"/>
        </w:rPr>
        <w:t>Eligible patients are those treated by or on behalf of the English NHS for the following procedures: hip replacements, knee replacements, varicose vein surgery and groin hernia surgery.</w:t>
      </w:r>
    </w:p>
    <w:p w:rsidR="00037919" w:rsidRPr="00E656B7" w:rsidRDefault="00037919" w:rsidP="00546570">
      <w:pPr>
        <w:spacing w:line="276" w:lineRule="auto"/>
        <w:jc w:val="both"/>
        <w:rPr>
          <w:rFonts w:ascii="Calibri" w:hAnsi="Calibri" w:cs="Calibri"/>
          <w:sz w:val="24"/>
          <w:szCs w:val="24"/>
        </w:rPr>
      </w:pPr>
    </w:p>
    <w:p w:rsidR="005435C8" w:rsidRDefault="005435C8" w:rsidP="00546570">
      <w:pPr>
        <w:spacing w:line="276" w:lineRule="auto"/>
        <w:jc w:val="both"/>
        <w:rPr>
          <w:rFonts w:ascii="Calibri" w:hAnsi="Calibri" w:cs="Calibri"/>
          <w:sz w:val="24"/>
          <w:szCs w:val="24"/>
        </w:rPr>
      </w:pPr>
      <w:r w:rsidRPr="00E656B7">
        <w:rPr>
          <w:rFonts w:ascii="Calibri" w:hAnsi="Calibri" w:cs="Calibri"/>
          <w:sz w:val="24"/>
          <w:szCs w:val="24"/>
        </w:rPr>
        <w:t xml:space="preserve">PROMs data and analyses, including from </w:t>
      </w:r>
      <w:r w:rsidR="00ED189F" w:rsidRPr="00ED189F">
        <w:rPr>
          <w:rFonts w:ascii="Calibri" w:hAnsi="Calibri" w:cs="Calibri"/>
          <w:sz w:val="24"/>
          <w:szCs w:val="24"/>
        </w:rPr>
        <w:t xml:space="preserve">Hospital Episode Statistics </w:t>
      </w:r>
      <w:r w:rsidR="00ED189F">
        <w:rPr>
          <w:rFonts w:ascii="Calibri" w:hAnsi="Calibri" w:cs="Calibri"/>
          <w:sz w:val="24"/>
          <w:szCs w:val="24"/>
        </w:rPr>
        <w:t>PROMs (</w:t>
      </w:r>
      <w:r w:rsidRPr="00E656B7">
        <w:rPr>
          <w:rFonts w:ascii="Calibri" w:hAnsi="Calibri" w:cs="Calibri"/>
          <w:sz w:val="24"/>
          <w:szCs w:val="24"/>
        </w:rPr>
        <w:t>HES-PROMs</w:t>
      </w:r>
      <w:r w:rsidR="00ED189F">
        <w:rPr>
          <w:rFonts w:ascii="Calibri" w:hAnsi="Calibri" w:cs="Calibri"/>
          <w:sz w:val="24"/>
          <w:szCs w:val="24"/>
        </w:rPr>
        <w:t>)</w:t>
      </w:r>
      <w:r w:rsidRPr="00E656B7">
        <w:rPr>
          <w:rFonts w:ascii="Calibri" w:hAnsi="Calibri" w:cs="Calibri"/>
          <w:sz w:val="24"/>
          <w:szCs w:val="24"/>
        </w:rPr>
        <w:t xml:space="preserve"> linked data, are publi</w:t>
      </w:r>
      <w:r w:rsidR="00BD56D8" w:rsidRPr="00E656B7">
        <w:rPr>
          <w:rFonts w:ascii="Calibri" w:hAnsi="Calibri" w:cs="Calibri"/>
          <w:sz w:val="24"/>
          <w:szCs w:val="24"/>
        </w:rPr>
        <w:t xml:space="preserve">shed each month by NHS Digital. </w:t>
      </w:r>
      <w:r w:rsidR="00ED189F">
        <w:rPr>
          <w:rFonts w:ascii="Calibri" w:hAnsi="Calibri" w:cs="Calibri"/>
          <w:sz w:val="24"/>
          <w:szCs w:val="24"/>
        </w:rPr>
        <w:t xml:space="preserve"> </w:t>
      </w:r>
      <w:r w:rsidRPr="00E656B7">
        <w:rPr>
          <w:rFonts w:ascii="Calibri" w:hAnsi="Calibri" w:cs="Calibri"/>
          <w:sz w:val="24"/>
          <w:szCs w:val="24"/>
        </w:rPr>
        <w:t xml:space="preserve">Publications include: </w:t>
      </w:r>
    </w:p>
    <w:p w:rsidR="00ED189F" w:rsidRPr="00E656B7" w:rsidRDefault="00ED189F" w:rsidP="00546570">
      <w:pPr>
        <w:spacing w:line="276" w:lineRule="auto"/>
        <w:jc w:val="both"/>
        <w:rPr>
          <w:rFonts w:ascii="Calibri" w:hAnsi="Calibri" w:cs="Calibri"/>
          <w:sz w:val="24"/>
          <w:szCs w:val="24"/>
        </w:rPr>
      </w:pPr>
    </w:p>
    <w:p w:rsidR="005435C8" w:rsidRPr="00ED189F" w:rsidRDefault="002C2466" w:rsidP="00ED189F">
      <w:pPr>
        <w:pStyle w:val="ListParagraph"/>
        <w:numPr>
          <w:ilvl w:val="1"/>
          <w:numId w:val="9"/>
        </w:numPr>
        <w:spacing w:line="276" w:lineRule="auto"/>
        <w:ind w:left="993"/>
        <w:jc w:val="both"/>
        <w:rPr>
          <w:rFonts w:ascii="Calibri" w:hAnsi="Calibri" w:cs="Calibri"/>
          <w:sz w:val="24"/>
          <w:szCs w:val="24"/>
        </w:rPr>
      </w:pPr>
      <w:r w:rsidRPr="00ED189F">
        <w:rPr>
          <w:rFonts w:ascii="Calibri" w:hAnsi="Calibri" w:cs="Calibri"/>
          <w:sz w:val="24"/>
          <w:szCs w:val="24"/>
        </w:rPr>
        <w:t>Monthly</w:t>
      </w:r>
      <w:r w:rsidR="005435C8" w:rsidRPr="00ED189F">
        <w:rPr>
          <w:rFonts w:ascii="Calibri" w:hAnsi="Calibri" w:cs="Calibri"/>
          <w:sz w:val="24"/>
          <w:szCs w:val="24"/>
        </w:rPr>
        <w:t xml:space="preserve"> summary statistics; </w:t>
      </w:r>
    </w:p>
    <w:p w:rsidR="005435C8" w:rsidRPr="00ED189F" w:rsidRDefault="002C2466" w:rsidP="00ED189F">
      <w:pPr>
        <w:pStyle w:val="ListParagraph"/>
        <w:numPr>
          <w:ilvl w:val="1"/>
          <w:numId w:val="9"/>
        </w:numPr>
        <w:spacing w:line="276" w:lineRule="auto"/>
        <w:ind w:left="993"/>
        <w:jc w:val="both"/>
        <w:rPr>
          <w:rFonts w:ascii="Calibri" w:hAnsi="Calibri" w:cs="Calibri"/>
          <w:sz w:val="24"/>
          <w:szCs w:val="24"/>
        </w:rPr>
      </w:pPr>
      <w:r w:rsidRPr="00ED189F">
        <w:rPr>
          <w:rFonts w:ascii="Calibri" w:hAnsi="Calibri" w:cs="Calibri"/>
          <w:sz w:val="24"/>
          <w:szCs w:val="24"/>
        </w:rPr>
        <w:t>Q</w:t>
      </w:r>
      <w:r w:rsidR="005435C8" w:rsidRPr="00ED189F">
        <w:rPr>
          <w:rFonts w:ascii="Calibri" w:hAnsi="Calibri" w:cs="Calibri"/>
          <w:sz w:val="24"/>
          <w:szCs w:val="24"/>
        </w:rPr>
        <w:t>uarterly detailed statistics, including extensive reusable datasets and either an analysis of a topic of interest from the datasets or, once a year, a detailed annual report of the latest finalised annual data.</w:t>
      </w:r>
    </w:p>
    <w:p w:rsidR="00016A44" w:rsidRDefault="00016A44" w:rsidP="00546570">
      <w:pPr>
        <w:spacing w:line="276" w:lineRule="auto"/>
        <w:jc w:val="both"/>
        <w:rPr>
          <w:rFonts w:ascii="Calibri" w:hAnsi="Calibri" w:cs="Calibri"/>
          <w:sz w:val="24"/>
          <w:szCs w:val="24"/>
        </w:rPr>
      </w:pPr>
    </w:p>
    <w:p w:rsidR="00016A44" w:rsidRDefault="00016A44" w:rsidP="00546570">
      <w:pPr>
        <w:spacing w:line="276" w:lineRule="auto"/>
        <w:jc w:val="both"/>
        <w:rPr>
          <w:rFonts w:ascii="Calibri" w:hAnsi="Calibri" w:cs="Calibri"/>
          <w:sz w:val="24"/>
          <w:szCs w:val="24"/>
        </w:rPr>
      </w:pPr>
      <w:r>
        <w:rPr>
          <w:rFonts w:ascii="Calibri" w:hAnsi="Calibri" w:cs="Calibri"/>
          <w:sz w:val="24"/>
          <w:szCs w:val="24"/>
        </w:rPr>
        <w:t xml:space="preserve">The latest provisional data covering the year leading up to April 2019 </w:t>
      </w:r>
      <w:r w:rsidR="00ED189F">
        <w:rPr>
          <w:rFonts w:ascii="Calibri" w:hAnsi="Calibri" w:cs="Calibri"/>
          <w:sz w:val="24"/>
          <w:szCs w:val="24"/>
        </w:rPr>
        <w:t xml:space="preserve">was </w:t>
      </w:r>
      <w:r>
        <w:rPr>
          <w:rFonts w:ascii="Calibri" w:hAnsi="Calibri" w:cs="Calibri"/>
          <w:sz w:val="24"/>
          <w:szCs w:val="24"/>
        </w:rPr>
        <w:t>published in August 2019</w:t>
      </w:r>
      <w:r w:rsidR="00ED189F">
        <w:rPr>
          <w:rFonts w:ascii="Calibri" w:hAnsi="Calibri" w:cs="Calibri"/>
          <w:sz w:val="24"/>
          <w:szCs w:val="24"/>
        </w:rPr>
        <w:t>.</w:t>
      </w:r>
      <w:r>
        <w:rPr>
          <w:rStyle w:val="FootnoteReference"/>
          <w:rFonts w:ascii="Calibri" w:hAnsi="Calibri" w:cs="Calibri"/>
          <w:sz w:val="24"/>
          <w:szCs w:val="24"/>
        </w:rPr>
        <w:footnoteReference w:id="34"/>
      </w:r>
      <w:r w:rsidR="00ED189F">
        <w:rPr>
          <w:rFonts w:ascii="Calibri" w:hAnsi="Calibri" w:cs="Calibri"/>
          <w:sz w:val="24"/>
          <w:szCs w:val="24"/>
        </w:rPr>
        <w:t xml:space="preserve"> </w:t>
      </w:r>
      <w:r>
        <w:rPr>
          <w:rFonts w:ascii="Calibri" w:hAnsi="Calibri" w:cs="Calibri"/>
          <w:sz w:val="24"/>
          <w:szCs w:val="24"/>
        </w:rPr>
        <w:t xml:space="preserve"> In 2015, the NHS published a case study illustrating how this data informs clinical practice</w:t>
      </w:r>
      <w:r w:rsidR="00ED189F">
        <w:rPr>
          <w:rFonts w:ascii="Calibri" w:hAnsi="Calibri" w:cs="Calibri"/>
          <w:sz w:val="24"/>
          <w:szCs w:val="24"/>
        </w:rPr>
        <w:t>.</w:t>
      </w:r>
      <w:r>
        <w:rPr>
          <w:rStyle w:val="FootnoteReference"/>
          <w:rFonts w:ascii="Calibri" w:hAnsi="Calibri" w:cs="Calibri"/>
          <w:sz w:val="24"/>
          <w:szCs w:val="24"/>
        </w:rPr>
        <w:footnoteReference w:id="35"/>
      </w:r>
      <w:r>
        <w:rPr>
          <w:rFonts w:ascii="Calibri" w:hAnsi="Calibri" w:cs="Calibri"/>
          <w:sz w:val="24"/>
          <w:szCs w:val="24"/>
        </w:rPr>
        <w:t xml:space="preserve"> </w:t>
      </w:r>
      <w:r w:rsidR="00ED189F">
        <w:rPr>
          <w:rFonts w:ascii="Calibri" w:hAnsi="Calibri" w:cs="Calibri"/>
          <w:sz w:val="24"/>
          <w:szCs w:val="24"/>
        </w:rPr>
        <w:t xml:space="preserve"> </w:t>
      </w:r>
      <w:r>
        <w:rPr>
          <w:rFonts w:ascii="Calibri" w:hAnsi="Calibri" w:cs="Calibri"/>
          <w:sz w:val="24"/>
          <w:szCs w:val="24"/>
        </w:rPr>
        <w:t xml:space="preserve">The case study </w:t>
      </w:r>
      <w:r w:rsidR="00F045D8">
        <w:rPr>
          <w:rFonts w:ascii="Calibri" w:hAnsi="Calibri" w:cs="Calibri"/>
          <w:sz w:val="24"/>
          <w:szCs w:val="24"/>
        </w:rPr>
        <w:t>details how PROMs data led to a change in the implant brand used in knee and hip replacements, a move away from</w:t>
      </w:r>
      <w:r w:rsidR="00F045D8" w:rsidRPr="00F045D8">
        <w:t xml:space="preserve"> </w:t>
      </w:r>
      <w:r w:rsidR="00F045D8" w:rsidRPr="00F045D8">
        <w:rPr>
          <w:rFonts w:ascii="Calibri" w:hAnsi="Calibri" w:cs="Calibri"/>
          <w:sz w:val="24"/>
          <w:szCs w:val="24"/>
        </w:rPr>
        <w:t>resurfacing patella during surgery</w:t>
      </w:r>
      <w:r w:rsidR="00F045D8">
        <w:rPr>
          <w:rFonts w:ascii="Calibri" w:hAnsi="Calibri" w:cs="Calibri"/>
          <w:sz w:val="24"/>
          <w:szCs w:val="24"/>
        </w:rPr>
        <w:t>, and the routine</w:t>
      </w:r>
      <w:r w:rsidR="00F045D8" w:rsidRPr="00F045D8">
        <w:t xml:space="preserve"> </w:t>
      </w:r>
      <w:r w:rsidR="00F045D8" w:rsidRPr="00F045D8">
        <w:rPr>
          <w:rFonts w:ascii="Calibri" w:hAnsi="Calibri" w:cs="Calibri"/>
          <w:sz w:val="24"/>
          <w:szCs w:val="24"/>
        </w:rPr>
        <w:t>preservation of the infra-patella fat pad during total knee replacement</w:t>
      </w:r>
      <w:r w:rsidR="00F045D8">
        <w:rPr>
          <w:rFonts w:ascii="Calibri" w:hAnsi="Calibri" w:cs="Calibri"/>
          <w:sz w:val="24"/>
          <w:szCs w:val="24"/>
        </w:rPr>
        <w:t xml:space="preserve"> (all </w:t>
      </w:r>
      <w:r w:rsidR="00F045D8" w:rsidRPr="00F045D8">
        <w:rPr>
          <w:rFonts w:ascii="Calibri" w:hAnsi="Calibri" w:cs="Calibri"/>
          <w:sz w:val="24"/>
          <w:szCs w:val="24"/>
        </w:rPr>
        <w:t>at the Northumbria NHS Healthcare Foundation Trust</w:t>
      </w:r>
      <w:r w:rsidR="00F045D8">
        <w:rPr>
          <w:rFonts w:ascii="Calibri" w:hAnsi="Calibri" w:cs="Calibri"/>
          <w:sz w:val="24"/>
          <w:szCs w:val="24"/>
        </w:rPr>
        <w:t>).</w:t>
      </w:r>
    </w:p>
    <w:p w:rsidR="00F045D8" w:rsidRDefault="00F045D8" w:rsidP="00546570">
      <w:pPr>
        <w:spacing w:line="276" w:lineRule="auto"/>
        <w:jc w:val="both"/>
        <w:rPr>
          <w:rFonts w:ascii="Calibri" w:hAnsi="Calibri" w:cs="Calibri"/>
          <w:sz w:val="24"/>
          <w:szCs w:val="24"/>
        </w:rPr>
      </w:pPr>
    </w:p>
    <w:p w:rsidR="00D670B5" w:rsidRDefault="00F045D8" w:rsidP="00546570">
      <w:pPr>
        <w:spacing w:line="276" w:lineRule="auto"/>
        <w:jc w:val="both"/>
        <w:rPr>
          <w:rFonts w:ascii="Calibri" w:hAnsi="Calibri" w:cs="Calibri"/>
          <w:sz w:val="24"/>
          <w:szCs w:val="24"/>
        </w:rPr>
      </w:pPr>
      <w:r>
        <w:rPr>
          <w:rFonts w:ascii="Calibri" w:hAnsi="Calibri" w:cs="Calibri"/>
          <w:sz w:val="24"/>
          <w:szCs w:val="24"/>
        </w:rPr>
        <w:t xml:space="preserve">The UK’s </w:t>
      </w:r>
      <w:r w:rsidRPr="00F045D8">
        <w:rPr>
          <w:rFonts w:ascii="Calibri" w:hAnsi="Calibri" w:cs="Calibri"/>
          <w:sz w:val="24"/>
          <w:szCs w:val="24"/>
        </w:rPr>
        <w:t>National Institute for Health and Care Excellence</w:t>
      </w:r>
      <w:r>
        <w:rPr>
          <w:rFonts w:ascii="Calibri" w:hAnsi="Calibri" w:cs="Calibri"/>
          <w:sz w:val="24"/>
          <w:szCs w:val="24"/>
        </w:rPr>
        <w:t xml:space="preserve"> (NICE) produces</w:t>
      </w:r>
      <w:r w:rsidRPr="00F045D8">
        <w:rPr>
          <w:rFonts w:ascii="Calibri" w:hAnsi="Calibri" w:cs="Calibri"/>
          <w:sz w:val="24"/>
          <w:szCs w:val="24"/>
        </w:rPr>
        <w:t xml:space="preserve"> evidence-based guidance and advice for health, public health and social</w:t>
      </w:r>
      <w:r>
        <w:rPr>
          <w:rFonts w:ascii="Calibri" w:hAnsi="Calibri" w:cs="Calibri"/>
          <w:sz w:val="24"/>
          <w:szCs w:val="24"/>
        </w:rPr>
        <w:t xml:space="preserve"> care practitioners and develops</w:t>
      </w:r>
      <w:r w:rsidRPr="00F045D8">
        <w:rPr>
          <w:rFonts w:ascii="Calibri" w:hAnsi="Calibri" w:cs="Calibri"/>
          <w:sz w:val="24"/>
          <w:szCs w:val="24"/>
        </w:rPr>
        <w:t xml:space="preserve"> </w:t>
      </w:r>
      <w:r w:rsidRPr="00F045D8">
        <w:rPr>
          <w:rFonts w:ascii="Calibri" w:hAnsi="Calibri" w:cs="Calibri"/>
          <w:sz w:val="24"/>
          <w:szCs w:val="24"/>
        </w:rPr>
        <w:lastRenderedPageBreak/>
        <w:t>quality standards and performance metrics for those providing and commissioning health, public health and social care services</w:t>
      </w:r>
      <w:r w:rsidR="006A7266">
        <w:rPr>
          <w:rFonts w:ascii="Calibri" w:hAnsi="Calibri" w:cs="Calibri"/>
          <w:sz w:val="24"/>
          <w:szCs w:val="24"/>
        </w:rPr>
        <w:t xml:space="preserve">. </w:t>
      </w:r>
    </w:p>
    <w:p w:rsidR="00D670B5" w:rsidRDefault="00D670B5" w:rsidP="00546570">
      <w:pPr>
        <w:spacing w:line="276" w:lineRule="auto"/>
        <w:jc w:val="both"/>
        <w:rPr>
          <w:rFonts w:ascii="Calibri" w:hAnsi="Calibri" w:cs="Calibri"/>
          <w:sz w:val="24"/>
          <w:szCs w:val="24"/>
        </w:rPr>
      </w:pPr>
    </w:p>
    <w:p w:rsidR="00D670B5" w:rsidRDefault="00D670B5" w:rsidP="00546570">
      <w:pPr>
        <w:spacing w:line="276" w:lineRule="auto"/>
        <w:jc w:val="both"/>
        <w:rPr>
          <w:rFonts w:ascii="Calibri" w:hAnsi="Calibri" w:cs="Calibri"/>
          <w:sz w:val="24"/>
          <w:szCs w:val="24"/>
        </w:rPr>
      </w:pPr>
      <w:r>
        <w:rPr>
          <w:rFonts w:ascii="Calibri" w:hAnsi="Calibri" w:cs="Calibri"/>
          <w:sz w:val="24"/>
          <w:szCs w:val="24"/>
        </w:rPr>
        <w:t>NICE has historically used the ‘Quality Adjusted Life Year’ (QALY) to incorporate a patient’s health-related quality of life into its guidance</w:t>
      </w:r>
      <w:r w:rsidR="003147EC">
        <w:rPr>
          <w:rFonts w:ascii="Calibri" w:hAnsi="Calibri" w:cs="Calibri"/>
          <w:sz w:val="24"/>
          <w:szCs w:val="24"/>
        </w:rPr>
        <w:t xml:space="preserve"> regarding the</w:t>
      </w:r>
      <w:r w:rsidR="002F6B98">
        <w:rPr>
          <w:rFonts w:ascii="Calibri" w:hAnsi="Calibri" w:cs="Calibri"/>
          <w:sz w:val="24"/>
          <w:szCs w:val="24"/>
        </w:rPr>
        <w:t xml:space="preserve"> selection and</w:t>
      </w:r>
      <w:r w:rsidR="003147EC">
        <w:rPr>
          <w:rFonts w:ascii="Calibri" w:hAnsi="Calibri" w:cs="Calibri"/>
          <w:sz w:val="24"/>
          <w:szCs w:val="24"/>
        </w:rPr>
        <w:t xml:space="preserve"> prioritisation of healthcare interventions</w:t>
      </w:r>
      <w:r w:rsidR="00241E8D">
        <w:rPr>
          <w:rFonts w:ascii="Calibri" w:hAnsi="Calibri" w:cs="Calibri"/>
          <w:sz w:val="24"/>
          <w:szCs w:val="24"/>
        </w:rPr>
        <w:t xml:space="preserve">. </w:t>
      </w:r>
      <w:r w:rsidR="004D2229">
        <w:rPr>
          <w:rFonts w:ascii="Calibri" w:hAnsi="Calibri" w:cs="Calibri"/>
          <w:sz w:val="24"/>
          <w:szCs w:val="24"/>
        </w:rPr>
        <w:t xml:space="preserve"> </w:t>
      </w:r>
      <w:r w:rsidR="00241E8D">
        <w:rPr>
          <w:rFonts w:ascii="Calibri" w:hAnsi="Calibri" w:cs="Calibri"/>
          <w:sz w:val="24"/>
          <w:szCs w:val="24"/>
        </w:rPr>
        <w:t>The QALY is used to quantify</w:t>
      </w:r>
      <w:r>
        <w:rPr>
          <w:rFonts w:ascii="Calibri" w:hAnsi="Calibri" w:cs="Calibri"/>
          <w:sz w:val="24"/>
          <w:szCs w:val="24"/>
        </w:rPr>
        <w:t xml:space="preserve"> the benefit of a given healthcare intervention</w:t>
      </w:r>
      <w:r w:rsidR="00241E8D">
        <w:rPr>
          <w:rFonts w:ascii="Calibri" w:hAnsi="Calibri" w:cs="Calibri"/>
          <w:sz w:val="24"/>
          <w:szCs w:val="24"/>
        </w:rPr>
        <w:t xml:space="preserve"> – with one year of perfect health </w:t>
      </w:r>
      <w:r w:rsidR="002C2466">
        <w:rPr>
          <w:rFonts w:ascii="Calibri" w:hAnsi="Calibri" w:cs="Calibri"/>
          <w:sz w:val="24"/>
          <w:szCs w:val="24"/>
        </w:rPr>
        <w:t>equalling</w:t>
      </w:r>
      <w:r w:rsidR="00241E8D">
        <w:rPr>
          <w:rFonts w:ascii="Calibri" w:hAnsi="Calibri" w:cs="Calibri"/>
          <w:sz w:val="24"/>
          <w:szCs w:val="24"/>
        </w:rPr>
        <w:t xml:space="preserve"> one QALY and o</w:t>
      </w:r>
      <w:r w:rsidRPr="00D670B5">
        <w:rPr>
          <w:rFonts w:ascii="Calibri" w:hAnsi="Calibri" w:cs="Calibri"/>
          <w:sz w:val="24"/>
          <w:szCs w:val="24"/>
        </w:rPr>
        <w:t>ne year</w:t>
      </w:r>
      <w:r w:rsidR="00241E8D">
        <w:rPr>
          <w:rFonts w:ascii="Calibri" w:hAnsi="Calibri" w:cs="Calibri"/>
          <w:sz w:val="24"/>
          <w:szCs w:val="24"/>
        </w:rPr>
        <w:t xml:space="preserve"> of less than perfect health having a QALY</w:t>
      </w:r>
      <w:r>
        <w:rPr>
          <w:rFonts w:ascii="Calibri" w:hAnsi="Calibri" w:cs="Calibri"/>
          <w:sz w:val="24"/>
          <w:szCs w:val="24"/>
        </w:rPr>
        <w:t xml:space="preserve"> value</w:t>
      </w:r>
      <w:r w:rsidRPr="00D670B5">
        <w:rPr>
          <w:rFonts w:ascii="Calibri" w:hAnsi="Calibri" w:cs="Calibri"/>
          <w:sz w:val="24"/>
          <w:szCs w:val="24"/>
        </w:rPr>
        <w:t xml:space="preserve"> between 0–1. </w:t>
      </w:r>
      <w:r w:rsidR="004D2229">
        <w:rPr>
          <w:rFonts w:ascii="Calibri" w:hAnsi="Calibri" w:cs="Calibri"/>
          <w:sz w:val="24"/>
          <w:szCs w:val="24"/>
        </w:rPr>
        <w:t xml:space="preserve"> </w:t>
      </w:r>
      <w:r w:rsidRPr="00D670B5">
        <w:rPr>
          <w:rFonts w:ascii="Calibri" w:hAnsi="Calibri" w:cs="Calibri"/>
          <w:sz w:val="24"/>
          <w:szCs w:val="24"/>
        </w:rPr>
        <w:t xml:space="preserve">The health benefits of an intervention are expressed as QALYs gained. </w:t>
      </w:r>
    </w:p>
    <w:p w:rsidR="00D670B5" w:rsidRDefault="00D670B5" w:rsidP="00546570">
      <w:pPr>
        <w:spacing w:line="276" w:lineRule="auto"/>
        <w:jc w:val="both"/>
        <w:rPr>
          <w:rFonts w:ascii="Calibri" w:hAnsi="Calibri" w:cs="Calibri"/>
          <w:sz w:val="24"/>
          <w:szCs w:val="24"/>
        </w:rPr>
      </w:pPr>
    </w:p>
    <w:p w:rsidR="00D670B5" w:rsidRDefault="00D670B5" w:rsidP="00546570">
      <w:pPr>
        <w:spacing w:line="276" w:lineRule="auto"/>
        <w:jc w:val="both"/>
        <w:rPr>
          <w:rFonts w:ascii="Calibri" w:hAnsi="Calibri" w:cs="Calibri"/>
          <w:sz w:val="24"/>
          <w:szCs w:val="24"/>
        </w:rPr>
      </w:pPr>
      <w:r w:rsidRPr="00D670B5">
        <w:rPr>
          <w:rFonts w:ascii="Calibri" w:hAnsi="Calibri" w:cs="Calibri"/>
          <w:sz w:val="24"/>
          <w:szCs w:val="24"/>
        </w:rPr>
        <w:t xml:space="preserve">QALYs are calculated by multiplying years of life x </w:t>
      </w:r>
      <w:r>
        <w:rPr>
          <w:rFonts w:ascii="Calibri" w:hAnsi="Calibri" w:cs="Calibri"/>
          <w:sz w:val="24"/>
          <w:szCs w:val="24"/>
        </w:rPr>
        <w:t xml:space="preserve">quality of life </w:t>
      </w:r>
      <w:r w:rsidRPr="00D670B5">
        <w:rPr>
          <w:rFonts w:ascii="Calibri" w:hAnsi="Calibri" w:cs="Calibri"/>
          <w:sz w:val="24"/>
          <w:szCs w:val="24"/>
        </w:rPr>
        <w:t xml:space="preserve">value. </w:t>
      </w:r>
      <w:r w:rsidR="004D2229">
        <w:rPr>
          <w:rFonts w:ascii="Calibri" w:hAnsi="Calibri" w:cs="Calibri"/>
          <w:sz w:val="24"/>
          <w:szCs w:val="24"/>
        </w:rPr>
        <w:t xml:space="preserve"> </w:t>
      </w:r>
      <w:r w:rsidRPr="00D670B5">
        <w:rPr>
          <w:rFonts w:ascii="Calibri" w:hAnsi="Calibri" w:cs="Calibri"/>
          <w:sz w:val="24"/>
          <w:szCs w:val="24"/>
        </w:rPr>
        <w:t>NICE defines health-</w:t>
      </w:r>
      <w:r>
        <w:rPr>
          <w:rFonts w:ascii="Calibri" w:hAnsi="Calibri" w:cs="Calibri"/>
          <w:sz w:val="24"/>
          <w:szCs w:val="24"/>
        </w:rPr>
        <w:t>related quality of life</w:t>
      </w:r>
      <w:r w:rsidRPr="00D670B5">
        <w:rPr>
          <w:rFonts w:ascii="Calibri" w:hAnsi="Calibri" w:cs="Calibri"/>
          <w:sz w:val="24"/>
          <w:szCs w:val="24"/>
        </w:rPr>
        <w:t xml:space="preserve"> as: “A combination of a person’s overall physical, mental and social wellbeing; not merely the absence of dise</w:t>
      </w:r>
      <w:r>
        <w:rPr>
          <w:rFonts w:ascii="Calibri" w:hAnsi="Calibri" w:cs="Calibri"/>
          <w:sz w:val="24"/>
          <w:szCs w:val="24"/>
        </w:rPr>
        <w:t xml:space="preserve">ase.” </w:t>
      </w:r>
      <w:r w:rsidR="004D2229">
        <w:rPr>
          <w:rFonts w:ascii="Calibri" w:hAnsi="Calibri" w:cs="Calibri"/>
          <w:sz w:val="24"/>
          <w:szCs w:val="24"/>
        </w:rPr>
        <w:t xml:space="preserve"> </w:t>
      </w:r>
      <w:r>
        <w:rPr>
          <w:rFonts w:ascii="Calibri" w:hAnsi="Calibri" w:cs="Calibri"/>
          <w:sz w:val="24"/>
          <w:szCs w:val="24"/>
        </w:rPr>
        <w:t>A patient’s quality of life</w:t>
      </w:r>
      <w:r w:rsidRPr="00D670B5">
        <w:rPr>
          <w:rFonts w:ascii="Calibri" w:hAnsi="Calibri" w:cs="Calibri"/>
          <w:sz w:val="24"/>
          <w:szCs w:val="24"/>
        </w:rPr>
        <w:t xml:space="preserve"> is assessed via a questionnaire (typically based on values such as ability to carry out activities of daily life, impact of </w:t>
      </w:r>
      <w:r>
        <w:rPr>
          <w:rFonts w:ascii="Calibri" w:hAnsi="Calibri" w:cs="Calibri"/>
          <w:sz w:val="24"/>
          <w:szCs w:val="24"/>
        </w:rPr>
        <w:t xml:space="preserve">pain and mental distress), and </w:t>
      </w:r>
      <w:r w:rsidRPr="00D670B5">
        <w:rPr>
          <w:rFonts w:ascii="Calibri" w:hAnsi="Calibri" w:cs="Calibri"/>
          <w:sz w:val="24"/>
          <w:szCs w:val="24"/>
        </w:rPr>
        <w:t xml:space="preserve">the questionnaire answers are translated into a </w:t>
      </w:r>
      <w:r>
        <w:rPr>
          <w:rFonts w:ascii="Calibri" w:hAnsi="Calibri" w:cs="Calibri"/>
          <w:sz w:val="24"/>
          <w:szCs w:val="24"/>
        </w:rPr>
        <w:t xml:space="preserve">quality of life </w:t>
      </w:r>
      <w:r w:rsidRPr="00D670B5">
        <w:rPr>
          <w:rFonts w:ascii="Calibri" w:hAnsi="Calibri" w:cs="Calibri"/>
          <w:sz w:val="24"/>
          <w:szCs w:val="24"/>
        </w:rPr>
        <w:t xml:space="preserve">value from 0–1. </w:t>
      </w:r>
      <w:r w:rsidR="004D2229">
        <w:rPr>
          <w:rFonts w:ascii="Calibri" w:hAnsi="Calibri" w:cs="Calibri"/>
          <w:sz w:val="24"/>
          <w:szCs w:val="24"/>
        </w:rPr>
        <w:t xml:space="preserve"> </w:t>
      </w:r>
      <w:r w:rsidRPr="00D670B5">
        <w:rPr>
          <w:rFonts w:ascii="Calibri" w:hAnsi="Calibri" w:cs="Calibri"/>
          <w:sz w:val="24"/>
          <w:szCs w:val="24"/>
        </w:rPr>
        <w:t>The person with the condition is usually asked to complete the questions but in certain cases their carer can answer for them</w:t>
      </w:r>
      <w:r w:rsidR="004D2229">
        <w:rPr>
          <w:rFonts w:ascii="Calibri" w:hAnsi="Calibri" w:cs="Calibri"/>
          <w:sz w:val="24"/>
          <w:szCs w:val="24"/>
        </w:rPr>
        <w:t>.</w:t>
      </w:r>
      <w:r w:rsidR="00241E8D">
        <w:rPr>
          <w:rStyle w:val="FootnoteReference"/>
          <w:rFonts w:ascii="Calibri" w:hAnsi="Calibri" w:cs="Calibri"/>
          <w:sz w:val="24"/>
          <w:szCs w:val="24"/>
        </w:rPr>
        <w:footnoteReference w:id="36"/>
      </w:r>
      <w:r w:rsidRPr="00D670B5">
        <w:rPr>
          <w:rFonts w:ascii="Calibri" w:hAnsi="Calibri" w:cs="Calibri"/>
          <w:sz w:val="24"/>
          <w:szCs w:val="24"/>
        </w:rPr>
        <w:t xml:space="preserve"> </w:t>
      </w:r>
      <w:r w:rsidR="004D2229">
        <w:rPr>
          <w:rFonts w:ascii="Calibri" w:hAnsi="Calibri" w:cs="Calibri"/>
          <w:sz w:val="24"/>
          <w:szCs w:val="24"/>
        </w:rPr>
        <w:t xml:space="preserve"> </w:t>
      </w:r>
      <w:r w:rsidR="00241E8D">
        <w:rPr>
          <w:rFonts w:ascii="Calibri" w:hAnsi="Calibri" w:cs="Calibri"/>
          <w:sz w:val="24"/>
          <w:szCs w:val="24"/>
        </w:rPr>
        <w:t>NICE</w:t>
      </w:r>
      <w:r w:rsidRPr="00D670B5">
        <w:rPr>
          <w:rFonts w:ascii="Calibri" w:hAnsi="Calibri" w:cs="Calibri"/>
          <w:sz w:val="24"/>
          <w:szCs w:val="24"/>
        </w:rPr>
        <w:t xml:space="preserve">’s preferred </w:t>
      </w:r>
      <w:r w:rsidR="00241E8D">
        <w:rPr>
          <w:rFonts w:ascii="Calibri" w:hAnsi="Calibri" w:cs="Calibri"/>
          <w:sz w:val="24"/>
          <w:szCs w:val="24"/>
        </w:rPr>
        <w:t>q</w:t>
      </w:r>
      <w:r>
        <w:rPr>
          <w:rFonts w:ascii="Calibri" w:hAnsi="Calibri" w:cs="Calibri"/>
          <w:sz w:val="24"/>
          <w:szCs w:val="24"/>
        </w:rPr>
        <w:t>uality of life</w:t>
      </w:r>
      <w:r w:rsidRPr="00D670B5">
        <w:rPr>
          <w:rFonts w:ascii="Calibri" w:hAnsi="Calibri" w:cs="Calibri"/>
          <w:sz w:val="24"/>
          <w:szCs w:val="24"/>
        </w:rPr>
        <w:t xml:space="preserve"> measurement scale is the EQ-5D, although they will make decisions based on tools used in the available evidence for the subject under scrutiny. </w:t>
      </w:r>
      <w:r w:rsidR="004D2229">
        <w:rPr>
          <w:rFonts w:ascii="Calibri" w:hAnsi="Calibri" w:cs="Calibri"/>
          <w:sz w:val="24"/>
          <w:szCs w:val="24"/>
        </w:rPr>
        <w:t xml:space="preserve"> </w:t>
      </w:r>
      <w:r w:rsidRPr="00D670B5">
        <w:rPr>
          <w:rFonts w:ascii="Calibri" w:hAnsi="Calibri" w:cs="Calibri"/>
          <w:sz w:val="24"/>
          <w:szCs w:val="24"/>
        </w:rPr>
        <w:t xml:space="preserve">The EQ-5D is a questionnaire that has five dimensions: mobility, self-care, usual activities, pain/discomfort and anxiety/ depression, each of which can be at one of three levels of severity, for example: no problems, some/moderate problems and extreme problems (although a new five-level version is now coming into use). </w:t>
      </w:r>
      <w:r w:rsidR="004D2229">
        <w:rPr>
          <w:rFonts w:ascii="Calibri" w:hAnsi="Calibri" w:cs="Calibri"/>
          <w:sz w:val="24"/>
          <w:szCs w:val="24"/>
        </w:rPr>
        <w:t xml:space="preserve"> </w:t>
      </w:r>
      <w:r w:rsidRPr="00D670B5">
        <w:rPr>
          <w:rFonts w:ascii="Calibri" w:hAnsi="Calibri" w:cs="Calibri"/>
          <w:sz w:val="24"/>
          <w:szCs w:val="24"/>
        </w:rPr>
        <w:t xml:space="preserve">This health state measure can describe 243 unique combinations. </w:t>
      </w:r>
      <w:r w:rsidR="004D2229">
        <w:rPr>
          <w:rFonts w:ascii="Calibri" w:hAnsi="Calibri" w:cs="Calibri"/>
          <w:sz w:val="24"/>
          <w:szCs w:val="24"/>
        </w:rPr>
        <w:t xml:space="preserve"> </w:t>
      </w:r>
      <w:r w:rsidRPr="00D670B5">
        <w:rPr>
          <w:rFonts w:ascii="Calibri" w:hAnsi="Calibri" w:cs="Calibri"/>
          <w:sz w:val="24"/>
          <w:szCs w:val="24"/>
        </w:rPr>
        <w:t>A score can be assigned to each of these states based on the analysis of preference data revealed in a survey of approximately 3000 members of the public in the UK by researchers at the University of Yo</w:t>
      </w:r>
      <w:r>
        <w:rPr>
          <w:rFonts w:ascii="Calibri" w:hAnsi="Calibri" w:cs="Calibri"/>
          <w:sz w:val="24"/>
          <w:szCs w:val="24"/>
        </w:rPr>
        <w:t>rk Centre for Health Economics</w:t>
      </w:r>
      <w:r w:rsidR="004D2229">
        <w:rPr>
          <w:rFonts w:ascii="Calibri" w:hAnsi="Calibri" w:cs="Calibri"/>
          <w:sz w:val="24"/>
          <w:szCs w:val="24"/>
        </w:rPr>
        <w:t>.</w:t>
      </w:r>
      <w:r w:rsidR="00241E8D">
        <w:rPr>
          <w:rStyle w:val="FootnoteReference"/>
          <w:rFonts w:ascii="Calibri" w:hAnsi="Calibri" w:cs="Calibri"/>
          <w:sz w:val="24"/>
          <w:szCs w:val="24"/>
        </w:rPr>
        <w:footnoteReference w:id="37"/>
      </w:r>
    </w:p>
    <w:p w:rsidR="00D670B5" w:rsidRDefault="00D670B5" w:rsidP="00546570">
      <w:pPr>
        <w:spacing w:line="276" w:lineRule="auto"/>
        <w:jc w:val="both"/>
        <w:rPr>
          <w:rFonts w:ascii="Calibri" w:hAnsi="Calibri" w:cs="Calibri"/>
          <w:sz w:val="24"/>
          <w:szCs w:val="24"/>
        </w:rPr>
      </w:pPr>
    </w:p>
    <w:p w:rsidR="00F045D8" w:rsidRPr="00E656B7" w:rsidRDefault="00F045D8" w:rsidP="00546570">
      <w:pPr>
        <w:spacing w:line="276" w:lineRule="auto"/>
        <w:jc w:val="both"/>
        <w:rPr>
          <w:rFonts w:ascii="Calibri" w:hAnsi="Calibri" w:cs="Calibri"/>
          <w:sz w:val="24"/>
          <w:szCs w:val="24"/>
        </w:rPr>
      </w:pPr>
      <w:r>
        <w:rPr>
          <w:rFonts w:ascii="Calibri" w:hAnsi="Calibri" w:cs="Calibri"/>
          <w:sz w:val="24"/>
          <w:szCs w:val="24"/>
        </w:rPr>
        <w:t>In 2017, NICE began engagement in a two and a half year project</w:t>
      </w:r>
      <w:r w:rsidR="00D670B5">
        <w:rPr>
          <w:rFonts w:ascii="Calibri" w:hAnsi="Calibri" w:cs="Calibri"/>
          <w:sz w:val="24"/>
          <w:szCs w:val="24"/>
        </w:rPr>
        <w:t xml:space="preserve"> ‘Extending the QALY’</w:t>
      </w:r>
      <w:r>
        <w:rPr>
          <w:rFonts w:ascii="Calibri" w:hAnsi="Calibri" w:cs="Calibri"/>
          <w:sz w:val="24"/>
          <w:szCs w:val="24"/>
        </w:rPr>
        <w:t xml:space="preserve"> </w:t>
      </w:r>
      <w:r w:rsidRPr="00F045D8">
        <w:rPr>
          <w:rFonts w:ascii="Calibri" w:hAnsi="Calibri" w:cs="Calibri"/>
          <w:sz w:val="24"/>
          <w:szCs w:val="24"/>
        </w:rPr>
        <w:t>led by the School of Health and Related Research (ScHARR) at the University of Sheffield, with collaborators from the University of Kent, the Office of Health Economics and the Euro</w:t>
      </w:r>
      <w:r w:rsidR="00D670B5">
        <w:rPr>
          <w:rFonts w:ascii="Calibri" w:hAnsi="Calibri" w:cs="Calibri"/>
          <w:sz w:val="24"/>
          <w:szCs w:val="24"/>
        </w:rPr>
        <w:t>Quality of life</w:t>
      </w:r>
      <w:r w:rsidRPr="00F045D8">
        <w:rPr>
          <w:rFonts w:ascii="Calibri" w:hAnsi="Calibri" w:cs="Calibri"/>
          <w:sz w:val="24"/>
          <w:szCs w:val="24"/>
        </w:rPr>
        <w:t xml:space="preserve"> Res</w:t>
      </w:r>
      <w:r>
        <w:rPr>
          <w:rFonts w:ascii="Calibri" w:hAnsi="Calibri" w:cs="Calibri"/>
          <w:sz w:val="24"/>
          <w:szCs w:val="24"/>
        </w:rPr>
        <w:t xml:space="preserve">earch Foundation. </w:t>
      </w:r>
      <w:r w:rsidR="004D2229">
        <w:rPr>
          <w:rFonts w:ascii="Calibri" w:hAnsi="Calibri" w:cs="Calibri"/>
          <w:sz w:val="24"/>
          <w:szCs w:val="24"/>
        </w:rPr>
        <w:t xml:space="preserve"> </w:t>
      </w:r>
      <w:r w:rsidRPr="00F045D8">
        <w:rPr>
          <w:rFonts w:ascii="Calibri" w:hAnsi="Calibri" w:cs="Calibri"/>
          <w:sz w:val="24"/>
          <w:szCs w:val="24"/>
        </w:rPr>
        <w:t>The project is being co-funded by a grant from the Medical Research Council (MRC) and the Euro</w:t>
      </w:r>
      <w:r w:rsidR="00D670B5">
        <w:rPr>
          <w:rFonts w:ascii="Calibri" w:hAnsi="Calibri" w:cs="Calibri"/>
          <w:sz w:val="24"/>
          <w:szCs w:val="24"/>
        </w:rPr>
        <w:t>Quality of life</w:t>
      </w:r>
      <w:r w:rsidRPr="00F045D8">
        <w:rPr>
          <w:rFonts w:ascii="Calibri" w:hAnsi="Calibri" w:cs="Calibri"/>
          <w:sz w:val="24"/>
          <w:szCs w:val="24"/>
        </w:rPr>
        <w:t xml:space="preserve"> Research Foundation</w:t>
      </w:r>
      <w:r w:rsidR="004D2229">
        <w:rPr>
          <w:rFonts w:ascii="Calibri" w:hAnsi="Calibri" w:cs="Calibri"/>
          <w:sz w:val="24"/>
          <w:szCs w:val="24"/>
        </w:rPr>
        <w:t>.</w:t>
      </w:r>
      <w:r w:rsidR="006A7266">
        <w:rPr>
          <w:rStyle w:val="FootnoteReference"/>
          <w:rFonts w:ascii="Calibri" w:hAnsi="Calibri" w:cs="Calibri"/>
          <w:sz w:val="24"/>
          <w:szCs w:val="24"/>
        </w:rPr>
        <w:footnoteReference w:id="38"/>
      </w:r>
    </w:p>
    <w:p w:rsidR="00037919" w:rsidRPr="00E656B7" w:rsidRDefault="00037919" w:rsidP="00546570">
      <w:pPr>
        <w:spacing w:line="276" w:lineRule="auto"/>
        <w:jc w:val="both"/>
        <w:rPr>
          <w:rFonts w:ascii="Calibri" w:hAnsi="Calibri" w:cs="Calibri"/>
          <w:i/>
          <w:sz w:val="24"/>
          <w:szCs w:val="24"/>
          <w:u w:val="single"/>
        </w:rPr>
      </w:pPr>
    </w:p>
    <w:p w:rsidR="00890EFF" w:rsidRDefault="00890EFF" w:rsidP="00546570">
      <w:pPr>
        <w:spacing w:line="276" w:lineRule="auto"/>
        <w:jc w:val="both"/>
        <w:rPr>
          <w:rFonts w:ascii="Calibri" w:hAnsi="Calibri" w:cs="Calibri"/>
          <w:i/>
          <w:sz w:val="24"/>
          <w:szCs w:val="24"/>
          <w:u w:val="single"/>
        </w:rPr>
      </w:pPr>
    </w:p>
    <w:p w:rsidR="002D7BEB" w:rsidRDefault="002D7BEB" w:rsidP="00546570">
      <w:pPr>
        <w:spacing w:line="276" w:lineRule="auto"/>
        <w:jc w:val="both"/>
        <w:rPr>
          <w:rFonts w:ascii="Calibri" w:hAnsi="Calibri" w:cs="Calibri"/>
          <w:i/>
          <w:sz w:val="24"/>
          <w:szCs w:val="24"/>
          <w:u w:val="single"/>
        </w:rPr>
      </w:pPr>
    </w:p>
    <w:p w:rsidR="002D7BEB" w:rsidRDefault="002D7BEB" w:rsidP="00546570">
      <w:pPr>
        <w:spacing w:line="276" w:lineRule="auto"/>
        <w:jc w:val="both"/>
        <w:rPr>
          <w:rFonts w:ascii="Calibri" w:hAnsi="Calibri" w:cs="Calibri"/>
          <w:i/>
          <w:sz w:val="24"/>
          <w:szCs w:val="24"/>
          <w:u w:val="single"/>
        </w:rPr>
      </w:pPr>
    </w:p>
    <w:p w:rsidR="002D7BEB" w:rsidRPr="00E656B7" w:rsidRDefault="002D7BEB" w:rsidP="00546570">
      <w:pPr>
        <w:spacing w:line="276" w:lineRule="auto"/>
        <w:jc w:val="both"/>
        <w:rPr>
          <w:rFonts w:ascii="Calibri" w:hAnsi="Calibri" w:cs="Calibri"/>
          <w:i/>
          <w:sz w:val="24"/>
          <w:szCs w:val="24"/>
          <w:u w:val="single"/>
        </w:rPr>
      </w:pPr>
    </w:p>
    <w:p w:rsidR="00890EFF" w:rsidRPr="00E656B7" w:rsidRDefault="005435C8"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lastRenderedPageBreak/>
        <w:t>E</w:t>
      </w:r>
      <w:r w:rsidR="004F530F" w:rsidRPr="00E656B7">
        <w:rPr>
          <w:rFonts w:ascii="Calibri" w:hAnsi="Calibri" w:cs="Calibri"/>
          <w:i/>
          <w:sz w:val="24"/>
          <w:szCs w:val="24"/>
          <w:u w:val="single"/>
        </w:rPr>
        <w:t xml:space="preserve">) </w:t>
      </w:r>
      <w:r w:rsidR="00890EFF" w:rsidRPr="00E656B7">
        <w:rPr>
          <w:rFonts w:ascii="Calibri" w:hAnsi="Calibri" w:cs="Calibri"/>
          <w:i/>
          <w:sz w:val="24"/>
          <w:szCs w:val="24"/>
          <w:u w:val="single"/>
        </w:rPr>
        <w:t xml:space="preserve">The practice of experimental, controversial and/or irreversible treatments </w:t>
      </w:r>
    </w:p>
    <w:p w:rsidR="005435C8" w:rsidRPr="00E656B7" w:rsidRDefault="005435C8" w:rsidP="00546570">
      <w:pPr>
        <w:spacing w:line="276" w:lineRule="auto"/>
        <w:jc w:val="both"/>
        <w:rPr>
          <w:rFonts w:ascii="Calibri" w:hAnsi="Calibri" w:cs="Calibri"/>
          <w:i/>
          <w:sz w:val="24"/>
          <w:szCs w:val="24"/>
          <w:u w:val="single"/>
        </w:rPr>
      </w:pPr>
    </w:p>
    <w:p w:rsidR="00C75B54" w:rsidRDefault="00C75B54" w:rsidP="00546570">
      <w:pPr>
        <w:spacing w:line="276" w:lineRule="auto"/>
        <w:jc w:val="both"/>
        <w:rPr>
          <w:rFonts w:ascii="Calibri" w:hAnsi="Calibri" w:cs="Calibri"/>
          <w:sz w:val="24"/>
          <w:szCs w:val="24"/>
        </w:rPr>
      </w:pPr>
      <w:r>
        <w:rPr>
          <w:rFonts w:ascii="Calibri" w:hAnsi="Calibri" w:cs="Calibri"/>
          <w:sz w:val="24"/>
          <w:szCs w:val="24"/>
        </w:rPr>
        <w:t>There are several ways in which patients can access experimental treatments if other treatments have not worked or are not available.</w:t>
      </w:r>
      <w:r w:rsidR="004D2229">
        <w:rPr>
          <w:rFonts w:ascii="Calibri" w:hAnsi="Calibri" w:cs="Calibri"/>
          <w:sz w:val="24"/>
          <w:szCs w:val="24"/>
        </w:rPr>
        <w:t xml:space="preserve"> </w:t>
      </w:r>
      <w:r>
        <w:rPr>
          <w:rFonts w:ascii="Calibri" w:hAnsi="Calibri" w:cs="Calibri"/>
          <w:sz w:val="24"/>
          <w:szCs w:val="24"/>
        </w:rPr>
        <w:t xml:space="preserve"> </w:t>
      </w:r>
      <w:r w:rsidRPr="00C75B54">
        <w:rPr>
          <w:rFonts w:ascii="Calibri" w:hAnsi="Calibri" w:cs="Calibri"/>
          <w:sz w:val="24"/>
          <w:szCs w:val="24"/>
        </w:rPr>
        <w:t>GMC guidance states that healthcare professionals must provide effective treatments based on the best available evidence, and that patients must be told whether a proposed treatment is experimental and about any addi</w:t>
      </w:r>
      <w:r>
        <w:rPr>
          <w:rFonts w:ascii="Calibri" w:hAnsi="Calibri" w:cs="Calibri"/>
          <w:sz w:val="24"/>
          <w:szCs w:val="24"/>
        </w:rPr>
        <w:t>tional risks or uncertainties</w:t>
      </w:r>
      <w:r w:rsidR="004D2229">
        <w:rPr>
          <w:rFonts w:ascii="Calibri" w:hAnsi="Calibri" w:cs="Calibri"/>
          <w:sz w:val="24"/>
          <w:szCs w:val="24"/>
        </w:rPr>
        <w:t>.</w:t>
      </w:r>
      <w:r>
        <w:rPr>
          <w:rStyle w:val="FootnoteReference"/>
          <w:rFonts w:ascii="Calibri" w:hAnsi="Calibri" w:cs="Calibri"/>
          <w:sz w:val="24"/>
          <w:szCs w:val="24"/>
        </w:rPr>
        <w:footnoteReference w:id="39"/>
      </w:r>
      <w:r w:rsidRPr="00C75B54">
        <w:rPr>
          <w:rFonts w:ascii="Calibri" w:hAnsi="Calibri" w:cs="Calibri"/>
          <w:sz w:val="24"/>
          <w:szCs w:val="24"/>
        </w:rPr>
        <w:t xml:space="preserve"> </w:t>
      </w:r>
      <w:r w:rsidR="004D2229">
        <w:rPr>
          <w:rFonts w:ascii="Calibri" w:hAnsi="Calibri" w:cs="Calibri"/>
          <w:sz w:val="24"/>
          <w:szCs w:val="24"/>
        </w:rPr>
        <w:t xml:space="preserve"> </w:t>
      </w:r>
      <w:r w:rsidRPr="00C75B54">
        <w:rPr>
          <w:rFonts w:ascii="Calibri" w:hAnsi="Calibri" w:cs="Calibri"/>
          <w:sz w:val="24"/>
          <w:szCs w:val="24"/>
        </w:rPr>
        <w:t xml:space="preserve">Beyond this, and within the constraints of available funding, it is up to healthcare professionals to judge what treatment to offer based on their knowledge of the patient. </w:t>
      </w:r>
      <w:r w:rsidR="004D2229">
        <w:rPr>
          <w:rFonts w:ascii="Calibri" w:hAnsi="Calibri" w:cs="Calibri"/>
          <w:sz w:val="24"/>
          <w:szCs w:val="24"/>
        </w:rPr>
        <w:t xml:space="preserve"> </w:t>
      </w:r>
      <w:r w:rsidRPr="00C75B54">
        <w:rPr>
          <w:rFonts w:ascii="Calibri" w:hAnsi="Calibri" w:cs="Calibri"/>
          <w:sz w:val="24"/>
          <w:szCs w:val="24"/>
        </w:rPr>
        <w:t>This can involve administering or prescribing unlicensed treatments, or prescribing licensed medicines or CE-marked medical devices ‘off-label’, which</w:t>
      </w:r>
      <w:r w:rsidR="004D2229">
        <w:rPr>
          <w:rFonts w:ascii="Calibri" w:hAnsi="Calibri" w:cs="Calibri"/>
          <w:sz w:val="24"/>
          <w:szCs w:val="24"/>
        </w:rPr>
        <w:t xml:space="preserve"> </w:t>
      </w:r>
      <w:r w:rsidRPr="00C75B54">
        <w:rPr>
          <w:rFonts w:ascii="Calibri" w:hAnsi="Calibri" w:cs="Calibri"/>
          <w:sz w:val="24"/>
          <w:szCs w:val="24"/>
        </w:rPr>
        <w:t xml:space="preserve">means for a use or purpose different to that for </w:t>
      </w:r>
      <w:r>
        <w:rPr>
          <w:rFonts w:ascii="Calibri" w:hAnsi="Calibri" w:cs="Calibri"/>
          <w:sz w:val="24"/>
          <w:szCs w:val="24"/>
        </w:rPr>
        <w:t>which they have been licensed</w:t>
      </w:r>
      <w:r w:rsidR="004D2229">
        <w:rPr>
          <w:rFonts w:ascii="Calibri" w:hAnsi="Calibri" w:cs="Calibri"/>
          <w:sz w:val="24"/>
          <w:szCs w:val="24"/>
        </w:rPr>
        <w:t>.</w:t>
      </w:r>
      <w:r>
        <w:rPr>
          <w:rStyle w:val="FootnoteReference"/>
          <w:rFonts w:ascii="Calibri" w:hAnsi="Calibri" w:cs="Calibri"/>
          <w:sz w:val="24"/>
          <w:szCs w:val="24"/>
        </w:rPr>
        <w:footnoteReference w:id="40"/>
      </w:r>
      <w:r w:rsidRPr="00C75B54">
        <w:rPr>
          <w:rFonts w:ascii="Calibri" w:hAnsi="Calibri" w:cs="Calibri"/>
          <w:sz w:val="24"/>
          <w:szCs w:val="24"/>
        </w:rPr>
        <w:t xml:space="preserve"> </w:t>
      </w:r>
      <w:r w:rsidR="004D2229">
        <w:rPr>
          <w:rFonts w:ascii="Calibri" w:hAnsi="Calibri" w:cs="Calibri"/>
          <w:sz w:val="24"/>
          <w:szCs w:val="24"/>
        </w:rPr>
        <w:t xml:space="preserve"> </w:t>
      </w:r>
      <w:r w:rsidRPr="00C75B54">
        <w:rPr>
          <w:rFonts w:ascii="Calibri" w:hAnsi="Calibri" w:cs="Calibri"/>
          <w:sz w:val="24"/>
          <w:szCs w:val="24"/>
        </w:rPr>
        <w:t xml:space="preserve">This could include use for a different dosage, a different duration of treatment, or in a different patient group, such as a drug </w:t>
      </w:r>
      <w:r w:rsidR="004D2229">
        <w:rPr>
          <w:rFonts w:ascii="Calibri" w:hAnsi="Calibri" w:cs="Calibri"/>
          <w:sz w:val="24"/>
          <w:szCs w:val="24"/>
        </w:rPr>
        <w:t>that</w:t>
      </w:r>
      <w:r w:rsidR="004D2229" w:rsidRPr="00C75B54">
        <w:rPr>
          <w:rFonts w:ascii="Calibri" w:hAnsi="Calibri" w:cs="Calibri"/>
          <w:sz w:val="24"/>
          <w:szCs w:val="24"/>
        </w:rPr>
        <w:t xml:space="preserve"> </w:t>
      </w:r>
      <w:r w:rsidRPr="00C75B54">
        <w:rPr>
          <w:rFonts w:ascii="Calibri" w:hAnsi="Calibri" w:cs="Calibri"/>
          <w:sz w:val="24"/>
          <w:szCs w:val="24"/>
        </w:rPr>
        <w:t xml:space="preserve">has only been licensed for adults being prescribed to a </w:t>
      </w:r>
      <w:r>
        <w:rPr>
          <w:rFonts w:ascii="Calibri" w:hAnsi="Calibri" w:cs="Calibri"/>
          <w:sz w:val="24"/>
          <w:szCs w:val="24"/>
        </w:rPr>
        <w:t>child, or a different disease</w:t>
      </w:r>
      <w:r w:rsidR="004D2229">
        <w:rPr>
          <w:rFonts w:ascii="Calibri" w:hAnsi="Calibri" w:cs="Calibri"/>
          <w:sz w:val="24"/>
          <w:szCs w:val="24"/>
        </w:rPr>
        <w:t>.</w:t>
      </w:r>
      <w:r>
        <w:rPr>
          <w:rStyle w:val="FootnoteReference"/>
          <w:rFonts w:ascii="Calibri" w:hAnsi="Calibri" w:cs="Calibri"/>
          <w:sz w:val="24"/>
          <w:szCs w:val="24"/>
        </w:rPr>
        <w:footnoteReference w:id="41"/>
      </w:r>
    </w:p>
    <w:p w:rsidR="00C75B54" w:rsidRDefault="00C75B54" w:rsidP="00546570">
      <w:pPr>
        <w:spacing w:line="276" w:lineRule="auto"/>
        <w:jc w:val="both"/>
        <w:rPr>
          <w:rFonts w:ascii="Calibri" w:hAnsi="Calibri" w:cs="Calibri"/>
          <w:sz w:val="24"/>
          <w:szCs w:val="24"/>
        </w:rPr>
      </w:pPr>
    </w:p>
    <w:p w:rsidR="00C75B54" w:rsidRDefault="00C75B54" w:rsidP="00546570">
      <w:pPr>
        <w:spacing w:line="276" w:lineRule="auto"/>
        <w:jc w:val="both"/>
        <w:rPr>
          <w:rFonts w:ascii="Calibri" w:hAnsi="Calibri" w:cs="Calibri"/>
          <w:sz w:val="24"/>
          <w:szCs w:val="24"/>
        </w:rPr>
      </w:pPr>
      <w:r w:rsidRPr="00C75B54">
        <w:rPr>
          <w:rFonts w:ascii="Calibri" w:hAnsi="Calibri" w:cs="Calibri"/>
          <w:sz w:val="24"/>
          <w:szCs w:val="24"/>
        </w:rPr>
        <w:t>In a rapidly spreading epidemic or other emergency situation with high mortality rates</w:t>
      </w:r>
      <w:r w:rsidR="00477942">
        <w:rPr>
          <w:rFonts w:ascii="Calibri" w:hAnsi="Calibri" w:cs="Calibri"/>
          <w:sz w:val="24"/>
          <w:szCs w:val="24"/>
        </w:rPr>
        <w:t>,</w:t>
      </w:r>
      <w:r w:rsidRPr="00C75B54">
        <w:rPr>
          <w:rFonts w:ascii="Calibri" w:hAnsi="Calibri" w:cs="Calibri"/>
          <w:sz w:val="24"/>
          <w:szCs w:val="24"/>
        </w:rPr>
        <w:t xml:space="preserve"> it might not be possible to initiate clinical trials </w:t>
      </w:r>
      <w:r>
        <w:rPr>
          <w:rFonts w:ascii="Calibri" w:hAnsi="Calibri" w:cs="Calibri"/>
          <w:sz w:val="24"/>
          <w:szCs w:val="24"/>
        </w:rPr>
        <w:t xml:space="preserve">immediately. </w:t>
      </w:r>
      <w:r w:rsidR="004D2229">
        <w:rPr>
          <w:rFonts w:ascii="Calibri" w:hAnsi="Calibri" w:cs="Calibri"/>
          <w:sz w:val="24"/>
          <w:szCs w:val="24"/>
        </w:rPr>
        <w:t xml:space="preserve"> </w:t>
      </w:r>
      <w:r>
        <w:rPr>
          <w:rFonts w:ascii="Calibri" w:hAnsi="Calibri" w:cs="Calibri"/>
          <w:sz w:val="24"/>
          <w:szCs w:val="24"/>
        </w:rPr>
        <w:t xml:space="preserve">As a result, </w:t>
      </w:r>
      <w:r w:rsidRPr="00C75B54">
        <w:rPr>
          <w:rFonts w:ascii="Calibri" w:hAnsi="Calibri" w:cs="Calibri"/>
          <w:sz w:val="24"/>
          <w:szCs w:val="24"/>
        </w:rPr>
        <w:t>national authorities can allow experimental treatments as p</w:t>
      </w:r>
      <w:r>
        <w:rPr>
          <w:rFonts w:ascii="Calibri" w:hAnsi="Calibri" w:cs="Calibri"/>
          <w:sz w:val="24"/>
          <w:szCs w:val="24"/>
        </w:rPr>
        <w:t>art of the emergency response as per</w:t>
      </w:r>
      <w:r w:rsidRPr="00C75B54">
        <w:rPr>
          <w:rFonts w:ascii="Calibri" w:hAnsi="Calibri" w:cs="Calibri"/>
          <w:sz w:val="24"/>
          <w:szCs w:val="24"/>
        </w:rPr>
        <w:t xml:space="preserve"> Article 5 of the Directive 2001/83/EC of the European </w:t>
      </w:r>
      <w:r>
        <w:rPr>
          <w:rFonts w:ascii="Calibri" w:hAnsi="Calibri" w:cs="Calibri"/>
          <w:sz w:val="24"/>
          <w:szCs w:val="24"/>
        </w:rPr>
        <w:t>Parliament</w:t>
      </w:r>
      <w:r w:rsidRPr="00C75B54">
        <w:rPr>
          <w:rFonts w:ascii="Calibri" w:hAnsi="Calibri" w:cs="Calibri"/>
          <w:sz w:val="24"/>
          <w:szCs w:val="24"/>
        </w:rPr>
        <w:t xml:space="preserve"> </w:t>
      </w:r>
      <w:r w:rsidR="008D47DD">
        <w:rPr>
          <w:rFonts w:ascii="Calibri" w:hAnsi="Calibri" w:cs="Calibri"/>
          <w:sz w:val="24"/>
          <w:szCs w:val="24"/>
        </w:rPr>
        <w:t xml:space="preserve">and of the Council </w:t>
      </w:r>
      <w:r w:rsidRPr="00C75B54">
        <w:rPr>
          <w:rFonts w:ascii="Calibri" w:hAnsi="Calibri" w:cs="Calibri"/>
          <w:sz w:val="24"/>
          <w:szCs w:val="24"/>
        </w:rPr>
        <w:t>on the Community code relating to medicinal products for human use</w:t>
      </w:r>
      <w:r w:rsidR="004D2229">
        <w:rPr>
          <w:rFonts w:ascii="Calibri" w:hAnsi="Calibri" w:cs="Calibri"/>
          <w:sz w:val="24"/>
          <w:szCs w:val="24"/>
        </w:rPr>
        <w:t>.</w:t>
      </w:r>
      <w:r>
        <w:rPr>
          <w:rStyle w:val="FootnoteReference"/>
          <w:rFonts w:ascii="Calibri" w:hAnsi="Calibri" w:cs="Calibri"/>
          <w:sz w:val="24"/>
          <w:szCs w:val="24"/>
        </w:rPr>
        <w:footnoteReference w:id="42"/>
      </w:r>
      <w:r>
        <w:rPr>
          <w:rFonts w:ascii="Calibri" w:hAnsi="Calibri" w:cs="Calibri"/>
          <w:sz w:val="24"/>
          <w:szCs w:val="24"/>
        </w:rPr>
        <w:t xml:space="preserve"> </w:t>
      </w:r>
      <w:r w:rsidR="004D2229">
        <w:rPr>
          <w:rFonts w:ascii="Calibri" w:hAnsi="Calibri" w:cs="Calibri"/>
          <w:sz w:val="24"/>
          <w:szCs w:val="24"/>
        </w:rPr>
        <w:t xml:space="preserve"> </w:t>
      </w:r>
      <w:r w:rsidRPr="00C75B54">
        <w:rPr>
          <w:rFonts w:ascii="Calibri" w:hAnsi="Calibri" w:cs="Calibri"/>
          <w:sz w:val="24"/>
          <w:szCs w:val="24"/>
        </w:rPr>
        <w:t xml:space="preserve">According to NHS commissioning policy, it is standard practice not to fund treatments that are </w:t>
      </w:r>
      <w:r w:rsidR="00477942">
        <w:rPr>
          <w:rFonts w:ascii="Calibri" w:hAnsi="Calibri" w:cs="Calibri"/>
          <w:sz w:val="24"/>
          <w:szCs w:val="24"/>
        </w:rPr>
        <w:t xml:space="preserve">considered </w:t>
      </w:r>
      <w:r w:rsidR="002C2466">
        <w:rPr>
          <w:rFonts w:ascii="Calibri" w:hAnsi="Calibri" w:cs="Calibri"/>
          <w:sz w:val="24"/>
          <w:szCs w:val="24"/>
        </w:rPr>
        <w:t>experimental</w:t>
      </w:r>
      <w:r w:rsidR="00477942">
        <w:rPr>
          <w:rFonts w:ascii="Calibri" w:hAnsi="Calibri" w:cs="Calibri"/>
          <w:sz w:val="24"/>
          <w:szCs w:val="24"/>
        </w:rPr>
        <w:t>, but</w:t>
      </w:r>
      <w:r w:rsidRPr="00C75B54">
        <w:rPr>
          <w:rFonts w:ascii="Calibri" w:hAnsi="Calibri" w:cs="Calibri"/>
          <w:sz w:val="24"/>
          <w:szCs w:val="24"/>
        </w:rPr>
        <w:t xml:space="preserve"> exceptions c</w:t>
      </w:r>
      <w:r>
        <w:rPr>
          <w:rFonts w:ascii="Calibri" w:hAnsi="Calibri" w:cs="Calibri"/>
          <w:sz w:val="24"/>
          <w:szCs w:val="24"/>
        </w:rPr>
        <w:t>an be made</w:t>
      </w:r>
      <w:r w:rsidR="004D2229">
        <w:rPr>
          <w:rFonts w:ascii="Calibri" w:hAnsi="Calibri" w:cs="Calibri"/>
          <w:sz w:val="24"/>
          <w:szCs w:val="24"/>
        </w:rPr>
        <w:t>.</w:t>
      </w:r>
      <w:r>
        <w:rPr>
          <w:rStyle w:val="FootnoteReference"/>
          <w:rFonts w:ascii="Calibri" w:hAnsi="Calibri" w:cs="Calibri"/>
          <w:sz w:val="24"/>
          <w:szCs w:val="24"/>
        </w:rPr>
        <w:footnoteReference w:id="43"/>
      </w:r>
      <w:r w:rsidRPr="00C75B54">
        <w:rPr>
          <w:rFonts w:ascii="Calibri" w:hAnsi="Calibri" w:cs="Calibri"/>
          <w:sz w:val="24"/>
          <w:szCs w:val="24"/>
        </w:rPr>
        <w:t xml:space="preserve"> </w:t>
      </w:r>
      <w:r w:rsidR="004D2229">
        <w:rPr>
          <w:rFonts w:ascii="Calibri" w:hAnsi="Calibri" w:cs="Calibri"/>
          <w:sz w:val="24"/>
          <w:szCs w:val="24"/>
        </w:rPr>
        <w:t xml:space="preserve"> </w:t>
      </w:r>
      <w:r w:rsidRPr="00C75B54">
        <w:rPr>
          <w:rFonts w:ascii="Calibri" w:hAnsi="Calibri" w:cs="Calibri"/>
          <w:sz w:val="24"/>
          <w:szCs w:val="24"/>
        </w:rPr>
        <w:t>The NHS Cancer Drugs Fund can be used</w:t>
      </w:r>
      <w:r>
        <w:rPr>
          <w:rFonts w:ascii="Calibri" w:hAnsi="Calibri" w:cs="Calibri"/>
          <w:sz w:val="24"/>
          <w:szCs w:val="24"/>
        </w:rPr>
        <w:t xml:space="preserve"> to fund access to promising</w:t>
      </w:r>
      <w:r w:rsidR="00477942">
        <w:rPr>
          <w:rFonts w:ascii="Calibri" w:hAnsi="Calibri" w:cs="Calibri"/>
          <w:sz w:val="24"/>
          <w:szCs w:val="24"/>
        </w:rPr>
        <w:t>,</w:t>
      </w:r>
      <w:r>
        <w:rPr>
          <w:rFonts w:ascii="Calibri" w:hAnsi="Calibri" w:cs="Calibri"/>
          <w:sz w:val="24"/>
          <w:szCs w:val="24"/>
        </w:rPr>
        <w:t xml:space="preserve"> </w:t>
      </w:r>
      <w:r w:rsidRPr="00C75B54">
        <w:rPr>
          <w:rFonts w:ascii="Calibri" w:hAnsi="Calibri" w:cs="Calibri"/>
          <w:sz w:val="24"/>
          <w:szCs w:val="24"/>
        </w:rPr>
        <w:t>newly</w:t>
      </w:r>
      <w:r w:rsidR="00477942">
        <w:rPr>
          <w:rFonts w:ascii="Calibri" w:hAnsi="Calibri" w:cs="Calibri"/>
          <w:sz w:val="24"/>
          <w:szCs w:val="24"/>
        </w:rPr>
        <w:t xml:space="preserve"> </w:t>
      </w:r>
      <w:r w:rsidRPr="00C75B54">
        <w:rPr>
          <w:rFonts w:ascii="Calibri" w:hAnsi="Calibri" w:cs="Calibri"/>
          <w:sz w:val="24"/>
          <w:szCs w:val="24"/>
        </w:rPr>
        <w:t>licensed cancer drugs while further evide</w:t>
      </w:r>
      <w:r w:rsidR="00477942">
        <w:rPr>
          <w:rFonts w:ascii="Calibri" w:hAnsi="Calibri" w:cs="Calibri"/>
          <w:sz w:val="24"/>
          <w:szCs w:val="24"/>
        </w:rPr>
        <w:t>nce is collected</w:t>
      </w:r>
      <w:r w:rsidR="004D2229">
        <w:rPr>
          <w:rFonts w:ascii="Calibri" w:hAnsi="Calibri" w:cs="Calibri"/>
          <w:sz w:val="24"/>
          <w:szCs w:val="24"/>
        </w:rPr>
        <w:t>.</w:t>
      </w:r>
      <w:r w:rsidR="00477942">
        <w:rPr>
          <w:rStyle w:val="FootnoteReference"/>
          <w:rFonts w:ascii="Calibri" w:hAnsi="Calibri" w:cs="Calibri"/>
          <w:sz w:val="24"/>
          <w:szCs w:val="24"/>
        </w:rPr>
        <w:footnoteReference w:id="44"/>
      </w:r>
      <w:r w:rsidRPr="00C75B54">
        <w:rPr>
          <w:rFonts w:ascii="Calibri" w:hAnsi="Calibri" w:cs="Calibri"/>
          <w:sz w:val="24"/>
          <w:szCs w:val="24"/>
        </w:rPr>
        <w:t xml:space="preserve"> </w:t>
      </w:r>
      <w:r w:rsidR="004D2229">
        <w:rPr>
          <w:rFonts w:ascii="Calibri" w:hAnsi="Calibri" w:cs="Calibri"/>
          <w:sz w:val="24"/>
          <w:szCs w:val="24"/>
        </w:rPr>
        <w:t xml:space="preserve"> </w:t>
      </w:r>
      <w:r w:rsidRPr="00C75B54">
        <w:rPr>
          <w:rFonts w:ascii="Calibri" w:hAnsi="Calibri" w:cs="Calibri"/>
          <w:sz w:val="24"/>
          <w:szCs w:val="24"/>
        </w:rPr>
        <w:t xml:space="preserve">As part of compassionate </w:t>
      </w:r>
      <w:r w:rsidR="00477942">
        <w:rPr>
          <w:rFonts w:ascii="Calibri" w:hAnsi="Calibri" w:cs="Calibri"/>
          <w:sz w:val="24"/>
          <w:szCs w:val="24"/>
        </w:rPr>
        <w:t>use schemes, manufacturers may</w:t>
      </w:r>
      <w:r w:rsidRPr="00C75B54">
        <w:rPr>
          <w:rFonts w:ascii="Calibri" w:hAnsi="Calibri" w:cs="Calibri"/>
          <w:sz w:val="24"/>
          <w:szCs w:val="24"/>
        </w:rPr>
        <w:t xml:space="preserve"> offer experimental medicines free-of-charge to elig</w:t>
      </w:r>
      <w:r w:rsidR="00477942">
        <w:rPr>
          <w:rFonts w:ascii="Calibri" w:hAnsi="Calibri" w:cs="Calibri"/>
          <w:sz w:val="24"/>
          <w:szCs w:val="24"/>
        </w:rPr>
        <w:t xml:space="preserve">ible NHS patients </w:t>
      </w:r>
      <w:r w:rsidR="002C2466">
        <w:rPr>
          <w:rFonts w:ascii="Calibri" w:hAnsi="Calibri" w:cs="Calibri"/>
          <w:sz w:val="24"/>
          <w:szCs w:val="24"/>
        </w:rPr>
        <w:t xml:space="preserve">until </w:t>
      </w:r>
      <w:r w:rsidR="002C2466" w:rsidRPr="00C75B54">
        <w:rPr>
          <w:rFonts w:ascii="Calibri" w:hAnsi="Calibri" w:cs="Calibri"/>
          <w:sz w:val="24"/>
          <w:szCs w:val="24"/>
        </w:rPr>
        <w:t>sufficient</w:t>
      </w:r>
      <w:r w:rsidRPr="00C75B54">
        <w:rPr>
          <w:rFonts w:ascii="Calibri" w:hAnsi="Calibri" w:cs="Calibri"/>
          <w:sz w:val="24"/>
          <w:szCs w:val="24"/>
        </w:rPr>
        <w:t xml:space="preserve"> evidence</w:t>
      </w:r>
      <w:r w:rsidR="00477942">
        <w:rPr>
          <w:rFonts w:ascii="Calibri" w:hAnsi="Calibri" w:cs="Calibri"/>
          <w:sz w:val="24"/>
          <w:szCs w:val="24"/>
        </w:rPr>
        <w:t xml:space="preserve"> is available</w:t>
      </w:r>
      <w:r w:rsidRPr="00C75B54">
        <w:rPr>
          <w:rFonts w:ascii="Calibri" w:hAnsi="Calibri" w:cs="Calibri"/>
          <w:sz w:val="24"/>
          <w:szCs w:val="24"/>
        </w:rPr>
        <w:t xml:space="preserve"> to decide whether its use sho</w:t>
      </w:r>
      <w:r w:rsidR="00477942">
        <w:rPr>
          <w:rFonts w:ascii="Calibri" w:hAnsi="Calibri" w:cs="Calibri"/>
          <w:sz w:val="24"/>
          <w:szCs w:val="24"/>
        </w:rPr>
        <w:t xml:space="preserve">uld be </w:t>
      </w:r>
      <w:r w:rsidR="004D2229">
        <w:rPr>
          <w:rFonts w:ascii="Calibri" w:hAnsi="Calibri" w:cs="Calibri"/>
          <w:sz w:val="24"/>
          <w:szCs w:val="24"/>
        </w:rPr>
        <w:t>publicly</w:t>
      </w:r>
      <w:r w:rsidR="00477942">
        <w:rPr>
          <w:rFonts w:ascii="Calibri" w:hAnsi="Calibri" w:cs="Calibri"/>
          <w:sz w:val="24"/>
          <w:szCs w:val="24"/>
        </w:rPr>
        <w:t xml:space="preserve"> funded</w:t>
      </w:r>
      <w:r w:rsidR="004D2229">
        <w:rPr>
          <w:rFonts w:ascii="Calibri" w:hAnsi="Calibri" w:cs="Calibri"/>
          <w:sz w:val="24"/>
          <w:szCs w:val="24"/>
        </w:rPr>
        <w:t>.</w:t>
      </w:r>
      <w:r w:rsidR="00477942">
        <w:rPr>
          <w:rStyle w:val="FootnoteReference"/>
          <w:rFonts w:ascii="Calibri" w:hAnsi="Calibri" w:cs="Calibri"/>
          <w:sz w:val="24"/>
          <w:szCs w:val="24"/>
        </w:rPr>
        <w:footnoteReference w:id="45"/>
      </w:r>
      <w:r w:rsidRPr="00C75B54">
        <w:rPr>
          <w:rFonts w:ascii="Calibri" w:hAnsi="Calibri" w:cs="Calibri"/>
          <w:sz w:val="24"/>
          <w:szCs w:val="24"/>
        </w:rPr>
        <w:t xml:space="preserve"> When patients </w:t>
      </w:r>
      <w:r w:rsidR="00477942">
        <w:rPr>
          <w:rFonts w:ascii="Calibri" w:hAnsi="Calibri" w:cs="Calibri"/>
          <w:sz w:val="24"/>
          <w:szCs w:val="24"/>
        </w:rPr>
        <w:t>(</w:t>
      </w:r>
      <w:r w:rsidRPr="00C75B54">
        <w:rPr>
          <w:rFonts w:ascii="Calibri" w:hAnsi="Calibri" w:cs="Calibri"/>
          <w:sz w:val="24"/>
          <w:szCs w:val="24"/>
        </w:rPr>
        <w:t>or those caring for them</w:t>
      </w:r>
      <w:r w:rsidR="00477942">
        <w:rPr>
          <w:rFonts w:ascii="Calibri" w:hAnsi="Calibri" w:cs="Calibri"/>
          <w:sz w:val="24"/>
          <w:szCs w:val="24"/>
        </w:rPr>
        <w:t>)</w:t>
      </w:r>
      <w:r w:rsidRPr="00C75B54">
        <w:rPr>
          <w:rFonts w:ascii="Calibri" w:hAnsi="Calibri" w:cs="Calibri"/>
          <w:sz w:val="24"/>
          <w:szCs w:val="24"/>
        </w:rPr>
        <w:t xml:space="preserve"> seek treatments outside the NHS or abroad, they will usually have to source their own funding. </w:t>
      </w:r>
    </w:p>
    <w:p w:rsidR="00C75B54" w:rsidRDefault="00C75B54" w:rsidP="00546570">
      <w:pPr>
        <w:spacing w:line="276" w:lineRule="auto"/>
        <w:jc w:val="both"/>
        <w:rPr>
          <w:rFonts w:ascii="Calibri" w:hAnsi="Calibri" w:cs="Calibri"/>
          <w:sz w:val="24"/>
          <w:szCs w:val="24"/>
        </w:rPr>
      </w:pPr>
    </w:p>
    <w:p w:rsidR="0078625F" w:rsidRDefault="0078625F" w:rsidP="00546570">
      <w:pPr>
        <w:spacing w:line="276" w:lineRule="auto"/>
        <w:jc w:val="both"/>
        <w:rPr>
          <w:rFonts w:ascii="Calibri" w:hAnsi="Calibri" w:cs="Calibri"/>
          <w:sz w:val="24"/>
          <w:szCs w:val="24"/>
        </w:rPr>
      </w:pPr>
      <w:r>
        <w:rPr>
          <w:rFonts w:ascii="Calibri" w:hAnsi="Calibri" w:cs="Calibri"/>
          <w:sz w:val="24"/>
          <w:szCs w:val="24"/>
        </w:rPr>
        <w:t xml:space="preserve">In Northern Ireland, </w:t>
      </w:r>
      <w:r w:rsidR="002C2466" w:rsidRPr="0078625F">
        <w:rPr>
          <w:rFonts w:ascii="Calibri" w:hAnsi="Calibri" w:cs="Calibri"/>
          <w:sz w:val="24"/>
          <w:szCs w:val="24"/>
        </w:rPr>
        <w:t>the</w:t>
      </w:r>
      <w:r w:rsidRPr="0078625F">
        <w:rPr>
          <w:rFonts w:ascii="Calibri" w:hAnsi="Calibri" w:cs="Calibri"/>
          <w:sz w:val="24"/>
          <w:szCs w:val="24"/>
        </w:rPr>
        <w:t xml:space="preserve"> Department of Health only endorse NICE approved</w:t>
      </w:r>
      <w:r w:rsidR="00427B49">
        <w:rPr>
          <w:rFonts w:ascii="Calibri" w:hAnsi="Calibri" w:cs="Calibri"/>
          <w:sz w:val="24"/>
          <w:szCs w:val="24"/>
        </w:rPr>
        <w:t xml:space="preserve"> Technology Appraisals, Clinical Guidelines (CGs) and </w:t>
      </w:r>
      <w:r w:rsidRPr="0078625F">
        <w:rPr>
          <w:rFonts w:ascii="Calibri" w:hAnsi="Calibri" w:cs="Calibri"/>
          <w:sz w:val="24"/>
          <w:szCs w:val="24"/>
        </w:rPr>
        <w:t>Public Health Guidelines.</w:t>
      </w:r>
      <w:r w:rsidR="004D2229">
        <w:rPr>
          <w:rFonts w:ascii="Calibri" w:hAnsi="Calibri" w:cs="Calibri"/>
          <w:sz w:val="24"/>
          <w:szCs w:val="24"/>
        </w:rPr>
        <w:t xml:space="preserve"> </w:t>
      </w:r>
      <w:r w:rsidRPr="0078625F">
        <w:rPr>
          <w:rFonts w:ascii="Calibri" w:hAnsi="Calibri" w:cs="Calibri"/>
          <w:sz w:val="24"/>
          <w:szCs w:val="24"/>
        </w:rPr>
        <w:t xml:space="preserve">  These are evidence</w:t>
      </w:r>
      <w:r w:rsidR="004D2229">
        <w:rPr>
          <w:rFonts w:ascii="Calibri" w:hAnsi="Calibri" w:cs="Calibri"/>
          <w:sz w:val="24"/>
          <w:szCs w:val="24"/>
        </w:rPr>
        <w:t>-</w:t>
      </w:r>
      <w:r w:rsidRPr="0078625F">
        <w:rPr>
          <w:rFonts w:ascii="Calibri" w:hAnsi="Calibri" w:cs="Calibri"/>
          <w:sz w:val="24"/>
          <w:szCs w:val="24"/>
        </w:rPr>
        <w:t xml:space="preserve">based and would not be of an experimental nature.  </w:t>
      </w:r>
    </w:p>
    <w:p w:rsidR="0078625F" w:rsidRDefault="0078625F" w:rsidP="00546570">
      <w:pPr>
        <w:spacing w:line="276" w:lineRule="auto"/>
        <w:jc w:val="both"/>
        <w:rPr>
          <w:rFonts w:ascii="Calibri" w:hAnsi="Calibri" w:cs="Calibri"/>
          <w:sz w:val="24"/>
          <w:szCs w:val="24"/>
        </w:rPr>
      </w:pPr>
    </w:p>
    <w:p w:rsidR="005435C8" w:rsidRPr="00E656B7" w:rsidRDefault="005435C8" w:rsidP="00546570">
      <w:pPr>
        <w:spacing w:line="276" w:lineRule="auto"/>
        <w:jc w:val="both"/>
        <w:rPr>
          <w:rFonts w:ascii="Calibri" w:hAnsi="Calibri" w:cs="Calibri"/>
          <w:sz w:val="24"/>
          <w:szCs w:val="24"/>
        </w:rPr>
      </w:pPr>
      <w:r w:rsidRPr="00E656B7">
        <w:rPr>
          <w:rFonts w:ascii="Calibri" w:hAnsi="Calibri" w:cs="Calibri"/>
          <w:sz w:val="24"/>
          <w:szCs w:val="24"/>
        </w:rPr>
        <w:t xml:space="preserve">Please </w:t>
      </w:r>
      <w:r w:rsidR="0078625F">
        <w:rPr>
          <w:rFonts w:ascii="Calibri" w:hAnsi="Calibri" w:cs="Calibri"/>
          <w:sz w:val="24"/>
          <w:szCs w:val="24"/>
        </w:rPr>
        <w:t xml:space="preserve">also </w:t>
      </w:r>
      <w:r w:rsidRPr="00E656B7">
        <w:rPr>
          <w:rFonts w:ascii="Calibri" w:hAnsi="Calibri" w:cs="Calibri"/>
          <w:sz w:val="24"/>
          <w:szCs w:val="24"/>
        </w:rPr>
        <w:t>refer to response to Question 4 related to clinical trials and ethics committees.</w:t>
      </w:r>
    </w:p>
    <w:p w:rsidR="00890EFF" w:rsidRDefault="00890EFF" w:rsidP="00546570">
      <w:pPr>
        <w:spacing w:line="276" w:lineRule="auto"/>
        <w:jc w:val="both"/>
        <w:rPr>
          <w:rFonts w:ascii="Calibri" w:hAnsi="Calibri" w:cs="Calibri"/>
          <w:i/>
          <w:sz w:val="24"/>
          <w:szCs w:val="24"/>
          <w:u w:val="single"/>
        </w:rPr>
      </w:pPr>
    </w:p>
    <w:p w:rsidR="004D2229" w:rsidRPr="00E656B7" w:rsidRDefault="004D2229" w:rsidP="00546570">
      <w:pPr>
        <w:spacing w:line="276" w:lineRule="auto"/>
        <w:jc w:val="both"/>
        <w:rPr>
          <w:rFonts w:ascii="Calibri" w:hAnsi="Calibri" w:cs="Calibri"/>
          <w:i/>
          <w:sz w:val="24"/>
          <w:szCs w:val="24"/>
          <w:u w:val="single"/>
        </w:rPr>
      </w:pPr>
    </w:p>
    <w:p w:rsidR="00890EFF" w:rsidRPr="00E656B7" w:rsidRDefault="005435C8" w:rsidP="00546570">
      <w:pPr>
        <w:spacing w:line="276" w:lineRule="auto"/>
        <w:jc w:val="both"/>
        <w:rPr>
          <w:rFonts w:ascii="Calibri" w:hAnsi="Calibri" w:cs="Calibri"/>
          <w:i/>
          <w:sz w:val="24"/>
          <w:szCs w:val="24"/>
          <w:u w:val="single"/>
        </w:rPr>
      </w:pPr>
      <w:r w:rsidRPr="00E656B7">
        <w:rPr>
          <w:rFonts w:ascii="Calibri" w:hAnsi="Calibri" w:cs="Calibri"/>
          <w:i/>
          <w:sz w:val="24"/>
          <w:szCs w:val="24"/>
          <w:u w:val="single"/>
        </w:rPr>
        <w:t>F</w:t>
      </w:r>
      <w:r w:rsidR="004F530F" w:rsidRPr="00E656B7">
        <w:rPr>
          <w:rFonts w:ascii="Calibri" w:hAnsi="Calibri" w:cs="Calibri"/>
          <w:i/>
          <w:sz w:val="24"/>
          <w:szCs w:val="24"/>
          <w:u w:val="single"/>
        </w:rPr>
        <w:t>)_</w:t>
      </w:r>
      <w:r w:rsidR="00890EFF" w:rsidRPr="00E656B7">
        <w:rPr>
          <w:rFonts w:ascii="Calibri" w:hAnsi="Calibri" w:cs="Calibri"/>
          <w:i/>
          <w:sz w:val="24"/>
          <w:szCs w:val="24"/>
          <w:u w:val="single"/>
        </w:rPr>
        <w:t>The practice of euthanasia and assisted suicide on persons with disabilities</w:t>
      </w:r>
    </w:p>
    <w:p w:rsidR="005435C8" w:rsidRPr="00E656B7" w:rsidRDefault="005435C8" w:rsidP="00546570">
      <w:pPr>
        <w:spacing w:line="276" w:lineRule="auto"/>
        <w:jc w:val="both"/>
        <w:rPr>
          <w:rFonts w:ascii="Calibri" w:hAnsi="Calibri" w:cs="Calibri"/>
          <w:i/>
          <w:sz w:val="24"/>
          <w:szCs w:val="24"/>
          <w:u w:val="single"/>
        </w:rPr>
      </w:pPr>
    </w:p>
    <w:p w:rsidR="00E154DE" w:rsidRDefault="00E154DE" w:rsidP="004D2229">
      <w:pPr>
        <w:spacing w:line="276" w:lineRule="auto"/>
        <w:jc w:val="both"/>
        <w:rPr>
          <w:rFonts w:ascii="Calibri" w:hAnsi="Calibri" w:cs="Calibri"/>
          <w:sz w:val="24"/>
          <w:szCs w:val="24"/>
        </w:rPr>
      </w:pPr>
      <w:r>
        <w:rPr>
          <w:rFonts w:ascii="Calibri" w:hAnsi="Calibri" w:cs="Calibri"/>
          <w:sz w:val="24"/>
          <w:szCs w:val="24"/>
        </w:rPr>
        <w:t xml:space="preserve">As of 31 July 2019, </w:t>
      </w:r>
      <w:r w:rsidRPr="00E154DE">
        <w:rPr>
          <w:rFonts w:ascii="Calibri" w:hAnsi="Calibri" w:cs="Calibri"/>
          <w:sz w:val="24"/>
          <w:szCs w:val="24"/>
        </w:rPr>
        <w:t>there have</w:t>
      </w:r>
      <w:r w:rsidR="008E504F">
        <w:rPr>
          <w:rFonts w:ascii="Calibri" w:hAnsi="Calibri" w:cs="Calibri"/>
          <w:sz w:val="24"/>
          <w:szCs w:val="24"/>
        </w:rPr>
        <w:t xml:space="preserve"> been 152 cases referred to the</w:t>
      </w:r>
      <w:r w:rsidR="004D2229" w:rsidRPr="004D2229">
        <w:rPr>
          <w:rFonts w:ascii="Calibri" w:hAnsi="Calibri" w:cs="Calibri"/>
          <w:sz w:val="24"/>
          <w:szCs w:val="24"/>
        </w:rPr>
        <w:t xml:space="preserve"> Crown Prosecution Service </w:t>
      </w:r>
      <w:r w:rsidR="004D2229">
        <w:rPr>
          <w:rFonts w:ascii="Calibri" w:hAnsi="Calibri" w:cs="Calibri"/>
          <w:sz w:val="24"/>
          <w:szCs w:val="24"/>
        </w:rPr>
        <w:t>(</w:t>
      </w:r>
      <w:r w:rsidRPr="00E154DE">
        <w:rPr>
          <w:rFonts w:ascii="Calibri" w:hAnsi="Calibri" w:cs="Calibri"/>
          <w:sz w:val="24"/>
          <w:szCs w:val="24"/>
        </w:rPr>
        <w:t>CPS</w:t>
      </w:r>
      <w:r w:rsidR="004D2229">
        <w:rPr>
          <w:rFonts w:ascii="Calibri" w:hAnsi="Calibri" w:cs="Calibri"/>
          <w:sz w:val="24"/>
          <w:szCs w:val="24"/>
        </w:rPr>
        <w:t>)</w:t>
      </w:r>
      <w:r w:rsidRPr="00E154DE">
        <w:rPr>
          <w:rFonts w:ascii="Calibri" w:hAnsi="Calibri" w:cs="Calibri"/>
          <w:sz w:val="24"/>
          <w:szCs w:val="24"/>
        </w:rPr>
        <w:t xml:space="preserve"> by the police that have been recorded as assisted suicide</w:t>
      </w:r>
      <w:r>
        <w:rPr>
          <w:rFonts w:ascii="Calibri" w:hAnsi="Calibri" w:cs="Calibri"/>
          <w:sz w:val="24"/>
          <w:szCs w:val="24"/>
        </w:rPr>
        <w:t xml:space="preserve"> since 1</w:t>
      </w:r>
      <w:r w:rsidRPr="00E154DE">
        <w:rPr>
          <w:rFonts w:ascii="Calibri" w:hAnsi="Calibri" w:cs="Calibri"/>
          <w:sz w:val="24"/>
          <w:szCs w:val="24"/>
          <w:vertAlign w:val="superscript"/>
        </w:rPr>
        <w:t>st</w:t>
      </w:r>
      <w:r>
        <w:rPr>
          <w:rFonts w:ascii="Calibri" w:hAnsi="Calibri" w:cs="Calibri"/>
          <w:sz w:val="24"/>
          <w:szCs w:val="24"/>
        </w:rPr>
        <w:t xml:space="preserve"> April 2009</w:t>
      </w:r>
      <w:r w:rsidRPr="00E154DE">
        <w:rPr>
          <w:rFonts w:ascii="Calibri" w:hAnsi="Calibri" w:cs="Calibri"/>
          <w:sz w:val="24"/>
          <w:szCs w:val="24"/>
        </w:rPr>
        <w:t xml:space="preserve">. </w:t>
      </w:r>
      <w:r w:rsidR="004D2229">
        <w:rPr>
          <w:rFonts w:ascii="Calibri" w:hAnsi="Calibri" w:cs="Calibri"/>
          <w:sz w:val="24"/>
          <w:szCs w:val="24"/>
        </w:rPr>
        <w:t xml:space="preserve"> </w:t>
      </w:r>
      <w:r w:rsidRPr="00E154DE">
        <w:rPr>
          <w:rFonts w:ascii="Calibri" w:hAnsi="Calibri" w:cs="Calibri"/>
          <w:sz w:val="24"/>
          <w:szCs w:val="24"/>
        </w:rPr>
        <w:t>Of these 152 cases, 104 were not proceeded with by the CPS and 29 cases were withdrawn by the police.</w:t>
      </w:r>
    </w:p>
    <w:p w:rsidR="004D2229" w:rsidRPr="00E154DE" w:rsidRDefault="004D2229" w:rsidP="004D2229">
      <w:pPr>
        <w:spacing w:line="276" w:lineRule="auto"/>
        <w:jc w:val="both"/>
        <w:rPr>
          <w:rFonts w:ascii="Calibri" w:hAnsi="Calibri" w:cs="Calibri"/>
          <w:sz w:val="24"/>
          <w:szCs w:val="24"/>
        </w:rPr>
      </w:pPr>
    </w:p>
    <w:p w:rsidR="00E154DE" w:rsidRDefault="00E154DE" w:rsidP="00546570">
      <w:pPr>
        <w:spacing w:line="276" w:lineRule="auto"/>
        <w:jc w:val="both"/>
        <w:rPr>
          <w:rFonts w:ascii="Calibri" w:hAnsi="Calibri" w:cs="Calibri"/>
          <w:sz w:val="24"/>
          <w:szCs w:val="24"/>
        </w:rPr>
      </w:pPr>
      <w:r w:rsidRPr="00E154DE">
        <w:rPr>
          <w:rFonts w:ascii="Calibri" w:hAnsi="Calibri" w:cs="Calibri"/>
          <w:sz w:val="24"/>
          <w:szCs w:val="24"/>
        </w:rPr>
        <w:t xml:space="preserve">There are currently three ongoing cases. </w:t>
      </w:r>
      <w:r w:rsidR="004D2229">
        <w:rPr>
          <w:rFonts w:ascii="Calibri" w:hAnsi="Calibri" w:cs="Calibri"/>
          <w:sz w:val="24"/>
          <w:szCs w:val="24"/>
        </w:rPr>
        <w:t xml:space="preserve"> </w:t>
      </w:r>
      <w:r w:rsidRPr="00E154DE">
        <w:rPr>
          <w:rFonts w:ascii="Calibri" w:hAnsi="Calibri" w:cs="Calibri"/>
          <w:sz w:val="24"/>
          <w:szCs w:val="24"/>
        </w:rPr>
        <w:t xml:space="preserve">Three cases of encouraging or assisting suicide have been successfully prosecuted. </w:t>
      </w:r>
      <w:r w:rsidR="004D2229">
        <w:rPr>
          <w:rFonts w:ascii="Calibri" w:hAnsi="Calibri" w:cs="Calibri"/>
          <w:sz w:val="24"/>
          <w:szCs w:val="24"/>
        </w:rPr>
        <w:t xml:space="preserve"> </w:t>
      </w:r>
      <w:r w:rsidRPr="00E154DE">
        <w:rPr>
          <w:rFonts w:ascii="Calibri" w:hAnsi="Calibri" w:cs="Calibri"/>
          <w:sz w:val="24"/>
          <w:szCs w:val="24"/>
        </w:rPr>
        <w:t>One case of assisted suicide was charged and acquitted after trial in May 2015 and eight cases were referred onwards for prosecution for homicide or other serious crime.</w:t>
      </w:r>
    </w:p>
    <w:p w:rsidR="004D2229" w:rsidRPr="00E154DE" w:rsidRDefault="004D2229" w:rsidP="00546570">
      <w:pPr>
        <w:spacing w:line="276" w:lineRule="auto"/>
        <w:jc w:val="both"/>
        <w:rPr>
          <w:rFonts w:ascii="Calibri" w:hAnsi="Calibri" w:cs="Calibri"/>
          <w:sz w:val="24"/>
          <w:szCs w:val="24"/>
        </w:rPr>
      </w:pPr>
    </w:p>
    <w:p w:rsidR="00E154DE" w:rsidRDefault="00E154DE" w:rsidP="00546570">
      <w:pPr>
        <w:spacing w:line="276" w:lineRule="auto"/>
        <w:jc w:val="both"/>
        <w:rPr>
          <w:rFonts w:ascii="Calibri" w:hAnsi="Calibri" w:cs="Calibri"/>
          <w:sz w:val="24"/>
          <w:szCs w:val="24"/>
        </w:rPr>
      </w:pPr>
      <w:r w:rsidRPr="00E154DE">
        <w:rPr>
          <w:rFonts w:ascii="Calibri" w:hAnsi="Calibri" w:cs="Calibri"/>
          <w:sz w:val="24"/>
          <w:szCs w:val="24"/>
        </w:rPr>
        <w:t xml:space="preserve">The CPS collects data to assist in the effective management of its prosecution functions. </w:t>
      </w:r>
      <w:r w:rsidR="004D2229">
        <w:rPr>
          <w:rFonts w:ascii="Calibri" w:hAnsi="Calibri" w:cs="Calibri"/>
          <w:sz w:val="24"/>
          <w:szCs w:val="24"/>
        </w:rPr>
        <w:t xml:space="preserve"> </w:t>
      </w:r>
      <w:r w:rsidRPr="00E154DE">
        <w:rPr>
          <w:rFonts w:ascii="Calibri" w:hAnsi="Calibri" w:cs="Calibri"/>
          <w:sz w:val="24"/>
          <w:szCs w:val="24"/>
        </w:rPr>
        <w:t xml:space="preserve">The CPS does not collect data that constitute official statistics as defined in the Statistics and Registration Service Act 2007. </w:t>
      </w:r>
      <w:r w:rsidR="004D2229">
        <w:rPr>
          <w:rFonts w:ascii="Calibri" w:hAnsi="Calibri" w:cs="Calibri"/>
          <w:sz w:val="24"/>
          <w:szCs w:val="24"/>
        </w:rPr>
        <w:t xml:space="preserve"> </w:t>
      </w:r>
      <w:r w:rsidRPr="00E154DE">
        <w:rPr>
          <w:rFonts w:ascii="Calibri" w:hAnsi="Calibri" w:cs="Calibri"/>
          <w:sz w:val="24"/>
          <w:szCs w:val="24"/>
        </w:rPr>
        <w:t xml:space="preserve">Official statistics relating to sentencing, criminal court proceedings, offenders brought to justice, the courts and the judiciary are maintained by the </w:t>
      </w:r>
      <w:r w:rsidR="004D2229">
        <w:rPr>
          <w:rFonts w:ascii="Calibri" w:hAnsi="Calibri" w:cs="Calibri"/>
          <w:sz w:val="24"/>
          <w:szCs w:val="24"/>
        </w:rPr>
        <w:t xml:space="preserve">UK Government’s </w:t>
      </w:r>
      <w:r w:rsidRPr="00E154DE">
        <w:rPr>
          <w:rFonts w:ascii="Calibri" w:hAnsi="Calibri" w:cs="Calibri"/>
          <w:sz w:val="24"/>
          <w:szCs w:val="24"/>
        </w:rPr>
        <w:t>Ministry of Justice (MOJ)</w:t>
      </w:r>
      <w:r w:rsidR="004D2229">
        <w:rPr>
          <w:rFonts w:ascii="Calibri" w:hAnsi="Calibri" w:cs="Calibri"/>
          <w:sz w:val="24"/>
          <w:szCs w:val="24"/>
        </w:rPr>
        <w:t>.</w:t>
      </w:r>
      <w:r>
        <w:rPr>
          <w:rStyle w:val="FootnoteReference"/>
          <w:rFonts w:ascii="Calibri" w:hAnsi="Calibri" w:cs="Calibri"/>
          <w:sz w:val="24"/>
          <w:szCs w:val="24"/>
        </w:rPr>
        <w:footnoteReference w:id="46"/>
      </w:r>
    </w:p>
    <w:p w:rsidR="00E154DE" w:rsidRDefault="00E154DE" w:rsidP="00546570">
      <w:pPr>
        <w:spacing w:line="276" w:lineRule="auto"/>
        <w:jc w:val="both"/>
        <w:rPr>
          <w:rFonts w:ascii="Calibri" w:hAnsi="Calibri" w:cs="Calibri"/>
          <w:sz w:val="24"/>
          <w:szCs w:val="24"/>
        </w:rPr>
      </w:pPr>
    </w:p>
    <w:p w:rsidR="005435C8" w:rsidRDefault="005435C8" w:rsidP="00546570">
      <w:pPr>
        <w:spacing w:line="276" w:lineRule="auto"/>
        <w:jc w:val="both"/>
        <w:rPr>
          <w:rFonts w:ascii="Calibri" w:hAnsi="Calibri" w:cs="Calibri"/>
          <w:sz w:val="24"/>
          <w:szCs w:val="24"/>
        </w:rPr>
      </w:pPr>
      <w:r w:rsidRPr="00E656B7">
        <w:rPr>
          <w:rFonts w:ascii="Calibri" w:hAnsi="Calibri" w:cs="Calibri"/>
          <w:sz w:val="24"/>
          <w:szCs w:val="24"/>
        </w:rPr>
        <w:t xml:space="preserve">Although both euthanasia and assisted suicide are illegal, those who require palliative care or </w:t>
      </w:r>
      <w:r w:rsidR="001C7DBD">
        <w:rPr>
          <w:rFonts w:ascii="Calibri" w:hAnsi="Calibri" w:cs="Calibri"/>
          <w:sz w:val="24"/>
          <w:szCs w:val="24"/>
        </w:rPr>
        <w:t xml:space="preserve">who are </w:t>
      </w:r>
      <w:r w:rsidRPr="00E656B7">
        <w:rPr>
          <w:rFonts w:ascii="Calibri" w:hAnsi="Calibri" w:cs="Calibri"/>
          <w:sz w:val="24"/>
          <w:szCs w:val="24"/>
        </w:rPr>
        <w:t xml:space="preserve">facing the end of their life may – on occasion </w:t>
      </w:r>
      <w:r w:rsidR="004D2229">
        <w:rPr>
          <w:rFonts w:ascii="Calibri" w:hAnsi="Calibri" w:cs="Calibri"/>
          <w:sz w:val="24"/>
          <w:szCs w:val="24"/>
        </w:rPr>
        <w:t>–</w:t>
      </w:r>
      <w:r w:rsidRPr="00E656B7">
        <w:rPr>
          <w:rFonts w:ascii="Calibri" w:hAnsi="Calibri" w:cs="Calibri"/>
          <w:sz w:val="24"/>
          <w:szCs w:val="24"/>
        </w:rPr>
        <w:t xml:space="preserve">ask </w:t>
      </w:r>
      <w:r w:rsidR="001C7DBD">
        <w:rPr>
          <w:rFonts w:ascii="Calibri" w:hAnsi="Calibri" w:cs="Calibri"/>
          <w:sz w:val="24"/>
          <w:szCs w:val="24"/>
        </w:rPr>
        <w:t xml:space="preserve">healthcare professionals caring for them </w:t>
      </w:r>
      <w:r w:rsidRPr="00E656B7">
        <w:rPr>
          <w:rFonts w:ascii="Calibri" w:hAnsi="Calibri" w:cs="Calibri"/>
          <w:sz w:val="24"/>
          <w:szCs w:val="24"/>
        </w:rPr>
        <w:t xml:space="preserve">for assistance to die.  The Royal College of Nursing recognises this and has </w:t>
      </w:r>
      <w:r w:rsidR="00BD56D8" w:rsidRPr="00E656B7">
        <w:rPr>
          <w:rFonts w:ascii="Calibri" w:hAnsi="Calibri" w:cs="Calibri"/>
          <w:sz w:val="24"/>
          <w:szCs w:val="24"/>
        </w:rPr>
        <w:t>issued comprehensive guidance</w:t>
      </w:r>
      <w:r w:rsidRPr="00E656B7">
        <w:rPr>
          <w:rFonts w:ascii="Calibri" w:hAnsi="Calibri" w:cs="Calibri"/>
          <w:sz w:val="24"/>
          <w:szCs w:val="24"/>
        </w:rPr>
        <w:t xml:space="preserve"> to help staff deal with such cases</w:t>
      </w:r>
      <w:r w:rsidR="004D2229">
        <w:rPr>
          <w:rFonts w:ascii="Calibri" w:hAnsi="Calibri" w:cs="Calibri"/>
          <w:sz w:val="24"/>
          <w:szCs w:val="24"/>
        </w:rPr>
        <w:t>.</w:t>
      </w:r>
      <w:r w:rsidR="00BD56D8" w:rsidRPr="00E656B7">
        <w:rPr>
          <w:rStyle w:val="FootnoteReference"/>
          <w:rFonts w:ascii="Calibri" w:hAnsi="Calibri" w:cs="Calibri"/>
          <w:sz w:val="24"/>
          <w:szCs w:val="24"/>
        </w:rPr>
        <w:footnoteReference w:id="47"/>
      </w:r>
      <w:r w:rsidRPr="00E656B7">
        <w:rPr>
          <w:rFonts w:ascii="Calibri" w:hAnsi="Calibri" w:cs="Calibri"/>
          <w:sz w:val="24"/>
          <w:szCs w:val="24"/>
        </w:rPr>
        <w:t xml:space="preserve">  It sets out the law on assisted suicide </w:t>
      </w:r>
      <w:r w:rsidR="001C7DBD">
        <w:rPr>
          <w:rFonts w:ascii="Calibri" w:hAnsi="Calibri" w:cs="Calibri"/>
          <w:sz w:val="24"/>
          <w:szCs w:val="24"/>
        </w:rPr>
        <w:t xml:space="preserve">and </w:t>
      </w:r>
      <w:r w:rsidRPr="00E656B7">
        <w:rPr>
          <w:rFonts w:ascii="Calibri" w:hAnsi="Calibri" w:cs="Calibri"/>
          <w:sz w:val="24"/>
          <w:szCs w:val="24"/>
        </w:rPr>
        <w:t>the law on advance decisions</w:t>
      </w:r>
      <w:r w:rsidR="001C7DBD">
        <w:rPr>
          <w:rFonts w:ascii="Calibri" w:hAnsi="Calibri" w:cs="Calibri"/>
          <w:sz w:val="24"/>
          <w:szCs w:val="24"/>
        </w:rPr>
        <w:t>,</w:t>
      </w:r>
      <w:r w:rsidRPr="00E656B7">
        <w:rPr>
          <w:rFonts w:ascii="Calibri" w:hAnsi="Calibri" w:cs="Calibri"/>
          <w:sz w:val="24"/>
          <w:szCs w:val="24"/>
        </w:rPr>
        <w:t xml:space="preserve"> and explores why patients might express a wish to die and how healthcare staff might respond.  </w:t>
      </w:r>
    </w:p>
    <w:p w:rsidR="00C369A7" w:rsidRPr="00E656B7" w:rsidRDefault="00C369A7" w:rsidP="00546570">
      <w:pPr>
        <w:spacing w:line="276" w:lineRule="auto"/>
        <w:jc w:val="both"/>
        <w:rPr>
          <w:rFonts w:ascii="Calibri" w:hAnsi="Calibri" w:cs="Calibri"/>
          <w:sz w:val="24"/>
          <w:szCs w:val="24"/>
        </w:rPr>
      </w:pPr>
    </w:p>
    <w:p w:rsidR="005435C8" w:rsidRPr="00E656B7" w:rsidRDefault="00C369A7" w:rsidP="00546570">
      <w:pPr>
        <w:spacing w:line="276" w:lineRule="auto"/>
        <w:jc w:val="both"/>
        <w:rPr>
          <w:rFonts w:ascii="Calibri" w:hAnsi="Calibri" w:cs="Calibri"/>
          <w:sz w:val="24"/>
          <w:szCs w:val="24"/>
        </w:rPr>
      </w:pPr>
      <w:r>
        <w:rPr>
          <w:rFonts w:ascii="Calibri" w:hAnsi="Calibri" w:cs="Calibri"/>
          <w:sz w:val="24"/>
          <w:szCs w:val="24"/>
        </w:rPr>
        <w:t>The GMC</w:t>
      </w:r>
      <w:r w:rsidR="005435C8" w:rsidRPr="00E656B7">
        <w:rPr>
          <w:rFonts w:ascii="Calibri" w:hAnsi="Calibri" w:cs="Calibri"/>
          <w:sz w:val="24"/>
          <w:szCs w:val="24"/>
        </w:rPr>
        <w:t xml:space="preserve"> issued guidance in January 2013</w:t>
      </w:r>
      <w:r w:rsidR="004D2229">
        <w:rPr>
          <w:rFonts w:ascii="Calibri" w:hAnsi="Calibri" w:cs="Calibri"/>
          <w:sz w:val="24"/>
          <w:szCs w:val="24"/>
        </w:rPr>
        <w:t>,</w:t>
      </w:r>
      <w:r w:rsidR="005435C8" w:rsidRPr="00E656B7">
        <w:rPr>
          <w:rFonts w:ascii="Calibri" w:hAnsi="Calibri" w:cs="Calibri"/>
          <w:sz w:val="24"/>
          <w:szCs w:val="24"/>
        </w:rPr>
        <w:t xml:space="preserve"> which combines key principles from </w:t>
      </w:r>
      <w:r w:rsidR="005435C8" w:rsidRPr="00E656B7">
        <w:rPr>
          <w:rFonts w:ascii="Calibri" w:hAnsi="Calibri" w:cs="Calibri"/>
          <w:i/>
          <w:sz w:val="24"/>
          <w:szCs w:val="24"/>
        </w:rPr>
        <w:t>Good Medi</w:t>
      </w:r>
      <w:r w:rsidR="00BD56D8" w:rsidRPr="00E656B7">
        <w:rPr>
          <w:rFonts w:ascii="Calibri" w:hAnsi="Calibri" w:cs="Calibri"/>
          <w:i/>
          <w:sz w:val="24"/>
          <w:szCs w:val="24"/>
        </w:rPr>
        <w:t>cal Practice</w:t>
      </w:r>
      <w:r w:rsidR="00BD56D8" w:rsidRPr="00E656B7">
        <w:rPr>
          <w:rFonts w:ascii="Calibri" w:hAnsi="Calibri" w:cs="Calibri"/>
          <w:sz w:val="24"/>
          <w:szCs w:val="24"/>
        </w:rPr>
        <w:t xml:space="preserve"> and </w:t>
      </w:r>
      <w:r w:rsidR="00BD56D8" w:rsidRPr="00E656B7">
        <w:rPr>
          <w:rFonts w:ascii="Calibri" w:hAnsi="Calibri" w:cs="Calibri"/>
          <w:i/>
          <w:sz w:val="24"/>
          <w:szCs w:val="24"/>
        </w:rPr>
        <w:t>Treatment and C</w:t>
      </w:r>
      <w:r w:rsidR="005435C8" w:rsidRPr="00E656B7">
        <w:rPr>
          <w:rFonts w:ascii="Calibri" w:hAnsi="Calibri" w:cs="Calibri"/>
          <w:i/>
          <w:sz w:val="24"/>
          <w:szCs w:val="24"/>
        </w:rPr>
        <w:t>a</w:t>
      </w:r>
      <w:r w:rsidR="00BD56D8" w:rsidRPr="00E656B7">
        <w:rPr>
          <w:rFonts w:ascii="Calibri" w:hAnsi="Calibri" w:cs="Calibri"/>
          <w:i/>
          <w:sz w:val="24"/>
          <w:szCs w:val="24"/>
        </w:rPr>
        <w:t>re towards the End of L</w:t>
      </w:r>
      <w:r w:rsidR="005435C8" w:rsidRPr="00E656B7">
        <w:rPr>
          <w:rFonts w:ascii="Calibri" w:hAnsi="Calibri" w:cs="Calibri"/>
          <w:i/>
          <w:sz w:val="24"/>
          <w:szCs w:val="24"/>
        </w:rPr>
        <w:t>ife</w:t>
      </w:r>
      <w:r w:rsidR="004D2229">
        <w:rPr>
          <w:rFonts w:ascii="Calibri" w:hAnsi="Calibri" w:cs="Calibri"/>
          <w:i/>
          <w:sz w:val="24"/>
          <w:szCs w:val="24"/>
        </w:rPr>
        <w:t>.</w:t>
      </w:r>
      <w:r w:rsidR="00BD56D8" w:rsidRPr="00E656B7">
        <w:rPr>
          <w:rStyle w:val="FootnoteReference"/>
          <w:rFonts w:ascii="Calibri" w:hAnsi="Calibri" w:cs="Calibri"/>
          <w:sz w:val="24"/>
          <w:szCs w:val="24"/>
        </w:rPr>
        <w:footnoteReference w:id="48"/>
      </w:r>
      <w:r w:rsidR="005435C8" w:rsidRPr="00E656B7">
        <w:rPr>
          <w:rFonts w:ascii="Calibri" w:hAnsi="Calibri" w:cs="Calibri"/>
          <w:sz w:val="24"/>
          <w:szCs w:val="24"/>
        </w:rPr>
        <w:t xml:space="preserve">  It aims to support doctors in acting within the law should someone ask for their help to die.</w:t>
      </w:r>
    </w:p>
    <w:p w:rsidR="005435C8" w:rsidRPr="00E656B7" w:rsidRDefault="005435C8" w:rsidP="00546570">
      <w:pPr>
        <w:spacing w:line="276" w:lineRule="auto"/>
        <w:jc w:val="both"/>
        <w:rPr>
          <w:rFonts w:ascii="Calibri" w:hAnsi="Calibri" w:cs="Calibri"/>
          <w:sz w:val="24"/>
          <w:szCs w:val="24"/>
        </w:rPr>
      </w:pPr>
    </w:p>
    <w:p w:rsidR="005435C8" w:rsidRPr="00E656B7" w:rsidRDefault="005435C8" w:rsidP="00546570">
      <w:pPr>
        <w:spacing w:line="276" w:lineRule="auto"/>
        <w:jc w:val="both"/>
        <w:rPr>
          <w:rFonts w:ascii="Calibri" w:hAnsi="Calibri" w:cs="Calibri"/>
          <w:sz w:val="24"/>
          <w:szCs w:val="24"/>
        </w:rPr>
      </w:pPr>
      <w:r w:rsidRPr="00E656B7">
        <w:rPr>
          <w:rFonts w:ascii="Calibri" w:hAnsi="Calibri" w:cs="Calibri"/>
          <w:sz w:val="24"/>
          <w:szCs w:val="24"/>
        </w:rPr>
        <w:t xml:space="preserve">The </w:t>
      </w:r>
      <w:r w:rsidRPr="00E656B7">
        <w:rPr>
          <w:rFonts w:ascii="Calibri" w:hAnsi="Calibri" w:cs="Calibri"/>
          <w:i/>
          <w:sz w:val="24"/>
          <w:szCs w:val="24"/>
        </w:rPr>
        <w:t>British Medical Association</w:t>
      </w:r>
      <w:r w:rsidRPr="00E656B7">
        <w:rPr>
          <w:rFonts w:ascii="Calibri" w:hAnsi="Calibri" w:cs="Calibri"/>
          <w:sz w:val="24"/>
          <w:szCs w:val="24"/>
        </w:rPr>
        <w:t xml:space="preserve"> (BMA) has also issued guidance for members</w:t>
      </w:r>
      <w:r w:rsidR="004D2229">
        <w:rPr>
          <w:rFonts w:ascii="Calibri" w:hAnsi="Calibri" w:cs="Calibri"/>
          <w:sz w:val="24"/>
          <w:szCs w:val="24"/>
        </w:rPr>
        <w:t>.</w:t>
      </w:r>
      <w:r w:rsidR="00BD56D8" w:rsidRPr="00E656B7">
        <w:rPr>
          <w:rStyle w:val="FootnoteReference"/>
          <w:rFonts w:ascii="Calibri" w:hAnsi="Calibri" w:cs="Calibri"/>
          <w:sz w:val="24"/>
          <w:szCs w:val="24"/>
        </w:rPr>
        <w:footnoteReference w:id="49"/>
      </w:r>
      <w:r w:rsidR="004D2229">
        <w:rPr>
          <w:rFonts w:ascii="Calibri" w:hAnsi="Calibri" w:cs="Calibri"/>
          <w:sz w:val="24"/>
          <w:szCs w:val="24"/>
        </w:rPr>
        <w:t xml:space="preserve"> </w:t>
      </w:r>
      <w:r w:rsidRPr="00E656B7">
        <w:rPr>
          <w:rFonts w:ascii="Calibri" w:hAnsi="Calibri" w:cs="Calibri"/>
          <w:sz w:val="24"/>
          <w:szCs w:val="24"/>
        </w:rPr>
        <w:t xml:space="preserve"> This also sets out the legal position and advises doctors to avoid all actions that might be interpreted as assisting, facilitating or encouraging a suicide attempt.</w:t>
      </w:r>
    </w:p>
    <w:p w:rsidR="005435C8" w:rsidRPr="00E656B7" w:rsidRDefault="005435C8" w:rsidP="00546570">
      <w:pPr>
        <w:spacing w:line="276" w:lineRule="auto"/>
        <w:jc w:val="both"/>
        <w:rPr>
          <w:rFonts w:ascii="Calibri" w:hAnsi="Calibri" w:cs="Calibri"/>
          <w:sz w:val="24"/>
          <w:szCs w:val="24"/>
        </w:rPr>
      </w:pPr>
    </w:p>
    <w:p w:rsidR="005435C8" w:rsidRDefault="005435C8" w:rsidP="00546570">
      <w:pPr>
        <w:spacing w:line="276" w:lineRule="auto"/>
        <w:jc w:val="both"/>
        <w:rPr>
          <w:rFonts w:ascii="Calibri" w:hAnsi="Calibri" w:cs="Calibri"/>
          <w:sz w:val="24"/>
          <w:szCs w:val="24"/>
        </w:rPr>
      </w:pPr>
      <w:r w:rsidRPr="00E656B7">
        <w:rPr>
          <w:rFonts w:ascii="Calibri" w:hAnsi="Calibri" w:cs="Calibri"/>
          <w:sz w:val="24"/>
          <w:szCs w:val="24"/>
        </w:rPr>
        <w:t xml:space="preserve">The BMA itself recognises that the views of its members may vary widely but it believes that the ongoing improvement in palliative care allows patients to die with dignity. </w:t>
      </w:r>
      <w:r w:rsidR="003A2606">
        <w:rPr>
          <w:rFonts w:ascii="Calibri" w:hAnsi="Calibri" w:cs="Calibri"/>
          <w:sz w:val="24"/>
          <w:szCs w:val="24"/>
        </w:rPr>
        <w:t xml:space="preserve"> </w:t>
      </w:r>
      <w:r w:rsidRPr="00E656B7">
        <w:rPr>
          <w:rFonts w:ascii="Calibri" w:hAnsi="Calibri" w:cs="Calibri"/>
          <w:sz w:val="24"/>
          <w:szCs w:val="24"/>
        </w:rPr>
        <w:t xml:space="preserve">The BMA </w:t>
      </w:r>
      <w:r w:rsidRPr="00E656B7">
        <w:rPr>
          <w:rFonts w:ascii="Calibri" w:hAnsi="Calibri" w:cs="Calibri"/>
          <w:sz w:val="24"/>
          <w:szCs w:val="24"/>
        </w:rPr>
        <w:lastRenderedPageBreak/>
        <w:t>insists that physician-assisted suicide should not be made legal in the UK; that neither voluntary nor non-voluntary euthanasia should be made legal in the UK; and that if euthanasia were legalised</w:t>
      </w:r>
      <w:r w:rsidR="003A2606">
        <w:rPr>
          <w:rFonts w:ascii="Calibri" w:hAnsi="Calibri" w:cs="Calibri"/>
          <w:sz w:val="24"/>
          <w:szCs w:val="24"/>
        </w:rPr>
        <w:t>,</w:t>
      </w:r>
      <w:r w:rsidRPr="00E656B7">
        <w:rPr>
          <w:rFonts w:ascii="Calibri" w:hAnsi="Calibri" w:cs="Calibri"/>
          <w:sz w:val="24"/>
          <w:szCs w:val="24"/>
        </w:rPr>
        <w:t xml:space="preserve"> there should be a clear demarcation between those doctors who would be involved in it and those who would not.</w:t>
      </w:r>
    </w:p>
    <w:p w:rsidR="00E154DE" w:rsidRDefault="00E154DE" w:rsidP="00546570">
      <w:pPr>
        <w:spacing w:line="276" w:lineRule="auto"/>
        <w:jc w:val="both"/>
        <w:rPr>
          <w:rFonts w:ascii="Calibri" w:hAnsi="Calibri" w:cs="Calibri"/>
          <w:i/>
          <w:sz w:val="24"/>
          <w:szCs w:val="24"/>
          <w:u w:val="single"/>
        </w:rPr>
      </w:pPr>
    </w:p>
    <w:p w:rsidR="00E154DE" w:rsidRDefault="00E154DE" w:rsidP="00546570">
      <w:pPr>
        <w:spacing w:line="276" w:lineRule="auto"/>
        <w:jc w:val="both"/>
        <w:rPr>
          <w:rFonts w:ascii="Calibri" w:hAnsi="Calibri" w:cs="Calibri"/>
          <w:sz w:val="24"/>
          <w:szCs w:val="24"/>
        </w:rPr>
      </w:pPr>
      <w:r>
        <w:rPr>
          <w:rFonts w:ascii="Calibri" w:hAnsi="Calibri" w:cs="Calibri"/>
          <w:sz w:val="24"/>
          <w:szCs w:val="24"/>
        </w:rPr>
        <w:t xml:space="preserve">Patients have a right to </w:t>
      </w:r>
      <w:r w:rsidRPr="00E154DE">
        <w:rPr>
          <w:rFonts w:ascii="Calibri" w:hAnsi="Calibri" w:cs="Calibri"/>
          <w:sz w:val="24"/>
          <w:szCs w:val="24"/>
        </w:rPr>
        <w:t>good palliative care – to control pain and other symptoms – as well as psychological, social and spiritual support</w:t>
      </w:r>
      <w:r>
        <w:rPr>
          <w:rFonts w:ascii="Calibri" w:hAnsi="Calibri" w:cs="Calibri"/>
          <w:sz w:val="24"/>
          <w:szCs w:val="24"/>
        </w:rPr>
        <w:t xml:space="preserve">. </w:t>
      </w:r>
      <w:r w:rsidR="003A2606">
        <w:rPr>
          <w:rFonts w:ascii="Calibri" w:hAnsi="Calibri" w:cs="Calibri"/>
          <w:sz w:val="24"/>
          <w:szCs w:val="24"/>
        </w:rPr>
        <w:t xml:space="preserve"> </w:t>
      </w:r>
      <w:r>
        <w:rPr>
          <w:rFonts w:ascii="Calibri" w:hAnsi="Calibri" w:cs="Calibri"/>
          <w:sz w:val="24"/>
          <w:szCs w:val="24"/>
        </w:rPr>
        <w:t xml:space="preserve">The NHS also provides extensive guidance to patients on: </w:t>
      </w:r>
    </w:p>
    <w:p w:rsidR="003A2606" w:rsidRDefault="003A2606" w:rsidP="00546570">
      <w:pPr>
        <w:spacing w:line="276" w:lineRule="auto"/>
        <w:jc w:val="both"/>
        <w:rPr>
          <w:rFonts w:ascii="Calibri" w:hAnsi="Calibri" w:cs="Calibri"/>
          <w:sz w:val="24"/>
          <w:szCs w:val="24"/>
        </w:rPr>
      </w:pPr>
    </w:p>
    <w:p w:rsidR="00E154DE" w:rsidRPr="00E154DE" w:rsidRDefault="00E154DE" w:rsidP="00546570">
      <w:pPr>
        <w:pStyle w:val="ListParagraph"/>
        <w:numPr>
          <w:ilvl w:val="0"/>
          <w:numId w:val="12"/>
        </w:numPr>
        <w:spacing w:line="276" w:lineRule="auto"/>
        <w:jc w:val="both"/>
        <w:rPr>
          <w:rFonts w:ascii="Calibri" w:hAnsi="Calibri" w:cs="Calibri"/>
          <w:sz w:val="24"/>
          <w:szCs w:val="24"/>
        </w:rPr>
      </w:pPr>
      <w:r w:rsidRPr="00E154DE">
        <w:rPr>
          <w:rFonts w:ascii="Calibri" w:hAnsi="Calibri" w:cs="Calibri"/>
          <w:sz w:val="24"/>
          <w:szCs w:val="24"/>
        </w:rPr>
        <w:t xml:space="preserve">Where patients </w:t>
      </w:r>
      <w:r>
        <w:rPr>
          <w:rFonts w:ascii="Calibri" w:hAnsi="Calibri" w:cs="Calibri"/>
          <w:sz w:val="24"/>
          <w:szCs w:val="24"/>
        </w:rPr>
        <w:t>can receive care</w:t>
      </w:r>
      <w:r w:rsidRPr="00E154DE">
        <w:rPr>
          <w:rFonts w:ascii="Calibri" w:hAnsi="Calibri" w:cs="Calibri"/>
          <w:sz w:val="24"/>
          <w:szCs w:val="24"/>
        </w:rPr>
        <w:t xml:space="preserve"> </w:t>
      </w:r>
    </w:p>
    <w:p w:rsidR="00E154DE" w:rsidRPr="00E154DE" w:rsidRDefault="00E154DE" w:rsidP="00546570">
      <w:pPr>
        <w:pStyle w:val="ListParagraph"/>
        <w:numPr>
          <w:ilvl w:val="0"/>
          <w:numId w:val="12"/>
        </w:numPr>
        <w:spacing w:line="276" w:lineRule="auto"/>
        <w:jc w:val="both"/>
        <w:rPr>
          <w:rFonts w:ascii="Calibri" w:hAnsi="Calibri" w:cs="Calibri"/>
          <w:sz w:val="24"/>
          <w:szCs w:val="24"/>
        </w:rPr>
      </w:pPr>
      <w:r w:rsidRPr="00E154DE">
        <w:rPr>
          <w:rFonts w:ascii="Calibri" w:hAnsi="Calibri" w:cs="Calibri"/>
          <w:sz w:val="24"/>
          <w:szCs w:val="24"/>
        </w:rPr>
        <w:t>Coping with (and discussing) a terminal diagnosis</w:t>
      </w:r>
    </w:p>
    <w:p w:rsidR="00E154DE" w:rsidRPr="00E154DE" w:rsidRDefault="00E154DE" w:rsidP="00546570">
      <w:pPr>
        <w:pStyle w:val="ListParagraph"/>
        <w:numPr>
          <w:ilvl w:val="0"/>
          <w:numId w:val="12"/>
        </w:numPr>
        <w:spacing w:line="276" w:lineRule="auto"/>
        <w:jc w:val="both"/>
        <w:rPr>
          <w:rFonts w:ascii="Calibri" w:hAnsi="Calibri" w:cs="Calibri"/>
          <w:sz w:val="24"/>
          <w:szCs w:val="24"/>
        </w:rPr>
      </w:pPr>
      <w:r w:rsidRPr="00E154DE">
        <w:rPr>
          <w:rFonts w:ascii="Calibri" w:hAnsi="Calibri" w:cs="Calibri"/>
          <w:sz w:val="24"/>
          <w:szCs w:val="24"/>
        </w:rPr>
        <w:t>Managing pain and other symptoms</w:t>
      </w:r>
    </w:p>
    <w:p w:rsidR="00E154DE" w:rsidRPr="00E154DE" w:rsidRDefault="00E154DE" w:rsidP="00546570">
      <w:pPr>
        <w:pStyle w:val="ListParagraph"/>
        <w:numPr>
          <w:ilvl w:val="0"/>
          <w:numId w:val="12"/>
        </w:numPr>
        <w:spacing w:line="276" w:lineRule="auto"/>
        <w:jc w:val="both"/>
        <w:rPr>
          <w:rFonts w:ascii="Calibri" w:hAnsi="Calibri" w:cs="Calibri"/>
          <w:sz w:val="24"/>
          <w:szCs w:val="24"/>
        </w:rPr>
      </w:pPr>
      <w:r w:rsidRPr="00E154DE">
        <w:rPr>
          <w:rFonts w:ascii="Calibri" w:hAnsi="Calibri" w:cs="Calibri"/>
          <w:sz w:val="24"/>
          <w:szCs w:val="24"/>
        </w:rPr>
        <w:t>Coping financially and benefits entitlement</w:t>
      </w:r>
    </w:p>
    <w:p w:rsidR="00E154DE" w:rsidRPr="00E154DE" w:rsidRDefault="00E154DE" w:rsidP="00546570">
      <w:pPr>
        <w:pStyle w:val="ListParagraph"/>
        <w:numPr>
          <w:ilvl w:val="0"/>
          <w:numId w:val="12"/>
        </w:numPr>
        <w:spacing w:line="276" w:lineRule="auto"/>
        <w:jc w:val="both"/>
        <w:rPr>
          <w:rFonts w:ascii="Calibri" w:hAnsi="Calibri" w:cs="Calibri"/>
          <w:sz w:val="24"/>
          <w:szCs w:val="24"/>
        </w:rPr>
      </w:pPr>
      <w:r w:rsidRPr="00E154DE">
        <w:rPr>
          <w:rFonts w:ascii="Calibri" w:hAnsi="Calibri" w:cs="Calibri"/>
          <w:sz w:val="24"/>
          <w:szCs w:val="24"/>
        </w:rPr>
        <w:t>Making a legally binding advance decision to refuse treatment</w:t>
      </w:r>
    </w:p>
    <w:p w:rsidR="00890EFF" w:rsidRPr="000C5056" w:rsidRDefault="00E154DE" w:rsidP="00546570">
      <w:pPr>
        <w:pStyle w:val="ListParagraph"/>
        <w:numPr>
          <w:ilvl w:val="0"/>
          <w:numId w:val="12"/>
        </w:numPr>
        <w:spacing w:line="276" w:lineRule="auto"/>
        <w:jc w:val="both"/>
        <w:rPr>
          <w:rFonts w:ascii="Calibri" w:hAnsi="Calibri" w:cs="Calibri"/>
          <w:sz w:val="24"/>
          <w:szCs w:val="24"/>
        </w:rPr>
      </w:pPr>
      <w:r w:rsidRPr="00E154DE">
        <w:rPr>
          <w:rFonts w:ascii="Calibri" w:hAnsi="Calibri" w:cs="Calibri"/>
          <w:sz w:val="24"/>
          <w:szCs w:val="24"/>
        </w:rPr>
        <w:t xml:space="preserve">Creating a lasting power of attorney so someone </w:t>
      </w:r>
      <w:r w:rsidR="001C7DBD">
        <w:rPr>
          <w:rFonts w:ascii="Calibri" w:hAnsi="Calibri" w:cs="Calibri"/>
          <w:sz w:val="24"/>
          <w:szCs w:val="24"/>
        </w:rPr>
        <w:t xml:space="preserve">a patient </w:t>
      </w:r>
      <w:r w:rsidRPr="00E154DE">
        <w:rPr>
          <w:rFonts w:ascii="Calibri" w:hAnsi="Calibri" w:cs="Calibri"/>
          <w:sz w:val="24"/>
          <w:szCs w:val="24"/>
        </w:rPr>
        <w:t>trust</w:t>
      </w:r>
      <w:r w:rsidR="001C7DBD">
        <w:rPr>
          <w:rFonts w:ascii="Calibri" w:hAnsi="Calibri" w:cs="Calibri"/>
          <w:sz w:val="24"/>
          <w:szCs w:val="24"/>
        </w:rPr>
        <w:t>s</w:t>
      </w:r>
      <w:r w:rsidRPr="00E154DE">
        <w:rPr>
          <w:rFonts w:ascii="Calibri" w:hAnsi="Calibri" w:cs="Calibri"/>
          <w:sz w:val="24"/>
          <w:szCs w:val="24"/>
        </w:rPr>
        <w:t xml:space="preserve"> can make decisions if </w:t>
      </w:r>
      <w:r w:rsidR="001C7DBD">
        <w:rPr>
          <w:rFonts w:ascii="Calibri" w:hAnsi="Calibri" w:cs="Calibri"/>
          <w:sz w:val="24"/>
          <w:szCs w:val="24"/>
        </w:rPr>
        <w:t>that</w:t>
      </w:r>
      <w:r w:rsidRPr="00E154DE">
        <w:rPr>
          <w:rFonts w:ascii="Calibri" w:hAnsi="Calibri" w:cs="Calibri"/>
          <w:sz w:val="24"/>
          <w:szCs w:val="24"/>
        </w:rPr>
        <w:t>patient loses capacity</w:t>
      </w:r>
      <w:r w:rsidR="003A2606">
        <w:rPr>
          <w:rFonts w:ascii="Calibri" w:hAnsi="Calibri" w:cs="Calibri"/>
          <w:sz w:val="24"/>
          <w:szCs w:val="24"/>
        </w:rPr>
        <w:t>.</w:t>
      </w:r>
      <w:r>
        <w:rPr>
          <w:rStyle w:val="FootnoteReference"/>
          <w:rFonts w:ascii="Calibri" w:hAnsi="Calibri" w:cs="Calibri"/>
          <w:sz w:val="24"/>
          <w:szCs w:val="24"/>
        </w:rPr>
        <w:footnoteReference w:id="50"/>
      </w:r>
    </w:p>
    <w:p w:rsidR="00E154DE" w:rsidRPr="00E656B7" w:rsidRDefault="00E154DE" w:rsidP="00546570">
      <w:pPr>
        <w:pStyle w:val="ListParagraph"/>
        <w:spacing w:line="276" w:lineRule="auto"/>
        <w:ind w:left="0"/>
        <w:jc w:val="both"/>
        <w:rPr>
          <w:rFonts w:ascii="Calibri" w:hAnsi="Calibri" w:cs="Calibri"/>
          <w:sz w:val="28"/>
          <w:szCs w:val="24"/>
          <w:u w:val="single"/>
        </w:rPr>
      </w:pPr>
    </w:p>
    <w:p w:rsidR="00037919" w:rsidRPr="00E656B7" w:rsidRDefault="00037919" w:rsidP="00546570">
      <w:pPr>
        <w:pStyle w:val="ListParagraph"/>
        <w:spacing w:line="276" w:lineRule="auto"/>
        <w:ind w:left="0"/>
        <w:jc w:val="both"/>
        <w:rPr>
          <w:rFonts w:ascii="Calibri" w:hAnsi="Calibri" w:cs="Calibri"/>
          <w:sz w:val="24"/>
          <w:szCs w:val="24"/>
        </w:rPr>
      </w:pPr>
    </w:p>
    <w:p w:rsidR="004F530F" w:rsidRPr="00E656B7" w:rsidRDefault="004F530F" w:rsidP="00546570">
      <w:pPr>
        <w:pStyle w:val="ListParagraph"/>
        <w:numPr>
          <w:ilvl w:val="1"/>
          <w:numId w:val="1"/>
        </w:numPr>
        <w:spacing w:line="276" w:lineRule="auto"/>
        <w:ind w:left="0"/>
        <w:jc w:val="both"/>
        <w:rPr>
          <w:rFonts w:ascii="Calibri" w:hAnsi="Calibri" w:cs="Calibri"/>
          <w:b/>
          <w:sz w:val="28"/>
          <w:szCs w:val="24"/>
          <w:u w:val="single"/>
        </w:rPr>
      </w:pPr>
      <w:r w:rsidRPr="00E656B7">
        <w:rPr>
          <w:rFonts w:ascii="Calibri" w:hAnsi="Calibri" w:cs="Calibri"/>
          <w:b/>
          <w:color w:val="000000"/>
          <w:sz w:val="28"/>
          <w:szCs w:val="24"/>
          <w:u w:val="single"/>
          <w:shd w:val="clear" w:color="auto" w:fill="FFFFFF"/>
        </w:rPr>
        <w:t>Information on discrimination against persons with disabilities on research involving humans</w:t>
      </w:r>
    </w:p>
    <w:p w:rsidR="00D3331D" w:rsidRPr="00E656B7" w:rsidRDefault="00D3331D" w:rsidP="00546570">
      <w:pPr>
        <w:spacing w:line="276" w:lineRule="auto"/>
        <w:jc w:val="both"/>
        <w:rPr>
          <w:rFonts w:ascii="Calibri" w:hAnsi="Calibri" w:cs="Calibri"/>
          <w:b/>
          <w:sz w:val="28"/>
          <w:szCs w:val="24"/>
          <w:u w:val="single"/>
        </w:rPr>
      </w:pPr>
    </w:p>
    <w:p w:rsidR="00D3331D" w:rsidRDefault="00D3331D" w:rsidP="00546570">
      <w:pPr>
        <w:spacing w:line="276" w:lineRule="auto"/>
        <w:jc w:val="both"/>
        <w:rPr>
          <w:rFonts w:ascii="Calibri" w:hAnsi="Calibri" w:cs="Calibri"/>
          <w:sz w:val="24"/>
          <w:szCs w:val="24"/>
        </w:rPr>
      </w:pPr>
      <w:r w:rsidRPr="00E656B7">
        <w:rPr>
          <w:rFonts w:ascii="Calibri" w:hAnsi="Calibri" w:cs="Calibri"/>
          <w:sz w:val="24"/>
          <w:szCs w:val="24"/>
        </w:rPr>
        <w:t>We make great efforts to support active public involvement, including people with disabilities, in health and social care research through INVOLVE which was established in 1996 and is part of, and funded by, the National Institute for Health Research</w:t>
      </w:r>
      <w:r w:rsidR="003A2606">
        <w:rPr>
          <w:rFonts w:ascii="Calibri" w:hAnsi="Calibri" w:cs="Calibri"/>
          <w:sz w:val="24"/>
          <w:szCs w:val="24"/>
        </w:rPr>
        <w:t>.</w:t>
      </w:r>
      <w:r w:rsidR="00BD56D8" w:rsidRPr="00E656B7">
        <w:rPr>
          <w:rStyle w:val="FootnoteReference"/>
          <w:rFonts w:ascii="Calibri" w:hAnsi="Calibri" w:cs="Calibri"/>
          <w:sz w:val="24"/>
          <w:szCs w:val="24"/>
        </w:rPr>
        <w:footnoteReference w:id="51"/>
      </w:r>
      <w:r w:rsidRPr="00E656B7">
        <w:rPr>
          <w:rFonts w:ascii="Calibri" w:hAnsi="Calibri" w:cs="Calibri"/>
          <w:sz w:val="24"/>
          <w:szCs w:val="24"/>
        </w:rPr>
        <w:t xml:space="preserve"> </w:t>
      </w:r>
      <w:r w:rsidR="003A2606">
        <w:rPr>
          <w:rFonts w:ascii="Calibri" w:hAnsi="Calibri" w:cs="Calibri"/>
          <w:sz w:val="24"/>
          <w:szCs w:val="24"/>
        </w:rPr>
        <w:t xml:space="preserve"> </w:t>
      </w:r>
      <w:r w:rsidRPr="00E656B7">
        <w:rPr>
          <w:rFonts w:ascii="Calibri" w:hAnsi="Calibri" w:cs="Calibri"/>
          <w:sz w:val="24"/>
          <w:szCs w:val="24"/>
        </w:rPr>
        <w:t xml:space="preserve">It is one of the few </w:t>
      </w:r>
      <w:r w:rsidR="002C2466" w:rsidRPr="00E656B7">
        <w:rPr>
          <w:rFonts w:ascii="Calibri" w:hAnsi="Calibri" w:cs="Calibri"/>
          <w:sz w:val="24"/>
          <w:szCs w:val="24"/>
        </w:rPr>
        <w:t>government-funded</w:t>
      </w:r>
      <w:r w:rsidRPr="00E656B7">
        <w:rPr>
          <w:rFonts w:ascii="Calibri" w:hAnsi="Calibri" w:cs="Calibri"/>
          <w:sz w:val="24"/>
          <w:szCs w:val="24"/>
        </w:rPr>
        <w:t xml:space="preserve"> programmes of its kind in the world.</w:t>
      </w:r>
      <w:r w:rsidR="009F6F79">
        <w:rPr>
          <w:rFonts w:ascii="Calibri" w:hAnsi="Calibri" w:cs="Calibri"/>
          <w:sz w:val="24"/>
          <w:szCs w:val="24"/>
        </w:rPr>
        <w:t xml:space="preserve"> </w:t>
      </w:r>
    </w:p>
    <w:p w:rsidR="009F6F79" w:rsidRDefault="009F6F79" w:rsidP="00546570">
      <w:pPr>
        <w:spacing w:line="276" w:lineRule="auto"/>
        <w:jc w:val="both"/>
        <w:rPr>
          <w:rFonts w:ascii="Calibri" w:hAnsi="Calibri" w:cs="Calibri"/>
          <w:sz w:val="24"/>
          <w:szCs w:val="24"/>
        </w:rPr>
      </w:pPr>
    </w:p>
    <w:p w:rsidR="009F6F79" w:rsidRDefault="009F6F79" w:rsidP="00546570">
      <w:pPr>
        <w:spacing w:line="276" w:lineRule="auto"/>
        <w:jc w:val="both"/>
        <w:rPr>
          <w:rFonts w:asciiTheme="minorHAnsi" w:hAnsiTheme="minorHAnsi" w:cstheme="minorHAnsi"/>
          <w:sz w:val="24"/>
        </w:rPr>
      </w:pPr>
      <w:r w:rsidRPr="009F6F79">
        <w:rPr>
          <w:rFonts w:asciiTheme="minorHAnsi" w:hAnsiTheme="minorHAnsi" w:cstheme="minorHAnsi"/>
          <w:sz w:val="24"/>
        </w:rPr>
        <w:t>The requirements of the Equality Act 2010</w:t>
      </w:r>
      <w:r w:rsidRPr="009F6F79">
        <w:rPr>
          <w:rFonts w:asciiTheme="minorHAnsi" w:hAnsiTheme="minorHAnsi" w:cstheme="minorHAnsi"/>
          <w:sz w:val="24"/>
          <w:vertAlign w:val="superscript"/>
        </w:rPr>
        <w:footnoteReference w:id="52"/>
      </w:r>
      <w:r w:rsidRPr="009F6F79">
        <w:rPr>
          <w:rFonts w:asciiTheme="minorHAnsi" w:hAnsiTheme="minorHAnsi" w:cstheme="minorHAnsi"/>
          <w:sz w:val="24"/>
        </w:rPr>
        <w:t xml:space="preserve"> are embedded within the training of members of Research Ethics Committees. </w:t>
      </w:r>
      <w:r w:rsidR="003A2606">
        <w:rPr>
          <w:rFonts w:asciiTheme="minorHAnsi" w:hAnsiTheme="minorHAnsi" w:cstheme="minorHAnsi"/>
          <w:sz w:val="24"/>
        </w:rPr>
        <w:t xml:space="preserve"> </w:t>
      </w:r>
      <w:r w:rsidRPr="009F6F79">
        <w:rPr>
          <w:rFonts w:asciiTheme="minorHAnsi" w:hAnsiTheme="minorHAnsi" w:cstheme="minorHAnsi"/>
          <w:sz w:val="24"/>
        </w:rPr>
        <w:t xml:space="preserve">Completion of diversity training within 12 months of appointment is a condition of membership. </w:t>
      </w:r>
      <w:r w:rsidR="003A2606">
        <w:rPr>
          <w:rFonts w:asciiTheme="minorHAnsi" w:hAnsiTheme="minorHAnsi" w:cstheme="minorHAnsi"/>
          <w:sz w:val="24"/>
        </w:rPr>
        <w:t xml:space="preserve"> </w:t>
      </w:r>
      <w:r w:rsidRPr="009F6F79">
        <w:rPr>
          <w:rFonts w:asciiTheme="minorHAnsi" w:hAnsiTheme="minorHAnsi" w:cstheme="minorHAnsi"/>
          <w:sz w:val="24"/>
        </w:rPr>
        <w:t xml:space="preserve">Members would not approve research proposals where they considered the design of a study or trial </w:t>
      </w:r>
      <w:r w:rsidR="003A2606">
        <w:rPr>
          <w:rFonts w:asciiTheme="minorHAnsi" w:hAnsiTheme="minorHAnsi" w:cstheme="minorHAnsi"/>
          <w:sz w:val="24"/>
        </w:rPr>
        <w:t xml:space="preserve">that </w:t>
      </w:r>
      <w:r w:rsidRPr="009F6F79">
        <w:rPr>
          <w:rFonts w:asciiTheme="minorHAnsi" w:hAnsiTheme="minorHAnsi" w:cstheme="minorHAnsi"/>
          <w:sz w:val="24"/>
        </w:rPr>
        <w:t>would discriminate.</w:t>
      </w:r>
    </w:p>
    <w:p w:rsidR="00856F20" w:rsidRDefault="00856F20" w:rsidP="00546570">
      <w:pPr>
        <w:spacing w:line="276" w:lineRule="auto"/>
        <w:jc w:val="both"/>
        <w:rPr>
          <w:rFonts w:asciiTheme="minorHAnsi" w:hAnsiTheme="minorHAnsi" w:cstheme="minorHAnsi"/>
          <w:sz w:val="24"/>
        </w:rPr>
      </w:pPr>
    </w:p>
    <w:p w:rsidR="00856F20" w:rsidRPr="009F6F79" w:rsidRDefault="00856F20" w:rsidP="003A2606">
      <w:pPr>
        <w:spacing w:line="276" w:lineRule="auto"/>
        <w:jc w:val="both"/>
        <w:rPr>
          <w:rFonts w:asciiTheme="minorHAnsi" w:hAnsiTheme="minorHAnsi" w:cstheme="minorHAnsi"/>
          <w:sz w:val="24"/>
        </w:rPr>
      </w:pPr>
      <w:r>
        <w:rPr>
          <w:rFonts w:asciiTheme="minorHAnsi" w:hAnsiTheme="minorHAnsi" w:cstheme="minorHAnsi"/>
          <w:sz w:val="24"/>
        </w:rPr>
        <w:t xml:space="preserve">Please also refer to information regarding the </w:t>
      </w:r>
      <w:r w:rsidR="003A2606" w:rsidRPr="003A2606">
        <w:rPr>
          <w:rFonts w:asciiTheme="minorHAnsi" w:hAnsiTheme="minorHAnsi" w:cstheme="minorHAnsi"/>
          <w:sz w:val="24"/>
        </w:rPr>
        <w:t>Health Research Authority</w:t>
      </w:r>
      <w:r>
        <w:rPr>
          <w:rFonts w:asciiTheme="minorHAnsi" w:hAnsiTheme="minorHAnsi" w:cstheme="minorHAnsi"/>
          <w:sz w:val="24"/>
        </w:rPr>
        <w:t xml:space="preserve"> and Northern Irish national ethics committees in response to question 5</w:t>
      </w:r>
      <w:r w:rsidR="003A2606">
        <w:rPr>
          <w:rFonts w:asciiTheme="minorHAnsi" w:hAnsiTheme="minorHAnsi" w:cstheme="minorHAnsi"/>
          <w:sz w:val="24"/>
        </w:rPr>
        <w:t xml:space="preserve"> below</w:t>
      </w:r>
      <w:r>
        <w:rPr>
          <w:rFonts w:asciiTheme="minorHAnsi" w:hAnsiTheme="minorHAnsi" w:cstheme="minorHAnsi"/>
          <w:sz w:val="24"/>
        </w:rPr>
        <w:t>.</w:t>
      </w:r>
    </w:p>
    <w:p w:rsidR="00037919" w:rsidRPr="00E656B7" w:rsidRDefault="00037919" w:rsidP="00546570">
      <w:pPr>
        <w:spacing w:line="276" w:lineRule="auto"/>
        <w:jc w:val="both"/>
        <w:rPr>
          <w:rFonts w:ascii="Calibri" w:hAnsi="Calibri" w:cs="Calibri"/>
          <w:b/>
          <w:sz w:val="24"/>
          <w:szCs w:val="24"/>
          <w:u w:val="single"/>
        </w:rPr>
      </w:pPr>
    </w:p>
    <w:p w:rsidR="004F530F" w:rsidRPr="00E656B7" w:rsidRDefault="004F530F" w:rsidP="00546570">
      <w:pPr>
        <w:spacing w:line="276" w:lineRule="auto"/>
        <w:ind w:left="1080"/>
        <w:jc w:val="both"/>
        <w:rPr>
          <w:rFonts w:ascii="Calibri" w:hAnsi="Calibri" w:cs="Calibri"/>
          <w:b/>
          <w:sz w:val="28"/>
          <w:szCs w:val="24"/>
          <w:u w:val="single"/>
        </w:rPr>
      </w:pPr>
    </w:p>
    <w:p w:rsidR="004F530F" w:rsidRPr="00E656B7" w:rsidRDefault="004F530F" w:rsidP="00546570">
      <w:pPr>
        <w:pStyle w:val="ListParagraph"/>
        <w:numPr>
          <w:ilvl w:val="1"/>
          <w:numId w:val="1"/>
        </w:numPr>
        <w:spacing w:line="276" w:lineRule="auto"/>
        <w:ind w:left="0"/>
        <w:jc w:val="both"/>
        <w:rPr>
          <w:rFonts w:ascii="Calibri" w:hAnsi="Calibri" w:cs="Calibri"/>
          <w:b/>
          <w:sz w:val="28"/>
          <w:szCs w:val="24"/>
          <w:u w:val="single"/>
        </w:rPr>
      </w:pPr>
      <w:r w:rsidRPr="00E656B7">
        <w:rPr>
          <w:rFonts w:ascii="Calibri" w:hAnsi="Calibri" w:cs="Calibri"/>
          <w:b/>
          <w:sz w:val="28"/>
          <w:szCs w:val="24"/>
          <w:u w:val="single"/>
          <w:lang w:val="en-US"/>
        </w:rPr>
        <w:t>How national ethics committees address the rights of persons with disabilities</w:t>
      </w:r>
    </w:p>
    <w:p w:rsidR="003A2606" w:rsidRPr="00E656B7" w:rsidRDefault="003A2606" w:rsidP="00546570">
      <w:pPr>
        <w:spacing w:line="276" w:lineRule="auto"/>
        <w:jc w:val="both"/>
        <w:rPr>
          <w:rFonts w:ascii="Calibri" w:hAnsi="Calibri" w:cs="Calibri"/>
          <w:b/>
          <w:sz w:val="28"/>
          <w:szCs w:val="24"/>
          <w:u w:val="single"/>
        </w:rPr>
      </w:pPr>
    </w:p>
    <w:p w:rsidR="009F6F79" w:rsidRDefault="009F6F79" w:rsidP="00546570">
      <w:pPr>
        <w:spacing w:line="276" w:lineRule="auto"/>
        <w:jc w:val="both"/>
        <w:rPr>
          <w:rFonts w:ascii="Calibri" w:hAnsi="Calibri" w:cs="Calibri"/>
          <w:sz w:val="24"/>
          <w:szCs w:val="24"/>
        </w:rPr>
      </w:pPr>
      <w:r w:rsidRPr="009F6F79">
        <w:rPr>
          <w:rFonts w:ascii="Calibri" w:hAnsi="Calibri" w:cs="Calibri"/>
          <w:sz w:val="24"/>
          <w:szCs w:val="24"/>
        </w:rPr>
        <w:lastRenderedPageBreak/>
        <w:t xml:space="preserve">Ethics committees actively consider whether research studies take account of the rights of persons with disabilities. </w:t>
      </w:r>
      <w:r w:rsidR="003A2606">
        <w:rPr>
          <w:rFonts w:ascii="Calibri" w:hAnsi="Calibri" w:cs="Calibri"/>
          <w:sz w:val="24"/>
          <w:szCs w:val="24"/>
        </w:rPr>
        <w:t xml:space="preserve"> </w:t>
      </w:r>
      <w:r w:rsidRPr="009F6F79">
        <w:rPr>
          <w:rFonts w:ascii="Calibri" w:hAnsi="Calibri" w:cs="Calibri"/>
          <w:sz w:val="24"/>
          <w:szCs w:val="24"/>
        </w:rPr>
        <w:t>For example, the delivery of participant information may be in various formats, including those tailored to people with visual impairment.</w:t>
      </w:r>
      <w:r w:rsidR="00B66DDE">
        <w:rPr>
          <w:rFonts w:ascii="Calibri" w:hAnsi="Calibri" w:cs="Calibri"/>
          <w:sz w:val="24"/>
          <w:szCs w:val="24"/>
        </w:rPr>
        <w:t xml:space="preserve"> </w:t>
      </w:r>
    </w:p>
    <w:p w:rsidR="00E40144" w:rsidRDefault="00E40144" w:rsidP="00546570">
      <w:pPr>
        <w:spacing w:line="276" w:lineRule="auto"/>
        <w:jc w:val="both"/>
        <w:rPr>
          <w:rFonts w:ascii="Calibri" w:hAnsi="Calibri" w:cs="Calibri"/>
          <w:sz w:val="24"/>
          <w:szCs w:val="24"/>
        </w:rPr>
      </w:pPr>
    </w:p>
    <w:p w:rsidR="00E40144" w:rsidRPr="00E40144" w:rsidRDefault="00E40144" w:rsidP="00546570">
      <w:pPr>
        <w:spacing w:line="276" w:lineRule="auto"/>
        <w:jc w:val="both"/>
        <w:rPr>
          <w:rFonts w:ascii="Calibri" w:hAnsi="Calibri" w:cs="Calibri"/>
          <w:sz w:val="24"/>
          <w:szCs w:val="24"/>
        </w:rPr>
      </w:pPr>
      <w:r>
        <w:rPr>
          <w:rFonts w:ascii="Calibri" w:hAnsi="Calibri" w:cs="Calibri"/>
          <w:sz w:val="24"/>
          <w:szCs w:val="24"/>
        </w:rPr>
        <w:t xml:space="preserve">For the purpose of research </w:t>
      </w:r>
      <w:r w:rsidRPr="00E40144">
        <w:rPr>
          <w:rFonts w:ascii="Calibri" w:hAnsi="Calibri" w:cs="Calibri"/>
          <w:sz w:val="24"/>
          <w:szCs w:val="24"/>
        </w:rPr>
        <w:t xml:space="preserve">ethics review in Northern Ireland, disability is defined in a wide sense and includes any person involved as a research participant in a study with any type of impairment or illness, mental or physical which has a substantial and long-term adverse effect on that person’s ability to carry out normal day-to-day activities. </w:t>
      </w:r>
      <w:r w:rsidR="003A2606">
        <w:rPr>
          <w:rFonts w:ascii="Calibri" w:hAnsi="Calibri" w:cs="Calibri"/>
          <w:sz w:val="24"/>
          <w:szCs w:val="24"/>
        </w:rPr>
        <w:t xml:space="preserve"> </w:t>
      </w:r>
      <w:r w:rsidRPr="00E40144">
        <w:rPr>
          <w:rFonts w:ascii="Calibri" w:hAnsi="Calibri" w:cs="Calibri"/>
          <w:sz w:val="24"/>
          <w:szCs w:val="24"/>
        </w:rPr>
        <w:t xml:space="preserve">By this definition, a high proportion of research participants may be considered to have a disability.  </w:t>
      </w:r>
    </w:p>
    <w:p w:rsidR="00E40144" w:rsidRPr="00E40144" w:rsidRDefault="00E40144" w:rsidP="00546570">
      <w:pPr>
        <w:spacing w:line="276" w:lineRule="auto"/>
        <w:jc w:val="both"/>
        <w:rPr>
          <w:rFonts w:ascii="Calibri" w:hAnsi="Calibri" w:cs="Calibri"/>
          <w:sz w:val="24"/>
          <w:szCs w:val="24"/>
        </w:rPr>
      </w:pPr>
    </w:p>
    <w:p w:rsidR="000C5056" w:rsidRDefault="00E40144" w:rsidP="00546570">
      <w:pPr>
        <w:spacing w:line="276" w:lineRule="auto"/>
        <w:jc w:val="both"/>
        <w:rPr>
          <w:rFonts w:ascii="Calibri" w:hAnsi="Calibri" w:cs="Calibri"/>
          <w:sz w:val="24"/>
          <w:szCs w:val="24"/>
        </w:rPr>
      </w:pPr>
      <w:r w:rsidRPr="00E40144">
        <w:rPr>
          <w:rFonts w:ascii="Calibri" w:hAnsi="Calibri" w:cs="Calibri"/>
          <w:sz w:val="24"/>
          <w:szCs w:val="24"/>
        </w:rPr>
        <w:t xml:space="preserve">Researchers who plan to include people as research participants in their research projects must apply to the </w:t>
      </w:r>
      <w:r w:rsidRPr="00BD2614">
        <w:rPr>
          <w:rFonts w:ascii="Calibri" w:hAnsi="Calibri" w:cs="Calibri"/>
          <w:i/>
          <w:sz w:val="24"/>
          <w:szCs w:val="24"/>
        </w:rPr>
        <w:t>Health and Social Care Research Ethics Committees</w:t>
      </w:r>
      <w:r w:rsidRPr="00E40144">
        <w:rPr>
          <w:rFonts w:ascii="Calibri" w:hAnsi="Calibri" w:cs="Calibri"/>
          <w:sz w:val="24"/>
          <w:szCs w:val="24"/>
        </w:rPr>
        <w:t xml:space="preserve"> in Northern Ireland using an application form</w:t>
      </w:r>
      <w:r w:rsidR="003A2606">
        <w:rPr>
          <w:rFonts w:ascii="Calibri" w:hAnsi="Calibri" w:cs="Calibri"/>
          <w:sz w:val="24"/>
          <w:szCs w:val="24"/>
        </w:rPr>
        <w:t>.</w:t>
      </w:r>
      <w:r>
        <w:rPr>
          <w:rStyle w:val="FootnoteReference"/>
          <w:rFonts w:ascii="Calibri" w:hAnsi="Calibri" w:cs="Calibri"/>
          <w:sz w:val="24"/>
          <w:szCs w:val="24"/>
        </w:rPr>
        <w:footnoteReference w:id="53"/>
      </w:r>
      <w:r w:rsidR="003A2606">
        <w:rPr>
          <w:rFonts w:ascii="Calibri" w:hAnsi="Calibri" w:cs="Calibri"/>
          <w:sz w:val="24"/>
          <w:szCs w:val="24"/>
        </w:rPr>
        <w:t xml:space="preserve"> </w:t>
      </w:r>
      <w:r>
        <w:rPr>
          <w:rFonts w:ascii="Calibri" w:hAnsi="Calibri" w:cs="Calibri"/>
          <w:sz w:val="24"/>
          <w:szCs w:val="24"/>
        </w:rPr>
        <w:t xml:space="preserve"> </w:t>
      </w:r>
      <w:r w:rsidR="0078625F">
        <w:rPr>
          <w:rFonts w:ascii="Calibri" w:hAnsi="Calibri" w:cs="Calibri"/>
          <w:sz w:val="24"/>
          <w:szCs w:val="24"/>
        </w:rPr>
        <w:t>Researchers are required to provide information regarding a range of different asp</w:t>
      </w:r>
      <w:r w:rsidR="000C5056">
        <w:rPr>
          <w:rFonts w:ascii="Calibri" w:hAnsi="Calibri" w:cs="Calibri"/>
          <w:sz w:val="24"/>
          <w:szCs w:val="24"/>
        </w:rPr>
        <w:t xml:space="preserve">ects of their planned research. </w:t>
      </w:r>
      <w:r w:rsidR="003A2606">
        <w:rPr>
          <w:rFonts w:ascii="Calibri" w:hAnsi="Calibri" w:cs="Calibri"/>
          <w:sz w:val="24"/>
          <w:szCs w:val="24"/>
        </w:rPr>
        <w:t xml:space="preserve"> </w:t>
      </w:r>
      <w:r w:rsidR="000C5056">
        <w:rPr>
          <w:rFonts w:ascii="Calibri" w:hAnsi="Calibri" w:cs="Calibri"/>
          <w:sz w:val="24"/>
          <w:szCs w:val="24"/>
        </w:rPr>
        <w:t>This includes</w:t>
      </w:r>
      <w:r w:rsidR="0078625F">
        <w:rPr>
          <w:rFonts w:ascii="Calibri" w:hAnsi="Calibri" w:cs="Calibri"/>
          <w:sz w:val="24"/>
          <w:szCs w:val="24"/>
        </w:rPr>
        <w:t xml:space="preserve">: </w:t>
      </w:r>
      <w:r w:rsidRPr="00E40144">
        <w:rPr>
          <w:rFonts w:ascii="Calibri" w:hAnsi="Calibri" w:cs="Calibri"/>
          <w:sz w:val="24"/>
          <w:szCs w:val="24"/>
        </w:rPr>
        <w:t xml:space="preserve">  </w:t>
      </w:r>
    </w:p>
    <w:p w:rsidR="003A2606" w:rsidRDefault="003A2606" w:rsidP="00546570">
      <w:pPr>
        <w:spacing w:line="276" w:lineRule="auto"/>
        <w:jc w:val="both"/>
        <w:rPr>
          <w:rFonts w:ascii="Calibri" w:hAnsi="Calibri" w:cs="Calibri"/>
          <w:sz w:val="24"/>
          <w:szCs w:val="24"/>
        </w:rPr>
      </w:pPr>
    </w:p>
    <w:p w:rsidR="000C5056" w:rsidRPr="000C5056" w:rsidRDefault="0078625F" w:rsidP="00546570">
      <w:pPr>
        <w:pStyle w:val="ListParagraph"/>
        <w:numPr>
          <w:ilvl w:val="0"/>
          <w:numId w:val="14"/>
        </w:numPr>
        <w:spacing w:line="276" w:lineRule="auto"/>
        <w:jc w:val="both"/>
        <w:rPr>
          <w:rFonts w:ascii="Calibri" w:hAnsi="Calibri" w:cs="Calibri"/>
          <w:sz w:val="24"/>
          <w:szCs w:val="24"/>
        </w:rPr>
      </w:pPr>
      <w:r w:rsidRPr="000C5056">
        <w:rPr>
          <w:rFonts w:ascii="Calibri" w:hAnsi="Calibri" w:cs="Calibri"/>
          <w:sz w:val="24"/>
          <w:szCs w:val="24"/>
        </w:rPr>
        <w:t xml:space="preserve">Justification of inclusion or </w:t>
      </w:r>
      <w:r w:rsidR="000C5056" w:rsidRPr="000C5056">
        <w:rPr>
          <w:rFonts w:ascii="Calibri" w:hAnsi="Calibri" w:cs="Calibri"/>
          <w:sz w:val="24"/>
          <w:szCs w:val="24"/>
        </w:rPr>
        <w:t>exclusion of vulnerable groups</w:t>
      </w:r>
    </w:p>
    <w:p w:rsidR="000C5056" w:rsidRPr="000C5056" w:rsidRDefault="0078625F" w:rsidP="00546570">
      <w:pPr>
        <w:pStyle w:val="ListParagraph"/>
        <w:numPr>
          <w:ilvl w:val="0"/>
          <w:numId w:val="14"/>
        </w:numPr>
        <w:spacing w:line="276" w:lineRule="auto"/>
        <w:jc w:val="both"/>
        <w:rPr>
          <w:rFonts w:ascii="Calibri" w:hAnsi="Calibri" w:cs="Calibri"/>
          <w:sz w:val="24"/>
          <w:szCs w:val="24"/>
        </w:rPr>
      </w:pPr>
      <w:r w:rsidRPr="000C5056">
        <w:rPr>
          <w:rFonts w:ascii="Calibri" w:hAnsi="Calibri" w:cs="Calibri"/>
          <w:sz w:val="24"/>
          <w:szCs w:val="24"/>
        </w:rPr>
        <w:t>Patient and public involvement in the design of the research study</w:t>
      </w:r>
    </w:p>
    <w:p w:rsidR="000C5056" w:rsidRPr="000C5056" w:rsidRDefault="0078625F" w:rsidP="00546570">
      <w:pPr>
        <w:pStyle w:val="ListParagraph"/>
        <w:numPr>
          <w:ilvl w:val="0"/>
          <w:numId w:val="14"/>
        </w:numPr>
        <w:spacing w:line="276" w:lineRule="auto"/>
        <w:jc w:val="both"/>
        <w:rPr>
          <w:rFonts w:ascii="Calibri" w:hAnsi="Calibri" w:cs="Calibri"/>
          <w:sz w:val="24"/>
          <w:szCs w:val="24"/>
        </w:rPr>
      </w:pPr>
      <w:r w:rsidRPr="000C5056">
        <w:rPr>
          <w:rFonts w:ascii="Calibri" w:hAnsi="Calibri" w:cs="Calibri"/>
          <w:sz w:val="24"/>
          <w:szCs w:val="24"/>
        </w:rPr>
        <w:t>Potential risks and bu</w:t>
      </w:r>
      <w:r w:rsidR="000C5056" w:rsidRPr="000C5056">
        <w:rPr>
          <w:rFonts w:ascii="Calibri" w:hAnsi="Calibri" w:cs="Calibri"/>
          <w:sz w:val="24"/>
          <w:szCs w:val="24"/>
        </w:rPr>
        <w:t>rdens to research participants</w:t>
      </w:r>
    </w:p>
    <w:p w:rsidR="000C5056" w:rsidRPr="000C5056" w:rsidRDefault="0078625F" w:rsidP="00546570">
      <w:pPr>
        <w:pStyle w:val="ListParagraph"/>
        <w:numPr>
          <w:ilvl w:val="0"/>
          <w:numId w:val="14"/>
        </w:numPr>
        <w:spacing w:line="276" w:lineRule="auto"/>
        <w:jc w:val="both"/>
        <w:rPr>
          <w:rFonts w:ascii="Calibri" w:hAnsi="Calibri" w:cs="Calibri"/>
          <w:sz w:val="24"/>
          <w:szCs w:val="24"/>
        </w:rPr>
      </w:pPr>
      <w:r w:rsidRPr="000C5056">
        <w:rPr>
          <w:rFonts w:ascii="Calibri" w:hAnsi="Calibri" w:cs="Calibri"/>
          <w:sz w:val="24"/>
          <w:szCs w:val="24"/>
        </w:rPr>
        <w:t xml:space="preserve">Benefits to the </w:t>
      </w:r>
      <w:r w:rsidR="000C5056" w:rsidRPr="000C5056">
        <w:rPr>
          <w:rFonts w:ascii="Calibri" w:hAnsi="Calibri" w:cs="Calibri"/>
          <w:sz w:val="24"/>
          <w:szCs w:val="24"/>
        </w:rPr>
        <w:t>research participant</w:t>
      </w:r>
      <w:r w:rsidRPr="000C5056">
        <w:rPr>
          <w:rFonts w:ascii="Calibri" w:hAnsi="Calibri" w:cs="Calibri"/>
          <w:sz w:val="24"/>
          <w:szCs w:val="24"/>
        </w:rPr>
        <w:t xml:space="preserve"> </w:t>
      </w:r>
    </w:p>
    <w:p w:rsidR="000C5056" w:rsidRPr="000C5056" w:rsidRDefault="0078625F" w:rsidP="00546570">
      <w:pPr>
        <w:pStyle w:val="ListParagraph"/>
        <w:numPr>
          <w:ilvl w:val="0"/>
          <w:numId w:val="14"/>
        </w:numPr>
        <w:spacing w:line="276" w:lineRule="auto"/>
        <w:jc w:val="both"/>
        <w:rPr>
          <w:rFonts w:ascii="Calibri" w:hAnsi="Calibri" w:cs="Calibri"/>
          <w:sz w:val="24"/>
          <w:szCs w:val="24"/>
        </w:rPr>
      </w:pPr>
      <w:r w:rsidRPr="000C5056">
        <w:rPr>
          <w:rFonts w:ascii="Calibri" w:hAnsi="Calibri" w:cs="Calibri"/>
          <w:sz w:val="24"/>
          <w:szCs w:val="24"/>
        </w:rPr>
        <w:t>Identification of potential research participants, and how t</w:t>
      </w:r>
      <w:r w:rsidR="000C5056" w:rsidRPr="000C5056">
        <w:rPr>
          <w:rFonts w:ascii="Calibri" w:hAnsi="Calibri" w:cs="Calibri"/>
          <w:sz w:val="24"/>
          <w:szCs w:val="24"/>
        </w:rPr>
        <w:t>hey are to be approached</w:t>
      </w:r>
      <w:r w:rsidRPr="000C5056">
        <w:rPr>
          <w:rFonts w:ascii="Calibri" w:hAnsi="Calibri" w:cs="Calibri"/>
          <w:sz w:val="24"/>
          <w:szCs w:val="24"/>
        </w:rPr>
        <w:t xml:space="preserve"> </w:t>
      </w:r>
    </w:p>
    <w:p w:rsidR="00E40144" w:rsidRPr="000C5056" w:rsidRDefault="0078625F" w:rsidP="00546570">
      <w:pPr>
        <w:pStyle w:val="ListParagraph"/>
        <w:numPr>
          <w:ilvl w:val="0"/>
          <w:numId w:val="14"/>
        </w:numPr>
        <w:spacing w:line="276" w:lineRule="auto"/>
        <w:jc w:val="both"/>
        <w:rPr>
          <w:rFonts w:ascii="Calibri" w:hAnsi="Calibri" w:cs="Calibri"/>
          <w:sz w:val="24"/>
          <w:szCs w:val="24"/>
        </w:rPr>
      </w:pPr>
      <w:r w:rsidRPr="000C5056">
        <w:rPr>
          <w:rFonts w:ascii="Calibri" w:hAnsi="Calibri" w:cs="Calibri"/>
          <w:sz w:val="24"/>
          <w:szCs w:val="24"/>
        </w:rPr>
        <w:t>Taking informed consent including the voluntariness of the consent taken from vulnerable participants.</w:t>
      </w:r>
    </w:p>
    <w:p w:rsidR="00A9235B" w:rsidRPr="00A9235B" w:rsidRDefault="00A9235B" w:rsidP="00546570">
      <w:pPr>
        <w:spacing w:line="276" w:lineRule="auto"/>
        <w:jc w:val="both"/>
        <w:rPr>
          <w:rFonts w:ascii="Calibri" w:hAnsi="Calibri" w:cs="Calibri"/>
          <w:sz w:val="24"/>
          <w:szCs w:val="24"/>
        </w:rPr>
      </w:pPr>
    </w:p>
    <w:p w:rsidR="00A9235B" w:rsidRDefault="00A9235B" w:rsidP="00546570">
      <w:pPr>
        <w:spacing w:line="276" w:lineRule="auto"/>
        <w:jc w:val="both"/>
        <w:rPr>
          <w:rFonts w:ascii="Calibri" w:hAnsi="Calibri" w:cs="Calibri"/>
          <w:sz w:val="24"/>
          <w:szCs w:val="24"/>
        </w:rPr>
      </w:pPr>
      <w:r w:rsidRPr="00A9235B">
        <w:rPr>
          <w:rFonts w:ascii="Calibri" w:hAnsi="Calibri" w:cs="Calibri"/>
          <w:sz w:val="24"/>
          <w:szCs w:val="24"/>
        </w:rPr>
        <w:t xml:space="preserve">The </w:t>
      </w:r>
      <w:r w:rsidRPr="00BD2614">
        <w:rPr>
          <w:rFonts w:ascii="Calibri" w:hAnsi="Calibri" w:cs="Calibri"/>
          <w:i/>
          <w:sz w:val="24"/>
          <w:szCs w:val="24"/>
        </w:rPr>
        <w:t>Adults with Incapacity (Ethics Committee) (Scotland) Regulations 2002</w:t>
      </w:r>
      <w:r w:rsidR="00410055">
        <w:rPr>
          <w:rStyle w:val="FootnoteReference"/>
          <w:rFonts w:ascii="Calibri" w:hAnsi="Calibri" w:cs="Calibri"/>
          <w:sz w:val="24"/>
          <w:szCs w:val="24"/>
        </w:rPr>
        <w:footnoteReference w:id="54"/>
      </w:r>
      <w:r>
        <w:rPr>
          <w:rFonts w:ascii="Calibri" w:hAnsi="Calibri" w:cs="Calibri"/>
          <w:sz w:val="24"/>
          <w:szCs w:val="24"/>
        </w:rPr>
        <w:t xml:space="preserve"> also outline that</w:t>
      </w:r>
      <w:r w:rsidR="003A2606">
        <w:rPr>
          <w:rFonts w:ascii="Calibri" w:hAnsi="Calibri" w:cs="Calibri"/>
          <w:sz w:val="24"/>
          <w:szCs w:val="24"/>
        </w:rPr>
        <w:t>,</w:t>
      </w:r>
      <w:r>
        <w:rPr>
          <w:rFonts w:ascii="Calibri" w:hAnsi="Calibri" w:cs="Calibri"/>
          <w:sz w:val="24"/>
          <w:szCs w:val="24"/>
        </w:rPr>
        <w:t xml:space="preserve"> b</w:t>
      </w:r>
      <w:r w:rsidRPr="00A9235B">
        <w:rPr>
          <w:rFonts w:ascii="Calibri" w:hAnsi="Calibri" w:cs="Calibri"/>
          <w:sz w:val="24"/>
          <w:szCs w:val="24"/>
        </w:rPr>
        <w:t>efore approving any research under section 51 of the Adults with Incapacity (Scotland) Act</w:t>
      </w:r>
      <w:r w:rsidR="003A2606">
        <w:rPr>
          <w:rFonts w:ascii="Calibri" w:hAnsi="Calibri" w:cs="Calibri"/>
          <w:sz w:val="24"/>
          <w:szCs w:val="24"/>
        </w:rPr>
        <w:t>,</w:t>
      </w:r>
      <w:r w:rsidRPr="00A9235B">
        <w:rPr>
          <w:rFonts w:ascii="Calibri" w:hAnsi="Calibri" w:cs="Calibri"/>
          <w:sz w:val="24"/>
          <w:szCs w:val="24"/>
        </w:rPr>
        <w:t xml:space="preserve"> the Committee must take into account</w:t>
      </w:r>
      <w:r w:rsidR="003A2606">
        <w:rPr>
          <w:rFonts w:ascii="Calibri" w:hAnsi="Calibri" w:cs="Calibri"/>
          <w:sz w:val="24"/>
          <w:szCs w:val="24"/>
        </w:rPr>
        <w:t>:</w:t>
      </w:r>
      <w:r w:rsidRPr="00A9235B">
        <w:rPr>
          <w:rFonts w:ascii="Calibri" w:hAnsi="Calibri" w:cs="Calibri"/>
          <w:sz w:val="24"/>
          <w:szCs w:val="24"/>
        </w:rPr>
        <w:t xml:space="preserve"> </w:t>
      </w:r>
    </w:p>
    <w:p w:rsidR="003A2606" w:rsidRPr="00A9235B" w:rsidRDefault="003A2606" w:rsidP="00546570">
      <w:pPr>
        <w:spacing w:line="276" w:lineRule="auto"/>
        <w:jc w:val="both"/>
        <w:rPr>
          <w:rFonts w:ascii="Calibri" w:hAnsi="Calibri" w:cs="Calibri"/>
          <w:sz w:val="24"/>
          <w:szCs w:val="24"/>
        </w:rPr>
      </w:pPr>
    </w:p>
    <w:p w:rsidR="00A9235B" w:rsidRPr="00427B49" w:rsidRDefault="00427B49" w:rsidP="00546570">
      <w:pPr>
        <w:pStyle w:val="ListParagraph"/>
        <w:numPr>
          <w:ilvl w:val="0"/>
          <w:numId w:val="13"/>
        </w:numPr>
        <w:spacing w:line="276" w:lineRule="auto"/>
        <w:jc w:val="both"/>
        <w:rPr>
          <w:rFonts w:ascii="Calibri" w:hAnsi="Calibri" w:cs="Calibri"/>
          <w:sz w:val="24"/>
          <w:szCs w:val="24"/>
        </w:rPr>
      </w:pPr>
      <w:r>
        <w:rPr>
          <w:rFonts w:ascii="Calibri" w:hAnsi="Calibri" w:cs="Calibri"/>
          <w:sz w:val="24"/>
          <w:szCs w:val="24"/>
        </w:rPr>
        <w:t>T</w:t>
      </w:r>
      <w:r w:rsidR="00A9235B" w:rsidRPr="00427B49">
        <w:rPr>
          <w:rFonts w:ascii="Calibri" w:hAnsi="Calibri" w:cs="Calibri"/>
          <w:sz w:val="24"/>
          <w:szCs w:val="24"/>
        </w:rPr>
        <w:t>he objectives, design, methodology, statistical considerations and organisation of the research;</w:t>
      </w:r>
    </w:p>
    <w:p w:rsidR="00A9235B" w:rsidRPr="00427B49" w:rsidRDefault="00427B49" w:rsidP="00546570">
      <w:pPr>
        <w:pStyle w:val="ListParagraph"/>
        <w:numPr>
          <w:ilvl w:val="0"/>
          <w:numId w:val="13"/>
        </w:numPr>
        <w:spacing w:line="276" w:lineRule="auto"/>
        <w:jc w:val="both"/>
        <w:rPr>
          <w:rFonts w:ascii="Calibri" w:hAnsi="Calibri" w:cs="Calibri"/>
          <w:sz w:val="24"/>
          <w:szCs w:val="24"/>
        </w:rPr>
      </w:pPr>
      <w:r>
        <w:rPr>
          <w:rFonts w:ascii="Calibri" w:hAnsi="Calibri" w:cs="Calibri"/>
          <w:sz w:val="24"/>
          <w:szCs w:val="24"/>
        </w:rPr>
        <w:t>T</w:t>
      </w:r>
      <w:r w:rsidR="00A9235B" w:rsidRPr="00427B49">
        <w:rPr>
          <w:rFonts w:ascii="Calibri" w:hAnsi="Calibri" w:cs="Calibri"/>
          <w:sz w:val="24"/>
          <w:szCs w:val="24"/>
        </w:rPr>
        <w:t>he relevance of the research and the study design;</w:t>
      </w:r>
    </w:p>
    <w:p w:rsidR="00A9235B" w:rsidRPr="00427B49" w:rsidRDefault="00427B49" w:rsidP="00546570">
      <w:pPr>
        <w:pStyle w:val="ListParagraph"/>
        <w:numPr>
          <w:ilvl w:val="0"/>
          <w:numId w:val="13"/>
        </w:numPr>
        <w:spacing w:line="276" w:lineRule="auto"/>
        <w:jc w:val="both"/>
        <w:rPr>
          <w:rFonts w:ascii="Calibri" w:hAnsi="Calibri" w:cs="Calibri"/>
          <w:sz w:val="24"/>
          <w:szCs w:val="24"/>
        </w:rPr>
      </w:pPr>
      <w:r>
        <w:rPr>
          <w:rFonts w:ascii="Calibri" w:hAnsi="Calibri" w:cs="Calibri"/>
          <w:sz w:val="24"/>
          <w:szCs w:val="24"/>
        </w:rPr>
        <w:t>T</w:t>
      </w:r>
      <w:r w:rsidR="00A9235B" w:rsidRPr="00427B49">
        <w:rPr>
          <w:rFonts w:ascii="Calibri" w:hAnsi="Calibri" w:cs="Calibri"/>
          <w:sz w:val="24"/>
          <w:szCs w:val="24"/>
        </w:rPr>
        <w:t>he justification of predictable risks and inconveniences weighed against the anticipated benefits for the research participants and future participants;</w:t>
      </w:r>
    </w:p>
    <w:p w:rsidR="00A9235B" w:rsidRPr="00427B49" w:rsidRDefault="00427B49" w:rsidP="00546570">
      <w:pPr>
        <w:pStyle w:val="ListParagraph"/>
        <w:numPr>
          <w:ilvl w:val="0"/>
          <w:numId w:val="13"/>
        </w:numPr>
        <w:spacing w:line="276" w:lineRule="auto"/>
        <w:jc w:val="both"/>
        <w:rPr>
          <w:rFonts w:ascii="Calibri" w:hAnsi="Calibri" w:cs="Calibri"/>
          <w:sz w:val="24"/>
          <w:szCs w:val="24"/>
        </w:rPr>
      </w:pPr>
      <w:r>
        <w:rPr>
          <w:rFonts w:ascii="Calibri" w:hAnsi="Calibri" w:cs="Calibri"/>
          <w:sz w:val="24"/>
          <w:szCs w:val="24"/>
        </w:rPr>
        <w:t>T</w:t>
      </w:r>
      <w:r w:rsidR="00A9235B" w:rsidRPr="00427B49">
        <w:rPr>
          <w:rFonts w:ascii="Calibri" w:hAnsi="Calibri" w:cs="Calibri"/>
          <w:sz w:val="24"/>
          <w:szCs w:val="24"/>
        </w:rPr>
        <w:t>he suitability of the lead researcher;</w:t>
      </w:r>
    </w:p>
    <w:p w:rsidR="00A9235B" w:rsidRPr="00427B49" w:rsidRDefault="00427B49" w:rsidP="00546570">
      <w:pPr>
        <w:pStyle w:val="ListParagraph"/>
        <w:numPr>
          <w:ilvl w:val="0"/>
          <w:numId w:val="13"/>
        </w:numPr>
        <w:spacing w:line="276" w:lineRule="auto"/>
        <w:jc w:val="both"/>
        <w:rPr>
          <w:rFonts w:ascii="Calibri" w:hAnsi="Calibri" w:cs="Calibri"/>
          <w:sz w:val="24"/>
          <w:szCs w:val="24"/>
        </w:rPr>
      </w:pPr>
      <w:r>
        <w:rPr>
          <w:rFonts w:ascii="Calibri" w:hAnsi="Calibri" w:cs="Calibri"/>
          <w:sz w:val="24"/>
          <w:szCs w:val="24"/>
        </w:rPr>
        <w:t>T</w:t>
      </w:r>
      <w:r w:rsidR="00A9235B" w:rsidRPr="00427B49">
        <w:rPr>
          <w:rFonts w:ascii="Calibri" w:hAnsi="Calibri" w:cs="Calibri"/>
          <w:sz w:val="24"/>
          <w:szCs w:val="24"/>
        </w:rPr>
        <w:t>he adequacy of the written information to be given and the procedure for obtaining consent; and</w:t>
      </w:r>
    </w:p>
    <w:p w:rsidR="00A9235B" w:rsidRPr="00427B49" w:rsidRDefault="00427B49" w:rsidP="00546570">
      <w:pPr>
        <w:pStyle w:val="ListParagraph"/>
        <w:numPr>
          <w:ilvl w:val="0"/>
          <w:numId w:val="13"/>
        </w:numPr>
        <w:spacing w:line="276" w:lineRule="auto"/>
        <w:jc w:val="both"/>
        <w:rPr>
          <w:rFonts w:ascii="Calibri" w:hAnsi="Calibri" w:cs="Calibri"/>
          <w:sz w:val="24"/>
          <w:szCs w:val="24"/>
        </w:rPr>
      </w:pPr>
      <w:r>
        <w:rPr>
          <w:rFonts w:ascii="Calibri" w:hAnsi="Calibri" w:cs="Calibri"/>
          <w:sz w:val="24"/>
          <w:szCs w:val="24"/>
        </w:rPr>
        <w:t>T</w:t>
      </w:r>
      <w:r w:rsidR="00A9235B" w:rsidRPr="00427B49">
        <w:rPr>
          <w:rFonts w:ascii="Calibri" w:hAnsi="Calibri" w:cs="Calibri"/>
          <w:sz w:val="24"/>
          <w:szCs w:val="24"/>
        </w:rPr>
        <w:t>he arrangements for the recruitment of research participants.</w:t>
      </w:r>
    </w:p>
    <w:p w:rsidR="000C5056" w:rsidRDefault="000C5056" w:rsidP="00546570">
      <w:pPr>
        <w:spacing w:line="276" w:lineRule="auto"/>
        <w:jc w:val="both"/>
        <w:rPr>
          <w:rFonts w:ascii="Calibri" w:hAnsi="Calibri" w:cs="Calibri"/>
          <w:i/>
          <w:sz w:val="24"/>
          <w:szCs w:val="24"/>
          <w:u w:val="single"/>
        </w:rPr>
      </w:pPr>
    </w:p>
    <w:p w:rsidR="00D3331D" w:rsidRPr="00E656B7" w:rsidRDefault="00D3331D" w:rsidP="00546570">
      <w:pPr>
        <w:spacing w:line="276" w:lineRule="auto"/>
        <w:jc w:val="both"/>
        <w:rPr>
          <w:rFonts w:ascii="Calibri" w:hAnsi="Calibri" w:cs="Calibri"/>
          <w:i/>
          <w:sz w:val="24"/>
          <w:szCs w:val="24"/>
          <w:u w:val="single"/>
        </w:rPr>
      </w:pPr>
    </w:p>
    <w:p w:rsidR="004F530F" w:rsidRPr="000C5056" w:rsidRDefault="00037919" w:rsidP="00546570">
      <w:pPr>
        <w:pStyle w:val="ListParagraph"/>
        <w:numPr>
          <w:ilvl w:val="1"/>
          <w:numId w:val="1"/>
        </w:numPr>
        <w:spacing w:line="276" w:lineRule="auto"/>
        <w:jc w:val="both"/>
        <w:rPr>
          <w:rFonts w:ascii="Calibri" w:hAnsi="Calibri" w:cs="Calibri"/>
          <w:b/>
          <w:sz w:val="28"/>
          <w:szCs w:val="24"/>
          <w:u w:val="single"/>
        </w:rPr>
      </w:pPr>
      <w:r w:rsidRPr="000C5056">
        <w:rPr>
          <w:rFonts w:ascii="Calibri" w:hAnsi="Calibri" w:cs="Calibri"/>
          <w:b/>
          <w:sz w:val="28"/>
          <w:szCs w:val="24"/>
          <w:u w:val="single"/>
        </w:rPr>
        <w:lastRenderedPageBreak/>
        <w:t xml:space="preserve"> </w:t>
      </w:r>
      <w:r w:rsidR="004F530F" w:rsidRPr="000C5056">
        <w:rPr>
          <w:rFonts w:ascii="Calibri" w:hAnsi="Calibri" w:cs="Calibri"/>
          <w:b/>
          <w:sz w:val="28"/>
          <w:szCs w:val="24"/>
          <w:u w:val="single"/>
        </w:rPr>
        <w:t xml:space="preserve">The extent and nature of involvement of </w:t>
      </w:r>
      <w:r w:rsidR="004F530F" w:rsidRPr="000C5056">
        <w:rPr>
          <w:rFonts w:ascii="Calibri" w:hAnsi="Calibri" w:cs="Calibri"/>
          <w:b/>
          <w:sz w:val="28"/>
          <w:szCs w:val="24"/>
          <w:u w:val="single"/>
          <w:lang w:val="en-US"/>
        </w:rPr>
        <w:t>persons with disabilities in the work of national ethics committees</w:t>
      </w:r>
    </w:p>
    <w:p w:rsidR="00D3331D" w:rsidRPr="00E656B7" w:rsidRDefault="00D3331D" w:rsidP="00546570">
      <w:pPr>
        <w:pStyle w:val="ListParagraph"/>
        <w:spacing w:line="276" w:lineRule="auto"/>
        <w:jc w:val="both"/>
        <w:rPr>
          <w:rFonts w:ascii="Calibri" w:hAnsi="Calibri" w:cs="Calibri"/>
          <w:b/>
          <w:sz w:val="28"/>
          <w:szCs w:val="24"/>
          <w:u w:val="single"/>
        </w:rPr>
      </w:pPr>
    </w:p>
    <w:p w:rsidR="00D3331D" w:rsidRDefault="009F2298" w:rsidP="003A2606">
      <w:pPr>
        <w:spacing w:line="276" w:lineRule="auto"/>
        <w:jc w:val="both"/>
        <w:rPr>
          <w:rFonts w:ascii="Calibri" w:hAnsi="Calibri" w:cs="Calibri"/>
          <w:sz w:val="24"/>
          <w:szCs w:val="24"/>
        </w:rPr>
      </w:pPr>
      <w:r w:rsidRPr="00E656B7">
        <w:rPr>
          <w:rFonts w:ascii="Calibri" w:hAnsi="Calibri" w:cs="Calibri"/>
          <w:sz w:val="24"/>
          <w:szCs w:val="24"/>
        </w:rPr>
        <w:t xml:space="preserve">The </w:t>
      </w:r>
      <w:r w:rsidR="003A2606" w:rsidRPr="003A2606">
        <w:rPr>
          <w:rFonts w:ascii="Calibri" w:hAnsi="Calibri" w:cs="Calibri"/>
          <w:sz w:val="24"/>
          <w:szCs w:val="24"/>
        </w:rPr>
        <w:t xml:space="preserve">Health Research Authority </w:t>
      </w:r>
      <w:r w:rsidR="003A2606">
        <w:rPr>
          <w:rFonts w:ascii="Calibri" w:hAnsi="Calibri" w:cs="Calibri"/>
          <w:sz w:val="24"/>
          <w:szCs w:val="24"/>
        </w:rPr>
        <w:t>(</w:t>
      </w:r>
      <w:r w:rsidRPr="00E656B7">
        <w:rPr>
          <w:rFonts w:ascii="Calibri" w:hAnsi="Calibri" w:cs="Calibri"/>
          <w:sz w:val="24"/>
          <w:szCs w:val="24"/>
        </w:rPr>
        <w:t>HRA</w:t>
      </w:r>
      <w:r w:rsidR="003A2606">
        <w:rPr>
          <w:rFonts w:ascii="Calibri" w:hAnsi="Calibri" w:cs="Calibri"/>
          <w:sz w:val="24"/>
          <w:szCs w:val="24"/>
        </w:rPr>
        <w:t>)</w:t>
      </w:r>
      <w:r w:rsidR="00D3331D" w:rsidRPr="00E656B7">
        <w:rPr>
          <w:rFonts w:ascii="Calibri" w:hAnsi="Calibri" w:cs="Calibri"/>
          <w:sz w:val="24"/>
          <w:szCs w:val="24"/>
        </w:rPr>
        <w:t xml:space="preserve"> place</w:t>
      </w:r>
      <w:r w:rsidR="001C7DBD">
        <w:rPr>
          <w:rFonts w:ascii="Calibri" w:hAnsi="Calibri" w:cs="Calibri"/>
          <w:sz w:val="24"/>
          <w:szCs w:val="24"/>
        </w:rPr>
        <w:t>s</w:t>
      </w:r>
      <w:r w:rsidR="00D3331D" w:rsidRPr="00E656B7">
        <w:rPr>
          <w:rFonts w:ascii="Calibri" w:hAnsi="Calibri" w:cs="Calibri"/>
          <w:sz w:val="24"/>
          <w:szCs w:val="24"/>
        </w:rPr>
        <w:t xml:space="preserve"> a strong emphasis on patient involvement</w:t>
      </w:r>
      <w:r w:rsidR="003A2606">
        <w:rPr>
          <w:rFonts w:ascii="Calibri" w:hAnsi="Calibri" w:cs="Calibri"/>
          <w:sz w:val="24"/>
          <w:szCs w:val="24"/>
        </w:rPr>
        <w:t>.  A</w:t>
      </w:r>
      <w:r w:rsidR="00D3331D" w:rsidRPr="00E656B7">
        <w:rPr>
          <w:rFonts w:ascii="Calibri" w:hAnsi="Calibri" w:cs="Calibri"/>
          <w:sz w:val="24"/>
          <w:szCs w:val="24"/>
        </w:rPr>
        <w:t xml:space="preserve"> key reason for this is so that the needs of patients (including those with disabilities) </w:t>
      </w:r>
      <w:r w:rsidR="001C7DBD">
        <w:rPr>
          <w:rFonts w:ascii="Calibri" w:hAnsi="Calibri" w:cs="Calibri"/>
          <w:sz w:val="24"/>
          <w:szCs w:val="24"/>
        </w:rPr>
        <w:t xml:space="preserve">are </w:t>
      </w:r>
      <w:r w:rsidR="00D3331D" w:rsidRPr="00E656B7">
        <w:rPr>
          <w:rFonts w:ascii="Calibri" w:hAnsi="Calibri" w:cs="Calibri"/>
          <w:sz w:val="24"/>
          <w:szCs w:val="24"/>
        </w:rPr>
        <w:t xml:space="preserve">taken into account in the design, conduct and dissemination of research. </w:t>
      </w:r>
      <w:r w:rsidR="003A2606">
        <w:rPr>
          <w:rFonts w:ascii="Calibri" w:hAnsi="Calibri" w:cs="Calibri"/>
          <w:sz w:val="24"/>
          <w:szCs w:val="24"/>
        </w:rPr>
        <w:t xml:space="preserve"> </w:t>
      </w:r>
      <w:r w:rsidR="00D3331D" w:rsidRPr="00E656B7">
        <w:rPr>
          <w:rFonts w:ascii="Calibri" w:hAnsi="Calibri" w:cs="Calibri"/>
          <w:sz w:val="24"/>
          <w:szCs w:val="24"/>
        </w:rPr>
        <w:t>The HRA also place</w:t>
      </w:r>
      <w:r w:rsidR="001C7DBD">
        <w:rPr>
          <w:rFonts w:ascii="Calibri" w:hAnsi="Calibri" w:cs="Calibri"/>
          <w:sz w:val="24"/>
          <w:szCs w:val="24"/>
        </w:rPr>
        <w:t>s</w:t>
      </w:r>
      <w:r w:rsidR="00D3331D" w:rsidRPr="00E656B7">
        <w:rPr>
          <w:rFonts w:ascii="Calibri" w:hAnsi="Calibri" w:cs="Calibri"/>
          <w:sz w:val="24"/>
          <w:szCs w:val="24"/>
        </w:rPr>
        <w:t xml:space="preserve"> a strong emphasis on information for participants being appropriate to allow for those with learning disabilities.</w:t>
      </w:r>
      <w:r w:rsidRPr="00E656B7">
        <w:rPr>
          <w:rFonts w:ascii="Calibri" w:hAnsi="Calibri" w:cs="Calibri"/>
          <w:sz w:val="24"/>
          <w:szCs w:val="24"/>
        </w:rPr>
        <w:t xml:space="preserve"> </w:t>
      </w:r>
      <w:r w:rsidR="003A2606">
        <w:rPr>
          <w:rFonts w:ascii="Calibri" w:hAnsi="Calibri" w:cs="Calibri"/>
          <w:sz w:val="24"/>
          <w:szCs w:val="24"/>
        </w:rPr>
        <w:t xml:space="preserve"> </w:t>
      </w:r>
      <w:r w:rsidRPr="00E656B7">
        <w:rPr>
          <w:rFonts w:ascii="Calibri" w:hAnsi="Calibri" w:cs="Calibri"/>
          <w:sz w:val="24"/>
          <w:szCs w:val="24"/>
        </w:rPr>
        <w:t xml:space="preserve">The HRA also publishes information </w:t>
      </w:r>
      <w:r w:rsidR="00D3331D" w:rsidRPr="00E656B7">
        <w:rPr>
          <w:rFonts w:ascii="Calibri" w:hAnsi="Calibri" w:cs="Calibri"/>
          <w:sz w:val="24"/>
          <w:szCs w:val="24"/>
        </w:rPr>
        <w:t>about equality and diversity</w:t>
      </w:r>
      <w:r w:rsidRPr="00E656B7">
        <w:rPr>
          <w:rFonts w:ascii="Calibri" w:hAnsi="Calibri" w:cs="Calibri"/>
          <w:sz w:val="24"/>
          <w:szCs w:val="24"/>
        </w:rPr>
        <w:t xml:space="preserve"> in relation to its volunteer members</w:t>
      </w:r>
      <w:r w:rsidR="003A2606">
        <w:rPr>
          <w:rFonts w:ascii="Calibri" w:hAnsi="Calibri" w:cs="Calibri"/>
          <w:sz w:val="24"/>
          <w:szCs w:val="24"/>
        </w:rPr>
        <w:t>.</w:t>
      </w:r>
      <w:r w:rsidRPr="00E656B7">
        <w:rPr>
          <w:rStyle w:val="FootnoteReference"/>
          <w:rFonts w:ascii="Calibri" w:hAnsi="Calibri" w:cs="Calibri"/>
          <w:sz w:val="24"/>
          <w:szCs w:val="24"/>
        </w:rPr>
        <w:footnoteReference w:id="55"/>
      </w:r>
    </w:p>
    <w:p w:rsidR="009F6F79" w:rsidRDefault="009F6F79" w:rsidP="00546570">
      <w:pPr>
        <w:spacing w:line="276" w:lineRule="auto"/>
        <w:jc w:val="both"/>
        <w:rPr>
          <w:rFonts w:ascii="Calibri" w:hAnsi="Calibri" w:cs="Calibri"/>
          <w:sz w:val="24"/>
          <w:szCs w:val="24"/>
        </w:rPr>
      </w:pPr>
    </w:p>
    <w:p w:rsidR="009F6F79" w:rsidRDefault="009F6F79" w:rsidP="00546570">
      <w:pPr>
        <w:spacing w:line="276" w:lineRule="auto"/>
        <w:jc w:val="both"/>
        <w:rPr>
          <w:rFonts w:asciiTheme="minorHAnsi" w:hAnsiTheme="minorHAnsi" w:cstheme="minorHAnsi"/>
          <w:sz w:val="24"/>
        </w:rPr>
      </w:pPr>
      <w:r w:rsidRPr="009F6F79">
        <w:rPr>
          <w:rFonts w:asciiTheme="minorHAnsi" w:hAnsiTheme="minorHAnsi" w:cstheme="minorHAnsi"/>
          <w:sz w:val="24"/>
        </w:rPr>
        <w:t>Disability data held by Scottish Health Boards relating to staff who support REC</w:t>
      </w:r>
      <w:r w:rsidR="003A2606">
        <w:rPr>
          <w:rFonts w:asciiTheme="minorHAnsi" w:hAnsiTheme="minorHAnsi" w:cstheme="minorHAnsi"/>
          <w:sz w:val="24"/>
        </w:rPr>
        <w:t>s</w:t>
      </w:r>
      <w:r w:rsidRPr="009F6F79">
        <w:rPr>
          <w:rFonts w:asciiTheme="minorHAnsi" w:hAnsiTheme="minorHAnsi" w:cstheme="minorHAnsi"/>
          <w:sz w:val="24"/>
        </w:rPr>
        <w:t xml:space="preserve"> and volunteers who serve on the Committees are incomplete. </w:t>
      </w:r>
      <w:r w:rsidR="003A2606">
        <w:rPr>
          <w:rFonts w:asciiTheme="minorHAnsi" w:hAnsiTheme="minorHAnsi" w:cstheme="minorHAnsi"/>
          <w:sz w:val="24"/>
        </w:rPr>
        <w:t xml:space="preserve"> </w:t>
      </w:r>
      <w:r w:rsidRPr="009F6F79">
        <w:rPr>
          <w:rFonts w:asciiTheme="minorHAnsi" w:hAnsiTheme="minorHAnsi" w:cstheme="minorHAnsi"/>
          <w:sz w:val="24"/>
        </w:rPr>
        <w:t>However, according to data reported by the Health Boards, in September 2019 no REC staff members and 2.4% of REC members who responded to surveys declared a disability.</w:t>
      </w:r>
    </w:p>
    <w:p w:rsidR="00B66DDE" w:rsidRDefault="00B66DDE" w:rsidP="00546570">
      <w:pPr>
        <w:spacing w:line="276" w:lineRule="auto"/>
        <w:jc w:val="both"/>
        <w:rPr>
          <w:rFonts w:asciiTheme="minorHAnsi" w:hAnsiTheme="minorHAnsi" w:cstheme="minorHAnsi"/>
          <w:sz w:val="24"/>
        </w:rPr>
      </w:pPr>
    </w:p>
    <w:p w:rsidR="00E40144" w:rsidRDefault="003A2606" w:rsidP="00546570">
      <w:pPr>
        <w:spacing w:line="276" w:lineRule="auto"/>
        <w:jc w:val="both"/>
        <w:rPr>
          <w:rFonts w:asciiTheme="minorHAnsi" w:hAnsiTheme="minorHAnsi" w:cstheme="minorHAnsi"/>
          <w:sz w:val="24"/>
        </w:rPr>
      </w:pPr>
      <w:r>
        <w:rPr>
          <w:rFonts w:asciiTheme="minorHAnsi" w:hAnsiTheme="minorHAnsi" w:cstheme="minorHAnsi"/>
          <w:sz w:val="24"/>
        </w:rPr>
        <w:t>I</w:t>
      </w:r>
      <w:r w:rsidR="00B66DDE" w:rsidRPr="00B66DDE">
        <w:rPr>
          <w:rFonts w:asciiTheme="minorHAnsi" w:hAnsiTheme="minorHAnsi" w:cstheme="minorHAnsi"/>
          <w:sz w:val="24"/>
        </w:rPr>
        <w:t>n Norther</w:t>
      </w:r>
      <w:r w:rsidR="002C2466">
        <w:rPr>
          <w:rFonts w:asciiTheme="minorHAnsi" w:hAnsiTheme="minorHAnsi" w:cstheme="minorHAnsi"/>
          <w:sz w:val="24"/>
        </w:rPr>
        <w:t>n Ireland</w:t>
      </w:r>
      <w:r>
        <w:rPr>
          <w:rFonts w:asciiTheme="minorHAnsi" w:hAnsiTheme="minorHAnsi" w:cstheme="minorHAnsi"/>
          <w:sz w:val="24"/>
        </w:rPr>
        <w:t>, persons with disabilities are involved in the work of nation ethics committees in the a</w:t>
      </w:r>
      <w:r w:rsidRPr="00856F20">
        <w:rPr>
          <w:rFonts w:asciiTheme="minorHAnsi" w:hAnsiTheme="minorHAnsi" w:cstheme="minorHAnsi"/>
          <w:sz w:val="24"/>
        </w:rPr>
        <w:t>ppointment of Health and Social Care Re</w:t>
      </w:r>
      <w:r>
        <w:rPr>
          <w:rFonts w:asciiTheme="minorHAnsi" w:hAnsiTheme="minorHAnsi" w:cstheme="minorHAnsi"/>
          <w:sz w:val="24"/>
        </w:rPr>
        <w:t>search Ethics Committee members,</w:t>
      </w:r>
      <w:r w:rsidR="0040613D">
        <w:rPr>
          <w:rStyle w:val="FootnoteReference"/>
          <w:rFonts w:asciiTheme="minorHAnsi" w:hAnsiTheme="minorHAnsi" w:cstheme="minorHAnsi"/>
          <w:sz w:val="24"/>
        </w:rPr>
        <w:footnoteReference w:id="56"/>
      </w:r>
      <w:r>
        <w:rPr>
          <w:rFonts w:asciiTheme="minorHAnsi" w:hAnsiTheme="minorHAnsi" w:cstheme="minorHAnsi"/>
          <w:sz w:val="24"/>
        </w:rPr>
        <w:t xml:space="preserve"> in the a</w:t>
      </w:r>
      <w:r w:rsidRPr="003A2606">
        <w:rPr>
          <w:rFonts w:asciiTheme="minorHAnsi" w:hAnsiTheme="minorHAnsi" w:cstheme="minorHAnsi"/>
          <w:sz w:val="24"/>
        </w:rPr>
        <w:t>ppointment of staff to service the committees</w:t>
      </w:r>
      <w:r w:rsidR="0040613D">
        <w:rPr>
          <w:rFonts w:asciiTheme="minorHAnsi" w:hAnsiTheme="minorHAnsi" w:cstheme="minorHAnsi"/>
          <w:sz w:val="24"/>
        </w:rPr>
        <w:t>,</w:t>
      </w:r>
      <w:r w:rsidR="0040613D">
        <w:rPr>
          <w:rStyle w:val="FootnoteReference"/>
          <w:rFonts w:asciiTheme="minorHAnsi" w:hAnsiTheme="minorHAnsi" w:cstheme="minorHAnsi"/>
          <w:sz w:val="24"/>
        </w:rPr>
        <w:footnoteReference w:id="57"/>
      </w:r>
      <w:r w:rsidR="0040613D">
        <w:rPr>
          <w:rFonts w:asciiTheme="minorHAnsi" w:hAnsiTheme="minorHAnsi" w:cstheme="minorHAnsi"/>
          <w:sz w:val="24"/>
        </w:rPr>
        <w:t xml:space="preserve"> and r</w:t>
      </w:r>
      <w:r w:rsidR="0040613D" w:rsidRPr="0040613D">
        <w:rPr>
          <w:rFonts w:asciiTheme="minorHAnsi" w:hAnsiTheme="minorHAnsi" w:cstheme="minorHAnsi"/>
          <w:sz w:val="24"/>
        </w:rPr>
        <w:t>esearchers in attendance at the committee meetings</w:t>
      </w:r>
      <w:r w:rsidR="0040613D">
        <w:rPr>
          <w:rFonts w:asciiTheme="minorHAnsi" w:hAnsiTheme="minorHAnsi" w:cstheme="minorHAnsi"/>
          <w:sz w:val="24"/>
        </w:rPr>
        <w:t>.</w:t>
      </w:r>
      <w:r w:rsidR="0040613D">
        <w:rPr>
          <w:rStyle w:val="FootnoteReference"/>
          <w:rFonts w:asciiTheme="minorHAnsi" w:hAnsiTheme="minorHAnsi" w:cstheme="minorHAnsi"/>
          <w:sz w:val="24"/>
        </w:rPr>
        <w:footnoteReference w:id="58"/>
      </w:r>
    </w:p>
    <w:p w:rsidR="00B66DDE" w:rsidRPr="00B66DDE" w:rsidRDefault="00B66DDE" w:rsidP="008E504F">
      <w:pPr>
        <w:spacing w:line="276" w:lineRule="auto"/>
        <w:jc w:val="both"/>
        <w:rPr>
          <w:rFonts w:asciiTheme="minorHAnsi" w:hAnsiTheme="minorHAnsi" w:cstheme="minorHAnsi"/>
          <w:sz w:val="24"/>
        </w:rPr>
      </w:pPr>
    </w:p>
    <w:p w:rsidR="0040613D" w:rsidRDefault="0040613D" w:rsidP="008E504F">
      <w:pPr>
        <w:spacing w:line="276" w:lineRule="auto"/>
        <w:jc w:val="both"/>
        <w:rPr>
          <w:rFonts w:ascii="Calibri" w:hAnsi="Calibri" w:cs="Calibri"/>
          <w:b/>
          <w:sz w:val="28"/>
          <w:szCs w:val="24"/>
          <w:lang w:val="en-US"/>
        </w:rPr>
      </w:pPr>
    </w:p>
    <w:p w:rsidR="004F530F" w:rsidRPr="0040613D" w:rsidRDefault="00037919" w:rsidP="0040613D">
      <w:pPr>
        <w:pStyle w:val="ListParagraph"/>
        <w:numPr>
          <w:ilvl w:val="0"/>
          <w:numId w:val="22"/>
        </w:numPr>
        <w:spacing w:line="276" w:lineRule="auto"/>
        <w:ind w:left="0"/>
        <w:jc w:val="both"/>
        <w:rPr>
          <w:rFonts w:ascii="Calibri" w:hAnsi="Calibri" w:cs="Calibri"/>
          <w:b/>
          <w:sz w:val="28"/>
          <w:szCs w:val="24"/>
          <w:u w:val="single"/>
        </w:rPr>
      </w:pPr>
      <w:r w:rsidRPr="0040613D">
        <w:rPr>
          <w:rFonts w:ascii="Calibri" w:hAnsi="Calibri" w:cs="Calibri"/>
          <w:b/>
          <w:sz w:val="28"/>
          <w:szCs w:val="24"/>
          <w:u w:val="single"/>
          <w:lang w:val="en-US"/>
        </w:rPr>
        <w:t>I</w:t>
      </w:r>
      <w:r w:rsidR="004F530F" w:rsidRPr="0040613D">
        <w:rPr>
          <w:rFonts w:ascii="Calibri" w:hAnsi="Calibri" w:cs="Calibri"/>
          <w:b/>
          <w:sz w:val="28"/>
          <w:szCs w:val="24"/>
          <w:u w:val="single"/>
          <w:lang w:val="en-US"/>
        </w:rPr>
        <w:t>nnovative initiatives that have been taken at the local, regional or nationa</w:t>
      </w:r>
      <w:r w:rsidR="0040613D" w:rsidRPr="0040613D">
        <w:rPr>
          <w:rFonts w:ascii="Calibri" w:hAnsi="Calibri" w:cs="Calibri"/>
          <w:b/>
          <w:sz w:val="28"/>
          <w:szCs w:val="24"/>
          <w:u w:val="single"/>
          <w:lang w:val="en-US"/>
        </w:rPr>
        <w:t xml:space="preserve">l </w:t>
      </w:r>
      <w:r w:rsidR="004F530F" w:rsidRPr="0040613D">
        <w:rPr>
          <w:rFonts w:ascii="Calibri" w:hAnsi="Calibri" w:cs="Calibri"/>
          <w:b/>
          <w:sz w:val="28"/>
          <w:szCs w:val="24"/>
          <w:u w:val="single"/>
          <w:lang w:val="en-US"/>
        </w:rPr>
        <w:t>level to promote and ensure the rights of persons with disabilities in bioethical discussions</w:t>
      </w:r>
    </w:p>
    <w:p w:rsidR="004F530F" w:rsidRPr="00E656B7" w:rsidRDefault="004F530F" w:rsidP="00546570">
      <w:pPr>
        <w:pStyle w:val="ListParagraph"/>
        <w:spacing w:line="276" w:lineRule="auto"/>
        <w:jc w:val="both"/>
        <w:rPr>
          <w:rFonts w:ascii="Calibri" w:hAnsi="Calibri" w:cs="Calibri"/>
          <w:b/>
          <w:sz w:val="28"/>
          <w:szCs w:val="24"/>
          <w:u w:val="single"/>
        </w:rPr>
      </w:pPr>
    </w:p>
    <w:p w:rsidR="0040613D" w:rsidRDefault="0040613D" w:rsidP="00546570">
      <w:pPr>
        <w:spacing w:line="276" w:lineRule="auto"/>
        <w:jc w:val="both"/>
        <w:rPr>
          <w:rFonts w:ascii="Calibri" w:hAnsi="Calibri" w:cs="Calibri"/>
          <w:sz w:val="24"/>
          <w:szCs w:val="24"/>
        </w:rPr>
      </w:pPr>
      <w:r>
        <w:rPr>
          <w:rFonts w:ascii="Calibri" w:hAnsi="Calibri" w:cs="Calibri"/>
          <w:sz w:val="24"/>
          <w:szCs w:val="24"/>
        </w:rPr>
        <w:t xml:space="preserve">The UK has many innovative initiatives </w:t>
      </w:r>
      <w:r w:rsidRPr="0040613D">
        <w:rPr>
          <w:rFonts w:ascii="Calibri" w:hAnsi="Calibri" w:cs="Calibri"/>
          <w:sz w:val="24"/>
          <w:szCs w:val="24"/>
        </w:rPr>
        <w:t>taken at the local, regional or national level to promote and ensure the rights of persons with disabilities in bioethical discussions</w:t>
      </w:r>
      <w:r>
        <w:rPr>
          <w:rFonts w:ascii="Calibri" w:hAnsi="Calibri" w:cs="Calibri"/>
          <w:sz w:val="24"/>
          <w:szCs w:val="24"/>
        </w:rPr>
        <w:t xml:space="preserve">.  These are mentioned throughout this response.  </w:t>
      </w:r>
    </w:p>
    <w:p w:rsidR="0040613D" w:rsidRDefault="0040613D" w:rsidP="00546570">
      <w:pPr>
        <w:spacing w:line="276" w:lineRule="auto"/>
        <w:jc w:val="both"/>
        <w:rPr>
          <w:rFonts w:ascii="Calibri" w:hAnsi="Calibri" w:cs="Calibri"/>
          <w:sz w:val="24"/>
          <w:szCs w:val="24"/>
        </w:rPr>
      </w:pPr>
    </w:p>
    <w:p w:rsidR="004F530F" w:rsidRPr="00E656B7" w:rsidRDefault="004F530F" w:rsidP="00546570">
      <w:pPr>
        <w:spacing w:line="276" w:lineRule="auto"/>
        <w:jc w:val="both"/>
        <w:rPr>
          <w:rFonts w:ascii="Calibri" w:hAnsi="Calibri" w:cs="Calibri"/>
          <w:b/>
          <w:sz w:val="28"/>
          <w:szCs w:val="24"/>
          <w:u w:val="single"/>
        </w:rPr>
      </w:pPr>
    </w:p>
    <w:p w:rsidR="004F530F" w:rsidRPr="00E656B7" w:rsidRDefault="004F530F" w:rsidP="00546570">
      <w:pPr>
        <w:spacing w:line="276" w:lineRule="auto"/>
        <w:jc w:val="both"/>
        <w:rPr>
          <w:rFonts w:ascii="Calibri" w:hAnsi="Calibri" w:cs="Calibri"/>
          <w:b/>
          <w:sz w:val="28"/>
          <w:szCs w:val="24"/>
          <w:u w:val="single"/>
        </w:rPr>
      </w:pPr>
    </w:p>
    <w:p w:rsidR="00BC261E" w:rsidRPr="00E656B7" w:rsidRDefault="00BC261E" w:rsidP="00546570">
      <w:pPr>
        <w:spacing w:line="276" w:lineRule="auto"/>
        <w:jc w:val="both"/>
        <w:rPr>
          <w:rFonts w:ascii="Calibri" w:hAnsi="Calibri" w:cs="Calibri"/>
          <w:b/>
        </w:rPr>
      </w:pPr>
    </w:p>
    <w:sectPr w:rsidR="00BC261E" w:rsidRPr="00E656B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DC1" w:rsidRDefault="00403DC1" w:rsidP="00F552C2">
      <w:r>
        <w:separator/>
      </w:r>
    </w:p>
  </w:endnote>
  <w:endnote w:type="continuationSeparator" w:id="0">
    <w:p w:rsidR="00403DC1" w:rsidRDefault="00403DC1" w:rsidP="00F5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544275"/>
      <w:docPartObj>
        <w:docPartGallery w:val="Page Numbers (Bottom of Page)"/>
        <w:docPartUnique/>
      </w:docPartObj>
    </w:sdtPr>
    <w:sdtEndPr>
      <w:rPr>
        <w:noProof/>
      </w:rPr>
    </w:sdtEndPr>
    <w:sdtContent>
      <w:p w:rsidR="002E6CB0" w:rsidRDefault="002E6CB0">
        <w:pPr>
          <w:pStyle w:val="Footer"/>
          <w:jc w:val="right"/>
        </w:pPr>
        <w:r>
          <w:fldChar w:fldCharType="begin"/>
        </w:r>
        <w:r>
          <w:instrText xml:space="preserve"> PAGE   \* MERGEFORMAT </w:instrText>
        </w:r>
        <w:r>
          <w:fldChar w:fldCharType="separate"/>
        </w:r>
        <w:r w:rsidR="002D7BEB">
          <w:rPr>
            <w:noProof/>
          </w:rPr>
          <w:t>2</w:t>
        </w:r>
        <w:r>
          <w:rPr>
            <w:noProof/>
          </w:rPr>
          <w:fldChar w:fldCharType="end"/>
        </w:r>
      </w:p>
    </w:sdtContent>
  </w:sdt>
  <w:p w:rsidR="002E6CB0" w:rsidRDefault="002E6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DC1" w:rsidRDefault="00403DC1" w:rsidP="00F552C2">
      <w:r>
        <w:separator/>
      </w:r>
    </w:p>
  </w:footnote>
  <w:footnote w:type="continuationSeparator" w:id="0">
    <w:p w:rsidR="00403DC1" w:rsidRDefault="00403DC1" w:rsidP="00F552C2">
      <w:r>
        <w:continuationSeparator/>
      </w:r>
    </w:p>
  </w:footnote>
  <w:footnote w:id="1">
    <w:p w:rsidR="008E504F" w:rsidRDefault="008E504F">
      <w:pPr>
        <w:pStyle w:val="FootnoteText"/>
      </w:pPr>
      <w:r>
        <w:rPr>
          <w:rStyle w:val="FootnoteReference"/>
        </w:rPr>
        <w:footnoteRef/>
      </w:r>
      <w:r>
        <w:t xml:space="preserve"> </w:t>
      </w:r>
      <w:hyperlink r:id="rId1" w:history="1">
        <w:r w:rsidRPr="00CB65E4">
          <w:rPr>
            <w:rStyle w:val="Hyperlink"/>
          </w:rPr>
          <w:t>https://www.england.nhs.uk/publication/national-genomic-test-directories/</w:t>
        </w:r>
      </w:hyperlink>
      <w:r>
        <w:t xml:space="preserve"> </w:t>
      </w:r>
    </w:p>
  </w:footnote>
  <w:footnote w:id="2">
    <w:p w:rsidR="008E504F" w:rsidRDefault="008E504F">
      <w:pPr>
        <w:pStyle w:val="FootnoteText"/>
      </w:pPr>
      <w:r>
        <w:rPr>
          <w:rStyle w:val="FootnoteReference"/>
        </w:rPr>
        <w:footnoteRef/>
      </w:r>
      <w:r>
        <w:t xml:space="preserve"> </w:t>
      </w:r>
      <w:hyperlink r:id="rId2" w:history="1">
        <w:r w:rsidRPr="00CB65E4">
          <w:rPr>
            <w:rStyle w:val="Hyperlink"/>
          </w:rPr>
          <w:t>https://www.legislation.gov.uk/ukpga/1990/37/contents</w:t>
        </w:r>
      </w:hyperlink>
      <w:r>
        <w:t xml:space="preserve"> </w:t>
      </w:r>
    </w:p>
  </w:footnote>
  <w:footnote w:id="3">
    <w:p w:rsidR="008E504F" w:rsidRDefault="008E504F">
      <w:pPr>
        <w:pStyle w:val="FootnoteText"/>
      </w:pPr>
      <w:r>
        <w:rPr>
          <w:rStyle w:val="FootnoteReference"/>
        </w:rPr>
        <w:footnoteRef/>
      </w:r>
      <w:r>
        <w:t xml:space="preserve"> More information can be accessed at: </w:t>
      </w:r>
      <w:hyperlink r:id="rId3" w:history="1">
        <w:r w:rsidRPr="00CB65E4">
          <w:rPr>
            <w:rStyle w:val="Hyperlink"/>
          </w:rPr>
          <w:t>https://www.hfea.gov.uk/treatments/embryo-testing-and-treatments-for-disease/pre-implantation-genetic-diagnosis-pgd/</w:t>
        </w:r>
      </w:hyperlink>
      <w:r w:rsidRPr="00BB4301">
        <w:t>.</w:t>
      </w:r>
      <w:r>
        <w:t xml:space="preserve"> </w:t>
      </w:r>
    </w:p>
  </w:footnote>
  <w:footnote w:id="4">
    <w:p w:rsidR="008E504F" w:rsidRDefault="008E504F">
      <w:pPr>
        <w:pStyle w:val="FootnoteText"/>
      </w:pPr>
      <w:r>
        <w:rPr>
          <w:rStyle w:val="FootnoteReference"/>
        </w:rPr>
        <w:footnoteRef/>
      </w:r>
      <w:r>
        <w:t xml:space="preserve"> </w:t>
      </w:r>
      <w:r w:rsidRPr="00BB4301">
        <w:t xml:space="preserve">Information on the national screening standards for NHS FASP and how the programme is commissioned and provided can be accessed at: </w:t>
      </w:r>
      <w:hyperlink r:id="rId4" w:history="1">
        <w:r w:rsidRPr="00CB65E4">
          <w:rPr>
            <w:rStyle w:val="Hyperlink"/>
          </w:rPr>
          <w:t>https://www.gov.uk/topic/population-screening-programmes/fetal-anomaly</w:t>
        </w:r>
      </w:hyperlink>
      <w:r>
        <w:t xml:space="preserve"> </w:t>
      </w:r>
    </w:p>
  </w:footnote>
  <w:footnote w:id="5">
    <w:p w:rsidR="008E504F" w:rsidRDefault="008E504F" w:rsidP="00BB4301">
      <w:pPr>
        <w:pStyle w:val="FootnoteText"/>
      </w:pPr>
      <w:r>
        <w:rPr>
          <w:rStyle w:val="FootnoteReference"/>
        </w:rPr>
        <w:footnoteRef/>
      </w:r>
      <w:r>
        <w:t xml:space="preserve"> </w:t>
      </w:r>
      <w:hyperlink r:id="rId5" w:history="1">
        <w:r w:rsidRPr="00CB65E4">
          <w:rPr>
            <w:rStyle w:val="Hyperlink"/>
          </w:rPr>
          <w:t>https://www.legislation.gov.uk/ukpga/1967/87/contents</w:t>
        </w:r>
      </w:hyperlink>
      <w:r>
        <w:t xml:space="preserve"> </w:t>
      </w:r>
    </w:p>
  </w:footnote>
  <w:footnote w:id="6">
    <w:p w:rsidR="008E504F" w:rsidRDefault="008E504F">
      <w:pPr>
        <w:pStyle w:val="FootnoteText"/>
      </w:pPr>
      <w:r>
        <w:rPr>
          <w:rStyle w:val="FootnoteReference"/>
        </w:rPr>
        <w:footnoteRef/>
      </w:r>
      <w:r>
        <w:t xml:space="preserve"> </w:t>
      </w:r>
      <w:hyperlink r:id="rId6" w:history="1">
        <w:r w:rsidRPr="00CB65E4">
          <w:rPr>
            <w:rStyle w:val="Hyperlink"/>
          </w:rPr>
          <w:t>https://www.rcog.org.uk/en/guidelines-research-services/guidelines/termination-of-pregnancy-for-fetal-abnormality-in-england-scotland-and-wales/</w:t>
        </w:r>
      </w:hyperlink>
      <w:r w:rsidRPr="00BB4301">
        <w:t>.</w:t>
      </w:r>
    </w:p>
  </w:footnote>
  <w:footnote w:id="7">
    <w:p w:rsidR="008E504F" w:rsidRDefault="008E504F">
      <w:pPr>
        <w:pStyle w:val="FootnoteText"/>
      </w:pPr>
      <w:r>
        <w:rPr>
          <w:rStyle w:val="FootnoteReference"/>
        </w:rPr>
        <w:footnoteRef/>
      </w:r>
      <w:r>
        <w:t xml:space="preserve"> </w:t>
      </w:r>
      <w:hyperlink r:id="rId7" w:history="1">
        <w:r w:rsidRPr="00CB65E4">
          <w:rPr>
            <w:rStyle w:val="Hyperlink"/>
          </w:rPr>
          <w:t>http://www.legislation.gov.uk/ukpga/2019/22/contents/enacted/data.htm</w:t>
        </w:r>
      </w:hyperlink>
      <w:r>
        <w:t xml:space="preserve"> </w:t>
      </w:r>
    </w:p>
  </w:footnote>
  <w:footnote w:id="8">
    <w:p w:rsidR="008E504F" w:rsidRDefault="008E504F" w:rsidP="00AC726E">
      <w:pPr>
        <w:pStyle w:val="FootnoteText"/>
      </w:pPr>
      <w:r>
        <w:rPr>
          <w:rStyle w:val="FootnoteReference"/>
        </w:rPr>
        <w:footnoteRef/>
      </w:r>
      <w:r>
        <w:t xml:space="preserve"> </w:t>
      </w:r>
      <w:hyperlink r:id="rId8" w:history="1">
        <w:r w:rsidRPr="00CB65E4">
          <w:rPr>
            <w:rStyle w:val="Hyperlink"/>
          </w:rPr>
          <w:t>http://www.legislation.gov.uk/ukdsi/2014/9780111117613/contents</w:t>
        </w:r>
      </w:hyperlink>
      <w:r>
        <w:t xml:space="preserve"> </w:t>
      </w:r>
    </w:p>
  </w:footnote>
  <w:footnote w:id="9">
    <w:p w:rsidR="008E504F" w:rsidRDefault="008E504F">
      <w:pPr>
        <w:pStyle w:val="FootnoteText"/>
      </w:pPr>
      <w:r>
        <w:rPr>
          <w:rStyle w:val="FootnoteReference"/>
        </w:rPr>
        <w:footnoteRef/>
      </w:r>
      <w:r>
        <w:t xml:space="preserve"> </w:t>
      </w:r>
      <w:hyperlink r:id="rId9" w:history="1">
        <w:r w:rsidRPr="0025610C">
          <w:rPr>
            <w:rStyle w:val="Hyperlink"/>
          </w:rPr>
          <w:t>http://www.legislation.gov.uk/uksi/2004/1031/pdfs/uksi_20041031_en.pdf</w:t>
        </w:r>
      </w:hyperlink>
      <w:r>
        <w:t xml:space="preserve"> </w:t>
      </w:r>
    </w:p>
  </w:footnote>
  <w:footnote w:id="10">
    <w:p w:rsidR="008E504F" w:rsidRDefault="008E504F">
      <w:pPr>
        <w:pStyle w:val="FootnoteText"/>
      </w:pPr>
      <w:r>
        <w:rPr>
          <w:rStyle w:val="FootnoteReference"/>
        </w:rPr>
        <w:footnoteRef/>
      </w:r>
      <w:r>
        <w:t xml:space="preserve"> </w:t>
      </w:r>
      <w:hyperlink r:id="rId10" w:history="1">
        <w:r w:rsidRPr="00CB65E4">
          <w:rPr>
            <w:rStyle w:val="Hyperlink"/>
          </w:rPr>
          <w:t>http://www.legislation.gov.uk/ukpga/2005/9/contents</w:t>
        </w:r>
      </w:hyperlink>
      <w:r>
        <w:t xml:space="preserve"> </w:t>
      </w:r>
      <w:r w:rsidRPr="00336C27">
        <w:t xml:space="preserve">   </w:t>
      </w:r>
      <w:r>
        <w:t xml:space="preserve"> </w:t>
      </w:r>
    </w:p>
  </w:footnote>
  <w:footnote w:id="11">
    <w:p w:rsidR="008E504F" w:rsidRDefault="008E504F">
      <w:pPr>
        <w:pStyle w:val="FootnoteText"/>
      </w:pPr>
      <w:r>
        <w:rPr>
          <w:rStyle w:val="FootnoteReference"/>
        </w:rPr>
        <w:footnoteRef/>
      </w:r>
      <w:r>
        <w:t xml:space="preserve"> </w:t>
      </w:r>
      <w:r w:rsidRPr="00947D95">
        <w:t>The National Health Service (NHS) is the publicly funded national healthcare system</w:t>
      </w:r>
      <w:r>
        <w:t xml:space="preserve"> in the United Kingdom.</w:t>
      </w:r>
    </w:p>
  </w:footnote>
  <w:footnote w:id="12">
    <w:p w:rsidR="008E504F" w:rsidRDefault="008E504F">
      <w:pPr>
        <w:pStyle w:val="FootnoteText"/>
      </w:pPr>
      <w:r>
        <w:rPr>
          <w:rStyle w:val="FootnoteReference"/>
        </w:rPr>
        <w:footnoteRef/>
      </w:r>
      <w:r>
        <w:t xml:space="preserve"> </w:t>
      </w:r>
      <w:hyperlink r:id="rId11" w:history="1">
        <w:r w:rsidRPr="00CB65E4">
          <w:rPr>
            <w:rStyle w:val="Hyperlink"/>
          </w:rPr>
          <w:t>https://www.gov.uk/government/publications/mental-capacity-act-code-of-practice</w:t>
        </w:r>
      </w:hyperlink>
      <w:r>
        <w:t xml:space="preserve"> </w:t>
      </w:r>
    </w:p>
  </w:footnote>
  <w:footnote w:id="13">
    <w:p w:rsidR="008E504F" w:rsidRDefault="008E504F" w:rsidP="00E656B7">
      <w:pPr>
        <w:pStyle w:val="FootnoteText"/>
      </w:pPr>
      <w:r>
        <w:rPr>
          <w:rStyle w:val="FootnoteReference"/>
        </w:rPr>
        <w:footnoteRef/>
      </w:r>
      <w:r>
        <w:t xml:space="preserve"> </w:t>
      </w:r>
      <w:hyperlink r:id="rId12" w:history="1">
        <w:r w:rsidRPr="006B65D3">
          <w:rPr>
            <w:rStyle w:val="Hyperlink"/>
          </w:rPr>
          <w:t>http://www.legislation.gov.uk/asp/2000/4/contents</w:t>
        </w:r>
      </w:hyperlink>
      <w:r>
        <w:t xml:space="preserve"> </w:t>
      </w:r>
    </w:p>
  </w:footnote>
  <w:footnote w:id="14">
    <w:p w:rsidR="008E504F" w:rsidRDefault="008E504F" w:rsidP="00E656B7">
      <w:pPr>
        <w:pStyle w:val="FootnoteText"/>
      </w:pPr>
      <w:r>
        <w:rPr>
          <w:rStyle w:val="FootnoteReference"/>
        </w:rPr>
        <w:footnoteRef/>
      </w:r>
      <w:r>
        <w:t xml:space="preserve"> </w:t>
      </w:r>
      <w:hyperlink r:id="rId13" w:history="1">
        <w:r w:rsidRPr="006B65D3">
          <w:rPr>
            <w:rStyle w:val="Hyperlink"/>
          </w:rPr>
          <w:t>http://www.legislation.gov.uk/asp/2003/13/introduction</w:t>
        </w:r>
      </w:hyperlink>
      <w:r>
        <w:t xml:space="preserve"> </w:t>
      </w:r>
    </w:p>
  </w:footnote>
  <w:footnote w:id="15">
    <w:p w:rsidR="008E504F" w:rsidRDefault="008E504F" w:rsidP="00E656B7">
      <w:pPr>
        <w:pStyle w:val="FootnoteText"/>
      </w:pPr>
      <w:r>
        <w:rPr>
          <w:rStyle w:val="FootnoteReference"/>
        </w:rPr>
        <w:footnoteRef/>
      </w:r>
      <w:r>
        <w:t xml:space="preserve"> </w:t>
      </w:r>
      <w:hyperlink r:id="rId14" w:history="1">
        <w:r w:rsidRPr="006B65D3">
          <w:rPr>
            <w:rStyle w:val="Hyperlink"/>
          </w:rPr>
          <w:t>http://www.legislation.gov.uk/ukpga/1991/50/introduction</w:t>
        </w:r>
      </w:hyperlink>
      <w:r>
        <w:t xml:space="preserve"> </w:t>
      </w:r>
    </w:p>
  </w:footnote>
  <w:footnote w:id="16">
    <w:p w:rsidR="008E504F" w:rsidRDefault="008E504F" w:rsidP="00E656B7">
      <w:pPr>
        <w:pStyle w:val="FootnoteText"/>
      </w:pPr>
      <w:r>
        <w:rPr>
          <w:rStyle w:val="FootnoteReference"/>
        </w:rPr>
        <w:footnoteRef/>
      </w:r>
      <w:r>
        <w:t xml:space="preserve"> </w:t>
      </w:r>
      <w:hyperlink r:id="rId15" w:history="1">
        <w:r w:rsidRPr="006B65D3">
          <w:rPr>
            <w:rStyle w:val="Hyperlink"/>
          </w:rPr>
          <w:t>http://www.legislation.gov.uk/ukpga/1995/36/introduction</w:t>
        </w:r>
      </w:hyperlink>
      <w:r>
        <w:t xml:space="preserve"> </w:t>
      </w:r>
    </w:p>
  </w:footnote>
  <w:footnote w:id="17">
    <w:p w:rsidR="008E504F" w:rsidRDefault="008E504F">
      <w:pPr>
        <w:pStyle w:val="FootnoteText"/>
      </w:pPr>
      <w:r>
        <w:rPr>
          <w:rStyle w:val="FootnoteReference"/>
        </w:rPr>
        <w:footnoteRef/>
      </w:r>
      <w:r>
        <w:t xml:space="preserve"> </w:t>
      </w:r>
      <w:hyperlink r:id="rId16" w:history="1">
        <w:r w:rsidRPr="0025610C">
          <w:rPr>
            <w:rStyle w:val="Hyperlink"/>
          </w:rPr>
          <w:t>https://www.gmc-uk.org/ethical-guidance/ethical-guidance-for-doctors/consent</w:t>
        </w:r>
      </w:hyperlink>
      <w:r>
        <w:t xml:space="preserve"> </w:t>
      </w:r>
    </w:p>
  </w:footnote>
  <w:footnote w:id="18">
    <w:p w:rsidR="008E504F" w:rsidRDefault="008E504F">
      <w:pPr>
        <w:pStyle w:val="FootnoteText"/>
      </w:pPr>
      <w:r>
        <w:rPr>
          <w:rStyle w:val="FootnoteReference"/>
        </w:rPr>
        <w:footnoteRef/>
      </w:r>
      <w:r>
        <w:t xml:space="preserve"> </w:t>
      </w:r>
      <w:hyperlink r:id="rId17" w:history="1">
        <w:r w:rsidRPr="0025610C">
          <w:rPr>
            <w:rStyle w:val="Hyperlink"/>
          </w:rPr>
          <w:t>https://www.hra.nhs.uk/planning-and-improving-research/policies-standards-legislation/uk-policy-framework-health-social-care-research/</w:t>
        </w:r>
      </w:hyperlink>
      <w:r>
        <w:t xml:space="preserve"> </w:t>
      </w:r>
    </w:p>
  </w:footnote>
  <w:footnote w:id="19">
    <w:p w:rsidR="008E504F" w:rsidRDefault="008E504F">
      <w:pPr>
        <w:pStyle w:val="FootnoteText"/>
      </w:pPr>
      <w:r>
        <w:rPr>
          <w:rStyle w:val="FootnoteReference"/>
        </w:rPr>
        <w:footnoteRef/>
      </w:r>
      <w:r>
        <w:t xml:space="preserve"> More information available here: </w:t>
      </w:r>
      <w:hyperlink r:id="rId18" w:history="1">
        <w:r w:rsidRPr="00CB65E4">
          <w:rPr>
            <w:rStyle w:val="Hyperlink"/>
          </w:rPr>
          <w:t>https://www.hra.nhs.uk/about-us/committees-and-services/res-and-recs/</w:t>
        </w:r>
      </w:hyperlink>
      <w:r>
        <w:t xml:space="preserve"> </w:t>
      </w:r>
    </w:p>
  </w:footnote>
  <w:footnote w:id="20">
    <w:p w:rsidR="008E504F" w:rsidRDefault="008E504F" w:rsidP="004A3C48">
      <w:pPr>
        <w:pStyle w:val="FootnoteText"/>
      </w:pPr>
      <w:r>
        <w:rPr>
          <w:rStyle w:val="FootnoteReference"/>
        </w:rPr>
        <w:footnoteRef/>
      </w:r>
      <w:r>
        <w:t xml:space="preserve"> </w:t>
      </w:r>
      <w:hyperlink r:id="rId19" w:history="1">
        <w:r w:rsidRPr="00CB65E4">
          <w:rPr>
            <w:rStyle w:val="Hyperlink"/>
          </w:rPr>
          <w:t>www.hra.nhs.uk/planning-and-improving-research/policies-standards-legislation/governance-arrangement-research-ethics-committees/</w:t>
        </w:r>
      </w:hyperlink>
      <w:r>
        <w:t xml:space="preserve"> </w:t>
      </w:r>
    </w:p>
  </w:footnote>
  <w:footnote w:id="21">
    <w:p w:rsidR="008E504F" w:rsidRDefault="008E504F">
      <w:pPr>
        <w:pStyle w:val="FootnoteText"/>
      </w:pPr>
      <w:r>
        <w:rPr>
          <w:rStyle w:val="FootnoteReference"/>
        </w:rPr>
        <w:footnoteRef/>
      </w:r>
      <w:r>
        <w:t xml:space="preserve"> </w:t>
      </w:r>
      <w:hyperlink r:id="rId20" w:history="1">
        <w:r w:rsidRPr="00CB65E4">
          <w:rPr>
            <w:rStyle w:val="Hyperlink"/>
          </w:rPr>
          <w:t>http://www.legislation.gov.uk/ukpga/Eliz2/9-10/60</w:t>
        </w:r>
      </w:hyperlink>
      <w:r>
        <w:t xml:space="preserve"> </w:t>
      </w:r>
    </w:p>
  </w:footnote>
  <w:footnote w:id="22">
    <w:p w:rsidR="008E504F" w:rsidRDefault="008E504F">
      <w:pPr>
        <w:pStyle w:val="FootnoteText"/>
      </w:pPr>
      <w:r>
        <w:rPr>
          <w:rStyle w:val="FootnoteReference"/>
        </w:rPr>
        <w:footnoteRef/>
      </w:r>
      <w:r>
        <w:t xml:space="preserve"> </w:t>
      </w:r>
      <w:hyperlink r:id="rId21" w:history="1">
        <w:r w:rsidRPr="00CB65E4">
          <w:rPr>
            <w:rStyle w:val="Hyperlink"/>
          </w:rPr>
          <w:t>https://www.cps.gov.uk/sites/default/files/documents/legal_guidance/assisted-suicide-policy.pdf</w:t>
        </w:r>
      </w:hyperlink>
      <w:r>
        <w:t xml:space="preserve"> </w:t>
      </w:r>
    </w:p>
  </w:footnote>
  <w:footnote w:id="23">
    <w:p w:rsidR="008E504F" w:rsidRDefault="008E504F">
      <w:pPr>
        <w:pStyle w:val="FootnoteText"/>
      </w:pPr>
      <w:r>
        <w:rPr>
          <w:rStyle w:val="FootnoteReference"/>
        </w:rPr>
        <w:footnoteRef/>
      </w:r>
      <w:r>
        <w:t xml:space="preserve"> </w:t>
      </w:r>
      <w:hyperlink r:id="rId22" w:history="1">
        <w:r w:rsidRPr="00CB65E4">
          <w:rPr>
            <w:rStyle w:val="Hyperlink"/>
          </w:rPr>
          <w:t>https://services.parliament.uk/bills/2015-16/assisteddyingno2.html</w:t>
        </w:r>
      </w:hyperlink>
      <w:r>
        <w:t xml:space="preserve"> </w:t>
      </w:r>
    </w:p>
  </w:footnote>
  <w:footnote w:id="24">
    <w:p w:rsidR="008E504F" w:rsidRDefault="008E504F">
      <w:pPr>
        <w:pStyle w:val="FootnoteText"/>
      </w:pPr>
      <w:r>
        <w:rPr>
          <w:rStyle w:val="FootnoteReference"/>
        </w:rPr>
        <w:footnoteRef/>
      </w:r>
      <w:r>
        <w:t xml:space="preserve"> </w:t>
      </w:r>
      <w:hyperlink r:id="rId23" w:history="1">
        <w:r w:rsidRPr="00CB65E4">
          <w:rPr>
            <w:rStyle w:val="Hyperlink"/>
          </w:rPr>
          <w:t>https://legacyscreening.phe.org.uk/fetalanomalies</w:t>
        </w:r>
      </w:hyperlink>
      <w:r w:rsidRPr="008F54A2">
        <w:t>.</w:t>
      </w:r>
      <w:r>
        <w:t xml:space="preserve"> </w:t>
      </w:r>
    </w:p>
  </w:footnote>
  <w:footnote w:id="25">
    <w:p w:rsidR="008E504F" w:rsidRDefault="008E504F">
      <w:pPr>
        <w:pStyle w:val="FootnoteText"/>
      </w:pPr>
      <w:r>
        <w:rPr>
          <w:rStyle w:val="FootnoteReference"/>
        </w:rPr>
        <w:footnoteRef/>
      </w:r>
      <w:r>
        <w:t xml:space="preserve"> See an example here: </w:t>
      </w:r>
      <w:hyperlink r:id="rId24" w:history="1">
        <w:r w:rsidRPr="00CB65E4">
          <w:rPr>
            <w:rStyle w:val="Hyperlink"/>
          </w:rPr>
          <w:t>https://www.gov.uk/government/publications/abortion-notification-forms-for-england-and-wales</w:t>
        </w:r>
      </w:hyperlink>
      <w:r w:rsidRPr="008F54A2">
        <w:t>.</w:t>
      </w:r>
      <w:r>
        <w:t xml:space="preserve"> </w:t>
      </w:r>
    </w:p>
  </w:footnote>
  <w:footnote w:id="26">
    <w:p w:rsidR="008E504F" w:rsidRDefault="008E504F">
      <w:pPr>
        <w:pStyle w:val="FootnoteText"/>
      </w:pPr>
      <w:r>
        <w:rPr>
          <w:rStyle w:val="FootnoteReference"/>
        </w:rPr>
        <w:footnoteRef/>
      </w:r>
      <w:r>
        <w:t xml:space="preserve"> Most recent statistics available here: </w:t>
      </w:r>
      <w:hyperlink r:id="rId25" w:history="1">
        <w:r w:rsidRPr="00CB65E4">
          <w:rPr>
            <w:rStyle w:val="Hyperlink"/>
          </w:rPr>
          <w:t>https://www.gov.uk/government/statistics/abortion-statistics-for-england-and-wales-2018</w:t>
        </w:r>
      </w:hyperlink>
      <w:r w:rsidRPr="008F54A2">
        <w:t>.</w:t>
      </w:r>
      <w:r>
        <w:t xml:space="preserve"> </w:t>
      </w:r>
    </w:p>
  </w:footnote>
  <w:footnote w:id="27">
    <w:p w:rsidR="008E504F" w:rsidRDefault="008E504F">
      <w:pPr>
        <w:pStyle w:val="FootnoteText"/>
      </w:pPr>
      <w:r>
        <w:rPr>
          <w:rStyle w:val="FootnoteReference"/>
        </w:rPr>
        <w:footnoteRef/>
      </w:r>
      <w:r>
        <w:t xml:space="preserve"> </w:t>
      </w:r>
      <w:hyperlink r:id="rId26" w:history="1">
        <w:r w:rsidRPr="00CB65E4">
          <w:rPr>
            <w:rStyle w:val="Hyperlink"/>
          </w:rPr>
          <w:t>https://www.un.org/development/desa/disabilities/convention-on-the-rights-of-persons-with-disabilities.html</w:t>
        </w:r>
      </w:hyperlink>
      <w:r>
        <w:t xml:space="preserve"> </w:t>
      </w:r>
    </w:p>
  </w:footnote>
  <w:footnote w:id="28">
    <w:p w:rsidR="008E504F" w:rsidRDefault="008E504F">
      <w:pPr>
        <w:pStyle w:val="FootnoteText"/>
      </w:pPr>
      <w:r>
        <w:rPr>
          <w:rStyle w:val="FootnoteReference"/>
        </w:rPr>
        <w:footnoteRef/>
      </w:r>
      <w:r>
        <w:t xml:space="preserve"> </w:t>
      </w:r>
      <w:hyperlink r:id="rId27" w:history="1">
        <w:r w:rsidRPr="00CB65E4">
          <w:rPr>
            <w:rStyle w:val="Hyperlink"/>
          </w:rPr>
          <w:t>http://www.legislation.gov.uk/ukpga/2010/15/contents</w:t>
        </w:r>
      </w:hyperlink>
      <w:r>
        <w:t xml:space="preserve"> </w:t>
      </w:r>
    </w:p>
  </w:footnote>
  <w:footnote w:id="29">
    <w:p w:rsidR="008E504F" w:rsidRDefault="008E504F" w:rsidP="00A244F6">
      <w:pPr>
        <w:pStyle w:val="FootnoteText"/>
      </w:pPr>
      <w:r>
        <w:rPr>
          <w:rStyle w:val="FootnoteReference"/>
        </w:rPr>
        <w:footnoteRef/>
      </w:r>
      <w:r>
        <w:t xml:space="preserve"> </w:t>
      </w:r>
      <w:hyperlink r:id="rId28" w:history="1">
        <w:r w:rsidRPr="006B65D3">
          <w:rPr>
            <w:rStyle w:val="Hyperlink"/>
          </w:rPr>
          <w:t>http://www.legislation.gov.uk/uksi/1991/460/contents/made</w:t>
        </w:r>
      </w:hyperlink>
      <w:r>
        <w:t xml:space="preserve"> </w:t>
      </w:r>
    </w:p>
  </w:footnote>
  <w:footnote w:id="30">
    <w:p w:rsidR="008E504F" w:rsidRDefault="008E504F" w:rsidP="00A244F6">
      <w:pPr>
        <w:pStyle w:val="FootnoteText"/>
      </w:pPr>
      <w:r>
        <w:rPr>
          <w:rStyle w:val="FootnoteReference"/>
        </w:rPr>
        <w:footnoteRef/>
      </w:r>
      <w:r>
        <w:t xml:space="preserve"> </w:t>
      </w:r>
      <w:hyperlink r:id="rId29" w:history="1">
        <w:r w:rsidRPr="006B65D3">
          <w:rPr>
            <w:rStyle w:val="Hyperlink"/>
          </w:rPr>
          <w:t>https://www.isdscotland.org/Health-Topics/Sexual-Health/Abortions/</w:t>
        </w:r>
      </w:hyperlink>
      <w:r>
        <w:t xml:space="preserve"> </w:t>
      </w:r>
    </w:p>
  </w:footnote>
  <w:footnote w:id="31">
    <w:p w:rsidR="002D7BEB" w:rsidRDefault="002D7BEB" w:rsidP="002D7BEB">
      <w:pPr>
        <w:pStyle w:val="FootnoteText"/>
      </w:pPr>
      <w:r>
        <w:rPr>
          <w:rStyle w:val="FootnoteReference"/>
        </w:rPr>
        <w:footnoteRef/>
      </w:r>
      <w:r>
        <w:t xml:space="preserve"> </w:t>
      </w:r>
      <w:hyperlink r:id="rId30" w:history="1">
        <w:r w:rsidRPr="0025610C">
          <w:rPr>
            <w:rStyle w:val="Hyperlink"/>
          </w:rPr>
          <w:t>https://www.health-ni.gov.uk/news/northern-ireland-termination-pregnancy-statistics-201718</w:t>
        </w:r>
      </w:hyperlink>
      <w:r>
        <w:t xml:space="preserve"> </w:t>
      </w:r>
    </w:p>
  </w:footnote>
  <w:footnote w:id="32">
    <w:p w:rsidR="002D7BEB" w:rsidRDefault="002D7BEB" w:rsidP="002D7BEB">
      <w:pPr>
        <w:pStyle w:val="FootnoteText"/>
      </w:pPr>
      <w:r>
        <w:rPr>
          <w:rStyle w:val="FootnoteReference"/>
        </w:rPr>
        <w:footnoteRef/>
      </w:r>
      <w:r>
        <w:t xml:space="preserve"> </w:t>
      </w:r>
      <w:r w:rsidRPr="00ED189F">
        <w:t>Legislation on termination of pregnancy in Northern Ireland may change under the terms of the Northern Ireland (Executive Formation etc.) Act 2019, which requires the Secretary of State for Northern Ireland to ensure that the recommendations in paragraphs 85 and 86 of the most recent CEDAW report (as they relate to Northern Ireland) are implemented in respect of Northern Ireland if the Ministerial offices in the Northern Ireland Executive have not been filled by 21 October 2019.</w:t>
      </w:r>
    </w:p>
  </w:footnote>
  <w:footnote w:id="33">
    <w:p w:rsidR="008E504F" w:rsidRDefault="008E504F">
      <w:pPr>
        <w:pStyle w:val="FootnoteText"/>
      </w:pPr>
      <w:r>
        <w:rPr>
          <w:rStyle w:val="FootnoteReference"/>
        </w:rPr>
        <w:footnoteRef/>
      </w:r>
      <w:r>
        <w:t xml:space="preserve"> </w:t>
      </w:r>
      <w:hyperlink r:id="rId31" w:history="1">
        <w:r w:rsidRPr="0025610C">
          <w:rPr>
            <w:rStyle w:val="Hyperlink"/>
          </w:rPr>
          <w:t>https://www.gov.uk/government/statistics/abortion-statistics-for-england-and-wales-2018</w:t>
        </w:r>
      </w:hyperlink>
      <w:r>
        <w:t xml:space="preserve"> </w:t>
      </w:r>
    </w:p>
  </w:footnote>
  <w:footnote w:id="34">
    <w:p w:rsidR="008E504F" w:rsidRDefault="008E504F">
      <w:pPr>
        <w:pStyle w:val="FootnoteText"/>
      </w:pPr>
      <w:r>
        <w:rPr>
          <w:rStyle w:val="FootnoteReference"/>
        </w:rPr>
        <w:footnoteRef/>
      </w:r>
      <w:r>
        <w:t xml:space="preserve"> </w:t>
      </w:r>
      <w:hyperlink r:id="rId32" w:history="1">
        <w:r w:rsidRPr="0025610C">
          <w:rPr>
            <w:rStyle w:val="Hyperlink"/>
          </w:rPr>
          <w:t>https://digital.nhs.uk/data-and-information/publications/statistical/patient-reported-outcome-measures-proms/for-hip-and-knee-replacement-procedures-april-2018-to-march-2019</w:t>
        </w:r>
      </w:hyperlink>
      <w:r>
        <w:t xml:space="preserve"> </w:t>
      </w:r>
    </w:p>
  </w:footnote>
  <w:footnote w:id="35">
    <w:p w:rsidR="008E504F" w:rsidRDefault="008E504F">
      <w:pPr>
        <w:pStyle w:val="FootnoteText"/>
      </w:pPr>
      <w:r>
        <w:rPr>
          <w:rStyle w:val="FootnoteReference"/>
        </w:rPr>
        <w:footnoteRef/>
      </w:r>
      <w:r>
        <w:t xml:space="preserve"> </w:t>
      </w:r>
      <w:hyperlink r:id="rId33" w:history="1">
        <w:r w:rsidRPr="0025610C">
          <w:rPr>
            <w:rStyle w:val="Hyperlink"/>
          </w:rPr>
          <w:t>https://digital.nhs.uk/data-and-information/data-tools-and-services/data-services/patient-reported-outcome-measures-proms/proms-clinical-case-study-data-informs-clinical-practice</w:t>
        </w:r>
      </w:hyperlink>
      <w:r>
        <w:t xml:space="preserve"> </w:t>
      </w:r>
    </w:p>
  </w:footnote>
  <w:footnote w:id="36">
    <w:p w:rsidR="008E504F" w:rsidRDefault="008E504F">
      <w:pPr>
        <w:pStyle w:val="FootnoteText"/>
      </w:pPr>
      <w:r>
        <w:rPr>
          <w:rStyle w:val="FootnoteReference"/>
        </w:rPr>
        <w:footnoteRef/>
      </w:r>
      <w:r>
        <w:t xml:space="preserve"> </w:t>
      </w:r>
      <w:hyperlink r:id="rId34" w:history="1">
        <w:r w:rsidRPr="0025610C">
          <w:rPr>
            <w:rStyle w:val="Hyperlink"/>
          </w:rPr>
          <w:t>https://onlinelibrary.wiley.com/doi/pdf/10.1002/psb.1562</w:t>
        </w:r>
      </w:hyperlink>
      <w:r>
        <w:t xml:space="preserve"> </w:t>
      </w:r>
    </w:p>
  </w:footnote>
  <w:footnote w:id="37">
    <w:p w:rsidR="008E504F" w:rsidRDefault="008E504F">
      <w:pPr>
        <w:pStyle w:val="FootnoteText"/>
      </w:pPr>
      <w:r>
        <w:rPr>
          <w:rStyle w:val="FootnoteReference"/>
        </w:rPr>
        <w:footnoteRef/>
      </w:r>
      <w:r>
        <w:t xml:space="preserve"> </w:t>
      </w:r>
      <w:r w:rsidRPr="00241E8D">
        <w:t>https://w</w:t>
      </w:r>
      <w:r>
        <w:t xml:space="preserve">ww.york. ac.uk/che/pdf/DP138.pdf   </w:t>
      </w:r>
    </w:p>
  </w:footnote>
  <w:footnote w:id="38">
    <w:p w:rsidR="008E504F" w:rsidRDefault="008E504F">
      <w:pPr>
        <w:pStyle w:val="FootnoteText"/>
      </w:pPr>
      <w:r>
        <w:rPr>
          <w:rStyle w:val="FootnoteReference"/>
        </w:rPr>
        <w:footnoteRef/>
      </w:r>
      <w:r>
        <w:t xml:space="preserve"> </w:t>
      </w:r>
      <w:hyperlink r:id="rId35" w:history="1">
        <w:r w:rsidRPr="0025610C">
          <w:rPr>
            <w:rStyle w:val="Hyperlink"/>
          </w:rPr>
          <w:t>https://www.nice.org.uk/news/article/nice-to-work-with-partners-on-developing-new-ways-to-measure-quality-of-life-across-health-and-social-care</w:t>
        </w:r>
      </w:hyperlink>
      <w:r>
        <w:t xml:space="preserve"> see also:</w:t>
      </w:r>
      <w:r w:rsidRPr="006A7266">
        <w:t xml:space="preserve"> </w:t>
      </w:r>
      <w:hyperlink r:id="rId36" w:history="1">
        <w:r w:rsidRPr="0025610C">
          <w:rPr>
            <w:rStyle w:val="Hyperlink"/>
          </w:rPr>
          <w:t>https://scharr.dept.shef.ac.uk/e-qaly/</w:t>
        </w:r>
      </w:hyperlink>
      <w:r>
        <w:t xml:space="preserve"> </w:t>
      </w:r>
    </w:p>
  </w:footnote>
  <w:footnote w:id="39">
    <w:p w:rsidR="008E504F" w:rsidRDefault="008E504F">
      <w:pPr>
        <w:pStyle w:val="FootnoteText"/>
      </w:pPr>
      <w:r>
        <w:rPr>
          <w:rStyle w:val="FootnoteReference"/>
        </w:rPr>
        <w:footnoteRef/>
      </w:r>
      <w:r>
        <w:t xml:space="preserve"> </w:t>
      </w:r>
      <w:hyperlink r:id="rId37" w:history="1">
        <w:r w:rsidRPr="0025610C">
          <w:rPr>
            <w:rStyle w:val="Hyperlink"/>
          </w:rPr>
          <w:t>https://www.gmc-uk.org/ethical-guidance/ethical-guidance-for-doctors/consent</w:t>
        </w:r>
      </w:hyperlink>
      <w:r>
        <w:t xml:space="preserve"> </w:t>
      </w:r>
    </w:p>
  </w:footnote>
  <w:footnote w:id="40">
    <w:p w:rsidR="008E504F" w:rsidRDefault="008E504F">
      <w:pPr>
        <w:pStyle w:val="FootnoteText"/>
      </w:pPr>
      <w:r>
        <w:rPr>
          <w:rStyle w:val="FootnoteReference"/>
        </w:rPr>
        <w:footnoteRef/>
      </w:r>
      <w:r>
        <w:t xml:space="preserve"> </w:t>
      </w:r>
      <w:hyperlink r:id="rId38" w:history="1">
        <w:r w:rsidRPr="0025610C">
          <w:rPr>
            <w:rStyle w:val="Hyperlink"/>
          </w:rPr>
          <w:t>https://www.gov.uk/government/publications/medical-devices-off-label-use/off-label-use-of-a-medical-device</w:t>
        </w:r>
      </w:hyperlink>
      <w:r>
        <w:t xml:space="preserve"> </w:t>
      </w:r>
    </w:p>
  </w:footnote>
  <w:footnote w:id="41">
    <w:p w:rsidR="008E504F" w:rsidRDefault="008E504F">
      <w:pPr>
        <w:pStyle w:val="FootnoteText"/>
      </w:pPr>
      <w:r>
        <w:rPr>
          <w:rStyle w:val="FootnoteReference"/>
        </w:rPr>
        <w:footnoteRef/>
      </w:r>
      <w:r>
        <w:t xml:space="preserve"> </w:t>
      </w:r>
      <w:hyperlink r:id="rId39" w:history="1">
        <w:r w:rsidRPr="0025610C">
          <w:rPr>
            <w:rStyle w:val="Hyperlink"/>
          </w:rPr>
          <w:t>http://nuffieldbioethics.org/project/children-research</w:t>
        </w:r>
      </w:hyperlink>
      <w:r>
        <w:t xml:space="preserve"> </w:t>
      </w:r>
    </w:p>
  </w:footnote>
  <w:footnote w:id="42">
    <w:p w:rsidR="008E504F" w:rsidRDefault="008E504F">
      <w:pPr>
        <w:pStyle w:val="FootnoteText"/>
      </w:pPr>
      <w:r>
        <w:rPr>
          <w:rStyle w:val="FootnoteReference"/>
        </w:rPr>
        <w:footnoteRef/>
      </w:r>
      <w:r>
        <w:t xml:space="preserve"> </w:t>
      </w:r>
      <w:hyperlink r:id="rId40" w:history="1">
        <w:r w:rsidRPr="0025610C">
          <w:rPr>
            <w:rStyle w:val="Hyperlink"/>
          </w:rPr>
          <w:t>https://ec.europa.eu/health/sites/health/files/files/eudralex/vol-1/dir_2001_83_cons2009/2001_83_cons2009_en.pdf</w:t>
        </w:r>
      </w:hyperlink>
      <w:r>
        <w:t xml:space="preserve"> </w:t>
      </w:r>
    </w:p>
  </w:footnote>
  <w:footnote w:id="43">
    <w:p w:rsidR="008E504F" w:rsidRDefault="008E504F">
      <w:pPr>
        <w:pStyle w:val="FootnoteText"/>
      </w:pPr>
      <w:r>
        <w:rPr>
          <w:rStyle w:val="FootnoteReference"/>
        </w:rPr>
        <w:footnoteRef/>
      </w:r>
      <w:r>
        <w:t xml:space="preserve"> </w:t>
      </w:r>
      <w:hyperlink r:id="rId41" w:history="1">
        <w:r w:rsidRPr="0025610C">
          <w:rPr>
            <w:rStyle w:val="Hyperlink"/>
          </w:rPr>
          <w:t>https://www.england.nhs.uk/commissioning/wp-content/uploads/sites/12/2016/08/cp-03.pdf</w:t>
        </w:r>
      </w:hyperlink>
      <w:r>
        <w:t xml:space="preserve"> </w:t>
      </w:r>
    </w:p>
  </w:footnote>
  <w:footnote w:id="44">
    <w:p w:rsidR="008E504F" w:rsidRDefault="008E504F">
      <w:pPr>
        <w:pStyle w:val="FootnoteText"/>
      </w:pPr>
      <w:r>
        <w:rPr>
          <w:rStyle w:val="FootnoteReference"/>
        </w:rPr>
        <w:footnoteRef/>
      </w:r>
      <w:r>
        <w:t xml:space="preserve"> </w:t>
      </w:r>
      <w:hyperlink r:id="rId42" w:history="1">
        <w:r w:rsidRPr="0025610C">
          <w:rPr>
            <w:rStyle w:val="Hyperlink"/>
          </w:rPr>
          <w:t>https://www.england.nhs.uk/cancer/cdf/</w:t>
        </w:r>
      </w:hyperlink>
      <w:r>
        <w:t xml:space="preserve"> </w:t>
      </w:r>
    </w:p>
  </w:footnote>
  <w:footnote w:id="45">
    <w:p w:rsidR="008E504F" w:rsidRDefault="008E504F">
      <w:pPr>
        <w:pStyle w:val="FootnoteText"/>
      </w:pPr>
      <w:r>
        <w:rPr>
          <w:rStyle w:val="FootnoteReference"/>
        </w:rPr>
        <w:footnoteRef/>
      </w:r>
      <w:r>
        <w:t xml:space="preserve"> </w:t>
      </w:r>
      <w:hyperlink r:id="rId43" w:history="1">
        <w:r w:rsidRPr="0025610C">
          <w:rPr>
            <w:rStyle w:val="Hyperlink"/>
          </w:rPr>
          <w:t>https://www.gov.uk/guidance/apply-for-the-early-access-to-medicines-scheme-eams</w:t>
        </w:r>
      </w:hyperlink>
      <w:r>
        <w:t xml:space="preserve"> </w:t>
      </w:r>
    </w:p>
  </w:footnote>
  <w:footnote w:id="46">
    <w:p w:rsidR="008E504F" w:rsidRDefault="008E504F">
      <w:pPr>
        <w:pStyle w:val="FootnoteText"/>
      </w:pPr>
      <w:r>
        <w:rPr>
          <w:rStyle w:val="FootnoteReference"/>
        </w:rPr>
        <w:footnoteRef/>
      </w:r>
      <w:r>
        <w:t xml:space="preserve"> </w:t>
      </w:r>
      <w:hyperlink r:id="rId44" w:history="1">
        <w:r w:rsidRPr="0025610C">
          <w:rPr>
            <w:rStyle w:val="Hyperlink"/>
          </w:rPr>
          <w:t>https://www.cps.gov.uk/publication/assisted-suicide</w:t>
        </w:r>
      </w:hyperlink>
      <w:r>
        <w:t xml:space="preserve"> </w:t>
      </w:r>
    </w:p>
  </w:footnote>
  <w:footnote w:id="47">
    <w:p w:rsidR="008E504F" w:rsidRDefault="008E504F">
      <w:pPr>
        <w:pStyle w:val="FootnoteText"/>
      </w:pPr>
      <w:r>
        <w:rPr>
          <w:rStyle w:val="FootnoteReference"/>
        </w:rPr>
        <w:footnoteRef/>
      </w:r>
      <w:r>
        <w:t xml:space="preserve"> </w:t>
      </w:r>
      <w:hyperlink r:id="rId45" w:history="1">
        <w:r w:rsidRPr="00CB65E4">
          <w:rPr>
            <w:rStyle w:val="Hyperlink"/>
          </w:rPr>
          <w:t>https://www.rcn.org.uk/professional-development/publications/pub-005822</w:t>
        </w:r>
      </w:hyperlink>
      <w:r>
        <w:t xml:space="preserve"> </w:t>
      </w:r>
    </w:p>
  </w:footnote>
  <w:footnote w:id="48">
    <w:p w:rsidR="008E504F" w:rsidRDefault="008E504F">
      <w:pPr>
        <w:pStyle w:val="FootnoteText"/>
      </w:pPr>
      <w:r>
        <w:rPr>
          <w:rStyle w:val="FootnoteReference"/>
        </w:rPr>
        <w:footnoteRef/>
      </w:r>
      <w:r>
        <w:t xml:space="preserve"> </w:t>
      </w:r>
      <w:hyperlink r:id="rId46" w:history="1">
        <w:r w:rsidRPr="00CB65E4">
          <w:rPr>
            <w:rStyle w:val="Hyperlink"/>
          </w:rPr>
          <w:t>https://www.gmc-uk.org/ethical-guidance/ethical-guidance-for-doctors/when-a-patient-seeks-advice-or-information-about-assistance-to-die</w:t>
        </w:r>
      </w:hyperlink>
      <w:r>
        <w:t xml:space="preserve"> </w:t>
      </w:r>
    </w:p>
  </w:footnote>
  <w:footnote w:id="49">
    <w:p w:rsidR="008E504F" w:rsidRDefault="008E504F">
      <w:pPr>
        <w:pStyle w:val="FootnoteText"/>
      </w:pPr>
      <w:r>
        <w:rPr>
          <w:rStyle w:val="FootnoteReference"/>
        </w:rPr>
        <w:footnoteRef/>
      </w:r>
      <w:r>
        <w:t xml:space="preserve"> </w:t>
      </w:r>
      <w:hyperlink r:id="rId47" w:history="1">
        <w:r w:rsidRPr="006B63E2">
          <w:rPr>
            <w:rStyle w:val="Hyperlink"/>
          </w:rPr>
          <w:t>https://www.sheffield-lmc.org.uk/website/IGP217/files/8%2020150153%20BMA%20Guidance%20on%20Assisted%20Suicide%20Update%202015.pdf</w:t>
        </w:r>
      </w:hyperlink>
      <w:r>
        <w:t xml:space="preserve"> </w:t>
      </w:r>
    </w:p>
  </w:footnote>
  <w:footnote w:id="50">
    <w:p w:rsidR="008E504F" w:rsidRDefault="008E504F">
      <w:pPr>
        <w:pStyle w:val="FootnoteText"/>
      </w:pPr>
      <w:r>
        <w:rPr>
          <w:rStyle w:val="FootnoteReference"/>
        </w:rPr>
        <w:footnoteRef/>
      </w:r>
      <w:r>
        <w:t xml:space="preserve"> </w:t>
      </w:r>
      <w:hyperlink r:id="rId48" w:history="1">
        <w:r w:rsidRPr="0025610C">
          <w:rPr>
            <w:rStyle w:val="Hyperlink"/>
          </w:rPr>
          <w:t>https://www.nhs.uk/conditions/euthanasia-and-assisted-suicide/</w:t>
        </w:r>
      </w:hyperlink>
      <w:r>
        <w:t xml:space="preserve"> </w:t>
      </w:r>
    </w:p>
  </w:footnote>
  <w:footnote w:id="51">
    <w:p w:rsidR="008E504F" w:rsidRDefault="008E504F">
      <w:pPr>
        <w:pStyle w:val="FootnoteText"/>
      </w:pPr>
      <w:r>
        <w:rPr>
          <w:rStyle w:val="FootnoteReference"/>
        </w:rPr>
        <w:footnoteRef/>
      </w:r>
      <w:r>
        <w:t xml:space="preserve"> More information available here: </w:t>
      </w:r>
      <w:hyperlink r:id="rId49" w:history="1">
        <w:r w:rsidRPr="00CB65E4">
          <w:rPr>
            <w:rStyle w:val="Hyperlink"/>
          </w:rPr>
          <w:t>https://www.invo.org.uk/</w:t>
        </w:r>
      </w:hyperlink>
      <w:r>
        <w:t xml:space="preserve"> </w:t>
      </w:r>
    </w:p>
  </w:footnote>
  <w:footnote w:id="52">
    <w:p w:rsidR="008E504F" w:rsidRDefault="008E504F" w:rsidP="009F6F79">
      <w:pPr>
        <w:pStyle w:val="FootnoteText"/>
      </w:pPr>
      <w:r>
        <w:rPr>
          <w:rStyle w:val="FootnoteReference"/>
        </w:rPr>
        <w:footnoteRef/>
      </w:r>
      <w:r>
        <w:t xml:space="preserve"> </w:t>
      </w:r>
      <w:hyperlink r:id="rId50" w:history="1">
        <w:r w:rsidRPr="006B65D3">
          <w:rPr>
            <w:rStyle w:val="Hyperlink"/>
          </w:rPr>
          <w:t>http://www.legislation.gov.uk/ukpga/2010/15/contents</w:t>
        </w:r>
      </w:hyperlink>
      <w:r>
        <w:t xml:space="preserve"> </w:t>
      </w:r>
    </w:p>
  </w:footnote>
  <w:footnote w:id="53">
    <w:p w:rsidR="008E504F" w:rsidRDefault="008E504F">
      <w:pPr>
        <w:pStyle w:val="FootnoteText"/>
      </w:pPr>
      <w:r>
        <w:rPr>
          <w:rStyle w:val="FootnoteReference"/>
        </w:rPr>
        <w:footnoteRef/>
      </w:r>
      <w:r>
        <w:t xml:space="preserve"> </w:t>
      </w:r>
      <w:hyperlink r:id="rId51" w:history="1">
        <w:r w:rsidRPr="0025610C">
          <w:rPr>
            <w:rStyle w:val="Hyperlink"/>
          </w:rPr>
          <w:t>www.myresearchproject.org.uk</w:t>
        </w:r>
      </w:hyperlink>
      <w:r>
        <w:t xml:space="preserve"> see also: </w:t>
      </w:r>
      <w:hyperlink r:id="rId52" w:history="1">
        <w:r w:rsidRPr="0025610C">
          <w:rPr>
            <w:rStyle w:val="Hyperlink"/>
          </w:rPr>
          <w:t>https://www.myresearchproject.org.uk/help/hlpcollatedqsg-nhsrec.aspx</w:t>
        </w:r>
      </w:hyperlink>
      <w:r>
        <w:t xml:space="preserve"> </w:t>
      </w:r>
    </w:p>
  </w:footnote>
  <w:footnote w:id="54">
    <w:p w:rsidR="008E504F" w:rsidRDefault="008E504F">
      <w:pPr>
        <w:pStyle w:val="FootnoteText"/>
      </w:pPr>
      <w:r>
        <w:rPr>
          <w:rStyle w:val="FootnoteReference"/>
        </w:rPr>
        <w:footnoteRef/>
      </w:r>
      <w:r>
        <w:t xml:space="preserve"> </w:t>
      </w:r>
      <w:hyperlink r:id="rId53" w:history="1">
        <w:r w:rsidRPr="0025610C">
          <w:rPr>
            <w:rStyle w:val="Hyperlink"/>
          </w:rPr>
          <w:t>http://www.legislation.gov.uk/ssi/2002/190/contents/made</w:t>
        </w:r>
      </w:hyperlink>
      <w:r>
        <w:t xml:space="preserve"> </w:t>
      </w:r>
    </w:p>
  </w:footnote>
  <w:footnote w:id="55">
    <w:p w:rsidR="008E504F" w:rsidRDefault="008E504F">
      <w:pPr>
        <w:pStyle w:val="FootnoteText"/>
      </w:pPr>
      <w:r>
        <w:rPr>
          <w:rStyle w:val="FootnoteReference"/>
        </w:rPr>
        <w:footnoteRef/>
      </w:r>
      <w:r>
        <w:t xml:space="preserve"> </w:t>
      </w:r>
      <w:hyperlink r:id="rId54" w:history="1">
        <w:r w:rsidRPr="00CB65E4">
          <w:rPr>
            <w:rStyle w:val="Hyperlink"/>
          </w:rPr>
          <w:t>https://www.hra.nhs.uk/about-us/governance/equality-and-diversity/</w:t>
        </w:r>
      </w:hyperlink>
      <w:r>
        <w:t xml:space="preserve"> </w:t>
      </w:r>
    </w:p>
  </w:footnote>
  <w:footnote w:id="56">
    <w:p w:rsidR="008E504F" w:rsidRDefault="008E504F">
      <w:pPr>
        <w:pStyle w:val="FootnoteText"/>
      </w:pPr>
      <w:r>
        <w:rPr>
          <w:rStyle w:val="FootnoteReference"/>
        </w:rPr>
        <w:footnoteRef/>
      </w:r>
      <w:r>
        <w:t xml:space="preserve"> </w:t>
      </w:r>
      <w:r w:rsidRPr="0040613D">
        <w:t>Members of the ethics committees are volunteers who are appointed by an open and transparent public appointment process to attract members from diverse backgrounds</w:t>
      </w:r>
      <w:r>
        <w:t>.</w:t>
      </w:r>
    </w:p>
  </w:footnote>
  <w:footnote w:id="57">
    <w:p w:rsidR="008E504F" w:rsidRDefault="008E504F">
      <w:pPr>
        <w:pStyle w:val="FootnoteText"/>
      </w:pPr>
      <w:r>
        <w:rPr>
          <w:rStyle w:val="FootnoteReference"/>
        </w:rPr>
        <w:footnoteRef/>
      </w:r>
      <w:r>
        <w:t xml:space="preserve"> </w:t>
      </w:r>
      <w:r w:rsidRPr="0040613D">
        <w:t>The recruitment process for staff also complies with the public duty to comply with Section 75.  There are staff members with declared disabilities both visible and non-visible who support the committees and work directly with researchers who submit research ethics applications</w:t>
      </w:r>
      <w:r>
        <w:t>.</w:t>
      </w:r>
    </w:p>
  </w:footnote>
  <w:footnote w:id="58">
    <w:p w:rsidR="008E504F" w:rsidRDefault="008E504F">
      <w:pPr>
        <w:pStyle w:val="FootnoteText"/>
      </w:pPr>
      <w:r>
        <w:rPr>
          <w:rStyle w:val="FootnoteReference"/>
        </w:rPr>
        <w:footnoteRef/>
      </w:r>
      <w:r>
        <w:t xml:space="preserve"> </w:t>
      </w:r>
      <w:r w:rsidRPr="0040613D">
        <w:t>Researchers are invited to attend committee meetings in person or by teleconference or videoconference. The venues in which the ethics committees meet are complaint with the Disability Discrimination (Northern Ireland) Order 2006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1F7"/>
    <w:multiLevelType w:val="hybridMultilevel"/>
    <w:tmpl w:val="E172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72465"/>
    <w:multiLevelType w:val="hybridMultilevel"/>
    <w:tmpl w:val="C55A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87795"/>
    <w:multiLevelType w:val="hybridMultilevel"/>
    <w:tmpl w:val="5A6AF0A6"/>
    <w:lvl w:ilvl="0" w:tplc="01A80196">
      <w:start w:val="3"/>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10A5156"/>
    <w:multiLevelType w:val="hybridMultilevel"/>
    <w:tmpl w:val="101ED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942C7"/>
    <w:multiLevelType w:val="hybridMultilevel"/>
    <w:tmpl w:val="891806CE"/>
    <w:lvl w:ilvl="0" w:tplc="0809000F">
      <w:start w:val="1"/>
      <w:numFmt w:val="decimal"/>
      <w:lvlText w:val="%1."/>
      <w:lvlJc w:val="left"/>
      <w:pPr>
        <w:ind w:left="567" w:hanging="360"/>
      </w:p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5" w15:restartNumberingAfterBreak="0">
    <w:nsid w:val="18DE2FDF"/>
    <w:multiLevelType w:val="hybridMultilevel"/>
    <w:tmpl w:val="66926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32654"/>
    <w:multiLevelType w:val="hybridMultilevel"/>
    <w:tmpl w:val="2D66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441DF"/>
    <w:multiLevelType w:val="hybridMultilevel"/>
    <w:tmpl w:val="2DA6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D3084"/>
    <w:multiLevelType w:val="hybridMultilevel"/>
    <w:tmpl w:val="D1425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B2D4A"/>
    <w:multiLevelType w:val="hybridMultilevel"/>
    <w:tmpl w:val="38EE823C"/>
    <w:lvl w:ilvl="0" w:tplc="04090015">
      <w:start w:val="1"/>
      <w:numFmt w:val="upperLetter"/>
      <w:lvlText w:val="%1."/>
      <w:lvlJc w:val="left"/>
      <w:pPr>
        <w:ind w:left="720" w:hanging="360"/>
      </w:pPr>
      <w:rPr>
        <w:rFonts w:hint="default"/>
      </w:rPr>
    </w:lvl>
    <w:lvl w:ilvl="1" w:tplc="0409000F">
      <w:start w:val="1"/>
      <w:numFmt w:val="decimal"/>
      <w:lvlText w:val="%2."/>
      <w:lvlJc w:val="left"/>
      <w:pPr>
        <w:ind w:left="360" w:hanging="360"/>
      </w:pPr>
    </w:lvl>
    <w:lvl w:ilvl="2" w:tplc="0409000F">
      <w:start w:val="1"/>
      <w:numFmt w:val="decimal"/>
      <w:lvlText w:val="%3."/>
      <w:lvlJc w:val="left"/>
      <w:pPr>
        <w:ind w:left="15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D3D9F"/>
    <w:multiLevelType w:val="hybridMultilevel"/>
    <w:tmpl w:val="0FDE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15A5A"/>
    <w:multiLevelType w:val="hybridMultilevel"/>
    <w:tmpl w:val="1006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A3E53"/>
    <w:multiLevelType w:val="hybridMultilevel"/>
    <w:tmpl w:val="669CE17C"/>
    <w:lvl w:ilvl="0" w:tplc="08090001">
      <w:start w:val="1"/>
      <w:numFmt w:val="bullet"/>
      <w:lvlText w:val=""/>
      <w:lvlJc w:val="left"/>
      <w:pPr>
        <w:ind w:left="720" w:hanging="360"/>
      </w:pPr>
      <w:rPr>
        <w:rFonts w:ascii="Symbol" w:hAnsi="Symbol" w:hint="default"/>
      </w:rPr>
    </w:lvl>
    <w:lvl w:ilvl="1" w:tplc="E918D19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E0495"/>
    <w:multiLevelType w:val="hybridMultilevel"/>
    <w:tmpl w:val="D528EA46"/>
    <w:lvl w:ilvl="0" w:tplc="762012C0">
      <w:start w:val="3"/>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8B57EAF"/>
    <w:multiLevelType w:val="hybridMultilevel"/>
    <w:tmpl w:val="C600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74329"/>
    <w:multiLevelType w:val="hybridMultilevel"/>
    <w:tmpl w:val="07EA02E8"/>
    <w:lvl w:ilvl="0" w:tplc="0AA0DEDA">
      <w:start w:val="6"/>
      <w:numFmt w:val="decimal"/>
      <w:lvlText w:val="%1."/>
      <w:lvlJc w:val="left"/>
      <w:pPr>
        <w:ind w:left="567" w:hanging="360"/>
      </w:pPr>
      <w:rPr>
        <w:rFonts w:hint="default"/>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16" w15:restartNumberingAfterBreak="0">
    <w:nsid w:val="56B81F25"/>
    <w:multiLevelType w:val="hybridMultilevel"/>
    <w:tmpl w:val="B456BE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31BB2"/>
    <w:multiLevelType w:val="hybridMultilevel"/>
    <w:tmpl w:val="809AF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533C"/>
    <w:multiLevelType w:val="hybridMultilevel"/>
    <w:tmpl w:val="DBD8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0089"/>
    <w:multiLevelType w:val="hybridMultilevel"/>
    <w:tmpl w:val="55C8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205423"/>
    <w:multiLevelType w:val="hybridMultilevel"/>
    <w:tmpl w:val="246A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71520"/>
    <w:multiLevelType w:val="hybridMultilevel"/>
    <w:tmpl w:val="73C24F96"/>
    <w:lvl w:ilvl="0" w:tplc="0809000F">
      <w:start w:val="6"/>
      <w:numFmt w:val="decimal"/>
      <w:lvlText w:val="%1."/>
      <w:lvlJc w:val="left"/>
      <w:pPr>
        <w:ind w:left="720" w:hanging="360"/>
      </w:pPr>
      <w:rPr>
        <w:rFonts w:ascii="Times New Roman" w:hAnsi="Times New Roman" w:cs="Times New Roman" w:hint="default"/>
        <w:b w:val="0"/>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7"/>
  </w:num>
  <w:num w:numId="5">
    <w:abstractNumId w:val="21"/>
  </w:num>
  <w:num w:numId="6">
    <w:abstractNumId w:val="2"/>
  </w:num>
  <w:num w:numId="7">
    <w:abstractNumId w:val="13"/>
  </w:num>
  <w:num w:numId="8">
    <w:abstractNumId w:val="16"/>
  </w:num>
  <w:num w:numId="9">
    <w:abstractNumId w:val="12"/>
  </w:num>
  <w:num w:numId="10">
    <w:abstractNumId w:val="10"/>
  </w:num>
  <w:num w:numId="11">
    <w:abstractNumId w:val="14"/>
  </w:num>
  <w:num w:numId="12">
    <w:abstractNumId w:val="18"/>
  </w:num>
  <w:num w:numId="13">
    <w:abstractNumId w:val="20"/>
  </w:num>
  <w:num w:numId="14">
    <w:abstractNumId w:val="19"/>
  </w:num>
  <w:num w:numId="15">
    <w:abstractNumId w:val="8"/>
  </w:num>
  <w:num w:numId="16">
    <w:abstractNumId w:val="17"/>
  </w:num>
  <w:num w:numId="17">
    <w:abstractNumId w:val="3"/>
  </w:num>
  <w:num w:numId="18">
    <w:abstractNumId w:val="5"/>
  </w:num>
  <w:num w:numId="19">
    <w:abstractNumId w:val="6"/>
  </w:num>
  <w:num w:numId="20">
    <w:abstractNumId w:val="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C2"/>
    <w:rsid w:val="00016A44"/>
    <w:rsid w:val="00022C3D"/>
    <w:rsid w:val="0003204A"/>
    <w:rsid w:val="00037919"/>
    <w:rsid w:val="00066684"/>
    <w:rsid w:val="0009401A"/>
    <w:rsid w:val="000C5056"/>
    <w:rsid w:val="000E6005"/>
    <w:rsid w:val="00110F6D"/>
    <w:rsid w:val="001170E0"/>
    <w:rsid w:val="001C30FE"/>
    <w:rsid w:val="001C7DBD"/>
    <w:rsid w:val="001E0DD1"/>
    <w:rsid w:val="00241E8D"/>
    <w:rsid w:val="00243D85"/>
    <w:rsid w:val="002B0FB0"/>
    <w:rsid w:val="002C2466"/>
    <w:rsid w:val="002C3202"/>
    <w:rsid w:val="002D274C"/>
    <w:rsid w:val="002D7BEB"/>
    <w:rsid w:val="002E158D"/>
    <w:rsid w:val="002E65A4"/>
    <w:rsid w:val="002E6CB0"/>
    <w:rsid w:val="002F6B98"/>
    <w:rsid w:val="003147EC"/>
    <w:rsid w:val="00322451"/>
    <w:rsid w:val="00323A12"/>
    <w:rsid w:val="00331D1C"/>
    <w:rsid w:val="00336C27"/>
    <w:rsid w:val="0035018C"/>
    <w:rsid w:val="003540D5"/>
    <w:rsid w:val="003557D9"/>
    <w:rsid w:val="00377ADF"/>
    <w:rsid w:val="003A2606"/>
    <w:rsid w:val="003F261C"/>
    <w:rsid w:val="00403DC1"/>
    <w:rsid w:val="0040613D"/>
    <w:rsid w:val="00410055"/>
    <w:rsid w:val="00420AB3"/>
    <w:rsid w:val="0042679A"/>
    <w:rsid w:val="00427B49"/>
    <w:rsid w:val="00462B80"/>
    <w:rsid w:val="00477942"/>
    <w:rsid w:val="004A3C48"/>
    <w:rsid w:val="004D2229"/>
    <w:rsid w:val="004E7E1D"/>
    <w:rsid w:val="004F530F"/>
    <w:rsid w:val="00517D33"/>
    <w:rsid w:val="00535278"/>
    <w:rsid w:val="00535BEA"/>
    <w:rsid w:val="005435C8"/>
    <w:rsid w:val="00546570"/>
    <w:rsid w:val="00553805"/>
    <w:rsid w:val="0055497B"/>
    <w:rsid w:val="005646E0"/>
    <w:rsid w:val="00577D79"/>
    <w:rsid w:val="005F209D"/>
    <w:rsid w:val="00635B64"/>
    <w:rsid w:val="0066778B"/>
    <w:rsid w:val="006A7266"/>
    <w:rsid w:val="006D40AB"/>
    <w:rsid w:val="007030D9"/>
    <w:rsid w:val="00721CF8"/>
    <w:rsid w:val="00722D44"/>
    <w:rsid w:val="00740A3F"/>
    <w:rsid w:val="00742AE6"/>
    <w:rsid w:val="0078625F"/>
    <w:rsid w:val="007C00CE"/>
    <w:rsid w:val="007E242F"/>
    <w:rsid w:val="007E4E90"/>
    <w:rsid w:val="00811F74"/>
    <w:rsid w:val="00817E64"/>
    <w:rsid w:val="00821B20"/>
    <w:rsid w:val="00846A35"/>
    <w:rsid w:val="00856F20"/>
    <w:rsid w:val="00874D8B"/>
    <w:rsid w:val="00890EFF"/>
    <w:rsid w:val="008A3197"/>
    <w:rsid w:val="008D47DD"/>
    <w:rsid w:val="008E504F"/>
    <w:rsid w:val="008F54A2"/>
    <w:rsid w:val="00933BE4"/>
    <w:rsid w:val="009473D2"/>
    <w:rsid w:val="00947D95"/>
    <w:rsid w:val="00974E84"/>
    <w:rsid w:val="009C514E"/>
    <w:rsid w:val="009C55F8"/>
    <w:rsid w:val="009F2298"/>
    <w:rsid w:val="009F4AAF"/>
    <w:rsid w:val="009F6F79"/>
    <w:rsid w:val="00A244F6"/>
    <w:rsid w:val="00A3075C"/>
    <w:rsid w:val="00A4417F"/>
    <w:rsid w:val="00A6444A"/>
    <w:rsid w:val="00A64486"/>
    <w:rsid w:val="00A66AD3"/>
    <w:rsid w:val="00A77F15"/>
    <w:rsid w:val="00A9235B"/>
    <w:rsid w:val="00AC726E"/>
    <w:rsid w:val="00AD0288"/>
    <w:rsid w:val="00AE3A9A"/>
    <w:rsid w:val="00AF2F0E"/>
    <w:rsid w:val="00AF4049"/>
    <w:rsid w:val="00B137E7"/>
    <w:rsid w:val="00B535E6"/>
    <w:rsid w:val="00B66DDE"/>
    <w:rsid w:val="00B81FA0"/>
    <w:rsid w:val="00B97896"/>
    <w:rsid w:val="00BB04EB"/>
    <w:rsid w:val="00BB4301"/>
    <w:rsid w:val="00BB5D8B"/>
    <w:rsid w:val="00BC261E"/>
    <w:rsid w:val="00BD2614"/>
    <w:rsid w:val="00BD56D8"/>
    <w:rsid w:val="00BD7D92"/>
    <w:rsid w:val="00BE32B4"/>
    <w:rsid w:val="00C06D3F"/>
    <w:rsid w:val="00C369A7"/>
    <w:rsid w:val="00C51843"/>
    <w:rsid w:val="00C53D8C"/>
    <w:rsid w:val="00C75B54"/>
    <w:rsid w:val="00C75BBA"/>
    <w:rsid w:val="00C90FEE"/>
    <w:rsid w:val="00CA1D9C"/>
    <w:rsid w:val="00CA42FA"/>
    <w:rsid w:val="00CC59E0"/>
    <w:rsid w:val="00D077DF"/>
    <w:rsid w:val="00D277E4"/>
    <w:rsid w:val="00D3331D"/>
    <w:rsid w:val="00D35ADC"/>
    <w:rsid w:val="00D670B5"/>
    <w:rsid w:val="00DC028C"/>
    <w:rsid w:val="00DF5E72"/>
    <w:rsid w:val="00E154DE"/>
    <w:rsid w:val="00E30676"/>
    <w:rsid w:val="00E40144"/>
    <w:rsid w:val="00E45736"/>
    <w:rsid w:val="00E656B7"/>
    <w:rsid w:val="00E66E71"/>
    <w:rsid w:val="00EB1E41"/>
    <w:rsid w:val="00ED189F"/>
    <w:rsid w:val="00F02132"/>
    <w:rsid w:val="00F045D8"/>
    <w:rsid w:val="00F1019F"/>
    <w:rsid w:val="00F17F34"/>
    <w:rsid w:val="00F300D6"/>
    <w:rsid w:val="00F552C2"/>
    <w:rsid w:val="00F76F15"/>
    <w:rsid w:val="00FA2A42"/>
    <w:rsid w:val="00FA6884"/>
    <w:rsid w:val="00FB6B86"/>
    <w:rsid w:val="00FC31EC"/>
    <w:rsid w:val="00FE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6DEB"/>
  <w15:chartTrackingRefBased/>
  <w15:docId w15:val="{4CEDC29E-1C8C-4BF8-908A-0328728A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F552C2"/>
    <w:pPr>
      <w:ind w:left="720"/>
      <w:contextualSpacing/>
    </w:pPr>
  </w:style>
  <w:style w:type="character" w:styleId="Hyperlink">
    <w:name w:val="Hyperlink"/>
    <w:basedOn w:val="DefaultParagraphFont"/>
    <w:uiPriority w:val="99"/>
    <w:unhideWhenUsed/>
    <w:rsid w:val="00F552C2"/>
    <w:rPr>
      <w:color w:val="0563C1"/>
      <w:u w:val="single"/>
    </w:rPr>
  </w:style>
  <w:style w:type="paragraph" w:styleId="FootnoteText">
    <w:name w:val="footnote text"/>
    <w:basedOn w:val="Normal"/>
    <w:link w:val="FootnoteTextChar"/>
    <w:uiPriority w:val="99"/>
    <w:semiHidden/>
    <w:unhideWhenUsed/>
    <w:rsid w:val="00F552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F552C2"/>
    <w:rPr>
      <w:rFonts w:asciiTheme="minorHAnsi" w:hAnsiTheme="minorHAnsi"/>
      <w:sz w:val="20"/>
      <w:szCs w:val="20"/>
    </w:rPr>
  </w:style>
  <w:style w:type="character" w:styleId="FootnoteReference">
    <w:name w:val="footnote reference"/>
    <w:aliases w:val="4_G,SUPERS,EN Footnote Reference,Footnote symbol,Footnote reference number,Footnote,Times 10 Point,Exposant 3 Point,Ref,de nota al pie,note TESI,stylish,IC Footnote Reference,FR,Footnotes refss,Footnote Reference in text,Black,Nota"/>
    <w:basedOn w:val="DefaultParagraphFont"/>
    <w:uiPriority w:val="99"/>
    <w:unhideWhenUsed/>
    <w:qFormat/>
    <w:rsid w:val="00F552C2"/>
    <w:rPr>
      <w:vertAlign w:val="superscript"/>
    </w:rPr>
  </w:style>
  <w:style w:type="paragraph" w:styleId="NormalWeb">
    <w:name w:val="Normal (Web)"/>
    <w:basedOn w:val="Normal"/>
    <w:semiHidden/>
    <w:unhideWhenUsed/>
    <w:rsid w:val="00F552C2"/>
    <w:pPr>
      <w:spacing w:before="100" w:beforeAutospacing="1" w:after="100" w:afterAutospacing="1"/>
    </w:pPr>
    <w:rPr>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F552C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5497B"/>
    <w:rPr>
      <w:sz w:val="16"/>
      <w:szCs w:val="16"/>
    </w:rPr>
  </w:style>
  <w:style w:type="paragraph" w:styleId="CommentText">
    <w:name w:val="annotation text"/>
    <w:basedOn w:val="Normal"/>
    <w:link w:val="CommentTextChar"/>
    <w:uiPriority w:val="99"/>
    <w:semiHidden/>
    <w:unhideWhenUsed/>
    <w:rsid w:val="0055497B"/>
  </w:style>
  <w:style w:type="character" w:customStyle="1" w:styleId="CommentTextChar">
    <w:name w:val="Comment Text Char"/>
    <w:basedOn w:val="DefaultParagraphFont"/>
    <w:link w:val="CommentText"/>
    <w:uiPriority w:val="99"/>
    <w:semiHidden/>
    <w:rsid w:val="005549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497B"/>
    <w:rPr>
      <w:b/>
      <w:bCs/>
    </w:rPr>
  </w:style>
  <w:style w:type="character" w:customStyle="1" w:styleId="CommentSubjectChar">
    <w:name w:val="Comment Subject Char"/>
    <w:basedOn w:val="CommentTextChar"/>
    <w:link w:val="CommentSubject"/>
    <w:uiPriority w:val="99"/>
    <w:semiHidden/>
    <w:rsid w:val="005549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4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97B"/>
    <w:rPr>
      <w:rFonts w:ascii="Segoe UI" w:eastAsia="Times New Roman" w:hAnsi="Segoe UI" w:cs="Segoe UI"/>
      <w:sz w:val="18"/>
      <w:szCs w:val="18"/>
    </w:rPr>
  </w:style>
  <w:style w:type="paragraph" w:styleId="NoSpacing">
    <w:name w:val="No Spacing"/>
    <w:uiPriority w:val="1"/>
    <w:qFormat/>
    <w:rsid w:val="00535BEA"/>
    <w:pPr>
      <w:spacing w:after="0" w:line="240" w:lineRule="auto"/>
    </w:pPr>
    <w:rPr>
      <w:rFonts w:asciiTheme="minorHAnsi" w:hAnsiTheme="minorHAnsi"/>
      <w:sz w:val="22"/>
    </w:rPr>
  </w:style>
  <w:style w:type="character" w:styleId="FollowedHyperlink">
    <w:name w:val="FollowedHyperlink"/>
    <w:basedOn w:val="DefaultParagraphFont"/>
    <w:uiPriority w:val="99"/>
    <w:semiHidden/>
    <w:unhideWhenUsed/>
    <w:rsid w:val="003557D9"/>
    <w:rPr>
      <w:color w:val="954F72" w:themeColor="followedHyperlink"/>
      <w:u w:val="single"/>
    </w:rPr>
  </w:style>
  <w:style w:type="paragraph" w:styleId="Header">
    <w:name w:val="header"/>
    <w:basedOn w:val="Normal"/>
    <w:link w:val="HeaderChar"/>
    <w:uiPriority w:val="99"/>
    <w:unhideWhenUsed/>
    <w:rsid w:val="002E6CB0"/>
    <w:pPr>
      <w:tabs>
        <w:tab w:val="center" w:pos="4513"/>
        <w:tab w:val="right" w:pos="9026"/>
      </w:tabs>
    </w:pPr>
  </w:style>
  <w:style w:type="character" w:customStyle="1" w:styleId="HeaderChar">
    <w:name w:val="Header Char"/>
    <w:basedOn w:val="DefaultParagraphFont"/>
    <w:link w:val="Header"/>
    <w:uiPriority w:val="99"/>
    <w:rsid w:val="002E6CB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6CB0"/>
    <w:pPr>
      <w:tabs>
        <w:tab w:val="center" w:pos="4513"/>
        <w:tab w:val="right" w:pos="9026"/>
      </w:tabs>
    </w:pPr>
  </w:style>
  <w:style w:type="character" w:customStyle="1" w:styleId="FooterChar">
    <w:name w:val="Footer Char"/>
    <w:basedOn w:val="DefaultParagraphFont"/>
    <w:link w:val="Footer"/>
    <w:uiPriority w:val="99"/>
    <w:rsid w:val="002E6CB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727239">
      <w:bodyDiv w:val="1"/>
      <w:marLeft w:val="0"/>
      <w:marRight w:val="0"/>
      <w:marTop w:val="0"/>
      <w:marBottom w:val="0"/>
      <w:divBdr>
        <w:top w:val="none" w:sz="0" w:space="0" w:color="auto"/>
        <w:left w:val="none" w:sz="0" w:space="0" w:color="auto"/>
        <w:bottom w:val="none" w:sz="0" w:space="0" w:color="auto"/>
        <w:right w:val="none" w:sz="0" w:space="0" w:color="auto"/>
      </w:divBdr>
    </w:div>
    <w:div w:id="1164974390">
      <w:bodyDiv w:val="1"/>
      <w:marLeft w:val="0"/>
      <w:marRight w:val="0"/>
      <w:marTop w:val="0"/>
      <w:marBottom w:val="0"/>
      <w:divBdr>
        <w:top w:val="none" w:sz="0" w:space="0" w:color="auto"/>
        <w:left w:val="none" w:sz="0" w:space="0" w:color="auto"/>
        <w:bottom w:val="none" w:sz="0" w:space="0" w:color="auto"/>
        <w:right w:val="none" w:sz="0" w:space="0" w:color="auto"/>
      </w:divBdr>
    </w:div>
    <w:div w:id="21330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wales/sites/default/files/publications/2019-06/mental-capacity-act-2005-and-consent-for-research.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legislation.gov.uk/asp/2003/13/introduction" TargetMode="External"/><Relationship Id="rId18" Type="http://schemas.openxmlformats.org/officeDocument/2006/relationships/hyperlink" Target="https://www.hra.nhs.uk/about-us/committees-and-services/res-and-recs/" TargetMode="External"/><Relationship Id="rId26" Type="http://schemas.openxmlformats.org/officeDocument/2006/relationships/hyperlink" Target="https://www.un.org/development/desa/disabilities/convention-on-the-rights-of-persons-with-disabilities.html" TargetMode="External"/><Relationship Id="rId39" Type="http://schemas.openxmlformats.org/officeDocument/2006/relationships/hyperlink" Target="http://nuffieldbioethics.org/project/children-research" TargetMode="External"/><Relationship Id="rId3" Type="http://schemas.openxmlformats.org/officeDocument/2006/relationships/hyperlink" Target="https://www.hfea.gov.uk/treatments/embryo-testing-and-treatments-for-disease/pre-implantation-genetic-diagnosis-pgd/" TargetMode="External"/><Relationship Id="rId21" Type="http://schemas.openxmlformats.org/officeDocument/2006/relationships/hyperlink" Target="https://www.cps.gov.uk/sites/default/files/documents/legal_guidance/assisted-suicide-policy.pdf" TargetMode="External"/><Relationship Id="rId34" Type="http://schemas.openxmlformats.org/officeDocument/2006/relationships/hyperlink" Target="https://onlinelibrary.wiley.com/doi/pdf/10.1002/psb.1562" TargetMode="External"/><Relationship Id="rId42" Type="http://schemas.openxmlformats.org/officeDocument/2006/relationships/hyperlink" Target="https://www.england.nhs.uk/cancer/cdf/" TargetMode="External"/><Relationship Id="rId47" Type="http://schemas.openxmlformats.org/officeDocument/2006/relationships/hyperlink" Target="https://www.sheffield-lmc.org.uk/website/IGP217/files/8%2020150153%20BMA%20Guidance%20on%20Assisted%20Suicide%20Update%202015.pdf" TargetMode="External"/><Relationship Id="rId50" Type="http://schemas.openxmlformats.org/officeDocument/2006/relationships/hyperlink" Target="http://www.legislation.gov.uk/ukpga/2010/15/contents" TargetMode="External"/><Relationship Id="rId7" Type="http://schemas.openxmlformats.org/officeDocument/2006/relationships/hyperlink" Target="http://www.legislation.gov.uk/ukpga/2019/22/contents/enacted/data.htm" TargetMode="External"/><Relationship Id="rId12" Type="http://schemas.openxmlformats.org/officeDocument/2006/relationships/hyperlink" Target="http://www.legislation.gov.uk/asp/2000/4/contents" TargetMode="External"/><Relationship Id="rId17" Type="http://schemas.openxmlformats.org/officeDocument/2006/relationships/hyperlink" Target="https://www.hra.nhs.uk/planning-and-improving-research/policies-standards-legislation/uk-policy-framework-health-social-care-research/" TargetMode="External"/><Relationship Id="rId25" Type="http://schemas.openxmlformats.org/officeDocument/2006/relationships/hyperlink" Target="https://www.gov.uk/government/statistics/abortion-statistics-for-england-and-wales-2018" TargetMode="External"/><Relationship Id="rId33" Type="http://schemas.openxmlformats.org/officeDocument/2006/relationships/hyperlink" Target="https://digital.nhs.uk/data-and-information/data-tools-and-services/data-services/patient-reported-outcome-measures-proms/proms-clinical-case-study-data-informs-clinical-practice" TargetMode="External"/><Relationship Id="rId38" Type="http://schemas.openxmlformats.org/officeDocument/2006/relationships/hyperlink" Target="https://www.gov.uk/government/publications/medical-devices-off-label-use/off-label-use-of-a-medical-device" TargetMode="External"/><Relationship Id="rId46" Type="http://schemas.openxmlformats.org/officeDocument/2006/relationships/hyperlink" Target="https://www.gmc-uk.org/ethical-guidance/ethical-guidance-for-doctors/when-a-patient-seeks-advice-or-information-about-assistance-to-die" TargetMode="External"/><Relationship Id="rId2" Type="http://schemas.openxmlformats.org/officeDocument/2006/relationships/hyperlink" Target="https://www.legislation.gov.uk/ukpga/1990/37/contents" TargetMode="External"/><Relationship Id="rId16" Type="http://schemas.openxmlformats.org/officeDocument/2006/relationships/hyperlink" Target="https://www.gmc-uk.org/ethical-guidance/ethical-guidance-for-doctors/consent" TargetMode="External"/><Relationship Id="rId20" Type="http://schemas.openxmlformats.org/officeDocument/2006/relationships/hyperlink" Target="http://www.legislation.gov.uk/ukpga/Eliz2/9-10/60" TargetMode="External"/><Relationship Id="rId29" Type="http://schemas.openxmlformats.org/officeDocument/2006/relationships/hyperlink" Target="https://www.isdscotland.org/Health-Topics/Sexual-Health/Abortions/" TargetMode="External"/><Relationship Id="rId41" Type="http://schemas.openxmlformats.org/officeDocument/2006/relationships/hyperlink" Target="https://www.england.nhs.uk/commissioning/wp-content/uploads/sites/12/2016/08/cp-03.pdf" TargetMode="External"/><Relationship Id="rId54" Type="http://schemas.openxmlformats.org/officeDocument/2006/relationships/hyperlink" Target="https://www.hra.nhs.uk/about-us/governance/equality-and-diversity/" TargetMode="External"/><Relationship Id="rId1" Type="http://schemas.openxmlformats.org/officeDocument/2006/relationships/hyperlink" Target="https://www.england.nhs.uk/publication/national-genomic-test-directories/" TargetMode="External"/><Relationship Id="rId6" Type="http://schemas.openxmlformats.org/officeDocument/2006/relationships/hyperlink" Target="https://www.rcog.org.uk/en/guidelines-research-services/guidelines/termination-of-pregnancy-for-fetal-abnormality-in-england-scotland-and-wales/" TargetMode="External"/><Relationship Id="rId11" Type="http://schemas.openxmlformats.org/officeDocument/2006/relationships/hyperlink" Target="https://www.gov.uk/government/publications/mental-capacity-act-code-of-practice" TargetMode="External"/><Relationship Id="rId24" Type="http://schemas.openxmlformats.org/officeDocument/2006/relationships/hyperlink" Target="https://www.gov.uk/government/publications/abortion-notification-forms-for-england-and-wales" TargetMode="External"/><Relationship Id="rId32" Type="http://schemas.openxmlformats.org/officeDocument/2006/relationships/hyperlink" Target="https://digital.nhs.uk/data-and-information/publications/statistical/patient-reported-outcome-measures-proms/for-hip-and-knee-replacement-procedures-april-2018-to-march-2019" TargetMode="External"/><Relationship Id="rId37" Type="http://schemas.openxmlformats.org/officeDocument/2006/relationships/hyperlink" Target="https://www.gmc-uk.org/ethical-guidance/ethical-guidance-for-doctors/consent" TargetMode="External"/><Relationship Id="rId40" Type="http://schemas.openxmlformats.org/officeDocument/2006/relationships/hyperlink" Target="https://ec.europa.eu/health/sites/health/files/files/eudralex/vol-1/dir_2001_83_cons2009/2001_83_cons2009_en.pdf" TargetMode="External"/><Relationship Id="rId45" Type="http://schemas.openxmlformats.org/officeDocument/2006/relationships/hyperlink" Target="https://www.rcn.org.uk/professional-development/publications/pub-005822" TargetMode="External"/><Relationship Id="rId53" Type="http://schemas.openxmlformats.org/officeDocument/2006/relationships/hyperlink" Target="http://www.legislation.gov.uk/ssi/2002/190/contents/made" TargetMode="External"/><Relationship Id="rId5" Type="http://schemas.openxmlformats.org/officeDocument/2006/relationships/hyperlink" Target="https://www.legislation.gov.uk/ukpga/1967/87/contents" TargetMode="External"/><Relationship Id="rId15" Type="http://schemas.openxmlformats.org/officeDocument/2006/relationships/hyperlink" Target="http://www.legislation.gov.uk/ukpga/1995/36/introduction" TargetMode="External"/><Relationship Id="rId23" Type="http://schemas.openxmlformats.org/officeDocument/2006/relationships/hyperlink" Target="https://legacyscreening.phe.org.uk/fetalanomalies" TargetMode="External"/><Relationship Id="rId28" Type="http://schemas.openxmlformats.org/officeDocument/2006/relationships/hyperlink" Target="http://www.legislation.gov.uk/uksi/1991/460/contents/made" TargetMode="External"/><Relationship Id="rId36" Type="http://schemas.openxmlformats.org/officeDocument/2006/relationships/hyperlink" Target="https://scharr.dept.shef.ac.uk/e-qaly/" TargetMode="External"/><Relationship Id="rId49" Type="http://schemas.openxmlformats.org/officeDocument/2006/relationships/hyperlink" Target="https://www.invo.org.uk/" TargetMode="External"/><Relationship Id="rId10" Type="http://schemas.openxmlformats.org/officeDocument/2006/relationships/hyperlink" Target="http://www.legislation.gov.uk/ukpga/2005/9/contents" TargetMode="External"/><Relationship Id="rId19" Type="http://schemas.openxmlformats.org/officeDocument/2006/relationships/hyperlink" Target="http://www.hra.nhs.uk/planning-and-improving-research/policies-standards-legislation/governance-arrangement-research-ethics-committees/" TargetMode="External"/><Relationship Id="rId31" Type="http://schemas.openxmlformats.org/officeDocument/2006/relationships/hyperlink" Target="https://www.gov.uk/government/statistics/abortion-statistics-for-england-and-wales-2018" TargetMode="External"/><Relationship Id="rId44" Type="http://schemas.openxmlformats.org/officeDocument/2006/relationships/hyperlink" Target="https://www.cps.gov.uk/publication/assisted-suicide" TargetMode="External"/><Relationship Id="rId52" Type="http://schemas.openxmlformats.org/officeDocument/2006/relationships/hyperlink" Target="https://www.myresearchproject.org.uk/help/hlpcollatedqsg-nhsrec.aspx" TargetMode="External"/><Relationship Id="rId4" Type="http://schemas.openxmlformats.org/officeDocument/2006/relationships/hyperlink" Target="https://www.gov.uk/topic/population-screening-programmes/fetal-anomaly" TargetMode="External"/><Relationship Id="rId9" Type="http://schemas.openxmlformats.org/officeDocument/2006/relationships/hyperlink" Target="http://www.legislation.gov.uk/uksi/2004/1031/pdfs/uksi_20041031_en.pdf" TargetMode="External"/><Relationship Id="rId14" Type="http://schemas.openxmlformats.org/officeDocument/2006/relationships/hyperlink" Target="http://www.legislation.gov.uk/ukpga/1991/50/introduction" TargetMode="External"/><Relationship Id="rId22" Type="http://schemas.openxmlformats.org/officeDocument/2006/relationships/hyperlink" Target="https://services.parliament.uk/bills/2015-16/assisteddyingno2.html" TargetMode="External"/><Relationship Id="rId27" Type="http://schemas.openxmlformats.org/officeDocument/2006/relationships/hyperlink" Target="http://www.legislation.gov.uk/ukpga/2010/15/contents" TargetMode="External"/><Relationship Id="rId30" Type="http://schemas.openxmlformats.org/officeDocument/2006/relationships/hyperlink" Target="https://www.health-ni.gov.uk/news/northern-ireland-termination-pregnancy-statistics-201718" TargetMode="External"/><Relationship Id="rId35" Type="http://schemas.openxmlformats.org/officeDocument/2006/relationships/hyperlink" Target="https://www.nice.org.uk/news/article/nice-to-work-with-partners-on-developing-new-ways-to-measure-quality-of-life-across-health-and-social-care" TargetMode="External"/><Relationship Id="rId43" Type="http://schemas.openxmlformats.org/officeDocument/2006/relationships/hyperlink" Target="https://www.gov.uk/guidance/apply-for-the-early-access-to-medicines-scheme-eams" TargetMode="External"/><Relationship Id="rId48" Type="http://schemas.openxmlformats.org/officeDocument/2006/relationships/hyperlink" Target="https://www.nhs.uk/conditions/euthanasia-and-assisted-suicide/" TargetMode="External"/><Relationship Id="rId8" Type="http://schemas.openxmlformats.org/officeDocument/2006/relationships/hyperlink" Target="http://www.legislation.gov.uk/ukdsi/2014/9780111117613/contents" TargetMode="External"/><Relationship Id="rId51" Type="http://schemas.openxmlformats.org/officeDocument/2006/relationships/hyperlink" Target="http://www.myresearchproj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89F4B-F781-4DFA-AB89-B2B220B0E83C}"/>
</file>

<file path=customXml/itemProps2.xml><?xml version="1.0" encoding="utf-8"?>
<ds:datastoreItem xmlns:ds="http://schemas.openxmlformats.org/officeDocument/2006/customXml" ds:itemID="{499BF220-9367-458F-8D43-FB32B3A758BD}">
  <ds:schemaRefs>
    <ds:schemaRef ds:uri="http://purl.org/dc/terms/"/>
    <ds:schemaRef ds:uri="http://schemas.microsoft.com/office/2006/documentManagement/types"/>
    <ds:schemaRef ds:uri="http://purl.org/dc/dcmitype/"/>
    <ds:schemaRef ds:uri="http://schemas.microsoft.com/office/infopath/2007/PartnerControls"/>
    <ds:schemaRef ds:uri="bf0587d9-6eb3-47b4-bb3e-945962f625b6"/>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5EEFA9-57F3-434C-95C0-9556C8EBEF66}">
  <ds:schemaRefs>
    <ds:schemaRef ds:uri="http://schemas.microsoft.com/sharepoint/v3/contenttype/forms"/>
  </ds:schemaRefs>
</ds:datastoreItem>
</file>

<file path=customXml/itemProps4.xml><?xml version="1.0" encoding="utf-8"?>
<ds:datastoreItem xmlns:ds="http://schemas.openxmlformats.org/officeDocument/2006/customXml" ds:itemID="{278E37E4-4085-411F-9CD8-41EE09D3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7001</Words>
  <Characters>39912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46820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Butt (Sensitive)</dc:creator>
  <cp:keywords/>
  <dc:description/>
  <cp:lastModifiedBy>Robert Fitzpatrick (Sensitive)</cp:lastModifiedBy>
  <cp:revision>3</cp:revision>
  <dcterms:created xsi:type="dcterms:W3CDTF">2019-10-18T09:18:00Z</dcterms:created>
  <dcterms:modified xsi:type="dcterms:W3CDTF">2019-10-18T09:26:00Z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