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652E0" w14:textId="77777777" w:rsidR="00A94E14" w:rsidRDefault="00A94E14" w:rsidP="00A94E14">
      <w:pPr>
        <w:jc w:val="center"/>
        <w:rPr>
          <w:b/>
          <w:sz w:val="24"/>
          <w:szCs w:val="24"/>
          <w:u w:val="single"/>
        </w:rPr>
      </w:pPr>
      <w:bookmarkStart w:id="0" w:name="_GoBack"/>
      <w:bookmarkEnd w:id="0"/>
      <w:r w:rsidRPr="00934B9C">
        <w:rPr>
          <w:b/>
          <w:bCs/>
          <w:sz w:val="24"/>
          <w:szCs w:val="24"/>
          <w:u w:val="single"/>
        </w:rPr>
        <w:t>Questionnaire on</w:t>
      </w:r>
      <w:r w:rsidRPr="00934B9C">
        <w:rPr>
          <w:b/>
          <w:sz w:val="24"/>
          <w:szCs w:val="24"/>
          <w:u w:val="single"/>
        </w:rPr>
        <w:t xml:space="preserve"> bioethics and disability</w:t>
      </w:r>
    </w:p>
    <w:p w14:paraId="302252E9" w14:textId="0BF7F5BC" w:rsidR="00A94E14" w:rsidRDefault="00A94E14" w:rsidP="00BE2B2D">
      <w:pPr>
        <w:rPr>
          <w:b/>
          <w:sz w:val="24"/>
          <w:szCs w:val="24"/>
          <w:u w:val="single"/>
        </w:rPr>
      </w:pPr>
    </w:p>
    <w:p w14:paraId="0CA4C315" w14:textId="5281213D" w:rsidR="00BE2B2D" w:rsidRDefault="00910149" w:rsidP="00910149">
      <w:pPr>
        <w:rPr>
          <w:b/>
          <w:iCs/>
          <w:sz w:val="24"/>
          <w:szCs w:val="24"/>
        </w:rPr>
      </w:pPr>
      <w:r>
        <w:rPr>
          <w:b/>
          <w:iCs/>
          <w:sz w:val="24"/>
          <w:szCs w:val="24"/>
        </w:rPr>
        <w:t xml:space="preserve">The questionnaire below is directed at national governments; however, WHO will frame its response by describing the </w:t>
      </w:r>
      <w:r w:rsidR="008C69FD">
        <w:rPr>
          <w:b/>
          <w:iCs/>
          <w:sz w:val="24"/>
          <w:szCs w:val="24"/>
        </w:rPr>
        <w:t>WHO’s normative guidance</w:t>
      </w:r>
      <w:r>
        <w:rPr>
          <w:b/>
          <w:iCs/>
          <w:sz w:val="24"/>
          <w:szCs w:val="24"/>
        </w:rPr>
        <w:t xml:space="preserve"> and the ways WHO works with respect to each topic described below. </w:t>
      </w:r>
    </w:p>
    <w:p w14:paraId="3EE500FE" w14:textId="7263F653" w:rsidR="006B1D30" w:rsidRDefault="006B1D30" w:rsidP="00910149">
      <w:pPr>
        <w:rPr>
          <w:b/>
          <w:iCs/>
          <w:sz w:val="24"/>
          <w:szCs w:val="24"/>
        </w:rPr>
      </w:pPr>
    </w:p>
    <w:p w14:paraId="7FEDB720" w14:textId="53D25307" w:rsidR="006B1D30" w:rsidRPr="00910149" w:rsidRDefault="006B1D30" w:rsidP="00910149">
      <w:pPr>
        <w:rPr>
          <w:b/>
          <w:iCs/>
          <w:sz w:val="24"/>
          <w:szCs w:val="24"/>
        </w:rPr>
      </w:pPr>
      <w:r>
        <w:rPr>
          <w:b/>
          <w:iCs/>
          <w:sz w:val="24"/>
          <w:szCs w:val="24"/>
        </w:rPr>
        <w:t xml:space="preserve">Answers below are a result of consultation of the WHO Disability Programme with WHO units on Reproductive Health and Research, Global Health Ethics, and Service Delivery and Safety. </w:t>
      </w:r>
    </w:p>
    <w:p w14:paraId="2FD387BE" w14:textId="77777777" w:rsidR="00A94E14" w:rsidRPr="00934B9C" w:rsidRDefault="00A94E14" w:rsidP="00A94E14">
      <w:pPr>
        <w:rPr>
          <w:sz w:val="24"/>
          <w:szCs w:val="24"/>
        </w:rPr>
      </w:pPr>
    </w:p>
    <w:p w14:paraId="610B485B" w14:textId="77777777" w:rsidR="00A94E14" w:rsidRPr="00934B9C" w:rsidRDefault="00A94E14" w:rsidP="00A94E14">
      <w:pPr>
        <w:numPr>
          <w:ilvl w:val="0"/>
          <w:numId w:val="16"/>
        </w:numPr>
        <w:rPr>
          <w:sz w:val="24"/>
          <w:szCs w:val="24"/>
        </w:rPr>
      </w:pPr>
      <w:r w:rsidRPr="00934B9C">
        <w:rPr>
          <w:sz w:val="24"/>
          <w:szCs w:val="24"/>
        </w:rPr>
        <w:t>Please provide information on the legislative and policy framework in place in your country</w:t>
      </w:r>
      <w:r w:rsidRPr="00934B9C" w:rsidDel="00B4505E">
        <w:rPr>
          <w:sz w:val="24"/>
          <w:szCs w:val="24"/>
        </w:rPr>
        <w:t xml:space="preserve"> </w:t>
      </w:r>
      <w:r w:rsidRPr="00934B9C">
        <w:rPr>
          <w:sz w:val="24"/>
          <w:szCs w:val="24"/>
        </w:rPr>
        <w:t>in relation to:</w:t>
      </w:r>
    </w:p>
    <w:p w14:paraId="08E3BE14" w14:textId="77777777" w:rsidR="00A94E14" w:rsidRPr="00934B9C" w:rsidRDefault="00A94E14" w:rsidP="00A94E14">
      <w:pPr>
        <w:rPr>
          <w:sz w:val="24"/>
          <w:szCs w:val="24"/>
        </w:rPr>
      </w:pPr>
    </w:p>
    <w:p w14:paraId="74BBD360" w14:textId="77777777" w:rsidR="005232F7" w:rsidRPr="005232F7" w:rsidRDefault="00A94E14" w:rsidP="00A94E14">
      <w:pPr>
        <w:numPr>
          <w:ilvl w:val="1"/>
          <w:numId w:val="16"/>
        </w:numPr>
        <w:rPr>
          <w:b/>
          <w:bCs/>
          <w:sz w:val="24"/>
          <w:szCs w:val="24"/>
        </w:rPr>
      </w:pPr>
      <w:r>
        <w:rPr>
          <w:sz w:val="24"/>
          <w:szCs w:val="24"/>
        </w:rPr>
        <w:t>P</w:t>
      </w:r>
      <w:r w:rsidRPr="00934B9C">
        <w:rPr>
          <w:sz w:val="24"/>
          <w:szCs w:val="24"/>
        </w:rPr>
        <w:t>renatal diagnosis</w:t>
      </w:r>
    </w:p>
    <w:p w14:paraId="5004C958" w14:textId="77777777" w:rsidR="005232F7" w:rsidRDefault="005232F7" w:rsidP="005232F7">
      <w:pPr>
        <w:ind w:left="1440"/>
        <w:rPr>
          <w:b/>
          <w:bCs/>
          <w:sz w:val="24"/>
          <w:szCs w:val="24"/>
        </w:rPr>
      </w:pPr>
    </w:p>
    <w:p w14:paraId="23FFB1C6" w14:textId="62AD2642" w:rsidR="00A94E14" w:rsidRDefault="00704C7B" w:rsidP="005232F7">
      <w:pPr>
        <w:ind w:left="1440"/>
        <w:rPr>
          <w:b/>
          <w:bCs/>
          <w:sz w:val="24"/>
          <w:szCs w:val="24"/>
        </w:rPr>
      </w:pPr>
      <w:r w:rsidRPr="005232F7">
        <w:rPr>
          <w:b/>
          <w:bCs/>
          <w:sz w:val="24"/>
          <w:szCs w:val="24"/>
        </w:rPr>
        <w:t xml:space="preserve">WHO advises that maternal and fetal screenings should be included in universal health coverage (UHC). As of yet WHO has no further guidance about which screenings to include or how they should be administered. </w:t>
      </w:r>
    </w:p>
    <w:p w14:paraId="27A1A465" w14:textId="77777777" w:rsidR="005232F7" w:rsidRPr="005232F7" w:rsidRDefault="005232F7" w:rsidP="005232F7">
      <w:pPr>
        <w:ind w:left="1440"/>
        <w:rPr>
          <w:b/>
          <w:bCs/>
          <w:sz w:val="24"/>
          <w:szCs w:val="24"/>
        </w:rPr>
      </w:pPr>
    </w:p>
    <w:p w14:paraId="67DC9655" w14:textId="77777777" w:rsidR="006C6F3C" w:rsidRDefault="00A94E14" w:rsidP="00A94E14">
      <w:pPr>
        <w:numPr>
          <w:ilvl w:val="1"/>
          <w:numId w:val="16"/>
        </w:numPr>
        <w:rPr>
          <w:sz w:val="24"/>
          <w:szCs w:val="24"/>
        </w:rPr>
      </w:pPr>
      <w:r>
        <w:rPr>
          <w:sz w:val="24"/>
          <w:szCs w:val="24"/>
        </w:rPr>
        <w:t>D</w:t>
      </w:r>
      <w:r w:rsidRPr="00934B9C">
        <w:rPr>
          <w:sz w:val="24"/>
          <w:szCs w:val="24"/>
        </w:rPr>
        <w:t>isability-related abortion</w:t>
      </w:r>
    </w:p>
    <w:p w14:paraId="77A5A572" w14:textId="77777777" w:rsidR="006C6F3C" w:rsidRDefault="006C6F3C" w:rsidP="006C6F3C">
      <w:pPr>
        <w:ind w:left="1440"/>
        <w:rPr>
          <w:sz w:val="24"/>
          <w:szCs w:val="24"/>
        </w:rPr>
      </w:pPr>
    </w:p>
    <w:p w14:paraId="2353CEBA" w14:textId="28C90B1D" w:rsidR="00A94E14" w:rsidRDefault="00704C7B" w:rsidP="006C6F3C">
      <w:pPr>
        <w:ind w:left="1440"/>
        <w:rPr>
          <w:sz w:val="24"/>
          <w:szCs w:val="24"/>
        </w:rPr>
      </w:pPr>
      <w:r w:rsidRPr="006C6F3C">
        <w:rPr>
          <w:b/>
          <w:bCs/>
          <w:sz w:val="24"/>
          <w:szCs w:val="24"/>
        </w:rPr>
        <w:t xml:space="preserve">WHO’s position is that women should not be denied prenatal diagnostic screenings due to concern they may use that information to have an abortion, i.e., the mother should have the right to do what she wishes with the information she is provided. </w:t>
      </w:r>
      <w:r w:rsidR="00FA0711" w:rsidRPr="006C6F3C">
        <w:rPr>
          <w:b/>
          <w:bCs/>
          <w:sz w:val="24"/>
          <w:szCs w:val="24"/>
        </w:rPr>
        <w:t xml:space="preserve">As of yet </w:t>
      </w:r>
      <w:r w:rsidRPr="006C6F3C">
        <w:rPr>
          <w:b/>
          <w:bCs/>
          <w:sz w:val="24"/>
          <w:szCs w:val="24"/>
        </w:rPr>
        <w:t>WHO has no further guidance about any questions related to abortion due to suspected disability of the child.</w:t>
      </w:r>
      <w:r w:rsidRPr="006C6F3C">
        <w:rPr>
          <w:sz w:val="24"/>
          <w:szCs w:val="24"/>
        </w:rPr>
        <w:t xml:space="preserve"> </w:t>
      </w:r>
    </w:p>
    <w:p w14:paraId="43BC2563" w14:textId="77777777" w:rsidR="006C6F3C" w:rsidRPr="006C6F3C" w:rsidRDefault="006C6F3C" w:rsidP="006C6F3C">
      <w:pPr>
        <w:ind w:left="1440"/>
        <w:rPr>
          <w:sz w:val="24"/>
          <w:szCs w:val="24"/>
        </w:rPr>
      </w:pPr>
    </w:p>
    <w:p w14:paraId="612E6838" w14:textId="71D78BB0" w:rsidR="00A94E14" w:rsidRDefault="00A94E14" w:rsidP="00A94E14">
      <w:pPr>
        <w:numPr>
          <w:ilvl w:val="1"/>
          <w:numId w:val="16"/>
        </w:numPr>
        <w:rPr>
          <w:sz w:val="24"/>
          <w:szCs w:val="24"/>
        </w:rPr>
      </w:pPr>
      <w:r>
        <w:rPr>
          <w:sz w:val="24"/>
          <w:szCs w:val="24"/>
        </w:rPr>
        <w:t>I</w:t>
      </w:r>
      <w:r w:rsidRPr="00934B9C">
        <w:rPr>
          <w:sz w:val="24"/>
          <w:szCs w:val="24"/>
        </w:rPr>
        <w:t>nformed consent to medical treatment and scientific research</w:t>
      </w:r>
    </w:p>
    <w:p w14:paraId="3FA902BE" w14:textId="77777777" w:rsidR="006C6F3C" w:rsidRDefault="006C6F3C" w:rsidP="006C6F3C">
      <w:pPr>
        <w:ind w:left="1440"/>
        <w:rPr>
          <w:sz w:val="24"/>
          <w:szCs w:val="24"/>
        </w:rPr>
      </w:pPr>
    </w:p>
    <w:p w14:paraId="0A5CEE40" w14:textId="033032AF" w:rsidR="006C6F3C" w:rsidRPr="00AB73BA" w:rsidRDefault="006C6F3C" w:rsidP="006C6F3C">
      <w:pPr>
        <w:ind w:left="1440"/>
        <w:rPr>
          <w:b/>
          <w:bCs/>
          <w:sz w:val="24"/>
          <w:szCs w:val="24"/>
        </w:rPr>
      </w:pPr>
      <w:r w:rsidRPr="00AB73BA">
        <w:rPr>
          <w:b/>
          <w:bCs/>
          <w:sz w:val="24"/>
          <w:szCs w:val="24"/>
        </w:rPr>
        <w:t>The International Ethical Guidelines for Health-related Research Involving Humans</w:t>
      </w:r>
      <w:r w:rsidR="00AB73BA">
        <w:rPr>
          <w:b/>
          <w:bCs/>
          <w:sz w:val="24"/>
          <w:szCs w:val="24"/>
        </w:rPr>
        <w:t xml:space="preserve"> (ATTACHED)</w:t>
      </w:r>
      <w:r w:rsidRPr="00AB73BA">
        <w:rPr>
          <w:b/>
          <w:bCs/>
          <w:sz w:val="24"/>
          <w:szCs w:val="24"/>
        </w:rPr>
        <w:t xml:space="preserve"> from the Council for International Organizations of Medical Sciences (CIOMS) were developed in collaboration with </w:t>
      </w:r>
      <w:r w:rsidR="00216D3B" w:rsidRPr="00AB73BA">
        <w:rPr>
          <w:b/>
          <w:bCs/>
          <w:sz w:val="24"/>
          <w:szCs w:val="24"/>
        </w:rPr>
        <w:t>WHO and</w:t>
      </w:r>
      <w:r w:rsidRPr="00AB73BA">
        <w:rPr>
          <w:b/>
          <w:bCs/>
          <w:sz w:val="24"/>
          <w:szCs w:val="24"/>
        </w:rPr>
        <w:t xml:space="preserve"> serve as the standard for the WHO Ethics Review Committee (ERC). </w:t>
      </w:r>
    </w:p>
    <w:p w14:paraId="546D0E18" w14:textId="76C29C43" w:rsidR="006C6F3C" w:rsidRPr="00AB73BA" w:rsidRDefault="006C6F3C" w:rsidP="006C6F3C">
      <w:pPr>
        <w:ind w:left="1440"/>
        <w:rPr>
          <w:b/>
          <w:bCs/>
          <w:sz w:val="24"/>
          <w:szCs w:val="24"/>
        </w:rPr>
      </w:pPr>
    </w:p>
    <w:p w14:paraId="22F1A59C" w14:textId="55DCBED0" w:rsidR="006C6F3C" w:rsidRPr="00AB73BA" w:rsidRDefault="006C6F3C" w:rsidP="006C6F3C">
      <w:pPr>
        <w:ind w:left="1440"/>
        <w:rPr>
          <w:b/>
          <w:bCs/>
          <w:sz w:val="24"/>
          <w:szCs w:val="24"/>
        </w:rPr>
      </w:pPr>
      <w:r w:rsidRPr="00AB73BA">
        <w:rPr>
          <w:b/>
          <w:bCs/>
          <w:sz w:val="24"/>
          <w:szCs w:val="24"/>
        </w:rPr>
        <w:t xml:space="preserve">Various WHO disease-specific guidelines stress the importance of informed consent for medical treatment (e.g., guidelines on HIV, tuberculosis, </w:t>
      </w:r>
      <w:r w:rsidR="007B19FF" w:rsidRPr="00AB73BA">
        <w:rPr>
          <w:b/>
          <w:bCs/>
          <w:sz w:val="24"/>
          <w:szCs w:val="24"/>
        </w:rPr>
        <w:t>Ebola</w:t>
      </w:r>
      <w:r w:rsidRPr="00AB73BA">
        <w:rPr>
          <w:b/>
          <w:bCs/>
          <w:sz w:val="24"/>
          <w:szCs w:val="24"/>
        </w:rPr>
        <w:t>, malaria, etc.)</w:t>
      </w:r>
    </w:p>
    <w:p w14:paraId="12746B0A" w14:textId="77777777" w:rsidR="006C6F3C" w:rsidRDefault="006C6F3C" w:rsidP="006C6F3C">
      <w:pPr>
        <w:ind w:left="1440"/>
        <w:rPr>
          <w:sz w:val="24"/>
          <w:szCs w:val="24"/>
        </w:rPr>
      </w:pPr>
    </w:p>
    <w:p w14:paraId="785BE6D4" w14:textId="77777777" w:rsidR="00AB73BA" w:rsidRDefault="00A94E14" w:rsidP="00AB73BA">
      <w:pPr>
        <w:numPr>
          <w:ilvl w:val="1"/>
          <w:numId w:val="16"/>
        </w:numPr>
        <w:rPr>
          <w:sz w:val="24"/>
          <w:szCs w:val="24"/>
        </w:rPr>
      </w:pPr>
      <w:r>
        <w:rPr>
          <w:sz w:val="24"/>
          <w:szCs w:val="24"/>
        </w:rPr>
        <w:t>P</w:t>
      </w:r>
      <w:r w:rsidRPr="00934B9C">
        <w:rPr>
          <w:sz w:val="24"/>
          <w:szCs w:val="24"/>
        </w:rPr>
        <w:t>rotection of persons with disabilities undergoing research</w:t>
      </w:r>
      <w:r w:rsidR="00D31F2E">
        <w:rPr>
          <w:sz w:val="24"/>
          <w:szCs w:val="24"/>
        </w:rPr>
        <w:t xml:space="preserve"> </w:t>
      </w:r>
    </w:p>
    <w:p w14:paraId="10789518" w14:textId="77777777" w:rsidR="00AB73BA" w:rsidRDefault="00AB73BA" w:rsidP="00AB73BA">
      <w:pPr>
        <w:ind w:left="1440"/>
        <w:rPr>
          <w:sz w:val="24"/>
          <w:szCs w:val="24"/>
        </w:rPr>
      </w:pPr>
    </w:p>
    <w:p w14:paraId="57F5A611" w14:textId="40549E32" w:rsidR="00D31F2E" w:rsidRPr="00AB73BA" w:rsidRDefault="00D31F2E" w:rsidP="00AB73BA">
      <w:pPr>
        <w:ind w:left="1440"/>
        <w:rPr>
          <w:b/>
          <w:bCs/>
          <w:sz w:val="24"/>
          <w:szCs w:val="24"/>
        </w:rPr>
      </w:pPr>
      <w:r w:rsidRPr="00AB73BA">
        <w:rPr>
          <w:b/>
          <w:bCs/>
          <w:sz w:val="24"/>
          <w:szCs w:val="24"/>
        </w:rPr>
        <w:t xml:space="preserve">CIOMS guidelines address research with vulnerable populations </w:t>
      </w:r>
      <w:r w:rsidR="00AB73BA" w:rsidRPr="00AB73BA">
        <w:rPr>
          <w:b/>
          <w:bCs/>
          <w:sz w:val="24"/>
          <w:szCs w:val="24"/>
        </w:rPr>
        <w:t>in general, explicitly naming people with disabilities and people with “incurable or stigmatized conditions or diseases” as potentially vulnerable groups. The guidelines also include provisions related to compensation to individuals who acquire disability as a result of the research they are a part of.</w:t>
      </w:r>
    </w:p>
    <w:p w14:paraId="74C11CA0" w14:textId="77777777" w:rsidR="00AB73BA" w:rsidRPr="00934B9C" w:rsidRDefault="00AB73BA" w:rsidP="00AB73BA">
      <w:pPr>
        <w:ind w:left="1440"/>
        <w:rPr>
          <w:sz w:val="24"/>
          <w:szCs w:val="24"/>
        </w:rPr>
      </w:pPr>
    </w:p>
    <w:p w14:paraId="45C05680" w14:textId="6F4A2625" w:rsidR="00A94E14" w:rsidRDefault="00A94E14" w:rsidP="00A94E14">
      <w:pPr>
        <w:numPr>
          <w:ilvl w:val="1"/>
          <w:numId w:val="16"/>
        </w:numPr>
        <w:rPr>
          <w:sz w:val="24"/>
          <w:szCs w:val="24"/>
        </w:rPr>
      </w:pPr>
      <w:r>
        <w:rPr>
          <w:sz w:val="24"/>
          <w:szCs w:val="24"/>
        </w:rPr>
        <w:t>E</w:t>
      </w:r>
      <w:r w:rsidRPr="00934B9C">
        <w:rPr>
          <w:sz w:val="24"/>
          <w:szCs w:val="24"/>
        </w:rPr>
        <w:t>uthanasia and assisted suicide</w:t>
      </w:r>
    </w:p>
    <w:p w14:paraId="0AA642B8" w14:textId="4D930DC0" w:rsidR="00D51183" w:rsidRDefault="00D51183" w:rsidP="00D51183">
      <w:pPr>
        <w:ind w:left="1440"/>
        <w:rPr>
          <w:sz w:val="24"/>
          <w:szCs w:val="24"/>
        </w:rPr>
      </w:pPr>
    </w:p>
    <w:p w14:paraId="1D836FAB" w14:textId="0481212B" w:rsidR="00D51183" w:rsidRPr="00D51183" w:rsidRDefault="00D51183" w:rsidP="00D51183">
      <w:pPr>
        <w:ind w:left="1440"/>
        <w:rPr>
          <w:b/>
          <w:bCs/>
          <w:sz w:val="24"/>
          <w:szCs w:val="24"/>
        </w:rPr>
      </w:pPr>
      <w:r>
        <w:rPr>
          <w:b/>
          <w:bCs/>
          <w:sz w:val="24"/>
          <w:szCs w:val="24"/>
        </w:rPr>
        <w:t>WHO does not work on euthanasia or assisted suicide, however WHO has several publications and guidance documents on palliative care more generally (ATTACHED).</w:t>
      </w:r>
    </w:p>
    <w:p w14:paraId="7EC3369A" w14:textId="77777777" w:rsidR="00A94E14" w:rsidRPr="00934B9C" w:rsidRDefault="00A94E14" w:rsidP="00A94E14">
      <w:pPr>
        <w:rPr>
          <w:sz w:val="24"/>
          <w:szCs w:val="24"/>
        </w:rPr>
      </w:pPr>
    </w:p>
    <w:p w14:paraId="2212A470" w14:textId="77777777" w:rsidR="00A94E14" w:rsidRPr="00934B9C" w:rsidRDefault="00A94E14" w:rsidP="00A94E14">
      <w:pPr>
        <w:numPr>
          <w:ilvl w:val="0"/>
          <w:numId w:val="16"/>
        </w:numPr>
        <w:rPr>
          <w:sz w:val="24"/>
          <w:szCs w:val="24"/>
        </w:rPr>
      </w:pPr>
      <w:r w:rsidRPr="00934B9C">
        <w:rPr>
          <w:sz w:val="24"/>
          <w:szCs w:val="24"/>
          <w:lang w:val="en-US"/>
        </w:rPr>
        <w:t>Please provide any information and statistical data (including surveys, censuses, administrative data, literature, reports, and studies) in relation to:</w:t>
      </w:r>
    </w:p>
    <w:p w14:paraId="403B2525" w14:textId="77777777" w:rsidR="00A94E14" w:rsidRPr="00934B9C" w:rsidRDefault="00A94E14" w:rsidP="00A94E14">
      <w:pPr>
        <w:rPr>
          <w:sz w:val="24"/>
          <w:szCs w:val="24"/>
        </w:rPr>
      </w:pPr>
    </w:p>
    <w:p w14:paraId="243863F7" w14:textId="77777777" w:rsidR="00AB73BA" w:rsidRPr="00AB73BA" w:rsidRDefault="00A94E14" w:rsidP="00A94E14">
      <w:pPr>
        <w:numPr>
          <w:ilvl w:val="1"/>
          <w:numId w:val="17"/>
        </w:numPr>
        <w:rPr>
          <w:b/>
          <w:bCs/>
          <w:sz w:val="24"/>
          <w:szCs w:val="24"/>
        </w:rPr>
      </w:pPr>
      <w:r>
        <w:rPr>
          <w:sz w:val="24"/>
          <w:szCs w:val="24"/>
        </w:rPr>
        <w:t>T</w:t>
      </w:r>
      <w:r w:rsidRPr="00934B9C">
        <w:rPr>
          <w:sz w:val="24"/>
          <w:szCs w:val="24"/>
        </w:rPr>
        <w:t>he availability, accessibility and use of prenatal diagnosis</w:t>
      </w:r>
    </w:p>
    <w:p w14:paraId="509BC006" w14:textId="77777777" w:rsidR="00AB73BA" w:rsidRDefault="00AB73BA" w:rsidP="00AB73BA">
      <w:pPr>
        <w:ind w:left="1440"/>
        <w:rPr>
          <w:b/>
          <w:bCs/>
          <w:sz w:val="24"/>
          <w:szCs w:val="24"/>
        </w:rPr>
      </w:pPr>
    </w:p>
    <w:p w14:paraId="380CC8B8" w14:textId="02227562" w:rsidR="00A94E14" w:rsidRDefault="00674999" w:rsidP="00AB73BA">
      <w:pPr>
        <w:ind w:left="1440"/>
        <w:rPr>
          <w:b/>
          <w:bCs/>
          <w:sz w:val="24"/>
          <w:szCs w:val="24"/>
        </w:rPr>
      </w:pPr>
      <w:r w:rsidRPr="00674999">
        <w:rPr>
          <w:b/>
          <w:bCs/>
          <w:sz w:val="24"/>
          <w:szCs w:val="24"/>
        </w:rPr>
        <w:t>WHO has no data on this topic.</w:t>
      </w:r>
    </w:p>
    <w:p w14:paraId="7EFDE3D9" w14:textId="77777777" w:rsidR="00AB73BA" w:rsidRPr="00674999" w:rsidRDefault="00AB73BA" w:rsidP="00AB73BA">
      <w:pPr>
        <w:ind w:left="1440"/>
        <w:rPr>
          <w:b/>
          <w:bCs/>
          <w:sz w:val="24"/>
          <w:szCs w:val="24"/>
        </w:rPr>
      </w:pPr>
    </w:p>
    <w:p w14:paraId="05169AF2" w14:textId="77777777" w:rsidR="00AB73BA" w:rsidRPr="00AB73BA" w:rsidRDefault="00A94E14" w:rsidP="00674999">
      <w:pPr>
        <w:numPr>
          <w:ilvl w:val="1"/>
          <w:numId w:val="17"/>
        </w:numPr>
        <w:rPr>
          <w:b/>
          <w:bCs/>
          <w:sz w:val="24"/>
          <w:szCs w:val="24"/>
        </w:rPr>
      </w:pPr>
      <w:r>
        <w:rPr>
          <w:sz w:val="24"/>
          <w:szCs w:val="24"/>
        </w:rPr>
        <w:t>T</w:t>
      </w:r>
      <w:r w:rsidRPr="00934B9C">
        <w:rPr>
          <w:sz w:val="24"/>
          <w:szCs w:val="24"/>
        </w:rPr>
        <w:t>he availability, accessibility and use of disability-related abortion</w:t>
      </w:r>
    </w:p>
    <w:p w14:paraId="543A1BEC" w14:textId="77777777" w:rsidR="00AB73BA" w:rsidRDefault="00AB73BA" w:rsidP="00AB73BA">
      <w:pPr>
        <w:ind w:left="1440"/>
        <w:rPr>
          <w:b/>
          <w:bCs/>
          <w:sz w:val="24"/>
          <w:szCs w:val="24"/>
        </w:rPr>
      </w:pPr>
    </w:p>
    <w:p w14:paraId="5D7D113C" w14:textId="544E15EF" w:rsidR="00A94E14" w:rsidRDefault="00674999" w:rsidP="00AB73BA">
      <w:pPr>
        <w:ind w:left="1440"/>
        <w:rPr>
          <w:b/>
          <w:bCs/>
          <w:sz w:val="24"/>
          <w:szCs w:val="24"/>
        </w:rPr>
      </w:pPr>
      <w:r w:rsidRPr="00674999">
        <w:rPr>
          <w:b/>
          <w:bCs/>
          <w:sz w:val="24"/>
          <w:szCs w:val="24"/>
        </w:rPr>
        <w:t>WHO has no data on this topic.</w:t>
      </w:r>
    </w:p>
    <w:p w14:paraId="52AC4C90" w14:textId="77777777" w:rsidR="00AB73BA" w:rsidRPr="00674999" w:rsidRDefault="00AB73BA" w:rsidP="00AB73BA">
      <w:pPr>
        <w:ind w:left="1440"/>
        <w:rPr>
          <w:b/>
          <w:bCs/>
          <w:sz w:val="24"/>
          <w:szCs w:val="24"/>
        </w:rPr>
      </w:pPr>
    </w:p>
    <w:p w14:paraId="6AC5FC43" w14:textId="25DBDCD0" w:rsidR="00AB73BA" w:rsidRDefault="00A94E14" w:rsidP="00AB73BA">
      <w:pPr>
        <w:numPr>
          <w:ilvl w:val="1"/>
          <w:numId w:val="17"/>
        </w:numPr>
        <w:rPr>
          <w:sz w:val="24"/>
          <w:szCs w:val="24"/>
        </w:rPr>
      </w:pPr>
      <w:r>
        <w:rPr>
          <w:sz w:val="24"/>
          <w:szCs w:val="24"/>
        </w:rPr>
        <w:t>T</w:t>
      </w:r>
      <w:r w:rsidRPr="00934B9C">
        <w:rPr>
          <w:sz w:val="24"/>
          <w:szCs w:val="24"/>
        </w:rPr>
        <w:t>he practice of informed consent to medical treatment and scientific research</w:t>
      </w:r>
    </w:p>
    <w:p w14:paraId="7EB2D0E1" w14:textId="2D044638" w:rsidR="00AB73BA" w:rsidRDefault="00AB73BA" w:rsidP="00AB73BA">
      <w:pPr>
        <w:ind w:left="1440"/>
        <w:rPr>
          <w:sz w:val="24"/>
          <w:szCs w:val="24"/>
        </w:rPr>
      </w:pPr>
    </w:p>
    <w:p w14:paraId="18069D33" w14:textId="5B3EB6A4" w:rsidR="00AB73BA" w:rsidRDefault="00AB73BA" w:rsidP="00AB73BA">
      <w:pPr>
        <w:ind w:left="1440"/>
        <w:rPr>
          <w:b/>
          <w:bCs/>
          <w:sz w:val="24"/>
          <w:szCs w:val="24"/>
        </w:rPr>
      </w:pPr>
      <w:r w:rsidRPr="00674999">
        <w:rPr>
          <w:b/>
          <w:bCs/>
          <w:sz w:val="24"/>
          <w:szCs w:val="24"/>
        </w:rPr>
        <w:t>WHO has no data on this topic.</w:t>
      </w:r>
    </w:p>
    <w:p w14:paraId="0FF1A7F8" w14:textId="77777777" w:rsidR="00AB73BA" w:rsidRPr="00AB73BA" w:rsidRDefault="00AB73BA" w:rsidP="00AB73BA">
      <w:pPr>
        <w:ind w:left="1440"/>
        <w:rPr>
          <w:sz w:val="24"/>
          <w:szCs w:val="24"/>
        </w:rPr>
      </w:pPr>
    </w:p>
    <w:p w14:paraId="1E38F64F" w14:textId="5E0D2B26" w:rsidR="00A94E14" w:rsidRDefault="00A94E14" w:rsidP="00A94E14">
      <w:pPr>
        <w:numPr>
          <w:ilvl w:val="1"/>
          <w:numId w:val="17"/>
        </w:numPr>
        <w:rPr>
          <w:sz w:val="24"/>
          <w:szCs w:val="24"/>
        </w:rPr>
      </w:pPr>
      <w:r>
        <w:rPr>
          <w:sz w:val="24"/>
          <w:szCs w:val="24"/>
        </w:rPr>
        <w:t>T</w:t>
      </w:r>
      <w:r w:rsidRPr="00934B9C">
        <w:rPr>
          <w:sz w:val="24"/>
          <w:szCs w:val="24"/>
        </w:rPr>
        <w:t>he existence of measurements of quality of life which affect both clinical decision-making and health policy</w:t>
      </w:r>
    </w:p>
    <w:p w14:paraId="69099B3A" w14:textId="77777777" w:rsidR="00AB73BA" w:rsidRDefault="00AB73BA" w:rsidP="00AB73BA">
      <w:pPr>
        <w:ind w:left="1440"/>
        <w:rPr>
          <w:sz w:val="24"/>
          <w:szCs w:val="24"/>
        </w:rPr>
      </w:pPr>
    </w:p>
    <w:p w14:paraId="7BD64392" w14:textId="77777777" w:rsidR="006B1D30" w:rsidRPr="006B1D30" w:rsidRDefault="00AB73BA" w:rsidP="00AB73BA">
      <w:pPr>
        <w:ind w:left="1440"/>
        <w:rPr>
          <w:b/>
          <w:bCs/>
          <w:sz w:val="24"/>
          <w:szCs w:val="24"/>
        </w:rPr>
      </w:pPr>
      <w:r w:rsidRPr="006B1D30">
        <w:rPr>
          <w:b/>
          <w:bCs/>
          <w:sz w:val="24"/>
          <w:szCs w:val="24"/>
        </w:rPr>
        <w:t xml:space="preserve">WHO has developed various tools that assess quality of life, functioning, and/or disability which are used by countries in different settings. These tools include the </w:t>
      </w:r>
      <w:hyperlink r:id="rId7" w:history="1">
        <w:r w:rsidRPr="006B1D30">
          <w:rPr>
            <w:rStyle w:val="Hyperlink"/>
            <w:b/>
            <w:bCs/>
            <w:sz w:val="24"/>
            <w:szCs w:val="24"/>
          </w:rPr>
          <w:t>WHO Quality of Life assessment</w:t>
        </w:r>
      </w:hyperlink>
      <w:r w:rsidRPr="006B1D30">
        <w:rPr>
          <w:b/>
          <w:bCs/>
          <w:sz w:val="24"/>
          <w:szCs w:val="24"/>
        </w:rPr>
        <w:t xml:space="preserve"> (</w:t>
      </w:r>
      <w:r w:rsidR="00D31F2E" w:rsidRPr="006B1D30">
        <w:rPr>
          <w:b/>
          <w:bCs/>
          <w:sz w:val="24"/>
          <w:szCs w:val="24"/>
        </w:rPr>
        <w:t>WHOQOL</w:t>
      </w:r>
      <w:r w:rsidRPr="006B1D30">
        <w:rPr>
          <w:b/>
          <w:bCs/>
          <w:sz w:val="24"/>
          <w:szCs w:val="24"/>
        </w:rPr>
        <w:t>)</w:t>
      </w:r>
      <w:r w:rsidR="00D31F2E" w:rsidRPr="006B1D30">
        <w:rPr>
          <w:b/>
          <w:bCs/>
          <w:sz w:val="24"/>
          <w:szCs w:val="24"/>
        </w:rPr>
        <w:t xml:space="preserve">, </w:t>
      </w:r>
      <w:hyperlink r:id="rId8" w:history="1">
        <w:r w:rsidRPr="006B1D30">
          <w:rPr>
            <w:rStyle w:val="Hyperlink"/>
            <w:b/>
            <w:bCs/>
            <w:sz w:val="24"/>
            <w:szCs w:val="24"/>
          </w:rPr>
          <w:t>WHO Disability Assessment Schedule</w:t>
        </w:r>
      </w:hyperlink>
      <w:r w:rsidRPr="006B1D30">
        <w:rPr>
          <w:b/>
          <w:bCs/>
          <w:sz w:val="24"/>
          <w:szCs w:val="24"/>
        </w:rPr>
        <w:t xml:space="preserve"> (WHODAS), and the </w:t>
      </w:r>
      <w:hyperlink r:id="rId9" w:history="1">
        <w:r w:rsidRPr="006B1D30">
          <w:rPr>
            <w:rStyle w:val="Hyperlink"/>
            <w:b/>
            <w:bCs/>
            <w:sz w:val="24"/>
            <w:szCs w:val="24"/>
          </w:rPr>
          <w:t>Model Disability Survey</w:t>
        </w:r>
      </w:hyperlink>
      <w:r w:rsidRPr="006B1D30">
        <w:rPr>
          <w:b/>
          <w:bCs/>
          <w:sz w:val="24"/>
          <w:szCs w:val="24"/>
        </w:rPr>
        <w:t xml:space="preserve"> (MDS). The WHODAS and the MDS are based on the </w:t>
      </w:r>
      <w:hyperlink r:id="rId10" w:history="1">
        <w:r w:rsidRPr="006B1D30">
          <w:rPr>
            <w:rStyle w:val="Hyperlink"/>
            <w:b/>
            <w:bCs/>
            <w:sz w:val="24"/>
            <w:szCs w:val="24"/>
          </w:rPr>
          <w:t>International Classification of Functioning, Disability and Health</w:t>
        </w:r>
      </w:hyperlink>
      <w:r w:rsidRPr="006B1D30">
        <w:rPr>
          <w:b/>
          <w:bCs/>
          <w:sz w:val="24"/>
          <w:szCs w:val="24"/>
        </w:rPr>
        <w:t xml:space="preserve"> (ICF), a framework for measuring health and disability. WHO states that the WHOQOL and the WHODAS could be used in a clinical setting, but the MDS is not </w:t>
      </w:r>
      <w:r w:rsidR="006B1D30" w:rsidRPr="006B1D30">
        <w:rPr>
          <w:b/>
          <w:bCs/>
          <w:sz w:val="24"/>
          <w:szCs w:val="24"/>
        </w:rPr>
        <w:t>designed to be used in a clinical setting.</w:t>
      </w:r>
    </w:p>
    <w:p w14:paraId="0C46AF5C" w14:textId="77777777" w:rsidR="006B1D30" w:rsidRPr="006B1D30" w:rsidRDefault="006B1D30" w:rsidP="00AB73BA">
      <w:pPr>
        <w:ind w:left="1440"/>
        <w:rPr>
          <w:b/>
          <w:bCs/>
          <w:sz w:val="24"/>
          <w:szCs w:val="24"/>
        </w:rPr>
      </w:pPr>
    </w:p>
    <w:p w14:paraId="3A3D2F37" w14:textId="7E5FF8B5" w:rsidR="00D31F2E" w:rsidRPr="006B1D30" w:rsidRDefault="006B1D30" w:rsidP="00AB73BA">
      <w:pPr>
        <w:ind w:left="1440"/>
        <w:rPr>
          <w:b/>
          <w:bCs/>
          <w:sz w:val="24"/>
          <w:szCs w:val="24"/>
        </w:rPr>
      </w:pPr>
      <w:r w:rsidRPr="006B1D30">
        <w:rPr>
          <w:b/>
          <w:bCs/>
          <w:sz w:val="24"/>
          <w:szCs w:val="24"/>
        </w:rPr>
        <w:t>WHO does not systematically capture how data from these tools is being used in countries to affect clinical decision-making and or health policy.</w:t>
      </w:r>
    </w:p>
    <w:p w14:paraId="5BDFB5A4" w14:textId="77777777" w:rsidR="00AB73BA" w:rsidRPr="00934B9C" w:rsidRDefault="00AB73BA" w:rsidP="00AB73BA">
      <w:pPr>
        <w:ind w:left="1440"/>
        <w:rPr>
          <w:sz w:val="24"/>
          <w:szCs w:val="24"/>
        </w:rPr>
      </w:pPr>
    </w:p>
    <w:p w14:paraId="0A4DF1B2" w14:textId="088410BF" w:rsidR="00A94E14" w:rsidRDefault="00A94E14" w:rsidP="00A94E14">
      <w:pPr>
        <w:numPr>
          <w:ilvl w:val="1"/>
          <w:numId w:val="17"/>
        </w:numPr>
        <w:rPr>
          <w:sz w:val="24"/>
          <w:szCs w:val="24"/>
        </w:rPr>
      </w:pPr>
      <w:r>
        <w:rPr>
          <w:sz w:val="24"/>
          <w:szCs w:val="24"/>
        </w:rPr>
        <w:t>T</w:t>
      </w:r>
      <w:r w:rsidRPr="00934B9C">
        <w:rPr>
          <w:sz w:val="24"/>
          <w:szCs w:val="24"/>
        </w:rPr>
        <w:t xml:space="preserve">he practice of experimental, controversial and/or irreversible treatments </w:t>
      </w:r>
    </w:p>
    <w:p w14:paraId="06D0DAC6" w14:textId="77777777" w:rsidR="006B1D30" w:rsidRDefault="006B1D30" w:rsidP="006B1D30">
      <w:pPr>
        <w:ind w:left="1440"/>
        <w:rPr>
          <w:sz w:val="24"/>
          <w:szCs w:val="24"/>
        </w:rPr>
      </w:pPr>
    </w:p>
    <w:p w14:paraId="4D83360B" w14:textId="18D3BB3A" w:rsidR="00D31F2E" w:rsidRPr="00BB5912" w:rsidRDefault="00D31F2E" w:rsidP="006B1D30">
      <w:pPr>
        <w:ind w:left="1440"/>
        <w:rPr>
          <w:b/>
          <w:bCs/>
          <w:sz w:val="24"/>
          <w:szCs w:val="24"/>
        </w:rPr>
      </w:pPr>
      <w:r w:rsidRPr="00BB5912">
        <w:rPr>
          <w:b/>
          <w:bCs/>
          <w:sz w:val="24"/>
          <w:szCs w:val="24"/>
        </w:rPr>
        <w:t>WHO set up</w:t>
      </w:r>
      <w:r w:rsidR="00BB5912" w:rsidRPr="00BB5912">
        <w:rPr>
          <w:b/>
          <w:bCs/>
          <w:sz w:val="24"/>
          <w:szCs w:val="24"/>
        </w:rPr>
        <w:t xml:space="preserve"> an</w:t>
      </w:r>
      <w:r w:rsidRPr="00BB5912">
        <w:rPr>
          <w:b/>
          <w:bCs/>
          <w:sz w:val="24"/>
          <w:szCs w:val="24"/>
        </w:rPr>
        <w:t xml:space="preserve"> expert advisory panel on genome editing,</w:t>
      </w:r>
      <w:r w:rsidR="00BB5912" w:rsidRPr="00BB5912">
        <w:rPr>
          <w:b/>
          <w:bCs/>
          <w:sz w:val="24"/>
          <w:szCs w:val="24"/>
        </w:rPr>
        <w:t xml:space="preserve"> which is</w:t>
      </w:r>
      <w:r w:rsidRPr="00BB5912">
        <w:rPr>
          <w:b/>
          <w:bCs/>
          <w:sz w:val="24"/>
          <w:szCs w:val="24"/>
        </w:rPr>
        <w:t xml:space="preserve"> currently examining gene therapies and related governance options</w:t>
      </w:r>
      <w:r w:rsidR="00BB5912" w:rsidRPr="00BB5912">
        <w:rPr>
          <w:b/>
          <w:bCs/>
          <w:sz w:val="24"/>
          <w:szCs w:val="24"/>
        </w:rPr>
        <w:t>, including all ethical considerations therein. WHO does not yet have data on the practice of gene therapies or other experimental, controversial and/or irreversible treatments.</w:t>
      </w:r>
    </w:p>
    <w:p w14:paraId="7634612E" w14:textId="77777777" w:rsidR="006B1D30" w:rsidRPr="00934B9C" w:rsidRDefault="006B1D30" w:rsidP="006B1D30">
      <w:pPr>
        <w:ind w:left="1440"/>
        <w:rPr>
          <w:sz w:val="24"/>
          <w:szCs w:val="24"/>
        </w:rPr>
      </w:pPr>
    </w:p>
    <w:p w14:paraId="6B3DE798" w14:textId="4603AD99" w:rsidR="00A94E14" w:rsidRDefault="00A94E14" w:rsidP="00A94E14">
      <w:pPr>
        <w:numPr>
          <w:ilvl w:val="1"/>
          <w:numId w:val="17"/>
        </w:numPr>
        <w:rPr>
          <w:sz w:val="24"/>
          <w:szCs w:val="24"/>
        </w:rPr>
      </w:pPr>
      <w:r>
        <w:rPr>
          <w:sz w:val="24"/>
          <w:szCs w:val="24"/>
        </w:rPr>
        <w:t>T</w:t>
      </w:r>
      <w:r w:rsidRPr="00934B9C">
        <w:rPr>
          <w:sz w:val="24"/>
          <w:szCs w:val="24"/>
        </w:rPr>
        <w:t>he practice of euthanasia and assisted suicide on persons with disabilities</w:t>
      </w:r>
    </w:p>
    <w:p w14:paraId="1627ADE9" w14:textId="34D1294A" w:rsidR="00D51183" w:rsidRDefault="00D51183" w:rsidP="00D51183">
      <w:pPr>
        <w:ind w:left="1440"/>
        <w:rPr>
          <w:sz w:val="24"/>
          <w:szCs w:val="24"/>
        </w:rPr>
      </w:pPr>
    </w:p>
    <w:p w14:paraId="5729D426" w14:textId="472F5BF5" w:rsidR="00D51183" w:rsidRPr="00934B9C" w:rsidRDefault="00D51183" w:rsidP="00D51183">
      <w:pPr>
        <w:ind w:left="1440"/>
        <w:rPr>
          <w:sz w:val="24"/>
          <w:szCs w:val="24"/>
        </w:rPr>
      </w:pPr>
      <w:r w:rsidRPr="00674999">
        <w:rPr>
          <w:b/>
          <w:bCs/>
          <w:sz w:val="24"/>
          <w:szCs w:val="24"/>
        </w:rPr>
        <w:t>WHO has no data on this topic.</w:t>
      </w:r>
    </w:p>
    <w:p w14:paraId="40EA9952" w14:textId="77777777" w:rsidR="00A94E14" w:rsidRPr="00934B9C" w:rsidRDefault="00A94E14" w:rsidP="00A94E14">
      <w:pPr>
        <w:rPr>
          <w:sz w:val="24"/>
          <w:szCs w:val="24"/>
        </w:rPr>
      </w:pPr>
    </w:p>
    <w:p w14:paraId="0308B63C" w14:textId="3FC06546" w:rsidR="00A94E14" w:rsidRDefault="00A94E14" w:rsidP="00A94E14">
      <w:pPr>
        <w:numPr>
          <w:ilvl w:val="0"/>
          <w:numId w:val="16"/>
        </w:numPr>
        <w:rPr>
          <w:sz w:val="24"/>
          <w:szCs w:val="24"/>
        </w:rPr>
      </w:pPr>
      <w:r w:rsidRPr="00934B9C">
        <w:rPr>
          <w:sz w:val="24"/>
          <w:szCs w:val="24"/>
        </w:rPr>
        <w:t>Please provide information on discrimination against persons with disabilities on research involving humans.</w:t>
      </w:r>
    </w:p>
    <w:p w14:paraId="5D465B91" w14:textId="77777777" w:rsidR="00AE087D" w:rsidRDefault="00AE087D" w:rsidP="00AE087D">
      <w:pPr>
        <w:ind w:left="720"/>
        <w:rPr>
          <w:sz w:val="24"/>
          <w:szCs w:val="24"/>
        </w:rPr>
      </w:pPr>
    </w:p>
    <w:p w14:paraId="52F9F383" w14:textId="3B35EDC5" w:rsidR="00B6153B" w:rsidRPr="00D03B39" w:rsidRDefault="00B6153B" w:rsidP="00AE087D">
      <w:pPr>
        <w:ind w:left="720"/>
        <w:rPr>
          <w:b/>
          <w:bCs/>
          <w:sz w:val="24"/>
          <w:szCs w:val="24"/>
        </w:rPr>
      </w:pPr>
      <w:r w:rsidRPr="00D03B39">
        <w:rPr>
          <w:b/>
          <w:bCs/>
          <w:sz w:val="24"/>
          <w:szCs w:val="24"/>
        </w:rPr>
        <w:t xml:space="preserve">Anecdotal evidence suggests that </w:t>
      </w:r>
      <w:r w:rsidR="00D03B39" w:rsidRPr="00D03B39">
        <w:rPr>
          <w:b/>
          <w:bCs/>
          <w:sz w:val="24"/>
          <w:szCs w:val="24"/>
        </w:rPr>
        <w:t>people with disabilities are</w:t>
      </w:r>
      <w:r w:rsidRPr="00D03B39">
        <w:rPr>
          <w:b/>
          <w:bCs/>
          <w:sz w:val="24"/>
          <w:szCs w:val="24"/>
        </w:rPr>
        <w:t xml:space="preserve"> excluded from research</w:t>
      </w:r>
      <w:r w:rsidR="00D03B39" w:rsidRPr="00D03B39">
        <w:rPr>
          <w:b/>
          <w:bCs/>
          <w:sz w:val="24"/>
          <w:szCs w:val="24"/>
        </w:rPr>
        <w:t xml:space="preserve">, both by being </w:t>
      </w:r>
      <w:r w:rsidR="00D03B39" w:rsidRPr="00D03B39">
        <w:rPr>
          <w:b/>
          <w:bCs/>
          <w:i/>
          <w:iCs/>
          <w:sz w:val="24"/>
          <w:szCs w:val="24"/>
        </w:rPr>
        <w:t>a priori</w:t>
      </w:r>
      <w:r w:rsidR="00D03B39" w:rsidRPr="00D03B39">
        <w:rPr>
          <w:b/>
          <w:bCs/>
          <w:sz w:val="24"/>
          <w:szCs w:val="24"/>
        </w:rPr>
        <w:t xml:space="preserve"> excluded from study populations or being excluded if a selected individual is deemed not able to give consent to participate. WHO has no official information in this regard.</w:t>
      </w:r>
    </w:p>
    <w:p w14:paraId="0043CE4E" w14:textId="77777777" w:rsidR="00A94E14" w:rsidRPr="00934B9C" w:rsidRDefault="00A94E14" w:rsidP="00A94E14">
      <w:pPr>
        <w:rPr>
          <w:sz w:val="24"/>
          <w:szCs w:val="24"/>
          <w:lang w:val="en-US"/>
        </w:rPr>
      </w:pPr>
    </w:p>
    <w:p w14:paraId="444E23C9" w14:textId="552C4BD2" w:rsidR="00A94E14" w:rsidRDefault="00A94E14" w:rsidP="00A94E14">
      <w:pPr>
        <w:numPr>
          <w:ilvl w:val="0"/>
          <w:numId w:val="16"/>
        </w:numPr>
        <w:rPr>
          <w:sz w:val="24"/>
          <w:szCs w:val="24"/>
          <w:lang w:val="en-US"/>
        </w:rPr>
      </w:pPr>
      <w:r w:rsidRPr="00934B9C">
        <w:rPr>
          <w:sz w:val="24"/>
          <w:szCs w:val="24"/>
          <w:lang w:val="en-US"/>
        </w:rPr>
        <w:lastRenderedPageBreak/>
        <w:t>Please describe how national ethics committees address the rights of persons with disabilities. Please provide information on protocols, guidelines, decisions, investigations or publications in relation to persons with disabilities.</w:t>
      </w:r>
    </w:p>
    <w:p w14:paraId="7236FE09" w14:textId="77777777" w:rsidR="006E6F39" w:rsidRDefault="006E6F39" w:rsidP="006E6F39">
      <w:pPr>
        <w:ind w:left="720"/>
        <w:rPr>
          <w:sz w:val="24"/>
          <w:szCs w:val="24"/>
          <w:lang w:val="en-US"/>
        </w:rPr>
      </w:pPr>
    </w:p>
    <w:p w14:paraId="1F65A536" w14:textId="2CC9AA84" w:rsidR="00B6153B" w:rsidRPr="000D7EEF" w:rsidRDefault="00B6153B" w:rsidP="006E6F39">
      <w:pPr>
        <w:ind w:left="720"/>
        <w:rPr>
          <w:b/>
          <w:bCs/>
          <w:sz w:val="24"/>
          <w:szCs w:val="24"/>
          <w:lang w:val="en-US"/>
        </w:rPr>
      </w:pPr>
      <w:r w:rsidRPr="000D7EEF">
        <w:rPr>
          <w:b/>
          <w:bCs/>
          <w:sz w:val="24"/>
          <w:szCs w:val="24"/>
          <w:lang w:val="en-US"/>
        </w:rPr>
        <w:t xml:space="preserve">WHO is </w:t>
      </w:r>
      <w:r w:rsidR="006E6F39" w:rsidRPr="000D7EEF">
        <w:rPr>
          <w:b/>
          <w:bCs/>
          <w:sz w:val="24"/>
          <w:szCs w:val="24"/>
          <w:lang w:val="en-US"/>
        </w:rPr>
        <w:t xml:space="preserve">the </w:t>
      </w:r>
      <w:r w:rsidRPr="000D7EEF">
        <w:rPr>
          <w:b/>
          <w:bCs/>
          <w:sz w:val="24"/>
          <w:szCs w:val="24"/>
          <w:lang w:val="en-US"/>
        </w:rPr>
        <w:t xml:space="preserve">secretariat of </w:t>
      </w:r>
      <w:r w:rsidR="006E6F39" w:rsidRPr="000D7EEF">
        <w:rPr>
          <w:b/>
          <w:bCs/>
          <w:sz w:val="24"/>
          <w:szCs w:val="24"/>
          <w:lang w:val="en-US"/>
        </w:rPr>
        <w:t xml:space="preserve">the </w:t>
      </w:r>
      <w:hyperlink r:id="rId11" w:history="1">
        <w:r w:rsidR="000D7EEF" w:rsidRPr="000D7EEF">
          <w:rPr>
            <w:rStyle w:val="Hyperlink"/>
            <w:b/>
            <w:bCs/>
            <w:sz w:val="24"/>
            <w:szCs w:val="24"/>
            <w:lang w:val="en-US"/>
          </w:rPr>
          <w:t>Global Summit of National Bioethics Committees</w:t>
        </w:r>
      </w:hyperlink>
      <w:r w:rsidRPr="000D7EEF">
        <w:rPr>
          <w:b/>
          <w:bCs/>
          <w:sz w:val="24"/>
          <w:szCs w:val="24"/>
          <w:lang w:val="en-US"/>
        </w:rPr>
        <w:t xml:space="preserve">. </w:t>
      </w:r>
      <w:r w:rsidR="006E6F39" w:rsidRPr="000D7EEF">
        <w:rPr>
          <w:b/>
          <w:bCs/>
          <w:sz w:val="24"/>
          <w:szCs w:val="24"/>
          <w:lang w:val="en-US"/>
        </w:rPr>
        <w:t xml:space="preserve">The next </w:t>
      </w:r>
      <w:r w:rsidRPr="000D7EEF">
        <w:rPr>
          <w:b/>
          <w:bCs/>
          <w:sz w:val="24"/>
          <w:szCs w:val="24"/>
          <w:lang w:val="en-US"/>
        </w:rPr>
        <w:t xml:space="preserve">meeting </w:t>
      </w:r>
      <w:r w:rsidR="006E6F39" w:rsidRPr="000D7EEF">
        <w:rPr>
          <w:b/>
          <w:bCs/>
          <w:sz w:val="24"/>
          <w:szCs w:val="24"/>
          <w:lang w:val="en-US"/>
        </w:rPr>
        <w:t xml:space="preserve">for this summit is in </w:t>
      </w:r>
      <w:r w:rsidRPr="000D7EEF">
        <w:rPr>
          <w:b/>
          <w:bCs/>
          <w:sz w:val="24"/>
          <w:szCs w:val="24"/>
          <w:lang w:val="en-US"/>
        </w:rPr>
        <w:t>Portugal</w:t>
      </w:r>
      <w:r w:rsidR="006E6F39" w:rsidRPr="000D7EEF">
        <w:rPr>
          <w:b/>
          <w:bCs/>
          <w:sz w:val="24"/>
          <w:szCs w:val="24"/>
          <w:lang w:val="en-US"/>
        </w:rPr>
        <w:t xml:space="preserve"> in</w:t>
      </w:r>
      <w:r w:rsidRPr="000D7EEF">
        <w:rPr>
          <w:b/>
          <w:bCs/>
          <w:sz w:val="24"/>
          <w:szCs w:val="24"/>
          <w:lang w:val="en-US"/>
        </w:rPr>
        <w:t xml:space="preserve"> March 2020. </w:t>
      </w:r>
      <w:r w:rsidR="000D7EEF" w:rsidRPr="000D7EEF">
        <w:rPr>
          <w:b/>
          <w:bCs/>
          <w:sz w:val="24"/>
          <w:szCs w:val="24"/>
          <w:lang w:val="en-US"/>
        </w:rPr>
        <w:t>This summit has not addressed extensively the rights of persons with disabilities yet.</w:t>
      </w:r>
    </w:p>
    <w:p w14:paraId="0AE5E010" w14:textId="2FD17C49" w:rsidR="000D7EEF" w:rsidRPr="000D7EEF" w:rsidRDefault="000D7EEF" w:rsidP="006E6F39">
      <w:pPr>
        <w:ind w:left="720"/>
        <w:rPr>
          <w:b/>
          <w:bCs/>
          <w:sz w:val="24"/>
          <w:szCs w:val="24"/>
          <w:lang w:val="en-US"/>
        </w:rPr>
      </w:pPr>
    </w:p>
    <w:p w14:paraId="04BFAF42" w14:textId="7AD5512C" w:rsidR="00A94E14" w:rsidRPr="000D7EEF" w:rsidRDefault="000D7EEF" w:rsidP="000D7EEF">
      <w:pPr>
        <w:ind w:left="720"/>
        <w:rPr>
          <w:b/>
          <w:bCs/>
          <w:sz w:val="24"/>
          <w:szCs w:val="24"/>
          <w:lang w:val="en-US"/>
        </w:rPr>
      </w:pPr>
      <w:r w:rsidRPr="000D7EEF">
        <w:rPr>
          <w:b/>
          <w:bCs/>
          <w:sz w:val="24"/>
          <w:szCs w:val="24"/>
          <w:lang w:val="en-US"/>
        </w:rPr>
        <w:t>Within WHO, the WHO Ethics Review Committee which reviews all WHO-supported research, follows the CIOMS guidelines and gives special consideration to all vulnerable groups, including people with disabilities.</w:t>
      </w:r>
    </w:p>
    <w:p w14:paraId="6497F526" w14:textId="77777777" w:rsidR="000D7EEF" w:rsidRPr="000D7EEF" w:rsidRDefault="000D7EEF" w:rsidP="000D7EEF">
      <w:pPr>
        <w:ind w:left="720"/>
        <w:rPr>
          <w:sz w:val="24"/>
          <w:szCs w:val="24"/>
          <w:lang w:val="en-US"/>
        </w:rPr>
      </w:pPr>
    </w:p>
    <w:p w14:paraId="48B32701" w14:textId="5FA3401E" w:rsidR="00A94E14" w:rsidRDefault="00A94E14" w:rsidP="00A94E14">
      <w:pPr>
        <w:numPr>
          <w:ilvl w:val="0"/>
          <w:numId w:val="16"/>
        </w:numPr>
        <w:rPr>
          <w:sz w:val="24"/>
          <w:szCs w:val="24"/>
          <w:lang w:val="en-US"/>
        </w:rPr>
      </w:pPr>
      <w:r w:rsidRPr="00934B9C">
        <w:rPr>
          <w:sz w:val="24"/>
          <w:szCs w:val="24"/>
          <w:lang w:val="en-US"/>
        </w:rPr>
        <w:t xml:space="preserve">Please </w:t>
      </w:r>
      <w:r>
        <w:rPr>
          <w:sz w:val="24"/>
          <w:szCs w:val="24"/>
          <w:lang w:val="en-US"/>
        </w:rPr>
        <w:t>describe to what extent and how</w:t>
      </w:r>
      <w:r w:rsidRPr="00934B9C">
        <w:rPr>
          <w:sz w:val="24"/>
          <w:szCs w:val="24"/>
          <w:lang w:val="en-US"/>
        </w:rPr>
        <w:t xml:space="preserve"> persons with disabilities are involved in the work of national ethics committees.</w:t>
      </w:r>
    </w:p>
    <w:p w14:paraId="443E3409" w14:textId="77777777" w:rsidR="000D7EEF" w:rsidRDefault="000D7EEF" w:rsidP="000D7EEF">
      <w:pPr>
        <w:ind w:left="720"/>
        <w:rPr>
          <w:sz w:val="24"/>
          <w:szCs w:val="24"/>
          <w:lang w:val="en-US"/>
        </w:rPr>
      </w:pPr>
    </w:p>
    <w:p w14:paraId="14DF985E" w14:textId="4D1E2EEC" w:rsidR="00B6153B" w:rsidRPr="000D7EEF" w:rsidRDefault="00B6153B" w:rsidP="000D7EEF">
      <w:pPr>
        <w:ind w:left="720"/>
        <w:rPr>
          <w:b/>
          <w:bCs/>
          <w:sz w:val="24"/>
          <w:szCs w:val="24"/>
          <w:lang w:val="en-US"/>
        </w:rPr>
      </w:pPr>
      <w:r w:rsidRPr="000D7EEF">
        <w:rPr>
          <w:b/>
          <w:bCs/>
          <w:sz w:val="24"/>
          <w:szCs w:val="24"/>
          <w:lang w:val="en-US"/>
        </w:rPr>
        <w:t>See above</w:t>
      </w:r>
      <w:r w:rsidR="000D7EEF" w:rsidRPr="000D7EEF">
        <w:rPr>
          <w:b/>
          <w:bCs/>
          <w:sz w:val="24"/>
          <w:szCs w:val="24"/>
          <w:lang w:val="en-US"/>
        </w:rPr>
        <w:t xml:space="preserve"> response to question 4. WHO has no further information.</w:t>
      </w:r>
    </w:p>
    <w:p w14:paraId="1BEC3BC4" w14:textId="77777777" w:rsidR="00A94E14" w:rsidRPr="00934B9C" w:rsidRDefault="00A94E14" w:rsidP="00A94E14">
      <w:pPr>
        <w:rPr>
          <w:sz w:val="24"/>
          <w:szCs w:val="24"/>
          <w:lang w:val="en-US"/>
        </w:rPr>
      </w:pPr>
    </w:p>
    <w:p w14:paraId="50BD7EFB" w14:textId="19FAF478" w:rsidR="00A94E14" w:rsidRDefault="00A94E14" w:rsidP="00A94E14">
      <w:pPr>
        <w:numPr>
          <w:ilvl w:val="0"/>
          <w:numId w:val="16"/>
        </w:numPr>
        <w:rPr>
          <w:sz w:val="24"/>
          <w:szCs w:val="24"/>
          <w:lang w:val="en-US"/>
        </w:rPr>
      </w:pPr>
      <w:r w:rsidRPr="00934B9C">
        <w:rPr>
          <w:sz w:val="24"/>
          <w:szCs w:val="24"/>
          <w:lang w:val="en-US"/>
        </w:rPr>
        <w:t>Please refer to any innovative initiatives that have been taken at the local, regional or national level to promote and ensure the rights of persons with disabilities in bioethical discussions.</w:t>
      </w:r>
    </w:p>
    <w:p w14:paraId="4B81662D" w14:textId="77777777" w:rsidR="000D7EEF" w:rsidRDefault="000D7EEF" w:rsidP="000D7EEF">
      <w:pPr>
        <w:rPr>
          <w:sz w:val="24"/>
          <w:szCs w:val="24"/>
          <w:lang w:val="en-US"/>
        </w:rPr>
      </w:pPr>
    </w:p>
    <w:p w14:paraId="11467C37" w14:textId="1AA86DDA" w:rsidR="00B6153B" w:rsidRPr="000D7EEF" w:rsidRDefault="00B6153B" w:rsidP="000D7EEF">
      <w:pPr>
        <w:ind w:left="720"/>
        <w:rPr>
          <w:b/>
          <w:bCs/>
          <w:sz w:val="24"/>
          <w:szCs w:val="24"/>
          <w:lang w:val="en-US"/>
        </w:rPr>
      </w:pPr>
      <w:r w:rsidRPr="000D7EEF">
        <w:rPr>
          <w:b/>
          <w:bCs/>
          <w:sz w:val="24"/>
          <w:szCs w:val="24"/>
          <w:lang w:val="en-US"/>
        </w:rPr>
        <w:t xml:space="preserve">WHO </w:t>
      </w:r>
      <w:r w:rsidR="000D7EEF" w:rsidRPr="000D7EEF">
        <w:rPr>
          <w:b/>
          <w:bCs/>
          <w:sz w:val="24"/>
          <w:szCs w:val="24"/>
          <w:lang w:val="en-US"/>
        </w:rPr>
        <w:t xml:space="preserve">has convened an </w:t>
      </w:r>
      <w:hyperlink r:id="rId12" w:history="1">
        <w:r w:rsidRPr="000D7EEF">
          <w:rPr>
            <w:rStyle w:val="Hyperlink"/>
            <w:b/>
            <w:bCs/>
            <w:sz w:val="24"/>
            <w:szCs w:val="24"/>
            <w:lang w:val="en-US"/>
          </w:rPr>
          <w:t>expert advisory group on genome editing</w:t>
        </w:r>
      </w:hyperlink>
      <w:r w:rsidR="000D7EEF" w:rsidRPr="000D7EEF">
        <w:rPr>
          <w:b/>
          <w:bCs/>
          <w:sz w:val="24"/>
          <w:szCs w:val="24"/>
          <w:lang w:val="en-US"/>
        </w:rPr>
        <w:t xml:space="preserve">, as described above, which will examine all ethical issues related to the subject. Similarly, WHO has also convened an </w:t>
      </w:r>
      <w:hyperlink r:id="rId13" w:history="1">
        <w:r w:rsidR="000D7EEF" w:rsidRPr="000D7EEF">
          <w:rPr>
            <w:rStyle w:val="Hyperlink"/>
            <w:b/>
            <w:bCs/>
            <w:sz w:val="24"/>
            <w:szCs w:val="24"/>
            <w:lang w:val="en-US"/>
          </w:rPr>
          <w:t>expert advisory group on ethics and governance of artificial intelligence</w:t>
        </w:r>
      </w:hyperlink>
      <w:r w:rsidR="000D7EEF" w:rsidRPr="000D7EEF">
        <w:rPr>
          <w:b/>
          <w:bCs/>
          <w:sz w:val="24"/>
          <w:szCs w:val="24"/>
          <w:lang w:val="en-US"/>
        </w:rPr>
        <w:t>.</w:t>
      </w:r>
    </w:p>
    <w:p w14:paraId="10BD468B" w14:textId="77777777" w:rsidR="00A94E14" w:rsidRDefault="00A94E14" w:rsidP="00A94E14">
      <w:pPr>
        <w:rPr>
          <w:sz w:val="24"/>
          <w:szCs w:val="24"/>
          <w:lang w:val="en-US"/>
        </w:rPr>
      </w:pPr>
    </w:p>
    <w:p w14:paraId="4847F06D" w14:textId="152F0495" w:rsidR="00446FE5" w:rsidRDefault="00446FE5" w:rsidP="00B55090">
      <w:pPr>
        <w:rPr>
          <w:lang w:val="en-US"/>
        </w:rPr>
      </w:pPr>
    </w:p>
    <w:p w14:paraId="47CF7B4E" w14:textId="39BDFACF" w:rsidR="001C24E8" w:rsidRDefault="001C24E8" w:rsidP="00B55090">
      <w:pPr>
        <w:rPr>
          <w:b/>
          <w:bCs/>
          <w:lang w:val="en-US"/>
        </w:rPr>
      </w:pPr>
      <w:r w:rsidRPr="001C24E8">
        <w:rPr>
          <w:b/>
          <w:bCs/>
          <w:lang w:val="en-US"/>
        </w:rPr>
        <w:t>Attachments:</w:t>
      </w:r>
    </w:p>
    <w:p w14:paraId="484BACC4" w14:textId="1A2FC5AE" w:rsidR="001C24E8" w:rsidRDefault="001C24E8" w:rsidP="00B55090">
      <w:pPr>
        <w:rPr>
          <w:b/>
          <w:bCs/>
          <w:lang w:val="en-US"/>
        </w:rPr>
      </w:pPr>
    </w:p>
    <w:p w14:paraId="549F0F14" w14:textId="5B8A5C21" w:rsidR="002800C1" w:rsidRDefault="002800C1" w:rsidP="001C24E8">
      <w:pPr>
        <w:pStyle w:val="ListParagraph"/>
        <w:numPr>
          <w:ilvl w:val="0"/>
          <w:numId w:val="19"/>
        </w:numPr>
        <w:rPr>
          <w:b/>
          <w:bCs/>
          <w:lang w:val="en-US"/>
        </w:rPr>
      </w:pPr>
      <w:r>
        <w:rPr>
          <w:b/>
          <w:bCs/>
          <w:lang w:val="en-US"/>
        </w:rPr>
        <w:t>CIOMS and WHO International Ethical Guidelines for Health-related Research Involving Humans</w:t>
      </w:r>
    </w:p>
    <w:p w14:paraId="35BF5BF5" w14:textId="6802F5DD" w:rsidR="001C24E8" w:rsidRDefault="001C24E8" w:rsidP="001C24E8">
      <w:pPr>
        <w:pStyle w:val="ListParagraph"/>
        <w:numPr>
          <w:ilvl w:val="0"/>
          <w:numId w:val="19"/>
        </w:numPr>
        <w:rPr>
          <w:b/>
          <w:bCs/>
          <w:lang w:val="en-US"/>
        </w:rPr>
      </w:pPr>
      <w:r>
        <w:rPr>
          <w:b/>
          <w:bCs/>
          <w:lang w:val="en-US"/>
        </w:rPr>
        <w:t>WPCA and WHO Global Atlas of Palliative Care at the End of Life</w:t>
      </w:r>
    </w:p>
    <w:p w14:paraId="78409BA5" w14:textId="3DF8B3B2" w:rsidR="001C24E8" w:rsidRDefault="001C24E8" w:rsidP="001C24E8">
      <w:pPr>
        <w:pStyle w:val="ListParagraph"/>
        <w:numPr>
          <w:ilvl w:val="0"/>
          <w:numId w:val="19"/>
        </w:numPr>
        <w:rPr>
          <w:b/>
          <w:bCs/>
          <w:lang w:val="en-US"/>
        </w:rPr>
      </w:pPr>
      <w:r>
        <w:rPr>
          <w:b/>
          <w:bCs/>
          <w:lang w:val="en-US"/>
        </w:rPr>
        <w:t>WHO Guidelines for the Pharmacological and Radiotherapeutic Management of Cancer Pain in Adults and Adolescents</w:t>
      </w:r>
    </w:p>
    <w:p w14:paraId="091277C7" w14:textId="36021304" w:rsidR="001C24E8" w:rsidRDefault="001C24E8" w:rsidP="001C24E8">
      <w:pPr>
        <w:pStyle w:val="ListParagraph"/>
        <w:numPr>
          <w:ilvl w:val="0"/>
          <w:numId w:val="19"/>
        </w:numPr>
        <w:rPr>
          <w:b/>
          <w:bCs/>
          <w:lang w:val="en-US"/>
        </w:rPr>
      </w:pPr>
      <w:r>
        <w:rPr>
          <w:b/>
          <w:bCs/>
          <w:lang w:val="en-US"/>
        </w:rPr>
        <w:t>Integrating palliative care and symptom relief into paediatrics: A WHO guide for health care planners, implementers and managers</w:t>
      </w:r>
    </w:p>
    <w:p w14:paraId="09CECB45" w14:textId="2C9E05FA" w:rsidR="001C24E8" w:rsidRPr="001C24E8" w:rsidRDefault="001C24E8" w:rsidP="001C24E8">
      <w:pPr>
        <w:pStyle w:val="ListParagraph"/>
        <w:numPr>
          <w:ilvl w:val="0"/>
          <w:numId w:val="19"/>
        </w:numPr>
        <w:rPr>
          <w:b/>
          <w:bCs/>
          <w:lang w:val="en-US"/>
        </w:rPr>
      </w:pPr>
      <w:r>
        <w:rPr>
          <w:b/>
          <w:bCs/>
          <w:lang w:val="en-US"/>
        </w:rPr>
        <w:t>Integrating palliative care and symptom relief into primary health care: A WHO guide for planners, implementers and managers</w:t>
      </w:r>
    </w:p>
    <w:p w14:paraId="45580C74" w14:textId="4BD3AA4F" w:rsidR="001C24E8" w:rsidRPr="001C24E8" w:rsidRDefault="001C24E8" w:rsidP="001C24E8">
      <w:pPr>
        <w:pStyle w:val="ListParagraph"/>
        <w:numPr>
          <w:ilvl w:val="0"/>
          <w:numId w:val="19"/>
        </w:numPr>
        <w:rPr>
          <w:b/>
          <w:bCs/>
          <w:lang w:val="en-US"/>
        </w:rPr>
      </w:pPr>
      <w:r>
        <w:rPr>
          <w:b/>
          <w:bCs/>
          <w:lang w:val="en-US"/>
        </w:rPr>
        <w:t>Integrating palliative care and symptom relief into the response to humanitarian emergencies and crises: A WHO guide</w:t>
      </w:r>
    </w:p>
    <w:p w14:paraId="08A0544D" w14:textId="68DC5703" w:rsidR="001C24E8" w:rsidRPr="001C24E8" w:rsidRDefault="002800C1" w:rsidP="001C24E8">
      <w:pPr>
        <w:pStyle w:val="ListParagraph"/>
        <w:numPr>
          <w:ilvl w:val="0"/>
          <w:numId w:val="19"/>
        </w:numPr>
        <w:rPr>
          <w:b/>
          <w:bCs/>
          <w:lang w:val="en-US"/>
        </w:rPr>
      </w:pPr>
      <w:r>
        <w:rPr>
          <w:b/>
          <w:bCs/>
          <w:lang w:val="en-US"/>
        </w:rPr>
        <w:t>Planning and implementing palliative care services: a guide for programme managers</w:t>
      </w:r>
    </w:p>
    <w:sectPr w:rsidR="001C24E8" w:rsidRPr="001C24E8"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4B672" w14:textId="77777777" w:rsidR="005F0BBC" w:rsidRDefault="005F0BBC" w:rsidP="00F95C08"/>
  </w:endnote>
  <w:endnote w:type="continuationSeparator" w:id="0">
    <w:p w14:paraId="3F9522D0" w14:textId="77777777" w:rsidR="005F0BBC" w:rsidRPr="00AC3823" w:rsidRDefault="005F0BBC" w:rsidP="00AC3823">
      <w:pPr>
        <w:pStyle w:val="Footer"/>
      </w:pPr>
    </w:p>
  </w:endnote>
  <w:endnote w:type="continuationNotice" w:id="1">
    <w:p w14:paraId="6817F7EE" w14:textId="77777777" w:rsidR="005F0BBC" w:rsidRDefault="005F0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3C3FA" w14:textId="77777777" w:rsidR="005F0BBC" w:rsidRPr="00AC3823" w:rsidRDefault="005F0BBC" w:rsidP="00AC3823">
      <w:pPr>
        <w:pStyle w:val="Footer"/>
        <w:tabs>
          <w:tab w:val="right" w:pos="2155"/>
        </w:tabs>
        <w:spacing w:after="80" w:line="240" w:lineRule="atLeast"/>
        <w:ind w:left="680"/>
        <w:rPr>
          <w:u w:val="single"/>
        </w:rPr>
      </w:pPr>
      <w:r>
        <w:rPr>
          <w:u w:val="single"/>
        </w:rPr>
        <w:tab/>
      </w:r>
    </w:p>
  </w:footnote>
  <w:footnote w:type="continuationSeparator" w:id="0">
    <w:p w14:paraId="0FBF7465" w14:textId="77777777" w:rsidR="005F0BBC" w:rsidRPr="00AC3823" w:rsidRDefault="005F0BBC" w:rsidP="00AC3823">
      <w:pPr>
        <w:pStyle w:val="Footer"/>
        <w:tabs>
          <w:tab w:val="right" w:pos="2155"/>
        </w:tabs>
        <w:spacing w:after="80" w:line="240" w:lineRule="atLeast"/>
        <w:ind w:left="680"/>
        <w:rPr>
          <w:u w:val="single"/>
        </w:rPr>
      </w:pPr>
      <w:r>
        <w:rPr>
          <w:u w:val="single"/>
        </w:rPr>
        <w:tab/>
      </w:r>
    </w:p>
  </w:footnote>
  <w:footnote w:type="continuationNotice" w:id="1">
    <w:p w14:paraId="57EA154B" w14:textId="77777777" w:rsidR="005F0BBC" w:rsidRPr="00AC3823" w:rsidRDefault="005F0BBC">
      <w:pPr>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5">
    <w:nsid w:val="45A20C4A"/>
    <w:multiLevelType w:val="hybridMultilevel"/>
    <w:tmpl w:val="46908FBC"/>
    <w:lvl w:ilvl="0" w:tplc="CC767A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7"/>
  </w:num>
  <w:num w:numId="2">
    <w:abstractNumId w:val="14"/>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1"/>
  </w:num>
  <w:num w:numId="16">
    <w:abstractNumId w:val="10"/>
  </w:num>
  <w:num w:numId="17">
    <w:abstractNumId w:val="1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14"/>
    <w:rsid w:val="00017F94"/>
    <w:rsid w:val="00023842"/>
    <w:rsid w:val="000334F9"/>
    <w:rsid w:val="0003618E"/>
    <w:rsid w:val="0007796D"/>
    <w:rsid w:val="000B7790"/>
    <w:rsid w:val="000C390E"/>
    <w:rsid w:val="000D7EEF"/>
    <w:rsid w:val="000F1102"/>
    <w:rsid w:val="000F5C42"/>
    <w:rsid w:val="00111F2F"/>
    <w:rsid w:val="0014365E"/>
    <w:rsid w:val="0014660A"/>
    <w:rsid w:val="00150DB2"/>
    <w:rsid w:val="00176178"/>
    <w:rsid w:val="001C24E8"/>
    <w:rsid w:val="001F525A"/>
    <w:rsid w:val="00216D3B"/>
    <w:rsid w:val="00223272"/>
    <w:rsid w:val="0024779E"/>
    <w:rsid w:val="002800C1"/>
    <w:rsid w:val="00291F1D"/>
    <w:rsid w:val="0029407C"/>
    <w:rsid w:val="00332862"/>
    <w:rsid w:val="00350987"/>
    <w:rsid w:val="00353ED5"/>
    <w:rsid w:val="00382A1F"/>
    <w:rsid w:val="00383B90"/>
    <w:rsid w:val="00390178"/>
    <w:rsid w:val="003D1AD0"/>
    <w:rsid w:val="00446FE5"/>
    <w:rsid w:val="00452396"/>
    <w:rsid w:val="00485CDB"/>
    <w:rsid w:val="004D1CEB"/>
    <w:rsid w:val="005232F7"/>
    <w:rsid w:val="005505B7"/>
    <w:rsid w:val="005706C8"/>
    <w:rsid w:val="00573BE5"/>
    <w:rsid w:val="00586ED3"/>
    <w:rsid w:val="00596AA9"/>
    <w:rsid w:val="005F0BBC"/>
    <w:rsid w:val="006122C4"/>
    <w:rsid w:val="00651170"/>
    <w:rsid w:val="00674999"/>
    <w:rsid w:val="006857E0"/>
    <w:rsid w:val="006B1D30"/>
    <w:rsid w:val="006C6F3C"/>
    <w:rsid w:val="006E2C9B"/>
    <w:rsid w:val="006E6F39"/>
    <w:rsid w:val="00704C7B"/>
    <w:rsid w:val="0071601D"/>
    <w:rsid w:val="0076624F"/>
    <w:rsid w:val="00766CEC"/>
    <w:rsid w:val="00770252"/>
    <w:rsid w:val="00776A88"/>
    <w:rsid w:val="007A62E6"/>
    <w:rsid w:val="007B19FF"/>
    <w:rsid w:val="007F7D63"/>
    <w:rsid w:val="0080684C"/>
    <w:rsid w:val="00815502"/>
    <w:rsid w:val="00845D2D"/>
    <w:rsid w:val="00871C75"/>
    <w:rsid w:val="008776DC"/>
    <w:rsid w:val="008C69FD"/>
    <w:rsid w:val="008F2A1D"/>
    <w:rsid w:val="008F7147"/>
    <w:rsid w:val="00910149"/>
    <w:rsid w:val="00957790"/>
    <w:rsid w:val="009705C8"/>
    <w:rsid w:val="00A12AB5"/>
    <w:rsid w:val="00A94E14"/>
    <w:rsid w:val="00AB73BA"/>
    <w:rsid w:val="00AC3823"/>
    <w:rsid w:val="00AE087D"/>
    <w:rsid w:val="00AE323C"/>
    <w:rsid w:val="00AE646A"/>
    <w:rsid w:val="00AE7D9F"/>
    <w:rsid w:val="00B00181"/>
    <w:rsid w:val="00B43C66"/>
    <w:rsid w:val="00B55090"/>
    <w:rsid w:val="00B6153B"/>
    <w:rsid w:val="00B765F7"/>
    <w:rsid w:val="00BA0CA9"/>
    <w:rsid w:val="00BB3E59"/>
    <w:rsid w:val="00BB5912"/>
    <w:rsid w:val="00BE1F4C"/>
    <w:rsid w:val="00BE2B2D"/>
    <w:rsid w:val="00BE4745"/>
    <w:rsid w:val="00BF116A"/>
    <w:rsid w:val="00BF3C2C"/>
    <w:rsid w:val="00C02897"/>
    <w:rsid w:val="00CA7B68"/>
    <w:rsid w:val="00CC51A6"/>
    <w:rsid w:val="00CF3AE1"/>
    <w:rsid w:val="00D03B39"/>
    <w:rsid w:val="00D31F2E"/>
    <w:rsid w:val="00D3439C"/>
    <w:rsid w:val="00D40AEB"/>
    <w:rsid w:val="00D51183"/>
    <w:rsid w:val="00DA22F4"/>
    <w:rsid w:val="00DA566D"/>
    <w:rsid w:val="00DB1831"/>
    <w:rsid w:val="00DD3BFD"/>
    <w:rsid w:val="00DF6678"/>
    <w:rsid w:val="00E22CF2"/>
    <w:rsid w:val="00E33F14"/>
    <w:rsid w:val="00E44A12"/>
    <w:rsid w:val="00E52D9F"/>
    <w:rsid w:val="00F12269"/>
    <w:rsid w:val="00F164B0"/>
    <w:rsid w:val="00F660DF"/>
    <w:rsid w:val="00F80094"/>
    <w:rsid w:val="00F95C08"/>
    <w:rsid w:val="00FA071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EFE80"/>
  <w15:chartTrackingRefBased/>
  <w15:docId w15:val="{628F6915-F559-46E7-A3EE-05FE08E2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14"/>
    <w:rPr>
      <w:rFonts w:eastAsia="Times New Roman"/>
      <w:lang w:val="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style>
  <w:style w:type="paragraph" w:styleId="ListParagraph">
    <w:name w:val="List Paragraph"/>
    <w:basedOn w:val="Normal"/>
    <w:uiPriority w:val="34"/>
    <w:qFormat/>
    <w:rsid w:val="00A94E14"/>
    <w:pPr>
      <w:ind w:left="720"/>
      <w:contextualSpacing/>
    </w:pPr>
  </w:style>
  <w:style w:type="character" w:styleId="CommentReference">
    <w:name w:val="annotation reference"/>
    <w:basedOn w:val="DefaultParagraphFont"/>
    <w:uiPriority w:val="99"/>
    <w:semiHidden/>
    <w:unhideWhenUsed/>
    <w:rsid w:val="00CC51A6"/>
    <w:rPr>
      <w:sz w:val="16"/>
      <w:szCs w:val="16"/>
    </w:rPr>
  </w:style>
  <w:style w:type="paragraph" w:styleId="CommentText">
    <w:name w:val="annotation text"/>
    <w:basedOn w:val="Normal"/>
    <w:link w:val="CommentTextChar"/>
    <w:uiPriority w:val="99"/>
    <w:semiHidden/>
    <w:unhideWhenUsed/>
    <w:rsid w:val="00CC51A6"/>
  </w:style>
  <w:style w:type="character" w:customStyle="1" w:styleId="CommentTextChar">
    <w:name w:val="Comment Text Char"/>
    <w:basedOn w:val="DefaultParagraphFont"/>
    <w:link w:val="CommentText"/>
    <w:uiPriority w:val="99"/>
    <w:semiHidden/>
    <w:rsid w:val="00CC51A6"/>
    <w:rPr>
      <w:rFonts w:eastAsia="Times New Roman"/>
      <w:lang w:val="en-GB"/>
    </w:rPr>
  </w:style>
  <w:style w:type="paragraph" w:styleId="CommentSubject">
    <w:name w:val="annotation subject"/>
    <w:basedOn w:val="CommentText"/>
    <w:next w:val="CommentText"/>
    <w:link w:val="CommentSubjectChar"/>
    <w:uiPriority w:val="99"/>
    <w:semiHidden/>
    <w:unhideWhenUsed/>
    <w:rsid w:val="00CC51A6"/>
    <w:rPr>
      <w:b/>
      <w:bCs/>
    </w:rPr>
  </w:style>
  <w:style w:type="character" w:customStyle="1" w:styleId="CommentSubjectChar">
    <w:name w:val="Comment Subject Char"/>
    <w:basedOn w:val="CommentTextChar"/>
    <w:link w:val="CommentSubject"/>
    <w:uiPriority w:val="99"/>
    <w:semiHidden/>
    <w:rsid w:val="00CC51A6"/>
    <w:rPr>
      <w:rFonts w:eastAsia="Times New Roman"/>
      <w:b/>
      <w:bCs/>
      <w:lang w:val="en-GB"/>
    </w:rPr>
  </w:style>
  <w:style w:type="paragraph" w:styleId="BalloonText">
    <w:name w:val="Balloon Text"/>
    <w:basedOn w:val="Normal"/>
    <w:link w:val="BalloonTextChar"/>
    <w:uiPriority w:val="99"/>
    <w:semiHidden/>
    <w:unhideWhenUsed/>
    <w:rsid w:val="00CC5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1A6"/>
    <w:rPr>
      <w:rFonts w:ascii="Segoe UI" w:eastAsia="Times New Roman" w:hAnsi="Segoe UI" w:cs="Segoe UI"/>
      <w:sz w:val="18"/>
      <w:szCs w:val="18"/>
      <w:lang w:val="en-GB"/>
    </w:rPr>
  </w:style>
  <w:style w:type="character" w:customStyle="1" w:styleId="UnresolvedMention">
    <w:name w:val="Unresolved Mention"/>
    <w:basedOn w:val="DefaultParagraphFont"/>
    <w:uiPriority w:val="99"/>
    <w:semiHidden/>
    <w:unhideWhenUsed/>
    <w:rsid w:val="00AB7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lassifications/icf/whodasii/en/" TargetMode="External"/><Relationship Id="rId13" Type="http://schemas.openxmlformats.org/officeDocument/2006/relationships/hyperlink" Target="https://www.who.int/ethics/topics/big-data-artificial-intelligence/en/"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who.int/mental_health/publications/whoqol/en/" TargetMode="External"/><Relationship Id="rId12" Type="http://schemas.openxmlformats.org/officeDocument/2006/relationships/hyperlink" Target="https://www.who.int/ethics/topics/human-genome-editing/en/"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thics/partnerships/globalsummit/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classifications/icf/en/" TargetMode="External"/><Relationship Id="rId4" Type="http://schemas.openxmlformats.org/officeDocument/2006/relationships/webSettings" Target="webSettings.xml"/><Relationship Id="rId9" Type="http://schemas.openxmlformats.org/officeDocument/2006/relationships/hyperlink" Target="https://www.who.int/disabilities/data/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FEA6F5-DEE8-4924-AADF-827E4BCDD2FF}"/>
</file>

<file path=customXml/itemProps2.xml><?xml version="1.0" encoding="utf-8"?>
<ds:datastoreItem xmlns:ds="http://schemas.openxmlformats.org/officeDocument/2006/customXml" ds:itemID="{ED143C7E-8FA4-400F-9A83-AEAC29117347}"/>
</file>

<file path=customXml/itemProps3.xml><?xml version="1.0" encoding="utf-8"?>
<ds:datastoreItem xmlns:ds="http://schemas.openxmlformats.org/officeDocument/2006/customXml" ds:itemID="{15CE9989-6C8A-465E-B070-4FC130F28FF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LAPLACE</dc:creator>
  <cp:keywords/>
  <dc:description/>
  <cp:lastModifiedBy>TADJDINI Azin</cp:lastModifiedBy>
  <cp:revision>2</cp:revision>
  <cp:lastPrinted>2014-05-14T10:59:00Z</cp:lastPrinted>
  <dcterms:created xsi:type="dcterms:W3CDTF">2019-09-30T13:33:00Z</dcterms:created>
  <dcterms:modified xsi:type="dcterms:W3CDTF">2019-09-30T13:33:00Z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