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58.099979pt;width:595.2pt;height:783.9pt;mso-position-horizontal-relative:page;mso-position-vertical-relative:page;z-index:-63016" coordorigin="0,1162" coordsize="11904,15678">
            <v:shape style="position:absolute;left:0;top:1162;width:11900;height:15678" type="#_x0000_t75" alt="彩色照：几个青年人站立户外，直视相机。 前面的女孩是盲人，穿着绿色的衣服。" stroked="false">
              <v:imagedata r:id="rId5" o:title=""/>
            </v:shape>
            <v:shape style="position:absolute;left:4534;top:15531;width:440;height:880" type="#_x0000_t75" alt="彩色照：几个青年人站立户外，直视相机。 前面的女孩是盲人，穿着绿色的衣服。" stroked="false">
              <v:imagedata r:id="rId6" o:title=""/>
            </v:shape>
            <v:shape style="position:absolute;left:578;top:15788;width:600;height:520" type="#_x0000_t75" alt="彩色照：几个青年人站立户外，直视相机。 前面的女孩是盲人，穿着绿色的衣服。" stroked="false">
              <v:imagedata r:id="rId7" o:title=""/>
            </v:shape>
            <v:shape style="position:absolute;left:1288;top:15847;width:780;height:400" type="#_x0000_t75" alt="彩色照：几个青年人站立户外，直视相机。 前面的女孩是盲人，穿着绿色的衣服。" stroked="false">
              <v:imagedata r:id="rId8" o:title=""/>
            </v:shape>
            <v:rect style="position:absolute;left:2076;top:15847;width:18;height:97" filled="true" fillcolor="#ffffff" stroked="false">
              <v:fill type="solid"/>
            </v:rect>
            <v:shape style="position:absolute;left:3657;top:15999;width:480;height:240" type="#_x0000_t75" alt="彩色照：几个青年人站立户外，直视相机。 前面的女孩是盲人，穿着绿色的衣服。" stroked="false">
              <v:imagedata r:id="rId9" o:title=""/>
            </v:shape>
            <v:shape style="position:absolute;left:2458;top:15655;width:354;height:621" coordorigin="2458,15655" coordsize="354,621" path="m2536,15655l2527,15660,2516,15670,2505,15681,2497,15690,2492,15695,2489,15700,2475,15721,2466,15739,2460,15760,2458,15782,2461,15813,2502,15885,2529,15910,2538,15919,2584,15958,2589,15962,2593,15966,2639,16013,2674,16085,2679,16130,2676,16161,2637,16230,2568,16268,2536,16273,2573,16276,2637,16268,2697,16247,2749,16212,2788,16166,2812,16065,2803,16012,2769,15946,2727,15903,2725,15902,2712,15891,2705,15885,2697,15879,2603,15803,2595,15795,2590,15789,2582,15780,2564,15755,2550,15727,2540,15693,2536,15655xe" filled="true" fillcolor="#ffffff" stroked="false">
              <v:path arrowok="t"/>
              <v:fill type="solid"/>
            </v:shape>
            <v:shape style="position:absolute;left:2418;top:16009;width:240;height:240" type="#_x0000_t75" alt="彩色照：几个青年人站立户外，直视相机。 前面的女孩是盲人，穿着绿色的衣服。" stroked="false">
              <v:imagedata r:id="rId10" o:title=""/>
            </v:shape>
            <v:shape style="position:absolute;left:3118;top:16008;width:220;height:240" type="#_x0000_t75" alt="彩色照：几个青年人站立户外，直视相机。 前面的女孩是盲人，穿着绿色的衣服。" stroked="false">
              <v:imagedata r:id="rId11" o:title=""/>
            </v:shape>
            <v:shape style="position:absolute;left:3373;top:16013;width:115;height:297" coordorigin="3373,16013" coordsize="115,297" path="m3488,16014l3487,16013,3406,16013,3406,16227,3403,16244,3396,16251,3385,16253,3373,16253,3373,16308,3382,16308,3407,16310,3417,16310,3473,16286,3488,16241,3488,16014e" filled="true" fillcolor="#ffffff" stroked="false">
              <v:path arrowok="t"/>
              <v:fill type="solid"/>
            </v:shape>
            <v:line style="position:absolute" from="3018,16012" to="3018,16244" stroked="true" strokeweight="4.115pt" strokecolor="#ffffff">
              <v:stroke dashstyle="solid"/>
            </v:line>
            <v:shape style="position:absolute;left:2971;top:15899;width:524;height:96" coordorigin="2971,15899" coordsize="524,96" path="m3064,15958l3063,15931,3048,15908,3017,15899,3001,15899,2993,15905,2984,15913,2971,15940,2975,15966,2993,15986,3018,15994,3030,15994,3042,15988,3051,15981,3064,15958m3495,15946l3491,15926,3489,15922,3484,15915,3481,15912,3456,15899,3429,15902,3408,15918,3400,15942,3406,15969,3421,15986,3442,15994,3466,15990,3481,15979,3491,15964,3495,15946e" filled="true" fillcolor="#ffffff" stroked="false">
              <v:path arrowok="t"/>
              <v:fill type="solid"/>
            </v:shape>
            <v:rect style="position:absolute;left:5962;top:10147;width:5942;height:3317" filled="true" fillcolor="#1b672e" stroked="false">
              <v:fill type="solid"/>
            </v:rect>
            <v:shape style="position:absolute;left:7445;top:15086;width:840;height:1020" type="#_x0000_t75" alt="彩色照：几个青年人站立户外，直视相机。 前面的女孩是盲人，穿着绿色的衣服。" stroked="false">
              <v:imagedata r:id="rId12" o:title=""/>
            </v:shape>
            <v:shape style="position:absolute;left:8393;top:15402;width:680;height:700" type="#_x0000_t75" alt="彩色照：几个青年人站立户外，直视相机。 前面的女孩是盲人，穿着绿色的衣服。" stroked="false">
              <v:imagedata r:id="rId13" o:title=""/>
            </v:shape>
            <v:shape style="position:absolute;left:7479;top:16175;width:1860;height:120" type="#_x0000_t75" alt="彩色照：几个青年人站立户外，直视相机。 前面的女孩是盲人，穿着绿色的衣服。" stroked="false">
              <v:imagedata r:id="rId14" o:title=""/>
            </v:shape>
            <w10:wrap type="none"/>
          </v:group>
        </w:pict>
      </w:r>
      <w:r>
        <w:rPr/>
        <w:drawing>
          <wp:anchor distT="0" distB="0" distL="0" distR="0" allowOverlap="1" layoutInCell="1" locked="0" behindDoc="1" simplePos="0" relativeHeight="268372463">
            <wp:simplePos x="0" y="0"/>
            <wp:positionH relativeFrom="page">
              <wp:posOffset>3447415</wp:posOffset>
            </wp:positionH>
            <wp:positionV relativeFrom="page">
              <wp:posOffset>167627</wp:posOffset>
            </wp:positionV>
            <wp:extent cx="659764" cy="520458"/>
            <wp:effectExtent l="0" t="0" r="0" b="0"/>
            <wp:wrapNone/>
            <wp:docPr id="1" name="image11.png" descr="þÿ"/>
            <wp:cNvGraphicFramePr>
              <a:graphicFrameLocks noChangeAspect="1"/>
            </wp:cNvGraphicFramePr>
            <a:graphic>
              <a:graphicData uri="http://schemas.openxmlformats.org/drawingml/2006/picture">
                <pic:pic>
                  <pic:nvPicPr>
                    <pic:cNvPr id="2" name="image11.png"/>
                    <pic:cNvPicPr/>
                  </pic:nvPicPr>
                  <pic:blipFill>
                    <a:blip r:embed="rId15" cstate="print"/>
                    <a:stretch>
                      <a:fillRect/>
                    </a:stretch>
                  </pic:blipFill>
                  <pic:spPr>
                    <a:xfrm>
                      <a:off x="0" y="0"/>
                      <a:ext cx="659764" cy="520458"/>
                    </a:xfrm>
                    <a:prstGeom prst="rect">
                      <a:avLst/>
                    </a:prstGeom>
                  </pic:spPr>
                </pic:pic>
              </a:graphicData>
            </a:graphic>
          </wp:anchor>
        </w:drawing>
      </w:r>
      <w:r>
        <w:rPr/>
        <w:drawing>
          <wp:anchor distT="0" distB="0" distL="0" distR="0" allowOverlap="1" layoutInCell="1" locked="0" behindDoc="1" simplePos="0" relativeHeight="268372487">
            <wp:simplePos x="0" y="0"/>
            <wp:positionH relativeFrom="page">
              <wp:posOffset>789431</wp:posOffset>
            </wp:positionH>
            <wp:positionV relativeFrom="page">
              <wp:posOffset>213994</wp:posOffset>
            </wp:positionV>
            <wp:extent cx="438022" cy="437515"/>
            <wp:effectExtent l="0" t="0" r="0" b="0"/>
            <wp:wrapNone/>
            <wp:docPr id="3" name="image12.png" descr="þÿ"/>
            <wp:cNvGraphicFramePr>
              <a:graphicFrameLocks noChangeAspect="1"/>
            </wp:cNvGraphicFramePr>
            <a:graphic>
              <a:graphicData uri="http://schemas.openxmlformats.org/drawingml/2006/picture">
                <pic:pic>
                  <pic:nvPicPr>
                    <pic:cNvPr id="4" name="image12.png"/>
                    <pic:cNvPicPr/>
                  </pic:nvPicPr>
                  <pic:blipFill>
                    <a:blip r:embed="rId16" cstate="print"/>
                    <a:stretch>
                      <a:fillRect/>
                    </a:stretch>
                  </pic:blipFill>
                  <pic:spPr>
                    <a:xfrm>
                      <a:off x="0" y="0"/>
                      <a:ext cx="438022" cy="437515"/>
                    </a:xfrm>
                    <a:prstGeom prst="rect">
                      <a:avLst/>
                    </a:prstGeom>
                  </pic:spPr>
                </pic:pic>
              </a:graphicData>
            </a:graphic>
          </wp:anchor>
        </w:drawing>
      </w:r>
      <w:r>
        <w:rPr/>
        <w:drawing>
          <wp:anchor distT="0" distB="0" distL="0" distR="0" allowOverlap="1" layoutInCell="1" locked="0" behindDoc="1" simplePos="0" relativeHeight="268372511">
            <wp:simplePos x="0" y="0"/>
            <wp:positionH relativeFrom="page">
              <wp:posOffset>1313180</wp:posOffset>
            </wp:positionH>
            <wp:positionV relativeFrom="page">
              <wp:posOffset>193040</wp:posOffset>
            </wp:positionV>
            <wp:extent cx="696976" cy="469137"/>
            <wp:effectExtent l="0" t="0" r="0" b="0"/>
            <wp:wrapNone/>
            <wp:docPr id="5" name="image13.png" descr="þÿ"/>
            <wp:cNvGraphicFramePr>
              <a:graphicFrameLocks noChangeAspect="1"/>
            </wp:cNvGraphicFramePr>
            <a:graphic>
              <a:graphicData uri="http://schemas.openxmlformats.org/drawingml/2006/picture">
                <pic:pic>
                  <pic:nvPicPr>
                    <pic:cNvPr id="6" name="image13.png"/>
                    <pic:cNvPicPr/>
                  </pic:nvPicPr>
                  <pic:blipFill>
                    <a:blip r:embed="rId17" cstate="print"/>
                    <a:stretch>
                      <a:fillRect/>
                    </a:stretch>
                  </pic:blipFill>
                  <pic:spPr>
                    <a:xfrm>
                      <a:off x="0" y="0"/>
                      <a:ext cx="696976" cy="469137"/>
                    </a:xfrm>
                    <a:prstGeom prst="rect">
                      <a:avLst/>
                    </a:prstGeom>
                  </pic:spPr>
                </pic:pic>
              </a:graphicData>
            </a:graphic>
          </wp:anchor>
        </w:drawing>
      </w:r>
      <w:r>
        <w:rPr/>
        <w:drawing>
          <wp:anchor distT="0" distB="0" distL="0" distR="0" allowOverlap="1" layoutInCell="1" locked="0" behindDoc="1" simplePos="0" relativeHeight="268372535">
            <wp:simplePos x="0" y="0"/>
            <wp:positionH relativeFrom="page">
              <wp:posOffset>5404103</wp:posOffset>
            </wp:positionH>
            <wp:positionV relativeFrom="page">
              <wp:posOffset>212737</wp:posOffset>
            </wp:positionV>
            <wp:extent cx="1362454" cy="441820"/>
            <wp:effectExtent l="0" t="0" r="0" b="0"/>
            <wp:wrapNone/>
            <wp:docPr id="7" name="image14.png" descr="þÿ"/>
            <wp:cNvGraphicFramePr>
              <a:graphicFrameLocks noChangeAspect="1"/>
            </wp:cNvGraphicFramePr>
            <a:graphic>
              <a:graphicData uri="http://schemas.openxmlformats.org/drawingml/2006/picture">
                <pic:pic>
                  <pic:nvPicPr>
                    <pic:cNvPr id="8" name="image14.png"/>
                    <pic:cNvPicPr/>
                  </pic:nvPicPr>
                  <pic:blipFill>
                    <a:blip r:embed="rId18" cstate="print"/>
                    <a:stretch>
                      <a:fillRect/>
                    </a:stretch>
                  </pic:blipFill>
                  <pic:spPr>
                    <a:xfrm>
                      <a:off x="0" y="0"/>
                      <a:ext cx="1362454" cy="44182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pt;margin-top:-.672305pt;width:4.1pt;height:11.45pt;mso-position-horizontal-relative:page;mso-position-vertical-relative:page;z-index:-62896"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99.119995pt;margin-top:506.927704pt;width:4.1pt;height:11.45pt;mso-position-horizontal-relative:page;mso-position-vertical-relative:page;z-index:-6287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370.399994pt;margin-top:526.116882pt;width:191pt;height:124.55pt;mso-position-horizontal-relative:page;mso-position-vertical-relative:page;z-index:-62848" type="#_x0000_t202" filled="false" stroked="false">
            <v:textbox inset="0,0,0,0">
              <w:txbxContent>
                <w:p>
                  <w:pPr>
                    <w:spacing w:line="610" w:lineRule="exact" w:before="0"/>
                    <w:ind w:left="20" w:right="0" w:firstLine="0"/>
                    <w:jc w:val="left"/>
                    <w:rPr>
                      <w:rFonts w:ascii="SimSun" w:eastAsia="SimSun" w:hint="eastAsia"/>
                      <w:sz w:val="54"/>
                    </w:rPr>
                  </w:pPr>
                  <w:r>
                    <w:rPr>
                      <w:rFonts w:ascii="SimSun" w:eastAsia="SimSun" w:hint="eastAsia"/>
                      <w:color w:val="FFFFFF"/>
                      <w:sz w:val="54"/>
                    </w:rPr>
                    <w:t>残障人士 </w:t>
                  </w:r>
                </w:p>
                <w:p>
                  <w:pPr>
                    <w:spacing w:line="644" w:lineRule="exact" w:before="0"/>
                    <w:ind w:left="20" w:right="0" w:firstLine="0"/>
                    <w:jc w:val="left"/>
                    <w:rPr>
                      <w:rFonts w:ascii="SimSun" w:eastAsia="SimSun" w:hint="eastAsia"/>
                      <w:sz w:val="54"/>
                    </w:rPr>
                  </w:pPr>
                  <w:r>
                    <w:rPr>
                      <w:rFonts w:ascii="SimSun" w:eastAsia="SimSun" w:hint="eastAsia"/>
                      <w:color w:val="FFFFFF"/>
                      <w:sz w:val="54"/>
                    </w:rPr>
                    <w:t>获得司法保 </w:t>
                  </w:r>
                </w:p>
                <w:p>
                  <w:pPr>
                    <w:spacing w:line="622" w:lineRule="exact" w:before="20"/>
                    <w:ind w:left="20" w:right="19" w:firstLine="0"/>
                    <w:jc w:val="left"/>
                    <w:rPr>
                      <w:rFonts w:ascii="SimSun" w:eastAsia="SimSun" w:hint="eastAsia"/>
                      <w:sz w:val="54"/>
                    </w:rPr>
                  </w:pPr>
                  <w:r>
                    <w:rPr>
                      <w:rFonts w:ascii="SimSun" w:eastAsia="SimSun" w:hint="eastAsia"/>
                      <w:color w:val="FFFFFF"/>
                      <w:sz w:val="54"/>
                    </w:rPr>
                    <w:t>护权利的国际原则和准则 </w:t>
                  </w:r>
                </w:p>
              </w:txbxContent>
            </v:textbox>
            <w10:wrap type="none"/>
          </v:shape>
        </w:pict>
      </w:r>
      <w:r>
        <w:rPr/>
        <w:pict>
          <v:shape style="position:absolute;margin-left:27.5pt;margin-top:772.554688pt;width:39.5pt;height:9.5pt;mso-position-horizontal-relative:page;mso-position-vertical-relative:page;z-index:-62824" type="#_x0000_t202" filled="false" stroked="false">
            <v:textbox inset="0,0,0,0">
              <w:txbxContent>
                <w:p>
                  <w:pPr>
                    <w:spacing w:line="190" w:lineRule="exact" w:before="0"/>
                    <w:ind w:left="20" w:right="0" w:firstLine="0"/>
                    <w:jc w:val="left"/>
                    <w:rPr>
                      <w:sz w:val="15"/>
                    </w:rPr>
                  </w:pPr>
                  <w:r>
                    <w:rPr>
                      <w:color w:val="FFFFFF"/>
                      <w:sz w:val="15"/>
                    </w:rPr>
                    <w:t>支持单位：</w:t>
                  </w:r>
                </w:p>
              </w:txbxContent>
            </v:textbox>
            <w10:wrap type="none"/>
          </v:shape>
        </w:pict>
      </w:r>
      <w:r>
        <w:rPr/>
        <w:pict>
          <v:shape style="position:absolute;margin-left:298.100006pt;margin-top:507.398987pt;width:297.1pt;height:165.85pt;mso-position-horizontal-relative:page;mso-position-vertical-relative:page;z-index:-6280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1910" w:h="16840"/>
          <w:pgMar w:top="0" w:bottom="280" w:left="0" w:right="380"/>
        </w:sectPr>
      </w:pPr>
    </w:p>
    <w:p>
      <w:pPr>
        <w:rPr>
          <w:sz w:val="2"/>
          <w:szCs w:val="2"/>
        </w:rPr>
      </w:pPr>
      <w:r>
        <w:rPr/>
        <w:pict>
          <v:shape style="position:absolute;margin-left:96.739998pt;margin-top:118.438416pt;width:401.9pt;height:57.45pt;mso-position-horizontal-relative:page;mso-position-vertical-relative:page;z-index:-62776" type="#_x0000_t202" filled="false" stroked="false">
            <v:textbox inset="0,0,0,0">
              <w:txbxContent>
                <w:p>
                  <w:pPr>
                    <w:spacing w:line="575" w:lineRule="exact" w:before="0"/>
                    <w:ind w:left="20" w:right="0" w:firstLine="0"/>
                    <w:jc w:val="left"/>
                    <w:rPr>
                      <w:sz w:val="50"/>
                    </w:rPr>
                  </w:pPr>
                  <w:r>
                    <w:rPr>
                      <w:color w:val="1B672E"/>
                      <w:sz w:val="50"/>
                    </w:rPr>
                    <w:t>残障人士获得司法保护权利的国际原</w:t>
                  </w:r>
                </w:p>
                <w:p>
                  <w:pPr>
                    <w:spacing w:line="574" w:lineRule="exact" w:before="0"/>
                    <w:ind w:left="3123" w:right="2875" w:firstLine="0"/>
                    <w:jc w:val="center"/>
                    <w:rPr>
                      <w:sz w:val="50"/>
                    </w:rPr>
                  </w:pPr>
                  <w:r>
                    <w:rPr>
                      <w:color w:val="1B672E"/>
                      <w:sz w:val="50"/>
                    </w:rPr>
                    <w:t>则和准则 </w:t>
                  </w:r>
                </w:p>
              </w:txbxContent>
            </v:textbox>
            <w10:wrap type="none"/>
          </v:shape>
        </w:pict>
      </w:r>
      <w:r>
        <w:rPr/>
        <w:pict>
          <v:shape style="position:absolute;margin-left:258.440002pt;margin-top:760.564026pt;width:95.45pt;height:13pt;mso-position-horizontal-relative:page;mso-position-vertical-relative:page;z-index:-62752" type="#_x0000_t202" filled="false" stroked="false">
            <v:textbox inset="0,0,0,0">
              <w:txbxContent>
                <w:p>
                  <w:pPr>
                    <w:pStyle w:val="BodyText"/>
                    <w:spacing w:line="260" w:lineRule="exact"/>
                  </w:pPr>
                  <w:r>
                    <w:rPr>
                      <w:color w:val="1D1D1B"/>
                    </w:rPr>
                    <w:t>日内瓦，2020年8月</w:t>
                  </w:r>
                </w:p>
              </w:txbxContent>
            </v:textbox>
            <w10:wrap type="none"/>
          </v:shape>
        </w:pict>
      </w:r>
    </w:p>
    <w:p>
      <w:pPr>
        <w:spacing w:after="0"/>
        <w:rPr>
          <w:sz w:val="2"/>
          <w:szCs w:val="2"/>
        </w:rPr>
        <w:sectPr>
          <w:pgSz w:w="11910" w:h="16840"/>
          <w:pgMar w:top="1580" w:bottom="280" w:left="0" w:right="380"/>
        </w:sectPr>
      </w:pPr>
    </w:p>
    <w:p>
      <w:pPr>
        <w:rPr>
          <w:sz w:val="2"/>
          <w:szCs w:val="2"/>
        </w:rPr>
      </w:pPr>
      <w:r>
        <w:rPr/>
        <w:pict>
          <v:rect style="position:absolute;margin-left:0pt;margin-top:-.00002pt;width:48.15pt;height:61.4pt;mso-position-horizontal-relative:page;mso-position-vertical-relative:page;z-index:-62728" filled="true" fillcolor="#f1d1c5" stroked="false">
            <v:fill type="solid"/>
            <w10:wrap type="none"/>
          </v:rect>
        </w:pict>
      </w:r>
      <w:r>
        <w:rPr/>
        <w:drawing>
          <wp:anchor distT="0" distB="0" distL="0" distR="0" allowOverlap="1" layoutInCell="1" locked="0" behindDoc="1" simplePos="0" relativeHeight="268372751">
            <wp:simplePos x="0" y="0"/>
            <wp:positionH relativeFrom="page">
              <wp:posOffset>3803141</wp:posOffset>
            </wp:positionH>
            <wp:positionV relativeFrom="page">
              <wp:posOffset>4886959</wp:posOffset>
            </wp:positionV>
            <wp:extent cx="1510296" cy="710691"/>
            <wp:effectExtent l="0" t="0" r="0" b="0"/>
            <wp:wrapNone/>
            <wp:docPr id="9" name="image15.png" descr="þÿ"/>
            <wp:cNvGraphicFramePr>
              <a:graphicFrameLocks noChangeAspect="1"/>
            </wp:cNvGraphicFramePr>
            <a:graphic>
              <a:graphicData uri="http://schemas.openxmlformats.org/drawingml/2006/picture">
                <pic:pic>
                  <pic:nvPicPr>
                    <pic:cNvPr id="10" name="image15.png"/>
                    <pic:cNvPicPr/>
                  </pic:nvPicPr>
                  <pic:blipFill>
                    <a:blip r:embed="rId19" cstate="print"/>
                    <a:stretch>
                      <a:fillRect/>
                    </a:stretch>
                  </pic:blipFill>
                  <pic:spPr>
                    <a:xfrm>
                      <a:off x="0" y="0"/>
                      <a:ext cx="1510296" cy="710691"/>
                    </a:xfrm>
                    <a:prstGeom prst="rect">
                      <a:avLst/>
                    </a:prstGeom>
                  </pic:spPr>
                </pic:pic>
              </a:graphicData>
            </a:graphic>
          </wp:anchor>
        </w:drawing>
      </w:r>
      <w:r>
        <w:rPr/>
        <w:pict>
          <v:shape style="position:absolute;margin-left:.98pt;margin-top:-.492305pt;width:4.1pt;height:11.45pt;mso-position-horizontal-relative:page;mso-position-vertical-relative:page;z-index:-62680"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7.98pt;margin-top:35.107979pt;width:9.4pt;height:17.3pt;mso-position-horizontal-relative:page;mso-position-vertical-relative:page;z-index:-62656" type="#_x0000_t202" filled="false" stroked="false">
            <v:textbox inset="0,0,0,0">
              <w:txbxContent>
                <w:p>
                  <w:pPr>
                    <w:spacing w:before="20"/>
                    <w:ind w:left="20" w:right="0" w:firstLine="0"/>
                    <w:jc w:val="left"/>
                    <w:rPr>
                      <w:rFonts w:ascii="Futura Light"/>
                      <w:sz w:val="24"/>
                    </w:rPr>
                  </w:pPr>
                  <w:r>
                    <w:rPr>
                      <w:rFonts w:ascii="Futura Light"/>
                      <w:color w:val="1D1D1B"/>
                      <w:sz w:val="24"/>
                    </w:rPr>
                    <w:t>2</w:t>
                  </w:r>
                </w:p>
              </w:txbxContent>
            </v:textbox>
            <w10:wrap type="none"/>
          </v:shape>
        </w:pict>
      </w:r>
      <w:r>
        <w:rPr/>
        <w:pict>
          <v:shape style="position:absolute;margin-left:61.400002pt;margin-top:101.45842pt;width:351.9pt;height:27.05pt;mso-position-horizontal-relative:page;mso-position-vertical-relative:page;z-index:-62632" type="#_x0000_t202" filled="false" stroked="false">
            <v:textbox inset="0,0,0,0">
              <w:txbxContent>
                <w:p>
                  <w:pPr>
                    <w:spacing w:line="540" w:lineRule="exact" w:before="0"/>
                    <w:ind w:left="20" w:right="0" w:firstLine="0"/>
                    <w:jc w:val="left"/>
                    <w:rPr>
                      <w:rFonts w:ascii="SimSun" w:eastAsia="SimSun" w:hint="eastAsia"/>
                      <w:sz w:val="50"/>
                    </w:rPr>
                  </w:pPr>
                  <w:r>
                    <w:rPr>
                      <w:rFonts w:ascii="SimSun" w:eastAsia="SimSun" w:hint="eastAsia"/>
                      <w:color w:val="1B672E"/>
                      <w:sz w:val="50"/>
                    </w:rPr>
                    <w:t>联合国人权事务高级专员的序言</w:t>
                  </w:r>
                </w:p>
              </w:txbxContent>
            </v:textbox>
            <w10:wrap type="none"/>
          </v:shape>
        </w:pict>
      </w:r>
      <w:r>
        <w:rPr/>
        <w:pict>
          <v:shape style="position:absolute;margin-left:61.400002pt;margin-top:170.224045pt;width:227.55pt;height:67.5pt;mso-position-horizontal-relative:page;mso-position-vertical-relative:page;z-index:-62608" type="#_x0000_t202" filled="false" stroked="false">
            <v:textbox inset="0,0,0,0">
              <w:txbxContent>
                <w:p>
                  <w:pPr>
                    <w:pStyle w:val="BodyText"/>
                    <w:spacing w:line="312" w:lineRule="auto"/>
                    <w:ind w:right="61" w:firstLine="339"/>
                  </w:pPr>
                  <w:r>
                    <w:rPr>
                      <w:color w:val="1D1D1B"/>
                    </w:rPr>
                    <w:t>残障人士是我处工作的主要重点，部分原因是他们作为边缘群体，长期以来被社会忽略</w:t>
                  </w:r>
                </w:p>
                <w:p>
                  <w:pPr>
                    <w:pStyle w:val="BodyText"/>
                    <w:spacing w:line="281" w:lineRule="exact"/>
                  </w:pPr>
                  <w:r>
                    <w:rPr>
                      <w:color w:val="1D1D1B"/>
                    </w:rPr>
                    <w:t>、忽视和误解，其权利无法得到有效保障， </w:t>
                  </w:r>
                </w:p>
                <w:p>
                  <w:pPr>
                    <w:pStyle w:val="BodyText"/>
                    <w:spacing w:line="271" w:lineRule="exact" w:before="64"/>
                  </w:pPr>
                  <w:r>
                    <w:rPr>
                      <w:color w:val="1D1D1B"/>
                    </w:rPr>
                    <w:t>甚至被剥夺。法律、程序与惯例持续歧视残障 </w:t>
                  </w:r>
                </w:p>
              </w:txbxContent>
            </v:textbox>
            <w10:wrap type="none"/>
          </v:shape>
        </w:pict>
      </w:r>
      <w:r>
        <w:rPr/>
        <w:pict>
          <v:shape style="position:absolute;margin-left:309.440002pt;margin-top:170.164047pt;width:225.35pt;height:195.35pt;mso-position-horizontal-relative:page;mso-position-vertical-relative:page;z-index:-62584" type="#_x0000_t202" filled="false" stroked="false">
            <v:textbox inset="0,0,0,0">
              <w:txbxContent>
                <w:p>
                  <w:pPr>
                    <w:pStyle w:val="BodyText"/>
                    <w:spacing w:line="312" w:lineRule="auto"/>
                    <w:ind w:right="17" w:firstLine="339"/>
                    <w:jc w:val="both"/>
                  </w:pPr>
                  <w:r>
                    <w:rPr>
                      <w:color w:val="1D1D1B"/>
                    </w:rPr>
                    <w:t>《原则和准则》将有益于司法人员、国家人权机构和民间机构（包括残障人士组织）来举办提高认识的活动和培训，增强便利措施， 以确保尊重残疾人的权利，提高他们在司法程序中的代表权和参与度。此外，《原则和准则</w:t>
                  </w:r>
                </w:p>
                <w:p>
                  <w:pPr>
                    <w:pStyle w:val="BodyText"/>
                    <w:spacing w:line="312" w:lineRule="auto"/>
                    <w:ind w:right="17"/>
                    <w:jc w:val="both"/>
                  </w:pPr>
                  <w:r>
                    <w:rPr>
                      <w:color w:val="1D1D1B"/>
                    </w:rPr>
                    <w:t>》还为残疾人在司法行政不同角色中（例如法官、陪审员和证人）的参与和认同提供框架， 这反映了社会各个方面的民主的需求，而实际上，残疾人也共同塑造了我们所生活的社会。</w:t>
                  </w:r>
                </w:p>
                <w:p>
                  <w:pPr>
                    <w:pStyle w:val="BodyText"/>
                    <w:spacing w:line="280" w:lineRule="exact"/>
                    <w:jc w:val="both"/>
                  </w:pPr>
                  <w:r>
                    <w:rPr>
                      <w:color w:val="1D1D1B"/>
                    </w:rPr>
                    <w:t>《原则和准则》是实现人人享有正义的不 </w:t>
                  </w:r>
                </w:p>
                <w:p>
                  <w:pPr>
                    <w:pStyle w:val="BodyText"/>
                    <w:spacing w:line="271" w:lineRule="exact" w:before="57"/>
                    <w:jc w:val="both"/>
                  </w:pPr>
                  <w:r>
                    <w:rPr>
                      <w:color w:val="1D1D1B"/>
                    </w:rPr>
                    <w:t>可或缺的重要参考。 </w:t>
                  </w:r>
                </w:p>
              </w:txbxContent>
            </v:textbox>
            <w10:wrap type="none"/>
          </v:shape>
        </w:pict>
      </w:r>
      <w:r>
        <w:rPr/>
        <w:pict>
          <v:shape style="position:absolute;margin-left:61.400002pt;margin-top:241.564041pt;width:35pt;height:13pt;mso-position-horizontal-relative:page;mso-position-vertical-relative:page;z-index:-62560" type="#_x0000_t202" filled="false" stroked="false">
            <v:textbox inset="0,0,0,0">
              <w:txbxContent>
                <w:p>
                  <w:pPr>
                    <w:pStyle w:val="BodyText"/>
                    <w:spacing w:line="260" w:lineRule="exact"/>
                  </w:pPr>
                  <w:r>
                    <w:rPr>
                      <w:color w:val="1D1D1B"/>
                    </w:rPr>
                    <w:t>人士。</w:t>
                  </w:r>
                </w:p>
              </w:txbxContent>
            </v:textbox>
            <w10:wrap type="none"/>
          </v:shape>
        </w:pict>
      </w:r>
      <w:r>
        <w:rPr/>
        <w:pict>
          <v:shape style="position:absolute;margin-left:107.900002pt;margin-top:241.564041pt;width:178pt;height:13pt;mso-position-horizontal-relative:page;mso-position-vertical-relative:page;z-index:-62536" type="#_x0000_t202" filled="false" stroked="false">
            <v:textbox inset="0,0,0,0">
              <w:txbxContent>
                <w:p>
                  <w:pPr>
                    <w:pStyle w:val="BodyText"/>
                    <w:spacing w:line="260" w:lineRule="exact"/>
                  </w:pPr>
                  <w:r>
                    <w:rPr>
                      <w:color w:val="1D1D1B"/>
                    </w:rPr>
                    <w:t>因此，司法系统在完善保护残障人士</w:t>
                  </w:r>
                </w:p>
              </w:txbxContent>
            </v:textbox>
            <w10:wrap type="none"/>
          </v:shape>
        </w:pict>
      </w:r>
      <w:r>
        <w:rPr/>
        <w:pict>
          <v:shape style="position:absolute;margin-left:61.400002pt;margin-top:260.224152pt;width:227.55pt;height:49.3pt;mso-position-horizontal-relative:page;mso-position-vertical-relative:page;z-index:-62512" type="#_x0000_t202" filled="false" stroked="false">
            <v:textbox inset="0,0,0,0">
              <w:txbxContent>
                <w:p>
                  <w:pPr>
                    <w:pStyle w:val="BodyText"/>
                    <w:spacing w:line="271" w:lineRule="exact"/>
                  </w:pPr>
                  <w:r>
                    <w:rPr>
                      <w:color w:val="1D1D1B"/>
                    </w:rPr>
                    <w:t>免受歧视并为其提供有效救济上发挥着关键作</w:t>
                  </w:r>
                </w:p>
                <w:p>
                  <w:pPr>
                    <w:pStyle w:val="BodyText"/>
                    <w:spacing w:line="360" w:lineRule="atLeast" w:before="6"/>
                    <w:ind w:right="17"/>
                  </w:pPr>
                  <w:r>
                    <w:rPr>
                      <w:color w:val="1D1D1B"/>
                    </w:rPr>
                    <w:t>用，尤其当歧视的产生本身就与不公正的法律相关。 </w:t>
                  </w:r>
                </w:p>
              </w:txbxContent>
            </v:textbox>
            <w10:wrap type="none"/>
          </v:shape>
        </w:pict>
      </w:r>
      <w:r>
        <w:rPr/>
        <w:pict>
          <v:shape style="position:absolute;margin-left:61.389019pt;margin-top:332.164032pt;width:227.55pt;height:213.6pt;mso-position-horizontal-relative:page;mso-position-vertical-relative:page;z-index:-62488" type="#_x0000_t202" filled="false" stroked="false">
            <v:textbox inset="0,0,0,0">
              <w:txbxContent>
                <w:p>
                  <w:pPr>
                    <w:pStyle w:val="BodyText"/>
                    <w:spacing w:line="312" w:lineRule="auto"/>
                    <w:ind w:right="17" w:firstLine="339"/>
                    <w:jc w:val="both"/>
                  </w:pPr>
                  <w:r>
                    <w:rPr>
                      <w:color w:val="1D1D1B"/>
                      <w:spacing w:val="6"/>
                    </w:rPr>
                    <w:t>确保获得司法保护权利对民主管理、法治</w:t>
                  </w:r>
                  <w:r>
                    <w:rPr>
                      <w:color w:val="1D1D1B"/>
                      <w:spacing w:val="15"/>
                    </w:rPr>
                    <w:t>以及对抗不平等和社會排斥现象具有重大意</w:t>
                  </w:r>
                  <w:r>
                    <w:rPr>
                      <w:color w:val="1D1D1B"/>
                    </w:rPr>
                    <w:t>义。自通过《残疾人权利公约》以来，就已经有了一个以人权为基础、与残障人士共融的的社会蓝图。《残疾人获得司法保护权利的国际原则和准则》（下称《原则和准则》）由残疾人权利问题特别报告员卡塔琳娜·德文达斯· 阿吉拉尔（Catalina</w:t>
                  </w:r>
                  <w:r>
                    <w:rPr>
                      <w:color w:val="1D1D1B"/>
                      <w:spacing w:val="80"/>
                    </w:rPr>
                    <w:t> </w:t>
                  </w:r>
                  <w:r>
                    <w:rPr>
                      <w:color w:val="1D1D1B"/>
                    </w:rPr>
                    <w:t>Devandas</w:t>
                  </w:r>
                  <w:r>
                    <w:rPr>
                      <w:color w:val="1D1D1B"/>
                      <w:spacing w:val="81"/>
                    </w:rPr>
                    <w:t> </w:t>
                  </w:r>
                  <w:r>
                    <w:rPr>
                      <w:color w:val="1D1D1B"/>
                    </w:rPr>
                    <w:t>Aguilar）组织编撰，并且牢固地植根于《公约》，我欢迎该《原则和准则》成为提供此类全面理论和实践指导的首个参考工具，以确保残障人士与他 </w:t>
                  </w:r>
                </w:p>
                <w:p>
                  <w:pPr>
                    <w:pStyle w:val="BodyText"/>
                    <w:spacing w:line="252" w:lineRule="exact"/>
                  </w:pPr>
                  <w:r>
                    <w:rPr>
                      <w:color w:val="1D1D1B"/>
                    </w:rPr>
                    <w:t>人平等的基础上，获得司法保护。 </w:t>
                  </w:r>
                </w:p>
              </w:txbxContent>
            </v:textbox>
            <w10:wrap type="none"/>
          </v:shape>
        </w:pict>
      </w:r>
      <w:r>
        <w:rPr/>
        <w:pict>
          <v:shape style="position:absolute;margin-left:309.440002pt;margin-top:440.104034pt;width:123pt;height:49.3pt;mso-position-horizontal-relative:page;mso-position-vertical-relative:page;z-index:-62464" type="#_x0000_t202" filled="false" stroked="false">
            <v:textbox inset="0,0,0,0">
              <w:txbxContent>
                <w:p>
                  <w:pPr>
                    <w:pStyle w:val="BodyText"/>
                    <w:spacing w:line="271" w:lineRule="exact"/>
                    <w:rPr>
                      <w:rFonts w:ascii="SimSun" w:hAnsi="SimSun" w:eastAsia="SimSun" w:hint="eastAsia"/>
                    </w:rPr>
                  </w:pPr>
                  <w:r>
                    <w:rPr>
                      <w:rFonts w:ascii="SimSun" w:hAnsi="SimSun" w:eastAsia="SimSun" w:hint="eastAsia"/>
                      <w:color w:val="1D1D1B"/>
                    </w:rPr>
                    <w:t>米歇尔·巴切莱特</w:t>
                  </w:r>
                </w:p>
                <w:p>
                  <w:pPr>
                    <w:pStyle w:val="BodyText"/>
                    <w:spacing w:before="84"/>
                    <w:rPr>
                      <w:rFonts w:ascii="SimSun"/>
                    </w:rPr>
                  </w:pPr>
                  <w:r>
                    <w:rPr>
                      <w:rFonts w:ascii="SimSun"/>
                      <w:color w:val="1D1D1B"/>
                    </w:rPr>
                    <w:t>Michelle Bachelet </w:t>
                  </w:r>
                </w:p>
                <w:p>
                  <w:pPr>
                    <w:pStyle w:val="BodyText"/>
                    <w:spacing w:line="271" w:lineRule="exact" w:before="78"/>
                  </w:pPr>
                  <w:r>
                    <w:rPr>
                      <w:color w:val="1D1D1B"/>
                    </w:rPr>
                    <w:t>联合国人权事务高级专员</w:t>
                  </w:r>
                </w:p>
              </w:txbxContent>
            </v:textbox>
            <w10:wrap type="none"/>
          </v:shape>
        </w:pict>
      </w:r>
      <w:r>
        <w:rPr/>
        <w:pict>
          <v:shape style="position:absolute;margin-left:0pt;margin-top:-.00002pt;width:48.15pt;height:61.4pt;mso-position-horizontal-relative:page;mso-position-vertical-relative:page;z-index:-6244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62416" filled="true" fillcolor="#f1d1c5" stroked="false">
            <v:fill type="solid"/>
            <w10:wrap type="none"/>
          </v:rect>
        </w:pict>
      </w:r>
      <w:r>
        <w:rPr/>
        <w:pict>
          <v:shape style="position:absolute;margin-left:267.149994pt;margin-top:103.449982pt;width:3.4pt;height:3.5pt;mso-position-horizontal-relative:page;mso-position-vertical-relative:page;z-index:-62392" coordorigin="5343,2069" coordsize="68,70" path="m5411,2069l5364,2069,5343,2139,5348,2139,5411,2069xe" filled="true" fillcolor="#1b672e" stroked="false">
            <v:path arrowok="t"/>
            <v:fill type="solid"/>
            <w10:wrap type="none"/>
          </v:shape>
        </w:pict>
      </w:r>
      <w:r>
        <w:rPr/>
        <w:pict>
          <v:shape style="position:absolute;margin-left:389.75pt;margin-top:103.449982pt;width:3.4pt;height:3.5pt;mso-position-horizontal-relative:page;mso-position-vertical-relative:page;z-index:-62368" coordorigin="7795,2069" coordsize="68,70" path="m7863,2069l7816,2069,7795,2139,7800,2139,7863,2069xe" filled="true" fillcolor="#1b672e" stroked="false">
            <v:path arrowok="t"/>
            <v:fill type="solid"/>
            <w10:wrap type="none"/>
          </v:shape>
        </w:pict>
      </w:r>
      <w:r>
        <w:rPr/>
        <w:drawing>
          <wp:anchor distT="0" distB="0" distL="0" distR="0" allowOverlap="1" layoutInCell="1" locked="0" behindDoc="1" simplePos="0" relativeHeight="268373111">
            <wp:simplePos x="0" y="0"/>
            <wp:positionH relativeFrom="page">
              <wp:posOffset>3942715</wp:posOffset>
            </wp:positionH>
            <wp:positionV relativeFrom="page">
              <wp:posOffset>8026400</wp:posOffset>
            </wp:positionV>
            <wp:extent cx="1796413" cy="682498"/>
            <wp:effectExtent l="0" t="0" r="0" b="0"/>
            <wp:wrapNone/>
            <wp:docPr id="11" name="image16.png" descr="þÿ"/>
            <wp:cNvGraphicFramePr>
              <a:graphicFrameLocks noChangeAspect="1"/>
            </wp:cNvGraphicFramePr>
            <a:graphic>
              <a:graphicData uri="http://schemas.openxmlformats.org/drawingml/2006/picture">
                <pic:pic>
                  <pic:nvPicPr>
                    <pic:cNvPr id="12" name="image16.png"/>
                    <pic:cNvPicPr/>
                  </pic:nvPicPr>
                  <pic:blipFill>
                    <a:blip r:embed="rId20" cstate="print"/>
                    <a:stretch>
                      <a:fillRect/>
                    </a:stretch>
                  </pic:blipFill>
                  <pic:spPr>
                    <a:xfrm>
                      <a:off x="0" y="0"/>
                      <a:ext cx="1796413" cy="682498"/>
                    </a:xfrm>
                    <a:prstGeom prst="rect">
                      <a:avLst/>
                    </a:prstGeom>
                  </pic:spPr>
                </pic:pic>
              </a:graphicData>
            </a:graphic>
          </wp:anchor>
        </w:drawing>
      </w:r>
      <w:r>
        <w:rPr/>
        <w:pict>
          <v:shape style="position:absolute;margin-left:548.059998pt;margin-top:-.492305pt;width:4.1pt;height:11.45pt;mso-position-horizontal-relative:page;mso-position-vertical-relative:page;z-index:-62320"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8.320007pt;margin-top:35.107979pt;width:9.4pt;height:17.3pt;mso-position-horizontal-relative:page;mso-position-vertical-relative:page;z-index:-62296" type="#_x0000_t202" filled="false" stroked="false">
            <v:textbox inset="0,0,0,0">
              <w:txbxContent>
                <w:p>
                  <w:pPr>
                    <w:spacing w:before="20"/>
                    <w:ind w:left="20" w:right="0" w:firstLine="0"/>
                    <w:jc w:val="left"/>
                    <w:rPr>
                      <w:rFonts w:ascii="Futura Light"/>
                      <w:sz w:val="24"/>
                    </w:rPr>
                  </w:pPr>
                  <w:r>
                    <w:rPr>
                      <w:rFonts w:ascii="Futura Light"/>
                      <w:color w:val="1D1D1B"/>
                      <w:sz w:val="24"/>
                    </w:rPr>
                    <w:t>3</w:t>
                  </w:r>
                </w:p>
              </w:txbxContent>
            </v:textbox>
            <w10:wrap type="none"/>
          </v:shape>
        </w:pict>
      </w:r>
      <w:r>
        <w:rPr/>
        <w:pict>
          <v:shape style="position:absolute;margin-left:61.400002pt;margin-top:101.45842pt;width:51.95pt;height:27.05pt;mso-position-horizontal-relative:page;mso-position-vertical-relative:page;z-index:-62272" type="#_x0000_t202" filled="false" stroked="false">
            <v:textbox inset="0,0,0,0">
              <w:txbxContent>
                <w:p>
                  <w:pPr>
                    <w:spacing w:line="540" w:lineRule="exact" w:before="0"/>
                    <w:ind w:left="20" w:right="0" w:firstLine="0"/>
                    <w:jc w:val="left"/>
                    <w:rPr>
                      <w:rFonts w:ascii="SimSun"/>
                      <w:sz w:val="50"/>
                    </w:rPr>
                  </w:pPr>
                  <w:r>
                    <w:rPr>
                      <w:rFonts w:ascii="SimSun"/>
                      <w:color w:val="1B672E"/>
                      <w:sz w:val="50"/>
                    </w:rPr>
                    <w:t>JUAN</w:t>
                  </w:r>
                </w:p>
              </w:txbxContent>
            </v:textbox>
            <w10:wrap type="none"/>
          </v:shape>
        </w:pict>
      </w:r>
      <w:r>
        <w:rPr/>
        <w:pict>
          <v:shape style="position:absolute;margin-left:123.860001pt;margin-top:101.45842pt;width:77pt;height:27.05pt;mso-position-horizontal-relative:page;mso-position-vertical-relative:page;z-index:-62248" type="#_x0000_t202" filled="false" stroked="false">
            <v:textbox inset="0,0,0,0">
              <w:txbxContent>
                <w:p>
                  <w:pPr>
                    <w:spacing w:line="540" w:lineRule="exact" w:before="0"/>
                    <w:ind w:left="20" w:right="0" w:firstLine="0"/>
                    <w:jc w:val="left"/>
                    <w:rPr>
                      <w:rFonts w:ascii="SimSun"/>
                      <w:sz w:val="50"/>
                    </w:rPr>
                  </w:pPr>
                  <w:r>
                    <w:rPr>
                      <w:rFonts w:ascii="SimSun"/>
                      <w:color w:val="1B672E"/>
                      <w:sz w:val="50"/>
                    </w:rPr>
                    <w:t>MANUEL</w:t>
                  </w:r>
                </w:p>
              </w:txbxContent>
            </v:textbox>
            <w10:wrap type="none"/>
          </v:shape>
        </w:pict>
      </w:r>
      <w:r>
        <w:rPr/>
        <w:pict>
          <v:shape style="position:absolute;margin-left:211.399994pt;margin-top:101.45842pt;width:114.45pt;height:27.05pt;mso-position-horizontal-relative:page;mso-position-vertical-relative:page;z-index:-62224" type="#_x0000_t202" filled="false" stroked="false">
            <v:textbox inset="0,0,0,0">
              <w:txbxContent>
                <w:p>
                  <w:pPr>
                    <w:spacing w:line="540" w:lineRule="exact" w:before="0"/>
                    <w:ind w:left="20" w:right="0" w:firstLine="0"/>
                    <w:jc w:val="left"/>
                    <w:rPr>
                      <w:rFonts w:ascii="SimSun"/>
                      <w:sz w:val="50"/>
                    </w:rPr>
                  </w:pPr>
                  <w:r>
                    <w:rPr>
                      <w:rFonts w:ascii="SimSun"/>
                      <w:color w:val="1B672E"/>
                      <w:sz w:val="50"/>
                    </w:rPr>
                    <w:t>FERNANDEZ</w:t>
                  </w:r>
                </w:p>
              </w:txbxContent>
            </v:textbox>
            <w10:wrap type="none"/>
          </v:shape>
        </w:pict>
      </w:r>
      <w:r>
        <w:rPr/>
        <w:pict>
          <v:shape style="position:absolute;margin-left:336.380005pt;margin-top:101.45842pt;width:97.2pt;height:27.05pt;mso-position-horizontal-relative:page;mso-position-vertical-relative:page;z-index:-62200" type="#_x0000_t202" filled="false" stroked="false">
            <v:textbox inset="0,0,0,0">
              <w:txbxContent>
                <w:p>
                  <w:pPr>
                    <w:spacing w:line="540" w:lineRule="exact" w:before="0"/>
                    <w:ind w:left="20" w:right="0" w:firstLine="0"/>
                    <w:jc w:val="left"/>
                    <w:rPr>
                      <w:rFonts w:ascii="SimSun"/>
                      <w:sz w:val="50"/>
                    </w:rPr>
                  </w:pPr>
                  <w:r>
                    <w:rPr>
                      <w:rFonts w:ascii="SimSun"/>
                      <w:color w:val="1B672E"/>
                      <w:spacing w:val="-13"/>
                      <w:sz w:val="50"/>
                    </w:rPr>
                    <w:t>MARTINEZ</w:t>
                  </w:r>
                </w:p>
              </w:txbxContent>
            </v:textbox>
            <w10:wrap type="none"/>
          </v:shape>
        </w:pict>
      </w:r>
      <w:r>
        <w:rPr/>
        <w:pict>
          <v:shape style="position:absolute;margin-left:444.380005pt;margin-top:101.45842pt;width:52pt;height:27.05pt;mso-position-horizontal-relative:page;mso-position-vertical-relative:page;z-index:-62176" type="#_x0000_t202" filled="false" stroked="false">
            <v:textbox inset="0,0,0,0">
              <w:txbxContent>
                <w:p>
                  <w:pPr>
                    <w:spacing w:line="540" w:lineRule="exact" w:before="0"/>
                    <w:ind w:left="20" w:right="0" w:firstLine="0"/>
                    <w:jc w:val="left"/>
                    <w:rPr>
                      <w:rFonts w:ascii="SimSun" w:eastAsia="SimSun" w:hint="eastAsia"/>
                      <w:sz w:val="50"/>
                    </w:rPr>
                  </w:pPr>
                  <w:r>
                    <w:rPr>
                      <w:rFonts w:ascii="SimSun" w:eastAsia="SimSun" w:hint="eastAsia"/>
                      <w:color w:val="1B672E"/>
                      <w:sz w:val="50"/>
                    </w:rPr>
                    <w:t>前言</w:t>
                  </w:r>
                </w:p>
              </w:txbxContent>
            </v:textbox>
            <w10:wrap type="none"/>
          </v:shape>
        </w:pict>
      </w:r>
      <w:r>
        <w:rPr/>
        <w:pict>
          <v:shape style="position:absolute;margin-left:61.400002pt;margin-top:170.224045pt;width:225.35pt;height:122.3pt;mso-position-horizontal-relative:page;mso-position-vertical-relative:page;z-index:-62152" type="#_x0000_t202" filled="false" stroked="false">
            <v:textbox inset="0,0,0,0">
              <w:txbxContent>
                <w:p>
                  <w:pPr>
                    <w:pStyle w:val="BodyText"/>
                    <w:spacing w:line="312" w:lineRule="auto"/>
                    <w:ind w:right="17" w:firstLine="339"/>
                    <w:jc w:val="both"/>
                  </w:pPr>
                  <w:r>
                    <w:rPr>
                      <w:color w:val="1D1D1B"/>
                    </w:rPr>
                    <w:t>法治，即人民和公共权力对正当法律程序的臣服，是任何民主的基石。但是，这不足以使民主得以维持和运作。法律法规的制定必须基于对人权的严格尊重，在民主国家的整个历史中，人权是由一系列基本权利构成的，这些基本权利构成了和平、包容和平等共处的基 </w:t>
                  </w:r>
                </w:p>
                <w:p>
                  <w:pPr>
                    <w:pStyle w:val="BodyText"/>
                    <w:spacing w:line="259" w:lineRule="exact"/>
                  </w:pPr>
                  <w:r>
                    <w:rPr>
                      <w:color w:val="1D1D1B"/>
                    </w:rPr>
                    <w:t>础。 </w:t>
                  </w:r>
                </w:p>
              </w:txbxContent>
            </v:textbox>
            <w10:wrap type="none"/>
          </v:shape>
        </w:pict>
      </w:r>
      <w:r>
        <w:rPr/>
        <w:pict>
          <v:shape style="position:absolute;margin-left:309.440002pt;margin-top:170.10405pt;width:225.35pt;height:213.6pt;mso-position-horizontal-relative:page;mso-position-vertical-relative:page;z-index:-62128" type="#_x0000_t202" filled="false" stroked="false">
            <v:textbox inset="0,0,0,0">
              <w:txbxContent>
                <w:p>
                  <w:pPr>
                    <w:pStyle w:val="BodyText"/>
                    <w:spacing w:line="312" w:lineRule="auto"/>
                    <w:ind w:right="17" w:firstLine="339"/>
                    <w:jc w:val="both"/>
                  </w:pPr>
                  <w:r>
                    <w:rPr>
                      <w:color w:val="1D1D1B"/>
                    </w:rPr>
                    <w:t>如上所述，不尊重法治就没有民主，没有司法权力来监督监管，就没有真正尊重法律。司法部门的职责之一是促进所有人的平等，尤其是确保每个人都有与他人平等的基础上获得司法保护的权利。法官在解决冲突中的公正性不能与对社会现实的冷漠和无情的中立相混淆</w:t>
                  </w:r>
                </w:p>
                <w:p>
                  <w:pPr>
                    <w:pStyle w:val="BodyText"/>
                    <w:spacing w:line="312" w:lineRule="auto"/>
                    <w:ind w:right="17"/>
                    <w:jc w:val="both"/>
                  </w:pPr>
                  <w:r>
                    <w:rPr>
                      <w:color w:val="1D1D1B"/>
                    </w:rPr>
                    <w:t>，因为社会现实是对法律适用所进行的一种阐释。作为法官，我们保证遵守法律，并确保法律与民主共处。我们还是人权的最终守卫者。在符合法律的解释范围或执行时，有必要与该国的权力机构建立对话向其阐明调整部分 </w:t>
                  </w:r>
                </w:p>
                <w:p>
                  <w:pPr>
                    <w:pStyle w:val="BodyText"/>
                    <w:spacing w:line="255" w:lineRule="exact"/>
                    <w:jc w:val="both"/>
                  </w:pPr>
                  <w:r>
                    <w:rPr>
                      <w:color w:val="1D1D1B"/>
                    </w:rPr>
                    <w:t>法律法规的理由。 </w:t>
                  </w:r>
                </w:p>
              </w:txbxContent>
            </v:textbox>
            <w10:wrap type="none"/>
          </v:shape>
        </w:pict>
      </w:r>
      <w:r>
        <w:rPr/>
        <w:pict>
          <v:shape style="position:absolute;margin-left:61.400002pt;margin-top:314.224152pt;width:227.55pt;height:140.550pt;mso-position-horizontal-relative:page;mso-position-vertical-relative:page;z-index:-62104" type="#_x0000_t202" filled="false" stroked="false">
            <v:textbox inset="0,0,0,0">
              <w:txbxContent>
                <w:p>
                  <w:pPr>
                    <w:pStyle w:val="BodyText"/>
                    <w:spacing w:line="312" w:lineRule="auto"/>
                    <w:ind w:right="17" w:firstLine="339"/>
                    <w:jc w:val="both"/>
                  </w:pPr>
                  <w:r>
                    <w:rPr>
                      <w:color w:val="1D1D1B"/>
                    </w:rPr>
                    <w:t>在这些原则中，特别强调的是所有人的平等和对人的尊严的绝对尊重，无论个人、家庭或社会环境如何。也就是说，法律面前人人平等，不受年龄、出生、种族、残疾、性别、宗教、见解或任何其他个人或社会状况的歧视； 尊严在民主法律体系中被认为是人格的内在品质，是基本权利的发源地，连同人格的自由发 </w:t>
                  </w:r>
                </w:p>
                <w:p>
                  <w:pPr>
                    <w:pStyle w:val="BodyText"/>
                    <w:spacing w:line="257" w:lineRule="exact"/>
                  </w:pPr>
                  <w:r>
                    <w:rPr>
                      <w:color w:val="1D1D1B"/>
                    </w:rPr>
                    <w:t>展被视为不可侵犯和不可剥夺的基本权利。 </w:t>
                  </w:r>
                </w:p>
              </w:txbxContent>
            </v:textbox>
            <w10:wrap type="none"/>
          </v:shape>
        </w:pict>
      </w:r>
      <w:r>
        <w:rPr/>
        <w:pict>
          <v:shape style="position:absolute;margin-left:309.440002pt;margin-top:404.104034pt;width:227.55pt;height:49.3pt;mso-position-horizontal-relative:page;mso-position-vertical-relative:page;z-index:-62080" type="#_x0000_t202" filled="false" stroked="false">
            <v:textbox inset="0,0,0,0">
              <w:txbxContent>
                <w:p>
                  <w:pPr>
                    <w:pStyle w:val="BodyText"/>
                    <w:spacing w:line="271" w:lineRule="exact"/>
                    <w:ind w:left="359"/>
                  </w:pPr>
                  <w:r>
                    <w:rPr>
                      <w:color w:val="1D1D1B"/>
                    </w:rPr>
                    <w:t>虽然不可能在如此短的时间内总结联合国</w:t>
                  </w:r>
                </w:p>
                <w:p>
                  <w:pPr>
                    <w:pStyle w:val="BodyText"/>
                    <w:spacing w:line="360" w:lineRule="atLeast" w:before="6"/>
                    <w:ind w:right="17"/>
                  </w:pPr>
                  <w:r>
                    <w:rPr>
                      <w:color w:val="1D1D1B"/>
                    </w:rPr>
                    <w:t>人权机制在过去几年所推动的所有倡议，但是我想强调我们对充分承认残障人士法律能力法 </w:t>
                  </w:r>
                </w:p>
              </w:txbxContent>
            </v:textbox>
            <w10:wrap type="none"/>
          </v:shape>
        </w:pict>
      </w:r>
      <w:r>
        <w:rPr/>
        <w:pict>
          <v:shape style="position:absolute;margin-left:309.440002pt;margin-top:457.384033pt;width:45.95pt;height:13pt;mso-position-horizontal-relative:page;mso-position-vertical-relative:page;z-index:-62056" type="#_x0000_t202" filled="false" stroked="false">
            <v:textbox inset="0,0,0,0">
              <w:txbxContent>
                <w:p>
                  <w:pPr>
                    <w:pStyle w:val="BodyText"/>
                    <w:spacing w:line="260" w:lineRule="exact"/>
                  </w:pPr>
                  <w:r>
                    <w:rPr>
                      <w:color w:val="1D1D1B"/>
                    </w:rPr>
                    <w:t>律能力的</w:t>
                  </w:r>
                </w:p>
              </w:txbxContent>
            </v:textbox>
            <w10:wrap type="none"/>
          </v:shape>
        </w:pict>
      </w:r>
      <w:r>
        <w:rPr/>
        <w:pict>
          <v:shape style="position:absolute;margin-left:366.920013pt;margin-top:457.384033pt;width:167.05pt;height:13pt;mso-position-horizontal-relative:page;mso-position-vertical-relative:page;z-index:-62032" type="#_x0000_t202" filled="false" stroked="false">
            <v:textbox inset="0,0,0,0">
              <w:txbxContent>
                <w:p>
                  <w:pPr>
                    <w:pStyle w:val="BodyText"/>
                    <w:spacing w:line="260" w:lineRule="exact"/>
                  </w:pPr>
                  <w:r>
                    <w:rPr>
                      <w:color w:val="1D1D1B"/>
                    </w:rPr>
                    <w:t>确切动力。《残疾人权利公约》第</w:t>
                  </w:r>
                </w:p>
              </w:txbxContent>
            </v:textbox>
            <w10:wrap type="none"/>
          </v:shape>
        </w:pict>
      </w:r>
      <w:r>
        <w:rPr/>
        <w:pict>
          <v:shape style="position:absolute;margin-left:309.440002pt;margin-top:475.384033pt;width:227.55pt;height:13pt;mso-position-horizontal-relative:page;mso-position-vertical-relative:page;z-index:-62008" type="#_x0000_t202" filled="false" stroked="false">
            <v:textbox inset="0,0,0,0">
              <w:txbxContent>
                <w:p>
                  <w:pPr>
                    <w:pStyle w:val="BodyText"/>
                    <w:spacing w:line="260" w:lineRule="exact"/>
                  </w:pPr>
                  <w:r>
                    <w:rPr>
                      <w:color w:val="1D1D1B"/>
                    </w:rPr>
                    <w:t>十二条对承认法律能力法律能力的权利进行了 </w:t>
                  </w:r>
                </w:p>
              </w:txbxContent>
            </v:textbox>
            <w10:wrap type="none"/>
          </v:shape>
        </w:pict>
      </w:r>
      <w:r>
        <w:rPr/>
        <w:pict>
          <v:shape style="position:absolute;margin-left:61.400002pt;margin-top:476.164032pt;width:225.35pt;height:122.3pt;mso-position-horizontal-relative:page;mso-position-vertical-relative:page;z-index:-61984" type="#_x0000_t202" filled="false" stroked="false">
            <v:textbox inset="0,0,0,0">
              <w:txbxContent>
                <w:p>
                  <w:pPr>
                    <w:pStyle w:val="BodyText"/>
                    <w:spacing w:line="312" w:lineRule="auto"/>
                    <w:ind w:right="17" w:firstLine="339"/>
                    <w:jc w:val="both"/>
                  </w:pPr>
                  <w:r>
                    <w:rPr>
                      <w:color w:val="1D1D1B"/>
                    </w:rPr>
                    <w:t>然而，仅仅制定这些原则是不够的。人权不能只限于没有任何实际效果的良好意图或夸夸其谈的声明。想要尊重所有人的平等和尊严</w:t>
                  </w:r>
                </w:p>
                <w:p>
                  <w:pPr>
                    <w:pStyle w:val="BodyText"/>
                    <w:spacing w:line="312" w:lineRule="auto"/>
                    <w:ind w:right="17"/>
                    <w:jc w:val="both"/>
                  </w:pPr>
                  <w:r>
                    <w:rPr>
                      <w:color w:val="1D1D1B"/>
                    </w:rPr>
                    <w:t>，维持真正的民主共处，就需要公共权力采取积极的政策。法律制度必须明确地规定基本权利的监管制度，但必须结合采取有效措施来 </w:t>
                  </w:r>
                </w:p>
                <w:p>
                  <w:pPr>
                    <w:pStyle w:val="BodyText"/>
                    <w:spacing w:line="260" w:lineRule="exact"/>
                    <w:jc w:val="both"/>
                  </w:pPr>
                  <w:r>
                    <w:rPr>
                      <w:color w:val="1D1D1B"/>
                    </w:rPr>
                    <w:t>消除各类阻碍，并促进所有人的平等。 </w:t>
                  </w:r>
                </w:p>
              </w:txbxContent>
            </v:textbox>
            <w10:wrap type="none"/>
          </v:shape>
        </w:pict>
      </w:r>
      <w:r>
        <w:rPr/>
        <w:pict>
          <v:shape style="position:absolute;margin-left:309.440002pt;margin-top:493.384033pt;width:189.05pt;height:13pt;mso-position-horizontal-relative:page;mso-position-vertical-relative:page;z-index:-61960" type="#_x0000_t202" filled="false" stroked="false">
            <v:textbox inset="0,0,0,0">
              <w:txbxContent>
                <w:p>
                  <w:pPr>
                    <w:pStyle w:val="BodyText"/>
                    <w:spacing w:line="260" w:lineRule="exact"/>
                  </w:pPr>
                  <w:r>
                    <w:rPr>
                      <w:color w:val="1D1D1B"/>
                    </w:rPr>
                    <w:t>相关规范，在不影响实体权利的情况下</w:t>
                  </w:r>
                </w:p>
              </w:txbxContent>
            </v:textbox>
            <w10:wrap type="none"/>
          </v:shape>
        </w:pict>
      </w:r>
      <w:r>
        <w:rPr/>
        <w:pict>
          <v:shape style="position:absolute;margin-left:509.899994pt;margin-top:493.384033pt;width:24pt;height:13pt;mso-position-horizontal-relative:page;mso-position-vertical-relative:page;z-index:-61936" type="#_x0000_t202" filled="false" stroked="false">
            <v:textbox inset="0,0,0,0">
              <w:txbxContent>
                <w:p>
                  <w:pPr>
                    <w:pStyle w:val="BodyText"/>
                    <w:spacing w:line="260" w:lineRule="exact"/>
                  </w:pPr>
                  <w:r>
                    <w:rPr>
                      <w:color w:val="1D1D1B"/>
                    </w:rPr>
                    <w:t>，采</w:t>
                  </w:r>
                </w:p>
              </w:txbxContent>
            </v:textbox>
            <w10:wrap type="none"/>
          </v:shape>
        </w:pict>
      </w:r>
      <w:r>
        <w:rPr/>
        <w:pict>
          <v:shape style="position:absolute;margin-left:309.440002pt;margin-top:511.804047pt;width:227.55pt;height:30.45pt;mso-position-horizontal-relative:page;mso-position-vertical-relative:page;z-index:-61912" type="#_x0000_t202" filled="false" stroked="false">
            <v:textbox inset="0,0,0,0">
              <w:txbxContent>
                <w:p>
                  <w:pPr>
                    <w:pStyle w:val="BodyText"/>
                    <w:spacing w:line="271" w:lineRule="exact"/>
                  </w:pPr>
                  <w:r>
                    <w:rPr>
                      <w:color w:val="1D1D1B"/>
                    </w:rPr>
                    <w:t>纳对行使该能力所必需的措施。这种推动力已 </w:t>
                  </w:r>
                </w:p>
                <w:p>
                  <w:pPr>
                    <w:pStyle w:val="BodyText"/>
                    <w:spacing w:line="271" w:lineRule="exact" w:before="67"/>
                  </w:pPr>
                  <w:r>
                    <w:rPr>
                      <w:color w:val="1D1D1B"/>
                    </w:rPr>
                    <w:t>在许多法律制度中得到体现。 </w:t>
                  </w:r>
                </w:p>
              </w:txbxContent>
            </v:textbox>
            <w10:wrap type="none"/>
          </v:shape>
        </w:pict>
      </w:r>
      <w:r>
        <w:rPr/>
        <w:pict>
          <v:shape style="position:absolute;margin-left:309.440002pt;margin-top:566.044067pt;width:227.55pt;height:49.3pt;mso-position-horizontal-relative:page;mso-position-vertical-relative:page;z-index:-61888" type="#_x0000_t202" filled="false" stroked="false">
            <v:textbox inset="0,0,0,0">
              <w:txbxContent>
                <w:p>
                  <w:pPr>
                    <w:pStyle w:val="BodyText"/>
                    <w:spacing w:line="271" w:lineRule="exact"/>
                    <w:ind w:left="359"/>
                  </w:pPr>
                  <w:r>
                    <w:rPr>
                      <w:color w:val="1D1D1B"/>
                    </w:rPr>
                    <w:t>尊重所有人（包括残障人士）的权利，实</w:t>
                  </w:r>
                </w:p>
                <w:p>
                  <w:pPr>
                    <w:pStyle w:val="BodyText"/>
                    <w:spacing w:line="360" w:lineRule="atLeast" w:before="6"/>
                    <w:ind w:right="17"/>
                  </w:pPr>
                  <w:r>
                    <w:rPr>
                      <w:color w:val="1D1D1B"/>
                    </w:rPr>
                    <w:t>现他们的充分平等并保护他们的尊严，表明我们现在和将来会塑造的社会形态。 </w:t>
                  </w:r>
                </w:p>
              </w:txbxContent>
            </v:textbox>
            <w10:wrap type="none"/>
          </v:shape>
        </w:pict>
      </w:r>
      <w:r>
        <w:rPr/>
        <w:pict>
          <v:shape style="position:absolute;margin-left:61.400002pt;margin-top:620.164063pt;width:227.55pt;height:67.55pt;mso-position-horizontal-relative:page;mso-position-vertical-relative:page;z-index:-61864" type="#_x0000_t202" filled="false" stroked="false">
            <v:textbox inset="0,0,0,0">
              <w:txbxContent>
                <w:p>
                  <w:pPr>
                    <w:pStyle w:val="BodyText"/>
                    <w:spacing w:line="312" w:lineRule="auto"/>
                    <w:ind w:right="17" w:firstLine="339"/>
                    <w:jc w:val="both"/>
                  </w:pPr>
                  <w:r>
                    <w:rPr>
                      <w:color w:val="1D1D1B"/>
                    </w:rPr>
                    <w:t>能够为《残障人士获得司法保护权利的国际原则和准则》作序，我倍感荣幸，它反映了联合国人权机制过去几年在获得司法保护这项 </w:t>
                  </w:r>
                </w:p>
                <w:p>
                  <w:pPr>
                    <w:pStyle w:val="BodyText"/>
                    <w:spacing w:line="262" w:lineRule="exact"/>
                  </w:pPr>
                  <w:r>
                    <w:rPr>
                      <w:color w:val="1D1D1B"/>
                    </w:rPr>
                    <w:t>基本权利上所做的巨大工作。 </w:t>
                  </w:r>
                </w:p>
              </w:txbxContent>
            </v:textbox>
            <w10:wrap type="none"/>
          </v:shape>
        </w:pict>
      </w:r>
      <w:r>
        <w:rPr/>
        <w:pict>
          <v:shape style="position:absolute;margin-left:309.440002pt;margin-top:692.044067pt;width:199.95pt;height:49.3pt;mso-position-horizontal-relative:page;mso-position-vertical-relative:page;z-index:-61840" type="#_x0000_t202" filled="false" stroked="false">
            <v:textbox inset="0,0,0,0">
              <w:txbxContent>
                <w:p>
                  <w:pPr>
                    <w:pStyle w:val="BodyText"/>
                    <w:spacing w:line="271" w:lineRule="exact"/>
                    <w:rPr>
                      <w:rFonts w:ascii="SimSun" w:hAnsi="SimSun" w:eastAsia="SimSun" w:hint="eastAsia"/>
                    </w:rPr>
                  </w:pPr>
                  <w:r>
                    <w:rPr>
                      <w:rFonts w:ascii="SimSun" w:hAnsi="SimSun" w:eastAsia="SimSun" w:hint="eastAsia"/>
                      <w:color w:val="1D1D1B"/>
                    </w:rPr>
                    <w:t>胡安·曼努埃尔·费尔南德斯·马丁内斯</w:t>
                  </w:r>
                </w:p>
                <w:p>
                  <w:pPr>
                    <w:pStyle w:val="BodyText"/>
                    <w:spacing w:before="84"/>
                    <w:rPr>
                      <w:rFonts w:ascii="SimSun" w:hAnsi="SimSun"/>
                    </w:rPr>
                  </w:pPr>
                  <w:r>
                    <w:rPr>
                      <w:rFonts w:ascii="SimSun" w:hAnsi="SimSun"/>
                      <w:color w:val="1D1D1B"/>
                    </w:rPr>
                    <w:t>Juan Manuel Fern</w:t>
                  </w:r>
                  <w:r>
                    <w:rPr>
                      <w:rFonts w:ascii="Times New Roman" w:hAnsi="Times New Roman"/>
                      <w:color w:val="1D1D1B"/>
                    </w:rPr>
                    <w:t>á</w:t>
                  </w:r>
                  <w:r>
                    <w:rPr>
                      <w:rFonts w:ascii="SimSun" w:hAnsi="SimSun"/>
                      <w:color w:val="1D1D1B"/>
                    </w:rPr>
                    <w:t>ndez Mart</w:t>
                  </w:r>
                  <w:r>
                    <w:rPr>
                      <w:rFonts w:ascii="Times New Roman" w:hAnsi="Times New Roman"/>
                      <w:color w:val="1D1D1B"/>
                    </w:rPr>
                    <w:t>í</w:t>
                  </w:r>
                  <w:r>
                    <w:rPr>
                      <w:rFonts w:ascii="SimSun" w:hAnsi="SimSun"/>
                      <w:color w:val="1D1D1B"/>
                    </w:rPr>
                    <w:t>nez </w:t>
                  </w:r>
                </w:p>
                <w:p>
                  <w:pPr>
                    <w:pStyle w:val="BodyText"/>
                    <w:spacing w:line="271" w:lineRule="exact" w:before="78"/>
                  </w:pPr>
                  <w:r>
                    <w:rPr>
                      <w:color w:val="1D1D1B"/>
                    </w:rPr>
                    <w:t>西班牙司法机构总理事会成员 </w:t>
                  </w:r>
                </w:p>
              </w:txbxContent>
            </v:textbox>
            <w10:wrap type="none"/>
          </v:shape>
        </w:pict>
      </w:r>
      <w:r>
        <w:rPr/>
        <w:pict>
          <v:shape style="position:absolute;margin-left:547.049988pt;margin-top:-.00002pt;width:48.15pt;height:61.4pt;mso-position-horizontal-relative:page;mso-position-vertical-relative:page;z-index:-6181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61792" filled="true" fillcolor="#f1d1c5" stroked="false">
            <v:fill type="solid"/>
            <w10:wrap type="none"/>
          </v:rect>
        </w:pict>
      </w:r>
      <w:r>
        <w:rPr/>
        <w:pict>
          <v:shape style="position:absolute;margin-left:.98pt;margin-top:-.492305pt;width:4.1pt;height:11.45pt;mso-position-horizontal-relative:page;mso-position-vertical-relative:page;z-index:-61768"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7.98pt;margin-top:35.107979pt;width:9.4pt;height:17.3pt;mso-position-horizontal-relative:page;mso-position-vertical-relative:page;z-index:-61744" type="#_x0000_t202" filled="false" stroked="false">
            <v:textbox inset="0,0,0,0">
              <w:txbxContent>
                <w:p>
                  <w:pPr>
                    <w:spacing w:before="20"/>
                    <w:ind w:left="20" w:right="0" w:firstLine="0"/>
                    <w:jc w:val="left"/>
                    <w:rPr>
                      <w:rFonts w:ascii="Futura Light"/>
                      <w:sz w:val="24"/>
                    </w:rPr>
                  </w:pPr>
                  <w:r>
                    <w:rPr>
                      <w:rFonts w:ascii="Futura Light"/>
                      <w:color w:val="1D1D1B"/>
                      <w:sz w:val="24"/>
                    </w:rPr>
                    <w:t>4</w:t>
                  </w:r>
                </w:p>
              </w:txbxContent>
            </v:textbox>
            <w10:wrap type="none"/>
          </v:shape>
        </w:pict>
      </w:r>
      <w:r>
        <w:rPr/>
        <w:pict>
          <v:shape style="position:absolute;margin-left:61.400002pt;margin-top:101.45842pt;width:52pt;height:27.05pt;mso-position-horizontal-relative:page;mso-position-vertical-relative:page;z-index:-61720" type="#_x0000_t202" filled="false" stroked="false">
            <v:textbox inset="0,0,0,0">
              <w:txbxContent>
                <w:p>
                  <w:pPr>
                    <w:spacing w:line="540" w:lineRule="exact" w:before="0"/>
                    <w:ind w:left="20" w:right="0" w:firstLine="0"/>
                    <w:jc w:val="left"/>
                    <w:rPr>
                      <w:rFonts w:ascii="SimSun" w:eastAsia="SimSun" w:hint="eastAsia"/>
                      <w:sz w:val="50"/>
                    </w:rPr>
                  </w:pPr>
                  <w:r>
                    <w:rPr>
                      <w:rFonts w:ascii="SimSun" w:eastAsia="SimSun" w:hint="eastAsia"/>
                      <w:color w:val="1B672E"/>
                      <w:sz w:val="50"/>
                    </w:rPr>
                    <w:t>背景</w:t>
                  </w:r>
                </w:p>
              </w:txbxContent>
            </v:textbox>
            <w10:wrap type="none"/>
          </v:shape>
        </w:pict>
      </w:r>
      <w:r>
        <w:rPr/>
        <w:pict>
          <v:shape style="position:absolute;margin-left:61.400002pt;margin-top:170.224045pt;width:227.55pt;height:177.1pt;mso-position-horizontal-relative:page;mso-position-vertical-relative:page;z-index:-61696" type="#_x0000_t202" filled="false" stroked="false">
            <v:textbox inset="0,0,0,0">
              <w:txbxContent>
                <w:p>
                  <w:pPr>
                    <w:pStyle w:val="BodyText"/>
                    <w:spacing w:line="312" w:lineRule="auto"/>
                    <w:ind w:right="17" w:firstLine="339"/>
                    <w:jc w:val="both"/>
                  </w:pPr>
                  <w:r>
                    <w:rPr>
                      <w:color w:val="1D1D1B"/>
                    </w:rPr>
                    <w:t>2018年11月，残疾人权利问题特别报告员卡塔琳娜·德文达斯·阿吉拉尔（Catalina Devandas Aguilar）与联合国人权事务高级专员办事处（人权高专办）在西班牙政府的支持下，一起在日内瓦举行了一次专家组会议，讨论残障人士法律能力法律能力和获得司法保护权的实施情况。这次会议之后，特别报告员委托进行了一项研究，以查明残障人士在与他人平等的基础上有效获得司法保护的有关原则、 </w:t>
                  </w:r>
                </w:p>
                <w:p>
                  <w:pPr>
                    <w:pStyle w:val="BodyText"/>
                    <w:spacing w:line="255" w:lineRule="exact"/>
                  </w:pPr>
                  <w:r>
                    <w:rPr>
                      <w:color w:val="1D1D1B"/>
                    </w:rPr>
                    <w:t>干预措施和战略方法。 </w:t>
                  </w:r>
                </w:p>
              </w:txbxContent>
            </v:textbox>
            <w10:wrap type="none"/>
          </v:shape>
        </w:pict>
      </w:r>
      <w:r>
        <w:rPr/>
        <w:pict>
          <v:shape style="position:absolute;margin-left:309.440002pt;margin-top:170.164047pt;width:227.55pt;height:85.8pt;mso-position-horizontal-relative:page;mso-position-vertical-relative:page;z-index:-61672" type="#_x0000_t202" filled="false" stroked="false">
            <v:textbox inset="0,0,0,0">
              <w:txbxContent>
                <w:p>
                  <w:pPr>
                    <w:pStyle w:val="BodyText"/>
                    <w:spacing w:line="312" w:lineRule="auto"/>
                    <w:ind w:right="61" w:firstLine="339"/>
                    <w:jc w:val="both"/>
                  </w:pPr>
                  <w:r>
                    <w:rPr>
                      <w:color w:val="1D1D1B"/>
                    </w:rPr>
                    <w:t>残疾人权利委员会和联合国秘书长残疾和无障碍问题特使进行了密切合作，并推动了《残障人士获得司法保护权利的国际原则和准则</w:t>
                  </w:r>
                </w:p>
                <w:p>
                  <w:pPr>
                    <w:pStyle w:val="BodyText"/>
                    <w:spacing w:line="281" w:lineRule="exact"/>
                  </w:pPr>
                  <w:r>
                    <w:rPr>
                      <w:color w:val="1D1D1B"/>
                    </w:rPr>
                    <w:t>》的编制。残障人士组织参与了整个过程 </w:t>
                  </w:r>
                </w:p>
                <w:p>
                  <w:pPr>
                    <w:pStyle w:val="BodyText"/>
                    <w:spacing w:line="271" w:lineRule="exact" w:before="64"/>
                  </w:pPr>
                  <w:r>
                    <w:rPr>
                      <w:color w:val="1D1D1B"/>
                    </w:rPr>
                    <w:t>中，提供了宝贵的意见，起到了重要的作用。 </w:t>
                  </w:r>
                </w:p>
              </w:txbxContent>
            </v:textbox>
            <w10:wrap type="none"/>
          </v:shape>
        </w:pict>
      </w:r>
      <w:r>
        <w:rPr/>
        <w:pict>
          <v:shape style="position:absolute;margin-left:309.440002pt;margin-top:278.164032pt;width:227.55pt;height:140.550pt;mso-position-horizontal-relative:page;mso-position-vertical-relative:page;z-index:-61648" type="#_x0000_t202" filled="false" stroked="false">
            <v:textbox inset="0,0,0,0">
              <w:txbxContent>
                <w:p>
                  <w:pPr>
                    <w:pStyle w:val="BodyText"/>
                    <w:spacing w:line="312" w:lineRule="auto"/>
                    <w:ind w:right="17" w:firstLine="339"/>
                    <w:jc w:val="both"/>
                  </w:pPr>
                  <w:r>
                    <w:rPr>
                      <w:color w:val="1D1D1B"/>
                    </w:rPr>
                    <w:t>根据联合国大会第73/177号决议，秘书长将向大会第七十五届会议（A/75/327）提交关于司法领域中人权的最新发展、挑战和良好惯例的报告，包括关于司法领域中残障人士状况的报告。报告中，他建议参考残障人士的建议和意见来完善他们获得司法保护权利的国际原则和准则，推进缔约国在这一问题上的发展。 </w:t>
                  </w:r>
                </w:p>
                <w:p>
                  <w:pPr>
                    <w:pStyle w:val="BodyText"/>
                    <w:spacing w:line="257" w:lineRule="exact"/>
                  </w:pPr>
                  <w:r>
                    <w:rPr>
                      <w:color w:val="1D1D1B"/>
                    </w:rPr>
                    <w:t>报告认可并推崇了这类原则和准则。 </w:t>
                  </w:r>
                </w:p>
              </w:txbxContent>
            </v:textbox>
            <w10:wrap type="none"/>
          </v:shape>
        </w:pict>
      </w:r>
      <w:r>
        <w:rPr/>
        <w:pict>
          <v:shape style="position:absolute;margin-left:61.400002pt;margin-top:368.164032pt;width:227.55pt;height:67.55pt;mso-position-horizontal-relative:page;mso-position-vertical-relative:page;z-index:-61624" type="#_x0000_t202" filled="false" stroked="false">
            <v:textbox inset="0,0,0,0">
              <w:txbxContent>
                <w:p>
                  <w:pPr>
                    <w:pStyle w:val="BodyText"/>
                    <w:spacing w:line="312" w:lineRule="auto"/>
                    <w:ind w:right="17" w:firstLine="339"/>
                    <w:jc w:val="both"/>
                  </w:pPr>
                  <w:r>
                    <w:rPr>
                      <w:color w:val="1D1D1B"/>
                    </w:rPr>
                    <w:t>2020年2月21日，特别报告员在日内瓦召集了另一次专家组会议，讨论有必要设立残障人士获得司法保护权利的国际原则和准则，以指 </w:t>
                  </w:r>
                </w:p>
                <w:p>
                  <w:pPr>
                    <w:pStyle w:val="BodyText"/>
                    <w:spacing w:line="262" w:lineRule="exact"/>
                  </w:pPr>
                  <w:r>
                    <w:rPr>
                      <w:color w:val="1D1D1B"/>
                    </w:rPr>
                    <w:t>导缔约国履行在这一领域的国际义务。 </w:t>
                  </w:r>
                </w:p>
              </w:txbxContent>
            </v:textbox>
            <w10:wrap type="none"/>
          </v:shape>
        </w:pict>
      </w:r>
      <w:r>
        <w:rPr/>
        <w:pict>
          <v:shape style="position:absolute;margin-left:309.440002pt;margin-top:440.104034pt;width:227.55pt;height:49.3pt;mso-position-horizontal-relative:page;mso-position-vertical-relative:page;z-index:-61600" type="#_x0000_t202" filled="false" stroked="false">
            <v:textbox inset="0,0,0,0">
              <w:txbxContent>
                <w:p>
                  <w:pPr>
                    <w:pStyle w:val="BodyText"/>
                    <w:spacing w:line="271" w:lineRule="exact"/>
                    <w:ind w:left="359"/>
                  </w:pPr>
                  <w:r>
                    <w:rPr>
                      <w:color w:val="1D1D1B"/>
                    </w:rPr>
                    <w:t>该《原则和准则》已得到国际法学家委员</w:t>
                  </w:r>
                </w:p>
                <w:p>
                  <w:pPr>
                    <w:pStyle w:val="BodyText"/>
                    <w:spacing w:line="360" w:lineRule="atLeast" w:before="6"/>
                    <w:ind w:right="17"/>
                  </w:pPr>
                  <w:r>
                    <w:rPr>
                      <w:color w:val="1D1D1B"/>
                    </w:rPr>
                    <w:t>会、国际残疾人联盟和联合国开发计划署的认可。 </w:t>
                  </w:r>
                </w:p>
              </w:txbxContent>
            </v:textbox>
            <w10:wrap type="none"/>
          </v:shape>
        </w:pict>
      </w:r>
      <w:r>
        <w:rPr/>
        <w:pict>
          <v:shape style="position:absolute;margin-left:0pt;margin-top:-.00002pt;width:48.15pt;height:61.4pt;mso-position-horizontal-relative:page;mso-position-vertical-relative:page;z-index:-6157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61552" filled="true" fillcolor="#f1d1c5" stroked="false">
            <v:fill type="solid"/>
            <w10:wrap type="none"/>
          </v:rect>
        </w:pict>
      </w:r>
      <w:r>
        <w:rPr/>
        <w:pict>
          <v:shape style="position:absolute;margin-left:548.059998pt;margin-top:-.492305pt;width:4.1pt;height:11.45pt;mso-position-horizontal-relative:page;mso-position-vertical-relative:page;z-index:-61528"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8.320007pt;margin-top:35.107979pt;width:9.4pt;height:17.3pt;mso-position-horizontal-relative:page;mso-position-vertical-relative:page;z-index:-61504" type="#_x0000_t202" filled="false" stroked="false">
            <v:textbox inset="0,0,0,0">
              <w:txbxContent>
                <w:p>
                  <w:pPr>
                    <w:spacing w:before="20"/>
                    <w:ind w:left="20" w:right="0" w:firstLine="0"/>
                    <w:jc w:val="left"/>
                    <w:rPr>
                      <w:rFonts w:ascii="Futura Light"/>
                      <w:sz w:val="24"/>
                    </w:rPr>
                  </w:pPr>
                  <w:r>
                    <w:rPr>
                      <w:rFonts w:ascii="Futura Light"/>
                      <w:color w:val="1D1D1B"/>
                      <w:sz w:val="24"/>
                    </w:rPr>
                    <w:t>5</w:t>
                  </w:r>
                </w:p>
              </w:txbxContent>
            </v:textbox>
            <w10:wrap type="none"/>
          </v:shape>
        </w:pict>
      </w:r>
      <w:r>
        <w:rPr/>
        <w:pict>
          <v:shape style="position:absolute;margin-left:61.400002pt;margin-top:101.45842pt;width:52pt;height:27.05pt;mso-position-horizontal-relative:page;mso-position-vertical-relative:page;z-index:-61480" type="#_x0000_t202" filled="false" stroked="false">
            <v:textbox inset="0,0,0,0">
              <w:txbxContent>
                <w:p>
                  <w:pPr>
                    <w:spacing w:line="540" w:lineRule="exact" w:before="0"/>
                    <w:ind w:left="20" w:right="0" w:firstLine="0"/>
                    <w:jc w:val="left"/>
                    <w:rPr>
                      <w:rFonts w:ascii="SimSun" w:eastAsia="SimSun" w:hint="eastAsia"/>
                      <w:sz w:val="50"/>
                    </w:rPr>
                  </w:pPr>
                  <w:r>
                    <w:rPr>
                      <w:rFonts w:ascii="SimSun" w:eastAsia="SimSun" w:hint="eastAsia"/>
                      <w:color w:val="1B672E"/>
                      <w:sz w:val="50"/>
                    </w:rPr>
                    <w:t>序言</w:t>
                  </w:r>
                </w:p>
              </w:txbxContent>
            </v:textbox>
            <w10:wrap type="none"/>
          </v:shape>
        </w:pict>
      </w:r>
      <w:r>
        <w:rPr/>
        <w:pict>
          <v:shape style="position:absolute;margin-left:61.400002pt;margin-top:170.224045pt;width:227.55pt;height:122.3pt;mso-position-horizontal-relative:page;mso-position-vertical-relative:page;z-index:-61456" type="#_x0000_t202" filled="false" stroked="false">
            <v:textbox inset="0,0,0,0">
              <w:txbxContent>
                <w:p>
                  <w:pPr>
                    <w:pStyle w:val="BodyText"/>
                    <w:spacing w:line="312" w:lineRule="auto"/>
                    <w:ind w:right="17" w:firstLine="339"/>
                    <w:jc w:val="both"/>
                  </w:pPr>
                  <w:r>
                    <w:rPr>
                      <w:color w:val="1D1D1B"/>
                    </w:rPr>
                    <w:t>每个人在与他人平等的基础上，在法律面前享有平等的权利，在法律之下享有平等的保护，享有公平解决争端、有意义的充分参与并获得倾听的权利。缔约国必须通过提供必要的实质性、程序性的、适合年龄和性别的便利措施和支持方案，确保所有残障人士能够享有平 </w:t>
                  </w:r>
                </w:p>
                <w:p>
                  <w:pPr>
                    <w:pStyle w:val="BodyText"/>
                    <w:spacing w:line="259" w:lineRule="exact"/>
                  </w:pPr>
                  <w:r>
                    <w:rPr>
                      <w:color w:val="1D1D1B"/>
                    </w:rPr>
                    <w:t>等司法保护的权利。 </w:t>
                  </w:r>
                </w:p>
              </w:txbxContent>
            </v:textbox>
            <w10:wrap type="none"/>
          </v:shape>
        </w:pict>
      </w:r>
      <w:r>
        <w:rPr/>
        <w:pict>
          <v:shape style="position:absolute;margin-left:343.399994pt;margin-top:169.984039pt;width:189.05pt;height:30.45pt;mso-position-horizontal-relative:page;mso-position-vertical-relative:page;z-index:-61432" type="#_x0000_t202" filled="false" stroked="false">
            <v:textbox inset="0,0,0,0">
              <w:txbxContent>
                <w:p>
                  <w:pPr>
                    <w:pStyle w:val="BodyText"/>
                    <w:spacing w:line="271" w:lineRule="exact"/>
                  </w:pPr>
                  <w:r>
                    <w:rPr>
                      <w:color w:val="1D1D1B"/>
                    </w:rPr>
                    <w:t>接和间接参与者的作用，包括举证、参</w:t>
                  </w:r>
                </w:p>
                <w:p>
                  <w:pPr>
                    <w:pStyle w:val="BodyText"/>
                    <w:spacing w:line="271" w:lineRule="exact" w:before="67"/>
                  </w:pPr>
                  <w:r>
                    <w:rPr>
                      <w:color w:val="1D1D1B"/>
                    </w:rPr>
                    <w:t>与调查和其他初步阶段。 </w:t>
                  </w:r>
                </w:p>
              </w:txbxContent>
            </v:textbox>
            <w10:wrap type="none"/>
          </v:shape>
        </w:pict>
      </w:r>
      <w:r>
        <w:rPr/>
        <w:pict>
          <v:shape style="position:absolute;margin-left:309.440002pt;margin-top:224.224045pt;width:227.55pt;height:286.6pt;mso-position-horizontal-relative:page;mso-position-vertical-relative:page;z-index:-61408" type="#_x0000_t202" filled="false" stroked="false">
            <v:textbox inset="0,0,0,0">
              <w:txbxContent>
                <w:p>
                  <w:pPr>
                    <w:pStyle w:val="BodyText"/>
                    <w:spacing w:line="312" w:lineRule="auto"/>
                    <w:ind w:right="17" w:firstLine="339"/>
                    <w:jc w:val="both"/>
                  </w:pPr>
                  <w:r>
                    <w:rPr>
                      <w:color w:val="1D1D1B"/>
                    </w:rPr>
                    <w:t>尽管获得司法保护的权利是实现所有人权的基础，但现实中仍有许多障碍妨碍残障人士人在与他人平等的基础上获得司法保护。这些障碍包括行使法律能力的限制；缺乏到达司法机构（例如法院和警察局）的设施，；缺乏往返于这些机构的交通；存在获得法律援助和代表的障碍；缺乏形式上简单易读的资讯；家长式的观点或负面态度，质疑残障人士参与司法行政过程各个阶段的能力；司法领域工作的专业人员缺乏相关培训。在司法系统中，残障人士通常被认为不配得上或无法从提供给所有其他公民的正当程序保护中受益，甚至可能受到伤害。就连基本权利（例如保持沉默的权利和无罪推定）可以在法律或政策中被直接拒绝， 或在风俗习惯中被间接拒绝。这所带来风险是 </w:t>
                  </w:r>
                </w:p>
                <w:p>
                  <w:pPr>
                    <w:pStyle w:val="BodyText"/>
                    <w:spacing w:line="246" w:lineRule="exact"/>
                  </w:pPr>
                  <w:r>
                    <w:rPr>
                      <w:color w:val="1D1D1B"/>
                      <w:w w:val="95"/>
                    </w:rPr>
                    <w:t>非常大，如假供、错误判决和非法剥夺自由。</w:t>
                  </w:r>
                </w:p>
              </w:txbxContent>
            </v:textbox>
            <w10:wrap type="none"/>
          </v:shape>
        </w:pict>
      </w:r>
      <w:r>
        <w:rPr/>
        <w:pict>
          <v:shape style="position:absolute;margin-left:61.400002pt;margin-top:314.224152pt;width:227.55pt;height:67.5pt;mso-position-horizontal-relative:page;mso-position-vertical-relative:page;z-index:-61384" type="#_x0000_t202" filled="false" stroked="false">
            <v:textbox inset="0,0,0,0">
              <w:txbxContent>
                <w:p>
                  <w:pPr>
                    <w:pStyle w:val="BodyText"/>
                    <w:spacing w:line="312" w:lineRule="auto"/>
                    <w:ind w:right="17" w:firstLine="339"/>
                    <w:jc w:val="both"/>
                  </w:pPr>
                  <w:r>
                    <w:rPr>
                      <w:color w:val="1D1D1B"/>
                    </w:rPr>
                    <w:t>该《原则和准则》能够指导缔约国和其他行为体来设计、修正和执行司法系统，使所有残障人士在司法程序中享有平等的机会，而不 </w:t>
                  </w:r>
                </w:p>
                <w:p>
                  <w:pPr>
                    <w:pStyle w:val="BodyText"/>
                    <w:spacing w:line="261" w:lineRule="exact"/>
                  </w:pPr>
                  <w:r>
                    <w:rPr>
                      <w:color w:val="1D1D1B"/>
                    </w:rPr>
                    <w:t>论其在司法程序中的作用。 </w:t>
                  </w:r>
                </w:p>
              </w:txbxContent>
            </v:textbox>
            <w10:wrap type="none"/>
          </v:shape>
        </w:pict>
      </w:r>
      <w:r>
        <w:rPr/>
        <w:pict>
          <v:shape style="position:absolute;margin-left:61.39394pt;margin-top:404.164032pt;width:227.55pt;height:158.8pt;mso-position-horizontal-relative:page;mso-position-vertical-relative:page;z-index:-61360" type="#_x0000_t202" filled="false" stroked="false">
            <v:textbox inset="0,0,0,0">
              <w:txbxContent>
                <w:p>
                  <w:pPr>
                    <w:pStyle w:val="BodyText"/>
                    <w:spacing w:line="312" w:lineRule="auto"/>
                    <w:ind w:right="17" w:firstLine="339"/>
                    <w:jc w:val="both"/>
                  </w:pPr>
                  <w:r>
                    <w:rPr>
                      <w:color w:val="1D1D1B"/>
                    </w:rPr>
                    <w:t>《公约》第12条和第13条代表了对残障人士自主权的法律承认的范式转变。该公约推翻了历史上对残障人士根深蒂固的成见，这种成见剥夺了残障人士行使其意愿和意志的手段， 而这在许多国家中实际上导致了他们被剥夺了在与他人平等的基础上获得司法保护和程序保障的权利。关于法律面前人人平等的第十二条和关于获得司法保护权利的第十三条的主要规 </w:t>
                  </w:r>
                </w:p>
                <w:p>
                  <w:pPr>
                    <w:pStyle w:val="BodyText"/>
                    <w:spacing w:line="255" w:lineRule="exact"/>
                  </w:pPr>
                  <w:r>
                    <w:rPr>
                      <w:color w:val="1D1D1B"/>
                    </w:rPr>
                    <w:t>定中，缔约国必须： </w:t>
                  </w:r>
                </w:p>
              </w:txbxContent>
            </v:textbox>
            <w10:wrap type="none"/>
          </v:shape>
        </w:pict>
      </w:r>
      <w:r>
        <w:rPr/>
        <w:pict>
          <v:shape style="position:absolute;margin-left:309.440002pt;margin-top:530.164063pt;width:227.55pt;height:250.05pt;mso-position-horizontal-relative:page;mso-position-vertical-relative:page;z-index:-61336" type="#_x0000_t202" filled="false" stroked="false">
            <v:textbox inset="0,0,0,0">
              <w:txbxContent>
                <w:p>
                  <w:pPr>
                    <w:pStyle w:val="BodyText"/>
                    <w:spacing w:line="312" w:lineRule="auto"/>
                    <w:ind w:right="17" w:firstLine="339"/>
                    <w:jc w:val="both"/>
                  </w:pPr>
                  <w:r>
                    <w:rPr>
                      <w:color w:val="1D1D1B"/>
                    </w:rPr>
                    <w:t>司法制度反映了其所处社会的价值。与司法系统和执法人员进行互动时，一个人可能会因各种原因而面临个人或系统的偏见、种族主义和结构性不平等。正是意识到这些存在的阻碍因素，并且需要考虑到整个系统，《原则和准则》指出了司法系统中所在的偏见、污名化以及对残疾人的理解不足所导致获得司法保护权利的不平等。如果刑事案件中的被告和嫌疑人为残障人士，他们有可能会因胁迫或因缺乏信息和理解而被做出虚假的供词、提供错误的身份证明或遭受官方的不当行为，而最终可能导致司法误判。诉讼程序所用的技术语言和方式以及法庭的运作机制原本就让普通公众难以 </w:t>
                  </w:r>
                </w:p>
                <w:p>
                  <w:pPr>
                    <w:pStyle w:val="BodyText"/>
                    <w:spacing w:line="248" w:lineRule="exact"/>
                  </w:pPr>
                  <w:r>
                    <w:rPr>
                      <w:color w:val="1D1D1B"/>
                    </w:rPr>
                    <w:t>完全理解，而对于残障人士来说，由于身体 </w:t>
                  </w:r>
                </w:p>
              </w:txbxContent>
            </v:textbox>
            <w10:wrap type="none"/>
          </v:shape>
        </w:pict>
      </w:r>
      <w:r>
        <w:rPr/>
        <w:pict>
          <v:shape style="position:absolute;margin-left:95.419998pt;margin-top:584.22406pt;width:190.85pt;height:195.6pt;mso-position-horizontal-relative:page;mso-position-vertical-relative:page;z-index:-61312" type="#_x0000_t202" filled="false" stroked="false">
            <v:textbox inset="0,0,0,0">
              <w:txbxContent>
                <w:p>
                  <w:pPr>
                    <w:pStyle w:val="BodyText"/>
                    <w:spacing w:line="312" w:lineRule="auto"/>
                    <w:ind w:right="17"/>
                    <w:jc w:val="both"/>
                  </w:pPr>
                  <w:r>
                    <w:rPr>
                      <w:color w:val="1D1D1B"/>
                    </w:rPr>
                    <w:t>认识到残疾人在生活的各个方面都享有与他人平等的法律能力； </w:t>
                  </w:r>
                </w:p>
                <w:p>
                  <w:pPr>
                    <w:pStyle w:val="BodyText"/>
                    <w:spacing w:line="309" w:lineRule="auto"/>
                    <w:ind w:right="17"/>
                    <w:jc w:val="both"/>
                  </w:pPr>
                  <w:r>
                    <w:rPr>
                      <w:color w:val="1D1D1B"/>
                    </w:rPr>
                    <w:t>采取适当措施，使残疾人能够获得行使其法律能力所需要的支持； </w:t>
                  </w:r>
                </w:p>
                <w:p>
                  <w:pPr>
                    <w:pStyle w:val="BodyText"/>
                    <w:spacing w:line="312" w:lineRule="auto"/>
                    <w:ind w:right="17"/>
                    <w:jc w:val="both"/>
                  </w:pPr>
                  <w:r>
                    <w:rPr>
                      <w:color w:val="1D1D1B"/>
                    </w:rPr>
                    <w:t>确保能提供与行使法律能力有关的有效措施，包括确保这些措施能够尊重人的权利、意愿和意志； </w:t>
                  </w:r>
                </w:p>
                <w:p>
                  <w:pPr>
                    <w:pStyle w:val="BodyText"/>
                    <w:spacing w:line="312" w:lineRule="auto"/>
                    <w:ind w:right="17"/>
                    <w:jc w:val="both"/>
                  </w:pPr>
                  <w:r>
                    <w:rPr>
                      <w:color w:val="1D1D1B"/>
                    </w:rPr>
                    <w:t>确保残疾人在与其他人平等的基础上有效获得司法保护的权利，包括通过提供程序便利和适龄便利措施，以确保残疾</w:t>
                  </w:r>
                </w:p>
                <w:p>
                  <w:pPr>
                    <w:pStyle w:val="BodyText"/>
                    <w:spacing w:line="262" w:lineRule="exact"/>
                    <w:jc w:val="both"/>
                  </w:pPr>
                  <w:r>
                    <w:rPr>
                      <w:color w:val="1D1D1B"/>
                    </w:rPr>
                    <w:t>人在所有法律程序中有效发挥其作为直</w:t>
                  </w:r>
                </w:p>
              </w:txbxContent>
            </v:textbox>
            <w10:wrap type="none"/>
          </v:shape>
        </w:pict>
      </w:r>
      <w:r>
        <w:rPr/>
        <w:pict>
          <v:shape style="position:absolute;margin-left:79.820pt;margin-top:585.437683pt;width:10pt;height:11.15pt;mso-position-horizontal-relative:page;mso-position-vertical-relative:page;z-index:-61288"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79.820pt;margin-top:621.437683pt;width:10.35pt;height:11.15pt;mso-position-horizontal-relative:page;mso-position-vertical-relative:page;z-index:-61264"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79.820pt;margin-top:657.437683pt;width:10pt;height:11.15pt;mso-position-horizontal-relative:page;mso-position-vertical-relative:page;z-index:-61240"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79.820pt;margin-top:711.437683pt;width:10.35pt;height:11.15pt;mso-position-horizontal-relative:page;mso-position-vertical-relative:page;z-index:-61216"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547.049988pt;margin-top:-.00002pt;width:48.15pt;height:61.4pt;mso-position-horizontal-relative:page;mso-position-vertical-relative:page;z-index:-6119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61168" filled="true" fillcolor="#f1d1c5" stroked="false">
            <v:fill type="solid"/>
            <w10:wrap type="none"/>
          </v:rect>
        </w:pict>
      </w:r>
      <w:r>
        <w:rPr/>
        <w:drawing>
          <wp:anchor distT="0" distB="0" distL="0" distR="0" allowOverlap="1" layoutInCell="1" locked="0" behindDoc="1" simplePos="0" relativeHeight="268374311">
            <wp:simplePos x="0" y="0"/>
            <wp:positionH relativeFrom="page">
              <wp:posOffset>3193542</wp:posOffset>
            </wp:positionH>
            <wp:positionV relativeFrom="page">
              <wp:posOffset>6804659</wp:posOffset>
            </wp:positionV>
            <wp:extent cx="1191767" cy="611886"/>
            <wp:effectExtent l="0" t="0" r="0" b="0"/>
            <wp:wrapNone/>
            <wp:docPr id="13" name="image17.png" descr="þÿ"/>
            <wp:cNvGraphicFramePr>
              <a:graphicFrameLocks noChangeAspect="1"/>
            </wp:cNvGraphicFramePr>
            <a:graphic>
              <a:graphicData uri="http://schemas.openxmlformats.org/drawingml/2006/picture">
                <pic:pic>
                  <pic:nvPicPr>
                    <pic:cNvPr id="14" name="image17.png"/>
                    <pic:cNvPicPr/>
                  </pic:nvPicPr>
                  <pic:blipFill>
                    <a:blip r:embed="rId21" cstate="print"/>
                    <a:stretch>
                      <a:fillRect/>
                    </a:stretch>
                  </pic:blipFill>
                  <pic:spPr>
                    <a:xfrm>
                      <a:off x="0" y="0"/>
                      <a:ext cx="1191767" cy="611886"/>
                    </a:xfrm>
                    <a:prstGeom prst="rect">
                      <a:avLst/>
                    </a:prstGeom>
                  </pic:spPr>
                </pic:pic>
              </a:graphicData>
            </a:graphic>
          </wp:anchor>
        </w:drawing>
      </w:r>
      <w:r>
        <w:rPr/>
        <w:drawing>
          <wp:anchor distT="0" distB="0" distL="0" distR="0" allowOverlap="1" layoutInCell="1" locked="0" behindDoc="1" simplePos="0" relativeHeight="268374335">
            <wp:simplePos x="0" y="0"/>
            <wp:positionH relativeFrom="page">
              <wp:posOffset>3053333</wp:posOffset>
            </wp:positionH>
            <wp:positionV relativeFrom="page">
              <wp:posOffset>7494269</wp:posOffset>
            </wp:positionV>
            <wp:extent cx="1452625" cy="1452242"/>
            <wp:effectExtent l="0" t="0" r="0" b="0"/>
            <wp:wrapNone/>
            <wp:docPr id="15" name="image18.png" descr="þÿ"/>
            <wp:cNvGraphicFramePr>
              <a:graphicFrameLocks noChangeAspect="1"/>
            </wp:cNvGraphicFramePr>
            <a:graphic>
              <a:graphicData uri="http://schemas.openxmlformats.org/drawingml/2006/picture">
                <pic:pic>
                  <pic:nvPicPr>
                    <pic:cNvPr id="16" name="image18.png"/>
                    <pic:cNvPicPr/>
                  </pic:nvPicPr>
                  <pic:blipFill>
                    <a:blip r:embed="rId22" cstate="print"/>
                    <a:stretch>
                      <a:fillRect/>
                    </a:stretch>
                  </pic:blipFill>
                  <pic:spPr>
                    <a:xfrm>
                      <a:off x="0" y="0"/>
                      <a:ext cx="1452625" cy="1452242"/>
                    </a:xfrm>
                    <a:prstGeom prst="rect">
                      <a:avLst/>
                    </a:prstGeom>
                  </pic:spPr>
                </pic:pic>
              </a:graphicData>
            </a:graphic>
          </wp:anchor>
        </w:drawing>
      </w:r>
      <w:r>
        <w:rPr/>
        <w:drawing>
          <wp:anchor distT="0" distB="0" distL="0" distR="0" allowOverlap="1" layoutInCell="1" locked="0" behindDoc="1" simplePos="0" relativeHeight="268374359">
            <wp:simplePos x="0" y="0"/>
            <wp:positionH relativeFrom="page">
              <wp:posOffset>3152394</wp:posOffset>
            </wp:positionH>
            <wp:positionV relativeFrom="page">
              <wp:posOffset>9094467</wp:posOffset>
            </wp:positionV>
            <wp:extent cx="1256537" cy="643892"/>
            <wp:effectExtent l="0" t="0" r="0" b="0"/>
            <wp:wrapNone/>
            <wp:docPr id="17" name="image19.png" descr="þÿ"/>
            <wp:cNvGraphicFramePr>
              <a:graphicFrameLocks noChangeAspect="1"/>
            </wp:cNvGraphicFramePr>
            <a:graphic>
              <a:graphicData uri="http://schemas.openxmlformats.org/drawingml/2006/picture">
                <pic:pic>
                  <pic:nvPicPr>
                    <pic:cNvPr id="18" name="image19.png"/>
                    <pic:cNvPicPr/>
                  </pic:nvPicPr>
                  <pic:blipFill>
                    <a:blip r:embed="rId23" cstate="print"/>
                    <a:stretch>
                      <a:fillRect/>
                    </a:stretch>
                  </pic:blipFill>
                  <pic:spPr>
                    <a:xfrm>
                      <a:off x="0" y="0"/>
                      <a:ext cx="1256537" cy="643892"/>
                    </a:xfrm>
                    <a:prstGeom prst="rect">
                      <a:avLst/>
                    </a:prstGeom>
                  </pic:spPr>
                </pic:pic>
              </a:graphicData>
            </a:graphic>
          </wp:anchor>
        </w:drawing>
      </w:r>
      <w:r>
        <w:rPr/>
        <w:pict>
          <v:shape style="position:absolute;margin-left:.98pt;margin-top:-.492305pt;width:4.1pt;height:11.45pt;mso-position-horizontal-relative:page;mso-position-vertical-relative:page;z-index:-6107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7.98pt;margin-top:35.107979pt;width:9.4pt;height:17.3pt;mso-position-horizontal-relative:page;mso-position-vertical-relative:page;z-index:-61048" type="#_x0000_t202" filled="false" stroked="false">
            <v:textbox inset="0,0,0,0">
              <w:txbxContent>
                <w:p>
                  <w:pPr>
                    <w:spacing w:before="20"/>
                    <w:ind w:left="20" w:right="0" w:firstLine="0"/>
                    <w:jc w:val="left"/>
                    <w:rPr>
                      <w:rFonts w:ascii="Futura Light"/>
                      <w:sz w:val="24"/>
                    </w:rPr>
                  </w:pPr>
                  <w:r>
                    <w:rPr>
                      <w:rFonts w:ascii="Futura Light"/>
                      <w:color w:val="1D1D1B"/>
                      <w:sz w:val="24"/>
                    </w:rPr>
                    <w:t>6</w:t>
                  </w:r>
                </w:p>
              </w:txbxContent>
            </v:textbox>
            <w10:wrap type="none"/>
          </v:shape>
        </w:pict>
      </w:r>
      <w:r>
        <w:rPr/>
        <w:pict>
          <v:shape style="position:absolute;margin-left:61.400002pt;margin-top:98.224045pt;width:227.55pt;height:122.3pt;mso-position-horizontal-relative:page;mso-position-vertical-relative:page;z-index:-61024" type="#_x0000_t202" filled="false" stroked="false">
            <v:textbox inset="0,0,0,0">
              <w:txbxContent>
                <w:p>
                  <w:pPr>
                    <w:pStyle w:val="BodyText"/>
                    <w:spacing w:line="312" w:lineRule="auto"/>
                    <w:ind w:right="17"/>
                    <w:jc w:val="both"/>
                  </w:pPr>
                  <w:r>
                    <w:rPr>
                      <w:color w:val="1D1D1B"/>
                    </w:rPr>
                    <w:t>和其他障碍，他们所经历的困难要更加严峻。有时候，部分残障人士可能不了解法律措施的后果或行为，而低估了及时行动的重要性。残疾控告方和受害方可能会因其证词不可信的风险，从而使真正的犯罪者有罪不罚。因此，《原则和准则》在促进残障人士有效获得司法保 </w:t>
                  </w:r>
                </w:p>
                <w:p>
                  <w:pPr>
                    <w:pStyle w:val="BodyText"/>
                    <w:spacing w:line="259" w:lineRule="exact"/>
                    <w:jc w:val="both"/>
                  </w:pPr>
                  <w:r>
                    <w:rPr>
                      <w:color w:val="1D1D1B"/>
                    </w:rPr>
                    <w:t>护权利方面具有重大意义。 </w:t>
                  </w:r>
                </w:p>
              </w:txbxContent>
            </v:textbox>
            <w10:wrap type="none"/>
          </v:shape>
        </w:pict>
      </w:r>
      <w:r>
        <w:rPr/>
        <w:pict>
          <v:shape style="position:absolute;margin-left:309.440002pt;margin-top:98.16404pt;width:227.55pt;height:104.1pt;mso-position-horizontal-relative:page;mso-position-vertical-relative:page;z-index:-61000" type="#_x0000_t202" filled="false" stroked="false">
            <v:textbox inset="0,0,0,0">
              <w:txbxContent>
                <w:p>
                  <w:pPr>
                    <w:pStyle w:val="BodyText"/>
                    <w:spacing w:line="312" w:lineRule="auto"/>
                    <w:ind w:right="17"/>
                    <w:jc w:val="both"/>
                  </w:pPr>
                  <w:r>
                    <w:rPr>
                      <w:color w:val="1D1D1B"/>
                    </w:rPr>
                    <w:t>构、执法和惩戒官员、残障人士及其代表组织都有借鉴意义。《原则和准则》可以酌情适用于所有法律程序中的直接和间接参与者，包括但不限于犯罪嫌疑人、被拘留者、被告、索赔方、受害方、陪审员、司法人员、执法人员和 </w:t>
                  </w:r>
                </w:p>
                <w:p>
                  <w:pPr>
                    <w:pStyle w:val="BodyText"/>
                    <w:spacing w:line="260" w:lineRule="exact"/>
                    <w:jc w:val="both"/>
                  </w:pPr>
                  <w:r>
                    <w:rPr>
                      <w:color w:val="1D1D1B"/>
                    </w:rPr>
                    <w:t>证人。 </w:t>
                  </w:r>
                </w:p>
              </w:txbxContent>
            </v:textbox>
            <w10:wrap type="none"/>
          </v:shape>
        </w:pict>
      </w:r>
      <w:r>
        <w:rPr/>
        <w:pict>
          <v:shape style="position:absolute;margin-left:309.440002pt;margin-top:224.10405pt;width:225.35pt;height:195.35pt;mso-position-horizontal-relative:page;mso-position-vertical-relative:page;z-index:-60976" type="#_x0000_t202" filled="false" stroked="false">
            <v:textbox inset="0,0,0,0">
              <w:txbxContent>
                <w:p>
                  <w:pPr>
                    <w:pStyle w:val="BodyText"/>
                    <w:spacing w:line="312" w:lineRule="auto"/>
                    <w:ind w:right="17" w:firstLine="339"/>
                    <w:jc w:val="both"/>
                  </w:pPr>
                  <w:r>
                    <w:rPr>
                      <w:color w:val="1D1D1B"/>
                    </w:rPr>
                    <w:t>尽管世界上法律、社会、经济和地理情况千差万别，但缔约国仍可以根据这些《原则和准则》来调整其法律、规则、规定、准则、议定书、惯例和政策。但是，《原则和准则》并不旨在排除其他创新的可能，只要该创新措施和方案符合《公约》和《原则和准则》的宗旨</w:t>
                  </w:r>
                </w:p>
                <w:p>
                  <w:pPr>
                    <w:pStyle w:val="BodyText"/>
                    <w:spacing w:line="312" w:lineRule="auto"/>
                    <w:ind w:right="17"/>
                    <w:jc w:val="both"/>
                  </w:pPr>
                  <w:r>
                    <w:rPr>
                      <w:color w:val="1D1D1B"/>
                    </w:rPr>
                    <w:t>，并力求确保人们有平等的获得司法保护的的机会。而且，它们也不应被简单地理解为限制其他国际、国家或地区的规制或标准，而是一种更有利于实现残障人士获得司法保护权利 </w:t>
                  </w:r>
                </w:p>
                <w:p>
                  <w:pPr>
                    <w:pStyle w:val="BodyText"/>
                    <w:spacing w:line="257" w:lineRule="exact"/>
                    <w:jc w:val="both"/>
                  </w:pPr>
                  <w:r>
                    <w:rPr>
                      <w:color w:val="1D1D1B"/>
                    </w:rPr>
                    <w:t>的指导文件。 </w:t>
                  </w:r>
                </w:p>
              </w:txbxContent>
            </v:textbox>
            <w10:wrap type="none"/>
          </v:shape>
        </w:pict>
      </w:r>
      <w:r>
        <w:rPr/>
        <w:pict>
          <v:shape style="position:absolute;margin-left:61.400002pt;margin-top:242.224045pt;width:227.55pt;height:177.1pt;mso-position-horizontal-relative:page;mso-position-vertical-relative:page;z-index:-60952" type="#_x0000_t202" filled="false" stroked="false">
            <v:textbox inset="0,0,0,0">
              <w:txbxContent>
                <w:p>
                  <w:pPr>
                    <w:pStyle w:val="BodyText"/>
                    <w:spacing w:line="312" w:lineRule="auto"/>
                    <w:ind w:right="17" w:firstLine="339"/>
                    <w:jc w:val="both"/>
                  </w:pPr>
                  <w:r>
                    <w:rPr>
                      <w:color w:val="1D1D1B"/>
                    </w:rPr>
                    <w:t>《原则和准则》并不详细描述特定的司法制度。相反，他们借鉴当代思想的共识和实际经验，力求提出一套普遍公认的良好做法和惯例，以便根据《公约》第十三条和其他有关规定，保障残障人士能够无歧视、平等和公正地获得司法保护。在执行《原则和准则》时，缔约国应认识到并努力解决残障人士获得司法保护权利的多重挑战和交叉歧视。根据《公约》规定的义务，缔约国应该与残障人士及其代表 </w:t>
                  </w:r>
                </w:p>
                <w:p>
                  <w:pPr>
                    <w:pStyle w:val="BodyText"/>
                    <w:spacing w:line="255" w:lineRule="exact"/>
                  </w:pPr>
                  <w:r>
                    <w:rPr>
                      <w:color w:val="1D1D1B"/>
                    </w:rPr>
                    <w:t>组织密切协商，并积极地使其参与。 </w:t>
                  </w:r>
                </w:p>
              </w:txbxContent>
            </v:textbox>
            <w10:wrap type="none"/>
          </v:shape>
        </w:pict>
      </w:r>
      <w:r>
        <w:rPr/>
        <w:pict>
          <v:shape style="position:absolute;margin-left:61.400002pt;margin-top:440.164032pt;width:227.55pt;height:85.8pt;mso-position-horizontal-relative:page;mso-position-vertical-relative:page;z-index:-60928" type="#_x0000_t202" filled="false" stroked="false">
            <v:textbox inset="0,0,0,0">
              <w:txbxContent>
                <w:p>
                  <w:pPr>
                    <w:pStyle w:val="BodyText"/>
                    <w:spacing w:line="312" w:lineRule="auto"/>
                    <w:ind w:right="17" w:firstLine="339"/>
                    <w:jc w:val="both"/>
                  </w:pPr>
                  <w:r>
                    <w:rPr>
                      <w:color w:val="1D1D1B"/>
                    </w:rPr>
                    <w:t>本文所述的个人权利和国家义务适用于所有法律程序（民事、刑事和行政），无论争议解决程序或场所；调查、逮捕和其他初步阶段以及裁决后阶段，包括提供补救措施。因此， </w:t>
                  </w:r>
                </w:p>
                <w:p>
                  <w:pPr>
                    <w:pStyle w:val="BodyText"/>
                    <w:spacing w:line="261" w:lineRule="exact"/>
                  </w:pPr>
                  <w:r>
                    <w:rPr>
                      <w:color w:val="1D1D1B"/>
                      <w:w w:val="95"/>
                    </w:rPr>
                    <w:t>《原则和准则》将对立法者、决策者、司法机 </w:t>
                  </w:r>
                </w:p>
              </w:txbxContent>
            </v:textbox>
            <w10:wrap type="none"/>
          </v:shape>
        </w:pict>
      </w:r>
      <w:r>
        <w:rPr/>
        <w:pict>
          <v:shape style="position:absolute;margin-left:309.440002pt;margin-top:440.104034pt;width:227.55pt;height:85.8pt;mso-position-horizontal-relative:page;mso-position-vertical-relative:page;z-index:-60904" type="#_x0000_t202" filled="false" stroked="false">
            <v:textbox inset="0,0,0,0">
              <w:txbxContent>
                <w:p>
                  <w:pPr>
                    <w:pStyle w:val="BodyText"/>
                    <w:spacing w:line="312" w:lineRule="auto"/>
                    <w:ind w:right="17" w:firstLine="339"/>
                    <w:jc w:val="both"/>
                  </w:pPr>
                  <w:r>
                    <w:rPr>
                      <w:color w:val="1D1D1B"/>
                    </w:rPr>
                    <w:t>残疾人有权享有所有国际和区域人权文书所承认的司法系统相关的标准，包括在与其他人平等无歧视的基础上获得司法保护或更广泛地，获得司法行政公正的权利。其中一些参考 </w:t>
                  </w:r>
                </w:p>
                <w:p>
                  <w:pPr>
                    <w:pStyle w:val="BodyText"/>
                    <w:spacing w:line="261" w:lineRule="exact"/>
                  </w:pPr>
                  <w:r>
                    <w:rPr>
                      <w:color w:val="1D1D1B"/>
                    </w:rPr>
                    <w:t>标准的文件将在本文档的末尾列举。 </w:t>
                  </w:r>
                </w:p>
              </w:txbxContent>
            </v:textbox>
            <w10:wrap type="none"/>
          </v:shape>
        </w:pict>
      </w:r>
      <w:r>
        <w:rPr/>
        <w:pict>
          <v:shape style="position:absolute;margin-left:219.679993pt;margin-top:585.844055pt;width:155.9pt;height:39.35pt;mso-position-horizontal-relative:page;mso-position-vertical-relative:page;z-index:-60880" type="#_x0000_t202" filled="false" stroked="false">
            <v:textbox inset="0,0,0,0">
              <w:txbxContent>
                <w:p>
                  <w:pPr>
                    <w:pStyle w:val="BodyText"/>
                    <w:spacing w:line="223" w:lineRule="auto" w:before="4"/>
                    <w:ind w:right="17"/>
                    <w:jc w:val="center"/>
                  </w:pPr>
                  <w:r>
                    <w:rPr>
                      <w:rFonts w:ascii="SimSun" w:hAnsi="SimSun" w:eastAsia="SimSun" w:hint="eastAsia"/>
                      <w:color w:val="1D1D1B"/>
                      <w:w w:val="95"/>
                    </w:rPr>
                    <w:t>卡塔琳娜·德文达斯·阿吉拉、</w:t>
                  </w:r>
                  <w:r>
                    <w:rPr>
                      <w:rFonts w:ascii="SimSun" w:hAnsi="SimSun" w:eastAsia="SimSun" w:hint="eastAsia"/>
                      <w:color w:val="1D1D1B"/>
                    </w:rPr>
                    <w:t>Catalina Devandas Aguilar  </w:t>
                  </w:r>
                  <w:r>
                    <w:rPr>
                      <w:color w:val="1D1D1B"/>
                    </w:rPr>
                    <w:t>残疾人权利特别报告员 </w:t>
                  </w:r>
                </w:p>
              </w:txbxContent>
            </v:textbox>
            <w10:wrap type="none"/>
          </v:shape>
        </w:pict>
      </w:r>
      <w:r>
        <w:rPr/>
        <w:pict>
          <v:shape style="position:absolute;margin-left:241.580002pt;margin-top:664.98407pt;width:112pt;height:39.35pt;mso-position-horizontal-relative:page;mso-position-vertical-relative:page;z-index:-60856" type="#_x0000_t202" filled="false" stroked="false">
            <v:textbox inset="0,0,0,0">
              <w:txbxContent>
                <w:p>
                  <w:pPr>
                    <w:pStyle w:val="BodyText"/>
                    <w:spacing w:line="261" w:lineRule="exact"/>
                    <w:ind w:left="1"/>
                    <w:jc w:val="center"/>
                    <w:rPr>
                      <w:rFonts w:ascii="SimSun" w:hAnsi="SimSun" w:eastAsia="SimSun" w:hint="eastAsia"/>
                    </w:rPr>
                  </w:pPr>
                  <w:r>
                    <w:rPr>
                      <w:rFonts w:ascii="SimSun" w:hAnsi="SimSun" w:eastAsia="SimSun" w:hint="eastAsia"/>
                      <w:color w:val="1D1D1B"/>
                    </w:rPr>
                    <w:t>丹拉米·巴沙鲁</w:t>
                  </w:r>
                </w:p>
                <w:p>
                  <w:pPr>
                    <w:pStyle w:val="BodyText"/>
                    <w:spacing w:line="263" w:lineRule="exact"/>
                    <w:ind w:left="111"/>
                    <w:jc w:val="center"/>
                    <w:rPr>
                      <w:rFonts w:ascii="SimSun"/>
                    </w:rPr>
                  </w:pPr>
                  <w:r>
                    <w:rPr>
                      <w:rFonts w:ascii="SimSun"/>
                      <w:color w:val="1D1D1B"/>
                    </w:rPr>
                    <w:t>Danlami Basharu </w:t>
                  </w:r>
                </w:p>
                <w:p>
                  <w:pPr>
                    <w:pStyle w:val="BodyText"/>
                    <w:spacing w:line="262" w:lineRule="exact"/>
                    <w:ind w:left="0"/>
                    <w:jc w:val="center"/>
                  </w:pPr>
                  <w:r>
                    <w:rPr>
                      <w:color w:val="1D1D1B"/>
                    </w:rPr>
                    <w:t>残疾人权利委员会主席</w:t>
                  </w:r>
                </w:p>
              </w:txbxContent>
            </v:textbox>
            <w10:wrap type="none"/>
          </v:shape>
        </w:pict>
      </w:r>
      <w:r>
        <w:rPr/>
        <w:pict>
          <v:shape style="position:absolute;margin-left:208.639999pt;margin-top:766.864014pt;width:178pt;height:39.3pt;mso-position-horizontal-relative:page;mso-position-vertical-relative:page;z-index:-60832" type="#_x0000_t202" filled="false" stroked="false">
            <v:textbox inset="0,0,0,0">
              <w:txbxContent>
                <w:p>
                  <w:pPr>
                    <w:pStyle w:val="BodyText"/>
                    <w:spacing w:line="223" w:lineRule="auto" w:before="4"/>
                    <w:ind w:right="17"/>
                    <w:jc w:val="center"/>
                  </w:pPr>
                  <w:r>
                    <w:rPr>
                      <w:rFonts w:ascii="SimSun" w:hAnsi="SimSun" w:eastAsia="SimSun" w:hint="eastAsia"/>
                      <w:color w:val="1D1D1B"/>
                    </w:rPr>
                    <w:t>玛丽·索莱达·西斯特纳斯·雷耶斯</w:t>
                  </w:r>
                  <w:r>
                    <w:rPr>
                      <w:rFonts w:ascii="SimSun" w:hAnsi="SimSun" w:eastAsia="SimSun" w:hint="eastAsia"/>
                      <w:color w:val="1D1D1B"/>
                      <w:w w:val="99"/>
                    </w:rPr>
                    <w:t> </w:t>
                  </w:r>
                  <w:r>
                    <w:rPr>
                      <w:rFonts w:ascii="SimSun" w:hAnsi="SimSun" w:eastAsia="SimSun" w:hint="eastAsia"/>
                      <w:color w:val="1D1D1B"/>
                    </w:rPr>
                    <w:t>Mar</w:t>
                  </w:r>
                  <w:r>
                    <w:rPr>
                      <w:rFonts w:ascii="Times New Roman" w:hAnsi="Times New Roman" w:eastAsia="Times New Roman"/>
                      <w:color w:val="1D1D1B"/>
                    </w:rPr>
                    <w:t>í</w:t>
                  </w:r>
                  <w:r>
                    <w:rPr>
                      <w:rFonts w:ascii="SimSun" w:hAnsi="SimSun" w:eastAsia="SimSun" w:hint="eastAsia"/>
                      <w:color w:val="1D1D1B"/>
                    </w:rPr>
                    <w:t>a Soledad Cisternas Reyes  </w:t>
                  </w:r>
                  <w:r>
                    <w:rPr>
                      <w:color w:val="1D1D1B"/>
                    </w:rPr>
                    <w:t>联合国秘书长残疾和无障碍问题特使</w:t>
                  </w:r>
                </w:p>
              </w:txbxContent>
            </v:textbox>
            <w10:wrap type="none"/>
          </v:shape>
        </w:pict>
      </w:r>
      <w:r>
        <w:rPr/>
        <w:pict>
          <v:shape style="position:absolute;margin-left:0pt;margin-top:-.00002pt;width:48.15pt;height:61.4pt;mso-position-horizontal-relative:page;mso-position-vertical-relative:page;z-index:-608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60784" filled="true" fillcolor="#f1d1c5" stroked="false">
            <v:fill type="solid"/>
            <w10:wrap type="none"/>
          </v:rect>
        </w:pict>
      </w:r>
      <w:r>
        <w:rPr/>
        <w:pict>
          <v:line style="position:absolute;mso-position-horizontal-relative:page;mso-position-vertical-relative:page;z-index:-60760" from="62.349998pt,745.349976pt" to="284.849998pt,745.349976pt" stroked="true" strokeweight=".5pt" strokecolor="#1d1d1b">
            <v:stroke dashstyle="solid"/>
            <w10:wrap type="none"/>
          </v:line>
        </w:pict>
      </w:r>
      <w:r>
        <w:rPr/>
        <w:pict>
          <v:line style="position:absolute;mso-position-horizontal-relative:page;mso-position-vertical-relative:page;z-index:-60736" from="310.350006pt,684pt" to="532.850006pt,684pt" stroked="true" strokeweight=".5pt" strokecolor="#1d1d1b">
            <v:stroke dashstyle="solid"/>
            <w10:wrap type="none"/>
          </v:line>
        </w:pict>
      </w:r>
      <w:r>
        <w:rPr/>
        <w:pict>
          <v:shape style="position:absolute;margin-left:548.059998pt;margin-top:-.492305pt;width:4.1pt;height:11.45pt;mso-position-horizontal-relative:page;mso-position-vertical-relative:page;z-index:-6071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8.320007pt;margin-top:35.107979pt;width:9.4pt;height:17.3pt;mso-position-horizontal-relative:page;mso-position-vertical-relative:page;z-index:-60688" type="#_x0000_t202" filled="false" stroked="false">
            <v:textbox inset="0,0,0,0">
              <w:txbxContent>
                <w:p>
                  <w:pPr>
                    <w:spacing w:before="20"/>
                    <w:ind w:left="20" w:right="0" w:firstLine="0"/>
                    <w:jc w:val="left"/>
                    <w:rPr>
                      <w:rFonts w:ascii="Futura Light"/>
                      <w:sz w:val="24"/>
                    </w:rPr>
                  </w:pPr>
                  <w:r>
                    <w:rPr>
                      <w:rFonts w:ascii="Futura Light"/>
                      <w:color w:val="1D1D1B"/>
                      <w:sz w:val="24"/>
                    </w:rPr>
                    <w:t>7</w:t>
                  </w:r>
                </w:p>
              </w:txbxContent>
            </v:textbox>
            <w10:wrap type="none"/>
          </v:shape>
        </w:pict>
      </w:r>
      <w:r>
        <w:rPr/>
        <w:pict>
          <v:shape style="position:absolute;margin-left:61.400002pt;margin-top:82.018417pt;width:102pt;height:27.05pt;mso-position-horizontal-relative:page;mso-position-vertical-relative:page;z-index:-60664" type="#_x0000_t202" filled="false" stroked="false">
            <v:textbox inset="0,0,0,0">
              <w:txbxContent>
                <w:p>
                  <w:pPr>
                    <w:spacing w:line="540" w:lineRule="exact" w:before="0"/>
                    <w:ind w:left="20" w:right="0" w:firstLine="0"/>
                    <w:jc w:val="left"/>
                    <w:rPr>
                      <w:rFonts w:ascii="SimSun" w:eastAsia="SimSun" w:hint="eastAsia"/>
                      <w:sz w:val="50"/>
                    </w:rPr>
                  </w:pPr>
                  <w:r>
                    <w:rPr>
                      <w:rFonts w:ascii="SimSun" w:eastAsia="SimSun" w:hint="eastAsia"/>
                      <w:color w:val="1B672E"/>
                      <w:sz w:val="50"/>
                    </w:rPr>
                    <w:t>专业术语</w:t>
                  </w:r>
                </w:p>
              </w:txbxContent>
            </v:textbox>
            <w10:wrap type="none"/>
          </v:shape>
        </w:pict>
      </w:r>
      <w:r>
        <w:rPr/>
        <w:pict>
          <v:shape style="position:absolute;margin-left:61.400002pt;margin-top:152.224136pt;width:227.55pt;height:67.5pt;mso-position-horizontal-relative:page;mso-position-vertical-relative:page;z-index:-60640" type="#_x0000_t202" filled="false" stroked="false">
            <v:textbox inset="0,0,0,0">
              <w:txbxContent>
                <w:p>
                  <w:pPr>
                    <w:pStyle w:val="BodyText"/>
                    <w:spacing w:line="312" w:lineRule="auto"/>
                    <w:ind w:right="17" w:firstLine="339"/>
                    <w:jc w:val="both"/>
                  </w:pPr>
                  <w:r>
                    <w:rPr>
                      <w:rFonts w:ascii="SimSun" w:hAnsi="SimSun" w:eastAsia="SimSun" w:hint="eastAsia"/>
                      <w:color w:val="1B672E"/>
                    </w:rPr>
                    <w:t>第一响应者（亦称“现场应急人员”：</w:t>
                  </w:r>
                  <w:r>
                    <w:rPr>
                      <w:color w:val="1D1D1B"/>
                    </w:rPr>
                    <w:t>负责立即前往紧急情况或危机现场以提供帮助的人员，例如警务人员、紧急医疗保健人员或危 </w:t>
                  </w:r>
                </w:p>
                <w:p>
                  <w:pPr>
                    <w:pStyle w:val="BodyText"/>
                    <w:spacing w:line="261" w:lineRule="exact"/>
                  </w:pPr>
                  <w:r>
                    <w:rPr>
                      <w:color w:val="1D1D1B"/>
                    </w:rPr>
                    <w:t>机人员。 </w:t>
                  </w:r>
                </w:p>
              </w:txbxContent>
            </v:textbox>
            <w10:wrap type="none"/>
          </v:shape>
        </w:pict>
      </w:r>
      <w:r>
        <w:rPr/>
        <w:pict>
          <v:shape style="position:absolute;margin-left:309.440002pt;margin-top:152.224136pt;width:227.55pt;height:67.5pt;mso-position-horizontal-relative:page;mso-position-vertical-relative:page;z-index:-60616" type="#_x0000_t202" filled="false" stroked="false">
            <v:textbox inset="0,0,0,0">
              <w:txbxContent>
                <w:p>
                  <w:pPr>
                    <w:pStyle w:val="BodyText"/>
                    <w:spacing w:line="312" w:lineRule="auto"/>
                    <w:ind w:right="17" w:firstLine="339"/>
                    <w:jc w:val="both"/>
                  </w:pPr>
                  <w:r>
                    <w:rPr>
                      <w:rFonts w:ascii="SimSun" w:eastAsia="SimSun" w:hint="eastAsia"/>
                      <w:color w:val="1B672E"/>
                    </w:rPr>
                    <w:t>合理便利：</w:t>
                  </w:r>
                  <w:r>
                    <w:rPr>
                      <w:color w:val="1D1D1B"/>
                    </w:rPr>
                    <w:t>是指根据具体需要，在不造成过度或不当负担的情况下，进行必要和适当的修改和调整，以确保残障人士在与其他人平等 </w:t>
                  </w:r>
                </w:p>
                <w:p>
                  <w:pPr>
                    <w:pStyle w:val="BodyText"/>
                    <w:spacing w:line="261" w:lineRule="exact"/>
                    <w:rPr>
                      <w:sz w:val="13"/>
                    </w:rPr>
                  </w:pPr>
                  <w:r>
                    <w:rPr>
                      <w:color w:val="1D1D1B"/>
                    </w:rPr>
                    <w:t>的基础上享有或行使一切人权和基本自由；</w:t>
                  </w:r>
                  <w:r>
                    <w:rPr>
                      <w:color w:val="1B672E"/>
                      <w:position w:val="7"/>
                      <w:sz w:val="13"/>
                    </w:rPr>
                    <w:t>2 </w:t>
                  </w:r>
                </w:p>
              </w:txbxContent>
            </v:textbox>
            <w10:wrap type="none"/>
          </v:shape>
        </w:pict>
      </w:r>
      <w:r>
        <w:rPr/>
        <w:pict>
          <v:shape style="position:absolute;margin-left:61.400002pt;margin-top:242.224045pt;width:227.55pt;height:140.550pt;mso-position-horizontal-relative:page;mso-position-vertical-relative:page;z-index:-60592" type="#_x0000_t202" filled="false" stroked="false">
            <v:textbox inset="0,0,0,0">
              <w:txbxContent>
                <w:p>
                  <w:pPr>
                    <w:pStyle w:val="BodyText"/>
                    <w:spacing w:line="312" w:lineRule="auto"/>
                    <w:ind w:right="17" w:firstLine="339"/>
                    <w:jc w:val="both"/>
                  </w:pPr>
                  <w:r>
                    <w:rPr>
                      <w:rFonts w:ascii="SimSun" w:hAnsi="SimSun" w:eastAsia="SimSun" w:hint="eastAsia"/>
                      <w:color w:val="1B672E"/>
                    </w:rPr>
                    <w:t>中间人（亦称“协助人”）：</w:t>
                  </w:r>
                  <w:r>
                    <w:rPr>
                      <w:color w:val="1D1D1B"/>
                    </w:rPr>
                    <w:t>根据司法系统人员和残障人士的需求，为他们提供法律程序有效沟通的人员。中间人能让残障人士在充分理解后让其做出明智的选择，并确保以他们能够理解的方式对事物进行解释和讨论，并提供适当的便利和支持。中间人是中立的，他们不代表残障人士或司法系统说话，也不引导或 </w:t>
                  </w:r>
                </w:p>
                <w:p>
                  <w:pPr>
                    <w:pStyle w:val="BodyText"/>
                    <w:spacing w:line="257" w:lineRule="exact"/>
                  </w:pPr>
                  <w:r>
                    <w:rPr>
                      <w:color w:val="1D1D1B"/>
                    </w:rPr>
                    <w:t>影响决策或结果。 </w:t>
                  </w:r>
                </w:p>
              </w:txbxContent>
            </v:textbox>
            <w10:wrap type="none"/>
          </v:shape>
        </w:pict>
      </w:r>
      <w:r>
        <w:rPr/>
        <w:pict>
          <v:shape style="position:absolute;margin-left:309.440002pt;margin-top:242.224045pt;width:227.55pt;height:85.8pt;mso-position-horizontal-relative:page;mso-position-vertical-relative:page;z-index:-60568" type="#_x0000_t202" filled="false" stroked="false">
            <v:textbox inset="0,0,0,0">
              <w:txbxContent>
                <w:p>
                  <w:pPr>
                    <w:pStyle w:val="BodyText"/>
                    <w:spacing w:line="312" w:lineRule="auto"/>
                    <w:ind w:right="17" w:firstLine="339"/>
                    <w:jc w:val="both"/>
                  </w:pPr>
                  <w:r>
                    <w:rPr>
                      <w:rFonts w:ascii="SimSun" w:hAnsi="SimSun" w:eastAsia="SimSun" w:hint="eastAsia"/>
                      <w:color w:val="1B672E"/>
                    </w:rPr>
                    <w:t>程序便利：</w:t>
                  </w:r>
                  <w:r>
                    <w:rPr>
                      <w:color w:val="1D1D1B"/>
                    </w:rPr>
                    <w:t>根据具体需要，在获得司法保护权利的范围内进行所有必要和适当的修改和调整，以确保残障人士在与他人平等的基础上参与。与合理便利不同，程序便利不受“不造 </w:t>
                  </w:r>
                </w:p>
                <w:p>
                  <w:pPr>
                    <w:pStyle w:val="BodyText"/>
                    <w:spacing w:line="261" w:lineRule="exact"/>
                    <w:rPr>
                      <w:sz w:val="13"/>
                    </w:rPr>
                  </w:pPr>
                  <w:r>
                    <w:rPr>
                      <w:color w:val="1D1D1B"/>
                    </w:rPr>
                    <w:t>成过度或不当负担”概念的限制。</w:t>
                  </w:r>
                  <w:r>
                    <w:rPr>
                      <w:color w:val="1B672E"/>
                      <w:position w:val="7"/>
                      <w:sz w:val="13"/>
                    </w:rPr>
                    <w:t>3 </w:t>
                  </w:r>
                </w:p>
              </w:txbxContent>
            </v:textbox>
            <w10:wrap type="none"/>
          </v:shape>
        </w:pict>
      </w:r>
      <w:r>
        <w:rPr/>
        <w:pict>
          <v:shape style="position:absolute;margin-left:309.440002pt;margin-top:350.22403pt;width:225.1pt;height:67.5pt;mso-position-horizontal-relative:page;mso-position-vertical-relative:page;z-index:-60544" type="#_x0000_t202" filled="false" stroked="false">
            <v:textbox inset="0,0,0,0">
              <w:txbxContent>
                <w:p>
                  <w:pPr>
                    <w:pStyle w:val="BodyText"/>
                    <w:spacing w:line="312" w:lineRule="auto"/>
                    <w:ind w:right="17" w:firstLine="339"/>
                    <w:jc w:val="both"/>
                  </w:pPr>
                  <w:r>
                    <w:rPr>
                      <w:rFonts w:ascii="SimSun" w:eastAsia="SimSun" w:hint="eastAsia"/>
                      <w:color w:val="1B672E"/>
                    </w:rPr>
                    <w:t>残障人士代表组织：</w:t>
                  </w:r>
                  <w:r>
                    <w:rPr>
                      <w:color w:val="1D1D1B"/>
                    </w:rPr>
                    <w:t>由残障人士领导、指导和管理的组织。建立这些机构的主要目的是集体行动，并表达、促进、追求和/或捍卫残 </w:t>
                  </w:r>
                </w:p>
                <w:p>
                  <w:pPr>
                    <w:spacing w:line="261" w:lineRule="exact" w:before="0"/>
                    <w:ind w:left="20" w:right="0" w:firstLine="0"/>
                    <w:jc w:val="left"/>
                    <w:rPr>
                      <w:sz w:val="13"/>
                    </w:rPr>
                  </w:pPr>
                  <w:r>
                    <w:rPr>
                      <w:color w:val="1D1D1B"/>
                      <w:sz w:val="22"/>
                    </w:rPr>
                    <w:t>障人士的权利。</w:t>
                  </w:r>
                  <w:r>
                    <w:rPr>
                      <w:color w:val="1B672E"/>
                      <w:position w:val="7"/>
                      <w:sz w:val="13"/>
                    </w:rPr>
                    <w:t>4 </w:t>
                  </w:r>
                </w:p>
              </w:txbxContent>
            </v:textbox>
            <w10:wrap type="none"/>
          </v:shape>
        </w:pict>
      </w:r>
      <w:r>
        <w:rPr/>
        <w:pict>
          <v:shape style="position:absolute;margin-left:61.400002pt;margin-top:404.164032pt;width:225.35pt;height:85.8pt;mso-position-horizontal-relative:page;mso-position-vertical-relative:page;z-index:-60520" type="#_x0000_t202" filled="false" stroked="false">
            <v:textbox inset="0,0,0,0">
              <w:txbxContent>
                <w:p>
                  <w:pPr>
                    <w:pStyle w:val="BodyText"/>
                    <w:spacing w:line="312" w:lineRule="auto"/>
                    <w:ind w:right="17" w:firstLine="339"/>
                    <w:jc w:val="both"/>
                  </w:pPr>
                  <w:r>
                    <w:rPr>
                      <w:rFonts w:ascii="SimSun" w:eastAsia="SimSun" w:hint="eastAsia"/>
                      <w:color w:val="1B672E"/>
                    </w:rPr>
                    <w:t>法律能力法律能力：</w:t>
                  </w:r>
                  <w:r>
                    <w:rPr>
                      <w:color w:val="1D1D1B"/>
                    </w:rPr>
                    <w:t>拥有法律能力的人既是权利的持有者，又是行施法律的行为者。他们拥有法律权利使其受到法律制度的充分保护</w:t>
                  </w:r>
                </w:p>
                <w:p>
                  <w:pPr>
                    <w:pStyle w:val="BodyText"/>
                    <w:spacing w:line="281" w:lineRule="exact"/>
                  </w:pPr>
                  <w:r>
                    <w:rPr>
                      <w:color w:val="1D1D1B"/>
                    </w:rPr>
                    <w:t>。他们也可以依法行施法律能力，参与、建 </w:t>
                  </w:r>
                </w:p>
                <w:p>
                  <w:pPr>
                    <w:pStyle w:val="BodyText"/>
                    <w:spacing w:line="271" w:lineRule="exact" w:before="64"/>
                    <w:rPr>
                      <w:sz w:val="13"/>
                    </w:rPr>
                  </w:pPr>
                  <w:r>
                    <w:rPr>
                      <w:color w:val="1D1D1B"/>
                    </w:rPr>
                    <w:t>立、修改或终止其与法律关系。</w:t>
                  </w:r>
                  <w:r>
                    <w:rPr>
                      <w:color w:val="1B672E"/>
                      <w:position w:val="7"/>
                      <w:sz w:val="13"/>
                    </w:rPr>
                    <w:t>1 </w:t>
                  </w:r>
                </w:p>
              </w:txbxContent>
            </v:textbox>
            <w10:wrap type="none"/>
          </v:shape>
        </w:pict>
      </w:r>
      <w:r>
        <w:rPr/>
        <w:pict>
          <v:shape style="position:absolute;margin-left:309.440002pt;margin-top:440.22403pt;width:227.55pt;height:104.1pt;mso-position-horizontal-relative:page;mso-position-vertical-relative:page;z-index:-60496" type="#_x0000_t202" filled="false" stroked="false">
            <v:textbox inset="0,0,0,0">
              <w:txbxContent>
                <w:p>
                  <w:pPr>
                    <w:pStyle w:val="BodyText"/>
                    <w:spacing w:line="312" w:lineRule="auto"/>
                    <w:ind w:right="17" w:firstLine="339"/>
                    <w:jc w:val="both"/>
                  </w:pPr>
                  <w:r>
                    <w:rPr>
                      <w:rFonts w:ascii="SimSun" w:hAnsi="SimSun" w:eastAsia="SimSun" w:hint="eastAsia"/>
                      <w:color w:val="1B672E"/>
                    </w:rPr>
                    <w:t>替代性决策：</w:t>
                  </w:r>
                  <w:r>
                    <w:rPr>
                      <w:color w:val="1D1D1B"/>
                    </w:rPr>
                    <w:t>当主体是无行为能力人或者是限制行为能力人时，即使是针对单个决定， 会指定替代决策人（如监护人、诉讼监护人、律师或专家）或根据其“最佳利益”所做出决策的替代主体，而不是基于这些人的意愿和意 </w:t>
                  </w:r>
                </w:p>
                <w:p>
                  <w:pPr>
                    <w:spacing w:line="260" w:lineRule="exact" w:before="0"/>
                    <w:ind w:left="20" w:right="0" w:firstLine="0"/>
                    <w:jc w:val="left"/>
                    <w:rPr>
                      <w:sz w:val="13"/>
                    </w:rPr>
                  </w:pPr>
                  <w:r>
                    <w:rPr>
                      <w:color w:val="1D1D1B"/>
                      <w:sz w:val="22"/>
                    </w:rPr>
                    <w:t>向做决策。</w:t>
                  </w:r>
                  <w:r>
                    <w:rPr>
                      <w:color w:val="1B672E"/>
                      <w:position w:val="7"/>
                      <w:sz w:val="13"/>
                    </w:rPr>
                    <w:t>5 </w:t>
                  </w:r>
                </w:p>
              </w:txbxContent>
            </v:textbox>
            <w10:wrap type="none"/>
          </v:shape>
        </w:pict>
      </w:r>
      <w:r>
        <w:rPr/>
        <w:pict>
          <v:shape style="position:absolute;margin-left:61.400002pt;margin-top:512.22406pt;width:227.55pt;height:140.550pt;mso-position-horizontal-relative:page;mso-position-vertical-relative:page;z-index:-60472" type="#_x0000_t202" filled="false" stroked="false">
            <v:textbox inset="0,0,0,0">
              <w:txbxContent>
                <w:p>
                  <w:pPr>
                    <w:pStyle w:val="BodyText"/>
                    <w:spacing w:line="312" w:lineRule="auto"/>
                    <w:ind w:right="17" w:firstLine="339"/>
                    <w:jc w:val="both"/>
                  </w:pPr>
                  <w:r>
                    <w:rPr>
                      <w:rFonts w:ascii="SimSun" w:eastAsia="SimSun" w:hint="eastAsia"/>
                      <w:color w:val="1B672E"/>
                    </w:rPr>
                    <w:t>监督机制：</w:t>
                  </w:r>
                  <w:r>
                    <w:rPr>
                      <w:color w:val="1D1D1B"/>
                    </w:rPr>
                    <w:t>根据《残疾人权利公约》第33 条第2款规定，这些机制包括国家人权机构和国家预防机制，这些机构在监督《公约》的执行方面具有特殊作用。缔约国还有义务确保根据《公约》第16条第3款，为残障人士提供的所有服务，包括在司法系统内提供的服务，以防止其遭受剥削、暴力和虐待，并应受到独立 </w:t>
                  </w:r>
                </w:p>
                <w:p>
                  <w:pPr>
                    <w:pStyle w:val="BodyText"/>
                    <w:spacing w:line="257" w:lineRule="exact"/>
                  </w:pPr>
                  <w:r>
                    <w:rPr>
                      <w:color w:val="1D1D1B"/>
                    </w:rPr>
                    <w:t>机构的有效监督。 </w:t>
                  </w:r>
                </w:p>
              </w:txbxContent>
            </v:textbox>
            <w10:wrap type="none"/>
          </v:shape>
        </w:pict>
      </w:r>
      <w:r>
        <w:rPr/>
        <w:pict>
          <v:shape style="position:absolute;margin-left:309.440002pt;margin-top:566.22406pt;width:217pt;height:49.3pt;mso-position-horizontal-relative:page;mso-position-vertical-relative:page;z-index:-60448" type="#_x0000_t202" filled="false" stroked="false">
            <v:textbox inset="0,0,0,0">
              <w:txbxContent>
                <w:p>
                  <w:pPr>
                    <w:pStyle w:val="BodyText"/>
                    <w:spacing w:line="271" w:lineRule="exact"/>
                    <w:ind w:firstLine="339"/>
                  </w:pPr>
                  <w:r>
                    <w:rPr>
                      <w:rFonts w:ascii="SimSun" w:eastAsia="SimSun" w:hint="eastAsia"/>
                      <w:color w:val="1B672E"/>
                    </w:rPr>
                    <w:t>通用设计：</w:t>
                  </w:r>
                  <w:r>
                    <w:rPr>
                      <w:color w:val="1D1D1B"/>
                    </w:rPr>
                    <w:t>是指在产品、环境、程序和服</w:t>
                  </w:r>
                </w:p>
                <w:p>
                  <w:pPr>
                    <w:pStyle w:val="BodyText"/>
                    <w:spacing w:line="360" w:lineRule="atLeast" w:before="6"/>
                    <w:ind w:right="27"/>
                    <w:rPr>
                      <w:sz w:val="13"/>
                    </w:rPr>
                  </w:pPr>
                  <w:r>
                    <w:rPr>
                      <w:color w:val="1D1D1B"/>
                    </w:rPr>
                    <w:t>务的设计时，在无需修改或专门设计的情况下，在最大程度上使所有人都能使用。</w:t>
                  </w:r>
                  <w:r>
                    <w:rPr>
                      <w:color w:val="1B672E"/>
                      <w:position w:val="7"/>
                      <w:sz w:val="13"/>
                    </w:rPr>
                    <w:t>6 </w:t>
                  </w:r>
                </w:p>
              </w:txbxContent>
            </v:textbox>
            <w10:wrap type="none"/>
          </v:shape>
        </w:pict>
      </w:r>
      <w:r>
        <w:rPr/>
        <w:pict>
          <v:shape style="position:absolute;margin-left:311.359985pt;margin-top:672.52771pt;width:4.1pt;height:11.45pt;mso-position-horizontal-relative:page;mso-position-vertical-relative:page;z-index:-60424"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309.440002pt;margin-top:691.982178pt;width:117.95pt;height:10pt;mso-position-horizontal-relative:page;mso-position-vertical-relative:page;z-index:-60400" type="#_x0000_t202" filled="false" stroked="false">
            <v:textbox inset="0,0,0,0">
              <w:txbxContent>
                <w:p>
                  <w:pPr>
                    <w:spacing w:line="200" w:lineRule="exact" w:before="0"/>
                    <w:ind w:left="20" w:right="0" w:firstLine="0"/>
                    <w:jc w:val="left"/>
                    <w:rPr>
                      <w:sz w:val="16"/>
                    </w:rPr>
                  </w:pPr>
                  <w:r>
                    <w:rPr>
                      <w:color w:val="1B672E"/>
                      <w:sz w:val="16"/>
                    </w:rPr>
                    <w:t>2 </w:t>
                  </w:r>
                  <w:r>
                    <w:rPr>
                      <w:color w:val="1D1D1B"/>
                      <w:sz w:val="16"/>
                    </w:rPr>
                    <w:t>《残疾人权利公约》，第2条。</w:t>
                  </w:r>
                </w:p>
              </w:txbxContent>
            </v:textbox>
            <w10:wrap type="none"/>
          </v:shape>
        </w:pict>
      </w:r>
      <w:r>
        <w:rPr/>
        <w:pict>
          <v:shape style="position:absolute;margin-left:309.440002pt;margin-top:704.942139pt;width:5.95pt;height:22.65pt;mso-position-horizontal-relative:page;mso-position-vertical-relative:page;z-index:-60376" type="#_x0000_t202" filled="false" stroked="false">
            <v:textbox inset="0,0,0,0">
              <w:txbxContent>
                <w:p>
                  <w:pPr>
                    <w:spacing w:line="202" w:lineRule="exact" w:before="0"/>
                    <w:ind w:left="20" w:right="0" w:firstLine="0"/>
                    <w:jc w:val="left"/>
                    <w:rPr>
                      <w:sz w:val="16"/>
                    </w:rPr>
                  </w:pPr>
                  <w:r>
                    <w:rPr>
                      <w:color w:val="1B672E"/>
                      <w:w w:val="99"/>
                      <w:sz w:val="16"/>
                    </w:rPr>
                    <w:t>3</w:t>
                  </w:r>
                </w:p>
                <w:p>
                  <w:pPr>
                    <w:spacing w:line="202" w:lineRule="exact" w:before="48"/>
                    <w:ind w:left="20" w:right="0" w:firstLine="0"/>
                    <w:jc w:val="left"/>
                    <w:rPr>
                      <w:sz w:val="16"/>
                    </w:rPr>
                  </w:pPr>
                  <w:r>
                    <w:rPr>
                      <w:color w:val="1B672E"/>
                      <w:w w:val="99"/>
                      <w:sz w:val="16"/>
                    </w:rPr>
                    <w:t>4</w:t>
                  </w:r>
                </w:p>
              </w:txbxContent>
            </v:textbox>
            <w10:wrap type="none"/>
          </v:shape>
        </w:pict>
      </w:r>
      <w:r>
        <w:rPr/>
        <w:pict>
          <v:shape style="position:absolute;margin-left:320.420013pt;margin-top:704.942139pt;width:209.95pt;height:55.9pt;mso-position-horizontal-relative:page;mso-position-vertical-relative:page;z-index:-60352" type="#_x0000_t202" filled="false" stroked="false">
            <v:textbox inset="0,0,0,0">
              <w:txbxContent>
                <w:p>
                  <w:pPr>
                    <w:spacing w:line="202" w:lineRule="exact" w:before="0"/>
                    <w:ind w:left="20" w:right="0" w:firstLine="0"/>
                    <w:jc w:val="left"/>
                    <w:rPr>
                      <w:sz w:val="16"/>
                    </w:rPr>
                  </w:pPr>
                  <w:r>
                    <w:rPr>
                      <w:color w:val="1D1D1B"/>
                      <w:sz w:val="16"/>
                    </w:rPr>
                    <w:t>A/HRC/34/26，第35段 </w:t>
                  </w:r>
                </w:p>
                <w:p>
                  <w:pPr>
                    <w:spacing w:line="237" w:lineRule="auto" w:before="49"/>
                    <w:ind w:left="20" w:right="17" w:firstLine="0"/>
                    <w:jc w:val="both"/>
                    <w:rPr>
                      <w:sz w:val="16"/>
                    </w:rPr>
                  </w:pPr>
                  <w:r>
                    <w:rPr>
                      <w:color w:val="1D1D1B"/>
                      <w:sz w:val="16"/>
                    </w:rPr>
                    <w:t>残疾人权利委员会，关于残疾人（包括残疾儿童）通过其代表组织参与执行和监督《公约》的第7号一般性意见（2018 年），第11段。 </w:t>
                  </w:r>
                </w:p>
                <w:p>
                  <w:pPr>
                    <w:spacing w:line="202" w:lineRule="exact" w:before="55"/>
                    <w:ind w:left="20" w:right="0" w:firstLine="0"/>
                    <w:jc w:val="both"/>
                    <w:rPr>
                      <w:sz w:val="16"/>
                    </w:rPr>
                  </w:pPr>
                  <w:r>
                    <w:rPr>
                      <w:color w:val="1D1D1B"/>
                      <w:sz w:val="16"/>
                    </w:rPr>
                    <w:t>第1号一般性意见，第27段。 </w:t>
                  </w:r>
                </w:p>
              </w:txbxContent>
            </v:textbox>
            <w10:wrap type="none"/>
          </v:shape>
        </w:pict>
      </w:r>
      <w:r>
        <w:rPr/>
        <w:pict>
          <v:shape style="position:absolute;margin-left:63.32pt;margin-top:733.847717pt;width:4.1pt;height:11.45pt;mso-position-horizontal-relative:page;mso-position-vertical-relative:page;z-index:-60328"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309.440002pt;margin-top:750.482178pt;width:5.95pt;height:10pt;mso-position-horizontal-relative:page;mso-position-vertical-relative:page;z-index:-60304" type="#_x0000_t202" filled="false" stroked="false">
            <v:textbox inset="0,0,0,0">
              <w:txbxContent>
                <w:p>
                  <w:pPr>
                    <w:spacing w:line="200" w:lineRule="exact" w:before="0"/>
                    <w:ind w:left="20" w:right="0" w:firstLine="0"/>
                    <w:jc w:val="left"/>
                    <w:rPr>
                      <w:sz w:val="16"/>
                    </w:rPr>
                  </w:pPr>
                  <w:r>
                    <w:rPr>
                      <w:color w:val="1B672E"/>
                      <w:w w:val="99"/>
                      <w:sz w:val="16"/>
                    </w:rPr>
                    <w:t>5</w:t>
                  </w:r>
                </w:p>
              </w:txbxContent>
            </v:textbox>
            <w10:wrap type="none"/>
          </v:shape>
        </w:pict>
      </w:r>
      <w:r>
        <w:rPr/>
        <w:pict>
          <v:shape style="position:absolute;margin-left:61.400002pt;margin-top:753.18219pt;width:216.9pt;height:20.2pt;mso-position-horizontal-relative:page;mso-position-vertical-relative:page;z-index:-60280" type="#_x0000_t202" filled="false" stroked="false">
            <v:textbox inset="0,0,0,0">
              <w:txbxContent>
                <w:p>
                  <w:pPr>
                    <w:spacing w:line="237" w:lineRule="auto" w:before="0"/>
                    <w:ind w:left="239" w:right="17" w:hanging="220"/>
                    <w:jc w:val="left"/>
                    <w:rPr>
                      <w:sz w:val="16"/>
                    </w:rPr>
                  </w:pPr>
                  <w:r>
                    <w:rPr>
                      <w:color w:val="1B672E"/>
                      <w:sz w:val="16"/>
                    </w:rPr>
                    <w:t>1</w:t>
                  </w:r>
                  <w:r>
                    <w:rPr>
                      <w:color w:val="1B672E"/>
                      <w:spacing w:val="55"/>
                      <w:sz w:val="16"/>
                    </w:rPr>
                    <w:t> </w:t>
                  </w:r>
                  <w:r>
                    <w:rPr>
                      <w:color w:val="1D1D1B"/>
                      <w:sz w:val="16"/>
                    </w:rPr>
                    <w:t>残疾人权利委员会，关于法律面前人人平等的第1号一般性意见（2014年），第12段。 </w:t>
                  </w:r>
                </w:p>
              </w:txbxContent>
            </v:textbox>
            <w10:wrap type="none"/>
          </v:shape>
        </w:pict>
      </w:r>
      <w:r>
        <w:rPr/>
        <w:pict>
          <v:shape style="position:absolute;margin-left:309.440002pt;margin-top:763.322144pt;width:117.95pt;height:10pt;mso-position-horizontal-relative:page;mso-position-vertical-relative:page;z-index:-60256" type="#_x0000_t202" filled="false" stroked="false">
            <v:textbox inset="0,0,0,0">
              <w:txbxContent>
                <w:p>
                  <w:pPr>
                    <w:spacing w:line="200" w:lineRule="exact" w:before="0"/>
                    <w:ind w:left="20" w:right="0" w:firstLine="0"/>
                    <w:jc w:val="left"/>
                    <w:rPr>
                      <w:sz w:val="16"/>
                    </w:rPr>
                  </w:pPr>
                  <w:r>
                    <w:rPr>
                      <w:color w:val="1B672E"/>
                      <w:sz w:val="16"/>
                    </w:rPr>
                    <w:t>6 </w:t>
                  </w:r>
                  <w:r>
                    <w:rPr>
                      <w:color w:val="1D1D1B"/>
                      <w:sz w:val="16"/>
                    </w:rPr>
                    <w:t>《残疾人权利公约》，第2条。</w:t>
                  </w:r>
                </w:p>
              </w:txbxContent>
            </v:textbox>
            <w10:wrap type="none"/>
          </v:shape>
        </w:pict>
      </w:r>
      <w:r>
        <w:rPr/>
        <w:pict>
          <v:shape style="position:absolute;margin-left:547.049988pt;margin-top:-.00002pt;width:48.15pt;height:61.4pt;mso-position-horizontal-relative:page;mso-position-vertical-relative:page;z-index:-60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10.350006pt;margin-top:673pt;width:222.5pt;height:12pt;mso-position-horizontal-relative:page;mso-position-vertical-relative:page;z-index:-60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349998pt;margin-top:734.349976pt;width:222.5pt;height:12pt;mso-position-horizontal-relative:page;mso-position-vertical-relative:page;z-index:-601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60160" filled="true" fillcolor="#f1d1c5" stroked="false">
            <v:fill type="solid"/>
            <w10:wrap type="none"/>
          </v:rect>
        </w:pict>
      </w:r>
      <w:r>
        <w:rPr/>
        <w:pict>
          <v:shape style="position:absolute;margin-left:.98pt;margin-top:-.492305pt;width:4.1pt;height:11.45pt;mso-position-horizontal-relative:page;mso-position-vertical-relative:page;z-index:-60136"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7.98pt;margin-top:35.107979pt;width:9.4pt;height:17.3pt;mso-position-horizontal-relative:page;mso-position-vertical-relative:page;z-index:-60112" type="#_x0000_t202" filled="false" stroked="false">
            <v:textbox inset="0,0,0,0">
              <w:txbxContent>
                <w:p>
                  <w:pPr>
                    <w:spacing w:before="20"/>
                    <w:ind w:left="20" w:right="0" w:firstLine="0"/>
                    <w:jc w:val="left"/>
                    <w:rPr>
                      <w:rFonts w:ascii="Futura Light"/>
                      <w:sz w:val="24"/>
                    </w:rPr>
                  </w:pPr>
                  <w:r>
                    <w:rPr>
                      <w:rFonts w:ascii="Futura Light"/>
                      <w:color w:val="1D1D1B"/>
                      <w:sz w:val="24"/>
                    </w:rPr>
                    <w:t>8</w:t>
                  </w:r>
                </w:p>
              </w:txbxContent>
            </v:textbox>
            <w10:wrap type="none"/>
          </v:shape>
        </w:pict>
      </w:r>
      <w:r>
        <w:rPr/>
        <w:pict>
          <v:shape style="position:absolute;margin-left:61.400002pt;margin-top:102.454979pt;width:471.7pt;height:26pt;mso-position-horizontal-relative:page;mso-position-vertical-relative:page;z-index:-60088" type="#_x0000_t202" filled="false" stroked="false">
            <v:textbox inset="0,0,0,0">
              <w:txbxContent>
                <w:p>
                  <w:pPr>
                    <w:spacing w:line="520" w:lineRule="exact" w:before="0"/>
                    <w:ind w:left="20" w:right="0" w:firstLine="0"/>
                    <w:jc w:val="left"/>
                    <w:rPr>
                      <w:sz w:val="48"/>
                    </w:rPr>
                  </w:pPr>
                  <w:r>
                    <w:rPr>
                      <w:color w:val="1B672E"/>
                      <w:spacing w:val="-11"/>
                      <w:sz w:val="48"/>
                    </w:rPr>
                    <w:t>残障人士获得司法保护权利的国际原则和准则</w:t>
                  </w:r>
                </w:p>
              </w:txbxContent>
            </v:textbox>
            <w10:wrap type="none"/>
          </v:shape>
        </w:pict>
      </w:r>
      <w:r>
        <w:rPr/>
        <w:pict>
          <v:shape style="position:absolute;margin-left:61.400002pt;margin-top:173.870911pt;width:34.550pt;height:15.05pt;mso-position-horizontal-relative:page;mso-position-vertical-relative:page;z-index:-60064"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原则1</w:t>
                  </w:r>
                </w:p>
              </w:txbxContent>
            </v:textbox>
            <w10:wrap type="none"/>
          </v:shape>
        </w:pict>
      </w:r>
      <w:r>
        <w:rPr/>
        <w:pict>
          <v:shape style="position:absolute;margin-left:309.440002pt;margin-top:173.870911pt;width:34.550pt;height:15.05pt;mso-position-horizontal-relative:page;mso-position-vertical-relative:page;z-index:-60040"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原则6</w:t>
                  </w:r>
                </w:p>
              </w:txbxContent>
            </v:textbox>
            <w10:wrap type="none"/>
          </v:shape>
        </w:pict>
      </w:r>
      <w:r>
        <w:rPr/>
        <w:pict>
          <v:shape style="position:absolute;margin-left:61.400002pt;margin-top:206.224045pt;width:227.55pt;height:49.3pt;mso-position-horizontal-relative:page;mso-position-vertical-relative:page;z-index:-60016" type="#_x0000_t202" filled="false" stroked="false">
            <v:textbox inset="0,0,0,0">
              <w:txbxContent>
                <w:p>
                  <w:pPr>
                    <w:pStyle w:val="BodyText"/>
                    <w:spacing w:line="271" w:lineRule="exact"/>
                    <w:ind w:left="359"/>
                  </w:pPr>
                  <w:r>
                    <w:rPr>
                      <w:color w:val="1D1D1B"/>
                    </w:rPr>
                    <w:t>所有残障人士都有法律能力法律能力，因</w:t>
                  </w:r>
                </w:p>
                <w:p>
                  <w:pPr>
                    <w:pStyle w:val="BodyText"/>
                    <w:spacing w:line="360" w:lineRule="atLeast" w:before="6"/>
                    <w:ind w:right="17"/>
                  </w:pPr>
                  <w:r>
                    <w:rPr>
                      <w:color w:val="1D1D1B"/>
                    </w:rPr>
                    <w:t>此，任何人都不得因残疾而拒绝其获得司法保护的权利。 </w:t>
                  </w:r>
                </w:p>
              </w:txbxContent>
            </v:textbox>
            <w10:wrap type="none"/>
          </v:shape>
        </w:pict>
      </w:r>
      <w:r>
        <w:rPr/>
        <w:pict>
          <v:shape style="position:absolute;margin-left:309.444916pt;margin-top:205.984039pt;width:222.5pt;height:30.45pt;mso-position-horizontal-relative:page;mso-position-vertical-relative:page;z-index:-59992" type="#_x0000_t202" filled="false" stroked="false">
            <v:textbox inset="0,0,0,0">
              <w:txbxContent>
                <w:p>
                  <w:pPr>
                    <w:pStyle w:val="BodyText"/>
                    <w:spacing w:line="271" w:lineRule="exact"/>
                    <w:ind w:left="359"/>
                  </w:pPr>
                  <w:r>
                    <w:rPr>
                      <w:color w:val="1D1D1B"/>
                    </w:rPr>
                    <w:t>残障人士有权获得免费或负担得起的法律 </w:t>
                  </w:r>
                </w:p>
                <w:p>
                  <w:pPr>
                    <w:pStyle w:val="BodyText"/>
                    <w:spacing w:line="271" w:lineRule="exact" w:before="67"/>
                  </w:pPr>
                  <w:r>
                    <w:rPr>
                      <w:color w:val="1D1D1B"/>
                    </w:rPr>
                    <w:t>援助。 </w:t>
                  </w:r>
                </w:p>
              </w:txbxContent>
            </v:textbox>
            <w10:wrap type="none"/>
          </v:shape>
        </w:pict>
      </w:r>
      <w:r>
        <w:rPr/>
        <w:pict>
          <v:shape style="position:absolute;margin-left:309.440002pt;margin-top:260.330933pt;width:34.550pt;height:15.05pt;mso-position-horizontal-relative:page;mso-position-vertical-relative:page;z-index:-59968"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原则7</w:t>
                  </w:r>
                </w:p>
              </w:txbxContent>
            </v:textbox>
            <w10:wrap type="none"/>
          </v:shape>
        </w:pict>
      </w:r>
      <w:r>
        <w:rPr/>
        <w:pict>
          <v:shape style="position:absolute;margin-left:61.400002pt;margin-top:278.330933pt;width:34.550pt;height:15.05pt;mso-position-horizontal-relative:page;mso-position-vertical-relative:page;z-index:-59944"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原则2</w:t>
                  </w:r>
                </w:p>
              </w:txbxContent>
            </v:textbox>
            <w10:wrap type="none"/>
          </v:shape>
        </w:pict>
      </w:r>
      <w:r>
        <w:rPr/>
        <w:pict>
          <v:shape style="position:absolute;margin-left:309.444916pt;margin-top:295.984039pt;width:222.5pt;height:30.45pt;mso-position-horizontal-relative:page;mso-position-vertical-relative:page;z-index:-59920" type="#_x0000_t202" filled="false" stroked="false">
            <v:textbox inset="0,0,0,0">
              <w:txbxContent>
                <w:p>
                  <w:pPr>
                    <w:pStyle w:val="BodyText"/>
                    <w:spacing w:line="271" w:lineRule="exact"/>
                    <w:ind w:left="359"/>
                  </w:pPr>
                  <w:r>
                    <w:rPr>
                      <w:color w:val="1D1D1B"/>
                    </w:rPr>
                    <w:t>残障人士有权在与他人平等的基础上参与 </w:t>
                  </w:r>
                </w:p>
                <w:p>
                  <w:pPr>
                    <w:pStyle w:val="BodyText"/>
                    <w:spacing w:line="271" w:lineRule="exact" w:before="67"/>
                  </w:pPr>
                  <w:r>
                    <w:rPr>
                      <w:color w:val="1D1D1B"/>
                    </w:rPr>
                    <w:t>司法过程。 </w:t>
                  </w:r>
                </w:p>
              </w:txbxContent>
            </v:textbox>
            <w10:wrap type="none"/>
          </v:shape>
        </w:pict>
      </w:r>
      <w:r>
        <w:rPr/>
        <w:pict>
          <v:shape style="position:absolute;margin-left:61.400002pt;margin-top:314.224152pt;width:227.55pt;height:49.3pt;mso-position-horizontal-relative:page;mso-position-vertical-relative:page;z-index:-59896" type="#_x0000_t202" filled="false" stroked="false">
            <v:textbox inset="0,0,0,0">
              <w:txbxContent>
                <w:p>
                  <w:pPr>
                    <w:pStyle w:val="BodyText"/>
                    <w:spacing w:line="271" w:lineRule="exact"/>
                    <w:ind w:left="359"/>
                  </w:pPr>
                  <w:r>
                    <w:rPr>
                      <w:color w:val="1D1D1B"/>
                    </w:rPr>
                    <w:t>所有设施和服务必须通达无障碍，以确保</w:t>
                  </w:r>
                </w:p>
                <w:p>
                  <w:pPr>
                    <w:pStyle w:val="BodyText"/>
                    <w:spacing w:line="360" w:lineRule="atLeast" w:before="6"/>
                    <w:ind w:right="17"/>
                  </w:pPr>
                  <w:r>
                    <w:rPr>
                      <w:color w:val="1D1D1B"/>
                    </w:rPr>
                    <w:t>残障人士能平等不受歧视的获得司法保护的权利。 </w:t>
                  </w:r>
                </w:p>
              </w:txbxContent>
            </v:textbox>
            <w10:wrap type="none"/>
          </v:shape>
        </w:pict>
      </w:r>
      <w:r>
        <w:rPr/>
        <w:pict>
          <v:shape style="position:absolute;margin-left:309.440002pt;margin-top:350.330933pt;width:34.550pt;height:15.05pt;mso-position-horizontal-relative:page;mso-position-vertical-relative:page;z-index:-59872"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原则8</w:t>
                  </w:r>
                </w:p>
              </w:txbxContent>
            </v:textbox>
            <w10:wrap type="none"/>
          </v:shape>
        </w:pict>
      </w:r>
      <w:r>
        <w:rPr/>
        <w:pict>
          <v:shape style="position:absolute;margin-left:61.400002pt;margin-top:386.330933pt;width:34.550pt;height:15.05pt;mso-position-horizontal-relative:page;mso-position-vertical-relative:page;z-index:-59848"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原则3</w:t>
                  </w:r>
                </w:p>
              </w:txbxContent>
            </v:textbox>
            <w10:wrap type="none"/>
          </v:shape>
        </w:pict>
      </w:r>
      <w:r>
        <w:rPr/>
        <w:pict>
          <v:shape style="position:absolute;margin-left:309.440002pt;margin-top:386.22403pt;width:227.55pt;height:49.3pt;mso-position-horizontal-relative:page;mso-position-vertical-relative:page;z-index:-59824" type="#_x0000_t202" filled="false" stroked="false">
            <v:textbox inset="0,0,0,0">
              <w:txbxContent>
                <w:p>
                  <w:pPr>
                    <w:pStyle w:val="BodyText"/>
                    <w:spacing w:line="271" w:lineRule="exact"/>
                    <w:ind w:left="359"/>
                  </w:pPr>
                  <w:r>
                    <w:rPr>
                      <w:color w:val="1D1D1B"/>
                    </w:rPr>
                    <w:t>残障人士有权举报人权犯罪和侵犯行为， </w:t>
                  </w:r>
                </w:p>
                <w:p>
                  <w:pPr>
                    <w:pStyle w:val="BodyText"/>
                    <w:spacing w:line="360" w:lineRule="atLeast" w:before="6"/>
                    <w:ind w:right="17"/>
                  </w:pPr>
                  <w:r>
                    <w:rPr>
                      <w:color w:val="1D1D1B"/>
                    </w:rPr>
                    <w:t>提起法律诉讼，有权申请调查，获得适当和有效的救济。 </w:t>
                  </w:r>
                </w:p>
              </w:txbxContent>
            </v:textbox>
            <w10:wrap type="none"/>
          </v:shape>
        </w:pict>
      </w:r>
      <w:r>
        <w:rPr/>
        <w:pict>
          <v:shape style="position:absolute;margin-left:61.404919pt;margin-top:421.984039pt;width:222.5pt;height:30.45pt;mso-position-horizontal-relative:page;mso-position-vertical-relative:page;z-index:-59800" type="#_x0000_t202" filled="false" stroked="false">
            <v:textbox inset="0,0,0,0">
              <w:txbxContent>
                <w:p>
                  <w:pPr>
                    <w:pStyle w:val="BodyText"/>
                    <w:spacing w:line="271" w:lineRule="exact"/>
                    <w:ind w:left="359"/>
                  </w:pPr>
                  <w:r>
                    <w:rPr>
                      <w:color w:val="1D1D1B"/>
                    </w:rPr>
                    <w:t>残障人士，包括残疾儿童，有权获得适当 </w:t>
                  </w:r>
                </w:p>
                <w:p>
                  <w:pPr>
                    <w:pStyle w:val="BodyText"/>
                    <w:spacing w:line="271" w:lineRule="exact" w:before="67"/>
                  </w:pPr>
                  <w:r>
                    <w:rPr>
                      <w:color w:val="1D1D1B"/>
                    </w:rPr>
                    <w:t>的程序便利。 </w:t>
                  </w:r>
                </w:p>
              </w:txbxContent>
            </v:textbox>
            <w10:wrap type="none"/>
          </v:shape>
        </w:pict>
      </w:r>
      <w:r>
        <w:rPr/>
        <w:pict>
          <v:shape style="position:absolute;margin-left:309.440002pt;margin-top:458.330933pt;width:34.550pt;height:15.05pt;mso-position-horizontal-relative:page;mso-position-vertical-relative:page;z-index:-59776"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原则9</w:t>
                  </w:r>
                </w:p>
              </w:txbxContent>
            </v:textbox>
            <w10:wrap type="none"/>
          </v:shape>
        </w:pict>
      </w:r>
      <w:r>
        <w:rPr/>
        <w:pict>
          <v:shape style="position:absolute;margin-left:61.400002pt;margin-top:476.330933pt;width:34.550pt;height:15.05pt;mso-position-horizontal-relative:page;mso-position-vertical-relative:page;z-index:-59752"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原则4</w:t>
                  </w:r>
                </w:p>
              </w:txbxContent>
            </v:textbox>
            <w10:wrap type="none"/>
          </v:shape>
        </w:pict>
      </w:r>
      <w:r>
        <w:rPr/>
        <w:pict>
          <v:shape style="position:absolute;margin-left:309.444916pt;margin-top:493.984039pt;width:222.5pt;height:30.45pt;mso-position-horizontal-relative:page;mso-position-vertical-relative:page;z-index:-59728" type="#_x0000_t202" filled="false" stroked="false">
            <v:textbox inset="0,0,0,0">
              <w:txbxContent>
                <w:p>
                  <w:pPr>
                    <w:pStyle w:val="BodyText"/>
                    <w:spacing w:line="271" w:lineRule="exact"/>
                    <w:ind w:left="359"/>
                  </w:pPr>
                  <w:r>
                    <w:rPr>
                      <w:color w:val="1D1D1B"/>
                    </w:rPr>
                    <w:t>有效和健全的监督机制在支持残障人士获 </w:t>
                  </w:r>
                </w:p>
                <w:p>
                  <w:pPr>
                    <w:pStyle w:val="BodyText"/>
                    <w:spacing w:line="271" w:lineRule="exact" w:before="67"/>
                  </w:pPr>
                  <w:r>
                    <w:rPr>
                      <w:color w:val="1D1D1B"/>
                    </w:rPr>
                    <w:t>得司法保护权利方面发挥着关键作用。 </w:t>
                  </w:r>
                </w:p>
              </w:txbxContent>
            </v:textbox>
            <w10:wrap type="none"/>
          </v:shape>
        </w:pict>
      </w:r>
      <w:r>
        <w:rPr/>
        <w:pict>
          <v:shape style="position:absolute;margin-left:61.406719pt;margin-top:511.980255pt;width:222.5pt;height:30.45pt;mso-position-horizontal-relative:page;mso-position-vertical-relative:page;z-index:-59704" type="#_x0000_t202" filled="false" stroked="false">
            <v:textbox inset="0,0,0,0">
              <w:txbxContent>
                <w:p>
                  <w:pPr>
                    <w:pStyle w:val="BodyText"/>
                    <w:spacing w:line="271" w:lineRule="exact"/>
                    <w:ind w:left="359"/>
                  </w:pPr>
                  <w:r>
                    <w:rPr>
                      <w:color w:val="1D1D1B"/>
                    </w:rPr>
                    <w:t>残障人士有权在与他人平等的基础上，及 </w:t>
                  </w:r>
                </w:p>
                <w:p>
                  <w:pPr>
                    <w:pStyle w:val="BodyText"/>
                    <w:spacing w:line="271" w:lineRule="exact" w:before="67"/>
                  </w:pPr>
                  <w:r>
                    <w:rPr>
                      <w:color w:val="1D1D1B"/>
                    </w:rPr>
                    <w:t>时并方便地获得法律通知和信息。 </w:t>
                  </w:r>
                </w:p>
              </w:txbxContent>
            </v:textbox>
            <w10:wrap type="none"/>
          </v:shape>
        </w:pict>
      </w:r>
      <w:r>
        <w:rPr/>
        <w:pict>
          <v:shape style="position:absolute;margin-left:309.440002pt;margin-top:548.330933pt;width:41pt;height:15.05pt;mso-position-horizontal-relative:page;mso-position-vertical-relative:page;z-index:-59680"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原则10</w:t>
                  </w:r>
                </w:p>
              </w:txbxContent>
            </v:textbox>
            <w10:wrap type="none"/>
          </v:shape>
        </w:pict>
      </w:r>
      <w:r>
        <w:rPr/>
        <w:pict>
          <v:shape style="position:absolute;margin-left:61.400002pt;margin-top:566.330933pt;width:34.550pt;height:15.05pt;mso-position-horizontal-relative:page;mso-position-vertical-relative:page;z-index:-59656" type="#_x0000_t202" filled="false" stroked="false">
            <v:textbox inset="0,0,0,0">
              <w:txbxContent>
                <w:p>
                  <w:pPr>
                    <w:spacing w:line="300" w:lineRule="exact" w:before="0"/>
                    <w:ind w:left="20" w:right="0" w:firstLine="0"/>
                    <w:jc w:val="left"/>
                    <w:rPr>
                      <w:rFonts w:ascii="SimSun" w:eastAsia="SimSun" w:hint="eastAsia"/>
                      <w:sz w:val="26"/>
                    </w:rPr>
                  </w:pPr>
                  <w:r>
                    <w:rPr>
                      <w:rFonts w:ascii="SimSun" w:eastAsia="SimSun" w:hint="eastAsia"/>
                      <w:color w:val="B21115"/>
                      <w:sz w:val="26"/>
                    </w:rPr>
                    <w:t>原则5</w:t>
                  </w:r>
                </w:p>
              </w:txbxContent>
            </v:textbox>
            <w10:wrap type="none"/>
          </v:shape>
        </w:pict>
      </w:r>
      <w:r>
        <w:rPr/>
        <w:pict>
          <v:shape style="position:absolute;margin-left:309.440002pt;margin-top:584.22406pt;width:227.55pt;height:67.5pt;mso-position-horizontal-relative:page;mso-position-vertical-relative:page;z-index:-59632" type="#_x0000_t202" filled="false" stroked="false">
            <v:textbox inset="0,0,0,0">
              <w:txbxContent>
                <w:p>
                  <w:pPr>
                    <w:pStyle w:val="BodyText"/>
                    <w:spacing w:line="312" w:lineRule="auto"/>
                    <w:ind w:right="17" w:firstLine="339"/>
                    <w:jc w:val="both"/>
                  </w:pPr>
                  <w:r>
                    <w:rPr>
                      <w:color w:val="1D1D1B"/>
                    </w:rPr>
                    <w:t>必须为所有在司法系统工作的人提供提升认识的活动和培训方案，以了解和确保残障人士的权利，特别是关于获得司法保护权利方面 </w:t>
                  </w:r>
                </w:p>
                <w:p>
                  <w:pPr>
                    <w:pStyle w:val="BodyText"/>
                    <w:spacing w:line="261" w:lineRule="exact"/>
                  </w:pPr>
                  <w:r>
                    <w:rPr>
                      <w:color w:val="1D1D1B"/>
                    </w:rPr>
                    <w:t>的内容。 </w:t>
                  </w:r>
                </w:p>
              </w:txbxContent>
            </v:textbox>
            <w10:wrap type="none"/>
          </v:shape>
        </w:pict>
      </w:r>
      <w:r>
        <w:rPr/>
        <w:pict>
          <v:shape style="position:absolute;margin-left:61.400002pt;margin-top:602.22406pt;width:225.35pt;height:67.5pt;mso-position-horizontal-relative:page;mso-position-vertical-relative:page;z-index:-59608" type="#_x0000_t202" filled="false" stroked="false">
            <v:textbox inset="0,0,0,0">
              <w:txbxContent>
                <w:p>
                  <w:pPr>
                    <w:pStyle w:val="BodyText"/>
                    <w:spacing w:line="312" w:lineRule="auto"/>
                    <w:ind w:right="17" w:firstLine="339"/>
                    <w:jc w:val="both"/>
                  </w:pPr>
                  <w:r>
                    <w:rPr>
                      <w:color w:val="1D1D1B"/>
                    </w:rPr>
                    <w:t>残障人士有权在与他人平等的基础上，享受国际法所承认的所有实质性和程序性保障， 缔约国必须提供必要的便利，以保证正当程 </w:t>
                  </w:r>
                </w:p>
                <w:p>
                  <w:pPr>
                    <w:pStyle w:val="BodyText"/>
                    <w:spacing w:line="261" w:lineRule="exact"/>
                  </w:pPr>
                  <w:r>
                    <w:rPr>
                      <w:color w:val="1D1D1B"/>
                    </w:rPr>
                    <w:t>序。 </w:t>
                  </w:r>
                </w:p>
              </w:txbxContent>
            </v:textbox>
            <w10:wrap type="none"/>
          </v:shape>
        </w:pict>
      </w:r>
      <w:r>
        <w:rPr/>
        <w:pict>
          <v:shape style="position:absolute;margin-left:0pt;margin-top:-.00002pt;width:48.15pt;height:61.4pt;mso-position-horizontal-relative:page;mso-position-vertical-relative:page;z-index:-595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9560" filled="true" fillcolor="#f1d1c5" stroked="false">
            <v:fill type="solid"/>
            <w10:wrap type="none"/>
          </v:rect>
        </w:pict>
      </w:r>
      <w:r>
        <w:rPr/>
        <w:pict>
          <v:shape style="position:absolute;margin-left:548.059998pt;margin-top:-.492305pt;width:4.1pt;height:11.45pt;mso-position-horizontal-relative:page;mso-position-vertical-relative:page;z-index:-59536"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8.320007pt;margin-top:35.107979pt;width:9.4pt;height:17.3pt;mso-position-horizontal-relative:page;mso-position-vertical-relative:page;z-index:-59512" type="#_x0000_t202" filled="false" stroked="false">
            <v:textbox inset="0,0,0,0">
              <w:txbxContent>
                <w:p>
                  <w:pPr>
                    <w:spacing w:before="20"/>
                    <w:ind w:left="20" w:right="0" w:firstLine="0"/>
                    <w:jc w:val="left"/>
                    <w:rPr>
                      <w:rFonts w:ascii="Futura Light"/>
                      <w:sz w:val="24"/>
                    </w:rPr>
                  </w:pPr>
                  <w:r>
                    <w:rPr>
                      <w:rFonts w:ascii="Futura Light"/>
                      <w:color w:val="1D1D1B"/>
                      <w:sz w:val="24"/>
                    </w:rPr>
                    <w:t>9</w:t>
                  </w:r>
                </w:p>
              </w:txbxContent>
            </v:textbox>
            <w10:wrap type="none"/>
          </v:shape>
        </w:pict>
      </w:r>
      <w:r>
        <w:rPr/>
        <w:pict>
          <v:shape style="position:absolute;margin-left:512.840027pt;margin-top:36.594669pt;width:20.75pt;height:9.5pt;mso-position-horizontal-relative:page;mso-position-vertical-relative:page;z-index:-59488" type="#_x0000_t202" filled="false" stroked="false">
            <v:textbox inset="0,0,0,0">
              <w:txbxContent>
                <w:p>
                  <w:pPr>
                    <w:spacing w:line="190" w:lineRule="exact" w:before="0"/>
                    <w:ind w:left="20" w:right="0" w:firstLine="0"/>
                    <w:jc w:val="left"/>
                    <w:rPr>
                      <w:sz w:val="15"/>
                    </w:rPr>
                  </w:pPr>
                  <w:r>
                    <w:rPr>
                      <w:color w:val="B21115"/>
                      <w:sz w:val="15"/>
                    </w:rPr>
                    <w:t>原则1</w:t>
                  </w:r>
                </w:p>
              </w:txbxContent>
            </v:textbox>
            <w10:wrap type="none"/>
          </v:shape>
        </w:pict>
      </w:r>
      <w:r>
        <w:rPr/>
        <w:pict>
          <v:shape style="position:absolute;margin-left:61.400002pt;margin-top:103.498421pt;width:470pt;height:79.8pt;mso-position-horizontal-relative:page;mso-position-vertical-relative:page;z-index:-59464"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原则1 </w:t>
                  </w:r>
                </w:p>
                <w:p>
                  <w:pPr>
                    <w:spacing w:line="228" w:lineRule="auto" w:before="153"/>
                    <w:ind w:left="20" w:right="19" w:firstLine="0"/>
                    <w:jc w:val="left"/>
                    <w:rPr>
                      <w:sz w:val="36"/>
                    </w:rPr>
                  </w:pPr>
                  <w:r>
                    <w:rPr>
                      <w:color w:val="706F6F"/>
                      <w:sz w:val="36"/>
                    </w:rPr>
                    <w:t>所有残障人士都有法律能力，因此，任何人都不得因残疾而拒绝其获得司法保护权利 </w:t>
                  </w:r>
                </w:p>
              </w:txbxContent>
            </v:textbox>
            <w10:wrap type="none"/>
          </v:shape>
        </w:pict>
      </w:r>
      <w:r>
        <w:rPr/>
        <w:pict>
          <v:shape style="position:absolute;margin-left:61.400002pt;margin-top:203.165924pt;width:57.9pt;height:16pt;mso-position-horizontal-relative:page;mso-position-vertical-relative:page;z-index:-59440"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61.400002pt;margin-top:241.984039pt;width:224.95pt;height:66.5pt;mso-position-horizontal-relative:page;mso-position-vertical-relative:page;z-index:-59416" type="#_x0000_t202" filled="false" stroked="false">
            <v:textbox inset="0,0,0,0">
              <w:txbxContent>
                <w:p>
                  <w:pPr>
                    <w:pStyle w:val="BodyText"/>
                    <w:spacing w:line="271" w:lineRule="exact"/>
                  </w:pPr>
                  <w:r>
                    <w:rPr>
                      <w:rFonts w:ascii="Arial Narrow" w:eastAsia="Arial Narrow"/>
                      <w:b/>
                      <w:color w:val="1B672E"/>
                      <w:sz w:val="16"/>
                    </w:rPr>
                    <w:t>1.1 </w:t>
                  </w:r>
                  <w:r>
                    <w:rPr>
                      <w:color w:val="1D1D1B"/>
                    </w:rPr>
                    <w:t>缔约国应保证残障人士在与他人平等的基 </w:t>
                  </w:r>
                </w:p>
                <w:p>
                  <w:pPr>
                    <w:pStyle w:val="BodyText"/>
                    <w:spacing w:line="360" w:lineRule="exact"/>
                    <w:ind w:left="380" w:right="17"/>
                    <w:jc w:val="both"/>
                  </w:pPr>
                  <w:r>
                    <w:rPr>
                      <w:color w:val="1D1D1B"/>
                    </w:rPr>
                    <w:t>础上享有法律能力，并在必要时应提供行使法律能力和保障获得司法保护权利的必要支持和便利。 </w:t>
                  </w:r>
                </w:p>
              </w:txbxContent>
            </v:textbox>
            <w10:wrap type="none"/>
          </v:shape>
        </w:pict>
      </w:r>
      <w:r>
        <w:rPr/>
        <w:pict>
          <v:shape style="position:absolute;margin-left:343.399994pt;margin-top:242.224045pt;width:194.55pt;height:360.15pt;mso-position-horizontal-relative:page;mso-position-vertical-relative:page;z-index:-59392" type="#_x0000_t202" filled="false" stroked="false">
            <v:textbox inset="0,0,0,0">
              <w:txbxContent>
                <w:p>
                  <w:pPr>
                    <w:pStyle w:val="BodyText"/>
                    <w:spacing w:line="312" w:lineRule="auto"/>
                    <w:ind w:right="75"/>
                    <w:jc w:val="both"/>
                  </w:pPr>
                  <w:r>
                    <w:rPr>
                      <w:color w:val="1D1D1B"/>
                    </w:rPr>
                    <w:t>废除或修改所有采用“不适合审判” 和“无力辩护”原则的法律、法规、政策、准则和惯例，这些阻止了残障人士因其能力或因其能力被质疑而无法参与法律程序； </w:t>
                  </w:r>
                </w:p>
                <w:p>
                  <w:pPr>
                    <w:pStyle w:val="BodyText"/>
                    <w:spacing w:line="312" w:lineRule="auto"/>
                    <w:ind w:right="91"/>
                    <w:jc w:val="both"/>
                  </w:pPr>
                  <w:r>
                    <w:rPr>
                      <w:color w:val="1D1D1B"/>
                    </w:rPr>
                    <w:t>废除或修改所有因证人能力评估而限制或禁止残障人士作证的法律、法规、政策、准则和惯例； </w:t>
                  </w:r>
                </w:p>
                <w:p>
                  <w:pPr>
                    <w:pStyle w:val="BodyText"/>
                    <w:spacing w:line="312" w:lineRule="auto"/>
                    <w:ind w:right="91"/>
                    <w:jc w:val="both"/>
                  </w:pPr>
                  <w:r>
                    <w:rPr>
                      <w:color w:val="1D1D1B"/>
                    </w:rPr>
                    <w:t>废除或修改所有以授权医学专业人士为唯一方式或指定特定“专家”来评估一个人是否能决策作证或拥有其他目的的能力的这类法律、法规、政策、准则和惯例； </w:t>
                  </w:r>
                </w:p>
                <w:p>
                  <w:pPr>
                    <w:pStyle w:val="BodyText"/>
                    <w:spacing w:line="312" w:lineRule="auto"/>
                    <w:ind w:right="91"/>
                    <w:jc w:val="both"/>
                  </w:pPr>
                  <w:r>
                    <w:rPr>
                      <w:color w:val="1D1D1B"/>
                    </w:rPr>
                    <w:t>废除或修改那些防止残障人士提起诉讼和启动法律程序的法律、法规、政策、准则和惯例； </w:t>
                  </w:r>
                </w:p>
                <w:p>
                  <w:pPr>
                    <w:pStyle w:val="BodyText"/>
                    <w:spacing w:line="312" w:lineRule="auto"/>
                    <w:ind w:right="17"/>
                    <w:jc w:val="both"/>
                  </w:pPr>
                  <w:r>
                    <w:rPr>
                      <w:color w:val="1D1D1B"/>
                    </w:rPr>
                    <w:t>按照个人需求不同来制定切实可行的便利系统，来接受并支持残障人士有效参与到法院、法庭或司法机构的所有法律 </w:t>
                  </w:r>
                </w:p>
                <w:p>
                  <w:pPr>
                    <w:pStyle w:val="BodyText"/>
                    <w:spacing w:line="261" w:lineRule="exact"/>
                    <w:jc w:val="both"/>
                  </w:pPr>
                  <w:r>
                    <w:rPr>
                      <w:color w:val="1D1D1B"/>
                    </w:rPr>
                    <w:t>程序； </w:t>
                  </w:r>
                </w:p>
              </w:txbxContent>
            </v:textbox>
            <w10:wrap type="none"/>
          </v:shape>
        </w:pict>
      </w:r>
      <w:r>
        <w:rPr/>
        <w:pict>
          <v:shape style="position:absolute;margin-left:327.799988pt;margin-top:243.437698pt;width:10pt;height:11.15pt;mso-position-horizontal-relative:page;mso-position-vertical-relative:page;z-index:-59368"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61.400002pt;margin-top:331.684052pt;width:106.4pt;height:13.15pt;mso-position-horizontal-relative:page;mso-position-vertical-relative:page;z-index:-59344" type="#_x0000_t202" filled="false" stroked="false">
            <v:textbox inset="0,0,0,0">
              <w:txbxContent>
                <w:p>
                  <w:pPr>
                    <w:spacing w:line="262" w:lineRule="exact" w:before="0"/>
                    <w:ind w:left="20" w:right="0" w:firstLine="0"/>
                    <w:jc w:val="left"/>
                    <w:rPr>
                      <w:sz w:val="22"/>
                    </w:rPr>
                  </w:pPr>
                  <w:r>
                    <w:rPr>
                      <w:rFonts w:ascii="Arial Narrow" w:eastAsia="Arial Narrow"/>
                      <w:b/>
                      <w:color w:val="1B672E"/>
                      <w:sz w:val="16"/>
                    </w:rPr>
                    <w:t>1.2 </w:t>
                  </w:r>
                  <w:r>
                    <w:rPr>
                      <w:color w:val="1D1D1B"/>
                      <w:sz w:val="22"/>
                    </w:rPr>
                    <w:t>为此，缔约国应： </w:t>
                  </w:r>
                </w:p>
              </w:txbxContent>
            </v:textbox>
            <w10:wrap type="none"/>
          </v:shape>
        </w:pict>
      </w:r>
      <w:r>
        <w:rPr/>
        <w:pict>
          <v:shape style="position:absolute;margin-left:327.799988pt;margin-top:333.437683pt;width:8.450pt;height:11.15pt;mso-position-horizontal-relative:page;mso-position-vertical-relative:page;z-index:-59320"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95.419998pt;margin-top:368.22403pt;width:190.85pt;height:250.4pt;mso-position-horizontal-relative:page;mso-position-vertical-relative:page;z-index:-59296" type="#_x0000_t202" filled="false" stroked="false">
            <v:textbox inset="0,0,0,0">
              <w:txbxContent>
                <w:p>
                  <w:pPr>
                    <w:pStyle w:val="BodyText"/>
                    <w:spacing w:line="312" w:lineRule="auto"/>
                    <w:ind w:right="17"/>
                    <w:jc w:val="both"/>
                  </w:pPr>
                  <w:r>
                    <w:rPr>
                      <w:color w:val="1D1D1B"/>
                    </w:rPr>
                    <w:t>确保残障人士被认为具有法律能力，并有权行使其法律能力； </w:t>
                  </w:r>
                </w:p>
                <w:p>
                  <w:pPr>
                    <w:pStyle w:val="BodyText"/>
                    <w:spacing w:line="309" w:lineRule="auto"/>
                    <w:ind w:right="17"/>
                    <w:jc w:val="both"/>
                  </w:pPr>
                  <w:r>
                    <w:rPr>
                      <w:color w:val="1D1D1B"/>
                    </w:rPr>
                    <w:t>承认并确保残障人士参加所有法院、法庭和司法机构的全部能力和权利； </w:t>
                  </w:r>
                </w:p>
                <w:p>
                  <w:pPr>
                    <w:pStyle w:val="BodyText"/>
                    <w:spacing w:line="312" w:lineRule="auto"/>
                    <w:ind w:right="17"/>
                    <w:jc w:val="both"/>
                  </w:pPr>
                  <w:r>
                    <w:rPr>
                      <w:color w:val="1D1D1B"/>
                    </w:rPr>
                    <w:t>确保通过有效的心理或功能状态评估来确定“认知能力丧失”和“精神能力丧失”等情况，而不是用这些评估方法来限制个人的法律能力； </w:t>
                  </w:r>
                </w:p>
                <w:p>
                  <w:pPr>
                    <w:pStyle w:val="BodyText"/>
                    <w:spacing w:line="312" w:lineRule="auto"/>
                    <w:ind w:right="17"/>
                    <w:jc w:val="both"/>
                  </w:pPr>
                  <w:r>
                    <w:rPr>
                      <w:color w:val="1D1D1B"/>
                    </w:rPr>
                    <w:t>废除或修改直接或间接限制残障人士法律能力的所有法律、法规、政策、指南和惯例，包括那些允许替代性决策的法律以及要求残障人士“神智健全”才可行使决策和行动的法律，这些都使残障</w:t>
                  </w:r>
                </w:p>
                <w:p>
                  <w:pPr>
                    <w:pStyle w:val="BodyText"/>
                    <w:spacing w:line="260" w:lineRule="exact"/>
                    <w:jc w:val="both"/>
                  </w:pPr>
                  <w:r>
                    <w:rPr>
                      <w:color w:val="1D1D1B"/>
                    </w:rPr>
                    <w:t>人士无法平等地获得司法保护的权利；</w:t>
                  </w:r>
                </w:p>
              </w:txbxContent>
            </v:textbox>
            <w10:wrap type="none"/>
          </v:shape>
        </w:pict>
      </w:r>
      <w:r>
        <w:rPr/>
        <w:pict>
          <v:shape style="position:absolute;margin-left:79.820pt;margin-top:369.437683pt;width:10pt;height:11.15pt;mso-position-horizontal-relative:page;mso-position-vertical-relative:page;z-index:-59272"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327.799988pt;margin-top:387.437683pt;width:10.35pt;height:11.15pt;mso-position-horizontal-relative:page;mso-position-vertical-relative:page;z-index:-59248" type="#_x0000_t202" filled="false" stroked="false">
            <v:textbox inset="0,0,0,0">
              <w:txbxContent>
                <w:p>
                  <w:pPr>
                    <w:spacing w:before="19"/>
                    <w:ind w:left="20" w:right="0" w:firstLine="0"/>
                    <w:jc w:val="left"/>
                    <w:rPr>
                      <w:rFonts w:ascii="Arial Narrow"/>
                      <w:b/>
                      <w:sz w:val="16"/>
                    </w:rPr>
                  </w:pPr>
                  <w:r>
                    <w:rPr>
                      <w:rFonts w:ascii="Arial Narrow"/>
                      <w:b/>
                      <w:color w:val="1B672E"/>
                      <w:sz w:val="16"/>
                    </w:rPr>
                    <w:t>(g)</w:t>
                  </w:r>
                </w:p>
              </w:txbxContent>
            </v:textbox>
            <w10:wrap type="none"/>
          </v:shape>
        </w:pict>
      </w:r>
      <w:r>
        <w:rPr/>
        <w:pict>
          <v:shape style="position:absolute;margin-left:79.820pt;margin-top:405.437683pt;width:10.35pt;height:11.15pt;mso-position-horizontal-relative:page;mso-position-vertical-relative:page;z-index:-59224"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79.820pt;margin-top:441.437683pt;width:10pt;height:11.15pt;mso-position-horizontal-relative:page;mso-position-vertical-relative:page;z-index:-59200"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27.799988pt;margin-top:477.437683pt;width:10.35pt;height:11.15pt;mso-position-horizontal-relative:page;mso-position-vertical-relative:page;z-index:-59176" type="#_x0000_t202" filled="false" stroked="false">
            <v:textbox inset="0,0,0,0">
              <w:txbxContent>
                <w:p>
                  <w:pPr>
                    <w:spacing w:before="19"/>
                    <w:ind w:left="20" w:right="0" w:firstLine="0"/>
                    <w:jc w:val="left"/>
                    <w:rPr>
                      <w:rFonts w:ascii="Arial Narrow"/>
                      <w:b/>
                      <w:sz w:val="16"/>
                    </w:rPr>
                  </w:pPr>
                  <w:r>
                    <w:rPr>
                      <w:rFonts w:ascii="Arial Narrow"/>
                      <w:b/>
                      <w:color w:val="1B672E"/>
                      <w:sz w:val="16"/>
                    </w:rPr>
                    <w:t>(h)</w:t>
                  </w:r>
                </w:p>
              </w:txbxContent>
            </v:textbox>
            <w10:wrap type="none"/>
          </v:shape>
        </w:pict>
      </w:r>
      <w:r>
        <w:rPr/>
        <w:pict>
          <v:shape style="position:absolute;margin-left:79.820pt;margin-top:513.437683pt;width:10.35pt;height:11.15pt;mso-position-horizontal-relative:page;mso-position-vertical-relative:page;z-index:-59152"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327.799988pt;margin-top:531.437683pt;width:8.1pt;height:11.15pt;mso-position-horizontal-relative:page;mso-position-vertical-relative:page;z-index:-59128"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547.049988pt;margin-top:-.00002pt;width:48.15pt;height:61.4pt;mso-position-horizontal-relative:page;mso-position-vertical-relative:page;z-index:-5910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59080" filled="true" fillcolor="#f1d1c5" stroked="false">
            <v:fill type="solid"/>
            <w10:wrap type="none"/>
          </v:rect>
        </w:pict>
      </w:r>
      <w:r>
        <w:rPr/>
        <w:drawing>
          <wp:anchor distT="0" distB="0" distL="0" distR="0" allowOverlap="1" layoutInCell="1" locked="0" behindDoc="1" simplePos="0" relativeHeight="268376399">
            <wp:simplePos x="0" y="0"/>
            <wp:positionH relativeFrom="page">
              <wp:posOffset>1523</wp:posOffset>
            </wp:positionH>
            <wp:positionV relativeFrom="page">
              <wp:posOffset>1372234</wp:posOffset>
            </wp:positionV>
            <wp:extent cx="3618738" cy="3652392"/>
            <wp:effectExtent l="0" t="0" r="0" b="0"/>
            <wp:wrapNone/>
            <wp:docPr id="19" name="image20.png" descr="黑白照：一个年轻人坐在厨房桌旁，看着相机。"/>
            <wp:cNvGraphicFramePr>
              <a:graphicFrameLocks noChangeAspect="1"/>
            </wp:cNvGraphicFramePr>
            <a:graphic>
              <a:graphicData uri="http://schemas.openxmlformats.org/drawingml/2006/picture">
                <pic:pic>
                  <pic:nvPicPr>
                    <pic:cNvPr id="20" name="image20.png"/>
                    <pic:cNvPicPr/>
                  </pic:nvPicPr>
                  <pic:blipFill>
                    <a:blip r:embed="rId24" cstate="print"/>
                    <a:stretch>
                      <a:fillRect/>
                    </a:stretch>
                  </pic:blipFill>
                  <pic:spPr>
                    <a:xfrm>
                      <a:off x="0" y="0"/>
                      <a:ext cx="3618738" cy="3652392"/>
                    </a:xfrm>
                    <a:prstGeom prst="rect">
                      <a:avLst/>
                    </a:prstGeom>
                  </pic:spPr>
                </pic:pic>
              </a:graphicData>
            </a:graphic>
          </wp:anchor>
        </w:drawing>
      </w:r>
      <w:r>
        <w:rPr/>
        <w:pict>
          <v:shape style="position:absolute;margin-left:.98pt;margin-top:-.492305pt;width:4.1pt;height:11.45pt;mso-position-horizontal-relative:page;mso-position-vertical-relative:page;z-index:-5903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9008" type="#_x0000_t202" filled="false" stroked="false">
            <v:textbox inset="0,0,0,0">
              <w:txbxContent>
                <w:p>
                  <w:pPr>
                    <w:spacing w:before="20"/>
                    <w:ind w:left="20" w:right="0" w:firstLine="0"/>
                    <w:jc w:val="left"/>
                    <w:rPr>
                      <w:rFonts w:ascii="Futura Light"/>
                      <w:sz w:val="24"/>
                    </w:rPr>
                  </w:pPr>
                  <w:r>
                    <w:rPr>
                      <w:rFonts w:ascii="Futura Light"/>
                      <w:color w:val="1D1D1B"/>
                      <w:sz w:val="24"/>
                    </w:rPr>
                    <w:t>10</w:t>
                  </w:r>
                </w:p>
              </w:txbxContent>
            </v:textbox>
            <w10:wrap type="none"/>
          </v:shape>
        </w:pict>
      </w:r>
      <w:r>
        <w:rPr/>
        <w:pict>
          <v:shape style="position:absolute;margin-left:60.919998pt;margin-top:36.594669pt;width:152pt;height:9.5pt;mso-position-horizontal-relative:page;mso-position-vertical-relative:page;z-index:-58984"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343.399994pt;margin-top:116.224045pt;width:190.85pt;height:268.7pt;mso-position-horizontal-relative:page;mso-position-vertical-relative:page;z-index:-58960" type="#_x0000_t202" filled="false" stroked="false">
            <v:textbox inset="0,0,0,0">
              <w:txbxContent>
                <w:p>
                  <w:pPr>
                    <w:pStyle w:val="BodyText"/>
                    <w:spacing w:line="312" w:lineRule="auto"/>
                    <w:ind w:right="17"/>
                    <w:jc w:val="both"/>
                  </w:pPr>
                  <w:r>
                    <w:rPr>
                      <w:color w:val="1D1D1B"/>
                    </w:rPr>
                    <w:t>确保那些被宣布为无行为能力人或者是限制行为能力人有权提出上诉或以其他方式寻求恢复其法律能力的权利，并有权寻求法律援助以申请相关索赔； </w:t>
                  </w:r>
                </w:p>
                <w:p>
                  <w:pPr>
                    <w:pStyle w:val="BodyText"/>
                    <w:spacing w:line="312" w:lineRule="auto"/>
                    <w:ind w:right="17"/>
                    <w:jc w:val="both"/>
                  </w:pPr>
                  <w:r>
                    <w:rPr>
                      <w:color w:val="1D1D1B"/>
                    </w:rPr>
                    <w:t>建立或支持替代性司法机制，例如恢复性司法、替代性争端解决机制以及文化和社会性司法形式和法庭，残障人士能在与他人平等的基础上利用这些机制， 而无需考虑参与能力； </w:t>
                  </w:r>
                </w:p>
                <w:p>
                  <w:pPr>
                    <w:pStyle w:val="BodyText"/>
                    <w:spacing w:line="312" w:lineRule="auto"/>
                    <w:ind w:right="17"/>
                    <w:jc w:val="both"/>
                  </w:pPr>
                  <w:r>
                    <w:rPr>
                      <w:color w:val="1D1D1B"/>
                    </w:rPr>
                    <w:t>废除或修订那些因为安全或护理原因致使残疾被告人长期或短期拘留在监狱、精神病院或其他机构（有时也被称“护理型留院观察”、“安全措施”或“随个人意愿的扣留”）的法律、法规、政</w:t>
                  </w:r>
                </w:p>
                <w:p>
                  <w:pPr>
                    <w:pStyle w:val="BodyText"/>
                    <w:spacing w:line="260" w:lineRule="exact"/>
                    <w:jc w:val="both"/>
                  </w:pPr>
                  <w:r>
                    <w:rPr>
                      <w:color w:val="1D1D1B"/>
                    </w:rPr>
                    <w:t>策、准则和惯例（包括法院命令）。 </w:t>
                  </w:r>
                </w:p>
              </w:txbxContent>
            </v:textbox>
            <w10:wrap type="none"/>
          </v:shape>
        </w:pict>
      </w:r>
      <w:r>
        <w:rPr/>
        <w:pict>
          <v:shape style="position:absolute;margin-left:327.799988pt;margin-top:117.437698pt;width:10pt;height:11.15pt;mso-position-horizontal-relative:page;mso-position-vertical-relative:page;z-index:-58936" type="#_x0000_t202" filled="false" stroked="false">
            <v:textbox inset="0,0,0,0">
              <w:txbxContent>
                <w:p>
                  <w:pPr>
                    <w:spacing w:before="19"/>
                    <w:ind w:left="20" w:right="0" w:firstLine="0"/>
                    <w:jc w:val="left"/>
                    <w:rPr>
                      <w:rFonts w:ascii="Arial Narrow"/>
                      <w:b/>
                      <w:sz w:val="16"/>
                    </w:rPr>
                  </w:pPr>
                  <w:r>
                    <w:rPr>
                      <w:rFonts w:ascii="Arial Narrow"/>
                      <w:b/>
                      <w:color w:val="1B672E"/>
                      <w:sz w:val="16"/>
                    </w:rPr>
                    <w:t>(k)</w:t>
                  </w:r>
                </w:p>
              </w:txbxContent>
            </v:textbox>
            <w10:wrap type="none"/>
          </v:shape>
        </w:pict>
      </w:r>
      <w:r>
        <w:rPr/>
        <w:pict>
          <v:shape style="position:absolute;margin-left:327.799988pt;margin-top:189.437698pt;width:8.1pt;height:11.15pt;mso-position-horizontal-relative:page;mso-position-vertical-relative:page;z-index:-58912" type="#_x0000_t202" filled="false" stroked="false">
            <v:textbox inset="0,0,0,0">
              <w:txbxContent>
                <w:p>
                  <w:pPr>
                    <w:spacing w:before="19"/>
                    <w:ind w:left="20" w:right="0" w:firstLine="0"/>
                    <w:jc w:val="left"/>
                    <w:rPr>
                      <w:rFonts w:ascii="Arial Narrow"/>
                      <w:b/>
                      <w:sz w:val="16"/>
                    </w:rPr>
                  </w:pPr>
                  <w:r>
                    <w:rPr>
                      <w:rFonts w:ascii="Arial Narrow"/>
                      <w:b/>
                      <w:color w:val="1B672E"/>
                      <w:sz w:val="16"/>
                    </w:rPr>
                    <w:t>(l)</w:t>
                  </w:r>
                </w:p>
              </w:txbxContent>
            </v:textbox>
            <w10:wrap type="none"/>
          </v:shape>
        </w:pict>
      </w:r>
      <w:r>
        <w:rPr/>
        <w:pict>
          <v:shape style="position:absolute;margin-left:327.799988pt;margin-top:279.437683pt;width:12.15pt;height:11.15pt;mso-position-horizontal-relative:page;mso-position-vertical-relative:page;z-index:-58888" type="#_x0000_t202" filled="false" stroked="false">
            <v:textbox inset="0,0,0,0">
              <w:txbxContent>
                <w:p>
                  <w:pPr>
                    <w:spacing w:before="19"/>
                    <w:ind w:left="20" w:right="0" w:firstLine="0"/>
                    <w:jc w:val="left"/>
                    <w:rPr>
                      <w:rFonts w:ascii="Arial Narrow"/>
                      <w:b/>
                      <w:sz w:val="16"/>
                    </w:rPr>
                  </w:pPr>
                  <w:r>
                    <w:rPr>
                      <w:rFonts w:ascii="Arial Narrow"/>
                      <w:b/>
                      <w:color w:val="1B672E"/>
                      <w:sz w:val="16"/>
                    </w:rPr>
                    <w:t>(m)</w:t>
                  </w:r>
                </w:p>
              </w:txbxContent>
            </v:textbox>
            <w10:wrap type="none"/>
          </v:shape>
        </w:pict>
      </w:r>
      <w:r>
        <w:rPr/>
        <w:pict>
          <v:shape style="position:absolute;margin-left:61.400002pt;margin-top:404.485596pt;width:150.5pt;height:22pt;mso-position-horizontal-relative:page;mso-position-vertical-relative:page;z-index:-58864" type="#_x0000_t202" filled="false" stroked="false">
            <v:textbox inset="0,0,0,0">
              <w:txbxContent>
                <w:p>
                  <w:pPr>
                    <w:spacing w:line="228" w:lineRule="auto" w:before="3"/>
                    <w:ind w:left="20" w:right="19" w:firstLine="0"/>
                    <w:jc w:val="left"/>
                    <w:rPr>
                      <w:sz w:val="18"/>
                    </w:rPr>
                  </w:pPr>
                  <w:r>
                    <w:rPr>
                      <w:color w:val="888888"/>
                      <w:sz w:val="18"/>
                    </w:rPr>
                    <w:t>摄影：克里斯蒂安·塔索（Christian百分之十五”项目。 </w:t>
                  </w:r>
                </w:p>
              </w:txbxContent>
            </v:textbox>
            <w10:wrap type="none"/>
          </v:shape>
        </w:pict>
      </w:r>
      <w:r>
        <w:rPr/>
        <w:pict>
          <v:shape style="position:absolute;margin-left:216.440002pt;margin-top:404.545593pt;width:69.5pt;height:11pt;mso-position-horizontal-relative:page;mso-position-vertical-relative:page;z-index:-58840" type="#_x0000_t202" filled="false" stroked="false">
            <v:textbox inset="0,0,0,0">
              <w:txbxContent>
                <w:p>
                  <w:pPr>
                    <w:spacing w:line="220" w:lineRule="exact" w:before="0"/>
                    <w:ind w:left="20" w:right="0" w:firstLine="0"/>
                    <w:jc w:val="left"/>
                    <w:rPr>
                      <w:sz w:val="18"/>
                    </w:rPr>
                  </w:pPr>
                  <w:r>
                    <w:rPr>
                      <w:color w:val="888888"/>
                      <w:sz w:val="18"/>
                    </w:rPr>
                    <w:t>Tasso），来自“</w:t>
                  </w:r>
                </w:p>
              </w:txbxContent>
            </v:textbox>
            <w10:wrap type="none"/>
          </v:shape>
        </w:pict>
      </w:r>
      <w:r>
        <w:rPr/>
        <w:pict>
          <v:shape style="position:absolute;margin-left:79.820pt;margin-top:439.984039pt;width:206.35pt;height:84.5pt;mso-position-horizontal-relative:page;mso-position-vertical-relative:page;z-index:-58816" type="#_x0000_t202" filled="false" stroked="false">
            <v:textbox inset="0,0,0,0">
              <w:txbxContent>
                <w:p>
                  <w:pPr>
                    <w:pStyle w:val="BodyText"/>
                    <w:spacing w:line="271" w:lineRule="exact"/>
                  </w:pPr>
                  <w:r>
                    <w:rPr>
                      <w:rFonts w:ascii="Arial Narrow" w:eastAsia="Arial Narrow"/>
                      <w:b/>
                      <w:color w:val="1B672E"/>
                      <w:sz w:val="16"/>
                    </w:rPr>
                    <w:t>(j) </w:t>
                  </w:r>
                  <w:r>
                    <w:rPr>
                      <w:color w:val="1D1D1B"/>
                    </w:rPr>
                    <w:t>在任何时候，任何地方为残障人士提 </w:t>
                  </w:r>
                </w:p>
                <w:p>
                  <w:pPr>
                    <w:pStyle w:val="BodyText"/>
                    <w:spacing w:line="360" w:lineRule="exact"/>
                    <w:ind w:left="330" w:right="17"/>
                    <w:jc w:val="both"/>
                  </w:pPr>
                  <w:r>
                    <w:rPr>
                      <w:color w:val="1D1D1B"/>
                    </w:rPr>
                    <w:t>供中间人或协助人，以使残障人士与法院、法庭和执法机构之间进行清晰的沟通，并确保残障人士能够安全、公平、充分和有效地参与法律程序； </w:t>
                  </w:r>
                </w:p>
              </w:txbxContent>
            </v:textbox>
            <w10:wrap type="none"/>
          </v:shape>
        </w:pict>
      </w:r>
      <w:r>
        <w:rPr/>
        <w:pict>
          <v:shape style="position:absolute;margin-left:0pt;margin-top:-.00002pt;width:48.15pt;height:61.4pt;mso-position-horizontal-relative:page;mso-position-vertical-relative:page;z-index:-5879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8768" filled="true" fillcolor="#f1d1c5" stroked="false">
            <v:fill type="solid"/>
            <w10:wrap type="none"/>
          </v:rect>
        </w:pict>
      </w:r>
      <w:r>
        <w:rPr/>
        <w:drawing>
          <wp:anchor distT="0" distB="0" distL="0" distR="0" allowOverlap="1" layoutInCell="1" locked="0" behindDoc="1" simplePos="0" relativeHeight="268376711">
            <wp:simplePos x="0" y="0"/>
            <wp:positionH relativeFrom="page">
              <wp:posOffset>791844</wp:posOffset>
            </wp:positionH>
            <wp:positionV relativeFrom="page">
              <wp:posOffset>7470139</wp:posOffset>
            </wp:positionV>
            <wp:extent cx="5993763" cy="3223006"/>
            <wp:effectExtent l="0" t="0" r="0" b="0"/>
            <wp:wrapNone/>
            <wp:docPr id="21" name="image21.jpeg" descr="彩色照：一名男子坐在轮椅上，并由一名年轻人推着轮椅进入大楼。"/>
            <wp:cNvGraphicFramePr>
              <a:graphicFrameLocks noChangeAspect="1"/>
            </wp:cNvGraphicFramePr>
            <a:graphic>
              <a:graphicData uri="http://schemas.openxmlformats.org/drawingml/2006/picture">
                <pic:pic>
                  <pic:nvPicPr>
                    <pic:cNvPr id="22" name="image21.jpeg"/>
                    <pic:cNvPicPr/>
                  </pic:nvPicPr>
                  <pic:blipFill>
                    <a:blip r:embed="rId25" cstate="print"/>
                    <a:stretch>
                      <a:fillRect/>
                    </a:stretch>
                  </pic:blipFill>
                  <pic:spPr>
                    <a:xfrm>
                      <a:off x="0" y="0"/>
                      <a:ext cx="5993763" cy="3223006"/>
                    </a:xfrm>
                    <a:prstGeom prst="rect">
                      <a:avLst/>
                    </a:prstGeom>
                  </pic:spPr>
                </pic:pic>
              </a:graphicData>
            </a:graphic>
          </wp:anchor>
        </w:drawing>
      </w:r>
      <w:r>
        <w:rPr/>
        <w:pict>
          <v:shape style="position:absolute;margin-left:548.059998pt;margin-top:-.492305pt;width:4.1pt;height:11.45pt;mso-position-horizontal-relative:page;mso-position-vertical-relative:page;z-index:-58720"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8696" type="#_x0000_t202" filled="false" stroked="false">
            <v:textbox inset="0,0,0,0">
              <w:txbxContent>
                <w:p>
                  <w:pPr>
                    <w:spacing w:before="20"/>
                    <w:ind w:left="20" w:right="0" w:firstLine="0"/>
                    <w:jc w:val="left"/>
                    <w:rPr>
                      <w:rFonts w:ascii="Futura Light"/>
                      <w:sz w:val="24"/>
                    </w:rPr>
                  </w:pPr>
                  <w:r>
                    <w:rPr>
                      <w:rFonts w:ascii="Futura Light"/>
                      <w:color w:val="1D1D1B"/>
                      <w:sz w:val="24"/>
                    </w:rPr>
                    <w:t>11</w:t>
                  </w:r>
                </w:p>
              </w:txbxContent>
            </v:textbox>
            <w10:wrap type="none"/>
          </v:shape>
        </w:pict>
      </w:r>
      <w:r>
        <w:rPr/>
        <w:pict>
          <v:shape style="position:absolute;margin-left:512.840027pt;margin-top:36.594669pt;width:20.75pt;height:9.5pt;mso-position-horizontal-relative:page;mso-position-vertical-relative:page;z-index:-58672" type="#_x0000_t202" filled="false" stroked="false">
            <v:textbox inset="0,0,0,0">
              <w:txbxContent>
                <w:p>
                  <w:pPr>
                    <w:spacing w:line="190" w:lineRule="exact" w:before="0"/>
                    <w:ind w:left="20" w:right="0" w:firstLine="0"/>
                    <w:jc w:val="left"/>
                    <w:rPr>
                      <w:sz w:val="15"/>
                    </w:rPr>
                  </w:pPr>
                  <w:r>
                    <w:rPr>
                      <w:color w:val="B21115"/>
                      <w:sz w:val="15"/>
                    </w:rPr>
                    <w:t>原则2</w:t>
                  </w:r>
                </w:p>
              </w:txbxContent>
            </v:textbox>
            <w10:wrap type="none"/>
          </v:shape>
        </w:pict>
      </w:r>
      <w:r>
        <w:rPr/>
        <w:pict>
          <v:shape style="position:absolute;margin-left:61.400002pt;margin-top:103.498421pt;width:470pt;height:79.8pt;mso-position-horizontal-relative:page;mso-position-vertical-relative:page;z-index:-58648"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原则2 </w:t>
                  </w:r>
                </w:p>
                <w:p>
                  <w:pPr>
                    <w:spacing w:line="228" w:lineRule="auto" w:before="153"/>
                    <w:ind w:left="20" w:right="19" w:firstLine="0"/>
                    <w:jc w:val="left"/>
                    <w:rPr>
                      <w:sz w:val="36"/>
                    </w:rPr>
                  </w:pPr>
                  <w:r>
                    <w:rPr>
                      <w:color w:val="706F6F"/>
                      <w:sz w:val="36"/>
                    </w:rPr>
                    <w:t>必须设立无障碍设施和服务，以确保在不歧视残障人士的情况下平等获得司法保护的权利 </w:t>
                  </w:r>
                </w:p>
              </w:txbxContent>
            </v:textbox>
            <w10:wrap type="none"/>
          </v:shape>
        </w:pict>
      </w:r>
      <w:r>
        <w:rPr/>
        <w:pict>
          <v:shape style="position:absolute;margin-left:61.400002pt;margin-top:203.165924pt;width:57.9pt;height:16pt;mso-position-horizontal-relative:page;mso-position-vertical-relative:page;z-index:-58624"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61.400002pt;margin-top:241.984039pt;width:224.95pt;height:66.5pt;mso-position-horizontal-relative:page;mso-position-vertical-relative:page;z-index:-58600" type="#_x0000_t202" filled="false" stroked="false">
            <v:textbox inset="0,0,0,0">
              <w:txbxContent>
                <w:p>
                  <w:pPr>
                    <w:pStyle w:val="BodyText"/>
                    <w:spacing w:line="271" w:lineRule="exact"/>
                  </w:pPr>
                  <w:r>
                    <w:rPr>
                      <w:rFonts w:ascii="Arial Narrow" w:eastAsia="Arial Narrow"/>
                      <w:b/>
                      <w:color w:val="1B672E"/>
                      <w:sz w:val="16"/>
                    </w:rPr>
                    <w:t>2.1 </w:t>
                  </w:r>
                  <w:r>
                    <w:rPr>
                      <w:color w:val="1D1D1B"/>
                    </w:rPr>
                    <w:t>为了实现平等诉诸司法并消除歧视，缔约 </w:t>
                  </w:r>
                </w:p>
                <w:p>
                  <w:pPr>
                    <w:pStyle w:val="BodyText"/>
                    <w:spacing w:line="360" w:lineRule="exact"/>
                    <w:ind w:left="380" w:right="17"/>
                    <w:jc w:val="both"/>
                  </w:pPr>
                  <w:r>
                    <w:rPr>
                      <w:color w:val="1D1D1B"/>
                    </w:rPr>
                    <w:t>国必须确保在普遍设计原则上，设立和提供法律体系中所用的设施和服务，并在采取以下行动， </w:t>
                  </w:r>
                </w:p>
              </w:txbxContent>
            </v:textbox>
            <w10:wrap type="none"/>
          </v:shape>
        </w:pict>
      </w:r>
      <w:r>
        <w:rPr/>
        <w:pict>
          <v:shape style="position:absolute;margin-left:343.399994pt;margin-top:242.224045pt;width:194.55pt;height:140.75pt;mso-position-horizontal-relative:page;mso-position-vertical-relative:page;z-index:-58576" type="#_x0000_t202" filled="false" stroked="false">
            <v:textbox inset="0,0,0,0">
              <w:txbxContent>
                <w:p>
                  <w:pPr>
                    <w:pStyle w:val="BodyText"/>
                    <w:spacing w:line="271" w:lineRule="exact"/>
                  </w:pPr>
                  <w:r>
                    <w:rPr>
                      <w:color w:val="1D1D1B"/>
                    </w:rPr>
                    <w:t>确保司法系统采用了无障碍的交通工具</w:t>
                  </w:r>
                </w:p>
                <w:p>
                  <w:pPr>
                    <w:pStyle w:val="BodyText"/>
                    <w:spacing w:before="84"/>
                  </w:pPr>
                  <w:r>
                    <w:rPr>
                      <w:color w:val="1D1D1B"/>
                    </w:rPr>
                    <w:t>； </w:t>
                  </w:r>
                </w:p>
                <w:p>
                  <w:pPr>
                    <w:pStyle w:val="BodyText"/>
                    <w:spacing w:line="312" w:lineRule="auto" w:before="84"/>
                    <w:ind w:right="91"/>
                    <w:jc w:val="both"/>
                  </w:pPr>
                  <w:r>
                    <w:rPr>
                      <w:color w:val="1D1D1B"/>
                    </w:rPr>
                    <w:t>确保有足够的财政资源，以遵循普遍设计的原则使残障人士能够实际使用司法系统； </w:t>
                  </w:r>
                </w:p>
                <w:p>
                  <w:pPr>
                    <w:pStyle w:val="BodyText"/>
                    <w:spacing w:line="279" w:lineRule="exact"/>
                  </w:pPr>
                  <w:r>
                    <w:rPr>
                      <w:color w:val="1D1D1B"/>
                    </w:rPr>
                    <w:t>当设施和服务无法确保残障人士使用现</w:t>
                  </w:r>
                </w:p>
                <w:p>
                  <w:pPr>
                    <w:pStyle w:val="BodyText"/>
                    <w:spacing w:line="360" w:lineRule="atLeast" w:before="6"/>
                    <w:ind w:right="17"/>
                  </w:pPr>
                  <w:r>
                    <w:rPr>
                      <w:color w:val="1D1D1B"/>
                    </w:rPr>
                    <w:t>有环境、交通、信息和通讯时，需要确保程序便利措施。 </w:t>
                  </w:r>
                </w:p>
              </w:txbxContent>
            </v:textbox>
            <w10:wrap type="none"/>
          </v:shape>
        </w:pict>
      </w:r>
      <w:r>
        <w:rPr/>
        <w:pict>
          <v:shape style="position:absolute;margin-left:327.799988pt;margin-top:243.437698pt;width:10.35pt;height:11.15pt;mso-position-horizontal-relative:page;mso-position-vertical-relative:page;z-index:-58552"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27.799988pt;margin-top:279.437683pt;width:10pt;height:11.15pt;mso-position-horizontal-relative:page;mso-position-vertical-relative:page;z-index:-58528"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79.820pt;margin-top:331.984039pt;width:210.4pt;height:194.4pt;mso-position-horizontal-relative:page;mso-position-vertical-relative:page;z-index:-58504" type="#_x0000_t202" filled="false" stroked="false">
            <v:textbox inset="0,0,0,0">
              <w:txbxContent>
                <w:p>
                  <w:pPr>
                    <w:pStyle w:val="BodyText"/>
                    <w:spacing w:line="271" w:lineRule="exact"/>
                  </w:pPr>
                  <w:r>
                    <w:rPr>
                      <w:rFonts w:ascii="Arial Narrow" w:eastAsia="Arial Narrow"/>
                      <w:b/>
                      <w:color w:val="1B672E"/>
                      <w:sz w:val="16"/>
                    </w:rPr>
                    <w:t>(a) </w:t>
                  </w:r>
                  <w:r>
                    <w:rPr>
                      <w:color w:val="1D1D1B"/>
                    </w:rPr>
                    <w:t>根据通用设计原则，制定并实施可实施 </w:t>
                  </w:r>
                </w:p>
                <w:p>
                  <w:pPr>
                    <w:pStyle w:val="BodyText"/>
                    <w:spacing w:line="312" w:lineRule="auto" w:before="72"/>
                    <w:ind w:left="330" w:right="98"/>
                    <w:jc w:val="both"/>
                  </w:pPr>
                  <w:r>
                    <w:rPr>
                      <w:color w:val="1D1D1B"/>
                    </w:rPr>
                    <w:t>的法律、法规、政策、指南和惯例，以确保司法系统中使用的所有设施和服务的可及性，包括： </w:t>
                  </w:r>
                </w:p>
                <w:p>
                  <w:pPr>
                    <w:pStyle w:val="BodyText"/>
                    <w:spacing w:line="312" w:lineRule="auto"/>
                    <w:ind w:left="615" w:right="82" w:hanging="285"/>
                    <w:jc w:val="both"/>
                  </w:pPr>
                  <w:r>
                    <w:rPr>
                      <w:rFonts w:ascii="Arial Narrow" w:eastAsia="Arial Narrow"/>
                      <w:b/>
                      <w:color w:val="1B672E"/>
                      <w:sz w:val="16"/>
                    </w:rPr>
                    <w:t>(i) </w:t>
                  </w:r>
                  <w:r>
                    <w:rPr>
                      <w:color w:val="1D1D1B"/>
                    </w:rPr>
                    <w:t>法院、警察设施、监狱、拘留所、法医室、陪审设施、行政办公室和其他此类场所（包括这些地方的厕所、牢房、办公室、入口、电梯、食堂和娱乐场所）； </w:t>
                  </w:r>
                </w:p>
                <w:p>
                  <w:pPr>
                    <w:spacing w:line="280" w:lineRule="exact" w:before="0"/>
                    <w:ind w:left="330" w:right="0" w:firstLine="0"/>
                    <w:jc w:val="both"/>
                    <w:rPr>
                      <w:sz w:val="22"/>
                    </w:rPr>
                  </w:pPr>
                  <w:r>
                    <w:rPr>
                      <w:rFonts w:ascii="Arial Narrow" w:eastAsia="Arial Narrow"/>
                      <w:b/>
                      <w:color w:val="1B672E"/>
                      <w:sz w:val="16"/>
                    </w:rPr>
                    <w:t>(ii) </w:t>
                  </w:r>
                  <w:r>
                    <w:rPr>
                      <w:color w:val="1D1D1B"/>
                      <w:sz w:val="22"/>
                    </w:rPr>
                    <w:t>信息、通信和其他服务，包括信息 </w:t>
                  </w:r>
                </w:p>
                <w:p>
                  <w:pPr>
                    <w:pStyle w:val="BodyText"/>
                    <w:spacing w:line="271" w:lineRule="exact" w:before="62"/>
                    <w:ind w:left="615"/>
                  </w:pPr>
                  <w:r>
                    <w:rPr>
                      <w:color w:val="1D1D1B"/>
                    </w:rPr>
                    <w:t>和通信的技术与系统； </w:t>
                  </w:r>
                </w:p>
              </w:txbxContent>
            </v:textbox>
            <w10:wrap type="none"/>
          </v:shape>
        </w:pict>
      </w:r>
      <w:r>
        <w:rPr/>
        <w:pict>
          <v:shape style="position:absolute;margin-left:327.799988pt;margin-top:333.437683pt;width:10.35pt;height:11.15pt;mso-position-horizontal-relative:page;mso-position-vertical-relative:page;z-index:-58480"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230.419998pt;margin-top:569.665588pt;width:303.5pt;height:11pt;mso-position-horizontal-relative:page;mso-position-vertical-relative:page;z-index:-58456" type="#_x0000_t202" filled="false" stroked="false">
            <v:textbox inset="0,0,0,0">
              <w:txbxContent>
                <w:p>
                  <w:pPr>
                    <w:spacing w:line="220" w:lineRule="exact" w:before="0"/>
                    <w:ind w:left="20" w:right="0" w:firstLine="0"/>
                    <w:jc w:val="left"/>
                    <w:rPr>
                      <w:sz w:val="18"/>
                    </w:rPr>
                  </w:pPr>
                  <w:r>
                    <w:rPr>
                      <w:color w:val="888888"/>
                      <w:sz w:val="18"/>
                    </w:rPr>
                    <w:t>摄影：克里斯蒂安·塔索（Christian Tasso），来自“百分之十五”项目。</w:t>
                  </w:r>
                </w:p>
              </w:txbxContent>
            </v:textbox>
            <w10:wrap type="none"/>
          </v:shape>
        </w:pict>
      </w:r>
      <w:r>
        <w:rPr/>
        <w:pict>
          <v:shape style="position:absolute;margin-left:547.049988pt;margin-top:-.00002pt;width:48.15pt;height:61.4pt;mso-position-horizontal-relative:page;mso-position-vertical-relative:page;z-index:-584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0" w:right="380"/>
        </w:sectPr>
      </w:pPr>
    </w:p>
    <w:p>
      <w:pPr>
        <w:rPr>
          <w:sz w:val="2"/>
          <w:szCs w:val="2"/>
        </w:rPr>
      </w:pPr>
      <w:r>
        <w:rPr/>
        <w:pict>
          <v:rect style="position:absolute;margin-left:0pt;margin-top:-.00002pt;width:48.15pt;height:61.4pt;mso-position-horizontal-relative:page;mso-position-vertical-relative:page;z-index:-58408" filled="true" fillcolor="#f1d1c5" stroked="false">
            <v:fill type="solid"/>
            <w10:wrap type="none"/>
          </v:rect>
        </w:pict>
      </w:r>
      <w:r>
        <w:rPr/>
        <w:pict>
          <v:line style="position:absolute;mso-position-horizontal-relative:page;mso-position-vertical-relative:page;z-index:-58384" from="79.349998pt,510.149994pt" to="284.849998pt,510.149994pt" stroked="true" strokeweight="1pt" strokecolor="#b21115">
            <v:stroke dashstyle="solid"/>
            <w10:wrap type="none"/>
          </v:line>
        </w:pict>
      </w:r>
      <w:r>
        <w:rPr/>
        <w:drawing>
          <wp:anchor distT="0" distB="0" distL="0" distR="0" allowOverlap="1" layoutInCell="1" locked="0" behindDoc="1" simplePos="0" relativeHeight="268377095">
            <wp:simplePos x="0" y="0"/>
            <wp:positionH relativeFrom="page">
              <wp:posOffset>3942079</wp:posOffset>
            </wp:positionH>
            <wp:positionV relativeFrom="page">
              <wp:posOffset>2340101</wp:posOffset>
            </wp:positionV>
            <wp:extent cx="3619246" cy="4761738"/>
            <wp:effectExtent l="0" t="0" r="0" b="0"/>
            <wp:wrapNone/>
            <wp:docPr id="23" name="image22.jpeg" descr="彩色照：妈妈拥抱着一个坐在轮椅上的小女孩，她开怀大笑。 这个小女孩穿着一条色彩缤纷的裙子。"/>
            <wp:cNvGraphicFramePr>
              <a:graphicFrameLocks noChangeAspect="1"/>
            </wp:cNvGraphicFramePr>
            <a:graphic>
              <a:graphicData uri="http://schemas.openxmlformats.org/drawingml/2006/picture">
                <pic:pic>
                  <pic:nvPicPr>
                    <pic:cNvPr id="24" name="image22.jpeg"/>
                    <pic:cNvPicPr/>
                  </pic:nvPicPr>
                  <pic:blipFill>
                    <a:blip r:embed="rId26" cstate="print"/>
                    <a:stretch>
                      <a:fillRect/>
                    </a:stretch>
                  </pic:blipFill>
                  <pic:spPr>
                    <a:xfrm>
                      <a:off x="0" y="0"/>
                      <a:ext cx="3619246" cy="4761738"/>
                    </a:xfrm>
                    <a:prstGeom prst="rect">
                      <a:avLst/>
                    </a:prstGeom>
                  </pic:spPr>
                </pic:pic>
              </a:graphicData>
            </a:graphic>
          </wp:anchor>
        </w:drawing>
      </w:r>
      <w:r>
        <w:rPr/>
        <w:pict>
          <v:shape style="position:absolute;margin-left:.98pt;margin-top:-.492305pt;width:4.1pt;height:11.45pt;mso-position-horizontal-relative:page;mso-position-vertical-relative:page;z-index:-58336"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8312" type="#_x0000_t202" filled="false" stroked="false">
            <v:textbox inset="0,0,0,0">
              <w:txbxContent>
                <w:p>
                  <w:pPr>
                    <w:spacing w:before="20"/>
                    <w:ind w:left="20" w:right="0" w:firstLine="0"/>
                    <w:jc w:val="left"/>
                    <w:rPr>
                      <w:rFonts w:ascii="Futura Light"/>
                      <w:sz w:val="24"/>
                    </w:rPr>
                  </w:pPr>
                  <w:r>
                    <w:rPr>
                      <w:rFonts w:ascii="Futura Light"/>
                      <w:color w:val="1D1D1B"/>
                      <w:sz w:val="24"/>
                    </w:rPr>
                    <w:t>12</w:t>
                  </w:r>
                </w:p>
              </w:txbxContent>
            </v:textbox>
            <w10:wrap type="none"/>
          </v:shape>
        </w:pict>
      </w:r>
      <w:r>
        <w:rPr/>
        <w:pict>
          <v:shape style="position:absolute;margin-left:60.919998pt;margin-top:36.594669pt;width:152pt;height:9.5pt;mso-position-horizontal-relative:page;mso-position-vertical-relative:page;z-index:-58288"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61.400002pt;margin-top:103.498421pt;width:416pt;height:57.1pt;mso-position-horizontal-relative:page;mso-position-vertical-relative:page;z-index:-58264"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原则3 </w:t>
                  </w:r>
                </w:p>
                <w:p>
                  <w:pPr>
                    <w:spacing w:line="431" w:lineRule="exact" w:before="119"/>
                    <w:ind w:left="20" w:right="0" w:firstLine="0"/>
                    <w:jc w:val="left"/>
                    <w:rPr>
                      <w:sz w:val="36"/>
                    </w:rPr>
                  </w:pPr>
                  <w:r>
                    <w:rPr>
                      <w:color w:val="706F6F"/>
                      <w:sz w:val="36"/>
                    </w:rPr>
                    <w:t>残障人士，包括残疾儿童，有权获得适当的程序便利</w:t>
                  </w:r>
                </w:p>
              </w:txbxContent>
            </v:textbox>
            <w10:wrap type="none"/>
          </v:shape>
        </w:pict>
      </w:r>
      <w:r>
        <w:rPr/>
        <w:pict>
          <v:shape style="position:absolute;margin-left:61.400002pt;margin-top:181.565918pt;width:57.9pt;height:16pt;mso-position-horizontal-relative:page;mso-position-vertical-relative:page;z-index:-58240"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79.400002pt;margin-top:224.224045pt;width:206.95pt;height:104.1pt;mso-position-horizontal-relative:page;mso-position-vertical-relative:page;z-index:-58216" type="#_x0000_t202" filled="false" stroked="false">
            <v:textbox inset="0,0,0,0">
              <w:txbxContent>
                <w:p>
                  <w:pPr>
                    <w:pStyle w:val="BodyText"/>
                    <w:spacing w:line="312" w:lineRule="auto"/>
                    <w:ind w:right="17"/>
                    <w:jc w:val="both"/>
                  </w:pPr>
                  <w:r>
                    <w:rPr>
                      <w:color w:val="1D1D1B"/>
                    </w:rPr>
                    <w:t>为消除歧视并确保残障人士有效和平等地参与所有法律程序，缔约国应为残障人士提供适合性别和年龄的个性化程序便利。这些程序便利涵盖了特定情况下所需的所有适当的修改和调整，包括安排中间人或 </w:t>
                  </w:r>
                </w:p>
                <w:p>
                  <w:pPr>
                    <w:pStyle w:val="BodyText"/>
                    <w:spacing w:line="260" w:lineRule="exact"/>
                    <w:jc w:val="both"/>
                  </w:pPr>
                  <w:r>
                    <w:rPr>
                      <w:color w:val="1D1D1B"/>
                      <w:w w:val="95"/>
                    </w:rPr>
                    <w:t>协助人、提供程序的调整和修改、提供合 </w:t>
                  </w:r>
                </w:p>
              </w:txbxContent>
            </v:textbox>
            <w10:wrap type="none"/>
          </v:shape>
        </w:pict>
      </w:r>
      <w:r>
        <w:rPr/>
        <w:pict>
          <v:shape style="position:absolute;margin-left:61.400002pt;margin-top:225.437698pt;width:11.05pt;height:11.15pt;mso-position-horizontal-relative:page;mso-position-vertical-relative:page;z-index:-58192" type="#_x0000_t202" filled="false" stroked="false">
            <v:textbox inset="0,0,0,0">
              <w:txbxContent>
                <w:p>
                  <w:pPr>
                    <w:spacing w:before="19"/>
                    <w:ind w:left="20" w:right="0" w:firstLine="0"/>
                    <w:jc w:val="left"/>
                    <w:rPr>
                      <w:rFonts w:ascii="Arial Narrow"/>
                      <w:b/>
                      <w:sz w:val="16"/>
                    </w:rPr>
                  </w:pPr>
                  <w:r>
                    <w:rPr>
                      <w:rFonts w:ascii="Arial Narrow"/>
                      <w:b/>
                      <w:color w:val="1B672E"/>
                      <w:sz w:val="16"/>
                    </w:rPr>
                    <w:t>3.1</w:t>
                  </w:r>
                </w:p>
              </w:txbxContent>
            </v:textbox>
            <w10:wrap type="none"/>
          </v:shape>
        </w:pict>
      </w:r>
      <w:r>
        <w:rPr/>
        <w:pict>
          <v:shape style="position:absolute;margin-left:79.400002pt;margin-top:331.504028pt;width:112pt;height:13pt;mso-position-horizontal-relative:page;mso-position-vertical-relative:page;z-index:-58168" type="#_x0000_t202" filled="false" stroked="false">
            <v:textbox inset="0,0,0,0">
              <w:txbxContent>
                <w:p>
                  <w:pPr>
                    <w:pStyle w:val="BodyText"/>
                    <w:spacing w:line="260" w:lineRule="exact"/>
                  </w:pPr>
                  <w:r>
                    <w:rPr>
                      <w:color w:val="1D1D1B"/>
                    </w:rPr>
                    <w:t>适的环境和交流协助，</w:t>
                  </w:r>
                </w:p>
              </w:txbxContent>
            </v:textbox>
            <w10:wrap type="none"/>
          </v:shape>
        </w:pict>
      </w:r>
      <w:r>
        <w:rPr/>
        <w:pict>
          <v:shape style="position:absolute;margin-left:206.899994pt;margin-top:331.504028pt;width:79pt;height:13pt;mso-position-horizontal-relative:page;mso-position-vertical-relative:page;z-index:-58144" type="#_x0000_t202" filled="false" stroked="false">
            <v:textbox inset="0,0,0,0">
              <w:txbxContent>
                <w:p>
                  <w:pPr>
                    <w:pStyle w:val="BodyText"/>
                    <w:spacing w:line="260" w:lineRule="exact"/>
                  </w:pPr>
                  <w:r>
                    <w:rPr>
                      <w:color w:val="1D1D1B"/>
                    </w:rPr>
                    <w:t>以确保残障人士</w:t>
                  </w:r>
                </w:p>
              </w:txbxContent>
            </v:textbox>
            <w10:wrap type="none"/>
          </v:shape>
        </w:pict>
      </w:r>
      <w:r>
        <w:rPr/>
        <w:pict>
          <v:shape style="position:absolute;margin-left:79.400002pt;margin-top:350.164032pt;width:205.5pt;height:49.3pt;mso-position-horizontal-relative:page;mso-position-vertical-relative:page;z-index:-58120" type="#_x0000_t202" filled="false" stroked="false">
            <v:textbox inset="0,0,0,0">
              <w:txbxContent>
                <w:p>
                  <w:pPr>
                    <w:pStyle w:val="BodyText"/>
                    <w:spacing w:line="271" w:lineRule="exact"/>
                  </w:pPr>
                  <w:r>
                    <w:rPr>
                      <w:color w:val="1D1D1B"/>
                    </w:rPr>
                    <w:t>获得司法保护的权利。在诉讼程序开始之</w:t>
                  </w:r>
                </w:p>
                <w:p>
                  <w:pPr>
                    <w:pStyle w:val="BodyText"/>
                    <w:spacing w:line="360" w:lineRule="atLeast" w:before="6"/>
                    <w:ind w:right="17"/>
                  </w:pPr>
                  <w:r>
                    <w:rPr>
                      <w:color w:val="1D1D1B"/>
                    </w:rPr>
                    <w:t>前，就尽最大可能地向有需要的残障人士提供便利措施。 </w:t>
                  </w:r>
                </w:p>
              </w:txbxContent>
            </v:textbox>
            <w10:wrap type="none"/>
          </v:shape>
        </w:pict>
      </w:r>
      <w:r>
        <w:rPr/>
        <w:pict>
          <v:shape style="position:absolute;margin-left:79.400002pt;margin-top:422.22403pt;width:205.5pt;height:49.3pt;mso-position-horizontal-relative:page;mso-position-vertical-relative:page;z-index:-58096" type="#_x0000_t202" filled="false" stroked="false">
            <v:textbox inset="0,0,0,0">
              <w:txbxContent>
                <w:p>
                  <w:pPr>
                    <w:pStyle w:val="BodyText"/>
                    <w:spacing w:line="271" w:lineRule="exact"/>
                  </w:pPr>
                  <w:r>
                    <w:rPr>
                      <w:color w:val="1D1D1B"/>
                    </w:rPr>
                    <w:t>缔约国应确保提供一系列程序性便利，同</w:t>
                  </w:r>
                </w:p>
                <w:p>
                  <w:pPr>
                    <w:pStyle w:val="BodyText"/>
                    <w:spacing w:line="360" w:lineRule="atLeast" w:before="6"/>
                    <w:ind w:right="17"/>
                  </w:pPr>
                  <w:r>
                    <w:rPr>
                      <w:color w:val="1D1D1B"/>
                    </w:rPr>
                    <w:t>时还应确保此类便利的实施，可以通过以下方式适当地平衡和尊重各方的权利： </w:t>
                  </w:r>
                </w:p>
              </w:txbxContent>
            </v:textbox>
            <w10:wrap type="none"/>
          </v:shape>
        </w:pict>
      </w:r>
      <w:r>
        <w:rPr/>
        <w:pict>
          <v:shape style="position:absolute;margin-left:61.400002pt;margin-top:423.437683pt;width:11.05pt;height:11.15pt;mso-position-horizontal-relative:page;mso-position-vertical-relative:page;z-index:-58072" type="#_x0000_t202" filled="false" stroked="false">
            <v:textbox inset="0,0,0,0">
              <w:txbxContent>
                <w:p>
                  <w:pPr>
                    <w:spacing w:before="19"/>
                    <w:ind w:left="20" w:right="0" w:firstLine="0"/>
                    <w:jc w:val="left"/>
                    <w:rPr>
                      <w:rFonts w:ascii="Arial Narrow"/>
                      <w:b/>
                      <w:sz w:val="16"/>
                    </w:rPr>
                  </w:pPr>
                  <w:r>
                    <w:rPr>
                      <w:rFonts w:ascii="Arial Narrow"/>
                      <w:b/>
                      <w:color w:val="1B672E"/>
                      <w:sz w:val="16"/>
                    </w:rPr>
                    <w:t>3.2</w:t>
                  </w:r>
                </w:p>
              </w:txbxContent>
            </v:textbox>
            <w10:wrap type="none"/>
          </v:shape>
        </w:pict>
      </w:r>
      <w:r>
        <w:rPr/>
        <w:pict>
          <v:shape style="position:absolute;margin-left:78.379997pt;margin-top:493.564056pt;width:101pt;height:16.55pt;mso-position-horizontal-relative:page;mso-position-vertical-relative:page;z-index:-58048" type="#_x0000_t202" filled="false" stroked="false">
            <v:textbox inset="0,0,0,0">
              <w:txbxContent>
                <w:p>
                  <w:pPr>
                    <w:pStyle w:val="BodyText"/>
                    <w:spacing w:line="271" w:lineRule="exact"/>
                  </w:pPr>
                  <w:r>
                    <w:rPr>
                      <w:color w:val="1B672E"/>
                      <w:spacing w:val="-180"/>
                    </w:rPr>
                    <w:t>独</w:t>
                  </w:r>
                  <w:r>
                    <w:rPr>
                      <w:spacing w:val="36"/>
                      <w:position w:val="-5"/>
                    </w:rPr>
                    <w:t> </w:t>
                  </w:r>
                  <w:r>
                    <w:rPr>
                      <w:color w:val="1B672E"/>
                    </w:rPr>
                    <w:t>立中间人和协助人</w:t>
                  </w:r>
                </w:p>
              </w:txbxContent>
            </v:textbox>
            <w10:wrap type="none"/>
          </v:shape>
        </w:pict>
      </w:r>
      <w:r>
        <w:rPr/>
        <w:pict>
          <v:shape style="position:absolute;margin-left:79.820pt;margin-top:529.98407pt;width:204.6pt;height:30.45pt;mso-position-horizontal-relative:page;mso-position-vertical-relative:page;z-index:-58024" type="#_x0000_t202" filled="false" stroked="false">
            <v:textbox inset="0,0,0,0">
              <w:txbxContent>
                <w:p>
                  <w:pPr>
                    <w:pStyle w:val="BodyText"/>
                    <w:spacing w:line="271" w:lineRule="exact"/>
                  </w:pPr>
                  <w:r>
                    <w:rPr>
                      <w:rFonts w:ascii="Arial Narrow" w:eastAsia="Arial Narrow"/>
                      <w:b/>
                      <w:color w:val="1B672E"/>
                      <w:sz w:val="16"/>
                    </w:rPr>
                    <w:t>(a) </w:t>
                  </w:r>
                  <w:r>
                    <w:rPr>
                      <w:color w:val="1D1D1B"/>
                    </w:rPr>
                    <w:t>建立、资助和实施由独立中间人和协助 </w:t>
                  </w:r>
                </w:p>
                <w:p>
                  <w:pPr>
                    <w:pStyle w:val="BodyText"/>
                    <w:spacing w:line="271" w:lineRule="exact" w:before="67"/>
                    <w:ind w:left="330"/>
                  </w:pPr>
                  <w:r>
                    <w:rPr>
                      <w:color w:val="1D1D1B"/>
                    </w:rPr>
                    <w:t>人组成的系统，这些主体需要经过培训</w:t>
                  </w:r>
                </w:p>
              </w:txbxContent>
            </v:textbox>
            <w10:wrap type="none"/>
          </v:shape>
        </w:pict>
      </w:r>
      <w:r>
        <w:rPr/>
        <w:pict>
          <v:shape style="position:absolute;margin-left:79.760002pt;margin-top:566.22406pt;width:206.4pt;height:122.45pt;mso-position-horizontal-relative:page;mso-position-vertical-relative:page;z-index:-58000" type="#_x0000_t202" filled="false" stroked="false">
            <v:textbox inset="0,0,0,0">
              <w:txbxContent>
                <w:p>
                  <w:pPr>
                    <w:pStyle w:val="BodyText"/>
                    <w:spacing w:line="312" w:lineRule="auto"/>
                    <w:ind w:left="331" w:right="17"/>
                    <w:jc w:val="both"/>
                  </w:pPr>
                  <w:r>
                    <w:rPr>
                      <w:color w:val="1D1D1B"/>
                    </w:rPr>
                    <w:t>方可为诉讼程序和司法系统的当事方提供通讯支持，由他们决定是否需要并以哪种方式向残障人士提供便利和支持， 在整个诉讼过程中协助沟通； </w:t>
                  </w:r>
                </w:p>
                <w:p>
                  <w:pPr>
                    <w:pStyle w:val="BodyText"/>
                    <w:spacing w:line="279" w:lineRule="exact"/>
                  </w:pPr>
                  <w:r>
                    <w:rPr>
                      <w:rFonts w:ascii="Arial Narrow" w:eastAsia="Arial Narrow"/>
                      <w:b/>
                      <w:color w:val="1B672E"/>
                      <w:sz w:val="16"/>
                    </w:rPr>
                    <w:t>(b) </w:t>
                  </w:r>
                  <w:r>
                    <w:rPr>
                      <w:color w:val="1D1D1B"/>
                    </w:rPr>
                    <w:t>在考虑当地程序和习俗以及符合《残障</w:t>
                  </w:r>
                </w:p>
                <w:p>
                  <w:pPr>
                    <w:pStyle w:val="BodyText"/>
                    <w:spacing w:line="360" w:lineRule="atLeast"/>
                    <w:ind w:left="331" w:right="52" w:hanging="1"/>
                    <w:jc w:val="both"/>
                  </w:pPr>
                  <w:r>
                    <w:rPr>
                      <w:color w:val="1D1D1B"/>
                    </w:rPr>
                    <w:t>人士权利公约》内容的前提下，设立独立的中间人机构或协调机构的系统； </w:t>
                  </w:r>
                </w:p>
              </w:txbxContent>
            </v:textbox>
            <w10:wrap type="none"/>
          </v:shape>
        </w:pict>
      </w:r>
      <w:r>
        <w:rPr/>
        <w:pict>
          <v:shape style="position:absolute;margin-left:309.5pt;margin-top:568.64563pt;width:224.65pt;height:43.9pt;mso-position-horizontal-relative:page;mso-position-vertical-relative:page;z-index:-57976" type="#_x0000_t202" filled="false" stroked="false">
            <v:textbox inset="0,0,0,0">
              <w:txbxContent>
                <w:p>
                  <w:pPr>
                    <w:spacing w:line="228" w:lineRule="auto" w:before="3"/>
                    <w:ind w:left="20" w:right="17" w:firstLine="0"/>
                    <w:jc w:val="both"/>
                    <w:rPr>
                      <w:sz w:val="18"/>
                    </w:rPr>
                  </w:pPr>
                  <w:r>
                    <w:rPr>
                      <w:color w:val="888888"/>
                      <w:sz w:val="18"/>
                    </w:rPr>
                    <w:t>克里斯蒂安·塔索（Christian Tasso）摄影。它被作为欧洲联盟项目“弥合差距II –残障人士平等权利的包容性政策和服务”的一部分，并由国际和伊比利亚-美洲行政和公共政策基金会提供。 </w:t>
                  </w:r>
                </w:p>
              </w:txbxContent>
            </v:textbox>
            <w10:wrap type="none"/>
          </v:shape>
        </w:pict>
      </w:r>
      <w:r>
        <w:rPr/>
        <w:pict>
          <v:shape style="position:absolute;margin-left:0pt;margin-top:-.00002pt;width:48.15pt;height:61.4pt;mso-position-horizontal-relative:page;mso-position-vertical-relative:page;z-index:-579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9.349998pt;margin-top:499.149994pt;width:205.5pt;height:12pt;mso-position-horizontal-relative:page;mso-position-vertical-relative:page;z-index:-579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7904" filled="true" fillcolor="#f1d1c5" stroked="false">
            <v:fill type="solid"/>
            <w10:wrap type="none"/>
          </v:rect>
        </w:pict>
      </w:r>
      <w:r>
        <w:rPr/>
        <w:pict>
          <v:line style="position:absolute;mso-position-horizontal-relative:page;mso-position-vertical-relative:page;z-index:-57880" from="79.349998pt,132.149979pt" to="284.849998pt,132.149979pt" stroked="true" strokeweight="1pt" strokecolor="#b21115">
            <v:stroke dashstyle="solid"/>
            <w10:wrap type="none"/>
          </v:line>
        </w:pict>
      </w:r>
      <w:r>
        <w:rPr/>
        <w:pict>
          <v:line style="position:absolute;mso-position-horizontal-relative:page;mso-position-vertical-relative:page;z-index:-57856" from="327.399994pt,132.149979pt" to="532.899994pt,132.149979pt" stroked="true" strokeweight="1pt" strokecolor="#b21115">
            <v:stroke dashstyle="solid"/>
            <w10:wrap type="none"/>
          </v:line>
        </w:pict>
      </w:r>
      <w:r>
        <w:rPr/>
        <w:pict>
          <v:shape style="position:absolute;margin-left:548.059998pt;margin-top:-.492305pt;width:4.1pt;height:11.45pt;mso-position-horizontal-relative:page;mso-position-vertical-relative:page;z-index:-5783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7808" type="#_x0000_t202" filled="false" stroked="false">
            <v:textbox inset="0,0,0,0">
              <w:txbxContent>
                <w:p>
                  <w:pPr>
                    <w:spacing w:before="20"/>
                    <w:ind w:left="20" w:right="0" w:firstLine="0"/>
                    <w:jc w:val="left"/>
                    <w:rPr>
                      <w:rFonts w:ascii="Futura Light"/>
                      <w:sz w:val="24"/>
                    </w:rPr>
                  </w:pPr>
                  <w:r>
                    <w:rPr>
                      <w:rFonts w:ascii="Futura Light"/>
                      <w:color w:val="1D1D1B"/>
                      <w:sz w:val="24"/>
                    </w:rPr>
                    <w:t>13</w:t>
                  </w:r>
                </w:p>
              </w:txbxContent>
            </v:textbox>
            <w10:wrap type="none"/>
          </v:shape>
        </w:pict>
      </w:r>
      <w:r>
        <w:rPr/>
        <w:pict>
          <v:shape style="position:absolute;margin-left:512.840027pt;margin-top:36.594669pt;width:20.75pt;height:9.5pt;mso-position-horizontal-relative:page;mso-position-vertical-relative:page;z-index:-57784" type="#_x0000_t202" filled="false" stroked="false">
            <v:textbox inset="0,0,0,0">
              <w:txbxContent>
                <w:p>
                  <w:pPr>
                    <w:spacing w:line="190" w:lineRule="exact" w:before="0"/>
                    <w:ind w:left="20" w:right="0" w:firstLine="0"/>
                    <w:jc w:val="left"/>
                    <w:rPr>
                      <w:sz w:val="15"/>
                    </w:rPr>
                  </w:pPr>
                  <w:r>
                    <w:rPr>
                      <w:color w:val="B21115"/>
                      <w:sz w:val="15"/>
                    </w:rPr>
                    <w:t>原则3</w:t>
                  </w:r>
                </w:p>
              </w:txbxContent>
            </v:textbox>
            <w10:wrap type="none"/>
          </v:shape>
        </w:pict>
      </w:r>
      <w:r>
        <w:rPr/>
        <w:pict>
          <v:shape style="position:absolute;margin-left:78.379997pt;margin-top:115.564041pt;width:79pt;height:16.55pt;mso-position-horizontal-relative:page;mso-position-vertical-relative:page;z-index:-57760" type="#_x0000_t202" filled="false" stroked="false">
            <v:textbox inset="0,0,0,0">
              <w:txbxContent>
                <w:p>
                  <w:pPr>
                    <w:pStyle w:val="BodyText"/>
                    <w:spacing w:line="271" w:lineRule="exact"/>
                  </w:pPr>
                  <w:r>
                    <w:rPr>
                      <w:color w:val="1B672E"/>
                      <w:spacing w:val="-180"/>
                    </w:rPr>
                    <w:t>程</w:t>
                  </w:r>
                  <w:r>
                    <w:rPr>
                      <w:spacing w:val="37"/>
                      <w:position w:val="-5"/>
                    </w:rPr>
                    <w:t> </w:t>
                  </w:r>
                  <w:r>
                    <w:rPr>
                      <w:color w:val="1B672E"/>
                    </w:rPr>
                    <w:t>序调整和修改</w:t>
                  </w:r>
                </w:p>
              </w:txbxContent>
            </v:textbox>
            <w10:wrap type="none"/>
          </v:shape>
        </w:pict>
      </w:r>
      <w:r>
        <w:rPr/>
        <w:pict>
          <v:shape style="position:absolute;margin-left:326.420013pt;margin-top:115.564041pt;width:45.95pt;height:16.55pt;mso-position-horizontal-relative:page;mso-position-vertical-relative:page;z-index:-57736" type="#_x0000_t202" filled="false" stroked="false">
            <v:textbox inset="0,0,0,0">
              <w:txbxContent>
                <w:p>
                  <w:pPr>
                    <w:pStyle w:val="BodyText"/>
                    <w:spacing w:line="271" w:lineRule="exact"/>
                  </w:pPr>
                  <w:r>
                    <w:rPr>
                      <w:color w:val="1B672E"/>
                      <w:spacing w:val="-180"/>
                    </w:rPr>
                    <w:t>沟</w:t>
                  </w:r>
                  <w:r>
                    <w:rPr>
                      <w:spacing w:val="36"/>
                      <w:position w:val="-5"/>
                    </w:rPr>
                    <w:t> </w:t>
                  </w:r>
                  <w:r>
                    <w:rPr>
                      <w:color w:val="1B672E"/>
                    </w:rPr>
                    <w:t>通支持</w:t>
                  </w:r>
                </w:p>
              </w:txbxContent>
            </v:textbox>
            <w10:wrap type="none"/>
          </v:shape>
        </w:pict>
      </w:r>
      <w:r>
        <w:rPr/>
        <w:pict>
          <v:shape style="position:absolute;margin-left:95.419998pt;margin-top:152.224136pt;width:189.05pt;height:49.3pt;mso-position-horizontal-relative:page;mso-position-vertical-relative:page;z-index:-57712" type="#_x0000_t202" filled="false" stroked="false">
            <v:textbox inset="0,0,0,0">
              <w:txbxContent>
                <w:p>
                  <w:pPr>
                    <w:pStyle w:val="BodyText"/>
                    <w:spacing w:line="271" w:lineRule="exact"/>
                  </w:pPr>
                  <w:r>
                    <w:rPr>
                      <w:color w:val="1D1D1B"/>
                    </w:rPr>
                    <w:t>通过听证程序，以确保在诉讼程序中残</w:t>
                  </w:r>
                </w:p>
                <w:p>
                  <w:pPr>
                    <w:pStyle w:val="BodyText"/>
                    <w:spacing w:line="360" w:lineRule="atLeast" w:before="6"/>
                    <w:ind w:right="17"/>
                  </w:pPr>
                  <w:r>
                    <w:rPr>
                      <w:color w:val="1D1D1B"/>
                    </w:rPr>
                    <w:t>障人士（包括残疾儿童）得到公平对待和充分参与，例如： </w:t>
                  </w:r>
                </w:p>
              </w:txbxContent>
            </v:textbox>
            <w10:wrap type="none"/>
          </v:shape>
        </w:pict>
      </w:r>
      <w:r>
        <w:rPr/>
        <w:pict>
          <v:shape style="position:absolute;margin-left:343.399994pt;margin-top:152.224136pt;width:191.6pt;height:67.5pt;mso-position-horizontal-relative:page;mso-position-vertical-relative:page;z-index:-57688" type="#_x0000_t202" filled="false" stroked="false">
            <v:textbox inset="0,0,0,0">
              <w:txbxContent>
                <w:p>
                  <w:pPr>
                    <w:pStyle w:val="BodyText"/>
                    <w:spacing w:line="271" w:lineRule="exact"/>
                  </w:pPr>
                  <w:r>
                    <w:rPr>
                      <w:color w:val="1D1D1B"/>
                    </w:rPr>
                    <w:t>确保司法系统中的所有程序都为当事方</w:t>
                  </w:r>
                </w:p>
                <w:p>
                  <w:pPr>
                    <w:pStyle w:val="BodyText"/>
                    <w:spacing w:before="84"/>
                  </w:pPr>
                  <w:r>
                    <w:rPr>
                      <w:color w:val="1D1D1B"/>
                    </w:rPr>
                    <w:t>、证人、索赔方、被告和陪审员提供必</w:t>
                  </w:r>
                </w:p>
                <w:p>
                  <w:pPr>
                    <w:pStyle w:val="BodyText"/>
                    <w:spacing w:line="350" w:lineRule="atLeast" w:before="16"/>
                    <w:ind w:right="179"/>
                  </w:pPr>
                  <w:r>
                    <w:rPr>
                      <w:color w:val="1D1D1B"/>
                    </w:rPr>
                    <w:t>要的技术和其他支持，以使其充分参与所需的任何形式的交流，包括： </w:t>
                  </w:r>
                </w:p>
              </w:txbxContent>
            </v:textbox>
            <w10:wrap type="none"/>
          </v:shape>
        </w:pict>
      </w:r>
      <w:r>
        <w:rPr/>
        <w:pict>
          <v:shape style="position:absolute;margin-left:79.820pt;margin-top:153.437698pt;width:10pt;height:11.15pt;mso-position-horizontal-relative:page;mso-position-vertical-relative:page;z-index:-57664"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27.799988pt;margin-top:153.437698pt;width:10pt;height:11.15pt;mso-position-horizontal-relative:page;mso-position-vertical-relative:page;z-index:-57640"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109.580002pt;margin-top:205.984039pt;width:177.85pt;height:231.1pt;mso-position-horizontal-relative:page;mso-position-vertical-relative:page;z-index:-57616" type="#_x0000_t202" filled="false" stroked="false">
            <v:textbox inset="0,0,0,0">
              <w:txbxContent>
                <w:p>
                  <w:pPr>
                    <w:pStyle w:val="BodyText"/>
                    <w:spacing w:line="271" w:lineRule="exact"/>
                  </w:pPr>
                  <w:r>
                    <w:rPr>
                      <w:color w:val="1D1D1B"/>
                    </w:rPr>
                    <w:t>场地改建； </w:t>
                  </w:r>
                </w:p>
                <w:p>
                  <w:pPr>
                    <w:pStyle w:val="BodyText"/>
                    <w:spacing w:line="312" w:lineRule="auto" w:before="72"/>
                    <w:ind w:right="1664"/>
                  </w:pPr>
                  <w:r>
                    <w:rPr>
                      <w:color w:val="1D1D1B"/>
                    </w:rPr>
                    <w:t>适当的等候室；  摘除法袍和假发； </w:t>
                  </w:r>
                </w:p>
                <w:p>
                  <w:pPr>
                    <w:pStyle w:val="BodyText"/>
                  </w:pPr>
                  <w:r>
                    <w:rPr>
                      <w:color w:val="1D1D1B"/>
                    </w:rPr>
                    <w:t>调整诉讼程序的节奏； </w:t>
                  </w:r>
                </w:p>
                <w:p>
                  <w:pPr>
                    <w:pStyle w:val="BodyText"/>
                    <w:spacing w:line="312" w:lineRule="auto" w:before="75"/>
                    <w:ind w:right="17"/>
                  </w:pPr>
                  <w:r>
                    <w:rPr>
                      <w:color w:val="1D1D1B"/>
                      <w:spacing w:val="12"/>
                    </w:rPr>
                    <w:t>设立独立的建筑物入口、候车室和防护屏，这样可以将因身体或情感</w:t>
                  </w:r>
                  <w:r>
                    <w:rPr>
                      <w:color w:val="1D1D1B"/>
                    </w:rPr>
                    <w:t>困扰的残障人士与其他人分开；  </w:t>
                  </w:r>
                  <w:r>
                    <w:rPr>
                      <w:color w:val="1D1D1B"/>
                      <w:spacing w:val="11"/>
                    </w:rPr>
                    <w:t>在适当情况下对提问方法的修改， </w:t>
                  </w:r>
                  <w:r>
                    <w:rPr>
                      <w:color w:val="1D1D1B"/>
                      <w:spacing w:val="12"/>
                    </w:rPr>
                    <w:t>例如允许提出主要问题，避免复合问题，寻找复杂的假设问题的替代方案，提供额外的回答时间，允许</w:t>
                  </w:r>
                  <w:r>
                    <w:rPr>
                      <w:color w:val="1D1D1B"/>
                    </w:rPr>
                    <w:t>在需要时休息，并使用通俗易懂的 </w:t>
                  </w:r>
                </w:p>
                <w:p>
                  <w:pPr>
                    <w:pStyle w:val="BodyText"/>
                    <w:spacing w:line="258" w:lineRule="exact"/>
                  </w:pPr>
                  <w:r>
                    <w:rPr>
                      <w:color w:val="1D1D1B"/>
                    </w:rPr>
                    <w:t>语言； </w:t>
                  </w:r>
                </w:p>
              </w:txbxContent>
            </v:textbox>
            <w10:wrap type="none"/>
          </v:shape>
        </w:pict>
      </w:r>
      <w:r>
        <w:rPr/>
        <w:pict>
          <v:shape style="position:absolute;margin-left:95.419998pt;margin-top:207.437698pt;width:8.1pt;height:11.15pt;mso-position-horizontal-relative:page;mso-position-vertical-relative:page;z-index:-57592"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357.619995pt;margin-top:223.984039pt;width:167.05pt;height:84.95pt;mso-position-horizontal-relative:page;mso-position-vertical-relative:page;z-index:-57568" type="#_x0000_t202" filled="false" stroked="false">
            <v:textbox inset="0,0,0,0">
              <w:txbxContent>
                <w:p>
                  <w:pPr>
                    <w:pStyle w:val="BodyText"/>
                    <w:spacing w:line="271" w:lineRule="exact"/>
                  </w:pPr>
                  <w:r>
                    <w:rPr>
                      <w:color w:val="1D1D1B"/>
                    </w:rPr>
                    <w:t>辅助听力系统和设备； </w:t>
                  </w:r>
                </w:p>
                <w:p>
                  <w:pPr>
                    <w:pStyle w:val="BodyText"/>
                    <w:spacing w:line="312" w:lineRule="auto" w:before="72"/>
                    <w:ind w:right="17"/>
                  </w:pPr>
                  <w:r>
                    <w:rPr>
                      <w:color w:val="1D1D1B"/>
                    </w:rPr>
                    <w:t>开放、隐藏和实时字幕以及隐藏式字幕解码器和设备； </w:t>
                  </w:r>
                </w:p>
                <w:p>
                  <w:pPr>
                    <w:pStyle w:val="BodyText"/>
                  </w:pPr>
                  <w:r>
                    <w:rPr>
                      <w:color w:val="1D1D1B"/>
                    </w:rPr>
                    <w:t>基于语音、文本和视频的通信产 </w:t>
                  </w:r>
                </w:p>
                <w:p>
                  <w:pPr>
                    <w:pStyle w:val="BodyText"/>
                    <w:spacing w:line="271" w:lineRule="exact" w:before="70"/>
                  </w:pPr>
                  <w:r>
                    <w:rPr>
                      <w:color w:val="1D1D1B"/>
                    </w:rPr>
                    <w:t>品； </w:t>
                  </w:r>
                </w:p>
              </w:txbxContent>
            </v:textbox>
            <w10:wrap type="none"/>
          </v:shape>
        </w:pict>
      </w:r>
      <w:r>
        <w:rPr/>
        <w:pict>
          <v:shape style="position:absolute;margin-left:95.419998pt;margin-top:225.437698pt;width:10pt;height:11.15pt;mso-position-horizontal-relative:page;mso-position-vertical-relative:page;z-index:-57544" type="#_x0000_t202" filled="false" stroked="false">
            <v:textbox inset="0,0,0,0">
              <w:txbxContent>
                <w:p>
                  <w:pPr>
                    <w:spacing w:before="19"/>
                    <w:ind w:left="20" w:right="0" w:firstLine="0"/>
                    <w:jc w:val="left"/>
                    <w:rPr>
                      <w:rFonts w:ascii="Arial Narrow"/>
                      <w:b/>
                      <w:sz w:val="16"/>
                    </w:rPr>
                  </w:pPr>
                  <w:r>
                    <w:rPr>
                      <w:rFonts w:ascii="Arial Narrow"/>
                      <w:b/>
                      <w:color w:val="1B672E"/>
                      <w:sz w:val="16"/>
                    </w:rPr>
                    <w:t>(ii)</w:t>
                  </w:r>
                </w:p>
              </w:txbxContent>
            </v:textbox>
            <w10:wrap type="none"/>
          </v:shape>
        </w:pict>
      </w:r>
      <w:r>
        <w:rPr/>
        <w:pict>
          <v:shape style="position:absolute;margin-left:343.399994pt;margin-top:225.437698pt;width:8.1pt;height:11.15pt;mso-position-horizontal-relative:page;mso-position-vertical-relative:page;z-index:-57520"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95.419998pt;margin-top:243.437698pt;width:11.75pt;height:11.15pt;mso-position-horizontal-relative:page;mso-position-vertical-relative:page;z-index:-57496" type="#_x0000_t202" filled="false" stroked="false">
            <v:textbox inset="0,0,0,0">
              <w:txbxContent>
                <w:p>
                  <w:pPr>
                    <w:spacing w:before="19"/>
                    <w:ind w:left="20" w:right="0" w:firstLine="0"/>
                    <w:jc w:val="left"/>
                    <w:rPr>
                      <w:rFonts w:ascii="Arial Narrow"/>
                      <w:b/>
                      <w:sz w:val="16"/>
                    </w:rPr>
                  </w:pPr>
                  <w:r>
                    <w:rPr>
                      <w:rFonts w:ascii="Arial Narrow"/>
                      <w:b/>
                      <w:color w:val="1B672E"/>
                      <w:sz w:val="16"/>
                    </w:rPr>
                    <w:t>(iii)</w:t>
                  </w:r>
                </w:p>
              </w:txbxContent>
            </v:textbox>
            <w10:wrap type="none"/>
          </v:shape>
        </w:pict>
      </w:r>
      <w:r>
        <w:rPr/>
        <w:pict>
          <v:shape style="position:absolute;margin-left:343.399994pt;margin-top:243.437698pt;width:10pt;height:11.15pt;mso-position-horizontal-relative:page;mso-position-vertical-relative:page;z-index:-57472" type="#_x0000_t202" filled="false" stroked="false">
            <v:textbox inset="0,0,0,0">
              <w:txbxContent>
                <w:p>
                  <w:pPr>
                    <w:spacing w:before="19"/>
                    <w:ind w:left="20" w:right="0" w:firstLine="0"/>
                    <w:jc w:val="left"/>
                    <w:rPr>
                      <w:rFonts w:ascii="Arial Narrow"/>
                      <w:b/>
                      <w:sz w:val="16"/>
                    </w:rPr>
                  </w:pPr>
                  <w:r>
                    <w:rPr>
                      <w:rFonts w:ascii="Arial Narrow"/>
                      <w:b/>
                      <w:color w:val="1B672E"/>
                      <w:sz w:val="16"/>
                    </w:rPr>
                    <w:t>(ii)</w:t>
                  </w:r>
                </w:p>
              </w:txbxContent>
            </v:textbox>
            <w10:wrap type="none"/>
          </v:shape>
        </w:pict>
      </w:r>
      <w:r>
        <w:rPr/>
        <w:pict>
          <v:shape style="position:absolute;margin-left:95.419998pt;margin-top:261.437683pt;width:11.8pt;height:11.15pt;mso-position-horizontal-relative:page;mso-position-vertical-relative:page;z-index:-57448" type="#_x0000_t202" filled="false" stroked="false">
            <v:textbox inset="0,0,0,0">
              <w:txbxContent>
                <w:p>
                  <w:pPr>
                    <w:spacing w:before="19"/>
                    <w:ind w:left="20" w:right="0" w:firstLine="0"/>
                    <w:jc w:val="left"/>
                    <w:rPr>
                      <w:rFonts w:ascii="Arial Narrow"/>
                      <w:b/>
                      <w:sz w:val="16"/>
                    </w:rPr>
                  </w:pPr>
                  <w:r>
                    <w:rPr>
                      <w:rFonts w:ascii="Arial Narrow"/>
                      <w:b/>
                      <w:color w:val="1B672E"/>
                      <w:sz w:val="16"/>
                    </w:rPr>
                    <w:t>(iv)</w:t>
                  </w:r>
                </w:p>
              </w:txbxContent>
            </v:textbox>
            <w10:wrap type="none"/>
          </v:shape>
        </w:pict>
      </w:r>
      <w:r>
        <w:rPr/>
        <w:pict>
          <v:shape style="position:absolute;margin-left:95.419998pt;margin-top:279.437683pt;width:10pt;height:11.15pt;mso-position-horizontal-relative:page;mso-position-vertical-relative:page;z-index:-57424" type="#_x0000_t202" filled="false" stroked="false">
            <v:textbox inset="0,0,0,0">
              <w:txbxContent>
                <w:p>
                  <w:pPr>
                    <w:spacing w:before="19"/>
                    <w:ind w:left="20" w:right="0" w:firstLine="0"/>
                    <w:jc w:val="left"/>
                    <w:rPr>
                      <w:rFonts w:ascii="Arial Narrow"/>
                      <w:b/>
                      <w:sz w:val="16"/>
                    </w:rPr>
                  </w:pPr>
                  <w:r>
                    <w:rPr>
                      <w:rFonts w:ascii="Arial Narrow"/>
                      <w:b/>
                      <w:color w:val="1B672E"/>
                      <w:sz w:val="16"/>
                    </w:rPr>
                    <w:t>(v)</w:t>
                  </w:r>
                </w:p>
              </w:txbxContent>
            </v:textbox>
            <w10:wrap type="none"/>
          </v:shape>
        </w:pict>
      </w:r>
      <w:r>
        <w:rPr/>
        <w:pict>
          <v:shape style="position:absolute;margin-left:343.399994pt;margin-top:279.437683pt;width:11.75pt;height:11.15pt;mso-position-horizontal-relative:page;mso-position-vertical-relative:page;z-index:-57400" type="#_x0000_t202" filled="false" stroked="false">
            <v:textbox inset="0,0,0,0">
              <w:txbxContent>
                <w:p>
                  <w:pPr>
                    <w:spacing w:before="19"/>
                    <w:ind w:left="20" w:right="0" w:firstLine="0"/>
                    <w:jc w:val="left"/>
                    <w:rPr>
                      <w:rFonts w:ascii="Arial Narrow"/>
                      <w:b/>
                      <w:sz w:val="16"/>
                    </w:rPr>
                  </w:pPr>
                  <w:r>
                    <w:rPr>
                      <w:rFonts w:ascii="Arial Narrow"/>
                      <w:b/>
                      <w:color w:val="1B672E"/>
                      <w:sz w:val="16"/>
                    </w:rPr>
                    <w:t>(iii)</w:t>
                  </w:r>
                </w:p>
              </w:txbxContent>
            </v:textbox>
            <w10:wrap type="none"/>
          </v:shape>
        </w:pict>
      </w:r>
      <w:r>
        <w:rPr/>
        <w:pict>
          <v:shape style="position:absolute;margin-left:343.395813pt;margin-top:313.984039pt;width:190.85pt;height:320.8pt;mso-position-horizontal-relative:page;mso-position-vertical-relative:page;z-index:-57376"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(iv) </w:t>
                  </w:r>
                  <w:r>
                    <w:rPr>
                      <w:color w:val="1D1D1B"/>
                      <w:sz w:val="22"/>
                    </w:rPr>
                    <w:t>视频文字显示设备； </w:t>
                  </w:r>
                </w:p>
                <w:p>
                  <w:pPr>
                    <w:spacing w:before="72"/>
                    <w:ind w:left="20" w:right="0" w:firstLine="0"/>
                    <w:jc w:val="left"/>
                    <w:rPr>
                      <w:sz w:val="22"/>
                    </w:rPr>
                  </w:pPr>
                  <w:r>
                    <w:rPr>
                      <w:rFonts w:ascii="Arial Narrow" w:eastAsia="Arial Narrow"/>
                      <w:b/>
                      <w:color w:val="1B672E"/>
                      <w:sz w:val="16"/>
                    </w:rPr>
                    <w:t>(v) </w:t>
                  </w:r>
                  <w:r>
                    <w:rPr>
                      <w:color w:val="1D1D1B"/>
                      <w:sz w:val="22"/>
                    </w:rPr>
                    <w:t>计算机辅助实时转录； </w:t>
                  </w:r>
                </w:p>
                <w:p>
                  <w:pPr>
                    <w:pStyle w:val="BodyText"/>
                    <w:spacing w:line="312" w:lineRule="auto" w:before="82"/>
                    <w:ind w:left="302" w:right="48" w:hanging="283"/>
                  </w:pPr>
                  <w:r>
                    <w:rPr>
                      <w:rFonts w:ascii="Arial Narrow" w:eastAsia="Arial Narrow"/>
                      <w:b/>
                      <w:color w:val="1B672E"/>
                      <w:sz w:val="16"/>
                    </w:rPr>
                    <w:t>(vi) </w:t>
                  </w:r>
                  <w:r>
                    <w:rPr>
                      <w:color w:val="1D1D1B"/>
                    </w:rPr>
                    <w:t>屏幕阅读器软件、放大软件和光学阅读器； </w:t>
                  </w:r>
                </w:p>
                <w:p>
                  <w:pPr>
                    <w:pStyle w:val="BodyText"/>
                    <w:spacing w:line="312" w:lineRule="auto"/>
                    <w:ind w:left="302" w:right="48" w:hanging="283"/>
                  </w:pPr>
                  <w:r>
                    <w:rPr>
                      <w:rFonts w:ascii="Arial Narrow" w:eastAsia="Arial Narrow"/>
                      <w:b/>
                      <w:color w:val="1B672E"/>
                      <w:sz w:val="16"/>
                    </w:rPr>
                    <w:t>(vii) </w:t>
                  </w:r>
                  <w:r>
                    <w:rPr>
                      <w:color w:val="1D1D1B"/>
                    </w:rPr>
                    <w:t>能够接收电视节目的音频信号的视频描述和辅助听觉编排设备； </w:t>
                  </w:r>
                </w:p>
                <w:p>
                  <w:pPr>
                    <w:pStyle w:val="BodyText"/>
                    <w:spacing w:line="312" w:lineRule="auto"/>
                    <w:ind w:right="53"/>
                  </w:pPr>
                  <w:r>
                    <w:rPr>
                      <w:color w:val="1D1D1B"/>
                    </w:rPr>
                    <w:t>除了中间人和协助人之外，还可以通过第三方来实现通信的交流，包括： </w:t>
                  </w:r>
                </w:p>
                <w:p>
                  <w:pPr>
                    <w:spacing w:before="0"/>
                    <w:ind w:left="20" w:right="0" w:firstLine="0"/>
                    <w:jc w:val="left"/>
                    <w:rPr>
                      <w:sz w:val="22"/>
                    </w:rPr>
                  </w:pPr>
                  <w:r>
                    <w:rPr>
                      <w:rFonts w:ascii="Arial Narrow" w:eastAsia="Arial Narrow"/>
                      <w:b/>
                      <w:color w:val="1B672E"/>
                      <w:sz w:val="16"/>
                    </w:rPr>
                    <w:t>(i) </w:t>
                  </w:r>
                  <w:r>
                    <w:rPr>
                      <w:color w:val="1D1D1B"/>
                      <w:sz w:val="22"/>
                    </w:rPr>
                    <w:t>记录人； </w:t>
                  </w:r>
                </w:p>
                <w:p>
                  <w:pPr>
                    <w:spacing w:before="69"/>
                    <w:ind w:left="20" w:right="0" w:firstLine="0"/>
                    <w:jc w:val="left"/>
                    <w:rPr>
                      <w:sz w:val="22"/>
                    </w:rPr>
                  </w:pPr>
                  <w:r>
                    <w:rPr>
                      <w:rFonts w:ascii="Arial Narrow" w:eastAsia="Arial Narrow"/>
                      <w:b/>
                      <w:color w:val="1B672E"/>
                      <w:sz w:val="16"/>
                    </w:rPr>
                    <w:t>(ii) </w:t>
                  </w:r>
                  <w:r>
                    <w:rPr>
                      <w:color w:val="1D1D1B"/>
                      <w:sz w:val="22"/>
                    </w:rPr>
                    <w:t>合格的手语和口译人员； </w:t>
                  </w:r>
                </w:p>
                <w:p>
                  <w:pPr>
                    <w:spacing w:before="82"/>
                    <w:ind w:left="20" w:right="0" w:firstLine="0"/>
                    <w:jc w:val="left"/>
                    <w:rPr>
                      <w:sz w:val="22"/>
                    </w:rPr>
                  </w:pPr>
                  <w:r>
                    <w:rPr>
                      <w:rFonts w:ascii="Arial Narrow" w:eastAsia="Arial Narrow"/>
                      <w:b/>
                      <w:color w:val="1B672E"/>
                      <w:sz w:val="16"/>
                    </w:rPr>
                    <w:t>(iii) </w:t>
                  </w:r>
                  <w:r>
                    <w:rPr>
                      <w:color w:val="1D1D1B"/>
                      <w:sz w:val="22"/>
                    </w:rPr>
                    <w:t>中继服务； </w:t>
                  </w:r>
                </w:p>
                <w:p>
                  <w:pPr>
                    <w:spacing w:before="83"/>
                    <w:ind w:left="20" w:right="0" w:firstLine="0"/>
                    <w:jc w:val="left"/>
                    <w:rPr>
                      <w:sz w:val="22"/>
                    </w:rPr>
                  </w:pPr>
                  <w:r>
                    <w:rPr>
                      <w:rFonts w:ascii="Arial Narrow" w:eastAsia="Arial Narrow"/>
                      <w:b/>
                      <w:color w:val="1B672E"/>
                      <w:sz w:val="16"/>
                    </w:rPr>
                    <w:t>(iv) </w:t>
                  </w:r>
                  <w:r>
                    <w:rPr>
                      <w:color w:val="1D1D1B"/>
                      <w:sz w:val="22"/>
                    </w:rPr>
                    <w:t>触觉翻译； </w:t>
                  </w:r>
                </w:p>
                <w:p>
                  <w:pPr>
                    <w:pStyle w:val="BodyText"/>
                    <w:spacing w:line="307" w:lineRule="auto" w:before="78"/>
                    <w:ind w:right="17"/>
                    <w:jc w:val="both"/>
                  </w:pPr>
                  <w:r>
                    <w:rPr>
                      <w:color w:val="1D1D1B"/>
                    </w:rPr>
                    <w:t>确保口译员的专业能力，能够有效、准</w:t>
                  </w:r>
                  <w:r>
                    <w:rPr>
                      <w:color w:val="1D1D1B"/>
                      <w:w w:val="95"/>
                    </w:rPr>
                    <w:t>确和公正地进行沟通，既具有接受性（即</w:t>
                  </w:r>
                  <w:r>
                    <w:rPr>
                      <w:color w:val="1D1D1B"/>
                    </w:rPr>
                    <w:t>了解残障人士在说什么），又具有表达性（即能够将信息传达给残障人士）， 在特定场景掌握特定词汇（如法律或医</w:t>
                  </w:r>
                </w:p>
                <w:p>
                  <w:pPr>
                    <w:pStyle w:val="BodyText"/>
                    <w:spacing w:line="267" w:lineRule="exact"/>
                  </w:pPr>
                  <w:r>
                    <w:rPr>
                      <w:color w:val="1D1D1B"/>
                    </w:rPr>
                    <w:t>学），并遵守专业和道德标准； </w:t>
                  </w:r>
                </w:p>
              </w:txbxContent>
            </v:textbox>
            <w10:wrap type="none"/>
          </v:shape>
        </w:pict>
      </w:r>
      <w:r>
        <w:rPr/>
        <w:pict>
          <v:shape style="position:absolute;margin-left:95.419998pt;margin-top:333.437683pt;width:11.75pt;height:11.15pt;mso-position-horizontal-relative:page;mso-position-vertical-relative:page;z-index:-57352" type="#_x0000_t202" filled="false" stroked="false">
            <v:textbox inset="0,0,0,0">
              <w:txbxContent>
                <w:p>
                  <w:pPr>
                    <w:spacing w:before="19"/>
                    <w:ind w:left="20" w:right="0" w:firstLine="0"/>
                    <w:jc w:val="left"/>
                    <w:rPr>
                      <w:rFonts w:ascii="Arial Narrow"/>
                      <w:b/>
                      <w:sz w:val="16"/>
                    </w:rPr>
                  </w:pPr>
                  <w:r>
                    <w:rPr>
                      <w:rFonts w:ascii="Arial Narrow"/>
                      <w:b/>
                      <w:color w:val="1B672E"/>
                      <w:sz w:val="16"/>
                    </w:rPr>
                    <w:t>(vi)</w:t>
                  </w:r>
                </w:p>
              </w:txbxContent>
            </v:textbox>
            <w10:wrap type="none"/>
          </v:shape>
        </w:pict>
      </w:r>
      <w:r>
        <w:rPr/>
        <w:pict>
          <v:shape style="position:absolute;margin-left:327.799988pt;margin-top:423.437683pt;width:8.450pt;height:11.15pt;mso-position-horizontal-relative:page;mso-position-vertical-relative:page;z-index:-57328"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95.419998pt;margin-top:439.984039pt;width:191.65pt;height:158.3pt;mso-position-horizontal-relative:page;mso-position-vertical-relative:page;z-index:-57304"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(vii) </w:t>
                  </w:r>
                  <w:r>
                    <w:rPr>
                      <w:color w:val="1D1D1B"/>
                      <w:sz w:val="22"/>
                    </w:rPr>
                    <w:t>在不违反基本权利（例如对质权和 </w:t>
                  </w:r>
                </w:p>
                <w:p>
                  <w:pPr>
                    <w:pStyle w:val="BodyText"/>
                    <w:spacing w:line="312" w:lineRule="auto" w:before="72"/>
                    <w:ind w:left="301" w:right="24"/>
                    <w:jc w:val="both"/>
                  </w:pPr>
                  <w:r>
                    <w:rPr>
                      <w:color w:val="1D1D1B"/>
                    </w:rPr>
                    <w:t>交叉询问证人的权利）的情况下， 必要时，尽可能地使用证据和证言的审前录像； </w:t>
                  </w:r>
                </w:p>
                <w:p>
                  <w:pPr>
                    <w:pStyle w:val="BodyText"/>
                    <w:spacing w:line="312" w:lineRule="auto"/>
                    <w:ind w:right="17"/>
                    <w:jc w:val="both"/>
                  </w:pPr>
                  <w:r>
                    <w:rPr>
                      <w:color w:val="1D1D1B"/>
                    </w:rPr>
                    <w:t>在整个过程的各个阶段，在残障人士愿意的情况下，允许他们获得家人、朋友或其他人的情感和道德上的支持和陪同</w:t>
                  </w:r>
                </w:p>
                <w:p>
                  <w:pPr>
                    <w:pStyle w:val="BodyText"/>
                    <w:spacing w:line="281" w:lineRule="exact"/>
                    <w:jc w:val="both"/>
                  </w:pPr>
                  <w:r>
                    <w:rPr>
                      <w:color w:val="1D1D1B"/>
                    </w:rPr>
                    <w:t>，但是中间人和协助人的作用仍是无 </w:t>
                  </w:r>
                </w:p>
                <w:p>
                  <w:pPr>
                    <w:pStyle w:val="BodyText"/>
                    <w:spacing w:line="271" w:lineRule="exact" w:before="73"/>
                    <w:jc w:val="both"/>
                  </w:pPr>
                  <w:r>
                    <w:rPr>
                      <w:color w:val="1D1D1B"/>
                    </w:rPr>
                    <w:t>法替代； </w:t>
                  </w:r>
                </w:p>
              </w:txbxContent>
            </v:textbox>
            <w10:wrap type="none"/>
          </v:shape>
        </w:pict>
      </w:r>
      <w:r>
        <w:rPr/>
        <w:pict>
          <v:shape style="position:absolute;margin-left:79.820pt;margin-top:513.437683pt;width:10.35pt;height:11.15pt;mso-position-horizontal-relative:page;mso-position-vertical-relative:page;z-index:-57280"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327.799988pt;margin-top:531.437683pt;width:10.35pt;height:11.15pt;mso-position-horizontal-relative:page;mso-position-vertical-relative:page;z-index:-57256" type="#_x0000_t202" filled="false" stroked="false">
            <v:textbox inset="0,0,0,0">
              <w:txbxContent>
                <w:p>
                  <w:pPr>
                    <w:spacing w:before="19"/>
                    <w:ind w:left="20" w:right="0" w:firstLine="0"/>
                    <w:jc w:val="left"/>
                    <w:rPr>
                      <w:rFonts w:ascii="Arial Narrow"/>
                      <w:b/>
                      <w:sz w:val="16"/>
                    </w:rPr>
                  </w:pPr>
                  <w:r>
                    <w:rPr>
                      <w:rFonts w:ascii="Arial Narrow"/>
                      <w:b/>
                      <w:color w:val="1B672E"/>
                      <w:sz w:val="16"/>
                    </w:rPr>
                    <w:t>(g)</w:t>
                  </w:r>
                </w:p>
              </w:txbxContent>
            </v:textbox>
            <w10:wrap type="none"/>
          </v:shape>
        </w:pict>
      </w:r>
      <w:r>
        <w:rPr/>
        <w:pict>
          <v:shape style="position:absolute;margin-left:547.049988pt;margin-top:-.00002pt;width:48.15pt;height:61.4pt;mso-position-horizontal-relative:page;mso-position-vertical-relative:page;z-index:-57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9.349998pt;margin-top:121.149979pt;width:205.5pt;height:12pt;mso-position-horizontal-relative:page;mso-position-vertical-relative:page;z-index:-57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399994pt;margin-top:121.149979pt;width:205.5pt;height:12pt;mso-position-horizontal-relative:page;mso-position-vertical-relative:page;z-index:-571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57160" filled="true" fillcolor="#f1d1c5" stroked="false">
            <v:fill type="solid"/>
            <w10:wrap type="none"/>
          </v:rect>
        </w:pict>
      </w:r>
      <w:r>
        <w:rPr/>
        <w:pict>
          <v:line style="position:absolute;mso-position-horizontal-relative:page;mso-position-vertical-relative:page;z-index:-57136" from="79.349998pt,132.149979pt" to="284.849998pt,132.149979pt" stroked="true" strokeweight="1pt" strokecolor="#b21115">
            <v:stroke dashstyle="solid"/>
            <w10:wrap type="none"/>
          </v:line>
        </w:pict>
      </w:r>
      <w:r>
        <w:rPr/>
        <w:pict>
          <v:line style="position:absolute;mso-position-horizontal-relative:page;mso-position-vertical-relative:page;z-index:-57112" from="327.399994pt,132.149979pt" to="532.899994pt,132.149979pt" stroked="true" strokeweight="1pt" strokecolor="#b21115">
            <v:stroke dashstyle="solid"/>
            <w10:wrap type="none"/>
          </v:line>
        </w:pict>
      </w:r>
      <w:r>
        <w:rPr/>
        <w:pict>
          <v:shape style="position:absolute;margin-left:.98pt;margin-top:-.492305pt;width:4.1pt;height:11.45pt;mso-position-horizontal-relative:page;mso-position-vertical-relative:page;z-index:-57088"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7064" type="#_x0000_t202" filled="false" stroked="false">
            <v:textbox inset="0,0,0,0">
              <w:txbxContent>
                <w:p>
                  <w:pPr>
                    <w:spacing w:before="20"/>
                    <w:ind w:left="20" w:right="0" w:firstLine="0"/>
                    <w:jc w:val="left"/>
                    <w:rPr>
                      <w:rFonts w:ascii="Futura Light"/>
                      <w:sz w:val="24"/>
                    </w:rPr>
                  </w:pPr>
                  <w:r>
                    <w:rPr>
                      <w:rFonts w:ascii="Futura Light"/>
                      <w:color w:val="1D1D1B"/>
                      <w:sz w:val="24"/>
                    </w:rPr>
                    <w:t>14</w:t>
                  </w:r>
                </w:p>
              </w:txbxContent>
            </v:textbox>
            <w10:wrap type="none"/>
          </v:shape>
        </w:pict>
      </w:r>
      <w:r>
        <w:rPr/>
        <w:pict>
          <v:shape style="position:absolute;margin-left:60.919998pt;margin-top:36.594669pt;width:152pt;height:9.5pt;mso-position-horizontal-relative:page;mso-position-vertical-relative:page;z-index:-57040"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78.379997pt;margin-top:115.564041pt;width:200.05pt;height:16.55pt;mso-position-horizontal-relative:page;mso-position-vertical-relative:page;z-index:-57016" type="#_x0000_t202" filled="false" stroked="false">
            <v:textbox inset="0,0,0,0">
              <w:txbxContent>
                <w:p>
                  <w:pPr>
                    <w:pStyle w:val="BodyText"/>
                    <w:spacing w:line="271" w:lineRule="exact"/>
                  </w:pPr>
                  <w:r>
                    <w:rPr>
                      <w:color w:val="1B672E"/>
                      <w:spacing w:val="-180"/>
                    </w:rPr>
                    <w:t>为</w:t>
                  </w:r>
                  <w:r>
                    <w:rPr>
                      <w:spacing w:val="37"/>
                      <w:position w:val="-5"/>
                    </w:rPr>
                    <w:t> </w:t>
                  </w:r>
                  <w:r>
                    <w:rPr>
                      <w:color w:val="1B672E"/>
                    </w:rPr>
                    <w:t>嫌疑人、囚犯和被拘留者提供程序便利</w:t>
                  </w:r>
                </w:p>
              </w:txbxContent>
            </v:textbox>
            <w10:wrap type="none"/>
          </v:shape>
        </w:pict>
      </w:r>
      <w:r>
        <w:rPr/>
        <w:pict>
          <v:shape style="position:absolute;margin-left:326.420013pt;margin-top:115.564041pt;width:101pt;height:16.55pt;mso-position-horizontal-relative:page;mso-position-vertical-relative:page;z-index:-56992" type="#_x0000_t202" filled="false" stroked="false">
            <v:textbox inset="0,0,0,0">
              <w:txbxContent>
                <w:p>
                  <w:pPr>
                    <w:pStyle w:val="BodyText"/>
                    <w:spacing w:line="271" w:lineRule="exact"/>
                  </w:pPr>
                  <w:r>
                    <w:rPr>
                      <w:color w:val="1B672E"/>
                      <w:spacing w:val="-180"/>
                    </w:rPr>
                    <w:t>申</w:t>
                  </w:r>
                  <w:r>
                    <w:rPr>
                      <w:spacing w:val="36"/>
                      <w:position w:val="-5"/>
                    </w:rPr>
                    <w:t> </w:t>
                  </w:r>
                  <w:r>
                    <w:rPr>
                      <w:color w:val="1B672E"/>
                    </w:rPr>
                    <w:t>请和提供便利措施</w:t>
                  </w:r>
                </w:p>
              </w:txbxContent>
            </v:textbox>
            <w10:wrap type="none"/>
          </v:shape>
        </w:pict>
      </w:r>
      <w:r>
        <w:rPr/>
        <w:pict>
          <v:shape style="position:absolute;margin-left:95.419998pt;margin-top:152.224136pt;width:194.55pt;height:305.2pt;mso-position-horizontal-relative:page;mso-position-vertical-relative:page;z-index:-56968" type="#_x0000_t202" filled="false" stroked="false">
            <v:textbox inset="0,0,0,0">
              <w:txbxContent>
                <w:p>
                  <w:pPr>
                    <w:pStyle w:val="BodyText"/>
                    <w:spacing w:line="312" w:lineRule="auto"/>
                    <w:ind w:right="76"/>
                    <w:jc w:val="both"/>
                  </w:pPr>
                  <w:r>
                    <w:rPr>
                      <w:color w:val="1D1D1B"/>
                    </w:rPr>
                    <w:t>确保警务人员、检察官和其他参与逮捕和调查犯罪的人员了解残障人士的权利</w:t>
                  </w:r>
                </w:p>
                <w:p>
                  <w:pPr>
                    <w:pStyle w:val="BodyText"/>
                    <w:spacing w:line="309" w:lineRule="auto"/>
                    <w:ind w:right="76"/>
                    <w:jc w:val="both"/>
                  </w:pPr>
                  <w:r>
                    <w:rPr>
                      <w:color w:val="1D1D1B"/>
                    </w:rPr>
                    <w:t>，并有意识在整个逮捕或调查过程中酌情调整他们的回应； </w:t>
                  </w:r>
                </w:p>
                <w:p>
                  <w:pPr>
                    <w:pStyle w:val="BodyText"/>
                    <w:spacing w:line="312" w:lineRule="auto"/>
                    <w:ind w:right="91"/>
                    <w:jc w:val="both"/>
                  </w:pPr>
                  <w:r>
                    <w:rPr>
                      <w:color w:val="1D1D1B"/>
                    </w:rPr>
                    <w:t>确保有独立的第三人（例如律师或其他人）陪同残障人士到警察局，以协助他们进行调查，包括进行指纹识别或提供生物样本。确保有中间人和协助人以促进残障人士与执法人员和法院人员之间的沟通； </w:t>
                  </w:r>
                </w:p>
                <w:p>
                  <w:pPr>
                    <w:pStyle w:val="BodyText"/>
                    <w:spacing w:line="312" w:lineRule="auto"/>
                    <w:ind w:right="17"/>
                    <w:jc w:val="both"/>
                  </w:pPr>
                  <w:r>
                    <w:rPr>
                      <w:color w:val="1D1D1B"/>
                    </w:rPr>
                    <w:t>消除妨碍或者阻止患有残疾的囚犯和被拘留者通过以下方式对监禁刑罚提出反对意见以及获得针对拘禁的法律救济的各种障碍，如为残障人士的囚犯维权组织和代表机构提供法律主体地位，简化司法程序，缩短决策时限以及提供有效 </w:t>
                  </w:r>
                </w:p>
                <w:p>
                  <w:pPr>
                    <w:pStyle w:val="BodyText"/>
                    <w:spacing w:line="257" w:lineRule="exact"/>
                    <w:jc w:val="both"/>
                  </w:pPr>
                  <w:r>
                    <w:rPr>
                      <w:color w:val="1D1D1B"/>
                    </w:rPr>
                    <w:t>救济手段； </w:t>
                  </w:r>
                </w:p>
              </w:txbxContent>
            </v:textbox>
            <w10:wrap type="none"/>
          </v:shape>
        </w:pict>
      </w:r>
      <w:r>
        <w:rPr/>
        <w:pict>
          <v:shape style="position:absolute;margin-left:343.399994pt;margin-top:152.224136pt;width:191.6pt;height:195.6pt;mso-position-horizontal-relative:page;mso-position-vertical-relative:page;z-index:-56944" type="#_x0000_t202" filled="false" stroked="false">
            <v:textbox inset="0,0,0,0">
              <w:txbxContent>
                <w:p>
                  <w:pPr>
                    <w:pStyle w:val="BodyText"/>
                    <w:spacing w:line="312" w:lineRule="auto"/>
                    <w:ind w:right="17"/>
                    <w:jc w:val="both"/>
                  </w:pPr>
                  <w:r>
                    <w:rPr>
                      <w:color w:val="1D1D1B"/>
                    </w:rPr>
                    <w:t>制定和执行那些允许残障人士申请程序调解的法律、法规、政策、准则、做法和程序，包括对法律程序的修改或支持</w:t>
                  </w:r>
                </w:p>
                <w:p>
                  <w:pPr>
                    <w:pStyle w:val="BodyText"/>
                    <w:spacing w:line="279" w:lineRule="exact"/>
                  </w:pPr>
                  <w:r>
                    <w:rPr>
                      <w:color w:val="1D1D1B"/>
                    </w:rPr>
                    <w:t>，并适当保护其隐私； </w:t>
                  </w:r>
                </w:p>
                <w:p>
                  <w:pPr>
                    <w:pStyle w:val="BodyText"/>
                    <w:spacing w:line="312" w:lineRule="auto" w:before="73"/>
                    <w:ind w:right="32"/>
                    <w:jc w:val="both"/>
                  </w:pPr>
                  <w:r>
                    <w:rPr>
                      <w:color w:val="1D1D1B"/>
                    </w:rPr>
                    <w:t>在整个法律诉讼过程中，应确保所有参与者因残疾（如有）而在需要时都可以享受程序便利； </w:t>
                  </w:r>
                </w:p>
                <w:p>
                  <w:pPr>
                    <w:pStyle w:val="BodyText"/>
                    <w:spacing w:line="312" w:lineRule="auto"/>
                    <w:ind w:right="17"/>
                    <w:jc w:val="both"/>
                  </w:pPr>
                  <w:r>
                    <w:rPr>
                      <w:color w:val="1D1D1B"/>
                    </w:rPr>
                    <w:t>根据残障儿童的能力发展和表达意见的权利，确保为残障儿童提供必要的便利</w:t>
                  </w:r>
                </w:p>
                <w:p>
                  <w:pPr>
                    <w:pStyle w:val="BodyText"/>
                    <w:spacing w:line="281" w:lineRule="exact"/>
                    <w:jc w:val="both"/>
                  </w:pPr>
                  <w:r>
                    <w:rPr>
                      <w:color w:val="1D1D1B"/>
                    </w:rPr>
                    <w:t>，包括向其提供通讯帮助，并在必要 </w:t>
                  </w:r>
                </w:p>
                <w:p>
                  <w:pPr>
                    <w:pStyle w:val="BodyText"/>
                    <w:spacing w:line="271" w:lineRule="exact" w:before="75"/>
                    <w:jc w:val="both"/>
                  </w:pPr>
                  <w:r>
                    <w:rPr>
                      <w:color w:val="1D1D1B"/>
                    </w:rPr>
                    <w:t>时提供其他保障。 </w:t>
                  </w:r>
                </w:p>
              </w:txbxContent>
            </v:textbox>
            <w10:wrap type="none"/>
          </v:shape>
        </w:pict>
      </w:r>
      <w:r>
        <w:rPr/>
        <w:pict>
          <v:shape style="position:absolute;margin-left:79.820pt;margin-top:153.437698pt;width:10.35pt;height:11.15pt;mso-position-horizontal-relative:page;mso-position-vertical-relative:page;z-index:-56920" type="#_x0000_t202" filled="false" stroked="false">
            <v:textbox inset="0,0,0,0">
              <w:txbxContent>
                <w:p>
                  <w:pPr>
                    <w:spacing w:before="19"/>
                    <w:ind w:left="20" w:right="0" w:firstLine="0"/>
                    <w:jc w:val="left"/>
                    <w:rPr>
                      <w:rFonts w:ascii="Arial Narrow"/>
                      <w:b/>
                      <w:sz w:val="16"/>
                    </w:rPr>
                  </w:pPr>
                  <w:r>
                    <w:rPr>
                      <w:rFonts w:ascii="Arial Narrow"/>
                      <w:b/>
                      <w:color w:val="1B672E"/>
                      <w:sz w:val="16"/>
                    </w:rPr>
                    <w:t>(h)</w:t>
                  </w:r>
                </w:p>
              </w:txbxContent>
            </v:textbox>
            <w10:wrap type="none"/>
          </v:shape>
        </w:pict>
      </w:r>
      <w:r>
        <w:rPr/>
        <w:pict>
          <v:shape style="position:absolute;margin-left:327.799988pt;margin-top:153.437698pt;width:10pt;height:11.15pt;mso-position-horizontal-relative:page;mso-position-vertical-relative:page;z-index:-56896" type="#_x0000_t202" filled="false" stroked="false">
            <v:textbox inset="0,0,0,0">
              <w:txbxContent>
                <w:p>
                  <w:pPr>
                    <w:spacing w:before="19"/>
                    <w:ind w:left="20" w:right="0" w:firstLine="0"/>
                    <w:jc w:val="left"/>
                    <w:rPr>
                      <w:rFonts w:ascii="Arial Narrow"/>
                      <w:b/>
                      <w:sz w:val="16"/>
                    </w:rPr>
                  </w:pPr>
                  <w:r>
                    <w:rPr>
                      <w:rFonts w:ascii="Arial Narrow"/>
                      <w:b/>
                      <w:color w:val="1B672E"/>
                      <w:sz w:val="16"/>
                    </w:rPr>
                    <w:t>(k)</w:t>
                  </w:r>
                </w:p>
              </w:txbxContent>
            </v:textbox>
            <w10:wrap type="none"/>
          </v:shape>
        </w:pict>
      </w:r>
      <w:r>
        <w:rPr/>
        <w:pict>
          <v:shape style="position:absolute;margin-left:79.820pt;margin-top:225.437698pt;width:8.1pt;height:11.15pt;mso-position-horizontal-relative:page;mso-position-vertical-relative:page;z-index:-56872"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327.799988pt;margin-top:225.437698pt;width:8.1pt;height:11.15pt;mso-position-horizontal-relative:page;mso-position-vertical-relative:page;z-index:-56848" type="#_x0000_t202" filled="false" stroked="false">
            <v:textbox inset="0,0,0,0">
              <w:txbxContent>
                <w:p>
                  <w:pPr>
                    <w:spacing w:before="19"/>
                    <w:ind w:left="20" w:right="0" w:firstLine="0"/>
                    <w:jc w:val="left"/>
                    <w:rPr>
                      <w:rFonts w:ascii="Arial Narrow"/>
                      <w:b/>
                      <w:sz w:val="16"/>
                    </w:rPr>
                  </w:pPr>
                  <w:r>
                    <w:rPr>
                      <w:rFonts w:ascii="Arial Narrow"/>
                      <w:b/>
                      <w:color w:val="1B672E"/>
                      <w:sz w:val="16"/>
                    </w:rPr>
                    <w:t>(l)</w:t>
                  </w:r>
                </w:p>
              </w:txbxContent>
            </v:textbox>
            <w10:wrap type="none"/>
          </v:shape>
        </w:pict>
      </w:r>
      <w:r>
        <w:rPr/>
        <w:pict>
          <v:shape style="position:absolute;margin-left:327.799988pt;margin-top:279.437683pt;width:12.15pt;height:11.15pt;mso-position-horizontal-relative:page;mso-position-vertical-relative:page;z-index:-56824" type="#_x0000_t202" filled="false" stroked="false">
            <v:textbox inset="0,0,0,0">
              <w:txbxContent>
                <w:p>
                  <w:pPr>
                    <w:spacing w:before="19"/>
                    <w:ind w:left="20" w:right="0" w:firstLine="0"/>
                    <w:jc w:val="left"/>
                    <w:rPr>
                      <w:rFonts w:ascii="Arial Narrow"/>
                      <w:b/>
                      <w:sz w:val="16"/>
                    </w:rPr>
                  </w:pPr>
                  <w:r>
                    <w:rPr>
                      <w:rFonts w:ascii="Arial Narrow"/>
                      <w:b/>
                      <w:color w:val="1B672E"/>
                      <w:sz w:val="16"/>
                    </w:rPr>
                    <w:t>(m)</w:t>
                  </w:r>
                </w:p>
              </w:txbxContent>
            </v:textbox>
            <w10:wrap type="none"/>
          </v:shape>
        </w:pict>
      </w:r>
      <w:r>
        <w:rPr/>
        <w:pict>
          <v:shape style="position:absolute;margin-left:79.820pt;margin-top:333.437683pt;width:8.1pt;height:11.15pt;mso-position-horizontal-relative:page;mso-position-vertical-relative:page;z-index:-56800" type="#_x0000_t202" filled="false" stroked="false">
            <v:textbox inset="0,0,0,0">
              <w:txbxContent>
                <w:p>
                  <w:pPr>
                    <w:spacing w:before="19"/>
                    <w:ind w:left="20" w:right="0" w:firstLine="0"/>
                    <w:jc w:val="left"/>
                    <w:rPr>
                      <w:rFonts w:ascii="Arial Narrow"/>
                      <w:b/>
                      <w:sz w:val="16"/>
                    </w:rPr>
                  </w:pPr>
                  <w:r>
                    <w:rPr>
                      <w:rFonts w:ascii="Arial Narrow"/>
                      <w:b/>
                      <w:color w:val="1B672E"/>
                      <w:sz w:val="16"/>
                    </w:rPr>
                    <w:t>(j)</w:t>
                  </w:r>
                </w:p>
              </w:txbxContent>
            </v:textbox>
            <w10:wrap type="none"/>
          </v:shape>
        </w:pict>
      </w:r>
      <w:r>
        <w:rPr/>
        <w:pict>
          <v:shape style="position:absolute;margin-left:0pt;margin-top:-.00002pt;width:48.15pt;height:61.4pt;mso-position-horizontal-relative:page;mso-position-vertical-relative:page;z-index:-567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9.349998pt;margin-top:121.149979pt;width:205.5pt;height:12pt;mso-position-horizontal-relative:page;mso-position-vertical-relative:page;z-index:-567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399994pt;margin-top:121.149979pt;width:205.5pt;height:12pt;mso-position-horizontal-relative:page;mso-position-vertical-relative:page;z-index:-567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6704" filled="true" fillcolor="#f1d1c5" stroked="false">
            <v:fill type="solid"/>
            <w10:wrap type="none"/>
          </v:rect>
        </w:pict>
      </w:r>
      <w:r>
        <w:rPr/>
        <w:drawing>
          <wp:anchor distT="0" distB="0" distL="0" distR="0" allowOverlap="1" layoutInCell="1" locked="0" behindDoc="1" simplePos="0" relativeHeight="268378775">
            <wp:simplePos x="0" y="0"/>
            <wp:positionH relativeFrom="page">
              <wp:posOffset>3942079</wp:posOffset>
            </wp:positionH>
            <wp:positionV relativeFrom="page">
              <wp:posOffset>7028179</wp:posOffset>
            </wp:positionV>
            <wp:extent cx="3619246" cy="3657346"/>
            <wp:effectExtent l="0" t="0" r="0" b="0"/>
            <wp:wrapNone/>
            <wp:docPr id="25" name="image23.jpeg" descr="彩色照：一名盲人消防员站在他的车前，他穿着全套制服，拄着拐杖。"/>
            <wp:cNvGraphicFramePr>
              <a:graphicFrameLocks noChangeAspect="1"/>
            </wp:cNvGraphicFramePr>
            <a:graphic>
              <a:graphicData uri="http://schemas.openxmlformats.org/drawingml/2006/picture">
                <pic:pic>
                  <pic:nvPicPr>
                    <pic:cNvPr id="26" name="image23.jpeg"/>
                    <pic:cNvPicPr/>
                  </pic:nvPicPr>
                  <pic:blipFill>
                    <a:blip r:embed="rId27" cstate="print"/>
                    <a:stretch>
                      <a:fillRect/>
                    </a:stretch>
                  </pic:blipFill>
                  <pic:spPr>
                    <a:xfrm>
                      <a:off x="0" y="0"/>
                      <a:ext cx="3619246" cy="3657346"/>
                    </a:xfrm>
                    <a:prstGeom prst="rect">
                      <a:avLst/>
                    </a:prstGeom>
                  </pic:spPr>
                </pic:pic>
              </a:graphicData>
            </a:graphic>
          </wp:anchor>
        </w:drawing>
      </w:r>
      <w:r>
        <w:rPr/>
        <w:pict>
          <v:shape style="position:absolute;margin-left:548.059998pt;margin-top:-.492305pt;width:4.1pt;height:11.45pt;mso-position-horizontal-relative:page;mso-position-vertical-relative:page;z-index:-56656"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6632" type="#_x0000_t202" filled="false" stroked="false">
            <v:textbox inset="0,0,0,0">
              <w:txbxContent>
                <w:p>
                  <w:pPr>
                    <w:spacing w:before="20"/>
                    <w:ind w:left="20" w:right="0" w:firstLine="0"/>
                    <w:jc w:val="left"/>
                    <w:rPr>
                      <w:rFonts w:ascii="Futura Light"/>
                      <w:sz w:val="24"/>
                    </w:rPr>
                  </w:pPr>
                  <w:r>
                    <w:rPr>
                      <w:rFonts w:ascii="Futura Light"/>
                      <w:color w:val="1D1D1B"/>
                      <w:sz w:val="24"/>
                    </w:rPr>
                    <w:t>15</w:t>
                  </w:r>
                </w:p>
              </w:txbxContent>
            </v:textbox>
            <w10:wrap type="none"/>
          </v:shape>
        </w:pict>
      </w:r>
      <w:r>
        <w:rPr/>
        <w:pict>
          <v:shape style="position:absolute;margin-left:512.840027pt;margin-top:36.594669pt;width:20.75pt;height:9.5pt;mso-position-horizontal-relative:page;mso-position-vertical-relative:page;z-index:-56608" type="#_x0000_t202" filled="false" stroked="false">
            <v:textbox inset="0,0,0,0">
              <w:txbxContent>
                <w:p>
                  <w:pPr>
                    <w:spacing w:line="190" w:lineRule="exact" w:before="0"/>
                    <w:ind w:left="20" w:right="0" w:firstLine="0"/>
                    <w:jc w:val="left"/>
                    <w:rPr>
                      <w:sz w:val="15"/>
                    </w:rPr>
                  </w:pPr>
                  <w:r>
                    <w:rPr>
                      <w:color w:val="B21115"/>
                      <w:sz w:val="15"/>
                    </w:rPr>
                    <w:t>原则4</w:t>
                  </w:r>
                </w:p>
              </w:txbxContent>
            </v:textbox>
            <w10:wrap type="none"/>
          </v:shape>
        </w:pict>
      </w:r>
      <w:r>
        <w:rPr/>
        <w:pict>
          <v:shape style="position:absolute;margin-left:61.400002pt;margin-top:103.498421pt;width:470pt;height:79.8pt;mso-position-horizontal-relative:page;mso-position-vertical-relative:page;z-index:-56584"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原则4 </w:t>
                  </w:r>
                </w:p>
                <w:p>
                  <w:pPr>
                    <w:spacing w:line="228" w:lineRule="auto" w:before="153"/>
                    <w:ind w:left="20" w:right="19" w:firstLine="0"/>
                    <w:jc w:val="left"/>
                    <w:rPr>
                      <w:sz w:val="36"/>
                    </w:rPr>
                  </w:pPr>
                  <w:r>
                    <w:rPr>
                      <w:color w:val="706F6F"/>
                      <w:sz w:val="36"/>
                    </w:rPr>
                    <w:t>残障人士有权在与他人平等的基础上，及时并方便地获得法律相关通知和信息 </w:t>
                  </w:r>
                </w:p>
              </w:txbxContent>
            </v:textbox>
            <w10:wrap type="none"/>
          </v:shape>
        </w:pict>
      </w:r>
      <w:r>
        <w:rPr/>
        <w:pict>
          <v:shape style="position:absolute;margin-left:61.400002pt;margin-top:203.165924pt;width:57.9pt;height:16pt;mso-position-horizontal-relative:page;mso-position-vertical-relative:page;z-index:-56560"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61.400002pt;margin-top:241.984039pt;width:216.45pt;height:30.45pt;mso-position-horizontal-relative:page;mso-position-vertical-relative:page;z-index:-56536" type="#_x0000_t202" filled="false" stroked="false">
            <v:textbox inset="0,0,0,0">
              <w:txbxContent>
                <w:p>
                  <w:pPr>
                    <w:pStyle w:val="BodyText"/>
                    <w:spacing w:line="271" w:lineRule="exact"/>
                  </w:pPr>
                  <w:r>
                    <w:rPr>
                      <w:rFonts w:ascii="Arial Narrow" w:eastAsia="Arial Narrow"/>
                      <w:b/>
                      <w:color w:val="1B672E"/>
                      <w:sz w:val="16"/>
                    </w:rPr>
                    <w:t>4.1 </w:t>
                  </w:r>
                  <w:r>
                    <w:rPr>
                      <w:color w:val="1D1D1B"/>
                    </w:rPr>
                    <w:t>为了保障残障人士及时获得信息的权利， </w:t>
                  </w:r>
                </w:p>
                <w:p>
                  <w:pPr>
                    <w:pStyle w:val="BodyText"/>
                    <w:spacing w:line="271" w:lineRule="exact" w:before="67"/>
                    <w:ind w:left="380"/>
                  </w:pPr>
                  <w:r>
                    <w:rPr>
                      <w:color w:val="1D1D1B"/>
                    </w:rPr>
                    <w:t>缔约国应： </w:t>
                  </w:r>
                </w:p>
              </w:txbxContent>
            </v:textbox>
            <w10:wrap type="none"/>
          </v:shape>
        </w:pict>
      </w:r>
      <w:r>
        <w:rPr/>
        <w:pict>
          <v:shape style="position:absolute;margin-left:343.399994pt;margin-top:241.984039pt;width:194.15pt;height:286.25pt;mso-position-horizontal-relative:page;mso-position-vertical-relative:page;z-index:-56512" type="#_x0000_t202" filled="false" stroked="false">
            <v:textbox inset="0,0,0,0">
              <w:txbxContent>
                <w:p>
                  <w:pPr>
                    <w:pStyle w:val="BodyText"/>
                    <w:spacing w:line="271" w:lineRule="exact"/>
                  </w:pPr>
                  <w:r>
                    <w:rPr>
                      <w:color w:val="1D1D1B"/>
                    </w:rPr>
                    <w:t>确保所有需要回应或采取行动的通知 </w:t>
                  </w:r>
                </w:p>
                <w:p>
                  <w:pPr>
                    <w:pStyle w:val="BodyText"/>
                    <w:spacing w:before="72"/>
                  </w:pPr>
                  <w:r>
                    <w:rPr>
                      <w:color w:val="1D1D1B"/>
                    </w:rPr>
                    <w:t>（例如传票、传讯、令状、判令和判决</w:t>
                  </w:r>
                </w:p>
                <w:p>
                  <w:pPr>
                    <w:pStyle w:val="BodyText"/>
                    <w:spacing w:line="312" w:lineRule="auto" w:before="84"/>
                    <w:ind w:right="68"/>
                    <w:jc w:val="both"/>
                  </w:pPr>
                  <w:r>
                    <w:rPr>
                      <w:color w:val="1D1D1B"/>
                    </w:rPr>
                    <w:t>）均可以通过无障碍方式获得，并采用</w:t>
                  </w:r>
                  <w:r>
                    <w:rPr>
                      <w:color w:val="1D1D1B"/>
                      <w:spacing w:val="16"/>
                    </w:rPr>
                    <w:t>无障碍格式，例如上述准则</w:t>
                  </w:r>
                  <w:r>
                    <w:rPr>
                      <w:color w:val="1D1D1B"/>
                      <w:spacing w:val="3"/>
                    </w:rPr>
                    <w:t>4.1（</w:t>
                  </w:r>
                  <w:r>
                    <w:rPr>
                      <w:color w:val="1D1D1B"/>
                      <w:spacing w:val="-86"/>
                    </w:rPr>
                    <w:t> </w:t>
                  </w:r>
                  <w:r>
                    <w:rPr>
                      <w:color w:val="1D1D1B"/>
                      <w:spacing w:val="6"/>
                    </w:rPr>
                    <w:t>b） </w:t>
                  </w:r>
                  <w:r>
                    <w:rPr>
                      <w:color w:val="1D1D1B"/>
                    </w:rPr>
                    <w:t>中所列的格式； </w:t>
                  </w:r>
                </w:p>
                <w:p>
                  <w:pPr>
                    <w:pStyle w:val="BodyText"/>
                    <w:spacing w:line="312" w:lineRule="auto"/>
                    <w:ind w:right="19"/>
                  </w:pPr>
                  <w:r>
                    <w:rPr>
                      <w:color w:val="1D1D1B"/>
                    </w:rPr>
                    <w:t>确保法律通知以及信息包括了清晰易懂的信息，这些信息包括：程序的运作方式、过程、预期结果、参与人员、了解残障人士权利的协助信息等。在此过程中，向残障人士使用的语言不仅是法规、规范、政策或准则的简单重复，而是使用通俗易懂的语言帮助其理解； 为需要帮助的残障人士提供实时支持以便了解法律通知以及信息，例如，口译员、指引说明、阅读器、中间人/协助 </w:t>
                  </w:r>
                </w:p>
                <w:p>
                  <w:pPr>
                    <w:pStyle w:val="BodyText"/>
                    <w:spacing w:line="255" w:lineRule="exact"/>
                  </w:pPr>
                  <w:r>
                    <w:rPr>
                      <w:color w:val="1D1D1B"/>
                    </w:rPr>
                    <w:t>人以及其他形式的支持。 </w:t>
                  </w:r>
                </w:p>
              </w:txbxContent>
            </v:textbox>
            <w10:wrap type="none"/>
          </v:shape>
        </w:pict>
      </w:r>
      <w:r>
        <w:rPr/>
        <w:pict>
          <v:shape style="position:absolute;margin-left:327.799988pt;margin-top:243.437698pt;width:10pt;height:11.15pt;mso-position-horizontal-relative:page;mso-position-vertical-relative:page;z-index:-56488"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95.419998pt;margin-top:296.224152pt;width:191.6pt;height:285.55pt;mso-position-horizontal-relative:page;mso-position-vertical-relative:page;z-index:-56464" type="#_x0000_t202" filled="false" stroked="false">
            <v:textbox inset="0,0,0,0">
              <w:txbxContent>
                <w:p>
                  <w:pPr>
                    <w:pStyle w:val="BodyText"/>
                    <w:spacing w:line="271" w:lineRule="exact"/>
                  </w:pPr>
                  <w:r>
                    <w:rPr>
                      <w:color w:val="1D1D1B"/>
                    </w:rPr>
                    <w:t>制定可执行的法律、法规、政策和准则</w:t>
                  </w:r>
                </w:p>
                <w:p>
                  <w:pPr>
                    <w:pStyle w:val="BodyText"/>
                    <w:spacing w:line="312" w:lineRule="auto" w:before="84"/>
                    <w:ind w:right="17"/>
                  </w:pPr>
                  <w:r>
                    <w:rPr>
                      <w:color w:val="1D1D1B"/>
                    </w:rPr>
                    <w:t>，以充分承认残障人士能够及时被告知司法程序各个方面信息的权利； </w:t>
                  </w:r>
                </w:p>
                <w:p>
                  <w:pPr>
                    <w:pStyle w:val="BodyText"/>
                    <w:spacing w:line="312" w:lineRule="auto"/>
                    <w:ind w:right="32"/>
                    <w:jc w:val="both"/>
                  </w:pPr>
                  <w:r>
                    <w:rPr>
                      <w:color w:val="1D1D1B"/>
                    </w:rPr>
                    <w:t>确保残障人士可以通过各种方法访问有关司法系统和程序的信息，包括采用以下适当的方法： </w:t>
                  </w:r>
                </w:p>
                <w:p>
                  <w:pPr>
                    <w:spacing w:before="0"/>
                    <w:ind w:left="20" w:right="0" w:firstLine="0"/>
                    <w:jc w:val="left"/>
                    <w:rPr>
                      <w:sz w:val="22"/>
                    </w:rPr>
                  </w:pPr>
                  <w:r>
                    <w:rPr>
                      <w:rFonts w:ascii="Arial Narrow" w:eastAsia="Arial Narrow"/>
                      <w:b/>
                      <w:color w:val="1B672E"/>
                      <w:sz w:val="16"/>
                    </w:rPr>
                    <w:t>(i) </w:t>
                  </w:r>
                  <w:r>
                    <w:rPr>
                      <w:color w:val="1D1D1B"/>
                      <w:sz w:val="22"/>
                    </w:rPr>
                    <w:t>手语； </w:t>
                  </w:r>
                </w:p>
                <w:p>
                  <w:pPr>
                    <w:spacing w:before="58"/>
                    <w:ind w:left="20" w:right="0" w:firstLine="0"/>
                    <w:jc w:val="left"/>
                    <w:rPr>
                      <w:sz w:val="22"/>
                    </w:rPr>
                  </w:pPr>
                  <w:r>
                    <w:rPr>
                      <w:rFonts w:ascii="Arial Narrow" w:eastAsia="Arial Narrow"/>
                      <w:b/>
                      <w:color w:val="1B672E"/>
                      <w:sz w:val="16"/>
                    </w:rPr>
                    <w:t>(ii) </w:t>
                  </w:r>
                  <w:r>
                    <w:rPr>
                      <w:color w:val="1D1D1B"/>
                      <w:sz w:val="22"/>
                    </w:rPr>
                    <w:t>视频和音频指南； </w:t>
                  </w:r>
                </w:p>
                <w:p>
                  <w:pPr>
                    <w:spacing w:before="83"/>
                    <w:ind w:left="20" w:right="0" w:firstLine="0"/>
                    <w:jc w:val="left"/>
                    <w:rPr>
                      <w:sz w:val="22"/>
                    </w:rPr>
                  </w:pPr>
                  <w:r>
                    <w:rPr>
                      <w:rFonts w:ascii="Arial Narrow" w:eastAsia="Arial Narrow"/>
                      <w:b/>
                      <w:color w:val="1B672E"/>
                      <w:sz w:val="16"/>
                    </w:rPr>
                    <w:t>(iii) </w:t>
                  </w:r>
                  <w:r>
                    <w:rPr>
                      <w:color w:val="1D1D1B"/>
                      <w:sz w:val="22"/>
                    </w:rPr>
                    <w:t>电话咨询和转介服务； </w:t>
                  </w:r>
                </w:p>
                <w:p>
                  <w:pPr>
                    <w:spacing w:before="81"/>
                    <w:ind w:left="20" w:right="0" w:firstLine="0"/>
                    <w:jc w:val="left"/>
                    <w:rPr>
                      <w:sz w:val="22"/>
                    </w:rPr>
                  </w:pPr>
                  <w:r>
                    <w:rPr>
                      <w:rFonts w:ascii="Arial Narrow" w:eastAsia="Arial Narrow"/>
                      <w:b/>
                      <w:color w:val="1B672E"/>
                      <w:sz w:val="16"/>
                    </w:rPr>
                    <w:t>(iv) </w:t>
                  </w:r>
                  <w:r>
                    <w:rPr>
                      <w:color w:val="1D1D1B"/>
                      <w:sz w:val="22"/>
                    </w:rPr>
                    <w:t>可访问的网站； </w:t>
                  </w:r>
                </w:p>
                <w:p>
                  <w:pPr>
                    <w:pStyle w:val="BodyText"/>
                    <w:spacing w:before="83"/>
                  </w:pPr>
                  <w:r>
                    <w:rPr>
                      <w:rFonts w:ascii="Arial Narrow" w:eastAsia="Arial Narrow"/>
                      <w:b/>
                      <w:color w:val="1B672E"/>
                      <w:sz w:val="16"/>
                    </w:rPr>
                    <w:t>(v) </w:t>
                  </w:r>
                  <w:r>
                    <w:rPr>
                      <w:color w:val="1D1D1B"/>
                    </w:rPr>
                    <w:t>感应线圈、无线电或红外线系统； </w:t>
                  </w:r>
                </w:p>
                <w:p>
                  <w:pPr>
                    <w:spacing w:line="309" w:lineRule="auto" w:before="82"/>
                    <w:ind w:left="20" w:right="996" w:firstLine="0"/>
                    <w:jc w:val="left"/>
                    <w:rPr>
                      <w:sz w:val="22"/>
                    </w:rPr>
                  </w:pPr>
                  <w:r>
                    <w:rPr>
                      <w:rFonts w:ascii="Arial Narrow" w:eastAsia="Arial Narrow"/>
                      <w:b/>
                      <w:color w:val="1B672E"/>
                      <w:sz w:val="16"/>
                    </w:rPr>
                    <w:t>(vi) </w:t>
                  </w:r>
                  <w:r>
                    <w:rPr>
                      <w:color w:val="1D1D1B"/>
                      <w:sz w:val="22"/>
                    </w:rPr>
                    <w:t>放大设备和文件放大镜； </w:t>
                  </w:r>
                  <w:r>
                    <w:rPr>
                      <w:rFonts w:ascii="Arial Narrow" w:eastAsia="Arial Narrow"/>
                      <w:b/>
                      <w:color w:val="1B672E"/>
                      <w:sz w:val="16"/>
                    </w:rPr>
                    <w:t>(vii)                  </w:t>
                  </w:r>
                  <w:r>
                    <w:rPr>
                      <w:color w:val="1D1D1B"/>
                      <w:sz w:val="22"/>
                    </w:rPr>
                    <w:t>关 闭 字 幕 ；</w:t>
                  </w:r>
                  <w:r>
                    <w:rPr>
                      <w:color w:val="1B672E"/>
                      <w:sz w:val="22"/>
                    </w:rPr>
                    <w:t> </w:t>
                  </w:r>
                  <w:r>
                    <w:rPr>
                      <w:rFonts w:ascii="Arial Narrow" w:eastAsia="Arial Narrow"/>
                      <w:b/>
                      <w:color w:val="1B672E"/>
                      <w:sz w:val="16"/>
                    </w:rPr>
                    <w:t>(viii)</w:t>
                  </w:r>
                  <w:r>
                    <w:rPr>
                      <w:color w:val="1D1D1B"/>
                      <w:sz w:val="22"/>
                    </w:rPr>
                    <w:t>隐藏式字幕； </w:t>
                  </w:r>
                </w:p>
                <w:p>
                  <w:pPr>
                    <w:spacing w:before="1"/>
                    <w:ind w:left="20" w:right="0" w:firstLine="0"/>
                    <w:jc w:val="left"/>
                    <w:rPr>
                      <w:sz w:val="22"/>
                    </w:rPr>
                  </w:pPr>
                  <w:r>
                    <w:rPr>
                      <w:rFonts w:ascii="Arial Narrow" w:eastAsia="Arial Narrow"/>
                      <w:b/>
                      <w:color w:val="1B672E"/>
                      <w:sz w:val="16"/>
                    </w:rPr>
                    <w:t>(ix) </w:t>
                  </w:r>
                  <w:r>
                    <w:rPr>
                      <w:color w:val="1D1D1B"/>
                      <w:sz w:val="22"/>
                    </w:rPr>
                    <w:t>通俗易懂的语言； </w:t>
                  </w:r>
                </w:p>
                <w:p>
                  <w:pPr>
                    <w:spacing w:line="274" w:lineRule="exact" w:before="80"/>
                    <w:ind w:left="20" w:right="0" w:firstLine="0"/>
                    <w:jc w:val="left"/>
                    <w:rPr>
                      <w:sz w:val="22"/>
                    </w:rPr>
                  </w:pPr>
                  <w:r>
                    <w:rPr>
                      <w:rFonts w:ascii="Arial Narrow" w:eastAsia="Arial Narrow"/>
                      <w:b/>
                      <w:color w:val="1B672E"/>
                      <w:sz w:val="16"/>
                    </w:rPr>
                    <w:t>(x) </w:t>
                  </w:r>
                  <w:r>
                    <w:rPr>
                      <w:color w:val="1D1D1B"/>
                      <w:sz w:val="22"/>
                    </w:rPr>
                    <w:t>辅助沟通和交流工具； </w:t>
                  </w:r>
                </w:p>
              </w:txbxContent>
            </v:textbox>
            <w10:wrap type="none"/>
          </v:shape>
        </w:pict>
      </w:r>
      <w:r>
        <w:rPr/>
        <w:pict>
          <v:shape style="position:absolute;margin-left:79.820pt;margin-top:297.437683pt;width:10pt;height:11.15pt;mso-position-horizontal-relative:page;mso-position-vertical-relative:page;z-index:-56440"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327.799988pt;margin-top:333.437683pt;width:10.35pt;height:11.15pt;mso-position-horizontal-relative:page;mso-position-vertical-relative:page;z-index:-56416"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79.820pt;margin-top:351.437683pt;width:10.35pt;height:11.15pt;mso-position-horizontal-relative:page;mso-position-vertical-relative:page;z-index:-56392"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27.799988pt;margin-top:459.437683pt;width:10pt;height:11.15pt;mso-position-horizontal-relative:page;mso-position-vertical-relative:page;z-index:-56368"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61.400002pt;margin-top:775.285583pt;width:224.65pt;height:43.9pt;mso-position-horizontal-relative:page;mso-position-vertical-relative:page;z-index:-56344" type="#_x0000_t202" filled="false" stroked="false">
            <v:textbox inset="0,0,0,0">
              <w:txbxContent>
                <w:p>
                  <w:pPr>
                    <w:spacing w:line="228" w:lineRule="auto" w:before="3"/>
                    <w:ind w:left="20" w:right="17" w:firstLine="0"/>
                    <w:jc w:val="both"/>
                    <w:rPr>
                      <w:sz w:val="18"/>
                    </w:rPr>
                  </w:pPr>
                  <w:r>
                    <w:rPr>
                      <w:color w:val="888888"/>
                      <w:sz w:val="18"/>
                    </w:rPr>
                    <w:t>克里斯蒂安·塔索（Christian Tasso）摄影。它被作为欧洲联盟项目“弥合差距II –残障人士平等权利的包容性政策和服务”的一部分，并由国际和伊比利亚-美洲行政和公共政策基金会提供。 </w:t>
                  </w:r>
                </w:p>
              </w:txbxContent>
            </v:textbox>
            <w10:wrap type="none"/>
          </v:shape>
        </w:pict>
      </w:r>
      <w:r>
        <w:rPr/>
        <w:pict>
          <v:shape style="position:absolute;margin-left:547.049988pt;margin-top:-.00002pt;width:48.15pt;height:61.4pt;mso-position-horizontal-relative:page;mso-position-vertical-relative:page;z-index:-5632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0" w:right="380"/>
        </w:sectPr>
      </w:pPr>
    </w:p>
    <w:p>
      <w:pPr>
        <w:rPr>
          <w:sz w:val="2"/>
          <w:szCs w:val="2"/>
        </w:rPr>
      </w:pPr>
      <w:r>
        <w:rPr/>
        <w:pict>
          <v:rect style="position:absolute;margin-left:0pt;margin-top:-.00002pt;width:48.15pt;height:61.4pt;mso-position-horizontal-relative:page;mso-position-vertical-relative:page;z-index:-56296" filled="true" fillcolor="#f1d1c5" stroked="false">
            <v:fill type="solid"/>
            <w10:wrap type="none"/>
          </v:rect>
        </w:pict>
      </w:r>
      <w:r>
        <w:rPr/>
        <w:drawing>
          <wp:anchor distT="0" distB="0" distL="0" distR="0" allowOverlap="1" layoutInCell="1" locked="0" behindDoc="1" simplePos="0" relativeHeight="268379183">
            <wp:simplePos x="0" y="0"/>
            <wp:positionH relativeFrom="page">
              <wp:posOffset>3936491</wp:posOffset>
            </wp:positionH>
            <wp:positionV relativeFrom="page">
              <wp:posOffset>8769982</wp:posOffset>
            </wp:positionV>
            <wp:extent cx="3618738" cy="1917067"/>
            <wp:effectExtent l="0" t="0" r="0" b="0"/>
            <wp:wrapNone/>
            <wp:docPr id="27" name="image24.jpeg" descr="彩色照：一个男人躺在小房间的地板床垫上。他被铁链拴着。"/>
            <wp:cNvGraphicFramePr>
              <a:graphicFrameLocks noChangeAspect="1"/>
            </wp:cNvGraphicFramePr>
            <a:graphic>
              <a:graphicData uri="http://schemas.openxmlformats.org/drawingml/2006/picture">
                <pic:pic>
                  <pic:nvPicPr>
                    <pic:cNvPr id="28" name="image24.jpeg"/>
                    <pic:cNvPicPr/>
                  </pic:nvPicPr>
                  <pic:blipFill>
                    <a:blip r:embed="rId28" cstate="print"/>
                    <a:stretch>
                      <a:fillRect/>
                    </a:stretch>
                  </pic:blipFill>
                  <pic:spPr>
                    <a:xfrm>
                      <a:off x="0" y="0"/>
                      <a:ext cx="3618738" cy="1917067"/>
                    </a:xfrm>
                    <a:prstGeom prst="rect">
                      <a:avLst/>
                    </a:prstGeom>
                  </pic:spPr>
                </pic:pic>
              </a:graphicData>
            </a:graphic>
          </wp:anchor>
        </w:drawing>
      </w:r>
      <w:r>
        <w:rPr/>
        <w:pict>
          <v:shape style="position:absolute;margin-left:.98pt;margin-top:-.492305pt;width:4.1pt;height:11.45pt;mso-position-horizontal-relative:page;mso-position-vertical-relative:page;z-index:-56248"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6224" type="#_x0000_t202" filled="false" stroked="false">
            <v:textbox inset="0,0,0,0">
              <w:txbxContent>
                <w:p>
                  <w:pPr>
                    <w:spacing w:before="20"/>
                    <w:ind w:left="20" w:right="0" w:firstLine="0"/>
                    <w:jc w:val="left"/>
                    <w:rPr>
                      <w:rFonts w:ascii="Futura Light"/>
                      <w:sz w:val="24"/>
                    </w:rPr>
                  </w:pPr>
                  <w:r>
                    <w:rPr>
                      <w:rFonts w:ascii="Futura Light"/>
                      <w:color w:val="1D1D1B"/>
                      <w:sz w:val="24"/>
                    </w:rPr>
                    <w:t>16</w:t>
                  </w:r>
                </w:p>
              </w:txbxContent>
            </v:textbox>
            <w10:wrap type="none"/>
          </v:shape>
        </w:pict>
      </w:r>
      <w:r>
        <w:rPr/>
        <w:pict>
          <v:shape style="position:absolute;margin-left:60.919998pt;margin-top:36.594669pt;width:152pt;height:9.5pt;mso-position-horizontal-relative:page;mso-position-vertical-relative:page;z-index:-56200"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61.400002pt;margin-top:103.498421pt;width:470pt;height:101.8pt;mso-position-horizontal-relative:page;mso-position-vertical-relative:page;z-index:-56176"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原则5 </w:t>
                  </w:r>
                </w:p>
                <w:p>
                  <w:pPr>
                    <w:spacing w:line="228" w:lineRule="auto" w:before="153"/>
                    <w:ind w:left="20" w:right="19" w:firstLine="0"/>
                    <w:jc w:val="both"/>
                    <w:rPr>
                      <w:sz w:val="36"/>
                    </w:rPr>
                  </w:pPr>
                  <w:r>
                    <w:rPr>
                      <w:color w:val="706F6F"/>
                      <w:sz w:val="36"/>
                    </w:rPr>
                    <w:t>残障人士有权在与他人平等的基础上，享受国际法所承认的所有实质性和程序性保障，缔约国必须提供必要的便利，以保证正当程序 </w:t>
                  </w:r>
                </w:p>
              </w:txbxContent>
            </v:textbox>
            <w10:wrap type="none"/>
          </v:shape>
        </w:pict>
      </w:r>
      <w:r>
        <w:rPr/>
        <w:pict>
          <v:shape style="position:absolute;margin-left:61.400002pt;margin-top:224.765915pt;width:57.9pt;height:16pt;mso-position-horizontal-relative:page;mso-position-vertical-relative:page;z-index:-56152"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61.400002pt;margin-top:259.864044pt;width:216.45pt;height:13.15pt;mso-position-horizontal-relative:page;mso-position-vertical-relative:page;z-index:-56128" type="#_x0000_t202" filled="false" stroked="false">
            <v:textbox inset="0,0,0,0">
              <w:txbxContent>
                <w:p>
                  <w:pPr>
                    <w:pStyle w:val="BodyText"/>
                    <w:spacing w:line="262" w:lineRule="exact"/>
                  </w:pPr>
                  <w:r>
                    <w:rPr>
                      <w:rFonts w:ascii="Arial Narrow" w:eastAsia="Arial Narrow"/>
                      <w:b/>
                      <w:color w:val="1B672E"/>
                      <w:sz w:val="16"/>
                    </w:rPr>
                    <w:t>5.1 </w:t>
                  </w:r>
                  <w:r>
                    <w:rPr>
                      <w:color w:val="1D1D1B"/>
                    </w:rPr>
                    <w:t>缔约国应确保在与他人平等的基础上，向 </w:t>
                  </w:r>
                </w:p>
              </w:txbxContent>
            </v:textbox>
            <w10:wrap type="none"/>
          </v:shape>
        </w:pict>
      </w:r>
      <w:r>
        <w:rPr/>
        <w:pict>
          <v:shape style="position:absolute;margin-left:343.399994pt;margin-top:259.744049pt;width:189.05pt;height:13pt;mso-position-horizontal-relative:page;mso-position-vertical-relative:page;z-index:-56104" type="#_x0000_t202" filled="false" stroked="false">
            <v:textbox inset="0,0,0,0">
              <w:txbxContent>
                <w:p>
                  <w:pPr>
                    <w:pStyle w:val="BodyText"/>
                    <w:spacing w:line="260" w:lineRule="exact"/>
                  </w:pPr>
                  <w:r>
                    <w:rPr>
                      <w:color w:val="1D1D1B"/>
                    </w:rPr>
                    <w:t>确保在残障人士被捕时向他们提供程序</w:t>
                  </w:r>
                </w:p>
              </w:txbxContent>
            </v:textbox>
            <w10:wrap type="none"/>
          </v:shape>
        </w:pict>
      </w:r>
      <w:r>
        <w:rPr/>
        <w:pict>
          <v:shape style="position:absolute;margin-left:327.799988pt;margin-top:261.797699pt;width:10.35pt;height:11.15pt;mso-position-horizontal-relative:page;mso-position-vertical-relative:page;z-index:-56080"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79.400002pt;margin-top:284.764038pt;width:205.5pt;height:13pt;mso-position-horizontal-relative:page;mso-position-vertical-relative:page;z-index:-56056" type="#_x0000_t202" filled="false" stroked="false">
            <v:textbox inset="0,0,0,0">
              <w:txbxContent>
                <w:p>
                  <w:pPr>
                    <w:pStyle w:val="BodyText"/>
                    <w:spacing w:line="260" w:lineRule="exact"/>
                  </w:pPr>
                  <w:r>
                    <w:rPr>
                      <w:color w:val="1D1D1B"/>
                    </w:rPr>
                    <w:t>所有残障人士提供国际法认可的所有实质 </w:t>
                  </w:r>
                </w:p>
              </w:txbxContent>
            </v:textbox>
            <w10:wrap type="none"/>
          </v:shape>
        </w:pict>
      </w:r>
      <w:r>
        <w:rPr/>
        <w:pict>
          <v:shape style="position:absolute;margin-left:343.399994pt;margin-top:284.764038pt;width:189.05pt;height:13pt;mso-position-horizontal-relative:page;mso-position-vertical-relative:page;z-index:-56032" type="#_x0000_t202" filled="false" stroked="false">
            <v:textbox inset="0,0,0,0">
              <w:txbxContent>
                <w:p>
                  <w:pPr>
                    <w:pStyle w:val="BodyText"/>
                    <w:spacing w:line="260" w:lineRule="exact"/>
                  </w:pPr>
                  <w:r>
                    <w:rPr>
                      <w:color w:val="1D1D1B"/>
                    </w:rPr>
                    <w:t>便利，包括程序调整和通讯支持，酌情</w:t>
                  </w:r>
                </w:p>
              </w:txbxContent>
            </v:textbox>
            <w10:wrap type="none"/>
          </v:shape>
        </w:pict>
      </w:r>
      <w:r>
        <w:rPr/>
        <w:pict>
          <v:shape style="position:absolute;margin-left:79.400002pt;margin-top:309.724152pt;width:205.5pt;height:13pt;mso-position-horizontal-relative:page;mso-position-vertical-relative:page;z-index:-56008" type="#_x0000_t202" filled="false" stroked="false">
            <v:textbox inset="0,0,0,0">
              <w:txbxContent>
                <w:p>
                  <w:pPr>
                    <w:pStyle w:val="BodyText"/>
                    <w:spacing w:line="260" w:lineRule="exact"/>
                  </w:pPr>
                  <w:r>
                    <w:rPr>
                      <w:color w:val="1D1D1B"/>
                    </w:rPr>
                    <w:t>性和程序性保障，无论是在刑事、民事或 </w:t>
                  </w:r>
                </w:p>
              </w:txbxContent>
            </v:textbox>
            <w10:wrap type="none"/>
          </v:shape>
        </w:pict>
      </w:r>
      <w:r>
        <w:rPr/>
        <w:pict>
          <v:shape style="position:absolute;margin-left:343.399994pt;margin-top:309.724152pt;width:189.05pt;height:13pt;mso-position-horizontal-relative:page;mso-position-vertical-relative:page;z-index:-55984" type="#_x0000_t202" filled="false" stroked="false">
            <v:textbox inset="0,0,0,0">
              <w:txbxContent>
                <w:p>
                  <w:pPr>
                    <w:pStyle w:val="BodyText"/>
                    <w:spacing w:line="260" w:lineRule="exact"/>
                  </w:pPr>
                  <w:r>
                    <w:rPr>
                      <w:color w:val="1D1D1B"/>
                    </w:rPr>
                    <w:t>降级处理局势，以保障所有正当程序保</w:t>
                  </w:r>
                </w:p>
              </w:txbxContent>
            </v:textbox>
            <w10:wrap type="none"/>
          </v:shape>
        </w:pict>
      </w:r>
      <w:r>
        <w:rPr/>
        <w:pict>
          <v:shape style="position:absolute;margin-left:79.400002pt;margin-top:334.744049pt;width:205.5pt;height:13pt;mso-position-horizontal-relative:page;mso-position-vertical-relative:page;z-index:-55960" type="#_x0000_t202" filled="false" stroked="false">
            <v:textbox inset="0,0,0,0">
              <w:txbxContent>
                <w:p>
                  <w:pPr>
                    <w:pStyle w:val="BodyText"/>
                    <w:spacing w:line="260" w:lineRule="exact"/>
                  </w:pPr>
                  <w:r>
                    <w:rPr>
                      <w:color w:val="1D1D1B"/>
                    </w:rPr>
                    <w:t>行政程序，包括无罪推定和保持沉默的权 </w:t>
                  </w:r>
                </w:p>
              </w:txbxContent>
            </v:textbox>
            <w10:wrap type="none"/>
          </v:shape>
        </w:pict>
      </w:r>
      <w:r>
        <w:rPr/>
        <w:pict>
          <v:shape style="position:absolute;margin-left:343.399994pt;margin-top:334.744049pt;width:145pt;height:13pt;mso-position-horizontal-relative:page;mso-position-vertical-relative:page;z-index:-55936" type="#_x0000_t202" filled="false" stroked="false">
            <v:textbox inset="0,0,0,0">
              <w:txbxContent>
                <w:p>
                  <w:pPr>
                    <w:pStyle w:val="BodyText"/>
                    <w:spacing w:line="260" w:lineRule="exact"/>
                  </w:pPr>
                  <w:r>
                    <w:rPr>
                      <w:color w:val="1D1D1B"/>
                    </w:rPr>
                    <w:t>障，并防止警察暴力和虐待；</w:t>
                  </w:r>
                </w:p>
              </w:txbxContent>
            </v:textbox>
            <w10:wrap type="none"/>
          </v:shape>
        </w:pict>
      </w:r>
      <w:r>
        <w:rPr/>
        <w:pict>
          <v:shape style="position:absolute;margin-left:79.400002pt;margin-top:359.764038pt;width:205.5pt;height:13pt;mso-position-horizontal-relative:page;mso-position-vertical-relative:page;z-index:-55912" type="#_x0000_t202" filled="false" stroked="false">
            <v:textbox inset="0,0,0,0">
              <w:txbxContent>
                <w:p>
                  <w:pPr>
                    <w:pStyle w:val="BodyText"/>
                    <w:spacing w:line="260" w:lineRule="exact"/>
                  </w:pPr>
                  <w:r>
                    <w:rPr>
                      <w:color w:val="1D1D1B"/>
                    </w:rPr>
                    <w:t>利。必要时，必须为所有参与调查和司法 </w:t>
                  </w:r>
                </w:p>
              </w:txbxContent>
            </v:textbox>
            <w10:wrap type="none"/>
          </v:shape>
        </w:pict>
      </w:r>
      <w:r>
        <w:rPr/>
        <w:pict>
          <v:shape style="position:absolute;margin-left:343.399994pt;margin-top:359.764038pt;width:189.05pt;height:13pt;mso-position-horizontal-relative:page;mso-position-vertical-relative:page;z-index:-55888" type="#_x0000_t202" filled="false" stroked="false">
            <v:textbox inset="0,0,0,0">
              <w:txbxContent>
                <w:p>
                  <w:pPr>
                    <w:pStyle w:val="BodyText"/>
                    <w:spacing w:line="260" w:lineRule="exact"/>
                  </w:pPr>
                  <w:r>
                    <w:rPr>
                      <w:color w:val="1D1D1B"/>
                    </w:rPr>
                    <w:t>起草、颁布和执行法律、法规、准则、</w:t>
                  </w:r>
                </w:p>
              </w:txbxContent>
            </v:textbox>
            <w10:wrap type="none"/>
          </v:shape>
        </w:pict>
      </w:r>
      <w:r>
        <w:rPr/>
        <w:pict>
          <v:shape style="position:absolute;margin-left:327.799988pt;margin-top:361.697693pt;width:10pt;height:11.15pt;mso-position-horizontal-relative:page;mso-position-vertical-relative:page;z-index:-55864"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79.400002pt;margin-top:384.784058pt;width:205.5pt;height:13pt;mso-position-horizontal-relative:page;mso-position-vertical-relative:page;z-index:-55840" type="#_x0000_t202" filled="false" stroked="false">
            <v:textbox inset="0,0,0,0">
              <w:txbxContent>
                <w:p>
                  <w:pPr>
                    <w:pStyle w:val="BodyText"/>
                    <w:spacing w:line="260" w:lineRule="exact"/>
                  </w:pPr>
                  <w:r>
                    <w:rPr>
                      <w:color w:val="1D1D1B"/>
                    </w:rPr>
                    <w:t>程序的有需要的残障人士（包括嫌疑人和 </w:t>
                  </w:r>
                </w:p>
              </w:txbxContent>
            </v:textbox>
            <w10:wrap type="none"/>
          </v:shape>
        </w:pict>
      </w:r>
      <w:r>
        <w:rPr/>
        <w:pict>
          <v:shape style="position:absolute;margin-left:343.399994pt;margin-top:384.72403pt;width:189.05pt;height:13pt;mso-position-horizontal-relative:page;mso-position-vertical-relative:page;z-index:-55816" type="#_x0000_t202" filled="false" stroked="false">
            <v:textbox inset="0,0,0,0">
              <w:txbxContent>
                <w:p>
                  <w:pPr>
                    <w:pStyle w:val="BodyText"/>
                    <w:spacing w:line="260" w:lineRule="exact"/>
                  </w:pPr>
                  <w:r>
                    <w:rPr>
                      <w:color w:val="1D1D1B"/>
                    </w:rPr>
                    <w:t>程序和政策，以保护残障人士在司法程</w:t>
                  </w:r>
                </w:p>
              </w:txbxContent>
            </v:textbox>
            <w10:wrap type="none"/>
          </v:shape>
        </w:pict>
      </w:r>
      <w:r>
        <w:rPr/>
        <w:pict>
          <v:shape style="position:absolute;margin-left:79.400002pt;margin-top:409.804047pt;width:112pt;height:13pt;mso-position-horizontal-relative:page;mso-position-vertical-relative:page;z-index:-55792" type="#_x0000_t202" filled="false" stroked="false">
            <v:textbox inset="0,0,0,0">
              <w:txbxContent>
                <w:p>
                  <w:pPr>
                    <w:pStyle w:val="BodyText"/>
                    <w:spacing w:line="260" w:lineRule="exact"/>
                  </w:pPr>
                  <w:r>
                    <w:rPr>
                      <w:color w:val="1D1D1B"/>
                    </w:rPr>
                    <w:t>被告）提供程序便利。</w:t>
                  </w:r>
                </w:p>
              </w:txbxContent>
            </v:textbox>
            <w10:wrap type="none"/>
          </v:shape>
        </w:pict>
      </w:r>
      <w:r>
        <w:rPr/>
        <w:pict>
          <v:shape style="position:absolute;margin-left:343.399994pt;margin-top:409.744049pt;width:189.05pt;height:13pt;mso-position-horizontal-relative:page;mso-position-vertical-relative:page;z-index:-55768" type="#_x0000_t202" filled="false" stroked="false">
            <v:textbox inset="0,0,0,0">
              <w:txbxContent>
                <w:p>
                  <w:pPr>
                    <w:pStyle w:val="BodyText"/>
                    <w:spacing w:line="260" w:lineRule="exact"/>
                  </w:pPr>
                  <w:r>
                    <w:rPr>
                      <w:color w:val="1D1D1B"/>
                    </w:rPr>
                    <w:t>序的任何阶段不因其残障而受到剥削；</w:t>
                  </w:r>
                </w:p>
              </w:txbxContent>
            </v:textbox>
            <w10:wrap type="none"/>
          </v:shape>
        </w:pict>
      </w:r>
      <w:r>
        <w:rPr/>
        <w:pict>
          <v:shape style="position:absolute;margin-left:343.399994pt;margin-top:434.764038pt;width:183.5pt;height:13pt;mso-position-horizontal-relative:page;mso-position-vertical-relative:page;z-index:-55744" type="#_x0000_t202" filled="false" stroked="false">
            <v:textbox inset="0,0,0,0">
              <w:txbxContent>
                <w:p>
                  <w:pPr>
                    <w:pStyle w:val="BodyText"/>
                    <w:spacing w:line="260" w:lineRule="exact"/>
                  </w:pPr>
                  <w:r>
                    <w:rPr>
                      <w:color w:val="1D1D1B"/>
                    </w:rPr>
                    <w:t>确保为有需要的残障人士提供程序便 </w:t>
                  </w:r>
                </w:p>
              </w:txbxContent>
            </v:textbox>
            <w10:wrap type="none"/>
          </v:shape>
        </w:pict>
      </w:r>
      <w:r>
        <w:rPr/>
        <w:pict>
          <v:shape style="position:absolute;margin-left:327.799988pt;margin-top:436.697693pt;width:8.450pt;height:11.15pt;mso-position-horizontal-relative:page;mso-position-vertical-relative:page;z-index:-55720"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61.400002pt;margin-top:447.364044pt;width:106.4pt;height:13.15pt;mso-position-horizontal-relative:page;mso-position-vertical-relative:page;z-index:-55696" type="#_x0000_t202" filled="false" stroked="false">
            <v:textbox inset="0,0,0,0">
              <w:txbxContent>
                <w:p>
                  <w:pPr>
                    <w:spacing w:line="262" w:lineRule="exact" w:before="0"/>
                    <w:ind w:left="20" w:right="0" w:firstLine="0"/>
                    <w:jc w:val="left"/>
                    <w:rPr>
                      <w:sz w:val="22"/>
                    </w:rPr>
                  </w:pPr>
                  <w:r>
                    <w:rPr>
                      <w:rFonts w:ascii="Arial Narrow" w:eastAsia="Arial Narrow"/>
                      <w:b/>
                      <w:color w:val="1B672E"/>
                      <w:sz w:val="16"/>
                    </w:rPr>
                    <w:t>5.2 </w:t>
                  </w:r>
                  <w:r>
                    <w:rPr>
                      <w:color w:val="1D1D1B"/>
                      <w:sz w:val="22"/>
                    </w:rPr>
                    <w:t>因此，缔约国应： </w:t>
                  </w:r>
                </w:p>
              </w:txbxContent>
            </v:textbox>
            <w10:wrap type="none"/>
          </v:shape>
        </w:pict>
      </w:r>
      <w:r>
        <w:rPr/>
        <w:pict>
          <v:shape style="position:absolute;margin-left:343.399994pt;margin-top:459.72403pt;width:189.05pt;height:13pt;mso-position-horizontal-relative:page;mso-position-vertical-relative:page;z-index:-55672" type="#_x0000_t202" filled="false" stroked="false">
            <v:textbox inset="0,0,0,0">
              <w:txbxContent>
                <w:p>
                  <w:pPr>
                    <w:pStyle w:val="BodyText"/>
                    <w:spacing w:line="260" w:lineRule="exact"/>
                  </w:pPr>
                  <w:r>
                    <w:rPr>
                      <w:color w:val="1D1D1B"/>
                    </w:rPr>
                    <w:t>利，包括支持残障人士有权在与他人平</w:t>
                  </w:r>
                </w:p>
              </w:txbxContent>
            </v:textbox>
            <w10:wrap type="none"/>
          </v:shape>
        </w:pict>
      </w:r>
      <w:r>
        <w:rPr/>
        <w:pict>
          <v:shape style="position:absolute;margin-left:95.419998pt;margin-top:472.264038pt;width:189.05pt;height:13pt;mso-position-horizontal-relative:page;mso-position-vertical-relative:page;z-index:-55648" type="#_x0000_t202" filled="false" stroked="false">
            <v:textbox inset="0,0,0,0">
              <w:txbxContent>
                <w:p>
                  <w:pPr>
                    <w:pStyle w:val="BodyText"/>
                    <w:spacing w:line="260" w:lineRule="exact"/>
                  </w:pPr>
                  <w:r>
                    <w:rPr>
                      <w:color w:val="1D1D1B"/>
                    </w:rPr>
                    <w:t>确保在法律证明其有罪之前，假定所有</w:t>
                  </w:r>
                </w:p>
              </w:txbxContent>
            </v:textbox>
            <w10:wrap type="none"/>
          </v:shape>
        </w:pict>
      </w:r>
      <w:r>
        <w:rPr/>
        <w:pict>
          <v:shape style="position:absolute;margin-left:79.820pt;margin-top:474.197693pt;width:10pt;height:11.15pt;mso-position-horizontal-relative:page;mso-position-vertical-relative:page;z-index:-55624"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343.399994pt;margin-top:484.744049pt;width:189.05pt;height:13pt;mso-position-horizontal-relative:page;mso-position-vertical-relative:page;z-index:-55600" type="#_x0000_t202" filled="false" stroked="false">
            <v:textbox inset="0,0,0,0">
              <w:txbxContent>
                <w:p>
                  <w:pPr>
                    <w:pStyle w:val="BodyText"/>
                    <w:spacing w:line="260" w:lineRule="exact"/>
                  </w:pPr>
                  <w:r>
                    <w:rPr>
                      <w:color w:val="1D1D1B"/>
                    </w:rPr>
                    <w:t>等的基础上自行选择捍卫自己的权利；</w:t>
                  </w:r>
                </w:p>
              </w:txbxContent>
            </v:textbox>
            <w10:wrap type="none"/>
          </v:shape>
        </w:pict>
      </w:r>
      <w:r>
        <w:rPr/>
        <w:pict>
          <v:shape style="position:absolute;margin-left:95.419998pt;margin-top:497.22403pt;width:145pt;height:13pt;mso-position-horizontal-relative:page;mso-position-vertical-relative:page;z-index:-55576" type="#_x0000_t202" filled="false" stroked="false">
            <v:textbox inset="0,0,0,0">
              <w:txbxContent>
                <w:p>
                  <w:pPr>
                    <w:pStyle w:val="BodyText"/>
                    <w:spacing w:line="260" w:lineRule="exact"/>
                  </w:pPr>
                  <w:r>
                    <w:rPr>
                      <w:color w:val="1D1D1B"/>
                    </w:rPr>
                    <w:t>嫌疑人和被告残障人士无罪；</w:t>
                  </w:r>
                </w:p>
              </w:txbxContent>
            </v:textbox>
            <w10:wrap type="none"/>
          </v:shape>
        </w:pict>
      </w:r>
      <w:r>
        <w:rPr/>
        <w:pict>
          <v:shape style="position:absolute;margin-left:343.399994pt;margin-top:509.764038pt;width:189.05pt;height:13pt;mso-position-horizontal-relative:page;mso-position-vertical-relative:page;z-index:-55552" type="#_x0000_t202" filled="false" stroked="false">
            <v:textbox inset="0,0,0,0">
              <w:txbxContent>
                <w:p>
                  <w:pPr>
                    <w:pStyle w:val="BodyText"/>
                    <w:spacing w:line="260" w:lineRule="exact"/>
                  </w:pPr>
                  <w:r>
                    <w:rPr>
                      <w:color w:val="1D1D1B"/>
                    </w:rPr>
                    <w:t>根据残障人士的自由知情的同意权并应</w:t>
                  </w:r>
                </w:p>
              </w:txbxContent>
            </v:textbox>
            <w10:wrap type="none"/>
          </v:shape>
        </w:pict>
      </w:r>
      <w:r>
        <w:rPr/>
        <w:pict>
          <v:shape style="position:absolute;margin-left:327.799988pt;margin-top:511.697693pt;width:10.35pt;height:11.15pt;mso-position-horizontal-relative:page;mso-position-vertical-relative:page;z-index:-55528" type="#_x0000_t202" filled="false" stroked="false">
            <v:textbox inset="0,0,0,0">
              <w:txbxContent>
                <w:p>
                  <w:pPr>
                    <w:spacing w:before="19"/>
                    <w:ind w:left="20" w:right="0" w:firstLine="0"/>
                    <w:jc w:val="left"/>
                    <w:rPr>
                      <w:rFonts w:ascii="Arial Narrow"/>
                      <w:b/>
                      <w:sz w:val="16"/>
                    </w:rPr>
                  </w:pPr>
                  <w:r>
                    <w:rPr>
                      <w:rFonts w:ascii="Arial Narrow"/>
                      <w:b/>
                      <w:color w:val="1B672E"/>
                      <w:sz w:val="16"/>
                    </w:rPr>
                    <w:t>(g)</w:t>
                  </w:r>
                </w:p>
              </w:txbxContent>
            </v:textbox>
            <w10:wrap type="none"/>
          </v:shape>
        </w:pict>
      </w:r>
      <w:r>
        <w:rPr/>
        <w:pict>
          <v:shape style="position:absolute;margin-left:95.419998pt;margin-top:522.244019pt;width:189.05pt;height:13pt;mso-position-horizontal-relative:page;mso-position-vertical-relative:page;z-index:-55504" type="#_x0000_t202" filled="false" stroked="false">
            <v:textbox inset="0,0,0,0">
              <w:txbxContent>
                <w:p>
                  <w:pPr>
                    <w:pStyle w:val="BodyText"/>
                    <w:spacing w:line="260" w:lineRule="exact"/>
                  </w:pPr>
                  <w:r>
                    <w:rPr>
                      <w:color w:val="1D1D1B"/>
                    </w:rPr>
                    <w:t>确保向犯罪嫌疑人或被指控的残障人士</w:t>
                  </w:r>
                </w:p>
              </w:txbxContent>
            </v:textbox>
            <w10:wrap type="none"/>
          </v:shape>
        </w:pict>
      </w:r>
      <w:r>
        <w:rPr/>
        <w:pict>
          <v:shape style="position:absolute;margin-left:79.820pt;margin-top:524.297668pt;width:10.35pt;height:11.15pt;mso-position-horizontal-relative:page;mso-position-vertical-relative:page;z-index:-55480"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43.399994pt;margin-top:534.72406pt;width:189.05pt;height:13pt;mso-position-horizontal-relative:page;mso-position-vertical-relative:page;z-index:-55456" type="#_x0000_t202" filled="false" stroked="false">
            <v:textbox inset="0,0,0,0">
              <w:txbxContent>
                <w:p>
                  <w:pPr>
                    <w:pStyle w:val="BodyText"/>
                    <w:spacing w:line="260" w:lineRule="exact"/>
                  </w:pPr>
                  <w:r>
                    <w:rPr>
                      <w:color w:val="1D1D1B"/>
                    </w:rPr>
                    <w:t>残障人士的要求，确保提供医疗保健和</w:t>
                  </w:r>
                </w:p>
              </w:txbxContent>
            </v:textbox>
            <w10:wrap type="none"/>
          </v:shape>
        </w:pict>
      </w:r>
      <w:r>
        <w:rPr/>
        <w:pict>
          <v:shape style="position:absolute;margin-left:95.419998pt;margin-top:547.264038pt;width:189.05pt;height:13pt;mso-position-horizontal-relative:page;mso-position-vertical-relative:page;z-index:-55432" type="#_x0000_t202" filled="false" stroked="false">
            <v:textbox inset="0,0,0,0">
              <w:txbxContent>
                <w:p>
                  <w:pPr>
                    <w:pStyle w:val="BodyText"/>
                    <w:spacing w:line="260" w:lineRule="exact"/>
                  </w:pPr>
                  <w:r>
                    <w:rPr>
                      <w:color w:val="1D1D1B"/>
                    </w:rPr>
                    <w:t>提供有关其权利可理解的信息，包括不</w:t>
                  </w:r>
                </w:p>
              </w:txbxContent>
            </v:textbox>
            <w10:wrap type="none"/>
          </v:shape>
        </w:pict>
      </w:r>
      <w:r>
        <w:rPr/>
        <w:pict>
          <v:shape style="position:absolute;margin-left:343.399994pt;margin-top:559.744019pt;width:189.05pt;height:13pt;mso-position-horizontal-relative:page;mso-position-vertical-relative:page;z-index:-55408" type="#_x0000_t202" filled="false" stroked="false">
            <v:textbox inset="0,0,0,0">
              <w:txbxContent>
                <w:p>
                  <w:pPr>
                    <w:pStyle w:val="BodyText"/>
                    <w:spacing w:line="260" w:lineRule="exact"/>
                  </w:pPr>
                  <w:r>
                    <w:rPr>
                      <w:color w:val="1D1D1B"/>
                    </w:rPr>
                    <w:t>社会心理支持，而不论警察采取任何行</w:t>
                  </w:r>
                </w:p>
              </w:txbxContent>
            </v:textbox>
            <w10:wrap type="none"/>
          </v:shape>
        </w:pict>
      </w:r>
      <w:r>
        <w:rPr/>
        <w:pict>
          <v:shape style="position:absolute;margin-left:95.419998pt;margin-top:572.22406pt;width:90pt;height:13pt;mso-position-horizontal-relative:page;mso-position-vertical-relative:page;z-index:-55384" type="#_x0000_t202" filled="false" stroked="false">
            <v:textbox inset="0,0,0,0">
              <w:txbxContent>
                <w:p>
                  <w:pPr>
                    <w:pStyle w:val="BodyText"/>
                    <w:spacing w:line="260" w:lineRule="exact"/>
                  </w:pPr>
                  <w:r>
                    <w:rPr>
                      <w:color w:val="1D1D1B"/>
                    </w:rPr>
                    <w:t>自证其罪的权利；</w:t>
                  </w:r>
                </w:p>
              </w:txbxContent>
            </v:textbox>
            <w10:wrap type="none"/>
          </v:shape>
        </w:pict>
      </w:r>
      <w:r>
        <w:rPr/>
        <w:pict>
          <v:shape style="position:absolute;margin-left:343.399994pt;margin-top:584.764038pt;width:189.05pt;height:13pt;mso-position-horizontal-relative:page;mso-position-vertical-relative:page;z-index:-55360" type="#_x0000_t202" filled="false" stroked="false">
            <v:textbox inset="0,0,0,0">
              <w:txbxContent>
                <w:p>
                  <w:pPr>
                    <w:pStyle w:val="BodyText"/>
                    <w:spacing w:line="260" w:lineRule="exact"/>
                  </w:pPr>
                  <w:r>
                    <w:rPr>
                      <w:color w:val="1D1D1B"/>
                    </w:rPr>
                    <w:t>动或进行司法诉讼的结果如何，并且不</w:t>
                  </w:r>
                </w:p>
              </w:txbxContent>
            </v:textbox>
            <w10:wrap type="none"/>
          </v:shape>
        </w:pict>
      </w:r>
      <w:r>
        <w:rPr/>
        <w:pict>
          <v:shape style="position:absolute;margin-left:95.419998pt;margin-top:597.244019pt;width:189.05pt;height:13pt;mso-position-horizontal-relative:page;mso-position-vertical-relative:page;z-index:-55336" type="#_x0000_t202" filled="false" stroked="false">
            <v:textbox inset="0,0,0,0">
              <w:txbxContent>
                <w:p>
                  <w:pPr>
                    <w:pStyle w:val="BodyText"/>
                    <w:spacing w:line="260" w:lineRule="exact"/>
                  </w:pPr>
                  <w:r>
                    <w:rPr>
                      <w:color w:val="1D1D1B"/>
                    </w:rPr>
                    <w:t>确保在与急救人员的所有互动中，残障</w:t>
                  </w:r>
                </w:p>
              </w:txbxContent>
            </v:textbox>
            <w10:wrap type="none"/>
          </v:shape>
        </w:pict>
      </w:r>
      <w:r>
        <w:rPr/>
        <w:pict>
          <v:shape style="position:absolute;margin-left:79.820pt;margin-top:599.297668pt;width:10pt;height:11.15pt;mso-position-horizontal-relative:page;mso-position-vertical-relative:page;z-index:-55312"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43.399994pt;margin-top:609.784058pt;width:178pt;height:13pt;mso-position-horizontal-relative:page;mso-position-vertical-relative:page;z-index:-55288" type="#_x0000_t202" filled="false" stroked="false">
            <v:textbox inset="0,0,0,0">
              <w:txbxContent>
                <w:p>
                  <w:pPr>
                    <w:pStyle w:val="BodyText"/>
                    <w:spacing w:line="260" w:lineRule="exact"/>
                  </w:pPr>
                  <w:r>
                    <w:rPr>
                      <w:color w:val="1D1D1B"/>
                    </w:rPr>
                    <w:t>得以辩诉交易、认罪或定罪为条件。</w:t>
                  </w:r>
                </w:p>
              </w:txbxContent>
            </v:textbox>
            <w10:wrap type="none"/>
          </v:shape>
        </w:pict>
      </w:r>
      <w:r>
        <w:rPr/>
        <w:pict>
          <v:shape style="position:absolute;margin-left:95.419998pt;margin-top:622.264038pt;width:189.05pt;height:13pt;mso-position-horizontal-relative:page;mso-position-vertical-relative:page;z-index:-55264" type="#_x0000_t202" filled="false" stroked="false">
            <v:textbox inset="0,0,0,0">
              <w:txbxContent>
                <w:p>
                  <w:pPr>
                    <w:pStyle w:val="BodyText"/>
                    <w:spacing w:line="260" w:lineRule="exact"/>
                  </w:pPr>
                  <w:r>
                    <w:rPr>
                      <w:color w:val="1D1D1B"/>
                    </w:rPr>
                    <w:t>人士有权不受歧视，也不得基于残障而</w:t>
                  </w:r>
                </w:p>
              </w:txbxContent>
            </v:textbox>
            <w10:wrap type="none"/>
          </v:shape>
        </w:pict>
      </w:r>
      <w:r>
        <w:rPr/>
        <w:pict>
          <v:shape style="position:absolute;margin-left:95.419998pt;margin-top:647.22406pt;width:189.05pt;height:13pt;mso-position-horizontal-relative:page;mso-position-vertical-relative:page;z-index:-55240" type="#_x0000_t202" filled="false" stroked="false">
            <v:textbox inset="0,0,0,0">
              <w:txbxContent>
                <w:p>
                  <w:pPr>
                    <w:pStyle w:val="BodyText"/>
                    <w:spacing w:line="260" w:lineRule="exact"/>
                  </w:pPr>
                  <w:r>
                    <w:rPr>
                      <w:color w:val="1D1D1B"/>
                    </w:rPr>
                    <w:t>遭受武力或胁迫。例如，当残障人士行</w:t>
                  </w:r>
                </w:p>
              </w:txbxContent>
            </v:textbox>
            <w10:wrap type="none"/>
          </v:shape>
        </w:pict>
      </w:r>
      <w:r>
        <w:rPr/>
        <w:pict>
          <v:shape style="position:absolute;margin-left:95.419998pt;margin-top:672.244019pt;width:189.05pt;height:13pt;mso-position-horizontal-relative:page;mso-position-vertical-relative:page;z-index:-55216" type="#_x0000_t202" filled="false" stroked="false">
            <v:textbox inset="0,0,0,0">
              <w:txbxContent>
                <w:p>
                  <w:pPr>
                    <w:pStyle w:val="BodyText"/>
                    <w:spacing w:line="260" w:lineRule="exact"/>
                  </w:pPr>
                  <w:r>
                    <w:rPr>
                      <w:color w:val="1D1D1B"/>
                    </w:rPr>
                    <w:t>为或沟通方式存在差异，他们应该获得</w:t>
                  </w:r>
                </w:p>
              </w:txbxContent>
            </v:textbox>
            <w10:wrap type="none"/>
          </v:shape>
        </w:pict>
      </w:r>
      <w:r>
        <w:rPr/>
        <w:pict>
          <v:shape style="position:absolute;margin-left:95.419998pt;margin-top:697.264038pt;width:189.05pt;height:13pt;mso-position-horizontal-relative:page;mso-position-vertical-relative:page;z-index:-55192" type="#_x0000_t202" filled="false" stroked="false">
            <v:textbox inset="0,0,0,0">
              <w:txbxContent>
                <w:p>
                  <w:pPr>
                    <w:pStyle w:val="BodyText"/>
                    <w:spacing w:line="260" w:lineRule="exact"/>
                  </w:pPr>
                  <w:r>
                    <w:rPr>
                      <w:color w:val="1D1D1B"/>
                    </w:rPr>
                    <w:t>与警察或执法部门以外的独立协助和支</w:t>
                  </w:r>
                </w:p>
              </w:txbxContent>
            </v:textbox>
            <w10:wrap type="none"/>
          </v:shape>
        </w:pict>
      </w:r>
      <w:r>
        <w:rPr/>
        <w:pict>
          <v:shape style="position:absolute;margin-left:95.419998pt;margin-top:722.284058pt;width:24pt;height:13pt;mso-position-horizontal-relative:page;mso-position-vertical-relative:page;z-index:-55168" type="#_x0000_t202" filled="false" stroked="false">
            <v:textbox inset="0,0,0,0">
              <w:txbxContent>
                <w:p>
                  <w:pPr>
                    <w:pStyle w:val="BodyText"/>
                    <w:spacing w:line="260" w:lineRule="exact"/>
                  </w:pPr>
                  <w:r>
                    <w:rPr>
                      <w:color w:val="1D1D1B"/>
                    </w:rPr>
                    <w:t>持；</w:t>
                  </w:r>
                </w:p>
              </w:txbxContent>
            </v:textbox>
            <w10:wrap type="none"/>
          </v:shape>
        </w:pict>
      </w:r>
      <w:r>
        <w:rPr/>
        <w:pict>
          <v:shape style="position:absolute;margin-left:99.440002pt;margin-top:796.88562pt;width:186.5pt;height:21.9pt;mso-position-horizontal-relative:page;mso-position-vertical-relative:page;z-index:-55144" type="#_x0000_t202" filled="false" stroked="false">
            <v:textbox inset="0,0,0,0">
              <w:txbxContent>
                <w:p>
                  <w:pPr>
                    <w:spacing w:line="219" w:lineRule="exact" w:before="0"/>
                    <w:ind w:left="20" w:right="0" w:firstLine="0"/>
                    <w:jc w:val="left"/>
                    <w:rPr>
                      <w:sz w:val="18"/>
                    </w:rPr>
                  </w:pPr>
                  <w:r>
                    <w:rPr>
                      <w:color w:val="888888"/>
                      <w:sz w:val="18"/>
                    </w:rPr>
                    <w:t>克里斯蒂安·塔索（Christian Tasso）摄影，</w:t>
                  </w:r>
                </w:p>
                <w:p>
                  <w:pPr>
                    <w:spacing w:line="219" w:lineRule="exact" w:before="0"/>
                    <w:ind w:left="2090" w:right="0" w:firstLine="0"/>
                    <w:jc w:val="left"/>
                    <w:rPr>
                      <w:sz w:val="18"/>
                    </w:rPr>
                  </w:pPr>
                  <w:r>
                    <w:rPr>
                      <w:color w:val="888888"/>
                      <w:sz w:val="18"/>
                    </w:rPr>
                    <w:t>取自撒哈拉维项目。</w:t>
                  </w:r>
                </w:p>
              </w:txbxContent>
            </v:textbox>
            <w10:wrap type="none"/>
          </v:shape>
        </w:pict>
      </w:r>
      <w:r>
        <w:rPr/>
        <w:pict>
          <v:shape style="position:absolute;margin-left:0pt;margin-top:-.00002pt;width:48.15pt;height:61.4pt;mso-position-horizontal-relative:page;mso-position-vertical-relative:page;z-index:-5512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0" w:right="380"/>
        </w:sectPr>
      </w:pPr>
    </w:p>
    <w:p>
      <w:pPr>
        <w:rPr>
          <w:sz w:val="2"/>
          <w:szCs w:val="2"/>
        </w:rPr>
      </w:pPr>
      <w:r>
        <w:rPr/>
        <w:pict>
          <v:rect style="position:absolute;margin-left:547.049988pt;margin-top:-.00002pt;width:48.15pt;height:61.4pt;mso-position-horizontal-relative:page;mso-position-vertical-relative:page;z-index:-55096" filled="true" fillcolor="#f1d1c5" stroked="false">
            <v:fill type="solid"/>
            <w10:wrap type="none"/>
          </v:rect>
        </w:pict>
      </w:r>
      <w:r>
        <w:rPr/>
        <w:pict>
          <v:shape style="position:absolute;margin-left:548.059998pt;margin-top:-.492305pt;width:4.1pt;height:11.45pt;mso-position-horizontal-relative:page;mso-position-vertical-relative:page;z-index:-5507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5048" type="#_x0000_t202" filled="false" stroked="false">
            <v:textbox inset="0,0,0,0">
              <w:txbxContent>
                <w:p>
                  <w:pPr>
                    <w:spacing w:before="20"/>
                    <w:ind w:left="20" w:right="0" w:firstLine="0"/>
                    <w:jc w:val="left"/>
                    <w:rPr>
                      <w:rFonts w:ascii="Futura Light"/>
                      <w:sz w:val="24"/>
                    </w:rPr>
                  </w:pPr>
                  <w:r>
                    <w:rPr>
                      <w:rFonts w:ascii="Futura Light"/>
                      <w:color w:val="1D1D1B"/>
                      <w:sz w:val="24"/>
                    </w:rPr>
                    <w:t>17</w:t>
                  </w:r>
                </w:p>
              </w:txbxContent>
            </v:textbox>
            <w10:wrap type="none"/>
          </v:shape>
        </w:pict>
      </w:r>
      <w:r>
        <w:rPr/>
        <w:pict>
          <v:shape style="position:absolute;margin-left:512.840027pt;margin-top:36.594669pt;width:20.75pt;height:9.5pt;mso-position-horizontal-relative:page;mso-position-vertical-relative:page;z-index:-55024" type="#_x0000_t202" filled="false" stroked="false">
            <v:textbox inset="0,0,0,0">
              <w:txbxContent>
                <w:p>
                  <w:pPr>
                    <w:spacing w:line="190" w:lineRule="exact" w:before="0"/>
                    <w:ind w:left="20" w:right="0" w:firstLine="0"/>
                    <w:jc w:val="left"/>
                    <w:rPr>
                      <w:sz w:val="15"/>
                    </w:rPr>
                  </w:pPr>
                  <w:r>
                    <w:rPr>
                      <w:color w:val="B21115"/>
                      <w:sz w:val="15"/>
                    </w:rPr>
                    <w:t>原则6</w:t>
                  </w:r>
                </w:p>
              </w:txbxContent>
            </v:textbox>
            <w10:wrap type="none"/>
          </v:shape>
        </w:pict>
      </w:r>
      <w:r>
        <w:rPr/>
        <w:pict>
          <v:shape style="position:absolute;margin-left:61.400002pt;margin-top:103.498421pt;width:362pt;height:57.1pt;mso-position-horizontal-relative:page;mso-position-vertical-relative:page;z-index:-55000"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原则6 </w:t>
                  </w:r>
                </w:p>
                <w:p>
                  <w:pPr>
                    <w:spacing w:line="431" w:lineRule="exact" w:before="119"/>
                    <w:ind w:left="20" w:right="0" w:firstLine="0"/>
                    <w:jc w:val="left"/>
                    <w:rPr>
                      <w:sz w:val="36"/>
                    </w:rPr>
                  </w:pPr>
                  <w:r>
                    <w:rPr>
                      <w:color w:val="706F6F"/>
                      <w:sz w:val="36"/>
                    </w:rPr>
                    <w:t>残障人士有权获得免费或负担得起的法律援助</w:t>
                  </w:r>
                </w:p>
              </w:txbxContent>
            </v:textbox>
            <w10:wrap type="none"/>
          </v:shape>
        </w:pict>
      </w:r>
      <w:r>
        <w:rPr/>
        <w:pict>
          <v:shape style="position:absolute;margin-left:61.400002pt;margin-top:181.565918pt;width:57.9pt;height:16pt;mso-position-horizontal-relative:page;mso-position-vertical-relative:page;z-index:-54976"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79.400002pt;margin-top:224.224045pt;width:207.2pt;height:195.35pt;mso-position-horizontal-relative:page;mso-position-vertical-relative:page;z-index:-54952" type="#_x0000_t202" filled="false" stroked="false">
            <v:textbox inset="0,0,0,0">
              <w:txbxContent>
                <w:p>
                  <w:pPr>
                    <w:pStyle w:val="BodyText"/>
                    <w:spacing w:line="312" w:lineRule="auto"/>
                    <w:ind w:right="17"/>
                    <w:jc w:val="both"/>
                  </w:pPr>
                  <w:r>
                    <w:rPr>
                      <w:color w:val="1D1D1B"/>
                    </w:rPr>
                    <w:t>为了保障残障人士获得公正审判的权利， 缔约国应在所有与侵犯人权或基本自由、限制此类权利或对其产生不利影响（ 特别是生命权、自由权、人身安全权、财产权</w:t>
                  </w:r>
                </w:p>
                <w:p>
                  <w:pPr>
                    <w:pStyle w:val="BodyText"/>
                    <w:spacing w:line="312" w:lineRule="auto"/>
                    <w:ind w:right="17"/>
                    <w:jc w:val="both"/>
                  </w:pPr>
                  <w:r>
                    <w:rPr>
                      <w:color w:val="1D1D1B"/>
                    </w:rPr>
                    <w:t>、适足住房权、决策自主权和家庭完整） 有关的法律程序和诉讼中，为残疾儿童提供一切免费或负担得起的法律援助， 并为所有其他残障人士提供法律援助。必须提供专业、有效和及时的法律援助，以使残障人士能够平等地参与到任何法律程 </w:t>
                  </w:r>
                </w:p>
                <w:p>
                  <w:pPr>
                    <w:pStyle w:val="BodyText"/>
                    <w:spacing w:line="256" w:lineRule="exact"/>
                    <w:jc w:val="both"/>
                  </w:pPr>
                  <w:r>
                    <w:rPr>
                      <w:color w:val="1D1D1B"/>
                    </w:rPr>
                    <w:t>序中。 </w:t>
                  </w:r>
                </w:p>
              </w:txbxContent>
            </v:textbox>
            <w10:wrap type="none"/>
          </v:shape>
        </w:pict>
      </w:r>
      <w:r>
        <w:rPr/>
        <w:pict>
          <v:shape style="position:absolute;margin-left:343.399994pt;margin-top:223.984039pt;width:194.55pt;height:487.95pt;mso-position-horizontal-relative:page;mso-position-vertical-relative:page;z-index:-54928"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(ii) </w:t>
                  </w:r>
                  <w:r>
                    <w:rPr>
                      <w:color w:val="1D1D1B"/>
                      <w:sz w:val="22"/>
                    </w:rPr>
                    <w:t>房屋、住房或财产的损失； </w:t>
                  </w:r>
                </w:p>
                <w:p>
                  <w:pPr>
                    <w:pStyle w:val="BodyText"/>
                    <w:spacing w:line="312" w:lineRule="auto" w:before="72"/>
                    <w:ind w:left="302" w:right="78" w:hanging="283"/>
                    <w:jc w:val="both"/>
                  </w:pPr>
                  <w:r>
                    <w:rPr>
                      <w:rFonts w:ascii="Arial Narrow" w:eastAsia="Arial Narrow"/>
                      <w:b/>
                      <w:color w:val="1B672E"/>
                      <w:sz w:val="16"/>
                    </w:rPr>
                    <w:t>(iii) </w:t>
                  </w:r>
                  <w:r>
                    <w:rPr>
                      <w:color w:val="1D1D1B"/>
                    </w:rPr>
                    <w:t>当残障人士可能面临的不涉及监禁风险的其他情况，包括小额索偿和民事案件，在此过程中，残障人士在交流或理解过程中可能会处于不利地位； </w:t>
                  </w:r>
                </w:p>
                <w:p>
                  <w:pPr>
                    <w:pStyle w:val="BodyText"/>
                    <w:spacing w:line="278" w:lineRule="exact"/>
                  </w:pPr>
                  <w:r>
                    <w:rPr>
                      <w:color w:val="1D1D1B"/>
                    </w:rPr>
                    <w:t>除了上述准则6.2（b）中列出的事项外</w:t>
                  </w:r>
                </w:p>
                <w:p>
                  <w:pPr>
                    <w:pStyle w:val="BodyText"/>
                    <w:spacing w:before="84"/>
                  </w:pPr>
                  <w:r>
                    <w:rPr>
                      <w:color w:val="1D1D1B"/>
                    </w:rPr>
                    <w:t>，确保为残障人士提供免费的法律援助</w:t>
                  </w:r>
                </w:p>
                <w:p>
                  <w:pPr>
                    <w:pStyle w:val="BodyText"/>
                    <w:spacing w:line="312" w:lineRule="auto" w:before="84"/>
                    <w:ind w:right="63"/>
                    <w:jc w:val="both"/>
                  </w:pPr>
                  <w:r>
                    <w:rPr>
                      <w:color w:val="1D1D1B"/>
                    </w:rPr>
                    <w:t>，其条件不得差于其他正常人，并且至少在必要时提供个性化的程序便利； 确保除法律援助外，在特定情况下，通过电话或数字网络服务来安排律师协助服务和在线法律咨询，必要时使用辅助技术； </w:t>
                  </w:r>
                </w:p>
                <w:p>
                  <w:pPr>
                    <w:pStyle w:val="BodyText"/>
                    <w:spacing w:line="312" w:lineRule="auto"/>
                    <w:ind w:right="76"/>
                    <w:jc w:val="both"/>
                  </w:pPr>
                  <w:r>
                    <w:rPr>
                      <w:color w:val="1D1D1B"/>
                    </w:rPr>
                    <w:t>废除或修改限制残障人士法律能力（包含聘用律师）的任何法律、法规、政策</w:t>
                  </w:r>
                </w:p>
                <w:p>
                  <w:pPr>
                    <w:pStyle w:val="BodyText"/>
                    <w:spacing w:line="281" w:lineRule="exact"/>
                  </w:pPr>
                  <w:r>
                    <w:rPr>
                      <w:color w:val="1D1D1B"/>
                    </w:rPr>
                    <w:t>、准则或惯例； </w:t>
                  </w:r>
                </w:p>
                <w:p>
                  <w:pPr>
                    <w:pStyle w:val="BodyText"/>
                    <w:spacing w:line="312" w:lineRule="auto" w:before="80"/>
                    <w:ind w:right="91"/>
                    <w:jc w:val="both"/>
                  </w:pPr>
                  <w:r>
                    <w:rPr>
                      <w:color w:val="1D1D1B"/>
                    </w:rPr>
                    <w:t>确保残障人士以便捷的方式获得法律援助，消除所有行政、通信和物质上的障碍； </w:t>
                  </w:r>
                </w:p>
                <w:p>
                  <w:pPr>
                    <w:pStyle w:val="BodyText"/>
                    <w:spacing w:line="312" w:lineRule="auto"/>
                    <w:ind w:right="91"/>
                    <w:jc w:val="both"/>
                  </w:pPr>
                  <w:r>
                    <w:rPr>
                      <w:color w:val="1D1D1B"/>
                    </w:rPr>
                    <w:t>确保残障人士可以平等地使用为受害者提供的专门服务（例如基于性别的暴力部门）； </w:t>
                  </w:r>
                </w:p>
                <w:p>
                  <w:pPr>
                    <w:pStyle w:val="BodyText"/>
                    <w:spacing w:line="312" w:lineRule="auto"/>
                    <w:ind w:right="91"/>
                    <w:jc w:val="both"/>
                  </w:pPr>
                  <w:r>
                    <w:rPr>
                      <w:color w:val="1D1D1B"/>
                    </w:rPr>
                    <w:t>向残障人士服务的律师提供程序便利， 例如口译员、辅助技术、中间人和协助人或获得这种便利所需的资源，以便律</w:t>
                  </w:r>
                </w:p>
                <w:p>
                  <w:pPr>
                    <w:pStyle w:val="BodyText"/>
                    <w:spacing w:line="268" w:lineRule="exact"/>
                    <w:jc w:val="both"/>
                  </w:pPr>
                  <w:r>
                    <w:rPr>
                      <w:color w:val="1D1D1B"/>
                    </w:rPr>
                    <w:t>师与客户、证人和其他残障人士的有效 </w:t>
                  </w:r>
                </w:p>
              </w:txbxContent>
            </v:textbox>
            <w10:wrap type="none"/>
          </v:shape>
        </w:pict>
      </w:r>
      <w:r>
        <w:rPr/>
        <w:pict>
          <v:shape style="position:absolute;margin-left:61.400002pt;margin-top:225.437698pt;width:11.05pt;height:11.15pt;mso-position-horizontal-relative:page;mso-position-vertical-relative:page;z-index:-54904" type="#_x0000_t202" filled="false" stroked="false">
            <v:textbox inset="0,0,0,0">
              <w:txbxContent>
                <w:p>
                  <w:pPr>
                    <w:spacing w:before="19"/>
                    <w:ind w:left="20" w:right="0" w:firstLine="0"/>
                    <w:jc w:val="left"/>
                    <w:rPr>
                      <w:rFonts w:ascii="Arial Narrow"/>
                      <w:b/>
                      <w:sz w:val="16"/>
                    </w:rPr>
                  </w:pPr>
                  <w:r>
                    <w:rPr>
                      <w:rFonts w:ascii="Arial Narrow"/>
                      <w:b/>
                      <w:color w:val="1B672E"/>
                      <w:sz w:val="16"/>
                    </w:rPr>
                    <w:t>6.1</w:t>
                  </w:r>
                </w:p>
              </w:txbxContent>
            </v:textbox>
            <w10:wrap type="none"/>
          </v:shape>
        </w:pict>
      </w:r>
      <w:r>
        <w:rPr/>
        <w:pict>
          <v:shape style="position:absolute;margin-left:327.799988pt;margin-top:333.437683pt;width:10pt;height:11.15pt;mso-position-horizontal-relative:page;mso-position-vertical-relative:page;z-index:-54880"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27.799988pt;margin-top:405.437683pt;width:10.35pt;height:11.15pt;mso-position-horizontal-relative:page;mso-position-vertical-relative:page;z-index:-54856"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79.400002pt;margin-top:439.564056pt;width:90pt;height:13pt;mso-position-horizontal-relative:page;mso-position-vertical-relative:page;z-index:-54832" type="#_x0000_t202" filled="false" stroked="false">
            <v:textbox inset="0,0,0,0">
              <w:txbxContent>
                <w:p>
                  <w:pPr>
                    <w:pStyle w:val="BodyText"/>
                    <w:spacing w:line="260" w:lineRule="exact"/>
                  </w:pPr>
                  <w:r>
                    <w:rPr>
                      <w:color w:val="1D1D1B"/>
                    </w:rPr>
                    <w:t>为此，缔约国应：</w:t>
                  </w:r>
                </w:p>
              </w:txbxContent>
            </v:textbox>
            <w10:wrap type="none"/>
          </v:shape>
        </w:pict>
      </w:r>
      <w:r>
        <w:rPr/>
        <w:pict>
          <v:shape style="position:absolute;margin-left:61.400002pt;margin-top:441.437683pt;width:11.05pt;height:11.15pt;mso-position-horizontal-relative:page;mso-position-vertical-relative:page;z-index:-54808" type="#_x0000_t202" filled="false" stroked="false">
            <v:textbox inset="0,0,0,0">
              <w:txbxContent>
                <w:p>
                  <w:pPr>
                    <w:spacing w:before="19"/>
                    <w:ind w:left="20" w:right="0" w:firstLine="0"/>
                    <w:jc w:val="left"/>
                    <w:rPr>
                      <w:rFonts w:ascii="Arial Narrow"/>
                      <w:b/>
                      <w:sz w:val="16"/>
                    </w:rPr>
                  </w:pPr>
                  <w:r>
                    <w:rPr>
                      <w:rFonts w:ascii="Arial Narrow"/>
                      <w:b/>
                      <w:color w:val="1B672E"/>
                      <w:sz w:val="16"/>
                    </w:rPr>
                    <w:t>6.2</w:t>
                  </w:r>
                </w:p>
              </w:txbxContent>
            </v:textbox>
            <w10:wrap type="none"/>
          </v:shape>
        </w:pict>
      </w:r>
      <w:r>
        <w:rPr/>
        <w:pict>
          <v:shape style="position:absolute;margin-left:79.820pt;margin-top:475.984039pt;width:210.15pt;height:249.8pt;mso-position-horizontal-relative:page;mso-position-vertical-relative:page;z-index:-54784" type="#_x0000_t202" filled="false" stroked="false">
            <v:textbox inset="0,0,0,0">
              <w:txbxContent>
                <w:p>
                  <w:pPr>
                    <w:pStyle w:val="BodyText"/>
                    <w:spacing w:line="271" w:lineRule="exact"/>
                  </w:pPr>
                  <w:r>
                    <w:rPr>
                      <w:rFonts w:ascii="Arial Narrow" w:eastAsia="Arial Narrow"/>
                      <w:b/>
                      <w:color w:val="1B672E"/>
                      <w:sz w:val="16"/>
                    </w:rPr>
                    <w:t>(a) </w:t>
                  </w:r>
                  <w:r>
                    <w:rPr>
                      <w:color w:val="1D1D1B"/>
                    </w:rPr>
                    <w:t>制定并执行法律、法规、政策、准则和 </w:t>
                  </w:r>
                </w:p>
                <w:p>
                  <w:pPr>
                    <w:pStyle w:val="BodyText"/>
                    <w:spacing w:line="312" w:lineRule="auto" w:before="72"/>
                    <w:ind w:left="330" w:right="93"/>
                    <w:jc w:val="both"/>
                  </w:pPr>
                  <w:r>
                    <w:rPr>
                      <w:color w:val="1D1D1B"/>
                    </w:rPr>
                    <w:t>惯例，在所有司法和准司法程序中赋予法律援助权，而不论残障人士在诉讼中的作用或可能的后果或结果； </w:t>
                  </w:r>
                </w:p>
                <w:p>
                  <w:pPr>
                    <w:pStyle w:val="BodyText"/>
                    <w:spacing w:line="312" w:lineRule="auto"/>
                    <w:ind w:left="330" w:right="91" w:hanging="311"/>
                    <w:jc w:val="both"/>
                  </w:pPr>
                  <w:r>
                    <w:rPr>
                      <w:rFonts w:ascii="Arial Narrow" w:eastAsia="Arial Narrow"/>
                      <w:b/>
                      <w:color w:val="1B672E"/>
                      <w:sz w:val="16"/>
                    </w:rPr>
                    <w:t>(b) </w:t>
                  </w:r>
                  <w:r>
                    <w:rPr>
                      <w:color w:val="1D1D1B"/>
                    </w:rPr>
                    <w:t>制定、资助和实施法律援助计划，以向经济困难的人士（包括残障人士）提供免费的法律援助和代表，涉及的法律事项应该涵括： </w:t>
                  </w:r>
                </w:p>
                <w:p>
                  <w:pPr>
                    <w:pStyle w:val="BodyText"/>
                    <w:spacing w:line="312" w:lineRule="auto"/>
                    <w:ind w:left="615" w:right="60" w:hanging="285"/>
                    <w:jc w:val="both"/>
                  </w:pPr>
                  <w:r>
                    <w:rPr>
                      <w:rFonts w:ascii="Arial Narrow" w:eastAsia="Arial Narrow"/>
                      <w:b/>
                      <w:color w:val="1B672E"/>
                      <w:sz w:val="16"/>
                    </w:rPr>
                    <w:t>(i) </w:t>
                  </w:r>
                  <w:r>
                    <w:rPr>
                      <w:color w:val="1D1D1B"/>
                    </w:rPr>
                    <w:t>丧失生命或自由， 包括监禁和拘留，安置在照料机构，强制或非自愿医疗（例如绝育）或住院；丧失法律能力（例如监护权）；或因丧失父母权或监护权而导致家庭破</w:t>
                  </w:r>
                </w:p>
                <w:p>
                  <w:pPr>
                    <w:pStyle w:val="BodyText"/>
                    <w:spacing w:line="260" w:lineRule="exact"/>
                    <w:ind w:left="615"/>
                  </w:pPr>
                  <w:r>
                    <w:rPr>
                      <w:color w:val="1D1D1B"/>
                    </w:rPr>
                    <w:t>裂； </w:t>
                  </w:r>
                </w:p>
              </w:txbxContent>
            </v:textbox>
            <w10:wrap type="none"/>
          </v:shape>
        </w:pict>
      </w:r>
      <w:r>
        <w:rPr/>
        <w:pict>
          <v:shape style="position:absolute;margin-left:327.799988pt;margin-top:477.437683pt;width:10pt;height:11.15pt;mso-position-horizontal-relative:page;mso-position-vertical-relative:page;z-index:-54760"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327.799988pt;margin-top:531.437683pt;width:8.450pt;height:11.15pt;mso-position-horizontal-relative:page;mso-position-vertical-relative:page;z-index:-54736"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327.799988pt;margin-top:585.437683pt;width:10.35pt;height:11.15pt;mso-position-horizontal-relative:page;mso-position-vertical-relative:page;z-index:-54712" type="#_x0000_t202" filled="false" stroked="false">
            <v:textbox inset="0,0,0,0">
              <w:txbxContent>
                <w:p>
                  <w:pPr>
                    <w:spacing w:before="19"/>
                    <w:ind w:left="20" w:right="0" w:firstLine="0"/>
                    <w:jc w:val="left"/>
                    <w:rPr>
                      <w:rFonts w:ascii="Arial Narrow"/>
                      <w:b/>
                      <w:sz w:val="16"/>
                    </w:rPr>
                  </w:pPr>
                  <w:r>
                    <w:rPr>
                      <w:rFonts w:ascii="Arial Narrow"/>
                      <w:b/>
                      <w:color w:val="1B672E"/>
                      <w:sz w:val="16"/>
                    </w:rPr>
                    <w:t>(g)</w:t>
                  </w:r>
                </w:p>
              </w:txbxContent>
            </v:textbox>
            <w10:wrap type="none"/>
          </v:shape>
        </w:pict>
      </w:r>
      <w:r>
        <w:rPr/>
        <w:pict>
          <v:shape style="position:absolute;margin-left:327.799988pt;margin-top:639.437683pt;width:10.35pt;height:11.15pt;mso-position-horizontal-relative:page;mso-position-vertical-relative:page;z-index:-54688" type="#_x0000_t202" filled="false" stroked="false">
            <v:textbox inset="0,0,0,0">
              <w:txbxContent>
                <w:p>
                  <w:pPr>
                    <w:spacing w:before="19"/>
                    <w:ind w:left="20" w:right="0" w:firstLine="0"/>
                    <w:jc w:val="left"/>
                    <w:rPr>
                      <w:rFonts w:ascii="Arial Narrow"/>
                      <w:b/>
                      <w:sz w:val="16"/>
                    </w:rPr>
                  </w:pPr>
                  <w:r>
                    <w:rPr>
                      <w:rFonts w:ascii="Arial Narrow"/>
                      <w:b/>
                      <w:color w:val="1B672E"/>
                      <w:sz w:val="16"/>
                    </w:rPr>
                    <w:t>(h)</w:t>
                  </w:r>
                </w:p>
              </w:txbxContent>
            </v:textbox>
            <w10:wrap type="none"/>
          </v:shape>
        </w:pict>
      </w:r>
      <w:r>
        <w:rPr/>
        <w:pict>
          <v:shape style="position:absolute;margin-left:547.049988pt;margin-top:-.00002pt;width:48.15pt;height:61.4pt;mso-position-horizontal-relative:page;mso-position-vertical-relative:page;z-index:-546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54640" filled="true" fillcolor="#f1d1c5" stroked="false">
            <v:fill type="solid"/>
            <w10:wrap type="none"/>
          </v:rect>
        </w:pict>
      </w:r>
      <w:r>
        <w:rPr/>
        <w:drawing>
          <wp:anchor distT="0" distB="0" distL="0" distR="0" allowOverlap="1" layoutInCell="1" locked="0" behindDoc="1" simplePos="0" relativeHeight="268380839">
            <wp:simplePos x="0" y="0"/>
            <wp:positionH relativeFrom="page">
              <wp:posOffset>0</wp:posOffset>
            </wp:positionH>
            <wp:positionV relativeFrom="page">
              <wp:posOffset>1367789</wp:posOffset>
            </wp:positionV>
            <wp:extent cx="3618738" cy="5346192"/>
            <wp:effectExtent l="0" t="0" r="0" b="0"/>
            <wp:wrapNone/>
            <wp:docPr id="29" name="image25.jpeg" descr="彩色照：一名妇女站在蓝色的墙壁前，直望前方。 她的T恤写着：“No to child labour. Yes to quality education（禁止童工，支持素质教育）”。"/>
            <wp:cNvGraphicFramePr>
              <a:graphicFrameLocks noChangeAspect="1"/>
            </wp:cNvGraphicFramePr>
            <a:graphic>
              <a:graphicData uri="http://schemas.openxmlformats.org/drawingml/2006/picture">
                <pic:pic>
                  <pic:nvPicPr>
                    <pic:cNvPr id="30" name="image25.jpeg"/>
                    <pic:cNvPicPr/>
                  </pic:nvPicPr>
                  <pic:blipFill>
                    <a:blip r:embed="rId29" cstate="print"/>
                    <a:stretch>
                      <a:fillRect/>
                    </a:stretch>
                  </pic:blipFill>
                  <pic:spPr>
                    <a:xfrm>
                      <a:off x="0" y="0"/>
                      <a:ext cx="3618738" cy="5346192"/>
                    </a:xfrm>
                    <a:prstGeom prst="rect">
                      <a:avLst/>
                    </a:prstGeom>
                  </pic:spPr>
                </pic:pic>
              </a:graphicData>
            </a:graphic>
          </wp:anchor>
        </w:drawing>
      </w:r>
      <w:r>
        <w:rPr/>
        <w:pict>
          <v:shape style="position:absolute;margin-left:.98pt;margin-top:-.492305pt;width:4.1pt;height:11.45pt;mso-position-horizontal-relative:page;mso-position-vertical-relative:page;z-index:-54592"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4568" type="#_x0000_t202" filled="false" stroked="false">
            <v:textbox inset="0,0,0,0">
              <w:txbxContent>
                <w:p>
                  <w:pPr>
                    <w:spacing w:before="20"/>
                    <w:ind w:left="20" w:right="0" w:firstLine="0"/>
                    <w:jc w:val="left"/>
                    <w:rPr>
                      <w:rFonts w:ascii="Futura Light"/>
                      <w:sz w:val="24"/>
                    </w:rPr>
                  </w:pPr>
                  <w:r>
                    <w:rPr>
                      <w:rFonts w:ascii="Futura Light"/>
                      <w:color w:val="1D1D1B"/>
                      <w:sz w:val="24"/>
                    </w:rPr>
                    <w:t>18</w:t>
                  </w:r>
                </w:p>
              </w:txbxContent>
            </v:textbox>
            <w10:wrap type="none"/>
          </v:shape>
        </w:pict>
      </w:r>
      <w:r>
        <w:rPr/>
        <w:pict>
          <v:shape style="position:absolute;margin-left:60.919998pt;margin-top:36.594669pt;width:152pt;height:9.5pt;mso-position-horizontal-relative:page;mso-position-vertical-relative:page;z-index:-54544"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343.399994pt;margin-top:116.224045pt;width:194.55pt;height:323.55pt;mso-position-horizontal-relative:page;mso-position-vertical-relative:page;z-index:-54520" type="#_x0000_t202" filled="false" stroked="false">
            <v:textbox inset="0,0,0,0">
              <w:txbxContent>
                <w:p>
                  <w:pPr>
                    <w:pStyle w:val="BodyText"/>
                    <w:spacing w:line="312" w:lineRule="auto"/>
                    <w:ind w:right="76"/>
                    <w:jc w:val="both"/>
                  </w:pPr>
                  <w:r>
                    <w:rPr>
                      <w:color w:val="1D1D1B"/>
                    </w:rPr>
                    <w:t>必要时，修改适用于律师的职业道德方面的相关法规，以要求他们尊重和倡导残障人士客户的意向和意愿，并遵守他们的明确指示；违背该原则的任何法律</w:t>
                  </w:r>
                </w:p>
                <w:p>
                  <w:pPr>
                    <w:pStyle w:val="BodyText"/>
                    <w:spacing w:line="312" w:lineRule="auto"/>
                    <w:ind w:right="76"/>
                    <w:jc w:val="both"/>
                  </w:pPr>
                  <w:r>
                    <w:rPr>
                      <w:color w:val="1D1D1B"/>
                    </w:rPr>
                    <w:t>、法规、政策、指南或做法应予以废除或修改； </w:t>
                  </w:r>
                </w:p>
                <w:p>
                  <w:pPr>
                    <w:pStyle w:val="BodyText"/>
                    <w:spacing w:line="312" w:lineRule="auto"/>
                    <w:ind w:right="91"/>
                    <w:jc w:val="both"/>
                  </w:pPr>
                  <w:r>
                    <w:rPr>
                      <w:color w:val="1D1D1B"/>
                    </w:rPr>
                    <w:t>废除或修订在法律诉讼程序中施加替代性决策的所有法律、法规、政策、指南和做法，包括那些允许违反残障人士意愿的指定决策者的法律（例如法定监护人、诉讼保护人或类似角色）；或根据相关人员的“最佳利益”而不是基于他们本身的意向和意愿的决策； </w:t>
                  </w:r>
                </w:p>
                <w:p>
                  <w:pPr>
                    <w:pStyle w:val="BodyText"/>
                    <w:spacing w:line="312" w:lineRule="auto"/>
                    <w:ind w:right="17"/>
                    <w:jc w:val="both"/>
                  </w:pPr>
                  <w:r>
                    <w:rPr>
                      <w:color w:val="1D1D1B"/>
                    </w:rPr>
                    <w:t>向遭受暴力的所有残障人士，特别是残疾妇女和女童，提供免费的法律援助和支持，包括专业的受害者支持、合法权利的建议以及在举报犯罪和提起法律诉 </w:t>
                  </w:r>
                </w:p>
                <w:p>
                  <w:pPr>
                    <w:pStyle w:val="BodyText"/>
                    <w:spacing w:line="261" w:lineRule="exact"/>
                    <w:jc w:val="both"/>
                  </w:pPr>
                  <w:r>
                    <w:rPr>
                      <w:color w:val="1D1D1B"/>
                    </w:rPr>
                    <w:t>讼方面的援助  </w:t>
                  </w:r>
                  <w:r>
                    <w:rPr>
                      <w:color w:val="1D1D1B"/>
                      <w:w w:val="99"/>
                    </w:rPr>
                    <w:t> </w:t>
                  </w:r>
                </w:p>
              </w:txbxContent>
            </v:textbox>
            <w10:wrap type="none"/>
          </v:shape>
        </w:pict>
      </w:r>
      <w:r>
        <w:rPr/>
        <w:pict>
          <v:shape style="position:absolute;margin-left:327.799988pt;margin-top:117.437698pt;width:8.1pt;height:11.15pt;mso-position-horizontal-relative:page;mso-position-vertical-relative:page;z-index:-54496"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327.799988pt;margin-top:225.437698pt;width:8.1pt;height:11.15pt;mso-position-horizontal-relative:page;mso-position-vertical-relative:page;z-index:-54472" type="#_x0000_t202" filled="false" stroked="false">
            <v:textbox inset="0,0,0,0">
              <w:txbxContent>
                <w:p>
                  <w:pPr>
                    <w:spacing w:before="19"/>
                    <w:ind w:left="20" w:right="0" w:firstLine="0"/>
                    <w:jc w:val="left"/>
                    <w:rPr>
                      <w:rFonts w:ascii="Arial Narrow"/>
                      <w:b/>
                      <w:sz w:val="16"/>
                    </w:rPr>
                  </w:pPr>
                  <w:r>
                    <w:rPr>
                      <w:rFonts w:ascii="Arial Narrow"/>
                      <w:b/>
                      <w:color w:val="1B672E"/>
                      <w:sz w:val="16"/>
                    </w:rPr>
                    <w:t>(j)</w:t>
                  </w:r>
                </w:p>
              </w:txbxContent>
            </v:textbox>
            <w10:wrap type="none"/>
          </v:shape>
        </w:pict>
      </w:r>
      <w:r>
        <w:rPr/>
        <w:pict>
          <v:shape style="position:absolute;margin-left:327.799988pt;margin-top:351.437683pt;width:10pt;height:11.15pt;mso-position-horizontal-relative:page;mso-position-vertical-relative:page;z-index:-54448" type="#_x0000_t202" filled="false" stroked="false">
            <v:textbox inset="0,0,0,0">
              <w:txbxContent>
                <w:p>
                  <w:pPr>
                    <w:spacing w:before="19"/>
                    <w:ind w:left="20" w:right="0" w:firstLine="0"/>
                    <w:jc w:val="left"/>
                    <w:rPr>
                      <w:rFonts w:ascii="Arial Narrow"/>
                      <w:b/>
                      <w:sz w:val="16"/>
                    </w:rPr>
                  </w:pPr>
                  <w:r>
                    <w:rPr>
                      <w:rFonts w:ascii="Arial Narrow"/>
                      <w:b/>
                      <w:color w:val="1B672E"/>
                      <w:sz w:val="16"/>
                    </w:rPr>
                    <w:t>(k)</w:t>
                  </w:r>
                </w:p>
              </w:txbxContent>
            </v:textbox>
            <w10:wrap type="none"/>
          </v:shape>
        </w:pict>
      </w:r>
      <w:r>
        <w:rPr/>
        <w:pict>
          <v:shape style="position:absolute;margin-left:61.400002pt;margin-top:538.705627pt;width:224.75pt;height:43.95pt;mso-position-horizontal-relative:page;mso-position-vertical-relative:page;z-index:-54424" type="#_x0000_t202" filled="false" stroked="false">
            <v:textbox inset="0,0,0,0">
              <w:txbxContent>
                <w:p>
                  <w:pPr>
                    <w:spacing w:line="228" w:lineRule="auto" w:before="3"/>
                    <w:ind w:left="20" w:right="17" w:firstLine="0"/>
                    <w:jc w:val="both"/>
                    <w:rPr>
                      <w:sz w:val="18"/>
                    </w:rPr>
                  </w:pPr>
                  <w:r>
                    <w:rPr>
                      <w:color w:val="888888"/>
                      <w:sz w:val="18"/>
                    </w:rPr>
                    <w:t>克里斯蒂安·塔索（Christian Tasso）摄影。它被作为欧洲联盟项目“弥合差距II –残障人士平等权利的包容性政策和服务”的一部分，并由国际和伊比利亚-美洲行政和公共政策基金会提供。 </w:t>
                  </w:r>
                </w:p>
              </w:txbxContent>
            </v:textbox>
            <w10:wrap type="none"/>
          </v:shape>
        </w:pict>
      </w:r>
      <w:r>
        <w:rPr/>
        <w:pict>
          <v:shape style="position:absolute;margin-left:0pt;margin-top:-.00002pt;width:48.15pt;height:61.4pt;mso-position-horizontal-relative:page;mso-position-vertical-relative:page;z-index:-5440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4376" filled="true" fillcolor="#f1d1c5" stroked="false">
            <v:fill type="solid"/>
            <w10:wrap type="none"/>
          </v:rect>
        </w:pict>
      </w:r>
      <w:r>
        <w:rPr/>
        <w:drawing>
          <wp:anchor distT="0" distB="0" distL="0" distR="0" allowOverlap="1" layoutInCell="1" locked="0" behindDoc="1" simplePos="0" relativeHeight="268381103">
            <wp:simplePos x="0" y="0"/>
            <wp:positionH relativeFrom="page">
              <wp:posOffset>3942079</wp:posOffset>
            </wp:positionH>
            <wp:positionV relativeFrom="page">
              <wp:posOffset>7901304</wp:posOffset>
            </wp:positionV>
            <wp:extent cx="3619246" cy="2791841"/>
            <wp:effectExtent l="0" t="0" r="0" b="0"/>
            <wp:wrapNone/>
            <wp:docPr id="31" name="image26.jpeg" descr="彩色照：一个男人用布遮住戴头巾女人的眼睛。"/>
            <wp:cNvGraphicFramePr>
              <a:graphicFrameLocks noChangeAspect="1"/>
            </wp:cNvGraphicFramePr>
            <a:graphic>
              <a:graphicData uri="http://schemas.openxmlformats.org/drawingml/2006/picture">
                <pic:pic>
                  <pic:nvPicPr>
                    <pic:cNvPr id="32" name="image26.jpeg"/>
                    <pic:cNvPicPr/>
                  </pic:nvPicPr>
                  <pic:blipFill>
                    <a:blip r:embed="rId30" cstate="print"/>
                    <a:stretch>
                      <a:fillRect/>
                    </a:stretch>
                  </pic:blipFill>
                  <pic:spPr>
                    <a:xfrm>
                      <a:off x="0" y="0"/>
                      <a:ext cx="3619246" cy="2791841"/>
                    </a:xfrm>
                    <a:prstGeom prst="rect">
                      <a:avLst/>
                    </a:prstGeom>
                  </pic:spPr>
                </pic:pic>
              </a:graphicData>
            </a:graphic>
          </wp:anchor>
        </w:drawing>
      </w:r>
      <w:r>
        <w:rPr/>
        <w:pict>
          <v:shape style="position:absolute;margin-left:548.059998pt;margin-top:-.492305pt;width:4.1pt;height:11.45pt;mso-position-horizontal-relative:page;mso-position-vertical-relative:page;z-index:-54328"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4304" type="#_x0000_t202" filled="false" stroked="false">
            <v:textbox inset="0,0,0,0">
              <w:txbxContent>
                <w:p>
                  <w:pPr>
                    <w:spacing w:before="20"/>
                    <w:ind w:left="20" w:right="0" w:firstLine="0"/>
                    <w:jc w:val="left"/>
                    <w:rPr>
                      <w:rFonts w:ascii="Futura Light"/>
                      <w:sz w:val="24"/>
                    </w:rPr>
                  </w:pPr>
                  <w:r>
                    <w:rPr>
                      <w:rFonts w:ascii="Futura Light"/>
                      <w:color w:val="1D1D1B"/>
                      <w:sz w:val="24"/>
                    </w:rPr>
                    <w:t>19</w:t>
                  </w:r>
                </w:p>
              </w:txbxContent>
            </v:textbox>
            <w10:wrap type="none"/>
          </v:shape>
        </w:pict>
      </w:r>
      <w:r>
        <w:rPr/>
        <w:pict>
          <v:shape style="position:absolute;margin-left:512.840027pt;margin-top:36.594669pt;width:20.75pt;height:9.5pt;mso-position-horizontal-relative:page;mso-position-vertical-relative:page;z-index:-54280" type="#_x0000_t202" filled="false" stroked="false">
            <v:textbox inset="0,0,0,0">
              <w:txbxContent>
                <w:p>
                  <w:pPr>
                    <w:spacing w:line="190" w:lineRule="exact" w:before="0"/>
                    <w:ind w:left="20" w:right="0" w:firstLine="0"/>
                    <w:jc w:val="left"/>
                    <w:rPr>
                      <w:sz w:val="15"/>
                    </w:rPr>
                  </w:pPr>
                  <w:r>
                    <w:rPr>
                      <w:color w:val="B21115"/>
                      <w:sz w:val="15"/>
                    </w:rPr>
                    <w:t>原则7</w:t>
                  </w:r>
                </w:p>
              </w:txbxContent>
            </v:textbox>
            <w10:wrap type="none"/>
          </v:shape>
        </w:pict>
      </w:r>
      <w:r>
        <w:rPr/>
        <w:pict>
          <v:shape style="position:absolute;margin-left:61.400002pt;margin-top:103.498421pt;width:362pt;height:57.1pt;mso-position-horizontal-relative:page;mso-position-vertical-relative:page;z-index:-54256"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原则7 </w:t>
                  </w:r>
                </w:p>
                <w:p>
                  <w:pPr>
                    <w:spacing w:line="431" w:lineRule="exact" w:before="119"/>
                    <w:ind w:left="20" w:right="0" w:firstLine="0"/>
                    <w:jc w:val="left"/>
                    <w:rPr>
                      <w:sz w:val="36"/>
                    </w:rPr>
                  </w:pPr>
                  <w:r>
                    <w:rPr>
                      <w:color w:val="706F6F"/>
                      <w:sz w:val="36"/>
                    </w:rPr>
                    <w:t>残障人士有权在与他人平等的基础上参与司法</w:t>
                  </w:r>
                </w:p>
              </w:txbxContent>
            </v:textbox>
            <w10:wrap type="none"/>
          </v:shape>
        </w:pict>
      </w:r>
      <w:r>
        <w:rPr/>
        <w:pict>
          <v:shape style="position:absolute;margin-left:61.400002pt;margin-top:181.565918pt;width:57.9pt;height:16pt;mso-position-horizontal-relative:page;mso-position-vertical-relative:page;z-index:-54232"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79.400002pt;margin-top:224.224045pt;width:206.95pt;height:104.1pt;mso-position-horizontal-relative:page;mso-position-vertical-relative:page;z-index:-54208" type="#_x0000_t202" filled="false" stroked="false">
            <v:textbox inset="0,0,0,0">
              <w:txbxContent>
                <w:p>
                  <w:pPr>
                    <w:pStyle w:val="BodyText"/>
                    <w:spacing w:line="312" w:lineRule="auto"/>
                    <w:ind w:right="17"/>
                    <w:jc w:val="both"/>
                  </w:pPr>
                  <w:r>
                    <w:rPr>
                      <w:color w:val="1D1D1B"/>
                    </w:rPr>
                    <w:t>平等获得司法保护的权利是指残障人士有机会直接参与审判程序，并在与他人平等的基础上参与司法工作的各种角色。缔约国应确保残障人士能够在司法系统中不受歧视地担任法官、律师、检察官、证人、 </w:t>
                  </w:r>
                </w:p>
                <w:p>
                  <w:pPr>
                    <w:pStyle w:val="BodyText"/>
                    <w:spacing w:line="260" w:lineRule="exact"/>
                    <w:jc w:val="both"/>
                  </w:pPr>
                  <w:r>
                    <w:rPr>
                      <w:color w:val="1D1D1B"/>
                    </w:rPr>
                    <w:t>陪审员、专家和法院官员。 </w:t>
                  </w:r>
                </w:p>
              </w:txbxContent>
            </v:textbox>
            <w10:wrap type="none"/>
          </v:shape>
        </w:pict>
      </w:r>
      <w:r>
        <w:rPr/>
        <w:pict>
          <v:shape style="position:absolute;margin-left:343.399994pt;margin-top:224.224045pt;width:194.55pt;height:268.7pt;mso-position-horizontal-relative:page;mso-position-vertical-relative:page;z-index:-54184" type="#_x0000_t202" filled="false" stroked="false">
            <v:textbox inset="0,0,0,0">
              <w:txbxContent>
                <w:p>
                  <w:pPr>
                    <w:pStyle w:val="BodyText"/>
                    <w:spacing w:line="312" w:lineRule="auto"/>
                    <w:ind w:right="127"/>
                  </w:pPr>
                  <w:r>
                    <w:rPr>
                      <w:color w:val="1D1D1B"/>
                    </w:rPr>
                    <w:t>消除所有与残障人士有关的障碍，包括防止残障人士担任法官、陪审员或担任任何其他与司法有关的职务的法律； 通过提供一切必要的支持、合理便利和程序便利，确保残障人士平等参与陪审团制度； </w:t>
                  </w:r>
                </w:p>
                <w:p>
                  <w:pPr>
                    <w:pStyle w:val="BodyText"/>
                    <w:spacing w:line="278" w:lineRule="exact"/>
                  </w:pPr>
                  <w:r>
                    <w:rPr>
                      <w:color w:val="1D1D1B"/>
                    </w:rPr>
                    <w:t>与残障人士及其代表组织进行密切协商</w:t>
                  </w:r>
                </w:p>
                <w:p>
                  <w:pPr>
                    <w:pStyle w:val="BodyText"/>
                    <w:spacing w:line="312" w:lineRule="auto" w:before="73"/>
                    <w:ind w:right="76"/>
                    <w:jc w:val="both"/>
                  </w:pPr>
                  <w:r>
                    <w:rPr>
                      <w:color w:val="1D1D1B"/>
                    </w:rPr>
                    <w:t>，并积极参与有关司法相关问题的所有讨论和决策，例如，通过邀请他们参与董事会、委员会、量刑委员会以及其他指导和监督组织； </w:t>
                  </w:r>
                </w:p>
                <w:p>
                  <w:pPr>
                    <w:pStyle w:val="BodyText"/>
                    <w:spacing w:line="312" w:lineRule="auto"/>
                    <w:ind w:right="17"/>
                    <w:jc w:val="both"/>
                  </w:pPr>
                  <w:r>
                    <w:rPr>
                      <w:color w:val="1D1D1B"/>
                    </w:rPr>
                    <w:t>收集有关残障人士参与司法系统的分类数据，并利用这些数据制定和实施改革政策、惯例和法律策略，以确保其平等 </w:t>
                  </w:r>
                </w:p>
                <w:p>
                  <w:pPr>
                    <w:pStyle w:val="BodyText"/>
                    <w:spacing w:line="262" w:lineRule="exact"/>
                    <w:jc w:val="both"/>
                  </w:pPr>
                  <w:r>
                    <w:rPr>
                      <w:color w:val="1D1D1B"/>
                    </w:rPr>
                    <w:t>诉诸司法。 </w:t>
                  </w:r>
                </w:p>
              </w:txbxContent>
            </v:textbox>
            <w10:wrap type="none"/>
          </v:shape>
        </w:pict>
      </w:r>
      <w:r>
        <w:rPr/>
        <w:pict>
          <v:shape style="position:absolute;margin-left:61.400002pt;margin-top:225.437698pt;width:11.05pt;height:11.15pt;mso-position-horizontal-relative:page;mso-position-vertical-relative:page;z-index:-54160" type="#_x0000_t202" filled="false" stroked="false">
            <v:textbox inset="0,0,0,0">
              <w:txbxContent>
                <w:p>
                  <w:pPr>
                    <w:spacing w:before="19"/>
                    <w:ind w:left="20" w:right="0" w:firstLine="0"/>
                    <w:jc w:val="left"/>
                    <w:rPr>
                      <w:rFonts w:ascii="Arial Narrow"/>
                      <w:b/>
                      <w:sz w:val="16"/>
                    </w:rPr>
                  </w:pPr>
                  <w:r>
                    <w:rPr>
                      <w:rFonts w:ascii="Arial Narrow"/>
                      <w:b/>
                      <w:color w:val="1B672E"/>
                      <w:sz w:val="16"/>
                    </w:rPr>
                    <w:t>7.1</w:t>
                  </w:r>
                </w:p>
              </w:txbxContent>
            </v:textbox>
            <w10:wrap type="none"/>
          </v:shape>
        </w:pict>
      </w:r>
      <w:r>
        <w:rPr/>
        <w:pict>
          <v:shape style="position:absolute;margin-left:327.799988pt;margin-top:225.437698pt;width:10.35pt;height:11.15pt;mso-position-horizontal-relative:page;mso-position-vertical-relative:page;z-index:-54136"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27.799988pt;margin-top:279.437683pt;width:10pt;height:11.15pt;mso-position-horizontal-relative:page;mso-position-vertical-relative:page;z-index:-54112"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27.799988pt;margin-top:333.437683pt;width:10.35pt;height:11.15pt;mso-position-horizontal-relative:page;mso-position-vertical-relative:page;z-index:-54088"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79.400002pt;margin-top:350.22403pt;width:206.95pt;height:67.5pt;mso-position-horizontal-relative:page;mso-position-vertical-relative:page;z-index:-54064" type="#_x0000_t202" filled="false" stroked="false">
            <v:textbox inset="0,0,0,0">
              <w:txbxContent>
                <w:p>
                  <w:pPr>
                    <w:pStyle w:val="BodyText"/>
                    <w:spacing w:line="312" w:lineRule="auto"/>
                    <w:ind w:right="17"/>
                    <w:jc w:val="both"/>
                  </w:pPr>
                  <w:r>
                    <w:rPr>
                      <w:color w:val="1D1D1B"/>
                    </w:rPr>
                    <w:t>为此，政府、立法机关和其他机构，包括司法理事会和其他独立的司法管理机构以及独立的自治法律专业机构，必须各自在 </w:t>
                  </w:r>
                </w:p>
                <w:p>
                  <w:pPr>
                    <w:pStyle w:val="BodyText"/>
                    <w:spacing w:line="261" w:lineRule="exact"/>
                    <w:jc w:val="both"/>
                  </w:pPr>
                  <w:r>
                    <w:rPr>
                      <w:color w:val="1D1D1B"/>
                    </w:rPr>
                    <w:t>其职责范围内采取以下行动： </w:t>
                  </w:r>
                </w:p>
              </w:txbxContent>
            </v:textbox>
            <w10:wrap type="none"/>
          </v:shape>
        </w:pict>
      </w:r>
      <w:r>
        <w:rPr/>
        <w:pict>
          <v:shape style="position:absolute;margin-left:61.400002pt;margin-top:351.437683pt;width:11.05pt;height:11.15pt;mso-position-horizontal-relative:page;mso-position-vertical-relative:page;z-index:-54040" type="#_x0000_t202" filled="false" stroked="false">
            <v:textbox inset="0,0,0,0">
              <w:txbxContent>
                <w:p>
                  <w:pPr>
                    <w:spacing w:before="19"/>
                    <w:ind w:left="20" w:right="0" w:firstLine="0"/>
                    <w:jc w:val="left"/>
                    <w:rPr>
                      <w:rFonts w:ascii="Arial Narrow"/>
                      <w:b/>
                      <w:sz w:val="16"/>
                    </w:rPr>
                  </w:pPr>
                  <w:r>
                    <w:rPr>
                      <w:rFonts w:ascii="Arial Narrow"/>
                      <w:b/>
                      <w:color w:val="1B672E"/>
                      <w:sz w:val="16"/>
                    </w:rPr>
                    <w:t>7.2</w:t>
                  </w:r>
                </w:p>
              </w:txbxContent>
            </v:textbox>
            <w10:wrap type="none"/>
          </v:shape>
        </w:pict>
      </w:r>
      <w:r>
        <w:rPr/>
        <w:pict>
          <v:shape style="position:absolute;margin-left:327.799988pt;margin-top:423.437683pt;width:10pt;height:11.15pt;mso-position-horizontal-relative:page;mso-position-vertical-relative:page;z-index:-54016"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79.820pt;margin-top:439.984039pt;width:210.4pt;height:176.15pt;mso-position-horizontal-relative:page;mso-position-vertical-relative:page;z-index:-53992" type="#_x0000_t202" filled="false" stroked="false">
            <v:textbox inset="0,0,0,0">
              <w:txbxContent>
                <w:p>
                  <w:pPr>
                    <w:pStyle w:val="BodyText"/>
                    <w:spacing w:line="271" w:lineRule="exact"/>
                  </w:pPr>
                  <w:r>
                    <w:rPr>
                      <w:rFonts w:ascii="Arial Narrow" w:eastAsia="Arial Narrow"/>
                      <w:b/>
                      <w:color w:val="1B672E"/>
                      <w:sz w:val="16"/>
                    </w:rPr>
                    <w:t>(a) </w:t>
                  </w:r>
                  <w:r>
                    <w:rPr>
                      <w:color w:val="1D1D1B"/>
                    </w:rPr>
                    <w:t>消除残障人士从事与司法系统有关的职 </w:t>
                  </w:r>
                </w:p>
                <w:p>
                  <w:pPr>
                    <w:pStyle w:val="BodyText"/>
                    <w:spacing w:before="72"/>
                    <w:ind w:left="330"/>
                  </w:pPr>
                  <w:r>
                    <w:rPr>
                      <w:color w:val="1D1D1B"/>
                    </w:rPr>
                    <w:t>业的障碍，例如： </w:t>
                  </w:r>
                </w:p>
                <w:p>
                  <w:pPr>
                    <w:pStyle w:val="BodyText"/>
                    <w:spacing w:line="312" w:lineRule="auto" w:before="82"/>
                    <w:ind w:left="615" w:right="127" w:hanging="285"/>
                  </w:pPr>
                  <w:r>
                    <w:rPr>
                      <w:rFonts w:ascii="Arial Narrow" w:eastAsia="Arial Narrow"/>
                      <w:b/>
                      <w:color w:val="1B672E"/>
                      <w:sz w:val="16"/>
                    </w:rPr>
                    <w:t>(i) </w:t>
                  </w:r>
                  <w:r>
                    <w:rPr>
                      <w:color w:val="1D1D1B"/>
                    </w:rPr>
                    <w:t>在与法律和司法有关的教育方案中提供合理的便利措施； </w:t>
                  </w:r>
                </w:p>
                <w:p>
                  <w:pPr>
                    <w:pStyle w:val="BodyText"/>
                    <w:spacing w:line="312" w:lineRule="auto"/>
                    <w:ind w:left="615" w:right="127" w:hanging="285"/>
                  </w:pPr>
                  <w:r>
                    <w:rPr>
                      <w:rFonts w:ascii="Arial Narrow" w:eastAsia="Arial Narrow"/>
                      <w:b/>
                      <w:color w:val="1B672E"/>
                      <w:sz w:val="16"/>
                    </w:rPr>
                    <w:t>(ii) </w:t>
                  </w:r>
                  <w:r>
                    <w:rPr>
                      <w:color w:val="1D1D1B"/>
                    </w:rPr>
                    <w:t>在鉴证、许可检查或法律程序提供合理便利； </w:t>
                  </w:r>
                </w:p>
                <w:p>
                  <w:pPr>
                    <w:pStyle w:val="BodyText"/>
                    <w:spacing w:line="312" w:lineRule="auto"/>
                    <w:ind w:left="615" w:right="127" w:hanging="285"/>
                  </w:pPr>
                  <w:r>
                    <w:rPr>
                      <w:rFonts w:ascii="Arial Narrow" w:eastAsia="Arial Narrow"/>
                      <w:b/>
                      <w:color w:val="1B672E"/>
                      <w:sz w:val="16"/>
                    </w:rPr>
                    <w:t>(iii) </w:t>
                  </w:r>
                  <w:r>
                    <w:rPr>
                      <w:color w:val="1D1D1B"/>
                    </w:rPr>
                    <w:t>在开放法律职业和司法系统职位时禁止提问有关健康和残疾的问题； </w:t>
                  </w:r>
                </w:p>
                <w:p>
                  <w:pPr>
                    <w:spacing w:before="0"/>
                    <w:ind w:left="330" w:right="0" w:firstLine="0"/>
                    <w:jc w:val="left"/>
                    <w:rPr>
                      <w:sz w:val="22"/>
                    </w:rPr>
                  </w:pPr>
                  <w:r>
                    <w:rPr>
                      <w:rFonts w:ascii="Arial Narrow" w:eastAsia="Arial Narrow"/>
                      <w:b/>
                      <w:color w:val="1B672E"/>
                      <w:sz w:val="16"/>
                    </w:rPr>
                    <w:t>(iv) </w:t>
                  </w:r>
                  <w:r>
                    <w:rPr>
                      <w:color w:val="1D1D1B"/>
                      <w:sz w:val="22"/>
                    </w:rPr>
                    <w:t>确保司法系统中的所有设施和结构 </w:t>
                  </w:r>
                </w:p>
                <w:p>
                  <w:pPr>
                    <w:pStyle w:val="BodyText"/>
                    <w:spacing w:line="271" w:lineRule="exact" w:before="64"/>
                    <w:ind w:left="615"/>
                  </w:pPr>
                  <w:r>
                    <w:rPr>
                      <w:color w:val="1D1D1B"/>
                    </w:rPr>
                    <w:t>均可供残障人士普遍使用。 </w:t>
                  </w:r>
                </w:p>
              </w:txbxContent>
            </v:textbox>
            <w10:wrap type="none"/>
          </v:shape>
        </w:pict>
      </w:r>
      <w:r>
        <w:rPr/>
        <w:pict>
          <v:shape style="position:absolute;margin-left:309.440002pt;margin-top:593.005615pt;width:222.5pt;height:22pt;mso-position-horizontal-relative:page;mso-position-vertical-relative:page;z-index:-53968" type="#_x0000_t202" filled="false" stroked="false">
            <v:textbox inset="0,0,0,0">
              <w:txbxContent>
                <w:p>
                  <w:pPr>
                    <w:spacing w:line="228" w:lineRule="auto" w:before="3"/>
                    <w:ind w:left="20" w:right="19" w:firstLine="0"/>
                    <w:jc w:val="left"/>
                    <w:rPr>
                      <w:sz w:val="18"/>
                    </w:rPr>
                  </w:pPr>
                  <w:r>
                    <w:rPr>
                      <w:color w:val="888888"/>
                      <w:sz w:val="18"/>
                    </w:rPr>
                    <w:t>克里斯蒂安·塔索（Christian Tasso）摄影，取自撒哈拉维项目。 </w:t>
                  </w:r>
                </w:p>
              </w:txbxContent>
            </v:textbox>
            <w10:wrap type="none"/>
          </v:shape>
        </w:pict>
      </w:r>
      <w:r>
        <w:rPr/>
        <w:pict>
          <v:shape style="position:absolute;margin-left:547.049988pt;margin-top:-.00002pt;width:48.15pt;height:61.4pt;mso-position-horizontal-relative:page;mso-position-vertical-relative:page;z-index:-539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0" w:right="380"/>
        </w:sectPr>
      </w:pPr>
    </w:p>
    <w:p>
      <w:pPr>
        <w:rPr>
          <w:sz w:val="2"/>
          <w:szCs w:val="2"/>
        </w:rPr>
      </w:pPr>
      <w:r>
        <w:rPr/>
        <w:pict>
          <v:rect style="position:absolute;margin-left:0pt;margin-top:-.00002pt;width:48.15pt;height:61.4pt;mso-position-horizontal-relative:page;mso-position-vertical-relative:page;z-index:-53920" filled="true" fillcolor="#f1d1c5" stroked="false">
            <v:fill type="solid"/>
            <w10:wrap type="none"/>
          </v:rect>
        </w:pict>
      </w:r>
      <w:r>
        <w:rPr/>
        <w:pict>
          <v:line style="position:absolute;mso-position-horizontal-relative:page;mso-position-vertical-relative:page;z-index:-53896" from="79.349998pt,402.149994pt" to="284.849998pt,402.149994pt" stroked="true" strokeweight="1pt" strokecolor="#b21115">
            <v:stroke dashstyle="solid"/>
            <w10:wrap type="none"/>
          </v:line>
        </w:pict>
      </w:r>
      <w:r>
        <w:rPr/>
        <w:pict>
          <v:line style="position:absolute;mso-position-horizontal-relative:page;mso-position-vertical-relative:page;z-index:-53872" from="327.399994pt,312.149994pt" to="532.899994pt,312.149994pt" stroked="true" strokeweight="1pt" strokecolor="#b21115">
            <v:stroke dashstyle="solid"/>
            <w10:wrap type="none"/>
          </v:line>
        </w:pict>
      </w:r>
      <w:r>
        <w:rPr/>
        <w:pict>
          <v:line style="position:absolute;mso-position-horizontal-relative:page;mso-position-vertical-relative:page;z-index:-53848" from="327.399994pt,420.149994pt" to="532.899994pt,420.149994pt" stroked="true" strokeweight="1pt" strokecolor="#b21115">
            <v:stroke dashstyle="solid"/>
            <w10:wrap type="none"/>
          </v:line>
        </w:pict>
      </w:r>
      <w:r>
        <w:rPr/>
        <w:pict>
          <v:line style="position:absolute;mso-position-horizontal-relative:page;mso-position-vertical-relative:page;z-index:-53824" from="327.399994pt,654.149963pt" to="532.899994pt,654.149963pt" stroked="true" strokeweight="1pt" strokecolor="#b21115">
            <v:stroke dashstyle="solid"/>
            <w10:wrap type="none"/>
          </v:line>
        </w:pict>
      </w:r>
      <w:r>
        <w:rPr/>
        <w:pict>
          <v:shape style="position:absolute;margin-left:.98pt;margin-top:-.492305pt;width:4.1pt;height:11.45pt;mso-position-horizontal-relative:page;mso-position-vertical-relative:page;z-index:-53800"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3776" type="#_x0000_t202" filled="false" stroked="false">
            <v:textbox inset="0,0,0,0">
              <w:txbxContent>
                <w:p>
                  <w:pPr>
                    <w:spacing w:before="20"/>
                    <w:ind w:left="20" w:right="0" w:firstLine="0"/>
                    <w:jc w:val="left"/>
                    <w:rPr>
                      <w:rFonts w:ascii="Futura Light"/>
                      <w:sz w:val="24"/>
                    </w:rPr>
                  </w:pPr>
                  <w:r>
                    <w:rPr>
                      <w:rFonts w:ascii="Futura Light"/>
                      <w:color w:val="1D1D1B"/>
                      <w:sz w:val="24"/>
                    </w:rPr>
                    <w:t>20</w:t>
                  </w:r>
                </w:p>
              </w:txbxContent>
            </v:textbox>
            <w10:wrap type="none"/>
          </v:shape>
        </w:pict>
      </w:r>
      <w:r>
        <w:rPr/>
        <w:pict>
          <v:shape style="position:absolute;margin-left:60.919998pt;margin-top:36.594669pt;width:152pt;height:9.5pt;mso-position-horizontal-relative:page;mso-position-vertical-relative:page;z-index:-53752"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61.400002pt;margin-top:103.498421pt;width:470pt;height:79.8pt;mso-position-horizontal-relative:page;mso-position-vertical-relative:page;z-index:-53728"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原则8 </w:t>
                  </w:r>
                </w:p>
                <w:p>
                  <w:pPr>
                    <w:spacing w:line="228" w:lineRule="auto" w:before="153"/>
                    <w:ind w:left="20" w:right="19" w:firstLine="0"/>
                    <w:jc w:val="left"/>
                    <w:rPr>
                      <w:sz w:val="36"/>
                    </w:rPr>
                  </w:pPr>
                  <w:r>
                    <w:rPr>
                      <w:color w:val="706F6F"/>
                      <w:sz w:val="36"/>
                    </w:rPr>
                    <w:t>残障人士有权举报人权犯罪和侵犯行为，提起法律诉讼，有权申请调查，获得适当和有效救济 </w:t>
                  </w:r>
                </w:p>
              </w:txbxContent>
            </v:textbox>
            <w10:wrap type="none"/>
          </v:shape>
        </w:pict>
      </w:r>
      <w:r>
        <w:rPr/>
        <w:pict>
          <v:shape style="position:absolute;margin-left:61.400002pt;margin-top:203.165924pt;width:57.9pt;height:16pt;mso-position-horizontal-relative:page;mso-position-vertical-relative:page;z-index:-53704"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61.400002pt;margin-top:241.984039pt;width:224.95pt;height:84.5pt;mso-position-horizontal-relative:page;mso-position-vertical-relative:page;z-index:-53680" type="#_x0000_t202" filled="false" stroked="false">
            <v:textbox inset="0,0,0,0">
              <w:txbxContent>
                <w:p>
                  <w:pPr>
                    <w:pStyle w:val="BodyText"/>
                    <w:spacing w:line="271" w:lineRule="exact"/>
                  </w:pPr>
                  <w:r>
                    <w:rPr>
                      <w:rFonts w:ascii="Arial Narrow" w:eastAsia="Arial Narrow"/>
                      <w:b/>
                      <w:color w:val="1B672E"/>
                      <w:sz w:val="16"/>
                    </w:rPr>
                    <w:t>8.1 </w:t>
                  </w:r>
                  <w:r>
                    <w:rPr>
                      <w:color w:val="1D1D1B"/>
                    </w:rPr>
                    <w:t>缔约国必须拥有可访问、易于使用、透明 </w:t>
                  </w:r>
                </w:p>
                <w:p>
                  <w:pPr>
                    <w:pStyle w:val="BodyText"/>
                    <w:spacing w:line="360" w:lineRule="exact"/>
                    <w:ind w:left="380" w:right="17"/>
                    <w:jc w:val="both"/>
                  </w:pPr>
                  <w:r>
                    <w:rPr>
                      <w:color w:val="1D1D1B"/>
                    </w:rPr>
                    <w:t>和有效的机制，供个人举报和投诉有关侵犯人权和犯罪的行为。投诉裁决者和法庭必须提供量身定制的补救措施，其中可能包括补救措施和赔偿。 </w:t>
                  </w:r>
                </w:p>
              </w:txbxContent>
            </v:textbox>
            <w10:wrap type="none"/>
          </v:shape>
        </w:pict>
      </w:r>
      <w:r>
        <w:rPr/>
        <w:pict>
          <v:shape style="position:absolute;margin-left:326.411011pt;margin-top:241.984039pt;width:206.05pt;height:70.1pt;mso-position-horizontal-relative:page;mso-position-vertical-relative:page;z-index:-53656" type="#_x0000_t202" filled="false" stroked="false">
            <v:textbox inset="0,0,0,0">
              <w:txbxContent>
                <w:p>
                  <w:pPr>
                    <w:pStyle w:val="BodyText"/>
                    <w:spacing w:line="271" w:lineRule="exact"/>
                    <w:ind w:left="47"/>
                  </w:pPr>
                  <w:r>
                    <w:rPr>
                      <w:rFonts w:ascii="Arial Narrow" w:eastAsia="Arial Narrow"/>
                      <w:b/>
                      <w:color w:val="1B672E"/>
                      <w:sz w:val="16"/>
                    </w:rPr>
                    <w:t>(g) </w:t>
                  </w:r>
                  <w:r>
                    <w:rPr>
                      <w:color w:val="1D1D1B"/>
                    </w:rPr>
                    <w:t>确保在特殊情况时，提供匿名和保密机 </w:t>
                  </w:r>
                </w:p>
                <w:p>
                  <w:pPr>
                    <w:pStyle w:val="BodyText"/>
                    <w:spacing w:before="72"/>
                    <w:ind w:left="359"/>
                  </w:pPr>
                  <w:r>
                    <w:rPr>
                      <w:color w:val="1D1D1B"/>
                    </w:rPr>
                    <w:t>制； </w:t>
                  </w:r>
                </w:p>
                <w:p>
                  <w:pPr>
                    <w:pStyle w:val="BodyText"/>
                    <w:spacing w:line="307" w:lineRule="auto" w:before="78"/>
                    <w:ind w:right="137"/>
                  </w:pPr>
                  <w:r>
                    <w:rPr>
                      <w:color w:val="1B672E"/>
                    </w:rPr>
                    <w:t>应对情节严重、有组织或大规模的侵权行</w:t>
                  </w:r>
                  <w:r>
                    <w:rPr>
                      <w:color w:val="1B672E"/>
                      <w:spacing w:val="-180"/>
                    </w:rPr>
                    <w:t>为</w:t>
                  </w:r>
                  <w:r>
                    <w:rPr>
                      <w:rFonts w:ascii="Times New Roman" w:eastAsia="Times New Roman"/>
                      <w:w w:val="100"/>
                      <w:position w:val="-5"/>
                      <w:sz w:val="17"/>
                    </w:rPr>
                    <w:t> </w:t>
                  </w:r>
                  <w:r>
                    <w:rPr>
                      <w:rFonts w:ascii="Times New Roman" w:eastAsia="Times New Roman"/>
                      <w:position w:val="-5"/>
                      <w:sz w:val="17"/>
                    </w:rPr>
                    <w:t>  </w:t>
                  </w:r>
                  <w:r>
                    <w:rPr>
                      <w:rFonts w:ascii="Times New Roman" w:eastAsia="Times New Roman"/>
                      <w:spacing w:val="-22"/>
                      <w:position w:val="-5"/>
                      <w:sz w:val="17"/>
                    </w:rPr>
                    <w:t> </w:t>
                  </w:r>
                  <w:r>
                    <w:rPr>
                      <w:color w:val="1B672E"/>
                      <w:w w:val="99"/>
                    </w:rPr>
                    <w:t> </w:t>
                  </w:r>
                </w:p>
              </w:txbxContent>
            </v:textbox>
            <w10:wrap type="none"/>
          </v:shape>
        </w:pict>
      </w:r>
      <w:r>
        <w:rPr/>
        <w:pict>
          <v:shape style="position:absolute;margin-left:326.420013pt;margin-top:331.984039pt;width:207.85pt;height:88.1pt;mso-position-horizontal-relative:page;mso-position-vertical-relative:page;z-index:-53632" type="#_x0000_t202" filled="false" stroked="false">
            <v:textbox inset="0,0,0,0">
              <w:txbxContent>
                <w:p>
                  <w:pPr>
                    <w:pStyle w:val="BodyText"/>
                    <w:spacing w:line="271" w:lineRule="exact"/>
                    <w:ind w:left="47"/>
                  </w:pPr>
                  <w:r>
                    <w:rPr>
                      <w:rFonts w:ascii="Arial Narrow" w:eastAsia="Arial Narrow"/>
                      <w:b/>
                      <w:color w:val="1B672E"/>
                      <w:sz w:val="16"/>
                    </w:rPr>
                    <w:t>(h) </w:t>
                  </w:r>
                  <w:r>
                    <w:rPr>
                      <w:color w:val="1D1D1B"/>
                    </w:rPr>
                    <w:t>确保控诉系统和司法系统能够通过集体 </w:t>
                  </w:r>
                </w:p>
                <w:p>
                  <w:pPr>
                    <w:pStyle w:val="BodyText"/>
                    <w:spacing w:line="312" w:lineRule="auto" w:before="72"/>
                    <w:ind w:left="359" w:right="17"/>
                    <w:jc w:val="both"/>
                  </w:pPr>
                  <w:r>
                    <w:rPr>
                      <w:color w:val="1D1D1B"/>
                    </w:rPr>
                    <w:t>诉讼、民意诉讼、公诉、公开审查等方式应对这类情节严重、有组织或大规模的侵犯人权的犯罪； </w:t>
                  </w:r>
                </w:p>
                <w:p>
                  <w:pPr>
                    <w:pStyle w:val="BodyText"/>
                    <w:spacing w:line="272" w:lineRule="exact"/>
                  </w:pPr>
                  <w:r>
                    <w:rPr>
                      <w:color w:val="1B672E"/>
                      <w:spacing w:val="-180"/>
                    </w:rPr>
                    <w:t>调</w:t>
                  </w:r>
                  <w:r>
                    <w:rPr>
                      <w:spacing w:val="40"/>
                      <w:position w:val="-4"/>
                    </w:rPr>
                    <w:t> </w:t>
                  </w:r>
                  <w:r>
                    <w:rPr>
                      <w:color w:val="1B672E"/>
                    </w:rPr>
                    <w:t>查 </w:t>
                  </w:r>
                </w:p>
              </w:txbxContent>
            </v:textbox>
            <w10:wrap type="none"/>
          </v:shape>
        </w:pict>
      </w:r>
      <w:r>
        <w:rPr/>
        <w:pict>
          <v:shape style="position:absolute;margin-left:61.400002pt;margin-top:349.684052pt;width:106.4pt;height:13.15pt;mso-position-horizontal-relative:page;mso-position-vertical-relative:page;z-index:-53608" type="#_x0000_t202" filled="false" stroked="false">
            <v:textbox inset="0,0,0,0">
              <w:txbxContent>
                <w:p>
                  <w:pPr>
                    <w:spacing w:line="262" w:lineRule="exact" w:before="0"/>
                    <w:ind w:left="20" w:right="0" w:firstLine="0"/>
                    <w:jc w:val="left"/>
                    <w:rPr>
                      <w:sz w:val="22"/>
                    </w:rPr>
                  </w:pPr>
                  <w:r>
                    <w:rPr>
                      <w:rFonts w:ascii="Arial Narrow" w:eastAsia="Arial Narrow"/>
                      <w:b/>
                      <w:color w:val="1B672E"/>
                      <w:sz w:val="16"/>
                    </w:rPr>
                    <w:t>8.2 </w:t>
                  </w:r>
                  <w:r>
                    <w:rPr>
                      <w:color w:val="1D1D1B"/>
                      <w:sz w:val="22"/>
                    </w:rPr>
                    <w:t>因此，缔约国应： </w:t>
                  </w:r>
                </w:p>
              </w:txbxContent>
            </v:textbox>
            <w10:wrap type="none"/>
          </v:shape>
        </w:pict>
      </w:r>
      <w:r>
        <w:rPr/>
        <w:pict>
          <v:shape style="position:absolute;margin-left:78.379997pt;margin-top:385.564056pt;width:45.95pt;height:16.55pt;mso-position-horizontal-relative:page;mso-position-vertical-relative:page;z-index:-53584" type="#_x0000_t202" filled="false" stroked="false">
            <v:textbox inset="0,0,0,0">
              <w:txbxContent>
                <w:p>
                  <w:pPr>
                    <w:pStyle w:val="BodyText"/>
                    <w:spacing w:line="271" w:lineRule="exact"/>
                  </w:pPr>
                  <w:r>
                    <w:rPr>
                      <w:color w:val="1B672E"/>
                      <w:spacing w:val="-180"/>
                    </w:rPr>
                    <w:t>投</w:t>
                  </w:r>
                  <w:r>
                    <w:rPr>
                      <w:spacing w:val="36"/>
                      <w:position w:val="-5"/>
                    </w:rPr>
                    <w:t> </w:t>
                  </w:r>
                  <w:r>
                    <w:rPr>
                      <w:color w:val="1B672E"/>
                    </w:rPr>
                    <w:t>诉机制</w:t>
                  </w:r>
                </w:p>
              </w:txbxContent>
            </v:textbox>
            <w10:wrap type="none"/>
          </v:shape>
        </w:pict>
      </w:r>
      <w:r>
        <w:rPr/>
        <w:pict>
          <v:shape style="position:absolute;margin-left:95.419998pt;margin-top:422.22403pt;width:191.6pt;height:323.6pt;mso-position-horizontal-relative:page;mso-position-vertical-relative:page;z-index:-53560" type="#_x0000_t202" filled="false" stroked="false">
            <v:textbox inset="0,0,0,0">
              <w:txbxContent>
                <w:p>
                  <w:pPr>
                    <w:pStyle w:val="BodyText"/>
                    <w:spacing w:line="312" w:lineRule="auto"/>
                    <w:ind w:right="17"/>
                    <w:jc w:val="both"/>
                  </w:pPr>
                  <w:r>
                    <w:rPr>
                      <w:color w:val="1D1D1B"/>
                    </w:rPr>
                    <w:t>建立投诉机制，例如国家人权机构、法庭和行政机构，有权受理来自残障人士和其他人的投诉，包括有关基于残疾的歧视的投诉，并有权下令采取补救措施</w:t>
                  </w:r>
                </w:p>
                <w:p>
                  <w:pPr>
                    <w:pStyle w:val="BodyText"/>
                    <w:spacing w:line="279" w:lineRule="exact"/>
                  </w:pPr>
                  <w:r>
                    <w:rPr>
                      <w:color w:val="1D1D1B"/>
                    </w:rPr>
                    <w:t>； </w:t>
                  </w:r>
                </w:p>
                <w:p>
                  <w:pPr>
                    <w:pStyle w:val="BodyText"/>
                    <w:spacing w:line="312" w:lineRule="auto" w:before="73"/>
                    <w:ind w:right="32"/>
                    <w:jc w:val="both"/>
                  </w:pPr>
                  <w:r>
                    <w:rPr>
                      <w:color w:val="1D1D1B"/>
                    </w:rPr>
                    <w:t>确保残障人士可以在与他人平等的基础上提起刑事诉讼； </w:t>
                  </w:r>
                </w:p>
                <w:p>
                  <w:pPr>
                    <w:pStyle w:val="BodyText"/>
                    <w:spacing w:line="312" w:lineRule="auto"/>
                    <w:ind w:right="32"/>
                    <w:jc w:val="both"/>
                  </w:pPr>
                  <w:r>
                    <w:rPr>
                      <w:color w:val="1D1D1B"/>
                    </w:rPr>
                    <w:t>确保使用热线电话和电子服务投诉方法等可访问的民事和刑事投诉机制； </w:t>
                  </w:r>
                </w:p>
                <w:p>
                  <w:pPr>
                    <w:pStyle w:val="BodyText"/>
                    <w:spacing w:line="312" w:lineRule="auto"/>
                    <w:ind w:right="32"/>
                    <w:jc w:val="both"/>
                  </w:pPr>
                  <w:r>
                    <w:rPr>
                      <w:color w:val="1D1D1B"/>
                    </w:rPr>
                    <w:t>提供自愿的替代性争端解决机制，例如和解、调解、仲裁和恢复性司法； </w:t>
                  </w:r>
                </w:p>
                <w:p>
                  <w:pPr>
                    <w:pStyle w:val="BodyText"/>
                    <w:spacing w:line="312" w:lineRule="auto"/>
                    <w:ind w:right="32"/>
                    <w:jc w:val="both"/>
                  </w:pPr>
                  <w:r>
                    <w:rPr>
                      <w:color w:val="1D1D1B"/>
                    </w:rPr>
                    <w:t>确保投诉机制和调查对性别问题保持一定敏感度，以确保基于性别的暴力行为的受害者可以安全地挺身指证； </w:t>
                  </w:r>
                </w:p>
                <w:p>
                  <w:pPr>
                    <w:pStyle w:val="BodyText"/>
                    <w:spacing w:line="312" w:lineRule="auto"/>
                    <w:ind w:right="17"/>
                    <w:jc w:val="both"/>
                  </w:pPr>
                  <w:r>
                    <w:rPr>
                      <w:color w:val="1D1D1B"/>
                    </w:rPr>
                    <w:t>确保残障人士可以便利地求助于特别保护单位（例如处理性别暴力、仇恨犯罪</w:t>
                  </w:r>
                </w:p>
                <w:p>
                  <w:pPr>
                    <w:pStyle w:val="BodyText"/>
                    <w:spacing w:line="281" w:lineRule="exact"/>
                    <w:jc w:val="both"/>
                  </w:pPr>
                  <w:r>
                    <w:rPr>
                      <w:color w:val="1D1D1B"/>
                    </w:rPr>
                    <w:t>、儿童和人口贩运的保护单位），并 </w:t>
                  </w:r>
                </w:p>
                <w:p>
                  <w:pPr>
                    <w:pStyle w:val="BodyText"/>
                    <w:spacing w:line="271" w:lineRule="exact" w:before="71"/>
                    <w:jc w:val="both"/>
                  </w:pPr>
                  <w:r>
                    <w:rPr>
                      <w:color w:val="1D1D1B"/>
                    </w:rPr>
                    <w:t>能满足他们的求助需求； </w:t>
                  </w:r>
                </w:p>
              </w:txbxContent>
            </v:textbox>
            <w10:wrap type="none"/>
          </v:shape>
        </w:pict>
      </w:r>
      <w:r>
        <w:rPr/>
        <w:pict>
          <v:shape style="position:absolute;margin-left:79.820pt;margin-top:423.437683pt;width:10pt;height:11.15pt;mso-position-horizontal-relative:page;mso-position-vertical-relative:page;z-index:-53536"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343.399994pt;margin-top:440.22403pt;width:194.55pt;height:195.6pt;mso-position-horizontal-relative:page;mso-position-vertical-relative:page;z-index:-53512" type="#_x0000_t202" filled="false" stroked="false">
            <v:textbox inset="0,0,0,0">
              <w:txbxContent>
                <w:p>
                  <w:pPr>
                    <w:pStyle w:val="BodyText"/>
                    <w:spacing w:line="312" w:lineRule="auto"/>
                    <w:ind w:right="91"/>
                    <w:jc w:val="both"/>
                  </w:pPr>
                  <w:r>
                    <w:rPr>
                      <w:color w:val="1D1D1B"/>
                    </w:rPr>
                    <w:t>确保所有调查人员，包括执法人员在内都了解残障人士的权利，并在调查过程中意识到涉及残障人士的调查中可能需要程序便利； </w:t>
                  </w:r>
                </w:p>
                <w:p>
                  <w:pPr>
                    <w:pStyle w:val="BodyText"/>
                    <w:spacing w:line="312" w:lineRule="auto"/>
                    <w:ind w:right="76"/>
                    <w:jc w:val="both"/>
                  </w:pPr>
                  <w:r>
                    <w:rPr>
                      <w:color w:val="1D1D1B"/>
                    </w:rPr>
                    <w:t>在特定情况下，酌情要求中间人、协助人或其他适当的第三方协助调查的过程</w:t>
                  </w:r>
                </w:p>
                <w:p>
                  <w:pPr>
                    <w:pStyle w:val="BodyText"/>
                    <w:spacing w:line="281" w:lineRule="exact"/>
                  </w:pPr>
                  <w:r>
                    <w:rPr>
                      <w:color w:val="1D1D1B"/>
                    </w:rPr>
                    <w:t>； </w:t>
                  </w:r>
                </w:p>
                <w:p>
                  <w:pPr>
                    <w:pStyle w:val="BodyText"/>
                    <w:spacing w:line="312" w:lineRule="auto" w:before="70"/>
                    <w:ind w:right="17"/>
                    <w:jc w:val="both"/>
                  </w:pPr>
                  <w:r>
                    <w:rPr>
                      <w:color w:val="1D1D1B"/>
                    </w:rPr>
                    <w:t>面临残疾受害者时，执法人员应该评估他们是否会受到进一步侵害的风险，以及是否需要采取自愿保护措施（例如庇 </w:t>
                  </w:r>
                </w:p>
                <w:p>
                  <w:pPr>
                    <w:pStyle w:val="BodyText"/>
                    <w:spacing w:line="262" w:lineRule="exact"/>
                    <w:jc w:val="both"/>
                  </w:pPr>
                  <w:r>
                    <w:rPr>
                      <w:color w:val="1D1D1B"/>
                    </w:rPr>
                    <w:t>护所）； </w:t>
                  </w:r>
                </w:p>
              </w:txbxContent>
            </v:textbox>
            <w10:wrap type="none"/>
          </v:shape>
        </w:pict>
      </w:r>
      <w:r>
        <w:rPr/>
        <w:pict>
          <v:shape style="position:absolute;margin-left:327.799988pt;margin-top:441.437683pt;width:8.1pt;height:11.15pt;mso-position-horizontal-relative:page;mso-position-vertical-relative:page;z-index:-53488"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79.820pt;margin-top:513.437683pt;width:10.35pt;height:11.15pt;mso-position-horizontal-relative:page;mso-position-vertical-relative:page;z-index:-53464"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27.799988pt;margin-top:513.437683pt;width:8.1pt;height:11.15pt;mso-position-horizontal-relative:page;mso-position-vertical-relative:page;z-index:-53440" type="#_x0000_t202" filled="false" stroked="false">
            <v:textbox inset="0,0,0,0">
              <w:txbxContent>
                <w:p>
                  <w:pPr>
                    <w:spacing w:before="19"/>
                    <w:ind w:left="20" w:right="0" w:firstLine="0"/>
                    <w:jc w:val="left"/>
                    <w:rPr>
                      <w:rFonts w:ascii="Arial Narrow"/>
                      <w:b/>
                      <w:sz w:val="16"/>
                    </w:rPr>
                  </w:pPr>
                  <w:r>
                    <w:rPr>
                      <w:rFonts w:ascii="Arial Narrow"/>
                      <w:b/>
                      <w:color w:val="1B672E"/>
                      <w:sz w:val="16"/>
                    </w:rPr>
                    <w:t>(j)</w:t>
                  </w:r>
                </w:p>
              </w:txbxContent>
            </v:textbox>
            <w10:wrap type="none"/>
          </v:shape>
        </w:pict>
      </w:r>
      <w:r>
        <w:rPr/>
        <w:pict>
          <v:shape style="position:absolute;margin-left:79.820pt;margin-top:549.437683pt;width:10pt;height:11.15pt;mso-position-horizontal-relative:page;mso-position-vertical-relative:page;z-index:-53416"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27.799988pt;margin-top:567.437683pt;width:10pt;height:11.15pt;mso-position-horizontal-relative:page;mso-position-vertical-relative:page;z-index:-53392" type="#_x0000_t202" filled="false" stroked="false">
            <v:textbox inset="0,0,0,0">
              <w:txbxContent>
                <w:p>
                  <w:pPr>
                    <w:spacing w:before="19"/>
                    <w:ind w:left="20" w:right="0" w:firstLine="0"/>
                    <w:jc w:val="left"/>
                    <w:rPr>
                      <w:rFonts w:ascii="Arial Narrow"/>
                      <w:b/>
                      <w:sz w:val="16"/>
                    </w:rPr>
                  </w:pPr>
                  <w:r>
                    <w:rPr>
                      <w:rFonts w:ascii="Arial Narrow"/>
                      <w:b/>
                      <w:color w:val="1B672E"/>
                      <w:sz w:val="16"/>
                    </w:rPr>
                    <w:t>(k)</w:t>
                  </w:r>
                </w:p>
              </w:txbxContent>
            </v:textbox>
            <w10:wrap type="none"/>
          </v:shape>
        </w:pict>
      </w:r>
      <w:r>
        <w:rPr/>
        <w:pict>
          <v:shape style="position:absolute;margin-left:79.820pt;margin-top:585.437683pt;width:10.35pt;height:11.15pt;mso-position-horizontal-relative:page;mso-position-vertical-relative:page;z-index:-53368"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79.820pt;margin-top:621.437683pt;width:10pt;height:11.15pt;mso-position-horizontal-relative:page;mso-position-vertical-relative:page;z-index:-53344"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326.420013pt;margin-top:637.564026pt;width:45.95pt;height:16.55pt;mso-position-horizontal-relative:page;mso-position-vertical-relative:page;z-index:-53320" type="#_x0000_t202" filled="false" stroked="false">
            <v:textbox inset="0,0,0,0">
              <w:txbxContent>
                <w:p>
                  <w:pPr>
                    <w:pStyle w:val="BodyText"/>
                    <w:spacing w:line="271" w:lineRule="exact"/>
                  </w:pPr>
                  <w:r>
                    <w:rPr>
                      <w:color w:val="1B672E"/>
                      <w:spacing w:val="-180"/>
                    </w:rPr>
                    <w:t>补</w:t>
                  </w:r>
                  <w:r>
                    <w:rPr>
                      <w:spacing w:val="36"/>
                      <w:position w:val="-5"/>
                    </w:rPr>
                    <w:t> </w:t>
                  </w:r>
                  <w:r>
                    <w:rPr>
                      <w:color w:val="1B672E"/>
                    </w:rPr>
                    <w:t>救措施</w:t>
                  </w:r>
                </w:p>
              </w:txbxContent>
            </v:textbox>
            <w10:wrap type="none"/>
          </v:shape>
        </w:pict>
      </w:r>
      <w:r>
        <w:rPr/>
        <w:pict>
          <v:shape style="position:absolute;margin-left:327.799988pt;margin-top:673.98407pt;width:204.6pt;height:48.55pt;mso-position-horizontal-relative:page;mso-position-vertical-relative:page;z-index:-53296" type="#_x0000_t202" filled="false" stroked="false">
            <v:textbox inset="0,0,0,0">
              <w:txbxContent>
                <w:p>
                  <w:pPr>
                    <w:pStyle w:val="BodyText"/>
                    <w:spacing w:line="271" w:lineRule="exact"/>
                  </w:pPr>
                  <w:r>
                    <w:rPr>
                      <w:rFonts w:ascii="Arial Narrow" w:eastAsia="Arial Narrow"/>
                      <w:b/>
                      <w:color w:val="1B672E"/>
                      <w:sz w:val="16"/>
                    </w:rPr>
                    <w:t>(l) </w:t>
                  </w:r>
                  <w:r>
                    <w:rPr>
                      <w:color w:val="1D1D1B"/>
                    </w:rPr>
                    <w:t>确保对虐待或残害残障人士的罪犯提起 </w:t>
                  </w:r>
                </w:p>
                <w:p>
                  <w:pPr>
                    <w:pStyle w:val="BodyText"/>
                    <w:spacing w:line="360" w:lineRule="exact"/>
                    <w:ind w:left="330" w:right="17"/>
                  </w:pPr>
                  <w:r>
                    <w:rPr>
                      <w:color w:val="1D1D1B"/>
                    </w:rPr>
                    <w:t>公诉，并在适当情况下定罪或使其受到法律的有效制裁； </w:t>
                  </w:r>
                </w:p>
              </w:txbxContent>
            </v:textbox>
            <w10:wrap type="none"/>
          </v:shape>
        </w:pict>
      </w:r>
      <w:r>
        <w:rPr/>
        <w:pict>
          <v:shape style="position:absolute;margin-left:79.820pt;margin-top:675.437683pt;width:8.450pt;height:11.15pt;mso-position-horizontal-relative:page;mso-position-vertical-relative:page;z-index:-53272"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0pt;margin-top:-.00002pt;width:48.15pt;height:61.4pt;mso-position-horizontal-relative:page;mso-position-vertical-relative:page;z-index:-532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399994pt;margin-top:301.149994pt;width:205.5pt;height:12pt;mso-position-horizontal-relative:page;mso-position-vertical-relative:page;z-index:-532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9.349998pt;margin-top:391.149994pt;width:205.5pt;height:12pt;mso-position-horizontal-relative:page;mso-position-vertical-relative:page;z-index:-532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399994pt;margin-top:409.149994pt;width:205.5pt;height:12pt;mso-position-horizontal-relative:page;mso-position-vertical-relative:page;z-index:-531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7.399994pt;margin-top:643.149963pt;width:205.5pt;height:12pt;mso-position-horizontal-relative:page;mso-position-vertical-relative:page;z-index:-5315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3128" filled="true" fillcolor="#f1d1c5" stroked="false">
            <v:fill type="solid"/>
            <w10:wrap type="none"/>
          </v:rect>
        </w:pict>
      </w:r>
      <w:r>
        <w:rPr/>
        <w:drawing>
          <wp:anchor distT="0" distB="0" distL="0" distR="0" allowOverlap="1" layoutInCell="1" locked="0" behindDoc="1" simplePos="0" relativeHeight="268382351">
            <wp:simplePos x="0" y="0"/>
            <wp:positionH relativeFrom="page">
              <wp:posOffset>791844</wp:posOffset>
            </wp:positionH>
            <wp:positionV relativeFrom="page">
              <wp:posOffset>5526023</wp:posOffset>
            </wp:positionV>
            <wp:extent cx="5979782" cy="4037838"/>
            <wp:effectExtent l="0" t="0" r="0" b="0"/>
            <wp:wrapNone/>
            <wp:docPr id="33" name="image27.jpeg" descr="彩色照：三个戴着帽子人在黑暗的房间里直视相机。"/>
            <wp:cNvGraphicFramePr>
              <a:graphicFrameLocks noChangeAspect="1"/>
            </wp:cNvGraphicFramePr>
            <a:graphic>
              <a:graphicData uri="http://schemas.openxmlformats.org/drawingml/2006/picture">
                <pic:pic>
                  <pic:nvPicPr>
                    <pic:cNvPr id="34" name="image27.jpeg"/>
                    <pic:cNvPicPr/>
                  </pic:nvPicPr>
                  <pic:blipFill>
                    <a:blip r:embed="rId31" cstate="print"/>
                    <a:stretch>
                      <a:fillRect/>
                    </a:stretch>
                  </pic:blipFill>
                  <pic:spPr>
                    <a:xfrm>
                      <a:off x="0" y="0"/>
                      <a:ext cx="5979782" cy="4037838"/>
                    </a:xfrm>
                    <a:prstGeom prst="rect">
                      <a:avLst/>
                    </a:prstGeom>
                  </pic:spPr>
                </pic:pic>
              </a:graphicData>
            </a:graphic>
          </wp:anchor>
        </w:drawing>
      </w:r>
      <w:r>
        <w:rPr/>
        <w:pict>
          <v:shape style="position:absolute;margin-left:548.059998pt;margin-top:-.492305pt;width:4.1pt;height:11.45pt;mso-position-horizontal-relative:page;mso-position-vertical-relative:page;z-index:-53080"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3056" type="#_x0000_t202" filled="false" stroked="false">
            <v:textbox inset="0,0,0,0">
              <w:txbxContent>
                <w:p>
                  <w:pPr>
                    <w:spacing w:before="20"/>
                    <w:ind w:left="20" w:right="0" w:firstLine="0"/>
                    <w:jc w:val="left"/>
                    <w:rPr>
                      <w:rFonts w:ascii="Futura Light"/>
                      <w:sz w:val="24"/>
                    </w:rPr>
                  </w:pPr>
                  <w:r>
                    <w:rPr>
                      <w:rFonts w:ascii="Futura Light"/>
                      <w:color w:val="1D1D1B"/>
                      <w:sz w:val="24"/>
                    </w:rPr>
                    <w:t>21</w:t>
                  </w:r>
                </w:p>
              </w:txbxContent>
            </v:textbox>
            <w10:wrap type="none"/>
          </v:shape>
        </w:pict>
      </w:r>
      <w:r>
        <w:rPr/>
        <w:pict>
          <v:shape style="position:absolute;margin-left:512.840027pt;margin-top:36.594669pt;width:20.75pt;height:9.5pt;mso-position-horizontal-relative:page;mso-position-vertical-relative:page;z-index:-53032" type="#_x0000_t202" filled="false" stroked="false">
            <v:textbox inset="0,0,0,0">
              <w:txbxContent>
                <w:p>
                  <w:pPr>
                    <w:spacing w:line="190" w:lineRule="exact" w:before="0"/>
                    <w:ind w:left="20" w:right="0" w:firstLine="0"/>
                    <w:jc w:val="left"/>
                    <w:rPr>
                      <w:sz w:val="15"/>
                    </w:rPr>
                  </w:pPr>
                  <w:r>
                    <w:rPr>
                      <w:color w:val="B21115"/>
                      <w:sz w:val="15"/>
                    </w:rPr>
                    <w:t>原则8</w:t>
                  </w:r>
                </w:p>
              </w:txbxContent>
            </v:textbox>
            <w10:wrap type="none"/>
          </v:shape>
        </w:pict>
      </w:r>
      <w:r>
        <w:rPr/>
        <w:pict>
          <v:shape style="position:absolute;margin-left:79.820pt;margin-top:241.984039pt;width:211.05pt;height:121.4pt;mso-position-horizontal-relative:page;mso-position-vertical-relative:page;z-index:-53008"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 m) </w:t>
                  </w:r>
                  <w:r>
                    <w:rPr>
                      <w:color w:val="1D1D1B"/>
                      <w:sz w:val="22"/>
                    </w:rPr>
                    <w:t>确保对侵犯人权行为采取有效的补救 </w:t>
                  </w:r>
                </w:p>
                <w:p>
                  <w:pPr>
                    <w:pStyle w:val="BodyText"/>
                    <w:spacing w:line="312" w:lineRule="auto" w:before="72"/>
                    <w:ind w:left="330" w:right="111"/>
                    <w:jc w:val="both"/>
                  </w:pPr>
                  <w:r>
                    <w:rPr>
                      <w:color w:val="1D1D1B"/>
                    </w:rPr>
                    <w:t>措施，包括使其不受任何基于残疾的歧视，以及归还、补偿、恢复、履行和保证不再重犯的权利。除其他外，这些补救措施应： </w:t>
                  </w:r>
                </w:p>
                <w:p>
                  <w:pPr>
                    <w:spacing w:line="280" w:lineRule="exact" w:before="0"/>
                    <w:ind w:left="330" w:right="0" w:firstLine="0"/>
                    <w:jc w:val="both"/>
                    <w:rPr>
                      <w:sz w:val="22"/>
                    </w:rPr>
                  </w:pPr>
                  <w:r>
                    <w:rPr>
                      <w:rFonts w:ascii="Arial Narrow" w:eastAsia="Arial Narrow"/>
                      <w:b/>
                      <w:color w:val="1B672E"/>
                      <w:sz w:val="16"/>
                    </w:rPr>
                    <w:t>(i) </w:t>
                  </w:r>
                  <w:r>
                    <w:rPr>
                      <w:color w:val="1D1D1B"/>
                      <w:sz w:val="22"/>
                    </w:rPr>
                    <w:t>具有可执行性，个性化和量身定</w:t>
                  </w:r>
                </w:p>
                <w:p>
                  <w:pPr>
                    <w:pStyle w:val="BodyText"/>
                    <w:spacing w:line="271" w:lineRule="exact" w:before="68"/>
                    <w:ind w:left="615"/>
                  </w:pPr>
                  <w:r>
                    <w:rPr>
                      <w:color w:val="1D1D1B"/>
                    </w:rPr>
                    <w:t>制，以满足索赔人的需求； </w:t>
                  </w:r>
                </w:p>
              </w:txbxContent>
            </v:textbox>
            <w10:wrap type="none"/>
          </v:shape>
        </w:pict>
      </w:r>
      <w:r>
        <w:rPr/>
        <w:pict>
          <v:shape style="position:absolute;margin-left:343.399994pt;margin-top:241.984039pt;width:194.8pt;height:122pt;mso-position-horizontal-relative:page;mso-position-vertical-relative:page;z-index:-52984"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(ii) </w:t>
                  </w:r>
                  <w:r>
                    <w:rPr>
                      <w:color w:val="1D1D1B"/>
                      <w:sz w:val="22"/>
                    </w:rPr>
                    <w:t>确保受害者免受二次或多次被侵犯 </w:t>
                  </w:r>
                </w:p>
                <w:p>
                  <w:pPr>
                    <w:pStyle w:val="BodyText"/>
                    <w:spacing w:before="72"/>
                    <w:ind w:left="302"/>
                  </w:pPr>
                  <w:r>
                    <w:rPr>
                      <w:color w:val="1D1D1B"/>
                    </w:rPr>
                    <w:t>人权的伤害； </w:t>
                  </w:r>
                </w:p>
                <w:p>
                  <w:pPr>
                    <w:spacing w:line="312" w:lineRule="auto" w:before="82"/>
                    <w:ind w:left="302" w:right="127" w:hanging="283"/>
                    <w:jc w:val="left"/>
                    <w:rPr>
                      <w:sz w:val="22"/>
                    </w:rPr>
                  </w:pPr>
                  <w:r>
                    <w:rPr>
                      <w:rFonts w:ascii="Arial Narrow" w:eastAsia="Arial Narrow"/>
                      <w:b/>
                      <w:color w:val="1B672E"/>
                      <w:sz w:val="16"/>
                    </w:rPr>
                    <w:t>(iii) </w:t>
                  </w:r>
                  <w:r>
                    <w:rPr>
                      <w:color w:val="1D1D1B"/>
                      <w:sz w:val="22"/>
                    </w:rPr>
                    <w:t>侵犯行为的严重性应与案件情节成正比； </w:t>
                  </w:r>
                </w:p>
                <w:p>
                  <w:pPr>
                    <w:pStyle w:val="BodyText"/>
                    <w:spacing w:line="312" w:lineRule="auto"/>
                    <w:ind w:left="302" w:right="127" w:hanging="283"/>
                  </w:pPr>
                  <w:r>
                    <w:rPr>
                      <w:rFonts w:ascii="Arial Narrow" w:eastAsia="Arial Narrow"/>
                      <w:b/>
                      <w:color w:val="1B672E"/>
                      <w:sz w:val="16"/>
                    </w:rPr>
                    <w:t>(iv) </w:t>
                  </w:r>
                  <w:r>
                    <w:rPr>
                      <w:color w:val="1D1D1B"/>
                    </w:rPr>
                    <w:t>提供任何康复措施的基础是获得个人的自由知情的同意权； </w:t>
                  </w:r>
                </w:p>
                <w:p>
                  <w:pPr>
                    <w:spacing w:line="268" w:lineRule="exact" w:before="0"/>
                    <w:ind w:left="20" w:right="0" w:firstLine="0"/>
                    <w:jc w:val="left"/>
                    <w:rPr>
                      <w:sz w:val="22"/>
                    </w:rPr>
                  </w:pPr>
                  <w:r>
                    <w:rPr>
                      <w:rFonts w:ascii="Arial Narrow" w:eastAsia="Arial Narrow"/>
                      <w:b/>
                      <w:color w:val="1B672E"/>
                      <w:sz w:val="16"/>
                    </w:rPr>
                    <w:t>(v) </w:t>
                  </w:r>
                  <w:r>
                    <w:rPr>
                      <w:color w:val="1D1D1B"/>
                      <w:sz w:val="22"/>
                    </w:rPr>
                    <w:t>解决侵犯人权系统性问题。 </w:t>
                  </w:r>
                </w:p>
              </w:txbxContent>
            </v:textbox>
            <w10:wrap type="none"/>
          </v:shape>
        </w:pict>
      </w:r>
      <w:r>
        <w:rPr/>
        <w:pict>
          <v:shape style="position:absolute;margin-left:61.400002pt;margin-top:416.605591pt;width:303.5pt;height:11pt;mso-position-horizontal-relative:page;mso-position-vertical-relative:page;z-index:-52960" type="#_x0000_t202" filled="false" stroked="false">
            <v:textbox inset="0,0,0,0">
              <w:txbxContent>
                <w:p>
                  <w:pPr>
                    <w:spacing w:line="220" w:lineRule="exact" w:before="0"/>
                    <w:ind w:left="20" w:right="0" w:firstLine="0"/>
                    <w:jc w:val="left"/>
                    <w:rPr>
                      <w:sz w:val="18"/>
                    </w:rPr>
                  </w:pPr>
                  <w:r>
                    <w:rPr>
                      <w:color w:val="888888"/>
                      <w:sz w:val="18"/>
                    </w:rPr>
                    <w:t>摄影：克里斯蒂安·塔索（Christian Tasso），取自“百分之十五”项目。</w:t>
                  </w:r>
                </w:p>
              </w:txbxContent>
            </v:textbox>
            <w10:wrap type="none"/>
          </v:shape>
        </w:pict>
      </w:r>
      <w:r>
        <w:rPr/>
        <w:pict>
          <v:shape style="position:absolute;margin-left:547.049988pt;margin-top:-.00002pt;width:48.15pt;height:61.4pt;mso-position-horizontal-relative:page;mso-position-vertical-relative:page;z-index:-5293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52912" filled="true" fillcolor="#f1d1c5" stroked="false">
            <v:fill type="solid"/>
            <w10:wrap type="none"/>
          </v:rect>
        </w:pict>
      </w:r>
      <w:r>
        <w:rPr/>
        <w:drawing>
          <wp:anchor distT="0" distB="0" distL="0" distR="0" allowOverlap="1" layoutInCell="1" locked="0" behindDoc="1" simplePos="0" relativeHeight="268382567">
            <wp:simplePos x="0" y="0"/>
            <wp:positionH relativeFrom="page">
              <wp:posOffset>3942079</wp:posOffset>
            </wp:positionH>
            <wp:positionV relativeFrom="page">
              <wp:posOffset>2600959</wp:posOffset>
            </wp:positionV>
            <wp:extent cx="3619246" cy="2476245"/>
            <wp:effectExtent l="0" t="0" r="0" b="0"/>
            <wp:wrapNone/>
            <wp:docPr id="35" name="image28.jpeg" descr="彩色照：可以看到玻璃窗后面两个孩子的手和轮廓。左侧镜面反射了树的枝干。"/>
            <wp:cNvGraphicFramePr>
              <a:graphicFrameLocks noChangeAspect="1"/>
            </wp:cNvGraphicFramePr>
            <a:graphic>
              <a:graphicData uri="http://schemas.openxmlformats.org/drawingml/2006/picture">
                <pic:pic>
                  <pic:nvPicPr>
                    <pic:cNvPr id="36" name="image28.jpeg"/>
                    <pic:cNvPicPr/>
                  </pic:nvPicPr>
                  <pic:blipFill>
                    <a:blip r:embed="rId32" cstate="print"/>
                    <a:stretch>
                      <a:fillRect/>
                    </a:stretch>
                  </pic:blipFill>
                  <pic:spPr>
                    <a:xfrm>
                      <a:off x="0" y="0"/>
                      <a:ext cx="3619246" cy="2476245"/>
                    </a:xfrm>
                    <a:prstGeom prst="rect">
                      <a:avLst/>
                    </a:prstGeom>
                  </pic:spPr>
                </pic:pic>
              </a:graphicData>
            </a:graphic>
          </wp:anchor>
        </w:drawing>
      </w:r>
      <w:r>
        <w:rPr/>
        <w:pict>
          <v:shape style="position:absolute;margin-left:.98pt;margin-top:-.492305pt;width:4.1pt;height:11.45pt;mso-position-horizontal-relative:page;mso-position-vertical-relative:page;z-index:-52864"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2840" type="#_x0000_t202" filled="false" stroked="false">
            <v:textbox inset="0,0,0,0">
              <w:txbxContent>
                <w:p>
                  <w:pPr>
                    <w:spacing w:before="20"/>
                    <w:ind w:left="20" w:right="0" w:firstLine="0"/>
                    <w:jc w:val="left"/>
                    <w:rPr>
                      <w:rFonts w:ascii="Futura Light"/>
                      <w:sz w:val="24"/>
                    </w:rPr>
                  </w:pPr>
                  <w:r>
                    <w:rPr>
                      <w:rFonts w:ascii="Futura Light"/>
                      <w:color w:val="1D1D1B"/>
                      <w:sz w:val="24"/>
                    </w:rPr>
                    <w:t>22</w:t>
                  </w:r>
                </w:p>
              </w:txbxContent>
            </v:textbox>
            <w10:wrap type="none"/>
          </v:shape>
        </w:pict>
      </w:r>
      <w:r>
        <w:rPr/>
        <w:pict>
          <v:shape style="position:absolute;margin-left:60.919998pt;margin-top:36.594669pt;width:152pt;height:9.5pt;mso-position-horizontal-relative:page;mso-position-vertical-relative:page;z-index:-52816"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61.400002pt;margin-top:103.498421pt;width:470pt;height:79.8pt;mso-position-horizontal-relative:page;mso-position-vertical-relative:page;z-index:-52792"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原则9 </w:t>
                  </w:r>
                </w:p>
                <w:p>
                  <w:pPr>
                    <w:spacing w:line="228" w:lineRule="auto" w:before="153"/>
                    <w:ind w:left="20" w:right="19" w:firstLine="0"/>
                    <w:jc w:val="left"/>
                    <w:rPr>
                      <w:sz w:val="36"/>
                    </w:rPr>
                  </w:pPr>
                  <w:r>
                    <w:rPr>
                      <w:color w:val="706F6F"/>
                      <w:sz w:val="36"/>
                    </w:rPr>
                    <w:t>有效和健全的监督机制在支持残障人士获得司法保护的权利方面发挥着关键作用 </w:t>
                  </w:r>
                </w:p>
              </w:txbxContent>
            </v:textbox>
            <w10:wrap type="none"/>
          </v:shape>
        </w:pict>
      </w:r>
      <w:r>
        <w:rPr/>
        <w:pict>
          <v:shape style="position:absolute;margin-left:61.400002pt;margin-top:203.165924pt;width:57.9pt;height:16pt;mso-position-horizontal-relative:page;mso-position-vertical-relative:page;z-index:-52768"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61.400002pt;margin-top:241.984039pt;width:224.95pt;height:84.5pt;mso-position-horizontal-relative:page;mso-position-vertical-relative:page;z-index:-52744" type="#_x0000_t202" filled="false" stroked="false">
            <v:textbox inset="0,0,0,0">
              <w:txbxContent>
                <w:p>
                  <w:pPr>
                    <w:pStyle w:val="BodyText"/>
                    <w:spacing w:line="271" w:lineRule="exact"/>
                  </w:pPr>
                  <w:r>
                    <w:rPr>
                      <w:rFonts w:ascii="Arial Narrow" w:eastAsia="Arial Narrow"/>
                      <w:b/>
                      <w:color w:val="1B672E"/>
                      <w:sz w:val="16"/>
                    </w:rPr>
                    <w:t>9.1 </w:t>
                  </w:r>
                  <w:r>
                    <w:rPr>
                      <w:color w:val="1D1D1B"/>
                    </w:rPr>
                    <w:t>缔约国有义务指定独立的框架，以促进、 </w:t>
                  </w:r>
                </w:p>
                <w:p>
                  <w:pPr>
                    <w:pStyle w:val="BodyText"/>
                    <w:spacing w:line="360" w:lineRule="exact"/>
                    <w:ind w:left="380" w:right="17"/>
                    <w:jc w:val="both"/>
                  </w:pPr>
                  <w:r>
                    <w:rPr>
                      <w:color w:val="1D1D1B"/>
                    </w:rPr>
                    <w:t>保护和监督残障人士权利及其平等获得司法保护的权利的实施。为确保独立的监督机制，缔约国应分配适当资源来设立、指定、维持或加强这种独立机构。 </w:t>
                  </w:r>
                </w:p>
              </w:txbxContent>
            </v:textbox>
            <w10:wrap type="none"/>
          </v:shape>
        </w:pict>
      </w:r>
      <w:r>
        <w:rPr/>
        <w:pict>
          <v:shape style="position:absolute;margin-left:61.400002pt;margin-top:349.684052pt;width:172.45pt;height:13.15pt;mso-position-horizontal-relative:page;mso-position-vertical-relative:page;z-index:-52720" type="#_x0000_t202" filled="false" stroked="false">
            <v:textbox inset="0,0,0,0">
              <w:txbxContent>
                <w:p>
                  <w:pPr>
                    <w:spacing w:line="262" w:lineRule="exact" w:before="0"/>
                    <w:ind w:left="20" w:right="0" w:firstLine="0"/>
                    <w:jc w:val="left"/>
                    <w:rPr>
                      <w:sz w:val="22"/>
                    </w:rPr>
                  </w:pPr>
                  <w:r>
                    <w:rPr>
                      <w:rFonts w:ascii="Arial Narrow" w:eastAsia="Arial Narrow"/>
                      <w:b/>
                      <w:color w:val="1B672E"/>
                      <w:sz w:val="16"/>
                    </w:rPr>
                    <w:t>9.2 </w:t>
                  </w:r>
                  <w:r>
                    <w:rPr>
                      <w:color w:val="1D1D1B"/>
                      <w:sz w:val="22"/>
                    </w:rPr>
                    <w:t>因此，缔约国应采取以下行动： </w:t>
                  </w:r>
                </w:p>
              </w:txbxContent>
            </v:textbox>
            <w10:wrap type="none"/>
          </v:shape>
        </w:pict>
      </w:r>
      <w:r>
        <w:rPr/>
        <w:pict>
          <v:shape style="position:absolute;margin-left:95.419998pt;margin-top:385.564056pt;width:188.95pt;height:13pt;mso-position-horizontal-relative:page;mso-position-vertical-relative:page;z-index:-52696" type="#_x0000_t202" filled="false" stroked="false">
            <v:textbox inset="0,0,0,0">
              <w:txbxContent>
                <w:p>
                  <w:pPr>
                    <w:pStyle w:val="BodyText"/>
                    <w:spacing w:line="260" w:lineRule="exact"/>
                  </w:pPr>
                  <w:r>
                    <w:rPr>
                      <w:color w:val="1D1D1B"/>
                    </w:rPr>
                    <w:t>根据《残疾人权利公约》第33条第2款 </w:t>
                  </w:r>
                </w:p>
              </w:txbxContent>
            </v:textbox>
            <w10:wrap type="none"/>
          </v:shape>
        </w:pict>
      </w:r>
      <w:r>
        <w:rPr/>
        <w:pict>
          <v:shape style="position:absolute;margin-left:79.820pt;margin-top:387.437683pt;width:10pt;height:11.15pt;mso-position-horizontal-relative:page;mso-position-vertical-relative:page;z-index:-52672"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95.419998pt;margin-top:404.22403pt;width:194.55pt;height:195.6pt;mso-position-horizontal-relative:page;mso-position-vertical-relative:page;z-index:-52648" type="#_x0000_t202" filled="false" stroked="false">
            <v:textbox inset="0,0,0,0">
              <w:txbxContent>
                <w:p>
                  <w:pPr>
                    <w:pStyle w:val="BodyText"/>
                    <w:spacing w:line="312" w:lineRule="auto"/>
                    <w:ind w:right="76"/>
                    <w:jc w:val="both"/>
                  </w:pPr>
                  <w:r>
                    <w:rPr>
                      <w:color w:val="1D1D1B"/>
                    </w:rPr>
                    <w:t>指定独立的监督机制，包括根据与《残疾人权利公约》有关的原则设立和维持国家人权机构，负责监测和执行《公约</w:t>
                  </w:r>
                </w:p>
                <w:p>
                  <w:pPr>
                    <w:pStyle w:val="BodyText"/>
                    <w:spacing w:line="312" w:lineRule="auto"/>
                    <w:ind w:right="76"/>
                    <w:jc w:val="both"/>
                  </w:pPr>
                  <w:r>
                    <w:rPr>
                      <w:color w:val="1D1D1B"/>
                    </w:rPr>
                    <w:t>》的国家促进和保护人权机构（《巴黎原则》）的状况； </w:t>
                  </w:r>
                </w:p>
                <w:p>
                  <w:pPr>
                    <w:pStyle w:val="BodyText"/>
                    <w:spacing w:line="312" w:lineRule="auto"/>
                    <w:ind w:right="91"/>
                    <w:jc w:val="both"/>
                  </w:pPr>
                  <w:r>
                    <w:rPr>
                      <w:color w:val="1D1D1B"/>
                    </w:rPr>
                    <w:t>确保所有监测机制在体制、财务和政治上均具有独立性； </w:t>
                  </w:r>
                </w:p>
                <w:p>
                  <w:pPr>
                    <w:pStyle w:val="BodyText"/>
                    <w:spacing w:line="312" w:lineRule="auto"/>
                    <w:ind w:right="17"/>
                    <w:jc w:val="both"/>
                  </w:pPr>
                  <w:r>
                    <w:rPr>
                      <w:color w:val="1D1D1B"/>
                    </w:rPr>
                    <w:t>促进监测机制之间的定期信息交流，以共同应对挑战，执行解决问题的战略； 确保残障人士及其代表组织有效地参与 </w:t>
                  </w:r>
                </w:p>
                <w:p>
                  <w:pPr>
                    <w:pStyle w:val="BodyText"/>
                    <w:spacing w:line="262" w:lineRule="exact"/>
                    <w:jc w:val="both"/>
                  </w:pPr>
                  <w:r>
                    <w:rPr>
                      <w:color w:val="1D1D1B"/>
                    </w:rPr>
                    <w:t>独立的监督机制的设立和运行； </w:t>
                  </w:r>
                </w:p>
              </w:txbxContent>
            </v:textbox>
            <w10:wrap type="none"/>
          </v:shape>
        </w:pict>
      </w:r>
      <w:r>
        <w:rPr/>
        <w:pict>
          <v:shape style="position:absolute;margin-left:309.440002pt;margin-top:408.62561pt;width:227pt;height:22pt;mso-position-horizontal-relative:page;mso-position-vertical-relative:page;z-index:-52624" type="#_x0000_t202" filled="false" stroked="false">
            <v:textbox inset="0,0,0,0">
              <w:txbxContent>
                <w:p>
                  <w:pPr>
                    <w:spacing w:line="228" w:lineRule="auto" w:before="3"/>
                    <w:ind w:left="20" w:right="19" w:firstLine="0"/>
                    <w:jc w:val="left"/>
                    <w:rPr>
                      <w:sz w:val="18"/>
                    </w:rPr>
                  </w:pPr>
                  <w:r>
                    <w:rPr>
                      <w:color w:val="888888"/>
                      <w:sz w:val="18"/>
                    </w:rPr>
                    <w:t>撒哈拉维项目的克里斯蒂安·塔索（Christian Tasso） 摄影。 </w:t>
                  </w:r>
                </w:p>
              </w:txbxContent>
            </v:textbox>
            <w10:wrap type="none"/>
          </v:shape>
        </w:pict>
      </w:r>
      <w:r>
        <w:rPr/>
        <w:pict>
          <v:shape style="position:absolute;margin-left:343.399994pt;margin-top:440.22403pt;width:190pt;height:177.35pt;mso-position-horizontal-relative:page;mso-position-vertical-relative:page;z-index:-52600" type="#_x0000_t202" filled="false" stroked="false">
            <v:textbox inset="0,0,0,0">
              <w:txbxContent>
                <w:p>
                  <w:pPr>
                    <w:pStyle w:val="BodyText"/>
                    <w:spacing w:line="312" w:lineRule="auto"/>
                    <w:ind w:right="17"/>
                    <w:jc w:val="both"/>
                  </w:pPr>
                  <w:r>
                    <w:rPr>
                      <w:color w:val="1D1D1B"/>
                    </w:rPr>
                    <w:t>用积极态度设立一套查明所有侵犯残障人士权利的行为系统，特别针对是那些被剥夺自由并置于照料机构残障人士的权利； </w:t>
                  </w:r>
                </w:p>
                <w:p>
                  <w:pPr>
                    <w:pStyle w:val="BodyText"/>
                    <w:spacing w:line="312" w:lineRule="auto"/>
                    <w:ind w:right="17"/>
                    <w:jc w:val="both"/>
                  </w:pPr>
                  <w:r>
                    <w:rPr>
                      <w:color w:val="1D1D1B"/>
                    </w:rPr>
                    <w:t>建立一套独立收集和公开侵犯人权报告的数据机构，包括获得司法保护权利的障碍； </w:t>
                  </w:r>
                </w:p>
                <w:p>
                  <w:pPr>
                    <w:pStyle w:val="BodyText"/>
                    <w:spacing w:line="280" w:lineRule="exact"/>
                  </w:pPr>
                  <w:r>
                    <w:rPr>
                      <w:color w:val="1D1D1B"/>
                    </w:rPr>
                    <w:t>确保一定的资源（人力和资金）以提高</w:t>
                  </w:r>
                </w:p>
                <w:p>
                  <w:pPr>
                    <w:pStyle w:val="BodyText"/>
                    <w:spacing w:line="360" w:lineRule="atLeast"/>
                    <w:ind w:right="36"/>
                    <w:jc w:val="both"/>
                  </w:pPr>
                  <w:r>
                    <w:rPr>
                      <w:color w:val="1D1D1B"/>
                    </w:rPr>
                    <w:t>保护残障人士人权的认识，并为此目的设计培训计划。 </w:t>
                  </w:r>
                </w:p>
              </w:txbxContent>
            </v:textbox>
            <w10:wrap type="none"/>
          </v:shape>
        </w:pict>
      </w:r>
      <w:r>
        <w:rPr/>
        <w:pict>
          <v:shape style="position:absolute;margin-left:327.799988pt;margin-top:441.437683pt;width:10pt;height:11.15pt;mso-position-horizontal-relative:page;mso-position-vertical-relative:page;z-index:-52576"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79.820pt;margin-top:495.437683pt;width:10.35pt;height:11.15pt;mso-position-horizontal-relative:page;mso-position-vertical-relative:page;z-index:-52552"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27.799988pt;margin-top:513.437683pt;width:8.450pt;height:11.15pt;mso-position-horizontal-relative:page;mso-position-vertical-relative:page;z-index:-52528"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79.820pt;margin-top:531.437683pt;width:10pt;height:11.15pt;mso-position-horizontal-relative:page;mso-position-vertical-relative:page;z-index:-52504"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79.820pt;margin-top:567.437683pt;width:10.35pt;height:11.15pt;mso-position-horizontal-relative:page;mso-position-vertical-relative:page;z-index:-52480"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327.799988pt;margin-top:567.437683pt;width:10.35pt;height:11.15pt;mso-position-horizontal-relative:page;mso-position-vertical-relative:page;z-index:-52456" type="#_x0000_t202" filled="false" stroked="false">
            <v:textbox inset="0,0,0,0">
              <w:txbxContent>
                <w:p>
                  <w:pPr>
                    <w:spacing w:before="19"/>
                    <w:ind w:left="20" w:right="0" w:firstLine="0"/>
                    <w:jc w:val="left"/>
                    <w:rPr>
                      <w:rFonts w:ascii="Arial Narrow"/>
                      <w:b/>
                      <w:sz w:val="16"/>
                    </w:rPr>
                  </w:pPr>
                  <w:r>
                    <w:rPr>
                      <w:rFonts w:ascii="Arial Narrow"/>
                      <w:b/>
                      <w:color w:val="1B672E"/>
                      <w:sz w:val="16"/>
                    </w:rPr>
                    <w:t>(g)</w:t>
                  </w:r>
                </w:p>
              </w:txbxContent>
            </v:textbox>
            <w10:wrap type="none"/>
          </v:shape>
        </w:pict>
      </w:r>
      <w:r>
        <w:rPr/>
        <w:pict>
          <v:shape style="position:absolute;margin-left:0pt;margin-top:-.00002pt;width:48.15pt;height:61.4pt;mso-position-horizontal-relative:page;mso-position-vertical-relative:page;z-index:-524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2408" filled="true" fillcolor="#f1d1c5" stroked="false">
            <v:fill type="solid"/>
            <w10:wrap type="none"/>
          </v:rect>
        </w:pict>
      </w:r>
      <w:r>
        <w:rPr/>
        <w:pict>
          <v:shape style="position:absolute;margin-left:548.059998pt;margin-top:-.492305pt;width:4.1pt;height:11.45pt;mso-position-horizontal-relative:page;mso-position-vertical-relative:page;z-index:-52384"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2360" type="#_x0000_t202" filled="false" stroked="false">
            <v:textbox inset="0,0,0,0">
              <w:txbxContent>
                <w:p>
                  <w:pPr>
                    <w:spacing w:before="20"/>
                    <w:ind w:left="20" w:right="0" w:firstLine="0"/>
                    <w:jc w:val="left"/>
                    <w:rPr>
                      <w:rFonts w:ascii="Futura Light"/>
                      <w:sz w:val="24"/>
                    </w:rPr>
                  </w:pPr>
                  <w:r>
                    <w:rPr>
                      <w:rFonts w:ascii="Futura Light"/>
                      <w:color w:val="1D1D1B"/>
                      <w:sz w:val="24"/>
                    </w:rPr>
                    <w:t>23</w:t>
                  </w:r>
                </w:p>
              </w:txbxContent>
            </v:textbox>
            <w10:wrap type="none"/>
          </v:shape>
        </w:pict>
      </w:r>
      <w:r>
        <w:rPr/>
        <w:pict>
          <v:shape style="position:absolute;margin-left:509.059998pt;margin-top:36.594669pt;width:24.55pt;height:9.5pt;mso-position-horizontal-relative:page;mso-position-vertical-relative:page;z-index:-52336" type="#_x0000_t202" filled="false" stroked="false">
            <v:textbox inset="0,0,0,0">
              <w:txbxContent>
                <w:p>
                  <w:pPr>
                    <w:spacing w:line="190" w:lineRule="exact" w:before="0"/>
                    <w:ind w:left="20" w:right="0" w:firstLine="0"/>
                    <w:jc w:val="left"/>
                    <w:rPr>
                      <w:sz w:val="15"/>
                    </w:rPr>
                  </w:pPr>
                  <w:r>
                    <w:rPr>
                      <w:color w:val="B21115"/>
                      <w:sz w:val="15"/>
                    </w:rPr>
                    <w:t>原则10</w:t>
                  </w:r>
                </w:p>
              </w:txbxContent>
            </v:textbox>
            <w10:wrap type="none"/>
          </v:shape>
        </w:pict>
      </w:r>
      <w:r>
        <w:rPr/>
        <w:pict>
          <v:shape style="position:absolute;margin-left:61.400002pt;margin-top:103.498421pt;width:452pt;height:79.8pt;mso-position-horizontal-relative:page;mso-position-vertical-relative:page;z-index:-52312" type="#_x0000_t202" filled="false" stroked="false">
            <v:textbox inset="0,0,0,0">
              <w:txbxContent>
                <w:p>
                  <w:pPr>
                    <w:spacing w:line="591" w:lineRule="exact" w:before="0"/>
                    <w:ind w:left="20" w:right="0" w:firstLine="0"/>
                    <w:jc w:val="left"/>
                    <w:rPr>
                      <w:rFonts w:ascii="SimSun" w:eastAsia="SimSun" w:hint="eastAsia"/>
                      <w:sz w:val="50"/>
                    </w:rPr>
                  </w:pPr>
                  <w:r>
                    <w:rPr>
                      <w:rFonts w:ascii="SimSun" w:eastAsia="SimSun" w:hint="eastAsia"/>
                      <w:color w:val="B21115"/>
                      <w:sz w:val="50"/>
                    </w:rPr>
                    <w:t>原则10 </w:t>
                  </w:r>
                </w:p>
                <w:p>
                  <w:pPr>
                    <w:spacing w:line="228" w:lineRule="auto" w:before="153"/>
                    <w:ind w:left="20" w:right="19" w:firstLine="0"/>
                    <w:jc w:val="left"/>
                    <w:rPr>
                      <w:sz w:val="36"/>
                    </w:rPr>
                  </w:pPr>
                  <w:r>
                    <w:rPr>
                      <w:color w:val="706F6F"/>
                      <w:sz w:val="36"/>
                    </w:rPr>
                    <w:t>必须为所有在司法系统工作的人进行提高认识的活动和培训，以保障残障人士的权利，特别是在获得司法保护权利</w:t>
                  </w:r>
                </w:p>
              </w:txbxContent>
            </v:textbox>
            <w10:wrap type="none"/>
          </v:shape>
        </w:pict>
      </w:r>
      <w:r>
        <w:rPr/>
        <w:pict>
          <v:shape style="position:absolute;margin-left:61.400002pt;margin-top:203.165924pt;width:57.9pt;height:16pt;mso-position-horizontal-relative:page;mso-position-vertical-relative:page;z-index:-52288"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指导方针</w:t>
                  </w:r>
                </w:p>
              </w:txbxContent>
            </v:textbox>
            <w10:wrap type="none"/>
          </v:shape>
        </w:pict>
      </w:r>
      <w:r>
        <w:rPr/>
        <w:pict>
          <v:shape style="position:absolute;margin-left:79.400002pt;margin-top:242.224045pt;width:206.95pt;height:104.1pt;mso-position-horizontal-relative:page;mso-position-vertical-relative:page;z-index:-52264" type="#_x0000_t202" filled="false" stroked="false">
            <v:textbox inset="0,0,0,0">
              <w:txbxContent>
                <w:p>
                  <w:pPr>
                    <w:pStyle w:val="BodyText"/>
                    <w:spacing w:line="312" w:lineRule="auto"/>
                    <w:ind w:right="17"/>
                    <w:jc w:val="both"/>
                  </w:pPr>
                  <w:r>
                    <w:rPr>
                      <w:color w:val="1D1D1B"/>
                    </w:rPr>
                    <w:t>缔约国必须通过向所有司法人员，包括警察、司法人员、律师、卫生医护人员、法医专家、受害人服务专业人员、社会工作者、执行缓刑、执行缓刑人员、监狱工作人员和青年拘留中心人员提供关于残障人 </w:t>
                  </w:r>
                </w:p>
                <w:p>
                  <w:pPr>
                    <w:pStyle w:val="BodyText"/>
                    <w:spacing w:line="260" w:lineRule="exact"/>
                    <w:jc w:val="both"/>
                  </w:pPr>
                  <w:r>
                    <w:rPr>
                      <w:color w:val="1D1D1B"/>
                      <w:w w:val="95"/>
                    </w:rPr>
                    <w:t>士权利的培训，消除残障人士司法障碍。 </w:t>
                  </w:r>
                </w:p>
              </w:txbxContent>
            </v:textbox>
            <w10:wrap type="none"/>
          </v:shape>
        </w:pict>
      </w:r>
      <w:r>
        <w:rPr/>
        <w:pict>
          <v:shape style="position:absolute;margin-left:343.389008pt;margin-top:242.224045pt;width:191pt;height:358.7pt;mso-position-horizontal-relative:page;mso-position-vertical-relative:page;z-index:-52240" type="#_x0000_t202" filled="false" stroked="false">
            <v:textbox inset="0,0,0,0">
              <w:txbxContent>
                <w:p>
                  <w:pPr>
                    <w:pStyle w:val="BodyText"/>
                    <w:spacing w:line="312" w:lineRule="auto"/>
                    <w:ind w:right="20"/>
                    <w:jc w:val="both"/>
                  </w:pPr>
                  <w:r>
                    <w:rPr>
                      <w:color w:val="1D1D1B"/>
                    </w:rPr>
                    <w:t>为所有司法人员、立法者、政策制定者和执法人员启动基于残障人士权模式的提高认识战略，其中包括培训计划和媒体运动，以消除偏见并促进对其权利的承认； </w:t>
                  </w:r>
                </w:p>
                <w:p>
                  <w:pPr>
                    <w:pStyle w:val="BodyText"/>
                    <w:spacing w:line="312" w:lineRule="auto"/>
                    <w:ind w:right="20"/>
                    <w:jc w:val="both"/>
                  </w:pPr>
                  <w:r>
                    <w:rPr>
                      <w:color w:val="1D1D1B"/>
                    </w:rPr>
                    <w:t>向所有从事司法工作的人员，特别是警官、检察机关和司法人员广泛提供培训手册； </w:t>
                  </w:r>
                </w:p>
                <w:p>
                  <w:pPr>
                    <w:pStyle w:val="BodyText"/>
                    <w:spacing w:line="312" w:lineRule="auto"/>
                    <w:ind w:right="20"/>
                    <w:jc w:val="both"/>
                  </w:pPr>
                  <w:r>
                    <w:rPr>
                      <w:color w:val="1D1D1B"/>
                    </w:rPr>
                    <w:t>通过培训，使得警官（包括急救人员和调查人员）、检察官和司法人员熟悉与残障人士互动的良好做法，包括应对方式、行为和适当的便利措施； </w:t>
                  </w:r>
                </w:p>
                <w:p>
                  <w:pPr>
                    <w:pStyle w:val="BodyText"/>
                    <w:spacing w:line="312" w:lineRule="auto"/>
                    <w:ind w:right="17"/>
                    <w:jc w:val="both"/>
                  </w:pPr>
                  <w:r>
                    <w:rPr>
                      <w:color w:val="1D1D1B"/>
                    </w:rPr>
                    <w:t>根据准则10.2（j），为律师和法学院学生制定、资助和实施关于残障人士权利和程序便利的准则和培训； </w:t>
                  </w:r>
                </w:p>
                <w:p>
                  <w:pPr>
                    <w:pStyle w:val="BodyText"/>
                    <w:spacing w:line="312" w:lineRule="auto"/>
                    <w:ind w:right="20"/>
                    <w:jc w:val="both"/>
                  </w:pPr>
                  <w:r>
                    <w:rPr>
                      <w:color w:val="1D1D1B"/>
                    </w:rPr>
                    <w:t>向残障人士及其家人提供培训，并使其获得有关权利、补救措施、索偿要求和法律程序的信息； </w:t>
                  </w:r>
                </w:p>
                <w:p>
                  <w:pPr>
                    <w:pStyle w:val="BodyText"/>
                    <w:spacing w:line="281" w:lineRule="exact"/>
                    <w:jc w:val="both"/>
                  </w:pPr>
                  <w:r>
                    <w:rPr>
                      <w:color w:val="1D1D1B"/>
                    </w:rPr>
                    <w:t>确保培训计划丰富而全面，并至少涉及</w:t>
                  </w:r>
                </w:p>
                <w:p>
                  <w:pPr>
                    <w:pStyle w:val="BodyText"/>
                    <w:spacing w:line="271" w:lineRule="exact" w:before="26"/>
                    <w:jc w:val="both"/>
                  </w:pPr>
                  <w:r>
                    <w:rPr>
                      <w:color w:val="1D1D1B"/>
                    </w:rPr>
                    <w:t>以下主题： </w:t>
                  </w:r>
                </w:p>
              </w:txbxContent>
            </v:textbox>
            <w10:wrap type="none"/>
          </v:shape>
        </w:pict>
      </w:r>
      <w:r>
        <w:rPr/>
        <w:pict>
          <v:shape style="position:absolute;margin-left:61.400002pt;margin-top:243.437698pt;width:14.75pt;height:11.15pt;mso-position-horizontal-relative:page;mso-position-vertical-relative:page;z-index:-52216" type="#_x0000_t202" filled="false" stroked="false">
            <v:textbox inset="0,0,0,0">
              <w:txbxContent>
                <w:p>
                  <w:pPr>
                    <w:spacing w:before="19"/>
                    <w:ind w:left="20" w:right="0" w:firstLine="0"/>
                    <w:jc w:val="left"/>
                    <w:rPr>
                      <w:rFonts w:ascii="Arial Narrow"/>
                      <w:b/>
                      <w:sz w:val="16"/>
                    </w:rPr>
                  </w:pPr>
                  <w:r>
                    <w:rPr>
                      <w:rFonts w:ascii="Arial Narrow"/>
                      <w:b/>
                      <w:color w:val="1B672E"/>
                      <w:sz w:val="16"/>
                    </w:rPr>
                    <w:t>10.1</w:t>
                  </w:r>
                </w:p>
              </w:txbxContent>
            </v:textbox>
            <w10:wrap type="none"/>
          </v:shape>
        </w:pict>
      </w:r>
      <w:r>
        <w:rPr/>
        <w:pict>
          <v:shape style="position:absolute;margin-left:327.799988pt;margin-top:243.437698pt;width:10pt;height:11.15pt;mso-position-horizontal-relative:page;mso-position-vertical-relative:page;z-index:-52192" type="#_x0000_t202" filled="false" stroked="false">
            <v:textbox inset="0,0,0,0">
              <w:txbxContent>
                <w:p>
                  <w:pPr>
                    <w:spacing w:before="19"/>
                    <w:ind w:left="20" w:right="0" w:firstLine="0"/>
                    <w:jc w:val="left"/>
                    <w:rPr>
                      <w:rFonts w:ascii="Arial Narrow"/>
                      <w:b/>
                      <w:sz w:val="16"/>
                    </w:rPr>
                  </w:pPr>
                  <w:r>
                    <w:rPr>
                      <w:rFonts w:ascii="Arial Narrow"/>
                      <w:b/>
                      <w:color w:val="1B672E"/>
                      <w:sz w:val="16"/>
                    </w:rPr>
                    <w:t>(e)</w:t>
                  </w:r>
                </w:p>
              </w:txbxContent>
            </v:textbox>
            <w10:wrap type="none"/>
          </v:shape>
        </w:pict>
      </w:r>
      <w:r>
        <w:rPr/>
        <w:pict>
          <v:shape style="position:absolute;margin-left:327.799988pt;margin-top:333.437683pt;width:8.450pt;height:11.15pt;mso-position-horizontal-relative:page;mso-position-vertical-relative:page;z-index:-52168" type="#_x0000_t202" filled="false" stroked="false">
            <v:textbox inset="0,0,0,0">
              <w:txbxContent>
                <w:p>
                  <w:pPr>
                    <w:spacing w:before="19"/>
                    <w:ind w:left="20" w:right="0" w:firstLine="0"/>
                    <w:jc w:val="left"/>
                    <w:rPr>
                      <w:rFonts w:ascii="Arial Narrow"/>
                      <w:b/>
                      <w:sz w:val="16"/>
                    </w:rPr>
                  </w:pPr>
                  <w:r>
                    <w:rPr>
                      <w:rFonts w:ascii="Arial Narrow"/>
                      <w:b/>
                      <w:color w:val="1B672E"/>
                      <w:sz w:val="16"/>
                    </w:rPr>
                    <w:t>(f)</w:t>
                  </w:r>
                </w:p>
              </w:txbxContent>
            </v:textbox>
            <w10:wrap type="none"/>
          </v:shape>
        </w:pict>
      </w:r>
      <w:r>
        <w:rPr/>
        <w:pict>
          <v:shape style="position:absolute;margin-left:79.400002pt;margin-top:368.22403pt;width:206.95pt;height:67.5pt;mso-position-horizontal-relative:page;mso-position-vertical-relative:page;z-index:-52144" type="#_x0000_t202" filled="false" stroked="false">
            <v:textbox inset="0,0,0,0">
              <w:txbxContent>
                <w:p>
                  <w:pPr>
                    <w:pStyle w:val="BodyText"/>
                    <w:spacing w:line="312" w:lineRule="auto"/>
                    <w:ind w:right="17"/>
                    <w:jc w:val="both"/>
                  </w:pPr>
                  <w:r>
                    <w:rPr>
                      <w:color w:val="1D1D1B"/>
                    </w:rPr>
                    <w:t>为此，政府、立法机关和其他机构，包括司法理事会和其他独立的司法管理机构以及独立的自治法律专业机构，必须各自在 </w:t>
                  </w:r>
                </w:p>
                <w:p>
                  <w:pPr>
                    <w:pStyle w:val="BodyText"/>
                    <w:spacing w:line="261" w:lineRule="exact"/>
                    <w:jc w:val="both"/>
                  </w:pPr>
                  <w:r>
                    <w:rPr>
                      <w:color w:val="1D1D1B"/>
                    </w:rPr>
                    <w:t>其职责范围内采取以下行动： </w:t>
                  </w:r>
                </w:p>
              </w:txbxContent>
            </v:textbox>
            <w10:wrap type="none"/>
          </v:shape>
        </w:pict>
      </w:r>
      <w:r>
        <w:rPr/>
        <w:pict>
          <v:shape style="position:absolute;margin-left:61.400002pt;margin-top:369.437683pt;width:14.75pt;height:11.15pt;mso-position-horizontal-relative:page;mso-position-vertical-relative:page;z-index:-52120" type="#_x0000_t202" filled="false" stroked="false">
            <v:textbox inset="0,0,0,0">
              <w:txbxContent>
                <w:p>
                  <w:pPr>
                    <w:spacing w:before="19"/>
                    <w:ind w:left="20" w:right="0" w:firstLine="0"/>
                    <w:jc w:val="left"/>
                    <w:rPr>
                      <w:rFonts w:ascii="Arial Narrow"/>
                      <w:b/>
                      <w:sz w:val="16"/>
                    </w:rPr>
                  </w:pPr>
                  <w:r>
                    <w:rPr>
                      <w:rFonts w:ascii="Arial Narrow"/>
                      <w:b/>
                      <w:color w:val="1B672E"/>
                      <w:sz w:val="16"/>
                    </w:rPr>
                    <w:t>10.2</w:t>
                  </w:r>
                </w:p>
              </w:txbxContent>
            </v:textbox>
            <w10:wrap type="none"/>
          </v:shape>
        </w:pict>
      </w:r>
      <w:r>
        <w:rPr/>
        <w:pict>
          <v:shape style="position:absolute;margin-left:327.799988pt;margin-top:387.437683pt;width:10.35pt;height:11.15pt;mso-position-horizontal-relative:page;mso-position-vertical-relative:page;z-index:-52096" type="#_x0000_t202" filled="false" stroked="false">
            <v:textbox inset="0,0,0,0">
              <w:txbxContent>
                <w:p>
                  <w:pPr>
                    <w:spacing w:before="19"/>
                    <w:ind w:left="20" w:right="0" w:firstLine="0"/>
                    <w:jc w:val="left"/>
                    <w:rPr>
                      <w:rFonts w:ascii="Arial Narrow"/>
                      <w:b/>
                      <w:sz w:val="16"/>
                    </w:rPr>
                  </w:pPr>
                  <w:r>
                    <w:rPr>
                      <w:rFonts w:ascii="Arial Narrow"/>
                      <w:b/>
                      <w:color w:val="1B672E"/>
                      <w:sz w:val="16"/>
                    </w:rPr>
                    <w:t>(g)</w:t>
                  </w:r>
                </w:p>
              </w:txbxContent>
            </v:textbox>
            <w10:wrap type="none"/>
          </v:shape>
        </w:pict>
      </w:r>
      <w:r>
        <w:rPr/>
        <w:pict>
          <v:shape style="position:absolute;margin-left:95.419998pt;margin-top:458.22403pt;width:190.85pt;height:212.7pt;mso-position-horizontal-relative:page;mso-position-vertical-relative:page;z-index:-52072" type="#_x0000_t202" filled="false" stroked="false">
            <v:textbox inset="0,0,0,0">
              <w:txbxContent>
                <w:p>
                  <w:pPr>
                    <w:pStyle w:val="BodyText"/>
                    <w:spacing w:line="312" w:lineRule="auto"/>
                    <w:ind w:right="17"/>
                    <w:jc w:val="both"/>
                  </w:pPr>
                  <w:r>
                    <w:rPr>
                      <w:color w:val="1D1D1B"/>
                    </w:rPr>
                    <w:t>制定并执行一套法律、法规、政策、准则和惯例来要求所有在司法中发挥作用的人有意识参加基于人权及残障人士权利有关的培训，并为残障人士提供符合准则 10.2（j）所规定的便利； </w:t>
                  </w:r>
                </w:p>
                <w:p>
                  <w:pPr>
                    <w:pStyle w:val="BodyText"/>
                    <w:spacing w:line="312" w:lineRule="auto"/>
                    <w:ind w:right="17"/>
                    <w:jc w:val="both"/>
                  </w:pPr>
                  <w:r>
                    <w:rPr>
                      <w:color w:val="1D1D1B"/>
                    </w:rPr>
                    <w:t>持续向所有从事司法行政工作的人员提供培训，包括由国家人权机构和残障人士代表提供的相关培训； </w:t>
                  </w:r>
                </w:p>
                <w:p>
                  <w:pPr>
                    <w:pStyle w:val="BodyText"/>
                    <w:spacing w:line="312" w:lineRule="auto"/>
                    <w:ind w:right="17"/>
                    <w:jc w:val="both"/>
                  </w:pPr>
                  <w:r>
                    <w:rPr>
                      <w:color w:val="1D1D1B"/>
                    </w:rPr>
                    <w:t>确保残障人士及其代表组织参与制定本指南中所提及的所有培训； </w:t>
                  </w:r>
                </w:p>
                <w:p>
                  <w:pPr>
                    <w:pStyle w:val="BodyText"/>
                    <w:jc w:val="both"/>
                  </w:pPr>
                  <w:r>
                    <w:rPr>
                      <w:color w:val="1D1D1B"/>
                    </w:rPr>
                    <w:t>监督和评估培训，确保残障人士代表组</w:t>
                  </w:r>
                </w:p>
                <w:p>
                  <w:pPr>
                    <w:pStyle w:val="BodyText"/>
                    <w:spacing w:line="271" w:lineRule="exact" w:before="36"/>
                    <w:jc w:val="both"/>
                  </w:pPr>
                  <w:r>
                    <w:rPr>
                      <w:color w:val="1D1D1B"/>
                    </w:rPr>
                    <w:t>织积极参与这种监督活动和评估之中；</w:t>
                  </w:r>
                </w:p>
              </w:txbxContent>
            </v:textbox>
            <w10:wrap type="none"/>
          </v:shape>
        </w:pict>
      </w:r>
      <w:r>
        <w:rPr/>
        <w:pict>
          <v:shape style="position:absolute;margin-left:79.820pt;margin-top:459.437683pt;width:10pt;height:11.15pt;mso-position-horizontal-relative:page;mso-position-vertical-relative:page;z-index:-52048" type="#_x0000_t202" filled="false" stroked="false">
            <v:textbox inset="0,0,0,0">
              <w:txbxContent>
                <w:p>
                  <w:pPr>
                    <w:spacing w:before="19"/>
                    <w:ind w:left="20" w:right="0" w:firstLine="0"/>
                    <w:jc w:val="left"/>
                    <w:rPr>
                      <w:rFonts w:ascii="Arial Narrow"/>
                      <w:b/>
                      <w:sz w:val="16"/>
                    </w:rPr>
                  </w:pPr>
                  <w:r>
                    <w:rPr>
                      <w:rFonts w:ascii="Arial Narrow"/>
                      <w:b/>
                      <w:color w:val="1B672E"/>
                      <w:sz w:val="16"/>
                    </w:rPr>
                    <w:t>(a)</w:t>
                  </w:r>
                </w:p>
              </w:txbxContent>
            </v:textbox>
            <w10:wrap type="none"/>
          </v:shape>
        </w:pict>
      </w:r>
      <w:r>
        <w:rPr/>
        <w:pict>
          <v:shape style="position:absolute;margin-left:327.799988pt;margin-top:459.437683pt;width:10.35pt;height:11.15pt;mso-position-horizontal-relative:page;mso-position-vertical-relative:page;z-index:-52024" type="#_x0000_t202" filled="false" stroked="false">
            <v:textbox inset="0,0,0,0">
              <w:txbxContent>
                <w:p>
                  <w:pPr>
                    <w:spacing w:before="19"/>
                    <w:ind w:left="20" w:right="0" w:firstLine="0"/>
                    <w:jc w:val="left"/>
                    <w:rPr>
                      <w:rFonts w:ascii="Arial Narrow"/>
                      <w:b/>
                      <w:sz w:val="16"/>
                    </w:rPr>
                  </w:pPr>
                  <w:r>
                    <w:rPr>
                      <w:rFonts w:ascii="Arial Narrow"/>
                      <w:b/>
                      <w:color w:val="1B672E"/>
                      <w:sz w:val="16"/>
                    </w:rPr>
                    <w:t>(h)</w:t>
                  </w:r>
                </w:p>
              </w:txbxContent>
            </v:textbox>
            <w10:wrap type="none"/>
          </v:shape>
        </w:pict>
      </w:r>
      <w:r>
        <w:rPr/>
        <w:pict>
          <v:shape style="position:absolute;margin-left:327.799988pt;margin-top:513.437683pt;width:8.1pt;height:11.15pt;mso-position-horizontal-relative:page;mso-position-vertical-relative:page;z-index:-52000"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79.820pt;margin-top:549.437683pt;width:10.35pt;height:11.15pt;mso-position-horizontal-relative:page;mso-position-vertical-relative:page;z-index:-51976" type="#_x0000_t202" filled="false" stroked="false">
            <v:textbox inset="0,0,0,0">
              <w:txbxContent>
                <w:p>
                  <w:pPr>
                    <w:spacing w:before="19"/>
                    <w:ind w:left="20" w:right="0" w:firstLine="0"/>
                    <w:jc w:val="left"/>
                    <w:rPr>
                      <w:rFonts w:ascii="Arial Narrow"/>
                      <w:b/>
                      <w:sz w:val="16"/>
                    </w:rPr>
                  </w:pPr>
                  <w:r>
                    <w:rPr>
                      <w:rFonts w:ascii="Arial Narrow"/>
                      <w:b/>
                      <w:color w:val="1B672E"/>
                      <w:sz w:val="16"/>
                    </w:rPr>
                    <w:t>(b)</w:t>
                  </w:r>
                </w:p>
              </w:txbxContent>
            </v:textbox>
            <w10:wrap type="none"/>
          </v:shape>
        </w:pict>
      </w:r>
      <w:r>
        <w:rPr/>
        <w:pict>
          <v:shape style="position:absolute;margin-left:327.799988pt;margin-top:567.437683pt;width:8.1pt;height:11.15pt;mso-position-horizontal-relative:page;mso-position-vertical-relative:page;z-index:-51952" type="#_x0000_t202" filled="false" stroked="false">
            <v:textbox inset="0,0,0,0">
              <w:txbxContent>
                <w:p>
                  <w:pPr>
                    <w:spacing w:before="19"/>
                    <w:ind w:left="20" w:right="0" w:firstLine="0"/>
                    <w:jc w:val="left"/>
                    <w:rPr>
                      <w:rFonts w:ascii="Arial Narrow"/>
                      <w:b/>
                      <w:sz w:val="16"/>
                    </w:rPr>
                  </w:pPr>
                  <w:r>
                    <w:rPr>
                      <w:rFonts w:ascii="Arial Narrow"/>
                      <w:b/>
                      <w:color w:val="1B672E"/>
                      <w:sz w:val="16"/>
                    </w:rPr>
                    <w:t>(j)</w:t>
                  </w:r>
                </w:p>
              </w:txbxContent>
            </v:textbox>
            <w10:wrap type="none"/>
          </v:shape>
        </w:pict>
      </w:r>
      <w:r>
        <w:rPr/>
        <w:pict>
          <v:shape style="position:absolute;margin-left:357.619995pt;margin-top:602.22406pt;width:172.55pt;height:66.7pt;mso-position-horizontal-relative:page;mso-position-vertical-relative:page;z-index:-51928" type="#_x0000_t202" filled="false" stroked="false">
            <v:textbox inset="0,0,0,0">
              <w:txbxContent>
                <w:p>
                  <w:pPr>
                    <w:pStyle w:val="BodyText"/>
                    <w:spacing w:line="312" w:lineRule="auto"/>
                    <w:ind w:right="127"/>
                  </w:pPr>
                  <w:r>
                    <w:rPr>
                      <w:color w:val="1D1D1B"/>
                    </w:rPr>
                    <w:t>可能造成残障人士障碍的因素或系统特征； </w:t>
                  </w:r>
                </w:p>
                <w:p>
                  <w:pPr>
                    <w:pStyle w:val="BodyText"/>
                  </w:pPr>
                  <w:r>
                    <w:rPr>
                      <w:color w:val="1D1D1B"/>
                    </w:rPr>
                    <w:t>消除残障人士获得司法保护权利的 </w:t>
                  </w:r>
                </w:p>
                <w:p>
                  <w:pPr>
                    <w:pStyle w:val="BodyText"/>
                    <w:spacing w:line="271" w:lineRule="exact" w:before="48"/>
                  </w:pPr>
                  <w:r>
                    <w:rPr>
                      <w:color w:val="1D1D1B"/>
                    </w:rPr>
                    <w:t>障碍； </w:t>
                  </w:r>
                </w:p>
              </w:txbxContent>
            </v:textbox>
            <w10:wrap type="none"/>
          </v:shape>
        </w:pict>
      </w:r>
      <w:r>
        <w:rPr/>
        <w:pict>
          <v:shape style="position:absolute;margin-left:79.820pt;margin-top:603.437683pt;width:10pt;height:11.15pt;mso-position-horizontal-relative:page;mso-position-vertical-relative:page;z-index:-51904" type="#_x0000_t202" filled="false" stroked="false">
            <v:textbox inset="0,0,0,0">
              <w:txbxContent>
                <w:p>
                  <w:pPr>
                    <w:spacing w:before="19"/>
                    <w:ind w:left="20" w:right="0" w:firstLine="0"/>
                    <w:jc w:val="left"/>
                    <w:rPr>
                      <w:rFonts w:ascii="Arial Narrow"/>
                      <w:b/>
                      <w:sz w:val="16"/>
                    </w:rPr>
                  </w:pPr>
                  <w:r>
                    <w:rPr>
                      <w:rFonts w:ascii="Arial Narrow"/>
                      <w:b/>
                      <w:color w:val="1B672E"/>
                      <w:sz w:val="16"/>
                    </w:rPr>
                    <w:t>(c)</w:t>
                  </w:r>
                </w:p>
              </w:txbxContent>
            </v:textbox>
            <w10:wrap type="none"/>
          </v:shape>
        </w:pict>
      </w:r>
      <w:r>
        <w:rPr/>
        <w:pict>
          <v:shape style="position:absolute;margin-left:343.399994pt;margin-top:603.437683pt;width:8.1pt;height:11.15pt;mso-position-horizontal-relative:page;mso-position-vertical-relative:page;z-index:-51880" type="#_x0000_t202" filled="false" stroked="false">
            <v:textbox inset="0,0,0,0">
              <w:txbxContent>
                <w:p>
                  <w:pPr>
                    <w:spacing w:before="19"/>
                    <w:ind w:left="20" w:right="0" w:firstLine="0"/>
                    <w:jc w:val="left"/>
                    <w:rPr>
                      <w:rFonts w:ascii="Arial Narrow"/>
                      <w:b/>
                      <w:sz w:val="16"/>
                    </w:rPr>
                  </w:pPr>
                  <w:r>
                    <w:rPr>
                      <w:rFonts w:ascii="Arial Narrow"/>
                      <w:b/>
                      <w:color w:val="1B672E"/>
                      <w:sz w:val="16"/>
                    </w:rPr>
                    <w:t>(i)</w:t>
                  </w:r>
                </w:p>
              </w:txbxContent>
            </v:textbox>
            <w10:wrap type="none"/>
          </v:shape>
        </w:pict>
      </w:r>
      <w:r>
        <w:rPr/>
        <w:pict>
          <v:shape style="position:absolute;margin-left:79.820pt;margin-top:639.437683pt;width:10.35pt;height:11.15pt;mso-position-horizontal-relative:page;mso-position-vertical-relative:page;z-index:-51856" type="#_x0000_t202" filled="false" stroked="false">
            <v:textbox inset="0,0,0,0">
              <w:txbxContent>
                <w:p>
                  <w:pPr>
                    <w:spacing w:before="19"/>
                    <w:ind w:left="20" w:right="0" w:firstLine="0"/>
                    <w:jc w:val="left"/>
                    <w:rPr>
                      <w:rFonts w:ascii="Arial Narrow"/>
                      <w:b/>
                      <w:sz w:val="16"/>
                    </w:rPr>
                  </w:pPr>
                  <w:r>
                    <w:rPr>
                      <w:rFonts w:ascii="Arial Narrow"/>
                      <w:b/>
                      <w:color w:val="1B672E"/>
                      <w:sz w:val="16"/>
                    </w:rPr>
                    <w:t>(d)</w:t>
                  </w:r>
                </w:p>
              </w:txbxContent>
            </v:textbox>
            <w10:wrap type="none"/>
          </v:shape>
        </w:pict>
      </w:r>
      <w:r>
        <w:rPr/>
        <w:pict>
          <v:shape style="position:absolute;margin-left:343.399994pt;margin-top:639.437683pt;width:10pt;height:11.15pt;mso-position-horizontal-relative:page;mso-position-vertical-relative:page;z-index:-51832" type="#_x0000_t202" filled="false" stroked="false">
            <v:textbox inset="0,0,0,0">
              <w:txbxContent>
                <w:p>
                  <w:pPr>
                    <w:spacing w:before="19"/>
                    <w:ind w:left="20" w:right="0" w:firstLine="0"/>
                    <w:jc w:val="left"/>
                    <w:rPr>
                      <w:rFonts w:ascii="Arial Narrow"/>
                      <w:b/>
                      <w:sz w:val="16"/>
                    </w:rPr>
                  </w:pPr>
                  <w:r>
                    <w:rPr>
                      <w:rFonts w:ascii="Arial Narrow"/>
                      <w:b/>
                      <w:color w:val="1B672E"/>
                      <w:sz w:val="16"/>
                    </w:rPr>
                    <w:t>(ii)</w:t>
                  </w:r>
                </w:p>
              </w:txbxContent>
            </v:textbox>
            <w10:wrap type="none"/>
          </v:shape>
        </w:pict>
      </w:r>
      <w:r>
        <w:rPr/>
        <w:pict>
          <v:shape style="position:absolute;margin-left:547.049988pt;margin-top:-.00002pt;width:48.15pt;height:61.4pt;mso-position-horizontal-relative:page;mso-position-vertical-relative:page;z-index:-518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51784" filled="true" fillcolor="#f1d1c5" stroked="false">
            <v:fill type="solid"/>
            <w10:wrap type="none"/>
          </v:rect>
        </w:pict>
      </w:r>
      <w:r>
        <w:rPr/>
        <w:drawing>
          <wp:anchor distT="0" distB="0" distL="0" distR="0" allowOverlap="1" layoutInCell="1" locked="0" behindDoc="1" simplePos="0" relativeHeight="268383695">
            <wp:simplePos x="0" y="0"/>
            <wp:positionH relativeFrom="page">
              <wp:posOffset>0</wp:posOffset>
            </wp:positionH>
            <wp:positionV relativeFrom="page">
              <wp:posOffset>1368425</wp:posOffset>
            </wp:positionV>
            <wp:extent cx="3618738" cy="3707256"/>
            <wp:effectExtent l="0" t="0" r="0" b="0"/>
            <wp:wrapNone/>
            <wp:docPr id="37" name="image29.png" descr="黑白照：一个房间内三个聋人在用手势语交流时笑了起来。"/>
            <wp:cNvGraphicFramePr>
              <a:graphicFrameLocks noChangeAspect="1"/>
            </wp:cNvGraphicFramePr>
            <a:graphic>
              <a:graphicData uri="http://schemas.openxmlformats.org/drawingml/2006/picture">
                <pic:pic>
                  <pic:nvPicPr>
                    <pic:cNvPr id="38" name="image29.png"/>
                    <pic:cNvPicPr/>
                  </pic:nvPicPr>
                  <pic:blipFill>
                    <a:blip r:embed="rId33" cstate="print"/>
                    <a:stretch>
                      <a:fillRect/>
                    </a:stretch>
                  </pic:blipFill>
                  <pic:spPr>
                    <a:xfrm>
                      <a:off x="0" y="0"/>
                      <a:ext cx="3618738" cy="3707256"/>
                    </a:xfrm>
                    <a:prstGeom prst="rect">
                      <a:avLst/>
                    </a:prstGeom>
                  </pic:spPr>
                </pic:pic>
              </a:graphicData>
            </a:graphic>
          </wp:anchor>
        </w:drawing>
      </w:r>
      <w:r>
        <w:rPr/>
        <w:pict>
          <v:shape style="position:absolute;margin-left:.98pt;margin-top:-.492305pt;width:4.1pt;height:11.45pt;mso-position-horizontal-relative:page;mso-position-vertical-relative:page;z-index:-51736"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51712" type="#_x0000_t202" filled="false" stroked="false">
            <v:textbox inset="0,0,0,0">
              <w:txbxContent>
                <w:p>
                  <w:pPr>
                    <w:spacing w:before="20"/>
                    <w:ind w:left="20" w:right="0" w:firstLine="0"/>
                    <w:jc w:val="left"/>
                    <w:rPr>
                      <w:rFonts w:ascii="Futura Light"/>
                      <w:sz w:val="24"/>
                    </w:rPr>
                  </w:pPr>
                  <w:r>
                    <w:rPr>
                      <w:rFonts w:ascii="Futura Light"/>
                      <w:color w:val="1D1D1B"/>
                      <w:sz w:val="24"/>
                    </w:rPr>
                    <w:t>24</w:t>
                  </w:r>
                </w:p>
              </w:txbxContent>
            </v:textbox>
            <w10:wrap type="none"/>
          </v:shape>
        </w:pict>
      </w:r>
      <w:r>
        <w:rPr/>
        <w:pict>
          <v:shape style="position:absolute;margin-left:60.919998pt;margin-top:36.594669pt;width:152pt;height:9.5pt;mso-position-horizontal-relative:page;mso-position-vertical-relative:page;z-index:-51688"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357.619995pt;margin-top:116.224045pt;width:178pt;height:157.85pt;mso-position-horizontal-relative:page;mso-position-vertical-relative:page;z-index:-51664" type="#_x0000_t202" filled="false" stroked="false">
            <v:textbox inset="0,0,0,0">
              <w:txbxContent>
                <w:p>
                  <w:pPr>
                    <w:pStyle w:val="BodyText"/>
                    <w:spacing w:line="312" w:lineRule="auto"/>
                    <w:ind w:right="20"/>
                    <w:jc w:val="both"/>
                  </w:pPr>
                  <w:r>
                    <w:rPr>
                      <w:color w:val="1D1D1B"/>
                    </w:rPr>
                    <w:t>《残疾人权利公约》和残障人士的人权模式； </w:t>
                  </w:r>
                </w:p>
                <w:p>
                  <w:pPr>
                    <w:pStyle w:val="BodyText"/>
                    <w:spacing w:line="312" w:lineRule="auto"/>
                    <w:ind w:right="17"/>
                    <w:jc w:val="both"/>
                  </w:pPr>
                  <w:r>
                    <w:rPr>
                      <w:color w:val="1D1D1B"/>
                    </w:rPr>
                    <w:t>承认残障人士有权在法律面前与正常人同等的权利，包括破除有害的性别歧视以及残障人士士固有偏见； </w:t>
                  </w:r>
                </w:p>
                <w:p>
                  <w:pPr>
                    <w:pStyle w:val="BodyText"/>
                    <w:spacing w:line="312" w:lineRule="auto"/>
                    <w:ind w:right="17"/>
                    <w:jc w:val="both"/>
                  </w:pPr>
                  <w:r>
                    <w:rPr>
                      <w:color w:val="1D1D1B"/>
                    </w:rPr>
                    <w:t>尊重残障人士法律能力的义务残疾， 包括其法律机构和地位； </w:t>
                  </w:r>
                </w:p>
                <w:p>
                  <w:pPr>
                    <w:pStyle w:val="BodyText"/>
                    <w:jc w:val="both"/>
                  </w:pPr>
                  <w:r>
                    <w:rPr>
                      <w:color w:val="1D1D1B"/>
                    </w:rPr>
                    <w:t>交流技巧，包括确定是否需要聘请 </w:t>
                  </w:r>
                </w:p>
                <w:p>
                  <w:pPr>
                    <w:pStyle w:val="BodyText"/>
                    <w:spacing w:line="271" w:lineRule="exact" w:before="39"/>
                    <w:jc w:val="both"/>
                  </w:pPr>
                  <w:r>
                    <w:rPr>
                      <w:color w:val="1D1D1B"/>
                    </w:rPr>
                    <w:t>专家进行交流援助； </w:t>
                  </w:r>
                </w:p>
              </w:txbxContent>
            </v:textbox>
            <w10:wrap type="none"/>
          </v:shape>
        </w:pict>
      </w:r>
      <w:r>
        <w:rPr/>
        <w:pict>
          <v:shape style="position:absolute;margin-left:343.399994pt;margin-top:117.437698pt;width:11.75pt;height:11.15pt;mso-position-horizontal-relative:page;mso-position-vertical-relative:page;z-index:-51640" type="#_x0000_t202" filled="false" stroked="false">
            <v:textbox inset="0,0,0,0">
              <w:txbxContent>
                <w:p>
                  <w:pPr>
                    <w:spacing w:before="19"/>
                    <w:ind w:left="20" w:right="0" w:firstLine="0"/>
                    <w:jc w:val="left"/>
                    <w:rPr>
                      <w:rFonts w:ascii="Arial Narrow"/>
                      <w:b/>
                      <w:sz w:val="16"/>
                    </w:rPr>
                  </w:pPr>
                  <w:r>
                    <w:rPr>
                      <w:rFonts w:ascii="Arial Narrow"/>
                      <w:b/>
                      <w:color w:val="1B672E"/>
                      <w:sz w:val="16"/>
                    </w:rPr>
                    <w:t>(iii)</w:t>
                  </w:r>
                </w:p>
              </w:txbxContent>
            </v:textbox>
            <w10:wrap type="none"/>
          </v:shape>
        </w:pict>
      </w:r>
      <w:r>
        <w:rPr/>
        <w:pict>
          <v:shape style="position:absolute;margin-left:343.399994pt;margin-top:153.437698pt;width:11.8pt;height:11.15pt;mso-position-horizontal-relative:page;mso-position-vertical-relative:page;z-index:-51616" type="#_x0000_t202" filled="false" stroked="false">
            <v:textbox inset="0,0,0,0">
              <w:txbxContent>
                <w:p>
                  <w:pPr>
                    <w:spacing w:before="19"/>
                    <w:ind w:left="20" w:right="0" w:firstLine="0"/>
                    <w:jc w:val="left"/>
                    <w:rPr>
                      <w:rFonts w:ascii="Arial Narrow"/>
                      <w:b/>
                      <w:sz w:val="16"/>
                    </w:rPr>
                  </w:pPr>
                  <w:r>
                    <w:rPr>
                      <w:rFonts w:ascii="Arial Narrow"/>
                      <w:b/>
                      <w:color w:val="1B672E"/>
                      <w:sz w:val="16"/>
                    </w:rPr>
                    <w:t>(iv)</w:t>
                  </w:r>
                </w:p>
              </w:txbxContent>
            </v:textbox>
            <w10:wrap type="none"/>
          </v:shape>
        </w:pict>
      </w:r>
      <w:r>
        <w:rPr/>
        <w:pict>
          <v:shape style="position:absolute;margin-left:343.399994pt;margin-top:225.437698pt;width:10pt;height:11.15pt;mso-position-horizontal-relative:page;mso-position-vertical-relative:page;z-index:-51592" type="#_x0000_t202" filled="false" stroked="false">
            <v:textbox inset="0,0,0,0">
              <w:txbxContent>
                <w:p>
                  <w:pPr>
                    <w:spacing w:before="19"/>
                    <w:ind w:left="20" w:right="0" w:firstLine="0"/>
                    <w:jc w:val="left"/>
                    <w:rPr>
                      <w:rFonts w:ascii="Arial Narrow"/>
                      <w:b/>
                      <w:sz w:val="16"/>
                    </w:rPr>
                  </w:pPr>
                  <w:r>
                    <w:rPr>
                      <w:rFonts w:ascii="Arial Narrow"/>
                      <w:b/>
                      <w:color w:val="1B672E"/>
                      <w:sz w:val="16"/>
                    </w:rPr>
                    <w:t>(v)</w:t>
                  </w:r>
                </w:p>
              </w:txbxContent>
            </v:textbox>
            <w10:wrap type="none"/>
          </v:shape>
        </w:pict>
      </w:r>
      <w:r>
        <w:rPr/>
        <w:pict>
          <v:shape style="position:absolute;margin-left:343.399994pt;margin-top:261.437683pt;width:11.75pt;height:11.15pt;mso-position-horizontal-relative:page;mso-position-vertical-relative:page;z-index:-51568" type="#_x0000_t202" filled="false" stroked="false">
            <v:textbox inset="0,0,0,0">
              <w:txbxContent>
                <w:p>
                  <w:pPr>
                    <w:spacing w:before="19"/>
                    <w:ind w:left="20" w:right="0" w:firstLine="0"/>
                    <w:jc w:val="left"/>
                    <w:rPr>
                      <w:rFonts w:ascii="Arial Narrow"/>
                      <w:b/>
                      <w:sz w:val="16"/>
                    </w:rPr>
                  </w:pPr>
                  <w:r>
                    <w:rPr>
                      <w:rFonts w:ascii="Arial Narrow"/>
                      <w:b/>
                      <w:color w:val="1B672E"/>
                      <w:sz w:val="16"/>
                    </w:rPr>
                    <w:t>(vi)</w:t>
                  </w:r>
                </w:p>
              </w:txbxContent>
            </v:textbox>
            <w10:wrap type="none"/>
          </v:shape>
        </w:pict>
      </w:r>
      <w:r>
        <w:rPr/>
        <w:pict>
          <v:shape style="position:absolute;margin-left:343.399994pt;margin-top:295.984039pt;width:189.3pt;height:103.65pt;mso-position-horizontal-relative:page;mso-position-vertical-relative:page;z-index:-51544"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(vii) </w:t>
                  </w:r>
                  <w:r>
                    <w:rPr>
                      <w:color w:val="1D1D1B"/>
                      <w:sz w:val="22"/>
                    </w:rPr>
                    <w:t>局势降级处理和防止使用武力； </w:t>
                  </w:r>
                </w:p>
                <w:p>
                  <w:pPr>
                    <w:spacing w:line="309" w:lineRule="auto" w:before="72"/>
                    <w:ind w:left="20" w:right="2219" w:firstLine="0"/>
                    <w:jc w:val="left"/>
                    <w:rPr>
                      <w:sz w:val="22"/>
                    </w:rPr>
                  </w:pPr>
                  <w:r>
                    <w:rPr>
                      <w:rFonts w:ascii="Arial Narrow" w:eastAsia="Arial Narrow"/>
                      <w:b/>
                      <w:color w:val="1B672E"/>
                      <w:sz w:val="16"/>
                    </w:rPr>
                    <w:t>(viii)</w:t>
                  </w:r>
                  <w:r>
                    <w:rPr>
                      <w:color w:val="1D1D1B"/>
                      <w:sz w:val="22"/>
                    </w:rPr>
                    <w:t>程序便利； </w:t>
                  </w:r>
                  <w:r>
                    <w:rPr>
                      <w:rFonts w:ascii="Arial Narrow" w:eastAsia="Arial Narrow"/>
                      <w:b/>
                      <w:color w:val="1B672E"/>
                      <w:sz w:val="16"/>
                    </w:rPr>
                    <w:t>(ix) </w:t>
                  </w:r>
                  <w:r>
                    <w:rPr>
                      <w:color w:val="1D1D1B"/>
                      <w:sz w:val="22"/>
                    </w:rPr>
                    <w:t>合理便利； </w:t>
                  </w:r>
                </w:p>
                <w:p>
                  <w:pPr>
                    <w:pStyle w:val="BodyText"/>
                    <w:spacing w:line="312" w:lineRule="auto"/>
                    <w:ind w:left="302" w:right="17" w:hanging="283"/>
                  </w:pPr>
                  <w:r>
                    <w:rPr>
                      <w:rFonts w:ascii="Arial Narrow" w:eastAsia="Arial Narrow"/>
                      <w:b/>
                      <w:color w:val="1B672E"/>
                      <w:sz w:val="16"/>
                    </w:rPr>
                    <w:t>(x) </w:t>
                  </w:r>
                  <w:r>
                    <w:rPr>
                      <w:color w:val="1D1D1B"/>
                    </w:rPr>
                    <w:t>消除健全中心主义，克服对残障人士的偏见； </w:t>
                  </w:r>
                </w:p>
                <w:p>
                  <w:pPr>
                    <w:spacing w:line="269" w:lineRule="exact" w:before="0"/>
                    <w:ind w:left="20" w:right="0" w:firstLine="0"/>
                    <w:jc w:val="left"/>
                    <w:rPr>
                      <w:sz w:val="22"/>
                    </w:rPr>
                  </w:pPr>
                  <w:r>
                    <w:rPr>
                      <w:rFonts w:ascii="Arial Narrow" w:eastAsia="Arial Narrow"/>
                      <w:b/>
                      <w:color w:val="1B672E"/>
                      <w:sz w:val="16"/>
                    </w:rPr>
                    <w:t>(xi) </w:t>
                  </w:r>
                  <w:r>
                    <w:rPr>
                      <w:color w:val="1D1D1B"/>
                      <w:sz w:val="22"/>
                    </w:rPr>
                    <w:t>性权利、生殖权利和家庭权利； </w:t>
                  </w:r>
                </w:p>
              </w:txbxContent>
            </v:textbox>
            <w10:wrap type="none"/>
          </v:shape>
        </w:pict>
      </w:r>
      <w:r>
        <w:rPr/>
        <w:pict>
          <v:shape style="position:absolute;margin-left:343.399994pt;margin-top:403.984039pt;width:191.95pt;height:103.2pt;mso-position-horizontal-relative:page;mso-position-vertical-relative:page;z-index:-51520" type="#_x0000_t202" filled="false" stroked="false">
            <v:textbox inset="0,0,0,0">
              <w:txbxContent>
                <w:p>
                  <w:pPr>
                    <w:spacing w:line="271" w:lineRule="exact" w:before="0"/>
                    <w:ind w:left="20" w:right="0" w:firstLine="0"/>
                    <w:jc w:val="left"/>
                    <w:rPr>
                      <w:sz w:val="22"/>
                    </w:rPr>
                  </w:pPr>
                  <w:r>
                    <w:rPr>
                      <w:rFonts w:ascii="Arial Narrow" w:eastAsia="Arial Narrow"/>
                      <w:b/>
                      <w:color w:val="1B672E"/>
                      <w:sz w:val="16"/>
                    </w:rPr>
                    <w:t>(xii) </w:t>
                  </w:r>
                  <w:r>
                    <w:rPr>
                      <w:color w:val="1D1D1B"/>
                      <w:sz w:val="22"/>
                    </w:rPr>
                    <w:t>基于残疾和其他理由的歧视，包括 </w:t>
                  </w:r>
                </w:p>
                <w:p>
                  <w:pPr>
                    <w:pStyle w:val="BodyText"/>
                    <w:spacing w:line="312" w:lineRule="auto" w:before="72"/>
                    <w:ind w:left="302" w:right="17"/>
                    <w:jc w:val="both"/>
                  </w:pPr>
                  <w:r>
                    <w:rPr>
                      <w:color w:val="1D1D1B"/>
                    </w:rPr>
                    <w:t>性别、性别、土著出身或身份、种族、性取向、移民状况、少数民族和处境不利的社区以及贫困； </w:t>
                  </w:r>
                </w:p>
                <w:p>
                  <w:pPr>
                    <w:spacing w:before="0"/>
                    <w:ind w:left="20" w:right="0" w:firstLine="0"/>
                    <w:jc w:val="left"/>
                    <w:rPr>
                      <w:sz w:val="22"/>
                    </w:rPr>
                  </w:pPr>
                  <w:r>
                    <w:rPr>
                      <w:rFonts w:ascii="Arial Narrow" w:eastAsia="Arial Narrow"/>
                      <w:b/>
                      <w:color w:val="1B672E"/>
                      <w:sz w:val="16"/>
                    </w:rPr>
                    <w:t>(xiii)</w:t>
                  </w:r>
                  <w:r>
                    <w:rPr>
                      <w:color w:val="1D1D1B"/>
                      <w:sz w:val="22"/>
                    </w:rPr>
                    <w:t>对残障人士享有平等获得信息权的 </w:t>
                  </w:r>
                </w:p>
                <w:p>
                  <w:pPr>
                    <w:pStyle w:val="BodyText"/>
                    <w:spacing w:line="271" w:lineRule="exact" w:before="68"/>
                    <w:ind w:left="302"/>
                    <w:jc w:val="both"/>
                  </w:pPr>
                  <w:r>
                    <w:rPr>
                      <w:color w:val="1D1D1B"/>
                    </w:rPr>
                    <w:t>认识和了解。 </w:t>
                  </w:r>
                </w:p>
              </w:txbxContent>
            </v:textbox>
            <w10:wrap type="none"/>
          </v:shape>
        </w:pict>
      </w:r>
      <w:r>
        <w:rPr/>
        <w:pict>
          <v:shape style="position:absolute;margin-left:61.400002pt;margin-top:408.38562pt;width:150.5pt;height:22pt;mso-position-horizontal-relative:page;mso-position-vertical-relative:page;z-index:-51496" type="#_x0000_t202" filled="false" stroked="false">
            <v:textbox inset="0,0,0,0">
              <w:txbxContent>
                <w:p>
                  <w:pPr>
                    <w:spacing w:line="228" w:lineRule="auto" w:before="3"/>
                    <w:ind w:left="20" w:right="19" w:firstLine="0"/>
                    <w:jc w:val="left"/>
                    <w:rPr>
                      <w:sz w:val="18"/>
                    </w:rPr>
                  </w:pPr>
                  <w:r>
                    <w:rPr>
                      <w:color w:val="888888"/>
                      <w:sz w:val="18"/>
                    </w:rPr>
                    <w:t>摄影：克里斯蒂安·塔索（Christian百分之十五”项目。 </w:t>
                  </w:r>
                </w:p>
              </w:txbxContent>
            </v:textbox>
            <w10:wrap type="none"/>
          </v:shape>
        </w:pict>
      </w:r>
      <w:r>
        <w:rPr/>
        <w:pict>
          <v:shape style="position:absolute;margin-left:216.440002pt;margin-top:408.445618pt;width:69.5pt;height:11pt;mso-position-horizontal-relative:page;mso-position-vertical-relative:page;z-index:-51472" type="#_x0000_t202" filled="false" stroked="false">
            <v:textbox inset="0,0,0,0">
              <w:txbxContent>
                <w:p>
                  <w:pPr>
                    <w:spacing w:line="220" w:lineRule="exact" w:before="0"/>
                    <w:ind w:left="20" w:right="0" w:firstLine="0"/>
                    <w:jc w:val="left"/>
                    <w:rPr>
                      <w:sz w:val="18"/>
                    </w:rPr>
                  </w:pPr>
                  <w:r>
                    <w:rPr>
                      <w:color w:val="888888"/>
                      <w:sz w:val="18"/>
                    </w:rPr>
                    <w:t>Tasso），取自“</w:t>
                  </w:r>
                </w:p>
              </w:txbxContent>
            </v:textbox>
            <w10:wrap type="none"/>
          </v:shape>
        </w:pict>
      </w:r>
      <w:r>
        <w:rPr/>
        <w:pict>
          <v:shape style="position:absolute;margin-left:0pt;margin-top:-.00002pt;width:48.15pt;height:61.4pt;mso-position-horizontal-relative:page;mso-position-vertical-relative:page;z-index:-514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51424" filled="true" fillcolor="#f1d1c5" stroked="false">
            <v:fill type="solid"/>
            <w10:wrap type="none"/>
          </v:rect>
        </w:pict>
      </w:r>
      <w:r>
        <w:rPr/>
        <w:pict>
          <v:line style="position:absolute;mso-position-horizontal-relative:page;mso-position-vertical-relative:page;z-index:-51400" from="62.400002pt,230.999985pt" to="112.320002pt,230.999985pt" stroked="true" strokeweight=".48pt" strokecolor="#1c1c1a">
            <v:stroke dashstyle="solid"/>
            <w10:wrap type="none"/>
          </v:line>
        </w:pict>
      </w:r>
      <w:r>
        <w:rPr/>
        <w:pict>
          <v:line style="position:absolute;mso-position-horizontal-relative:page;mso-position-vertical-relative:page;z-index:-51376" from="62.400002pt,252.419983pt" to="112.320002pt,252.419983pt" stroked="true" strokeweight=".48pt" strokecolor="#1c1c1a">
            <v:stroke dashstyle="solid"/>
            <w10:wrap type="none"/>
          </v:line>
        </w:pict>
      </w:r>
      <w:r>
        <w:rPr/>
        <w:pict>
          <v:line style="position:absolute;mso-position-horizontal-relative:page;mso-position-vertical-relative:page;z-index:-51352" from="62.400002pt,273.899475pt" to="112.320002pt,273.899475pt" stroked="true" strokeweight=".481pt" strokecolor="#1c1c1a">
            <v:stroke dashstyle="solid"/>
            <w10:wrap type="none"/>
          </v:line>
        </w:pict>
      </w:r>
      <w:r>
        <w:rPr/>
        <w:pict>
          <v:line style="position:absolute;mso-position-horizontal-relative:page;mso-position-vertical-relative:page;z-index:-51328" from="62.400002pt,295.499481pt" to="112.320002pt,295.499481pt" stroked="true" strokeweight=".481pt" strokecolor="#1c1c1a">
            <v:stroke dashstyle="solid"/>
            <w10:wrap type="none"/>
          </v:line>
        </w:pict>
      </w:r>
      <w:r>
        <w:rPr/>
        <w:pict>
          <v:line style="position:absolute;mso-position-horizontal-relative:page;mso-position-vertical-relative:page;z-index:-51304" from="62.34pt,442.01947pt" to="112.32pt,442.01947pt" stroked="true" strokeweight=".481pt" strokecolor="#1c1c1a">
            <v:stroke dashstyle="solid"/>
            <w10:wrap type="none"/>
          </v:line>
        </w:pict>
      </w:r>
      <w:r>
        <w:rPr/>
        <w:pict>
          <v:line style="position:absolute;mso-position-horizontal-relative:page;mso-position-vertical-relative:page;z-index:-51280" from="62.34pt,511.019989pt" to="112.32pt,511.019989pt" stroked="true" strokeweight=".48pt" strokecolor="#1c1c1a">
            <v:stroke dashstyle="solid"/>
            <w10:wrap type="none"/>
          </v:line>
        </w:pict>
      </w:r>
      <w:r>
        <w:rPr/>
        <w:pict>
          <v:line style="position:absolute;mso-position-horizontal-relative:page;mso-position-vertical-relative:page;z-index:-51256" from="62.34pt,545.519470pt" to="112.32pt,545.519470pt" stroked="true" strokeweight=".481pt" strokecolor="#1c1c1a">
            <v:stroke dashstyle="solid"/>
            <w10:wrap type="none"/>
          </v:line>
        </w:pict>
      </w:r>
      <w:r>
        <w:rPr/>
        <w:pict>
          <v:line style="position:absolute;mso-position-horizontal-relative:page;mso-position-vertical-relative:page;z-index:-51232" from="62.34pt,580.019958pt" to="112.32pt,580.019958pt" stroked="true" strokeweight=".48pt" strokecolor="#1c1c1a">
            <v:stroke dashstyle="solid"/>
            <w10:wrap type="none"/>
          </v:line>
        </w:pict>
      </w:r>
      <w:r>
        <w:rPr/>
        <w:pict>
          <v:line style="position:absolute;mso-position-horizontal-relative:page;mso-position-vertical-relative:page;z-index:-51208" from="62.34pt,614.519958pt" to="112.32pt,614.519958pt" stroked="true" strokeweight=".48pt" strokecolor="#1c1c1a">
            <v:stroke dashstyle="solid"/>
            <w10:wrap type="none"/>
          </v:line>
        </w:pict>
      </w:r>
      <w:r>
        <w:rPr/>
        <w:pict>
          <v:shape style="position:absolute;margin-left:548.059998pt;margin-top:-.492305pt;width:4.1pt;height:11.45pt;mso-position-horizontal-relative:page;mso-position-vertical-relative:page;z-index:-51184"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51160" type="#_x0000_t202" filled="false" stroked="false">
            <v:textbox inset="0,0,0,0">
              <w:txbxContent>
                <w:p>
                  <w:pPr>
                    <w:spacing w:before="20"/>
                    <w:ind w:left="20" w:right="0" w:firstLine="0"/>
                    <w:jc w:val="left"/>
                    <w:rPr>
                      <w:rFonts w:ascii="Futura Light"/>
                      <w:sz w:val="24"/>
                    </w:rPr>
                  </w:pPr>
                  <w:r>
                    <w:rPr>
                      <w:rFonts w:ascii="Futura Light"/>
                      <w:color w:val="1D1D1B"/>
                      <w:sz w:val="24"/>
                    </w:rPr>
                    <w:t>25</w:t>
                  </w:r>
                </w:p>
              </w:txbxContent>
            </v:textbox>
            <w10:wrap type="none"/>
          </v:shape>
        </w:pict>
      </w:r>
      <w:r>
        <w:rPr/>
        <w:pict>
          <v:shape style="position:absolute;margin-left:501.559998pt;margin-top:36.594669pt;width:32pt;height:9.5pt;mso-position-horizontal-relative:page;mso-position-vertical-relative:page;z-index:-51136" type="#_x0000_t202" filled="false" stroked="false">
            <v:textbox inset="0,0,0,0">
              <w:txbxContent>
                <w:p>
                  <w:pPr>
                    <w:spacing w:line="190" w:lineRule="exact" w:before="0"/>
                    <w:ind w:left="20" w:right="0" w:firstLine="0"/>
                    <w:jc w:val="left"/>
                    <w:rPr>
                      <w:sz w:val="15"/>
                    </w:rPr>
                  </w:pPr>
                  <w:r>
                    <w:rPr>
                      <w:color w:val="B21115"/>
                      <w:sz w:val="15"/>
                    </w:rPr>
                    <w:t>其他资源</w:t>
                  </w:r>
                </w:p>
              </w:txbxContent>
            </v:textbox>
            <w10:wrap type="none"/>
          </v:shape>
        </w:pict>
      </w:r>
      <w:r>
        <w:rPr/>
        <w:pict>
          <v:shape style="position:absolute;margin-left:61.400002pt;margin-top:101.45842pt;width:102pt;height:27.05pt;mso-position-horizontal-relative:page;mso-position-vertical-relative:page;z-index:-51112" type="#_x0000_t202" filled="false" stroked="false">
            <v:textbox inset="0,0,0,0">
              <w:txbxContent>
                <w:p>
                  <w:pPr>
                    <w:spacing w:line="540" w:lineRule="exact" w:before="0"/>
                    <w:ind w:left="20" w:right="0" w:firstLine="0"/>
                    <w:jc w:val="left"/>
                    <w:rPr>
                      <w:rFonts w:ascii="SimSun" w:eastAsia="SimSun" w:hint="eastAsia"/>
                      <w:sz w:val="50"/>
                    </w:rPr>
                  </w:pPr>
                  <w:r>
                    <w:rPr>
                      <w:rFonts w:ascii="SimSun" w:eastAsia="SimSun" w:hint="eastAsia"/>
                      <w:color w:val="1B672E"/>
                      <w:sz w:val="50"/>
                    </w:rPr>
                    <w:t>其他资源</w:t>
                  </w:r>
                </w:p>
              </w:txbxContent>
            </v:textbox>
            <w10:wrap type="none"/>
          </v:shape>
        </w:pict>
      </w:r>
      <w:r>
        <w:rPr/>
        <w:pict>
          <v:shape style="position:absolute;margin-left:61.400002pt;margin-top:165.712799pt;width:178pt;height:18.05pt;mso-position-horizontal-relative:page;mso-position-vertical-relative:page;z-index:-51088" type="#_x0000_t202" filled="false" stroked="false">
            <v:textbox inset="0,0,0,0">
              <w:txbxContent>
                <w:p>
                  <w:pPr>
                    <w:spacing w:line="360" w:lineRule="exact" w:before="0"/>
                    <w:ind w:left="20" w:right="0" w:firstLine="0"/>
                    <w:jc w:val="left"/>
                    <w:rPr>
                      <w:sz w:val="32"/>
                    </w:rPr>
                  </w:pPr>
                  <w:r>
                    <w:rPr>
                      <w:color w:val="B21115"/>
                      <w:sz w:val="32"/>
                    </w:rPr>
                    <w:t>残障专题参考文件和标准</w:t>
                  </w:r>
                </w:p>
              </w:txbxContent>
            </v:textbox>
            <w10:wrap type="none"/>
          </v:shape>
        </w:pict>
      </w:r>
      <w:r>
        <w:rPr/>
        <w:pict>
          <v:shape style="position:absolute;margin-left:61.400002pt;margin-top:198.409042pt;width:367pt;height:12.05pt;mso-position-horizontal-relative:page;mso-position-vertical-relative:page;z-index:-51064" type="#_x0000_t202" filled="false" stroked="false">
            <v:textbox inset="0,0,0,0">
              <w:txbxContent>
                <w:p>
                  <w:pPr>
                    <w:spacing w:line="240" w:lineRule="exact" w:before="0"/>
                    <w:ind w:left="20" w:right="0" w:firstLine="0"/>
                    <w:jc w:val="left"/>
                    <w:rPr>
                      <w:sz w:val="20"/>
                    </w:rPr>
                  </w:pPr>
                  <w:r>
                    <w:rPr>
                      <w:color w:val="1D1D1B"/>
                      <w:sz w:val="20"/>
                    </w:rPr>
                    <w:t>残疾人权利委员会，关于法律面前人人享有平等待遇的第1号一般性意见（2014年）</w:t>
                  </w:r>
                </w:p>
              </w:txbxContent>
            </v:textbox>
            <w10:wrap type="none"/>
          </v:shape>
        </w:pict>
      </w:r>
      <w:r>
        <w:rPr/>
        <w:pict>
          <v:shape style="position:absolute;margin-left:61.400002pt;margin-top:218.087692pt;width:7pt;height:14.8pt;mso-position-horizontal-relative:page;mso-position-vertical-relative:page;z-index:-51040" type="#_x0000_t202" filled="false" stroked="false">
            <v:textbox inset="0,0,0,0">
              <w:txbxContent>
                <w:p>
                  <w:pPr>
                    <w:spacing w:before="45"/>
                    <w:ind w:left="20" w:right="0" w:firstLine="0"/>
                    <w:jc w:val="left"/>
                    <w:rPr>
                      <w:rFonts w:ascii="Times New Roman"/>
                      <w:sz w:val="20"/>
                    </w:rPr>
                  </w:pPr>
                  <w:r>
                    <w:rPr>
                      <w:rFonts w:ascii="Times New Roman"/>
                      <w:color w:val="1D1D1B"/>
                      <w:spacing w:val="-12"/>
                      <w:w w:val="100"/>
                      <w:sz w:val="20"/>
                    </w:rPr>
                    <w:t> </w:t>
                  </w:r>
                  <w:r>
                    <w:rPr>
                      <w:rFonts w:ascii="Times New Roman"/>
                      <w:spacing w:val="-31"/>
                      <w:w w:val="100"/>
                      <w:position w:val="6"/>
                      <w:sz w:val="17"/>
                    </w:rPr>
                    <w:t> </w:t>
                  </w:r>
                  <w:r>
                    <w:rPr>
                      <w:rFonts w:ascii="Times New Roman"/>
                      <w:color w:val="1D1D1B"/>
                      <w:w w:val="100"/>
                      <w:sz w:val="20"/>
                    </w:rPr>
                    <w:t> </w:t>
                  </w:r>
                </w:p>
              </w:txbxContent>
            </v:textbox>
            <w10:wrap type="none"/>
          </v:shape>
        </w:pict>
      </w:r>
      <w:r>
        <w:rPr/>
        <w:pict>
          <v:shape style="position:absolute;margin-left:116.360001pt;margin-top:219.949036pt;width:217.1pt;height:12.05pt;mso-position-horizontal-relative:page;mso-position-vertical-relative:page;z-index:-51016" type="#_x0000_t202" filled="false" stroked="false">
            <v:textbox inset="0,0,0,0">
              <w:txbxContent>
                <w:p>
                  <w:pPr>
                    <w:spacing w:line="240" w:lineRule="exact" w:before="0"/>
                    <w:ind w:left="20" w:right="0" w:firstLine="0"/>
                    <w:jc w:val="left"/>
                    <w:rPr>
                      <w:sz w:val="20"/>
                    </w:rPr>
                  </w:pPr>
                  <w:r>
                    <w:rPr>
                      <w:color w:val="1D1D1B"/>
                      <w:sz w:val="20"/>
                    </w:rPr>
                    <w:t>关于无障碍获取的第2号一般性意见（2014年）。</w:t>
                  </w:r>
                </w:p>
              </w:txbxContent>
            </v:textbox>
            <w10:wrap type="none"/>
          </v:shape>
        </w:pict>
      </w:r>
      <w:r>
        <w:rPr/>
        <w:pict>
          <v:shape style="position:absolute;margin-left:61.400002pt;margin-top:239.567688pt;width:7pt;height:14.7pt;mso-position-horizontal-relative:page;mso-position-vertical-relative:page;z-index:-50992" type="#_x0000_t202" filled="false" stroked="false">
            <v:textbox inset="0,0,0,0">
              <w:txbxContent>
                <w:p>
                  <w:pPr>
                    <w:spacing w:before="44"/>
                    <w:ind w:left="20" w:right="0" w:firstLine="0"/>
                    <w:jc w:val="left"/>
                    <w:rPr>
                      <w:rFonts w:ascii="Times New Roman"/>
                      <w:sz w:val="20"/>
                    </w:rPr>
                  </w:pPr>
                  <w:r>
                    <w:rPr>
                      <w:rFonts w:ascii="Times New Roman"/>
                      <w:color w:val="1D1D1B"/>
                      <w:spacing w:val="-12"/>
                      <w:w w:val="100"/>
                      <w:sz w:val="20"/>
                    </w:rPr>
                    <w:t> </w:t>
                  </w:r>
                  <w:r>
                    <w:rPr>
                      <w:rFonts w:ascii="Times New Roman"/>
                      <w:spacing w:val="-31"/>
                      <w:w w:val="100"/>
                      <w:position w:val="6"/>
                      <w:sz w:val="17"/>
                    </w:rPr>
                    <w:t> </w:t>
                  </w:r>
                  <w:r>
                    <w:rPr>
                      <w:rFonts w:ascii="Times New Roman"/>
                      <w:color w:val="1D1D1B"/>
                      <w:w w:val="100"/>
                      <w:sz w:val="20"/>
                    </w:rPr>
                    <w:t> </w:t>
                  </w:r>
                </w:p>
              </w:txbxContent>
            </v:textbox>
            <w10:wrap type="none"/>
          </v:shape>
        </w:pict>
      </w:r>
      <w:r>
        <w:rPr/>
        <w:pict>
          <v:shape style="position:absolute;margin-left:116.360001pt;margin-top:241.429047pt;width:237.05pt;height:12.05pt;mso-position-horizontal-relative:page;mso-position-vertical-relative:page;z-index:-50968" type="#_x0000_t202" filled="false" stroked="false">
            <v:textbox inset="0,0,0,0">
              <w:txbxContent>
                <w:p>
                  <w:pPr>
                    <w:spacing w:line="240" w:lineRule="exact" w:before="0"/>
                    <w:ind w:left="20" w:right="0" w:firstLine="0"/>
                    <w:jc w:val="left"/>
                    <w:rPr>
                      <w:sz w:val="20"/>
                    </w:rPr>
                  </w:pPr>
                  <w:r>
                    <w:rPr>
                      <w:color w:val="1D1D1B"/>
                      <w:sz w:val="20"/>
                    </w:rPr>
                    <w:t>关于残疾妇女和女童的第3号一般性意见（2016年）。</w:t>
                  </w:r>
                </w:p>
              </w:txbxContent>
            </v:textbox>
            <w10:wrap type="none"/>
          </v:shape>
        </w:pict>
      </w:r>
      <w:r>
        <w:rPr/>
        <w:pict>
          <v:shape style="position:absolute;margin-left:61.400002pt;margin-top:261.047699pt;width:7pt;height:14.7pt;mso-position-horizontal-relative:page;mso-position-vertical-relative:page;z-index:-50944" type="#_x0000_t202" filled="false" stroked="false">
            <v:textbox inset="0,0,0,0">
              <w:txbxContent>
                <w:p>
                  <w:pPr>
                    <w:spacing w:before="44"/>
                    <w:ind w:left="20" w:right="0" w:firstLine="0"/>
                    <w:jc w:val="left"/>
                    <w:rPr>
                      <w:rFonts w:ascii="Times New Roman"/>
                      <w:sz w:val="20"/>
                    </w:rPr>
                  </w:pPr>
                  <w:r>
                    <w:rPr>
                      <w:rFonts w:ascii="Times New Roman"/>
                      <w:color w:val="1D1D1B"/>
                      <w:spacing w:val="-12"/>
                      <w:w w:val="100"/>
                      <w:sz w:val="20"/>
                    </w:rPr>
                    <w:t> </w:t>
                  </w:r>
                  <w:r>
                    <w:rPr>
                      <w:rFonts w:ascii="Times New Roman"/>
                      <w:spacing w:val="-31"/>
                      <w:w w:val="100"/>
                      <w:position w:val="6"/>
                      <w:sz w:val="17"/>
                    </w:rPr>
                    <w:t> </w:t>
                  </w:r>
                  <w:r>
                    <w:rPr>
                      <w:rFonts w:ascii="Times New Roman"/>
                      <w:color w:val="1D1D1B"/>
                      <w:w w:val="100"/>
                      <w:sz w:val="20"/>
                    </w:rPr>
                    <w:t> </w:t>
                  </w:r>
                </w:p>
              </w:txbxContent>
            </v:textbox>
            <w10:wrap type="none"/>
          </v:shape>
        </w:pict>
      </w:r>
      <w:r>
        <w:rPr/>
        <w:pict>
          <v:shape style="position:absolute;margin-left:116.360001pt;margin-top:262.909058pt;width:227.05pt;height:12.05pt;mso-position-horizontal-relative:page;mso-position-vertical-relative:page;z-index:-50920" type="#_x0000_t202" filled="false" stroked="false">
            <v:textbox inset="0,0,0,0">
              <w:txbxContent>
                <w:p>
                  <w:pPr>
                    <w:spacing w:line="240" w:lineRule="exact" w:before="0"/>
                    <w:ind w:left="20" w:right="0" w:firstLine="0"/>
                    <w:jc w:val="left"/>
                    <w:rPr>
                      <w:sz w:val="20"/>
                    </w:rPr>
                  </w:pPr>
                  <w:r>
                    <w:rPr>
                      <w:color w:val="1D1D1B"/>
                      <w:sz w:val="20"/>
                    </w:rPr>
                    <w:t>关于平等和不歧视的第6号一般性意见（2018年）。</w:t>
                  </w:r>
                </w:p>
              </w:txbxContent>
            </v:textbox>
            <w10:wrap type="none"/>
          </v:shape>
        </w:pict>
      </w:r>
      <w:r>
        <w:rPr/>
        <w:pict>
          <v:shape style="position:absolute;margin-left:61.400002pt;margin-top:282.587708pt;width:7pt;height:14.8pt;mso-position-horizontal-relative:page;mso-position-vertical-relative:page;z-index:-50896" type="#_x0000_t202" filled="false" stroked="false">
            <v:textbox inset="0,0,0,0">
              <w:txbxContent>
                <w:p>
                  <w:pPr>
                    <w:spacing w:before="45"/>
                    <w:ind w:left="20" w:right="0" w:firstLine="0"/>
                    <w:jc w:val="left"/>
                    <w:rPr>
                      <w:rFonts w:ascii="Times New Roman"/>
                      <w:sz w:val="20"/>
                    </w:rPr>
                  </w:pPr>
                  <w:r>
                    <w:rPr>
                      <w:rFonts w:ascii="Times New Roman"/>
                      <w:color w:val="1D1D1B"/>
                      <w:spacing w:val="-12"/>
                      <w:w w:val="100"/>
                      <w:sz w:val="20"/>
                    </w:rPr>
                    <w:t> </w:t>
                  </w:r>
                  <w:r>
                    <w:rPr>
                      <w:rFonts w:ascii="Times New Roman"/>
                      <w:spacing w:val="-31"/>
                      <w:w w:val="100"/>
                      <w:position w:val="6"/>
                      <w:sz w:val="17"/>
                    </w:rPr>
                    <w:t> </w:t>
                  </w:r>
                  <w:r>
                    <w:rPr>
                      <w:rFonts w:ascii="Times New Roman"/>
                      <w:color w:val="1D1D1B"/>
                      <w:w w:val="100"/>
                      <w:sz w:val="20"/>
                    </w:rPr>
                    <w:t> </w:t>
                  </w:r>
                </w:p>
              </w:txbxContent>
            </v:textbox>
            <w10:wrap type="none"/>
          </v:shape>
        </w:pict>
      </w:r>
      <w:r>
        <w:rPr/>
        <w:pict>
          <v:shape style="position:absolute;margin-left:116.360001pt;margin-top:284.449036pt;width:397.05pt;height:12.05pt;mso-position-horizontal-relative:page;mso-position-vertical-relative:page;z-index:-50872" type="#_x0000_t202" filled="false" stroked="false">
            <v:textbox inset="0,0,0,0">
              <w:txbxContent>
                <w:p>
                  <w:pPr>
                    <w:spacing w:line="240" w:lineRule="exact" w:before="0"/>
                    <w:ind w:left="20" w:right="0" w:firstLine="0"/>
                    <w:jc w:val="left"/>
                    <w:rPr>
                      <w:sz w:val="20"/>
                    </w:rPr>
                  </w:pPr>
                  <w:r>
                    <w:rPr>
                      <w:color w:val="1D1D1B"/>
                      <w:sz w:val="20"/>
                    </w:rPr>
                    <w:t>关于残疾人（包括残疾儿童）通过其代表组织参与执行和监测《公约》的第7号一般性意见</w:t>
                  </w:r>
                </w:p>
              </w:txbxContent>
            </v:textbox>
            <w10:wrap type="none"/>
          </v:shape>
        </w:pict>
      </w:r>
      <w:r>
        <w:rPr/>
        <w:pict>
          <v:shape style="position:absolute;margin-left:78.379997pt;margin-top:297.409058pt;width:62.05pt;height:12.05pt;mso-position-horizontal-relative:page;mso-position-vertical-relative:page;z-index:-50848" type="#_x0000_t202" filled="false" stroked="false">
            <v:textbox inset="0,0,0,0">
              <w:txbxContent>
                <w:p>
                  <w:pPr>
                    <w:spacing w:line="240" w:lineRule="exact" w:before="0"/>
                    <w:ind w:left="20" w:right="0" w:firstLine="0"/>
                    <w:jc w:val="left"/>
                    <w:rPr>
                      <w:sz w:val="20"/>
                    </w:rPr>
                  </w:pPr>
                  <w:r>
                    <w:rPr>
                      <w:color w:val="1D1D1B"/>
                      <w:sz w:val="20"/>
                    </w:rPr>
                    <w:t>（2018年）。</w:t>
                  </w:r>
                </w:p>
              </w:txbxContent>
            </v:textbox>
            <w10:wrap type="none"/>
          </v:shape>
        </w:pict>
      </w:r>
      <w:r>
        <w:rPr/>
        <w:pict>
          <v:shape style="position:absolute;margin-left:61.400002pt;margin-top:318.949036pt;width:142pt;height:12.05pt;mso-position-horizontal-relative:page;mso-position-vertical-relative:page;z-index:-50824" type="#_x0000_t202" filled="false" stroked="false">
            <v:textbox inset="0,0,0,0">
              <w:txbxContent>
                <w:p>
                  <w:pPr>
                    <w:spacing w:line="240" w:lineRule="exact" w:before="0"/>
                    <w:ind w:left="20" w:right="0" w:firstLine="0"/>
                    <w:jc w:val="left"/>
                    <w:rPr>
                      <w:sz w:val="20"/>
                    </w:rPr>
                  </w:pPr>
                  <w:r>
                    <w:rPr>
                      <w:color w:val="1D1D1B"/>
                      <w:sz w:val="20"/>
                    </w:rPr>
                    <w:t>《残疾人权利公约》（2006年）</w:t>
                  </w:r>
                </w:p>
              </w:txbxContent>
            </v:textbox>
            <w10:wrap type="none"/>
          </v:shape>
        </w:pict>
      </w:r>
      <w:r>
        <w:rPr/>
        <w:pict>
          <v:shape style="position:absolute;margin-left:61.34pt;margin-top:340.591034pt;width:467.05pt;height:25.5pt;mso-position-horizontal-relative:page;mso-position-vertical-relative:page;z-index:-50800" type="#_x0000_t202" filled="false" stroked="false">
            <v:textbox inset="0,0,0,0">
              <w:txbxContent>
                <w:p>
                  <w:pPr>
                    <w:spacing w:line="247" w:lineRule="auto" w:before="0"/>
                    <w:ind w:left="360" w:right="17" w:hanging="341"/>
                    <w:jc w:val="left"/>
                    <w:rPr>
                      <w:sz w:val="20"/>
                    </w:rPr>
                  </w:pPr>
                  <w:r>
                    <w:rPr>
                      <w:color w:val="1D1D1B"/>
                      <w:sz w:val="20"/>
                    </w:rPr>
                    <w:t>Flynn、Eilion</w:t>
                  </w:r>
                  <w:r>
                    <w:rPr>
                      <w:rFonts w:ascii="Times New Roman" w:hAnsi="Times New Roman" w:eastAsia="Times New Roman"/>
                      <w:color w:val="1D1D1B"/>
                      <w:sz w:val="20"/>
                    </w:rPr>
                    <w:t>ó</w:t>
                  </w:r>
                  <w:r>
                    <w:rPr>
                      <w:color w:val="1D1D1B"/>
                      <w:sz w:val="20"/>
                    </w:rPr>
                    <w:t>ir 等人，最后报告：残疾人司法救助。戈尔韦（Galway）：爱尔兰国立大学残疾人法律与政策中心，戈尔韦（Galway），2019年。 </w:t>
                  </w:r>
                </w:p>
              </w:txbxContent>
            </v:textbox>
            <w10:wrap type="none"/>
          </v:shape>
        </w:pict>
      </w:r>
      <w:r>
        <w:rPr/>
        <w:pict>
          <v:shape style="position:absolute;margin-left:61.34pt;margin-top:375.409058pt;width:277.1pt;height:25.2pt;mso-position-horizontal-relative:page;mso-position-vertical-relative:page;z-index:-50776" type="#_x0000_t202" filled="false" stroked="false">
            <v:textbox inset="0,0,0,0">
              <w:txbxContent>
                <w:p>
                  <w:pPr>
                    <w:spacing w:line="247" w:lineRule="auto" w:before="0"/>
                    <w:ind w:left="360" w:right="17" w:hanging="341"/>
                    <w:jc w:val="left"/>
                    <w:rPr>
                      <w:sz w:val="20"/>
                    </w:rPr>
                  </w:pPr>
                  <w:r>
                    <w:rPr>
                      <w:color w:val="1D1D1B"/>
                      <w:sz w:val="20"/>
                    </w:rPr>
                    <w:t>G3ict（全球包容性信息和通信技术计划），包容性法院清单。亚特兰大，2020年。 </w:t>
                  </w:r>
                </w:p>
              </w:txbxContent>
            </v:textbox>
            <w10:wrap type="none"/>
          </v:shape>
        </w:pict>
      </w:r>
      <w:r>
        <w:rPr/>
        <w:pict>
          <v:shape style="position:absolute;margin-left:61.400002pt;margin-top:409.429047pt;width:246.95pt;height:12.05pt;mso-position-horizontal-relative:page;mso-position-vertical-relative:page;z-index:-50752" type="#_x0000_t202" filled="false" stroked="false">
            <v:textbox inset="0,0,0,0">
              <w:txbxContent>
                <w:p>
                  <w:pPr>
                    <w:spacing w:line="240" w:lineRule="exact" w:before="0"/>
                    <w:ind w:left="20" w:right="0" w:firstLine="0"/>
                    <w:jc w:val="left"/>
                    <w:rPr>
                      <w:sz w:val="20"/>
                    </w:rPr>
                  </w:pPr>
                  <w:r>
                    <w:rPr>
                      <w:color w:val="1D1D1B"/>
                      <w:sz w:val="20"/>
                    </w:rPr>
                    <w:t>联合国，大会，残疾人权利。2016年8月9日。A/71/314.</w:t>
                  </w:r>
                </w:p>
              </w:txbxContent>
            </v:textbox>
            <w10:wrap type="none"/>
          </v:shape>
        </w:pict>
      </w:r>
      <w:r>
        <w:rPr/>
        <w:pict>
          <v:shape style="position:absolute;margin-left:61.34pt;margin-top:429.047699pt;width:21.5pt;height:14.85pt;mso-position-horizontal-relative:page;mso-position-vertical-relative:page;z-index:-50728" type="#_x0000_t202" filled="false" stroked="false">
            <v:textbox inset="0,0,0,0">
              <w:txbxContent>
                <w:p>
                  <w:pPr>
                    <w:tabs>
                      <w:tab w:pos="360" w:val="left" w:leader="none"/>
                    </w:tabs>
                    <w:spacing w:before="46"/>
                    <w:ind w:left="20" w:right="0" w:firstLine="0"/>
                    <w:jc w:val="left"/>
                    <w:rPr>
                      <w:rFonts w:ascii="Times New Roman"/>
                      <w:sz w:val="20"/>
                    </w:rPr>
                  </w:pPr>
                  <w:r>
                    <w:rPr>
                      <w:rFonts w:ascii="Times New Roman"/>
                      <w:color w:val="1D1D1B"/>
                      <w:spacing w:val="-11"/>
                      <w:w w:val="100"/>
                      <w:sz w:val="20"/>
                    </w:rPr>
                    <w:t> </w:t>
                  </w:r>
                  <w:r>
                    <w:rPr>
                      <w:rFonts w:ascii="Times New Roman"/>
                      <w:spacing w:val="-32"/>
                      <w:w w:val="100"/>
                      <w:position w:val="6"/>
                      <w:sz w:val="17"/>
                    </w:rPr>
                    <w:t> </w:t>
                  </w:r>
                  <w:r>
                    <w:rPr>
                      <w:rFonts w:ascii="Times New Roman"/>
                      <w:color w:val="1D1D1B"/>
                      <w:w w:val="100"/>
                      <w:sz w:val="20"/>
                    </w:rPr>
                    <w:t> </w:t>
                  </w:r>
                  <w:r>
                    <w:rPr>
                      <w:rFonts w:ascii="Times New Roman"/>
                      <w:color w:val="1D1D1B"/>
                      <w:sz w:val="20"/>
                    </w:rPr>
                    <w:tab/>
                  </w:r>
                  <w:r>
                    <w:rPr>
                      <w:rFonts w:ascii="Times New Roman"/>
                      <w:color w:val="1D1D1B"/>
                      <w:w w:val="100"/>
                      <w:sz w:val="20"/>
                    </w:rPr>
                    <w:t> </w:t>
                  </w:r>
                </w:p>
              </w:txbxContent>
            </v:textbox>
            <w10:wrap type="none"/>
          </v:shape>
        </w:pict>
      </w:r>
      <w:r>
        <w:rPr/>
        <w:pict>
          <v:shape style="position:absolute;margin-left:111.319763pt;margin-top:430.771027pt;width:312.05pt;height:13.1pt;mso-position-horizontal-relative:page;mso-position-vertical-relative:page;z-index:-50704" type="#_x0000_t202" filled="false" stroked="false">
            <v:textbox inset="0,0,0,0">
              <w:txbxContent>
                <w:p>
                  <w:pPr>
                    <w:spacing w:line="255" w:lineRule="exact" w:before="0"/>
                    <w:ind w:left="20" w:right="0" w:firstLine="0"/>
                    <w:jc w:val="left"/>
                    <w:rPr>
                      <w:sz w:val="20"/>
                    </w:rPr>
                  </w:pPr>
                  <w:r>
                    <w:rPr>
                      <w:rFonts w:ascii="Times New Roman" w:eastAsia="Times New Roman"/>
                      <w:color w:val="1D1D1B"/>
                      <w:w w:val="100"/>
                      <w:sz w:val="20"/>
                    </w:rPr>
                    <w:t>  </w:t>
                  </w:r>
                  <w:r>
                    <w:rPr>
                      <w:color w:val="1D1D1B"/>
                      <w:sz w:val="20"/>
                    </w:rPr>
                    <w:t>残疾女童和年轻妇女的性健康和生殖健康以及权利。2017年7月14日。</w:t>
                  </w:r>
                </w:p>
              </w:txbxContent>
            </v:textbox>
            <w10:wrap type="none"/>
          </v:shape>
        </w:pict>
      </w:r>
      <w:r>
        <w:rPr/>
        <w:pict>
          <v:shape style="position:absolute;margin-left:78.379997pt;margin-top:444.229034pt;width:52pt;height:12.05pt;mso-position-horizontal-relative:page;mso-position-vertical-relative:page;z-index:-50680" type="#_x0000_t202" filled="false" stroked="false">
            <v:textbox inset="0,0,0,0">
              <w:txbxContent>
                <w:p>
                  <w:pPr>
                    <w:spacing w:line="240" w:lineRule="exact" w:before="0"/>
                    <w:ind w:left="20" w:right="0" w:firstLine="0"/>
                    <w:jc w:val="left"/>
                    <w:rPr>
                      <w:sz w:val="20"/>
                    </w:rPr>
                  </w:pPr>
                  <w:r>
                    <w:rPr>
                      <w:color w:val="1D1D1B"/>
                      <w:sz w:val="20"/>
                    </w:rPr>
                    <w:t>A/72/133. </w:t>
                  </w:r>
                </w:p>
              </w:txbxContent>
            </v:textbox>
            <w10:wrap type="none"/>
          </v:shape>
        </w:pict>
      </w:r>
      <w:r>
        <w:rPr/>
        <w:pict>
          <v:shape style="position:absolute;margin-left:61.34pt;margin-top:465.889038pt;width:327pt;height:25.2pt;mso-position-horizontal-relative:page;mso-position-vertical-relative:page;z-index:-50656" type="#_x0000_t202" filled="false" stroked="false">
            <v:textbox inset="0,0,0,0">
              <w:txbxContent>
                <w:p>
                  <w:pPr>
                    <w:spacing w:line="248" w:lineRule="exact" w:before="0"/>
                    <w:ind w:left="20" w:right="0" w:firstLine="0"/>
                    <w:jc w:val="left"/>
                    <w:rPr>
                      <w:sz w:val="20"/>
                    </w:rPr>
                  </w:pPr>
                  <w:r>
                    <w:rPr>
                      <w:color w:val="1D1D1B"/>
                      <w:sz w:val="20"/>
                    </w:rPr>
                    <w:t>联合国人权理事会，残疾人权利问题特别报告员的报告。2016年1月12日。</w:t>
                  </w:r>
                </w:p>
                <w:p>
                  <w:pPr>
                    <w:spacing w:line="248" w:lineRule="exact" w:before="6"/>
                    <w:ind w:left="360" w:right="0" w:firstLine="0"/>
                    <w:jc w:val="left"/>
                    <w:rPr>
                      <w:sz w:val="20"/>
                    </w:rPr>
                  </w:pPr>
                  <w:r>
                    <w:rPr>
                      <w:color w:val="1D1D1B"/>
                      <w:sz w:val="20"/>
                    </w:rPr>
                    <w:t>A/HRC/31/62. </w:t>
                  </w:r>
                </w:p>
              </w:txbxContent>
            </v:textbox>
            <w10:wrap type="none"/>
          </v:shape>
        </w:pict>
      </w:r>
      <w:r>
        <w:rPr/>
        <w:pict>
          <v:shape style="position:absolute;margin-left:61.34pt;margin-top:498.051178pt;width:7pt;height:14.85pt;mso-position-horizontal-relative:page;mso-position-vertical-relative:page;z-index:-50632" type="#_x0000_t202" filled="false" stroked="false">
            <v:textbox inset="0,0,0,0">
              <w:txbxContent>
                <w:p>
                  <w:pPr>
                    <w:spacing w:before="46"/>
                    <w:ind w:left="20" w:right="0" w:firstLine="0"/>
                    <w:jc w:val="left"/>
                    <w:rPr>
                      <w:rFonts w:ascii="Times New Roman"/>
                      <w:sz w:val="20"/>
                    </w:rPr>
                  </w:pPr>
                  <w:r>
                    <w:rPr>
                      <w:rFonts w:ascii="Times New Roman"/>
                      <w:color w:val="1D1D1B"/>
                      <w:spacing w:val="-11"/>
                      <w:w w:val="100"/>
                      <w:sz w:val="20"/>
                    </w:rPr>
                    <w:t> </w:t>
                  </w:r>
                  <w:r>
                    <w:rPr>
                      <w:rFonts w:ascii="Times New Roman"/>
                      <w:spacing w:val="-32"/>
                      <w:w w:val="100"/>
                      <w:position w:val="6"/>
                      <w:sz w:val="17"/>
                    </w:rPr>
                    <w:t> </w:t>
                  </w:r>
                  <w:r>
                    <w:rPr>
                      <w:rFonts w:ascii="Times New Roman"/>
                      <w:color w:val="1D1D1B"/>
                      <w:w w:val="100"/>
                      <w:sz w:val="20"/>
                    </w:rPr>
                    <w:t> </w:t>
                  </w:r>
                </w:p>
              </w:txbxContent>
            </v:textbox>
            <w10:wrap type="none"/>
          </v:shape>
        </w:pict>
      </w:r>
      <w:r>
        <w:rPr/>
        <w:pict>
          <v:shape style="position:absolute;margin-left:78.384018pt;margin-top:499.771027pt;width:4.5pt;height:13.1pt;mso-position-horizontal-relative:page;mso-position-vertical-relative:page;z-index:-50608" type="#_x0000_t202" filled="false" stroked="false">
            <v:textbox inset="0,0,0,0">
              <w:txbxContent>
                <w:p>
                  <w:pPr>
                    <w:spacing w:before="12"/>
                    <w:ind w:left="20" w:right="0" w:firstLine="0"/>
                    <w:jc w:val="left"/>
                    <w:rPr>
                      <w:rFonts w:ascii="Times New Roman"/>
                      <w:sz w:val="20"/>
                    </w:rPr>
                  </w:pPr>
                  <w:r>
                    <w:rPr>
                      <w:rFonts w:ascii="Times New Roman"/>
                      <w:color w:val="1D1D1B"/>
                      <w:w w:val="100"/>
                      <w:sz w:val="20"/>
                    </w:rPr>
                    <w:t> </w:t>
                  </w:r>
                </w:p>
              </w:txbxContent>
            </v:textbox>
            <w10:wrap type="none"/>
          </v:shape>
        </w:pict>
      </w:r>
      <w:r>
        <w:rPr/>
        <w:pict>
          <v:shape style="position:absolute;margin-left:111.319763pt;margin-top:499.771027pt;width:227.05pt;height:13.1pt;mso-position-horizontal-relative:page;mso-position-vertical-relative:page;z-index:-50584" type="#_x0000_t202" filled="false" stroked="false">
            <v:textbox inset="0,0,0,0">
              <w:txbxContent>
                <w:p>
                  <w:pPr>
                    <w:spacing w:line="255" w:lineRule="exact" w:before="0"/>
                    <w:ind w:left="20" w:right="0" w:firstLine="0"/>
                    <w:jc w:val="left"/>
                    <w:rPr>
                      <w:sz w:val="20"/>
                    </w:rPr>
                  </w:pPr>
                  <w:r>
                    <w:rPr>
                      <w:rFonts w:ascii="Times New Roman" w:eastAsia="Times New Roman"/>
                      <w:color w:val="1D1D1B"/>
                      <w:w w:val="100"/>
                      <w:sz w:val="20"/>
                    </w:rPr>
                    <w:t>  </w:t>
                  </w:r>
                  <w:r>
                    <w:rPr>
                      <w:color w:val="1D1D1B"/>
                      <w:sz w:val="20"/>
                    </w:rPr>
                    <w:t>残疾人权利特别报告员的报告。2016年12月20日。</w:t>
                  </w:r>
                </w:p>
              </w:txbxContent>
            </v:textbox>
            <w10:wrap type="none"/>
          </v:shape>
        </w:pict>
      </w:r>
      <w:r>
        <w:rPr/>
        <w:pict>
          <v:shape style="position:absolute;margin-left:78.379997pt;margin-top:513.229065pt;width:67pt;height:12.05pt;mso-position-horizontal-relative:page;mso-position-vertical-relative:page;z-index:-50560" type="#_x0000_t202" filled="false" stroked="false">
            <v:textbox inset="0,0,0,0">
              <w:txbxContent>
                <w:p>
                  <w:pPr>
                    <w:spacing w:line="240" w:lineRule="exact" w:before="0"/>
                    <w:ind w:left="20" w:right="0" w:firstLine="0"/>
                    <w:jc w:val="left"/>
                    <w:rPr>
                      <w:sz w:val="20"/>
                    </w:rPr>
                  </w:pPr>
                  <w:r>
                    <w:rPr>
                      <w:color w:val="1D1D1B"/>
                      <w:sz w:val="20"/>
                    </w:rPr>
                    <w:t>A/HRC/34/58. </w:t>
                  </w:r>
                </w:p>
              </w:txbxContent>
            </v:textbox>
            <w10:wrap type="none"/>
          </v:shape>
        </w:pict>
      </w:r>
      <w:r>
        <w:rPr/>
        <w:pict>
          <v:shape style="position:absolute;margin-left:61.34pt;margin-top:532.547668pt;width:7pt;height:14.85pt;mso-position-horizontal-relative:page;mso-position-vertical-relative:page;z-index:-50536" type="#_x0000_t202" filled="false" stroked="false">
            <v:textbox inset="0,0,0,0">
              <w:txbxContent>
                <w:p>
                  <w:pPr>
                    <w:spacing w:before="46"/>
                    <w:ind w:left="20" w:right="0" w:firstLine="0"/>
                    <w:jc w:val="left"/>
                    <w:rPr>
                      <w:rFonts w:ascii="Times New Roman"/>
                      <w:sz w:val="20"/>
                    </w:rPr>
                  </w:pPr>
                  <w:r>
                    <w:rPr>
                      <w:rFonts w:ascii="Times New Roman"/>
                      <w:color w:val="1D1D1B"/>
                      <w:spacing w:val="-11"/>
                      <w:w w:val="100"/>
                      <w:sz w:val="20"/>
                    </w:rPr>
                    <w:t> </w:t>
                  </w:r>
                  <w:r>
                    <w:rPr>
                      <w:rFonts w:ascii="Times New Roman"/>
                      <w:spacing w:val="-32"/>
                      <w:w w:val="100"/>
                      <w:position w:val="6"/>
                      <w:sz w:val="17"/>
                    </w:rPr>
                    <w:t> </w:t>
                  </w:r>
                  <w:r>
                    <w:rPr>
                      <w:rFonts w:ascii="Times New Roman"/>
                      <w:color w:val="1D1D1B"/>
                      <w:w w:val="100"/>
                      <w:sz w:val="20"/>
                    </w:rPr>
                    <w:t> </w:t>
                  </w:r>
                </w:p>
              </w:txbxContent>
            </v:textbox>
            <w10:wrap type="none"/>
          </v:shape>
        </w:pict>
      </w:r>
      <w:r>
        <w:rPr/>
        <w:pict>
          <v:shape style="position:absolute;margin-left:78.384018pt;margin-top:534.270996pt;width:4.5pt;height:13.1pt;mso-position-horizontal-relative:page;mso-position-vertical-relative:page;z-index:-50512" type="#_x0000_t202" filled="false" stroked="false">
            <v:textbox inset="0,0,0,0">
              <w:txbxContent>
                <w:p>
                  <w:pPr>
                    <w:spacing w:before="12"/>
                    <w:ind w:left="20" w:right="0" w:firstLine="0"/>
                    <w:jc w:val="left"/>
                    <w:rPr>
                      <w:rFonts w:ascii="Times New Roman"/>
                      <w:sz w:val="20"/>
                    </w:rPr>
                  </w:pPr>
                  <w:r>
                    <w:rPr>
                      <w:rFonts w:ascii="Times New Roman"/>
                      <w:color w:val="1D1D1B"/>
                      <w:w w:val="100"/>
                      <w:sz w:val="20"/>
                    </w:rPr>
                    <w:t> </w:t>
                  </w:r>
                </w:p>
              </w:txbxContent>
            </v:textbox>
            <w10:wrap type="none"/>
          </v:shape>
        </w:pict>
      </w:r>
      <w:r>
        <w:rPr/>
        <w:pict>
          <v:shape style="position:absolute;margin-left:111.319763pt;margin-top:534.270996pt;width:227.05pt;height:13.1pt;mso-position-horizontal-relative:page;mso-position-vertical-relative:page;z-index:-50488" type="#_x0000_t202" filled="false" stroked="false">
            <v:textbox inset="0,0,0,0">
              <w:txbxContent>
                <w:p>
                  <w:pPr>
                    <w:spacing w:line="255" w:lineRule="exact" w:before="0"/>
                    <w:ind w:left="20" w:right="0" w:firstLine="0"/>
                    <w:jc w:val="left"/>
                    <w:rPr>
                      <w:sz w:val="20"/>
                    </w:rPr>
                  </w:pPr>
                  <w:r>
                    <w:rPr>
                      <w:rFonts w:ascii="Times New Roman" w:eastAsia="Times New Roman"/>
                      <w:color w:val="1D1D1B"/>
                      <w:w w:val="100"/>
                      <w:sz w:val="20"/>
                    </w:rPr>
                    <w:t>  </w:t>
                  </w:r>
                  <w:r>
                    <w:rPr>
                      <w:color w:val="1D1D1B"/>
                      <w:sz w:val="20"/>
                    </w:rPr>
                    <w:t>残疾人权利特别报告员的报告。2017年12月12日。</w:t>
                  </w:r>
                </w:p>
              </w:txbxContent>
            </v:textbox>
            <w10:wrap type="none"/>
          </v:shape>
        </w:pict>
      </w:r>
      <w:r>
        <w:rPr/>
        <w:pict>
          <v:shape style="position:absolute;margin-left:78.379997pt;margin-top:547.729065pt;width:67pt;height:12.05pt;mso-position-horizontal-relative:page;mso-position-vertical-relative:page;z-index:-50464" type="#_x0000_t202" filled="false" stroked="false">
            <v:textbox inset="0,0,0,0">
              <w:txbxContent>
                <w:p>
                  <w:pPr>
                    <w:spacing w:line="240" w:lineRule="exact" w:before="0"/>
                    <w:ind w:left="20" w:right="0" w:firstLine="0"/>
                    <w:jc w:val="left"/>
                    <w:rPr>
                      <w:sz w:val="20"/>
                    </w:rPr>
                  </w:pPr>
                  <w:r>
                    <w:rPr>
                      <w:color w:val="1D1D1B"/>
                      <w:sz w:val="20"/>
                    </w:rPr>
                    <w:t>A/HRC/37/56. </w:t>
                  </w:r>
                </w:p>
              </w:txbxContent>
            </v:textbox>
            <w10:wrap type="none"/>
          </v:shape>
        </w:pict>
      </w:r>
      <w:r>
        <w:rPr/>
        <w:pict>
          <v:shape style="position:absolute;margin-left:61.34pt;margin-top:567.047668pt;width:7pt;height:14.85pt;mso-position-horizontal-relative:page;mso-position-vertical-relative:page;z-index:-50440" type="#_x0000_t202" filled="false" stroked="false">
            <v:textbox inset="0,0,0,0">
              <w:txbxContent>
                <w:p>
                  <w:pPr>
                    <w:spacing w:before="46"/>
                    <w:ind w:left="20" w:right="0" w:firstLine="0"/>
                    <w:jc w:val="left"/>
                    <w:rPr>
                      <w:rFonts w:ascii="Times New Roman"/>
                      <w:sz w:val="20"/>
                    </w:rPr>
                  </w:pPr>
                  <w:r>
                    <w:rPr>
                      <w:rFonts w:ascii="Times New Roman"/>
                      <w:color w:val="1D1D1B"/>
                      <w:spacing w:val="-11"/>
                      <w:w w:val="100"/>
                      <w:sz w:val="20"/>
                    </w:rPr>
                    <w:t> </w:t>
                  </w:r>
                  <w:r>
                    <w:rPr>
                      <w:rFonts w:ascii="Times New Roman"/>
                      <w:spacing w:val="-32"/>
                      <w:w w:val="100"/>
                      <w:position w:val="6"/>
                      <w:sz w:val="17"/>
                    </w:rPr>
                    <w:t> </w:t>
                  </w:r>
                  <w:r>
                    <w:rPr>
                      <w:rFonts w:ascii="Times New Roman"/>
                      <w:color w:val="1D1D1B"/>
                      <w:w w:val="100"/>
                      <w:sz w:val="20"/>
                    </w:rPr>
                    <w:t> </w:t>
                  </w:r>
                </w:p>
              </w:txbxContent>
            </v:textbox>
            <w10:wrap type="none"/>
          </v:shape>
        </w:pict>
      </w:r>
      <w:r>
        <w:rPr/>
        <w:pict>
          <v:shape style="position:absolute;margin-left:78.384018pt;margin-top:568.770996pt;width:4.5pt;height:13.1pt;mso-position-horizontal-relative:page;mso-position-vertical-relative:page;z-index:-50416" type="#_x0000_t202" filled="false" stroked="false">
            <v:textbox inset="0,0,0,0">
              <w:txbxContent>
                <w:p>
                  <w:pPr>
                    <w:spacing w:before="12"/>
                    <w:ind w:left="20" w:right="0" w:firstLine="0"/>
                    <w:jc w:val="left"/>
                    <w:rPr>
                      <w:rFonts w:ascii="Times New Roman"/>
                      <w:sz w:val="20"/>
                    </w:rPr>
                  </w:pPr>
                  <w:r>
                    <w:rPr>
                      <w:rFonts w:ascii="Times New Roman"/>
                      <w:color w:val="1D1D1B"/>
                      <w:w w:val="100"/>
                      <w:sz w:val="20"/>
                    </w:rPr>
                    <w:t> </w:t>
                  </w:r>
                </w:p>
              </w:txbxContent>
            </v:textbox>
            <w10:wrap type="none"/>
          </v:shape>
        </w:pict>
      </w:r>
      <w:r>
        <w:rPr/>
        <w:pict>
          <v:shape style="position:absolute;margin-left:111.319763pt;margin-top:568.770996pt;width:347.05pt;height:13.1pt;mso-position-horizontal-relative:page;mso-position-vertical-relative:page;z-index:-50392" type="#_x0000_t202" filled="false" stroked="false">
            <v:textbox inset="0,0,0,0">
              <w:txbxContent>
                <w:p>
                  <w:pPr>
                    <w:spacing w:line="255" w:lineRule="exact" w:before="0"/>
                    <w:ind w:left="20" w:right="0" w:firstLine="0"/>
                    <w:jc w:val="left"/>
                    <w:rPr>
                      <w:sz w:val="20"/>
                    </w:rPr>
                  </w:pPr>
                  <w:r>
                    <w:rPr>
                      <w:rFonts w:ascii="Times New Roman" w:eastAsia="Times New Roman"/>
                      <w:color w:val="1D1D1B"/>
                      <w:w w:val="100"/>
                      <w:sz w:val="20"/>
                    </w:rPr>
                    <w:t>  </w:t>
                  </w:r>
                  <w:r>
                    <w:rPr>
                      <w:color w:val="1D1D1B"/>
                      <w:sz w:val="20"/>
                    </w:rPr>
                    <w:t>根据《残疾人权利公约》第13条享有获得司法保护的权利。2017年12月27日。</w:t>
                  </w:r>
                </w:p>
              </w:txbxContent>
            </v:textbox>
            <w10:wrap type="none"/>
          </v:shape>
        </w:pict>
      </w:r>
      <w:r>
        <w:rPr/>
        <w:pict>
          <v:shape style="position:absolute;margin-left:78.379997pt;margin-top:582.229065pt;width:67pt;height:12.05pt;mso-position-horizontal-relative:page;mso-position-vertical-relative:page;z-index:-50368" type="#_x0000_t202" filled="false" stroked="false">
            <v:textbox inset="0,0,0,0">
              <w:txbxContent>
                <w:p>
                  <w:pPr>
                    <w:spacing w:line="240" w:lineRule="exact" w:before="0"/>
                    <w:ind w:left="20" w:right="0" w:firstLine="0"/>
                    <w:jc w:val="left"/>
                    <w:rPr>
                      <w:sz w:val="20"/>
                    </w:rPr>
                  </w:pPr>
                  <w:r>
                    <w:rPr>
                      <w:color w:val="1D1D1B"/>
                      <w:sz w:val="20"/>
                    </w:rPr>
                    <w:t>A/HRC/37/25. </w:t>
                  </w:r>
                </w:p>
              </w:txbxContent>
            </v:textbox>
            <w10:wrap type="none"/>
          </v:shape>
        </w:pict>
      </w:r>
      <w:r>
        <w:rPr/>
        <w:pict>
          <v:shape style="position:absolute;margin-left:61.34pt;margin-top:601.547668pt;width:7pt;height:14.85pt;mso-position-horizontal-relative:page;mso-position-vertical-relative:page;z-index:-50344" type="#_x0000_t202" filled="false" stroked="false">
            <v:textbox inset="0,0,0,0">
              <w:txbxContent>
                <w:p>
                  <w:pPr>
                    <w:spacing w:before="46"/>
                    <w:ind w:left="20" w:right="0" w:firstLine="0"/>
                    <w:jc w:val="left"/>
                    <w:rPr>
                      <w:rFonts w:ascii="Times New Roman"/>
                      <w:sz w:val="20"/>
                    </w:rPr>
                  </w:pPr>
                  <w:r>
                    <w:rPr>
                      <w:rFonts w:ascii="Times New Roman"/>
                      <w:color w:val="1D1D1B"/>
                      <w:spacing w:val="-11"/>
                      <w:w w:val="100"/>
                      <w:sz w:val="20"/>
                    </w:rPr>
                    <w:t> </w:t>
                  </w:r>
                  <w:r>
                    <w:rPr>
                      <w:rFonts w:ascii="Times New Roman"/>
                      <w:spacing w:val="-32"/>
                      <w:w w:val="100"/>
                      <w:position w:val="6"/>
                      <w:sz w:val="17"/>
                    </w:rPr>
                    <w:t> </w:t>
                  </w:r>
                  <w:r>
                    <w:rPr>
                      <w:rFonts w:ascii="Times New Roman"/>
                      <w:color w:val="1D1D1B"/>
                      <w:w w:val="100"/>
                      <w:sz w:val="20"/>
                    </w:rPr>
                    <w:t> </w:t>
                  </w:r>
                </w:p>
              </w:txbxContent>
            </v:textbox>
            <w10:wrap type="none"/>
          </v:shape>
        </w:pict>
      </w:r>
      <w:r>
        <w:rPr/>
        <w:pict>
          <v:shape style="position:absolute;margin-left:78.384018pt;margin-top:603.270996pt;width:4.5pt;height:13.1pt;mso-position-horizontal-relative:page;mso-position-vertical-relative:page;z-index:-50320" type="#_x0000_t202" filled="false" stroked="false">
            <v:textbox inset="0,0,0,0">
              <w:txbxContent>
                <w:p>
                  <w:pPr>
                    <w:spacing w:before="12"/>
                    <w:ind w:left="20" w:right="0" w:firstLine="0"/>
                    <w:jc w:val="left"/>
                    <w:rPr>
                      <w:rFonts w:ascii="Times New Roman"/>
                      <w:sz w:val="20"/>
                    </w:rPr>
                  </w:pPr>
                  <w:r>
                    <w:rPr>
                      <w:rFonts w:ascii="Times New Roman"/>
                      <w:color w:val="1D1D1B"/>
                      <w:w w:val="100"/>
                      <w:sz w:val="20"/>
                    </w:rPr>
                    <w:t> </w:t>
                  </w:r>
                </w:p>
              </w:txbxContent>
            </v:textbox>
            <w10:wrap type="none"/>
          </v:shape>
        </w:pict>
      </w:r>
      <w:r>
        <w:rPr/>
        <w:pict>
          <v:shape style="position:absolute;margin-left:111.319763pt;margin-top:603.270996pt;width:142pt;height:13.1pt;mso-position-horizontal-relative:page;mso-position-vertical-relative:page;z-index:-50296" type="#_x0000_t202" filled="false" stroked="false">
            <v:textbox inset="0,0,0,0">
              <w:txbxContent>
                <w:p>
                  <w:pPr>
                    <w:spacing w:line="255" w:lineRule="exact" w:before="0"/>
                    <w:ind w:left="20" w:right="0" w:firstLine="0"/>
                    <w:jc w:val="left"/>
                    <w:rPr>
                      <w:sz w:val="20"/>
                    </w:rPr>
                  </w:pPr>
                  <w:r>
                    <w:rPr>
                      <w:rFonts w:ascii="Times New Roman" w:eastAsia="Times New Roman"/>
                      <w:color w:val="1D1D1B"/>
                      <w:w w:val="100"/>
                      <w:sz w:val="20"/>
                    </w:rPr>
                    <w:t>  </w:t>
                  </w:r>
                  <w:r>
                    <w:rPr>
                      <w:color w:val="1D1D1B"/>
                      <w:sz w:val="20"/>
                    </w:rPr>
                    <w:t>残疾人权利。2019年1月11日。</w:t>
                  </w:r>
                </w:p>
              </w:txbxContent>
            </v:textbox>
            <w10:wrap type="none"/>
          </v:shape>
        </w:pict>
      </w:r>
      <w:r>
        <w:rPr/>
        <w:pict>
          <v:shape style="position:absolute;margin-left:78.379997pt;margin-top:616.729065pt;width:67pt;height:12.05pt;mso-position-horizontal-relative:page;mso-position-vertical-relative:page;z-index:-50272" type="#_x0000_t202" filled="false" stroked="false">
            <v:textbox inset="0,0,0,0">
              <w:txbxContent>
                <w:p>
                  <w:pPr>
                    <w:spacing w:line="240" w:lineRule="exact" w:before="0"/>
                    <w:ind w:left="20" w:right="0" w:firstLine="0"/>
                    <w:jc w:val="left"/>
                    <w:rPr>
                      <w:sz w:val="20"/>
                    </w:rPr>
                  </w:pPr>
                  <w:r>
                    <w:rPr>
                      <w:color w:val="1D1D1B"/>
                      <w:sz w:val="20"/>
                    </w:rPr>
                    <w:t>A/HRC/40/54. </w:t>
                  </w:r>
                </w:p>
              </w:txbxContent>
            </v:textbox>
            <w10:wrap type="none"/>
          </v:shape>
        </w:pict>
      </w:r>
      <w:r>
        <w:rPr/>
        <w:pict>
          <v:shape style="position:absolute;margin-left:547.049988pt;margin-top:-.00002pt;width:48.15pt;height:61.4pt;mso-position-horizontal-relative:page;mso-position-vertical-relative:page;z-index:-502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400002pt;margin-top:219.999985pt;width:49.95pt;height:12pt;mso-position-horizontal-relative:page;mso-position-vertical-relative:page;z-index:-502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400002pt;margin-top:241.419983pt;width:49.95pt;height:12pt;mso-position-horizontal-relative:page;mso-position-vertical-relative:page;z-index:-502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400002pt;margin-top:262.899475pt;width:49.95pt;height:12pt;mso-position-horizontal-relative:page;mso-position-vertical-relative:page;z-index:-501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400002pt;margin-top:284.499481pt;width:49.95pt;height:12pt;mso-position-horizontal-relative:page;mso-position-vertical-relative:page;z-index:-501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34pt;margin-top:431.01947pt;width:50pt;height:12pt;mso-position-horizontal-relative:page;mso-position-vertical-relative:page;z-index:-501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34pt;margin-top:500.019989pt;width:50pt;height:12pt;mso-position-horizontal-relative:page;mso-position-vertical-relative:page;z-index:-501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34pt;margin-top:534.519470pt;width:50pt;height:12pt;mso-position-horizontal-relative:page;mso-position-vertical-relative:page;z-index:-500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34pt;margin-top:569.019958pt;width:50pt;height:12pt;mso-position-horizontal-relative:page;mso-position-vertical-relative:page;z-index:-500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2.34pt;margin-top:603.519958pt;width:50pt;height:12pt;mso-position-horizontal-relative:page;mso-position-vertical-relative:page;z-index:-500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48.15pt;height:61.4pt;mso-position-horizontal-relative:page;mso-position-vertical-relative:page;z-index:-50008" filled="true" fillcolor="#f1d1c5" stroked="false">
            <v:fill type="solid"/>
            <w10:wrap type="none"/>
          </v:rect>
        </w:pict>
      </w:r>
      <w:r>
        <w:rPr/>
        <w:pict>
          <v:shape style="position:absolute;margin-left:.98pt;margin-top:-.492305pt;width:4.1pt;height:11.45pt;mso-position-horizontal-relative:page;mso-position-vertical-relative:page;z-index:-49984"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24.26pt;margin-top:35.107979pt;width:16.850pt;height:17.3pt;mso-position-horizontal-relative:page;mso-position-vertical-relative:page;z-index:-49960" type="#_x0000_t202" filled="false" stroked="false">
            <v:textbox inset="0,0,0,0">
              <w:txbxContent>
                <w:p>
                  <w:pPr>
                    <w:spacing w:before="20"/>
                    <w:ind w:left="20" w:right="0" w:firstLine="0"/>
                    <w:jc w:val="left"/>
                    <w:rPr>
                      <w:rFonts w:ascii="Futura Light"/>
                      <w:sz w:val="24"/>
                    </w:rPr>
                  </w:pPr>
                  <w:r>
                    <w:rPr>
                      <w:rFonts w:ascii="Futura Light"/>
                      <w:color w:val="1D1D1B"/>
                      <w:sz w:val="24"/>
                    </w:rPr>
                    <w:t>26</w:t>
                  </w:r>
                </w:p>
              </w:txbxContent>
            </v:textbox>
            <w10:wrap type="none"/>
          </v:shape>
        </w:pict>
      </w:r>
      <w:r>
        <w:rPr/>
        <w:pict>
          <v:shape style="position:absolute;margin-left:60.919998pt;margin-top:36.594669pt;width:152pt;height:9.5pt;mso-position-horizontal-relative:page;mso-position-vertical-relative:page;z-index:-49936" type="#_x0000_t202" filled="false" stroked="false">
            <v:textbox inset="0,0,0,0">
              <w:txbxContent>
                <w:p>
                  <w:pPr>
                    <w:spacing w:line="190" w:lineRule="exact" w:before="0"/>
                    <w:ind w:left="20" w:right="0" w:firstLine="0"/>
                    <w:jc w:val="left"/>
                    <w:rPr>
                      <w:sz w:val="15"/>
                    </w:rPr>
                  </w:pPr>
                  <w:r>
                    <w:rPr>
                      <w:color w:val="B21115"/>
                      <w:sz w:val="15"/>
                    </w:rPr>
                    <w:t>残障人士获得司法保护权利的国际原则和准则</w:t>
                  </w:r>
                </w:p>
              </w:txbxContent>
            </v:textbox>
            <w10:wrap type="none"/>
          </v:shape>
        </w:pict>
      </w:r>
      <w:r>
        <w:rPr/>
        <w:pict>
          <v:shape style="position:absolute;margin-left:61.400002pt;margin-top:104.032791pt;width:322pt;height:18.05pt;mso-position-horizontal-relative:page;mso-position-vertical-relative:page;z-index:-49912" type="#_x0000_t202" filled="false" stroked="false">
            <v:textbox inset="0,0,0,0">
              <w:txbxContent>
                <w:p>
                  <w:pPr>
                    <w:spacing w:line="360" w:lineRule="exact" w:before="0"/>
                    <w:ind w:left="20" w:right="0" w:firstLine="0"/>
                    <w:jc w:val="left"/>
                    <w:rPr>
                      <w:sz w:val="32"/>
                    </w:rPr>
                  </w:pPr>
                  <w:r>
                    <w:rPr>
                      <w:color w:val="B21115"/>
                      <w:sz w:val="32"/>
                    </w:rPr>
                    <w:t>关于获得司法保护权利的一般参考文件和标准</w:t>
                  </w:r>
                </w:p>
              </w:txbxContent>
            </v:textbox>
            <w10:wrap type="none"/>
          </v:shape>
        </w:pict>
      </w:r>
      <w:r>
        <w:rPr/>
        <w:pict>
          <v:shape style="position:absolute;margin-left:61.400002pt;margin-top:136.085922pt;width:99.9pt;height:16pt;mso-position-horizontal-relative:page;mso-position-vertical-relative:page;z-index:-49888"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条约和条约机构</w:t>
                  </w:r>
                </w:p>
              </w:txbxContent>
            </v:textbox>
            <w10:wrap type="none"/>
          </v:shape>
        </w:pict>
      </w:r>
      <w:r>
        <w:rPr/>
        <w:pict>
          <v:shape style="position:absolute;margin-left:61.400002pt;margin-top:164.029037pt;width:292.1pt;height:12.05pt;mso-position-horizontal-relative:page;mso-position-vertical-relative:page;z-index:-49864" type="#_x0000_t202" filled="false" stroked="false">
            <v:textbox inset="0,0,0,0">
              <w:txbxContent>
                <w:p>
                  <w:pPr>
                    <w:spacing w:line="240" w:lineRule="exact" w:before="0"/>
                    <w:ind w:left="20" w:right="0" w:firstLine="0"/>
                    <w:jc w:val="left"/>
                    <w:rPr>
                      <w:sz w:val="20"/>
                    </w:rPr>
                  </w:pPr>
                  <w:r>
                    <w:rPr>
                      <w:color w:val="1D1D1B"/>
                      <w:sz w:val="20"/>
                    </w:rPr>
                    <w:t>《消除一切形式种族歧视国际公约》（1965年），第5条和第6条。</w:t>
                  </w:r>
                </w:p>
              </w:txbxContent>
            </v:textbox>
            <w10:wrap type="none"/>
          </v:shape>
        </w:pict>
      </w:r>
      <w:r>
        <w:rPr/>
        <w:pict>
          <v:shape style="position:absolute;margin-left:61.400002pt;margin-top:184.099854pt;width:469.1pt;height:34.950pt;mso-position-horizontal-relative:page;mso-position-vertical-relative:page;z-index:-49840" type="#_x0000_t202" filled="false" stroked="false">
            <v:textbox inset="0,0,0,0">
              <w:txbxContent>
                <w:p>
                  <w:pPr>
                    <w:numPr>
                      <w:ilvl w:val="0"/>
                      <w:numId w:val="1"/>
                    </w:numPr>
                    <w:tabs>
                      <w:tab w:pos="140" w:val="left" w:leader="none"/>
                    </w:tabs>
                    <w:spacing w:before="20"/>
                    <w:ind w:left="139" w:right="0" w:hanging="119"/>
                    <w:jc w:val="left"/>
                    <w:rPr>
                      <w:sz w:val="20"/>
                    </w:rPr>
                  </w:pPr>
                  <w:r>
                    <w:rPr>
                      <w:color w:val="1D1D1B"/>
                      <w:sz w:val="20"/>
                    </w:rPr>
                    <w:t>消除种族歧视委员会，在刑事司法系统的管理和运作中防止种族歧视的第31号一般性建议（2005年）。</w:t>
                  </w:r>
                </w:p>
                <w:p>
                  <w:pPr>
                    <w:spacing w:line="248" w:lineRule="exact" w:before="170"/>
                    <w:ind w:left="20" w:right="0" w:firstLine="0"/>
                    <w:jc w:val="left"/>
                    <w:rPr>
                      <w:sz w:val="20"/>
                    </w:rPr>
                  </w:pPr>
                  <w:r>
                    <w:rPr>
                      <w:color w:val="1D1D1B"/>
                      <w:sz w:val="20"/>
                    </w:rPr>
                    <w:t>《公民权利和政治权利国际公约》（1966年），第2、9、14和26条。 </w:t>
                  </w:r>
                </w:p>
              </w:txbxContent>
            </v:textbox>
            <w10:wrap type="none"/>
          </v:shape>
        </w:pict>
      </w:r>
      <w:r>
        <w:rPr/>
        <w:pict>
          <v:shape style="position:absolute;margin-left:61.400002pt;margin-top:227.122986pt;width:469.1pt;height:26.55pt;mso-position-horizontal-relative:page;mso-position-vertical-relative:page;z-index:-49816" type="#_x0000_t202" filled="false" stroked="false">
            <v:textbox inset="0,0,0,0">
              <w:txbxContent>
                <w:p>
                  <w:pPr>
                    <w:numPr>
                      <w:ilvl w:val="0"/>
                      <w:numId w:val="2"/>
                    </w:numPr>
                    <w:tabs>
                      <w:tab w:pos="140" w:val="left" w:leader="none"/>
                    </w:tabs>
                    <w:spacing w:before="20"/>
                    <w:ind w:left="359" w:right="17" w:hanging="339"/>
                    <w:jc w:val="left"/>
                    <w:rPr>
                      <w:sz w:val="20"/>
                    </w:rPr>
                  </w:pPr>
                  <w:r>
                    <w:rPr>
                      <w:color w:val="1D1D1B"/>
                      <w:spacing w:val="-1"/>
                      <w:sz w:val="20"/>
                    </w:rPr>
                    <w:t>人权事务委员会，第</w:t>
                  </w:r>
                  <w:r>
                    <w:rPr>
                      <w:color w:val="1D1D1B"/>
                      <w:sz w:val="20"/>
                    </w:rPr>
                    <w:t>32号一般性意见（2007年），关于在法院和法庭享有平等权利和获得公正审判的权利。 </w:t>
                  </w:r>
                </w:p>
              </w:txbxContent>
            </v:textbox>
            <w10:wrap type="none"/>
          </v:shape>
        </w:pict>
      </w:r>
      <w:r>
        <w:rPr/>
        <w:pict>
          <v:shape style="position:absolute;margin-left:61.400002pt;margin-top:263.029053pt;width:287.05pt;height:12.05pt;mso-position-horizontal-relative:page;mso-position-vertical-relative:page;z-index:-49792" type="#_x0000_t202" filled="false" stroked="false">
            <v:textbox inset="0,0,0,0">
              <w:txbxContent>
                <w:p>
                  <w:pPr>
                    <w:spacing w:line="240" w:lineRule="exact" w:before="0"/>
                    <w:ind w:left="20" w:right="0" w:firstLine="0"/>
                    <w:jc w:val="left"/>
                    <w:rPr>
                      <w:sz w:val="20"/>
                    </w:rPr>
                  </w:pPr>
                  <w:r>
                    <w:rPr>
                      <w:color w:val="1D1D1B"/>
                      <w:sz w:val="20"/>
                    </w:rPr>
                    <w:t>《消除对妇女一切形式歧视公约》（1979年），第2条和第15条。</w:t>
                  </w:r>
                </w:p>
              </w:txbxContent>
            </v:textbox>
            <w10:wrap type="none"/>
          </v:shape>
        </w:pict>
      </w:r>
      <w:r>
        <w:rPr/>
        <w:pict>
          <v:shape style="position:absolute;margin-left:61.400002pt;margin-top:283.039856pt;width:7.9pt;height:15.05pt;mso-position-horizontal-relative:page;mso-position-vertical-relative:page;z-index:-49768" type="#_x0000_t202" filled="false" stroked="false">
            <v:textbox inset="0,0,0,0">
              <w:txbxContent>
                <w:p>
                  <w:pPr>
                    <w:spacing w:before="20"/>
                    <w:ind w:left="20" w:right="0" w:firstLine="0"/>
                    <w:jc w:val="left"/>
                    <w:rPr>
                      <w:rFonts w:ascii="Futura Book" w:hAnsi="Futura Book"/>
                      <w:sz w:val="20"/>
                    </w:rPr>
                  </w:pPr>
                  <w:r>
                    <w:rPr>
                      <w:rFonts w:ascii="Futura Book" w:hAnsi="Futura Book"/>
                      <w:color w:val="B21115"/>
                      <w:w w:val="100"/>
                      <w:sz w:val="20"/>
                    </w:rPr>
                    <w:t>•</w:t>
                  </w:r>
                </w:p>
              </w:txbxContent>
            </v:textbox>
            <w10:wrap type="none"/>
          </v:shape>
        </w:pict>
      </w:r>
      <w:r>
        <w:rPr/>
        <w:pict>
          <v:shape style="position:absolute;margin-left:97.400002pt;margin-top:284.569031pt;width:362.05pt;height:12.05pt;mso-position-horizontal-relative:page;mso-position-vertical-relative:page;z-index:-49744" type="#_x0000_t202" filled="false" stroked="false">
            <v:textbox inset="0,0,0,0">
              <w:txbxContent>
                <w:p>
                  <w:pPr>
                    <w:spacing w:line="240" w:lineRule="exact" w:before="0"/>
                    <w:ind w:left="20" w:right="0" w:firstLine="0"/>
                    <w:jc w:val="left"/>
                    <w:rPr>
                      <w:sz w:val="20"/>
                    </w:rPr>
                  </w:pPr>
                  <w:r>
                    <w:rPr>
                      <w:color w:val="1D1D1B"/>
                      <w:sz w:val="20"/>
                    </w:rPr>
                    <w:t>消除对妇女歧视委员会，关于妇女获得司法救助的第33号一般性建议（2015年）。</w:t>
                  </w:r>
                </w:p>
              </w:txbxContent>
            </v:textbox>
            <w10:wrap type="none"/>
          </v:shape>
        </w:pict>
      </w:r>
      <w:r>
        <w:rPr/>
        <w:pict>
          <v:shape style="position:absolute;margin-left:61.400002pt;margin-top:306.049133pt;width:402pt;height:12.05pt;mso-position-horizontal-relative:page;mso-position-vertical-relative:page;z-index:-49720" type="#_x0000_t202" filled="false" stroked="false">
            <v:textbox inset="0,0,0,0">
              <w:txbxContent>
                <w:p>
                  <w:pPr>
                    <w:spacing w:line="240" w:lineRule="exact" w:before="0"/>
                    <w:ind w:left="20" w:right="0" w:firstLine="0"/>
                    <w:jc w:val="left"/>
                    <w:rPr>
                      <w:sz w:val="20"/>
                    </w:rPr>
                  </w:pPr>
                  <w:r>
                    <w:rPr>
                      <w:color w:val="1D1D1B"/>
                      <w:sz w:val="20"/>
                    </w:rPr>
                    <w:t>《禁止酷刑和其他残忍、不人道或有辱人格的待遇或处罚公约》（1985年），第13和14条。</w:t>
                  </w:r>
                </w:p>
              </w:txbxContent>
            </v:textbox>
            <w10:wrap type="none"/>
          </v:shape>
        </w:pict>
      </w:r>
      <w:r>
        <w:rPr/>
        <w:pict>
          <v:shape style="position:absolute;margin-left:61.400002pt;margin-top:326.119873pt;width:464.05pt;height:26.55pt;mso-position-horizontal-relative:page;mso-position-vertical-relative:page;z-index:-49696" type="#_x0000_t202" filled="false" stroked="false">
            <v:textbox inset="0,0,0,0">
              <w:txbxContent>
                <w:p>
                  <w:pPr>
                    <w:numPr>
                      <w:ilvl w:val="0"/>
                      <w:numId w:val="3"/>
                    </w:numPr>
                    <w:tabs>
                      <w:tab w:pos="140" w:val="left" w:leader="none"/>
                    </w:tabs>
                    <w:spacing w:before="20"/>
                    <w:ind w:left="139" w:right="0" w:hanging="119"/>
                    <w:jc w:val="left"/>
                    <w:rPr>
                      <w:sz w:val="20"/>
                    </w:rPr>
                  </w:pPr>
                  <w:r>
                    <w:rPr>
                      <w:color w:val="1D1D1B"/>
                      <w:sz w:val="20"/>
                    </w:rPr>
                    <w:t>禁止酷刑委员会，执行第14条的第3号一般性意见（2012年）。《儿童权利公约》（1989年），第12、</w:t>
                  </w:r>
                </w:p>
                <w:p>
                  <w:pPr>
                    <w:spacing w:line="248" w:lineRule="exact" w:before="2"/>
                    <w:ind w:left="359" w:right="0" w:firstLine="0"/>
                    <w:jc w:val="left"/>
                    <w:rPr>
                      <w:sz w:val="20"/>
                    </w:rPr>
                  </w:pPr>
                  <w:r>
                    <w:rPr>
                      <w:color w:val="1D1D1B"/>
                      <w:sz w:val="20"/>
                    </w:rPr>
                    <w:t>23、37和40条。 </w:t>
                  </w:r>
                </w:p>
              </w:txbxContent>
            </v:textbox>
            <w10:wrap type="none"/>
          </v:shape>
        </w:pict>
      </w:r>
      <w:r>
        <w:rPr/>
        <w:pict>
          <v:shape style="position:absolute;margin-left:61.400002pt;margin-top:360.619873pt;width:379.1pt;height:34.85pt;mso-position-horizontal-relative:page;mso-position-vertical-relative:page;z-index:-49672" type="#_x0000_t202" filled="false" stroked="false">
            <v:textbox inset="0,0,0,0">
              <w:txbxContent>
                <w:p>
                  <w:pPr>
                    <w:numPr>
                      <w:ilvl w:val="0"/>
                      <w:numId w:val="4"/>
                    </w:numPr>
                    <w:tabs>
                      <w:tab w:pos="140" w:val="left" w:leader="none"/>
                    </w:tabs>
                    <w:spacing w:before="20"/>
                    <w:ind w:left="139" w:right="0" w:hanging="119"/>
                    <w:jc w:val="left"/>
                    <w:rPr>
                      <w:sz w:val="20"/>
                    </w:rPr>
                  </w:pPr>
                  <w:r>
                    <w:rPr>
                      <w:color w:val="1D1D1B"/>
                      <w:sz w:val="20"/>
                    </w:rPr>
                    <w:t>儿童权利委员会，关于儿童司法系统中儿童权利的第24号一般性意见（2019年）。</w:t>
                  </w:r>
                </w:p>
                <w:p>
                  <w:pPr>
                    <w:spacing w:line="248" w:lineRule="exact" w:before="169"/>
                    <w:ind w:left="20" w:right="0" w:firstLine="0"/>
                    <w:jc w:val="left"/>
                    <w:rPr>
                      <w:sz w:val="20"/>
                    </w:rPr>
                  </w:pPr>
                  <w:r>
                    <w:rPr>
                      <w:color w:val="1D1D1B"/>
                      <w:sz w:val="20"/>
                    </w:rPr>
                    <w:t>保护所有移徙工人及其家庭成员权利国际公约（1990年），第16至20条。 </w:t>
                  </w:r>
                </w:p>
              </w:txbxContent>
            </v:textbox>
            <w10:wrap type="none"/>
          </v:shape>
        </w:pict>
      </w:r>
      <w:r>
        <w:rPr/>
        <w:pict>
          <v:shape style="position:absolute;margin-left:61.400002pt;margin-top:405.049042pt;width:272.05pt;height:12.05pt;mso-position-horizontal-relative:page;mso-position-vertical-relative:page;z-index:-49648" type="#_x0000_t202" filled="false" stroked="false">
            <v:textbox inset="0,0,0,0">
              <w:txbxContent>
                <w:p>
                  <w:pPr>
                    <w:spacing w:line="240" w:lineRule="exact" w:before="0"/>
                    <w:ind w:left="20" w:right="0" w:firstLine="0"/>
                    <w:jc w:val="left"/>
                    <w:rPr>
                      <w:sz w:val="20"/>
                    </w:rPr>
                  </w:pPr>
                  <w:r>
                    <w:rPr>
                      <w:color w:val="1D1D1B"/>
                      <w:sz w:val="20"/>
                    </w:rPr>
                    <w:t>《保护所有人免遭强迫失踪国际公约》（2006年），第24条。</w:t>
                  </w:r>
                </w:p>
              </w:txbxContent>
            </v:textbox>
            <w10:wrap type="none"/>
          </v:shape>
        </w:pict>
      </w:r>
      <w:r>
        <w:rPr/>
        <w:pict>
          <v:shape style="position:absolute;margin-left:61.400002pt;margin-top:447.485931pt;width:57.9pt;height:16pt;mso-position-horizontal-relative:page;mso-position-vertical-relative:page;z-index:-49624" type="#_x0000_t202" filled="false" stroked="false">
            <v:textbox inset="0,0,0,0">
              <w:txbxContent>
                <w:p>
                  <w:pPr>
                    <w:spacing w:line="320" w:lineRule="exact" w:before="0"/>
                    <w:ind w:left="20" w:right="0" w:firstLine="0"/>
                    <w:jc w:val="left"/>
                    <w:rPr>
                      <w:rFonts w:ascii="SimSun" w:eastAsia="SimSun" w:hint="eastAsia"/>
                      <w:sz w:val="28"/>
                    </w:rPr>
                  </w:pPr>
                  <w:r>
                    <w:rPr>
                      <w:rFonts w:ascii="SimSun" w:eastAsia="SimSun" w:hint="eastAsia"/>
                      <w:color w:val="1B672E"/>
                      <w:sz w:val="28"/>
                    </w:rPr>
                    <w:t>其他工具</w:t>
                  </w:r>
                </w:p>
              </w:txbxContent>
            </v:textbox>
            <w10:wrap type="none"/>
          </v:shape>
        </w:pict>
      </w:r>
      <w:r>
        <w:rPr/>
        <w:pict>
          <v:shape style="position:absolute;margin-left:61.400002pt;margin-top:475.429047pt;width:172pt;height:12.05pt;mso-position-horizontal-relative:page;mso-position-vertical-relative:page;z-index:-49600" type="#_x0000_t202" filled="false" stroked="false">
            <v:textbox inset="0,0,0,0">
              <w:txbxContent>
                <w:p>
                  <w:pPr>
                    <w:spacing w:line="240" w:lineRule="exact" w:before="0"/>
                    <w:ind w:left="20" w:right="0" w:firstLine="0"/>
                    <w:jc w:val="left"/>
                    <w:rPr>
                      <w:sz w:val="20"/>
                    </w:rPr>
                  </w:pPr>
                  <w:r>
                    <w:rPr>
                      <w:color w:val="1D1D1B"/>
                      <w:sz w:val="20"/>
                    </w:rPr>
                    <w:t>《司法独立的基本原则》（1985年）。</w:t>
                  </w:r>
                </w:p>
              </w:txbxContent>
            </v:textbox>
            <w10:wrap type="none"/>
          </v:shape>
        </w:pict>
      </w:r>
      <w:r>
        <w:rPr/>
        <w:pict>
          <v:shape style="position:absolute;margin-left:61.400002pt;margin-top:496.909058pt;width:322pt;height:12.05pt;mso-position-horizontal-relative:page;mso-position-vertical-relative:page;z-index:-49576" type="#_x0000_t202" filled="false" stroked="false">
            <v:textbox inset="0,0,0,0">
              <w:txbxContent>
                <w:p>
                  <w:pPr>
                    <w:spacing w:line="240" w:lineRule="exact" w:before="0"/>
                    <w:ind w:left="20" w:right="0" w:firstLine="0"/>
                    <w:jc w:val="left"/>
                    <w:rPr>
                      <w:sz w:val="20"/>
                    </w:rPr>
                  </w:pPr>
                  <w:r>
                    <w:rPr>
                      <w:color w:val="1D1D1B"/>
                      <w:sz w:val="20"/>
                    </w:rPr>
                    <w:t>《为犯罪和滥用权力行为受害者取得公理的基本原则宣言》（1985年）。</w:t>
                  </w:r>
                </w:p>
              </w:txbxContent>
            </v:textbox>
            <w10:wrap type="none"/>
          </v:shape>
        </w:pict>
      </w:r>
      <w:r>
        <w:rPr/>
        <w:pict>
          <v:shape style="position:absolute;margin-left:61.400002pt;margin-top:518.449036pt;width:292pt;height:12.05pt;mso-position-horizontal-relative:page;mso-position-vertical-relative:page;z-index:-49552" type="#_x0000_t202" filled="false" stroked="false">
            <v:textbox inset="0,0,0,0">
              <w:txbxContent>
                <w:p>
                  <w:pPr>
                    <w:spacing w:line="240" w:lineRule="exact" w:before="0"/>
                    <w:ind w:left="20" w:right="0" w:firstLine="0"/>
                    <w:jc w:val="left"/>
                    <w:rPr>
                      <w:sz w:val="20"/>
                    </w:rPr>
                  </w:pPr>
                  <w:r>
                    <w:rPr>
                      <w:color w:val="1D1D1B"/>
                      <w:sz w:val="20"/>
                    </w:rPr>
                    <w:t>《联合国少年司法最低限度标准规则（北京规则）》（1985年）。</w:t>
                  </w:r>
                </w:p>
              </w:txbxContent>
            </v:textbox>
            <w10:wrap type="none"/>
          </v:shape>
        </w:pict>
      </w:r>
      <w:r>
        <w:rPr/>
        <w:pict>
          <v:shape style="position:absolute;margin-left:61.400002pt;margin-top:539.929016pt;width:442pt;height:12.05pt;mso-position-horizontal-relative:page;mso-position-vertical-relative:page;z-index:-49528" type="#_x0000_t202" filled="false" stroked="false">
            <v:textbox inset="0,0,0,0">
              <w:txbxContent>
                <w:p>
                  <w:pPr>
                    <w:spacing w:line="240" w:lineRule="exact" w:before="0"/>
                    <w:ind w:left="20" w:right="0" w:firstLine="0"/>
                    <w:jc w:val="left"/>
                    <w:rPr>
                      <w:sz w:val="20"/>
                    </w:rPr>
                  </w:pPr>
                  <w:r>
                    <w:rPr>
                      <w:color w:val="1D1D1B"/>
                      <w:sz w:val="20"/>
                    </w:rPr>
                    <w:t>《保护所有人在任何形式的拘留或监禁的原则》（1988年）。《律师作用的基本原则》（1990年）。</w:t>
                  </w:r>
                </w:p>
              </w:txbxContent>
            </v:textbox>
            <w10:wrap type="none"/>
          </v:shape>
        </w:pict>
      </w:r>
      <w:r>
        <w:rPr/>
        <w:pict>
          <v:shape style="position:absolute;margin-left:61.400002pt;margin-top:561.409058pt;width:152.050pt;height:12.05pt;mso-position-horizontal-relative:page;mso-position-vertical-relative:page;z-index:-49504" type="#_x0000_t202" filled="false" stroked="false">
            <v:textbox inset="0,0,0,0">
              <w:txbxContent>
                <w:p>
                  <w:pPr>
                    <w:spacing w:line="240" w:lineRule="exact" w:before="0"/>
                    <w:ind w:left="20" w:right="0" w:firstLine="0"/>
                    <w:jc w:val="left"/>
                    <w:rPr>
                      <w:sz w:val="20"/>
                    </w:rPr>
                  </w:pPr>
                  <w:r>
                    <w:rPr>
                      <w:color w:val="1D1D1B"/>
                      <w:sz w:val="20"/>
                    </w:rPr>
                    <w:t>《检察官作用准则》（1990年）。</w:t>
                  </w:r>
                </w:p>
              </w:txbxContent>
            </v:textbox>
            <w10:wrap type="none"/>
          </v:shape>
        </w:pict>
      </w:r>
      <w:r>
        <w:rPr/>
        <w:pict>
          <v:shape style="position:absolute;margin-left:61.400002pt;margin-top:582.949036pt;width:477.2pt;height:12.05pt;mso-position-horizontal-relative:page;mso-position-vertical-relative:page;z-index:-49480" type="#_x0000_t202" filled="false" stroked="false">
            <v:textbox inset="0,0,0,0">
              <w:txbxContent>
                <w:p>
                  <w:pPr>
                    <w:spacing w:line="240" w:lineRule="exact" w:before="0"/>
                    <w:ind w:left="20" w:right="0" w:firstLine="0"/>
                    <w:jc w:val="left"/>
                    <w:rPr>
                      <w:sz w:val="20"/>
                    </w:rPr>
                  </w:pPr>
                  <w:r>
                    <w:rPr>
                      <w:color w:val="1D1D1B"/>
                      <w:spacing w:val="-3"/>
                      <w:sz w:val="20"/>
                    </w:rPr>
                    <w:t>联合国非拘禁措施最低限度标准规则（东京规则</w:t>
                  </w:r>
                  <w:r>
                    <w:rPr>
                      <w:color w:val="1D1D1B"/>
                      <w:spacing w:val="-4"/>
                      <w:sz w:val="20"/>
                    </w:rPr>
                    <w:t>）（1990</w:t>
                  </w:r>
                  <w:r>
                    <w:rPr>
                      <w:color w:val="1D1D1B"/>
                      <w:spacing w:val="-3"/>
                      <w:sz w:val="20"/>
                    </w:rPr>
                    <w:t>年）。联合国保护被剥夺自由少年规则</w:t>
                  </w:r>
                  <w:r>
                    <w:rPr>
                      <w:color w:val="1D1D1B"/>
                      <w:sz w:val="20"/>
                    </w:rPr>
                    <w:t>（1990年）。</w:t>
                  </w:r>
                </w:p>
              </w:txbxContent>
            </v:textbox>
            <w10:wrap type="none"/>
          </v:shape>
        </w:pict>
      </w:r>
      <w:r>
        <w:rPr/>
        <w:pict>
          <v:shape style="position:absolute;margin-left:61.400002pt;margin-top:604.429016pt;width:242.05pt;height:12.05pt;mso-position-horizontal-relative:page;mso-position-vertical-relative:page;z-index:-49456" type="#_x0000_t202" filled="false" stroked="false">
            <v:textbox inset="0,0,0,0">
              <w:txbxContent>
                <w:p>
                  <w:pPr>
                    <w:spacing w:line="240" w:lineRule="exact" w:before="0"/>
                    <w:ind w:left="20" w:right="0" w:firstLine="0"/>
                    <w:jc w:val="left"/>
                    <w:rPr>
                      <w:sz w:val="20"/>
                    </w:rPr>
                  </w:pPr>
                  <w:r>
                    <w:rPr>
                      <w:color w:val="1D1D1B"/>
                      <w:sz w:val="20"/>
                    </w:rPr>
                    <w:t>《刑事司法系统中关于儿童的行动准则》（1997年）。</w:t>
                  </w:r>
                </w:p>
              </w:txbxContent>
            </v:textbox>
            <w10:wrap type="none"/>
          </v:shape>
        </w:pict>
      </w:r>
      <w:r>
        <w:rPr/>
        <w:pict>
          <v:shape style="position:absolute;margin-left:61.400002pt;margin-top:626.269043pt;width:452.05pt;height:24.6pt;mso-position-horizontal-relative:page;mso-position-vertical-relative:page;z-index:-49432" type="#_x0000_t202" filled="false" stroked="false">
            <v:textbox inset="0,0,0,0">
              <w:txbxContent>
                <w:p>
                  <w:pPr>
                    <w:spacing w:line="246" w:lineRule="exact" w:before="0"/>
                    <w:ind w:left="20" w:right="0" w:firstLine="0"/>
                    <w:jc w:val="left"/>
                    <w:rPr>
                      <w:sz w:val="20"/>
                    </w:rPr>
                  </w:pPr>
                  <w:r>
                    <w:rPr>
                      <w:color w:val="1D1D1B"/>
                      <w:sz w:val="20"/>
                    </w:rPr>
                    <w:t>关于严重违反国际人权法和严重违反国际人道主义法行为的受害人享有补救和赔偿权的基本原则和准则</w:t>
                  </w:r>
                </w:p>
                <w:p>
                  <w:pPr>
                    <w:spacing w:line="245" w:lineRule="exact" w:before="0"/>
                    <w:ind w:left="359" w:right="0" w:firstLine="0"/>
                    <w:jc w:val="left"/>
                    <w:rPr>
                      <w:sz w:val="20"/>
                    </w:rPr>
                  </w:pPr>
                  <w:r>
                    <w:rPr>
                      <w:color w:val="1D1D1B"/>
                      <w:sz w:val="20"/>
                    </w:rPr>
                    <w:t>（2005年）。 </w:t>
                  </w:r>
                </w:p>
              </w:txbxContent>
            </v:textbox>
            <w10:wrap type="none"/>
          </v:shape>
        </w:pict>
      </w:r>
      <w:r>
        <w:rPr/>
        <w:pict>
          <v:shape style="position:absolute;margin-left:0pt;margin-top:-.00002pt;width:48.15pt;height:61.4pt;mso-position-horizontal-relative:page;mso-position-vertical-relative:page;z-index:-494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547.049988pt;margin-top:-.00002pt;width:48.15pt;height:61.4pt;mso-position-horizontal-relative:page;mso-position-vertical-relative:page;z-index:-49384" filled="true" fillcolor="#f1d1c5" stroked="false">
            <v:fill type="solid"/>
            <w10:wrap type="none"/>
          </v:rect>
        </w:pict>
      </w:r>
      <w:r>
        <w:rPr/>
        <w:pict>
          <v:shape style="position:absolute;margin-left:548.059998pt;margin-top:-.492305pt;width:4.1pt;height:11.45pt;mso-position-horizontal-relative:page;mso-position-vertical-relative:page;z-index:-49360" type="#_x0000_t202" filled="false" stroked="false">
            <v:textbox inset="0,0,0,0">
              <w:txbxContent>
                <w:p>
                  <w:pPr>
                    <w:spacing w:before="13"/>
                    <w:ind w:left="20" w:right="0" w:firstLine="0"/>
                    <w:jc w:val="left"/>
                    <w:rPr>
                      <w:rFonts w:ascii="Times New Roman"/>
                      <w:sz w:val="17"/>
                    </w:rPr>
                  </w:pPr>
                  <w:r>
                    <w:rPr>
                      <w:rFonts w:ascii="Times New Roman"/>
                      <w:w w:val="100"/>
                      <w:sz w:val="17"/>
                    </w:rPr>
                    <w:t> </w:t>
                  </w:r>
                </w:p>
              </w:txbxContent>
            </v:textbox>
            <w10:wrap type="none"/>
          </v:shape>
        </w:pict>
      </w:r>
      <w:r>
        <w:rPr/>
        <w:pict>
          <v:shape style="position:absolute;margin-left:554.599976pt;margin-top:35.107979pt;width:16.850pt;height:17.3pt;mso-position-horizontal-relative:page;mso-position-vertical-relative:page;z-index:-49336" type="#_x0000_t202" filled="false" stroked="false">
            <v:textbox inset="0,0,0,0">
              <w:txbxContent>
                <w:p>
                  <w:pPr>
                    <w:spacing w:before="20"/>
                    <w:ind w:left="20" w:right="0" w:firstLine="0"/>
                    <w:jc w:val="left"/>
                    <w:rPr>
                      <w:rFonts w:ascii="Futura Light"/>
                      <w:sz w:val="24"/>
                    </w:rPr>
                  </w:pPr>
                  <w:r>
                    <w:rPr>
                      <w:rFonts w:ascii="Futura Light"/>
                      <w:color w:val="1D1D1B"/>
                      <w:sz w:val="24"/>
                    </w:rPr>
                    <w:t>27</w:t>
                  </w:r>
                </w:p>
              </w:txbxContent>
            </v:textbox>
            <w10:wrap type="none"/>
          </v:shape>
        </w:pict>
      </w:r>
      <w:r>
        <w:rPr/>
        <w:pict>
          <v:shape style="position:absolute;margin-left:501.559998pt;margin-top:36.594669pt;width:32pt;height:9.5pt;mso-position-horizontal-relative:page;mso-position-vertical-relative:page;z-index:-49312" type="#_x0000_t202" filled="false" stroked="false">
            <v:textbox inset="0,0,0,0">
              <w:txbxContent>
                <w:p>
                  <w:pPr>
                    <w:spacing w:line="190" w:lineRule="exact" w:before="0"/>
                    <w:ind w:left="20" w:right="0" w:firstLine="0"/>
                    <w:jc w:val="left"/>
                    <w:rPr>
                      <w:sz w:val="15"/>
                    </w:rPr>
                  </w:pPr>
                  <w:r>
                    <w:rPr>
                      <w:color w:val="B21115"/>
                      <w:sz w:val="15"/>
                    </w:rPr>
                    <w:t>其他资源</w:t>
                  </w:r>
                </w:p>
              </w:txbxContent>
            </v:textbox>
            <w10:wrap type="none"/>
          </v:shape>
        </w:pict>
      </w:r>
      <w:r>
        <w:rPr/>
        <w:pict>
          <v:shape style="position:absolute;margin-left:61.400002pt;margin-top:105.229042pt;width:332.05pt;height:12.05pt;mso-position-horizontal-relative:page;mso-position-vertical-relative:page;z-index:-49288" type="#_x0000_t202" filled="false" stroked="false">
            <v:textbox inset="0,0,0,0">
              <w:txbxContent>
                <w:p>
                  <w:pPr>
                    <w:spacing w:line="240" w:lineRule="exact" w:before="0"/>
                    <w:ind w:left="20" w:right="0" w:firstLine="0"/>
                    <w:jc w:val="left"/>
                    <w:rPr>
                      <w:sz w:val="20"/>
                    </w:rPr>
                  </w:pPr>
                  <w:r>
                    <w:rPr>
                      <w:color w:val="1D1D1B"/>
                      <w:sz w:val="20"/>
                    </w:rPr>
                    <w:t>通过采取行动打击有罪不罚现象保护和促进人权的最新原则集（2005年）。</w:t>
                  </w:r>
                </w:p>
              </w:txbxContent>
            </v:textbox>
            <w10:wrap type="none"/>
          </v:shape>
        </w:pict>
      </w:r>
      <w:r>
        <w:rPr/>
        <w:pict>
          <v:shape style="position:absolute;margin-left:61.400002pt;margin-top:126.769043pt;width:252pt;height:12.05pt;mso-position-horizontal-relative:page;mso-position-vertical-relative:page;z-index:-49264" type="#_x0000_t202" filled="false" stroked="false">
            <v:textbox inset="0,0,0,0">
              <w:txbxContent>
                <w:p>
                  <w:pPr>
                    <w:spacing w:line="240" w:lineRule="exact" w:before="0"/>
                    <w:ind w:left="20" w:right="0" w:firstLine="0"/>
                    <w:jc w:val="left"/>
                    <w:rPr>
                      <w:sz w:val="20"/>
                    </w:rPr>
                  </w:pPr>
                  <w:r>
                    <w:rPr>
                      <w:color w:val="1D1D1B"/>
                      <w:sz w:val="20"/>
                    </w:rPr>
                    <w:t>《联合国土著人民权利宣言》（2007年），第22和40条。</w:t>
                  </w:r>
                </w:p>
              </w:txbxContent>
            </v:textbox>
            <w10:wrap type="none"/>
          </v:shape>
        </w:pict>
      </w:r>
      <w:r>
        <w:rPr/>
        <w:pict>
          <v:shape style="position:absolute;margin-left:61.400002pt;margin-top:148.249039pt;width:382pt;height:12.05pt;mso-position-horizontal-relative:page;mso-position-vertical-relative:page;z-index:-49240" type="#_x0000_t202" filled="false" stroked="false">
            <v:textbox inset="0,0,0,0">
              <w:txbxContent>
                <w:p>
                  <w:pPr>
                    <w:spacing w:line="240" w:lineRule="exact" w:before="0"/>
                    <w:ind w:left="20" w:right="0" w:firstLine="0"/>
                    <w:jc w:val="left"/>
                    <w:rPr>
                      <w:sz w:val="20"/>
                    </w:rPr>
                  </w:pPr>
                  <w:r>
                    <w:rPr>
                      <w:color w:val="1D1D1B"/>
                      <w:sz w:val="20"/>
                    </w:rPr>
                    <w:t>《联合国关于女性囚犯待遇和女性罪犯非拘禁措施的规则》（曼谷规则）（2010年）。</w:t>
                  </w:r>
                </w:p>
              </w:txbxContent>
            </v:textbox>
            <w10:wrap type="none"/>
          </v:shape>
        </w:pict>
      </w:r>
      <w:r>
        <w:rPr/>
        <w:pict>
          <v:shape style="position:absolute;margin-left:61.400002pt;margin-top:169.72905pt;width:342.05pt;height:12.05pt;mso-position-horizontal-relative:page;mso-position-vertical-relative:page;z-index:-49216" type="#_x0000_t202" filled="false" stroked="false">
            <v:textbox inset="0,0,0,0">
              <w:txbxContent>
                <w:p>
                  <w:pPr>
                    <w:spacing w:line="240" w:lineRule="exact" w:before="0"/>
                    <w:ind w:left="20" w:right="0" w:firstLine="0"/>
                    <w:jc w:val="left"/>
                    <w:rPr>
                      <w:sz w:val="20"/>
                    </w:rPr>
                  </w:pPr>
                  <w:r>
                    <w:rPr>
                      <w:color w:val="1D1D1B"/>
                      <w:sz w:val="20"/>
                    </w:rPr>
                    <w:t>《联合国关于在刑事司法系统中获得法律援助机会的原则和准则（2012年）。</w:t>
                  </w:r>
                </w:p>
              </w:txbxContent>
            </v:textbox>
            <w10:wrap type="none"/>
          </v:shape>
        </w:pict>
      </w:r>
      <w:r>
        <w:rPr/>
        <w:pict>
          <v:shape style="position:absolute;margin-left:61.400002pt;margin-top:191.269043pt;width:362.05pt;height:12.05pt;mso-position-horizontal-relative:page;mso-position-vertical-relative:page;z-index:-49192" type="#_x0000_t202" filled="false" stroked="false">
            <v:textbox inset="0,0,0,0">
              <w:txbxContent>
                <w:p>
                  <w:pPr>
                    <w:spacing w:line="240" w:lineRule="exact" w:before="0"/>
                    <w:ind w:left="20" w:right="0" w:firstLine="0"/>
                    <w:jc w:val="left"/>
                    <w:rPr>
                      <w:sz w:val="20"/>
                    </w:rPr>
                  </w:pPr>
                  <w:r>
                    <w:rPr>
                      <w:color w:val="1D1D1B"/>
                      <w:sz w:val="20"/>
                    </w:rPr>
                    <w:t>《联合国囚犯待遇最低限度标准规则》（纳尔逊·曼德拉规则）（2015年修订）。</w:t>
                  </w:r>
                </w:p>
              </w:txbxContent>
            </v:textbox>
            <w10:wrap type="none"/>
          </v:shape>
        </w:pict>
      </w:r>
      <w:r>
        <w:rPr/>
        <w:pict>
          <v:shape style="position:absolute;margin-left:61.400002pt;margin-top:237.832794pt;width:226pt;height:18.05pt;mso-position-horizontal-relative:page;mso-position-vertical-relative:page;z-index:-49168" type="#_x0000_t202" filled="false" stroked="false">
            <v:textbox inset="0,0,0,0">
              <w:txbxContent>
                <w:p>
                  <w:pPr>
                    <w:spacing w:line="360" w:lineRule="exact" w:before="0"/>
                    <w:ind w:left="20" w:right="0" w:firstLine="0"/>
                    <w:jc w:val="left"/>
                    <w:rPr>
                      <w:sz w:val="32"/>
                    </w:rPr>
                  </w:pPr>
                  <w:r>
                    <w:rPr>
                      <w:color w:val="B21115"/>
                      <w:sz w:val="32"/>
                    </w:rPr>
                    <w:t>适用于武装冲突情况的国际标准</w:t>
                  </w:r>
                </w:p>
              </w:txbxContent>
            </v:textbox>
            <w10:wrap type="none"/>
          </v:shape>
        </w:pict>
      </w:r>
      <w:r>
        <w:rPr/>
        <w:pict>
          <v:shape style="position:absolute;margin-left:61.400002pt;margin-top:270.469055pt;width:302.05pt;height:12.05pt;mso-position-horizontal-relative:page;mso-position-vertical-relative:page;z-index:-49144" type="#_x0000_t202" filled="false" stroked="false">
            <v:textbox inset="0,0,0,0">
              <w:txbxContent>
                <w:p>
                  <w:pPr>
                    <w:spacing w:line="240" w:lineRule="exact" w:before="0"/>
                    <w:ind w:left="20" w:right="0" w:firstLine="0"/>
                    <w:jc w:val="left"/>
                    <w:rPr>
                      <w:sz w:val="20"/>
                    </w:rPr>
                  </w:pPr>
                  <w:r>
                    <w:rPr>
                      <w:color w:val="1D1D1B"/>
                      <w:sz w:val="20"/>
                    </w:rPr>
                    <w:t>《关于战俘待遇之日内瓦公约》（1949年），第3条和第102-108条。</w:t>
                  </w:r>
                </w:p>
              </w:txbxContent>
            </v:textbox>
            <w10:wrap type="none"/>
          </v:shape>
        </w:pict>
      </w:r>
      <w:r>
        <w:rPr/>
        <w:pict>
          <v:shape style="position:absolute;margin-left:61.400002pt;margin-top:292.009033pt;width:312.05pt;height:12.05pt;mso-position-horizontal-relative:page;mso-position-vertical-relative:page;z-index:-49120" type="#_x0000_t202" filled="false" stroked="false">
            <v:textbox inset="0,0,0,0">
              <w:txbxContent>
                <w:p>
                  <w:pPr>
                    <w:spacing w:line="240" w:lineRule="exact" w:before="0"/>
                    <w:ind w:left="20" w:right="0" w:firstLine="0"/>
                    <w:jc w:val="left"/>
                    <w:rPr>
                      <w:sz w:val="20"/>
                    </w:rPr>
                  </w:pPr>
                  <w:r>
                    <w:rPr>
                      <w:color w:val="1D1D1B"/>
                      <w:sz w:val="20"/>
                    </w:rPr>
                    <w:t>《关于战时保护平民的日内瓦公约》（1949年），第3、5、66和71条。</w:t>
                  </w:r>
                </w:p>
              </w:txbxContent>
            </v:textbox>
            <w10:wrap type="none"/>
          </v:shape>
        </w:pict>
      </w:r>
      <w:r>
        <w:rPr/>
        <w:pict>
          <v:shape style="position:absolute;margin-left:61.400002pt;margin-top:313.849030pt;width:467.05pt;height:24.6pt;mso-position-horizontal-relative:page;mso-position-vertical-relative:page;z-index:-49096" type="#_x0000_t202" filled="false" stroked="false">
            <v:textbox inset="0,0,0,0">
              <w:txbxContent>
                <w:p>
                  <w:pPr>
                    <w:spacing w:line="246" w:lineRule="exact" w:before="0"/>
                    <w:ind w:left="20" w:right="0" w:firstLine="0"/>
                    <w:jc w:val="left"/>
                    <w:rPr>
                      <w:sz w:val="20"/>
                    </w:rPr>
                  </w:pPr>
                  <w:r>
                    <w:rPr>
                      <w:color w:val="1D1D1B"/>
                      <w:sz w:val="20"/>
                    </w:rPr>
                    <w:t>1949年8月12日《日内瓦四公约关于保护国际性武装冲突受难者的附加议定书》（第一议定书）（1977年）</w:t>
                  </w:r>
                </w:p>
                <w:p>
                  <w:pPr>
                    <w:spacing w:line="245" w:lineRule="exact" w:before="0"/>
                    <w:ind w:left="359" w:right="0" w:firstLine="0"/>
                    <w:jc w:val="left"/>
                    <w:rPr>
                      <w:sz w:val="20"/>
                    </w:rPr>
                  </w:pPr>
                  <w:r>
                    <w:rPr>
                      <w:color w:val="1D1D1B"/>
                      <w:sz w:val="20"/>
                    </w:rPr>
                    <w:t>，第75条第4款。 </w:t>
                  </w:r>
                </w:p>
              </w:txbxContent>
            </v:textbox>
            <w10:wrap type="none"/>
          </v:shape>
        </w:pict>
      </w:r>
      <w:r>
        <w:rPr/>
        <w:pict>
          <v:shape style="position:absolute;margin-left:61.34pt;margin-top:348.469055pt;width:457pt;height:25.1pt;mso-position-horizontal-relative:page;mso-position-vertical-relative:page;z-index:-49072" type="#_x0000_t202" filled="false" stroked="false">
            <v:textbox inset="0,0,0,0">
              <w:txbxContent>
                <w:p>
                  <w:pPr>
                    <w:spacing w:line="248" w:lineRule="exact" w:before="0"/>
                    <w:ind w:left="20" w:right="0" w:firstLine="0"/>
                    <w:jc w:val="left"/>
                    <w:rPr>
                      <w:sz w:val="20"/>
                    </w:rPr>
                  </w:pPr>
                  <w:r>
                    <w:rPr>
                      <w:color w:val="1D1D1B"/>
                      <w:sz w:val="20"/>
                    </w:rPr>
                    <w:t>1949年8月12日《日内瓦四公约关于保护非国际性武装冲突受难者的附加议定书》（第二议定书）（1977</w:t>
                  </w:r>
                </w:p>
                <w:p>
                  <w:pPr>
                    <w:spacing w:line="248" w:lineRule="exact" w:before="5"/>
                    <w:ind w:left="360" w:right="0" w:firstLine="0"/>
                    <w:jc w:val="left"/>
                    <w:rPr>
                      <w:sz w:val="20"/>
                    </w:rPr>
                  </w:pPr>
                  <w:r>
                    <w:rPr>
                      <w:color w:val="1D1D1B"/>
                      <w:sz w:val="20"/>
                    </w:rPr>
                    <w:t>年），第6条。 </w:t>
                  </w:r>
                </w:p>
              </w:txbxContent>
            </v:textbox>
            <w10:wrap type="none"/>
          </v:shape>
        </w:pict>
      </w:r>
      <w:r>
        <w:rPr/>
        <w:pict>
          <v:shape style="position:absolute;margin-left:61.34pt;margin-top:382.969055pt;width:467.05pt;height:25.1pt;mso-position-horizontal-relative:page;mso-position-vertical-relative:page;z-index:-49048" type="#_x0000_t202" filled="false" stroked="false">
            <v:textbox inset="0,0,0,0">
              <w:txbxContent>
                <w:p>
                  <w:pPr>
                    <w:spacing w:line="244" w:lineRule="auto" w:before="0"/>
                    <w:ind w:left="360" w:right="17" w:hanging="341"/>
                    <w:jc w:val="left"/>
                    <w:rPr>
                      <w:sz w:val="20"/>
                    </w:rPr>
                  </w:pPr>
                  <w:r>
                    <w:rPr>
                      <w:color w:val="1D1D1B"/>
                      <w:sz w:val="20"/>
                    </w:rPr>
                    <w:t>红十字国际委员会研究习惯国际人道法，第100条（“除非根据提供所有必要司法保证的公正审判，否则任何人均不得定罪或判刑”（2005年）。 </w:t>
                  </w:r>
                </w:p>
              </w:txbxContent>
            </v:textbox>
            <w10:wrap type="none"/>
          </v:shape>
        </w:pict>
      </w:r>
      <w:r>
        <w:rPr/>
        <w:pict>
          <v:shape style="position:absolute;margin-left:61.400002pt;margin-top:442.012787pt;width:98.05pt;height:18.05pt;mso-position-horizontal-relative:page;mso-position-vertical-relative:page;z-index:-49024" type="#_x0000_t202" filled="false" stroked="false">
            <v:textbox inset="0,0,0,0">
              <w:txbxContent>
                <w:p>
                  <w:pPr>
                    <w:spacing w:line="360" w:lineRule="exact" w:before="0"/>
                    <w:ind w:left="20" w:right="0" w:firstLine="0"/>
                    <w:jc w:val="left"/>
                    <w:rPr>
                      <w:sz w:val="32"/>
                    </w:rPr>
                  </w:pPr>
                  <w:r>
                    <w:rPr>
                      <w:color w:val="B21115"/>
                      <w:sz w:val="32"/>
                    </w:rPr>
                    <w:t>区域人权文书</w:t>
                  </w:r>
                </w:p>
              </w:txbxContent>
            </v:textbox>
            <w10:wrap type="none"/>
          </v:shape>
        </w:pict>
      </w:r>
      <w:r>
        <w:rPr/>
        <w:pict>
          <v:shape style="position:absolute;margin-left:61.400002pt;margin-top:474.769043pt;width:302.05pt;height:12.05pt;mso-position-horizontal-relative:page;mso-position-vertical-relative:page;z-index:-49000" type="#_x0000_t202" filled="false" stroked="false">
            <v:textbox inset="0,0,0,0">
              <w:txbxContent>
                <w:p>
                  <w:pPr>
                    <w:spacing w:line="240" w:lineRule="exact" w:before="0"/>
                    <w:ind w:left="20" w:right="0" w:firstLine="0"/>
                    <w:jc w:val="left"/>
                    <w:rPr>
                      <w:sz w:val="20"/>
                    </w:rPr>
                  </w:pPr>
                  <w:r>
                    <w:rPr>
                      <w:color w:val="1D1D1B"/>
                      <w:sz w:val="20"/>
                    </w:rPr>
                    <w:t>《美国人的权利和义务宣言》（1948年），第二、十八和二十六条。</w:t>
                  </w:r>
                </w:p>
              </w:txbxContent>
            </v:textbox>
            <w10:wrap type="none"/>
          </v:shape>
        </w:pict>
      </w:r>
      <w:r>
        <w:rPr/>
        <w:pict>
          <v:shape style="position:absolute;margin-left:61.34pt;margin-top:496.729034pt;width:452.05pt;height:25.1pt;mso-position-horizontal-relative:page;mso-position-vertical-relative:page;z-index:-48976" type="#_x0000_t202" filled="false" stroked="false">
            <v:textbox inset="0,0,0,0">
              <w:txbxContent>
                <w:p>
                  <w:pPr>
                    <w:spacing w:line="248" w:lineRule="exact" w:before="0"/>
                    <w:ind w:left="20" w:right="0" w:firstLine="0"/>
                    <w:jc w:val="left"/>
                    <w:rPr>
                      <w:sz w:val="20"/>
                    </w:rPr>
                  </w:pPr>
                  <w:r>
                    <w:rPr>
                      <w:color w:val="1D1D1B"/>
                      <w:sz w:val="20"/>
                    </w:rPr>
                    <w:t>《保护人权和基本自由公约》（1950年），第6条和第13条。《美洲人权公约》（1969年），第8条和第</w:t>
                  </w:r>
                </w:p>
                <w:p>
                  <w:pPr>
                    <w:spacing w:line="248" w:lineRule="exact" w:before="5"/>
                    <w:ind w:left="360" w:right="0" w:firstLine="0"/>
                    <w:jc w:val="left"/>
                    <w:rPr>
                      <w:sz w:val="20"/>
                    </w:rPr>
                  </w:pPr>
                  <w:r>
                    <w:rPr>
                      <w:color w:val="1D1D1B"/>
                      <w:sz w:val="20"/>
                    </w:rPr>
                    <w:t>24-25条。 </w:t>
                  </w:r>
                </w:p>
              </w:txbxContent>
            </v:textbox>
            <w10:wrap type="none"/>
          </v:shape>
        </w:pict>
      </w:r>
      <w:r>
        <w:rPr/>
        <w:pict>
          <v:shape style="position:absolute;margin-left:61.400002pt;margin-top:530.749023pt;width:247pt;height:12.05pt;mso-position-horizontal-relative:page;mso-position-vertical-relative:page;z-index:-48952" type="#_x0000_t202" filled="false" stroked="false">
            <v:textbox inset="0,0,0,0">
              <w:txbxContent>
                <w:p>
                  <w:pPr>
                    <w:spacing w:line="240" w:lineRule="exact" w:before="0"/>
                    <w:ind w:left="20" w:right="0" w:firstLine="0"/>
                    <w:jc w:val="left"/>
                    <w:rPr>
                      <w:sz w:val="20"/>
                    </w:rPr>
                  </w:pPr>
                  <w:r>
                    <w:rPr>
                      <w:color w:val="1D1D1B"/>
                      <w:sz w:val="20"/>
                    </w:rPr>
                    <w:t>《非洲人权和人民权利宪章》（1981年），第7和26条。</w:t>
                  </w:r>
                </w:p>
              </w:txbxContent>
            </v:textbox>
            <w10:wrap type="none"/>
          </v:shape>
        </w:pict>
      </w:r>
      <w:r>
        <w:rPr/>
        <w:pict>
          <v:shape style="position:absolute;margin-left:61.34pt;margin-top:552.709045pt;width:466.95pt;height:25.2pt;mso-position-horizontal-relative:page;mso-position-vertical-relative:page;z-index:-48928" type="#_x0000_t202" filled="false" stroked="false">
            <v:textbox inset="0,0,0,0">
              <w:txbxContent>
                <w:p>
                  <w:pPr>
                    <w:spacing w:line="247" w:lineRule="auto" w:before="0"/>
                    <w:ind w:left="360" w:right="17" w:hanging="341"/>
                    <w:jc w:val="left"/>
                    <w:rPr>
                      <w:sz w:val="20"/>
                    </w:rPr>
                  </w:pPr>
                  <w:r>
                    <w:rPr>
                      <w:color w:val="1D1D1B"/>
                      <w:sz w:val="20"/>
                    </w:rPr>
                    <w:t>《非洲获得公平审判和法律援助权的原则和准则》（2003年）。《阿拉伯人权宪章》（2004年），第11-19 和23条。 </w:t>
                  </w:r>
                </w:p>
              </w:txbxContent>
            </v:textbox>
            <w10:wrap type="none"/>
          </v:shape>
        </w:pict>
      </w:r>
      <w:r>
        <w:rPr/>
        <w:pict>
          <v:shape style="position:absolute;margin-left:61.34pt;margin-top:587.209045pt;width:472pt;height:25.2pt;mso-position-horizontal-relative:page;mso-position-vertical-relative:page;z-index:-48904" type="#_x0000_t202" filled="false" stroked="false">
            <v:textbox inset="0,0,0,0">
              <w:txbxContent>
                <w:p>
                  <w:pPr>
                    <w:spacing w:line="247" w:lineRule="auto" w:before="0"/>
                    <w:ind w:left="360" w:right="17" w:hanging="341"/>
                    <w:jc w:val="left"/>
                    <w:rPr>
                      <w:sz w:val="20"/>
                    </w:rPr>
                  </w:pPr>
                  <w:r>
                    <w:rPr>
                      <w:color w:val="1D1D1B"/>
                      <w:sz w:val="20"/>
                    </w:rPr>
                    <w:t>欧洲议会和理事会2012年10月25日第2012/29/EU指令，确定了犯罪受害者的权利、支持和保护的最低标准， 并取代了理事会框架决议 2001/220/JHA（2012）。 </w:t>
                  </w:r>
                </w:p>
              </w:txbxContent>
            </v:textbox>
            <w10:wrap type="none"/>
          </v:shape>
        </w:pict>
      </w:r>
      <w:r>
        <w:rPr/>
        <w:pict>
          <v:shape style="position:absolute;margin-left:547.049988pt;margin-top:-.00002pt;width:48.15pt;height:61.4pt;mso-position-horizontal-relative:page;mso-position-vertical-relative:page;z-index:-4888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280" w:left="0" w:right="380"/>
        </w:sectPr>
      </w:pPr>
    </w:p>
    <w:p>
      <w:pPr>
        <w:rPr>
          <w:sz w:val="2"/>
          <w:szCs w:val="2"/>
        </w:rPr>
      </w:pPr>
      <w:r>
        <w:rPr/>
        <w:pict>
          <v:rect style="position:absolute;margin-left:0pt;margin-top:-.00002pt;width:595.25pt;height:841.85pt;mso-position-horizontal-relative:page;mso-position-vertical-relative:page;z-index:-48856" filled="true" fillcolor="#1b672e" stroked="false">
            <v:fill type="solid"/>
            <w10:wrap type="none"/>
          </v:rect>
        </w:pict>
      </w:r>
      <w:r>
        <w:rPr/>
        <w:pict>
          <v:shape style="position:absolute;margin-left:18.02pt;margin-top:79.864044pt;width:7.45pt;height:13pt;mso-position-horizontal-relative:page;mso-position-vertical-relative:page;z-index:-48832" type="#_x0000_t202" filled="false" stroked="false">
            <v:textbox inset="0,0,0,0">
              <w:txbxContent>
                <w:p>
                  <w:pPr>
                    <w:pStyle w:val="BodyText"/>
                    <w:spacing w:line="260" w:lineRule="exact"/>
                  </w:pPr>
                  <w:r>
                    <w:rPr>
                      <w:w w:val="99"/>
                    </w:rPr>
                    <w:t> </w:t>
                  </w:r>
                </w:p>
              </w:txbxContent>
            </v:textbox>
            <w10:wrap type="none"/>
          </v:shape>
        </w:pict>
      </w:r>
      <w:r>
        <w:rPr/>
        <w:pict>
          <v:shape style="position:absolute;margin-left:61.400002pt;margin-top:455.284058pt;width:392.75pt;height:57.3pt;mso-position-horizontal-relative:page;mso-position-vertical-relative:page;z-index:-48808" type="#_x0000_t202" filled="false" stroked="false">
            <v:textbox inset="0,0,0,0">
              <w:txbxContent>
                <w:p>
                  <w:pPr>
                    <w:pStyle w:val="BodyText"/>
                    <w:spacing w:line="271" w:lineRule="exact"/>
                    <w:rPr>
                      <w:rFonts w:ascii="SimSun" w:eastAsia="SimSun" w:hint="eastAsia"/>
                    </w:rPr>
                  </w:pPr>
                  <w:r>
                    <w:rPr>
                      <w:rFonts w:ascii="SimSun" w:eastAsia="SimSun" w:hint="eastAsia"/>
                      <w:color w:val="FFFFFF"/>
                    </w:rPr>
                    <w:t>联合国残疾人权利特别报告员， </w:t>
                  </w:r>
                </w:p>
                <w:p>
                  <w:pPr>
                    <w:pStyle w:val="BodyText"/>
                    <w:spacing w:line="430" w:lineRule="exact" w:before="15"/>
                    <w:rPr>
                      <w:rFonts w:ascii="Futura Light"/>
                    </w:rPr>
                  </w:pPr>
                  <w:hyperlink r:id="rId34">
                    <w:r>
                      <w:rPr>
                        <w:rFonts w:ascii="Futura Light"/>
                        <w:color w:val="FFFFFF"/>
                        <w:w w:val="95"/>
                      </w:rPr>
                      <w:t>www.ohchr.org/EN/Issues/Disability/SRDisabilities/Pages/SRDisabilitiesIndex.aspx</w:t>
                    </w:r>
                  </w:hyperlink>
                  <w:r>
                    <w:rPr>
                      <w:rFonts w:ascii="Futura Light"/>
                      <w:color w:val="FFFFFF"/>
                      <w:w w:val="95"/>
                    </w:rPr>
                    <w:t> </w:t>
                  </w:r>
                  <w:hyperlink r:id="rId35">
                    <w:r>
                      <w:rPr>
                        <w:rFonts w:ascii="Futura Light"/>
                        <w:color w:val="FFFFFF"/>
                      </w:rPr>
                      <w:t>sr.disability@ohchr.org</w:t>
                    </w:r>
                  </w:hyperlink>
                </w:p>
              </w:txbxContent>
            </v:textbox>
            <w10:wrap type="none"/>
          </v:shape>
        </w:pict>
      </w:r>
      <w:r>
        <w:rPr/>
        <w:pict>
          <v:shape style="position:absolute;margin-left:61.400002pt;margin-top:528.301025pt;width:296pt;height:57.35pt;mso-position-horizontal-relative:page;mso-position-vertical-relative:page;z-index:-48784" type="#_x0000_t202" filled="false" stroked="false">
            <v:textbox inset="0,0,0,0">
              <w:txbxContent>
                <w:p>
                  <w:pPr>
                    <w:pStyle w:val="BodyText"/>
                    <w:spacing w:line="271" w:lineRule="exact"/>
                    <w:rPr>
                      <w:rFonts w:ascii="SimSun" w:eastAsia="SimSun" w:hint="eastAsia"/>
                    </w:rPr>
                  </w:pPr>
                  <w:r>
                    <w:rPr>
                      <w:rFonts w:ascii="SimSun" w:eastAsia="SimSun" w:hint="eastAsia"/>
                      <w:color w:val="FFFFFF"/>
                    </w:rPr>
                    <w:t>联合国残疾人权利委员会 </w:t>
                  </w:r>
                </w:p>
                <w:p>
                  <w:pPr>
                    <w:pStyle w:val="BodyText"/>
                    <w:spacing w:line="430" w:lineRule="exact" w:before="16"/>
                    <w:rPr>
                      <w:rFonts w:ascii="Futura Light"/>
                    </w:rPr>
                  </w:pPr>
                  <w:hyperlink r:id="rId36">
                    <w:r>
                      <w:rPr>
                        <w:rFonts w:ascii="Futura Light"/>
                        <w:color w:val="FFFFFF"/>
                        <w:w w:val="95"/>
                      </w:rPr>
                      <w:t>www.ohchr.org/EN/HRBodies/CRPD/Pages/CRPDIndex.aspx</w:t>
                    </w:r>
                  </w:hyperlink>
                  <w:r>
                    <w:rPr>
                      <w:rFonts w:ascii="Futura Light"/>
                      <w:color w:val="FFFFFF"/>
                      <w:w w:val="95"/>
                    </w:rPr>
                    <w:t> </w:t>
                  </w:r>
                  <w:hyperlink r:id="rId37">
                    <w:r>
                      <w:rPr>
                        <w:rFonts w:ascii="Futura Light"/>
                        <w:color w:val="FFFFFF"/>
                      </w:rPr>
                      <w:t>crpd@ohchr.org</w:t>
                    </w:r>
                  </w:hyperlink>
                </w:p>
              </w:txbxContent>
            </v:textbox>
            <w10:wrap type="none"/>
          </v:shape>
        </w:pict>
      </w:r>
      <w:r>
        <w:rPr/>
        <w:pict>
          <v:shape style="position:absolute;margin-left:61.367062pt;margin-top:601.318054pt;width:445.05pt;height:70.3pt;mso-position-horizontal-relative:page;mso-position-vertical-relative:page;z-index:-48760" type="#_x0000_t202" filled="false" stroked="false">
            <v:textbox inset="0,0,0,0">
              <w:txbxContent>
                <w:p>
                  <w:pPr>
                    <w:pStyle w:val="BodyText"/>
                    <w:spacing w:line="271" w:lineRule="exact"/>
                    <w:rPr>
                      <w:rFonts w:ascii="SimSun" w:eastAsia="SimSun" w:hint="eastAsia"/>
                    </w:rPr>
                  </w:pPr>
                  <w:r>
                    <w:rPr>
                      <w:rFonts w:ascii="SimSun" w:eastAsia="SimSun" w:hint="eastAsia"/>
                      <w:color w:val="FFFFFF"/>
                    </w:rPr>
                    <w:t>联合国秘书长残疾和无障碍问题特使 </w:t>
                  </w:r>
                </w:p>
                <w:p>
                  <w:pPr>
                    <w:pStyle w:val="BodyText"/>
                    <w:spacing w:line="223" w:lineRule="auto" w:before="161"/>
                    <w:ind w:right="17"/>
                    <w:rPr>
                      <w:rFonts w:ascii="Futura Light"/>
                    </w:rPr>
                  </w:pPr>
                  <w:hyperlink r:id="rId38">
                    <w:r>
                      <w:rPr>
                        <w:rFonts w:ascii="Futura Light"/>
                        <w:color w:val="FFFFFF"/>
                        <w:w w:val="95"/>
                      </w:rPr>
                      <w:t>www.un.org/development/desa/disabilities/resources/special-envoy-of-the-secretary-general-on-</w:t>
                    </w:r>
                  </w:hyperlink>
                  <w:r>
                    <w:rPr>
                      <w:rFonts w:ascii="Futura Light"/>
                      <w:color w:val="FFFFFF"/>
                      <w:w w:val="95"/>
                    </w:rPr>
                    <w:t> </w:t>
                  </w:r>
                  <w:hyperlink r:id="rId38">
                    <w:r>
                      <w:rPr>
                        <w:rFonts w:ascii="Futura Light"/>
                        <w:color w:val="FFFFFF"/>
                      </w:rPr>
                      <w:t>disability-and-accessibility.html</w:t>
                    </w:r>
                  </w:hyperlink>
                </w:p>
                <w:p>
                  <w:pPr>
                    <w:pStyle w:val="BodyText"/>
                    <w:spacing w:before="153"/>
                    <w:rPr>
                      <w:rFonts w:ascii="Futura Light"/>
                    </w:rPr>
                  </w:pPr>
                  <w:hyperlink r:id="rId39">
                    <w:r>
                      <w:rPr>
                        <w:rFonts w:ascii="Futura Light"/>
                        <w:color w:val="FFFFFF"/>
                      </w:rPr>
                      <w:t>se.disability</w:t>
                    </w:r>
                  </w:hyperlink>
                  <w:hyperlink r:id="rId39">
                    <w:r>
                      <w:rPr>
                        <w:rFonts w:ascii="Futura Light"/>
                        <w:color w:val="FFFFFF"/>
                      </w:rPr>
                      <w:t>.secretariat@gmail.com</w:t>
                    </w:r>
                  </w:hyperlink>
                </w:p>
              </w:txbxContent>
            </v:textbox>
            <w10:wrap type="none"/>
          </v:shape>
        </w:pict>
      </w:r>
      <w:r>
        <w:rPr/>
        <w:pict>
          <v:shape style="position:absolute;margin-left:61.580002pt;margin-top:751.525635pt;width:461pt;height:22pt;mso-position-horizontal-relative:page;mso-position-vertical-relative:page;z-index:-48736" type="#_x0000_t202" filled="false" stroked="false">
            <v:textbox inset="0,0,0,0">
              <w:txbxContent>
                <w:p>
                  <w:pPr>
                    <w:spacing w:line="228" w:lineRule="auto" w:before="3"/>
                    <w:ind w:left="20" w:right="19" w:firstLine="0"/>
                    <w:jc w:val="left"/>
                    <w:rPr>
                      <w:sz w:val="18"/>
                    </w:rPr>
                  </w:pPr>
                  <w:r>
                    <w:rPr>
                      <w:color w:val="FFFFFF"/>
                      <w:sz w:val="18"/>
                    </w:rPr>
                    <w:t>封面：克里斯蒂安·塔索（Christian Tasso）摄影。它被作为欧洲联盟项目“弥合差距II –残疾人平等权利的包容性政策和服务”的一部分，并由国际和伊比利亚-美洲行政和公共政策基金会提供。 </w:t>
                  </w:r>
                </w:p>
              </w:txbxContent>
            </v:textbox>
            <w10:wrap type="none"/>
          </v:shape>
        </w:pict>
      </w:r>
    </w:p>
    <w:sectPr>
      <w:pgSz w:w="11910" w:h="16840"/>
      <w:pgMar w:top="1580" w:bottom="280" w:left="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Futura Light">
    <w:altName w:val="Futura Light"/>
    <w:charset w:val="0"/>
    <w:family w:val="swiss"/>
    <w:pitch w:val="variable"/>
  </w:font>
  <w:font w:name="SimSun">
    <w:altName w:val="SimSun"/>
    <w:charset w:val="0"/>
    <w:family w:val="auto"/>
    <w:pitch w:val="variable"/>
  </w:font>
  <w:font w:name="NSimSun">
    <w:altName w:val="NSimSun"/>
    <w:charset w:val="0"/>
    <w:family w:val="modern"/>
    <w:pitch w:val="fixed"/>
  </w:font>
  <w:font w:name="Futura Book">
    <w:altName w:val="Futura Boo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39" w:hanging="120"/>
      </w:pPr>
      <w:rPr>
        <w:rFonts w:hint="default" w:ascii="Futura Book" w:hAnsi="Futura Book" w:eastAsia="Futura Book" w:cs="Futura Book"/>
        <w:color w:val="B21115"/>
        <w:w w:val="100"/>
        <w:sz w:val="18"/>
        <w:szCs w:val="18"/>
        <w:lang w:val="en-gb" w:eastAsia="en-gb" w:bidi="en-gb"/>
      </w:rPr>
    </w:lvl>
    <w:lvl w:ilvl="1">
      <w:start w:val="0"/>
      <w:numFmt w:val="bullet"/>
      <w:lvlText w:val="•"/>
      <w:lvlJc w:val="left"/>
      <w:pPr>
        <w:ind w:left="884" w:hanging="120"/>
      </w:pPr>
      <w:rPr>
        <w:rFonts w:hint="default"/>
        <w:lang w:val="en-gb" w:eastAsia="en-gb" w:bidi="en-gb"/>
      </w:rPr>
    </w:lvl>
    <w:lvl w:ilvl="2">
      <w:start w:val="0"/>
      <w:numFmt w:val="bullet"/>
      <w:lvlText w:val="•"/>
      <w:lvlJc w:val="left"/>
      <w:pPr>
        <w:ind w:left="1628" w:hanging="120"/>
      </w:pPr>
      <w:rPr>
        <w:rFonts w:hint="default"/>
        <w:lang w:val="en-gb" w:eastAsia="en-gb" w:bidi="en-gb"/>
      </w:rPr>
    </w:lvl>
    <w:lvl w:ilvl="3">
      <w:start w:val="0"/>
      <w:numFmt w:val="bullet"/>
      <w:lvlText w:val="•"/>
      <w:lvlJc w:val="left"/>
      <w:pPr>
        <w:ind w:left="2372" w:hanging="120"/>
      </w:pPr>
      <w:rPr>
        <w:rFonts w:hint="default"/>
        <w:lang w:val="en-gb" w:eastAsia="en-gb" w:bidi="en-gb"/>
      </w:rPr>
    </w:lvl>
    <w:lvl w:ilvl="4">
      <w:start w:val="0"/>
      <w:numFmt w:val="bullet"/>
      <w:lvlText w:val="•"/>
      <w:lvlJc w:val="left"/>
      <w:pPr>
        <w:ind w:left="3116" w:hanging="120"/>
      </w:pPr>
      <w:rPr>
        <w:rFonts w:hint="default"/>
        <w:lang w:val="en-gb" w:eastAsia="en-gb" w:bidi="en-gb"/>
      </w:rPr>
    </w:lvl>
    <w:lvl w:ilvl="5">
      <w:start w:val="0"/>
      <w:numFmt w:val="bullet"/>
      <w:lvlText w:val="•"/>
      <w:lvlJc w:val="left"/>
      <w:pPr>
        <w:ind w:left="3861" w:hanging="120"/>
      </w:pPr>
      <w:rPr>
        <w:rFonts w:hint="default"/>
        <w:lang w:val="en-gb" w:eastAsia="en-gb" w:bidi="en-gb"/>
      </w:rPr>
    </w:lvl>
    <w:lvl w:ilvl="6">
      <w:start w:val="0"/>
      <w:numFmt w:val="bullet"/>
      <w:lvlText w:val="•"/>
      <w:lvlJc w:val="left"/>
      <w:pPr>
        <w:ind w:left="4605" w:hanging="120"/>
      </w:pPr>
      <w:rPr>
        <w:rFonts w:hint="default"/>
        <w:lang w:val="en-gb" w:eastAsia="en-gb" w:bidi="en-gb"/>
      </w:rPr>
    </w:lvl>
    <w:lvl w:ilvl="7">
      <w:start w:val="0"/>
      <w:numFmt w:val="bullet"/>
      <w:lvlText w:val="•"/>
      <w:lvlJc w:val="left"/>
      <w:pPr>
        <w:ind w:left="5349" w:hanging="120"/>
      </w:pPr>
      <w:rPr>
        <w:rFonts w:hint="default"/>
        <w:lang w:val="en-gb" w:eastAsia="en-gb" w:bidi="en-gb"/>
      </w:rPr>
    </w:lvl>
    <w:lvl w:ilvl="8">
      <w:start w:val="0"/>
      <w:numFmt w:val="bullet"/>
      <w:lvlText w:val="•"/>
      <w:lvlJc w:val="left"/>
      <w:pPr>
        <w:ind w:left="6093" w:hanging="120"/>
      </w:pPr>
      <w:rPr>
        <w:rFonts w:hint="default"/>
        <w:lang w:val="en-gb" w:eastAsia="en-gb" w:bidi="en-gb"/>
      </w:rPr>
    </w:lvl>
  </w:abstractNum>
  <w:abstractNum w:abstractNumId="2">
    <w:multiLevelType w:val="hybridMultilevel"/>
    <w:lvl w:ilvl="0">
      <w:start w:val="0"/>
      <w:numFmt w:val="bullet"/>
      <w:lvlText w:val="•"/>
      <w:lvlJc w:val="left"/>
      <w:pPr>
        <w:ind w:left="139" w:hanging="120"/>
      </w:pPr>
      <w:rPr>
        <w:rFonts w:hint="default" w:ascii="Futura Book" w:hAnsi="Futura Book" w:eastAsia="Futura Book" w:cs="Futura Book"/>
        <w:color w:val="B21115"/>
        <w:w w:val="100"/>
        <w:sz w:val="18"/>
        <w:szCs w:val="18"/>
        <w:lang w:val="en-gb" w:eastAsia="en-gb" w:bidi="en-gb"/>
      </w:rPr>
    </w:lvl>
    <w:lvl w:ilvl="1">
      <w:start w:val="0"/>
      <w:numFmt w:val="bullet"/>
      <w:lvlText w:val="•"/>
      <w:lvlJc w:val="left"/>
      <w:pPr>
        <w:ind w:left="1054" w:hanging="120"/>
      </w:pPr>
      <w:rPr>
        <w:rFonts w:hint="default"/>
        <w:lang w:val="en-gb" w:eastAsia="en-gb" w:bidi="en-gb"/>
      </w:rPr>
    </w:lvl>
    <w:lvl w:ilvl="2">
      <w:start w:val="0"/>
      <w:numFmt w:val="bullet"/>
      <w:lvlText w:val="•"/>
      <w:lvlJc w:val="left"/>
      <w:pPr>
        <w:ind w:left="1968" w:hanging="120"/>
      </w:pPr>
      <w:rPr>
        <w:rFonts w:hint="default"/>
        <w:lang w:val="en-gb" w:eastAsia="en-gb" w:bidi="en-gb"/>
      </w:rPr>
    </w:lvl>
    <w:lvl w:ilvl="3">
      <w:start w:val="0"/>
      <w:numFmt w:val="bullet"/>
      <w:lvlText w:val="•"/>
      <w:lvlJc w:val="left"/>
      <w:pPr>
        <w:ind w:left="2882" w:hanging="120"/>
      </w:pPr>
      <w:rPr>
        <w:rFonts w:hint="default"/>
        <w:lang w:val="en-gb" w:eastAsia="en-gb" w:bidi="en-gb"/>
      </w:rPr>
    </w:lvl>
    <w:lvl w:ilvl="4">
      <w:start w:val="0"/>
      <w:numFmt w:val="bullet"/>
      <w:lvlText w:val="•"/>
      <w:lvlJc w:val="left"/>
      <w:pPr>
        <w:ind w:left="3796" w:hanging="120"/>
      </w:pPr>
      <w:rPr>
        <w:rFonts w:hint="default"/>
        <w:lang w:val="en-gb" w:eastAsia="en-gb" w:bidi="en-gb"/>
      </w:rPr>
    </w:lvl>
    <w:lvl w:ilvl="5">
      <w:start w:val="0"/>
      <w:numFmt w:val="bullet"/>
      <w:lvlText w:val="•"/>
      <w:lvlJc w:val="left"/>
      <w:pPr>
        <w:ind w:left="4710" w:hanging="120"/>
      </w:pPr>
      <w:rPr>
        <w:rFonts w:hint="default"/>
        <w:lang w:val="en-gb" w:eastAsia="en-gb" w:bidi="en-gb"/>
      </w:rPr>
    </w:lvl>
    <w:lvl w:ilvl="6">
      <w:start w:val="0"/>
      <w:numFmt w:val="bullet"/>
      <w:lvlText w:val="•"/>
      <w:lvlJc w:val="left"/>
      <w:pPr>
        <w:ind w:left="5624" w:hanging="120"/>
      </w:pPr>
      <w:rPr>
        <w:rFonts w:hint="default"/>
        <w:lang w:val="en-gb" w:eastAsia="en-gb" w:bidi="en-gb"/>
      </w:rPr>
    </w:lvl>
    <w:lvl w:ilvl="7">
      <w:start w:val="0"/>
      <w:numFmt w:val="bullet"/>
      <w:lvlText w:val="•"/>
      <w:lvlJc w:val="left"/>
      <w:pPr>
        <w:ind w:left="6538" w:hanging="120"/>
      </w:pPr>
      <w:rPr>
        <w:rFonts w:hint="default"/>
        <w:lang w:val="en-gb" w:eastAsia="en-gb" w:bidi="en-gb"/>
      </w:rPr>
    </w:lvl>
    <w:lvl w:ilvl="8">
      <w:start w:val="0"/>
      <w:numFmt w:val="bullet"/>
      <w:lvlText w:val="•"/>
      <w:lvlJc w:val="left"/>
      <w:pPr>
        <w:ind w:left="7452" w:hanging="120"/>
      </w:pPr>
      <w:rPr>
        <w:rFonts w:hint="default"/>
        <w:lang w:val="en-gb" w:eastAsia="en-gb" w:bidi="en-gb"/>
      </w:rPr>
    </w:lvl>
  </w:abstractNum>
  <w:abstractNum w:abstractNumId="1">
    <w:multiLevelType w:val="hybridMultilevel"/>
    <w:lvl w:ilvl="0">
      <w:start w:val="0"/>
      <w:numFmt w:val="bullet"/>
      <w:lvlText w:val="•"/>
      <w:lvlJc w:val="left"/>
      <w:pPr>
        <w:ind w:left="359" w:hanging="120"/>
      </w:pPr>
      <w:rPr>
        <w:rFonts w:hint="default" w:ascii="Futura Book" w:hAnsi="Futura Book" w:eastAsia="Futura Book" w:cs="Futura Book"/>
        <w:color w:val="B21115"/>
        <w:w w:val="100"/>
        <w:sz w:val="18"/>
        <w:szCs w:val="18"/>
        <w:lang w:val="en-gb" w:eastAsia="en-gb" w:bidi="en-gb"/>
      </w:rPr>
    </w:lvl>
    <w:lvl w:ilvl="1">
      <w:start w:val="0"/>
      <w:numFmt w:val="bullet"/>
      <w:lvlText w:val="•"/>
      <w:lvlJc w:val="left"/>
      <w:pPr>
        <w:ind w:left="1262" w:hanging="120"/>
      </w:pPr>
      <w:rPr>
        <w:rFonts w:hint="default"/>
        <w:lang w:val="en-gb" w:eastAsia="en-gb" w:bidi="en-gb"/>
      </w:rPr>
    </w:lvl>
    <w:lvl w:ilvl="2">
      <w:start w:val="0"/>
      <w:numFmt w:val="bullet"/>
      <w:lvlText w:val="•"/>
      <w:lvlJc w:val="left"/>
      <w:pPr>
        <w:ind w:left="2164" w:hanging="120"/>
      </w:pPr>
      <w:rPr>
        <w:rFonts w:hint="default"/>
        <w:lang w:val="en-gb" w:eastAsia="en-gb" w:bidi="en-gb"/>
      </w:rPr>
    </w:lvl>
    <w:lvl w:ilvl="3">
      <w:start w:val="0"/>
      <w:numFmt w:val="bullet"/>
      <w:lvlText w:val="•"/>
      <w:lvlJc w:val="left"/>
      <w:pPr>
        <w:ind w:left="3066" w:hanging="120"/>
      </w:pPr>
      <w:rPr>
        <w:rFonts w:hint="default"/>
        <w:lang w:val="en-gb" w:eastAsia="en-gb" w:bidi="en-gb"/>
      </w:rPr>
    </w:lvl>
    <w:lvl w:ilvl="4">
      <w:start w:val="0"/>
      <w:numFmt w:val="bullet"/>
      <w:lvlText w:val="•"/>
      <w:lvlJc w:val="left"/>
      <w:pPr>
        <w:ind w:left="3968" w:hanging="120"/>
      </w:pPr>
      <w:rPr>
        <w:rFonts w:hint="default"/>
        <w:lang w:val="en-gb" w:eastAsia="en-gb" w:bidi="en-gb"/>
      </w:rPr>
    </w:lvl>
    <w:lvl w:ilvl="5">
      <w:start w:val="0"/>
      <w:numFmt w:val="bullet"/>
      <w:lvlText w:val="•"/>
      <w:lvlJc w:val="left"/>
      <w:pPr>
        <w:ind w:left="4871" w:hanging="120"/>
      </w:pPr>
      <w:rPr>
        <w:rFonts w:hint="default"/>
        <w:lang w:val="en-gb" w:eastAsia="en-gb" w:bidi="en-gb"/>
      </w:rPr>
    </w:lvl>
    <w:lvl w:ilvl="6">
      <w:start w:val="0"/>
      <w:numFmt w:val="bullet"/>
      <w:lvlText w:val="•"/>
      <w:lvlJc w:val="left"/>
      <w:pPr>
        <w:ind w:left="5773" w:hanging="120"/>
      </w:pPr>
      <w:rPr>
        <w:rFonts w:hint="default"/>
        <w:lang w:val="en-gb" w:eastAsia="en-gb" w:bidi="en-gb"/>
      </w:rPr>
    </w:lvl>
    <w:lvl w:ilvl="7">
      <w:start w:val="0"/>
      <w:numFmt w:val="bullet"/>
      <w:lvlText w:val="•"/>
      <w:lvlJc w:val="left"/>
      <w:pPr>
        <w:ind w:left="6675" w:hanging="120"/>
      </w:pPr>
      <w:rPr>
        <w:rFonts w:hint="default"/>
        <w:lang w:val="en-gb" w:eastAsia="en-gb" w:bidi="en-gb"/>
      </w:rPr>
    </w:lvl>
    <w:lvl w:ilvl="8">
      <w:start w:val="0"/>
      <w:numFmt w:val="bullet"/>
      <w:lvlText w:val="•"/>
      <w:lvlJc w:val="left"/>
      <w:pPr>
        <w:ind w:left="7577" w:hanging="120"/>
      </w:pPr>
      <w:rPr>
        <w:rFonts w:hint="default"/>
        <w:lang w:val="en-gb" w:eastAsia="en-gb" w:bidi="en-gb"/>
      </w:rPr>
    </w:lvl>
  </w:abstractNum>
  <w:abstractNum w:abstractNumId="0">
    <w:multiLevelType w:val="hybridMultilevel"/>
    <w:lvl w:ilvl="0">
      <w:start w:val="0"/>
      <w:numFmt w:val="bullet"/>
      <w:lvlText w:val="•"/>
      <w:lvlJc w:val="left"/>
      <w:pPr>
        <w:ind w:left="139" w:hanging="120"/>
      </w:pPr>
      <w:rPr>
        <w:rFonts w:hint="default" w:ascii="Futura Book" w:hAnsi="Futura Book" w:eastAsia="Futura Book" w:cs="Futura Book"/>
        <w:color w:val="B21115"/>
        <w:w w:val="100"/>
        <w:sz w:val="18"/>
        <w:szCs w:val="18"/>
        <w:lang w:val="en-gb" w:eastAsia="en-gb" w:bidi="en-gb"/>
      </w:rPr>
    </w:lvl>
    <w:lvl w:ilvl="1">
      <w:start w:val="0"/>
      <w:numFmt w:val="bullet"/>
      <w:lvlText w:val="•"/>
      <w:lvlJc w:val="left"/>
      <w:pPr>
        <w:ind w:left="1064" w:hanging="120"/>
      </w:pPr>
      <w:rPr>
        <w:rFonts w:hint="default"/>
        <w:lang w:val="en-gb" w:eastAsia="en-gb" w:bidi="en-gb"/>
      </w:rPr>
    </w:lvl>
    <w:lvl w:ilvl="2">
      <w:start w:val="0"/>
      <w:numFmt w:val="bullet"/>
      <w:lvlText w:val="•"/>
      <w:lvlJc w:val="left"/>
      <w:pPr>
        <w:ind w:left="1988" w:hanging="120"/>
      </w:pPr>
      <w:rPr>
        <w:rFonts w:hint="default"/>
        <w:lang w:val="en-gb" w:eastAsia="en-gb" w:bidi="en-gb"/>
      </w:rPr>
    </w:lvl>
    <w:lvl w:ilvl="3">
      <w:start w:val="0"/>
      <w:numFmt w:val="bullet"/>
      <w:lvlText w:val="•"/>
      <w:lvlJc w:val="left"/>
      <w:pPr>
        <w:ind w:left="2912" w:hanging="120"/>
      </w:pPr>
      <w:rPr>
        <w:rFonts w:hint="default"/>
        <w:lang w:val="en-gb" w:eastAsia="en-gb" w:bidi="en-gb"/>
      </w:rPr>
    </w:lvl>
    <w:lvl w:ilvl="4">
      <w:start w:val="0"/>
      <w:numFmt w:val="bullet"/>
      <w:lvlText w:val="•"/>
      <w:lvlJc w:val="left"/>
      <w:pPr>
        <w:ind w:left="3836" w:hanging="120"/>
      </w:pPr>
      <w:rPr>
        <w:rFonts w:hint="default"/>
        <w:lang w:val="en-gb" w:eastAsia="en-gb" w:bidi="en-gb"/>
      </w:rPr>
    </w:lvl>
    <w:lvl w:ilvl="5">
      <w:start w:val="0"/>
      <w:numFmt w:val="bullet"/>
      <w:lvlText w:val="•"/>
      <w:lvlJc w:val="left"/>
      <w:pPr>
        <w:ind w:left="4761" w:hanging="120"/>
      </w:pPr>
      <w:rPr>
        <w:rFonts w:hint="default"/>
        <w:lang w:val="en-gb" w:eastAsia="en-gb" w:bidi="en-gb"/>
      </w:rPr>
    </w:lvl>
    <w:lvl w:ilvl="6">
      <w:start w:val="0"/>
      <w:numFmt w:val="bullet"/>
      <w:lvlText w:val="•"/>
      <w:lvlJc w:val="left"/>
      <w:pPr>
        <w:ind w:left="5685" w:hanging="120"/>
      </w:pPr>
      <w:rPr>
        <w:rFonts w:hint="default"/>
        <w:lang w:val="en-gb" w:eastAsia="en-gb" w:bidi="en-gb"/>
      </w:rPr>
    </w:lvl>
    <w:lvl w:ilvl="7">
      <w:start w:val="0"/>
      <w:numFmt w:val="bullet"/>
      <w:lvlText w:val="•"/>
      <w:lvlJc w:val="left"/>
      <w:pPr>
        <w:ind w:left="6609" w:hanging="120"/>
      </w:pPr>
      <w:rPr>
        <w:rFonts w:hint="default"/>
        <w:lang w:val="en-gb" w:eastAsia="en-gb" w:bidi="en-gb"/>
      </w:rPr>
    </w:lvl>
    <w:lvl w:ilvl="8">
      <w:start w:val="0"/>
      <w:numFmt w:val="bullet"/>
      <w:lvlText w:val="•"/>
      <w:lvlJc w:val="left"/>
      <w:pPr>
        <w:ind w:left="7533" w:hanging="120"/>
      </w:pPr>
      <w:rPr>
        <w:rFonts w:hint="default"/>
        <w:lang w:val="en-gb" w:eastAsia="en-gb" w:bidi="en-gb"/>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SimSun" w:hAnsi="NSimSun" w:eastAsia="NSimSun" w:cs="NSimSun"/>
      <w:lang w:val="en-gb" w:eastAsia="en-gb" w:bidi="en-gb"/>
    </w:rPr>
  </w:style>
  <w:style w:styleId="BodyText" w:type="paragraph">
    <w:name w:val="Body Text"/>
    <w:basedOn w:val="Normal"/>
    <w:uiPriority w:val="1"/>
    <w:qFormat/>
    <w:pPr>
      <w:ind w:left="20"/>
    </w:pPr>
    <w:rPr>
      <w:rFonts w:ascii="NSimSun" w:hAnsi="NSimSun" w:eastAsia="NSimSun" w:cs="NSimSun"/>
      <w:sz w:val="22"/>
      <w:szCs w:val="22"/>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mailto:se.disability.secretariat@gmail.com" TargetMode="External"/><Relationship Id="rId21" Type="http://schemas.openxmlformats.org/officeDocument/2006/relationships/image" Target="media/image17.png"/><Relationship Id="rId34" Type="http://schemas.openxmlformats.org/officeDocument/2006/relationships/hyperlink" Target="http://www.ohchr.org/EN/Issues/Disability/SRDisabilities/Pages/SRDisabilitiesIndex.aspx" TargetMode="External"/><Relationship Id="rId42"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mailto:crpd@ohchr.org" TargetMode="External"/><Relationship Id="rId40" Type="http://schemas.openxmlformats.org/officeDocument/2006/relationships/numbering" Target="numbering.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yperlink" Target="http://www.ohchr.org/EN/HRBodies/CRPD/Pages/CRPDIndex.aspx"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mailto:sr.disability@ohchr.org" TargetMode="External"/><Relationship Id="rId43" Type="http://schemas.openxmlformats.org/officeDocument/2006/relationships/customXml" Target="../customXml/item3.xml"/><Relationship Id="rId8" Type="http://schemas.openxmlformats.org/officeDocument/2006/relationships/image" Target="media/image4.png"/><Relationship Id="rId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hyperlink" Target="http://www.un.org/development/desa/disabilities/resources/special-envoy-of-the-secretary-general-on-disability-and-accessibil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237819C-C311-4092-BCA2-5D791BAFF76A}"/>
</file>

<file path=customXml/itemProps2.xml><?xml version="1.0" encoding="utf-8"?>
<ds:datastoreItem xmlns:ds="http://schemas.openxmlformats.org/officeDocument/2006/customXml" ds:itemID="{B0DF8F1A-8842-4F71-97D7-FE29C7B71C52}"/>
</file>

<file path=customXml/itemProps3.xml><?xml version="1.0" encoding="utf-8"?>
<ds:datastoreItem xmlns:ds="http://schemas.openxmlformats.org/officeDocument/2006/customXml" ds:itemID="{206B6CC9-38C1-49E2-BFF3-21A7722F5AA9}"/>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2020-12-22T08:29:38Z</dcterms:created>
  <dcterms:modified xsi:type="dcterms:W3CDTF">2020-12-22T08:29:38Z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Acrobat PDFMaker 18 for Word</vt:lpwstr>
  </property>
  <property fmtid="{D5CDD505-2E9C-101B-9397-08002B2CF9AE}" pid="4" name="LastSaved">
    <vt:filetime>2020-12-22T00:00:00Z</vt:filetime>
  </property>
  <property fmtid="{D5CDD505-2E9C-101B-9397-08002B2CF9AE}" pid="5" name="ContentTypeId">
    <vt:lpwstr>0x0101008822B9E06671B54FA89F14538B9B0FEA</vt:lpwstr>
  </property>
</Properties>
</file>