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853" w:rsidRPr="00DE5853" w:rsidRDefault="00DE5853" w:rsidP="009807EA">
      <w:pPr>
        <w:spacing w:line="240" w:lineRule="auto"/>
        <w:jc w:val="center"/>
        <w:rPr>
          <w:rFonts w:ascii="Arial Black" w:hAnsi="Arial Black" w:cs="Times New Roman"/>
          <w:sz w:val="32"/>
          <w:szCs w:val="32"/>
        </w:rPr>
      </w:pPr>
      <w:r w:rsidRPr="00DE5853">
        <w:rPr>
          <w:rFonts w:ascii="Arial Black" w:hAnsi="Arial Black" w:cs="Times New Roman"/>
          <w:sz w:val="32"/>
          <w:szCs w:val="32"/>
        </w:rPr>
        <w:t xml:space="preserve">The Access to Justice Knowledge Hub </w:t>
      </w:r>
    </w:p>
    <w:p w:rsidR="00182678" w:rsidRPr="003979A9" w:rsidRDefault="00215E2A" w:rsidP="00215E2A">
      <w:pPr>
        <w:spacing w:line="240" w:lineRule="auto"/>
        <w:rPr>
          <w:rFonts w:ascii="Times New Roman" w:hAnsi="Times New Roman" w:cs="Times New Roman"/>
          <w:sz w:val="24"/>
          <w:szCs w:val="24"/>
        </w:rPr>
      </w:pP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t xml:space="preserve">August </w:t>
      </w:r>
      <w:r w:rsidR="00553C28">
        <w:rPr>
          <w:rFonts w:ascii="Times New Roman" w:hAnsi="Times New Roman" w:cs="Times New Roman"/>
          <w:sz w:val="24"/>
          <w:szCs w:val="24"/>
        </w:rPr>
        <w:t>15</w:t>
      </w:r>
      <w:r w:rsidRPr="003979A9">
        <w:rPr>
          <w:rFonts w:ascii="Times New Roman" w:hAnsi="Times New Roman" w:cs="Times New Roman"/>
          <w:sz w:val="24"/>
          <w:szCs w:val="24"/>
        </w:rPr>
        <w:t>, 2019</w:t>
      </w:r>
    </w:p>
    <w:p w:rsidR="00215E2A" w:rsidRPr="003979A9" w:rsidRDefault="00215E2A" w:rsidP="00215E2A">
      <w:pPr>
        <w:spacing w:line="240" w:lineRule="auto"/>
        <w:rPr>
          <w:rFonts w:ascii="Times New Roman" w:hAnsi="Times New Roman" w:cs="Times New Roman"/>
          <w:sz w:val="24"/>
          <w:szCs w:val="24"/>
        </w:rPr>
      </w:pP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t xml:space="preserve">By electronic submission to </w:t>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r w:rsidRPr="003979A9">
        <w:rPr>
          <w:rFonts w:ascii="Times New Roman" w:hAnsi="Times New Roman" w:cs="Times New Roman"/>
          <w:sz w:val="24"/>
          <w:szCs w:val="24"/>
        </w:rPr>
        <w:tab/>
      </w:r>
      <w:hyperlink r:id="rId8" w:history="1">
        <w:r w:rsidRPr="003979A9">
          <w:rPr>
            <w:rStyle w:val="Hyperlink"/>
            <w:rFonts w:ascii="Times New Roman" w:hAnsi="Times New Roman" w:cs="Times New Roman"/>
            <w:sz w:val="24"/>
            <w:szCs w:val="24"/>
          </w:rPr>
          <w:t>sr.disability@ohchr.org</w:t>
        </w:r>
      </w:hyperlink>
    </w:p>
    <w:p w:rsidR="00215E2A" w:rsidRPr="003979A9" w:rsidRDefault="00215E2A" w:rsidP="00215E2A">
      <w:pPr>
        <w:spacing w:line="240" w:lineRule="auto"/>
        <w:rPr>
          <w:rFonts w:ascii="Times New Roman" w:hAnsi="Times New Roman" w:cs="Times New Roman"/>
          <w:sz w:val="24"/>
          <w:szCs w:val="24"/>
        </w:rPr>
      </w:pPr>
    </w:p>
    <w:p w:rsidR="00215E2A" w:rsidRPr="003979A9" w:rsidRDefault="00215E2A" w:rsidP="00215E2A">
      <w:pPr>
        <w:spacing w:line="240" w:lineRule="auto"/>
        <w:ind w:firstLine="0"/>
        <w:rPr>
          <w:rFonts w:ascii="Times New Roman" w:hAnsi="Times New Roman" w:cs="Times New Roman"/>
          <w:sz w:val="24"/>
          <w:szCs w:val="24"/>
        </w:rPr>
      </w:pPr>
      <w:r w:rsidRPr="003979A9">
        <w:rPr>
          <w:rFonts w:ascii="Times New Roman" w:hAnsi="Times New Roman" w:cs="Times New Roman"/>
          <w:sz w:val="24"/>
          <w:szCs w:val="24"/>
        </w:rPr>
        <w:t>Hon. Cat</w:t>
      </w:r>
      <w:r w:rsidR="007D60A1">
        <w:rPr>
          <w:rFonts w:ascii="Times New Roman" w:hAnsi="Times New Roman" w:cs="Times New Roman"/>
          <w:sz w:val="24"/>
          <w:szCs w:val="24"/>
        </w:rPr>
        <w:t>a</w:t>
      </w:r>
      <w:r w:rsidRPr="003979A9">
        <w:rPr>
          <w:rFonts w:ascii="Times New Roman" w:hAnsi="Times New Roman" w:cs="Times New Roman"/>
          <w:sz w:val="24"/>
          <w:szCs w:val="24"/>
        </w:rPr>
        <w:t xml:space="preserve">lina </w:t>
      </w:r>
      <w:proofErr w:type="spellStart"/>
      <w:r w:rsidRPr="003979A9">
        <w:rPr>
          <w:rFonts w:ascii="Times New Roman" w:hAnsi="Times New Roman" w:cs="Times New Roman"/>
          <w:sz w:val="24"/>
          <w:szCs w:val="24"/>
        </w:rPr>
        <w:t>Devandas</w:t>
      </w:r>
      <w:proofErr w:type="spellEnd"/>
      <w:r w:rsidRPr="003979A9">
        <w:rPr>
          <w:rFonts w:ascii="Times New Roman" w:hAnsi="Times New Roman" w:cs="Times New Roman"/>
          <w:sz w:val="24"/>
          <w:szCs w:val="24"/>
        </w:rPr>
        <w:t>-Aguilar</w:t>
      </w:r>
    </w:p>
    <w:p w:rsidR="00215E2A" w:rsidRPr="003979A9" w:rsidRDefault="00215E2A" w:rsidP="00215E2A">
      <w:pPr>
        <w:spacing w:line="240" w:lineRule="auto"/>
        <w:ind w:firstLine="0"/>
        <w:rPr>
          <w:rFonts w:ascii="Times New Roman" w:hAnsi="Times New Roman" w:cs="Times New Roman"/>
          <w:sz w:val="24"/>
          <w:szCs w:val="24"/>
        </w:rPr>
      </w:pPr>
      <w:r w:rsidRPr="003979A9">
        <w:rPr>
          <w:rFonts w:ascii="Times New Roman" w:hAnsi="Times New Roman" w:cs="Times New Roman"/>
          <w:sz w:val="24"/>
          <w:szCs w:val="24"/>
        </w:rPr>
        <w:t xml:space="preserve">Special Rapporteur on the Rights of </w:t>
      </w:r>
      <w:r w:rsidR="0013066F">
        <w:rPr>
          <w:rFonts w:ascii="Times New Roman" w:hAnsi="Times New Roman" w:cs="Times New Roman"/>
          <w:sz w:val="24"/>
          <w:szCs w:val="24"/>
        </w:rPr>
        <w:t>Persons</w:t>
      </w:r>
      <w:r w:rsidRPr="003979A9">
        <w:rPr>
          <w:rFonts w:ascii="Times New Roman" w:hAnsi="Times New Roman" w:cs="Times New Roman"/>
          <w:sz w:val="24"/>
          <w:szCs w:val="24"/>
        </w:rPr>
        <w:t xml:space="preserve"> with Disabilities</w:t>
      </w:r>
    </w:p>
    <w:p w:rsidR="00215E2A" w:rsidRPr="003979A9" w:rsidRDefault="00215E2A" w:rsidP="00215E2A">
      <w:pPr>
        <w:spacing w:line="240" w:lineRule="auto"/>
        <w:ind w:firstLine="0"/>
        <w:rPr>
          <w:rFonts w:ascii="Times New Roman" w:hAnsi="Times New Roman" w:cs="Times New Roman"/>
          <w:sz w:val="24"/>
          <w:szCs w:val="24"/>
        </w:rPr>
      </w:pPr>
      <w:proofErr w:type="spellStart"/>
      <w:r w:rsidRPr="003979A9">
        <w:rPr>
          <w:rFonts w:ascii="Times New Roman" w:hAnsi="Times New Roman" w:cs="Times New Roman"/>
          <w:sz w:val="24"/>
          <w:szCs w:val="24"/>
        </w:rPr>
        <w:t>Palais</w:t>
      </w:r>
      <w:proofErr w:type="spellEnd"/>
      <w:r w:rsidRPr="003979A9">
        <w:rPr>
          <w:rFonts w:ascii="Times New Roman" w:hAnsi="Times New Roman" w:cs="Times New Roman"/>
          <w:sz w:val="24"/>
          <w:szCs w:val="24"/>
        </w:rPr>
        <w:t xml:space="preserve"> des Nations</w:t>
      </w:r>
    </w:p>
    <w:p w:rsidR="00215E2A" w:rsidRPr="003979A9" w:rsidRDefault="00215E2A" w:rsidP="00215E2A">
      <w:pPr>
        <w:spacing w:line="240" w:lineRule="auto"/>
        <w:ind w:firstLine="0"/>
        <w:rPr>
          <w:rFonts w:ascii="Times New Roman" w:hAnsi="Times New Roman" w:cs="Times New Roman"/>
          <w:sz w:val="24"/>
          <w:szCs w:val="24"/>
        </w:rPr>
      </w:pPr>
      <w:r w:rsidRPr="003979A9">
        <w:rPr>
          <w:rFonts w:ascii="Times New Roman" w:hAnsi="Times New Roman" w:cs="Times New Roman"/>
          <w:sz w:val="24"/>
          <w:szCs w:val="24"/>
        </w:rPr>
        <w:t>1211 Geneva 10</w:t>
      </w:r>
    </w:p>
    <w:p w:rsidR="00215E2A" w:rsidRPr="003979A9" w:rsidRDefault="00215E2A" w:rsidP="00215E2A">
      <w:pPr>
        <w:spacing w:line="240" w:lineRule="auto"/>
        <w:ind w:firstLine="0"/>
        <w:rPr>
          <w:rFonts w:ascii="Times New Roman" w:hAnsi="Times New Roman" w:cs="Times New Roman"/>
          <w:sz w:val="24"/>
          <w:szCs w:val="24"/>
        </w:rPr>
      </w:pPr>
      <w:r w:rsidRPr="003979A9">
        <w:rPr>
          <w:rFonts w:ascii="Times New Roman" w:hAnsi="Times New Roman" w:cs="Times New Roman"/>
          <w:sz w:val="24"/>
          <w:szCs w:val="24"/>
        </w:rPr>
        <w:t>Switzerland</w:t>
      </w:r>
    </w:p>
    <w:p w:rsidR="00215E2A" w:rsidRDefault="00215E2A" w:rsidP="00215E2A">
      <w:pPr>
        <w:spacing w:line="240" w:lineRule="auto"/>
        <w:rPr>
          <w:rFonts w:ascii="Times New Roman" w:hAnsi="Times New Roman" w:cs="Times New Roman"/>
        </w:rPr>
      </w:pPr>
    </w:p>
    <w:p w:rsidR="00182678" w:rsidRPr="003979A9" w:rsidRDefault="00215E2A" w:rsidP="00215E2A">
      <w:pPr>
        <w:spacing w:line="240" w:lineRule="auto"/>
        <w:rPr>
          <w:rFonts w:ascii="Times New Roman" w:hAnsi="Times New Roman" w:cs="Times New Roman"/>
          <w:b/>
          <w:sz w:val="24"/>
          <w:szCs w:val="24"/>
        </w:rPr>
      </w:pPr>
      <w:r w:rsidRPr="003979A9">
        <w:rPr>
          <w:rFonts w:ascii="Times New Roman" w:hAnsi="Times New Roman" w:cs="Times New Roman"/>
          <w:sz w:val="24"/>
          <w:szCs w:val="24"/>
        </w:rPr>
        <w:t xml:space="preserve">RE: </w:t>
      </w:r>
      <w:r w:rsidRPr="003979A9">
        <w:rPr>
          <w:rFonts w:ascii="Times New Roman" w:hAnsi="Times New Roman" w:cs="Times New Roman"/>
          <w:sz w:val="24"/>
          <w:szCs w:val="24"/>
        </w:rPr>
        <w:tab/>
      </w:r>
      <w:r w:rsidRPr="003979A9">
        <w:rPr>
          <w:rFonts w:ascii="Times New Roman" w:hAnsi="Times New Roman" w:cs="Times New Roman"/>
          <w:b/>
          <w:sz w:val="24"/>
          <w:szCs w:val="24"/>
        </w:rPr>
        <w:t>Research on Good Practices to Ensure Effective Access to Justice for</w:t>
      </w:r>
      <w:r w:rsidR="00A609ED">
        <w:rPr>
          <w:rFonts w:ascii="Times New Roman" w:hAnsi="Times New Roman" w:cs="Times New Roman"/>
          <w:b/>
          <w:sz w:val="24"/>
          <w:szCs w:val="24"/>
        </w:rPr>
        <w:t xml:space="preserve"> </w:t>
      </w:r>
      <w:r w:rsidR="00A609ED">
        <w:rPr>
          <w:rFonts w:ascii="Times New Roman" w:hAnsi="Times New Roman" w:cs="Times New Roman"/>
          <w:b/>
          <w:sz w:val="24"/>
          <w:szCs w:val="24"/>
        </w:rPr>
        <w:tab/>
      </w:r>
      <w:r w:rsidR="00A609ED">
        <w:rPr>
          <w:rFonts w:ascii="Times New Roman" w:hAnsi="Times New Roman" w:cs="Times New Roman"/>
          <w:b/>
          <w:sz w:val="24"/>
          <w:szCs w:val="24"/>
        </w:rPr>
        <w:tab/>
      </w:r>
      <w:r w:rsidR="00A609ED">
        <w:rPr>
          <w:rFonts w:ascii="Times New Roman" w:hAnsi="Times New Roman" w:cs="Times New Roman"/>
          <w:b/>
          <w:sz w:val="24"/>
          <w:szCs w:val="24"/>
        </w:rPr>
        <w:tab/>
        <w:t xml:space="preserve">Persons </w:t>
      </w:r>
      <w:r w:rsidRPr="003979A9">
        <w:rPr>
          <w:rFonts w:ascii="Times New Roman" w:hAnsi="Times New Roman" w:cs="Times New Roman"/>
          <w:b/>
          <w:sz w:val="24"/>
          <w:szCs w:val="24"/>
        </w:rPr>
        <w:t>with Disabilities</w:t>
      </w:r>
    </w:p>
    <w:p w:rsidR="00215E2A" w:rsidRPr="003979A9" w:rsidRDefault="00215E2A" w:rsidP="00215E2A">
      <w:pPr>
        <w:spacing w:line="240" w:lineRule="auto"/>
        <w:rPr>
          <w:rFonts w:ascii="Times New Roman" w:hAnsi="Times New Roman" w:cs="Times New Roman"/>
          <w:sz w:val="24"/>
          <w:szCs w:val="24"/>
        </w:rPr>
      </w:pPr>
    </w:p>
    <w:p w:rsidR="00215E2A" w:rsidRPr="003979A9" w:rsidRDefault="00182678" w:rsidP="00215E2A">
      <w:pPr>
        <w:ind w:firstLine="0"/>
        <w:rPr>
          <w:rFonts w:ascii="Times New Roman" w:hAnsi="Times New Roman" w:cs="Times New Roman"/>
          <w:sz w:val="24"/>
          <w:szCs w:val="24"/>
        </w:rPr>
      </w:pPr>
      <w:r w:rsidRPr="003979A9">
        <w:rPr>
          <w:rFonts w:ascii="Times New Roman" w:hAnsi="Times New Roman" w:cs="Times New Roman"/>
          <w:sz w:val="24"/>
          <w:szCs w:val="24"/>
        </w:rPr>
        <w:t>Dear S</w:t>
      </w:r>
      <w:r w:rsidR="00215E2A" w:rsidRPr="003979A9">
        <w:rPr>
          <w:rFonts w:ascii="Times New Roman" w:hAnsi="Times New Roman" w:cs="Times New Roman"/>
          <w:sz w:val="24"/>
          <w:szCs w:val="24"/>
        </w:rPr>
        <w:t>pecial Rapporteur:</w:t>
      </w:r>
    </w:p>
    <w:p w:rsidR="00215E2A" w:rsidRDefault="00215E2A" w:rsidP="009807EA">
      <w:pPr>
        <w:ind w:firstLine="0"/>
        <w:rPr>
          <w:rFonts w:ascii="Times New Roman" w:hAnsi="Times New Roman" w:cs="Times New Roman"/>
        </w:rPr>
      </w:pPr>
      <w:r w:rsidRPr="003979A9">
        <w:rPr>
          <w:rFonts w:ascii="Times New Roman" w:hAnsi="Times New Roman" w:cs="Times New Roman"/>
          <w:sz w:val="24"/>
          <w:szCs w:val="24"/>
        </w:rPr>
        <w:tab/>
        <w:t xml:space="preserve">The Access to Justice Knowledge Hub is very pleased to submit this response to your request for information on good practices to ensure effective access to justice for </w:t>
      </w:r>
      <w:r w:rsidR="00A609ED">
        <w:rPr>
          <w:rFonts w:ascii="Times New Roman" w:hAnsi="Times New Roman" w:cs="Times New Roman"/>
          <w:sz w:val="24"/>
          <w:szCs w:val="24"/>
        </w:rPr>
        <w:t>persons</w:t>
      </w:r>
      <w:r w:rsidRPr="003979A9">
        <w:rPr>
          <w:rFonts w:ascii="Times New Roman" w:hAnsi="Times New Roman" w:cs="Times New Roman"/>
          <w:sz w:val="24"/>
          <w:szCs w:val="24"/>
        </w:rPr>
        <w:t xml:space="preserve"> with disabilities.</w:t>
      </w:r>
      <w:r w:rsidR="00D1244F" w:rsidRPr="003979A9">
        <w:rPr>
          <w:rFonts w:ascii="Times New Roman" w:hAnsi="Times New Roman" w:cs="Times New Roman"/>
          <w:sz w:val="24"/>
          <w:szCs w:val="24"/>
        </w:rPr>
        <w:t xml:space="preserve"> We have no objection to our contribution be</w:t>
      </w:r>
      <w:r w:rsidR="0013066F">
        <w:rPr>
          <w:rFonts w:ascii="Times New Roman" w:hAnsi="Times New Roman" w:cs="Times New Roman"/>
          <w:sz w:val="24"/>
          <w:szCs w:val="24"/>
        </w:rPr>
        <w:t>ing</w:t>
      </w:r>
      <w:r w:rsidR="00D1244F" w:rsidRPr="003979A9">
        <w:rPr>
          <w:rFonts w:ascii="Times New Roman" w:hAnsi="Times New Roman" w:cs="Times New Roman"/>
          <w:sz w:val="24"/>
          <w:szCs w:val="24"/>
        </w:rPr>
        <w:t xml:space="preserve"> posted on the OHCHR website</w:t>
      </w:r>
      <w:r w:rsidR="00D1244F">
        <w:rPr>
          <w:rFonts w:ascii="Times New Roman" w:hAnsi="Times New Roman" w:cs="Times New Roman"/>
          <w:sz w:val="24"/>
          <w:szCs w:val="24"/>
        </w:rPr>
        <w:t xml:space="preserve">. </w:t>
      </w:r>
    </w:p>
    <w:p w:rsidR="00984F2F" w:rsidRPr="00984F2F" w:rsidRDefault="00984F2F">
      <w:pPr>
        <w:rPr>
          <w:rFonts w:ascii="Times New Roman" w:hAnsi="Times New Roman" w:cs="Times New Roman"/>
          <w:b/>
          <w:sz w:val="24"/>
          <w:szCs w:val="24"/>
        </w:rPr>
      </w:pPr>
      <w:r w:rsidRPr="00984F2F">
        <w:rPr>
          <w:rFonts w:ascii="Times New Roman" w:hAnsi="Times New Roman" w:cs="Times New Roman"/>
          <w:b/>
          <w:sz w:val="24"/>
          <w:szCs w:val="24"/>
        </w:rPr>
        <w:t>Introduction</w:t>
      </w:r>
    </w:p>
    <w:p w:rsidR="00581FB7" w:rsidRDefault="0016364E" w:rsidP="009807EA">
      <w:pPr>
        <w:rPr>
          <w:rFonts w:ascii="Times New Roman" w:hAnsi="Times New Roman" w:cs="Times New Roman"/>
          <w:sz w:val="24"/>
          <w:szCs w:val="24"/>
        </w:rPr>
      </w:pPr>
      <w:r w:rsidRPr="0016364E">
        <w:rPr>
          <w:rFonts w:ascii="Times New Roman" w:hAnsi="Times New Roman" w:cs="Times New Roman"/>
          <w:iCs/>
          <w:sz w:val="24"/>
          <w:szCs w:val="24"/>
        </w:rPr>
        <w:t xml:space="preserve">The Access to Justice Knowledge Hub </w:t>
      </w:r>
      <w:bookmarkStart w:id="0" w:name="_GoBack"/>
      <w:bookmarkEnd w:id="0"/>
      <w:r>
        <w:rPr>
          <w:rFonts w:ascii="Times New Roman" w:hAnsi="Times New Roman" w:cs="Times New Roman"/>
          <w:iCs/>
          <w:sz w:val="24"/>
          <w:szCs w:val="24"/>
        </w:rPr>
        <w:t xml:space="preserve">(the “Hub”) </w:t>
      </w:r>
      <w:r w:rsidRPr="0016364E">
        <w:rPr>
          <w:rFonts w:ascii="Times New Roman" w:hAnsi="Times New Roman" w:cs="Times New Roman"/>
          <w:iCs/>
          <w:sz w:val="24"/>
          <w:szCs w:val="24"/>
        </w:rPr>
        <w:t xml:space="preserve">aggregates approaches, expertise, practice, and tools from around the world, to advance the evolution of justice systems so that they enable full and fair participation of persons with disabilities in the justice system. The Hub </w:t>
      </w:r>
      <w:r w:rsidRPr="0016364E">
        <w:rPr>
          <w:rStyle w:val="normaltextrun"/>
          <w:rFonts w:ascii="Times New Roman" w:hAnsi="Times New Roman" w:cs="Times New Roman"/>
          <w:iCs/>
          <w:sz w:val="24"/>
          <w:szCs w:val="24"/>
          <w:shd w:val="clear" w:color="auto" w:fill="FFFFFF"/>
        </w:rPr>
        <w:t xml:space="preserve">builds </w:t>
      </w:r>
      <w:r w:rsidRPr="0016364E">
        <w:rPr>
          <w:rFonts w:ascii="Times New Roman" w:hAnsi="Times New Roman" w:cs="Times New Roman"/>
          <w:iCs/>
          <w:sz w:val="24"/>
          <w:szCs w:val="24"/>
        </w:rPr>
        <w:t xml:space="preserve">on </w:t>
      </w:r>
      <w:r w:rsidR="0013066F">
        <w:rPr>
          <w:rFonts w:ascii="Times New Roman" w:hAnsi="Times New Roman" w:cs="Times New Roman"/>
          <w:iCs/>
          <w:sz w:val="24"/>
          <w:szCs w:val="24"/>
        </w:rPr>
        <w:t xml:space="preserve">the knowledge of </w:t>
      </w:r>
      <w:r w:rsidRPr="0016364E">
        <w:rPr>
          <w:rFonts w:ascii="Times New Roman" w:hAnsi="Times New Roman" w:cs="Times New Roman"/>
          <w:iCs/>
          <w:sz w:val="24"/>
          <w:szCs w:val="24"/>
        </w:rPr>
        <w:t>its participants from a variety of countries</w:t>
      </w:r>
      <w:r>
        <w:rPr>
          <w:rFonts w:ascii="Times New Roman" w:hAnsi="Times New Roman" w:cs="Times New Roman"/>
          <w:iCs/>
          <w:sz w:val="24"/>
          <w:szCs w:val="24"/>
        </w:rPr>
        <w:t xml:space="preserve"> (</w:t>
      </w:r>
      <w:r w:rsidRPr="000E1CE0">
        <w:rPr>
          <w:rFonts w:ascii="Times New Roman" w:hAnsi="Times New Roman" w:cs="Times New Roman"/>
          <w:iCs/>
          <w:sz w:val="24"/>
          <w:szCs w:val="24"/>
        </w:rPr>
        <w:t xml:space="preserve">Israel, Kenya, Mexico, South Africa, Spain, United Kingdom, United States, </w:t>
      </w:r>
      <w:proofErr w:type="gramStart"/>
      <w:r w:rsidRPr="000E1CE0">
        <w:rPr>
          <w:rFonts w:ascii="Times New Roman" w:hAnsi="Times New Roman" w:cs="Times New Roman"/>
          <w:iCs/>
          <w:sz w:val="24"/>
          <w:szCs w:val="24"/>
        </w:rPr>
        <w:t>Zimbabwe</w:t>
      </w:r>
      <w:proofErr w:type="gramEnd"/>
      <w:r>
        <w:rPr>
          <w:rFonts w:ascii="Times New Roman" w:hAnsi="Times New Roman" w:cs="Times New Roman"/>
          <w:iCs/>
          <w:sz w:val="24"/>
          <w:szCs w:val="24"/>
        </w:rPr>
        <w:t>)</w:t>
      </w:r>
      <w:r w:rsidRPr="0016364E">
        <w:rPr>
          <w:rFonts w:ascii="Times New Roman" w:hAnsi="Times New Roman" w:cs="Times New Roman"/>
          <w:iCs/>
          <w:sz w:val="24"/>
          <w:szCs w:val="24"/>
        </w:rPr>
        <w:t xml:space="preserve"> to disseminate tools and support for solutions, closely linked with people’s experience of discrimination and with the</w:t>
      </w:r>
      <w:r w:rsidR="0013066F">
        <w:rPr>
          <w:rFonts w:ascii="Times New Roman" w:hAnsi="Times New Roman" w:cs="Times New Roman"/>
          <w:iCs/>
          <w:sz w:val="24"/>
          <w:szCs w:val="24"/>
        </w:rPr>
        <w:t xml:space="preserve"> overarching goal </w:t>
      </w:r>
      <w:r w:rsidRPr="0016364E">
        <w:rPr>
          <w:rFonts w:ascii="Times New Roman" w:hAnsi="Times New Roman" w:cs="Times New Roman"/>
          <w:iCs/>
          <w:sz w:val="24"/>
          <w:szCs w:val="24"/>
        </w:rPr>
        <w:t>of full participation.</w:t>
      </w:r>
      <w:r>
        <w:rPr>
          <w:rFonts w:ascii="Times New Roman" w:hAnsi="Times New Roman" w:cs="Times New Roman"/>
          <w:iCs/>
          <w:sz w:val="24"/>
          <w:szCs w:val="24"/>
        </w:rPr>
        <w:t xml:space="preserve"> </w:t>
      </w:r>
      <w:r w:rsidR="0023194A">
        <w:rPr>
          <w:rFonts w:ascii="Times New Roman" w:hAnsi="Times New Roman" w:cs="Times New Roman"/>
          <w:sz w:val="24"/>
          <w:szCs w:val="24"/>
        </w:rPr>
        <w:t xml:space="preserve">We seek to help create an enabling environment where all participants, regardless of their role in the process, can participate and be equally and fairly heard in justice procedures. </w:t>
      </w:r>
    </w:p>
    <w:p w:rsidR="006D1890" w:rsidRDefault="000B3CD2" w:rsidP="0016364E">
      <w:pPr>
        <w:rPr>
          <w:rFonts w:ascii="Times New Roman" w:hAnsi="Times New Roman" w:cs="Times New Roman"/>
          <w:sz w:val="24"/>
          <w:szCs w:val="24"/>
        </w:rPr>
      </w:pPr>
      <w:r>
        <w:rPr>
          <w:rFonts w:ascii="Times New Roman" w:hAnsi="Times New Roman" w:cs="Times New Roman"/>
          <w:sz w:val="24"/>
          <w:szCs w:val="24"/>
        </w:rPr>
        <w:t xml:space="preserve">The justice system, </w:t>
      </w:r>
      <w:r w:rsidR="001255BE">
        <w:rPr>
          <w:rFonts w:ascii="Times New Roman" w:hAnsi="Times New Roman" w:cs="Times New Roman"/>
          <w:sz w:val="24"/>
          <w:szCs w:val="24"/>
        </w:rPr>
        <w:t xml:space="preserve">of course, </w:t>
      </w:r>
      <w:r>
        <w:rPr>
          <w:rFonts w:ascii="Times New Roman" w:hAnsi="Times New Roman" w:cs="Times New Roman"/>
          <w:sz w:val="24"/>
          <w:szCs w:val="24"/>
        </w:rPr>
        <w:t xml:space="preserve">mediates much of our lives. </w:t>
      </w:r>
      <w:r w:rsidR="0013066F">
        <w:rPr>
          <w:rFonts w:ascii="Times New Roman" w:hAnsi="Times New Roman" w:cs="Times New Roman"/>
          <w:sz w:val="24"/>
          <w:szCs w:val="24"/>
        </w:rPr>
        <w:t>Article 13 of the C</w:t>
      </w:r>
      <w:r w:rsidR="00677697">
        <w:rPr>
          <w:rFonts w:ascii="Times New Roman" w:hAnsi="Times New Roman" w:cs="Times New Roman"/>
          <w:sz w:val="24"/>
          <w:szCs w:val="24"/>
        </w:rPr>
        <w:t xml:space="preserve">onvention on the Rights of Persons with Disabilities (CRPD) </w:t>
      </w:r>
      <w:r w:rsidR="0013066F">
        <w:rPr>
          <w:rFonts w:ascii="Times New Roman" w:hAnsi="Times New Roman" w:cs="Times New Roman"/>
          <w:sz w:val="24"/>
          <w:szCs w:val="24"/>
        </w:rPr>
        <w:t>recognized that f</w:t>
      </w:r>
      <w:r>
        <w:rPr>
          <w:rFonts w:ascii="Times New Roman" w:hAnsi="Times New Roman" w:cs="Times New Roman"/>
          <w:sz w:val="24"/>
          <w:szCs w:val="24"/>
        </w:rPr>
        <w:t xml:space="preserve">airness in the criminal </w:t>
      </w:r>
      <w:r>
        <w:rPr>
          <w:rFonts w:ascii="Times New Roman" w:hAnsi="Times New Roman" w:cs="Times New Roman"/>
          <w:sz w:val="24"/>
          <w:szCs w:val="24"/>
        </w:rPr>
        <w:lastRenderedPageBreak/>
        <w:t xml:space="preserve">justice system is essential to the accused, the victim and, ultimately, to society at large. </w:t>
      </w:r>
      <w:r w:rsidR="009C573C">
        <w:rPr>
          <w:rFonts w:ascii="Times New Roman" w:hAnsi="Times New Roman" w:cs="Times New Roman"/>
          <w:sz w:val="24"/>
          <w:szCs w:val="24"/>
        </w:rPr>
        <w:t xml:space="preserve">Countless other areas of life, including interpersonal disputes, entitlements to benefits, family related matters, and enforcement of civil and human rights, are all adjudicated by judicial or administrative justice systems. </w:t>
      </w:r>
      <w:r w:rsidR="001255BE">
        <w:rPr>
          <w:rFonts w:ascii="Times New Roman" w:hAnsi="Times New Roman" w:cs="Times New Roman"/>
          <w:sz w:val="24"/>
          <w:szCs w:val="24"/>
        </w:rPr>
        <w:t xml:space="preserve">Unfortunately, </w:t>
      </w:r>
      <w:r w:rsidR="00A609ED">
        <w:rPr>
          <w:rFonts w:ascii="Times New Roman" w:hAnsi="Times New Roman" w:cs="Times New Roman"/>
          <w:sz w:val="24"/>
          <w:szCs w:val="24"/>
        </w:rPr>
        <w:t>persons</w:t>
      </w:r>
      <w:r w:rsidR="006D1890">
        <w:rPr>
          <w:rFonts w:ascii="Times New Roman" w:hAnsi="Times New Roman" w:cs="Times New Roman"/>
          <w:sz w:val="24"/>
          <w:szCs w:val="24"/>
        </w:rPr>
        <w:t xml:space="preserve"> with disabilities receive unfair and unequal treatment in virtually every aspect of the systems. </w:t>
      </w:r>
      <w:r w:rsidR="009C291E">
        <w:rPr>
          <w:rFonts w:ascii="Times New Roman" w:hAnsi="Times New Roman" w:cs="Times New Roman"/>
          <w:sz w:val="24"/>
          <w:szCs w:val="24"/>
        </w:rPr>
        <w:t>The consequences are profound. For instance:</w:t>
      </w:r>
    </w:p>
    <w:p w:rsidR="006D1890" w:rsidRDefault="006D1890" w:rsidP="001255BE">
      <w:pPr>
        <w:pStyle w:val="ListParagraph"/>
        <w:numPr>
          <w:ilvl w:val="0"/>
          <w:numId w:val="3"/>
        </w:numPr>
        <w:rPr>
          <w:rFonts w:ascii="Times New Roman" w:hAnsi="Times New Roman" w:cs="Times New Roman"/>
          <w:sz w:val="24"/>
          <w:szCs w:val="24"/>
        </w:rPr>
      </w:pPr>
      <w:r w:rsidRPr="001255BE">
        <w:rPr>
          <w:rFonts w:ascii="Times New Roman" w:hAnsi="Times New Roman" w:cs="Times New Roman"/>
          <w:sz w:val="24"/>
          <w:szCs w:val="24"/>
        </w:rPr>
        <w:t xml:space="preserve">“International literature </w:t>
      </w:r>
      <w:proofErr w:type="spellStart"/>
      <w:r w:rsidRPr="001255BE">
        <w:rPr>
          <w:rFonts w:ascii="Times New Roman" w:hAnsi="Times New Roman" w:cs="Times New Roman"/>
          <w:sz w:val="24"/>
          <w:szCs w:val="24"/>
        </w:rPr>
        <w:t>recognises</w:t>
      </w:r>
      <w:proofErr w:type="spellEnd"/>
      <w:r w:rsidRPr="001255BE">
        <w:rPr>
          <w:rFonts w:ascii="Times New Roman" w:hAnsi="Times New Roman" w:cs="Times New Roman"/>
          <w:sz w:val="24"/>
          <w:szCs w:val="24"/>
        </w:rPr>
        <w:t xml:space="preserve"> that people with disabilities are at greater risk of crime than </w:t>
      </w:r>
      <w:r w:rsidR="00581FB7">
        <w:rPr>
          <w:rFonts w:ascii="Times New Roman" w:hAnsi="Times New Roman" w:cs="Times New Roman"/>
          <w:sz w:val="24"/>
          <w:szCs w:val="24"/>
        </w:rPr>
        <w:t>[those without disabilities]</w:t>
      </w:r>
      <w:r w:rsidRPr="001255BE">
        <w:rPr>
          <w:rFonts w:ascii="Times New Roman" w:hAnsi="Times New Roman" w:cs="Times New Roman"/>
          <w:sz w:val="24"/>
          <w:szCs w:val="24"/>
        </w:rPr>
        <w:t>, but that crime against people with disabilities is significantly under-reported and often fails to proceed to prosecution.”</w:t>
      </w:r>
      <w:r w:rsidRPr="006D1890">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
      </w:r>
      <w:r w:rsidR="009C573C" w:rsidRPr="001255BE">
        <w:rPr>
          <w:rFonts w:ascii="Times New Roman" w:hAnsi="Times New Roman" w:cs="Times New Roman"/>
          <w:sz w:val="24"/>
          <w:szCs w:val="24"/>
        </w:rPr>
        <w:t xml:space="preserve">  </w:t>
      </w:r>
      <w:r w:rsidR="00983947">
        <w:rPr>
          <w:rFonts w:ascii="Times New Roman" w:hAnsi="Times New Roman" w:cs="Times New Roman"/>
          <w:sz w:val="24"/>
          <w:szCs w:val="24"/>
        </w:rPr>
        <w:t>Persons with disabilities are easy targets for abuse and violence far beyond their representation in the population.</w:t>
      </w:r>
      <w:r w:rsidR="00983947">
        <w:rPr>
          <w:rStyle w:val="FootnoteReference"/>
          <w:rFonts w:ascii="Times New Roman" w:hAnsi="Times New Roman" w:cs="Times New Roman"/>
          <w:sz w:val="24"/>
          <w:szCs w:val="24"/>
        </w:rPr>
        <w:footnoteReference w:id="2"/>
      </w:r>
      <w:r w:rsidR="00983947">
        <w:rPr>
          <w:rFonts w:ascii="Times New Roman" w:hAnsi="Times New Roman" w:cs="Times New Roman"/>
          <w:sz w:val="24"/>
          <w:szCs w:val="24"/>
        </w:rPr>
        <w:t xml:space="preserve"> </w:t>
      </w:r>
    </w:p>
    <w:p w:rsidR="006D1890" w:rsidRDefault="004F6028" w:rsidP="001255B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w:t>
      </w:r>
      <w:r w:rsidR="006D1890" w:rsidRPr="006D1890">
        <w:rPr>
          <w:rFonts w:ascii="Times New Roman" w:hAnsi="Times New Roman" w:cs="Times New Roman"/>
          <w:sz w:val="24"/>
          <w:szCs w:val="24"/>
        </w:rPr>
        <w:t xml:space="preserve">uspects and defendants </w:t>
      </w:r>
      <w:r w:rsidR="0011307E">
        <w:rPr>
          <w:rFonts w:ascii="Times New Roman" w:hAnsi="Times New Roman" w:cs="Times New Roman"/>
          <w:sz w:val="24"/>
          <w:szCs w:val="24"/>
        </w:rPr>
        <w:t xml:space="preserve">with disabilities </w:t>
      </w:r>
      <w:r w:rsidR="007F57EA">
        <w:rPr>
          <w:rFonts w:ascii="Times New Roman" w:hAnsi="Times New Roman" w:cs="Times New Roman"/>
          <w:sz w:val="24"/>
          <w:szCs w:val="24"/>
        </w:rPr>
        <w:t xml:space="preserve">are at </w:t>
      </w:r>
      <w:r w:rsidR="006D1890">
        <w:rPr>
          <w:rFonts w:ascii="Times New Roman" w:hAnsi="Times New Roman" w:cs="Times New Roman"/>
          <w:sz w:val="24"/>
          <w:szCs w:val="24"/>
        </w:rPr>
        <w:t xml:space="preserve">an increased risk of </w:t>
      </w:r>
      <w:r w:rsidR="0013066F">
        <w:rPr>
          <w:rFonts w:ascii="Times New Roman" w:hAnsi="Times New Roman" w:cs="Times New Roman"/>
          <w:sz w:val="24"/>
          <w:szCs w:val="24"/>
        </w:rPr>
        <w:t xml:space="preserve">giving (including being coerced to give) </w:t>
      </w:r>
      <w:r w:rsidR="006D1890">
        <w:rPr>
          <w:rFonts w:ascii="Times New Roman" w:hAnsi="Times New Roman" w:cs="Times New Roman"/>
          <w:sz w:val="24"/>
          <w:szCs w:val="24"/>
        </w:rPr>
        <w:t>false confessions</w:t>
      </w:r>
      <w:r w:rsidR="00320D6F">
        <w:rPr>
          <w:rFonts w:ascii="Times New Roman" w:hAnsi="Times New Roman" w:cs="Times New Roman"/>
          <w:sz w:val="24"/>
          <w:szCs w:val="24"/>
        </w:rPr>
        <w:t xml:space="preserve">, including to serious and </w:t>
      </w:r>
      <w:r w:rsidR="007F57EA">
        <w:rPr>
          <w:rFonts w:ascii="Times New Roman" w:hAnsi="Times New Roman" w:cs="Times New Roman"/>
          <w:sz w:val="24"/>
          <w:szCs w:val="24"/>
        </w:rPr>
        <w:t xml:space="preserve">even </w:t>
      </w:r>
      <w:r w:rsidR="00320D6F">
        <w:rPr>
          <w:rFonts w:ascii="Times New Roman" w:hAnsi="Times New Roman" w:cs="Times New Roman"/>
          <w:sz w:val="24"/>
          <w:szCs w:val="24"/>
        </w:rPr>
        <w:t>capital crimes.</w:t>
      </w:r>
      <w:r w:rsidR="00320D6F">
        <w:rPr>
          <w:rStyle w:val="FootnoteReference"/>
          <w:rFonts w:ascii="Times New Roman" w:hAnsi="Times New Roman" w:cs="Times New Roman"/>
          <w:sz w:val="24"/>
          <w:szCs w:val="24"/>
        </w:rPr>
        <w:footnoteReference w:id="3"/>
      </w:r>
    </w:p>
    <w:p w:rsidR="00320D6F" w:rsidRDefault="004F6028" w:rsidP="001255B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Victims, defendants, and witnesses alike have their </w:t>
      </w:r>
      <w:r w:rsidR="00320D6F">
        <w:rPr>
          <w:rFonts w:ascii="Times New Roman" w:hAnsi="Times New Roman" w:cs="Times New Roman"/>
          <w:sz w:val="24"/>
          <w:szCs w:val="24"/>
        </w:rPr>
        <w:t xml:space="preserve">testimony </w:t>
      </w:r>
      <w:r w:rsidR="00220211">
        <w:rPr>
          <w:rFonts w:ascii="Times New Roman" w:hAnsi="Times New Roman" w:cs="Times New Roman"/>
          <w:sz w:val="24"/>
          <w:szCs w:val="24"/>
        </w:rPr>
        <w:t xml:space="preserve">excluded or </w:t>
      </w:r>
      <w:r>
        <w:rPr>
          <w:rFonts w:ascii="Times New Roman" w:hAnsi="Times New Roman" w:cs="Times New Roman"/>
          <w:sz w:val="24"/>
          <w:szCs w:val="24"/>
        </w:rPr>
        <w:t xml:space="preserve">discredited and are </w:t>
      </w:r>
      <w:r w:rsidR="005947BF">
        <w:rPr>
          <w:rFonts w:ascii="Times New Roman" w:hAnsi="Times New Roman" w:cs="Times New Roman"/>
          <w:sz w:val="24"/>
          <w:szCs w:val="24"/>
        </w:rPr>
        <w:t>denied</w:t>
      </w:r>
      <w:r w:rsidR="00320D6F">
        <w:rPr>
          <w:rFonts w:ascii="Times New Roman" w:hAnsi="Times New Roman" w:cs="Times New Roman"/>
          <w:sz w:val="24"/>
          <w:szCs w:val="24"/>
        </w:rPr>
        <w:t xml:space="preserve"> </w:t>
      </w:r>
      <w:r w:rsidR="007F57EA">
        <w:rPr>
          <w:rFonts w:ascii="Times New Roman" w:hAnsi="Times New Roman" w:cs="Times New Roman"/>
          <w:sz w:val="24"/>
          <w:szCs w:val="24"/>
        </w:rPr>
        <w:t>a</w:t>
      </w:r>
      <w:r w:rsidR="00320D6F">
        <w:rPr>
          <w:rFonts w:ascii="Times New Roman" w:hAnsi="Times New Roman" w:cs="Times New Roman"/>
          <w:sz w:val="24"/>
          <w:szCs w:val="24"/>
        </w:rPr>
        <w:t xml:space="preserve"> fair trial</w:t>
      </w:r>
      <w:r w:rsidR="007F57EA">
        <w:rPr>
          <w:rFonts w:ascii="Times New Roman" w:hAnsi="Times New Roman" w:cs="Times New Roman"/>
          <w:sz w:val="24"/>
          <w:szCs w:val="24"/>
        </w:rPr>
        <w:t>.</w:t>
      </w:r>
      <w:r w:rsidR="00320D6F">
        <w:rPr>
          <w:rStyle w:val="FootnoteReference"/>
          <w:rFonts w:ascii="Times New Roman" w:hAnsi="Times New Roman" w:cs="Times New Roman"/>
          <w:sz w:val="24"/>
          <w:szCs w:val="24"/>
        </w:rPr>
        <w:footnoteReference w:id="4"/>
      </w:r>
      <w:r w:rsidR="00320D6F">
        <w:rPr>
          <w:rFonts w:ascii="Times New Roman" w:hAnsi="Times New Roman" w:cs="Times New Roman"/>
          <w:sz w:val="24"/>
          <w:szCs w:val="24"/>
        </w:rPr>
        <w:t xml:space="preserve"> </w:t>
      </w:r>
    </w:p>
    <w:p w:rsidR="004F6028" w:rsidRDefault="004F6028" w:rsidP="001255B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Those who are sentenced find themselves in prisons and jails that lack accommodations, leading to mistreatment and abuse and unequal access to reentry and reintegration services.</w:t>
      </w:r>
      <w:r>
        <w:rPr>
          <w:rStyle w:val="FootnoteReference"/>
          <w:rFonts w:ascii="Times New Roman" w:hAnsi="Times New Roman" w:cs="Times New Roman"/>
          <w:sz w:val="24"/>
          <w:szCs w:val="24"/>
        </w:rPr>
        <w:footnoteReference w:id="5"/>
      </w:r>
    </w:p>
    <w:p w:rsidR="0011307E" w:rsidRPr="0011307E" w:rsidRDefault="0011307E" w:rsidP="0011307E">
      <w:pPr>
        <w:pStyle w:val="CommentText"/>
        <w:numPr>
          <w:ilvl w:val="0"/>
          <w:numId w:val="3"/>
        </w:numPr>
        <w:spacing w:line="480" w:lineRule="auto"/>
        <w:rPr>
          <w:rFonts w:ascii="Times New Roman" w:hAnsi="Times New Roman" w:cs="Times New Roman"/>
          <w:sz w:val="24"/>
          <w:szCs w:val="24"/>
        </w:rPr>
      </w:pPr>
      <w:r w:rsidRPr="0011307E">
        <w:rPr>
          <w:rFonts w:ascii="Times New Roman" w:hAnsi="Times New Roman" w:cs="Times New Roman"/>
          <w:sz w:val="24"/>
          <w:szCs w:val="24"/>
        </w:rPr>
        <w:t xml:space="preserve">Suspects and defendants with disabilities, particularly intellectual and psychosocial disabilities, are at higher risk than those without disabilities of being deprived of their liberty due to arguments of medical necessity.  </w:t>
      </w:r>
    </w:p>
    <w:p w:rsidR="0039140A" w:rsidRDefault="00220211" w:rsidP="0039140A">
      <w:pPr>
        <w:ind w:firstLine="0"/>
        <w:rPr>
          <w:rFonts w:ascii="Times New Roman" w:hAnsi="Times New Roman" w:cs="Times New Roman"/>
        </w:rPr>
      </w:pPr>
      <w:r>
        <w:rPr>
          <w:rFonts w:ascii="Times New Roman" w:hAnsi="Times New Roman" w:cs="Times New Roman"/>
          <w:sz w:val="24"/>
          <w:szCs w:val="24"/>
        </w:rPr>
        <w:tab/>
      </w:r>
      <w:r w:rsidR="004D2962" w:rsidRPr="009649FC">
        <w:rPr>
          <w:rFonts w:ascii="Times New Roman" w:hAnsi="Times New Roman" w:cs="Times New Roman"/>
          <w:sz w:val="24"/>
          <w:szCs w:val="24"/>
        </w:rPr>
        <w:t xml:space="preserve">We </w:t>
      </w:r>
      <w:r w:rsidR="009C291E">
        <w:rPr>
          <w:rFonts w:ascii="Times New Roman" w:hAnsi="Times New Roman" w:cs="Times New Roman"/>
          <w:sz w:val="24"/>
          <w:szCs w:val="24"/>
        </w:rPr>
        <w:t xml:space="preserve">appreciate your attention to these serious issues. </w:t>
      </w:r>
      <w:r w:rsidR="004D2962" w:rsidRPr="009649FC">
        <w:rPr>
          <w:rFonts w:ascii="Times New Roman" w:hAnsi="Times New Roman" w:cs="Times New Roman"/>
          <w:sz w:val="24"/>
          <w:szCs w:val="24"/>
        </w:rPr>
        <w:t xml:space="preserve">We have drawn on the experiences and expertise of Hub members and hope that the </w:t>
      </w:r>
      <w:r w:rsidR="00A05C56" w:rsidRPr="009649FC">
        <w:rPr>
          <w:rFonts w:ascii="Times New Roman" w:hAnsi="Times New Roman" w:cs="Times New Roman"/>
          <w:sz w:val="24"/>
          <w:szCs w:val="24"/>
        </w:rPr>
        <w:t xml:space="preserve">international </w:t>
      </w:r>
      <w:r w:rsidR="004D2962" w:rsidRPr="009649FC">
        <w:rPr>
          <w:rFonts w:ascii="Times New Roman" w:hAnsi="Times New Roman" w:cs="Times New Roman"/>
          <w:sz w:val="24"/>
          <w:szCs w:val="24"/>
        </w:rPr>
        <w:t>examples of legislation, policies, practices</w:t>
      </w:r>
      <w:r w:rsidR="00890C49">
        <w:rPr>
          <w:rFonts w:ascii="Times New Roman" w:hAnsi="Times New Roman" w:cs="Times New Roman"/>
          <w:sz w:val="24"/>
          <w:szCs w:val="24"/>
        </w:rPr>
        <w:t>,</w:t>
      </w:r>
      <w:r w:rsidR="004D2962" w:rsidRPr="009649FC">
        <w:rPr>
          <w:rFonts w:ascii="Times New Roman" w:hAnsi="Times New Roman" w:cs="Times New Roman"/>
          <w:sz w:val="24"/>
          <w:szCs w:val="24"/>
        </w:rPr>
        <w:t xml:space="preserve"> and institutional measures will be of assistance</w:t>
      </w:r>
      <w:r w:rsidR="00A05C56" w:rsidRPr="009649FC">
        <w:rPr>
          <w:rFonts w:ascii="Times New Roman" w:hAnsi="Times New Roman" w:cs="Times New Roman"/>
          <w:sz w:val="24"/>
          <w:szCs w:val="24"/>
        </w:rPr>
        <w:t xml:space="preserve"> to you in your important work</w:t>
      </w:r>
      <w:r w:rsidR="004D2962" w:rsidRPr="009649FC">
        <w:rPr>
          <w:rFonts w:ascii="Times New Roman" w:hAnsi="Times New Roman" w:cs="Times New Roman"/>
          <w:sz w:val="24"/>
          <w:szCs w:val="24"/>
        </w:rPr>
        <w:t>.</w:t>
      </w:r>
      <w:r w:rsidR="008804F5" w:rsidRPr="009649FC">
        <w:rPr>
          <w:rFonts w:ascii="Times New Roman" w:hAnsi="Times New Roman" w:cs="Times New Roman"/>
          <w:sz w:val="24"/>
          <w:szCs w:val="24"/>
        </w:rPr>
        <w:t xml:space="preserve"> </w:t>
      </w:r>
      <w:r w:rsidR="0039140A">
        <w:rPr>
          <w:rFonts w:ascii="Times New Roman" w:hAnsi="Times New Roman" w:cs="Times New Roman"/>
          <w:sz w:val="24"/>
          <w:szCs w:val="24"/>
        </w:rPr>
        <w:t xml:space="preserve">Rather than provide you with an annex of documents, we have included links to information about each of the services we highlight in our contribution. The links appear in the footnotes. We will be pleased to provide more information, including documents, at your request. </w:t>
      </w:r>
    </w:p>
    <w:p w:rsidR="00581FB7" w:rsidRDefault="008804F5" w:rsidP="008B57EB">
      <w:pPr>
        <w:rPr>
          <w:rFonts w:ascii="Times New Roman" w:hAnsi="Times New Roman" w:cs="Times New Roman"/>
          <w:sz w:val="24"/>
          <w:szCs w:val="24"/>
        </w:rPr>
      </w:pPr>
      <w:r w:rsidRPr="009649FC">
        <w:rPr>
          <w:rFonts w:ascii="Times New Roman" w:hAnsi="Times New Roman" w:cs="Times New Roman"/>
          <w:sz w:val="24"/>
          <w:szCs w:val="24"/>
        </w:rPr>
        <w:t>In preparing our response, we have also drawn on the findings and recommendations of several reports and recommendations of other UN committees and officials. In particular, we have benefitted from reports of the Special Rapporteur on Violence against Women.</w:t>
      </w:r>
      <w:r w:rsidR="00120ECC">
        <w:rPr>
          <w:rStyle w:val="FootnoteReference"/>
          <w:rFonts w:ascii="Times New Roman" w:hAnsi="Times New Roman" w:cs="Times New Roman"/>
          <w:sz w:val="24"/>
          <w:szCs w:val="24"/>
        </w:rPr>
        <w:footnoteReference w:id="6"/>
      </w:r>
      <w:r w:rsidRPr="009649FC">
        <w:rPr>
          <w:rFonts w:ascii="Times New Roman" w:hAnsi="Times New Roman" w:cs="Times New Roman"/>
          <w:sz w:val="24"/>
          <w:szCs w:val="24"/>
        </w:rPr>
        <w:t xml:space="preserve"> Among </w:t>
      </w:r>
      <w:r w:rsidRPr="009649FC">
        <w:rPr>
          <w:rFonts w:ascii="Times New Roman" w:hAnsi="Times New Roman" w:cs="Times New Roman"/>
          <w:sz w:val="24"/>
          <w:szCs w:val="24"/>
        </w:rPr>
        <w:lastRenderedPageBreak/>
        <w:t>other areas of investigation, th</w:t>
      </w:r>
      <w:r w:rsidR="007F57EA">
        <w:rPr>
          <w:rFonts w:ascii="Times New Roman" w:hAnsi="Times New Roman" w:cs="Times New Roman"/>
          <w:sz w:val="24"/>
          <w:szCs w:val="24"/>
        </w:rPr>
        <w:t>ose</w:t>
      </w:r>
      <w:r w:rsidRPr="009649FC">
        <w:rPr>
          <w:rFonts w:ascii="Times New Roman" w:hAnsi="Times New Roman" w:cs="Times New Roman"/>
          <w:sz w:val="24"/>
          <w:szCs w:val="24"/>
        </w:rPr>
        <w:t xml:space="preserve"> reports address the serious barriers faced by women with disabilities in the justice system. In addition</w:t>
      </w:r>
      <w:r w:rsidR="007F57EA">
        <w:rPr>
          <w:rFonts w:ascii="Times New Roman" w:hAnsi="Times New Roman" w:cs="Times New Roman"/>
          <w:sz w:val="24"/>
          <w:szCs w:val="24"/>
        </w:rPr>
        <w:t>,</w:t>
      </w:r>
      <w:r w:rsidRPr="009649FC">
        <w:rPr>
          <w:rFonts w:ascii="Times New Roman" w:hAnsi="Times New Roman" w:cs="Times New Roman"/>
          <w:sz w:val="24"/>
          <w:szCs w:val="24"/>
        </w:rPr>
        <w:t xml:space="preserve"> we have benefitted from the reports and General Comments of the Committee on the Rights of Persons with Disabilities.</w:t>
      </w:r>
      <w:r w:rsidR="00120ECC">
        <w:rPr>
          <w:rStyle w:val="FootnoteReference"/>
          <w:rFonts w:ascii="Times New Roman" w:hAnsi="Times New Roman" w:cs="Times New Roman"/>
          <w:sz w:val="24"/>
          <w:szCs w:val="24"/>
        </w:rPr>
        <w:footnoteReference w:id="7"/>
      </w:r>
      <w:r w:rsidRPr="009649FC">
        <w:rPr>
          <w:rFonts w:ascii="Times New Roman" w:hAnsi="Times New Roman" w:cs="Times New Roman"/>
          <w:sz w:val="24"/>
          <w:szCs w:val="24"/>
        </w:rPr>
        <w:t xml:space="preserve"> </w:t>
      </w:r>
    </w:p>
    <w:p w:rsidR="009C291E" w:rsidRPr="00581FB7" w:rsidRDefault="008B57EB" w:rsidP="008B57EB">
      <w:pPr>
        <w:rPr>
          <w:rFonts w:ascii="Times New Roman" w:hAnsi="Times New Roman" w:cs="Times New Roman"/>
          <w:sz w:val="24"/>
          <w:szCs w:val="24"/>
        </w:rPr>
      </w:pPr>
      <w:r w:rsidRPr="00581FB7">
        <w:rPr>
          <w:rFonts w:ascii="Times New Roman" w:hAnsi="Times New Roman" w:cs="Times New Roman"/>
          <w:sz w:val="24"/>
          <w:szCs w:val="24"/>
        </w:rPr>
        <w:t>Our contribution will focus on challenges in participating in justice system procedures relating in particular to the use of language and communication.</w:t>
      </w:r>
      <w:r w:rsidR="001137A9">
        <w:rPr>
          <w:rFonts w:ascii="Times New Roman" w:hAnsi="Times New Roman" w:cs="Times New Roman"/>
          <w:sz w:val="24"/>
          <w:szCs w:val="24"/>
        </w:rPr>
        <w:t xml:space="preserve"> We recognize that how a person communicates may depend on one or more factors that are physical, intellectual, </w:t>
      </w:r>
      <w:proofErr w:type="spellStart"/>
      <w:r w:rsidR="001137A9">
        <w:rPr>
          <w:rFonts w:ascii="Times New Roman" w:hAnsi="Times New Roman" w:cs="Times New Roman"/>
          <w:sz w:val="24"/>
          <w:szCs w:val="24"/>
        </w:rPr>
        <w:t>pychosocial</w:t>
      </w:r>
      <w:proofErr w:type="spellEnd"/>
      <w:r w:rsidR="001137A9">
        <w:rPr>
          <w:rFonts w:ascii="Times New Roman" w:hAnsi="Times New Roman" w:cs="Times New Roman"/>
          <w:sz w:val="24"/>
          <w:szCs w:val="24"/>
        </w:rPr>
        <w:t>, or be related to other disabilities.</w:t>
      </w:r>
      <w:r w:rsidRPr="00581FB7">
        <w:rPr>
          <w:rFonts w:ascii="Times New Roman" w:hAnsi="Times New Roman" w:cs="Times New Roman"/>
          <w:sz w:val="24"/>
          <w:szCs w:val="24"/>
        </w:rPr>
        <w:t xml:space="preserve"> In </w:t>
      </w:r>
      <w:r w:rsidR="00581FB7">
        <w:rPr>
          <w:rFonts w:ascii="Times New Roman" w:hAnsi="Times New Roman" w:cs="Times New Roman"/>
          <w:sz w:val="24"/>
          <w:szCs w:val="24"/>
        </w:rPr>
        <w:t xml:space="preserve">a </w:t>
      </w:r>
      <w:r w:rsidRPr="00581FB7">
        <w:rPr>
          <w:rFonts w:ascii="Times New Roman" w:hAnsi="Times New Roman" w:cs="Times New Roman"/>
          <w:sz w:val="24"/>
          <w:szCs w:val="24"/>
        </w:rPr>
        <w:t>rule-ridden justice system</w:t>
      </w:r>
      <w:r w:rsidR="00581FB7">
        <w:rPr>
          <w:rFonts w:ascii="Times New Roman" w:hAnsi="Times New Roman" w:cs="Times New Roman"/>
          <w:sz w:val="24"/>
          <w:szCs w:val="24"/>
        </w:rPr>
        <w:t>,</w:t>
      </w:r>
      <w:r w:rsidRPr="00581FB7">
        <w:rPr>
          <w:rFonts w:ascii="Times New Roman" w:hAnsi="Times New Roman" w:cs="Times New Roman"/>
          <w:sz w:val="24"/>
          <w:szCs w:val="24"/>
        </w:rPr>
        <w:t xml:space="preserve"> based on communicating in a linear highly verbose way, </w:t>
      </w:r>
      <w:r w:rsidR="00A609ED">
        <w:rPr>
          <w:rFonts w:ascii="Times New Roman" w:hAnsi="Times New Roman" w:cs="Times New Roman"/>
          <w:sz w:val="24"/>
          <w:szCs w:val="24"/>
        </w:rPr>
        <w:t>persons</w:t>
      </w:r>
      <w:r w:rsidRPr="00581FB7">
        <w:rPr>
          <w:rFonts w:ascii="Times New Roman" w:hAnsi="Times New Roman" w:cs="Times New Roman"/>
          <w:sz w:val="24"/>
          <w:szCs w:val="24"/>
        </w:rPr>
        <w:t xml:space="preserve"> </w:t>
      </w:r>
      <w:r w:rsidR="00581FB7">
        <w:rPr>
          <w:rFonts w:ascii="Times New Roman" w:hAnsi="Times New Roman" w:cs="Times New Roman"/>
          <w:sz w:val="24"/>
          <w:szCs w:val="24"/>
        </w:rPr>
        <w:t xml:space="preserve">who do not communicate </w:t>
      </w:r>
      <w:r w:rsidR="004024A4">
        <w:rPr>
          <w:rFonts w:ascii="Times New Roman" w:hAnsi="Times New Roman" w:cs="Times New Roman"/>
          <w:sz w:val="24"/>
          <w:szCs w:val="24"/>
        </w:rPr>
        <w:t xml:space="preserve">traditionally </w:t>
      </w:r>
      <w:r w:rsidRPr="00581FB7">
        <w:rPr>
          <w:rFonts w:ascii="Times New Roman" w:hAnsi="Times New Roman" w:cs="Times New Roman"/>
          <w:sz w:val="24"/>
          <w:szCs w:val="24"/>
        </w:rPr>
        <w:t xml:space="preserve">are adversely affected on account of their disability. It is this </w:t>
      </w:r>
      <w:r w:rsidR="00E34195" w:rsidRPr="00581FB7">
        <w:rPr>
          <w:rFonts w:ascii="Times New Roman" w:hAnsi="Times New Roman" w:cs="Times New Roman"/>
          <w:sz w:val="24"/>
          <w:szCs w:val="24"/>
        </w:rPr>
        <w:t>challenge</w:t>
      </w:r>
      <w:r w:rsidR="00E34195">
        <w:rPr>
          <w:rFonts w:ascii="Times New Roman" w:hAnsi="Times New Roman" w:cs="Times New Roman"/>
          <w:sz w:val="24"/>
          <w:szCs w:val="24"/>
        </w:rPr>
        <w:t>, and responses to it,</w:t>
      </w:r>
      <w:r w:rsidRPr="00581FB7">
        <w:rPr>
          <w:rFonts w:ascii="Times New Roman" w:hAnsi="Times New Roman" w:cs="Times New Roman"/>
          <w:sz w:val="24"/>
          <w:szCs w:val="24"/>
        </w:rPr>
        <w:t xml:space="preserve"> that our contribution addresses</w:t>
      </w:r>
      <w:r w:rsidR="00E34195">
        <w:rPr>
          <w:rFonts w:ascii="Times New Roman" w:hAnsi="Times New Roman" w:cs="Times New Roman"/>
          <w:sz w:val="24"/>
          <w:szCs w:val="24"/>
        </w:rPr>
        <w:t>. We b</w:t>
      </w:r>
      <w:r w:rsidRPr="00581FB7">
        <w:rPr>
          <w:rFonts w:ascii="Times New Roman" w:hAnsi="Times New Roman" w:cs="Times New Roman"/>
          <w:sz w:val="24"/>
          <w:szCs w:val="24"/>
        </w:rPr>
        <w:t xml:space="preserve">elieve </w:t>
      </w:r>
      <w:r w:rsidR="00E34195">
        <w:rPr>
          <w:rFonts w:ascii="Times New Roman" w:hAnsi="Times New Roman" w:cs="Times New Roman"/>
          <w:sz w:val="24"/>
          <w:szCs w:val="24"/>
        </w:rPr>
        <w:t xml:space="preserve">and hope that your </w:t>
      </w:r>
      <w:r w:rsidRPr="00581FB7">
        <w:rPr>
          <w:rFonts w:ascii="Times New Roman" w:hAnsi="Times New Roman" w:cs="Times New Roman"/>
          <w:sz w:val="24"/>
          <w:szCs w:val="24"/>
        </w:rPr>
        <w:t xml:space="preserve">report </w:t>
      </w:r>
      <w:r w:rsidR="00E34195">
        <w:rPr>
          <w:rFonts w:ascii="Times New Roman" w:hAnsi="Times New Roman" w:cs="Times New Roman"/>
          <w:sz w:val="24"/>
          <w:szCs w:val="24"/>
        </w:rPr>
        <w:t xml:space="preserve">will </w:t>
      </w:r>
      <w:r w:rsidRPr="00581FB7">
        <w:rPr>
          <w:rFonts w:ascii="Times New Roman" w:hAnsi="Times New Roman" w:cs="Times New Roman"/>
          <w:sz w:val="24"/>
          <w:szCs w:val="24"/>
        </w:rPr>
        <w:t xml:space="preserve">take </w:t>
      </w:r>
      <w:r w:rsidR="00E34195">
        <w:rPr>
          <w:rFonts w:ascii="Times New Roman" w:hAnsi="Times New Roman" w:cs="Times New Roman"/>
          <w:sz w:val="24"/>
          <w:szCs w:val="24"/>
        </w:rPr>
        <w:t xml:space="preserve">prior </w:t>
      </w:r>
      <w:r w:rsidRPr="00581FB7">
        <w:rPr>
          <w:rFonts w:ascii="Times New Roman" w:hAnsi="Times New Roman" w:cs="Times New Roman"/>
          <w:sz w:val="24"/>
          <w:szCs w:val="24"/>
        </w:rPr>
        <w:t xml:space="preserve">international </w:t>
      </w:r>
      <w:r w:rsidR="00E34195">
        <w:rPr>
          <w:rFonts w:ascii="Times New Roman" w:hAnsi="Times New Roman" w:cs="Times New Roman"/>
          <w:sz w:val="24"/>
          <w:szCs w:val="24"/>
        </w:rPr>
        <w:t xml:space="preserve">guidance important steps </w:t>
      </w:r>
      <w:r w:rsidRPr="00581FB7">
        <w:rPr>
          <w:rFonts w:ascii="Times New Roman" w:hAnsi="Times New Roman" w:cs="Times New Roman"/>
          <w:i/>
          <w:iCs/>
          <w:sz w:val="24"/>
          <w:szCs w:val="24"/>
        </w:rPr>
        <w:t>further</w:t>
      </w:r>
      <w:r w:rsidRPr="00581FB7">
        <w:rPr>
          <w:rFonts w:ascii="Times New Roman" w:hAnsi="Times New Roman" w:cs="Times New Roman"/>
          <w:sz w:val="24"/>
          <w:szCs w:val="24"/>
        </w:rPr>
        <w:t xml:space="preserve"> and provide much needed guidance on enabling people </w:t>
      </w:r>
      <w:r w:rsidR="00581FB7">
        <w:rPr>
          <w:rFonts w:ascii="Times New Roman" w:hAnsi="Times New Roman" w:cs="Times New Roman"/>
          <w:sz w:val="24"/>
          <w:szCs w:val="24"/>
        </w:rPr>
        <w:t xml:space="preserve">who are </w:t>
      </w:r>
      <w:r w:rsidRPr="00581FB7">
        <w:rPr>
          <w:rFonts w:ascii="Times New Roman" w:hAnsi="Times New Roman" w:cs="Times New Roman"/>
          <w:sz w:val="24"/>
          <w:szCs w:val="24"/>
        </w:rPr>
        <w:t xml:space="preserve">marginalized and left out to participate equally and effectively. </w:t>
      </w:r>
    </w:p>
    <w:p w:rsidR="00B974F1" w:rsidRDefault="00B974F1" w:rsidP="00B00291">
      <w:pPr>
        <w:spacing w:line="240" w:lineRule="auto"/>
        <w:rPr>
          <w:rFonts w:ascii="Times New Roman" w:hAnsi="Times New Roman" w:cs="Times New Roman"/>
          <w:b/>
          <w:sz w:val="24"/>
          <w:szCs w:val="24"/>
        </w:rPr>
      </w:pPr>
      <w:r w:rsidRPr="009649FC">
        <w:rPr>
          <w:rFonts w:ascii="Times New Roman" w:hAnsi="Times New Roman" w:cs="Times New Roman"/>
          <w:b/>
          <w:sz w:val="24"/>
          <w:szCs w:val="24"/>
        </w:rPr>
        <w:t xml:space="preserve">I. </w:t>
      </w:r>
      <w:r w:rsidR="0086471A" w:rsidRPr="009649FC">
        <w:rPr>
          <w:rFonts w:ascii="Times New Roman" w:hAnsi="Times New Roman" w:cs="Times New Roman"/>
          <w:b/>
          <w:sz w:val="24"/>
          <w:szCs w:val="24"/>
        </w:rPr>
        <w:t xml:space="preserve">Barriers to fair and equal access for </w:t>
      </w:r>
      <w:r w:rsidR="0013066F">
        <w:rPr>
          <w:rFonts w:ascii="Times New Roman" w:hAnsi="Times New Roman" w:cs="Times New Roman"/>
          <w:b/>
          <w:sz w:val="24"/>
          <w:szCs w:val="24"/>
        </w:rPr>
        <w:t>persons</w:t>
      </w:r>
      <w:r w:rsidRPr="009649FC">
        <w:rPr>
          <w:rFonts w:ascii="Times New Roman" w:hAnsi="Times New Roman" w:cs="Times New Roman"/>
          <w:b/>
          <w:sz w:val="24"/>
          <w:szCs w:val="24"/>
        </w:rPr>
        <w:t xml:space="preserve"> with disabilities in the justice </w:t>
      </w:r>
      <w:r w:rsidR="00890C49">
        <w:rPr>
          <w:rFonts w:ascii="Times New Roman" w:hAnsi="Times New Roman" w:cs="Times New Roman"/>
          <w:b/>
          <w:sz w:val="24"/>
          <w:szCs w:val="24"/>
        </w:rPr>
        <w:tab/>
      </w:r>
      <w:r w:rsidRPr="009649FC">
        <w:rPr>
          <w:rFonts w:ascii="Times New Roman" w:hAnsi="Times New Roman" w:cs="Times New Roman"/>
          <w:b/>
          <w:sz w:val="24"/>
          <w:szCs w:val="24"/>
        </w:rPr>
        <w:t xml:space="preserve">systems.  </w:t>
      </w:r>
    </w:p>
    <w:p w:rsidR="00B00291" w:rsidRPr="009649FC" w:rsidRDefault="00B00291" w:rsidP="00B00291">
      <w:pPr>
        <w:spacing w:line="240" w:lineRule="auto"/>
        <w:rPr>
          <w:rFonts w:ascii="Times New Roman" w:hAnsi="Times New Roman" w:cs="Times New Roman"/>
          <w:b/>
          <w:sz w:val="24"/>
          <w:szCs w:val="24"/>
        </w:rPr>
      </w:pPr>
    </w:p>
    <w:p w:rsidR="0049068F" w:rsidRDefault="00B974F1" w:rsidP="009649FC">
      <w:pPr>
        <w:ind w:firstLine="0"/>
        <w:rPr>
          <w:rFonts w:ascii="Times New Roman" w:eastAsiaTheme="minorEastAsia" w:hAnsi="Times New Roman" w:cs="Times New Roman"/>
          <w:spacing w:val="-2"/>
          <w:sz w:val="24"/>
          <w:szCs w:val="24"/>
        </w:rPr>
      </w:pPr>
      <w:r>
        <w:rPr>
          <w:rFonts w:ascii="Times New Roman" w:hAnsi="Times New Roman" w:cs="Times New Roman"/>
          <w:sz w:val="24"/>
          <w:szCs w:val="24"/>
        </w:rPr>
        <w:tab/>
      </w:r>
      <w:r w:rsidRPr="00B974F1">
        <w:rPr>
          <w:rFonts w:ascii="Times New Roman" w:eastAsiaTheme="minorEastAsia" w:hAnsi="Times New Roman" w:cs="Times New Roman"/>
          <w:spacing w:val="-2"/>
          <w:sz w:val="24"/>
          <w:szCs w:val="24"/>
        </w:rPr>
        <w:t>It is widely acknowledge</w:t>
      </w:r>
      <w:r w:rsidR="00984F2F">
        <w:rPr>
          <w:rFonts w:ascii="Times New Roman" w:eastAsiaTheme="minorEastAsia" w:hAnsi="Times New Roman" w:cs="Times New Roman"/>
          <w:spacing w:val="-2"/>
          <w:sz w:val="24"/>
          <w:szCs w:val="24"/>
        </w:rPr>
        <w:t xml:space="preserve">d that </w:t>
      </w:r>
      <w:r w:rsidR="0013066F">
        <w:rPr>
          <w:rFonts w:ascii="Times New Roman" w:eastAsiaTheme="minorEastAsia" w:hAnsi="Times New Roman" w:cs="Times New Roman"/>
          <w:spacing w:val="-2"/>
          <w:sz w:val="24"/>
          <w:szCs w:val="24"/>
        </w:rPr>
        <w:t>persons</w:t>
      </w:r>
      <w:r w:rsidR="00984F2F">
        <w:rPr>
          <w:rFonts w:ascii="Times New Roman" w:eastAsiaTheme="minorEastAsia" w:hAnsi="Times New Roman" w:cs="Times New Roman"/>
          <w:spacing w:val="-2"/>
          <w:sz w:val="24"/>
          <w:szCs w:val="24"/>
        </w:rPr>
        <w:t xml:space="preserve"> with disabilities, regardless of their </w:t>
      </w:r>
      <w:r w:rsidR="0023194A">
        <w:rPr>
          <w:rFonts w:ascii="Times New Roman" w:eastAsiaTheme="minorEastAsia" w:hAnsi="Times New Roman" w:cs="Times New Roman"/>
          <w:spacing w:val="-2"/>
          <w:sz w:val="24"/>
          <w:szCs w:val="24"/>
        </w:rPr>
        <w:t xml:space="preserve">roles, </w:t>
      </w:r>
      <w:r w:rsidRPr="00B974F1">
        <w:rPr>
          <w:rFonts w:ascii="Times New Roman" w:eastAsiaTheme="minorEastAsia" w:hAnsi="Times New Roman" w:cs="Times New Roman"/>
          <w:spacing w:val="-2"/>
          <w:sz w:val="24"/>
          <w:szCs w:val="24"/>
        </w:rPr>
        <w:t xml:space="preserve">are at a disadvantage in both criminal and civil justice systems. </w:t>
      </w:r>
      <w:r w:rsidR="00220211">
        <w:rPr>
          <w:rFonts w:ascii="Times New Roman" w:eastAsiaTheme="minorEastAsia" w:hAnsi="Times New Roman" w:cs="Times New Roman"/>
          <w:spacing w:val="-2"/>
          <w:sz w:val="24"/>
          <w:szCs w:val="24"/>
        </w:rPr>
        <w:t xml:space="preserve">The fact that you are investigating these issues is proof enough.  </w:t>
      </w:r>
      <w:r w:rsidRPr="00B974F1">
        <w:rPr>
          <w:rFonts w:ascii="Times New Roman" w:eastAsiaTheme="minorEastAsia" w:hAnsi="Times New Roman" w:cs="Times New Roman"/>
          <w:spacing w:val="-2"/>
          <w:sz w:val="24"/>
          <w:szCs w:val="24"/>
        </w:rPr>
        <w:t xml:space="preserve">Despite some exciting </w:t>
      </w:r>
      <w:r w:rsidR="00C60A50">
        <w:rPr>
          <w:rFonts w:ascii="Times New Roman" w:eastAsiaTheme="minorEastAsia" w:hAnsi="Times New Roman" w:cs="Times New Roman"/>
          <w:spacing w:val="-2"/>
          <w:sz w:val="24"/>
          <w:szCs w:val="24"/>
        </w:rPr>
        <w:t xml:space="preserve">and innovative </w:t>
      </w:r>
      <w:r w:rsidRPr="00B974F1">
        <w:rPr>
          <w:rFonts w:ascii="Times New Roman" w:eastAsiaTheme="minorEastAsia" w:hAnsi="Times New Roman" w:cs="Times New Roman"/>
          <w:spacing w:val="-2"/>
          <w:sz w:val="24"/>
          <w:szCs w:val="24"/>
        </w:rPr>
        <w:t xml:space="preserve">efforts to accommodate </w:t>
      </w:r>
      <w:r w:rsidR="0013066F">
        <w:rPr>
          <w:rFonts w:ascii="Times New Roman" w:eastAsiaTheme="minorEastAsia" w:hAnsi="Times New Roman" w:cs="Times New Roman"/>
          <w:spacing w:val="-2"/>
          <w:sz w:val="24"/>
          <w:szCs w:val="24"/>
        </w:rPr>
        <w:t>persons</w:t>
      </w:r>
      <w:r w:rsidRPr="00B974F1">
        <w:rPr>
          <w:rFonts w:ascii="Times New Roman" w:eastAsiaTheme="minorEastAsia" w:hAnsi="Times New Roman" w:cs="Times New Roman"/>
          <w:spacing w:val="-2"/>
          <w:sz w:val="24"/>
          <w:szCs w:val="24"/>
        </w:rPr>
        <w:t xml:space="preserve"> with disabilities by </w:t>
      </w:r>
      <w:r w:rsidR="00C60A50">
        <w:rPr>
          <w:rFonts w:ascii="Times New Roman" w:eastAsiaTheme="minorEastAsia" w:hAnsi="Times New Roman" w:cs="Times New Roman"/>
          <w:spacing w:val="-2"/>
          <w:sz w:val="24"/>
          <w:szCs w:val="24"/>
        </w:rPr>
        <w:t xml:space="preserve">eliminating </w:t>
      </w:r>
      <w:r w:rsidRPr="00B974F1">
        <w:rPr>
          <w:rFonts w:ascii="Times New Roman" w:eastAsiaTheme="minorEastAsia" w:hAnsi="Times New Roman" w:cs="Times New Roman"/>
          <w:spacing w:val="-2"/>
          <w:sz w:val="24"/>
          <w:szCs w:val="24"/>
        </w:rPr>
        <w:t xml:space="preserve">discriminatory aspects of the systems, </w:t>
      </w:r>
      <w:r w:rsidR="00984F2F">
        <w:rPr>
          <w:rFonts w:ascii="Times New Roman" w:eastAsiaTheme="minorEastAsia" w:hAnsi="Times New Roman" w:cs="Times New Roman"/>
          <w:spacing w:val="-2"/>
          <w:sz w:val="24"/>
          <w:szCs w:val="24"/>
        </w:rPr>
        <w:t xml:space="preserve">several of which we </w:t>
      </w:r>
      <w:r w:rsidR="00984F2F">
        <w:rPr>
          <w:rFonts w:ascii="Times New Roman" w:eastAsiaTheme="minorEastAsia" w:hAnsi="Times New Roman" w:cs="Times New Roman"/>
          <w:spacing w:val="-2"/>
          <w:sz w:val="24"/>
          <w:szCs w:val="24"/>
        </w:rPr>
        <w:lastRenderedPageBreak/>
        <w:t xml:space="preserve">describe below, </w:t>
      </w:r>
      <w:r w:rsidRPr="00B974F1">
        <w:rPr>
          <w:rFonts w:ascii="Times New Roman" w:eastAsiaTheme="minorEastAsia" w:hAnsi="Times New Roman" w:cs="Times New Roman"/>
          <w:spacing w:val="-2"/>
          <w:sz w:val="24"/>
          <w:szCs w:val="24"/>
        </w:rPr>
        <w:t xml:space="preserve">powerful barriers and strong resistance remain. </w:t>
      </w:r>
      <w:r w:rsidR="00220211">
        <w:rPr>
          <w:rFonts w:ascii="Times New Roman" w:eastAsiaTheme="minorEastAsia" w:hAnsi="Times New Roman" w:cs="Times New Roman"/>
          <w:spacing w:val="-2"/>
          <w:sz w:val="24"/>
          <w:szCs w:val="24"/>
        </w:rPr>
        <w:t xml:space="preserve">We think that a description of the barriers will inform any review of innovative and necessary programs. </w:t>
      </w:r>
      <w:r w:rsidRPr="00B974F1">
        <w:rPr>
          <w:rFonts w:ascii="Times New Roman" w:eastAsiaTheme="minorEastAsia" w:hAnsi="Times New Roman" w:cs="Times New Roman"/>
          <w:spacing w:val="-2"/>
          <w:sz w:val="24"/>
          <w:szCs w:val="24"/>
        </w:rPr>
        <w:t xml:space="preserve"> </w:t>
      </w:r>
    </w:p>
    <w:p w:rsidR="00220211" w:rsidRDefault="0049068F" w:rsidP="00983947">
      <w:pPr>
        <w:ind w:firstLine="0"/>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ab/>
        <w:t xml:space="preserve">Many of </w:t>
      </w:r>
      <w:r w:rsidR="00983947">
        <w:rPr>
          <w:rFonts w:ascii="Times New Roman" w:eastAsiaTheme="minorEastAsia" w:hAnsi="Times New Roman" w:cs="Times New Roman"/>
          <w:spacing w:val="-2"/>
          <w:sz w:val="24"/>
          <w:szCs w:val="24"/>
        </w:rPr>
        <w:t>these barriers are manufactured</w:t>
      </w:r>
      <w:r>
        <w:rPr>
          <w:rFonts w:ascii="Times New Roman" w:eastAsiaTheme="minorEastAsia" w:hAnsi="Times New Roman" w:cs="Times New Roman"/>
          <w:spacing w:val="-2"/>
          <w:sz w:val="24"/>
          <w:szCs w:val="24"/>
        </w:rPr>
        <w:t>,</w:t>
      </w:r>
      <w:r w:rsidR="009649FC">
        <w:rPr>
          <w:rFonts w:ascii="Times New Roman" w:eastAsiaTheme="minorEastAsia" w:hAnsi="Times New Roman" w:cs="Times New Roman"/>
          <w:spacing w:val="-2"/>
          <w:sz w:val="24"/>
          <w:szCs w:val="24"/>
        </w:rPr>
        <w:t xml:space="preserve"> </w:t>
      </w:r>
      <w:r>
        <w:rPr>
          <w:rFonts w:ascii="Times New Roman" w:eastAsiaTheme="minorEastAsia" w:hAnsi="Times New Roman" w:cs="Times New Roman"/>
          <w:spacing w:val="-2"/>
          <w:sz w:val="24"/>
          <w:szCs w:val="24"/>
        </w:rPr>
        <w:t xml:space="preserve">often procedural in nature, </w:t>
      </w:r>
      <w:r w:rsidR="009649FC">
        <w:rPr>
          <w:rFonts w:ascii="Times New Roman" w:eastAsiaTheme="minorEastAsia" w:hAnsi="Times New Roman" w:cs="Times New Roman"/>
          <w:spacing w:val="-2"/>
          <w:sz w:val="24"/>
          <w:szCs w:val="24"/>
        </w:rPr>
        <w:t>and can, therefore, be dismantled</w:t>
      </w:r>
      <w:r w:rsidR="00153753">
        <w:rPr>
          <w:rFonts w:ascii="Times New Roman" w:eastAsiaTheme="minorEastAsia" w:hAnsi="Times New Roman" w:cs="Times New Roman"/>
          <w:spacing w:val="-2"/>
          <w:sz w:val="24"/>
          <w:szCs w:val="24"/>
        </w:rPr>
        <w:t xml:space="preserve"> by changes in laws, policies</w:t>
      </w:r>
      <w:r w:rsidR="007F57EA">
        <w:rPr>
          <w:rFonts w:ascii="Times New Roman" w:eastAsiaTheme="minorEastAsia" w:hAnsi="Times New Roman" w:cs="Times New Roman"/>
          <w:spacing w:val="-2"/>
          <w:sz w:val="24"/>
          <w:szCs w:val="24"/>
        </w:rPr>
        <w:t>,</w:t>
      </w:r>
      <w:r w:rsidR="00153753">
        <w:rPr>
          <w:rFonts w:ascii="Times New Roman" w:eastAsiaTheme="minorEastAsia" w:hAnsi="Times New Roman" w:cs="Times New Roman"/>
          <w:spacing w:val="-2"/>
          <w:sz w:val="24"/>
          <w:szCs w:val="24"/>
        </w:rPr>
        <w:t xml:space="preserve"> and practices</w:t>
      </w:r>
      <w:r w:rsidR="009649FC">
        <w:rPr>
          <w:rFonts w:ascii="Times New Roman" w:eastAsiaTheme="minorEastAsia" w:hAnsi="Times New Roman" w:cs="Times New Roman"/>
          <w:spacing w:val="-2"/>
          <w:sz w:val="24"/>
          <w:szCs w:val="24"/>
        </w:rPr>
        <w:t xml:space="preserve">. </w:t>
      </w:r>
      <w:r>
        <w:rPr>
          <w:rFonts w:ascii="Times New Roman" w:eastAsiaTheme="minorEastAsia" w:hAnsi="Times New Roman" w:cs="Times New Roman"/>
          <w:spacing w:val="-2"/>
          <w:sz w:val="24"/>
          <w:szCs w:val="24"/>
        </w:rPr>
        <w:t xml:space="preserve">Others arise from the non-inclusive systems that do not know how to </w:t>
      </w:r>
      <w:r w:rsidR="00890C49">
        <w:rPr>
          <w:rFonts w:ascii="Times New Roman" w:eastAsiaTheme="minorEastAsia" w:hAnsi="Times New Roman" w:cs="Times New Roman"/>
          <w:spacing w:val="-2"/>
          <w:sz w:val="24"/>
          <w:szCs w:val="24"/>
        </w:rPr>
        <w:t xml:space="preserve">understand </w:t>
      </w:r>
      <w:r>
        <w:rPr>
          <w:rFonts w:ascii="Times New Roman" w:eastAsiaTheme="minorEastAsia" w:hAnsi="Times New Roman" w:cs="Times New Roman"/>
          <w:spacing w:val="-2"/>
          <w:sz w:val="24"/>
          <w:szCs w:val="24"/>
        </w:rPr>
        <w:t xml:space="preserve">someone who communicates </w:t>
      </w:r>
      <w:r w:rsidR="00220211">
        <w:rPr>
          <w:rFonts w:ascii="Times New Roman" w:eastAsiaTheme="minorEastAsia" w:hAnsi="Times New Roman" w:cs="Times New Roman"/>
          <w:spacing w:val="-2"/>
          <w:sz w:val="24"/>
          <w:szCs w:val="24"/>
        </w:rPr>
        <w:t>in o</w:t>
      </w:r>
      <w:r>
        <w:rPr>
          <w:rFonts w:ascii="Times New Roman" w:eastAsiaTheme="minorEastAsia" w:hAnsi="Times New Roman" w:cs="Times New Roman"/>
          <w:spacing w:val="-2"/>
          <w:sz w:val="24"/>
          <w:szCs w:val="24"/>
        </w:rPr>
        <w:t xml:space="preserve">ther than the typical way. </w:t>
      </w:r>
      <w:r w:rsidR="00153753">
        <w:rPr>
          <w:rFonts w:ascii="Times New Roman" w:eastAsiaTheme="minorEastAsia" w:hAnsi="Times New Roman" w:cs="Times New Roman"/>
          <w:spacing w:val="-2"/>
          <w:sz w:val="24"/>
          <w:szCs w:val="24"/>
        </w:rPr>
        <w:t xml:space="preserve"> The second kind of barrier may be more difficult, but hardly impossible, to break down. </w:t>
      </w:r>
      <w:r w:rsidR="007F57EA">
        <w:rPr>
          <w:rFonts w:ascii="Times New Roman" w:eastAsiaTheme="minorEastAsia" w:hAnsi="Times New Roman" w:cs="Times New Roman"/>
          <w:spacing w:val="-2"/>
          <w:sz w:val="24"/>
          <w:szCs w:val="24"/>
        </w:rPr>
        <w:t xml:space="preserve">Nearly every one of these </w:t>
      </w:r>
      <w:r>
        <w:rPr>
          <w:rFonts w:ascii="Times New Roman" w:eastAsiaTheme="minorEastAsia" w:hAnsi="Times New Roman" w:cs="Times New Roman"/>
          <w:spacing w:val="-2"/>
          <w:sz w:val="24"/>
          <w:szCs w:val="24"/>
        </w:rPr>
        <w:t>barrier</w:t>
      </w:r>
      <w:r w:rsidR="007F57EA">
        <w:rPr>
          <w:rFonts w:ascii="Times New Roman" w:eastAsiaTheme="minorEastAsia" w:hAnsi="Times New Roman" w:cs="Times New Roman"/>
          <w:spacing w:val="-2"/>
          <w:sz w:val="24"/>
          <w:szCs w:val="24"/>
        </w:rPr>
        <w:t xml:space="preserve">s </w:t>
      </w:r>
      <w:r w:rsidR="00220211">
        <w:rPr>
          <w:rFonts w:ascii="Times New Roman" w:eastAsiaTheme="minorEastAsia" w:hAnsi="Times New Roman" w:cs="Times New Roman"/>
          <w:spacing w:val="-2"/>
          <w:sz w:val="24"/>
          <w:szCs w:val="24"/>
        </w:rPr>
        <w:t xml:space="preserve">we describe </w:t>
      </w:r>
      <w:r w:rsidR="007F57EA">
        <w:rPr>
          <w:rFonts w:ascii="Times New Roman" w:eastAsiaTheme="minorEastAsia" w:hAnsi="Times New Roman" w:cs="Times New Roman"/>
          <w:spacing w:val="-2"/>
          <w:sz w:val="24"/>
          <w:szCs w:val="24"/>
        </w:rPr>
        <w:t xml:space="preserve">is founded </w:t>
      </w:r>
      <w:r>
        <w:rPr>
          <w:rFonts w:ascii="Times New Roman" w:eastAsiaTheme="minorEastAsia" w:hAnsi="Times New Roman" w:cs="Times New Roman"/>
          <w:spacing w:val="-2"/>
          <w:sz w:val="24"/>
          <w:szCs w:val="24"/>
        </w:rPr>
        <w:t xml:space="preserve">in stigma and </w:t>
      </w:r>
      <w:r w:rsidR="007F57EA">
        <w:rPr>
          <w:rFonts w:ascii="Times New Roman" w:eastAsiaTheme="minorEastAsia" w:hAnsi="Times New Roman" w:cs="Times New Roman"/>
          <w:spacing w:val="-2"/>
          <w:sz w:val="24"/>
          <w:szCs w:val="24"/>
        </w:rPr>
        <w:t xml:space="preserve">is the result of </w:t>
      </w:r>
      <w:r>
        <w:rPr>
          <w:rFonts w:ascii="Times New Roman" w:eastAsiaTheme="minorEastAsia" w:hAnsi="Times New Roman" w:cs="Times New Roman"/>
          <w:spacing w:val="-2"/>
          <w:sz w:val="24"/>
          <w:szCs w:val="24"/>
        </w:rPr>
        <w:t xml:space="preserve">a lack of knowledge </w:t>
      </w:r>
      <w:r w:rsidR="00153753">
        <w:rPr>
          <w:rFonts w:ascii="Times New Roman" w:eastAsiaTheme="minorEastAsia" w:hAnsi="Times New Roman" w:cs="Times New Roman"/>
          <w:spacing w:val="-2"/>
          <w:sz w:val="24"/>
          <w:szCs w:val="24"/>
        </w:rPr>
        <w:t xml:space="preserve">and </w:t>
      </w:r>
      <w:r w:rsidR="007F57EA">
        <w:rPr>
          <w:rFonts w:ascii="Times New Roman" w:eastAsiaTheme="minorEastAsia" w:hAnsi="Times New Roman" w:cs="Times New Roman"/>
          <w:spacing w:val="-2"/>
          <w:sz w:val="24"/>
          <w:szCs w:val="24"/>
        </w:rPr>
        <w:t>experience.</w:t>
      </w:r>
      <w:r w:rsidR="00E34195">
        <w:rPr>
          <w:rStyle w:val="FootnoteReference"/>
          <w:rFonts w:ascii="Times New Roman" w:eastAsiaTheme="minorEastAsia" w:hAnsi="Times New Roman" w:cs="Times New Roman"/>
          <w:spacing w:val="-2"/>
          <w:sz w:val="24"/>
          <w:szCs w:val="24"/>
        </w:rPr>
        <w:footnoteReference w:id="8"/>
      </w:r>
    </w:p>
    <w:p w:rsidR="00983947" w:rsidRDefault="000D19ED" w:rsidP="00983947">
      <w:pPr>
        <w:ind w:firstLine="0"/>
        <w:rPr>
          <w:rFonts w:ascii="Times New Roman" w:eastAsiaTheme="minorEastAsia" w:hAnsi="Times New Roman" w:cs="Times New Roman"/>
          <w:spacing w:val="-2"/>
          <w:sz w:val="24"/>
          <w:szCs w:val="24"/>
          <w:lang w:bidi="he-IL"/>
        </w:rPr>
      </w:pPr>
      <w:r>
        <w:rPr>
          <w:rFonts w:ascii="Times New Roman" w:eastAsiaTheme="minorEastAsia" w:hAnsi="Times New Roman" w:cs="Times New Roman"/>
          <w:spacing w:val="-2"/>
          <w:sz w:val="24"/>
          <w:szCs w:val="24"/>
        </w:rPr>
        <w:tab/>
      </w:r>
      <w:r w:rsidR="00983947">
        <w:rPr>
          <w:rFonts w:ascii="Times New Roman" w:eastAsiaTheme="minorEastAsia" w:hAnsi="Times New Roman" w:cs="Times New Roman"/>
          <w:spacing w:val="-2"/>
          <w:sz w:val="24"/>
          <w:szCs w:val="24"/>
          <w:lang w:bidi="he-IL"/>
        </w:rPr>
        <w:t xml:space="preserve">Public systems are non-inclusive </w:t>
      </w:r>
      <w:r w:rsidR="00220211">
        <w:rPr>
          <w:rFonts w:ascii="Times New Roman" w:eastAsiaTheme="minorEastAsia" w:hAnsi="Times New Roman" w:cs="Times New Roman"/>
          <w:spacing w:val="-2"/>
          <w:sz w:val="24"/>
          <w:szCs w:val="24"/>
          <w:lang w:bidi="he-IL"/>
        </w:rPr>
        <w:t xml:space="preserve">in part because of </w:t>
      </w:r>
      <w:r w:rsidR="00983947">
        <w:rPr>
          <w:rFonts w:ascii="Times New Roman" w:eastAsiaTheme="minorEastAsia" w:hAnsi="Times New Roman" w:cs="Times New Roman"/>
          <w:spacing w:val="-2"/>
          <w:sz w:val="24"/>
          <w:szCs w:val="24"/>
          <w:lang w:bidi="he-IL"/>
        </w:rPr>
        <w:t xml:space="preserve">the long history of </w:t>
      </w:r>
      <w:r w:rsidR="005947BF">
        <w:rPr>
          <w:rFonts w:ascii="Times New Roman" w:eastAsiaTheme="minorEastAsia" w:hAnsi="Times New Roman" w:cs="Times New Roman"/>
          <w:spacing w:val="-2"/>
          <w:sz w:val="24"/>
          <w:szCs w:val="24"/>
          <w:lang w:bidi="he-IL"/>
        </w:rPr>
        <w:t xml:space="preserve">isolating and segregating people with disabilities from society. Historically, they have been </w:t>
      </w:r>
      <w:r w:rsidR="00983947">
        <w:rPr>
          <w:rFonts w:ascii="Times New Roman" w:eastAsiaTheme="minorEastAsia" w:hAnsi="Times New Roman" w:cs="Times New Roman"/>
          <w:spacing w:val="-2"/>
          <w:sz w:val="24"/>
          <w:szCs w:val="24"/>
          <w:lang w:bidi="he-IL"/>
        </w:rPr>
        <w:t>placed outside the m</w:t>
      </w:r>
      <w:r w:rsidR="005947BF">
        <w:rPr>
          <w:rFonts w:ascii="Times New Roman" w:eastAsiaTheme="minorEastAsia" w:hAnsi="Times New Roman" w:cs="Times New Roman"/>
          <w:spacing w:val="-2"/>
          <w:sz w:val="24"/>
          <w:szCs w:val="24"/>
          <w:lang w:bidi="he-IL"/>
        </w:rPr>
        <w:t xml:space="preserve">ainstream of life, being marginalized </w:t>
      </w:r>
      <w:r w:rsidR="00983947">
        <w:rPr>
          <w:rFonts w:ascii="Times New Roman" w:eastAsiaTheme="minorEastAsia" w:hAnsi="Times New Roman" w:cs="Times New Roman"/>
          <w:spacing w:val="-2"/>
          <w:sz w:val="24"/>
          <w:szCs w:val="24"/>
          <w:lang w:bidi="he-IL"/>
        </w:rPr>
        <w:t xml:space="preserve">in housing, </w:t>
      </w:r>
      <w:r>
        <w:rPr>
          <w:rFonts w:ascii="Times New Roman" w:eastAsiaTheme="minorEastAsia" w:hAnsi="Times New Roman" w:cs="Times New Roman"/>
          <w:spacing w:val="-2"/>
          <w:sz w:val="24"/>
          <w:szCs w:val="24"/>
          <w:lang w:bidi="he-IL"/>
        </w:rPr>
        <w:t xml:space="preserve">work, </w:t>
      </w:r>
      <w:r w:rsidR="00983947">
        <w:rPr>
          <w:rFonts w:ascii="Times New Roman" w:eastAsiaTheme="minorEastAsia" w:hAnsi="Times New Roman" w:cs="Times New Roman"/>
          <w:spacing w:val="-2"/>
          <w:sz w:val="24"/>
          <w:szCs w:val="24"/>
          <w:lang w:bidi="he-IL"/>
        </w:rPr>
        <w:t>education,</w:t>
      </w:r>
      <w:r>
        <w:rPr>
          <w:rFonts w:ascii="Times New Roman" w:eastAsiaTheme="minorEastAsia" w:hAnsi="Times New Roman" w:cs="Times New Roman"/>
          <w:spacing w:val="-2"/>
          <w:sz w:val="24"/>
          <w:szCs w:val="24"/>
          <w:lang w:bidi="he-IL"/>
        </w:rPr>
        <w:t xml:space="preserve"> and recreation</w:t>
      </w:r>
      <w:r w:rsidR="005947BF">
        <w:rPr>
          <w:rFonts w:ascii="Times New Roman" w:eastAsiaTheme="minorEastAsia" w:hAnsi="Times New Roman" w:cs="Times New Roman"/>
          <w:spacing w:val="-2"/>
          <w:sz w:val="24"/>
          <w:szCs w:val="24"/>
          <w:lang w:bidi="he-IL"/>
        </w:rPr>
        <w:t xml:space="preserve">. Despite significant </w:t>
      </w:r>
      <w:r w:rsidR="00677697">
        <w:rPr>
          <w:rFonts w:ascii="Times New Roman" w:eastAsiaTheme="minorEastAsia" w:hAnsi="Times New Roman" w:cs="Times New Roman"/>
          <w:spacing w:val="-2"/>
          <w:sz w:val="24"/>
          <w:szCs w:val="24"/>
          <w:lang w:bidi="he-IL"/>
        </w:rPr>
        <w:t xml:space="preserve">progress </w:t>
      </w:r>
      <w:r w:rsidR="005947BF">
        <w:rPr>
          <w:rFonts w:ascii="Times New Roman" w:eastAsiaTheme="minorEastAsia" w:hAnsi="Times New Roman" w:cs="Times New Roman"/>
          <w:spacing w:val="-2"/>
          <w:sz w:val="24"/>
          <w:szCs w:val="24"/>
          <w:lang w:bidi="he-IL"/>
        </w:rPr>
        <w:t xml:space="preserve">in integration and notwithstanding the CRPD, many people with disabilities </w:t>
      </w:r>
      <w:r w:rsidR="00677697">
        <w:rPr>
          <w:rFonts w:ascii="Times New Roman" w:eastAsiaTheme="minorEastAsia" w:hAnsi="Times New Roman" w:cs="Times New Roman"/>
          <w:spacing w:val="-2"/>
          <w:sz w:val="24"/>
          <w:szCs w:val="24"/>
          <w:lang w:bidi="he-IL"/>
        </w:rPr>
        <w:t>still l</w:t>
      </w:r>
      <w:r w:rsidR="005947BF">
        <w:rPr>
          <w:rFonts w:ascii="Times New Roman" w:eastAsiaTheme="minorEastAsia" w:hAnsi="Times New Roman" w:cs="Times New Roman"/>
          <w:spacing w:val="-2"/>
          <w:sz w:val="24"/>
          <w:szCs w:val="24"/>
          <w:lang w:bidi="he-IL"/>
        </w:rPr>
        <w:t>iv</w:t>
      </w:r>
      <w:r w:rsidR="00677697">
        <w:rPr>
          <w:rFonts w:ascii="Times New Roman" w:eastAsiaTheme="minorEastAsia" w:hAnsi="Times New Roman" w:cs="Times New Roman"/>
          <w:spacing w:val="-2"/>
          <w:sz w:val="24"/>
          <w:szCs w:val="24"/>
          <w:lang w:bidi="he-IL"/>
        </w:rPr>
        <w:t>e</w:t>
      </w:r>
      <w:r w:rsidR="005947BF">
        <w:rPr>
          <w:rFonts w:ascii="Times New Roman" w:eastAsiaTheme="minorEastAsia" w:hAnsi="Times New Roman" w:cs="Times New Roman"/>
          <w:spacing w:val="-2"/>
          <w:sz w:val="24"/>
          <w:szCs w:val="24"/>
          <w:lang w:bidi="he-IL"/>
        </w:rPr>
        <w:t xml:space="preserve"> in segregated settings. </w:t>
      </w:r>
    </w:p>
    <w:p w:rsidR="009649FC" w:rsidRDefault="000D19ED" w:rsidP="009649FC">
      <w:pPr>
        <w:ind w:firstLine="0"/>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ab/>
      </w:r>
      <w:r w:rsidR="00153753">
        <w:rPr>
          <w:rFonts w:ascii="Times New Roman" w:eastAsiaTheme="minorEastAsia" w:hAnsi="Times New Roman" w:cs="Times New Roman"/>
          <w:spacing w:val="-2"/>
          <w:sz w:val="24"/>
          <w:szCs w:val="24"/>
        </w:rPr>
        <w:t>No matter what the etiology of the barrier, the result is the same -- an uneven, and consequently</w:t>
      </w:r>
      <w:r w:rsidR="0039140A">
        <w:rPr>
          <w:rFonts w:ascii="Times New Roman" w:eastAsiaTheme="minorEastAsia" w:hAnsi="Times New Roman" w:cs="Times New Roman"/>
          <w:spacing w:val="-2"/>
          <w:sz w:val="24"/>
          <w:szCs w:val="24"/>
        </w:rPr>
        <w:t>,</w:t>
      </w:r>
      <w:r w:rsidR="00153753">
        <w:rPr>
          <w:rFonts w:ascii="Times New Roman" w:eastAsiaTheme="minorEastAsia" w:hAnsi="Times New Roman" w:cs="Times New Roman"/>
          <w:spacing w:val="-2"/>
          <w:sz w:val="24"/>
          <w:szCs w:val="24"/>
        </w:rPr>
        <w:t xml:space="preserve"> an unfair and unequal, playing field. </w:t>
      </w:r>
    </w:p>
    <w:p w:rsidR="00220211" w:rsidRDefault="00220211" w:rsidP="009649FC">
      <w:pPr>
        <w:ind w:firstLine="0"/>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lang w:bidi="he-IL"/>
        </w:rPr>
        <w:tab/>
        <w:t>Article 19 of the CRPD, of c</w:t>
      </w:r>
      <w:r w:rsidR="005947BF">
        <w:rPr>
          <w:rFonts w:ascii="Times New Roman" w:eastAsiaTheme="minorEastAsia" w:hAnsi="Times New Roman" w:cs="Times New Roman"/>
          <w:spacing w:val="-2"/>
          <w:sz w:val="24"/>
          <w:szCs w:val="24"/>
          <w:lang w:bidi="he-IL"/>
        </w:rPr>
        <w:t>ourse, recognizes</w:t>
      </w:r>
      <w:r>
        <w:rPr>
          <w:rFonts w:ascii="Times New Roman" w:eastAsiaTheme="minorEastAsia" w:hAnsi="Times New Roman" w:cs="Times New Roman"/>
          <w:spacing w:val="-2"/>
          <w:sz w:val="24"/>
          <w:szCs w:val="24"/>
          <w:lang w:bidi="he-IL"/>
        </w:rPr>
        <w:t xml:space="preserve"> the need for societies to achieve full inclusion.  The programs we describe facilitate inclusion. </w:t>
      </w:r>
    </w:p>
    <w:p w:rsidR="00581FB7" w:rsidRDefault="009649FC" w:rsidP="00581FB7">
      <w:pPr>
        <w:ind w:firstLine="0"/>
        <w:rPr>
          <w:rFonts w:ascii="Times New Roman" w:eastAsiaTheme="minorEastAsia" w:hAnsi="Times New Roman" w:cs="Times New Roman"/>
          <w:spacing w:val="-2"/>
          <w:sz w:val="24"/>
          <w:szCs w:val="24"/>
        </w:rPr>
      </w:pPr>
      <w:r w:rsidRPr="00E61DDD">
        <w:rPr>
          <w:rFonts w:ascii="Times New Roman" w:eastAsiaTheme="minorEastAsia" w:hAnsi="Times New Roman" w:cs="Times New Roman"/>
          <w:color w:val="FF0000"/>
          <w:spacing w:val="-2"/>
          <w:sz w:val="24"/>
          <w:szCs w:val="24"/>
        </w:rPr>
        <w:tab/>
      </w:r>
      <w:r w:rsidR="00E61DDD" w:rsidRPr="00581FB7">
        <w:rPr>
          <w:rFonts w:ascii="Times New Roman" w:eastAsiaTheme="minorEastAsia" w:hAnsi="Times New Roman" w:cs="Times New Roman"/>
          <w:spacing w:val="-2"/>
          <w:sz w:val="24"/>
          <w:szCs w:val="24"/>
        </w:rPr>
        <w:t>In this contribution w</w:t>
      </w:r>
      <w:r w:rsidR="00E61DDD" w:rsidRPr="00581FB7">
        <w:rPr>
          <w:rFonts w:ascii="Times New Roman" w:hAnsi="Times New Roman" w:cs="Times New Roman"/>
          <w:sz w:val="24"/>
          <w:szCs w:val="24"/>
        </w:rPr>
        <w:t>e do not address physical access barriers</w:t>
      </w:r>
      <w:r w:rsidR="00D43CB9">
        <w:rPr>
          <w:rFonts w:ascii="Times New Roman" w:hAnsi="Times New Roman" w:cs="Times New Roman"/>
          <w:sz w:val="24"/>
          <w:szCs w:val="24"/>
        </w:rPr>
        <w:t xml:space="preserve">. </w:t>
      </w:r>
      <w:r w:rsidR="00E61DDD" w:rsidRPr="00581FB7">
        <w:rPr>
          <w:rFonts w:ascii="Times New Roman" w:hAnsi="Times New Roman" w:cs="Times New Roman"/>
          <w:sz w:val="24"/>
          <w:szCs w:val="24"/>
        </w:rPr>
        <w:t xml:space="preserve">The architectural solutions are reasonably straight forward, albeit not always applied. </w:t>
      </w:r>
      <w:r w:rsidR="00D43CB9">
        <w:rPr>
          <w:rFonts w:ascii="Times New Roman" w:hAnsi="Times New Roman" w:cs="Times New Roman"/>
          <w:sz w:val="24"/>
          <w:szCs w:val="24"/>
        </w:rPr>
        <w:t xml:space="preserve">We also do not focus on training programs, although we recognize their importance and some Hub members have </w:t>
      </w:r>
      <w:r w:rsidR="00D43CB9">
        <w:rPr>
          <w:rFonts w:ascii="Times New Roman" w:hAnsi="Times New Roman" w:cs="Times New Roman"/>
          <w:sz w:val="24"/>
          <w:szCs w:val="24"/>
        </w:rPr>
        <w:lastRenderedPageBreak/>
        <w:t>designed particularly effective ones.</w:t>
      </w:r>
      <w:r w:rsidR="00D43CB9">
        <w:rPr>
          <w:rStyle w:val="FootnoteReference"/>
          <w:rFonts w:ascii="Times New Roman" w:hAnsi="Times New Roman" w:cs="Times New Roman"/>
          <w:sz w:val="24"/>
          <w:szCs w:val="24"/>
        </w:rPr>
        <w:footnoteReference w:id="9"/>
      </w:r>
      <w:r w:rsidR="00D43CB9">
        <w:rPr>
          <w:rFonts w:ascii="Times New Roman" w:hAnsi="Times New Roman" w:cs="Times New Roman"/>
          <w:sz w:val="24"/>
          <w:szCs w:val="24"/>
        </w:rPr>
        <w:t xml:space="preserve"> </w:t>
      </w:r>
      <w:r w:rsidR="00E61DDD" w:rsidRPr="00581FB7">
        <w:rPr>
          <w:rFonts w:ascii="Times New Roman" w:hAnsi="Times New Roman" w:cs="Times New Roman"/>
          <w:sz w:val="24"/>
          <w:szCs w:val="24"/>
        </w:rPr>
        <w:t xml:space="preserve">Rather, we focus on barriers </w:t>
      </w:r>
      <w:r w:rsidR="00220211">
        <w:rPr>
          <w:rFonts w:ascii="Times New Roman" w:hAnsi="Times New Roman" w:cs="Times New Roman"/>
          <w:sz w:val="24"/>
          <w:szCs w:val="24"/>
        </w:rPr>
        <w:t xml:space="preserve">that arise in relation to </w:t>
      </w:r>
      <w:r w:rsidR="00E61DDD" w:rsidRPr="00581FB7">
        <w:rPr>
          <w:rFonts w:ascii="Times New Roman" w:hAnsi="Times New Roman" w:cs="Times New Roman"/>
          <w:sz w:val="24"/>
          <w:szCs w:val="24"/>
        </w:rPr>
        <w:t>disabilit</w:t>
      </w:r>
      <w:r w:rsidR="00890C49">
        <w:rPr>
          <w:rFonts w:ascii="Times New Roman" w:hAnsi="Times New Roman" w:cs="Times New Roman"/>
          <w:sz w:val="24"/>
          <w:szCs w:val="24"/>
        </w:rPr>
        <w:t>ies that affect</w:t>
      </w:r>
      <w:r w:rsidR="00E61DDD" w:rsidRPr="00581FB7">
        <w:rPr>
          <w:rFonts w:ascii="Times New Roman" w:hAnsi="Times New Roman" w:cs="Times New Roman"/>
          <w:sz w:val="24"/>
          <w:szCs w:val="24"/>
        </w:rPr>
        <w:t xml:space="preserve"> cognition </w:t>
      </w:r>
      <w:r w:rsidR="005947BF">
        <w:rPr>
          <w:rFonts w:ascii="Times New Roman" w:hAnsi="Times New Roman" w:cs="Times New Roman"/>
          <w:sz w:val="24"/>
          <w:szCs w:val="24"/>
        </w:rPr>
        <w:t>and/</w:t>
      </w:r>
      <w:r w:rsidR="00E61DDD" w:rsidRPr="00581FB7">
        <w:rPr>
          <w:rFonts w:ascii="Times New Roman" w:hAnsi="Times New Roman" w:cs="Times New Roman"/>
          <w:sz w:val="24"/>
          <w:szCs w:val="24"/>
        </w:rPr>
        <w:t>or communication.</w:t>
      </w:r>
      <w:r w:rsidR="00E61DDD" w:rsidRPr="00581FB7">
        <w:rPr>
          <w:rFonts w:ascii="Times New Roman" w:eastAsiaTheme="minorEastAsia" w:hAnsi="Times New Roman" w:cs="Times New Roman"/>
          <w:spacing w:val="-2"/>
          <w:sz w:val="24"/>
          <w:szCs w:val="24"/>
        </w:rPr>
        <w:t xml:space="preserve"> </w:t>
      </w:r>
      <w:r w:rsidR="00B974F1" w:rsidRPr="00581FB7">
        <w:rPr>
          <w:rFonts w:ascii="Times New Roman" w:eastAsiaTheme="minorEastAsia" w:hAnsi="Times New Roman" w:cs="Times New Roman"/>
          <w:spacing w:val="-2"/>
          <w:sz w:val="24"/>
          <w:szCs w:val="24"/>
        </w:rPr>
        <w:t>Som</w:t>
      </w:r>
      <w:r w:rsidR="00B974F1" w:rsidRPr="00B974F1">
        <w:rPr>
          <w:rFonts w:ascii="Times New Roman" w:eastAsiaTheme="minorEastAsia" w:hAnsi="Times New Roman" w:cs="Times New Roman"/>
          <w:spacing w:val="-2"/>
          <w:sz w:val="24"/>
          <w:szCs w:val="24"/>
        </w:rPr>
        <w:t xml:space="preserve">e of the barriers to equal access for </w:t>
      </w:r>
      <w:r w:rsidR="0013066F">
        <w:rPr>
          <w:rFonts w:ascii="Times New Roman" w:eastAsiaTheme="minorEastAsia" w:hAnsi="Times New Roman" w:cs="Times New Roman"/>
          <w:spacing w:val="-2"/>
          <w:sz w:val="24"/>
          <w:szCs w:val="24"/>
        </w:rPr>
        <w:t>persons</w:t>
      </w:r>
      <w:r w:rsidR="00B974F1" w:rsidRPr="00B974F1">
        <w:rPr>
          <w:rFonts w:ascii="Times New Roman" w:eastAsiaTheme="minorEastAsia" w:hAnsi="Times New Roman" w:cs="Times New Roman"/>
          <w:spacing w:val="-2"/>
          <w:sz w:val="24"/>
          <w:szCs w:val="24"/>
        </w:rPr>
        <w:t xml:space="preserve"> with disabilities to the justice system </w:t>
      </w:r>
      <w:r w:rsidR="007F57EA">
        <w:rPr>
          <w:rFonts w:ascii="Times New Roman" w:eastAsiaTheme="minorEastAsia" w:hAnsi="Times New Roman" w:cs="Times New Roman"/>
          <w:spacing w:val="-2"/>
          <w:sz w:val="24"/>
          <w:szCs w:val="24"/>
        </w:rPr>
        <w:t xml:space="preserve">which Hub members frequently </w:t>
      </w:r>
      <w:r w:rsidR="00220211">
        <w:rPr>
          <w:rFonts w:ascii="Times New Roman" w:eastAsiaTheme="minorEastAsia" w:hAnsi="Times New Roman" w:cs="Times New Roman"/>
          <w:spacing w:val="-2"/>
          <w:sz w:val="24"/>
          <w:szCs w:val="24"/>
        </w:rPr>
        <w:t>witness</w:t>
      </w:r>
      <w:r w:rsidR="007F57EA">
        <w:rPr>
          <w:rFonts w:ascii="Times New Roman" w:eastAsiaTheme="minorEastAsia" w:hAnsi="Times New Roman" w:cs="Times New Roman"/>
          <w:spacing w:val="-2"/>
          <w:sz w:val="24"/>
          <w:szCs w:val="24"/>
        </w:rPr>
        <w:t xml:space="preserve"> </w:t>
      </w:r>
      <w:r w:rsidR="00B974F1" w:rsidRPr="00B974F1">
        <w:rPr>
          <w:rFonts w:ascii="Times New Roman" w:eastAsiaTheme="minorEastAsia" w:hAnsi="Times New Roman" w:cs="Times New Roman"/>
          <w:spacing w:val="-2"/>
          <w:sz w:val="24"/>
          <w:szCs w:val="24"/>
        </w:rPr>
        <w:t>include:</w:t>
      </w:r>
      <w:r w:rsidR="00E61DDD">
        <w:rPr>
          <w:rFonts w:ascii="Times New Roman" w:eastAsiaTheme="minorEastAsia" w:hAnsi="Times New Roman" w:cs="Times New Roman"/>
          <w:spacing w:val="-2"/>
          <w:sz w:val="24"/>
          <w:szCs w:val="24"/>
        </w:rPr>
        <w:t xml:space="preserve"> </w:t>
      </w:r>
    </w:p>
    <w:p w:rsidR="00540C67" w:rsidRPr="00540C67" w:rsidRDefault="00540C67" w:rsidP="00540C67">
      <w:pPr>
        <w:pStyle w:val="ListParagraph"/>
        <w:numPr>
          <w:ilvl w:val="0"/>
          <w:numId w:val="11"/>
        </w:numPr>
        <w:rPr>
          <w:rFonts w:ascii="Times New Roman" w:eastAsiaTheme="minorEastAsia" w:hAnsi="Times New Roman" w:cs="Times New Roman"/>
          <w:spacing w:val="-2"/>
          <w:sz w:val="24"/>
          <w:szCs w:val="24"/>
        </w:rPr>
      </w:pPr>
      <w:r w:rsidRPr="00581FB7">
        <w:rPr>
          <w:rFonts w:ascii="Times New Roman" w:hAnsi="Times New Roman" w:cs="Times New Roman"/>
          <w:sz w:val="24"/>
          <w:szCs w:val="24"/>
        </w:rPr>
        <w:t>Th</w:t>
      </w:r>
      <w:r>
        <w:rPr>
          <w:rFonts w:ascii="Times New Roman" w:hAnsi="Times New Roman" w:cs="Times New Roman"/>
          <w:sz w:val="24"/>
          <w:szCs w:val="24"/>
        </w:rPr>
        <w:t>at the person with a disability</w:t>
      </w:r>
      <w:r w:rsidRPr="00581FB7">
        <w:rPr>
          <w:rFonts w:ascii="Times New Roman" w:hAnsi="Times New Roman" w:cs="Times New Roman"/>
          <w:sz w:val="24"/>
          <w:szCs w:val="24"/>
        </w:rPr>
        <w:t>, for example, physical, sensor</w:t>
      </w:r>
      <w:r>
        <w:rPr>
          <w:rFonts w:ascii="Times New Roman" w:hAnsi="Times New Roman" w:cs="Times New Roman"/>
          <w:sz w:val="24"/>
          <w:szCs w:val="24"/>
        </w:rPr>
        <w:t>y, intellectual or psychosocial</w:t>
      </w:r>
      <w:r w:rsidRPr="00581FB7">
        <w:rPr>
          <w:rFonts w:ascii="Times New Roman" w:hAnsi="Times New Roman" w:cs="Times New Roman"/>
          <w:sz w:val="24"/>
          <w:szCs w:val="24"/>
        </w:rPr>
        <w:t xml:space="preserve">, </w:t>
      </w:r>
      <w:r>
        <w:rPr>
          <w:rFonts w:ascii="Times New Roman" w:hAnsi="Times New Roman" w:cs="Times New Roman"/>
          <w:sz w:val="24"/>
          <w:szCs w:val="24"/>
        </w:rPr>
        <w:t xml:space="preserve">communicates differently (e.g., has limited use of vocabulary, makes idiosyncratic use of words, uses facial and body gestures differently) or </w:t>
      </w:r>
      <w:r w:rsidRPr="00581FB7">
        <w:rPr>
          <w:rFonts w:ascii="Times New Roman" w:hAnsi="Times New Roman" w:cs="Times New Roman"/>
          <w:sz w:val="24"/>
          <w:szCs w:val="24"/>
        </w:rPr>
        <w:t xml:space="preserve">uses </w:t>
      </w:r>
      <w:r>
        <w:rPr>
          <w:rFonts w:ascii="Times New Roman" w:hAnsi="Times New Roman" w:cs="Times New Roman"/>
          <w:sz w:val="24"/>
          <w:szCs w:val="24"/>
        </w:rPr>
        <w:t xml:space="preserve">non-traditional </w:t>
      </w:r>
      <w:r w:rsidRPr="00581FB7">
        <w:rPr>
          <w:rFonts w:ascii="Times New Roman" w:hAnsi="Times New Roman" w:cs="Times New Roman"/>
          <w:sz w:val="24"/>
          <w:szCs w:val="24"/>
        </w:rPr>
        <w:t xml:space="preserve">means of communication that are not understood by many others. Such </w:t>
      </w:r>
      <w:r>
        <w:rPr>
          <w:rFonts w:ascii="Times New Roman" w:hAnsi="Times New Roman" w:cs="Times New Roman"/>
          <w:sz w:val="24"/>
          <w:szCs w:val="24"/>
        </w:rPr>
        <w:t xml:space="preserve">differences in communication and alternative </w:t>
      </w:r>
      <w:r w:rsidRPr="00581FB7">
        <w:rPr>
          <w:rFonts w:ascii="Times New Roman" w:hAnsi="Times New Roman" w:cs="Times New Roman"/>
          <w:sz w:val="24"/>
          <w:szCs w:val="24"/>
        </w:rPr>
        <w:t xml:space="preserve">communication measures are likely to be </w:t>
      </w:r>
      <w:r>
        <w:rPr>
          <w:rFonts w:ascii="Times New Roman" w:hAnsi="Times New Roman" w:cs="Times New Roman"/>
          <w:sz w:val="24"/>
          <w:szCs w:val="24"/>
        </w:rPr>
        <w:t xml:space="preserve">perceived </w:t>
      </w:r>
      <w:r w:rsidRPr="00581FB7">
        <w:rPr>
          <w:rFonts w:ascii="Times New Roman" w:hAnsi="Times New Roman" w:cs="Times New Roman"/>
          <w:sz w:val="24"/>
          <w:szCs w:val="24"/>
        </w:rPr>
        <w:t>as a problem with the person rather than the system</w:t>
      </w:r>
      <w:r>
        <w:rPr>
          <w:rFonts w:ascii="Times New Roman" w:hAnsi="Times New Roman" w:cs="Times New Roman"/>
          <w:sz w:val="24"/>
          <w:szCs w:val="24"/>
        </w:rPr>
        <w:t xml:space="preserve"> and translate to a perception that the person, or of the testimony by the person, is not credible</w:t>
      </w:r>
      <w:r w:rsidRPr="00581FB7">
        <w:rPr>
          <w:rFonts w:ascii="Times New Roman" w:hAnsi="Times New Roman" w:cs="Times New Roman"/>
          <w:sz w:val="24"/>
          <w:szCs w:val="24"/>
        </w:rPr>
        <w:t>.</w:t>
      </w:r>
    </w:p>
    <w:p w:rsidR="00890C49" w:rsidRDefault="00890C49" w:rsidP="00890C49">
      <w:pPr>
        <w:pStyle w:val="ListParagraph"/>
        <w:numPr>
          <w:ilvl w:val="0"/>
          <w:numId w:val="7"/>
        </w:numPr>
        <w:rPr>
          <w:rFonts w:ascii="Times New Roman" w:hAnsi="Times New Roman" w:cs="Times New Roman"/>
          <w:sz w:val="24"/>
          <w:szCs w:val="24"/>
        </w:rPr>
      </w:pPr>
      <w:r w:rsidRPr="0086471A">
        <w:rPr>
          <w:rFonts w:ascii="Times New Roman" w:hAnsi="Times New Roman" w:cs="Times New Roman"/>
          <w:sz w:val="24"/>
          <w:szCs w:val="24"/>
        </w:rPr>
        <w:t>Medicalized concepts of disability are ingrained in many justice systems.</w:t>
      </w:r>
      <w:r w:rsidRPr="0086471A">
        <w:rPr>
          <w:rStyle w:val="FootnoteReference"/>
          <w:rFonts w:ascii="Times New Roman" w:hAnsi="Times New Roman" w:cs="Times New Roman"/>
          <w:sz w:val="24"/>
          <w:szCs w:val="24"/>
        </w:rPr>
        <w:footnoteReference w:id="10"/>
      </w:r>
      <w:r w:rsidRPr="0086471A">
        <w:rPr>
          <w:rFonts w:ascii="Times New Roman" w:hAnsi="Times New Roman" w:cs="Times New Roman"/>
          <w:sz w:val="24"/>
          <w:szCs w:val="24"/>
        </w:rPr>
        <w:t xml:space="preserve"> Consequently, the systems often rely too heavily on a medical model to the exclusion of </w:t>
      </w:r>
      <w:r w:rsidRPr="0086471A">
        <w:rPr>
          <w:rFonts w:ascii="Times New Roman" w:hAnsi="Times New Roman" w:cs="Times New Roman"/>
          <w:sz w:val="24"/>
          <w:szCs w:val="24"/>
        </w:rPr>
        <w:lastRenderedPageBreak/>
        <w:t xml:space="preserve">more </w:t>
      </w:r>
      <w:r>
        <w:rPr>
          <w:rFonts w:ascii="Times New Roman" w:hAnsi="Times New Roman" w:cs="Times New Roman"/>
          <w:sz w:val="24"/>
          <w:szCs w:val="24"/>
        </w:rPr>
        <w:t xml:space="preserve">social and </w:t>
      </w:r>
      <w:r w:rsidRPr="0086471A">
        <w:rPr>
          <w:rFonts w:ascii="Times New Roman" w:hAnsi="Times New Roman" w:cs="Times New Roman"/>
          <w:sz w:val="24"/>
          <w:szCs w:val="24"/>
        </w:rPr>
        <w:t>developmental theories or</w:t>
      </w:r>
      <w:r>
        <w:rPr>
          <w:rFonts w:ascii="Times New Roman" w:hAnsi="Times New Roman" w:cs="Times New Roman"/>
          <w:sz w:val="24"/>
          <w:szCs w:val="24"/>
        </w:rPr>
        <w:t>, more importantly,</w:t>
      </w:r>
      <w:r w:rsidRPr="0086471A">
        <w:rPr>
          <w:rFonts w:ascii="Times New Roman" w:hAnsi="Times New Roman" w:cs="Times New Roman"/>
          <w:sz w:val="24"/>
          <w:szCs w:val="24"/>
        </w:rPr>
        <w:t xml:space="preserve"> the experience of the person with disability.</w:t>
      </w:r>
    </w:p>
    <w:p w:rsidR="00890C49" w:rsidRPr="005A7A26" w:rsidRDefault="00890C49" w:rsidP="00890C49">
      <w:pPr>
        <w:pStyle w:val="ListParagraph"/>
        <w:numPr>
          <w:ilvl w:val="0"/>
          <w:numId w:val="7"/>
        </w:numPr>
        <w:rPr>
          <w:rFonts w:ascii="Times New Roman" w:hAnsi="Times New Roman" w:cs="Times New Roman"/>
          <w:sz w:val="24"/>
          <w:szCs w:val="24"/>
        </w:rPr>
      </w:pPr>
      <w:r w:rsidRPr="005A7A26">
        <w:rPr>
          <w:rFonts w:ascii="Times New Roman" w:hAnsi="Times New Roman" w:cs="Times New Roman"/>
          <w:sz w:val="24"/>
          <w:szCs w:val="24"/>
        </w:rPr>
        <w:t xml:space="preserve">Concepts of capacity discriminate against </w:t>
      </w:r>
      <w:r>
        <w:rPr>
          <w:rFonts w:ascii="Times New Roman" w:hAnsi="Times New Roman" w:cs="Times New Roman"/>
          <w:sz w:val="24"/>
          <w:szCs w:val="24"/>
        </w:rPr>
        <w:t>persons</w:t>
      </w:r>
      <w:r w:rsidRPr="005A7A26">
        <w:rPr>
          <w:rFonts w:ascii="Times New Roman" w:hAnsi="Times New Roman" w:cs="Times New Roman"/>
          <w:sz w:val="24"/>
          <w:szCs w:val="24"/>
        </w:rPr>
        <w:t xml:space="preserve"> with disabilities either inherently or in their application.</w:t>
      </w:r>
      <w:r w:rsidRPr="005E6ABE">
        <w:rPr>
          <w:rStyle w:val="FootnoteReference"/>
          <w:rFonts w:ascii="Times New Roman" w:hAnsi="Times New Roman" w:cs="Times New Roman"/>
          <w:sz w:val="24"/>
          <w:szCs w:val="24"/>
        </w:rPr>
        <w:footnoteReference w:id="11"/>
      </w:r>
      <w:r w:rsidRPr="005E6ABE">
        <w:rPr>
          <w:rFonts w:ascii="Times New Roman" w:hAnsi="Times New Roman" w:cs="Times New Roman"/>
          <w:sz w:val="24"/>
          <w:szCs w:val="24"/>
        </w:rPr>
        <w:t xml:space="preserve"> The so called “insanity defense,” rules about competence to stand </w:t>
      </w:r>
      <w:r w:rsidRPr="00F14077">
        <w:rPr>
          <w:rFonts w:ascii="Times New Roman" w:hAnsi="Times New Roman" w:cs="Times New Roman"/>
          <w:sz w:val="24"/>
          <w:szCs w:val="24"/>
        </w:rPr>
        <w:t xml:space="preserve">trial, and </w:t>
      </w:r>
      <w:r w:rsidRPr="005A7A26">
        <w:rPr>
          <w:rFonts w:ascii="Times New Roman" w:hAnsi="Times New Roman" w:cs="Times New Roman"/>
          <w:sz w:val="24"/>
          <w:szCs w:val="24"/>
        </w:rPr>
        <w:t xml:space="preserve">judgments about a witness’s capacity to testify all have serious consequences for </w:t>
      </w:r>
      <w:r>
        <w:rPr>
          <w:rFonts w:ascii="Times New Roman" w:hAnsi="Times New Roman" w:cs="Times New Roman"/>
          <w:sz w:val="24"/>
          <w:szCs w:val="24"/>
        </w:rPr>
        <w:t>persons</w:t>
      </w:r>
      <w:r w:rsidRPr="005A7A26">
        <w:rPr>
          <w:rFonts w:ascii="Times New Roman" w:hAnsi="Times New Roman" w:cs="Times New Roman"/>
          <w:sz w:val="24"/>
          <w:szCs w:val="24"/>
        </w:rPr>
        <w:t xml:space="preserve"> with disabilities.</w:t>
      </w:r>
      <w:r w:rsidR="00220211">
        <w:rPr>
          <w:rFonts w:ascii="Times New Roman" w:hAnsi="Times New Roman" w:cs="Times New Roman"/>
          <w:sz w:val="24"/>
          <w:szCs w:val="24"/>
        </w:rPr>
        <w:t xml:space="preserve"> For instance, i</w:t>
      </w:r>
      <w:r w:rsidRPr="005A7A26">
        <w:rPr>
          <w:rFonts w:ascii="Times New Roman" w:hAnsi="Times New Roman" w:cs="Times New Roman"/>
          <w:sz w:val="24"/>
          <w:szCs w:val="24"/>
        </w:rPr>
        <w:t xml:space="preserve">n a civil case, a person with a disability may not have the right to pursue or defend litigation except through a guardian or other surrogate. </w:t>
      </w:r>
      <w:r>
        <w:rPr>
          <w:rFonts w:ascii="Times New Roman" w:hAnsi="Times New Roman" w:cs="Times New Roman"/>
          <w:sz w:val="24"/>
          <w:szCs w:val="24"/>
        </w:rPr>
        <w:t>Persons</w:t>
      </w:r>
      <w:r w:rsidRPr="005A7A26">
        <w:rPr>
          <w:rFonts w:ascii="Times New Roman" w:hAnsi="Times New Roman" w:cs="Times New Roman"/>
          <w:sz w:val="24"/>
          <w:szCs w:val="24"/>
        </w:rPr>
        <w:t xml:space="preserve"> who are found incompetent to stand trial may spend years in institutions to have capacity “restored” -- denied both their freedom and the right to defend themselves. Witnesses who are not allowed to testify are denied any participation in the process. Civil litigants who can act only through a surrogate are denied the right to enforce or defend their rights. </w:t>
      </w:r>
    </w:p>
    <w:p w:rsidR="0023194A" w:rsidRPr="0023194A" w:rsidRDefault="00C60A50" w:rsidP="008A7D50">
      <w:pPr>
        <w:pStyle w:val="ListParagraph"/>
        <w:numPr>
          <w:ilvl w:val="0"/>
          <w:numId w:val="1"/>
        </w:numPr>
        <w:rPr>
          <w:rFonts w:ascii="Times New Roman" w:eastAsiaTheme="minorEastAsia" w:hAnsi="Times New Roman" w:cs="Times New Roman"/>
          <w:spacing w:val="-2"/>
          <w:sz w:val="24"/>
          <w:szCs w:val="24"/>
        </w:rPr>
      </w:pPr>
      <w:r>
        <w:rPr>
          <w:rFonts w:ascii="Times New Roman" w:hAnsi="Times New Roman" w:cs="Times New Roman"/>
          <w:sz w:val="24"/>
          <w:szCs w:val="24"/>
        </w:rPr>
        <w:t>Like others</w:t>
      </w:r>
      <w:r w:rsidR="00220211">
        <w:rPr>
          <w:rFonts w:ascii="Times New Roman" w:hAnsi="Times New Roman" w:cs="Times New Roman"/>
          <w:sz w:val="24"/>
          <w:szCs w:val="24"/>
        </w:rPr>
        <w:t xml:space="preserve"> in our societies</w:t>
      </w:r>
      <w:r>
        <w:rPr>
          <w:rFonts w:ascii="Times New Roman" w:hAnsi="Times New Roman" w:cs="Times New Roman"/>
          <w:sz w:val="24"/>
          <w:szCs w:val="24"/>
        </w:rPr>
        <w:t>, c</w:t>
      </w:r>
      <w:r w:rsidR="0023194A" w:rsidRPr="008A7D50">
        <w:rPr>
          <w:rFonts w:ascii="Times New Roman" w:hAnsi="Times New Roman" w:cs="Times New Roman"/>
          <w:sz w:val="24"/>
          <w:szCs w:val="24"/>
        </w:rPr>
        <w:t xml:space="preserve">ourt officials, clerks, judges, juries, lawyers, probation and parole officers, </w:t>
      </w:r>
      <w:r w:rsidR="008A7D50">
        <w:rPr>
          <w:rFonts w:ascii="Times New Roman" w:hAnsi="Times New Roman" w:cs="Times New Roman"/>
          <w:sz w:val="24"/>
          <w:szCs w:val="24"/>
        </w:rPr>
        <w:t>are influenced by irrational b</w:t>
      </w:r>
      <w:r>
        <w:rPr>
          <w:rFonts w:ascii="Times New Roman" w:hAnsi="Times New Roman" w:cs="Times New Roman"/>
          <w:sz w:val="24"/>
          <w:szCs w:val="24"/>
        </w:rPr>
        <w:t xml:space="preserve">ut </w:t>
      </w:r>
      <w:r w:rsidR="008A7D50">
        <w:rPr>
          <w:rFonts w:ascii="Times New Roman" w:hAnsi="Times New Roman" w:cs="Times New Roman"/>
          <w:sz w:val="24"/>
          <w:szCs w:val="24"/>
        </w:rPr>
        <w:t xml:space="preserve">widely accepted stigma and other misconceptions about </w:t>
      </w:r>
      <w:r w:rsidR="0013066F">
        <w:rPr>
          <w:rFonts w:ascii="Times New Roman" w:hAnsi="Times New Roman" w:cs="Times New Roman"/>
          <w:sz w:val="24"/>
          <w:szCs w:val="24"/>
        </w:rPr>
        <w:t>persons</w:t>
      </w:r>
      <w:r w:rsidR="008A7D50">
        <w:rPr>
          <w:rFonts w:ascii="Times New Roman" w:hAnsi="Times New Roman" w:cs="Times New Roman"/>
          <w:sz w:val="24"/>
          <w:szCs w:val="24"/>
        </w:rPr>
        <w:t xml:space="preserve"> with disabilities </w:t>
      </w:r>
      <w:r>
        <w:rPr>
          <w:rFonts w:ascii="Times New Roman" w:hAnsi="Times New Roman" w:cs="Times New Roman"/>
          <w:sz w:val="24"/>
          <w:szCs w:val="24"/>
        </w:rPr>
        <w:t xml:space="preserve">and their abilities to communicate </w:t>
      </w:r>
      <w:r w:rsidR="008A7D50">
        <w:rPr>
          <w:rFonts w:ascii="Times New Roman" w:hAnsi="Times New Roman" w:cs="Times New Roman"/>
          <w:sz w:val="24"/>
          <w:szCs w:val="24"/>
        </w:rPr>
        <w:t xml:space="preserve">thereby </w:t>
      </w:r>
      <w:r w:rsidR="0023194A" w:rsidRPr="008A7D50">
        <w:rPr>
          <w:rFonts w:ascii="Times New Roman" w:hAnsi="Times New Roman" w:cs="Times New Roman"/>
          <w:sz w:val="24"/>
          <w:szCs w:val="24"/>
        </w:rPr>
        <w:t>erect</w:t>
      </w:r>
      <w:r w:rsidR="008A7D50">
        <w:rPr>
          <w:rFonts w:ascii="Times New Roman" w:hAnsi="Times New Roman" w:cs="Times New Roman"/>
          <w:sz w:val="24"/>
          <w:szCs w:val="24"/>
        </w:rPr>
        <w:t>ing</w:t>
      </w:r>
      <w:r w:rsidR="0023194A" w:rsidRPr="008A7D50">
        <w:rPr>
          <w:rFonts w:ascii="Times New Roman" w:hAnsi="Times New Roman" w:cs="Times New Roman"/>
          <w:sz w:val="24"/>
          <w:szCs w:val="24"/>
        </w:rPr>
        <w:t xml:space="preserve"> barriers to full and equal access. </w:t>
      </w:r>
    </w:p>
    <w:p w:rsidR="00C60A50" w:rsidRPr="00C60A50" w:rsidRDefault="00B974F1" w:rsidP="00C60A50">
      <w:pPr>
        <w:pStyle w:val="ListParagraph"/>
        <w:numPr>
          <w:ilvl w:val="0"/>
          <w:numId w:val="1"/>
        </w:numPr>
        <w:rPr>
          <w:rFonts w:ascii="Times New Roman" w:hAnsi="Times New Roman" w:cs="Times New Roman"/>
          <w:sz w:val="24"/>
          <w:szCs w:val="24"/>
        </w:rPr>
      </w:pPr>
      <w:r w:rsidRPr="005A7A26">
        <w:rPr>
          <w:rFonts w:ascii="Times New Roman" w:hAnsi="Times New Roman" w:cs="Times New Roman"/>
          <w:sz w:val="24"/>
          <w:szCs w:val="24"/>
        </w:rPr>
        <w:lastRenderedPageBreak/>
        <w:t>Justice systems, particularly courts, are bound by tradition</w:t>
      </w:r>
      <w:r w:rsidR="00677697">
        <w:rPr>
          <w:rFonts w:ascii="Times New Roman" w:hAnsi="Times New Roman" w:cs="Times New Roman"/>
          <w:sz w:val="24"/>
          <w:szCs w:val="24"/>
        </w:rPr>
        <w:t>s</w:t>
      </w:r>
      <w:r w:rsidRPr="005A7A26">
        <w:rPr>
          <w:rFonts w:ascii="Times New Roman" w:hAnsi="Times New Roman" w:cs="Times New Roman"/>
          <w:sz w:val="24"/>
          <w:szCs w:val="24"/>
        </w:rPr>
        <w:t xml:space="preserve"> and custom</w:t>
      </w:r>
      <w:r w:rsidR="00677697">
        <w:rPr>
          <w:rFonts w:ascii="Times New Roman" w:hAnsi="Times New Roman" w:cs="Times New Roman"/>
          <w:sz w:val="24"/>
          <w:szCs w:val="24"/>
        </w:rPr>
        <w:t>s</w:t>
      </w:r>
      <w:r w:rsidR="00C60A50" w:rsidRPr="005A7A26">
        <w:rPr>
          <w:rFonts w:ascii="Times New Roman" w:hAnsi="Times New Roman" w:cs="Times New Roman"/>
          <w:sz w:val="24"/>
          <w:szCs w:val="24"/>
        </w:rPr>
        <w:t xml:space="preserve">, some of which </w:t>
      </w:r>
      <w:r w:rsidR="00AD530E">
        <w:rPr>
          <w:rFonts w:ascii="Times New Roman" w:hAnsi="Times New Roman" w:cs="Times New Roman"/>
          <w:sz w:val="24"/>
          <w:szCs w:val="24"/>
        </w:rPr>
        <w:t xml:space="preserve">are </w:t>
      </w:r>
      <w:r w:rsidRPr="00B974F1">
        <w:rPr>
          <w:rFonts w:ascii="Times New Roman" w:hAnsi="Times New Roman" w:cs="Times New Roman"/>
          <w:sz w:val="24"/>
          <w:szCs w:val="24"/>
        </w:rPr>
        <w:t>archaic</w:t>
      </w:r>
      <w:r w:rsidR="00C60A50">
        <w:rPr>
          <w:rFonts w:ascii="Times New Roman" w:hAnsi="Times New Roman" w:cs="Times New Roman"/>
          <w:sz w:val="24"/>
          <w:szCs w:val="24"/>
        </w:rPr>
        <w:t xml:space="preserve">. Many are </w:t>
      </w:r>
      <w:r w:rsidRPr="00B974F1">
        <w:rPr>
          <w:rFonts w:ascii="Times New Roman" w:hAnsi="Times New Roman" w:cs="Times New Roman"/>
          <w:sz w:val="24"/>
          <w:szCs w:val="24"/>
        </w:rPr>
        <w:t xml:space="preserve">incomprehensible and confusing </w:t>
      </w:r>
      <w:r w:rsidR="00581FB7">
        <w:rPr>
          <w:rFonts w:ascii="Times New Roman" w:hAnsi="Times New Roman" w:cs="Times New Roman"/>
          <w:sz w:val="24"/>
          <w:szCs w:val="24"/>
        </w:rPr>
        <w:t xml:space="preserve">enough </w:t>
      </w:r>
      <w:r w:rsidR="00E61DDD" w:rsidRPr="00581FB7">
        <w:rPr>
          <w:rFonts w:ascii="Times New Roman" w:hAnsi="Times New Roman" w:cs="Times New Roman"/>
          <w:sz w:val="24"/>
          <w:szCs w:val="24"/>
        </w:rPr>
        <w:t xml:space="preserve">to the general population, </w:t>
      </w:r>
      <w:r w:rsidR="00581FB7">
        <w:rPr>
          <w:rFonts w:ascii="Times New Roman" w:hAnsi="Times New Roman" w:cs="Times New Roman"/>
          <w:sz w:val="24"/>
          <w:szCs w:val="24"/>
        </w:rPr>
        <w:t xml:space="preserve">and, therefore, </w:t>
      </w:r>
      <w:r w:rsidR="00E61DDD" w:rsidRPr="00581FB7">
        <w:rPr>
          <w:rFonts w:ascii="Times New Roman" w:hAnsi="Times New Roman" w:cs="Times New Roman"/>
          <w:sz w:val="24"/>
          <w:szCs w:val="24"/>
        </w:rPr>
        <w:t>all the more so</w:t>
      </w:r>
      <w:r w:rsidR="00E61DDD">
        <w:rPr>
          <w:rFonts w:ascii="Times New Roman" w:hAnsi="Times New Roman" w:cs="Times New Roman"/>
          <w:color w:val="FF0000"/>
          <w:sz w:val="24"/>
          <w:szCs w:val="24"/>
        </w:rPr>
        <w:t xml:space="preserve"> </w:t>
      </w:r>
      <w:r w:rsidRPr="00B974F1">
        <w:rPr>
          <w:rFonts w:ascii="Times New Roman" w:hAnsi="Times New Roman" w:cs="Times New Roman"/>
          <w:sz w:val="24"/>
          <w:szCs w:val="24"/>
        </w:rPr>
        <w:t xml:space="preserve">to </w:t>
      </w:r>
      <w:r w:rsidR="0013066F">
        <w:rPr>
          <w:rFonts w:ascii="Times New Roman" w:hAnsi="Times New Roman" w:cs="Times New Roman"/>
          <w:sz w:val="24"/>
          <w:szCs w:val="24"/>
        </w:rPr>
        <w:t>persons</w:t>
      </w:r>
      <w:r w:rsidRPr="00B974F1">
        <w:rPr>
          <w:rFonts w:ascii="Times New Roman" w:hAnsi="Times New Roman" w:cs="Times New Roman"/>
          <w:sz w:val="24"/>
          <w:szCs w:val="24"/>
        </w:rPr>
        <w:t xml:space="preserve"> with cognitive </w:t>
      </w:r>
      <w:r w:rsidR="00AD530E">
        <w:rPr>
          <w:rFonts w:ascii="Times New Roman" w:hAnsi="Times New Roman" w:cs="Times New Roman"/>
          <w:sz w:val="24"/>
          <w:szCs w:val="24"/>
        </w:rPr>
        <w:t xml:space="preserve">and communication </w:t>
      </w:r>
      <w:r w:rsidR="00C60A50" w:rsidRPr="00B974F1">
        <w:rPr>
          <w:rFonts w:ascii="Times New Roman" w:hAnsi="Times New Roman" w:cs="Times New Roman"/>
          <w:sz w:val="24"/>
          <w:szCs w:val="24"/>
        </w:rPr>
        <w:t>disabilities.</w:t>
      </w:r>
      <w:r w:rsidR="00C60A50">
        <w:rPr>
          <w:rFonts w:ascii="Times New Roman" w:hAnsi="Times New Roman" w:cs="Times New Roman"/>
          <w:sz w:val="24"/>
          <w:szCs w:val="24"/>
        </w:rPr>
        <w:t xml:space="preserve"> </w:t>
      </w:r>
    </w:p>
    <w:p w:rsidR="00AD530E" w:rsidRPr="0049068F" w:rsidRDefault="00984F2F" w:rsidP="00984F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Pr="00AD530E">
        <w:rPr>
          <w:rFonts w:ascii="Times New Roman" w:hAnsi="Times New Roman" w:cs="Times New Roman"/>
          <w:sz w:val="24"/>
          <w:szCs w:val="24"/>
        </w:rPr>
        <w:t>ourt systems are often resistant to change and adaptation.</w:t>
      </w:r>
      <w:r>
        <w:rPr>
          <w:rFonts w:ascii="Times New Roman" w:hAnsi="Times New Roman" w:cs="Times New Roman"/>
          <w:sz w:val="24"/>
          <w:szCs w:val="24"/>
        </w:rPr>
        <w:t xml:space="preserve"> </w:t>
      </w:r>
      <w:r w:rsidR="00B974F1" w:rsidRPr="00984F2F">
        <w:rPr>
          <w:rFonts w:ascii="Times New Roman" w:hAnsi="Times New Roman" w:cs="Times New Roman"/>
          <w:sz w:val="24"/>
          <w:szCs w:val="24"/>
        </w:rPr>
        <w:t xml:space="preserve">Some rules and customs are so </w:t>
      </w:r>
      <w:r w:rsidRPr="00984F2F">
        <w:rPr>
          <w:rFonts w:ascii="Times New Roman" w:hAnsi="Times New Roman" w:cs="Times New Roman"/>
          <w:sz w:val="24"/>
          <w:szCs w:val="24"/>
        </w:rPr>
        <w:t xml:space="preserve">woven </w:t>
      </w:r>
      <w:r w:rsidR="00B974F1" w:rsidRPr="0023194A">
        <w:rPr>
          <w:rFonts w:ascii="Times New Roman" w:hAnsi="Times New Roman" w:cs="Times New Roman"/>
          <w:sz w:val="24"/>
          <w:szCs w:val="24"/>
        </w:rPr>
        <w:t xml:space="preserve">into the fabric of the system that they are very difficult to modify, even in the face of strong evidence that </w:t>
      </w:r>
      <w:r w:rsidR="00AD530E" w:rsidRPr="0049068F">
        <w:rPr>
          <w:rFonts w:ascii="Times New Roman" w:hAnsi="Times New Roman" w:cs="Times New Roman"/>
          <w:sz w:val="24"/>
          <w:szCs w:val="24"/>
        </w:rPr>
        <w:t>t</w:t>
      </w:r>
      <w:r w:rsidR="00B974F1" w:rsidRPr="0049068F">
        <w:rPr>
          <w:rFonts w:ascii="Times New Roman" w:hAnsi="Times New Roman" w:cs="Times New Roman"/>
          <w:sz w:val="24"/>
          <w:szCs w:val="24"/>
        </w:rPr>
        <w:t xml:space="preserve">hey deny access to certain groups of people. </w:t>
      </w:r>
    </w:p>
    <w:p w:rsidR="00AD530E" w:rsidRPr="005A7A26" w:rsidRDefault="00B974F1" w:rsidP="00984F2F">
      <w:pPr>
        <w:pStyle w:val="ListParagraph"/>
        <w:numPr>
          <w:ilvl w:val="0"/>
          <w:numId w:val="1"/>
        </w:numPr>
        <w:rPr>
          <w:rFonts w:ascii="Times New Roman" w:hAnsi="Times New Roman" w:cs="Times New Roman"/>
          <w:sz w:val="24"/>
          <w:szCs w:val="24"/>
        </w:rPr>
      </w:pPr>
      <w:r w:rsidRPr="005A7A26">
        <w:rPr>
          <w:rFonts w:ascii="Times New Roman" w:hAnsi="Times New Roman" w:cs="Times New Roman"/>
          <w:sz w:val="24"/>
          <w:szCs w:val="24"/>
        </w:rPr>
        <w:t>Processes and rules are often complex and inflexible</w:t>
      </w:r>
      <w:r w:rsidRPr="005E6ABE">
        <w:rPr>
          <w:rFonts w:ascii="Times New Roman" w:hAnsi="Times New Roman" w:cs="Times New Roman"/>
          <w:sz w:val="24"/>
          <w:szCs w:val="24"/>
        </w:rPr>
        <w:t>. Strict timelines, mandated written forms, required legal language, complex notice rules and the l</w:t>
      </w:r>
      <w:r w:rsidRPr="00F14077">
        <w:rPr>
          <w:rFonts w:ascii="Times New Roman" w:hAnsi="Times New Roman" w:cs="Times New Roman"/>
          <w:sz w:val="24"/>
          <w:szCs w:val="24"/>
        </w:rPr>
        <w:t xml:space="preserve">ike may be difficult and inaccessible to some </w:t>
      </w:r>
      <w:r w:rsidR="0013066F">
        <w:rPr>
          <w:rFonts w:ascii="Times New Roman" w:hAnsi="Times New Roman" w:cs="Times New Roman"/>
          <w:sz w:val="24"/>
          <w:szCs w:val="24"/>
        </w:rPr>
        <w:t>persons</w:t>
      </w:r>
      <w:r w:rsidRPr="00F14077">
        <w:rPr>
          <w:rFonts w:ascii="Times New Roman" w:hAnsi="Times New Roman" w:cs="Times New Roman"/>
          <w:sz w:val="24"/>
          <w:szCs w:val="24"/>
        </w:rPr>
        <w:t xml:space="preserve"> with disabilities, particularly those without lawyers or other ad</w:t>
      </w:r>
      <w:r w:rsidRPr="005A7A26">
        <w:rPr>
          <w:rFonts w:ascii="Times New Roman" w:hAnsi="Times New Roman" w:cs="Times New Roman"/>
          <w:sz w:val="24"/>
          <w:szCs w:val="24"/>
        </w:rPr>
        <w:t xml:space="preserve">vocates. Indeed, </w:t>
      </w:r>
      <w:r w:rsidR="0013066F">
        <w:rPr>
          <w:rFonts w:ascii="Times New Roman" w:hAnsi="Times New Roman" w:cs="Times New Roman"/>
          <w:sz w:val="24"/>
          <w:szCs w:val="24"/>
        </w:rPr>
        <w:t>persons</w:t>
      </w:r>
      <w:r w:rsidRPr="005A7A26">
        <w:rPr>
          <w:rFonts w:ascii="Times New Roman" w:hAnsi="Times New Roman" w:cs="Times New Roman"/>
          <w:sz w:val="24"/>
          <w:szCs w:val="24"/>
        </w:rPr>
        <w:t xml:space="preserve"> </w:t>
      </w:r>
      <w:r w:rsidR="00890C49">
        <w:rPr>
          <w:rFonts w:ascii="Times New Roman" w:hAnsi="Times New Roman" w:cs="Times New Roman"/>
          <w:sz w:val="24"/>
          <w:szCs w:val="24"/>
        </w:rPr>
        <w:t xml:space="preserve">with disabilities </w:t>
      </w:r>
      <w:r w:rsidRPr="005A7A26">
        <w:rPr>
          <w:rFonts w:ascii="Times New Roman" w:hAnsi="Times New Roman" w:cs="Times New Roman"/>
          <w:sz w:val="24"/>
          <w:szCs w:val="24"/>
        </w:rPr>
        <w:t>who cannot read can be at a serious disadvantage.</w:t>
      </w:r>
    </w:p>
    <w:p w:rsidR="00E61DDD" w:rsidRDefault="00B974F1" w:rsidP="005E6ABE">
      <w:pPr>
        <w:pStyle w:val="ListParagraph"/>
        <w:numPr>
          <w:ilvl w:val="0"/>
          <w:numId w:val="1"/>
        </w:numPr>
        <w:rPr>
          <w:rFonts w:ascii="Times New Roman" w:hAnsi="Times New Roman" w:cs="Times New Roman"/>
          <w:sz w:val="24"/>
          <w:szCs w:val="24"/>
        </w:rPr>
      </w:pPr>
      <w:r w:rsidRPr="005A7A26">
        <w:rPr>
          <w:rFonts w:ascii="Times New Roman" w:hAnsi="Times New Roman" w:cs="Times New Roman"/>
          <w:sz w:val="24"/>
          <w:szCs w:val="24"/>
        </w:rPr>
        <w:t xml:space="preserve">Some accommodations necessary to ensure access for </w:t>
      </w:r>
      <w:r w:rsidR="0013066F">
        <w:rPr>
          <w:rFonts w:ascii="Times New Roman" w:hAnsi="Times New Roman" w:cs="Times New Roman"/>
          <w:sz w:val="24"/>
          <w:szCs w:val="24"/>
        </w:rPr>
        <w:t>persons</w:t>
      </w:r>
      <w:r w:rsidRPr="005A7A26">
        <w:rPr>
          <w:rFonts w:ascii="Times New Roman" w:hAnsi="Times New Roman" w:cs="Times New Roman"/>
          <w:sz w:val="24"/>
          <w:szCs w:val="24"/>
        </w:rPr>
        <w:t xml:space="preserve"> with disabilities may appear to </w:t>
      </w:r>
      <w:r w:rsidR="00581FB7">
        <w:rPr>
          <w:rFonts w:ascii="Times New Roman" w:hAnsi="Times New Roman" w:cs="Times New Roman"/>
          <w:sz w:val="24"/>
          <w:szCs w:val="24"/>
        </w:rPr>
        <w:t xml:space="preserve">be </w:t>
      </w:r>
      <w:r w:rsidR="001C7CBC">
        <w:rPr>
          <w:rFonts w:ascii="Times New Roman" w:hAnsi="Times New Roman" w:cs="Times New Roman"/>
          <w:sz w:val="24"/>
          <w:szCs w:val="24"/>
        </w:rPr>
        <w:t xml:space="preserve">(but need not be if properly designed) </w:t>
      </w:r>
      <w:r w:rsidR="00581FB7">
        <w:rPr>
          <w:rFonts w:ascii="Times New Roman" w:hAnsi="Times New Roman" w:cs="Times New Roman"/>
          <w:sz w:val="24"/>
          <w:szCs w:val="24"/>
        </w:rPr>
        <w:t xml:space="preserve">contrary to </w:t>
      </w:r>
      <w:r w:rsidRPr="005A7A26">
        <w:rPr>
          <w:rFonts w:ascii="Times New Roman" w:hAnsi="Times New Roman" w:cs="Times New Roman"/>
          <w:sz w:val="24"/>
          <w:szCs w:val="24"/>
        </w:rPr>
        <w:t>the rights of others</w:t>
      </w:r>
      <w:r w:rsidRPr="005E6ABE">
        <w:rPr>
          <w:rFonts w:ascii="Times New Roman" w:hAnsi="Times New Roman" w:cs="Times New Roman"/>
          <w:sz w:val="24"/>
          <w:szCs w:val="24"/>
        </w:rPr>
        <w:t xml:space="preserve">. For instance, many criminal justice systems have </w:t>
      </w:r>
      <w:r w:rsidRPr="00F14077">
        <w:rPr>
          <w:rFonts w:ascii="Times New Roman" w:hAnsi="Times New Roman" w:cs="Times New Roman"/>
          <w:sz w:val="24"/>
          <w:szCs w:val="24"/>
        </w:rPr>
        <w:t>struggled wit</w:t>
      </w:r>
      <w:r w:rsidRPr="005A7A26">
        <w:rPr>
          <w:rFonts w:ascii="Times New Roman" w:hAnsi="Times New Roman" w:cs="Times New Roman"/>
          <w:sz w:val="24"/>
          <w:szCs w:val="24"/>
        </w:rPr>
        <w:t xml:space="preserve">h </w:t>
      </w:r>
      <w:r w:rsidR="001C7CBC">
        <w:rPr>
          <w:rFonts w:ascii="Times New Roman" w:hAnsi="Times New Roman" w:cs="Times New Roman"/>
          <w:sz w:val="24"/>
          <w:szCs w:val="24"/>
        </w:rPr>
        <w:t xml:space="preserve">(and resolved) </w:t>
      </w:r>
      <w:r w:rsidRPr="005A7A26">
        <w:rPr>
          <w:rFonts w:ascii="Times New Roman" w:hAnsi="Times New Roman" w:cs="Times New Roman"/>
          <w:sz w:val="24"/>
          <w:szCs w:val="24"/>
        </w:rPr>
        <w:t xml:space="preserve">issues that arise when a victim witness for understandable emotional reasons cannot testify in the presence of the defendant. </w:t>
      </w:r>
      <w:r w:rsidR="00C60A50" w:rsidRPr="005A7A26">
        <w:rPr>
          <w:rFonts w:ascii="Times New Roman" w:hAnsi="Times New Roman" w:cs="Times New Roman"/>
          <w:sz w:val="24"/>
          <w:szCs w:val="24"/>
        </w:rPr>
        <w:t xml:space="preserve"> </w:t>
      </w:r>
    </w:p>
    <w:p w:rsidR="0018467B" w:rsidRPr="0018467B" w:rsidRDefault="00883CF0" w:rsidP="0018467B">
      <w:pPr>
        <w:pStyle w:val="ListParagraph"/>
        <w:ind w:left="0"/>
        <w:rPr>
          <w:rFonts w:ascii="Times New Roman" w:hAnsi="Times New Roman" w:cs="Times New Roman"/>
          <w:sz w:val="24"/>
          <w:szCs w:val="24"/>
        </w:rPr>
      </w:pPr>
      <w:r>
        <w:rPr>
          <w:rFonts w:ascii="Times New Roman" w:hAnsi="Times New Roman" w:cs="Times New Roman"/>
          <w:sz w:val="24"/>
          <w:szCs w:val="24"/>
        </w:rPr>
        <w:t>In what follows we will (1) show how</w:t>
      </w:r>
      <w:r w:rsidR="00677697">
        <w:rPr>
          <w:rFonts w:ascii="Times New Roman" w:hAnsi="Times New Roman" w:cs="Times New Roman"/>
          <w:sz w:val="24"/>
          <w:szCs w:val="24"/>
        </w:rPr>
        <w:t>,</w:t>
      </w:r>
      <w:r>
        <w:rPr>
          <w:rFonts w:ascii="Times New Roman" w:hAnsi="Times New Roman" w:cs="Times New Roman"/>
          <w:sz w:val="24"/>
          <w:szCs w:val="24"/>
        </w:rPr>
        <w:t xml:space="preserve"> </w:t>
      </w:r>
      <w:r w:rsidR="0018467B" w:rsidRPr="0018467B">
        <w:rPr>
          <w:rFonts w:ascii="Times New Roman" w:hAnsi="Times New Roman" w:cs="Times New Roman"/>
          <w:iCs/>
          <w:sz w:val="24"/>
          <w:szCs w:val="24"/>
        </w:rPr>
        <w:t>in practice</w:t>
      </w:r>
      <w:r w:rsidR="00677697">
        <w:rPr>
          <w:rFonts w:ascii="Times New Roman" w:hAnsi="Times New Roman" w:cs="Times New Roman"/>
          <w:iCs/>
          <w:sz w:val="24"/>
          <w:szCs w:val="24"/>
        </w:rPr>
        <w:t>,</w:t>
      </w:r>
      <w:r w:rsidR="0018467B" w:rsidRPr="0018467B">
        <w:rPr>
          <w:rFonts w:ascii="Times New Roman" w:hAnsi="Times New Roman" w:cs="Times New Roman"/>
          <w:iCs/>
          <w:sz w:val="24"/>
          <w:szCs w:val="24"/>
        </w:rPr>
        <w:t xml:space="preserve"> </w:t>
      </w:r>
      <w:r>
        <w:rPr>
          <w:rFonts w:ascii="Times New Roman" w:hAnsi="Times New Roman" w:cs="Times New Roman"/>
          <w:iCs/>
          <w:sz w:val="24"/>
          <w:szCs w:val="24"/>
        </w:rPr>
        <w:t>a</w:t>
      </w:r>
      <w:r w:rsidR="0018467B" w:rsidRPr="0018467B">
        <w:rPr>
          <w:rFonts w:ascii="Times New Roman" w:hAnsi="Times New Roman" w:cs="Times New Roman"/>
          <w:iCs/>
          <w:sz w:val="24"/>
          <w:szCs w:val="24"/>
        </w:rPr>
        <w:t xml:space="preserve">ccommodations are a tool that </w:t>
      </w:r>
      <w:r w:rsidR="0018467B" w:rsidRPr="0018467B">
        <w:rPr>
          <w:rFonts w:ascii="Times New Roman" w:hAnsi="Times New Roman" w:cs="Times New Roman"/>
          <w:sz w:val="24"/>
          <w:szCs w:val="24"/>
        </w:rPr>
        <w:t>enable</w:t>
      </w:r>
      <w:r w:rsidR="0018467B" w:rsidRPr="0018467B">
        <w:rPr>
          <w:rFonts w:ascii="Times New Roman" w:hAnsi="Times New Roman" w:cs="Times New Roman"/>
          <w:iCs/>
          <w:sz w:val="24"/>
          <w:szCs w:val="24"/>
        </w:rPr>
        <w:t xml:space="preserve"> participation and there is no need to resort to “capacity</w:t>
      </w:r>
      <w:r>
        <w:rPr>
          <w:rFonts w:ascii="Times New Roman" w:hAnsi="Times New Roman" w:cs="Times New Roman"/>
          <w:iCs/>
          <w:sz w:val="24"/>
          <w:szCs w:val="24"/>
        </w:rPr>
        <w:t>” determinations; (2) describe</w:t>
      </w:r>
      <w:r w:rsidR="0018467B" w:rsidRPr="0018467B">
        <w:rPr>
          <w:rFonts w:ascii="Times New Roman" w:hAnsi="Times New Roman" w:cs="Times New Roman"/>
          <w:iCs/>
          <w:sz w:val="24"/>
          <w:szCs w:val="24"/>
        </w:rPr>
        <w:t xml:space="preserve"> the kinds of accommoda</w:t>
      </w:r>
      <w:r>
        <w:rPr>
          <w:rFonts w:ascii="Times New Roman" w:hAnsi="Times New Roman" w:cs="Times New Roman"/>
          <w:iCs/>
          <w:sz w:val="24"/>
          <w:szCs w:val="24"/>
        </w:rPr>
        <w:t>tions that experience shows are effective;</w:t>
      </w:r>
      <w:r w:rsidR="0018467B" w:rsidRPr="0018467B">
        <w:rPr>
          <w:rFonts w:ascii="Times New Roman" w:hAnsi="Times New Roman" w:cs="Times New Roman"/>
          <w:iCs/>
          <w:sz w:val="24"/>
          <w:szCs w:val="24"/>
        </w:rPr>
        <w:t xml:space="preserve"> and </w:t>
      </w:r>
      <w:r>
        <w:rPr>
          <w:rFonts w:ascii="Times New Roman" w:hAnsi="Times New Roman" w:cs="Times New Roman"/>
          <w:iCs/>
          <w:sz w:val="24"/>
          <w:szCs w:val="24"/>
        </w:rPr>
        <w:t>(</w:t>
      </w:r>
      <w:r w:rsidR="0018467B" w:rsidRPr="0018467B">
        <w:rPr>
          <w:rFonts w:ascii="Times New Roman" w:hAnsi="Times New Roman" w:cs="Times New Roman"/>
          <w:iCs/>
          <w:sz w:val="24"/>
          <w:szCs w:val="24"/>
        </w:rPr>
        <w:t xml:space="preserve">3) </w:t>
      </w:r>
      <w:r>
        <w:rPr>
          <w:rFonts w:ascii="Times New Roman" w:hAnsi="Times New Roman" w:cs="Times New Roman"/>
          <w:iCs/>
          <w:sz w:val="24"/>
          <w:szCs w:val="24"/>
        </w:rPr>
        <w:t xml:space="preserve">provide </w:t>
      </w:r>
      <w:r w:rsidR="0018467B" w:rsidRPr="0018467B">
        <w:rPr>
          <w:rFonts w:ascii="Times New Roman" w:hAnsi="Times New Roman" w:cs="Times New Roman"/>
          <w:iCs/>
          <w:sz w:val="24"/>
          <w:szCs w:val="24"/>
        </w:rPr>
        <w:t>guidance on systemic-level changes (the kinds of laws and policies that need to be in place) for full participation to be possible.</w:t>
      </w:r>
      <w:r w:rsidR="004024A4">
        <w:rPr>
          <w:rFonts w:ascii="Times New Roman" w:hAnsi="Times New Roman" w:cs="Times New Roman"/>
          <w:iCs/>
          <w:sz w:val="24"/>
          <w:szCs w:val="24"/>
        </w:rPr>
        <w:t xml:space="preserve"> We note here, as we will throughout this contribution, that</w:t>
      </w:r>
      <w:r w:rsidR="004024A4" w:rsidRPr="004024A4">
        <w:rPr>
          <w:rFonts w:ascii="Times New Roman" w:hAnsi="Times New Roman" w:cs="Times New Roman"/>
          <w:sz w:val="24"/>
          <w:szCs w:val="24"/>
        </w:rPr>
        <w:t xml:space="preserve"> </w:t>
      </w:r>
      <w:r w:rsidR="004024A4">
        <w:rPr>
          <w:rFonts w:ascii="Times New Roman" w:hAnsi="Times New Roman" w:cs="Times New Roman"/>
          <w:sz w:val="24"/>
          <w:szCs w:val="24"/>
        </w:rPr>
        <w:t>accommodations apply across the board whichever role the person with the disability is in and at whatever stage of the process.</w:t>
      </w:r>
      <w:r w:rsidR="004024A4">
        <w:rPr>
          <w:rFonts w:ascii="Times New Roman" w:hAnsi="Times New Roman" w:cs="Times New Roman"/>
          <w:iCs/>
          <w:sz w:val="24"/>
          <w:szCs w:val="24"/>
        </w:rPr>
        <w:t xml:space="preserve"> </w:t>
      </w:r>
    </w:p>
    <w:p w:rsidR="00153753" w:rsidRPr="007840C3" w:rsidRDefault="00153753" w:rsidP="007840C3">
      <w:pPr>
        <w:pStyle w:val="ListParagraph"/>
        <w:ind w:firstLine="0"/>
        <w:rPr>
          <w:rFonts w:ascii="Times New Roman" w:hAnsi="Times New Roman" w:cs="Times New Roman"/>
          <w:b/>
          <w:sz w:val="24"/>
          <w:szCs w:val="24"/>
        </w:rPr>
      </w:pPr>
      <w:r>
        <w:rPr>
          <w:rFonts w:ascii="Times New Roman" w:hAnsi="Times New Roman" w:cs="Times New Roman"/>
          <w:b/>
          <w:sz w:val="24"/>
          <w:szCs w:val="24"/>
        </w:rPr>
        <w:lastRenderedPageBreak/>
        <w:t>II. Principles for fair and equal access.</w:t>
      </w:r>
    </w:p>
    <w:p w:rsidR="00A53523" w:rsidRPr="00984F2F" w:rsidRDefault="0049068F" w:rsidP="007B27A0">
      <w:pPr>
        <w:rPr>
          <w:rFonts w:ascii="Times New Roman" w:hAnsi="Times New Roman" w:cs="Times New Roman"/>
          <w:sz w:val="24"/>
          <w:szCs w:val="24"/>
        </w:rPr>
      </w:pPr>
      <w:r>
        <w:rPr>
          <w:rFonts w:ascii="Times New Roman" w:hAnsi="Times New Roman" w:cs="Times New Roman"/>
          <w:sz w:val="24"/>
          <w:szCs w:val="24"/>
        </w:rPr>
        <w:t xml:space="preserve">In recognition of these barriers, </w:t>
      </w:r>
      <w:r w:rsidR="00CE1AEC" w:rsidRPr="00984F2F">
        <w:rPr>
          <w:rFonts w:ascii="Times New Roman" w:hAnsi="Times New Roman" w:cs="Times New Roman"/>
          <w:sz w:val="24"/>
          <w:szCs w:val="24"/>
        </w:rPr>
        <w:t xml:space="preserve">the Hub </w:t>
      </w:r>
      <w:r w:rsidR="00EA153B">
        <w:rPr>
          <w:rFonts w:ascii="Times New Roman" w:hAnsi="Times New Roman" w:cs="Times New Roman"/>
          <w:sz w:val="24"/>
          <w:szCs w:val="24"/>
        </w:rPr>
        <w:t xml:space="preserve">was created </w:t>
      </w:r>
      <w:r w:rsidR="00CE1AEC" w:rsidRPr="00984F2F">
        <w:rPr>
          <w:rFonts w:ascii="Times New Roman" w:hAnsi="Times New Roman" w:cs="Times New Roman"/>
          <w:sz w:val="24"/>
          <w:szCs w:val="24"/>
        </w:rPr>
        <w:t>on the idea that a fair and equal system of justice must operate pursuant to certain principles</w:t>
      </w:r>
      <w:r>
        <w:rPr>
          <w:rFonts w:ascii="Times New Roman" w:hAnsi="Times New Roman" w:cs="Times New Roman"/>
          <w:sz w:val="24"/>
          <w:szCs w:val="24"/>
        </w:rPr>
        <w:t>. R</w:t>
      </w:r>
      <w:r w:rsidR="00A05C56" w:rsidRPr="00984F2F">
        <w:rPr>
          <w:rFonts w:ascii="Times New Roman" w:hAnsi="Times New Roman" w:cs="Times New Roman"/>
          <w:sz w:val="24"/>
          <w:szCs w:val="24"/>
        </w:rPr>
        <w:t xml:space="preserve">ather than respond serially to each of the five categories in your </w:t>
      </w:r>
      <w:r w:rsidR="00853278" w:rsidRPr="00984F2F">
        <w:rPr>
          <w:rFonts w:ascii="Times New Roman" w:hAnsi="Times New Roman" w:cs="Times New Roman"/>
          <w:sz w:val="24"/>
          <w:szCs w:val="24"/>
        </w:rPr>
        <w:t>request, we have listed specific</w:t>
      </w:r>
      <w:r w:rsidR="00A05C56" w:rsidRPr="00984F2F">
        <w:rPr>
          <w:rFonts w:ascii="Times New Roman" w:hAnsi="Times New Roman" w:cs="Times New Roman"/>
          <w:sz w:val="24"/>
          <w:szCs w:val="24"/>
        </w:rPr>
        <w:t xml:space="preserve"> principles </w:t>
      </w:r>
      <w:r w:rsidR="00A05C56" w:rsidRPr="007B27A0">
        <w:rPr>
          <w:rFonts w:ascii="Times New Roman" w:hAnsi="Times New Roman" w:cs="Times New Roman"/>
          <w:sz w:val="24"/>
          <w:szCs w:val="24"/>
        </w:rPr>
        <w:t xml:space="preserve">which </w:t>
      </w:r>
      <w:r w:rsidR="00A05C56" w:rsidRPr="00984F2F">
        <w:rPr>
          <w:rFonts w:ascii="Times New Roman" w:hAnsi="Times New Roman" w:cs="Times New Roman"/>
          <w:sz w:val="24"/>
          <w:szCs w:val="24"/>
        </w:rPr>
        <w:t>are among those we have chosen to guide the work of the Hub</w:t>
      </w:r>
      <w:r w:rsidR="007B27A0">
        <w:rPr>
          <w:rFonts w:ascii="Times New Roman" w:hAnsi="Times New Roman" w:cs="Times New Roman"/>
          <w:sz w:val="24"/>
          <w:szCs w:val="24"/>
        </w:rPr>
        <w:t xml:space="preserve"> </w:t>
      </w:r>
      <w:r w:rsidR="007B27A0" w:rsidRPr="00581FB7">
        <w:rPr>
          <w:rFonts w:ascii="Times New Roman" w:hAnsi="Times New Roman" w:cs="Times New Roman"/>
          <w:sz w:val="24"/>
          <w:szCs w:val="24"/>
        </w:rPr>
        <w:t xml:space="preserve">and best inform how to enable those with disabilities affecting cognition </w:t>
      </w:r>
      <w:r w:rsidR="005947BF">
        <w:rPr>
          <w:rFonts w:ascii="Times New Roman" w:hAnsi="Times New Roman" w:cs="Times New Roman"/>
          <w:sz w:val="24"/>
          <w:szCs w:val="24"/>
        </w:rPr>
        <w:t>and/</w:t>
      </w:r>
      <w:r w:rsidR="007B27A0" w:rsidRPr="00581FB7">
        <w:rPr>
          <w:rFonts w:ascii="Times New Roman" w:hAnsi="Times New Roman" w:cs="Times New Roman"/>
          <w:sz w:val="24"/>
          <w:szCs w:val="24"/>
        </w:rPr>
        <w:t>or communication equal access to justice</w:t>
      </w:r>
      <w:r w:rsidR="00A05C56" w:rsidRPr="00581FB7">
        <w:rPr>
          <w:rFonts w:ascii="Times New Roman" w:hAnsi="Times New Roman" w:cs="Times New Roman"/>
          <w:sz w:val="24"/>
          <w:szCs w:val="24"/>
        </w:rPr>
        <w:t>.</w:t>
      </w:r>
      <w:r w:rsidR="00A05C56" w:rsidRPr="00984F2F">
        <w:rPr>
          <w:rFonts w:ascii="Times New Roman" w:hAnsi="Times New Roman" w:cs="Times New Roman"/>
          <w:sz w:val="24"/>
          <w:szCs w:val="24"/>
        </w:rPr>
        <w:t xml:space="preserve"> After each principle we have </w:t>
      </w:r>
      <w:r w:rsidR="005E6ABE">
        <w:rPr>
          <w:rFonts w:ascii="Times New Roman" w:hAnsi="Times New Roman" w:cs="Times New Roman"/>
          <w:sz w:val="24"/>
          <w:szCs w:val="24"/>
        </w:rPr>
        <w:t xml:space="preserve">a brief explanation and then </w:t>
      </w:r>
      <w:r w:rsidR="00EA153B">
        <w:rPr>
          <w:rFonts w:ascii="Times New Roman" w:hAnsi="Times New Roman" w:cs="Times New Roman"/>
          <w:sz w:val="24"/>
          <w:szCs w:val="24"/>
        </w:rPr>
        <w:t>describe</w:t>
      </w:r>
      <w:r w:rsidR="00A05C56" w:rsidRPr="00984F2F">
        <w:rPr>
          <w:rFonts w:ascii="Times New Roman" w:hAnsi="Times New Roman" w:cs="Times New Roman"/>
          <w:sz w:val="24"/>
          <w:szCs w:val="24"/>
        </w:rPr>
        <w:t xml:space="preserve"> good or promising effort</w:t>
      </w:r>
      <w:r w:rsidR="00CE1AEC" w:rsidRPr="00984F2F">
        <w:rPr>
          <w:rFonts w:ascii="Times New Roman" w:hAnsi="Times New Roman" w:cs="Times New Roman"/>
          <w:sz w:val="24"/>
          <w:szCs w:val="24"/>
        </w:rPr>
        <w:t>s</w:t>
      </w:r>
      <w:r w:rsidR="00A05C56" w:rsidRPr="00984F2F">
        <w:rPr>
          <w:rFonts w:ascii="Times New Roman" w:hAnsi="Times New Roman" w:cs="Times New Roman"/>
          <w:sz w:val="24"/>
          <w:szCs w:val="24"/>
        </w:rPr>
        <w:t xml:space="preserve"> undertaken in our members’ nations </w:t>
      </w:r>
      <w:r w:rsidR="00153753">
        <w:rPr>
          <w:rFonts w:ascii="Times New Roman" w:hAnsi="Times New Roman" w:cs="Times New Roman"/>
          <w:sz w:val="24"/>
          <w:szCs w:val="24"/>
        </w:rPr>
        <w:t xml:space="preserve">(and others we are aware of) </w:t>
      </w:r>
      <w:r w:rsidR="00A05C56" w:rsidRPr="00984F2F">
        <w:rPr>
          <w:rFonts w:ascii="Times New Roman" w:hAnsi="Times New Roman" w:cs="Times New Roman"/>
          <w:sz w:val="24"/>
          <w:szCs w:val="24"/>
        </w:rPr>
        <w:t xml:space="preserve">that we believe are consistent with the stated principle. </w:t>
      </w:r>
    </w:p>
    <w:p w:rsidR="005E6ABE" w:rsidRDefault="00EB3516">
      <w:pPr>
        <w:rPr>
          <w:rFonts w:ascii="Times New Roman" w:hAnsi="Times New Roman" w:cs="Times New Roman"/>
          <w:sz w:val="24"/>
          <w:szCs w:val="24"/>
        </w:rPr>
      </w:pPr>
      <w:r>
        <w:rPr>
          <w:rFonts w:ascii="Times New Roman" w:hAnsi="Times New Roman" w:cs="Times New Roman"/>
          <w:sz w:val="24"/>
          <w:szCs w:val="24"/>
        </w:rPr>
        <w:t>A</w:t>
      </w:r>
      <w:r w:rsidR="00CE1AEC" w:rsidRPr="00984F2F">
        <w:rPr>
          <w:rFonts w:ascii="Times New Roman" w:hAnsi="Times New Roman" w:cs="Times New Roman"/>
          <w:sz w:val="24"/>
          <w:szCs w:val="24"/>
        </w:rPr>
        <w:t xml:space="preserve">lthough we describe what we believe to be very creative responses to the access barriers facing </w:t>
      </w:r>
      <w:r w:rsidR="0013066F">
        <w:rPr>
          <w:rFonts w:ascii="Times New Roman" w:hAnsi="Times New Roman" w:cs="Times New Roman"/>
          <w:sz w:val="24"/>
          <w:szCs w:val="24"/>
        </w:rPr>
        <w:t>persons</w:t>
      </w:r>
      <w:r w:rsidR="00CE1AEC" w:rsidRPr="00984F2F">
        <w:rPr>
          <w:rFonts w:ascii="Times New Roman" w:hAnsi="Times New Roman" w:cs="Times New Roman"/>
          <w:sz w:val="24"/>
          <w:szCs w:val="24"/>
        </w:rPr>
        <w:t xml:space="preserve"> with disabilities, we recognize that many of the things we describe are not</w:t>
      </w:r>
      <w:r>
        <w:rPr>
          <w:rFonts w:ascii="Times New Roman" w:hAnsi="Times New Roman" w:cs="Times New Roman"/>
          <w:sz w:val="24"/>
          <w:szCs w:val="24"/>
        </w:rPr>
        <w:t xml:space="preserve"> yet fully conceptualized or </w:t>
      </w:r>
      <w:r w:rsidR="00CE1AEC" w:rsidRPr="00984F2F">
        <w:rPr>
          <w:rFonts w:ascii="Times New Roman" w:hAnsi="Times New Roman" w:cs="Times New Roman"/>
          <w:sz w:val="24"/>
          <w:szCs w:val="24"/>
        </w:rPr>
        <w:t>always fully or faithfully implemented</w:t>
      </w:r>
      <w:r w:rsidR="001C7CBC">
        <w:rPr>
          <w:rFonts w:ascii="Times New Roman" w:hAnsi="Times New Roman" w:cs="Times New Roman"/>
          <w:sz w:val="24"/>
          <w:szCs w:val="24"/>
        </w:rPr>
        <w:t xml:space="preserve"> and evaluated</w:t>
      </w:r>
      <w:r w:rsidR="00CE1AEC" w:rsidRPr="00984F2F">
        <w:rPr>
          <w:rFonts w:ascii="Times New Roman" w:hAnsi="Times New Roman" w:cs="Times New Roman"/>
          <w:sz w:val="24"/>
          <w:szCs w:val="24"/>
        </w:rPr>
        <w:t xml:space="preserve">. </w:t>
      </w:r>
      <w:r>
        <w:rPr>
          <w:rFonts w:ascii="Times New Roman" w:hAnsi="Times New Roman" w:cs="Times New Roman"/>
          <w:sz w:val="24"/>
          <w:szCs w:val="24"/>
        </w:rPr>
        <w:t>We will point this out whenever it is appropriate</w:t>
      </w:r>
      <w:r w:rsidR="00883CF0">
        <w:rPr>
          <w:rFonts w:ascii="Times New Roman" w:hAnsi="Times New Roman" w:cs="Times New Roman"/>
          <w:sz w:val="24"/>
          <w:szCs w:val="24"/>
        </w:rPr>
        <w:t xml:space="preserve"> to do so</w:t>
      </w:r>
      <w:r>
        <w:rPr>
          <w:rFonts w:ascii="Times New Roman" w:hAnsi="Times New Roman" w:cs="Times New Roman"/>
          <w:sz w:val="24"/>
          <w:szCs w:val="24"/>
        </w:rPr>
        <w:t xml:space="preserve">. </w:t>
      </w:r>
    </w:p>
    <w:p w:rsidR="007B27A0" w:rsidRDefault="00266DCE" w:rsidP="007B27A0">
      <w:pPr>
        <w:rPr>
          <w:rFonts w:ascii="Times New Roman" w:hAnsi="Times New Roman" w:cs="Times New Roman"/>
          <w:b/>
          <w:sz w:val="24"/>
          <w:szCs w:val="24"/>
        </w:rPr>
      </w:pPr>
      <w:r w:rsidRPr="007B27A0">
        <w:rPr>
          <w:rFonts w:ascii="Times New Roman" w:hAnsi="Times New Roman" w:cs="Times New Roman"/>
          <w:b/>
          <w:sz w:val="24"/>
          <w:szCs w:val="24"/>
        </w:rPr>
        <w:t xml:space="preserve">A. </w:t>
      </w:r>
      <w:r w:rsidR="0021392C">
        <w:rPr>
          <w:rFonts w:ascii="Times New Roman" w:hAnsi="Times New Roman" w:cs="Times New Roman"/>
          <w:b/>
          <w:sz w:val="24"/>
          <w:szCs w:val="24"/>
        </w:rPr>
        <w:t xml:space="preserve"> </w:t>
      </w:r>
      <w:r w:rsidR="00EB3516">
        <w:rPr>
          <w:rFonts w:ascii="Times New Roman" w:hAnsi="Times New Roman" w:cs="Times New Roman"/>
          <w:b/>
          <w:sz w:val="24"/>
          <w:szCs w:val="24"/>
        </w:rPr>
        <w:t xml:space="preserve">Where we begin. </w:t>
      </w:r>
    </w:p>
    <w:p w:rsidR="00571C47" w:rsidRPr="00EB3516" w:rsidRDefault="00CC7AE2" w:rsidP="00EB3516">
      <w:pPr>
        <w:rPr>
          <w:rFonts w:ascii="Times New Roman" w:hAnsi="Times New Roman" w:cs="Times New Roman"/>
          <w:sz w:val="24"/>
          <w:szCs w:val="24"/>
        </w:rPr>
      </w:pPr>
      <w:r w:rsidRPr="00984F2F">
        <w:rPr>
          <w:rFonts w:ascii="Times New Roman" w:hAnsi="Times New Roman" w:cs="Times New Roman"/>
          <w:sz w:val="24"/>
          <w:szCs w:val="24"/>
        </w:rPr>
        <w:t xml:space="preserve">We </w:t>
      </w:r>
      <w:r w:rsidR="00EB3516">
        <w:rPr>
          <w:rFonts w:ascii="Times New Roman" w:hAnsi="Times New Roman" w:cs="Times New Roman"/>
          <w:sz w:val="24"/>
          <w:szCs w:val="24"/>
        </w:rPr>
        <w:t>start with underlying teachings of the CRPD</w:t>
      </w:r>
      <w:r w:rsidR="00883CF0">
        <w:rPr>
          <w:rFonts w:ascii="Times New Roman" w:hAnsi="Times New Roman" w:cs="Times New Roman"/>
          <w:sz w:val="24"/>
          <w:szCs w:val="24"/>
        </w:rPr>
        <w:t>, which a</w:t>
      </w:r>
      <w:r w:rsidR="0018467B">
        <w:rPr>
          <w:rFonts w:ascii="Times New Roman" w:hAnsi="Times New Roman" w:cs="Times New Roman"/>
          <w:sz w:val="24"/>
          <w:szCs w:val="24"/>
        </w:rPr>
        <w:t>lthough they may seem self-evident</w:t>
      </w:r>
      <w:r w:rsidR="00883CF0">
        <w:rPr>
          <w:rFonts w:ascii="Times New Roman" w:hAnsi="Times New Roman" w:cs="Times New Roman"/>
          <w:sz w:val="24"/>
          <w:szCs w:val="24"/>
        </w:rPr>
        <w:t xml:space="preserve">, </w:t>
      </w:r>
      <w:r w:rsidR="0018467B">
        <w:rPr>
          <w:rFonts w:ascii="Times New Roman" w:hAnsi="Times New Roman" w:cs="Times New Roman"/>
          <w:sz w:val="24"/>
          <w:szCs w:val="24"/>
        </w:rPr>
        <w:t>are worthy of repetition</w:t>
      </w:r>
      <w:r w:rsidR="00883CF0">
        <w:rPr>
          <w:rFonts w:ascii="Times New Roman" w:hAnsi="Times New Roman" w:cs="Times New Roman"/>
          <w:sz w:val="24"/>
          <w:szCs w:val="24"/>
        </w:rPr>
        <w:t xml:space="preserve"> in this context</w:t>
      </w:r>
      <w:r w:rsidR="0018467B">
        <w:rPr>
          <w:rFonts w:ascii="Times New Roman" w:hAnsi="Times New Roman" w:cs="Times New Roman"/>
          <w:sz w:val="24"/>
          <w:szCs w:val="24"/>
        </w:rPr>
        <w:t xml:space="preserve">. </w:t>
      </w:r>
      <w:r w:rsidR="00EB3516">
        <w:rPr>
          <w:rFonts w:ascii="Times New Roman" w:hAnsi="Times New Roman" w:cs="Times New Roman"/>
          <w:sz w:val="24"/>
          <w:szCs w:val="24"/>
        </w:rPr>
        <w:t xml:space="preserve">That is, first, </w:t>
      </w:r>
      <w:r w:rsidR="0013066F">
        <w:rPr>
          <w:rFonts w:ascii="Times New Roman" w:hAnsi="Times New Roman" w:cs="Times New Roman"/>
          <w:sz w:val="24"/>
          <w:szCs w:val="24"/>
        </w:rPr>
        <w:t>persons</w:t>
      </w:r>
      <w:r w:rsidRPr="00EB3516">
        <w:rPr>
          <w:rFonts w:ascii="Times New Roman" w:hAnsi="Times New Roman" w:cs="Times New Roman"/>
          <w:sz w:val="24"/>
          <w:szCs w:val="24"/>
        </w:rPr>
        <w:t xml:space="preserve"> with disabilities have the right to fair and equal access to and </w:t>
      </w:r>
      <w:r w:rsidR="00266DCE" w:rsidRPr="00EB3516">
        <w:rPr>
          <w:rFonts w:ascii="Times New Roman" w:hAnsi="Times New Roman" w:cs="Times New Roman"/>
          <w:sz w:val="24"/>
          <w:szCs w:val="24"/>
        </w:rPr>
        <w:t xml:space="preserve">full </w:t>
      </w:r>
      <w:r w:rsidRPr="00EB3516">
        <w:rPr>
          <w:rFonts w:ascii="Times New Roman" w:hAnsi="Times New Roman" w:cs="Times New Roman"/>
          <w:sz w:val="24"/>
          <w:szCs w:val="24"/>
        </w:rPr>
        <w:t>participation in the justice system</w:t>
      </w:r>
      <w:r w:rsidR="00571C47" w:rsidRPr="00EB3516">
        <w:rPr>
          <w:rFonts w:ascii="Times New Roman" w:hAnsi="Times New Roman" w:cs="Times New Roman"/>
          <w:sz w:val="24"/>
          <w:szCs w:val="24"/>
        </w:rPr>
        <w:t>.</w:t>
      </w:r>
      <w:r w:rsidRPr="00EB3516">
        <w:rPr>
          <w:rFonts w:ascii="Times New Roman" w:hAnsi="Times New Roman" w:cs="Times New Roman"/>
          <w:sz w:val="24"/>
          <w:szCs w:val="24"/>
        </w:rPr>
        <w:t xml:space="preserve">  </w:t>
      </w:r>
      <w:r w:rsidR="00EB3516" w:rsidRPr="00EB3516">
        <w:rPr>
          <w:rFonts w:ascii="Times New Roman" w:hAnsi="Times New Roman" w:cs="Times New Roman"/>
          <w:sz w:val="24"/>
          <w:szCs w:val="24"/>
        </w:rPr>
        <w:t xml:space="preserve">This includes </w:t>
      </w:r>
      <w:r w:rsidR="009C291E" w:rsidRPr="00EB3516">
        <w:rPr>
          <w:rFonts w:ascii="Times New Roman" w:hAnsi="Times New Roman" w:cs="Times New Roman"/>
          <w:sz w:val="24"/>
          <w:szCs w:val="24"/>
        </w:rPr>
        <w:t>respect for inherent dignity, individual autonomy</w:t>
      </w:r>
      <w:r w:rsidR="00EA153B">
        <w:rPr>
          <w:rFonts w:ascii="Times New Roman" w:hAnsi="Times New Roman" w:cs="Times New Roman"/>
          <w:sz w:val="24"/>
          <w:szCs w:val="24"/>
        </w:rPr>
        <w:t>,</w:t>
      </w:r>
      <w:r w:rsidR="009C291E" w:rsidRPr="00EB3516">
        <w:rPr>
          <w:rFonts w:ascii="Times New Roman" w:hAnsi="Times New Roman" w:cs="Times New Roman"/>
          <w:sz w:val="24"/>
          <w:szCs w:val="24"/>
        </w:rPr>
        <w:t xml:space="preserve"> including the freedom to make one’s own choices, and personal independence</w:t>
      </w:r>
      <w:r w:rsidR="00883CF0">
        <w:rPr>
          <w:rFonts w:ascii="Times New Roman" w:hAnsi="Times New Roman" w:cs="Times New Roman"/>
          <w:sz w:val="24"/>
          <w:szCs w:val="24"/>
        </w:rPr>
        <w:t xml:space="preserve"> and </w:t>
      </w:r>
      <w:r w:rsidR="009C291E" w:rsidRPr="00EB3516">
        <w:rPr>
          <w:rFonts w:ascii="Times New Roman" w:hAnsi="Times New Roman" w:cs="Times New Roman"/>
          <w:sz w:val="24"/>
          <w:szCs w:val="24"/>
        </w:rPr>
        <w:t>non-discrimination</w:t>
      </w:r>
      <w:r w:rsidR="00883CF0">
        <w:rPr>
          <w:rFonts w:ascii="Times New Roman" w:hAnsi="Times New Roman" w:cs="Times New Roman"/>
          <w:sz w:val="24"/>
          <w:szCs w:val="24"/>
        </w:rPr>
        <w:t>.</w:t>
      </w:r>
    </w:p>
    <w:p w:rsidR="005C40A9" w:rsidRDefault="00EB3516" w:rsidP="004F6036">
      <w:pPr>
        <w:pStyle w:val="ListParagraph"/>
        <w:ind w:left="0"/>
        <w:rPr>
          <w:rFonts w:ascii="Times New Roman" w:hAnsi="Times New Roman" w:cs="Times New Roman"/>
          <w:sz w:val="24"/>
          <w:szCs w:val="24"/>
        </w:rPr>
      </w:pPr>
      <w:r w:rsidRPr="00EB3516">
        <w:rPr>
          <w:rFonts w:ascii="Times New Roman" w:hAnsi="Times New Roman" w:cs="Times New Roman"/>
          <w:sz w:val="24"/>
          <w:szCs w:val="24"/>
        </w:rPr>
        <w:t xml:space="preserve">Second, </w:t>
      </w:r>
      <w:r w:rsidR="001C7CBC">
        <w:rPr>
          <w:rFonts w:ascii="Times New Roman" w:hAnsi="Times New Roman" w:cs="Times New Roman"/>
          <w:sz w:val="24"/>
          <w:szCs w:val="24"/>
        </w:rPr>
        <w:t xml:space="preserve">States Parties </w:t>
      </w:r>
      <w:r w:rsidR="00CC7AE2" w:rsidRPr="00EB3516">
        <w:rPr>
          <w:rFonts w:ascii="Times New Roman" w:hAnsi="Times New Roman" w:cs="Times New Roman"/>
          <w:sz w:val="24"/>
          <w:szCs w:val="24"/>
        </w:rPr>
        <w:t xml:space="preserve">have the obligation to ensure fairness and equality through the effective provision of programs and services necessary to accommodate a person’s disability and through the modification of policies and practices to ensure a playing field </w:t>
      </w:r>
      <w:r w:rsidR="00677697">
        <w:rPr>
          <w:rFonts w:ascii="Times New Roman" w:hAnsi="Times New Roman" w:cs="Times New Roman"/>
          <w:sz w:val="24"/>
          <w:szCs w:val="24"/>
        </w:rPr>
        <w:t xml:space="preserve">that is </w:t>
      </w:r>
      <w:r w:rsidR="00CC7AE2" w:rsidRPr="00EB3516">
        <w:rPr>
          <w:rFonts w:ascii="Times New Roman" w:hAnsi="Times New Roman" w:cs="Times New Roman"/>
          <w:sz w:val="24"/>
          <w:szCs w:val="24"/>
        </w:rPr>
        <w:t xml:space="preserve">to </w:t>
      </w:r>
      <w:r w:rsidR="00677697">
        <w:rPr>
          <w:rFonts w:ascii="Times New Roman" w:hAnsi="Times New Roman" w:cs="Times New Roman"/>
          <w:sz w:val="24"/>
          <w:szCs w:val="24"/>
        </w:rPr>
        <w:t xml:space="preserve">that for </w:t>
      </w:r>
      <w:r w:rsidR="0013066F">
        <w:rPr>
          <w:rFonts w:ascii="Times New Roman" w:hAnsi="Times New Roman" w:cs="Times New Roman"/>
          <w:sz w:val="24"/>
          <w:szCs w:val="24"/>
        </w:rPr>
        <w:lastRenderedPageBreak/>
        <w:t>persons</w:t>
      </w:r>
      <w:r w:rsidR="00CC7AE2" w:rsidRPr="00EB3516">
        <w:rPr>
          <w:rFonts w:ascii="Times New Roman" w:hAnsi="Times New Roman" w:cs="Times New Roman"/>
          <w:sz w:val="24"/>
          <w:szCs w:val="24"/>
        </w:rPr>
        <w:t xml:space="preserve"> without disabilities</w:t>
      </w:r>
      <w:r w:rsidR="00D75475" w:rsidRPr="00EB3516">
        <w:rPr>
          <w:rFonts w:ascii="Times New Roman" w:hAnsi="Times New Roman" w:cs="Times New Roman"/>
          <w:sz w:val="24"/>
          <w:szCs w:val="24"/>
        </w:rPr>
        <w:t xml:space="preserve">; moreover, accommodations should </w:t>
      </w:r>
      <w:r>
        <w:rPr>
          <w:rFonts w:ascii="Times New Roman" w:hAnsi="Times New Roman" w:cs="Times New Roman"/>
          <w:sz w:val="24"/>
          <w:szCs w:val="24"/>
        </w:rPr>
        <w:t>be</w:t>
      </w:r>
      <w:r w:rsidR="00FC793E" w:rsidRPr="00EB3516">
        <w:rPr>
          <w:rFonts w:ascii="Times New Roman" w:hAnsi="Times New Roman" w:cs="Times New Roman"/>
          <w:color w:val="FF0000"/>
          <w:sz w:val="24"/>
          <w:szCs w:val="24"/>
        </w:rPr>
        <w:t xml:space="preserve"> </w:t>
      </w:r>
      <w:r w:rsidR="00D75475" w:rsidRPr="00EB3516">
        <w:rPr>
          <w:rFonts w:ascii="Times New Roman" w:hAnsi="Times New Roman" w:cs="Times New Roman"/>
          <w:sz w:val="24"/>
          <w:szCs w:val="24"/>
        </w:rPr>
        <w:t xml:space="preserve">firmly integrated into the justice system, through formal policies, rules, and </w:t>
      </w:r>
      <w:r w:rsidR="00EA153B">
        <w:rPr>
          <w:rFonts w:ascii="Times New Roman" w:hAnsi="Times New Roman" w:cs="Times New Roman"/>
          <w:sz w:val="24"/>
          <w:szCs w:val="24"/>
        </w:rPr>
        <w:t xml:space="preserve">domestic </w:t>
      </w:r>
      <w:r w:rsidR="00D75475" w:rsidRPr="00EB3516">
        <w:rPr>
          <w:rFonts w:ascii="Times New Roman" w:hAnsi="Times New Roman" w:cs="Times New Roman"/>
          <w:sz w:val="24"/>
          <w:szCs w:val="24"/>
        </w:rPr>
        <w:t>legislation</w:t>
      </w:r>
      <w:r w:rsidR="00CC7AE2" w:rsidRPr="00EB3516">
        <w:rPr>
          <w:rFonts w:ascii="Times New Roman" w:hAnsi="Times New Roman" w:cs="Times New Roman"/>
          <w:sz w:val="24"/>
          <w:szCs w:val="24"/>
        </w:rPr>
        <w:t xml:space="preserve">. </w:t>
      </w:r>
    </w:p>
    <w:p w:rsidR="004F6036" w:rsidRPr="004F6036" w:rsidRDefault="004F6036" w:rsidP="004F6036">
      <w:pPr>
        <w:pStyle w:val="ListParagraph"/>
        <w:ind w:left="0"/>
        <w:rPr>
          <w:rFonts w:ascii="Times New Roman" w:hAnsi="Times New Roman" w:cs="Times New Roman"/>
          <w:bCs/>
          <w:iCs/>
          <w:sz w:val="24"/>
          <w:szCs w:val="24"/>
          <w:lang w:bidi="he-IL"/>
        </w:rPr>
      </w:pPr>
      <w:r>
        <w:rPr>
          <w:rFonts w:ascii="Times New Roman" w:hAnsi="Times New Roman" w:cs="Times New Roman"/>
          <w:sz w:val="24"/>
          <w:szCs w:val="24"/>
        </w:rPr>
        <w:t>Modifications and accommodations</w:t>
      </w:r>
      <w:r w:rsidR="00547DE1">
        <w:rPr>
          <w:rFonts w:ascii="Times New Roman" w:hAnsi="Times New Roman" w:cs="Times New Roman"/>
          <w:sz w:val="24"/>
          <w:szCs w:val="24"/>
        </w:rPr>
        <w:t>, individually designed to be appropriate to the person,</w:t>
      </w:r>
      <w:r>
        <w:rPr>
          <w:rFonts w:ascii="Times New Roman" w:hAnsi="Times New Roman" w:cs="Times New Roman"/>
          <w:sz w:val="24"/>
          <w:szCs w:val="24"/>
        </w:rPr>
        <w:t xml:space="preserve"> must be available at every stage of the person’s interaction with the justice system, </w:t>
      </w:r>
      <w:r w:rsidRPr="004F6036">
        <w:rPr>
          <w:rFonts w:ascii="Times New Roman" w:hAnsi="Times New Roman" w:cs="Times New Roman"/>
          <w:bCs/>
          <w:iCs/>
          <w:sz w:val="24"/>
          <w:szCs w:val="24"/>
          <w:lang w:bidi="he-IL"/>
        </w:rPr>
        <w:t>from</w:t>
      </w:r>
      <w:r>
        <w:rPr>
          <w:rFonts w:ascii="Times New Roman" w:hAnsi="Times New Roman" w:cs="Times New Roman"/>
          <w:bCs/>
          <w:iCs/>
          <w:sz w:val="24"/>
          <w:szCs w:val="24"/>
          <w:lang w:bidi="he-IL"/>
        </w:rPr>
        <w:t xml:space="preserve">, for instance, </w:t>
      </w:r>
      <w:r w:rsidRPr="004F6036">
        <w:rPr>
          <w:rFonts w:ascii="Times New Roman" w:hAnsi="Times New Roman" w:cs="Times New Roman"/>
          <w:bCs/>
          <w:iCs/>
          <w:sz w:val="24"/>
          <w:szCs w:val="24"/>
          <w:lang w:bidi="he-IL"/>
        </w:rPr>
        <w:t>first encounter</w:t>
      </w:r>
      <w:r>
        <w:rPr>
          <w:rFonts w:ascii="Times New Roman" w:hAnsi="Times New Roman" w:cs="Times New Roman"/>
          <w:bCs/>
          <w:iCs/>
          <w:sz w:val="24"/>
          <w:szCs w:val="24"/>
          <w:lang w:bidi="he-IL"/>
        </w:rPr>
        <w:t xml:space="preserve">, to </w:t>
      </w:r>
      <w:r w:rsidRPr="004F6036">
        <w:rPr>
          <w:rFonts w:ascii="Times New Roman" w:hAnsi="Times New Roman" w:cs="Times New Roman"/>
          <w:bCs/>
          <w:iCs/>
          <w:sz w:val="24"/>
          <w:szCs w:val="24"/>
          <w:lang w:bidi="he-IL"/>
        </w:rPr>
        <w:t>tes</w:t>
      </w:r>
      <w:r>
        <w:rPr>
          <w:rFonts w:ascii="Times New Roman" w:hAnsi="Times New Roman" w:cs="Times New Roman"/>
          <w:bCs/>
          <w:iCs/>
          <w:sz w:val="24"/>
          <w:szCs w:val="24"/>
          <w:lang w:bidi="he-IL"/>
        </w:rPr>
        <w:t>timony, through verdict</w:t>
      </w:r>
      <w:r w:rsidR="00677697">
        <w:rPr>
          <w:rFonts w:ascii="Times New Roman" w:hAnsi="Times New Roman" w:cs="Times New Roman"/>
          <w:bCs/>
          <w:iCs/>
          <w:sz w:val="24"/>
          <w:szCs w:val="24"/>
          <w:lang w:bidi="he-IL"/>
        </w:rPr>
        <w:t xml:space="preserve">, </w:t>
      </w:r>
      <w:r>
        <w:rPr>
          <w:rFonts w:ascii="Times New Roman" w:hAnsi="Times New Roman" w:cs="Times New Roman"/>
          <w:bCs/>
          <w:iCs/>
          <w:sz w:val="24"/>
          <w:szCs w:val="24"/>
          <w:lang w:bidi="he-IL"/>
        </w:rPr>
        <w:t>sentencing</w:t>
      </w:r>
      <w:r w:rsidR="00677697">
        <w:rPr>
          <w:rFonts w:ascii="Times New Roman" w:hAnsi="Times New Roman" w:cs="Times New Roman"/>
          <w:bCs/>
          <w:iCs/>
          <w:sz w:val="24"/>
          <w:szCs w:val="24"/>
          <w:lang w:bidi="he-IL"/>
        </w:rPr>
        <w:t xml:space="preserve">, </w:t>
      </w:r>
      <w:r>
        <w:rPr>
          <w:rFonts w:ascii="Times New Roman" w:hAnsi="Times New Roman" w:cs="Times New Roman"/>
          <w:bCs/>
          <w:iCs/>
          <w:sz w:val="24"/>
          <w:szCs w:val="24"/>
          <w:lang w:bidi="he-IL"/>
        </w:rPr>
        <w:t>incarceration, and reentry</w:t>
      </w:r>
      <w:r w:rsidR="005947BF">
        <w:rPr>
          <w:rFonts w:ascii="Times New Roman" w:hAnsi="Times New Roman" w:cs="Times New Roman"/>
          <w:bCs/>
          <w:iCs/>
          <w:sz w:val="24"/>
          <w:szCs w:val="24"/>
          <w:lang w:bidi="he-IL"/>
        </w:rPr>
        <w:t xml:space="preserve"> into society</w:t>
      </w:r>
      <w:r>
        <w:rPr>
          <w:rFonts w:ascii="Times New Roman" w:hAnsi="Times New Roman" w:cs="Times New Roman"/>
          <w:bCs/>
          <w:iCs/>
          <w:sz w:val="24"/>
          <w:szCs w:val="24"/>
          <w:lang w:bidi="he-IL"/>
        </w:rPr>
        <w:t xml:space="preserve">.  </w:t>
      </w:r>
      <w:r w:rsidR="005820BC">
        <w:rPr>
          <w:rFonts w:ascii="Times New Roman" w:hAnsi="Times New Roman" w:cs="Times New Roman"/>
          <w:bCs/>
          <w:iCs/>
          <w:sz w:val="24"/>
          <w:szCs w:val="24"/>
          <w:lang w:bidi="he-IL"/>
        </w:rPr>
        <w:t xml:space="preserve">Moreover, the government has a responsibility to adequately fund the accommodations and to make them available.  </w:t>
      </w:r>
      <w:r w:rsidRPr="004F6036">
        <w:rPr>
          <w:rFonts w:ascii="Times New Roman" w:hAnsi="Times New Roman" w:cs="Times New Roman"/>
          <w:bCs/>
          <w:iCs/>
          <w:sz w:val="24"/>
          <w:szCs w:val="24"/>
          <w:lang w:bidi="he-IL"/>
        </w:rPr>
        <w:t xml:space="preserve"> </w:t>
      </w:r>
    </w:p>
    <w:p w:rsidR="00273336" w:rsidRDefault="00950691" w:rsidP="00273336">
      <w:pPr>
        <w:ind w:firstLine="0"/>
        <w:rPr>
          <w:rFonts w:ascii="Times New Roman" w:hAnsi="Times New Roman" w:cs="Times New Roman"/>
          <w:color w:val="FF0000"/>
          <w:sz w:val="24"/>
          <w:szCs w:val="24"/>
        </w:rPr>
      </w:pPr>
      <w:r>
        <w:rPr>
          <w:rFonts w:ascii="Times New Roman" w:hAnsi="Times New Roman" w:cs="Times New Roman"/>
          <w:sz w:val="24"/>
          <w:szCs w:val="24"/>
        </w:rPr>
        <w:tab/>
      </w:r>
      <w:r w:rsidR="0018467B">
        <w:rPr>
          <w:rFonts w:ascii="Times New Roman" w:hAnsi="Times New Roman" w:cs="Times New Roman"/>
          <w:sz w:val="24"/>
          <w:szCs w:val="24"/>
        </w:rPr>
        <w:t>Of course</w:t>
      </w:r>
      <w:r w:rsidR="00273336">
        <w:rPr>
          <w:rFonts w:ascii="Times New Roman" w:hAnsi="Times New Roman" w:cs="Times New Roman"/>
          <w:sz w:val="24"/>
          <w:szCs w:val="24"/>
        </w:rPr>
        <w:t>, m</w:t>
      </w:r>
      <w:r w:rsidR="00273336" w:rsidRPr="00273336">
        <w:rPr>
          <w:rFonts w:ascii="Times New Roman" w:hAnsi="Times New Roman" w:cs="Times New Roman"/>
          <w:sz w:val="24"/>
          <w:szCs w:val="24"/>
        </w:rPr>
        <w:t>odification and accommodations cannot be considered or adopted in a vacuum. Our principles call for consideration and adoption of changes that are deep, effective, meaningful, and lasting.</w:t>
      </w:r>
    </w:p>
    <w:p w:rsidR="00A05C56" w:rsidRDefault="00273336" w:rsidP="00273336">
      <w:pPr>
        <w:ind w:firstLine="0"/>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Accordingly, </w:t>
      </w:r>
      <w:r w:rsidR="00CC7AE2" w:rsidRPr="00984F2F">
        <w:rPr>
          <w:rFonts w:ascii="Times New Roman" w:hAnsi="Times New Roman" w:cs="Times New Roman"/>
          <w:sz w:val="24"/>
          <w:szCs w:val="24"/>
        </w:rPr>
        <w:t xml:space="preserve">we suggest </w:t>
      </w:r>
      <w:r>
        <w:rPr>
          <w:rFonts w:ascii="Times New Roman" w:hAnsi="Times New Roman" w:cs="Times New Roman"/>
          <w:sz w:val="24"/>
          <w:szCs w:val="24"/>
        </w:rPr>
        <w:t xml:space="preserve">certain </w:t>
      </w:r>
      <w:r w:rsidR="00CC7AE2" w:rsidRPr="00984F2F">
        <w:rPr>
          <w:rFonts w:ascii="Times New Roman" w:hAnsi="Times New Roman" w:cs="Times New Roman"/>
          <w:sz w:val="24"/>
          <w:szCs w:val="24"/>
        </w:rPr>
        <w:t>p</w:t>
      </w:r>
      <w:r w:rsidR="0082414E" w:rsidRPr="00984F2F">
        <w:rPr>
          <w:rFonts w:ascii="Times New Roman" w:hAnsi="Times New Roman" w:cs="Times New Roman"/>
          <w:sz w:val="24"/>
          <w:szCs w:val="24"/>
        </w:rPr>
        <w:t xml:space="preserve">rinciples that we believe may </w:t>
      </w:r>
      <w:r w:rsidR="00CC7AE2" w:rsidRPr="00984F2F">
        <w:rPr>
          <w:rFonts w:ascii="Times New Roman" w:hAnsi="Times New Roman" w:cs="Times New Roman"/>
          <w:sz w:val="24"/>
          <w:szCs w:val="24"/>
        </w:rPr>
        <w:t xml:space="preserve">help to guide and inform your study. </w:t>
      </w:r>
      <w:r w:rsidR="004B3CE9" w:rsidRPr="00984F2F">
        <w:rPr>
          <w:rFonts w:ascii="Times New Roman" w:hAnsi="Times New Roman" w:cs="Times New Roman"/>
          <w:sz w:val="24"/>
          <w:szCs w:val="24"/>
        </w:rPr>
        <w:t xml:space="preserve">(There certainly are others, but we have chosen to begin the Hub’s efforts by focusing on these.) </w:t>
      </w:r>
      <w:r w:rsidR="00CC7AE2" w:rsidRPr="00984F2F">
        <w:rPr>
          <w:rFonts w:ascii="Times New Roman" w:hAnsi="Times New Roman" w:cs="Times New Roman"/>
          <w:sz w:val="24"/>
          <w:szCs w:val="24"/>
        </w:rPr>
        <w:t xml:space="preserve">Each is listed below and after a statement </w:t>
      </w:r>
      <w:r w:rsidR="00266DCE">
        <w:rPr>
          <w:rFonts w:ascii="Times New Roman" w:hAnsi="Times New Roman" w:cs="Times New Roman"/>
          <w:sz w:val="24"/>
          <w:szCs w:val="24"/>
        </w:rPr>
        <w:t xml:space="preserve">and an explanation </w:t>
      </w:r>
      <w:r w:rsidR="00CC7AE2" w:rsidRPr="00984F2F">
        <w:rPr>
          <w:rFonts w:ascii="Times New Roman" w:hAnsi="Times New Roman" w:cs="Times New Roman"/>
          <w:sz w:val="24"/>
          <w:szCs w:val="24"/>
        </w:rPr>
        <w:t xml:space="preserve">of the principle, you will find one or more brief examples of how nations are </w:t>
      </w:r>
      <w:r w:rsidR="004B3CE9" w:rsidRPr="00984F2F">
        <w:rPr>
          <w:rFonts w:ascii="Times New Roman" w:hAnsi="Times New Roman" w:cs="Times New Roman"/>
          <w:sz w:val="24"/>
          <w:szCs w:val="24"/>
        </w:rPr>
        <w:t xml:space="preserve">responding. </w:t>
      </w:r>
    </w:p>
    <w:p w:rsidR="008F0081" w:rsidRDefault="008F0081">
      <w:pPr>
        <w:rPr>
          <w:rFonts w:ascii="Times New Roman" w:hAnsi="Times New Roman" w:cs="Times New Roman"/>
          <w:b/>
          <w:sz w:val="24"/>
          <w:szCs w:val="24"/>
        </w:rPr>
      </w:pPr>
      <w:r>
        <w:rPr>
          <w:rFonts w:ascii="Times New Roman" w:hAnsi="Times New Roman" w:cs="Times New Roman"/>
          <w:b/>
          <w:sz w:val="24"/>
          <w:szCs w:val="24"/>
        </w:rPr>
        <w:t>B</w:t>
      </w:r>
      <w:r w:rsidR="00B00291">
        <w:rPr>
          <w:rFonts w:ascii="Times New Roman" w:hAnsi="Times New Roman" w:cs="Times New Roman"/>
          <w:b/>
          <w:sz w:val="24"/>
          <w:szCs w:val="24"/>
        </w:rPr>
        <w:t>. P</w:t>
      </w:r>
      <w:r w:rsidRPr="008F0081">
        <w:rPr>
          <w:rFonts w:ascii="Times New Roman" w:hAnsi="Times New Roman" w:cs="Times New Roman"/>
          <w:b/>
          <w:sz w:val="24"/>
          <w:szCs w:val="24"/>
        </w:rPr>
        <w:t>rinciples</w:t>
      </w:r>
    </w:p>
    <w:p w:rsidR="00E537C0" w:rsidRPr="00984F2F" w:rsidRDefault="00E537C0" w:rsidP="00E537C0">
      <w:pPr>
        <w:spacing w:line="240" w:lineRule="auto"/>
        <w:ind w:left="720" w:firstLine="0"/>
        <w:rPr>
          <w:rFonts w:ascii="Times New Roman" w:hAnsi="Times New Roman" w:cs="Times New Roman"/>
          <w:b/>
          <w:sz w:val="24"/>
          <w:szCs w:val="24"/>
        </w:rPr>
      </w:pPr>
      <w:r>
        <w:rPr>
          <w:rFonts w:ascii="Times New Roman" w:hAnsi="Times New Roman" w:cs="Times New Roman"/>
          <w:b/>
          <w:i/>
          <w:sz w:val="24"/>
          <w:szCs w:val="24"/>
        </w:rPr>
        <w:t>Principle 1</w:t>
      </w:r>
      <w:r w:rsidRPr="00984F2F">
        <w:rPr>
          <w:rFonts w:ascii="Times New Roman" w:hAnsi="Times New Roman" w:cs="Times New Roman"/>
          <w:b/>
          <w:sz w:val="24"/>
          <w:szCs w:val="24"/>
        </w:rPr>
        <w:t xml:space="preserve">: Because many </w:t>
      </w:r>
      <w:r>
        <w:rPr>
          <w:rFonts w:ascii="Times New Roman" w:hAnsi="Times New Roman" w:cs="Times New Roman"/>
          <w:b/>
          <w:sz w:val="24"/>
          <w:szCs w:val="24"/>
        </w:rPr>
        <w:t>persons</w:t>
      </w:r>
      <w:r w:rsidRPr="00984F2F">
        <w:rPr>
          <w:rFonts w:ascii="Times New Roman" w:hAnsi="Times New Roman" w:cs="Times New Roman"/>
          <w:b/>
          <w:sz w:val="24"/>
          <w:szCs w:val="24"/>
        </w:rPr>
        <w:t xml:space="preserve"> with disabilities experience justice systems as confusing, rigid, rule-bound, and intimidating, </w:t>
      </w:r>
      <w:r>
        <w:rPr>
          <w:rFonts w:ascii="Times New Roman" w:hAnsi="Times New Roman" w:cs="Times New Roman"/>
          <w:b/>
          <w:sz w:val="24"/>
          <w:szCs w:val="24"/>
        </w:rPr>
        <w:t xml:space="preserve">systems </w:t>
      </w:r>
      <w:r w:rsidRPr="00984F2F">
        <w:rPr>
          <w:rFonts w:ascii="Times New Roman" w:hAnsi="Times New Roman" w:cs="Times New Roman"/>
          <w:b/>
          <w:sz w:val="24"/>
          <w:szCs w:val="24"/>
        </w:rPr>
        <w:t>must make available services and program and design and modify policies, rules</w:t>
      </w:r>
      <w:r>
        <w:rPr>
          <w:rFonts w:ascii="Times New Roman" w:hAnsi="Times New Roman" w:cs="Times New Roman"/>
          <w:b/>
          <w:sz w:val="24"/>
          <w:szCs w:val="24"/>
        </w:rPr>
        <w:t>,</w:t>
      </w:r>
      <w:r w:rsidRPr="00984F2F">
        <w:rPr>
          <w:rFonts w:ascii="Times New Roman" w:hAnsi="Times New Roman" w:cs="Times New Roman"/>
          <w:b/>
          <w:sz w:val="24"/>
          <w:szCs w:val="24"/>
        </w:rPr>
        <w:t xml:space="preserve"> and practices to create an enabling environment where all par</w:t>
      </w:r>
      <w:r>
        <w:rPr>
          <w:rFonts w:ascii="Times New Roman" w:hAnsi="Times New Roman" w:cs="Times New Roman"/>
          <w:b/>
          <w:sz w:val="24"/>
          <w:szCs w:val="24"/>
        </w:rPr>
        <w:t xml:space="preserve">ties – regardless of disability </w:t>
      </w:r>
      <w:r w:rsidRPr="00984F2F">
        <w:rPr>
          <w:rFonts w:ascii="Times New Roman" w:hAnsi="Times New Roman" w:cs="Times New Roman"/>
          <w:b/>
          <w:sz w:val="24"/>
          <w:szCs w:val="24"/>
        </w:rPr>
        <w:t xml:space="preserve">-- can have equal access and fair participation. </w:t>
      </w:r>
    </w:p>
    <w:p w:rsidR="00E537C0" w:rsidRDefault="00E537C0" w:rsidP="00E537C0">
      <w:pPr>
        <w:rPr>
          <w:rFonts w:ascii="Times New Roman" w:hAnsi="Times New Roman" w:cs="Times New Roman"/>
          <w:sz w:val="24"/>
          <w:szCs w:val="24"/>
        </w:rPr>
      </w:pPr>
    </w:p>
    <w:p w:rsidR="00E537C0" w:rsidRPr="001255BE" w:rsidRDefault="00E537C0" w:rsidP="00E537C0">
      <w:pPr>
        <w:rPr>
          <w:rFonts w:ascii="Times New Roman" w:hAnsi="Times New Roman" w:cs="Times New Roman"/>
          <w:sz w:val="24"/>
          <w:szCs w:val="24"/>
        </w:rPr>
      </w:pPr>
      <w:r>
        <w:rPr>
          <w:rFonts w:ascii="Times New Roman" w:hAnsi="Times New Roman" w:cs="Times New Roman"/>
          <w:sz w:val="24"/>
          <w:szCs w:val="24"/>
        </w:rPr>
        <w:t xml:space="preserve">This principle, and those that follow and flow from it, is not about relaxing the rules to create special rights for and an advantage to persons with disabilities. Rather, it seeks to equalize the process in ways that remain firmly within the justice system context and do not compromise the due process rights of others. </w:t>
      </w:r>
    </w:p>
    <w:p w:rsidR="00E537C0" w:rsidRDefault="00E537C0" w:rsidP="00E537C0">
      <w:pPr>
        <w:rPr>
          <w:rFonts w:ascii="Times New Roman" w:hAnsi="Times New Roman" w:cs="Times New Roman"/>
          <w:sz w:val="24"/>
          <w:szCs w:val="24"/>
        </w:rPr>
      </w:pPr>
      <w:r>
        <w:rPr>
          <w:rFonts w:ascii="Times New Roman" w:hAnsi="Times New Roman" w:cs="Times New Roman"/>
          <w:sz w:val="24"/>
          <w:szCs w:val="24"/>
        </w:rPr>
        <w:lastRenderedPageBreak/>
        <w:t xml:space="preserve">Accommodations, which are at least as we interpret them, do not “belong” to the victims only, or to defendants only. Access and accommodations apply across the board whichever role the person with the disability is in, in whatever forum, and at whatever stage of the process. They impact the relationship </w:t>
      </w:r>
      <w:r w:rsidR="00677697">
        <w:rPr>
          <w:rFonts w:ascii="Times New Roman" w:hAnsi="Times New Roman" w:cs="Times New Roman"/>
          <w:sz w:val="24"/>
          <w:szCs w:val="24"/>
        </w:rPr>
        <w:t xml:space="preserve">among </w:t>
      </w:r>
      <w:r>
        <w:rPr>
          <w:rFonts w:ascii="Times New Roman" w:hAnsi="Times New Roman" w:cs="Times New Roman"/>
          <w:sz w:val="24"/>
          <w:szCs w:val="24"/>
        </w:rPr>
        <w:t xml:space="preserve">the parties and between the parties and the tribunal. Since the accommodations serve to provide everyone an equal opportunity to fully participate, all the parties, the court, and society benefit. </w:t>
      </w:r>
    </w:p>
    <w:p w:rsidR="00E537C0" w:rsidRDefault="00E537C0" w:rsidP="00E537C0">
      <w:pPr>
        <w:rPr>
          <w:rFonts w:ascii="Times New Roman" w:hAnsi="Times New Roman" w:cs="Times New Roman"/>
          <w:i/>
          <w:sz w:val="24"/>
          <w:szCs w:val="24"/>
        </w:rPr>
      </w:pPr>
      <w:r>
        <w:rPr>
          <w:rFonts w:ascii="Times New Roman" w:hAnsi="Times New Roman" w:cs="Times New Roman"/>
          <w:i/>
          <w:sz w:val="24"/>
          <w:szCs w:val="24"/>
        </w:rPr>
        <w:t xml:space="preserve">Examples of programs, services, policies and legislation to address Principle 1. </w:t>
      </w:r>
    </w:p>
    <w:p w:rsidR="00E537C0" w:rsidRDefault="00E537C0" w:rsidP="00E537C0">
      <w:pPr>
        <w:rPr>
          <w:rFonts w:ascii="Times New Roman" w:hAnsi="Times New Roman" w:cs="Times New Roman"/>
          <w:sz w:val="24"/>
          <w:szCs w:val="24"/>
        </w:rPr>
      </w:pPr>
      <w:r w:rsidRPr="00A2449B">
        <w:rPr>
          <w:rFonts w:ascii="Times New Roman" w:hAnsi="Times New Roman" w:cs="Times New Roman"/>
          <w:sz w:val="24"/>
          <w:szCs w:val="24"/>
        </w:rPr>
        <w:t xml:space="preserve">a. Israel: Accommodations apply to all parties. </w:t>
      </w:r>
      <w:r>
        <w:rPr>
          <w:rFonts w:ascii="Times New Roman" w:hAnsi="Times New Roman" w:cs="Times New Roman"/>
          <w:sz w:val="24"/>
          <w:szCs w:val="24"/>
        </w:rPr>
        <w:t>Unfortunately, persons</w:t>
      </w:r>
      <w:r w:rsidRPr="00A2449B">
        <w:rPr>
          <w:rFonts w:ascii="Times New Roman" w:hAnsi="Times New Roman" w:cs="Times New Roman"/>
          <w:sz w:val="24"/>
          <w:szCs w:val="24"/>
        </w:rPr>
        <w:t xml:space="preserve"> with </w:t>
      </w:r>
      <w:r>
        <w:rPr>
          <w:rFonts w:ascii="Times New Roman" w:hAnsi="Times New Roman" w:cs="Times New Roman"/>
          <w:sz w:val="24"/>
          <w:szCs w:val="24"/>
        </w:rPr>
        <w:t xml:space="preserve">psychosocial disabilities </w:t>
      </w:r>
      <w:r w:rsidRPr="00A2449B">
        <w:rPr>
          <w:rFonts w:ascii="Times New Roman" w:hAnsi="Times New Roman" w:cs="Times New Roman"/>
          <w:sz w:val="24"/>
          <w:szCs w:val="24"/>
        </w:rPr>
        <w:t xml:space="preserve">are not entitled to accommodations during police investigations under current legislation, although in practice the police often reach out to </w:t>
      </w:r>
      <w:r w:rsidR="00B61E4A">
        <w:rPr>
          <w:rFonts w:ascii="Times New Roman" w:hAnsi="Times New Roman" w:cs="Times New Roman"/>
          <w:sz w:val="24"/>
          <w:szCs w:val="24"/>
        </w:rPr>
        <w:t>“</w:t>
      </w:r>
      <w:r w:rsidRPr="00A2449B">
        <w:rPr>
          <w:rFonts w:ascii="Times New Roman" w:hAnsi="Times New Roman" w:cs="Times New Roman"/>
          <w:sz w:val="24"/>
          <w:szCs w:val="24"/>
        </w:rPr>
        <w:t>intermediaries</w:t>
      </w:r>
      <w:r w:rsidR="00B61E4A">
        <w:rPr>
          <w:rFonts w:ascii="Times New Roman" w:hAnsi="Times New Roman" w:cs="Times New Roman"/>
          <w:sz w:val="24"/>
          <w:szCs w:val="24"/>
        </w:rPr>
        <w:t>”</w:t>
      </w:r>
      <w:r w:rsidR="00B61E4A">
        <w:rPr>
          <w:rStyle w:val="FootnoteReference"/>
          <w:rFonts w:ascii="Times New Roman" w:hAnsi="Times New Roman" w:cs="Times New Roman"/>
          <w:sz w:val="24"/>
          <w:szCs w:val="24"/>
        </w:rPr>
        <w:footnoteReference w:id="12"/>
      </w:r>
      <w:r w:rsidR="00B61E4A">
        <w:rPr>
          <w:rFonts w:ascii="Times New Roman" w:hAnsi="Times New Roman" w:cs="Times New Roman"/>
          <w:sz w:val="24"/>
          <w:szCs w:val="24"/>
        </w:rPr>
        <w:t xml:space="preserve"> </w:t>
      </w:r>
      <w:r w:rsidRPr="00A2449B">
        <w:rPr>
          <w:rFonts w:ascii="Times New Roman" w:hAnsi="Times New Roman" w:cs="Times New Roman"/>
          <w:sz w:val="24"/>
          <w:szCs w:val="24"/>
        </w:rPr>
        <w:t xml:space="preserve">in such cases, mostly through </w:t>
      </w:r>
      <w:r>
        <w:rPr>
          <w:rFonts w:ascii="Times New Roman" w:hAnsi="Times New Roman" w:cs="Times New Roman"/>
          <w:sz w:val="24"/>
          <w:szCs w:val="24"/>
        </w:rPr>
        <w:t xml:space="preserve">a </w:t>
      </w:r>
      <w:r w:rsidRPr="00A2449B">
        <w:rPr>
          <w:rFonts w:ascii="Times New Roman" w:hAnsi="Times New Roman" w:cs="Times New Roman"/>
          <w:sz w:val="24"/>
          <w:szCs w:val="24"/>
        </w:rPr>
        <w:t>disability rights organization</w:t>
      </w:r>
      <w:r>
        <w:rPr>
          <w:rFonts w:ascii="Times New Roman" w:hAnsi="Times New Roman" w:cs="Times New Roman"/>
          <w:sz w:val="24"/>
          <w:szCs w:val="24"/>
        </w:rPr>
        <w:t>.</w:t>
      </w:r>
      <w:r w:rsidRPr="00A2449B">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 better practice would be to make the use of this accommodation mandatory regardless of the nature of the person’s disability. </w:t>
      </w:r>
    </w:p>
    <w:p w:rsidR="00E537C0" w:rsidRPr="000067AE" w:rsidRDefault="00E537C0" w:rsidP="00E537C0">
      <w:pPr>
        <w:jc w:val="both"/>
        <w:rPr>
          <w:rFonts w:ascii="Times New Roman" w:hAnsi="Times New Roman" w:cs="Times New Roman"/>
          <w:sz w:val="24"/>
          <w:szCs w:val="24"/>
        </w:rPr>
      </w:pPr>
      <w:r>
        <w:rPr>
          <w:rFonts w:ascii="Times New Roman" w:hAnsi="Times New Roman" w:cs="Times New Roman"/>
          <w:sz w:val="24"/>
          <w:szCs w:val="24"/>
        </w:rPr>
        <w:t>b</w:t>
      </w:r>
      <w:r w:rsidRPr="000B76D4">
        <w:rPr>
          <w:rFonts w:ascii="Times New Roman" w:hAnsi="Times New Roman" w:cs="Times New Roman"/>
          <w:sz w:val="24"/>
          <w:szCs w:val="24"/>
        </w:rPr>
        <w:t>. M</w:t>
      </w:r>
      <w:r>
        <w:rPr>
          <w:rFonts w:ascii="Times New Roman" w:hAnsi="Times New Roman" w:cs="Times New Roman"/>
          <w:sz w:val="24"/>
          <w:szCs w:val="24"/>
        </w:rPr>
        <w:t>exico: Mexico’s disability rights statute recognizes, although in only general terms, the right to equal access to courts.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The </w:t>
      </w:r>
      <w:r w:rsidRPr="00221227">
        <w:rPr>
          <w:rFonts w:ascii="Times New Roman" w:hAnsi="Times New Roman" w:cs="Times New Roman"/>
          <w:sz w:val="24"/>
          <w:szCs w:val="24"/>
        </w:rPr>
        <w:t xml:space="preserve">Mexican </w:t>
      </w:r>
      <w:r w:rsidRPr="00221227">
        <w:rPr>
          <w:rFonts w:ascii="Times New Roman" w:hAnsi="Times New Roman" w:cs="Times New Roman"/>
          <w:sz w:val="24"/>
          <w:szCs w:val="24"/>
          <w:lang w:val="en-GB"/>
        </w:rPr>
        <w:t>Cri</w:t>
      </w:r>
      <w:r w:rsidRPr="000F53FF">
        <w:rPr>
          <w:rFonts w:ascii="Times New Roman" w:hAnsi="Times New Roman" w:cs="Times New Roman"/>
          <w:sz w:val="24"/>
          <w:szCs w:val="24"/>
          <w:lang w:val="en-GB"/>
        </w:rPr>
        <w:t>minal Proceedings Law</w:t>
      </w:r>
      <w:r>
        <w:rPr>
          <w:rFonts w:ascii="Times New Roman" w:hAnsi="Times New Roman" w:cs="Times New Roman"/>
          <w:sz w:val="24"/>
          <w:szCs w:val="24"/>
        </w:rPr>
        <w:t xml:space="preserve"> recognizes the right to procedural accommodations of persons with disabilities, </w:t>
      </w:r>
      <w:r w:rsidRPr="00221227">
        <w:rPr>
          <w:rFonts w:ascii="Times New Roman" w:hAnsi="Times New Roman" w:cs="Times New Roman"/>
          <w:sz w:val="24"/>
          <w:szCs w:val="24"/>
        </w:rPr>
        <w:t>either victims or defendants.</w:t>
      </w:r>
      <w:r w:rsidRPr="00030053">
        <w:rPr>
          <w:rStyle w:val="FootnoteReference"/>
          <w:rFonts w:ascii="Times New Roman" w:hAnsi="Times New Roman" w:cs="Times New Roman"/>
        </w:rPr>
        <w:footnoteReference w:id="15"/>
      </w:r>
      <w:r w:rsidRPr="00030053">
        <w:rPr>
          <w:rFonts w:ascii="Times New Roman" w:hAnsi="Times New Roman" w:cs="Times New Roman"/>
        </w:rPr>
        <w:t xml:space="preserve"> </w:t>
      </w:r>
      <w:r w:rsidRPr="00221227">
        <w:rPr>
          <w:rFonts w:ascii="Times New Roman" w:hAnsi="Times New Roman" w:cs="Times New Roman"/>
          <w:sz w:val="24"/>
          <w:szCs w:val="24"/>
        </w:rPr>
        <w:lastRenderedPageBreak/>
        <w:t>Although this constitutes a very significant step for guaranteeing access to justice for persons with disabilities, this provision has not been implemented in practice in the country. Since March 2017, advocates have develop</w:t>
      </w:r>
      <w:r>
        <w:rPr>
          <w:rFonts w:ascii="Times New Roman" w:hAnsi="Times New Roman" w:cs="Times New Roman"/>
          <w:sz w:val="24"/>
          <w:szCs w:val="24"/>
        </w:rPr>
        <w:t>ed</w:t>
      </w:r>
      <w:r w:rsidRPr="00221227">
        <w:rPr>
          <w:rFonts w:ascii="Times New Roman" w:hAnsi="Times New Roman" w:cs="Times New Roman"/>
          <w:sz w:val="24"/>
          <w:szCs w:val="24"/>
        </w:rPr>
        <w:t xml:space="preserve"> a program in Mexico City to implement procedural accommodations for persons with intellectual and psychosocial disabilities who faced the criminal justice system as witnesses, victims or offenders.</w:t>
      </w:r>
      <w:r w:rsidRPr="00030053">
        <w:rPr>
          <w:rStyle w:val="FootnoteReference"/>
          <w:rFonts w:ascii="Times New Roman" w:hAnsi="Times New Roman" w:cs="Times New Roman"/>
          <w:sz w:val="24"/>
          <w:szCs w:val="24"/>
        </w:rPr>
        <w:footnoteReference w:id="16"/>
      </w:r>
      <w:r w:rsidRPr="00221227">
        <w:rPr>
          <w:rFonts w:ascii="Times New Roman" w:hAnsi="Times New Roman" w:cs="Times New Roman"/>
          <w:sz w:val="24"/>
          <w:szCs w:val="24"/>
        </w:rPr>
        <w:t xml:space="preserve"> This program, the first of its type in Latin America, entails recruiting and training a team of justice facilitators, who can identify the barriers faced by each individual, and propose modifications to the proceeding in order to guarantee effective communication and participation.</w:t>
      </w:r>
      <w:r>
        <w:rPr>
          <w:rFonts w:ascii="Times New Roman" w:hAnsi="Times New Roman" w:cs="Times New Roman"/>
          <w:sz w:val="24"/>
          <w:szCs w:val="24"/>
        </w:rPr>
        <w:t xml:space="preserve"> </w:t>
      </w:r>
      <w:r w:rsidR="00B61E4A">
        <w:rPr>
          <w:rFonts w:ascii="Times New Roman" w:hAnsi="Times New Roman" w:cs="Times New Roman"/>
          <w:sz w:val="24"/>
          <w:szCs w:val="24"/>
        </w:rPr>
        <w:t>Therefore,</w:t>
      </w:r>
      <w:r w:rsidRPr="000067AE">
        <w:rPr>
          <w:rFonts w:ascii="Times New Roman" w:hAnsi="Times New Roman" w:cs="Times New Roman"/>
          <w:sz w:val="24"/>
          <w:szCs w:val="24"/>
        </w:rPr>
        <w:t xml:space="preserve"> even though the law only generally references accommodations, without creating process around them, pilots involving civil society and the court system have sprouted, to introduce the practice of intermediaries. This is a</w:t>
      </w:r>
      <w:r>
        <w:rPr>
          <w:rFonts w:ascii="Times New Roman" w:hAnsi="Times New Roman" w:cs="Times New Roman"/>
          <w:sz w:val="24"/>
          <w:szCs w:val="24"/>
        </w:rPr>
        <w:t xml:space="preserve">n important </w:t>
      </w:r>
      <w:r w:rsidRPr="000067AE">
        <w:rPr>
          <w:rFonts w:ascii="Times New Roman" w:hAnsi="Times New Roman" w:cs="Times New Roman"/>
          <w:sz w:val="24"/>
          <w:szCs w:val="24"/>
        </w:rPr>
        <w:t>pathway to support subsequent legislative change.</w:t>
      </w:r>
    </w:p>
    <w:p w:rsidR="00E537C0" w:rsidRPr="009D73EF" w:rsidRDefault="00E537C0" w:rsidP="00E537C0">
      <w:pPr>
        <w:rPr>
          <w:rFonts w:ascii="Times New Roman" w:hAnsi="Times New Roman" w:cs="Times New Roman"/>
          <w:sz w:val="24"/>
          <w:szCs w:val="24"/>
        </w:rPr>
      </w:pPr>
      <w:r>
        <w:rPr>
          <w:rFonts w:ascii="Times New Roman" w:hAnsi="Times New Roman" w:cs="Times New Roman"/>
          <w:sz w:val="24"/>
          <w:szCs w:val="24"/>
        </w:rPr>
        <w:t>c.</w:t>
      </w:r>
      <w:r w:rsidRPr="009D73EF">
        <w:rPr>
          <w:rFonts w:ascii="Times New Roman" w:hAnsi="Times New Roman" w:cs="Times New Roman"/>
          <w:sz w:val="24"/>
          <w:szCs w:val="24"/>
        </w:rPr>
        <w:t xml:space="preserve"> U.S: </w:t>
      </w:r>
      <w:r>
        <w:rPr>
          <w:rFonts w:ascii="Times New Roman" w:hAnsi="Times New Roman" w:cs="Times New Roman"/>
          <w:sz w:val="24"/>
          <w:szCs w:val="24"/>
        </w:rPr>
        <w:t>Two examples from the U.S. are instructive, though neither is perfect</w:t>
      </w:r>
      <w:r w:rsidR="00DE5853">
        <w:rPr>
          <w:rFonts w:ascii="Times New Roman" w:hAnsi="Times New Roman" w:cs="Times New Roman"/>
          <w:sz w:val="24"/>
          <w:szCs w:val="24"/>
        </w:rPr>
        <w:t xml:space="preserve"> in design or implementation</w:t>
      </w:r>
      <w:r>
        <w:rPr>
          <w:rFonts w:ascii="Times New Roman" w:hAnsi="Times New Roman" w:cs="Times New Roman"/>
          <w:sz w:val="24"/>
          <w:szCs w:val="24"/>
        </w:rPr>
        <w:t xml:space="preserve">. </w:t>
      </w:r>
    </w:p>
    <w:p w:rsidR="00E537C0" w:rsidRDefault="00E537C0" w:rsidP="00E537C0">
      <w:pPr>
        <w:rPr>
          <w:rFonts w:ascii="Times New Roman" w:hAnsi="Times New Roman" w:cs="Times New Roman"/>
          <w:sz w:val="24"/>
          <w:szCs w:val="24"/>
          <w:highlight w:val="yellow"/>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Americans with Disabilities Act: The Americans with Disabilities Act (ADA) was enacted to “provide a clear and comprehensive national mandate for the elimination of discrimination against individuals with disabilities.”</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r w:rsidRPr="00480C17">
        <w:rPr>
          <w:rFonts w:ascii="Times New Roman" w:hAnsi="Times New Roman" w:cs="Times New Roman"/>
          <w:sz w:val="24"/>
          <w:szCs w:val="24"/>
        </w:rPr>
        <w:t>Title II of the ADA provides that “</w:t>
      </w:r>
      <w:r w:rsidRPr="00480C17">
        <w:rPr>
          <w:rFonts w:ascii="Times New Roman" w:hAnsi="Times New Roman" w:cs="Times New Roman"/>
          <w:sz w:val="24"/>
          <w:szCs w:val="24"/>
          <w:shd w:val="clear" w:color="auto" w:fill="FFFFFF"/>
        </w:rPr>
        <w:t xml:space="preserve">no qualified individual with a disability shall, by reason of such disability, be excluded from participation in or be denied the benefits of the services, programs, or activities of a public </w:t>
      </w:r>
      <w:r w:rsidRPr="00480C17">
        <w:rPr>
          <w:rFonts w:ascii="Times New Roman" w:hAnsi="Times New Roman" w:cs="Times New Roman"/>
          <w:sz w:val="24"/>
          <w:szCs w:val="24"/>
          <w:shd w:val="clear" w:color="auto" w:fill="FFFFFF"/>
        </w:rPr>
        <w:lastRenderedPageBreak/>
        <w:t>entity, or be subjected to discrimination by any such entity</w:t>
      </w:r>
      <w:r>
        <w:rPr>
          <w:rFonts w:ascii="Times New Roman" w:hAnsi="Times New Roman" w:cs="Times New Roman"/>
          <w:sz w:val="24"/>
          <w:szCs w:val="24"/>
          <w:shd w:val="clear" w:color="auto" w:fill="FFFFFF"/>
        </w:rPr>
        <w:t>.</w:t>
      </w:r>
      <w:r w:rsidRPr="00480C17">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18"/>
      </w:r>
      <w:r>
        <w:rPr>
          <w:rFonts w:ascii="Times New Roman" w:hAnsi="Times New Roman" w:cs="Times New Roman"/>
          <w:sz w:val="24"/>
          <w:szCs w:val="24"/>
        </w:rPr>
        <w:t xml:space="preserve"> The U.S. Supreme Court has held that Title II’s requirement of program accessibility includes the right of access to courts.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The Department of Justice has provided practical guidance to criminal justice systems and courts on the implementation of Title II.</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Although the ADA has been federal law </w:t>
      </w:r>
      <w:r w:rsidR="00B50131">
        <w:rPr>
          <w:rFonts w:ascii="Times New Roman" w:hAnsi="Times New Roman" w:cs="Times New Roman"/>
          <w:sz w:val="24"/>
          <w:szCs w:val="24"/>
        </w:rPr>
        <w:t xml:space="preserve">since 1990, </w:t>
      </w:r>
      <w:r>
        <w:rPr>
          <w:rFonts w:ascii="Times New Roman" w:hAnsi="Times New Roman" w:cs="Times New Roman"/>
          <w:sz w:val="24"/>
          <w:szCs w:val="24"/>
        </w:rPr>
        <w:t>adherence is remains incomplete at best.</w:t>
      </w:r>
    </w:p>
    <w:p w:rsidR="00E537C0" w:rsidRPr="001B233E" w:rsidRDefault="00E537C0" w:rsidP="00E537C0">
      <w:pPr>
        <w:rPr>
          <w:rFonts w:ascii="Times New Roman" w:hAnsi="Times New Roman" w:cs="Times New Roman"/>
          <w:sz w:val="24"/>
          <w:szCs w:val="24"/>
        </w:rPr>
      </w:pPr>
      <w:r>
        <w:rPr>
          <w:rFonts w:ascii="Times New Roman" w:hAnsi="Times New Roman" w:cs="Times New Roman"/>
          <w:sz w:val="24"/>
          <w:szCs w:val="24"/>
        </w:rPr>
        <w:t>ii.</w:t>
      </w:r>
      <w:r w:rsidRPr="000F2B25">
        <w:rPr>
          <w:rFonts w:ascii="Times New Roman" w:hAnsi="Times New Roman" w:cs="Times New Roman"/>
          <w:sz w:val="24"/>
          <w:szCs w:val="24"/>
        </w:rPr>
        <w:t xml:space="preserve"> Court rule in Washington State</w:t>
      </w:r>
      <w:r>
        <w:rPr>
          <w:rFonts w:ascii="Times New Roman" w:hAnsi="Times New Roman" w:cs="Times New Roman"/>
          <w:sz w:val="24"/>
          <w:szCs w:val="24"/>
        </w:rPr>
        <w:t xml:space="preserve"> (U</w:t>
      </w:r>
      <w:r w:rsidR="00B61E4A">
        <w:rPr>
          <w:rFonts w:ascii="Times New Roman" w:hAnsi="Times New Roman" w:cs="Times New Roman"/>
          <w:sz w:val="24"/>
          <w:szCs w:val="24"/>
        </w:rPr>
        <w:t>.</w:t>
      </w:r>
      <w:r>
        <w:rPr>
          <w:rFonts w:ascii="Times New Roman" w:hAnsi="Times New Roman" w:cs="Times New Roman"/>
          <w:sz w:val="24"/>
          <w:szCs w:val="24"/>
        </w:rPr>
        <w:t>S</w:t>
      </w:r>
      <w:r w:rsidR="00B61E4A">
        <w:rPr>
          <w:rFonts w:ascii="Times New Roman" w:hAnsi="Times New Roman" w:cs="Times New Roman"/>
          <w:sz w:val="24"/>
          <w:szCs w:val="24"/>
        </w:rPr>
        <w:t>.</w:t>
      </w:r>
      <w:r>
        <w:rPr>
          <w:rFonts w:ascii="Times New Roman" w:hAnsi="Times New Roman" w:cs="Times New Roman"/>
          <w:sz w:val="24"/>
          <w:szCs w:val="24"/>
        </w:rPr>
        <w:t xml:space="preserve">): Washington State has a court rule that requires </w:t>
      </w:r>
      <w:r w:rsidRPr="001B233E">
        <w:rPr>
          <w:rFonts w:ascii="Times New Roman" w:hAnsi="Times New Roman" w:cs="Times New Roman"/>
          <w:sz w:val="24"/>
          <w:szCs w:val="24"/>
        </w:rPr>
        <w:t>accommodation</w:t>
      </w:r>
      <w:r>
        <w:rPr>
          <w:rFonts w:ascii="Times New Roman" w:hAnsi="Times New Roman" w:cs="Times New Roman"/>
          <w:sz w:val="24"/>
          <w:szCs w:val="24"/>
        </w:rPr>
        <w:t xml:space="preserve"> for litigants with disabilities.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The rule is fairly unique in the U.S. because it includes </w:t>
      </w:r>
      <w:r w:rsidRPr="001B233E">
        <w:rPr>
          <w:rFonts w:ascii="Times New Roman" w:hAnsi="Times New Roman" w:cs="Times New Roman"/>
          <w:sz w:val="24"/>
          <w:szCs w:val="24"/>
        </w:rPr>
        <w:t>appointment of counsel at state expense</w:t>
      </w:r>
      <w:r>
        <w:rPr>
          <w:rFonts w:ascii="Times New Roman" w:hAnsi="Times New Roman" w:cs="Times New Roman"/>
          <w:sz w:val="24"/>
          <w:szCs w:val="24"/>
        </w:rPr>
        <w:t xml:space="preserve"> as an accommodation in cases where such appointment is otherwise not mandated. This is an example of very meaningful accommodation that is well within the accepted procedures of the system. Apparently, </w:t>
      </w:r>
      <w:r w:rsidRPr="001B233E">
        <w:rPr>
          <w:rFonts w:ascii="Times New Roman" w:hAnsi="Times New Roman" w:cs="Times New Roman"/>
          <w:sz w:val="24"/>
          <w:szCs w:val="24"/>
        </w:rPr>
        <w:t>Rule 33</w:t>
      </w:r>
      <w:r w:rsidR="00B61E4A">
        <w:rPr>
          <w:rFonts w:ascii="Times New Roman" w:hAnsi="Times New Roman" w:cs="Times New Roman"/>
          <w:sz w:val="24"/>
          <w:szCs w:val="24"/>
        </w:rPr>
        <w:t>, wh</w:t>
      </w:r>
      <w:r>
        <w:rPr>
          <w:rFonts w:ascii="Times New Roman" w:hAnsi="Times New Roman" w:cs="Times New Roman"/>
          <w:sz w:val="24"/>
          <w:szCs w:val="24"/>
        </w:rPr>
        <w:t>i</w:t>
      </w:r>
      <w:r w:rsidR="00B61E4A">
        <w:rPr>
          <w:rFonts w:ascii="Times New Roman" w:hAnsi="Times New Roman" w:cs="Times New Roman"/>
          <w:sz w:val="24"/>
          <w:szCs w:val="24"/>
        </w:rPr>
        <w:t>ch</w:t>
      </w:r>
      <w:r>
        <w:rPr>
          <w:rFonts w:ascii="Times New Roman" w:hAnsi="Times New Roman" w:cs="Times New Roman"/>
          <w:sz w:val="24"/>
          <w:szCs w:val="24"/>
        </w:rPr>
        <w:t xml:space="preserve"> has proved to be less expensive than anticipated, </w:t>
      </w:r>
      <w:r w:rsidRPr="001B233E">
        <w:rPr>
          <w:rFonts w:ascii="Times New Roman" w:hAnsi="Times New Roman" w:cs="Times New Roman"/>
          <w:sz w:val="24"/>
          <w:szCs w:val="24"/>
        </w:rPr>
        <w:t xml:space="preserve">has been very well received by </w:t>
      </w:r>
      <w:r>
        <w:rPr>
          <w:rFonts w:ascii="Times New Roman" w:hAnsi="Times New Roman" w:cs="Times New Roman"/>
          <w:sz w:val="24"/>
          <w:szCs w:val="24"/>
        </w:rPr>
        <w:t xml:space="preserve">judges and </w:t>
      </w:r>
      <w:r w:rsidRPr="001B233E">
        <w:rPr>
          <w:rFonts w:ascii="Times New Roman" w:hAnsi="Times New Roman" w:cs="Times New Roman"/>
          <w:sz w:val="24"/>
          <w:szCs w:val="24"/>
        </w:rPr>
        <w:t xml:space="preserve">advocates. Advocates we talked with suggested that implementation is uneven across the state. </w:t>
      </w:r>
      <w:r>
        <w:rPr>
          <w:rFonts w:ascii="Times New Roman" w:hAnsi="Times New Roman" w:cs="Times New Roman"/>
          <w:sz w:val="24"/>
          <w:szCs w:val="24"/>
        </w:rPr>
        <w:t xml:space="preserve">This model is being considered in other states. </w:t>
      </w:r>
    </w:p>
    <w:p w:rsidR="00E537C0" w:rsidRDefault="00E537C0" w:rsidP="00E537C0">
      <w:pPr>
        <w:rPr>
          <w:rFonts w:ascii="Times New Roman" w:hAnsi="Times New Roman" w:cs="Times New Roman"/>
          <w:sz w:val="24"/>
          <w:szCs w:val="24"/>
        </w:rPr>
      </w:pPr>
      <w:r>
        <w:rPr>
          <w:rFonts w:ascii="Times New Roman" w:hAnsi="Times New Roman" w:cs="Times New Roman"/>
          <w:sz w:val="24"/>
          <w:szCs w:val="24"/>
        </w:rPr>
        <w:t>d</w:t>
      </w:r>
      <w:r w:rsidRPr="000B76D4">
        <w:rPr>
          <w:rFonts w:ascii="Times New Roman" w:hAnsi="Times New Roman" w:cs="Times New Roman"/>
          <w:sz w:val="24"/>
          <w:szCs w:val="24"/>
        </w:rPr>
        <w:t xml:space="preserve">. Kenya: </w:t>
      </w:r>
      <w:r>
        <w:rPr>
          <w:rFonts w:ascii="Times New Roman" w:hAnsi="Times New Roman" w:cs="Times New Roman"/>
          <w:sz w:val="24"/>
          <w:szCs w:val="24"/>
        </w:rPr>
        <w:t>A</w:t>
      </w:r>
      <w:r w:rsidRPr="000B76D4">
        <w:rPr>
          <w:rFonts w:ascii="Times New Roman" w:hAnsi="Times New Roman" w:cs="Times New Roman"/>
          <w:sz w:val="24"/>
          <w:szCs w:val="24"/>
        </w:rPr>
        <w:t>ccommodations are more fully developed in the statute</w:t>
      </w:r>
      <w:r>
        <w:rPr>
          <w:rFonts w:ascii="Times New Roman" w:hAnsi="Times New Roman" w:cs="Times New Roman"/>
          <w:sz w:val="24"/>
          <w:szCs w:val="24"/>
        </w:rPr>
        <w:t>s</w:t>
      </w:r>
      <w:r w:rsidRPr="000B76D4">
        <w:rPr>
          <w:rFonts w:ascii="Times New Roman" w:hAnsi="Times New Roman" w:cs="Times New Roman"/>
          <w:sz w:val="24"/>
          <w:szCs w:val="24"/>
        </w:rPr>
        <w:t xml:space="preserve"> with regard to victims of sexual abuse</w:t>
      </w:r>
      <w:r>
        <w:rPr>
          <w:rFonts w:ascii="Times New Roman" w:hAnsi="Times New Roman" w:cs="Times New Roman"/>
          <w:sz w:val="24"/>
          <w:szCs w:val="24"/>
        </w:rPr>
        <w:t>. However, even the</w:t>
      </w:r>
      <w:r>
        <w:t xml:space="preserve">se </w:t>
      </w:r>
      <w:r w:rsidRPr="000067AE">
        <w:rPr>
          <w:rFonts w:ascii="Times New Roman" w:hAnsi="Times New Roman" w:cs="Times New Roman"/>
          <w:sz w:val="24"/>
          <w:szCs w:val="24"/>
        </w:rPr>
        <w:t>law</w:t>
      </w:r>
      <w:r>
        <w:rPr>
          <w:rFonts w:ascii="Times New Roman" w:hAnsi="Times New Roman" w:cs="Times New Roman"/>
          <w:sz w:val="24"/>
          <w:szCs w:val="24"/>
        </w:rPr>
        <w:t>s</w:t>
      </w:r>
      <w:r w:rsidRPr="000067AE">
        <w:rPr>
          <w:rFonts w:ascii="Times New Roman" w:hAnsi="Times New Roman" w:cs="Times New Roman"/>
          <w:sz w:val="24"/>
          <w:szCs w:val="24"/>
        </w:rPr>
        <w:t xml:space="preserve"> are </w:t>
      </w:r>
      <w:r>
        <w:rPr>
          <w:rFonts w:ascii="Times New Roman" w:hAnsi="Times New Roman" w:cs="Times New Roman"/>
          <w:sz w:val="24"/>
          <w:szCs w:val="24"/>
        </w:rPr>
        <w:t xml:space="preserve">uneven and </w:t>
      </w:r>
      <w:r w:rsidRPr="000067AE">
        <w:rPr>
          <w:rFonts w:ascii="Times New Roman" w:hAnsi="Times New Roman" w:cs="Times New Roman"/>
          <w:sz w:val="24"/>
          <w:szCs w:val="24"/>
        </w:rPr>
        <w:t>less than ideal</w:t>
      </w:r>
      <w:r>
        <w:rPr>
          <w:rFonts w:ascii="Times New Roman" w:hAnsi="Times New Roman" w:cs="Times New Roman"/>
          <w:sz w:val="24"/>
          <w:szCs w:val="24"/>
        </w:rPr>
        <w:t xml:space="preserve">. For instance, although they </w:t>
      </w:r>
      <w:r w:rsidRPr="000067AE">
        <w:rPr>
          <w:rFonts w:ascii="Times New Roman" w:hAnsi="Times New Roman" w:cs="Times New Roman"/>
          <w:sz w:val="24"/>
          <w:szCs w:val="24"/>
        </w:rPr>
        <w:t>referenc</w:t>
      </w:r>
      <w:r>
        <w:rPr>
          <w:rFonts w:ascii="Times New Roman" w:hAnsi="Times New Roman" w:cs="Times New Roman"/>
          <w:sz w:val="24"/>
          <w:szCs w:val="24"/>
        </w:rPr>
        <w:t>e</w:t>
      </w:r>
      <w:r w:rsidRPr="000067AE">
        <w:rPr>
          <w:rFonts w:ascii="Times New Roman" w:hAnsi="Times New Roman" w:cs="Times New Roman"/>
          <w:sz w:val="24"/>
          <w:szCs w:val="24"/>
        </w:rPr>
        <w:t xml:space="preserve"> competency criteria for witnesses</w:t>
      </w:r>
      <w:r>
        <w:rPr>
          <w:rFonts w:ascii="Times New Roman" w:hAnsi="Times New Roman" w:cs="Times New Roman"/>
          <w:sz w:val="24"/>
          <w:szCs w:val="24"/>
        </w:rPr>
        <w:t xml:space="preserve">, there are </w:t>
      </w:r>
      <w:r w:rsidRPr="000067AE">
        <w:rPr>
          <w:rFonts w:ascii="Times New Roman" w:hAnsi="Times New Roman" w:cs="Times New Roman"/>
          <w:sz w:val="24"/>
          <w:szCs w:val="24"/>
        </w:rPr>
        <w:t>procedure</w:t>
      </w:r>
      <w:r>
        <w:rPr>
          <w:rFonts w:ascii="Times New Roman" w:hAnsi="Times New Roman" w:cs="Times New Roman"/>
          <w:sz w:val="24"/>
          <w:szCs w:val="24"/>
        </w:rPr>
        <w:t>s</w:t>
      </w:r>
      <w:r w:rsidRPr="000067AE">
        <w:rPr>
          <w:rFonts w:ascii="Times New Roman" w:hAnsi="Times New Roman" w:cs="Times New Roman"/>
          <w:sz w:val="24"/>
          <w:szCs w:val="24"/>
        </w:rPr>
        <w:t xml:space="preserve"> for </w:t>
      </w:r>
      <w:r w:rsidRPr="000067AE">
        <w:rPr>
          <w:rFonts w:ascii="Times New Roman" w:hAnsi="Times New Roman" w:cs="Times New Roman"/>
          <w:sz w:val="24"/>
          <w:szCs w:val="24"/>
        </w:rPr>
        <w:lastRenderedPageBreak/>
        <w:t>accommodations for “vulnerable witnesses</w:t>
      </w:r>
      <w:r>
        <w:rPr>
          <w:rFonts w:ascii="Times New Roman" w:hAnsi="Times New Roman" w:cs="Times New Roman"/>
          <w:sz w:val="24"/>
          <w:szCs w:val="24"/>
        </w:rPr>
        <w:t xml:space="preserve">,” </w:t>
      </w:r>
      <w:r w:rsidRPr="000067AE">
        <w:rPr>
          <w:rFonts w:ascii="Times New Roman" w:hAnsi="Times New Roman" w:cs="Times New Roman"/>
          <w:sz w:val="24"/>
          <w:szCs w:val="24"/>
        </w:rPr>
        <w:t xml:space="preserve">including the use of an intermediary. </w:t>
      </w:r>
      <w:r>
        <w:rPr>
          <w:rFonts w:ascii="Times New Roman" w:hAnsi="Times New Roman" w:cs="Times New Roman"/>
          <w:sz w:val="24"/>
          <w:szCs w:val="24"/>
        </w:rPr>
        <w:t>Like in Mexico, t</w:t>
      </w:r>
      <w:r w:rsidRPr="000067AE">
        <w:rPr>
          <w:rFonts w:ascii="Times New Roman" w:hAnsi="Times New Roman" w:cs="Times New Roman"/>
          <w:sz w:val="24"/>
          <w:szCs w:val="24"/>
        </w:rPr>
        <w:t xml:space="preserve">hrough a project initiated by </w:t>
      </w:r>
      <w:r>
        <w:rPr>
          <w:rFonts w:ascii="Times New Roman" w:hAnsi="Times New Roman" w:cs="Times New Roman"/>
          <w:sz w:val="24"/>
          <w:szCs w:val="24"/>
        </w:rPr>
        <w:t xml:space="preserve">Kenyan </w:t>
      </w:r>
      <w:r w:rsidRPr="000067AE">
        <w:rPr>
          <w:rFonts w:ascii="Times New Roman" w:hAnsi="Times New Roman" w:cs="Times New Roman"/>
          <w:sz w:val="24"/>
          <w:szCs w:val="24"/>
        </w:rPr>
        <w:t xml:space="preserve">civil society to train intermediaries and </w:t>
      </w:r>
      <w:r>
        <w:rPr>
          <w:rFonts w:ascii="Times New Roman" w:hAnsi="Times New Roman" w:cs="Times New Roman"/>
          <w:sz w:val="24"/>
          <w:szCs w:val="24"/>
        </w:rPr>
        <w:t xml:space="preserve">to apply to </w:t>
      </w:r>
      <w:r w:rsidRPr="000067AE">
        <w:rPr>
          <w:rFonts w:ascii="Times New Roman" w:hAnsi="Times New Roman" w:cs="Times New Roman"/>
          <w:sz w:val="24"/>
          <w:szCs w:val="24"/>
        </w:rPr>
        <w:t>the police, prosecution and defense attorneys</w:t>
      </w:r>
      <w:r>
        <w:rPr>
          <w:rFonts w:ascii="Times New Roman" w:hAnsi="Times New Roman" w:cs="Times New Roman"/>
          <w:sz w:val="24"/>
          <w:szCs w:val="24"/>
        </w:rPr>
        <w:t>,</w:t>
      </w:r>
      <w:r w:rsidRPr="000067AE">
        <w:rPr>
          <w:rFonts w:ascii="Times New Roman" w:hAnsi="Times New Roman" w:cs="Times New Roman"/>
          <w:sz w:val="24"/>
          <w:szCs w:val="24"/>
        </w:rPr>
        <w:t xml:space="preserve"> and directly to court, in some cases intermediaries are appointed, in those cases enabling people who would otherwise be deemed not “fit” to give testimony to have their full day in court.</w:t>
      </w:r>
      <w:r>
        <w:rPr>
          <w:rFonts w:ascii="Times New Roman" w:hAnsi="Times New Roman" w:cs="Times New Roman"/>
          <w:sz w:val="24"/>
          <w:szCs w:val="24"/>
        </w:rPr>
        <w:t xml:space="preserve"> </w:t>
      </w:r>
    </w:p>
    <w:p w:rsidR="00E537C0" w:rsidRPr="00E6409E" w:rsidRDefault="00E537C0" w:rsidP="00E537C0">
      <w:pPr>
        <w:rPr>
          <w:rFonts w:ascii="Times New Roman" w:hAnsi="Times New Roman" w:cs="Times New Roman"/>
          <w:sz w:val="24"/>
          <w:szCs w:val="24"/>
        </w:rPr>
      </w:pPr>
      <w:r w:rsidRPr="00E6409E">
        <w:rPr>
          <w:rFonts w:ascii="Times New Roman" w:hAnsi="Times New Roman" w:cs="Times New Roman"/>
          <w:sz w:val="24"/>
          <w:szCs w:val="24"/>
        </w:rPr>
        <w:t>e. Spain: Spain’s law applies only to victims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Pr="00E6409E">
        <w:rPr>
          <w:rFonts w:ascii="Times New Roman" w:hAnsi="Times New Roman" w:cs="Times New Roman"/>
          <w:sz w:val="24"/>
          <w:szCs w:val="24"/>
        </w:rPr>
        <w:t>The s</w:t>
      </w:r>
      <w:r>
        <w:rPr>
          <w:rFonts w:ascii="Times New Roman" w:hAnsi="Times New Roman" w:cs="Times New Roman"/>
          <w:sz w:val="24"/>
          <w:szCs w:val="24"/>
        </w:rPr>
        <w:t xml:space="preserve">tatute </w:t>
      </w:r>
      <w:r w:rsidRPr="00E6409E">
        <w:rPr>
          <w:rFonts w:ascii="Times New Roman" w:hAnsi="Times New Roman" w:cs="Times New Roman"/>
          <w:sz w:val="24"/>
          <w:szCs w:val="24"/>
        </w:rPr>
        <w:t xml:space="preserve">says that notification of dates for hearings must be done in a manner that effectively informs the person and make sure that the absence at hearings is voluntary. </w:t>
      </w:r>
      <w:r>
        <w:rPr>
          <w:rFonts w:ascii="Times New Roman" w:hAnsi="Times New Roman" w:cs="Times New Roman"/>
          <w:sz w:val="24"/>
          <w:szCs w:val="24"/>
        </w:rPr>
        <w:t xml:space="preserve">The </w:t>
      </w:r>
      <w:r w:rsidRPr="00E6409E">
        <w:rPr>
          <w:rFonts w:ascii="Times New Roman" w:hAnsi="Times New Roman" w:cs="Times New Roman"/>
          <w:sz w:val="24"/>
          <w:szCs w:val="24"/>
        </w:rPr>
        <w:t xml:space="preserve">Constitutional Court </w:t>
      </w:r>
      <w:r>
        <w:rPr>
          <w:rFonts w:ascii="Times New Roman" w:hAnsi="Times New Roman" w:cs="Times New Roman"/>
          <w:sz w:val="24"/>
          <w:szCs w:val="24"/>
        </w:rPr>
        <w:t xml:space="preserve">has relied on the CRPD in several cases. In one important case, the Court </w:t>
      </w:r>
      <w:r w:rsidRPr="00E6409E">
        <w:rPr>
          <w:rFonts w:ascii="Times New Roman" w:hAnsi="Times New Roman" w:cs="Times New Roman"/>
          <w:sz w:val="24"/>
          <w:szCs w:val="24"/>
        </w:rPr>
        <w:t xml:space="preserve">said that the right to a fair trial and to defend oneself (art. 24 Spanish Constitution - </w:t>
      </w:r>
      <w:proofErr w:type="spellStart"/>
      <w:r w:rsidRPr="00E6409E">
        <w:rPr>
          <w:rFonts w:ascii="Times New Roman" w:hAnsi="Times New Roman" w:cs="Times New Roman"/>
          <w:i/>
          <w:sz w:val="24"/>
          <w:szCs w:val="24"/>
        </w:rPr>
        <w:t>tutela</w:t>
      </w:r>
      <w:proofErr w:type="spellEnd"/>
      <w:r w:rsidRPr="00E6409E">
        <w:rPr>
          <w:rFonts w:ascii="Times New Roman" w:hAnsi="Times New Roman" w:cs="Times New Roman"/>
          <w:i/>
          <w:sz w:val="24"/>
          <w:szCs w:val="24"/>
        </w:rPr>
        <w:t xml:space="preserve"> judicial </w:t>
      </w:r>
      <w:proofErr w:type="spellStart"/>
      <w:r w:rsidRPr="00E6409E">
        <w:rPr>
          <w:rFonts w:ascii="Times New Roman" w:hAnsi="Times New Roman" w:cs="Times New Roman"/>
          <w:i/>
          <w:sz w:val="24"/>
          <w:szCs w:val="24"/>
        </w:rPr>
        <w:t>efectiva</w:t>
      </w:r>
      <w:proofErr w:type="spellEnd"/>
      <w:r w:rsidRPr="00E6409E">
        <w:rPr>
          <w:rFonts w:ascii="Times New Roman" w:hAnsi="Times New Roman" w:cs="Times New Roman"/>
          <w:sz w:val="24"/>
          <w:szCs w:val="24"/>
        </w:rPr>
        <w:t xml:space="preserve">) </w:t>
      </w:r>
      <w:r>
        <w:rPr>
          <w:rFonts w:ascii="Times New Roman" w:hAnsi="Times New Roman" w:cs="Times New Roman"/>
          <w:sz w:val="24"/>
          <w:szCs w:val="24"/>
        </w:rPr>
        <w:t>required that a court</w:t>
      </w:r>
      <w:r w:rsidRPr="00E6409E">
        <w:rPr>
          <w:rFonts w:ascii="Times New Roman" w:hAnsi="Times New Roman" w:cs="Times New Roman"/>
          <w:sz w:val="24"/>
          <w:szCs w:val="24"/>
        </w:rPr>
        <w:t xml:space="preserve"> judging a defendant with intellectual disability who did not attend his oral hearing should have checked whether the person had actually chosen not to attend his oral hearing or whether he had not been made aware of the consequences.</w:t>
      </w:r>
      <w:r>
        <w:rPr>
          <w:rStyle w:val="FootnoteReference"/>
          <w:rFonts w:ascii="Times New Roman" w:hAnsi="Times New Roman" w:cs="Times New Roman"/>
          <w:sz w:val="24"/>
          <w:szCs w:val="24"/>
        </w:rPr>
        <w:footnoteReference w:id="23"/>
      </w:r>
      <w:r w:rsidRPr="00E6409E">
        <w:rPr>
          <w:rFonts w:ascii="Times New Roman" w:hAnsi="Times New Roman" w:cs="Times New Roman"/>
          <w:sz w:val="24"/>
          <w:szCs w:val="24"/>
        </w:rPr>
        <w:t xml:space="preserve"> It is also states that the duty to </w:t>
      </w:r>
      <w:r>
        <w:rPr>
          <w:rFonts w:ascii="Times New Roman" w:hAnsi="Times New Roman" w:cs="Times New Roman"/>
          <w:sz w:val="24"/>
          <w:szCs w:val="24"/>
        </w:rPr>
        <w:t xml:space="preserve">make </w:t>
      </w:r>
      <w:r w:rsidRPr="00E6409E">
        <w:rPr>
          <w:rFonts w:ascii="Times New Roman" w:hAnsi="Times New Roman" w:cs="Times New Roman"/>
          <w:sz w:val="24"/>
          <w:szCs w:val="24"/>
        </w:rPr>
        <w:t xml:space="preserve">additional inquires is based on the right to equality recognized in the Spanish Constitution, and that public services must ensure </w:t>
      </w:r>
      <w:r>
        <w:rPr>
          <w:rFonts w:ascii="Times New Roman" w:hAnsi="Times New Roman" w:cs="Times New Roman"/>
          <w:sz w:val="24"/>
          <w:szCs w:val="24"/>
        </w:rPr>
        <w:t>e</w:t>
      </w:r>
      <w:r w:rsidRPr="00E6409E">
        <w:rPr>
          <w:rFonts w:ascii="Times New Roman" w:hAnsi="Times New Roman" w:cs="Times New Roman"/>
          <w:sz w:val="24"/>
          <w:szCs w:val="24"/>
        </w:rPr>
        <w:t xml:space="preserve">quality </w:t>
      </w:r>
      <w:r>
        <w:rPr>
          <w:rFonts w:ascii="Times New Roman" w:hAnsi="Times New Roman" w:cs="Times New Roman"/>
          <w:sz w:val="24"/>
          <w:szCs w:val="24"/>
        </w:rPr>
        <w:t xml:space="preserve">by </w:t>
      </w:r>
      <w:r w:rsidRPr="00E6409E">
        <w:rPr>
          <w:rFonts w:ascii="Times New Roman" w:hAnsi="Times New Roman" w:cs="Times New Roman"/>
          <w:sz w:val="24"/>
          <w:szCs w:val="24"/>
        </w:rPr>
        <w:t>removing barriers that hinder participation</w:t>
      </w:r>
      <w:r>
        <w:rPr>
          <w:rFonts w:ascii="Times New Roman" w:hAnsi="Times New Roman" w:cs="Times New Roman"/>
          <w:sz w:val="24"/>
          <w:szCs w:val="24"/>
        </w:rPr>
        <w:t xml:space="preserve"> and prevent effective equality.</w:t>
      </w:r>
      <w:r w:rsidRPr="00E6409E">
        <w:rPr>
          <w:rFonts w:ascii="Times New Roman" w:hAnsi="Times New Roman" w:cs="Times New Roman"/>
          <w:sz w:val="24"/>
          <w:szCs w:val="24"/>
        </w:rPr>
        <w:t xml:space="preserve"> </w:t>
      </w:r>
    </w:p>
    <w:p w:rsidR="00E537C0" w:rsidRPr="008C101D" w:rsidRDefault="00E537C0" w:rsidP="00E537C0">
      <w:pPr>
        <w:rPr>
          <w:rFonts w:ascii="Times New Roman" w:hAnsi="Times New Roman" w:cs="Times New Roman"/>
          <w:sz w:val="24"/>
          <w:szCs w:val="24"/>
        </w:rPr>
      </w:pPr>
      <w:r>
        <w:rPr>
          <w:rFonts w:ascii="Times New Roman" w:hAnsi="Times New Roman" w:cs="Times New Roman"/>
          <w:sz w:val="24"/>
          <w:szCs w:val="24"/>
        </w:rPr>
        <w:t xml:space="preserve">f. </w:t>
      </w:r>
      <w:r w:rsidRPr="008C101D">
        <w:rPr>
          <w:rFonts w:ascii="Times New Roman" w:hAnsi="Times New Roman" w:cs="Times New Roman"/>
          <w:sz w:val="24"/>
          <w:szCs w:val="24"/>
        </w:rPr>
        <w:t xml:space="preserve">Europe: The Council of Europe has produced a recommendation and a resolution regarding detainees with disabilities that call for actions to prevent imprisonment of </w:t>
      </w:r>
      <w:r w:rsidRPr="008C101D">
        <w:rPr>
          <w:rFonts w:ascii="Times New Roman" w:hAnsi="Times New Roman" w:cs="Times New Roman"/>
        </w:rPr>
        <w:t xml:space="preserve">persons </w:t>
      </w:r>
      <w:r w:rsidRPr="00AB53BD">
        <w:rPr>
          <w:rFonts w:ascii="Times New Roman" w:hAnsi="Times New Roman" w:cs="Times New Roman"/>
          <w:sz w:val="24"/>
          <w:szCs w:val="24"/>
        </w:rPr>
        <w:t>“whose [disability] is incompatible with detention and to ensure that the fundamental principles of equality of treatment, non-discrimination, reasonable accommodation and accessibility are respected.”</w:t>
      </w:r>
      <w:r w:rsidRPr="00AB53BD">
        <w:rPr>
          <w:rStyle w:val="FootnoteReference"/>
          <w:rFonts w:ascii="Times New Roman" w:hAnsi="Times New Roman" w:cs="Times New Roman"/>
          <w:sz w:val="24"/>
          <w:szCs w:val="24"/>
        </w:rPr>
        <w:t xml:space="preserve"> </w:t>
      </w:r>
      <w:r w:rsidRPr="008C101D">
        <w:rPr>
          <w:rFonts w:ascii="Times New Roman" w:hAnsi="Times New Roman" w:cs="Times New Roman"/>
        </w:rPr>
        <w:t xml:space="preserve">The Council also calls for the collection of </w:t>
      </w:r>
      <w:r w:rsidRPr="008C101D">
        <w:rPr>
          <w:rFonts w:ascii="Times New Roman" w:hAnsi="Times New Roman" w:cs="Times New Roman"/>
          <w:sz w:val="24"/>
          <w:szCs w:val="24"/>
        </w:rPr>
        <w:t xml:space="preserve">data necessary to put in place support and </w:t>
      </w:r>
      <w:r w:rsidRPr="008C101D">
        <w:rPr>
          <w:rFonts w:ascii="Times New Roman" w:hAnsi="Times New Roman" w:cs="Times New Roman"/>
          <w:sz w:val="24"/>
          <w:szCs w:val="24"/>
        </w:rPr>
        <w:lastRenderedPageBreak/>
        <w:t>accessibility m</w:t>
      </w:r>
      <w:r>
        <w:rPr>
          <w:rFonts w:ascii="Times New Roman" w:hAnsi="Times New Roman" w:cs="Times New Roman"/>
          <w:sz w:val="24"/>
          <w:szCs w:val="24"/>
        </w:rPr>
        <w:t>easures</w:t>
      </w:r>
      <w:r w:rsidRPr="008C101D">
        <w:rPr>
          <w:rFonts w:ascii="Times New Roman" w:hAnsi="Times New Roman" w:cs="Times New Roman"/>
          <w:sz w:val="24"/>
          <w:szCs w:val="24"/>
        </w:rPr>
        <w:t>.</w:t>
      </w:r>
      <w:r w:rsidRPr="008C101D">
        <w:rPr>
          <w:rStyle w:val="FootnoteReference"/>
          <w:rFonts w:ascii="Times New Roman" w:hAnsi="Times New Roman" w:cs="Times New Roman"/>
          <w:sz w:val="24"/>
          <w:szCs w:val="24"/>
        </w:rPr>
        <w:footnoteReference w:id="24"/>
      </w:r>
      <w:r w:rsidRPr="008C101D">
        <w:rPr>
          <w:rFonts w:ascii="Times New Roman" w:hAnsi="Times New Roman" w:cs="Times New Roman"/>
          <w:sz w:val="24"/>
          <w:szCs w:val="24"/>
        </w:rPr>
        <w:t xml:space="preserve"> </w:t>
      </w:r>
      <w:r>
        <w:rPr>
          <w:rFonts w:ascii="Times New Roman" w:hAnsi="Times New Roman" w:cs="Times New Roman"/>
          <w:sz w:val="24"/>
          <w:szCs w:val="24"/>
        </w:rPr>
        <w:t xml:space="preserve">While the recommendations, which are predicated on the CRPD among other international laws, address detainees, they are relevant to broader issues of access to justice for persons with disabilities.  </w:t>
      </w:r>
    </w:p>
    <w:p w:rsidR="004024A4" w:rsidRDefault="004B3CE9" w:rsidP="00B00291">
      <w:pPr>
        <w:spacing w:line="240" w:lineRule="auto"/>
        <w:rPr>
          <w:rFonts w:ascii="Times New Roman" w:hAnsi="Times New Roman" w:cs="Times New Roman"/>
          <w:b/>
          <w:sz w:val="24"/>
          <w:szCs w:val="24"/>
        </w:rPr>
      </w:pPr>
      <w:r w:rsidRPr="00B00291">
        <w:rPr>
          <w:rFonts w:ascii="Times New Roman" w:hAnsi="Times New Roman" w:cs="Times New Roman"/>
          <w:b/>
          <w:i/>
          <w:sz w:val="24"/>
          <w:szCs w:val="24"/>
        </w:rPr>
        <w:t>Princip</w:t>
      </w:r>
      <w:r w:rsidR="004B2FEA" w:rsidRPr="00B00291">
        <w:rPr>
          <w:rFonts w:ascii="Times New Roman" w:hAnsi="Times New Roman" w:cs="Times New Roman"/>
          <w:b/>
          <w:i/>
          <w:sz w:val="24"/>
          <w:szCs w:val="24"/>
        </w:rPr>
        <w:t>le</w:t>
      </w:r>
      <w:r w:rsidR="00AB53BD">
        <w:rPr>
          <w:rFonts w:ascii="Times New Roman" w:hAnsi="Times New Roman" w:cs="Times New Roman"/>
          <w:b/>
          <w:i/>
          <w:sz w:val="24"/>
          <w:szCs w:val="24"/>
        </w:rPr>
        <w:t xml:space="preserve"> 2</w:t>
      </w:r>
      <w:r w:rsidRPr="00984F2F">
        <w:rPr>
          <w:rFonts w:ascii="Times New Roman" w:hAnsi="Times New Roman" w:cs="Times New Roman"/>
          <w:b/>
          <w:sz w:val="24"/>
          <w:szCs w:val="24"/>
        </w:rPr>
        <w:t xml:space="preserve">: Outdated and ambiguous concepts of “competency” and “capacity” </w:t>
      </w:r>
      <w:r w:rsidR="00EA153B">
        <w:rPr>
          <w:rFonts w:ascii="Times New Roman" w:hAnsi="Times New Roman" w:cs="Times New Roman"/>
          <w:b/>
          <w:sz w:val="24"/>
          <w:szCs w:val="24"/>
        </w:rPr>
        <w:tab/>
      </w:r>
      <w:r w:rsidRPr="00984F2F">
        <w:rPr>
          <w:rFonts w:ascii="Times New Roman" w:hAnsi="Times New Roman" w:cs="Times New Roman"/>
          <w:b/>
          <w:sz w:val="24"/>
          <w:szCs w:val="24"/>
        </w:rPr>
        <w:t xml:space="preserve">can create insurmountable barriers to access to and participation in justice </w:t>
      </w:r>
      <w:r w:rsidR="00EA153B">
        <w:rPr>
          <w:rFonts w:ascii="Times New Roman" w:hAnsi="Times New Roman" w:cs="Times New Roman"/>
          <w:b/>
          <w:sz w:val="24"/>
          <w:szCs w:val="24"/>
        </w:rPr>
        <w:tab/>
      </w:r>
      <w:r w:rsidRPr="00984F2F">
        <w:rPr>
          <w:rFonts w:ascii="Times New Roman" w:hAnsi="Times New Roman" w:cs="Times New Roman"/>
          <w:b/>
          <w:sz w:val="24"/>
          <w:szCs w:val="24"/>
        </w:rPr>
        <w:t xml:space="preserve">systems. Accordingly, the concepts should be eliminated to the fullest extent </w:t>
      </w:r>
      <w:r w:rsidR="00EA153B">
        <w:rPr>
          <w:rFonts w:ascii="Times New Roman" w:hAnsi="Times New Roman" w:cs="Times New Roman"/>
          <w:b/>
          <w:sz w:val="24"/>
          <w:szCs w:val="24"/>
        </w:rPr>
        <w:tab/>
      </w:r>
      <w:r w:rsidRPr="00984F2F">
        <w:rPr>
          <w:rFonts w:ascii="Times New Roman" w:hAnsi="Times New Roman" w:cs="Times New Roman"/>
          <w:b/>
          <w:sz w:val="24"/>
          <w:szCs w:val="24"/>
        </w:rPr>
        <w:t>possible</w:t>
      </w:r>
      <w:r w:rsidR="00EA153B" w:rsidRPr="00EA153B">
        <w:rPr>
          <w:rFonts w:ascii="Times New Roman" w:hAnsi="Times New Roman" w:cs="Times New Roman"/>
          <w:b/>
          <w:sz w:val="24"/>
          <w:szCs w:val="24"/>
        </w:rPr>
        <w:t>.</w:t>
      </w:r>
      <w:r w:rsidRPr="00984F2F">
        <w:rPr>
          <w:rFonts w:ascii="Times New Roman" w:hAnsi="Times New Roman" w:cs="Times New Roman"/>
          <w:b/>
          <w:sz w:val="24"/>
          <w:szCs w:val="24"/>
        </w:rPr>
        <w:t xml:space="preserve"> </w:t>
      </w:r>
      <w:r w:rsidR="004B50DB">
        <w:rPr>
          <w:rFonts w:ascii="Times New Roman" w:hAnsi="Times New Roman" w:cs="Times New Roman"/>
          <w:b/>
          <w:sz w:val="24"/>
          <w:szCs w:val="24"/>
        </w:rPr>
        <w:t>Justice systems</w:t>
      </w:r>
      <w:r w:rsidR="00C966FB" w:rsidRPr="00984F2F">
        <w:rPr>
          <w:rFonts w:ascii="Times New Roman" w:hAnsi="Times New Roman" w:cs="Times New Roman"/>
          <w:b/>
          <w:sz w:val="24"/>
          <w:szCs w:val="24"/>
        </w:rPr>
        <w:t>, therefore,</w:t>
      </w:r>
      <w:r w:rsidRPr="00984F2F">
        <w:rPr>
          <w:rFonts w:ascii="Times New Roman" w:hAnsi="Times New Roman" w:cs="Times New Roman"/>
          <w:b/>
          <w:sz w:val="24"/>
          <w:szCs w:val="24"/>
        </w:rPr>
        <w:t xml:space="preserve"> should </w:t>
      </w:r>
      <w:r w:rsidR="004B50DB">
        <w:rPr>
          <w:rFonts w:ascii="Times New Roman" w:hAnsi="Times New Roman" w:cs="Times New Roman"/>
          <w:b/>
          <w:sz w:val="24"/>
          <w:szCs w:val="24"/>
        </w:rPr>
        <w:t xml:space="preserve">create </w:t>
      </w:r>
      <w:r w:rsidRPr="00984F2F">
        <w:rPr>
          <w:rFonts w:ascii="Times New Roman" w:hAnsi="Times New Roman" w:cs="Times New Roman"/>
          <w:b/>
          <w:sz w:val="24"/>
          <w:szCs w:val="24"/>
        </w:rPr>
        <w:t xml:space="preserve">programs, services, and </w:t>
      </w:r>
      <w:r w:rsidR="00EA153B">
        <w:rPr>
          <w:rFonts w:ascii="Times New Roman" w:hAnsi="Times New Roman" w:cs="Times New Roman"/>
          <w:b/>
          <w:sz w:val="24"/>
          <w:szCs w:val="24"/>
        </w:rPr>
        <w:tab/>
      </w:r>
      <w:r w:rsidRPr="00984F2F">
        <w:rPr>
          <w:rFonts w:ascii="Times New Roman" w:hAnsi="Times New Roman" w:cs="Times New Roman"/>
          <w:b/>
          <w:sz w:val="24"/>
          <w:szCs w:val="24"/>
        </w:rPr>
        <w:t xml:space="preserve">policies that empower </w:t>
      </w:r>
      <w:r w:rsidR="0013066F">
        <w:rPr>
          <w:rFonts w:ascii="Times New Roman" w:hAnsi="Times New Roman" w:cs="Times New Roman"/>
          <w:b/>
          <w:sz w:val="24"/>
          <w:szCs w:val="24"/>
        </w:rPr>
        <w:t>persons</w:t>
      </w:r>
      <w:r w:rsidRPr="00984F2F">
        <w:rPr>
          <w:rFonts w:ascii="Times New Roman" w:hAnsi="Times New Roman" w:cs="Times New Roman"/>
          <w:b/>
          <w:sz w:val="24"/>
          <w:szCs w:val="24"/>
        </w:rPr>
        <w:t xml:space="preserve"> with disabilities to </w:t>
      </w:r>
      <w:r w:rsidR="00C966FB" w:rsidRPr="00984F2F">
        <w:rPr>
          <w:rFonts w:ascii="Times New Roman" w:hAnsi="Times New Roman" w:cs="Times New Roman"/>
          <w:b/>
          <w:sz w:val="24"/>
          <w:szCs w:val="24"/>
        </w:rPr>
        <w:t xml:space="preserve">participate by exercising their </w:t>
      </w:r>
      <w:r w:rsidR="00EA153B">
        <w:rPr>
          <w:rFonts w:ascii="Times New Roman" w:hAnsi="Times New Roman" w:cs="Times New Roman"/>
          <w:b/>
          <w:sz w:val="24"/>
          <w:szCs w:val="24"/>
        </w:rPr>
        <w:tab/>
      </w:r>
      <w:r w:rsidR="00C966FB" w:rsidRPr="00984F2F">
        <w:rPr>
          <w:rFonts w:ascii="Times New Roman" w:hAnsi="Times New Roman" w:cs="Times New Roman"/>
          <w:b/>
          <w:sz w:val="24"/>
          <w:szCs w:val="24"/>
        </w:rPr>
        <w:t xml:space="preserve">will and preferences </w:t>
      </w:r>
      <w:r w:rsidR="00C7058B">
        <w:rPr>
          <w:rFonts w:ascii="Times New Roman" w:hAnsi="Times New Roman" w:cs="Times New Roman"/>
          <w:b/>
          <w:sz w:val="24"/>
          <w:szCs w:val="24"/>
        </w:rPr>
        <w:t xml:space="preserve">and </w:t>
      </w:r>
      <w:r w:rsidR="00C966FB" w:rsidRPr="00984F2F">
        <w:rPr>
          <w:rFonts w:ascii="Times New Roman" w:hAnsi="Times New Roman" w:cs="Times New Roman"/>
          <w:b/>
          <w:sz w:val="24"/>
          <w:szCs w:val="24"/>
        </w:rPr>
        <w:t xml:space="preserve">to </w:t>
      </w:r>
      <w:r w:rsidR="00F14077">
        <w:rPr>
          <w:rFonts w:ascii="Times New Roman" w:hAnsi="Times New Roman" w:cs="Times New Roman"/>
          <w:b/>
          <w:sz w:val="24"/>
          <w:szCs w:val="24"/>
        </w:rPr>
        <w:t xml:space="preserve">relate </w:t>
      </w:r>
      <w:r w:rsidR="00C966FB" w:rsidRPr="00984F2F">
        <w:rPr>
          <w:rFonts w:ascii="Times New Roman" w:hAnsi="Times New Roman" w:cs="Times New Roman"/>
          <w:b/>
          <w:sz w:val="24"/>
          <w:szCs w:val="24"/>
        </w:rPr>
        <w:t xml:space="preserve">their own </w:t>
      </w:r>
      <w:r w:rsidR="004B50DB">
        <w:rPr>
          <w:rFonts w:ascii="Times New Roman" w:hAnsi="Times New Roman" w:cs="Times New Roman"/>
          <w:b/>
          <w:sz w:val="24"/>
          <w:szCs w:val="24"/>
        </w:rPr>
        <w:t>narrative</w:t>
      </w:r>
      <w:r w:rsidR="0066140A">
        <w:rPr>
          <w:rFonts w:ascii="Times New Roman" w:hAnsi="Times New Roman" w:cs="Times New Roman"/>
          <w:b/>
          <w:sz w:val="24"/>
          <w:szCs w:val="24"/>
        </w:rPr>
        <w:t>s</w:t>
      </w:r>
      <w:r w:rsidR="00F14077">
        <w:rPr>
          <w:rFonts w:ascii="Times New Roman" w:hAnsi="Times New Roman" w:cs="Times New Roman"/>
          <w:b/>
          <w:sz w:val="24"/>
          <w:szCs w:val="24"/>
        </w:rPr>
        <w:t>.</w:t>
      </w:r>
    </w:p>
    <w:p w:rsidR="00B00291" w:rsidRDefault="00B00291" w:rsidP="00B00291">
      <w:pPr>
        <w:spacing w:line="240" w:lineRule="auto"/>
        <w:rPr>
          <w:rFonts w:ascii="Times New Roman" w:hAnsi="Times New Roman" w:cs="Times New Roman"/>
          <w:b/>
          <w:sz w:val="24"/>
          <w:szCs w:val="24"/>
        </w:rPr>
      </w:pPr>
    </w:p>
    <w:p w:rsidR="00C641EA" w:rsidRDefault="004024A4" w:rsidP="000A01A2">
      <w:pPr>
        <w:rPr>
          <w:rFonts w:ascii="Times New Roman" w:hAnsi="Times New Roman" w:cs="Times New Roman"/>
          <w:sz w:val="24"/>
          <w:szCs w:val="24"/>
        </w:rPr>
      </w:pPr>
      <w:r w:rsidRPr="004024A4">
        <w:rPr>
          <w:rFonts w:ascii="Times New Roman" w:hAnsi="Times New Roman" w:cs="Times New Roman"/>
          <w:sz w:val="24"/>
          <w:szCs w:val="24"/>
        </w:rPr>
        <w:t xml:space="preserve">Article 12 of the CRPD is </w:t>
      </w:r>
      <w:r>
        <w:rPr>
          <w:rFonts w:ascii="Times New Roman" w:hAnsi="Times New Roman" w:cs="Times New Roman"/>
          <w:sz w:val="24"/>
          <w:szCs w:val="24"/>
        </w:rPr>
        <w:t xml:space="preserve">an essential guide </w:t>
      </w:r>
      <w:r w:rsidR="00C641EA">
        <w:rPr>
          <w:rFonts w:ascii="Times New Roman" w:hAnsi="Times New Roman" w:cs="Times New Roman"/>
          <w:sz w:val="24"/>
          <w:szCs w:val="24"/>
        </w:rPr>
        <w:t xml:space="preserve">for </w:t>
      </w:r>
      <w:r>
        <w:rPr>
          <w:rFonts w:ascii="Times New Roman" w:hAnsi="Times New Roman" w:cs="Times New Roman"/>
          <w:sz w:val="24"/>
          <w:szCs w:val="24"/>
        </w:rPr>
        <w:t>considering issues of capacity and competence. T</w:t>
      </w:r>
      <w:r w:rsidR="00C641EA">
        <w:rPr>
          <w:rFonts w:ascii="Times New Roman" w:hAnsi="Times New Roman" w:cs="Times New Roman"/>
          <w:sz w:val="24"/>
          <w:szCs w:val="24"/>
        </w:rPr>
        <w:t xml:space="preserve">he Article recognizes the right of “legal capacity” on an equal basis with others and without discrimination on the basis of disability. Article 12(3) requires State Parties to ensure access to supports required to enjoy and exercise legal capacity. The CRPD recognizes that every person has will and preferences. Governments have an obligation to provide supports necessary for the persons to exercise their will and preferences – that is, their human agency. Rules </w:t>
      </w:r>
      <w:r w:rsidR="00AB5716">
        <w:rPr>
          <w:rFonts w:ascii="Times New Roman" w:hAnsi="Times New Roman" w:cs="Times New Roman"/>
          <w:sz w:val="24"/>
          <w:szCs w:val="24"/>
        </w:rPr>
        <w:t xml:space="preserve">which limit access to the justice system based on </w:t>
      </w:r>
      <w:r w:rsidR="00C7058B">
        <w:rPr>
          <w:rFonts w:ascii="Times New Roman" w:hAnsi="Times New Roman" w:cs="Times New Roman"/>
          <w:sz w:val="24"/>
          <w:szCs w:val="24"/>
        </w:rPr>
        <w:t xml:space="preserve">(mostly medical) </w:t>
      </w:r>
      <w:r w:rsidR="00AB5716">
        <w:rPr>
          <w:rFonts w:ascii="Times New Roman" w:hAnsi="Times New Roman" w:cs="Times New Roman"/>
          <w:sz w:val="24"/>
          <w:szCs w:val="24"/>
        </w:rPr>
        <w:t xml:space="preserve">concepts of </w:t>
      </w:r>
      <w:r w:rsidR="00C641EA">
        <w:rPr>
          <w:rFonts w:ascii="Times New Roman" w:hAnsi="Times New Roman" w:cs="Times New Roman"/>
          <w:sz w:val="24"/>
          <w:szCs w:val="24"/>
        </w:rPr>
        <w:t xml:space="preserve">“mental competency” </w:t>
      </w:r>
      <w:r w:rsidR="00AB5716">
        <w:rPr>
          <w:rFonts w:ascii="Times New Roman" w:hAnsi="Times New Roman" w:cs="Times New Roman"/>
          <w:sz w:val="24"/>
          <w:szCs w:val="24"/>
        </w:rPr>
        <w:t>are discriminatory and inconsistent with the exercise of legal capacity.</w:t>
      </w:r>
      <w:r w:rsidR="00AB5716">
        <w:rPr>
          <w:rStyle w:val="FootnoteReference"/>
          <w:rFonts w:ascii="Times New Roman" w:hAnsi="Times New Roman" w:cs="Times New Roman"/>
          <w:sz w:val="24"/>
          <w:szCs w:val="24"/>
        </w:rPr>
        <w:footnoteReference w:id="25"/>
      </w:r>
      <w:r w:rsidR="00AB5716">
        <w:rPr>
          <w:rFonts w:ascii="Times New Roman" w:hAnsi="Times New Roman" w:cs="Times New Roman"/>
          <w:sz w:val="24"/>
          <w:szCs w:val="24"/>
        </w:rPr>
        <w:t xml:space="preserve"> </w:t>
      </w:r>
      <w:r w:rsidR="00C641EA">
        <w:rPr>
          <w:rFonts w:ascii="Times New Roman" w:hAnsi="Times New Roman" w:cs="Times New Roman"/>
          <w:sz w:val="24"/>
          <w:szCs w:val="24"/>
        </w:rPr>
        <w:t xml:space="preserve">  </w:t>
      </w:r>
    </w:p>
    <w:p w:rsidR="00C7058B" w:rsidRDefault="00C7058B" w:rsidP="000A01A2">
      <w:pPr>
        <w:rPr>
          <w:rFonts w:ascii="Times New Roman" w:hAnsi="Times New Roman" w:cs="Times New Roman"/>
          <w:sz w:val="24"/>
          <w:szCs w:val="24"/>
        </w:rPr>
      </w:pPr>
      <w:r>
        <w:rPr>
          <w:rFonts w:ascii="Times New Roman" w:hAnsi="Times New Roman" w:cs="Times New Roman"/>
          <w:sz w:val="24"/>
          <w:szCs w:val="24"/>
        </w:rPr>
        <w:lastRenderedPageBreak/>
        <w:t xml:space="preserve">Competency issues arise in at least three areas in the context of criminal cases – competence to testify, competence to stand trial and in the use “insanity defense,” which, in a significant sense, is a question whether the defendant was competent to commit the crime. In a civil case, competence to litigate the case (and make decisions about the course of the case) and competence to testify may be issues. </w:t>
      </w:r>
      <w:r w:rsidR="00CE24FA">
        <w:rPr>
          <w:rFonts w:ascii="Times New Roman" w:hAnsi="Times New Roman" w:cs="Times New Roman"/>
          <w:sz w:val="24"/>
          <w:szCs w:val="24"/>
        </w:rPr>
        <w:t xml:space="preserve">Our comments below concentrate on competence to testify and competence to stand trial. </w:t>
      </w:r>
    </w:p>
    <w:p w:rsidR="000A01A2" w:rsidRPr="004024A4" w:rsidRDefault="00EA153B" w:rsidP="000A01A2">
      <w:pPr>
        <w:rPr>
          <w:rFonts w:ascii="Times New Roman" w:hAnsi="Times New Roman" w:cs="Times New Roman"/>
          <w:b/>
          <w:sz w:val="24"/>
          <w:szCs w:val="24"/>
        </w:rPr>
      </w:pPr>
      <w:r w:rsidRPr="00EA153B">
        <w:rPr>
          <w:rFonts w:ascii="Times New Roman" w:hAnsi="Times New Roman" w:cs="Times New Roman"/>
          <w:i/>
          <w:sz w:val="24"/>
          <w:szCs w:val="24"/>
        </w:rPr>
        <w:t>“</w:t>
      </w:r>
      <w:r w:rsidR="008F4D86">
        <w:rPr>
          <w:rFonts w:ascii="Times New Roman" w:hAnsi="Times New Roman" w:cs="Times New Roman"/>
          <w:i/>
          <w:sz w:val="24"/>
          <w:szCs w:val="24"/>
        </w:rPr>
        <w:t>Competence</w:t>
      </w:r>
      <w:r w:rsidRPr="00EA153B">
        <w:rPr>
          <w:rFonts w:ascii="Times New Roman" w:hAnsi="Times New Roman" w:cs="Times New Roman"/>
          <w:i/>
          <w:sz w:val="24"/>
          <w:szCs w:val="24"/>
        </w:rPr>
        <w:t>”</w:t>
      </w:r>
      <w:r>
        <w:rPr>
          <w:rFonts w:ascii="Times New Roman" w:hAnsi="Times New Roman" w:cs="Times New Roman"/>
          <w:i/>
          <w:sz w:val="24"/>
          <w:szCs w:val="24"/>
        </w:rPr>
        <w:t xml:space="preserve"> to testify</w:t>
      </w:r>
      <w:r>
        <w:rPr>
          <w:rFonts w:ascii="Times New Roman" w:hAnsi="Times New Roman" w:cs="Times New Roman"/>
          <w:sz w:val="24"/>
          <w:szCs w:val="24"/>
        </w:rPr>
        <w:t xml:space="preserve">.  </w:t>
      </w:r>
      <w:r w:rsidR="002057F4" w:rsidRPr="004B50DB">
        <w:rPr>
          <w:rFonts w:ascii="Times New Roman" w:hAnsi="Times New Roman" w:cs="Times New Roman"/>
          <w:sz w:val="24"/>
          <w:szCs w:val="24"/>
        </w:rPr>
        <w:t>Everyone has a</w:t>
      </w:r>
      <w:r w:rsidR="004B50DB">
        <w:rPr>
          <w:rFonts w:ascii="Times New Roman" w:hAnsi="Times New Roman" w:cs="Times New Roman"/>
          <w:sz w:val="24"/>
          <w:szCs w:val="24"/>
        </w:rPr>
        <w:t xml:space="preserve"> </w:t>
      </w:r>
      <w:r w:rsidR="0066140A">
        <w:rPr>
          <w:rFonts w:ascii="Times New Roman" w:hAnsi="Times New Roman" w:cs="Times New Roman"/>
          <w:sz w:val="24"/>
          <w:szCs w:val="24"/>
        </w:rPr>
        <w:t>narrative</w:t>
      </w:r>
      <w:r w:rsidR="002057F4">
        <w:rPr>
          <w:rFonts w:ascii="Times New Roman" w:hAnsi="Times New Roman" w:cs="Times New Roman"/>
          <w:sz w:val="24"/>
          <w:szCs w:val="24"/>
        </w:rPr>
        <w:t>, and if they want to tell it, they should not be barred</w:t>
      </w:r>
      <w:r w:rsidR="00C966FB" w:rsidRPr="004B50DB">
        <w:rPr>
          <w:rFonts w:ascii="Times New Roman" w:hAnsi="Times New Roman" w:cs="Times New Roman"/>
          <w:sz w:val="24"/>
          <w:szCs w:val="24"/>
        </w:rPr>
        <w:t xml:space="preserve"> </w:t>
      </w:r>
      <w:r w:rsidR="004B50DB">
        <w:rPr>
          <w:rFonts w:ascii="Times New Roman" w:hAnsi="Times New Roman" w:cs="Times New Roman"/>
          <w:sz w:val="24"/>
          <w:szCs w:val="24"/>
        </w:rPr>
        <w:t xml:space="preserve">from doing so </w:t>
      </w:r>
      <w:r w:rsidR="002057F4">
        <w:rPr>
          <w:rFonts w:ascii="Times New Roman" w:hAnsi="Times New Roman" w:cs="Times New Roman"/>
          <w:sz w:val="24"/>
          <w:szCs w:val="24"/>
        </w:rPr>
        <w:t xml:space="preserve">in advance </w:t>
      </w:r>
      <w:r w:rsidR="004B50DB">
        <w:rPr>
          <w:rFonts w:ascii="Times New Roman" w:hAnsi="Times New Roman" w:cs="Times New Roman"/>
          <w:sz w:val="24"/>
          <w:szCs w:val="24"/>
        </w:rPr>
        <w:t xml:space="preserve">on the basis of disability. </w:t>
      </w:r>
      <w:r w:rsidR="000A01A2">
        <w:rPr>
          <w:rFonts w:ascii="Times New Roman" w:hAnsi="Times New Roman" w:cs="Times New Roman"/>
          <w:bCs/>
          <w:iCs/>
          <w:sz w:val="24"/>
          <w:szCs w:val="24"/>
        </w:rPr>
        <w:t>L</w:t>
      </w:r>
      <w:r w:rsidR="000A01A2" w:rsidRPr="000A01A2">
        <w:rPr>
          <w:rFonts w:ascii="Times New Roman" w:hAnsi="Times New Roman" w:cs="Times New Roman"/>
          <w:bCs/>
          <w:iCs/>
          <w:sz w:val="24"/>
          <w:szCs w:val="24"/>
        </w:rPr>
        <w:t xml:space="preserve">aws </w:t>
      </w:r>
      <w:r w:rsidR="000A01A2">
        <w:rPr>
          <w:rFonts w:ascii="Times New Roman" w:hAnsi="Times New Roman" w:cs="Times New Roman"/>
          <w:bCs/>
          <w:iCs/>
          <w:sz w:val="24"/>
          <w:szCs w:val="24"/>
        </w:rPr>
        <w:t xml:space="preserve">in </w:t>
      </w:r>
      <w:r w:rsidR="000A01A2" w:rsidRPr="000A01A2">
        <w:rPr>
          <w:rFonts w:ascii="Times New Roman" w:hAnsi="Times New Roman" w:cs="Times New Roman"/>
          <w:bCs/>
          <w:iCs/>
          <w:sz w:val="24"/>
          <w:szCs w:val="24"/>
        </w:rPr>
        <w:t>many jurisdictions do that in one form or another, by determining that having a certain kind of disability</w:t>
      </w:r>
      <w:r w:rsidR="000A01A2" w:rsidRPr="000A01A2">
        <w:rPr>
          <w:rFonts w:ascii="Times New Roman" w:hAnsi="Times New Roman" w:cs="Times New Roman"/>
          <w:bCs/>
          <w:iCs/>
          <w:sz w:val="24"/>
          <w:szCs w:val="24"/>
          <w:lang w:bidi="he-IL"/>
        </w:rPr>
        <w:t xml:space="preserve"> disqualifies one from being a witness</w:t>
      </w:r>
      <w:r w:rsidR="00B61E4A">
        <w:rPr>
          <w:rFonts w:ascii="Times New Roman" w:hAnsi="Times New Roman" w:cs="Times New Roman"/>
          <w:bCs/>
          <w:iCs/>
          <w:sz w:val="24"/>
          <w:szCs w:val="24"/>
          <w:lang w:bidi="he-IL"/>
        </w:rPr>
        <w:t>.</w:t>
      </w:r>
    </w:p>
    <w:p w:rsidR="0004758B" w:rsidRPr="0004758B" w:rsidRDefault="000A01A2" w:rsidP="0004758B">
      <w:pPr>
        <w:rPr>
          <w:rFonts w:ascii="Times New Roman" w:hAnsi="Times New Roman" w:cs="Times New Roman"/>
          <w:bCs/>
          <w:iCs/>
          <w:sz w:val="24"/>
          <w:szCs w:val="24"/>
          <w:lang w:bidi="he-IL"/>
        </w:rPr>
      </w:pPr>
      <w:r>
        <w:rPr>
          <w:rFonts w:ascii="Times New Roman" w:hAnsi="Times New Roman" w:cs="Times New Roman"/>
          <w:sz w:val="24"/>
          <w:szCs w:val="24"/>
        </w:rPr>
        <w:t>T</w:t>
      </w:r>
      <w:r w:rsidR="004B50DB">
        <w:rPr>
          <w:rFonts w:ascii="Times New Roman" w:hAnsi="Times New Roman" w:cs="Times New Roman"/>
          <w:sz w:val="24"/>
          <w:szCs w:val="24"/>
        </w:rPr>
        <w:t xml:space="preserve">here should be no capacity threshold of any sort to be a witness. </w:t>
      </w:r>
      <w:r w:rsidR="00582DEF">
        <w:rPr>
          <w:rFonts w:ascii="Times New Roman" w:hAnsi="Times New Roman" w:cs="Times New Roman"/>
          <w:sz w:val="24"/>
          <w:szCs w:val="24"/>
        </w:rPr>
        <w:t xml:space="preserve">Accordingly, it </w:t>
      </w:r>
      <w:r>
        <w:rPr>
          <w:rFonts w:ascii="Times New Roman" w:hAnsi="Times New Roman" w:cs="Times New Roman"/>
          <w:bCs/>
          <w:iCs/>
          <w:sz w:val="24"/>
          <w:szCs w:val="24"/>
          <w:lang w:bidi="he-IL"/>
        </w:rPr>
        <w:t xml:space="preserve">is </w:t>
      </w:r>
      <w:r w:rsidRPr="000A01A2">
        <w:rPr>
          <w:rFonts w:ascii="Times New Roman" w:hAnsi="Times New Roman" w:cs="Times New Roman"/>
          <w:bCs/>
          <w:iCs/>
          <w:sz w:val="24"/>
          <w:szCs w:val="24"/>
          <w:lang w:bidi="he-IL"/>
        </w:rPr>
        <w:t>not a matter of who is “competent” to testify (or be investigated</w:t>
      </w:r>
      <w:r>
        <w:rPr>
          <w:rFonts w:ascii="Times New Roman" w:hAnsi="Times New Roman" w:cs="Times New Roman"/>
          <w:bCs/>
          <w:iCs/>
          <w:sz w:val="24"/>
          <w:szCs w:val="24"/>
          <w:lang w:bidi="he-IL"/>
        </w:rPr>
        <w:t xml:space="preserve">, or be a plaintiff or </w:t>
      </w:r>
      <w:r w:rsidR="00582DEF">
        <w:rPr>
          <w:rFonts w:ascii="Times New Roman" w:hAnsi="Times New Roman" w:cs="Times New Roman"/>
          <w:bCs/>
          <w:iCs/>
          <w:sz w:val="24"/>
          <w:szCs w:val="24"/>
          <w:lang w:bidi="he-IL"/>
        </w:rPr>
        <w:t xml:space="preserve">a </w:t>
      </w:r>
      <w:r>
        <w:rPr>
          <w:rFonts w:ascii="Times New Roman" w:hAnsi="Times New Roman" w:cs="Times New Roman"/>
          <w:bCs/>
          <w:iCs/>
          <w:sz w:val="24"/>
          <w:szCs w:val="24"/>
          <w:lang w:bidi="he-IL"/>
        </w:rPr>
        <w:t>defendant, or sit on a jury</w:t>
      </w:r>
      <w:r w:rsidRPr="000A01A2">
        <w:rPr>
          <w:rFonts w:ascii="Times New Roman" w:hAnsi="Times New Roman" w:cs="Times New Roman"/>
          <w:bCs/>
          <w:iCs/>
          <w:sz w:val="24"/>
          <w:szCs w:val="24"/>
          <w:lang w:bidi="he-IL"/>
        </w:rPr>
        <w:t xml:space="preserve"> or otherwise participate) but how </w:t>
      </w:r>
      <w:r w:rsidR="00582DEF">
        <w:rPr>
          <w:rFonts w:ascii="Times New Roman" w:hAnsi="Times New Roman" w:cs="Times New Roman"/>
          <w:bCs/>
          <w:iCs/>
          <w:sz w:val="24"/>
          <w:szCs w:val="24"/>
          <w:lang w:bidi="he-IL"/>
        </w:rPr>
        <w:t xml:space="preserve">to </w:t>
      </w:r>
      <w:r w:rsidRPr="000A01A2">
        <w:rPr>
          <w:rFonts w:ascii="Times New Roman" w:hAnsi="Times New Roman" w:cs="Times New Roman"/>
          <w:bCs/>
          <w:iCs/>
          <w:sz w:val="24"/>
          <w:szCs w:val="24"/>
          <w:lang w:bidi="he-IL"/>
        </w:rPr>
        <w:t xml:space="preserve">enable everyone to </w:t>
      </w:r>
      <w:r>
        <w:rPr>
          <w:rFonts w:ascii="Times New Roman" w:hAnsi="Times New Roman" w:cs="Times New Roman"/>
          <w:bCs/>
          <w:iCs/>
          <w:sz w:val="24"/>
          <w:szCs w:val="24"/>
          <w:lang w:bidi="he-IL"/>
        </w:rPr>
        <w:t>participate fairly;</w:t>
      </w:r>
      <w:r w:rsidRPr="000A01A2">
        <w:rPr>
          <w:rFonts w:ascii="Times New Roman" w:hAnsi="Times New Roman" w:cs="Times New Roman"/>
          <w:bCs/>
          <w:iCs/>
          <w:sz w:val="24"/>
          <w:szCs w:val="24"/>
          <w:lang w:bidi="he-IL"/>
        </w:rPr>
        <w:t xml:space="preserve"> how </w:t>
      </w:r>
      <w:r w:rsidR="00582DEF">
        <w:rPr>
          <w:rFonts w:ascii="Times New Roman" w:hAnsi="Times New Roman" w:cs="Times New Roman"/>
          <w:bCs/>
          <w:iCs/>
          <w:sz w:val="24"/>
          <w:szCs w:val="24"/>
          <w:lang w:bidi="he-IL"/>
        </w:rPr>
        <w:t xml:space="preserve">to </w:t>
      </w:r>
      <w:r w:rsidRPr="000A01A2">
        <w:rPr>
          <w:rFonts w:ascii="Times New Roman" w:hAnsi="Times New Roman" w:cs="Times New Roman"/>
          <w:bCs/>
          <w:iCs/>
          <w:sz w:val="24"/>
          <w:szCs w:val="24"/>
          <w:lang w:bidi="he-IL"/>
        </w:rPr>
        <w:t xml:space="preserve">enable every person the best chance to communicate </w:t>
      </w:r>
      <w:r w:rsidR="0080202A">
        <w:rPr>
          <w:rFonts w:ascii="Times New Roman" w:hAnsi="Times New Roman" w:cs="Times New Roman"/>
          <w:bCs/>
          <w:iCs/>
          <w:sz w:val="24"/>
          <w:szCs w:val="24"/>
          <w:lang w:bidi="he-IL"/>
        </w:rPr>
        <w:t xml:space="preserve">their own </w:t>
      </w:r>
      <w:r w:rsidRPr="000A01A2">
        <w:rPr>
          <w:rFonts w:ascii="Times New Roman" w:hAnsi="Times New Roman" w:cs="Times New Roman"/>
          <w:bCs/>
          <w:iCs/>
          <w:sz w:val="24"/>
          <w:szCs w:val="24"/>
          <w:lang w:bidi="he-IL"/>
        </w:rPr>
        <w:t xml:space="preserve">version of events and be understood; and </w:t>
      </w:r>
      <w:r w:rsidR="00582DEF">
        <w:rPr>
          <w:rFonts w:ascii="Times New Roman" w:hAnsi="Times New Roman" w:cs="Times New Roman"/>
          <w:bCs/>
          <w:iCs/>
          <w:sz w:val="24"/>
          <w:szCs w:val="24"/>
          <w:lang w:bidi="he-IL"/>
        </w:rPr>
        <w:t xml:space="preserve">how to ensure that </w:t>
      </w:r>
      <w:r w:rsidRPr="000A01A2">
        <w:rPr>
          <w:rFonts w:ascii="Times New Roman" w:hAnsi="Times New Roman" w:cs="Times New Roman"/>
          <w:bCs/>
          <w:iCs/>
          <w:sz w:val="24"/>
          <w:szCs w:val="24"/>
          <w:lang w:bidi="he-IL"/>
        </w:rPr>
        <w:t>accommodations pave the way to equal and effective participation</w:t>
      </w:r>
      <w:r w:rsidR="00582DEF">
        <w:rPr>
          <w:rFonts w:ascii="Times New Roman" w:hAnsi="Times New Roman" w:cs="Times New Roman"/>
          <w:bCs/>
          <w:iCs/>
          <w:sz w:val="24"/>
          <w:szCs w:val="24"/>
          <w:lang w:bidi="he-IL"/>
        </w:rPr>
        <w:t xml:space="preserve">. </w:t>
      </w:r>
      <w:r w:rsidR="0004758B" w:rsidRPr="0004758B">
        <w:rPr>
          <w:rFonts w:ascii="Times New Roman" w:hAnsi="Times New Roman" w:cs="Times New Roman"/>
          <w:bCs/>
          <w:iCs/>
          <w:sz w:val="24"/>
          <w:szCs w:val="24"/>
          <w:lang w:bidi="he-IL"/>
        </w:rPr>
        <w:t xml:space="preserve">A range of accommodations that touch on </w:t>
      </w:r>
      <w:r w:rsidR="0004758B" w:rsidRPr="00B61E4A">
        <w:rPr>
          <w:rFonts w:ascii="Times New Roman" w:hAnsi="Times New Roman" w:cs="Times New Roman"/>
          <w:bCs/>
          <w:iCs/>
          <w:sz w:val="24"/>
          <w:szCs w:val="24"/>
          <w:lang w:bidi="he-IL"/>
        </w:rPr>
        <w:t>procedure and relate to language and communication specifically,</w:t>
      </w:r>
      <w:r w:rsidR="0004758B" w:rsidRPr="0004758B">
        <w:rPr>
          <w:rFonts w:ascii="Times New Roman" w:hAnsi="Times New Roman" w:cs="Times New Roman"/>
          <w:bCs/>
          <w:iCs/>
          <w:sz w:val="24"/>
          <w:szCs w:val="24"/>
          <w:lang w:bidi="he-IL"/>
        </w:rPr>
        <w:t xml:space="preserve"> can pave the way for </w:t>
      </w:r>
      <w:r w:rsidR="0013066F">
        <w:rPr>
          <w:rFonts w:ascii="Times New Roman" w:hAnsi="Times New Roman" w:cs="Times New Roman"/>
          <w:bCs/>
          <w:iCs/>
          <w:sz w:val="24"/>
          <w:szCs w:val="24"/>
          <w:lang w:bidi="he-IL"/>
        </w:rPr>
        <w:t>persons</w:t>
      </w:r>
      <w:r w:rsidR="0004758B" w:rsidRPr="0004758B">
        <w:rPr>
          <w:rFonts w:ascii="Times New Roman" w:hAnsi="Times New Roman" w:cs="Times New Roman"/>
          <w:bCs/>
          <w:iCs/>
          <w:sz w:val="24"/>
          <w:szCs w:val="24"/>
          <w:lang w:bidi="he-IL"/>
        </w:rPr>
        <w:t xml:space="preserve"> with disabilities that affect cognition and communication to equally participate in justice procedures.</w:t>
      </w:r>
    </w:p>
    <w:p w:rsidR="000A01A2" w:rsidRPr="000A01A2" w:rsidRDefault="00582DEF" w:rsidP="000A01A2">
      <w:pPr>
        <w:rPr>
          <w:rFonts w:ascii="Times New Roman" w:hAnsi="Times New Roman" w:cs="Times New Roman"/>
          <w:sz w:val="24"/>
          <w:szCs w:val="24"/>
        </w:rPr>
      </w:pPr>
      <w:r w:rsidRPr="000A01A2">
        <w:rPr>
          <w:rFonts w:ascii="Times New Roman" w:hAnsi="Times New Roman" w:cs="Times New Roman"/>
          <w:sz w:val="24"/>
          <w:szCs w:val="24"/>
        </w:rPr>
        <w:t>Once the way is paved for a person t</w:t>
      </w:r>
      <w:r>
        <w:rPr>
          <w:rFonts w:ascii="Times New Roman" w:hAnsi="Times New Roman" w:cs="Times New Roman"/>
          <w:sz w:val="24"/>
          <w:szCs w:val="24"/>
        </w:rPr>
        <w:t xml:space="preserve">o communicate and be understood, </w:t>
      </w:r>
      <w:r w:rsidRPr="000A01A2">
        <w:rPr>
          <w:rFonts w:ascii="Times New Roman" w:hAnsi="Times New Roman" w:cs="Times New Roman"/>
          <w:sz w:val="24"/>
          <w:szCs w:val="24"/>
        </w:rPr>
        <w:t xml:space="preserve">like </w:t>
      </w:r>
      <w:r>
        <w:rPr>
          <w:rFonts w:ascii="Times New Roman" w:hAnsi="Times New Roman" w:cs="Times New Roman"/>
          <w:sz w:val="24"/>
          <w:szCs w:val="24"/>
        </w:rPr>
        <w:t xml:space="preserve">any witness, </w:t>
      </w:r>
      <w:r w:rsidRPr="000A01A2">
        <w:rPr>
          <w:rFonts w:ascii="Times New Roman" w:hAnsi="Times New Roman" w:cs="Times New Roman"/>
          <w:sz w:val="24"/>
          <w:szCs w:val="24"/>
        </w:rPr>
        <w:t xml:space="preserve">the weight and credibility of testimony is </w:t>
      </w:r>
      <w:r>
        <w:rPr>
          <w:rFonts w:ascii="Times New Roman" w:hAnsi="Times New Roman" w:cs="Times New Roman"/>
          <w:sz w:val="24"/>
          <w:szCs w:val="24"/>
        </w:rPr>
        <w:t xml:space="preserve">a matter for the fact finder. </w:t>
      </w:r>
      <w:r w:rsidR="000A01A2" w:rsidRPr="000A01A2">
        <w:rPr>
          <w:rFonts w:ascii="Times New Roman" w:hAnsi="Times New Roman" w:cs="Times New Roman"/>
          <w:bCs/>
          <w:iCs/>
          <w:sz w:val="24"/>
          <w:szCs w:val="24"/>
          <w:lang w:bidi="he-IL"/>
        </w:rPr>
        <w:t xml:space="preserve"> </w:t>
      </w:r>
    </w:p>
    <w:p w:rsidR="000A01A2" w:rsidRDefault="004B50DB" w:rsidP="000A01A2">
      <w:pPr>
        <w:rPr>
          <w:rFonts w:ascii="Times New Roman" w:hAnsi="Times New Roman" w:cs="Times New Roman"/>
          <w:sz w:val="24"/>
          <w:szCs w:val="24"/>
        </w:rPr>
      </w:pPr>
      <w:r>
        <w:rPr>
          <w:rFonts w:ascii="Times New Roman" w:hAnsi="Times New Roman" w:cs="Times New Roman"/>
          <w:sz w:val="24"/>
          <w:szCs w:val="24"/>
        </w:rPr>
        <w:t xml:space="preserve">Rather than barring participation, the justice system should modify practices and procedures and provide individualized accommodations to enable </w:t>
      </w:r>
      <w:r w:rsidR="0013066F">
        <w:rPr>
          <w:rFonts w:ascii="Times New Roman" w:hAnsi="Times New Roman" w:cs="Times New Roman"/>
          <w:sz w:val="24"/>
          <w:szCs w:val="24"/>
        </w:rPr>
        <w:t>persons</w:t>
      </w:r>
      <w:r>
        <w:rPr>
          <w:rFonts w:ascii="Times New Roman" w:hAnsi="Times New Roman" w:cs="Times New Roman"/>
          <w:sz w:val="24"/>
          <w:szCs w:val="24"/>
        </w:rPr>
        <w:t xml:space="preserve"> with disabilities, particularly those who use non-t</w:t>
      </w:r>
      <w:r w:rsidR="00C7058B">
        <w:rPr>
          <w:rFonts w:ascii="Times New Roman" w:hAnsi="Times New Roman" w:cs="Times New Roman"/>
          <w:sz w:val="24"/>
          <w:szCs w:val="24"/>
        </w:rPr>
        <w:t xml:space="preserve">raditional </w:t>
      </w:r>
      <w:r>
        <w:rPr>
          <w:rFonts w:ascii="Times New Roman" w:hAnsi="Times New Roman" w:cs="Times New Roman"/>
          <w:sz w:val="24"/>
          <w:szCs w:val="24"/>
        </w:rPr>
        <w:t xml:space="preserve">communication, to fully participate. </w:t>
      </w:r>
      <w:r w:rsidR="007D5D96">
        <w:rPr>
          <w:rFonts w:ascii="Times New Roman" w:hAnsi="Times New Roman" w:cs="Times New Roman"/>
          <w:sz w:val="24"/>
          <w:szCs w:val="24"/>
        </w:rPr>
        <w:t xml:space="preserve">The purpose of </w:t>
      </w:r>
      <w:r w:rsidR="007D5D96">
        <w:rPr>
          <w:rFonts w:ascii="Times New Roman" w:hAnsi="Times New Roman" w:cs="Times New Roman"/>
          <w:sz w:val="24"/>
          <w:szCs w:val="24"/>
        </w:rPr>
        <w:lastRenderedPageBreak/>
        <w:t>the accommodations is to enable participants to understand the processes in which they are involved and maximize their ability to present their version of events, without directing or influencing the content of that version.</w:t>
      </w:r>
      <w:r w:rsidR="000A01A2">
        <w:rPr>
          <w:rFonts w:ascii="Times New Roman" w:hAnsi="Times New Roman" w:cs="Times New Roman"/>
          <w:sz w:val="24"/>
          <w:szCs w:val="24"/>
        </w:rPr>
        <w:t xml:space="preserve"> </w:t>
      </w:r>
    </w:p>
    <w:p w:rsidR="00786BB3" w:rsidRPr="00786BB3" w:rsidRDefault="00786BB3" w:rsidP="00786BB3">
      <w:pPr>
        <w:rPr>
          <w:rFonts w:ascii="Times New Roman" w:hAnsi="Times New Roman" w:cs="Times New Roman"/>
          <w:sz w:val="24"/>
          <w:szCs w:val="24"/>
        </w:rPr>
      </w:pPr>
      <w:r w:rsidRPr="00786BB3">
        <w:rPr>
          <w:rFonts w:ascii="Times New Roman" w:hAnsi="Times New Roman" w:cs="Times New Roman"/>
          <w:sz w:val="24"/>
          <w:szCs w:val="24"/>
        </w:rPr>
        <w:t>Drawing as well from the principle of legal capacity and choice, accommodations should be provided only with the person’s consent.</w:t>
      </w:r>
    </w:p>
    <w:p w:rsidR="00540C67" w:rsidRDefault="00EA153B">
      <w:pPr>
        <w:rPr>
          <w:rFonts w:ascii="Times New Roman" w:hAnsi="Times New Roman" w:cs="Times New Roman"/>
          <w:sz w:val="24"/>
          <w:szCs w:val="24"/>
        </w:rPr>
      </w:pPr>
      <w:r>
        <w:rPr>
          <w:rFonts w:ascii="Times New Roman" w:hAnsi="Times New Roman" w:cs="Times New Roman"/>
          <w:i/>
          <w:sz w:val="24"/>
          <w:szCs w:val="24"/>
        </w:rPr>
        <w:t>“</w:t>
      </w:r>
      <w:r w:rsidR="008F4D86">
        <w:rPr>
          <w:rFonts w:ascii="Times New Roman" w:hAnsi="Times New Roman" w:cs="Times New Roman"/>
          <w:i/>
          <w:sz w:val="24"/>
          <w:szCs w:val="24"/>
        </w:rPr>
        <w:t>Competent</w:t>
      </w:r>
      <w:r>
        <w:rPr>
          <w:rFonts w:ascii="Times New Roman" w:hAnsi="Times New Roman" w:cs="Times New Roman"/>
          <w:i/>
          <w:sz w:val="24"/>
          <w:szCs w:val="24"/>
        </w:rPr>
        <w:t xml:space="preserve">” to stand trial.  </w:t>
      </w:r>
      <w:r w:rsidR="004B50DB">
        <w:rPr>
          <w:rFonts w:ascii="Times New Roman" w:hAnsi="Times New Roman" w:cs="Times New Roman"/>
          <w:sz w:val="24"/>
          <w:szCs w:val="24"/>
        </w:rPr>
        <w:t xml:space="preserve">Likewise, complex jurisprudence has developed in </w:t>
      </w:r>
      <w:r w:rsidR="007840C3">
        <w:rPr>
          <w:rFonts w:ascii="Times New Roman" w:hAnsi="Times New Roman" w:cs="Times New Roman"/>
          <w:sz w:val="24"/>
          <w:szCs w:val="24"/>
        </w:rPr>
        <w:t>many</w:t>
      </w:r>
      <w:r w:rsidR="004B50DB">
        <w:rPr>
          <w:rFonts w:ascii="Times New Roman" w:hAnsi="Times New Roman" w:cs="Times New Roman"/>
          <w:sz w:val="24"/>
          <w:szCs w:val="24"/>
        </w:rPr>
        <w:t xml:space="preserve"> jurisdictions about a person’s competence to stand trial. </w:t>
      </w:r>
      <w:r w:rsidR="007840C3">
        <w:rPr>
          <w:rFonts w:ascii="Times New Roman" w:hAnsi="Times New Roman" w:cs="Times New Roman"/>
          <w:sz w:val="24"/>
          <w:szCs w:val="24"/>
        </w:rPr>
        <w:t>In those countries, w</w:t>
      </w:r>
      <w:r w:rsidR="004B50DB">
        <w:rPr>
          <w:rFonts w:ascii="Times New Roman" w:hAnsi="Times New Roman" w:cs="Times New Roman"/>
          <w:sz w:val="24"/>
          <w:szCs w:val="24"/>
        </w:rPr>
        <w:t xml:space="preserve">hen a tribunal determines that a person (usually a </w:t>
      </w:r>
      <w:r w:rsidR="00907CA3">
        <w:rPr>
          <w:rFonts w:ascii="Times New Roman" w:hAnsi="Times New Roman" w:cs="Times New Roman"/>
          <w:sz w:val="24"/>
          <w:szCs w:val="24"/>
        </w:rPr>
        <w:t xml:space="preserve">criminal </w:t>
      </w:r>
      <w:r w:rsidR="004B50DB">
        <w:rPr>
          <w:rFonts w:ascii="Times New Roman" w:hAnsi="Times New Roman" w:cs="Times New Roman"/>
          <w:sz w:val="24"/>
          <w:szCs w:val="24"/>
        </w:rPr>
        <w:t>defendant)</w:t>
      </w:r>
      <w:r w:rsidR="00907CA3">
        <w:rPr>
          <w:rFonts w:ascii="Times New Roman" w:hAnsi="Times New Roman" w:cs="Times New Roman"/>
          <w:sz w:val="24"/>
          <w:szCs w:val="24"/>
        </w:rPr>
        <w:t xml:space="preserve"> </w:t>
      </w:r>
      <w:r w:rsidR="004B50DB">
        <w:rPr>
          <w:rFonts w:ascii="Times New Roman" w:hAnsi="Times New Roman" w:cs="Times New Roman"/>
          <w:sz w:val="24"/>
          <w:szCs w:val="24"/>
        </w:rPr>
        <w:t xml:space="preserve">cannot understand the proceedings, the </w:t>
      </w:r>
      <w:r w:rsidR="00F14077">
        <w:rPr>
          <w:rFonts w:ascii="Times New Roman" w:hAnsi="Times New Roman" w:cs="Times New Roman"/>
          <w:sz w:val="24"/>
          <w:szCs w:val="24"/>
        </w:rPr>
        <w:t xml:space="preserve">trial cannot go forward </w:t>
      </w:r>
      <w:r w:rsidR="007840C3">
        <w:rPr>
          <w:rFonts w:ascii="Times New Roman" w:hAnsi="Times New Roman" w:cs="Times New Roman"/>
          <w:sz w:val="24"/>
          <w:szCs w:val="24"/>
        </w:rPr>
        <w:t>and the case cannot be adjudicated.</w:t>
      </w:r>
      <w:r w:rsidR="00F47EC5">
        <w:rPr>
          <w:rFonts w:ascii="Times New Roman" w:hAnsi="Times New Roman" w:cs="Times New Roman"/>
          <w:sz w:val="24"/>
          <w:szCs w:val="24"/>
        </w:rPr>
        <w:t xml:space="preserve"> </w:t>
      </w:r>
      <w:r w:rsidR="00907CA3">
        <w:rPr>
          <w:rFonts w:ascii="Times New Roman" w:hAnsi="Times New Roman" w:cs="Times New Roman"/>
          <w:sz w:val="24"/>
          <w:szCs w:val="24"/>
        </w:rPr>
        <w:t>This denies the individual the right to speedy and fair trial and can, and often does, result in long institutionalization until the person becomes competent. Experience shows</w:t>
      </w:r>
      <w:r w:rsidR="007840C3">
        <w:rPr>
          <w:rFonts w:ascii="Times New Roman" w:hAnsi="Times New Roman" w:cs="Times New Roman"/>
          <w:sz w:val="24"/>
          <w:szCs w:val="24"/>
        </w:rPr>
        <w:t xml:space="preserve">, however, that many individuals who are treated as incompetent, in fact, are not. </w:t>
      </w:r>
    </w:p>
    <w:p w:rsidR="004B50DB" w:rsidRDefault="00540C67">
      <w:pPr>
        <w:rPr>
          <w:rFonts w:ascii="Times New Roman" w:hAnsi="Times New Roman" w:cs="Times New Roman"/>
          <w:sz w:val="24"/>
          <w:szCs w:val="24"/>
        </w:rPr>
      </w:pPr>
      <w:r>
        <w:rPr>
          <w:rFonts w:ascii="Times New Roman" w:hAnsi="Times New Roman" w:cs="Times New Roman"/>
          <w:sz w:val="24"/>
          <w:szCs w:val="24"/>
        </w:rPr>
        <w:t>In most jurisdictions t</w:t>
      </w:r>
      <w:r w:rsidR="0066140A">
        <w:rPr>
          <w:rFonts w:ascii="Times New Roman" w:hAnsi="Times New Roman" w:cs="Times New Roman"/>
          <w:sz w:val="24"/>
          <w:szCs w:val="24"/>
        </w:rPr>
        <w:t xml:space="preserve">he test for competence </w:t>
      </w:r>
      <w:r>
        <w:rPr>
          <w:rFonts w:ascii="Times New Roman" w:hAnsi="Times New Roman" w:cs="Times New Roman"/>
          <w:sz w:val="24"/>
          <w:szCs w:val="24"/>
        </w:rPr>
        <w:t xml:space="preserve">to stand trial </w:t>
      </w:r>
      <w:r w:rsidR="0066140A">
        <w:rPr>
          <w:rFonts w:ascii="Times New Roman" w:hAnsi="Times New Roman" w:cs="Times New Roman"/>
          <w:sz w:val="24"/>
          <w:szCs w:val="24"/>
        </w:rPr>
        <w:t>is largely subjective and often is based almost exclusively on the opinion of a physician. Often other professionals</w:t>
      </w:r>
      <w:r w:rsidR="00EA153B">
        <w:rPr>
          <w:rFonts w:ascii="Times New Roman" w:hAnsi="Times New Roman" w:cs="Times New Roman"/>
          <w:sz w:val="24"/>
          <w:szCs w:val="24"/>
        </w:rPr>
        <w:t xml:space="preserve">, </w:t>
      </w:r>
      <w:r w:rsidR="0066140A">
        <w:rPr>
          <w:rFonts w:ascii="Times New Roman" w:hAnsi="Times New Roman" w:cs="Times New Roman"/>
          <w:sz w:val="24"/>
          <w:szCs w:val="24"/>
        </w:rPr>
        <w:t xml:space="preserve">non-professionals </w:t>
      </w:r>
      <w:r w:rsidR="00EA153B">
        <w:rPr>
          <w:rFonts w:ascii="Times New Roman" w:hAnsi="Times New Roman" w:cs="Times New Roman"/>
          <w:sz w:val="24"/>
          <w:szCs w:val="24"/>
        </w:rPr>
        <w:t xml:space="preserve">and the persons themselves </w:t>
      </w:r>
      <w:r w:rsidR="0066140A">
        <w:rPr>
          <w:rFonts w:ascii="Times New Roman" w:hAnsi="Times New Roman" w:cs="Times New Roman"/>
          <w:sz w:val="24"/>
          <w:szCs w:val="24"/>
        </w:rPr>
        <w:t xml:space="preserve">are better able to assess what a </w:t>
      </w:r>
      <w:r w:rsidR="0013066F">
        <w:rPr>
          <w:rFonts w:ascii="Times New Roman" w:hAnsi="Times New Roman" w:cs="Times New Roman"/>
          <w:sz w:val="24"/>
          <w:szCs w:val="24"/>
        </w:rPr>
        <w:t>person</w:t>
      </w:r>
      <w:r w:rsidR="0066140A">
        <w:rPr>
          <w:rFonts w:ascii="Times New Roman" w:hAnsi="Times New Roman" w:cs="Times New Roman"/>
          <w:sz w:val="24"/>
          <w:szCs w:val="24"/>
        </w:rPr>
        <w:t xml:space="preserve"> need</w:t>
      </w:r>
      <w:r w:rsidR="0013066F">
        <w:rPr>
          <w:rFonts w:ascii="Times New Roman" w:hAnsi="Times New Roman" w:cs="Times New Roman"/>
          <w:sz w:val="24"/>
          <w:szCs w:val="24"/>
        </w:rPr>
        <w:t>s to enable full</w:t>
      </w:r>
      <w:r w:rsidR="0066140A">
        <w:rPr>
          <w:rFonts w:ascii="Times New Roman" w:hAnsi="Times New Roman" w:cs="Times New Roman"/>
          <w:sz w:val="24"/>
          <w:szCs w:val="24"/>
        </w:rPr>
        <w:t xml:space="preserve"> participat</w:t>
      </w:r>
      <w:r w:rsidR="0013066F">
        <w:rPr>
          <w:rFonts w:ascii="Times New Roman" w:hAnsi="Times New Roman" w:cs="Times New Roman"/>
          <w:sz w:val="24"/>
          <w:szCs w:val="24"/>
        </w:rPr>
        <w:t xml:space="preserve">ion.  </w:t>
      </w:r>
      <w:r w:rsidR="0066140A">
        <w:rPr>
          <w:rFonts w:ascii="Times New Roman" w:hAnsi="Times New Roman" w:cs="Times New Roman"/>
          <w:sz w:val="24"/>
          <w:szCs w:val="24"/>
        </w:rPr>
        <w:t>Experience shows that w</w:t>
      </w:r>
      <w:r w:rsidR="007840C3">
        <w:rPr>
          <w:rFonts w:ascii="Times New Roman" w:hAnsi="Times New Roman" w:cs="Times New Roman"/>
          <w:sz w:val="24"/>
          <w:szCs w:val="24"/>
        </w:rPr>
        <w:t xml:space="preserve">ith appropriate individualized accommodations many individuals </w:t>
      </w:r>
      <w:r w:rsidR="0080202A">
        <w:rPr>
          <w:rFonts w:ascii="Times New Roman" w:hAnsi="Times New Roman" w:cs="Times New Roman"/>
          <w:sz w:val="24"/>
          <w:szCs w:val="24"/>
        </w:rPr>
        <w:t>(</w:t>
      </w:r>
      <w:r w:rsidR="0066140A">
        <w:rPr>
          <w:rFonts w:ascii="Times New Roman" w:hAnsi="Times New Roman" w:cs="Times New Roman"/>
          <w:sz w:val="24"/>
          <w:szCs w:val="24"/>
        </w:rPr>
        <w:t xml:space="preserve">even </w:t>
      </w:r>
      <w:r w:rsidR="0080202A">
        <w:rPr>
          <w:rFonts w:ascii="Times New Roman" w:hAnsi="Times New Roman" w:cs="Times New Roman"/>
          <w:sz w:val="24"/>
          <w:szCs w:val="24"/>
        </w:rPr>
        <w:t xml:space="preserve">those </w:t>
      </w:r>
      <w:r w:rsidR="00EA153B">
        <w:rPr>
          <w:rFonts w:ascii="Times New Roman" w:hAnsi="Times New Roman" w:cs="Times New Roman"/>
          <w:sz w:val="24"/>
          <w:szCs w:val="24"/>
        </w:rPr>
        <w:t>with high support needs</w:t>
      </w:r>
      <w:r w:rsidR="0080202A">
        <w:rPr>
          <w:rFonts w:ascii="Times New Roman" w:hAnsi="Times New Roman" w:cs="Times New Roman"/>
          <w:sz w:val="24"/>
          <w:szCs w:val="24"/>
        </w:rPr>
        <w:t>)</w:t>
      </w:r>
      <w:r w:rsidR="00EA153B">
        <w:rPr>
          <w:rFonts w:ascii="Times New Roman" w:hAnsi="Times New Roman" w:cs="Times New Roman"/>
          <w:sz w:val="24"/>
          <w:szCs w:val="24"/>
        </w:rPr>
        <w:t xml:space="preserve"> </w:t>
      </w:r>
      <w:r w:rsidR="0066140A">
        <w:rPr>
          <w:rFonts w:ascii="Times New Roman" w:hAnsi="Times New Roman" w:cs="Times New Roman"/>
          <w:sz w:val="24"/>
          <w:szCs w:val="24"/>
        </w:rPr>
        <w:t xml:space="preserve">can </w:t>
      </w:r>
      <w:r w:rsidR="007840C3">
        <w:rPr>
          <w:rFonts w:ascii="Times New Roman" w:hAnsi="Times New Roman" w:cs="Times New Roman"/>
          <w:sz w:val="24"/>
          <w:szCs w:val="24"/>
        </w:rPr>
        <w:t xml:space="preserve">fully participate. </w:t>
      </w:r>
      <w:r w:rsidR="0066140A">
        <w:rPr>
          <w:rFonts w:ascii="Times New Roman" w:hAnsi="Times New Roman" w:cs="Times New Roman"/>
          <w:sz w:val="24"/>
          <w:szCs w:val="24"/>
        </w:rPr>
        <w:t xml:space="preserve">This is particularly true for people who communicate </w:t>
      </w:r>
      <w:r w:rsidR="00EA153B">
        <w:rPr>
          <w:rFonts w:ascii="Times New Roman" w:hAnsi="Times New Roman" w:cs="Times New Roman"/>
          <w:sz w:val="24"/>
          <w:szCs w:val="24"/>
        </w:rPr>
        <w:t xml:space="preserve">differently. </w:t>
      </w:r>
      <w:r w:rsidR="0066140A">
        <w:rPr>
          <w:rFonts w:ascii="Times New Roman" w:hAnsi="Times New Roman" w:cs="Times New Roman"/>
          <w:sz w:val="24"/>
          <w:szCs w:val="24"/>
        </w:rPr>
        <w:t>T</w:t>
      </w:r>
      <w:r w:rsidR="007840C3">
        <w:rPr>
          <w:rFonts w:ascii="Times New Roman" w:hAnsi="Times New Roman" w:cs="Times New Roman"/>
          <w:sz w:val="24"/>
          <w:szCs w:val="24"/>
        </w:rPr>
        <w:t xml:space="preserve">here are several innovative programs that have been successful in </w:t>
      </w:r>
      <w:r w:rsidR="0066140A">
        <w:rPr>
          <w:rFonts w:ascii="Times New Roman" w:hAnsi="Times New Roman" w:cs="Times New Roman"/>
          <w:sz w:val="24"/>
          <w:szCs w:val="24"/>
        </w:rPr>
        <w:t xml:space="preserve">assisting </w:t>
      </w:r>
      <w:r w:rsidR="0013066F">
        <w:rPr>
          <w:rFonts w:ascii="Times New Roman" w:hAnsi="Times New Roman" w:cs="Times New Roman"/>
          <w:sz w:val="24"/>
          <w:szCs w:val="24"/>
        </w:rPr>
        <w:t>persons</w:t>
      </w:r>
      <w:r w:rsidR="0066140A">
        <w:rPr>
          <w:rFonts w:ascii="Times New Roman" w:hAnsi="Times New Roman" w:cs="Times New Roman"/>
          <w:sz w:val="24"/>
          <w:szCs w:val="24"/>
        </w:rPr>
        <w:t xml:space="preserve"> who would otherwise be determined to be incapable of taking part in the justice system, to fully participate. </w:t>
      </w:r>
      <w:r w:rsidR="00C01B97">
        <w:rPr>
          <w:rFonts w:ascii="Times New Roman" w:hAnsi="Times New Roman" w:cs="Times New Roman"/>
          <w:sz w:val="24"/>
          <w:szCs w:val="24"/>
        </w:rPr>
        <w:t xml:space="preserve">These programs, which help to level the playing field, are described below. </w:t>
      </w:r>
    </w:p>
    <w:p w:rsidR="00AB53BD" w:rsidRDefault="00547DE1">
      <w:pPr>
        <w:rPr>
          <w:rFonts w:ascii="Times New Roman" w:hAnsi="Times New Roman" w:cs="Times New Roman"/>
          <w:sz w:val="24"/>
          <w:szCs w:val="24"/>
        </w:rPr>
      </w:pPr>
      <w:r>
        <w:rPr>
          <w:rFonts w:ascii="Times New Roman" w:hAnsi="Times New Roman" w:cs="Times New Roman"/>
          <w:sz w:val="24"/>
          <w:szCs w:val="24"/>
        </w:rPr>
        <w:t xml:space="preserve">Successful programs are those which tailor accommodations to the individuals. </w:t>
      </w:r>
      <w:r w:rsidR="00CE24FA">
        <w:rPr>
          <w:rFonts w:ascii="Times New Roman" w:hAnsi="Times New Roman" w:cs="Times New Roman"/>
          <w:sz w:val="24"/>
          <w:szCs w:val="24"/>
        </w:rPr>
        <w:t>Medical d</w:t>
      </w:r>
      <w:r>
        <w:rPr>
          <w:rFonts w:ascii="Times New Roman" w:hAnsi="Times New Roman" w:cs="Times New Roman"/>
          <w:sz w:val="24"/>
          <w:szCs w:val="24"/>
        </w:rPr>
        <w:t xml:space="preserve">iagnosis or type of disability is not the determiner of the accommodation – rather it is the </w:t>
      </w:r>
      <w:r>
        <w:rPr>
          <w:rFonts w:ascii="Times New Roman" w:hAnsi="Times New Roman" w:cs="Times New Roman"/>
          <w:sz w:val="24"/>
          <w:szCs w:val="24"/>
        </w:rPr>
        <w:lastRenderedPageBreak/>
        <w:t>individual’s needs and strengths</w:t>
      </w:r>
      <w:r w:rsidR="00540C67">
        <w:rPr>
          <w:rFonts w:ascii="Times New Roman" w:hAnsi="Times New Roman" w:cs="Times New Roman"/>
          <w:sz w:val="24"/>
          <w:szCs w:val="24"/>
        </w:rPr>
        <w:t xml:space="preserve"> </w:t>
      </w:r>
      <w:r w:rsidR="00786BB3">
        <w:rPr>
          <w:rFonts w:ascii="Times New Roman" w:hAnsi="Times New Roman" w:cs="Times New Roman"/>
          <w:sz w:val="24"/>
          <w:szCs w:val="24"/>
        </w:rPr>
        <w:t>in relation to understanding the proceedings and maximizing their ability to communicate their version of events as well as communicate their choices with regard to their defense.</w:t>
      </w:r>
    </w:p>
    <w:p w:rsidR="00C01B97" w:rsidRDefault="00C01B97">
      <w:pPr>
        <w:rPr>
          <w:rFonts w:ascii="Times New Roman" w:hAnsi="Times New Roman" w:cs="Times New Roman"/>
          <w:sz w:val="24"/>
          <w:szCs w:val="24"/>
        </w:rPr>
      </w:pPr>
      <w:r>
        <w:rPr>
          <w:rFonts w:ascii="Times New Roman" w:hAnsi="Times New Roman" w:cs="Times New Roman"/>
          <w:sz w:val="24"/>
          <w:szCs w:val="24"/>
        </w:rPr>
        <w:t xml:space="preserve">Finally, in jurisdictions </w:t>
      </w:r>
      <w:r w:rsidR="00BE17BA">
        <w:rPr>
          <w:rFonts w:ascii="Times New Roman" w:hAnsi="Times New Roman" w:cs="Times New Roman"/>
          <w:sz w:val="24"/>
          <w:szCs w:val="24"/>
        </w:rPr>
        <w:t xml:space="preserve">where </w:t>
      </w:r>
      <w:r>
        <w:rPr>
          <w:rFonts w:ascii="Times New Roman" w:hAnsi="Times New Roman" w:cs="Times New Roman"/>
          <w:sz w:val="24"/>
          <w:szCs w:val="24"/>
        </w:rPr>
        <w:t xml:space="preserve">a person who is deemed not competent to stand trial must be “restored” to competency </w:t>
      </w:r>
      <w:r w:rsidR="007D1A46">
        <w:rPr>
          <w:rFonts w:ascii="Times New Roman" w:hAnsi="Times New Roman" w:cs="Times New Roman"/>
          <w:sz w:val="24"/>
          <w:szCs w:val="24"/>
        </w:rPr>
        <w:t>(sometimes by way of forced treatment and services</w:t>
      </w:r>
      <w:r w:rsidR="007D1A46">
        <w:rPr>
          <w:rStyle w:val="FootnoteReference"/>
          <w:rFonts w:ascii="Times New Roman" w:hAnsi="Times New Roman" w:cs="Times New Roman"/>
          <w:sz w:val="24"/>
          <w:szCs w:val="24"/>
        </w:rPr>
        <w:footnoteReference w:id="26"/>
      </w:r>
      <w:r w:rsidR="007D1A46">
        <w:rPr>
          <w:rFonts w:ascii="Times New Roman" w:hAnsi="Times New Roman" w:cs="Times New Roman"/>
          <w:sz w:val="24"/>
          <w:szCs w:val="24"/>
        </w:rPr>
        <w:t xml:space="preserve">) </w:t>
      </w:r>
      <w:r>
        <w:rPr>
          <w:rFonts w:ascii="Times New Roman" w:hAnsi="Times New Roman" w:cs="Times New Roman"/>
          <w:sz w:val="24"/>
          <w:szCs w:val="24"/>
        </w:rPr>
        <w:t xml:space="preserve">before being afforded a trial, there have been successful efforts to replace institutionalization with community based programs, to substantially reduce the time a person waits for and receives </w:t>
      </w:r>
      <w:r w:rsidR="007D1A46">
        <w:rPr>
          <w:rFonts w:ascii="Times New Roman" w:hAnsi="Times New Roman" w:cs="Times New Roman"/>
          <w:sz w:val="24"/>
          <w:szCs w:val="24"/>
        </w:rPr>
        <w:t xml:space="preserve">voluntary </w:t>
      </w:r>
      <w:r>
        <w:rPr>
          <w:rFonts w:ascii="Times New Roman" w:hAnsi="Times New Roman" w:cs="Times New Roman"/>
          <w:sz w:val="24"/>
          <w:szCs w:val="24"/>
        </w:rPr>
        <w:t xml:space="preserve">restoration services, and to improve restoration services to include identifying individualized accommodations that would facilitate full participation. </w:t>
      </w:r>
      <w:r w:rsidR="006D5702">
        <w:rPr>
          <w:rFonts w:ascii="Times New Roman" w:hAnsi="Times New Roman" w:cs="Times New Roman"/>
          <w:sz w:val="24"/>
          <w:szCs w:val="24"/>
        </w:rPr>
        <w:t>E</w:t>
      </w:r>
      <w:r>
        <w:rPr>
          <w:rFonts w:ascii="Times New Roman" w:hAnsi="Times New Roman" w:cs="Times New Roman"/>
          <w:sz w:val="24"/>
          <w:szCs w:val="24"/>
        </w:rPr>
        <w:t>xample</w:t>
      </w:r>
      <w:r w:rsidR="006D5702">
        <w:rPr>
          <w:rFonts w:ascii="Times New Roman" w:hAnsi="Times New Roman" w:cs="Times New Roman"/>
          <w:sz w:val="24"/>
          <w:szCs w:val="24"/>
        </w:rPr>
        <w:t>s</w:t>
      </w:r>
      <w:r>
        <w:rPr>
          <w:rFonts w:ascii="Times New Roman" w:hAnsi="Times New Roman" w:cs="Times New Roman"/>
          <w:sz w:val="24"/>
          <w:szCs w:val="24"/>
        </w:rPr>
        <w:t xml:space="preserve"> of successful efforts in this regard are described below. </w:t>
      </w:r>
    </w:p>
    <w:p w:rsidR="00C01B97" w:rsidRDefault="00C01B97" w:rsidP="00C01B97">
      <w:pPr>
        <w:rPr>
          <w:rFonts w:ascii="Times New Roman" w:hAnsi="Times New Roman" w:cs="Times New Roman"/>
          <w:i/>
          <w:sz w:val="24"/>
          <w:szCs w:val="24"/>
        </w:rPr>
      </w:pPr>
      <w:r>
        <w:rPr>
          <w:rFonts w:ascii="Times New Roman" w:hAnsi="Times New Roman" w:cs="Times New Roman"/>
          <w:i/>
          <w:sz w:val="24"/>
          <w:szCs w:val="24"/>
        </w:rPr>
        <w:t>Examples of programs, services, policies and le</w:t>
      </w:r>
      <w:r w:rsidR="00AB53BD">
        <w:rPr>
          <w:rFonts w:ascii="Times New Roman" w:hAnsi="Times New Roman" w:cs="Times New Roman"/>
          <w:i/>
          <w:sz w:val="24"/>
          <w:szCs w:val="24"/>
        </w:rPr>
        <w:t>gislation to address Principle 2</w:t>
      </w:r>
      <w:r>
        <w:rPr>
          <w:rFonts w:ascii="Times New Roman" w:hAnsi="Times New Roman" w:cs="Times New Roman"/>
          <w:i/>
          <w:sz w:val="24"/>
          <w:szCs w:val="24"/>
        </w:rPr>
        <w:t xml:space="preserve">. </w:t>
      </w:r>
    </w:p>
    <w:p w:rsidR="00DA627E" w:rsidRPr="006E1DB7" w:rsidRDefault="00C01B97" w:rsidP="00C01B97">
      <w:pPr>
        <w:rPr>
          <w:rFonts w:ascii="Times New Roman" w:hAnsi="Times New Roman" w:cs="Times New Roman"/>
          <w:sz w:val="24"/>
          <w:szCs w:val="24"/>
          <w:u w:val="single"/>
        </w:rPr>
      </w:pPr>
      <w:r w:rsidRPr="00620EA9">
        <w:rPr>
          <w:rFonts w:ascii="Times New Roman" w:hAnsi="Times New Roman" w:cs="Times New Roman"/>
          <w:sz w:val="24"/>
          <w:szCs w:val="24"/>
        </w:rPr>
        <w:t xml:space="preserve">a. </w:t>
      </w:r>
      <w:r w:rsidRPr="006E1DB7">
        <w:rPr>
          <w:rFonts w:ascii="Times New Roman" w:hAnsi="Times New Roman" w:cs="Times New Roman"/>
          <w:sz w:val="24"/>
          <w:szCs w:val="24"/>
          <w:u w:val="single"/>
        </w:rPr>
        <w:t xml:space="preserve">Testimonial capacity </w:t>
      </w:r>
    </w:p>
    <w:p w:rsidR="00376320" w:rsidRDefault="009464AC" w:rsidP="00376320">
      <w:pPr>
        <w:pStyle w:val="FootnoteText"/>
        <w:spacing w:line="480" w:lineRule="auto"/>
        <w:ind w:firstLine="0"/>
        <w:rPr>
          <w:rFonts w:ascii="Times New Roman" w:hAnsi="Times New Roman" w:cs="Times New Roman"/>
          <w:color w:val="111111"/>
          <w:sz w:val="24"/>
          <w:szCs w:val="24"/>
        </w:rPr>
      </w:pPr>
      <w:r>
        <w:rPr>
          <w:rFonts w:ascii="Times New Roman" w:hAnsi="Times New Roman" w:cs="Times New Roman"/>
          <w:sz w:val="24"/>
          <w:szCs w:val="24"/>
        </w:rPr>
        <w:tab/>
      </w:r>
      <w:proofErr w:type="spellStart"/>
      <w:r w:rsidR="00DA627E" w:rsidRPr="00376320">
        <w:rPr>
          <w:rFonts w:ascii="Times New Roman" w:hAnsi="Times New Roman" w:cs="Times New Roman"/>
          <w:sz w:val="24"/>
          <w:szCs w:val="24"/>
        </w:rPr>
        <w:t>i</w:t>
      </w:r>
      <w:proofErr w:type="spellEnd"/>
      <w:r w:rsidR="00DA627E" w:rsidRPr="00376320">
        <w:rPr>
          <w:rFonts w:ascii="Times New Roman" w:hAnsi="Times New Roman" w:cs="Times New Roman"/>
          <w:sz w:val="24"/>
          <w:szCs w:val="24"/>
        </w:rPr>
        <w:t xml:space="preserve">. </w:t>
      </w:r>
      <w:r w:rsidR="006F3134" w:rsidRPr="00376320">
        <w:rPr>
          <w:rFonts w:ascii="Times New Roman" w:hAnsi="Times New Roman" w:cs="Times New Roman"/>
          <w:sz w:val="24"/>
          <w:szCs w:val="24"/>
        </w:rPr>
        <w:t xml:space="preserve">Israel: </w:t>
      </w:r>
      <w:r w:rsidR="00003313" w:rsidRPr="00376320">
        <w:rPr>
          <w:rFonts w:ascii="Times New Roman" w:hAnsi="Times New Roman" w:cs="Times New Roman"/>
          <w:sz w:val="24"/>
          <w:szCs w:val="24"/>
        </w:rPr>
        <w:t xml:space="preserve">The </w:t>
      </w:r>
      <w:r w:rsidR="00B04778" w:rsidRPr="00376320">
        <w:rPr>
          <w:rFonts w:ascii="Times New Roman" w:hAnsi="Times New Roman" w:cs="Times New Roman"/>
          <w:sz w:val="24"/>
          <w:szCs w:val="24"/>
        </w:rPr>
        <w:t>Investigation and Te</w:t>
      </w:r>
      <w:r w:rsidR="00003313" w:rsidRPr="00376320">
        <w:rPr>
          <w:rFonts w:ascii="Times New Roman" w:hAnsi="Times New Roman" w:cs="Times New Roman"/>
          <w:sz w:val="24"/>
          <w:szCs w:val="24"/>
        </w:rPr>
        <w:t>s</w:t>
      </w:r>
      <w:r w:rsidR="00B04778" w:rsidRPr="00376320">
        <w:rPr>
          <w:rFonts w:ascii="Times New Roman" w:hAnsi="Times New Roman" w:cs="Times New Roman"/>
          <w:sz w:val="24"/>
          <w:szCs w:val="24"/>
        </w:rPr>
        <w:t>timony Procedures Law (Accommodations to Persons with Psychological and Intellectua</w:t>
      </w:r>
      <w:r w:rsidR="00003313" w:rsidRPr="00376320">
        <w:rPr>
          <w:rFonts w:ascii="Times New Roman" w:hAnsi="Times New Roman" w:cs="Times New Roman"/>
          <w:sz w:val="24"/>
          <w:szCs w:val="24"/>
        </w:rPr>
        <w:t>l Disabilities) of 2005</w:t>
      </w:r>
      <w:r w:rsidR="00376320">
        <w:rPr>
          <w:rStyle w:val="FootnoteReference"/>
          <w:rFonts w:ascii="Times New Roman" w:hAnsi="Times New Roman" w:cs="Times New Roman"/>
          <w:sz w:val="24"/>
          <w:szCs w:val="24"/>
        </w:rPr>
        <w:footnoteReference w:id="27"/>
      </w:r>
      <w:r w:rsidR="00003313" w:rsidRPr="00376320">
        <w:rPr>
          <w:rFonts w:ascii="Times New Roman" w:hAnsi="Times New Roman" w:cs="Times New Roman"/>
          <w:iCs/>
          <w:color w:val="111111"/>
          <w:sz w:val="24"/>
          <w:szCs w:val="24"/>
          <w:shd w:val="clear" w:color="auto" w:fill="FEFEFE"/>
        </w:rPr>
        <w:t xml:space="preserve"> applies to police investigations and court testimony of persons with mental</w:t>
      </w:r>
      <w:r w:rsidR="00333E09">
        <w:rPr>
          <w:rFonts w:ascii="Times New Roman" w:hAnsi="Times New Roman" w:cs="Times New Roman"/>
          <w:iCs/>
          <w:color w:val="111111"/>
          <w:sz w:val="24"/>
          <w:szCs w:val="24"/>
          <w:shd w:val="clear" w:color="auto" w:fill="FEFEFE"/>
        </w:rPr>
        <w:t xml:space="preserve">, intellectual or developmental </w:t>
      </w:r>
      <w:r w:rsidR="00003313" w:rsidRPr="00376320">
        <w:rPr>
          <w:rFonts w:ascii="Times New Roman" w:hAnsi="Times New Roman" w:cs="Times New Roman"/>
          <w:iCs/>
          <w:color w:val="111111"/>
          <w:sz w:val="24"/>
          <w:szCs w:val="24"/>
          <w:shd w:val="clear" w:color="auto" w:fill="FEFEFE"/>
        </w:rPr>
        <w:t xml:space="preserve">disabilities, if they are </w:t>
      </w:r>
      <w:r w:rsidR="00003313" w:rsidRPr="00376320">
        <w:rPr>
          <w:rFonts w:ascii="Times New Roman" w:hAnsi="Times New Roman" w:cs="Times New Roman"/>
          <w:iCs/>
          <w:color w:val="111111"/>
          <w:sz w:val="24"/>
          <w:szCs w:val="24"/>
          <w:shd w:val="clear" w:color="auto" w:fill="FEFEFE"/>
        </w:rPr>
        <w:lastRenderedPageBreak/>
        <w:t xml:space="preserve">suspected of committing a </w:t>
      </w:r>
      <w:r w:rsidR="00376320" w:rsidRPr="00376320">
        <w:rPr>
          <w:rFonts w:ascii="Times New Roman" w:hAnsi="Times New Roman" w:cs="Times New Roman"/>
          <w:iCs/>
          <w:color w:val="111111"/>
          <w:sz w:val="24"/>
          <w:szCs w:val="24"/>
          <w:shd w:val="clear" w:color="auto" w:fill="FEFEFE"/>
        </w:rPr>
        <w:t>“</w:t>
      </w:r>
      <w:r w:rsidR="00003313" w:rsidRPr="00376320">
        <w:rPr>
          <w:rFonts w:ascii="Times New Roman" w:hAnsi="Times New Roman" w:cs="Times New Roman"/>
          <w:iCs/>
          <w:color w:val="111111"/>
          <w:sz w:val="24"/>
          <w:szCs w:val="24"/>
          <w:shd w:val="clear" w:color="auto" w:fill="FEFEFE"/>
        </w:rPr>
        <w:t>severe</w:t>
      </w:r>
      <w:r w:rsidR="00376320" w:rsidRPr="00376320">
        <w:rPr>
          <w:rFonts w:ascii="Times New Roman" w:hAnsi="Times New Roman" w:cs="Times New Roman"/>
          <w:iCs/>
          <w:color w:val="111111"/>
          <w:sz w:val="24"/>
          <w:szCs w:val="24"/>
          <w:shd w:val="clear" w:color="auto" w:fill="FEFEFE"/>
        </w:rPr>
        <w:t>”</w:t>
      </w:r>
      <w:r w:rsidR="00376320" w:rsidRPr="00376320">
        <w:rPr>
          <w:rStyle w:val="FootnoteReference"/>
          <w:rFonts w:ascii="Times New Roman" w:hAnsi="Times New Roman" w:cs="Times New Roman"/>
          <w:iCs/>
          <w:color w:val="111111"/>
          <w:sz w:val="24"/>
          <w:szCs w:val="24"/>
          <w:shd w:val="clear" w:color="auto" w:fill="FEFEFE"/>
        </w:rPr>
        <w:footnoteReference w:id="28"/>
      </w:r>
      <w:r w:rsidR="00003313" w:rsidRPr="00376320">
        <w:rPr>
          <w:rFonts w:ascii="Times New Roman" w:hAnsi="Times New Roman" w:cs="Times New Roman"/>
          <w:iCs/>
          <w:color w:val="111111"/>
          <w:sz w:val="24"/>
          <w:szCs w:val="24"/>
          <w:shd w:val="clear" w:color="auto" w:fill="FEFEFE"/>
        </w:rPr>
        <w:t xml:space="preserve"> crime, witness such a crime, or are victims of one. </w:t>
      </w:r>
      <w:r w:rsidR="00003313" w:rsidRPr="00376320">
        <w:rPr>
          <w:rFonts w:ascii="Times New Roman" w:eastAsia="Times New Roman" w:hAnsi="Times New Roman" w:cs="Times New Roman"/>
          <w:color w:val="111111"/>
          <w:sz w:val="24"/>
          <w:szCs w:val="24"/>
        </w:rPr>
        <w:t xml:space="preserve">The law requires </w:t>
      </w:r>
      <w:r w:rsidR="00003313" w:rsidRPr="00376320">
        <w:rPr>
          <w:rFonts w:ascii="Times New Roman" w:hAnsi="Times New Roman" w:cs="Times New Roman"/>
          <w:color w:val="111111"/>
          <w:sz w:val="24"/>
          <w:szCs w:val="24"/>
        </w:rPr>
        <w:t>c</w:t>
      </w:r>
      <w:r w:rsidR="00003313" w:rsidRPr="00376320">
        <w:rPr>
          <w:rFonts w:ascii="Times New Roman" w:eastAsia="Times New Roman" w:hAnsi="Times New Roman" w:cs="Times New Roman"/>
          <w:color w:val="111111"/>
          <w:sz w:val="24"/>
          <w:szCs w:val="24"/>
        </w:rPr>
        <w:t xml:space="preserve">omprehensive accommodations to </w:t>
      </w:r>
      <w:r w:rsidR="0013066F">
        <w:rPr>
          <w:rFonts w:ascii="Times New Roman" w:eastAsia="Times New Roman" w:hAnsi="Times New Roman" w:cs="Times New Roman"/>
          <w:color w:val="111111"/>
          <w:sz w:val="24"/>
          <w:szCs w:val="24"/>
        </w:rPr>
        <w:t>persons</w:t>
      </w:r>
      <w:r w:rsidR="00003313" w:rsidRPr="00376320">
        <w:rPr>
          <w:rFonts w:ascii="Times New Roman" w:eastAsia="Times New Roman" w:hAnsi="Times New Roman" w:cs="Times New Roman"/>
          <w:color w:val="111111"/>
          <w:sz w:val="24"/>
          <w:szCs w:val="24"/>
        </w:rPr>
        <w:t xml:space="preserve"> with mental and cognitive disabilities. </w:t>
      </w:r>
      <w:r w:rsidR="00003313" w:rsidRPr="00376320">
        <w:rPr>
          <w:rFonts w:ascii="Times New Roman" w:hAnsi="Times New Roman" w:cs="Times New Roman"/>
          <w:color w:val="111111"/>
          <w:sz w:val="24"/>
          <w:szCs w:val="24"/>
        </w:rPr>
        <w:t xml:space="preserve">Professionals provide opinions about </w:t>
      </w:r>
      <w:r w:rsidR="007178B5" w:rsidRPr="00376320">
        <w:rPr>
          <w:rFonts w:ascii="Times New Roman" w:hAnsi="Times New Roman" w:cs="Times New Roman"/>
          <w:color w:val="111111"/>
          <w:sz w:val="24"/>
          <w:szCs w:val="24"/>
        </w:rPr>
        <w:t xml:space="preserve">necessary accommodations and </w:t>
      </w:r>
      <w:r w:rsidR="00003313" w:rsidRPr="00376320">
        <w:rPr>
          <w:rFonts w:ascii="Times New Roman" w:eastAsia="Times New Roman" w:hAnsi="Times New Roman" w:cs="Times New Roman"/>
          <w:color w:val="111111"/>
          <w:sz w:val="24"/>
          <w:szCs w:val="24"/>
        </w:rPr>
        <w:t xml:space="preserve">mediate between the disabled person and the law enforcement and justice agencies. </w:t>
      </w:r>
      <w:r w:rsidR="007178B5" w:rsidRPr="00376320">
        <w:rPr>
          <w:rFonts w:ascii="Times New Roman" w:hAnsi="Times New Roman" w:cs="Times New Roman"/>
          <w:color w:val="111111"/>
          <w:sz w:val="24"/>
          <w:szCs w:val="24"/>
        </w:rPr>
        <w:t>T</w:t>
      </w:r>
      <w:r w:rsidR="00003313" w:rsidRPr="00376320">
        <w:rPr>
          <w:rFonts w:ascii="Times New Roman" w:eastAsia="Times New Roman" w:hAnsi="Times New Roman" w:cs="Times New Roman"/>
          <w:color w:val="111111"/>
          <w:sz w:val="24"/>
          <w:szCs w:val="24"/>
        </w:rPr>
        <w:t xml:space="preserve">he law allows for the alteration of procedural and evidentiary rules and practices, in order to </w:t>
      </w:r>
      <w:r w:rsidR="00376320" w:rsidRPr="00376320">
        <w:rPr>
          <w:rFonts w:ascii="Times New Roman" w:hAnsi="Times New Roman" w:cs="Times New Roman"/>
          <w:iCs/>
          <w:color w:val="111111"/>
          <w:sz w:val="24"/>
          <w:szCs w:val="24"/>
        </w:rPr>
        <w:t>enable</w:t>
      </w:r>
      <w:r w:rsidR="0013066F">
        <w:rPr>
          <w:rFonts w:ascii="Times New Roman" w:hAnsi="Times New Roman" w:cs="Times New Roman"/>
          <w:iCs/>
          <w:color w:val="111111"/>
          <w:sz w:val="24"/>
          <w:szCs w:val="24"/>
        </w:rPr>
        <w:t xml:space="preserve"> individuals</w:t>
      </w:r>
      <w:r w:rsidR="00376320" w:rsidRPr="00376320">
        <w:rPr>
          <w:rFonts w:ascii="Times New Roman" w:hAnsi="Times New Roman" w:cs="Times New Roman"/>
          <w:iCs/>
          <w:color w:val="111111"/>
          <w:sz w:val="24"/>
          <w:szCs w:val="24"/>
        </w:rPr>
        <w:t xml:space="preserve"> to give the full version of events as perceived by them</w:t>
      </w:r>
      <w:r w:rsidR="00700325">
        <w:rPr>
          <w:rFonts w:ascii="Times New Roman" w:hAnsi="Times New Roman" w:cs="Times New Roman"/>
          <w:iCs/>
          <w:color w:val="111111"/>
          <w:sz w:val="24"/>
          <w:szCs w:val="24"/>
        </w:rPr>
        <w:t xml:space="preserve"> </w:t>
      </w:r>
      <w:r w:rsidR="00003313" w:rsidRPr="00376320">
        <w:rPr>
          <w:rFonts w:ascii="Times New Roman" w:eastAsia="Times New Roman" w:hAnsi="Times New Roman" w:cs="Times New Roman"/>
          <w:color w:val="111111"/>
          <w:sz w:val="24"/>
          <w:szCs w:val="24"/>
        </w:rPr>
        <w:t>during investigations and court testimony.</w:t>
      </w:r>
      <w:r w:rsidR="007178B5" w:rsidRPr="00376320">
        <w:rPr>
          <w:rFonts w:ascii="Times New Roman" w:hAnsi="Times New Roman" w:cs="Times New Roman"/>
          <w:color w:val="111111"/>
          <w:sz w:val="24"/>
          <w:szCs w:val="24"/>
        </w:rPr>
        <w:t xml:space="preserve"> </w:t>
      </w:r>
      <w:r w:rsidR="00CE24FA">
        <w:rPr>
          <w:rFonts w:ascii="Times New Roman" w:hAnsi="Times New Roman" w:cs="Times New Roman"/>
          <w:color w:val="111111"/>
          <w:sz w:val="24"/>
          <w:szCs w:val="24"/>
        </w:rPr>
        <w:t xml:space="preserve"> Accordingly, medical opinions of a person’s competence are irrelevant. </w:t>
      </w:r>
    </w:p>
    <w:p w:rsidR="005C40A9" w:rsidRPr="006F3134" w:rsidRDefault="000D19ED" w:rsidP="005C40A9">
      <w:pPr>
        <w:pStyle w:val="FootnoteText"/>
        <w:spacing w:line="480" w:lineRule="auto"/>
        <w:ind w:firstLine="0"/>
        <w:rPr>
          <w:rFonts w:ascii="Times New Roman" w:hAnsi="Times New Roman" w:cs="Times New Roman"/>
          <w:color w:val="111111"/>
          <w:sz w:val="24"/>
          <w:szCs w:val="24"/>
          <w:lang w:bidi="he-IL"/>
        </w:rPr>
      </w:pPr>
      <w:r>
        <w:rPr>
          <w:rFonts w:ascii="Times New Roman" w:hAnsi="Times New Roman" w:cs="Times New Roman"/>
          <w:color w:val="111111"/>
          <w:sz w:val="24"/>
          <w:szCs w:val="24"/>
        </w:rPr>
        <w:tab/>
      </w:r>
      <w:r w:rsidR="005C40A9">
        <w:rPr>
          <w:rFonts w:ascii="Times New Roman" w:hAnsi="Times New Roman" w:cs="Times New Roman"/>
          <w:color w:val="111111"/>
          <w:sz w:val="24"/>
          <w:szCs w:val="24"/>
        </w:rPr>
        <w:t xml:space="preserve">The Israeli criminal system explicitly </w:t>
      </w:r>
      <w:r w:rsidR="005C40A9">
        <w:rPr>
          <w:rFonts w:ascii="Times New Roman" w:hAnsi="Times New Roman" w:cs="Times New Roman"/>
          <w:color w:val="111111"/>
          <w:sz w:val="24"/>
          <w:szCs w:val="24"/>
          <w:lang w:bidi="he-IL"/>
        </w:rPr>
        <w:t xml:space="preserve">declares all persons are fit to give testimony before the court. There are no fitness </w:t>
      </w:r>
      <w:r w:rsidR="00333E09">
        <w:rPr>
          <w:rFonts w:ascii="Times New Roman" w:hAnsi="Times New Roman" w:cs="Times New Roman"/>
          <w:color w:val="111111"/>
          <w:sz w:val="24"/>
          <w:szCs w:val="24"/>
          <w:lang w:bidi="he-IL"/>
        </w:rPr>
        <w:t xml:space="preserve">tests </w:t>
      </w:r>
      <w:r w:rsidR="005C40A9">
        <w:rPr>
          <w:rFonts w:ascii="Times New Roman" w:hAnsi="Times New Roman" w:cs="Times New Roman"/>
          <w:color w:val="111111"/>
          <w:sz w:val="24"/>
          <w:szCs w:val="24"/>
          <w:lang w:bidi="he-IL"/>
        </w:rPr>
        <w:t>for testifying in court. Testimony by persons with disability is not observed as admissible or non-admissible, but rather observed through estimating its evidential value (weight), as all evidence are examined within the discretion of the judge.</w:t>
      </w:r>
    </w:p>
    <w:p w:rsidR="000F53FF" w:rsidRDefault="00866BD4" w:rsidP="000F53FF">
      <w:pPr>
        <w:pStyle w:val="NormalWeb"/>
        <w:shd w:val="clear" w:color="auto" w:fill="FEFEFE"/>
        <w:spacing w:before="240" w:beforeAutospacing="0" w:after="240" w:afterAutospacing="0" w:line="480" w:lineRule="auto"/>
      </w:pPr>
      <w:r>
        <w:tab/>
      </w:r>
      <w:r w:rsidR="00B04778">
        <w:t>i</w:t>
      </w:r>
      <w:r w:rsidR="00003313">
        <w:t>i</w:t>
      </w:r>
      <w:r w:rsidR="00B04778">
        <w:t xml:space="preserve">. </w:t>
      </w:r>
      <w:r w:rsidR="00571C47" w:rsidRPr="00620EA9">
        <w:t xml:space="preserve">Massachusetts </w:t>
      </w:r>
      <w:r w:rsidR="00620EA9">
        <w:t>(U</w:t>
      </w:r>
      <w:r w:rsidR="00B61E4A">
        <w:t>.</w:t>
      </w:r>
      <w:r w:rsidR="00620EA9">
        <w:t>S</w:t>
      </w:r>
      <w:r w:rsidR="00B61E4A">
        <w:t>.</w:t>
      </w:r>
      <w:r w:rsidR="00620EA9">
        <w:t>): After a judge refused to allow a sex</w:t>
      </w:r>
      <w:r w:rsidR="00CE24FA">
        <w:t>ual</w:t>
      </w:r>
      <w:r w:rsidR="00620EA9">
        <w:t xml:space="preserve"> abuse victim with aphasia to testify, the</w:t>
      </w:r>
      <w:r w:rsidR="00620EA9" w:rsidRPr="00620EA9">
        <w:t xml:space="preserve"> state’s highest court established a rule</w:t>
      </w:r>
      <w:r w:rsidR="008F4D86">
        <w:t>, based on state law,</w:t>
      </w:r>
      <w:r w:rsidR="008F4D86">
        <w:rPr>
          <w:rStyle w:val="FootnoteReference"/>
        </w:rPr>
        <w:footnoteReference w:id="29"/>
      </w:r>
      <w:r w:rsidR="00620EA9" w:rsidRPr="00620EA9">
        <w:t xml:space="preserve"> that a trial court must inquire what individualized accommodations would make it possible for a witness with a communication disability to testify. </w:t>
      </w:r>
      <w:r w:rsidR="00620EA9" w:rsidRPr="00620EA9">
        <w:rPr>
          <w:rStyle w:val="FootnoteReference"/>
        </w:rPr>
        <w:footnoteReference w:id="30"/>
      </w:r>
      <w:r w:rsidR="008B1CC5">
        <w:t xml:space="preserve"> </w:t>
      </w:r>
      <w:r w:rsidR="007C5B13">
        <w:t xml:space="preserve">Drawing from a friend of the court brief of the </w:t>
      </w:r>
      <w:r w:rsidR="008B1CC5">
        <w:t xml:space="preserve">National Aphasia </w:t>
      </w:r>
      <w:r w:rsidR="008A6C00">
        <w:t>Association</w:t>
      </w:r>
      <w:r w:rsidR="000F53FF">
        <w:t>,</w:t>
      </w:r>
      <w:r w:rsidR="008A6C00">
        <w:t xml:space="preserve"> </w:t>
      </w:r>
      <w:r w:rsidR="007C5B13">
        <w:t xml:space="preserve">the Court surveyed cases that described </w:t>
      </w:r>
      <w:r w:rsidR="008B1CC5">
        <w:t xml:space="preserve">accommodations that </w:t>
      </w:r>
      <w:r w:rsidR="008B1CC5">
        <w:lastRenderedPageBreak/>
        <w:t xml:space="preserve">have been allowed by </w:t>
      </w:r>
      <w:r w:rsidR="009464AC">
        <w:t xml:space="preserve">American courts to assist </w:t>
      </w:r>
      <w:r w:rsidR="0013066F">
        <w:t>persons</w:t>
      </w:r>
      <w:r w:rsidR="009464AC">
        <w:t xml:space="preserve"> with communication disabilities to testify. </w:t>
      </w:r>
      <w:r w:rsidR="00226B99">
        <w:rPr>
          <w:rStyle w:val="FootnoteReference"/>
        </w:rPr>
        <w:footnoteReference w:id="31"/>
      </w:r>
    </w:p>
    <w:p w:rsidR="00AB5716" w:rsidRDefault="000F53FF" w:rsidP="00AB5716">
      <w:pPr>
        <w:pStyle w:val="NormalWeb"/>
        <w:shd w:val="clear" w:color="auto" w:fill="FEFEFE"/>
        <w:spacing w:before="240" w:beforeAutospacing="0" w:after="240" w:afterAutospacing="0" w:line="480" w:lineRule="auto"/>
      </w:pPr>
      <w:r>
        <w:tab/>
      </w:r>
      <w:r w:rsidR="000D7FD0" w:rsidRPr="002C7D65">
        <w:t>ii</w:t>
      </w:r>
      <w:r w:rsidR="00866BD4">
        <w:t>i</w:t>
      </w:r>
      <w:r w:rsidR="000D7FD0" w:rsidRPr="002C7D65">
        <w:t xml:space="preserve">. </w:t>
      </w:r>
      <w:r w:rsidR="000D7FD0">
        <w:t xml:space="preserve">Lesotho: The High Court of Lesotho (Constitutional Division) recently declared unconstitutional a statute that deemed individuals with certain </w:t>
      </w:r>
      <w:r w:rsidR="007C5B13">
        <w:t xml:space="preserve">grossly </w:t>
      </w:r>
      <w:r w:rsidR="00522D1A">
        <w:t>outdated</w:t>
      </w:r>
      <w:r w:rsidR="000D7FD0">
        <w:t xml:space="preserve"> </w:t>
      </w:r>
      <w:r w:rsidR="00522D1A">
        <w:t xml:space="preserve">pejorative </w:t>
      </w:r>
      <w:r w:rsidR="000D7FD0">
        <w:t>diagnostic labels to be incompetent to give evidence.</w:t>
      </w:r>
      <w:r w:rsidR="000D7FD0">
        <w:rPr>
          <w:rStyle w:val="FootnoteReference"/>
        </w:rPr>
        <w:footnoteReference w:id="32"/>
      </w:r>
      <w:r w:rsidR="000D7FD0">
        <w:t xml:space="preserve"> </w:t>
      </w:r>
      <w:r w:rsidR="007C5B13">
        <w:t xml:space="preserve">The Court found that the statute violated Sections 18 (freedom from discrimination) and 19 (right to participate in government) of the country’s constitution. </w:t>
      </w:r>
      <w:r w:rsidR="00522D1A">
        <w:t>The Court’s opinion, which issued in August 2019 recognizes that it is the Court’s “sacred and fundamental duty to guarantee that all persons appearing before courts of law as suspects, accused, victims or witness all have a fair hearing – otherwise justice stands imperiled and jeopardized.”</w:t>
      </w:r>
      <w:r w:rsidR="00522D1A">
        <w:rPr>
          <w:rStyle w:val="FootnoteReference"/>
        </w:rPr>
        <w:footnoteReference w:id="33"/>
      </w:r>
      <w:r w:rsidR="00522D1A">
        <w:t xml:space="preserve"> </w:t>
      </w:r>
    </w:p>
    <w:p w:rsidR="008A6C00" w:rsidRDefault="00AB5716" w:rsidP="00AB5716">
      <w:pPr>
        <w:pStyle w:val="NormalWeb"/>
        <w:shd w:val="clear" w:color="auto" w:fill="FEFEFE"/>
        <w:spacing w:before="240" w:beforeAutospacing="0" w:after="240" w:afterAutospacing="0" w:line="480" w:lineRule="auto"/>
      </w:pPr>
      <w:r>
        <w:tab/>
      </w:r>
      <w:proofErr w:type="gramStart"/>
      <w:r w:rsidR="00866BD4">
        <w:t>i</w:t>
      </w:r>
      <w:r w:rsidR="00003313">
        <w:t>v</w:t>
      </w:r>
      <w:r w:rsidR="00DA627E" w:rsidRPr="008A6C00">
        <w:t xml:space="preserve">. </w:t>
      </w:r>
      <w:r w:rsidR="000B3CD2" w:rsidRPr="008A6C00">
        <w:t>Massachusetts</w:t>
      </w:r>
      <w:proofErr w:type="gramEnd"/>
      <w:r w:rsidR="000B3CD2" w:rsidRPr="008A6C00">
        <w:t xml:space="preserve"> </w:t>
      </w:r>
      <w:r w:rsidR="008A6C00">
        <w:t>(U</w:t>
      </w:r>
      <w:r w:rsidR="00B61E4A">
        <w:t>.</w:t>
      </w:r>
      <w:r w:rsidR="008A6C00">
        <w:t>S</w:t>
      </w:r>
      <w:r w:rsidR="00B61E4A">
        <w:t>.</w:t>
      </w:r>
      <w:r w:rsidR="008A6C00">
        <w:t xml:space="preserve">) has a </w:t>
      </w:r>
      <w:r w:rsidR="000B3CD2" w:rsidRPr="008A6C00">
        <w:t xml:space="preserve">statute </w:t>
      </w:r>
      <w:r w:rsidR="008A6C00">
        <w:t xml:space="preserve">which requires courts to make accommodations to witnesses with </w:t>
      </w:r>
      <w:r w:rsidR="0080202A">
        <w:t>intellectual and/or developmental disabilities (</w:t>
      </w:r>
      <w:r w:rsidR="008A6C00">
        <w:t>I/DD</w:t>
      </w:r>
      <w:r w:rsidR="0080202A">
        <w:t>)</w:t>
      </w:r>
      <w:r w:rsidR="008A6C00">
        <w:t>. The statute lists useful examples of possible accommodations which the judge should consider, including videotaped testimony and allowing a friend or family member to sit with the witness during the testimony.</w:t>
      </w:r>
      <w:r w:rsidR="008A6C00">
        <w:rPr>
          <w:rStyle w:val="FootnoteReference"/>
        </w:rPr>
        <w:footnoteReference w:id="34"/>
      </w:r>
      <w:r w:rsidR="008A6C00">
        <w:t xml:space="preserve">  While the statute is useful, it is less than ideal, as it requires the judge to determine that there is </w:t>
      </w:r>
      <w:r w:rsidR="008A6C00">
        <w:lastRenderedPageBreak/>
        <w:t>some risk of emotional harm to the witness if the accommodations are not provided. This misses the point that accommodations are des</w:t>
      </w:r>
      <w:r w:rsidR="006E1DB7">
        <w:t>igned not o</w:t>
      </w:r>
      <w:r w:rsidR="000F53FF">
        <w:t>nly to make testifying less fr</w:t>
      </w:r>
      <w:r w:rsidR="006E1DB7">
        <w:t>ight</w:t>
      </w:r>
      <w:r w:rsidR="000F53FF">
        <w:t>en</w:t>
      </w:r>
      <w:r w:rsidR="006E1DB7">
        <w:t xml:space="preserve">ing, but to facilitate testimony from anyone with a communication or other disability, regardless of the potential impact on the witness. </w:t>
      </w:r>
    </w:p>
    <w:p w:rsidR="00786BB3" w:rsidRDefault="00786BB3" w:rsidP="00AB5716">
      <w:pPr>
        <w:pStyle w:val="NormalWeb"/>
        <w:shd w:val="clear" w:color="auto" w:fill="FEFEFE"/>
        <w:spacing w:before="240" w:beforeAutospacing="0" w:after="240" w:afterAutospacing="0" w:line="480" w:lineRule="auto"/>
      </w:pPr>
    </w:p>
    <w:p w:rsidR="00DA627E" w:rsidRPr="006E1DB7" w:rsidRDefault="00571C47" w:rsidP="000B3CD2">
      <w:pPr>
        <w:rPr>
          <w:rFonts w:ascii="Times New Roman" w:hAnsi="Times New Roman" w:cs="Times New Roman"/>
          <w:sz w:val="24"/>
          <w:szCs w:val="24"/>
          <w:u w:val="single"/>
        </w:rPr>
      </w:pPr>
      <w:r w:rsidRPr="006E1DB7">
        <w:rPr>
          <w:rFonts w:ascii="Times New Roman" w:hAnsi="Times New Roman" w:cs="Times New Roman"/>
          <w:sz w:val="24"/>
          <w:szCs w:val="24"/>
          <w:u w:val="single"/>
        </w:rPr>
        <w:t>b. Competence to stand trial</w:t>
      </w:r>
    </w:p>
    <w:p w:rsidR="006E1DB7" w:rsidRPr="0080202A" w:rsidRDefault="00866BD4" w:rsidP="00BE17BA">
      <w:pPr>
        <w:pStyle w:val="NormalWeb"/>
        <w:shd w:val="clear" w:color="auto" w:fill="FFFFFF"/>
        <w:spacing w:before="240" w:beforeAutospacing="0" w:after="240" w:afterAutospacing="0" w:line="480" w:lineRule="auto"/>
      </w:pPr>
      <w:r>
        <w:tab/>
      </w:r>
      <w:r w:rsidR="00BE17BA">
        <w:t>As will be described more fully below, s</w:t>
      </w:r>
      <w:r w:rsidR="006E1DB7">
        <w:t>everal countries use “</w:t>
      </w:r>
      <w:r w:rsidR="008F5D93">
        <w:t>i</w:t>
      </w:r>
      <w:r w:rsidR="000B3CD2" w:rsidRPr="006E1DB7">
        <w:t>ntermediar</w:t>
      </w:r>
      <w:r w:rsidR="006E1DB7">
        <w:t xml:space="preserve">ies” to assist the court and individuals with disabilities </w:t>
      </w:r>
      <w:r w:rsidR="000F53FF">
        <w:t xml:space="preserve">to </w:t>
      </w:r>
      <w:r w:rsidR="006E1DB7">
        <w:t xml:space="preserve">participate in the justice system. </w:t>
      </w:r>
      <w:r w:rsidR="001F38A8">
        <w:t xml:space="preserve"> </w:t>
      </w:r>
      <w:r w:rsidR="001F38A8" w:rsidRPr="0080202A">
        <w:t xml:space="preserve">Although Intermediaries are </w:t>
      </w:r>
      <w:r w:rsidR="007C5B13" w:rsidRPr="0080202A">
        <w:t xml:space="preserve">often thought of as </w:t>
      </w:r>
      <w:r w:rsidR="001F38A8" w:rsidRPr="0080202A">
        <w:t>assist</w:t>
      </w:r>
      <w:r w:rsidR="007C5B13" w:rsidRPr="0080202A">
        <w:t xml:space="preserve">ing </w:t>
      </w:r>
      <w:r w:rsidR="001F38A8" w:rsidRPr="0080202A">
        <w:t xml:space="preserve">witnesses, they also have an impact on a person’s competency to stand trial. </w:t>
      </w:r>
    </w:p>
    <w:p w:rsidR="00BB64B5" w:rsidRPr="000F53FF" w:rsidRDefault="00866BD4" w:rsidP="00990AC8">
      <w:pPr>
        <w:rPr>
          <w:rFonts w:ascii="Times New Roman" w:hAnsi="Times New Roman" w:cs="Times New Roman"/>
          <w:sz w:val="24"/>
          <w:szCs w:val="24"/>
          <w:lang w:val="en-GB"/>
        </w:rPr>
      </w:pPr>
      <w:proofErr w:type="spellStart"/>
      <w:r w:rsidRPr="0080202A">
        <w:rPr>
          <w:rFonts w:ascii="Times New Roman" w:hAnsi="Times New Roman" w:cs="Times New Roman"/>
          <w:sz w:val="24"/>
          <w:szCs w:val="24"/>
          <w:lang w:val="en-GB"/>
        </w:rPr>
        <w:t>i</w:t>
      </w:r>
      <w:proofErr w:type="spellEnd"/>
      <w:r w:rsidR="00BB64B5" w:rsidRPr="0080202A">
        <w:rPr>
          <w:rFonts w:ascii="Times New Roman" w:hAnsi="Times New Roman" w:cs="Times New Roman"/>
          <w:sz w:val="24"/>
          <w:szCs w:val="24"/>
          <w:lang w:val="en-GB"/>
        </w:rPr>
        <w:t>. Spain: The Victim Statute</w:t>
      </w:r>
      <w:r w:rsidR="000F53FF" w:rsidRPr="0080202A">
        <w:rPr>
          <w:rStyle w:val="FootnoteReference"/>
          <w:rFonts w:ascii="Times New Roman" w:hAnsi="Times New Roman" w:cs="Times New Roman"/>
          <w:sz w:val="24"/>
          <w:szCs w:val="24"/>
          <w:lang w:val="en-GB"/>
        </w:rPr>
        <w:footnoteReference w:id="35"/>
      </w:r>
      <w:r w:rsidR="00BB64B5" w:rsidRPr="0080202A">
        <w:rPr>
          <w:rFonts w:ascii="Times New Roman" w:hAnsi="Times New Roman" w:cs="Times New Roman"/>
          <w:sz w:val="24"/>
          <w:szCs w:val="24"/>
          <w:lang w:val="en-GB"/>
        </w:rPr>
        <w:t xml:space="preserve"> recognises the right to understand and to</w:t>
      </w:r>
      <w:r w:rsidR="00BB64B5" w:rsidRPr="000F53FF">
        <w:rPr>
          <w:rFonts w:ascii="Times New Roman" w:hAnsi="Times New Roman" w:cs="Times New Roman"/>
          <w:sz w:val="24"/>
          <w:szCs w:val="24"/>
          <w:lang w:val="en-GB"/>
        </w:rPr>
        <w:t xml:space="preserve"> be understood even before legal proceedings begin, thus including any conversation before reporting the crime with police or judiciary. This rig</w:t>
      </w:r>
      <w:r w:rsidR="008F5D93">
        <w:rPr>
          <w:rFonts w:ascii="Times New Roman" w:hAnsi="Times New Roman" w:cs="Times New Roman"/>
          <w:sz w:val="24"/>
          <w:szCs w:val="24"/>
          <w:lang w:val="en-GB"/>
        </w:rPr>
        <w:t>ht includes communication style</w:t>
      </w:r>
      <w:r w:rsidR="00BB64B5" w:rsidRPr="000F53FF">
        <w:rPr>
          <w:rFonts w:ascii="Times New Roman" w:hAnsi="Times New Roman" w:cs="Times New Roman"/>
          <w:sz w:val="24"/>
          <w:szCs w:val="24"/>
          <w:lang w:val="en-GB"/>
        </w:rPr>
        <w:t xml:space="preserve"> support and </w:t>
      </w:r>
      <w:r w:rsidR="008F5D93">
        <w:rPr>
          <w:rFonts w:ascii="Times New Roman" w:hAnsi="Times New Roman" w:cs="Times New Roman"/>
          <w:sz w:val="24"/>
          <w:szCs w:val="24"/>
          <w:lang w:val="en-GB"/>
        </w:rPr>
        <w:t xml:space="preserve">such </w:t>
      </w:r>
      <w:r w:rsidR="00BB64B5" w:rsidRPr="000F53FF">
        <w:rPr>
          <w:rFonts w:ascii="Times New Roman" w:hAnsi="Times New Roman" w:cs="Times New Roman"/>
          <w:sz w:val="24"/>
          <w:szCs w:val="24"/>
          <w:lang w:val="en-GB"/>
        </w:rPr>
        <w:t>aid the victim may require (</w:t>
      </w:r>
      <w:r w:rsidR="000F53FF" w:rsidRPr="000F53FF">
        <w:rPr>
          <w:rFonts w:ascii="Times New Roman" w:hAnsi="Times New Roman" w:cs="Times New Roman"/>
          <w:sz w:val="24"/>
          <w:szCs w:val="24"/>
          <w:lang w:val="en-GB"/>
        </w:rPr>
        <w:t xml:space="preserve">for instance, </w:t>
      </w:r>
      <w:r w:rsidR="00BB64B5" w:rsidRPr="000F53FF">
        <w:rPr>
          <w:rFonts w:ascii="Times New Roman" w:hAnsi="Times New Roman" w:cs="Times New Roman"/>
          <w:sz w:val="24"/>
          <w:szCs w:val="24"/>
          <w:lang w:val="en-GB"/>
        </w:rPr>
        <w:t xml:space="preserve">sign language or other </w:t>
      </w:r>
      <w:r w:rsidR="008F5D93">
        <w:rPr>
          <w:rFonts w:ascii="Times New Roman" w:hAnsi="Times New Roman" w:cs="Times New Roman"/>
          <w:sz w:val="24"/>
          <w:szCs w:val="24"/>
          <w:lang w:val="en-GB"/>
        </w:rPr>
        <w:t xml:space="preserve">form of communication </w:t>
      </w:r>
      <w:r w:rsidR="00BB64B5" w:rsidRPr="000F53FF">
        <w:rPr>
          <w:rFonts w:ascii="Times New Roman" w:hAnsi="Times New Roman" w:cs="Times New Roman"/>
          <w:sz w:val="24"/>
          <w:szCs w:val="24"/>
          <w:lang w:val="en-GB"/>
        </w:rPr>
        <w:t xml:space="preserve">the person </w:t>
      </w:r>
      <w:r w:rsidR="008F5D93">
        <w:rPr>
          <w:rFonts w:ascii="Times New Roman" w:hAnsi="Times New Roman" w:cs="Times New Roman"/>
          <w:sz w:val="24"/>
          <w:szCs w:val="24"/>
          <w:lang w:val="en-GB"/>
        </w:rPr>
        <w:t xml:space="preserve">may </w:t>
      </w:r>
      <w:r w:rsidR="00BB64B5" w:rsidRPr="000F53FF">
        <w:rPr>
          <w:rFonts w:ascii="Times New Roman" w:hAnsi="Times New Roman" w:cs="Times New Roman"/>
          <w:sz w:val="24"/>
          <w:szCs w:val="24"/>
          <w:lang w:val="en-GB"/>
        </w:rPr>
        <w:t>use</w:t>
      </w:r>
      <w:r w:rsidR="008F5D93">
        <w:rPr>
          <w:rFonts w:ascii="Times New Roman" w:hAnsi="Times New Roman" w:cs="Times New Roman"/>
          <w:sz w:val="24"/>
          <w:szCs w:val="24"/>
          <w:lang w:val="en-GB"/>
        </w:rPr>
        <w:t xml:space="preserve">). </w:t>
      </w:r>
      <w:r w:rsidR="00BB64B5" w:rsidRPr="000F53FF">
        <w:rPr>
          <w:rFonts w:ascii="Times New Roman" w:hAnsi="Times New Roman" w:cs="Times New Roman"/>
          <w:sz w:val="24"/>
          <w:szCs w:val="24"/>
          <w:lang w:val="en-GB"/>
        </w:rPr>
        <w:t xml:space="preserve"> It also allows the victim to be accompanied by a person of her choice at all times.</w:t>
      </w:r>
      <w:r w:rsidR="00990AC8">
        <w:rPr>
          <w:rFonts w:ascii="Times New Roman" w:hAnsi="Times New Roman" w:cs="Times New Roman"/>
          <w:sz w:val="24"/>
          <w:szCs w:val="24"/>
          <w:lang w:val="en-GB"/>
        </w:rPr>
        <w:t xml:space="preserve"> </w:t>
      </w:r>
      <w:r w:rsidR="000F53FF">
        <w:rPr>
          <w:rFonts w:ascii="Times New Roman" w:hAnsi="Times New Roman" w:cs="Times New Roman"/>
          <w:sz w:val="24"/>
          <w:szCs w:val="24"/>
          <w:lang w:val="en-GB"/>
        </w:rPr>
        <w:t>T</w:t>
      </w:r>
      <w:r w:rsidR="00BB64B5" w:rsidRPr="000F53FF">
        <w:rPr>
          <w:rFonts w:ascii="Times New Roman" w:hAnsi="Times New Roman" w:cs="Times New Roman"/>
          <w:sz w:val="24"/>
          <w:szCs w:val="24"/>
          <w:lang w:val="en-GB"/>
        </w:rPr>
        <w:t xml:space="preserve">his law </w:t>
      </w:r>
      <w:r w:rsidR="000F53FF">
        <w:rPr>
          <w:rFonts w:ascii="Times New Roman" w:hAnsi="Times New Roman" w:cs="Times New Roman"/>
          <w:sz w:val="24"/>
          <w:szCs w:val="24"/>
          <w:lang w:val="en-GB"/>
        </w:rPr>
        <w:t xml:space="preserve">also </w:t>
      </w:r>
      <w:r w:rsidR="00BB64B5" w:rsidRPr="000F53FF">
        <w:rPr>
          <w:rFonts w:ascii="Times New Roman" w:hAnsi="Times New Roman" w:cs="Times New Roman"/>
          <w:sz w:val="24"/>
          <w:szCs w:val="24"/>
          <w:lang w:val="en-GB"/>
        </w:rPr>
        <w:t xml:space="preserve">recognises the right to participate actively in criminal proceedings, giving all evidence and information the person deems appropriate to the authorities. </w:t>
      </w:r>
    </w:p>
    <w:p w:rsidR="00BB64B5" w:rsidRPr="000F53FF" w:rsidRDefault="00BB64B5" w:rsidP="00BB64B5">
      <w:pPr>
        <w:rPr>
          <w:rFonts w:ascii="Times New Roman" w:hAnsi="Times New Roman" w:cs="Times New Roman"/>
          <w:sz w:val="24"/>
          <w:szCs w:val="24"/>
          <w:lang w:val="en-GB"/>
        </w:rPr>
      </w:pPr>
      <w:r w:rsidRPr="000F53FF">
        <w:rPr>
          <w:rFonts w:ascii="Times New Roman" w:hAnsi="Times New Roman" w:cs="Times New Roman"/>
          <w:sz w:val="24"/>
          <w:szCs w:val="24"/>
          <w:lang w:val="en-GB"/>
        </w:rPr>
        <w:lastRenderedPageBreak/>
        <w:t>The National Hate Crime Plan</w:t>
      </w:r>
      <w:r w:rsidRPr="000F53FF">
        <w:rPr>
          <w:rStyle w:val="FootnoteReference"/>
          <w:rFonts w:ascii="Times New Roman" w:hAnsi="Times New Roman" w:cs="Times New Roman"/>
          <w:sz w:val="24"/>
          <w:szCs w:val="24"/>
          <w:lang w:val="en-GB"/>
        </w:rPr>
        <w:footnoteReference w:id="36"/>
      </w:r>
      <w:r w:rsidRPr="000F53FF">
        <w:rPr>
          <w:rFonts w:ascii="Times New Roman" w:hAnsi="Times New Roman" w:cs="Times New Roman"/>
          <w:sz w:val="24"/>
          <w:szCs w:val="24"/>
          <w:lang w:val="en-GB"/>
        </w:rPr>
        <w:t xml:space="preserve"> will create accessible formats of reporting crime, including easy-to-read materials to be implemented nation-wide.</w:t>
      </w:r>
    </w:p>
    <w:p w:rsidR="00990AC8" w:rsidRDefault="002D416A" w:rsidP="00376320">
      <w:pPr>
        <w:ind w:firstLine="0"/>
        <w:rPr>
          <w:rFonts w:ascii="Times New Roman" w:hAnsi="Times New Roman" w:cs="Times New Roman"/>
          <w:sz w:val="24"/>
          <w:szCs w:val="24"/>
        </w:rPr>
      </w:pPr>
      <w:r>
        <w:rPr>
          <w:rFonts w:ascii="Times New Roman" w:hAnsi="Times New Roman" w:cs="Times New Roman"/>
          <w:sz w:val="24"/>
          <w:szCs w:val="24"/>
        </w:rPr>
        <w:tab/>
      </w:r>
      <w:r w:rsidR="00866BD4">
        <w:rPr>
          <w:rFonts w:ascii="Times New Roman" w:hAnsi="Times New Roman" w:cs="Times New Roman"/>
          <w:sz w:val="24"/>
          <w:szCs w:val="24"/>
        </w:rPr>
        <w:t>i</w:t>
      </w:r>
      <w:r w:rsidR="00DA627E" w:rsidRPr="00376320">
        <w:rPr>
          <w:rFonts w:ascii="Times New Roman" w:hAnsi="Times New Roman" w:cs="Times New Roman"/>
          <w:sz w:val="24"/>
          <w:szCs w:val="24"/>
        </w:rPr>
        <w:t>i.</w:t>
      </w:r>
      <w:r w:rsidR="002C7D65" w:rsidRPr="00376320">
        <w:rPr>
          <w:rFonts w:ascii="Times New Roman" w:hAnsi="Times New Roman" w:cs="Times New Roman"/>
          <w:sz w:val="24"/>
          <w:szCs w:val="24"/>
        </w:rPr>
        <w:t xml:space="preserve"> </w:t>
      </w:r>
      <w:r w:rsidR="000B3CD2" w:rsidRPr="00376320">
        <w:rPr>
          <w:rFonts w:ascii="Times New Roman" w:hAnsi="Times New Roman" w:cs="Times New Roman"/>
          <w:sz w:val="24"/>
          <w:szCs w:val="24"/>
        </w:rPr>
        <w:t>Israel</w:t>
      </w:r>
      <w:r>
        <w:rPr>
          <w:rFonts w:ascii="Times New Roman" w:hAnsi="Times New Roman" w:cs="Times New Roman"/>
          <w:sz w:val="24"/>
          <w:szCs w:val="24"/>
        </w:rPr>
        <w:t>:</w:t>
      </w:r>
      <w:r w:rsidR="000B3CD2" w:rsidRPr="00376320">
        <w:rPr>
          <w:rFonts w:ascii="Times New Roman" w:hAnsi="Times New Roman" w:cs="Times New Roman"/>
          <w:sz w:val="24"/>
          <w:szCs w:val="24"/>
        </w:rPr>
        <w:t xml:space="preserve"> </w:t>
      </w:r>
      <w:r w:rsidR="005C40A9">
        <w:rPr>
          <w:rFonts w:ascii="Times New Roman" w:hAnsi="Times New Roman" w:cs="Times New Roman"/>
          <w:sz w:val="24"/>
          <w:szCs w:val="24"/>
        </w:rPr>
        <w:t xml:space="preserve">Although, as noted above, there </w:t>
      </w:r>
      <w:r w:rsidR="00376320" w:rsidRPr="00566FE6">
        <w:rPr>
          <w:rFonts w:ascii="Times New Roman" w:hAnsi="Times New Roman" w:cs="Times New Roman"/>
          <w:sz w:val="24"/>
          <w:szCs w:val="24"/>
        </w:rPr>
        <w:t xml:space="preserve">are no capacity tests in Israel for </w:t>
      </w:r>
      <w:r w:rsidR="00376320" w:rsidRPr="002D416A">
        <w:rPr>
          <w:rFonts w:ascii="Times New Roman" w:hAnsi="Times New Roman" w:cs="Times New Roman"/>
          <w:sz w:val="24"/>
          <w:szCs w:val="24"/>
        </w:rPr>
        <w:t xml:space="preserve">victims or witnesses </w:t>
      </w:r>
      <w:r w:rsidR="00376320" w:rsidRPr="00566FE6">
        <w:rPr>
          <w:rFonts w:ascii="Times New Roman" w:hAnsi="Times New Roman" w:cs="Times New Roman"/>
          <w:sz w:val="24"/>
          <w:szCs w:val="24"/>
        </w:rPr>
        <w:t xml:space="preserve">with a disability and everyone is considered to have the capacity to give testimony regardless of </w:t>
      </w:r>
      <w:r w:rsidR="00376320">
        <w:rPr>
          <w:rFonts w:ascii="Times New Roman" w:hAnsi="Times New Roman" w:cs="Times New Roman"/>
          <w:sz w:val="24"/>
          <w:szCs w:val="24"/>
        </w:rPr>
        <w:t xml:space="preserve">the </w:t>
      </w:r>
      <w:r w:rsidR="00376320" w:rsidRPr="00566FE6">
        <w:rPr>
          <w:rFonts w:ascii="Times New Roman" w:hAnsi="Times New Roman" w:cs="Times New Roman"/>
          <w:sz w:val="24"/>
          <w:szCs w:val="24"/>
        </w:rPr>
        <w:t xml:space="preserve">nature or severity of </w:t>
      </w:r>
      <w:r w:rsidR="00376320">
        <w:rPr>
          <w:rFonts w:ascii="Times New Roman" w:hAnsi="Times New Roman" w:cs="Times New Roman"/>
          <w:sz w:val="24"/>
          <w:szCs w:val="24"/>
        </w:rPr>
        <w:t xml:space="preserve">the </w:t>
      </w:r>
      <w:r w:rsidR="00376320" w:rsidRPr="00566FE6">
        <w:rPr>
          <w:rFonts w:ascii="Times New Roman" w:hAnsi="Times New Roman" w:cs="Times New Roman"/>
          <w:sz w:val="24"/>
          <w:szCs w:val="24"/>
        </w:rPr>
        <w:t>disability</w:t>
      </w:r>
      <w:r w:rsidR="005C40A9">
        <w:rPr>
          <w:rFonts w:ascii="Times New Roman" w:hAnsi="Times New Roman" w:cs="Times New Roman"/>
          <w:sz w:val="24"/>
          <w:szCs w:val="24"/>
        </w:rPr>
        <w:t xml:space="preserve">, </w:t>
      </w:r>
      <w:r>
        <w:rPr>
          <w:rFonts w:ascii="Times New Roman" w:hAnsi="Times New Roman" w:cs="Times New Roman"/>
          <w:sz w:val="24"/>
          <w:szCs w:val="24"/>
        </w:rPr>
        <w:t>i</w:t>
      </w:r>
      <w:r w:rsidR="00376320" w:rsidRPr="00566FE6">
        <w:rPr>
          <w:rFonts w:ascii="Times New Roman" w:hAnsi="Times New Roman" w:cs="Times New Roman"/>
          <w:sz w:val="24"/>
          <w:szCs w:val="24"/>
        </w:rPr>
        <w:t>n the case of suspects, individuals with intellectual disability, with mental disability</w:t>
      </w:r>
      <w:r w:rsidR="00990AC8">
        <w:rPr>
          <w:rFonts w:ascii="Times New Roman" w:hAnsi="Times New Roman" w:cs="Times New Roman"/>
          <w:sz w:val="24"/>
          <w:szCs w:val="24"/>
        </w:rPr>
        <w:t>,</w:t>
      </w:r>
      <w:r w:rsidR="00376320" w:rsidRPr="00566FE6">
        <w:rPr>
          <w:rFonts w:ascii="Times New Roman" w:hAnsi="Times New Roman" w:cs="Times New Roman"/>
          <w:sz w:val="24"/>
          <w:szCs w:val="24"/>
        </w:rPr>
        <w:t xml:space="preserve"> or with A</w:t>
      </w:r>
      <w:r w:rsidR="002D2718">
        <w:rPr>
          <w:rFonts w:ascii="Times New Roman" w:hAnsi="Times New Roman" w:cs="Times New Roman"/>
          <w:sz w:val="24"/>
          <w:szCs w:val="24"/>
        </w:rPr>
        <w:t xml:space="preserve">utism </w:t>
      </w:r>
      <w:r w:rsidR="00376320" w:rsidRPr="00566FE6">
        <w:rPr>
          <w:rFonts w:ascii="Times New Roman" w:hAnsi="Times New Roman" w:cs="Times New Roman"/>
          <w:sz w:val="24"/>
          <w:szCs w:val="24"/>
        </w:rPr>
        <w:t>S</w:t>
      </w:r>
      <w:r w:rsidR="002D2718">
        <w:rPr>
          <w:rFonts w:ascii="Times New Roman" w:hAnsi="Times New Roman" w:cs="Times New Roman"/>
          <w:sz w:val="24"/>
          <w:szCs w:val="24"/>
        </w:rPr>
        <w:t xml:space="preserve">pectrum </w:t>
      </w:r>
      <w:r w:rsidR="00376320" w:rsidRPr="00566FE6">
        <w:rPr>
          <w:rFonts w:ascii="Times New Roman" w:hAnsi="Times New Roman" w:cs="Times New Roman"/>
          <w:sz w:val="24"/>
          <w:szCs w:val="24"/>
        </w:rPr>
        <w:t>D</w:t>
      </w:r>
      <w:r w:rsidR="002D2718">
        <w:rPr>
          <w:rFonts w:ascii="Times New Roman" w:hAnsi="Times New Roman" w:cs="Times New Roman"/>
          <w:sz w:val="24"/>
          <w:szCs w:val="24"/>
        </w:rPr>
        <w:t>isorder (ASD)</w:t>
      </w:r>
      <w:r w:rsidR="00376320" w:rsidRPr="00566FE6">
        <w:rPr>
          <w:rFonts w:ascii="Times New Roman" w:hAnsi="Times New Roman" w:cs="Times New Roman"/>
          <w:sz w:val="24"/>
          <w:szCs w:val="24"/>
        </w:rPr>
        <w:t xml:space="preserve"> need to be found fit to stand trial by the agency appointed with this authority. In the case of persons with intellectual disabilities, </w:t>
      </w:r>
      <w:r w:rsidR="00376320">
        <w:rPr>
          <w:rFonts w:ascii="Times New Roman" w:hAnsi="Times New Roman" w:cs="Times New Roman"/>
          <w:sz w:val="24"/>
          <w:szCs w:val="24"/>
        </w:rPr>
        <w:t>the agency</w:t>
      </w:r>
      <w:r w:rsidR="00376320" w:rsidRPr="00566FE6">
        <w:rPr>
          <w:rFonts w:ascii="Times New Roman" w:hAnsi="Times New Roman" w:cs="Times New Roman"/>
          <w:sz w:val="24"/>
          <w:szCs w:val="24"/>
        </w:rPr>
        <w:t xml:space="preserve"> is a committee under the auspices of the Ministry of Social Affairs responsible for assessing an individual’s capacity in a range of areas. In the case of persons with mental illness assessments are carried out by District Psychiatrists who al</w:t>
      </w:r>
      <w:r w:rsidR="00376320">
        <w:rPr>
          <w:rFonts w:ascii="Times New Roman" w:hAnsi="Times New Roman" w:cs="Times New Roman"/>
          <w:sz w:val="24"/>
          <w:szCs w:val="24"/>
        </w:rPr>
        <w:t>so</w:t>
      </w:r>
      <w:r w:rsidR="00376320" w:rsidRPr="00566FE6">
        <w:rPr>
          <w:rFonts w:ascii="Times New Roman" w:hAnsi="Times New Roman" w:cs="Times New Roman"/>
          <w:sz w:val="24"/>
          <w:szCs w:val="24"/>
        </w:rPr>
        <w:t xml:space="preserve"> have responsibility for deciding if someone with ASD is fit to stand trial</w:t>
      </w:r>
      <w:r w:rsidR="00376320">
        <w:rPr>
          <w:rFonts w:ascii="Times New Roman" w:hAnsi="Times New Roman" w:cs="Times New Roman"/>
          <w:sz w:val="24"/>
          <w:szCs w:val="24"/>
        </w:rPr>
        <w:t>,</w:t>
      </w:r>
      <w:r w:rsidR="00376320" w:rsidRPr="00566FE6">
        <w:rPr>
          <w:rFonts w:ascii="Times New Roman" w:hAnsi="Times New Roman" w:cs="Times New Roman"/>
          <w:sz w:val="24"/>
          <w:szCs w:val="24"/>
        </w:rPr>
        <w:t xml:space="preserve"> even though they have no </w:t>
      </w:r>
      <w:r w:rsidR="00376320">
        <w:rPr>
          <w:rFonts w:ascii="Times New Roman" w:hAnsi="Times New Roman" w:cs="Times New Roman"/>
          <w:sz w:val="24"/>
          <w:szCs w:val="24"/>
        </w:rPr>
        <w:t>expertise regarding autism</w:t>
      </w:r>
      <w:r w:rsidR="00376320" w:rsidRPr="00566FE6">
        <w:rPr>
          <w:rFonts w:ascii="Times New Roman" w:hAnsi="Times New Roman" w:cs="Times New Roman"/>
          <w:sz w:val="24"/>
          <w:szCs w:val="24"/>
        </w:rPr>
        <w:t xml:space="preserve">. </w:t>
      </w:r>
      <w:r w:rsidR="00990AC8">
        <w:rPr>
          <w:rFonts w:ascii="Times New Roman" w:hAnsi="Times New Roman" w:cs="Times New Roman"/>
          <w:sz w:val="24"/>
          <w:szCs w:val="24"/>
        </w:rPr>
        <w:t xml:space="preserve">This is an example of the potential dangers of over medicalization of disability issues. </w:t>
      </w:r>
    </w:p>
    <w:p w:rsidR="00376320" w:rsidRPr="00566FE6" w:rsidRDefault="00990AC8" w:rsidP="00376320">
      <w:pPr>
        <w:ind w:firstLine="0"/>
        <w:rPr>
          <w:rFonts w:ascii="Times New Roman" w:hAnsi="Times New Roman" w:cs="Times New Roman"/>
          <w:sz w:val="24"/>
          <w:szCs w:val="24"/>
        </w:rPr>
      </w:pPr>
      <w:r>
        <w:rPr>
          <w:rFonts w:ascii="Times New Roman" w:hAnsi="Times New Roman" w:cs="Times New Roman"/>
          <w:sz w:val="24"/>
          <w:szCs w:val="24"/>
        </w:rPr>
        <w:tab/>
      </w:r>
      <w:r w:rsidR="00376320" w:rsidRPr="00566FE6">
        <w:rPr>
          <w:rFonts w:ascii="Times New Roman" w:hAnsi="Times New Roman" w:cs="Times New Roman"/>
          <w:sz w:val="24"/>
          <w:szCs w:val="24"/>
        </w:rPr>
        <w:t>Criteria examined in the assessments include whether the individual understands they have are suspected of having committed a crime, whether they understand they have done something wrong and if they have an understanding of criminal procedures.</w:t>
      </w:r>
      <w:r>
        <w:rPr>
          <w:rFonts w:ascii="Times New Roman" w:hAnsi="Times New Roman" w:cs="Times New Roman"/>
          <w:sz w:val="24"/>
          <w:szCs w:val="24"/>
        </w:rPr>
        <w:t xml:space="preserve"> As in other jurisdictions, these criterial are very subjective and may reflect the biases of the </w:t>
      </w:r>
      <w:proofErr w:type="gramStart"/>
      <w:r>
        <w:rPr>
          <w:rFonts w:ascii="Times New Roman" w:hAnsi="Times New Roman" w:cs="Times New Roman"/>
          <w:sz w:val="24"/>
          <w:szCs w:val="24"/>
        </w:rPr>
        <w:t>examiner  more</w:t>
      </w:r>
      <w:proofErr w:type="gramEnd"/>
      <w:r>
        <w:rPr>
          <w:rFonts w:ascii="Times New Roman" w:hAnsi="Times New Roman" w:cs="Times New Roman"/>
          <w:sz w:val="24"/>
          <w:szCs w:val="24"/>
        </w:rPr>
        <w:t xml:space="preserve"> than the abilities of the person with the disability. </w:t>
      </w:r>
    </w:p>
    <w:p w:rsidR="00DA627E" w:rsidRPr="00CE24FA" w:rsidRDefault="007C5B13">
      <w:pPr>
        <w:rPr>
          <w:rFonts w:ascii="Times New Roman" w:hAnsi="Times New Roman" w:cs="Times New Roman"/>
          <w:sz w:val="24"/>
          <w:szCs w:val="24"/>
        </w:rPr>
      </w:pPr>
      <w:r w:rsidRPr="00CE24FA">
        <w:rPr>
          <w:rFonts w:ascii="Times New Roman" w:hAnsi="Times New Roman" w:cs="Times New Roman"/>
          <w:sz w:val="24"/>
          <w:szCs w:val="24"/>
        </w:rPr>
        <w:t xml:space="preserve">c. </w:t>
      </w:r>
      <w:r w:rsidR="00866BD4" w:rsidRPr="00CE24FA">
        <w:rPr>
          <w:rFonts w:ascii="Times New Roman" w:hAnsi="Times New Roman" w:cs="Times New Roman"/>
          <w:sz w:val="24"/>
          <w:szCs w:val="24"/>
        </w:rPr>
        <w:t>“</w:t>
      </w:r>
      <w:r w:rsidRPr="00CE24FA">
        <w:rPr>
          <w:rFonts w:ascii="Times New Roman" w:hAnsi="Times New Roman" w:cs="Times New Roman"/>
          <w:sz w:val="24"/>
          <w:szCs w:val="24"/>
        </w:rPr>
        <w:t>Restoration</w:t>
      </w:r>
      <w:r w:rsidR="00866BD4" w:rsidRPr="00CE24FA">
        <w:rPr>
          <w:rFonts w:ascii="Times New Roman" w:hAnsi="Times New Roman" w:cs="Times New Roman"/>
          <w:sz w:val="24"/>
          <w:szCs w:val="24"/>
        </w:rPr>
        <w:t>”</w:t>
      </w:r>
      <w:r w:rsidR="000B3CD2" w:rsidRPr="00CE24FA">
        <w:rPr>
          <w:rFonts w:ascii="Times New Roman" w:hAnsi="Times New Roman" w:cs="Times New Roman"/>
          <w:sz w:val="24"/>
          <w:szCs w:val="24"/>
        </w:rPr>
        <w:t xml:space="preserve"> </w:t>
      </w:r>
      <w:r w:rsidR="00DE5853">
        <w:rPr>
          <w:rFonts w:ascii="Times New Roman" w:hAnsi="Times New Roman" w:cs="Times New Roman"/>
          <w:sz w:val="24"/>
          <w:szCs w:val="24"/>
        </w:rPr>
        <w:t>to competence</w:t>
      </w:r>
    </w:p>
    <w:p w:rsidR="001A1E15" w:rsidRDefault="0082674B" w:rsidP="0082674B">
      <w:pPr>
        <w:pStyle w:val="NormalWeb"/>
        <w:shd w:val="clear" w:color="auto" w:fill="FFFFFF"/>
        <w:spacing w:before="0" w:beforeAutospacing="0" w:after="150" w:afterAutospacing="0" w:line="480" w:lineRule="auto"/>
        <w:rPr>
          <w:color w:val="23221F"/>
        </w:rPr>
      </w:pPr>
      <w:r>
        <w:rPr>
          <w:color w:val="23221F"/>
        </w:rPr>
        <w:lastRenderedPageBreak/>
        <w:tab/>
      </w:r>
      <w:proofErr w:type="spellStart"/>
      <w:r w:rsidR="007E58C5">
        <w:rPr>
          <w:color w:val="23221F"/>
        </w:rPr>
        <w:t>i</w:t>
      </w:r>
      <w:proofErr w:type="spellEnd"/>
      <w:r w:rsidR="007E58C5">
        <w:rPr>
          <w:color w:val="23221F"/>
        </w:rPr>
        <w:t xml:space="preserve">. </w:t>
      </w:r>
      <w:r>
        <w:rPr>
          <w:color w:val="23221F"/>
        </w:rPr>
        <w:t>In Washington State (U.S.), as throughout the U.S., a</w:t>
      </w:r>
      <w:r w:rsidRPr="0082674B">
        <w:rPr>
          <w:color w:val="23221F"/>
        </w:rPr>
        <w:t xml:space="preserve">ll individuals charged with a crime have the constitutional right to understand the nature of the charges against them and assist in their own </w:t>
      </w:r>
      <w:r>
        <w:rPr>
          <w:color w:val="23221F"/>
        </w:rPr>
        <w:t>defense</w:t>
      </w:r>
      <w:r w:rsidR="001A1E15">
        <w:rPr>
          <w:color w:val="23221F"/>
        </w:rPr>
        <w:t xml:space="preserve">; that is, be </w:t>
      </w:r>
      <w:r>
        <w:rPr>
          <w:color w:val="23221F"/>
        </w:rPr>
        <w:t>legally competent</w:t>
      </w:r>
      <w:r w:rsidR="001A1E15">
        <w:rPr>
          <w:color w:val="23221F"/>
        </w:rPr>
        <w:t xml:space="preserve"> to stand trial</w:t>
      </w:r>
      <w:r w:rsidRPr="0082674B">
        <w:rPr>
          <w:color w:val="23221F"/>
        </w:rPr>
        <w:t xml:space="preserve">. If a court believes </w:t>
      </w:r>
      <w:r w:rsidR="001A1E15">
        <w:rPr>
          <w:color w:val="23221F"/>
        </w:rPr>
        <w:t xml:space="preserve">the defendant may not be competent, </w:t>
      </w:r>
      <w:r w:rsidRPr="0082674B">
        <w:rPr>
          <w:color w:val="23221F"/>
        </w:rPr>
        <w:t xml:space="preserve">the court </w:t>
      </w:r>
      <w:r w:rsidR="001A1E15">
        <w:rPr>
          <w:color w:val="23221F"/>
        </w:rPr>
        <w:t xml:space="preserve">stays the case </w:t>
      </w:r>
      <w:r w:rsidRPr="0082674B">
        <w:rPr>
          <w:color w:val="23221F"/>
        </w:rPr>
        <w:t>while an evaluation is completed to determine that individual’s legal competency</w:t>
      </w:r>
      <w:r w:rsidR="001A1E15">
        <w:rPr>
          <w:color w:val="23221F"/>
        </w:rPr>
        <w:t xml:space="preserve">. </w:t>
      </w:r>
      <w:r w:rsidRPr="0082674B">
        <w:rPr>
          <w:color w:val="23221F"/>
        </w:rPr>
        <w:t xml:space="preserve"> If the individual is found not competent, the </w:t>
      </w:r>
      <w:r>
        <w:rPr>
          <w:color w:val="23221F"/>
        </w:rPr>
        <w:t xml:space="preserve">state </w:t>
      </w:r>
      <w:r w:rsidR="00CE24FA">
        <w:rPr>
          <w:color w:val="23221F"/>
        </w:rPr>
        <w:t xml:space="preserve">may be </w:t>
      </w:r>
      <w:r w:rsidRPr="0082674B">
        <w:rPr>
          <w:color w:val="23221F"/>
        </w:rPr>
        <w:t>required to provide competency restoration services</w:t>
      </w:r>
      <w:r w:rsidR="00CE24FA">
        <w:rPr>
          <w:color w:val="23221F"/>
        </w:rPr>
        <w:t>.</w:t>
      </w:r>
      <w:r w:rsidR="001A1E15" w:rsidRPr="0082674B">
        <w:rPr>
          <w:color w:val="23221F"/>
        </w:rPr>
        <w:t xml:space="preserve"> </w:t>
      </w:r>
      <w:r w:rsidRPr="0082674B">
        <w:rPr>
          <w:color w:val="23221F"/>
        </w:rPr>
        <w:t xml:space="preserve">The majority of competency restoration services are provided in </w:t>
      </w:r>
      <w:r w:rsidR="00CE24FA">
        <w:rPr>
          <w:color w:val="23221F"/>
        </w:rPr>
        <w:t xml:space="preserve">locked </w:t>
      </w:r>
      <w:r>
        <w:rPr>
          <w:color w:val="23221F"/>
        </w:rPr>
        <w:t xml:space="preserve">mental health </w:t>
      </w:r>
      <w:r w:rsidR="001A1E15">
        <w:rPr>
          <w:color w:val="23221F"/>
        </w:rPr>
        <w:t xml:space="preserve">or similar </w:t>
      </w:r>
      <w:r>
        <w:rPr>
          <w:color w:val="23221F"/>
        </w:rPr>
        <w:t xml:space="preserve">institutions. </w:t>
      </w:r>
    </w:p>
    <w:p w:rsidR="0069381C" w:rsidRDefault="007E58C5" w:rsidP="007E58C5">
      <w:pPr>
        <w:pStyle w:val="NormalWeb"/>
        <w:shd w:val="clear" w:color="auto" w:fill="FFFFFF"/>
        <w:spacing w:before="0" w:beforeAutospacing="0" w:after="150" w:afterAutospacing="0" w:line="480" w:lineRule="auto"/>
      </w:pPr>
      <w:r>
        <w:rPr>
          <w:color w:val="23221F"/>
        </w:rPr>
        <w:tab/>
      </w:r>
      <w:r w:rsidR="0082674B">
        <w:rPr>
          <w:color w:val="23221F"/>
        </w:rPr>
        <w:t xml:space="preserve">A </w:t>
      </w:r>
      <w:r w:rsidR="0082674B" w:rsidRPr="0082674B">
        <w:rPr>
          <w:color w:val="23221F"/>
        </w:rPr>
        <w:t>class action lawsuit challeng</w:t>
      </w:r>
      <w:r w:rsidR="0082674B">
        <w:rPr>
          <w:color w:val="23221F"/>
        </w:rPr>
        <w:t xml:space="preserve">ed </w:t>
      </w:r>
      <w:r w:rsidR="0082674B" w:rsidRPr="0082674B">
        <w:rPr>
          <w:color w:val="23221F"/>
        </w:rPr>
        <w:t>unconstitutional delays in competency evaluation and restoration services.</w:t>
      </w:r>
      <w:r w:rsidR="0082674B" w:rsidRPr="0082674B">
        <w:rPr>
          <w:rStyle w:val="FootnoteReference"/>
          <w:color w:val="23221F"/>
        </w:rPr>
        <w:footnoteReference w:id="37"/>
      </w:r>
      <w:r w:rsidR="001A1E15">
        <w:rPr>
          <w:color w:val="23221F"/>
        </w:rPr>
        <w:t xml:space="preserve"> </w:t>
      </w:r>
      <w:r>
        <w:rPr>
          <w:color w:val="23221F"/>
        </w:rPr>
        <w:t xml:space="preserve">In </w:t>
      </w:r>
      <w:r w:rsidR="001A1E15">
        <w:rPr>
          <w:color w:val="23221F"/>
        </w:rPr>
        <w:t>Washington State</w:t>
      </w:r>
      <w:r w:rsidR="0082674B" w:rsidRPr="0082674B">
        <w:rPr>
          <w:color w:val="23221F"/>
        </w:rPr>
        <w:t xml:space="preserve">, individuals </w:t>
      </w:r>
      <w:r w:rsidR="001A1E15">
        <w:rPr>
          <w:color w:val="23221F"/>
        </w:rPr>
        <w:t xml:space="preserve">believed to have serious </w:t>
      </w:r>
      <w:r w:rsidR="0082674B" w:rsidRPr="0082674B">
        <w:rPr>
          <w:color w:val="23221F"/>
        </w:rPr>
        <w:t xml:space="preserve">mental illness and </w:t>
      </w:r>
      <w:r w:rsidR="001A1E15">
        <w:rPr>
          <w:color w:val="23221F"/>
        </w:rPr>
        <w:t xml:space="preserve">other </w:t>
      </w:r>
      <w:r w:rsidR="0082674B" w:rsidRPr="0082674B">
        <w:rPr>
          <w:color w:val="23221F"/>
        </w:rPr>
        <w:t>disorders languish</w:t>
      </w:r>
      <w:r>
        <w:rPr>
          <w:color w:val="23221F"/>
        </w:rPr>
        <w:t>ed</w:t>
      </w:r>
      <w:r w:rsidR="0082674B" w:rsidRPr="0082674B">
        <w:rPr>
          <w:color w:val="23221F"/>
        </w:rPr>
        <w:t xml:space="preserve"> in jail for weeks or months while awaiting these co</w:t>
      </w:r>
      <w:r w:rsidR="001A1E15">
        <w:rPr>
          <w:color w:val="23221F"/>
        </w:rPr>
        <w:t xml:space="preserve">urt-ordered services.  In </w:t>
      </w:r>
      <w:r w:rsidR="0082674B" w:rsidRPr="0082674B">
        <w:rPr>
          <w:color w:val="23221F"/>
        </w:rPr>
        <w:t xml:space="preserve">2015, </w:t>
      </w:r>
      <w:r w:rsidR="0082674B">
        <w:rPr>
          <w:color w:val="23221F"/>
        </w:rPr>
        <w:t xml:space="preserve">a </w:t>
      </w:r>
      <w:r w:rsidR="0082674B" w:rsidRPr="0082674B">
        <w:rPr>
          <w:color w:val="23221F"/>
        </w:rPr>
        <w:t xml:space="preserve">U.S. </w:t>
      </w:r>
      <w:r>
        <w:rPr>
          <w:color w:val="23221F"/>
        </w:rPr>
        <w:t>c</w:t>
      </w:r>
      <w:r w:rsidR="0082674B" w:rsidRPr="0082674B">
        <w:rPr>
          <w:color w:val="23221F"/>
        </w:rPr>
        <w:t>ourt found th</w:t>
      </w:r>
      <w:r w:rsidR="0082674B">
        <w:rPr>
          <w:color w:val="23221F"/>
        </w:rPr>
        <w:t xml:space="preserve">e state </w:t>
      </w:r>
      <w:r w:rsidR="0082674B" w:rsidRPr="0082674B">
        <w:rPr>
          <w:color w:val="23221F"/>
        </w:rPr>
        <w:t>was taking too long to provide competency evaluation and restoration services and ordered that they take place within 14 and 7 days, respectively. </w:t>
      </w:r>
      <w:r w:rsidR="001A1E15" w:rsidRPr="00F44A65">
        <w:rPr>
          <w:color w:val="23221F"/>
        </w:rPr>
        <w:t>After the court’s order, the parties entered into several consent agreements which included the development of alternatives to institutionalization and diversion programs.</w:t>
      </w:r>
      <w:r w:rsidR="001A1E15" w:rsidRPr="00F44A65">
        <w:rPr>
          <w:rStyle w:val="FootnoteReference"/>
          <w:color w:val="23221F"/>
        </w:rPr>
        <w:footnoteReference w:id="38"/>
      </w:r>
      <w:r w:rsidR="001A1E15" w:rsidRPr="00F44A65">
        <w:rPr>
          <w:color w:val="23221F"/>
        </w:rPr>
        <w:t xml:space="preserve"> </w:t>
      </w:r>
      <w:r w:rsidR="00CE24FA">
        <w:rPr>
          <w:color w:val="23221F"/>
        </w:rPr>
        <w:tab/>
      </w:r>
      <w:r w:rsidR="001A1E15" w:rsidRPr="00F44A65">
        <w:rPr>
          <w:color w:val="23221F"/>
        </w:rPr>
        <w:t xml:space="preserve">The alternative included </w:t>
      </w:r>
      <w:r w:rsidR="00F44A65" w:rsidRPr="00F44A65">
        <w:t xml:space="preserve">the Law Enforcement Assisted Diversion </w:t>
      </w:r>
      <w:r w:rsidR="00F44A65">
        <w:t xml:space="preserve">(LEAD) </w:t>
      </w:r>
      <w:r w:rsidR="00F44A65" w:rsidRPr="00F44A65">
        <w:t xml:space="preserve">arrest diversion program </w:t>
      </w:r>
      <w:r w:rsidR="00F44A65">
        <w:t xml:space="preserve">which </w:t>
      </w:r>
      <w:r w:rsidR="00F44A65" w:rsidRPr="00F44A65">
        <w:t xml:space="preserve">provides law enforcement with community-based alternatives to arresting persons whose behavior stems from unmet behavioral health needs or poverty. </w:t>
      </w:r>
      <w:r w:rsidR="0069381C">
        <w:t xml:space="preserve">Since this is a pre-arrest program, a guilty plea is not a criterion for participation. Indeed, since the defendants are likely to be found incompetent to stand trial, they could not plead guilty. </w:t>
      </w:r>
    </w:p>
    <w:p w:rsidR="0069381C" w:rsidRDefault="0069381C" w:rsidP="007E58C5">
      <w:pPr>
        <w:pStyle w:val="NormalWeb"/>
        <w:shd w:val="clear" w:color="auto" w:fill="FFFFFF"/>
        <w:spacing w:before="0" w:beforeAutospacing="0" w:after="150" w:afterAutospacing="0" w:line="480" w:lineRule="auto"/>
        <w:rPr>
          <w:color w:val="23221F"/>
        </w:rPr>
      </w:pPr>
      <w:r>
        <w:lastRenderedPageBreak/>
        <w:tab/>
      </w:r>
      <w:r w:rsidR="00F44A65">
        <w:t>Likewise, t</w:t>
      </w:r>
      <w:r w:rsidR="00F44A65" w:rsidRPr="00F44A65">
        <w:rPr>
          <w:color w:val="23221F"/>
        </w:rPr>
        <w:t xml:space="preserve">he Legal Intervention and Network of Care (LINC) program provides treatment in lieu of </w:t>
      </w:r>
      <w:r w:rsidR="00F44A65">
        <w:rPr>
          <w:color w:val="23221F"/>
        </w:rPr>
        <w:t>p</w:t>
      </w:r>
      <w:r w:rsidR="00F44A65" w:rsidRPr="00F44A65">
        <w:rPr>
          <w:color w:val="23221F"/>
        </w:rPr>
        <w:t xml:space="preserve">rosecution for individuals with mental health and substance use conditions who have been booked into jail for misdemeanors and low level felonies. The program serves adults with </w:t>
      </w:r>
      <w:r w:rsidR="00F44A65">
        <w:rPr>
          <w:color w:val="23221F"/>
        </w:rPr>
        <w:t xml:space="preserve">psychosocial </w:t>
      </w:r>
      <w:r w:rsidR="00F44A65" w:rsidRPr="00F44A65">
        <w:rPr>
          <w:color w:val="23221F"/>
        </w:rPr>
        <w:t>conditions who have been referred by a prosecutor willing to dismiss a charge or refrain from filing one</w:t>
      </w:r>
      <w:r w:rsidR="00F44A65">
        <w:rPr>
          <w:color w:val="23221F"/>
        </w:rPr>
        <w:t>.</w:t>
      </w:r>
      <w:r w:rsidR="00F44A65">
        <w:rPr>
          <w:rStyle w:val="FootnoteReference"/>
          <w:color w:val="23221F"/>
        </w:rPr>
        <w:footnoteReference w:id="39"/>
      </w:r>
      <w:r w:rsidR="00CE24FA">
        <w:rPr>
          <w:color w:val="23221F"/>
        </w:rPr>
        <w:t xml:space="preserve"> </w:t>
      </w:r>
      <w:r>
        <w:rPr>
          <w:color w:val="23221F"/>
        </w:rPr>
        <w:t xml:space="preserve">Again, since this is a prosecution initiated process, there is no requirement of a guilty plea as charges are dismissed or not filed. </w:t>
      </w:r>
    </w:p>
    <w:p w:rsidR="007E58C5" w:rsidRDefault="0069381C" w:rsidP="007E58C5">
      <w:pPr>
        <w:pStyle w:val="NormalWeb"/>
        <w:shd w:val="clear" w:color="auto" w:fill="FFFFFF"/>
        <w:spacing w:before="0" w:beforeAutospacing="0" w:after="150" w:afterAutospacing="0" w:line="480" w:lineRule="auto"/>
      </w:pPr>
      <w:r>
        <w:rPr>
          <w:color w:val="23221F"/>
        </w:rPr>
        <w:tab/>
      </w:r>
      <w:r w:rsidR="00AB53BD">
        <w:rPr>
          <w:color w:val="23221F"/>
        </w:rPr>
        <w:t xml:space="preserve">Like </w:t>
      </w:r>
      <w:r>
        <w:rPr>
          <w:color w:val="23221F"/>
        </w:rPr>
        <w:t>most diversion protocols, these programs have the risk of coerced treatment – that is, the person will agree to participate (and accept services and treatment) in exchange for the promise they will not be arrested, or charged, or incarcerated.  Although k</w:t>
      </w:r>
      <w:r w:rsidR="00F44A65" w:rsidRPr="00F44A65">
        <w:t>eeping</w:t>
      </w:r>
      <w:r w:rsidR="007E58C5">
        <w:t xml:space="preserve"> a</w:t>
      </w:r>
      <w:r w:rsidR="00F44A65" w:rsidRPr="00F44A65">
        <w:t xml:space="preserve"> person out of the criminal justice system also keeps them out </w:t>
      </w:r>
      <w:r w:rsidR="007E58C5" w:rsidRPr="00F44A65">
        <w:t>of the competency evaluation process</w:t>
      </w:r>
      <w:r>
        <w:t xml:space="preserve">, there is a risk that they can become a vehicle for involuntary services and treatment. </w:t>
      </w:r>
    </w:p>
    <w:p w:rsidR="007E58C5" w:rsidRPr="007E58C5" w:rsidRDefault="007E58C5" w:rsidP="007E58C5">
      <w:pPr>
        <w:shd w:val="clear" w:color="auto" w:fill="FFFFFF"/>
        <w:rPr>
          <w:rFonts w:ascii="Times New Roman" w:eastAsia="Times New Roman" w:hAnsi="Times New Roman" w:cs="Times New Roman"/>
          <w:color w:val="222222"/>
          <w:sz w:val="24"/>
          <w:szCs w:val="24"/>
        </w:rPr>
      </w:pPr>
      <w:r w:rsidRPr="007E58C5">
        <w:rPr>
          <w:rFonts w:ascii="Arial" w:eastAsia="Times New Roman" w:hAnsi="Arial" w:cs="Arial"/>
          <w:color w:val="222222"/>
          <w:sz w:val="24"/>
          <w:szCs w:val="24"/>
        </w:rPr>
        <w:t xml:space="preserve"> </w:t>
      </w:r>
      <w:r w:rsidRPr="00AB53BD">
        <w:rPr>
          <w:rFonts w:ascii="Times New Roman" w:eastAsia="Times New Roman" w:hAnsi="Times New Roman" w:cs="Times New Roman"/>
          <w:color w:val="222222"/>
          <w:sz w:val="24"/>
          <w:szCs w:val="24"/>
        </w:rPr>
        <w:t>ii</w:t>
      </w:r>
      <w:r>
        <w:rPr>
          <w:rFonts w:ascii="Arial" w:eastAsia="Times New Roman" w:hAnsi="Arial" w:cs="Arial"/>
          <w:color w:val="222222"/>
          <w:sz w:val="24"/>
          <w:szCs w:val="24"/>
        </w:rPr>
        <w:t xml:space="preserve">. </w:t>
      </w:r>
      <w:r w:rsidRPr="007E58C5">
        <w:rPr>
          <w:rFonts w:ascii="Times New Roman" w:eastAsia="Times New Roman" w:hAnsi="Times New Roman" w:cs="Times New Roman"/>
          <w:color w:val="222222"/>
          <w:sz w:val="24"/>
          <w:szCs w:val="24"/>
        </w:rPr>
        <w:t>In England and Wales</w:t>
      </w:r>
      <w:r>
        <w:rPr>
          <w:rFonts w:ascii="Times New Roman" w:eastAsia="Times New Roman" w:hAnsi="Times New Roman" w:cs="Times New Roman"/>
          <w:color w:val="222222"/>
          <w:sz w:val="24"/>
          <w:szCs w:val="24"/>
        </w:rPr>
        <w:t>,</w:t>
      </w:r>
      <w:r w:rsidRPr="007E58C5">
        <w:rPr>
          <w:rFonts w:ascii="Times New Roman" w:eastAsia="Times New Roman" w:hAnsi="Times New Roman" w:cs="Times New Roman"/>
          <w:color w:val="222222"/>
          <w:sz w:val="24"/>
          <w:szCs w:val="24"/>
        </w:rPr>
        <w:t xml:space="preserve"> Liaison and Diversion services operate at the initial point of contact with the criminal justice systems, with the police and courts. Medical personnel from Liaison and Diversion services help to identify when an accused person has specific disabilities, including psychosocial and intellectual disabilities, autism, and communication needs. Information from Liaison and Diversion services informs criminal justice decision making including, for example, the need for accommodations, sentencing options and, where appropriate, diversion away from custody in </w:t>
      </w:r>
      <w:proofErr w:type="spellStart"/>
      <w:r w:rsidRPr="007E58C5">
        <w:rPr>
          <w:rFonts w:ascii="Times New Roman" w:eastAsia="Times New Roman" w:hAnsi="Times New Roman" w:cs="Times New Roman"/>
          <w:color w:val="222222"/>
          <w:sz w:val="24"/>
          <w:szCs w:val="24"/>
        </w:rPr>
        <w:t>favour</w:t>
      </w:r>
      <w:proofErr w:type="spellEnd"/>
      <w:r w:rsidRPr="007E58C5">
        <w:rPr>
          <w:rFonts w:ascii="Times New Roman" w:eastAsia="Times New Roman" w:hAnsi="Times New Roman" w:cs="Times New Roman"/>
          <w:color w:val="222222"/>
          <w:sz w:val="24"/>
          <w:szCs w:val="24"/>
        </w:rPr>
        <w:t xml:space="preserve"> of a community sentence or away from the criminal justice </w:t>
      </w:r>
      <w:r>
        <w:rPr>
          <w:rFonts w:ascii="Times New Roman" w:eastAsia="Times New Roman" w:hAnsi="Times New Roman" w:cs="Times New Roman"/>
          <w:color w:val="222222"/>
          <w:sz w:val="24"/>
          <w:szCs w:val="24"/>
        </w:rPr>
        <w:t>system into treatment and care.</w:t>
      </w:r>
      <w:r>
        <w:rPr>
          <w:rStyle w:val="FootnoteReference"/>
          <w:rFonts w:ascii="Times New Roman" w:eastAsia="Times New Roman" w:hAnsi="Times New Roman" w:cs="Times New Roman"/>
          <w:color w:val="222222"/>
          <w:sz w:val="24"/>
          <w:szCs w:val="24"/>
        </w:rPr>
        <w:footnoteReference w:id="40"/>
      </w:r>
    </w:p>
    <w:p w:rsidR="00AB5716" w:rsidRDefault="00AB53BD" w:rsidP="00866BD4">
      <w:pPr>
        <w:spacing w:line="240" w:lineRule="auto"/>
        <w:ind w:left="720" w:firstLine="0"/>
        <w:rPr>
          <w:rFonts w:ascii="Times New Roman" w:hAnsi="Times New Roman" w:cs="Times New Roman"/>
          <w:b/>
          <w:sz w:val="24"/>
          <w:szCs w:val="24"/>
        </w:rPr>
      </w:pPr>
      <w:r>
        <w:rPr>
          <w:rFonts w:ascii="Times New Roman" w:hAnsi="Times New Roman" w:cs="Times New Roman"/>
          <w:b/>
          <w:i/>
          <w:sz w:val="24"/>
          <w:szCs w:val="24"/>
        </w:rPr>
        <w:lastRenderedPageBreak/>
        <w:t>Principle 3</w:t>
      </w:r>
      <w:r w:rsidR="00AB5716" w:rsidRPr="00984F2F">
        <w:rPr>
          <w:rFonts w:ascii="Times New Roman" w:hAnsi="Times New Roman" w:cs="Times New Roman"/>
          <w:b/>
          <w:sz w:val="24"/>
          <w:szCs w:val="24"/>
        </w:rPr>
        <w:t xml:space="preserve">: </w:t>
      </w:r>
      <w:r w:rsidR="00AB5716">
        <w:rPr>
          <w:rFonts w:ascii="Times New Roman" w:hAnsi="Times New Roman" w:cs="Times New Roman"/>
          <w:b/>
          <w:sz w:val="24"/>
          <w:szCs w:val="24"/>
        </w:rPr>
        <w:t>Persons</w:t>
      </w:r>
      <w:r w:rsidR="00AB5716" w:rsidRPr="00984F2F">
        <w:rPr>
          <w:rFonts w:ascii="Times New Roman" w:hAnsi="Times New Roman" w:cs="Times New Roman"/>
          <w:b/>
          <w:sz w:val="24"/>
          <w:szCs w:val="24"/>
        </w:rPr>
        <w:t xml:space="preserve"> with disabilities are often denied the right to speak for themselves. When others assume or are assigned the right to speak for them, they are denied their own voice and the </w:t>
      </w:r>
      <w:r w:rsidR="00AB5716">
        <w:rPr>
          <w:rFonts w:ascii="Times New Roman" w:hAnsi="Times New Roman" w:cs="Times New Roman"/>
          <w:b/>
          <w:sz w:val="24"/>
          <w:szCs w:val="24"/>
        </w:rPr>
        <w:t xml:space="preserve">dignity that attends the </w:t>
      </w:r>
      <w:r w:rsidR="00AB5716" w:rsidRPr="00984F2F">
        <w:rPr>
          <w:rFonts w:ascii="Times New Roman" w:hAnsi="Times New Roman" w:cs="Times New Roman"/>
          <w:b/>
          <w:sz w:val="24"/>
          <w:szCs w:val="24"/>
        </w:rPr>
        <w:t xml:space="preserve">opportunity to tell their own stories. Accordingly, </w:t>
      </w:r>
      <w:r w:rsidR="00AB5716">
        <w:rPr>
          <w:rFonts w:ascii="Times New Roman" w:hAnsi="Times New Roman" w:cs="Times New Roman"/>
          <w:b/>
          <w:sz w:val="24"/>
          <w:szCs w:val="24"/>
        </w:rPr>
        <w:t xml:space="preserve">justice systems </w:t>
      </w:r>
      <w:r w:rsidR="00AB5716" w:rsidRPr="00984F2F">
        <w:rPr>
          <w:rFonts w:ascii="Times New Roman" w:hAnsi="Times New Roman" w:cs="Times New Roman"/>
          <w:b/>
          <w:sz w:val="24"/>
          <w:szCs w:val="24"/>
        </w:rPr>
        <w:t xml:space="preserve">must provide programs and services and design policies and practices that promote dignity and autonomy and ensure the expression of their own will and preferences. </w:t>
      </w:r>
    </w:p>
    <w:p w:rsidR="00866BD4" w:rsidRPr="004024A4" w:rsidRDefault="00866BD4" w:rsidP="00866BD4">
      <w:pPr>
        <w:spacing w:line="240" w:lineRule="auto"/>
        <w:ind w:left="720" w:firstLine="0"/>
        <w:rPr>
          <w:rFonts w:ascii="Times New Roman" w:hAnsi="Times New Roman" w:cs="Times New Roman"/>
          <w:sz w:val="24"/>
          <w:szCs w:val="24"/>
        </w:rPr>
      </w:pPr>
    </w:p>
    <w:p w:rsidR="00AB5716" w:rsidRDefault="00AB5716" w:rsidP="00AB5716">
      <w:pPr>
        <w:rPr>
          <w:rFonts w:ascii="Times New Roman" w:hAnsi="Times New Roman" w:cs="Times New Roman"/>
          <w:sz w:val="24"/>
          <w:szCs w:val="24"/>
        </w:rPr>
      </w:pPr>
      <w:r>
        <w:rPr>
          <w:rFonts w:ascii="Times New Roman" w:hAnsi="Times New Roman" w:cs="Times New Roman"/>
          <w:sz w:val="24"/>
          <w:szCs w:val="24"/>
        </w:rPr>
        <w:t xml:space="preserve">Article 12 of the CRPD requires governments to recognize that everyone has legal capacity and to take whatever actions are needed to ensure the exercise of legal capacity. The core belief underlying this requirement is that all people, regardless of disability or the extent of disability, have will and preferences and that they have a right to make their own choice consistent with their preferences. Governments, in turn, have the obligation to assist persons with disabilities in the exercise of their own choices, when assistance is needed.  One impact of Article 12 has been a significant global movement away from substituted decision-making, particularly from guardianship. </w:t>
      </w:r>
    </w:p>
    <w:p w:rsidR="00AB5716" w:rsidRDefault="00465B4A" w:rsidP="00AB5716">
      <w:pPr>
        <w:rPr>
          <w:rFonts w:ascii="Times New Roman" w:hAnsi="Times New Roman" w:cs="Times New Roman"/>
          <w:sz w:val="24"/>
          <w:szCs w:val="24"/>
        </w:rPr>
      </w:pPr>
      <w:r>
        <w:rPr>
          <w:rFonts w:ascii="Times New Roman" w:hAnsi="Times New Roman" w:cs="Times New Roman"/>
          <w:sz w:val="24"/>
          <w:szCs w:val="24"/>
        </w:rPr>
        <w:t>We believe that</w:t>
      </w:r>
      <w:r w:rsidR="00F07C3C">
        <w:rPr>
          <w:rFonts w:ascii="Times New Roman" w:hAnsi="Times New Roman" w:cs="Times New Roman"/>
          <w:sz w:val="24"/>
          <w:szCs w:val="24"/>
        </w:rPr>
        <w:t xml:space="preserve"> it</w:t>
      </w:r>
      <w:r>
        <w:rPr>
          <w:rFonts w:ascii="Times New Roman" w:hAnsi="Times New Roman" w:cs="Times New Roman"/>
          <w:sz w:val="24"/>
          <w:szCs w:val="24"/>
        </w:rPr>
        <w:t xml:space="preserve"> is fundamentally important</w:t>
      </w:r>
      <w:r w:rsidR="00F07C3C">
        <w:rPr>
          <w:rFonts w:ascii="Times New Roman" w:hAnsi="Times New Roman" w:cs="Times New Roman"/>
          <w:sz w:val="24"/>
          <w:szCs w:val="24"/>
        </w:rPr>
        <w:t xml:space="preserve">, and cannot be overemphasized, </w:t>
      </w:r>
      <w:r>
        <w:rPr>
          <w:rFonts w:ascii="Times New Roman" w:hAnsi="Times New Roman" w:cs="Times New Roman"/>
          <w:sz w:val="24"/>
          <w:szCs w:val="24"/>
        </w:rPr>
        <w:t xml:space="preserve">that persons with disabilities be allowed and </w:t>
      </w:r>
      <w:r w:rsidR="00F07C3C">
        <w:rPr>
          <w:rFonts w:ascii="Times New Roman" w:hAnsi="Times New Roman" w:cs="Times New Roman"/>
          <w:sz w:val="24"/>
          <w:szCs w:val="24"/>
        </w:rPr>
        <w:t xml:space="preserve">provided </w:t>
      </w:r>
      <w:r>
        <w:rPr>
          <w:rFonts w:ascii="Times New Roman" w:hAnsi="Times New Roman" w:cs="Times New Roman"/>
          <w:sz w:val="24"/>
          <w:szCs w:val="24"/>
        </w:rPr>
        <w:t>the opportunity to speak for themsel</w:t>
      </w:r>
      <w:r w:rsidR="00F07C3C">
        <w:rPr>
          <w:rFonts w:ascii="Times New Roman" w:hAnsi="Times New Roman" w:cs="Times New Roman"/>
          <w:sz w:val="24"/>
          <w:szCs w:val="24"/>
        </w:rPr>
        <w:t xml:space="preserve">ves when they choose to do so. Accordingly, in the justice system, states must provide the accommodations that are necessary to afford this opportunity. </w:t>
      </w:r>
      <w:r w:rsidR="00AB5716">
        <w:rPr>
          <w:rFonts w:ascii="Times New Roman" w:hAnsi="Times New Roman" w:cs="Times New Roman"/>
          <w:sz w:val="24"/>
          <w:szCs w:val="24"/>
        </w:rPr>
        <w:t>This principle</w:t>
      </w:r>
      <w:r w:rsidR="00F07C3C">
        <w:rPr>
          <w:rFonts w:ascii="Times New Roman" w:hAnsi="Times New Roman" w:cs="Times New Roman"/>
          <w:sz w:val="24"/>
          <w:szCs w:val="24"/>
        </w:rPr>
        <w:t>, therefore,</w:t>
      </w:r>
      <w:r w:rsidR="00AB5716">
        <w:rPr>
          <w:rFonts w:ascii="Times New Roman" w:hAnsi="Times New Roman" w:cs="Times New Roman"/>
          <w:sz w:val="24"/>
          <w:szCs w:val="24"/>
        </w:rPr>
        <w:t xml:space="preserve"> recognizes that in the justice system, as in the rest of life, the controlling approach to advocacy should be to advance what the individual chooses</w:t>
      </w:r>
      <w:r w:rsidR="00AA4086">
        <w:rPr>
          <w:rFonts w:ascii="Times New Roman" w:hAnsi="Times New Roman" w:cs="Times New Roman"/>
          <w:sz w:val="24"/>
          <w:szCs w:val="24"/>
        </w:rPr>
        <w:t>,</w:t>
      </w:r>
      <w:r w:rsidR="00AB5716">
        <w:rPr>
          <w:rFonts w:ascii="Times New Roman" w:hAnsi="Times New Roman" w:cs="Times New Roman"/>
          <w:sz w:val="24"/>
          <w:szCs w:val="24"/>
        </w:rPr>
        <w:t xml:space="preserve"> not what someone else decides is in the person’s “best interest.” Likewise, tribunals should afford individuals every opportunity to present their own accounts and, where applicable, their own preferences. In reaching decisions in matters in which the individual’s wishes are a factor (for example, whether to testify or determination of need for guardianship) fact finders should afford the individual’s preference the strongest, even controlling, weight. </w:t>
      </w:r>
    </w:p>
    <w:p w:rsidR="00AB5716" w:rsidRDefault="00AB5716" w:rsidP="00AB5716">
      <w:pPr>
        <w:rPr>
          <w:rFonts w:ascii="Times New Roman" w:hAnsi="Times New Roman" w:cs="Times New Roman"/>
          <w:sz w:val="24"/>
          <w:szCs w:val="24"/>
        </w:rPr>
      </w:pPr>
      <w:r>
        <w:rPr>
          <w:rFonts w:ascii="Times New Roman" w:hAnsi="Times New Roman" w:cs="Times New Roman"/>
          <w:sz w:val="24"/>
          <w:szCs w:val="24"/>
        </w:rPr>
        <w:lastRenderedPageBreak/>
        <w:t>One of the most important ways to ensure that an individual is heard is to provide counsel whose</w:t>
      </w:r>
      <w:r w:rsidR="0080202A">
        <w:rPr>
          <w:rFonts w:ascii="Times New Roman" w:hAnsi="Times New Roman" w:cs="Times New Roman"/>
          <w:sz w:val="24"/>
          <w:szCs w:val="24"/>
        </w:rPr>
        <w:t xml:space="preserve"> sole ethical responsibility </w:t>
      </w:r>
      <w:r>
        <w:rPr>
          <w:rFonts w:ascii="Times New Roman" w:hAnsi="Times New Roman" w:cs="Times New Roman"/>
          <w:sz w:val="24"/>
          <w:szCs w:val="24"/>
        </w:rPr>
        <w:t xml:space="preserve">is </w:t>
      </w:r>
      <w:r w:rsidR="0080202A">
        <w:rPr>
          <w:rFonts w:ascii="Times New Roman" w:hAnsi="Times New Roman" w:cs="Times New Roman"/>
          <w:sz w:val="24"/>
          <w:szCs w:val="24"/>
        </w:rPr>
        <w:t xml:space="preserve">to </w:t>
      </w:r>
      <w:r>
        <w:rPr>
          <w:rFonts w:ascii="Times New Roman" w:hAnsi="Times New Roman" w:cs="Times New Roman"/>
          <w:sz w:val="24"/>
          <w:szCs w:val="24"/>
        </w:rPr>
        <w:t xml:space="preserve">the client and who is required to treat the client in the same manner as any client without a disability. </w:t>
      </w:r>
    </w:p>
    <w:p w:rsidR="00AB5716" w:rsidRDefault="00AB5716" w:rsidP="00AB5716">
      <w:pPr>
        <w:rPr>
          <w:rFonts w:ascii="Times New Roman" w:hAnsi="Times New Roman" w:cs="Times New Roman"/>
          <w:sz w:val="24"/>
          <w:szCs w:val="24"/>
        </w:rPr>
      </w:pPr>
      <w:r>
        <w:rPr>
          <w:rFonts w:ascii="Times New Roman" w:hAnsi="Times New Roman" w:cs="Times New Roman"/>
          <w:sz w:val="24"/>
          <w:szCs w:val="24"/>
        </w:rPr>
        <w:t xml:space="preserve">Tribunals should also avoid appointing surrogates to make decisions for litigants who may appear to the magistrate to be incompetent. </w:t>
      </w:r>
    </w:p>
    <w:p w:rsidR="00AB5716" w:rsidRDefault="00AB5716" w:rsidP="00AB5716">
      <w:pPr>
        <w:rPr>
          <w:rFonts w:ascii="Times New Roman" w:hAnsi="Times New Roman" w:cs="Times New Roman"/>
          <w:i/>
          <w:sz w:val="24"/>
          <w:szCs w:val="24"/>
        </w:rPr>
      </w:pPr>
      <w:r>
        <w:rPr>
          <w:rFonts w:ascii="Times New Roman" w:hAnsi="Times New Roman" w:cs="Times New Roman"/>
          <w:i/>
          <w:sz w:val="24"/>
          <w:szCs w:val="24"/>
        </w:rPr>
        <w:t>Examples of programs, services, policies and le</w:t>
      </w:r>
      <w:r w:rsidR="00AB53BD">
        <w:rPr>
          <w:rFonts w:ascii="Times New Roman" w:hAnsi="Times New Roman" w:cs="Times New Roman"/>
          <w:i/>
          <w:sz w:val="24"/>
          <w:szCs w:val="24"/>
        </w:rPr>
        <w:t>gislation to address Principle 3</w:t>
      </w:r>
      <w:r>
        <w:rPr>
          <w:rFonts w:ascii="Times New Roman" w:hAnsi="Times New Roman" w:cs="Times New Roman"/>
          <w:i/>
          <w:sz w:val="24"/>
          <w:szCs w:val="24"/>
        </w:rPr>
        <w:t xml:space="preserve">. </w:t>
      </w:r>
    </w:p>
    <w:p w:rsidR="00AB5716" w:rsidRDefault="00AB5716" w:rsidP="00AB5716">
      <w:pPr>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Pr="00635716">
        <w:rPr>
          <w:rFonts w:ascii="Times New Roman" w:hAnsi="Times New Roman" w:cs="Times New Roman"/>
          <w:sz w:val="24"/>
          <w:szCs w:val="24"/>
        </w:rPr>
        <w:t xml:space="preserve"> U</w:t>
      </w:r>
      <w:r w:rsidR="008F5D93">
        <w:rPr>
          <w:rFonts w:ascii="Times New Roman" w:hAnsi="Times New Roman" w:cs="Times New Roman"/>
          <w:sz w:val="24"/>
          <w:szCs w:val="24"/>
        </w:rPr>
        <w:t>.</w:t>
      </w:r>
      <w:r w:rsidRPr="00635716">
        <w:rPr>
          <w:rFonts w:ascii="Times New Roman" w:hAnsi="Times New Roman" w:cs="Times New Roman"/>
          <w:sz w:val="24"/>
          <w:szCs w:val="24"/>
        </w:rPr>
        <w:t>S</w:t>
      </w:r>
      <w:proofErr w:type="gramEnd"/>
      <w:r w:rsidR="008F5D93">
        <w:rPr>
          <w:rFonts w:ascii="Times New Roman" w:hAnsi="Times New Roman" w:cs="Times New Roman"/>
          <w:sz w:val="24"/>
          <w:szCs w:val="24"/>
        </w:rPr>
        <w:t>.</w:t>
      </w:r>
      <w:r w:rsidRPr="00635716">
        <w:rPr>
          <w:rFonts w:ascii="Times New Roman" w:hAnsi="Times New Roman" w:cs="Times New Roman"/>
          <w:sz w:val="24"/>
          <w:szCs w:val="24"/>
        </w:rPr>
        <w:t xml:space="preserve">: Legal ethics rules </w:t>
      </w:r>
    </w:p>
    <w:p w:rsidR="00AB5716" w:rsidRDefault="00AB5716" w:rsidP="00AB5716">
      <w:pPr>
        <w:rPr>
          <w:rFonts w:ascii="Times New Roman" w:hAnsi="Times New Roman" w:cs="Times New Roman"/>
          <w:color w:val="000000"/>
          <w:sz w:val="24"/>
          <w:szCs w:val="24"/>
        </w:rPr>
      </w:pPr>
      <w:r>
        <w:rPr>
          <w:rFonts w:ascii="Times New Roman" w:hAnsi="Times New Roman" w:cs="Times New Roman"/>
          <w:sz w:val="24"/>
          <w:szCs w:val="24"/>
        </w:rPr>
        <w:t>Most states in the U.S. base their ethical rules for lawyers on the American Bar Association’s Model Rules of Professional Conduct. Model Rule 1.14 sets of the attorney’s respons</w:t>
      </w:r>
      <w:r w:rsidRPr="00635716">
        <w:rPr>
          <w:rFonts w:ascii="Times New Roman" w:hAnsi="Times New Roman" w:cs="Times New Roman"/>
          <w:sz w:val="24"/>
          <w:szCs w:val="24"/>
        </w:rPr>
        <w:t>ibilities to a client “with diminished capacity.”</w:t>
      </w:r>
      <w:r w:rsidRPr="00635716">
        <w:rPr>
          <w:rStyle w:val="FootnoteReference"/>
          <w:rFonts w:ascii="Times New Roman" w:hAnsi="Times New Roman" w:cs="Times New Roman"/>
          <w:sz w:val="24"/>
          <w:szCs w:val="24"/>
        </w:rPr>
        <w:footnoteReference w:id="41"/>
      </w:r>
      <w:r w:rsidRPr="00635716">
        <w:rPr>
          <w:rFonts w:ascii="Times New Roman" w:hAnsi="Times New Roman" w:cs="Times New Roman"/>
          <w:sz w:val="24"/>
          <w:szCs w:val="24"/>
        </w:rPr>
        <w:t xml:space="preserve"> Although the rule requires</w:t>
      </w:r>
      <w:r w:rsidRPr="00635716">
        <w:rPr>
          <w:rFonts w:ascii="Times New Roman" w:eastAsia="Times New Roman" w:hAnsi="Times New Roman" w:cs="Times New Roman"/>
          <w:color w:val="000000"/>
          <w:sz w:val="24"/>
          <w:szCs w:val="24"/>
        </w:rPr>
        <w:t xml:space="preserve"> </w:t>
      </w:r>
      <w:r w:rsidRPr="00635716">
        <w:rPr>
          <w:rFonts w:ascii="Times New Roman" w:hAnsi="Times New Roman" w:cs="Times New Roman"/>
          <w:color w:val="000000"/>
          <w:sz w:val="24"/>
          <w:szCs w:val="24"/>
        </w:rPr>
        <w:t xml:space="preserve">that “[w]hen a client's capacity to make adequately considered decisions in connection with a representation is diminished, whether because of minority, mental impairment or for some other reason, the lawyer shall, as far as reasonably possible, maintain a normal client-lawyer relationship with the client,” it, nevertheless, sets out certain </w:t>
      </w:r>
      <w:r>
        <w:rPr>
          <w:rFonts w:ascii="Times New Roman" w:hAnsi="Times New Roman" w:cs="Times New Roman"/>
          <w:color w:val="000000"/>
          <w:sz w:val="24"/>
          <w:szCs w:val="24"/>
        </w:rPr>
        <w:t xml:space="preserve">limited </w:t>
      </w:r>
      <w:r w:rsidRPr="00635716">
        <w:rPr>
          <w:rFonts w:ascii="Times New Roman" w:hAnsi="Times New Roman" w:cs="Times New Roman"/>
          <w:color w:val="000000"/>
          <w:sz w:val="24"/>
          <w:szCs w:val="24"/>
        </w:rPr>
        <w:t>circumstances in which the attorney may deviate from that rule.</w:t>
      </w:r>
      <w:r w:rsidRPr="00635716">
        <w:rPr>
          <w:rStyle w:val="FootnoteReference"/>
          <w:rFonts w:ascii="Times New Roman" w:hAnsi="Times New Roman" w:cs="Times New Roman"/>
          <w:sz w:val="24"/>
          <w:szCs w:val="24"/>
        </w:rPr>
        <w:footnoteReference w:id="42"/>
      </w:r>
      <w:r>
        <w:rPr>
          <w:rFonts w:ascii="Times New Roman" w:hAnsi="Times New Roman" w:cs="Times New Roman"/>
          <w:color w:val="000000"/>
          <w:sz w:val="24"/>
          <w:szCs w:val="24"/>
        </w:rPr>
        <w:t xml:space="preserve"> </w:t>
      </w:r>
    </w:p>
    <w:p w:rsidR="00AB5716" w:rsidRDefault="00AB5716" w:rsidP="00AB5716">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w:t>
      </w:r>
      <w:proofErr w:type="gramEnd"/>
      <w:r>
        <w:rPr>
          <w:rFonts w:ascii="Times New Roman" w:hAnsi="Times New Roman" w:cs="Times New Roman"/>
          <w:color w:val="000000"/>
          <w:sz w:val="24"/>
          <w:szCs w:val="24"/>
        </w:rPr>
        <w:t>. U</w:t>
      </w:r>
      <w:r w:rsidR="008F5D93">
        <w:rPr>
          <w:rFonts w:ascii="Times New Roman" w:hAnsi="Times New Roman" w:cs="Times New Roman"/>
          <w:color w:val="000000"/>
          <w:sz w:val="24"/>
          <w:szCs w:val="24"/>
        </w:rPr>
        <w:t>.</w:t>
      </w:r>
      <w:r>
        <w:rPr>
          <w:rFonts w:ascii="Times New Roman" w:hAnsi="Times New Roman" w:cs="Times New Roman"/>
          <w:color w:val="000000"/>
          <w:sz w:val="24"/>
          <w:szCs w:val="24"/>
        </w:rPr>
        <w:t>S</w:t>
      </w:r>
      <w:r w:rsidR="008F5D93">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Despite the Model Rule discussed above, it is not uncommon for attorneys </w:t>
      </w:r>
      <w:r w:rsidR="00FD3853">
        <w:rPr>
          <w:rFonts w:ascii="Times New Roman" w:hAnsi="Times New Roman" w:cs="Times New Roman"/>
          <w:color w:val="000000"/>
          <w:sz w:val="24"/>
          <w:szCs w:val="24"/>
        </w:rPr>
        <w:t xml:space="preserve">for persons with disabilities </w:t>
      </w:r>
      <w:r>
        <w:rPr>
          <w:rFonts w:ascii="Times New Roman" w:hAnsi="Times New Roman" w:cs="Times New Roman"/>
          <w:color w:val="000000"/>
          <w:sz w:val="24"/>
          <w:szCs w:val="24"/>
        </w:rPr>
        <w:t>to make t</w:t>
      </w:r>
      <w:r w:rsidR="00FD3853">
        <w:rPr>
          <w:rFonts w:ascii="Times New Roman" w:hAnsi="Times New Roman" w:cs="Times New Roman"/>
          <w:color w:val="000000"/>
          <w:sz w:val="24"/>
          <w:szCs w:val="24"/>
        </w:rPr>
        <w:t xml:space="preserve">heir own judgment about what is in the clients’ “best interest,” and if the clients do not agree, to ignore what the clients choose. The Massachusetts public </w:t>
      </w:r>
      <w:r w:rsidR="00FD3853">
        <w:rPr>
          <w:rFonts w:ascii="Times New Roman" w:hAnsi="Times New Roman" w:cs="Times New Roman"/>
          <w:color w:val="000000"/>
          <w:sz w:val="24"/>
          <w:szCs w:val="24"/>
        </w:rPr>
        <w:lastRenderedPageBreak/>
        <w:t xml:space="preserve">defender agency, which appoints and regulates court appointed </w:t>
      </w:r>
      <w:r w:rsidR="00DE5853">
        <w:rPr>
          <w:rFonts w:ascii="Times New Roman" w:hAnsi="Times New Roman" w:cs="Times New Roman"/>
          <w:color w:val="000000"/>
          <w:sz w:val="24"/>
          <w:szCs w:val="24"/>
        </w:rPr>
        <w:t xml:space="preserve">lawyers </w:t>
      </w:r>
      <w:r w:rsidR="00FD3853">
        <w:rPr>
          <w:rFonts w:ascii="Times New Roman" w:hAnsi="Times New Roman" w:cs="Times New Roman"/>
          <w:color w:val="000000"/>
          <w:sz w:val="24"/>
          <w:szCs w:val="24"/>
        </w:rPr>
        <w:t>requires that they always advocate for their clients expressed choices and not resort to a “best interest” mode of representation.</w:t>
      </w:r>
      <w:r w:rsidR="00FD3853">
        <w:rPr>
          <w:rStyle w:val="FootnoteReference"/>
          <w:rFonts w:ascii="Times New Roman" w:hAnsi="Times New Roman" w:cs="Times New Roman"/>
          <w:color w:val="000000"/>
          <w:sz w:val="24"/>
          <w:szCs w:val="24"/>
        </w:rPr>
        <w:footnoteReference w:id="43"/>
      </w:r>
      <w:r w:rsidR="00FD3853">
        <w:rPr>
          <w:rFonts w:ascii="Times New Roman" w:hAnsi="Times New Roman" w:cs="Times New Roman"/>
          <w:color w:val="000000"/>
          <w:sz w:val="24"/>
          <w:szCs w:val="24"/>
        </w:rPr>
        <w:t xml:space="preserve">  </w:t>
      </w:r>
    </w:p>
    <w:p w:rsidR="00465B4A" w:rsidRPr="00956FB2" w:rsidRDefault="00465B4A" w:rsidP="00465B4A">
      <w:pPr>
        <w:rPr>
          <w:rFonts w:ascii="Times New Roman" w:hAnsi="Times New Roman" w:cs="Times New Roman"/>
          <w:i/>
          <w:sz w:val="24"/>
          <w:szCs w:val="24"/>
        </w:rPr>
      </w:pPr>
      <w:r>
        <w:rPr>
          <w:rFonts w:ascii="Times New Roman" w:hAnsi="Times New Roman" w:cs="Times New Roman"/>
          <w:color w:val="000000"/>
          <w:sz w:val="24"/>
          <w:szCs w:val="24"/>
        </w:rPr>
        <w:t xml:space="preserve">c. Spain: </w:t>
      </w:r>
      <w:r>
        <w:rPr>
          <w:rFonts w:ascii="Times New Roman" w:hAnsi="Times New Roman" w:cs="Times New Roman"/>
          <w:sz w:val="24"/>
          <w:szCs w:val="24"/>
        </w:rPr>
        <w:t>Spain: A new law requires that the court hear from the person and provides for as legal representation during legal capacity proceedings.</w:t>
      </w:r>
      <w:r w:rsidRPr="00465B4A">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w:t>
      </w:r>
    </w:p>
    <w:p w:rsidR="0004758B" w:rsidRDefault="00AB53BD" w:rsidP="00866BD4">
      <w:pPr>
        <w:spacing w:line="240" w:lineRule="auto"/>
        <w:ind w:left="720" w:firstLine="0"/>
        <w:rPr>
          <w:rFonts w:ascii="Times New Roman" w:hAnsi="Times New Roman" w:cs="Times New Roman"/>
          <w:b/>
          <w:sz w:val="24"/>
          <w:szCs w:val="24"/>
        </w:rPr>
      </w:pPr>
      <w:r w:rsidRPr="00AB53BD">
        <w:rPr>
          <w:rFonts w:ascii="Times New Roman" w:hAnsi="Times New Roman" w:cs="Times New Roman"/>
          <w:b/>
          <w:i/>
          <w:sz w:val="24"/>
          <w:szCs w:val="24"/>
        </w:rPr>
        <w:t>Principle 4</w:t>
      </w:r>
      <w:r w:rsidR="00C966FB" w:rsidRPr="00984F2F">
        <w:rPr>
          <w:rFonts w:ascii="Times New Roman" w:hAnsi="Times New Roman" w:cs="Times New Roman"/>
          <w:b/>
          <w:sz w:val="24"/>
          <w:szCs w:val="24"/>
        </w:rPr>
        <w:t xml:space="preserve">: A person’s </w:t>
      </w:r>
      <w:r w:rsidR="00F44A65">
        <w:rPr>
          <w:rFonts w:ascii="Times New Roman" w:hAnsi="Times New Roman" w:cs="Times New Roman"/>
          <w:b/>
          <w:sz w:val="24"/>
          <w:szCs w:val="24"/>
        </w:rPr>
        <w:t xml:space="preserve">nontraditional </w:t>
      </w:r>
      <w:r w:rsidR="00C966FB" w:rsidRPr="00984F2F">
        <w:rPr>
          <w:rFonts w:ascii="Times New Roman" w:hAnsi="Times New Roman" w:cs="Times New Roman"/>
          <w:b/>
          <w:sz w:val="24"/>
          <w:szCs w:val="24"/>
        </w:rPr>
        <w:t xml:space="preserve">manner of communication is frequently a pretext to deny the person the same rights of access and participation that are afforded </w:t>
      </w:r>
      <w:r w:rsidR="0013066F">
        <w:rPr>
          <w:rFonts w:ascii="Times New Roman" w:hAnsi="Times New Roman" w:cs="Times New Roman"/>
          <w:b/>
          <w:sz w:val="24"/>
          <w:szCs w:val="24"/>
        </w:rPr>
        <w:t xml:space="preserve">those </w:t>
      </w:r>
      <w:r w:rsidR="00C966FB" w:rsidRPr="00984F2F">
        <w:rPr>
          <w:rFonts w:ascii="Times New Roman" w:hAnsi="Times New Roman" w:cs="Times New Roman"/>
          <w:b/>
          <w:sz w:val="24"/>
          <w:szCs w:val="24"/>
        </w:rPr>
        <w:t xml:space="preserve">with typical types of communication. Accordingly, </w:t>
      </w:r>
      <w:r w:rsidR="009C291E">
        <w:rPr>
          <w:rFonts w:ascii="Times New Roman" w:hAnsi="Times New Roman" w:cs="Times New Roman"/>
          <w:b/>
          <w:sz w:val="24"/>
          <w:szCs w:val="24"/>
        </w:rPr>
        <w:t xml:space="preserve">justice systems </w:t>
      </w:r>
      <w:r w:rsidR="00C966FB" w:rsidRPr="00984F2F">
        <w:rPr>
          <w:rFonts w:ascii="Times New Roman" w:hAnsi="Times New Roman" w:cs="Times New Roman"/>
          <w:b/>
          <w:sz w:val="24"/>
          <w:szCs w:val="24"/>
        </w:rPr>
        <w:t xml:space="preserve">should fund and provide services and programs and </w:t>
      </w:r>
      <w:r w:rsidR="0082414E" w:rsidRPr="00984F2F">
        <w:rPr>
          <w:rFonts w:ascii="Times New Roman" w:hAnsi="Times New Roman" w:cs="Times New Roman"/>
          <w:b/>
          <w:sz w:val="24"/>
          <w:szCs w:val="24"/>
        </w:rPr>
        <w:t xml:space="preserve">design and </w:t>
      </w:r>
      <w:r w:rsidR="00C966FB" w:rsidRPr="00984F2F">
        <w:rPr>
          <w:rFonts w:ascii="Times New Roman" w:hAnsi="Times New Roman" w:cs="Times New Roman"/>
          <w:b/>
          <w:sz w:val="24"/>
          <w:szCs w:val="24"/>
        </w:rPr>
        <w:t xml:space="preserve">modify policies, procedures, and rules, to accommodate individuals’ communication styles. </w:t>
      </w:r>
    </w:p>
    <w:p w:rsidR="00866BD4" w:rsidRDefault="00866BD4" w:rsidP="0004758B">
      <w:pPr>
        <w:rPr>
          <w:rFonts w:ascii="Times New Roman" w:hAnsi="Times New Roman" w:cs="Times New Roman"/>
          <w:sz w:val="24"/>
          <w:szCs w:val="24"/>
        </w:rPr>
      </w:pPr>
    </w:p>
    <w:p w:rsidR="000D6D26" w:rsidRPr="0004758B" w:rsidRDefault="000D6D26" w:rsidP="000D6D26">
      <w:pPr>
        <w:rPr>
          <w:rFonts w:ascii="Times New Roman" w:hAnsi="Times New Roman" w:cs="Times New Roman"/>
          <w:b/>
          <w:sz w:val="24"/>
          <w:szCs w:val="24"/>
        </w:rPr>
      </w:pPr>
      <w:r>
        <w:rPr>
          <w:rFonts w:ascii="Times New Roman" w:hAnsi="Times New Roman" w:cs="Times New Roman"/>
          <w:sz w:val="24"/>
          <w:szCs w:val="24"/>
        </w:rPr>
        <w:t xml:space="preserve">Some persons with disabilities </w:t>
      </w:r>
      <w:r w:rsidR="00826264">
        <w:rPr>
          <w:rFonts w:ascii="Times New Roman" w:hAnsi="Times New Roman" w:cs="Times New Roman"/>
          <w:sz w:val="24"/>
          <w:szCs w:val="24"/>
        </w:rPr>
        <w:t>are</w:t>
      </w:r>
      <w:r>
        <w:rPr>
          <w:rFonts w:ascii="Times New Roman" w:hAnsi="Times New Roman" w:cs="Times New Roman"/>
          <w:sz w:val="24"/>
          <w:szCs w:val="24"/>
        </w:rPr>
        <w:t xml:space="preserve"> limited in their use of spoken language or communicate in other than traditional ways. This may be because of a physical, sensory, intellectual or psychosocial disability or because they have not received the necessary services.</w:t>
      </w:r>
      <w:r w:rsidRPr="000D6D26">
        <w:rPr>
          <w:rFonts w:ascii="Times New Roman" w:hAnsi="Times New Roman" w:cs="Times New Roman"/>
          <w:sz w:val="24"/>
          <w:szCs w:val="24"/>
        </w:rPr>
        <w:t xml:space="preserve"> </w:t>
      </w:r>
      <w:r>
        <w:rPr>
          <w:rFonts w:ascii="Times New Roman" w:hAnsi="Times New Roman" w:cs="Times New Roman"/>
          <w:sz w:val="24"/>
          <w:szCs w:val="24"/>
        </w:rPr>
        <w:t xml:space="preserve">Individuals’ using non-traditional methods of communication may find their attempts to testify thwarted by lack of understanding, unavailability of anyone to assist, institutional concerns about alterations to the court procedures and the like. </w:t>
      </w:r>
    </w:p>
    <w:p w:rsidR="000D6D26" w:rsidRDefault="000D6D26" w:rsidP="0004758B">
      <w:pPr>
        <w:rPr>
          <w:rFonts w:ascii="Times New Roman" w:hAnsi="Times New Roman" w:cs="Times New Roman"/>
          <w:sz w:val="24"/>
          <w:szCs w:val="24"/>
        </w:rPr>
      </w:pPr>
      <w:r>
        <w:rPr>
          <w:rFonts w:ascii="Times New Roman" w:hAnsi="Times New Roman" w:cs="Times New Roman"/>
          <w:sz w:val="24"/>
          <w:szCs w:val="24"/>
        </w:rPr>
        <w:t xml:space="preserve">Accommodations to such individuals may sometimes be seen as infringing on the rights of other parties. This may be due to not understanding the essence of these accommodations, or in their misapplication. In essence, such accommodations derive from the notion of </w:t>
      </w:r>
      <w:r w:rsidRPr="002D6BE6">
        <w:rPr>
          <w:rFonts w:ascii="Times New Roman" w:hAnsi="Times New Roman" w:cs="Times New Roman"/>
          <w:sz w:val="24"/>
          <w:szCs w:val="24"/>
        </w:rPr>
        <w:t>equality</w:t>
      </w:r>
      <w:r>
        <w:rPr>
          <w:rFonts w:ascii="Times New Roman" w:hAnsi="Times New Roman" w:cs="Times New Roman"/>
          <w:sz w:val="24"/>
          <w:szCs w:val="24"/>
        </w:rPr>
        <w:t xml:space="preserve"> and non-discrimination, levelling the playing field for the person with the disability so that the </w:t>
      </w:r>
      <w:r>
        <w:rPr>
          <w:rFonts w:ascii="Times New Roman" w:hAnsi="Times New Roman" w:cs="Times New Roman"/>
          <w:sz w:val="24"/>
          <w:szCs w:val="24"/>
        </w:rPr>
        <w:lastRenderedPageBreak/>
        <w:t xml:space="preserve">disability, against the background of an inaccessible system, does not adversely affect the person compared to a nondisabled person. </w:t>
      </w:r>
    </w:p>
    <w:p w:rsidR="0004758B" w:rsidRPr="0004758B" w:rsidRDefault="000D6D26" w:rsidP="0004758B">
      <w:pPr>
        <w:rPr>
          <w:rFonts w:ascii="Times New Roman" w:hAnsi="Times New Roman" w:cs="Times New Roman"/>
          <w:b/>
          <w:sz w:val="24"/>
          <w:szCs w:val="24"/>
        </w:rPr>
      </w:pPr>
      <w:r>
        <w:rPr>
          <w:rFonts w:ascii="Times New Roman" w:hAnsi="Times New Roman" w:cs="Times New Roman"/>
          <w:sz w:val="24"/>
          <w:szCs w:val="24"/>
        </w:rPr>
        <w:t xml:space="preserve">In practice this means applying such accommodations with attention to the boundaries of over-intervention. This can occur, for example, if an intermediary </w:t>
      </w:r>
      <w:r w:rsidR="009278B1">
        <w:rPr>
          <w:rFonts w:ascii="Times New Roman" w:hAnsi="Times New Roman" w:cs="Times New Roman"/>
          <w:sz w:val="24"/>
          <w:szCs w:val="24"/>
        </w:rPr>
        <w:t xml:space="preserve">or facilitator </w:t>
      </w:r>
      <w:r>
        <w:rPr>
          <w:rFonts w:ascii="Times New Roman" w:hAnsi="Times New Roman" w:cs="Times New Roman"/>
          <w:sz w:val="24"/>
          <w:szCs w:val="24"/>
        </w:rPr>
        <w:t xml:space="preserve">speaks instead of the witness, fills in what the witness did not say, or </w:t>
      </w:r>
      <w:r w:rsidR="009278B1">
        <w:rPr>
          <w:rFonts w:ascii="Times New Roman" w:hAnsi="Times New Roman" w:cs="Times New Roman"/>
          <w:sz w:val="24"/>
          <w:szCs w:val="24"/>
        </w:rPr>
        <w:t xml:space="preserve">unnecessarily </w:t>
      </w:r>
      <w:r>
        <w:rPr>
          <w:rFonts w:ascii="Times New Roman" w:hAnsi="Times New Roman" w:cs="Times New Roman"/>
          <w:sz w:val="24"/>
          <w:szCs w:val="24"/>
        </w:rPr>
        <w:t xml:space="preserve">leads the witness—all of which </w:t>
      </w:r>
      <w:r w:rsidR="009278B1">
        <w:rPr>
          <w:rFonts w:ascii="Times New Roman" w:hAnsi="Times New Roman" w:cs="Times New Roman"/>
          <w:sz w:val="24"/>
          <w:szCs w:val="24"/>
        </w:rPr>
        <w:t xml:space="preserve">diminish the personal integrity and independence of the witness and </w:t>
      </w:r>
      <w:r>
        <w:rPr>
          <w:rFonts w:ascii="Times New Roman" w:hAnsi="Times New Roman" w:cs="Times New Roman"/>
          <w:sz w:val="24"/>
          <w:szCs w:val="24"/>
        </w:rPr>
        <w:t xml:space="preserve">may </w:t>
      </w:r>
      <w:r w:rsidR="009278B1">
        <w:rPr>
          <w:rFonts w:ascii="Times New Roman" w:hAnsi="Times New Roman" w:cs="Times New Roman"/>
          <w:sz w:val="24"/>
          <w:szCs w:val="24"/>
        </w:rPr>
        <w:t>create an im</w:t>
      </w:r>
      <w:r>
        <w:rPr>
          <w:rFonts w:ascii="Times New Roman" w:hAnsi="Times New Roman" w:cs="Times New Roman"/>
          <w:sz w:val="24"/>
          <w:szCs w:val="24"/>
        </w:rPr>
        <w:t xml:space="preserve">balanced for another party. This accentuates the importance of understanding the nature of accommodations and of adequate guidance and training to all justice system stakeholders and importantly the intermediaries themselves in understanding the nature of the accommodations at hand and learning how to provide them in ways that level the playing field without crossing boundaries.  </w:t>
      </w:r>
    </w:p>
    <w:p w:rsidR="0004758B" w:rsidRPr="0004758B" w:rsidRDefault="0004758B" w:rsidP="0004758B">
      <w:pPr>
        <w:pStyle w:val="ListParagraph"/>
        <w:ind w:left="0" w:firstLine="0"/>
        <w:rPr>
          <w:rFonts w:ascii="Times New Roman" w:hAnsi="Times New Roman" w:cs="Times New Roman"/>
          <w:bCs/>
          <w:iCs/>
          <w:sz w:val="24"/>
          <w:szCs w:val="24"/>
          <w:lang w:bidi="he-IL"/>
        </w:rPr>
      </w:pPr>
      <w:r>
        <w:rPr>
          <w:rFonts w:ascii="Times New Roman" w:hAnsi="Times New Roman" w:cs="Times New Roman"/>
          <w:bCs/>
          <w:i/>
          <w:iCs/>
          <w:color w:val="FF0000"/>
          <w:sz w:val="24"/>
          <w:szCs w:val="24"/>
          <w:lang w:bidi="he-IL"/>
        </w:rPr>
        <w:tab/>
      </w:r>
      <w:r w:rsidRPr="0004758B">
        <w:rPr>
          <w:rFonts w:ascii="Times New Roman" w:hAnsi="Times New Roman" w:cs="Times New Roman"/>
          <w:bCs/>
          <w:iCs/>
          <w:sz w:val="24"/>
          <w:szCs w:val="24"/>
          <w:lang w:bidi="he-IL"/>
        </w:rPr>
        <w:t xml:space="preserve">Relatedly, accommodations </w:t>
      </w:r>
      <w:r w:rsidR="008F5D93">
        <w:rPr>
          <w:rFonts w:ascii="Times New Roman" w:hAnsi="Times New Roman" w:cs="Times New Roman"/>
          <w:bCs/>
          <w:iCs/>
          <w:sz w:val="24"/>
          <w:szCs w:val="24"/>
          <w:lang w:bidi="he-IL"/>
        </w:rPr>
        <w:t xml:space="preserve">are </w:t>
      </w:r>
      <w:r w:rsidRPr="0004758B">
        <w:rPr>
          <w:rFonts w:ascii="Times New Roman" w:hAnsi="Times New Roman" w:cs="Times New Roman"/>
          <w:bCs/>
          <w:iCs/>
          <w:sz w:val="24"/>
          <w:szCs w:val="24"/>
          <w:lang w:bidi="he-IL"/>
        </w:rPr>
        <w:t>relevant to a</w:t>
      </w:r>
      <w:r w:rsidR="008F5D93">
        <w:rPr>
          <w:rFonts w:ascii="Times New Roman" w:hAnsi="Times New Roman" w:cs="Times New Roman"/>
          <w:bCs/>
          <w:iCs/>
          <w:sz w:val="24"/>
          <w:szCs w:val="24"/>
          <w:lang w:bidi="he-IL"/>
        </w:rPr>
        <w:t>ll</w:t>
      </w:r>
      <w:r w:rsidRPr="0004758B">
        <w:rPr>
          <w:rFonts w:ascii="Times New Roman" w:hAnsi="Times New Roman" w:cs="Times New Roman"/>
          <w:bCs/>
          <w:iCs/>
          <w:sz w:val="24"/>
          <w:szCs w:val="24"/>
          <w:lang w:bidi="he-IL"/>
        </w:rPr>
        <w:t xml:space="preserve"> person</w:t>
      </w:r>
      <w:r w:rsidR="008F5D93">
        <w:rPr>
          <w:rFonts w:ascii="Times New Roman" w:hAnsi="Times New Roman" w:cs="Times New Roman"/>
          <w:bCs/>
          <w:iCs/>
          <w:sz w:val="24"/>
          <w:szCs w:val="24"/>
          <w:lang w:bidi="he-IL"/>
        </w:rPr>
        <w:t>s</w:t>
      </w:r>
      <w:r w:rsidRPr="0004758B">
        <w:rPr>
          <w:rFonts w:ascii="Times New Roman" w:hAnsi="Times New Roman" w:cs="Times New Roman"/>
          <w:bCs/>
          <w:iCs/>
          <w:sz w:val="24"/>
          <w:szCs w:val="24"/>
          <w:lang w:bidi="he-IL"/>
        </w:rPr>
        <w:t xml:space="preserve"> with disability no matter their “side”—the need for them and obligation to provide them </w:t>
      </w:r>
      <w:r w:rsidR="008F5D93">
        <w:rPr>
          <w:rFonts w:ascii="Times New Roman" w:hAnsi="Times New Roman" w:cs="Times New Roman"/>
          <w:bCs/>
          <w:iCs/>
          <w:sz w:val="24"/>
          <w:szCs w:val="24"/>
          <w:lang w:bidi="he-IL"/>
        </w:rPr>
        <w:t xml:space="preserve">is </w:t>
      </w:r>
      <w:r w:rsidRPr="0004758B">
        <w:rPr>
          <w:rFonts w:ascii="Times New Roman" w:hAnsi="Times New Roman" w:cs="Times New Roman"/>
          <w:bCs/>
          <w:iCs/>
          <w:sz w:val="24"/>
          <w:szCs w:val="24"/>
          <w:lang w:bidi="he-IL"/>
        </w:rPr>
        <w:t>equally applicable to a person with disability whether victim, complainant, witness, suspect, defendant</w:t>
      </w:r>
      <w:r w:rsidR="002561E4">
        <w:rPr>
          <w:rFonts w:ascii="Times New Roman" w:hAnsi="Times New Roman" w:cs="Times New Roman"/>
          <w:bCs/>
          <w:iCs/>
          <w:sz w:val="24"/>
          <w:szCs w:val="24"/>
          <w:lang w:bidi="he-IL"/>
        </w:rPr>
        <w:t>,</w:t>
      </w:r>
      <w:r w:rsidRPr="0004758B">
        <w:rPr>
          <w:rFonts w:ascii="Times New Roman" w:hAnsi="Times New Roman" w:cs="Times New Roman"/>
          <w:bCs/>
          <w:iCs/>
          <w:sz w:val="24"/>
          <w:szCs w:val="24"/>
          <w:lang w:bidi="he-IL"/>
        </w:rPr>
        <w:t xml:space="preserve"> or prisoner, or any other side or </w:t>
      </w:r>
      <w:r w:rsidR="009278B1">
        <w:rPr>
          <w:rFonts w:ascii="Times New Roman" w:hAnsi="Times New Roman" w:cs="Times New Roman"/>
          <w:bCs/>
          <w:iCs/>
          <w:sz w:val="24"/>
          <w:szCs w:val="24"/>
          <w:lang w:bidi="he-IL"/>
        </w:rPr>
        <w:t xml:space="preserve">role one might have. It’s not an accommodation </w:t>
      </w:r>
      <w:r w:rsidRPr="0004758B">
        <w:rPr>
          <w:rFonts w:ascii="Times New Roman" w:hAnsi="Times New Roman" w:cs="Times New Roman"/>
          <w:bCs/>
          <w:iCs/>
          <w:sz w:val="24"/>
          <w:szCs w:val="24"/>
          <w:lang w:bidi="he-IL"/>
        </w:rPr>
        <w:t xml:space="preserve">for victims only, or defendants only. </w:t>
      </w:r>
    </w:p>
    <w:p w:rsidR="000B3CD2" w:rsidRDefault="00176E03">
      <w:pPr>
        <w:rPr>
          <w:rFonts w:ascii="Times New Roman" w:hAnsi="Times New Roman" w:cs="Times New Roman"/>
          <w:sz w:val="24"/>
          <w:szCs w:val="24"/>
        </w:rPr>
      </w:pPr>
      <w:r>
        <w:rPr>
          <w:rFonts w:ascii="Times New Roman" w:hAnsi="Times New Roman" w:cs="Times New Roman"/>
          <w:sz w:val="24"/>
          <w:szCs w:val="24"/>
        </w:rPr>
        <w:t xml:space="preserve">There are several innovative services that help to break down those barriers. </w:t>
      </w:r>
    </w:p>
    <w:p w:rsidR="008F2D03" w:rsidRDefault="008F2D03" w:rsidP="008F2D03">
      <w:pPr>
        <w:rPr>
          <w:rFonts w:ascii="Times New Roman" w:hAnsi="Times New Roman" w:cs="Times New Roman"/>
          <w:i/>
          <w:sz w:val="24"/>
          <w:szCs w:val="24"/>
        </w:rPr>
      </w:pPr>
      <w:r>
        <w:rPr>
          <w:rFonts w:ascii="Times New Roman" w:hAnsi="Times New Roman" w:cs="Times New Roman"/>
          <w:i/>
          <w:sz w:val="24"/>
          <w:szCs w:val="24"/>
        </w:rPr>
        <w:t>Examples of programs, services, policies and le</w:t>
      </w:r>
      <w:r w:rsidR="0004758B">
        <w:rPr>
          <w:rFonts w:ascii="Times New Roman" w:hAnsi="Times New Roman" w:cs="Times New Roman"/>
          <w:i/>
          <w:sz w:val="24"/>
          <w:szCs w:val="24"/>
        </w:rPr>
        <w:t xml:space="preserve">gislation to address Principle </w:t>
      </w:r>
      <w:r w:rsidR="00AB53BD">
        <w:rPr>
          <w:rFonts w:ascii="Times New Roman" w:hAnsi="Times New Roman" w:cs="Times New Roman"/>
          <w:i/>
          <w:sz w:val="24"/>
          <w:szCs w:val="24"/>
        </w:rPr>
        <w:t>4</w:t>
      </w:r>
      <w:r>
        <w:rPr>
          <w:rFonts w:ascii="Times New Roman" w:hAnsi="Times New Roman" w:cs="Times New Roman"/>
          <w:i/>
          <w:sz w:val="24"/>
          <w:szCs w:val="24"/>
        </w:rPr>
        <w:t xml:space="preserve">. </w:t>
      </w:r>
    </w:p>
    <w:p w:rsidR="00DA627E" w:rsidRDefault="008F2D03" w:rsidP="008F2D03">
      <w:pPr>
        <w:rPr>
          <w:rFonts w:ascii="Times New Roman" w:hAnsi="Times New Roman" w:cs="Times New Roman"/>
          <w:sz w:val="24"/>
          <w:szCs w:val="24"/>
          <w:u w:val="single"/>
        </w:rPr>
      </w:pPr>
      <w:r w:rsidRPr="0004758B">
        <w:rPr>
          <w:rFonts w:ascii="Times New Roman" w:hAnsi="Times New Roman" w:cs="Times New Roman"/>
          <w:sz w:val="24"/>
          <w:szCs w:val="24"/>
        </w:rPr>
        <w:t xml:space="preserve">a. </w:t>
      </w:r>
      <w:r w:rsidR="007C5B13">
        <w:rPr>
          <w:rFonts w:ascii="Times New Roman" w:hAnsi="Times New Roman" w:cs="Times New Roman"/>
          <w:sz w:val="24"/>
          <w:szCs w:val="24"/>
          <w:u w:val="single"/>
        </w:rPr>
        <w:t>Intermediaries</w:t>
      </w:r>
      <w:r w:rsidR="00866BD4">
        <w:rPr>
          <w:rFonts w:ascii="Times New Roman" w:hAnsi="Times New Roman" w:cs="Times New Roman"/>
          <w:sz w:val="24"/>
          <w:szCs w:val="24"/>
          <w:u w:val="single"/>
        </w:rPr>
        <w:t xml:space="preserve"> and similar services</w:t>
      </w:r>
      <w:r w:rsidR="007C5B13">
        <w:rPr>
          <w:rFonts w:ascii="Times New Roman" w:hAnsi="Times New Roman" w:cs="Times New Roman"/>
          <w:sz w:val="24"/>
          <w:szCs w:val="24"/>
          <w:u w:val="single"/>
        </w:rPr>
        <w:t xml:space="preserve"> </w:t>
      </w:r>
      <w:r w:rsidRPr="007C5B13">
        <w:rPr>
          <w:rFonts w:ascii="Times New Roman" w:hAnsi="Times New Roman" w:cs="Times New Roman"/>
          <w:sz w:val="24"/>
          <w:szCs w:val="24"/>
          <w:u w:val="single"/>
        </w:rPr>
        <w:t xml:space="preserve"> </w:t>
      </w:r>
    </w:p>
    <w:p w:rsidR="00BE17BA" w:rsidRPr="00BE17BA" w:rsidRDefault="009278B1" w:rsidP="008F2D03">
      <w:pPr>
        <w:rPr>
          <w:rFonts w:ascii="Times New Roman" w:hAnsi="Times New Roman" w:cs="Times New Roman"/>
          <w:sz w:val="24"/>
          <w:szCs w:val="24"/>
          <w:u w:val="single"/>
        </w:rPr>
      </w:pPr>
      <w:r>
        <w:rPr>
          <w:rFonts w:ascii="Times New Roman" w:hAnsi="Times New Roman" w:cs="Times New Roman"/>
          <w:color w:val="000000"/>
          <w:sz w:val="24"/>
          <w:szCs w:val="24"/>
        </w:rPr>
        <w:t>We believe</w:t>
      </w:r>
      <w:r w:rsidR="008F5D93">
        <w:rPr>
          <w:rFonts w:ascii="Times New Roman" w:hAnsi="Times New Roman" w:cs="Times New Roman"/>
          <w:color w:val="000000"/>
          <w:sz w:val="24"/>
          <w:szCs w:val="24"/>
        </w:rPr>
        <w:t xml:space="preserve"> that i</w:t>
      </w:r>
      <w:r>
        <w:rPr>
          <w:rFonts w:ascii="Times New Roman" w:hAnsi="Times New Roman" w:cs="Times New Roman"/>
          <w:color w:val="000000"/>
          <w:sz w:val="24"/>
          <w:szCs w:val="24"/>
        </w:rPr>
        <w:t>ntermediaries are one of the most practical and effective accommodations that are available to persons with disabilities in the justice system. I</w:t>
      </w:r>
      <w:r w:rsidR="00BE17BA" w:rsidRPr="00BE17BA">
        <w:rPr>
          <w:rFonts w:ascii="Times New Roman" w:hAnsi="Times New Roman" w:cs="Times New Roman"/>
          <w:color w:val="000000"/>
          <w:sz w:val="24"/>
          <w:szCs w:val="24"/>
        </w:rPr>
        <w:t xml:space="preserve">ntermediaries are trained to be neutral, objective and </w:t>
      </w:r>
      <w:r w:rsidR="00BE17BA" w:rsidRPr="00BE17BA">
        <w:rPr>
          <w:rFonts w:ascii="Times New Roman" w:hAnsi="Times New Roman" w:cs="Times New Roman"/>
          <w:color w:val="000000"/>
          <w:sz w:val="24"/>
          <w:szCs w:val="24"/>
          <w:lang w:bidi="he-IL"/>
        </w:rPr>
        <w:t>independent throughout the inquiry and hearing of a case. Intermediaries have no interest in the legal outcome of the deliberations</w:t>
      </w:r>
      <w:r w:rsidR="00BE17BA" w:rsidRPr="00BE17BA">
        <w:rPr>
          <w:rFonts w:ascii="Times New Roman" w:hAnsi="Times New Roman" w:cs="Times New Roman"/>
          <w:color w:val="000000"/>
          <w:sz w:val="24"/>
          <w:szCs w:val="24"/>
        </w:rPr>
        <w:t xml:space="preserve">, and they will never act in favor of </w:t>
      </w:r>
      <w:r w:rsidR="00BE17BA" w:rsidRPr="00BE17BA">
        <w:rPr>
          <w:rFonts w:ascii="Times New Roman" w:hAnsi="Times New Roman" w:cs="Times New Roman"/>
          <w:color w:val="000000"/>
          <w:sz w:val="24"/>
          <w:szCs w:val="24"/>
          <w:lang w:bidi="he-IL"/>
        </w:rPr>
        <w:t>acquittal, conviction or any other conclusion.</w:t>
      </w:r>
      <w:r w:rsidR="00BE17BA">
        <w:rPr>
          <w:rFonts w:ascii="Times New Roman" w:hAnsi="Times New Roman" w:cs="Times New Roman"/>
          <w:color w:val="000000"/>
          <w:sz w:val="24"/>
          <w:szCs w:val="24"/>
          <w:lang w:bidi="he-IL"/>
        </w:rPr>
        <w:t xml:space="preserve"> </w:t>
      </w:r>
      <w:r w:rsidR="00BE17BA" w:rsidRPr="00BE17BA">
        <w:rPr>
          <w:rFonts w:ascii="Times New Roman" w:hAnsi="Times New Roman" w:cs="Times New Roman"/>
          <w:color w:val="000000"/>
          <w:sz w:val="24"/>
          <w:szCs w:val="24"/>
        </w:rPr>
        <w:t xml:space="preserve">The sole purpose </w:t>
      </w:r>
      <w:r w:rsidR="00BE17BA" w:rsidRPr="00BE17BA">
        <w:rPr>
          <w:rFonts w:ascii="Times New Roman" w:hAnsi="Times New Roman" w:cs="Times New Roman"/>
          <w:color w:val="000000"/>
          <w:sz w:val="24"/>
          <w:szCs w:val="24"/>
        </w:rPr>
        <w:lastRenderedPageBreak/>
        <w:t xml:space="preserve">and role of this new profession is ensuring fullest communication between court and persons with disability. </w:t>
      </w:r>
      <w:r w:rsidR="00BE17BA" w:rsidRPr="00BE17BA">
        <w:rPr>
          <w:rFonts w:ascii="Times New Roman" w:hAnsi="Times New Roman" w:cs="Times New Roman"/>
          <w:color w:val="000000"/>
          <w:sz w:val="24"/>
          <w:szCs w:val="24"/>
          <w:lang w:bidi="he-IL"/>
        </w:rPr>
        <w:t>This special intervention aims for disability not</w:t>
      </w:r>
      <w:r w:rsidR="00BE17BA" w:rsidRPr="00BE17BA">
        <w:rPr>
          <w:rFonts w:ascii="Times New Roman" w:hAnsi="Times New Roman" w:cs="Times New Roman"/>
          <w:color w:val="000000"/>
          <w:sz w:val="24"/>
          <w:szCs w:val="24"/>
        </w:rPr>
        <w:t xml:space="preserve"> </w:t>
      </w:r>
      <w:r w:rsidR="00BE17BA">
        <w:rPr>
          <w:rFonts w:ascii="Times New Roman" w:hAnsi="Times New Roman" w:cs="Times New Roman"/>
          <w:color w:val="000000"/>
          <w:sz w:val="24"/>
          <w:szCs w:val="24"/>
        </w:rPr>
        <w:t xml:space="preserve">to </w:t>
      </w:r>
      <w:r w:rsidR="00BE17BA" w:rsidRPr="00BE17BA">
        <w:rPr>
          <w:rFonts w:ascii="Times New Roman" w:hAnsi="Times New Roman" w:cs="Times New Roman"/>
          <w:color w:val="000000"/>
          <w:sz w:val="24"/>
          <w:szCs w:val="24"/>
        </w:rPr>
        <w:t>be the reason for any legal outcome, misunderstandings in court or police, all while guarding every person with disability’s dignity and human rights.</w:t>
      </w:r>
    </w:p>
    <w:p w:rsidR="009278B1" w:rsidRDefault="00DA627E" w:rsidP="007C5B13">
      <w:pPr>
        <w:rPr>
          <w:rFonts w:ascii="Times New Roman" w:hAnsi="Times New Roman" w:cs="Times New Roman"/>
          <w:sz w:val="24"/>
          <w:szCs w:val="24"/>
        </w:rPr>
      </w:pPr>
      <w:proofErr w:type="spellStart"/>
      <w:r w:rsidRPr="0004758B">
        <w:rPr>
          <w:rFonts w:ascii="Times New Roman" w:hAnsi="Times New Roman" w:cs="Times New Roman"/>
          <w:sz w:val="24"/>
          <w:szCs w:val="24"/>
        </w:rPr>
        <w:t>i</w:t>
      </w:r>
      <w:proofErr w:type="spellEnd"/>
      <w:r w:rsidRPr="0004758B">
        <w:rPr>
          <w:rFonts w:ascii="Times New Roman" w:hAnsi="Times New Roman" w:cs="Times New Roman"/>
          <w:sz w:val="24"/>
          <w:szCs w:val="24"/>
        </w:rPr>
        <w:t xml:space="preserve">. </w:t>
      </w:r>
      <w:r w:rsidR="008F2D03" w:rsidRPr="0004758B">
        <w:rPr>
          <w:rFonts w:ascii="Times New Roman" w:hAnsi="Times New Roman" w:cs="Times New Roman"/>
          <w:sz w:val="24"/>
          <w:szCs w:val="24"/>
        </w:rPr>
        <w:t>England and Wales:</w:t>
      </w:r>
      <w:r w:rsidR="007C5B13">
        <w:rPr>
          <w:rFonts w:ascii="Times New Roman" w:hAnsi="Times New Roman" w:cs="Times New Roman"/>
          <w:sz w:val="24"/>
          <w:szCs w:val="24"/>
        </w:rPr>
        <w:t xml:space="preserve"> </w:t>
      </w:r>
      <w:r w:rsidR="00BE17BA">
        <w:rPr>
          <w:rFonts w:ascii="Times New Roman" w:hAnsi="Times New Roman" w:cs="Times New Roman"/>
          <w:sz w:val="24"/>
          <w:szCs w:val="24"/>
        </w:rPr>
        <w:t xml:space="preserve">In </w:t>
      </w:r>
      <w:r w:rsidR="00BE17BA" w:rsidRPr="0080202A">
        <w:rPr>
          <w:rFonts w:ascii="Times New Roman" w:hAnsi="Times New Roman" w:cs="Times New Roman"/>
          <w:sz w:val="24"/>
          <w:szCs w:val="24"/>
        </w:rPr>
        <w:t>England and Wales, the law provides for the examination of “vulnerable” witnesses through an Intermediary whose function is to assist the witness to communicate.</w:t>
      </w:r>
      <w:r w:rsidR="00BE17BA" w:rsidRPr="0080202A">
        <w:rPr>
          <w:rStyle w:val="FootnoteReference"/>
          <w:rFonts w:ascii="Times New Roman" w:hAnsi="Times New Roman" w:cs="Times New Roman"/>
          <w:sz w:val="24"/>
          <w:szCs w:val="24"/>
        </w:rPr>
        <w:footnoteReference w:id="45"/>
      </w:r>
      <w:r w:rsidR="00BE17BA" w:rsidRPr="0080202A">
        <w:rPr>
          <w:rFonts w:ascii="Times New Roman" w:hAnsi="Times New Roman" w:cs="Times New Roman"/>
          <w:sz w:val="24"/>
          <w:szCs w:val="24"/>
        </w:rPr>
        <w:t xml:space="preserve"> </w:t>
      </w:r>
      <w:r w:rsidR="009278B1">
        <w:rPr>
          <w:rFonts w:ascii="Times New Roman" w:hAnsi="Times New Roman" w:cs="Times New Roman"/>
          <w:sz w:val="24"/>
          <w:szCs w:val="24"/>
        </w:rPr>
        <w:t xml:space="preserve">Intermediaries </w:t>
      </w:r>
      <w:r w:rsidR="00BE17BA" w:rsidRPr="0080202A">
        <w:rPr>
          <w:rFonts w:ascii="Times New Roman" w:hAnsi="Times New Roman" w:cs="Times New Roman"/>
          <w:sz w:val="24"/>
          <w:szCs w:val="24"/>
        </w:rPr>
        <w:t>are available at any stage of or event in the proceedings.</w:t>
      </w:r>
    </w:p>
    <w:p w:rsidR="009278B1" w:rsidRDefault="00BE17BA" w:rsidP="007C5B13">
      <w:pPr>
        <w:rPr>
          <w:rFonts w:ascii="Times New Roman" w:eastAsiaTheme="minorEastAsia" w:hAnsi="Times New Roman" w:cs="Times New Roman"/>
          <w:sz w:val="24"/>
          <w:szCs w:val="24"/>
        </w:rPr>
      </w:pPr>
      <w:r w:rsidRPr="0080202A">
        <w:rPr>
          <w:rFonts w:ascii="Times New Roman" w:hAnsi="Times New Roman" w:cs="Times New Roman"/>
          <w:sz w:val="24"/>
          <w:szCs w:val="24"/>
        </w:rPr>
        <w:t xml:space="preserve"> </w:t>
      </w:r>
      <w:r w:rsidRPr="0080202A">
        <w:rPr>
          <w:rFonts w:ascii="Times New Roman" w:eastAsiaTheme="minorEastAsia" w:hAnsi="Times New Roman" w:cs="Times New Roman"/>
          <w:spacing w:val="7"/>
          <w:sz w:val="24"/>
          <w:szCs w:val="24"/>
        </w:rPr>
        <w:t>The law provides that individuals who could benefit from an Intermediary include those who could not otherwise p</w:t>
      </w:r>
      <w:r w:rsidR="009278B1">
        <w:rPr>
          <w:rFonts w:ascii="Times New Roman" w:eastAsiaTheme="minorEastAsia" w:hAnsi="Times New Roman" w:cs="Times New Roman"/>
          <w:spacing w:val="7"/>
          <w:sz w:val="24"/>
          <w:szCs w:val="24"/>
        </w:rPr>
        <w:t>articipate in the proceedings.</w:t>
      </w:r>
      <w:r w:rsidR="009278B1" w:rsidRPr="0004758B">
        <w:rPr>
          <w:rStyle w:val="FootnoteReference"/>
          <w:rFonts w:ascii="Times New Roman" w:eastAsiaTheme="minorEastAsia" w:hAnsi="Times New Roman" w:cs="Times New Roman"/>
          <w:spacing w:val="-6"/>
          <w:w w:val="105"/>
          <w:sz w:val="24"/>
          <w:szCs w:val="24"/>
        </w:rPr>
        <w:footnoteReference w:id="46"/>
      </w:r>
      <w:r w:rsidRPr="0080202A">
        <w:rPr>
          <w:rFonts w:ascii="Times New Roman" w:eastAsiaTheme="minorEastAsia" w:hAnsi="Times New Roman" w:cs="Times New Roman"/>
          <w:spacing w:val="7"/>
          <w:sz w:val="24"/>
          <w:szCs w:val="24"/>
        </w:rPr>
        <w:t xml:space="preserve"> Unfortunately, “</w:t>
      </w:r>
      <w:r w:rsidRPr="0080202A">
        <w:rPr>
          <w:rFonts w:ascii="Times New Roman" w:eastAsiaTheme="minorEastAsia" w:hAnsi="Times New Roman" w:cs="Times New Roman"/>
          <w:spacing w:val="2"/>
          <w:sz w:val="24"/>
          <w:szCs w:val="24"/>
        </w:rPr>
        <w:t>Registered Intermediaries” certified by the Ministry of Justice are only available to victims and witnesses; d</w:t>
      </w:r>
      <w:r w:rsidRPr="0080202A">
        <w:rPr>
          <w:rFonts w:ascii="Times New Roman" w:eastAsiaTheme="minorEastAsia" w:hAnsi="Times New Roman" w:cs="Times New Roman"/>
          <w:spacing w:val="6"/>
          <w:sz w:val="24"/>
          <w:szCs w:val="24"/>
        </w:rPr>
        <w:t xml:space="preserve">efendants </w:t>
      </w:r>
      <w:r w:rsidRPr="0080202A">
        <w:rPr>
          <w:rFonts w:ascii="Times New Roman" w:eastAsiaTheme="minorEastAsia" w:hAnsi="Times New Roman" w:cs="Times New Roman"/>
          <w:spacing w:val="3"/>
          <w:sz w:val="24"/>
          <w:szCs w:val="24"/>
        </w:rPr>
        <w:t xml:space="preserve">can use non-registered intermediaries available from </w:t>
      </w:r>
      <w:r w:rsidRPr="0080202A">
        <w:rPr>
          <w:rFonts w:ascii="Times New Roman" w:hAnsi="Times New Roman" w:cs="Times New Roman"/>
          <w:sz w:val="24"/>
          <w:szCs w:val="24"/>
        </w:rPr>
        <w:t xml:space="preserve">available from a range of public, private </w:t>
      </w:r>
      <w:r>
        <w:rPr>
          <w:rFonts w:ascii="Times New Roman" w:hAnsi="Times New Roman" w:cs="Times New Roman"/>
          <w:sz w:val="24"/>
          <w:szCs w:val="24"/>
        </w:rPr>
        <w:t>and voluntary sector providers.</w:t>
      </w:r>
      <w:r w:rsidR="009278B1">
        <w:rPr>
          <w:rFonts w:ascii="Times New Roman" w:eastAsiaTheme="minorEastAsia" w:hAnsi="Times New Roman" w:cs="Times New Roman"/>
          <w:sz w:val="24"/>
          <w:szCs w:val="24"/>
        </w:rPr>
        <w:tab/>
      </w:r>
    </w:p>
    <w:p w:rsidR="007C5B13" w:rsidRDefault="008F5D93" w:rsidP="007C5B13">
      <w:pPr>
        <w:rPr>
          <w:rFonts w:ascii="Times New Roman" w:eastAsiaTheme="minorEastAsia" w:hAnsi="Times New Roman" w:cs="Times New Roman"/>
          <w:spacing w:val="-3"/>
          <w:w w:val="105"/>
          <w:sz w:val="24"/>
          <w:szCs w:val="24"/>
        </w:rPr>
      </w:pPr>
      <w:r>
        <w:rPr>
          <w:rFonts w:ascii="Times New Roman" w:eastAsiaTheme="minorEastAsia" w:hAnsi="Times New Roman" w:cs="Times New Roman"/>
          <w:spacing w:val="-4"/>
          <w:w w:val="105"/>
          <w:sz w:val="24"/>
          <w:szCs w:val="24"/>
        </w:rPr>
        <w:t xml:space="preserve">Intermediaries </w:t>
      </w:r>
      <w:r w:rsidR="008F2D03" w:rsidRPr="0004758B">
        <w:rPr>
          <w:rFonts w:ascii="Times New Roman" w:eastAsiaTheme="minorEastAsia" w:hAnsi="Times New Roman" w:cs="Times New Roman"/>
          <w:spacing w:val="-4"/>
          <w:w w:val="105"/>
          <w:sz w:val="24"/>
          <w:szCs w:val="24"/>
        </w:rPr>
        <w:t xml:space="preserve">are foremost communication specialists whose primary responsibility is to enable complete, </w:t>
      </w:r>
      <w:r w:rsidR="008F2D03" w:rsidRPr="0004758B">
        <w:rPr>
          <w:rFonts w:ascii="Times New Roman" w:eastAsiaTheme="minorEastAsia" w:hAnsi="Times New Roman" w:cs="Times New Roman"/>
          <w:spacing w:val="-6"/>
          <w:w w:val="105"/>
          <w:sz w:val="24"/>
          <w:szCs w:val="24"/>
        </w:rPr>
        <w:t xml:space="preserve">coherent and accurate communication. </w:t>
      </w:r>
      <w:r w:rsidR="0054051C" w:rsidRPr="0004758B">
        <w:rPr>
          <w:rFonts w:ascii="Times New Roman" w:eastAsiaTheme="minorEastAsia" w:hAnsi="Times New Roman" w:cs="Times New Roman"/>
          <w:spacing w:val="-6"/>
          <w:w w:val="105"/>
          <w:sz w:val="24"/>
          <w:szCs w:val="24"/>
        </w:rPr>
        <w:t xml:space="preserve">Their role is to prevent miscommunication and they may intervene when miscommunication may or is likely to have occurred or be occurring. </w:t>
      </w:r>
      <w:r w:rsidR="0054051C" w:rsidRPr="0004758B">
        <w:rPr>
          <w:rFonts w:ascii="Times New Roman" w:hAnsi="Times New Roman" w:cs="Times New Roman"/>
          <w:sz w:val="24"/>
          <w:szCs w:val="24"/>
        </w:rPr>
        <w:t>The Appeals Court of England and Wales has noted “the valuable contribution made to the administration of justice by the use of the intermediaries in appropriate cases.”</w:t>
      </w:r>
      <w:r w:rsidR="0054051C" w:rsidRPr="0004758B">
        <w:rPr>
          <w:rStyle w:val="FootnoteReference"/>
          <w:rFonts w:ascii="Times New Roman" w:eastAsiaTheme="minorEastAsia" w:hAnsi="Times New Roman" w:cs="Times New Roman"/>
          <w:spacing w:val="-5"/>
          <w:w w:val="105"/>
          <w:sz w:val="24"/>
          <w:szCs w:val="24"/>
        </w:rPr>
        <w:footnoteReference w:id="47"/>
      </w:r>
      <w:r w:rsidR="0054051C" w:rsidRPr="0004758B">
        <w:rPr>
          <w:rFonts w:ascii="Times New Roman" w:eastAsiaTheme="minorEastAsia" w:hAnsi="Times New Roman" w:cs="Times New Roman"/>
          <w:spacing w:val="-5"/>
          <w:w w:val="105"/>
          <w:sz w:val="24"/>
          <w:szCs w:val="24"/>
        </w:rPr>
        <w:t xml:space="preserve"> </w:t>
      </w:r>
      <w:r w:rsidR="0054051C" w:rsidRPr="0004758B">
        <w:rPr>
          <w:rFonts w:ascii="Times New Roman" w:eastAsiaTheme="minorEastAsia" w:hAnsi="Times New Roman" w:cs="Times New Roman"/>
          <w:spacing w:val="-3"/>
          <w:w w:val="105"/>
          <w:sz w:val="24"/>
          <w:szCs w:val="24"/>
        </w:rPr>
        <w:t xml:space="preserve"> </w:t>
      </w:r>
    </w:p>
    <w:p w:rsidR="009278B1" w:rsidRDefault="008F2D03" w:rsidP="007C5B13">
      <w:pPr>
        <w:rPr>
          <w:rFonts w:ascii="Times New Roman" w:eastAsiaTheme="minorEastAsia" w:hAnsi="Times New Roman" w:cs="Times New Roman"/>
          <w:spacing w:val="-4"/>
          <w:w w:val="105"/>
          <w:sz w:val="24"/>
          <w:szCs w:val="24"/>
        </w:rPr>
      </w:pPr>
      <w:r w:rsidRPr="007C5B13">
        <w:rPr>
          <w:rFonts w:ascii="Times New Roman" w:eastAsiaTheme="minorEastAsia" w:hAnsi="Times New Roman" w:cs="Times New Roman"/>
          <w:spacing w:val="-3"/>
          <w:w w:val="105"/>
          <w:sz w:val="24"/>
          <w:szCs w:val="24"/>
        </w:rPr>
        <w:lastRenderedPageBreak/>
        <w:t xml:space="preserve">Intermediaries assist the judiciary to monitor the questioning of </w:t>
      </w:r>
      <w:r w:rsidR="002561E4">
        <w:rPr>
          <w:rFonts w:ascii="Times New Roman" w:eastAsiaTheme="minorEastAsia" w:hAnsi="Times New Roman" w:cs="Times New Roman"/>
          <w:spacing w:val="-3"/>
          <w:w w:val="105"/>
          <w:sz w:val="24"/>
          <w:szCs w:val="24"/>
        </w:rPr>
        <w:t>“</w:t>
      </w:r>
      <w:r w:rsidRPr="007C5B13">
        <w:rPr>
          <w:rFonts w:ascii="Times New Roman" w:eastAsiaTheme="minorEastAsia" w:hAnsi="Times New Roman" w:cs="Times New Roman"/>
          <w:spacing w:val="-3"/>
          <w:w w:val="105"/>
          <w:sz w:val="24"/>
          <w:szCs w:val="24"/>
        </w:rPr>
        <w:t>vulnerable</w:t>
      </w:r>
      <w:r w:rsidR="002561E4">
        <w:rPr>
          <w:rFonts w:ascii="Times New Roman" w:eastAsiaTheme="minorEastAsia" w:hAnsi="Times New Roman" w:cs="Times New Roman"/>
          <w:spacing w:val="-3"/>
          <w:w w:val="105"/>
          <w:sz w:val="24"/>
          <w:szCs w:val="24"/>
        </w:rPr>
        <w:t xml:space="preserve">” or at risk </w:t>
      </w:r>
      <w:r w:rsidRPr="007C5B13">
        <w:rPr>
          <w:rFonts w:ascii="Times New Roman" w:eastAsiaTheme="minorEastAsia" w:hAnsi="Times New Roman" w:cs="Times New Roman"/>
          <w:spacing w:val="-6"/>
          <w:w w:val="105"/>
          <w:sz w:val="24"/>
          <w:szCs w:val="24"/>
        </w:rPr>
        <w:t xml:space="preserve">witnesses and defendants but responsibility to control questioning </w:t>
      </w:r>
      <w:r w:rsidR="007D60A1">
        <w:rPr>
          <w:rFonts w:ascii="Times New Roman" w:eastAsiaTheme="minorEastAsia" w:hAnsi="Times New Roman" w:cs="Times New Roman"/>
          <w:spacing w:val="-6"/>
          <w:w w:val="105"/>
          <w:sz w:val="24"/>
          <w:szCs w:val="24"/>
        </w:rPr>
        <w:t xml:space="preserve">rests </w:t>
      </w:r>
      <w:r w:rsidRPr="007C5B13">
        <w:rPr>
          <w:rFonts w:ascii="Times New Roman" w:eastAsiaTheme="minorEastAsia" w:hAnsi="Times New Roman" w:cs="Times New Roman"/>
          <w:spacing w:val="-6"/>
          <w:w w:val="105"/>
          <w:sz w:val="24"/>
          <w:szCs w:val="24"/>
        </w:rPr>
        <w:t xml:space="preserve">with the </w:t>
      </w:r>
      <w:r w:rsidRPr="007C5B13">
        <w:rPr>
          <w:rFonts w:ascii="Times New Roman" w:eastAsiaTheme="minorEastAsia" w:hAnsi="Times New Roman" w:cs="Times New Roman"/>
          <w:spacing w:val="-5"/>
          <w:w w:val="105"/>
          <w:sz w:val="24"/>
          <w:szCs w:val="24"/>
        </w:rPr>
        <w:t>judge. Intermediaries are</w:t>
      </w:r>
      <w:r w:rsidR="0054051C" w:rsidRPr="007C5B13">
        <w:rPr>
          <w:rFonts w:ascii="Times New Roman" w:eastAsiaTheme="minorEastAsia" w:hAnsi="Times New Roman" w:cs="Times New Roman"/>
          <w:spacing w:val="-5"/>
          <w:w w:val="105"/>
          <w:sz w:val="24"/>
          <w:szCs w:val="24"/>
        </w:rPr>
        <w:t xml:space="preserve">, therefore, </w:t>
      </w:r>
      <w:r w:rsidRPr="007C5B13">
        <w:rPr>
          <w:rFonts w:ascii="Times New Roman" w:eastAsiaTheme="minorEastAsia" w:hAnsi="Times New Roman" w:cs="Times New Roman"/>
          <w:spacing w:val="-5"/>
          <w:w w:val="105"/>
          <w:sz w:val="24"/>
          <w:szCs w:val="24"/>
        </w:rPr>
        <w:t xml:space="preserve">impartial, neutral officers of the court. </w:t>
      </w:r>
      <w:r w:rsidR="0054051C" w:rsidRPr="007C5B13">
        <w:rPr>
          <w:rFonts w:ascii="Times New Roman" w:eastAsiaTheme="minorEastAsia" w:hAnsi="Times New Roman" w:cs="Times New Roman"/>
          <w:spacing w:val="-5"/>
          <w:w w:val="105"/>
          <w:sz w:val="24"/>
          <w:szCs w:val="24"/>
        </w:rPr>
        <w:t>Although they may file an assessment report and recommendations about testimony, t</w:t>
      </w:r>
      <w:r w:rsidRPr="007C5B13">
        <w:rPr>
          <w:rFonts w:ascii="Times New Roman" w:eastAsiaTheme="minorEastAsia" w:hAnsi="Times New Roman" w:cs="Times New Roman"/>
          <w:spacing w:val="-5"/>
          <w:w w:val="105"/>
          <w:sz w:val="24"/>
          <w:szCs w:val="24"/>
        </w:rPr>
        <w:t xml:space="preserve">hey </w:t>
      </w:r>
      <w:r w:rsidRPr="007C5B13">
        <w:rPr>
          <w:rFonts w:ascii="Times New Roman" w:eastAsiaTheme="minorEastAsia" w:hAnsi="Times New Roman" w:cs="Times New Roman"/>
          <w:spacing w:val="-4"/>
          <w:w w:val="105"/>
          <w:sz w:val="24"/>
          <w:szCs w:val="24"/>
        </w:rPr>
        <w:t>are not expert witnesses</w:t>
      </w:r>
      <w:r w:rsidR="00F14077" w:rsidRPr="007C5B13">
        <w:rPr>
          <w:rFonts w:ascii="Times New Roman" w:eastAsiaTheme="minorEastAsia" w:hAnsi="Times New Roman" w:cs="Times New Roman"/>
          <w:spacing w:val="-4"/>
          <w:w w:val="105"/>
          <w:sz w:val="24"/>
          <w:szCs w:val="24"/>
        </w:rPr>
        <w:t xml:space="preserve"> except about accommodations</w:t>
      </w:r>
      <w:r w:rsidRPr="007C5B13">
        <w:rPr>
          <w:rFonts w:ascii="Times New Roman" w:eastAsiaTheme="minorEastAsia" w:hAnsi="Times New Roman" w:cs="Times New Roman"/>
          <w:spacing w:val="-4"/>
          <w:w w:val="105"/>
          <w:sz w:val="24"/>
          <w:szCs w:val="24"/>
        </w:rPr>
        <w:t xml:space="preserve">. </w:t>
      </w:r>
      <w:r w:rsidR="0054051C" w:rsidRPr="007C5B13">
        <w:rPr>
          <w:rFonts w:ascii="Times New Roman" w:eastAsiaTheme="minorEastAsia" w:hAnsi="Times New Roman" w:cs="Times New Roman"/>
          <w:spacing w:val="-4"/>
          <w:w w:val="105"/>
          <w:sz w:val="24"/>
          <w:szCs w:val="24"/>
        </w:rPr>
        <w:t xml:space="preserve">The report is intended to be </w:t>
      </w:r>
      <w:r w:rsidRPr="007C5B13">
        <w:rPr>
          <w:rFonts w:ascii="Times New Roman" w:eastAsiaTheme="minorEastAsia" w:hAnsi="Times New Roman" w:cs="Times New Roman"/>
          <w:spacing w:val="-4"/>
          <w:w w:val="105"/>
          <w:sz w:val="24"/>
          <w:szCs w:val="24"/>
        </w:rPr>
        <w:t>a guide to how</w:t>
      </w:r>
      <w:r w:rsidR="002561E4">
        <w:rPr>
          <w:rFonts w:ascii="Times New Roman" w:eastAsiaTheme="minorEastAsia" w:hAnsi="Times New Roman" w:cs="Times New Roman"/>
          <w:spacing w:val="-4"/>
          <w:w w:val="105"/>
          <w:sz w:val="24"/>
          <w:szCs w:val="24"/>
        </w:rPr>
        <w:t xml:space="preserve"> questioning can best be adapted to the individual’s needs. </w:t>
      </w:r>
    </w:p>
    <w:p w:rsidR="003979A9" w:rsidRPr="0094141A" w:rsidRDefault="007C5B13" w:rsidP="003979A9">
      <w:pPr>
        <w:rPr>
          <w:rFonts w:ascii="Times New Roman" w:hAnsi="Times New Roman" w:cs="Times New Roman"/>
          <w:sz w:val="24"/>
          <w:szCs w:val="24"/>
        </w:rPr>
      </w:pPr>
      <w:r w:rsidRPr="0094141A">
        <w:rPr>
          <w:rFonts w:ascii="Times New Roman" w:eastAsiaTheme="minorEastAsia" w:hAnsi="Times New Roman" w:cs="Times New Roman"/>
          <w:spacing w:val="-8"/>
          <w:w w:val="105"/>
          <w:sz w:val="24"/>
          <w:szCs w:val="24"/>
        </w:rPr>
        <w:t xml:space="preserve">ii. </w:t>
      </w:r>
      <w:r w:rsidRPr="0094141A">
        <w:rPr>
          <w:rFonts w:ascii="Times New Roman" w:hAnsi="Times New Roman" w:cs="Times New Roman"/>
          <w:sz w:val="24"/>
          <w:szCs w:val="24"/>
        </w:rPr>
        <w:t>Northern Ireland and New South Wale</w:t>
      </w:r>
      <w:r w:rsidR="003979A9" w:rsidRPr="0094141A">
        <w:rPr>
          <w:rFonts w:ascii="Times New Roman" w:hAnsi="Times New Roman" w:cs="Times New Roman"/>
          <w:sz w:val="24"/>
          <w:szCs w:val="24"/>
        </w:rPr>
        <w:t>s,</w:t>
      </w:r>
      <w:r w:rsidRPr="0094141A">
        <w:rPr>
          <w:rFonts w:ascii="Times New Roman" w:hAnsi="Times New Roman" w:cs="Times New Roman"/>
          <w:sz w:val="24"/>
          <w:szCs w:val="24"/>
        </w:rPr>
        <w:t xml:space="preserve"> Australia: Northern Ireland and New South Wales have intermediary programs based on the English model. </w:t>
      </w:r>
      <w:r w:rsidR="000F7A8A" w:rsidRPr="0094141A">
        <w:rPr>
          <w:rFonts w:ascii="Times New Roman" w:hAnsi="Times New Roman" w:cs="Times New Roman"/>
          <w:sz w:val="24"/>
          <w:szCs w:val="24"/>
        </w:rPr>
        <w:t>Criminal Evidence (Northern Ireland) Order 1999 has the same range of special measures found in the England and Wales law. In May 2013, the Department of Justice</w:t>
      </w:r>
      <w:r w:rsidR="008F5D93">
        <w:rPr>
          <w:rFonts w:ascii="Times New Roman" w:hAnsi="Times New Roman" w:cs="Times New Roman"/>
          <w:sz w:val="24"/>
          <w:szCs w:val="24"/>
        </w:rPr>
        <w:t xml:space="preserve"> in </w:t>
      </w:r>
      <w:r w:rsidR="000F7A8A" w:rsidRPr="0094141A">
        <w:rPr>
          <w:rFonts w:ascii="Times New Roman" w:hAnsi="Times New Roman" w:cs="Times New Roman"/>
          <w:sz w:val="24"/>
          <w:szCs w:val="24"/>
        </w:rPr>
        <w:t xml:space="preserve">Northern Ireland launched intermediary pilot </w:t>
      </w:r>
      <w:r w:rsidR="008F5D93">
        <w:rPr>
          <w:rFonts w:ascii="Times New Roman" w:hAnsi="Times New Roman" w:cs="Times New Roman"/>
          <w:sz w:val="24"/>
          <w:szCs w:val="24"/>
        </w:rPr>
        <w:t xml:space="preserve">program </w:t>
      </w:r>
      <w:r w:rsidR="000F7A8A" w:rsidRPr="0094141A">
        <w:rPr>
          <w:rFonts w:ascii="Times New Roman" w:hAnsi="Times New Roman" w:cs="Times New Roman"/>
          <w:sz w:val="24"/>
          <w:szCs w:val="24"/>
        </w:rPr>
        <w:t xml:space="preserve">– one for </w:t>
      </w:r>
      <w:r w:rsidR="008F5D93">
        <w:rPr>
          <w:rFonts w:ascii="Times New Roman" w:hAnsi="Times New Roman" w:cs="Times New Roman"/>
          <w:sz w:val="24"/>
          <w:szCs w:val="24"/>
        </w:rPr>
        <w:t>“</w:t>
      </w:r>
      <w:r w:rsidR="000F7A8A" w:rsidRPr="0094141A">
        <w:rPr>
          <w:rFonts w:ascii="Times New Roman" w:hAnsi="Times New Roman" w:cs="Times New Roman"/>
          <w:sz w:val="24"/>
          <w:szCs w:val="24"/>
        </w:rPr>
        <w:t>vulnerable</w:t>
      </w:r>
      <w:r w:rsidR="008F5D93">
        <w:rPr>
          <w:rFonts w:ascii="Times New Roman" w:hAnsi="Times New Roman" w:cs="Times New Roman"/>
          <w:sz w:val="24"/>
          <w:szCs w:val="24"/>
        </w:rPr>
        <w:t>”</w:t>
      </w:r>
      <w:r w:rsidR="000F7A8A" w:rsidRPr="0094141A">
        <w:rPr>
          <w:rFonts w:ascii="Times New Roman" w:hAnsi="Times New Roman" w:cs="Times New Roman"/>
          <w:sz w:val="24"/>
          <w:szCs w:val="24"/>
        </w:rPr>
        <w:t xml:space="preserve"> witnesses and one for </w:t>
      </w:r>
      <w:r w:rsidR="002561E4">
        <w:rPr>
          <w:rFonts w:ascii="Times New Roman" w:hAnsi="Times New Roman" w:cs="Times New Roman"/>
          <w:sz w:val="24"/>
          <w:szCs w:val="24"/>
        </w:rPr>
        <w:t>“</w:t>
      </w:r>
      <w:r w:rsidR="000F7A8A" w:rsidRPr="0094141A">
        <w:rPr>
          <w:rFonts w:ascii="Times New Roman" w:hAnsi="Times New Roman" w:cs="Times New Roman"/>
          <w:sz w:val="24"/>
          <w:szCs w:val="24"/>
        </w:rPr>
        <w:t>vulnerable</w:t>
      </w:r>
      <w:r w:rsidR="002561E4">
        <w:rPr>
          <w:rFonts w:ascii="Times New Roman" w:hAnsi="Times New Roman" w:cs="Times New Roman"/>
          <w:sz w:val="24"/>
          <w:szCs w:val="24"/>
        </w:rPr>
        <w:t>”</w:t>
      </w:r>
      <w:r w:rsidR="000F7A8A" w:rsidRPr="0094141A">
        <w:rPr>
          <w:rFonts w:ascii="Times New Roman" w:hAnsi="Times New Roman" w:cs="Times New Roman"/>
          <w:sz w:val="24"/>
          <w:szCs w:val="24"/>
        </w:rPr>
        <w:t xml:space="preserve"> accused </w:t>
      </w:r>
      <w:r w:rsidR="0013066F">
        <w:rPr>
          <w:rFonts w:ascii="Times New Roman" w:hAnsi="Times New Roman" w:cs="Times New Roman"/>
          <w:sz w:val="24"/>
          <w:szCs w:val="24"/>
        </w:rPr>
        <w:t>persons</w:t>
      </w:r>
      <w:r w:rsidR="000F7A8A" w:rsidRPr="0094141A">
        <w:rPr>
          <w:rFonts w:ascii="Times New Roman" w:hAnsi="Times New Roman" w:cs="Times New Roman"/>
          <w:sz w:val="24"/>
          <w:szCs w:val="24"/>
        </w:rPr>
        <w:t xml:space="preserve">. </w:t>
      </w:r>
      <w:r w:rsidR="009278B1">
        <w:rPr>
          <w:rFonts w:ascii="Times New Roman" w:hAnsi="Times New Roman" w:cs="Times New Roman"/>
          <w:sz w:val="24"/>
          <w:szCs w:val="24"/>
        </w:rPr>
        <w:t xml:space="preserve">Unlike England and Wales, </w:t>
      </w:r>
      <w:r w:rsidR="009278B1" w:rsidRPr="0080202A">
        <w:rPr>
          <w:rFonts w:ascii="Times New Roman" w:eastAsiaTheme="minorEastAsia" w:hAnsi="Times New Roman" w:cs="Times New Roman"/>
          <w:spacing w:val="3"/>
          <w:sz w:val="24"/>
          <w:szCs w:val="24"/>
        </w:rPr>
        <w:t xml:space="preserve">Northern Ireland, however, has implemented provisions </w:t>
      </w:r>
      <w:r w:rsidR="009278B1" w:rsidRPr="0080202A">
        <w:rPr>
          <w:rFonts w:ascii="Times New Roman" w:eastAsiaTheme="minorEastAsia" w:hAnsi="Times New Roman" w:cs="Times New Roman"/>
          <w:spacing w:val="4"/>
          <w:sz w:val="24"/>
          <w:szCs w:val="24"/>
        </w:rPr>
        <w:t xml:space="preserve">ensuring defendants have access to certified </w:t>
      </w:r>
      <w:r w:rsidR="009278B1" w:rsidRPr="0080202A">
        <w:rPr>
          <w:rFonts w:ascii="Times New Roman" w:eastAsiaTheme="minorEastAsia" w:hAnsi="Times New Roman" w:cs="Times New Roman"/>
          <w:spacing w:val="-4"/>
          <w:sz w:val="24"/>
          <w:szCs w:val="24"/>
        </w:rPr>
        <w:t>intermediaries.</w:t>
      </w:r>
      <w:r w:rsidR="009278B1" w:rsidRPr="0080202A">
        <w:rPr>
          <w:rStyle w:val="FootnoteReference"/>
          <w:rFonts w:ascii="Times New Roman" w:eastAsiaTheme="minorEastAsia" w:hAnsi="Times New Roman" w:cs="Times New Roman"/>
          <w:spacing w:val="-4"/>
          <w:sz w:val="24"/>
          <w:szCs w:val="24"/>
        </w:rPr>
        <w:footnoteReference w:id="48"/>
      </w:r>
      <w:r w:rsidR="009278B1">
        <w:rPr>
          <w:rFonts w:ascii="Times New Roman" w:eastAsiaTheme="minorEastAsia" w:hAnsi="Times New Roman" w:cs="Times New Roman"/>
          <w:spacing w:val="-4"/>
          <w:sz w:val="24"/>
          <w:szCs w:val="24"/>
        </w:rPr>
        <w:t xml:space="preserve"> </w:t>
      </w:r>
      <w:r w:rsidR="009278B1" w:rsidRPr="0080202A">
        <w:rPr>
          <w:rFonts w:ascii="Times New Roman" w:eastAsiaTheme="minorEastAsia" w:hAnsi="Times New Roman" w:cs="Times New Roman"/>
          <w:sz w:val="24"/>
          <w:szCs w:val="24"/>
        </w:rPr>
        <w:t xml:space="preserve"> </w:t>
      </w:r>
      <w:r w:rsidR="000F7A8A" w:rsidRPr="0094141A">
        <w:rPr>
          <w:rFonts w:ascii="Times New Roman" w:hAnsi="Times New Roman" w:cs="Times New Roman"/>
          <w:sz w:val="24"/>
          <w:szCs w:val="24"/>
        </w:rPr>
        <w:t>New South Wales initiated a three year pilot program in April 2016.</w:t>
      </w:r>
      <w:r w:rsidR="000F7A8A" w:rsidRPr="0094141A">
        <w:rPr>
          <w:rStyle w:val="FootnoteReference"/>
          <w:rFonts w:ascii="Times New Roman" w:hAnsi="Times New Roman" w:cs="Times New Roman"/>
          <w:sz w:val="24"/>
          <w:szCs w:val="24"/>
        </w:rPr>
        <w:footnoteReference w:id="49"/>
      </w:r>
      <w:r w:rsidR="000F7A8A" w:rsidRPr="0094141A">
        <w:rPr>
          <w:rFonts w:ascii="Times New Roman" w:hAnsi="Times New Roman" w:cs="Times New Roman"/>
          <w:sz w:val="24"/>
          <w:szCs w:val="24"/>
        </w:rPr>
        <w:t xml:space="preserve">  </w:t>
      </w:r>
    </w:p>
    <w:p w:rsidR="000B3CD2" w:rsidRPr="0094141A" w:rsidRDefault="00DA627E" w:rsidP="003979A9">
      <w:pPr>
        <w:rPr>
          <w:rFonts w:ascii="Times New Roman" w:hAnsi="Times New Roman" w:cs="Times New Roman"/>
          <w:sz w:val="24"/>
          <w:szCs w:val="24"/>
        </w:rPr>
      </w:pPr>
      <w:r w:rsidRPr="0094141A">
        <w:rPr>
          <w:rFonts w:ascii="Times New Roman" w:hAnsi="Times New Roman" w:cs="Times New Roman"/>
          <w:sz w:val="24"/>
          <w:szCs w:val="24"/>
        </w:rPr>
        <w:t>ii</w:t>
      </w:r>
      <w:r w:rsidR="007C5B13" w:rsidRPr="0094141A">
        <w:rPr>
          <w:rFonts w:ascii="Times New Roman" w:hAnsi="Times New Roman" w:cs="Times New Roman"/>
          <w:sz w:val="24"/>
          <w:szCs w:val="24"/>
        </w:rPr>
        <w:t>i</w:t>
      </w:r>
      <w:r w:rsidR="0054051C" w:rsidRPr="0094141A">
        <w:rPr>
          <w:rFonts w:ascii="Times New Roman" w:hAnsi="Times New Roman" w:cs="Times New Roman"/>
          <w:sz w:val="24"/>
          <w:szCs w:val="24"/>
        </w:rPr>
        <w:t>. V</w:t>
      </w:r>
      <w:r w:rsidR="003979A9" w:rsidRPr="0094141A">
        <w:rPr>
          <w:rFonts w:ascii="Times New Roman" w:hAnsi="Times New Roman" w:cs="Times New Roman"/>
          <w:sz w:val="24"/>
          <w:szCs w:val="24"/>
        </w:rPr>
        <w:t>ermont (U</w:t>
      </w:r>
      <w:r w:rsidR="008F5D93">
        <w:rPr>
          <w:rFonts w:ascii="Times New Roman" w:hAnsi="Times New Roman" w:cs="Times New Roman"/>
          <w:sz w:val="24"/>
          <w:szCs w:val="24"/>
        </w:rPr>
        <w:t>.</w:t>
      </w:r>
      <w:r w:rsidR="003979A9" w:rsidRPr="0094141A">
        <w:rPr>
          <w:rFonts w:ascii="Times New Roman" w:hAnsi="Times New Roman" w:cs="Times New Roman"/>
          <w:sz w:val="24"/>
          <w:szCs w:val="24"/>
        </w:rPr>
        <w:t>S</w:t>
      </w:r>
      <w:r w:rsidR="008F5D93">
        <w:rPr>
          <w:rFonts w:ascii="Times New Roman" w:hAnsi="Times New Roman" w:cs="Times New Roman"/>
          <w:sz w:val="24"/>
          <w:szCs w:val="24"/>
        </w:rPr>
        <w:t>.</w:t>
      </w:r>
      <w:r w:rsidR="003979A9" w:rsidRPr="0094141A">
        <w:rPr>
          <w:rFonts w:ascii="Times New Roman" w:hAnsi="Times New Roman" w:cs="Times New Roman"/>
          <w:sz w:val="24"/>
          <w:szCs w:val="24"/>
        </w:rPr>
        <w:t>):</w:t>
      </w:r>
      <w:r w:rsidR="00306D20">
        <w:rPr>
          <w:rFonts w:ascii="Times New Roman" w:hAnsi="Times New Roman" w:cs="Times New Roman"/>
          <w:sz w:val="24"/>
          <w:szCs w:val="24"/>
        </w:rPr>
        <w:t xml:space="preserve"> </w:t>
      </w:r>
      <w:r w:rsidR="0054051C" w:rsidRPr="0094141A">
        <w:rPr>
          <w:rFonts w:ascii="Times New Roman" w:hAnsi="Times New Roman" w:cs="Times New Roman"/>
          <w:sz w:val="24"/>
          <w:szCs w:val="24"/>
        </w:rPr>
        <w:t xml:space="preserve">The Vermont Communication Support Project (VCSP) recruits, trains and certifies Communication Support Specialists (CSS) who can assist </w:t>
      </w:r>
      <w:r w:rsidR="0013066F">
        <w:rPr>
          <w:rFonts w:ascii="Times New Roman" w:hAnsi="Times New Roman" w:cs="Times New Roman"/>
          <w:sz w:val="24"/>
          <w:szCs w:val="24"/>
        </w:rPr>
        <w:t>persons</w:t>
      </w:r>
      <w:r w:rsidR="0054051C" w:rsidRPr="0094141A">
        <w:rPr>
          <w:rFonts w:ascii="Times New Roman" w:hAnsi="Times New Roman" w:cs="Times New Roman"/>
          <w:sz w:val="24"/>
          <w:szCs w:val="24"/>
        </w:rPr>
        <w:t xml:space="preserve"> with disabilities in Court, administrative hearings and related meetings. The accommodations that are offered by a specialist support communication, and overcome barriers to effective </w:t>
      </w:r>
      <w:r w:rsidR="0054051C" w:rsidRPr="0094141A">
        <w:rPr>
          <w:rFonts w:ascii="Times New Roman" w:hAnsi="Times New Roman" w:cs="Times New Roman"/>
          <w:sz w:val="24"/>
          <w:szCs w:val="24"/>
        </w:rPr>
        <w:lastRenderedPageBreak/>
        <w:t>communication</w:t>
      </w:r>
      <w:r w:rsidR="002561E4">
        <w:rPr>
          <w:rFonts w:ascii="Times New Roman" w:hAnsi="Times New Roman" w:cs="Times New Roman"/>
          <w:sz w:val="24"/>
          <w:szCs w:val="24"/>
        </w:rPr>
        <w:t>.</w:t>
      </w:r>
      <w:r w:rsidR="0054051C" w:rsidRPr="0094141A">
        <w:rPr>
          <w:rFonts w:ascii="Times New Roman" w:hAnsi="Times New Roman" w:cs="Times New Roman"/>
          <w:sz w:val="24"/>
          <w:szCs w:val="24"/>
        </w:rPr>
        <w:t xml:space="preserve"> The Communication Specialist is not an advocate, and does not offer legal advice. A large percentage of </w:t>
      </w:r>
      <w:r w:rsidR="0013066F">
        <w:rPr>
          <w:rFonts w:ascii="Times New Roman" w:hAnsi="Times New Roman" w:cs="Times New Roman"/>
          <w:sz w:val="24"/>
          <w:szCs w:val="24"/>
        </w:rPr>
        <w:t>persons</w:t>
      </w:r>
      <w:r w:rsidR="0054051C" w:rsidRPr="0094141A">
        <w:rPr>
          <w:rFonts w:ascii="Times New Roman" w:hAnsi="Times New Roman" w:cs="Times New Roman"/>
          <w:sz w:val="24"/>
          <w:szCs w:val="24"/>
        </w:rPr>
        <w:t xml:space="preserve"> who qualify for VCSP services are represented by legal counsel.</w:t>
      </w:r>
      <w:r w:rsidR="00176E03" w:rsidRPr="0094141A">
        <w:rPr>
          <w:rFonts w:ascii="Times New Roman" w:hAnsi="Times New Roman" w:cs="Times New Roman"/>
          <w:sz w:val="24"/>
          <w:szCs w:val="24"/>
        </w:rPr>
        <w:t xml:space="preserve"> The Vermont Communication Support Project is the first program of its kind in the United States.</w:t>
      </w:r>
      <w:r w:rsidR="00176E03" w:rsidRPr="0094141A">
        <w:rPr>
          <w:rStyle w:val="FootnoteReference"/>
          <w:rFonts w:ascii="Times New Roman" w:hAnsi="Times New Roman" w:cs="Times New Roman"/>
          <w:sz w:val="24"/>
          <w:szCs w:val="24"/>
        </w:rPr>
        <w:footnoteReference w:id="50"/>
      </w:r>
    </w:p>
    <w:p w:rsidR="00DD5B9F" w:rsidRPr="0094141A" w:rsidRDefault="00CB4BD2" w:rsidP="00DD5B9F">
      <w:pPr>
        <w:rPr>
          <w:rFonts w:ascii="Times New Roman" w:hAnsi="Times New Roman" w:cs="Times New Roman"/>
          <w:sz w:val="24"/>
          <w:szCs w:val="24"/>
        </w:rPr>
      </w:pPr>
      <w:r>
        <w:rPr>
          <w:rFonts w:ascii="Times New Roman" w:eastAsia="Times New Roman" w:hAnsi="Times New Roman" w:cs="Times New Roman"/>
          <w:sz w:val="24"/>
          <w:szCs w:val="24"/>
        </w:rPr>
        <w:t>i</w:t>
      </w:r>
      <w:r w:rsidR="00DA627E" w:rsidRPr="0094141A">
        <w:rPr>
          <w:rFonts w:ascii="Times New Roman" w:eastAsia="Times New Roman" w:hAnsi="Times New Roman" w:cs="Times New Roman"/>
          <w:sz w:val="24"/>
          <w:szCs w:val="24"/>
        </w:rPr>
        <w:t>v</w:t>
      </w:r>
      <w:r w:rsidR="00A11743" w:rsidRPr="0094141A">
        <w:rPr>
          <w:rFonts w:ascii="Times New Roman" w:eastAsia="Times New Roman" w:hAnsi="Times New Roman" w:cs="Times New Roman"/>
          <w:sz w:val="24"/>
          <w:szCs w:val="24"/>
        </w:rPr>
        <w:t>. Israel:</w:t>
      </w:r>
      <w:r w:rsidR="00DD5B9F" w:rsidRPr="0094141A">
        <w:rPr>
          <w:rFonts w:ascii="Times New Roman" w:eastAsia="Times New Roman" w:hAnsi="Times New Roman" w:cs="Times New Roman"/>
          <w:sz w:val="24"/>
          <w:szCs w:val="24"/>
        </w:rPr>
        <w:t xml:space="preserve">  </w:t>
      </w:r>
      <w:r w:rsidR="00DD5B9F" w:rsidRPr="0094141A">
        <w:rPr>
          <w:rFonts w:ascii="Times New Roman" w:hAnsi="Times New Roman" w:cs="Times New Roman"/>
          <w:sz w:val="24"/>
          <w:szCs w:val="24"/>
        </w:rPr>
        <w:t xml:space="preserve">The concept of active participation of persons with disabilities in justice procedures to which they are party, is embedded within the intention of the Israeli law. Provision for intermediaries and accommodations exist in order to make this possible. </w:t>
      </w:r>
    </w:p>
    <w:p w:rsidR="00DD5B9F" w:rsidRDefault="00DD5B9F" w:rsidP="00DD5B9F">
      <w:pPr>
        <w:ind w:firstLine="0"/>
        <w:rPr>
          <w:rFonts w:ascii="Times New Roman" w:eastAsia="Times New Roman" w:hAnsi="Times New Roman" w:cs="Times New Roman"/>
          <w:sz w:val="24"/>
          <w:szCs w:val="24"/>
        </w:rPr>
      </w:pPr>
      <w:r w:rsidRPr="0094141A">
        <w:rPr>
          <w:rFonts w:ascii="Times New Roman" w:eastAsia="Times New Roman" w:hAnsi="Times New Roman" w:cs="Times New Roman"/>
          <w:sz w:val="24"/>
          <w:szCs w:val="24"/>
        </w:rPr>
        <w:t>Israeli law provides for intermediaries both during police investigations and the giving of testimony in court. In the case of individuals who require Augmentative and Alternative Communication, these accommodations are provided by a specialist trained in this area. The use a communication board is fully recognized under The Accessibility Chapter of the Equal Rights for People with Disabilities Law (2005)</w:t>
      </w:r>
      <w:r w:rsidR="00A70101">
        <w:rPr>
          <w:rStyle w:val="FootnoteReference"/>
          <w:rFonts w:ascii="Times New Roman" w:eastAsia="Times New Roman" w:hAnsi="Times New Roman" w:cs="Times New Roman"/>
          <w:sz w:val="24"/>
          <w:szCs w:val="24"/>
        </w:rPr>
        <w:footnoteReference w:id="51"/>
      </w:r>
      <w:r w:rsidRPr="0094141A">
        <w:rPr>
          <w:rFonts w:ascii="Times New Roman" w:eastAsia="Times New Roman" w:hAnsi="Times New Roman" w:cs="Times New Roman"/>
          <w:sz w:val="24"/>
          <w:szCs w:val="24"/>
        </w:rPr>
        <w:t xml:space="preserve"> </w:t>
      </w:r>
      <w:r w:rsidR="009F029F">
        <w:rPr>
          <w:rFonts w:ascii="Times New Roman" w:eastAsia="Times New Roman" w:hAnsi="Times New Roman" w:cs="Times New Roman"/>
          <w:sz w:val="24"/>
          <w:szCs w:val="24"/>
        </w:rPr>
        <w:t xml:space="preserve">as part of the duty to make </w:t>
      </w:r>
      <w:r w:rsidRPr="0094141A">
        <w:rPr>
          <w:rFonts w:ascii="Times New Roman" w:eastAsia="Times New Roman" w:hAnsi="Times New Roman" w:cs="Times New Roman"/>
          <w:sz w:val="24"/>
          <w:szCs w:val="24"/>
        </w:rPr>
        <w:t xml:space="preserve">all public spaces and services provided to the public must be accessible to persons with all disabilities. The use of pictures of anatomical dolls is at the discretion of the judge. The authenticity and reliability of </w:t>
      </w:r>
      <w:r w:rsidR="00B339A1">
        <w:rPr>
          <w:rFonts w:ascii="Times New Roman" w:eastAsia="Times New Roman" w:hAnsi="Times New Roman" w:cs="Times New Roman"/>
          <w:sz w:val="24"/>
          <w:szCs w:val="24"/>
        </w:rPr>
        <w:t xml:space="preserve">evidence gathered by police using these tools </w:t>
      </w:r>
      <w:r w:rsidRPr="0094141A">
        <w:rPr>
          <w:rFonts w:ascii="Times New Roman" w:eastAsia="Times New Roman" w:hAnsi="Times New Roman" w:cs="Times New Roman"/>
          <w:sz w:val="24"/>
          <w:szCs w:val="24"/>
        </w:rPr>
        <w:t xml:space="preserve">is often challenged within the court room and the role of the intermediary is often initially to </w:t>
      </w:r>
      <w:r w:rsidR="00B339A1">
        <w:rPr>
          <w:rFonts w:ascii="Times New Roman" w:eastAsia="Times New Roman" w:hAnsi="Times New Roman" w:cs="Times New Roman"/>
          <w:sz w:val="24"/>
          <w:szCs w:val="24"/>
        </w:rPr>
        <w:t xml:space="preserve">demonstrate </w:t>
      </w:r>
      <w:r w:rsidRPr="0094141A">
        <w:rPr>
          <w:rFonts w:ascii="Times New Roman" w:eastAsia="Times New Roman" w:hAnsi="Times New Roman" w:cs="Times New Roman"/>
          <w:sz w:val="24"/>
          <w:szCs w:val="24"/>
        </w:rPr>
        <w:t>the credibility of the testimony</w:t>
      </w:r>
      <w:r w:rsidR="00B339A1">
        <w:rPr>
          <w:rFonts w:ascii="Times New Roman" w:eastAsia="Times New Roman" w:hAnsi="Times New Roman" w:cs="Times New Roman"/>
          <w:sz w:val="24"/>
          <w:szCs w:val="24"/>
        </w:rPr>
        <w:t xml:space="preserve">. Moreover, since at the investigation stage at least, the use of these accommodations is limited to certain circumstances and is at the discretion of the investigator, there may be missed opportunities. </w:t>
      </w:r>
    </w:p>
    <w:p w:rsidR="00540C67" w:rsidRDefault="00540C67" w:rsidP="00540C67">
      <w:pPr>
        <w:ind w:firstLine="0"/>
        <w:rPr>
          <w:rFonts w:ascii="Times New Roman" w:hAnsi="Times New Roman" w:cs="Times New Roman"/>
          <w:sz w:val="24"/>
          <w:szCs w:val="24"/>
        </w:rPr>
      </w:pPr>
      <w:r>
        <w:rPr>
          <w:rFonts w:asciiTheme="majorBidi" w:hAnsiTheme="majorBidi" w:cstheme="majorBidi"/>
          <w:sz w:val="24"/>
          <w:szCs w:val="24"/>
        </w:rPr>
        <w:tab/>
        <w:t>Also, the first-ever course for “</w:t>
      </w:r>
      <w:r w:rsidRPr="00827C41">
        <w:rPr>
          <w:rFonts w:asciiTheme="majorBidi" w:hAnsiTheme="majorBidi" w:cstheme="majorBidi"/>
          <w:sz w:val="24"/>
          <w:szCs w:val="24"/>
        </w:rPr>
        <w:t>Access to Justice Facilitators</w:t>
      </w:r>
      <w:r>
        <w:rPr>
          <w:rFonts w:asciiTheme="majorBidi" w:hAnsiTheme="majorBidi" w:cstheme="majorBidi"/>
          <w:sz w:val="24"/>
          <w:szCs w:val="24"/>
        </w:rPr>
        <w:t>,”</w:t>
      </w:r>
      <w:r w:rsidRPr="00827C41">
        <w:rPr>
          <w:rFonts w:asciiTheme="majorBidi" w:hAnsiTheme="majorBidi" w:cstheme="majorBidi"/>
          <w:sz w:val="24"/>
          <w:szCs w:val="24"/>
        </w:rPr>
        <w:t xml:space="preserve"> specially trained professionals who help make legal proceedings accessible to persons with disabilities was held </w:t>
      </w:r>
      <w:r w:rsidRPr="00827C41">
        <w:rPr>
          <w:rFonts w:asciiTheme="majorBidi" w:hAnsiTheme="majorBidi" w:cstheme="majorBidi"/>
          <w:sz w:val="24"/>
          <w:szCs w:val="24"/>
        </w:rPr>
        <w:lastRenderedPageBreak/>
        <w:t>at T</w:t>
      </w:r>
      <w:r>
        <w:rPr>
          <w:rFonts w:asciiTheme="majorBidi" w:hAnsiTheme="majorBidi" w:cstheme="majorBidi"/>
          <w:sz w:val="24"/>
          <w:szCs w:val="24"/>
        </w:rPr>
        <w:t xml:space="preserve">el Aviv University between 2017 and </w:t>
      </w:r>
      <w:r w:rsidRPr="00827C41">
        <w:rPr>
          <w:rFonts w:asciiTheme="majorBidi" w:hAnsiTheme="majorBidi" w:cstheme="majorBidi"/>
          <w:sz w:val="24"/>
          <w:szCs w:val="24"/>
        </w:rPr>
        <w:t xml:space="preserve">2018. </w:t>
      </w:r>
      <w:r>
        <w:rPr>
          <w:rFonts w:asciiTheme="majorBidi" w:hAnsiTheme="majorBidi" w:cstheme="majorBidi"/>
          <w:sz w:val="24"/>
          <w:szCs w:val="24"/>
        </w:rPr>
        <w:t xml:space="preserve">Twenty-seven </w:t>
      </w:r>
      <w:r w:rsidRPr="00827C41">
        <w:rPr>
          <w:rFonts w:asciiTheme="majorBidi" w:hAnsiTheme="majorBidi" w:cstheme="majorBidi"/>
          <w:sz w:val="24"/>
          <w:szCs w:val="24"/>
        </w:rPr>
        <w:t xml:space="preserve">graduates of the course completed 70 hours of lectures and workshops and 30 hours of practicum in which they practiced supporting and accompanying individual cases. The participants included lawyers, social workers, licensed and authorized persons in the field of accessibility for persons with disabilities, and occupational therapists from all over the country. </w:t>
      </w:r>
      <w:r>
        <w:rPr>
          <w:rFonts w:ascii="Times New Roman" w:hAnsi="Times New Roman" w:cs="Times New Roman"/>
          <w:sz w:val="24"/>
          <w:szCs w:val="24"/>
        </w:rPr>
        <w:t xml:space="preserve"> </w:t>
      </w:r>
    </w:p>
    <w:p w:rsidR="006802D9" w:rsidRPr="0094141A" w:rsidRDefault="006802D9">
      <w:pPr>
        <w:rPr>
          <w:rFonts w:ascii="Times New Roman" w:hAnsi="Times New Roman" w:cs="Times New Roman"/>
          <w:sz w:val="24"/>
          <w:szCs w:val="24"/>
        </w:rPr>
      </w:pPr>
      <w:r w:rsidRPr="0094141A">
        <w:rPr>
          <w:rFonts w:ascii="Times New Roman" w:eastAsia="Times New Roman" w:hAnsi="Times New Roman" w:cs="Times New Roman"/>
          <w:sz w:val="24"/>
          <w:szCs w:val="24"/>
        </w:rPr>
        <w:t>v. Tasmania:</w:t>
      </w:r>
      <w:r w:rsidR="00866BD4">
        <w:rPr>
          <w:rFonts w:ascii="Times New Roman" w:eastAsia="Times New Roman" w:hAnsi="Times New Roman" w:cs="Times New Roman"/>
          <w:sz w:val="24"/>
          <w:szCs w:val="24"/>
        </w:rPr>
        <w:t xml:space="preserve"> </w:t>
      </w:r>
      <w:r w:rsidR="008F5D93">
        <w:rPr>
          <w:rFonts w:ascii="Times New Roman" w:eastAsia="Times New Roman" w:hAnsi="Times New Roman" w:cs="Times New Roman"/>
          <w:sz w:val="24"/>
          <w:szCs w:val="24"/>
        </w:rPr>
        <w:t>The Tasmania Law R</w:t>
      </w:r>
      <w:r w:rsidRPr="0094141A">
        <w:rPr>
          <w:rFonts w:ascii="Times New Roman" w:eastAsia="Times New Roman" w:hAnsi="Times New Roman" w:cs="Times New Roman"/>
          <w:sz w:val="24"/>
          <w:szCs w:val="24"/>
        </w:rPr>
        <w:t>eform Institute in 2018 recommended establishment of an intermediary scheme based on the Englan</w:t>
      </w:r>
      <w:r w:rsidR="00397E74" w:rsidRPr="0094141A">
        <w:rPr>
          <w:rFonts w:ascii="Times New Roman" w:eastAsia="Times New Roman" w:hAnsi="Times New Roman" w:cs="Times New Roman"/>
          <w:sz w:val="24"/>
          <w:szCs w:val="24"/>
        </w:rPr>
        <w:t>d</w:t>
      </w:r>
      <w:r w:rsidRPr="0094141A">
        <w:rPr>
          <w:rFonts w:ascii="Times New Roman" w:eastAsia="Times New Roman" w:hAnsi="Times New Roman" w:cs="Times New Roman"/>
          <w:sz w:val="24"/>
          <w:szCs w:val="24"/>
        </w:rPr>
        <w:t xml:space="preserve"> and Wales model.</w:t>
      </w:r>
      <w:r w:rsidR="00397E74" w:rsidRPr="0094141A">
        <w:rPr>
          <w:rStyle w:val="FootnoteReference"/>
          <w:rFonts w:ascii="Times New Roman" w:eastAsia="Times New Roman" w:hAnsi="Times New Roman" w:cs="Times New Roman"/>
          <w:sz w:val="24"/>
          <w:szCs w:val="24"/>
        </w:rPr>
        <w:t xml:space="preserve"> </w:t>
      </w:r>
      <w:r w:rsidR="00397E74" w:rsidRPr="0094141A">
        <w:rPr>
          <w:rStyle w:val="FootnoteReference"/>
          <w:rFonts w:ascii="Times New Roman" w:eastAsia="Times New Roman" w:hAnsi="Times New Roman" w:cs="Times New Roman"/>
          <w:sz w:val="24"/>
          <w:szCs w:val="24"/>
        </w:rPr>
        <w:footnoteReference w:id="52"/>
      </w:r>
      <w:r w:rsidRPr="0094141A">
        <w:rPr>
          <w:rFonts w:ascii="Times New Roman" w:eastAsia="Times New Roman" w:hAnsi="Times New Roman" w:cs="Times New Roman"/>
          <w:sz w:val="24"/>
          <w:szCs w:val="24"/>
        </w:rPr>
        <w:t xml:space="preserve"> </w:t>
      </w:r>
    </w:p>
    <w:p w:rsidR="003D2BAE" w:rsidRDefault="004F6036" w:rsidP="00FC1B45">
      <w:pPr>
        <w:spacing w:line="240" w:lineRule="auto"/>
        <w:ind w:left="720" w:firstLine="0"/>
        <w:rPr>
          <w:rFonts w:ascii="Times New Roman" w:hAnsi="Times New Roman" w:cs="Times New Roman"/>
          <w:b/>
          <w:sz w:val="24"/>
          <w:szCs w:val="24"/>
        </w:rPr>
      </w:pPr>
      <w:r w:rsidRPr="00FC1B45">
        <w:rPr>
          <w:rFonts w:ascii="Times New Roman" w:hAnsi="Times New Roman" w:cs="Times New Roman"/>
          <w:b/>
          <w:i/>
          <w:sz w:val="24"/>
          <w:szCs w:val="24"/>
        </w:rPr>
        <w:t>Principle 5</w:t>
      </w:r>
      <w:r w:rsidR="003D2BAE" w:rsidRPr="001255BE">
        <w:rPr>
          <w:rFonts w:ascii="Times New Roman" w:hAnsi="Times New Roman" w:cs="Times New Roman"/>
          <w:b/>
          <w:sz w:val="24"/>
          <w:szCs w:val="24"/>
        </w:rPr>
        <w:t xml:space="preserve">: </w:t>
      </w:r>
      <w:r w:rsidR="003D2BAE">
        <w:rPr>
          <w:rFonts w:ascii="Times New Roman" w:hAnsi="Times New Roman" w:cs="Times New Roman"/>
          <w:b/>
          <w:sz w:val="24"/>
          <w:szCs w:val="24"/>
        </w:rPr>
        <w:t xml:space="preserve">Systems should ensure that when expert assistance to a court </w:t>
      </w:r>
      <w:r w:rsidR="0057713E">
        <w:rPr>
          <w:rFonts w:ascii="Times New Roman" w:hAnsi="Times New Roman" w:cs="Times New Roman"/>
          <w:b/>
          <w:sz w:val="24"/>
          <w:szCs w:val="24"/>
        </w:rPr>
        <w:t>or other part of the just</w:t>
      </w:r>
      <w:r w:rsidR="005A7A26">
        <w:rPr>
          <w:rFonts w:ascii="Times New Roman" w:hAnsi="Times New Roman" w:cs="Times New Roman"/>
          <w:b/>
          <w:sz w:val="24"/>
          <w:szCs w:val="24"/>
        </w:rPr>
        <w:t>i</w:t>
      </w:r>
      <w:r w:rsidR="0057713E">
        <w:rPr>
          <w:rFonts w:ascii="Times New Roman" w:hAnsi="Times New Roman" w:cs="Times New Roman"/>
          <w:b/>
          <w:sz w:val="24"/>
          <w:szCs w:val="24"/>
        </w:rPr>
        <w:t xml:space="preserve">ce system </w:t>
      </w:r>
      <w:r w:rsidR="003D2BAE">
        <w:rPr>
          <w:rFonts w:ascii="Times New Roman" w:hAnsi="Times New Roman" w:cs="Times New Roman"/>
          <w:b/>
          <w:sz w:val="24"/>
          <w:szCs w:val="24"/>
        </w:rPr>
        <w:t>is needed, that the assistance is provided by individuals who by education, training</w:t>
      </w:r>
      <w:r w:rsidR="005A7A26">
        <w:rPr>
          <w:rFonts w:ascii="Times New Roman" w:hAnsi="Times New Roman" w:cs="Times New Roman"/>
          <w:b/>
          <w:sz w:val="24"/>
          <w:szCs w:val="24"/>
        </w:rPr>
        <w:t>,</w:t>
      </w:r>
      <w:r w:rsidR="003D2BAE">
        <w:rPr>
          <w:rFonts w:ascii="Times New Roman" w:hAnsi="Times New Roman" w:cs="Times New Roman"/>
          <w:b/>
          <w:sz w:val="24"/>
          <w:szCs w:val="24"/>
        </w:rPr>
        <w:t xml:space="preserve"> or experience have </w:t>
      </w:r>
      <w:r w:rsidR="0057713E">
        <w:rPr>
          <w:rFonts w:ascii="Times New Roman" w:hAnsi="Times New Roman" w:cs="Times New Roman"/>
          <w:b/>
          <w:sz w:val="24"/>
          <w:szCs w:val="24"/>
        </w:rPr>
        <w:t xml:space="preserve">expertise in the issue under consideration. </w:t>
      </w:r>
      <w:r w:rsidR="005C40A9">
        <w:rPr>
          <w:rFonts w:ascii="Times New Roman" w:hAnsi="Times New Roman" w:cs="Times New Roman"/>
          <w:b/>
          <w:sz w:val="24"/>
          <w:szCs w:val="24"/>
        </w:rPr>
        <w:t>Designing systems and accommodation using the medical model of disability should be avoided.</w:t>
      </w:r>
    </w:p>
    <w:p w:rsidR="00AA4086" w:rsidRDefault="0057713E" w:rsidP="001255BE">
      <w:pPr>
        <w:pStyle w:val="NormalWeb"/>
        <w:shd w:val="clear" w:color="auto" w:fill="FFFFFF"/>
        <w:spacing w:before="240" w:beforeAutospacing="0" w:after="240" w:afterAutospacing="0" w:line="480" w:lineRule="auto"/>
        <w:rPr>
          <w:color w:val="000000"/>
        </w:rPr>
      </w:pPr>
      <w:r>
        <w:tab/>
        <w:t xml:space="preserve">Many systems rely far too heavily on medical doctors to provide opinions about almost anything that relates to a person with a disability. This over-reliance almost certainly stems from the still pervasive but very outdated medical model of disability.  Courts are one of the last, but hardly the only, outposts of extreme deference to physicians in addressing disability. </w:t>
      </w:r>
      <w:r w:rsidRPr="00B53B0B">
        <w:rPr>
          <w:color w:val="000000"/>
        </w:rPr>
        <w:t xml:space="preserve">The medical model of disability says </w:t>
      </w:r>
      <w:r w:rsidR="0013066F">
        <w:rPr>
          <w:color w:val="000000"/>
        </w:rPr>
        <w:t>persons</w:t>
      </w:r>
      <w:r w:rsidRPr="00B53B0B">
        <w:rPr>
          <w:color w:val="000000"/>
        </w:rPr>
        <w:t xml:space="preserve"> are disabled by their impairments or differences.</w:t>
      </w:r>
      <w:r>
        <w:rPr>
          <w:color w:val="000000"/>
        </w:rPr>
        <w:t xml:space="preserve"> </w:t>
      </w:r>
      <w:r w:rsidRPr="001255BE">
        <w:rPr>
          <w:color w:val="000000"/>
        </w:rPr>
        <w:t>The social model of disability says that disability is caus</w:t>
      </w:r>
      <w:r w:rsidRPr="0057713E">
        <w:rPr>
          <w:color w:val="000000"/>
        </w:rPr>
        <w:t>ed by the way society is organi</w:t>
      </w:r>
      <w:r>
        <w:rPr>
          <w:color w:val="000000"/>
        </w:rPr>
        <w:t>z</w:t>
      </w:r>
      <w:r w:rsidRPr="0057713E">
        <w:rPr>
          <w:color w:val="000000"/>
        </w:rPr>
        <w:t>ed</w:t>
      </w:r>
      <w:r>
        <w:rPr>
          <w:color w:val="000000"/>
        </w:rPr>
        <w:t xml:space="preserve"> and relationships among people and society</w:t>
      </w:r>
      <w:r w:rsidR="00AA4086">
        <w:rPr>
          <w:color w:val="000000"/>
        </w:rPr>
        <w:t>.</w:t>
      </w:r>
    </w:p>
    <w:p w:rsidR="0057713E" w:rsidRPr="001255BE" w:rsidRDefault="0057713E" w:rsidP="001255BE">
      <w:pPr>
        <w:pStyle w:val="NormalWeb"/>
        <w:shd w:val="clear" w:color="auto" w:fill="FFFFFF"/>
        <w:spacing w:before="240" w:beforeAutospacing="0" w:after="240" w:afterAutospacing="0" w:line="480" w:lineRule="auto"/>
        <w:rPr>
          <w:color w:val="000000"/>
        </w:rPr>
      </w:pPr>
      <w:r>
        <w:rPr>
          <w:color w:val="000000"/>
        </w:rPr>
        <w:tab/>
        <w:t xml:space="preserve"> Many </w:t>
      </w:r>
      <w:r w:rsidR="0013066F">
        <w:rPr>
          <w:color w:val="000000"/>
        </w:rPr>
        <w:t>persons</w:t>
      </w:r>
      <w:r>
        <w:rPr>
          <w:color w:val="000000"/>
        </w:rPr>
        <w:t xml:space="preserve"> with disabilities and their advocates have experienced that a diagnoses </w:t>
      </w:r>
      <w:r w:rsidR="00886229">
        <w:rPr>
          <w:color w:val="000000"/>
        </w:rPr>
        <w:t xml:space="preserve">can be </w:t>
      </w:r>
      <w:r>
        <w:rPr>
          <w:color w:val="000000"/>
        </w:rPr>
        <w:t xml:space="preserve">the fundamental determinant of outcomes. So, doctors, </w:t>
      </w:r>
      <w:r w:rsidR="00886229">
        <w:rPr>
          <w:color w:val="000000"/>
        </w:rPr>
        <w:t xml:space="preserve">working from a belief </w:t>
      </w:r>
      <w:r>
        <w:rPr>
          <w:color w:val="000000"/>
        </w:rPr>
        <w:t xml:space="preserve">that the diagnosis defines the person (and, indeed, every person with a similar diagnosis), too often </w:t>
      </w:r>
      <w:r>
        <w:rPr>
          <w:color w:val="000000"/>
        </w:rPr>
        <w:lastRenderedPageBreak/>
        <w:t xml:space="preserve">assume that </w:t>
      </w:r>
      <w:r w:rsidR="0013066F">
        <w:rPr>
          <w:color w:val="000000"/>
        </w:rPr>
        <w:t>persons</w:t>
      </w:r>
      <w:r>
        <w:rPr>
          <w:color w:val="000000"/>
        </w:rPr>
        <w:t xml:space="preserve"> with a particular label cannot be competent, </w:t>
      </w:r>
      <w:r w:rsidR="00886229">
        <w:rPr>
          <w:color w:val="000000"/>
        </w:rPr>
        <w:t xml:space="preserve">or cannot testify, </w:t>
      </w:r>
      <w:r>
        <w:rPr>
          <w:color w:val="000000"/>
        </w:rPr>
        <w:t xml:space="preserve">or cannot raise their children, or cannot act on their own behalf.  </w:t>
      </w:r>
      <w:r w:rsidR="00886229">
        <w:rPr>
          <w:color w:val="000000"/>
        </w:rPr>
        <w:t xml:space="preserve">Courts should be skeptical, at least, of such formulations. Rather, they should rely on individuals who have life experience with </w:t>
      </w:r>
      <w:r w:rsidR="0013066F">
        <w:rPr>
          <w:color w:val="000000"/>
        </w:rPr>
        <w:t>persons</w:t>
      </w:r>
      <w:r w:rsidR="00886229">
        <w:rPr>
          <w:color w:val="000000"/>
        </w:rPr>
        <w:t xml:space="preserve"> with disabilities, who are trained and able to communicate, and who can assess the need for and suggestions of accommodations. </w:t>
      </w:r>
    </w:p>
    <w:p w:rsidR="00956FB2" w:rsidRDefault="00886229" w:rsidP="00E6409E">
      <w:pPr>
        <w:rPr>
          <w:rFonts w:ascii="Times New Roman" w:hAnsi="Times New Roman" w:cs="Times New Roman"/>
          <w:i/>
          <w:sz w:val="24"/>
          <w:szCs w:val="24"/>
        </w:rPr>
      </w:pPr>
      <w:r>
        <w:rPr>
          <w:rFonts w:ascii="Times New Roman" w:hAnsi="Times New Roman" w:cs="Times New Roman"/>
          <w:i/>
          <w:sz w:val="24"/>
          <w:szCs w:val="24"/>
        </w:rPr>
        <w:t>Examples of programs, services, policies and le</w:t>
      </w:r>
      <w:r w:rsidR="004F6036">
        <w:rPr>
          <w:rFonts w:ascii="Times New Roman" w:hAnsi="Times New Roman" w:cs="Times New Roman"/>
          <w:i/>
          <w:sz w:val="24"/>
          <w:szCs w:val="24"/>
        </w:rPr>
        <w:t>gislation to address Principle 5:</w:t>
      </w:r>
    </w:p>
    <w:p w:rsidR="00956FB2" w:rsidRPr="00956FB2" w:rsidRDefault="00956FB2" w:rsidP="00E6409E">
      <w:pPr>
        <w:rPr>
          <w:rFonts w:ascii="Times New Roman" w:hAnsi="Times New Roman" w:cs="Times New Roman"/>
          <w:sz w:val="24"/>
          <w:szCs w:val="24"/>
        </w:rPr>
      </w:pPr>
      <w:r>
        <w:rPr>
          <w:rFonts w:ascii="Times New Roman" w:hAnsi="Times New Roman" w:cs="Times New Roman"/>
          <w:sz w:val="24"/>
          <w:szCs w:val="24"/>
        </w:rPr>
        <w:t xml:space="preserve">Intermediaries and facilitators used in several countries, and described above, play and important role is providing non-medically designed accommodations to persons with disabilities in the justice system. </w:t>
      </w:r>
    </w:p>
    <w:p w:rsidR="00E6409E" w:rsidRPr="00956FB2" w:rsidRDefault="007A3815" w:rsidP="00E6409E">
      <w:pPr>
        <w:rPr>
          <w:rFonts w:ascii="Times New Roman" w:hAnsi="Times New Roman" w:cs="Times New Roman"/>
          <w:i/>
          <w:sz w:val="24"/>
          <w:szCs w:val="24"/>
        </w:rPr>
      </w:pPr>
      <w:r>
        <w:rPr>
          <w:rFonts w:ascii="Times New Roman" w:hAnsi="Times New Roman" w:cs="Times New Roman"/>
          <w:sz w:val="24"/>
          <w:szCs w:val="24"/>
        </w:rPr>
        <w:t xml:space="preserve"> </w:t>
      </w:r>
      <w:r w:rsidR="00E6409E">
        <w:rPr>
          <w:rFonts w:ascii="Times New Roman" w:hAnsi="Times New Roman" w:cs="Times New Roman"/>
          <w:sz w:val="24"/>
          <w:szCs w:val="24"/>
        </w:rPr>
        <w:t xml:space="preserve">Spain: Spanish legislation allows for the use of expert witnesses for any type of trial. While this is controversial in jurisprudence, it allows </w:t>
      </w:r>
      <w:r>
        <w:rPr>
          <w:rFonts w:ascii="Times New Roman" w:hAnsi="Times New Roman" w:cs="Times New Roman"/>
          <w:sz w:val="24"/>
          <w:szCs w:val="24"/>
        </w:rPr>
        <w:t xml:space="preserve">parties </w:t>
      </w:r>
      <w:r w:rsidR="00E6409E">
        <w:rPr>
          <w:rFonts w:ascii="Times New Roman" w:hAnsi="Times New Roman" w:cs="Times New Roman"/>
          <w:sz w:val="24"/>
          <w:szCs w:val="24"/>
        </w:rPr>
        <w:t xml:space="preserve">to bring forward other experts on the person with disabilities other than family members. This has allowed lawyers to call upon social workers or people who know the person with disabilities to testify </w:t>
      </w:r>
      <w:r w:rsidR="00465B4A">
        <w:rPr>
          <w:rFonts w:ascii="Times New Roman" w:hAnsi="Times New Roman" w:cs="Times New Roman"/>
          <w:sz w:val="24"/>
          <w:szCs w:val="24"/>
        </w:rPr>
        <w:t>or present a report in support of the person with a disability</w:t>
      </w:r>
      <w:r w:rsidR="00E6409E">
        <w:rPr>
          <w:rFonts w:ascii="Times New Roman" w:hAnsi="Times New Roman" w:cs="Times New Roman"/>
          <w:sz w:val="24"/>
          <w:szCs w:val="24"/>
        </w:rPr>
        <w:t>.</w:t>
      </w:r>
      <w:r w:rsidR="00465B4A" w:rsidRPr="00465B4A">
        <w:rPr>
          <w:rStyle w:val="FootnoteReference"/>
          <w:rFonts w:ascii="Times New Roman" w:hAnsi="Times New Roman" w:cs="Times New Roman"/>
          <w:sz w:val="24"/>
          <w:szCs w:val="24"/>
        </w:rPr>
        <w:t xml:space="preserve"> </w:t>
      </w:r>
      <w:r w:rsidR="00465B4A">
        <w:rPr>
          <w:rStyle w:val="FootnoteReference"/>
          <w:rFonts w:ascii="Times New Roman" w:hAnsi="Times New Roman" w:cs="Times New Roman"/>
          <w:sz w:val="24"/>
          <w:szCs w:val="24"/>
        </w:rPr>
        <w:footnoteReference w:id="53"/>
      </w:r>
      <w:r w:rsidR="00E6409E">
        <w:rPr>
          <w:rFonts w:ascii="Times New Roman" w:hAnsi="Times New Roman" w:cs="Times New Roman"/>
          <w:sz w:val="24"/>
          <w:szCs w:val="24"/>
        </w:rPr>
        <w:t xml:space="preserve"> It</w:t>
      </w:r>
      <w:r w:rsidR="00465B4A">
        <w:rPr>
          <w:rFonts w:ascii="Times New Roman" w:hAnsi="Times New Roman" w:cs="Times New Roman"/>
          <w:sz w:val="24"/>
          <w:szCs w:val="24"/>
        </w:rPr>
        <w:t xml:space="preserve"> is not ideal but it does provide a way to </w:t>
      </w:r>
      <w:r w:rsidR="00E6409E">
        <w:rPr>
          <w:rFonts w:ascii="Times New Roman" w:hAnsi="Times New Roman" w:cs="Times New Roman"/>
          <w:sz w:val="24"/>
          <w:szCs w:val="24"/>
        </w:rPr>
        <w:t xml:space="preserve">break </w:t>
      </w:r>
      <w:r w:rsidR="00465B4A">
        <w:rPr>
          <w:rFonts w:ascii="Times New Roman" w:hAnsi="Times New Roman" w:cs="Times New Roman"/>
          <w:sz w:val="24"/>
          <w:szCs w:val="24"/>
        </w:rPr>
        <w:t xml:space="preserve">down </w:t>
      </w:r>
      <w:r w:rsidR="00E6409E">
        <w:rPr>
          <w:rFonts w:ascii="Times New Roman" w:hAnsi="Times New Roman" w:cs="Times New Roman"/>
          <w:sz w:val="24"/>
          <w:szCs w:val="24"/>
        </w:rPr>
        <w:t xml:space="preserve">the medical paradigm. The new reform on legal capacity </w:t>
      </w:r>
      <w:r w:rsidR="00465B4A">
        <w:rPr>
          <w:rFonts w:ascii="Times New Roman" w:hAnsi="Times New Roman" w:cs="Times New Roman"/>
          <w:sz w:val="24"/>
          <w:szCs w:val="24"/>
        </w:rPr>
        <w:t xml:space="preserve">requires </w:t>
      </w:r>
      <w:r w:rsidR="00E6409E">
        <w:rPr>
          <w:rFonts w:ascii="Times New Roman" w:hAnsi="Times New Roman" w:cs="Times New Roman"/>
          <w:sz w:val="24"/>
          <w:szCs w:val="24"/>
        </w:rPr>
        <w:t xml:space="preserve">multidisciplinary teams </w:t>
      </w:r>
      <w:r w:rsidR="00465B4A">
        <w:rPr>
          <w:rFonts w:ascii="Times New Roman" w:hAnsi="Times New Roman" w:cs="Times New Roman"/>
          <w:sz w:val="24"/>
          <w:szCs w:val="24"/>
        </w:rPr>
        <w:t xml:space="preserve">instead of sole reliance on a physician. </w:t>
      </w:r>
    </w:p>
    <w:p w:rsidR="004F6036" w:rsidRDefault="004F6036" w:rsidP="004F6036">
      <w:pPr>
        <w:jc w:val="center"/>
        <w:rPr>
          <w:rFonts w:ascii="Times New Roman" w:hAnsi="Times New Roman" w:cs="Times New Roman"/>
          <w:b/>
          <w:sz w:val="24"/>
          <w:szCs w:val="24"/>
        </w:rPr>
      </w:pPr>
      <w:r>
        <w:rPr>
          <w:rFonts w:ascii="Times New Roman" w:hAnsi="Times New Roman" w:cs="Times New Roman"/>
          <w:b/>
          <w:sz w:val="24"/>
          <w:szCs w:val="24"/>
        </w:rPr>
        <w:t>SUMMARY AND C</w:t>
      </w:r>
      <w:r w:rsidR="00886229">
        <w:rPr>
          <w:rFonts w:ascii="Times New Roman" w:hAnsi="Times New Roman" w:cs="Times New Roman"/>
          <w:b/>
          <w:sz w:val="24"/>
          <w:szCs w:val="24"/>
        </w:rPr>
        <w:t>ONCLUSION</w:t>
      </w:r>
    </w:p>
    <w:p w:rsidR="004F6036" w:rsidRDefault="004F6036" w:rsidP="004F6036">
      <w:pPr>
        <w:ind w:firstLine="0"/>
        <w:rPr>
          <w:rFonts w:ascii="Times New Roman" w:hAnsi="Times New Roman" w:cs="Times New Roman"/>
          <w:bCs/>
          <w:iCs/>
          <w:sz w:val="24"/>
          <w:szCs w:val="24"/>
          <w:lang w:bidi="he-IL"/>
        </w:rPr>
      </w:pPr>
      <w:r>
        <w:rPr>
          <w:rFonts w:ascii="Times New Roman" w:hAnsi="Times New Roman" w:cs="Times New Roman"/>
          <w:bCs/>
          <w:iCs/>
          <w:sz w:val="24"/>
          <w:szCs w:val="24"/>
          <w:lang w:bidi="he-IL"/>
        </w:rPr>
        <w:tab/>
        <w:t xml:space="preserve">In summary, we suggest that you </w:t>
      </w:r>
      <w:r w:rsidR="00863BA4">
        <w:rPr>
          <w:rFonts w:ascii="Times New Roman" w:hAnsi="Times New Roman" w:cs="Times New Roman"/>
          <w:bCs/>
          <w:iCs/>
          <w:sz w:val="24"/>
          <w:szCs w:val="24"/>
          <w:lang w:bidi="he-IL"/>
        </w:rPr>
        <w:t xml:space="preserve">adopt the following as </w:t>
      </w:r>
      <w:r>
        <w:rPr>
          <w:rFonts w:ascii="Times New Roman" w:hAnsi="Times New Roman" w:cs="Times New Roman"/>
          <w:bCs/>
          <w:iCs/>
          <w:sz w:val="24"/>
          <w:szCs w:val="24"/>
          <w:lang w:bidi="he-IL"/>
        </w:rPr>
        <w:t>recommend</w:t>
      </w:r>
      <w:r w:rsidR="00863BA4">
        <w:rPr>
          <w:rFonts w:ascii="Times New Roman" w:hAnsi="Times New Roman" w:cs="Times New Roman"/>
          <w:bCs/>
          <w:iCs/>
          <w:sz w:val="24"/>
          <w:szCs w:val="24"/>
          <w:lang w:bidi="he-IL"/>
        </w:rPr>
        <w:t xml:space="preserve">ations. </w:t>
      </w:r>
      <w:r>
        <w:rPr>
          <w:rFonts w:ascii="Times New Roman" w:hAnsi="Times New Roman" w:cs="Times New Roman"/>
          <w:bCs/>
          <w:iCs/>
          <w:sz w:val="24"/>
          <w:szCs w:val="24"/>
          <w:lang w:bidi="he-IL"/>
        </w:rPr>
        <w:t xml:space="preserve">  </w:t>
      </w:r>
    </w:p>
    <w:p w:rsidR="00BE54DC" w:rsidRPr="005744CE" w:rsidRDefault="00BE54DC" w:rsidP="00BE54DC">
      <w:pPr>
        <w:pStyle w:val="ListParagraph"/>
        <w:numPr>
          <w:ilvl w:val="0"/>
          <w:numId w:val="10"/>
        </w:numPr>
      </w:pPr>
      <w:r>
        <w:rPr>
          <w:rFonts w:ascii="Times New Roman" w:hAnsi="Times New Roman" w:cs="Times New Roman"/>
          <w:bCs/>
          <w:iCs/>
          <w:sz w:val="24"/>
          <w:szCs w:val="24"/>
          <w:lang w:bidi="he-IL"/>
        </w:rPr>
        <w:t xml:space="preserve">Because accommodations are essential to guaranteeing that persons with disabilities have equal access to the justice system, </w:t>
      </w:r>
      <w:r w:rsidRPr="005744CE">
        <w:rPr>
          <w:rFonts w:ascii="Times New Roman" w:hAnsi="Times New Roman" w:cs="Times New Roman"/>
          <w:bCs/>
          <w:iCs/>
          <w:sz w:val="24"/>
          <w:szCs w:val="24"/>
          <w:lang w:bidi="he-IL"/>
        </w:rPr>
        <w:t xml:space="preserve">States should firmly embed accommodation </w:t>
      </w:r>
      <w:r w:rsidRPr="005744CE">
        <w:rPr>
          <w:rFonts w:ascii="Times New Roman" w:hAnsi="Times New Roman" w:cs="Times New Roman"/>
          <w:bCs/>
          <w:iCs/>
          <w:sz w:val="24"/>
          <w:szCs w:val="24"/>
          <w:lang w:bidi="he-IL"/>
        </w:rPr>
        <w:lastRenderedPageBreak/>
        <w:t>concepts and program</w:t>
      </w:r>
      <w:r>
        <w:rPr>
          <w:rFonts w:ascii="Times New Roman" w:hAnsi="Times New Roman" w:cs="Times New Roman"/>
          <w:bCs/>
          <w:iCs/>
          <w:sz w:val="24"/>
          <w:szCs w:val="24"/>
          <w:lang w:bidi="he-IL"/>
        </w:rPr>
        <w:t>s</w:t>
      </w:r>
      <w:r w:rsidRPr="005744CE">
        <w:rPr>
          <w:rFonts w:ascii="Times New Roman" w:hAnsi="Times New Roman" w:cs="Times New Roman"/>
          <w:bCs/>
          <w:iCs/>
          <w:sz w:val="24"/>
          <w:szCs w:val="24"/>
          <w:lang w:bidi="he-IL"/>
        </w:rPr>
        <w:t xml:space="preserve"> for ensuring accessibility </w:t>
      </w:r>
      <w:r>
        <w:rPr>
          <w:rFonts w:ascii="Times New Roman" w:hAnsi="Times New Roman" w:cs="Times New Roman"/>
          <w:bCs/>
          <w:iCs/>
          <w:sz w:val="24"/>
          <w:szCs w:val="24"/>
          <w:lang w:bidi="he-IL"/>
        </w:rPr>
        <w:t>i</w:t>
      </w:r>
      <w:r w:rsidRPr="005744CE">
        <w:rPr>
          <w:rFonts w:ascii="Times New Roman" w:hAnsi="Times New Roman" w:cs="Times New Roman"/>
          <w:bCs/>
          <w:iCs/>
          <w:sz w:val="24"/>
          <w:szCs w:val="24"/>
          <w:lang w:bidi="he-IL"/>
        </w:rPr>
        <w:t xml:space="preserve">n legislation. </w:t>
      </w:r>
      <w:r>
        <w:rPr>
          <w:rFonts w:ascii="Times New Roman" w:hAnsi="Times New Roman" w:cs="Times New Roman"/>
          <w:bCs/>
          <w:iCs/>
          <w:sz w:val="24"/>
          <w:szCs w:val="24"/>
          <w:lang w:bidi="he-IL"/>
        </w:rPr>
        <w:t>Moreover, g</w:t>
      </w:r>
      <w:r w:rsidRPr="005744CE">
        <w:rPr>
          <w:rFonts w:ascii="Times New Roman" w:hAnsi="Times New Roman" w:cs="Times New Roman"/>
          <w:bCs/>
          <w:iCs/>
          <w:sz w:val="24"/>
          <w:szCs w:val="24"/>
          <w:lang w:bidi="he-IL"/>
        </w:rPr>
        <w:t xml:space="preserve">overnments should accept responsibility </w:t>
      </w:r>
      <w:r>
        <w:rPr>
          <w:rFonts w:ascii="Times New Roman" w:hAnsi="Times New Roman" w:cs="Times New Roman"/>
          <w:bCs/>
          <w:iCs/>
          <w:sz w:val="24"/>
          <w:szCs w:val="24"/>
          <w:lang w:bidi="he-IL"/>
        </w:rPr>
        <w:t xml:space="preserve">for </w:t>
      </w:r>
      <w:r w:rsidRPr="005744CE">
        <w:rPr>
          <w:rFonts w:ascii="Times New Roman" w:hAnsi="Times New Roman" w:cs="Times New Roman"/>
          <w:bCs/>
          <w:iCs/>
          <w:sz w:val="24"/>
          <w:szCs w:val="24"/>
          <w:lang w:bidi="he-IL"/>
        </w:rPr>
        <w:t>funding</w:t>
      </w:r>
      <w:r>
        <w:rPr>
          <w:rFonts w:ascii="Times New Roman" w:hAnsi="Times New Roman" w:cs="Times New Roman"/>
          <w:bCs/>
          <w:iCs/>
          <w:sz w:val="24"/>
          <w:szCs w:val="24"/>
          <w:lang w:bidi="he-IL"/>
        </w:rPr>
        <w:t xml:space="preserve">. </w:t>
      </w:r>
      <w:r w:rsidRPr="005744CE">
        <w:rPr>
          <w:rFonts w:ascii="Times New Roman" w:hAnsi="Times New Roman" w:cs="Times New Roman"/>
          <w:bCs/>
          <w:iCs/>
          <w:sz w:val="24"/>
          <w:szCs w:val="24"/>
          <w:lang w:bidi="he-IL"/>
        </w:rPr>
        <w:t xml:space="preserve">  </w:t>
      </w:r>
    </w:p>
    <w:p w:rsidR="00863BA4" w:rsidRPr="00863BA4" w:rsidRDefault="00863BA4" w:rsidP="00863BA4">
      <w:pPr>
        <w:pStyle w:val="ListParagraph"/>
        <w:numPr>
          <w:ilvl w:val="0"/>
          <w:numId w:val="10"/>
        </w:numPr>
        <w:rPr>
          <w:rFonts w:ascii="Times New Roman" w:hAnsi="Times New Roman" w:cs="Times New Roman"/>
          <w:bCs/>
          <w:iCs/>
          <w:sz w:val="24"/>
          <w:szCs w:val="24"/>
          <w:lang w:bidi="he-IL"/>
        </w:rPr>
      </w:pPr>
      <w:r>
        <w:rPr>
          <w:rFonts w:ascii="Times New Roman" w:hAnsi="Times New Roman" w:cs="Times New Roman"/>
          <w:bCs/>
          <w:iCs/>
          <w:sz w:val="24"/>
          <w:szCs w:val="24"/>
          <w:lang w:bidi="he-IL"/>
        </w:rPr>
        <w:t>States should r</w:t>
      </w:r>
      <w:r w:rsidR="00AA4086" w:rsidRPr="00863BA4">
        <w:rPr>
          <w:rFonts w:ascii="Times New Roman" w:hAnsi="Times New Roman" w:cs="Times New Roman"/>
          <w:bCs/>
          <w:iCs/>
          <w:sz w:val="24"/>
          <w:szCs w:val="24"/>
          <w:lang w:bidi="he-IL"/>
        </w:rPr>
        <w:t xml:space="preserve">educe reliance on the medical model of disability and the </w:t>
      </w:r>
      <w:r w:rsidR="00BE54DC">
        <w:rPr>
          <w:rFonts w:ascii="Times New Roman" w:hAnsi="Times New Roman" w:cs="Times New Roman"/>
          <w:bCs/>
          <w:iCs/>
          <w:sz w:val="24"/>
          <w:szCs w:val="24"/>
          <w:lang w:bidi="he-IL"/>
        </w:rPr>
        <w:t xml:space="preserve">consequent </w:t>
      </w:r>
      <w:r w:rsidR="00AA4086" w:rsidRPr="00863BA4">
        <w:rPr>
          <w:rFonts w:ascii="Times New Roman" w:hAnsi="Times New Roman" w:cs="Times New Roman"/>
          <w:bCs/>
          <w:iCs/>
          <w:sz w:val="24"/>
          <w:szCs w:val="24"/>
          <w:lang w:bidi="he-IL"/>
        </w:rPr>
        <w:t>over-re</w:t>
      </w:r>
      <w:r>
        <w:rPr>
          <w:rFonts w:ascii="Times New Roman" w:hAnsi="Times New Roman" w:cs="Times New Roman"/>
          <w:bCs/>
          <w:iCs/>
          <w:sz w:val="24"/>
          <w:szCs w:val="24"/>
          <w:lang w:bidi="he-IL"/>
        </w:rPr>
        <w:t>liance on medical professionals. F</w:t>
      </w:r>
      <w:r w:rsidRPr="00863BA4">
        <w:rPr>
          <w:rFonts w:ascii="Times New Roman" w:hAnsi="Times New Roman" w:cs="Times New Roman"/>
          <w:sz w:val="24"/>
          <w:szCs w:val="24"/>
        </w:rPr>
        <w:t xml:space="preserve">or example, the practice currently </w:t>
      </w:r>
      <w:r>
        <w:rPr>
          <w:rFonts w:ascii="Times New Roman" w:hAnsi="Times New Roman" w:cs="Times New Roman"/>
          <w:sz w:val="24"/>
          <w:szCs w:val="24"/>
        </w:rPr>
        <w:t xml:space="preserve">used </w:t>
      </w:r>
      <w:r w:rsidRPr="00863BA4">
        <w:rPr>
          <w:rFonts w:ascii="Times New Roman" w:hAnsi="Times New Roman" w:cs="Times New Roman"/>
          <w:sz w:val="24"/>
          <w:szCs w:val="24"/>
        </w:rPr>
        <w:t xml:space="preserve">by most countries, </w:t>
      </w:r>
      <w:r>
        <w:rPr>
          <w:rFonts w:ascii="Times New Roman" w:hAnsi="Times New Roman" w:cs="Times New Roman"/>
          <w:sz w:val="24"/>
          <w:szCs w:val="24"/>
        </w:rPr>
        <w:t>that a</w:t>
      </w:r>
      <w:r w:rsidRPr="00863BA4">
        <w:rPr>
          <w:rFonts w:ascii="Times New Roman" w:hAnsi="Times New Roman" w:cs="Times New Roman"/>
          <w:sz w:val="24"/>
          <w:szCs w:val="24"/>
        </w:rPr>
        <w:t xml:space="preserve"> medical doctor deduc</w:t>
      </w:r>
      <w:r>
        <w:rPr>
          <w:rFonts w:ascii="Times New Roman" w:hAnsi="Times New Roman" w:cs="Times New Roman"/>
          <w:sz w:val="24"/>
          <w:szCs w:val="24"/>
        </w:rPr>
        <w:t xml:space="preserve">es </w:t>
      </w:r>
      <w:r w:rsidRPr="00863BA4">
        <w:rPr>
          <w:rFonts w:ascii="Times New Roman" w:hAnsi="Times New Roman" w:cs="Times New Roman"/>
          <w:sz w:val="24"/>
          <w:szCs w:val="24"/>
        </w:rPr>
        <w:t xml:space="preserve">“unfitness” to participate in one’s defense from a medical </w:t>
      </w:r>
      <w:r>
        <w:rPr>
          <w:rFonts w:ascii="Times New Roman" w:hAnsi="Times New Roman" w:cs="Times New Roman"/>
          <w:sz w:val="24"/>
          <w:szCs w:val="24"/>
        </w:rPr>
        <w:t xml:space="preserve">diagnosis should be eliminated. </w:t>
      </w:r>
      <w:r w:rsidRPr="00863BA4">
        <w:rPr>
          <w:rFonts w:ascii="Times New Roman" w:hAnsi="Times New Roman" w:cs="Times New Roman"/>
          <w:sz w:val="24"/>
          <w:szCs w:val="24"/>
        </w:rPr>
        <w:t xml:space="preserve"> </w:t>
      </w:r>
    </w:p>
    <w:p w:rsidR="00794B38" w:rsidRPr="00BE54DC" w:rsidRDefault="00863BA4" w:rsidP="00794B38">
      <w:pPr>
        <w:pStyle w:val="ListParagraph"/>
        <w:numPr>
          <w:ilvl w:val="0"/>
          <w:numId w:val="10"/>
        </w:numPr>
      </w:pPr>
      <w:r>
        <w:rPr>
          <w:rFonts w:ascii="Times New Roman" w:hAnsi="Times New Roman" w:cs="Times New Roman"/>
          <w:sz w:val="24"/>
          <w:szCs w:val="24"/>
        </w:rPr>
        <w:t xml:space="preserve">All </w:t>
      </w:r>
      <w:r w:rsidRPr="00863BA4">
        <w:rPr>
          <w:rFonts w:ascii="Times New Roman" w:hAnsi="Times New Roman" w:cs="Times New Roman"/>
          <w:sz w:val="24"/>
          <w:szCs w:val="24"/>
        </w:rPr>
        <w:t xml:space="preserve">threshold </w:t>
      </w:r>
      <w:r>
        <w:rPr>
          <w:rFonts w:ascii="Times New Roman" w:hAnsi="Times New Roman" w:cs="Times New Roman"/>
          <w:sz w:val="24"/>
          <w:szCs w:val="24"/>
        </w:rPr>
        <w:t xml:space="preserve">criteria (especially medical criteria) for competence to testify should be eliminated. </w:t>
      </w:r>
    </w:p>
    <w:p w:rsidR="00BE54DC" w:rsidRPr="00BE54DC" w:rsidRDefault="00BE54DC" w:rsidP="00BE54DC">
      <w:pPr>
        <w:pStyle w:val="ListParagraph"/>
        <w:numPr>
          <w:ilvl w:val="0"/>
          <w:numId w:val="10"/>
        </w:numPr>
        <w:rPr>
          <w:rStyle w:val="CommentReference"/>
          <w:sz w:val="22"/>
          <w:szCs w:val="22"/>
        </w:rPr>
      </w:pPr>
      <w:r>
        <w:rPr>
          <w:rFonts w:ascii="Times New Roman" w:hAnsi="Times New Roman" w:cs="Times New Roman"/>
          <w:sz w:val="24"/>
          <w:szCs w:val="24"/>
        </w:rPr>
        <w:t xml:space="preserve">Justice systems should have processes are in place to insure that persons with disabilities are able to participate fully in their cases and, when they so choose, are able, with whatever accommodations are needed, to communicate their own version of events. </w:t>
      </w:r>
    </w:p>
    <w:p w:rsidR="006D5437" w:rsidRPr="005744CE" w:rsidRDefault="00863BA4" w:rsidP="00794B38">
      <w:pPr>
        <w:pStyle w:val="ListParagraph"/>
        <w:numPr>
          <w:ilvl w:val="0"/>
          <w:numId w:val="10"/>
        </w:numPr>
      </w:pPr>
      <w:r w:rsidRPr="00794B38">
        <w:rPr>
          <w:rFonts w:ascii="Times New Roman" w:hAnsi="Times New Roman" w:cs="Times New Roman"/>
          <w:bCs/>
          <w:iCs/>
          <w:sz w:val="24"/>
          <w:szCs w:val="24"/>
          <w:lang w:bidi="he-IL"/>
        </w:rPr>
        <w:t>The valuable and positive experience</w:t>
      </w:r>
      <w:r w:rsidR="006D5437" w:rsidRPr="00794B38">
        <w:rPr>
          <w:rFonts w:ascii="Times New Roman" w:hAnsi="Times New Roman" w:cs="Times New Roman"/>
          <w:bCs/>
          <w:iCs/>
          <w:sz w:val="24"/>
          <w:szCs w:val="24"/>
          <w:lang w:bidi="he-IL"/>
        </w:rPr>
        <w:t>s</w:t>
      </w:r>
      <w:r w:rsidRPr="00794B38">
        <w:rPr>
          <w:rFonts w:ascii="Times New Roman" w:hAnsi="Times New Roman" w:cs="Times New Roman"/>
          <w:bCs/>
          <w:iCs/>
          <w:sz w:val="24"/>
          <w:szCs w:val="24"/>
          <w:lang w:bidi="he-IL"/>
        </w:rPr>
        <w:t xml:space="preserve"> </w:t>
      </w:r>
      <w:r w:rsidR="006D5437" w:rsidRPr="00794B38">
        <w:rPr>
          <w:rFonts w:ascii="Times New Roman" w:hAnsi="Times New Roman" w:cs="Times New Roman"/>
          <w:bCs/>
          <w:iCs/>
          <w:sz w:val="24"/>
          <w:szCs w:val="24"/>
          <w:lang w:bidi="he-IL"/>
        </w:rPr>
        <w:t xml:space="preserve">in the several nations </w:t>
      </w:r>
      <w:r w:rsidRPr="00794B38">
        <w:rPr>
          <w:rFonts w:ascii="Times New Roman" w:hAnsi="Times New Roman" w:cs="Times New Roman"/>
          <w:bCs/>
          <w:iCs/>
          <w:sz w:val="24"/>
          <w:szCs w:val="24"/>
          <w:lang w:bidi="he-IL"/>
        </w:rPr>
        <w:t xml:space="preserve">using </w:t>
      </w:r>
      <w:r w:rsidR="008F5D93">
        <w:rPr>
          <w:rFonts w:ascii="Times New Roman" w:hAnsi="Times New Roman" w:cs="Times New Roman"/>
          <w:bCs/>
          <w:iCs/>
          <w:sz w:val="24"/>
          <w:szCs w:val="24"/>
          <w:lang w:bidi="he-IL"/>
        </w:rPr>
        <w:t>intermediaries</w:t>
      </w:r>
      <w:r w:rsidRPr="00794B38">
        <w:rPr>
          <w:rFonts w:ascii="Times New Roman" w:hAnsi="Times New Roman" w:cs="Times New Roman"/>
          <w:bCs/>
          <w:iCs/>
          <w:sz w:val="24"/>
          <w:szCs w:val="24"/>
          <w:lang w:bidi="he-IL"/>
        </w:rPr>
        <w:t xml:space="preserve"> should be widely replicated</w:t>
      </w:r>
      <w:r w:rsidR="006D5437" w:rsidRPr="00794B38">
        <w:rPr>
          <w:rFonts w:ascii="Times New Roman" w:hAnsi="Times New Roman" w:cs="Times New Roman"/>
          <w:bCs/>
          <w:iCs/>
          <w:sz w:val="24"/>
          <w:szCs w:val="24"/>
          <w:lang w:bidi="he-IL"/>
        </w:rPr>
        <w:t>. Intermediaries are a</w:t>
      </w:r>
      <w:r w:rsidR="00794B38" w:rsidRPr="00794B38">
        <w:rPr>
          <w:rFonts w:ascii="Times New Roman" w:hAnsi="Times New Roman" w:cs="Times New Roman"/>
          <w:bCs/>
          <w:iCs/>
          <w:sz w:val="24"/>
          <w:szCs w:val="24"/>
          <w:lang w:bidi="he-IL"/>
        </w:rPr>
        <w:t xml:space="preserve"> practical and workable way </w:t>
      </w:r>
      <w:r w:rsidRPr="00794B38">
        <w:rPr>
          <w:rFonts w:ascii="Times New Roman" w:hAnsi="Times New Roman" w:cs="Times New Roman"/>
          <w:bCs/>
          <w:iCs/>
          <w:sz w:val="24"/>
          <w:szCs w:val="24"/>
          <w:lang w:bidi="he-IL"/>
        </w:rPr>
        <w:t xml:space="preserve">to accommodate </w:t>
      </w:r>
      <w:r w:rsidR="00794B38" w:rsidRPr="00794B38">
        <w:rPr>
          <w:rFonts w:ascii="Times New Roman" w:hAnsi="Times New Roman" w:cs="Times New Roman"/>
          <w:bCs/>
          <w:iCs/>
          <w:sz w:val="24"/>
          <w:szCs w:val="24"/>
          <w:lang w:bidi="he-IL"/>
        </w:rPr>
        <w:t xml:space="preserve">those </w:t>
      </w:r>
      <w:r w:rsidRPr="00794B38">
        <w:rPr>
          <w:rFonts w:ascii="Times New Roman" w:hAnsi="Times New Roman" w:cs="Times New Roman"/>
          <w:bCs/>
          <w:iCs/>
          <w:sz w:val="24"/>
          <w:szCs w:val="24"/>
          <w:lang w:bidi="he-IL"/>
        </w:rPr>
        <w:t xml:space="preserve">persons </w:t>
      </w:r>
      <w:r w:rsidR="00104AD1" w:rsidRPr="00794B38">
        <w:rPr>
          <w:rFonts w:ascii="Times New Roman" w:hAnsi="Times New Roman" w:cs="Times New Roman"/>
          <w:sz w:val="24"/>
          <w:szCs w:val="24"/>
        </w:rPr>
        <w:t xml:space="preserve">(in particular those with disabilities that have an impact on cognition or communication) </w:t>
      </w:r>
      <w:r w:rsidRPr="00794B38">
        <w:rPr>
          <w:rFonts w:ascii="Times New Roman" w:hAnsi="Times New Roman" w:cs="Times New Roman"/>
          <w:bCs/>
          <w:iCs/>
          <w:sz w:val="24"/>
          <w:szCs w:val="24"/>
          <w:lang w:bidi="he-IL"/>
        </w:rPr>
        <w:t xml:space="preserve">who are now largely excluded from participation in the justice system. </w:t>
      </w:r>
      <w:r w:rsidR="004F6036" w:rsidRPr="00794B38">
        <w:rPr>
          <w:rFonts w:ascii="Times New Roman" w:hAnsi="Times New Roman" w:cs="Times New Roman"/>
          <w:bCs/>
          <w:iCs/>
          <w:sz w:val="24"/>
          <w:szCs w:val="24"/>
          <w:lang w:bidi="he-IL"/>
        </w:rPr>
        <w:t xml:space="preserve"> </w:t>
      </w:r>
      <w:r w:rsidR="00104AD1" w:rsidRPr="00794B38">
        <w:rPr>
          <w:rFonts w:ascii="Times New Roman" w:hAnsi="Times New Roman" w:cs="Times New Roman"/>
          <w:sz w:val="24"/>
          <w:szCs w:val="24"/>
        </w:rPr>
        <w:t>This accommodation levels the playing field for the person without infringing on the rights of other</w:t>
      </w:r>
      <w:r w:rsidR="00794B38" w:rsidRPr="00794B38">
        <w:rPr>
          <w:rFonts w:ascii="Times New Roman" w:hAnsi="Times New Roman" w:cs="Times New Roman"/>
          <w:sz w:val="24"/>
          <w:szCs w:val="24"/>
        </w:rPr>
        <w:t xml:space="preserve">s. </w:t>
      </w:r>
      <w:r w:rsidR="00104AD1" w:rsidRPr="00794B38">
        <w:rPr>
          <w:rFonts w:ascii="Times New Roman" w:hAnsi="Times New Roman" w:cs="Times New Roman"/>
          <w:bCs/>
          <w:iCs/>
          <w:sz w:val="24"/>
          <w:szCs w:val="24"/>
          <w:lang w:bidi="he-IL"/>
        </w:rPr>
        <w:t xml:space="preserve">Intermediaries </w:t>
      </w:r>
      <w:r w:rsidRPr="00794B38">
        <w:rPr>
          <w:rFonts w:ascii="Times New Roman" w:hAnsi="Times New Roman" w:cs="Times New Roman"/>
          <w:sz w:val="24"/>
          <w:szCs w:val="24"/>
        </w:rPr>
        <w:t>should be introduced through law</w:t>
      </w:r>
      <w:r w:rsidR="00104AD1" w:rsidRPr="00794B38">
        <w:rPr>
          <w:rFonts w:ascii="Times New Roman" w:hAnsi="Times New Roman" w:cs="Times New Roman"/>
          <w:sz w:val="24"/>
          <w:szCs w:val="24"/>
        </w:rPr>
        <w:t xml:space="preserve"> whenever possible. Pilot projects should be encouraged. The service design should include role clarification to insure that proper boundaries are maintained. T</w:t>
      </w:r>
      <w:r w:rsidRPr="00794B38">
        <w:rPr>
          <w:rFonts w:ascii="Times New Roman" w:hAnsi="Times New Roman" w:cs="Times New Roman"/>
          <w:sz w:val="24"/>
          <w:szCs w:val="24"/>
        </w:rPr>
        <w:t xml:space="preserve">raining </w:t>
      </w:r>
      <w:r w:rsidR="00104AD1" w:rsidRPr="00794B38">
        <w:rPr>
          <w:rFonts w:ascii="Times New Roman" w:hAnsi="Times New Roman" w:cs="Times New Roman"/>
          <w:sz w:val="24"/>
          <w:szCs w:val="24"/>
        </w:rPr>
        <w:t xml:space="preserve">should be provided to all relevant participants in the justice system. There should be quality control measures and processes. </w:t>
      </w:r>
    </w:p>
    <w:p w:rsidR="005744CE" w:rsidRDefault="005744CE" w:rsidP="005744CE">
      <w:pPr>
        <w:pStyle w:val="ListParagraph"/>
        <w:numPr>
          <w:ilvl w:val="0"/>
          <w:numId w:val="10"/>
        </w:numPr>
      </w:pPr>
      <w:r>
        <w:rPr>
          <w:rFonts w:ascii="Times New Roman" w:hAnsi="Times New Roman" w:cs="Times New Roman"/>
          <w:sz w:val="24"/>
          <w:szCs w:val="24"/>
        </w:rPr>
        <w:t xml:space="preserve">Persons with disabilities who cannot afford a lawyer should </w:t>
      </w:r>
      <w:r w:rsidR="00BE54DC">
        <w:rPr>
          <w:rFonts w:ascii="Times New Roman" w:hAnsi="Times New Roman" w:cs="Times New Roman"/>
          <w:sz w:val="24"/>
          <w:szCs w:val="24"/>
        </w:rPr>
        <w:t xml:space="preserve">be provided </w:t>
      </w:r>
      <w:r>
        <w:rPr>
          <w:rFonts w:ascii="Times New Roman" w:hAnsi="Times New Roman" w:cs="Times New Roman"/>
          <w:sz w:val="24"/>
          <w:szCs w:val="24"/>
        </w:rPr>
        <w:t>counsel at the government’s expense</w:t>
      </w:r>
      <w:r w:rsidR="00BE54DC">
        <w:rPr>
          <w:rFonts w:ascii="Times New Roman" w:hAnsi="Times New Roman" w:cs="Times New Roman"/>
          <w:sz w:val="24"/>
          <w:szCs w:val="24"/>
        </w:rPr>
        <w:t>, at least when that is a necessary accommodation</w:t>
      </w:r>
      <w:r>
        <w:rPr>
          <w:rFonts w:ascii="Times New Roman" w:hAnsi="Times New Roman" w:cs="Times New Roman"/>
          <w:sz w:val="24"/>
          <w:szCs w:val="24"/>
        </w:rPr>
        <w:t xml:space="preserve">. Attorneys </w:t>
      </w:r>
      <w:r>
        <w:rPr>
          <w:rFonts w:ascii="Times New Roman" w:hAnsi="Times New Roman" w:cs="Times New Roman"/>
          <w:sz w:val="24"/>
          <w:szCs w:val="24"/>
        </w:rPr>
        <w:lastRenderedPageBreak/>
        <w:t>should</w:t>
      </w:r>
      <w:r w:rsidR="00BE54DC">
        <w:rPr>
          <w:rFonts w:ascii="Times New Roman" w:hAnsi="Times New Roman" w:cs="Times New Roman"/>
          <w:sz w:val="24"/>
          <w:szCs w:val="24"/>
        </w:rPr>
        <w:t xml:space="preserve"> be required to follow their cli</w:t>
      </w:r>
      <w:r>
        <w:rPr>
          <w:rFonts w:ascii="Times New Roman" w:hAnsi="Times New Roman" w:cs="Times New Roman"/>
          <w:sz w:val="24"/>
          <w:szCs w:val="24"/>
        </w:rPr>
        <w:t>ent</w:t>
      </w:r>
      <w:r w:rsidR="00BE54DC">
        <w:rPr>
          <w:rFonts w:ascii="Times New Roman" w:hAnsi="Times New Roman" w:cs="Times New Roman"/>
          <w:sz w:val="24"/>
          <w:szCs w:val="24"/>
        </w:rPr>
        <w:t>’</w:t>
      </w:r>
      <w:r>
        <w:rPr>
          <w:rFonts w:ascii="Times New Roman" w:hAnsi="Times New Roman" w:cs="Times New Roman"/>
          <w:sz w:val="24"/>
          <w:szCs w:val="24"/>
        </w:rPr>
        <w:t>s wishes and not what the attorney</w:t>
      </w:r>
      <w:r w:rsidR="00BE54DC">
        <w:rPr>
          <w:rFonts w:ascii="Times New Roman" w:hAnsi="Times New Roman" w:cs="Times New Roman"/>
          <w:sz w:val="24"/>
          <w:szCs w:val="24"/>
        </w:rPr>
        <w:t xml:space="preserve"> believes is in the person’s “best interest.”</w:t>
      </w:r>
    </w:p>
    <w:p w:rsidR="00886229" w:rsidRDefault="00886229" w:rsidP="00886229">
      <w:pPr>
        <w:rPr>
          <w:rFonts w:ascii="Times New Roman" w:hAnsi="Times New Roman" w:cs="Times New Roman"/>
          <w:sz w:val="24"/>
          <w:szCs w:val="24"/>
        </w:rPr>
      </w:pPr>
      <w:r>
        <w:rPr>
          <w:rFonts w:ascii="Times New Roman" w:hAnsi="Times New Roman" w:cs="Times New Roman"/>
          <w:sz w:val="24"/>
          <w:szCs w:val="24"/>
        </w:rPr>
        <w:t xml:space="preserve">We hope you find these suggestions useful. Thank you for the opportunity to participate in this important undertaking. We would welcome the opportunity to discuss our experiences with you. </w:t>
      </w:r>
      <w:r w:rsidR="005744CE">
        <w:rPr>
          <w:rFonts w:ascii="Times New Roman" w:hAnsi="Times New Roman" w:cs="Times New Roman"/>
          <w:sz w:val="24"/>
          <w:szCs w:val="24"/>
        </w:rPr>
        <w:t xml:space="preserve">You may contact </w:t>
      </w:r>
      <w:proofErr w:type="spellStart"/>
      <w:r w:rsidR="00826264">
        <w:rPr>
          <w:rFonts w:ascii="Times New Roman" w:hAnsi="Times New Roman" w:cs="Times New Roman"/>
          <w:sz w:val="24"/>
          <w:szCs w:val="24"/>
        </w:rPr>
        <w:t>Tirza</w:t>
      </w:r>
      <w:proofErr w:type="spellEnd"/>
      <w:r w:rsidR="00826264">
        <w:rPr>
          <w:rFonts w:ascii="Times New Roman" w:hAnsi="Times New Roman" w:cs="Times New Roman"/>
          <w:sz w:val="24"/>
          <w:szCs w:val="24"/>
        </w:rPr>
        <w:t xml:space="preserve"> L</w:t>
      </w:r>
      <w:r w:rsidR="00452A1D">
        <w:rPr>
          <w:rFonts w:ascii="Times New Roman" w:hAnsi="Times New Roman" w:cs="Times New Roman"/>
          <w:sz w:val="24"/>
          <w:szCs w:val="24"/>
        </w:rPr>
        <w:t>e</w:t>
      </w:r>
      <w:r w:rsidR="00826264">
        <w:rPr>
          <w:rFonts w:ascii="Times New Roman" w:hAnsi="Times New Roman" w:cs="Times New Roman"/>
          <w:sz w:val="24"/>
          <w:szCs w:val="24"/>
        </w:rPr>
        <w:t>ibowitz at the Open Society Foundations</w:t>
      </w:r>
      <w:r w:rsidR="00452A1D">
        <w:rPr>
          <w:rFonts w:ascii="Times New Roman" w:hAnsi="Times New Roman" w:cs="Times New Roman"/>
          <w:sz w:val="24"/>
          <w:szCs w:val="24"/>
        </w:rPr>
        <w:t xml:space="preserve"> </w:t>
      </w:r>
      <w:r w:rsidR="00452A1D" w:rsidRPr="00452A1D">
        <w:rPr>
          <w:rFonts w:ascii="Times New Roman" w:hAnsi="Times New Roman" w:cs="Times New Roman"/>
          <w:sz w:val="24"/>
          <w:szCs w:val="24"/>
        </w:rPr>
        <w:t>(</w:t>
      </w:r>
      <w:r w:rsidR="00452A1D" w:rsidRPr="00452A1D">
        <w:rPr>
          <w:rFonts w:ascii="Times New Roman" w:hAnsi="Times New Roman" w:cs="Times New Roman"/>
          <w:sz w:val="24"/>
          <w:szCs w:val="24"/>
          <w:shd w:val="clear" w:color="auto" w:fill="FFFFFF"/>
        </w:rPr>
        <w:t>tirza.leibowitz@opensocietyfoundations.org)</w:t>
      </w:r>
      <w:r w:rsidR="00826264">
        <w:rPr>
          <w:rFonts w:ascii="Times New Roman" w:hAnsi="Times New Roman" w:cs="Times New Roman"/>
          <w:sz w:val="24"/>
          <w:szCs w:val="24"/>
        </w:rPr>
        <w:t xml:space="preserve">, Bob Fleischner </w:t>
      </w:r>
      <w:r w:rsidR="00826264" w:rsidRPr="00452A1D">
        <w:rPr>
          <w:rFonts w:ascii="Times New Roman" w:hAnsi="Times New Roman" w:cs="Times New Roman"/>
          <w:sz w:val="24"/>
          <w:szCs w:val="24"/>
        </w:rPr>
        <w:t>(</w:t>
      </w:r>
      <w:hyperlink r:id="rId9" w:history="1">
        <w:r w:rsidR="00826264" w:rsidRPr="00452A1D">
          <w:rPr>
            <w:rStyle w:val="Hyperlink"/>
            <w:rFonts w:ascii="Times New Roman" w:hAnsi="Times New Roman" w:cs="Times New Roman"/>
            <w:color w:val="auto"/>
            <w:sz w:val="24"/>
            <w:szCs w:val="24"/>
            <w:u w:val="none"/>
          </w:rPr>
          <w:t>Bob.Fleischner@gmail.com</w:t>
        </w:r>
      </w:hyperlink>
      <w:r w:rsidR="00826264" w:rsidRPr="00452A1D">
        <w:rPr>
          <w:rFonts w:ascii="Times New Roman" w:hAnsi="Times New Roman" w:cs="Times New Roman"/>
          <w:sz w:val="24"/>
          <w:szCs w:val="24"/>
        </w:rPr>
        <w:t>)</w:t>
      </w:r>
      <w:r w:rsidR="00826264">
        <w:rPr>
          <w:rFonts w:ascii="Times New Roman" w:hAnsi="Times New Roman" w:cs="Times New Roman"/>
          <w:sz w:val="24"/>
          <w:szCs w:val="24"/>
        </w:rPr>
        <w:t xml:space="preserve">, </w:t>
      </w:r>
      <w:r w:rsidR="005744CE">
        <w:rPr>
          <w:rFonts w:ascii="Times New Roman" w:hAnsi="Times New Roman" w:cs="Times New Roman"/>
          <w:sz w:val="24"/>
          <w:szCs w:val="24"/>
        </w:rPr>
        <w:t xml:space="preserve">or any member of the Hub if you have any questions. </w:t>
      </w:r>
    </w:p>
    <w:p w:rsidR="00886229" w:rsidRDefault="00823572" w:rsidP="00886229">
      <w:pPr>
        <w:rPr>
          <w:rFonts w:ascii="Times New Roman" w:hAnsi="Times New Roman" w:cs="Times New Roman"/>
          <w:sz w:val="24"/>
          <w:szCs w:val="24"/>
        </w:rPr>
      </w:pPr>
      <w:r>
        <w:rPr>
          <w:rFonts w:ascii="Times New Roman" w:hAnsi="Times New Roman" w:cs="Times New Roman"/>
          <w:sz w:val="24"/>
          <w:szCs w:val="24"/>
        </w:rPr>
        <w:t>Respectfully submitted</w:t>
      </w:r>
      <w:r w:rsidR="00886229">
        <w:rPr>
          <w:rFonts w:ascii="Times New Roman" w:hAnsi="Times New Roman" w:cs="Times New Roman"/>
          <w:sz w:val="24"/>
          <w:szCs w:val="24"/>
        </w:rPr>
        <w:t xml:space="preserve">, </w:t>
      </w:r>
    </w:p>
    <w:p w:rsidR="00826264" w:rsidRDefault="00452A1D" w:rsidP="00886229">
      <w:pPr>
        <w:rPr>
          <w:rFonts w:ascii="Times New Roman" w:hAnsi="Times New Roman" w:cs="Times New Roman"/>
          <w:sz w:val="24"/>
          <w:szCs w:val="24"/>
        </w:rPr>
      </w:pPr>
      <w:r>
        <w:rPr>
          <w:rFonts w:ascii="Times New Roman" w:hAnsi="Times New Roman" w:cs="Times New Roman"/>
          <w:sz w:val="24"/>
          <w:szCs w:val="24"/>
        </w:rPr>
        <w:t xml:space="preserve">THE HUB’S </w:t>
      </w:r>
      <w:r w:rsidR="00826264">
        <w:rPr>
          <w:rFonts w:ascii="Times New Roman" w:hAnsi="Times New Roman" w:cs="Times New Roman"/>
          <w:sz w:val="24"/>
          <w:szCs w:val="24"/>
        </w:rPr>
        <w:t>ORGANIZATION</w:t>
      </w:r>
      <w:r>
        <w:rPr>
          <w:rFonts w:ascii="Times New Roman" w:hAnsi="Times New Roman" w:cs="Times New Roman"/>
          <w:sz w:val="24"/>
          <w:szCs w:val="24"/>
        </w:rPr>
        <w:t>AL AND INDIVIDUAL MEMBERS</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000000"/>
          <w:sz w:val="24"/>
          <w:szCs w:val="24"/>
        </w:rPr>
      </w:pPr>
      <w:proofErr w:type="spellStart"/>
      <w:r w:rsidRPr="00826264">
        <w:rPr>
          <w:rFonts w:ascii="Times New Roman" w:eastAsia="Times New Roman" w:hAnsi="Times New Roman" w:cs="Times New Roman"/>
          <w:color w:val="000000"/>
          <w:sz w:val="24"/>
          <w:szCs w:val="24"/>
        </w:rPr>
        <w:t>Bizchut</w:t>
      </w:r>
      <w:proofErr w:type="spellEnd"/>
      <w:r w:rsidRPr="00826264">
        <w:rPr>
          <w:rFonts w:ascii="Times New Roman" w:eastAsia="Times New Roman" w:hAnsi="Times New Roman" w:cs="Times New Roman"/>
          <w:color w:val="000000"/>
          <w:sz w:val="24"/>
          <w:szCs w:val="24"/>
        </w:rPr>
        <w:t xml:space="preserve"> - The Israel Human Rights Center for People with Disabilities</w:t>
      </w:r>
    </w:p>
    <w:p w:rsidR="00826264" w:rsidRDefault="00826264" w:rsidP="00826264">
      <w:pPr>
        <w:shd w:val="clear" w:color="auto" w:fill="FFFFFF"/>
        <w:spacing w:line="240" w:lineRule="auto"/>
        <w:ind w:left="720" w:right="0" w:firstLine="0"/>
        <w:rPr>
          <w:rFonts w:ascii="Times New Roman" w:eastAsia="Times New Roman" w:hAnsi="Times New Roman" w:cs="Times New Roman"/>
          <w:color w:val="000000"/>
          <w:sz w:val="24"/>
          <w:szCs w:val="24"/>
        </w:rPr>
      </w:pPr>
      <w:proofErr w:type="spellStart"/>
      <w:r w:rsidRPr="00826264">
        <w:rPr>
          <w:rFonts w:ascii="Times New Roman" w:eastAsia="Times New Roman" w:hAnsi="Times New Roman" w:cs="Times New Roman"/>
          <w:color w:val="000000"/>
          <w:sz w:val="24"/>
          <w:szCs w:val="24"/>
        </w:rPr>
        <w:t>Documenta</w:t>
      </w:r>
      <w:proofErr w:type="spellEnd"/>
      <w:r w:rsidRPr="00826264">
        <w:rPr>
          <w:rFonts w:ascii="Times New Roman" w:eastAsia="Times New Roman" w:hAnsi="Times New Roman" w:cs="Times New Roman"/>
          <w:color w:val="000000"/>
          <w:sz w:val="24"/>
          <w:szCs w:val="24"/>
        </w:rPr>
        <w:t xml:space="preserve"> (Mexico) </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000000"/>
          <w:sz w:val="24"/>
          <w:szCs w:val="24"/>
        </w:rPr>
      </w:pPr>
      <w:r w:rsidRPr="00826264">
        <w:rPr>
          <w:rFonts w:ascii="Times New Roman" w:eastAsia="Times New Roman" w:hAnsi="Times New Roman" w:cs="Times New Roman"/>
          <w:color w:val="000000"/>
          <w:sz w:val="24"/>
          <w:szCs w:val="24"/>
        </w:rPr>
        <w:t>Kenya Association for the Intellectually Handicapped</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222222"/>
          <w:sz w:val="24"/>
          <w:szCs w:val="24"/>
        </w:rPr>
      </w:pPr>
      <w:r w:rsidRPr="00826264">
        <w:rPr>
          <w:rFonts w:ascii="Times New Roman" w:eastAsia="Times New Roman" w:hAnsi="Times New Roman" w:cs="Times New Roman"/>
          <w:color w:val="222222"/>
          <w:sz w:val="24"/>
          <w:szCs w:val="24"/>
        </w:rPr>
        <w:t>The Arc's National Center on Criminal Justice and Disability</w:t>
      </w:r>
      <w:r w:rsidRPr="00826264">
        <w:rPr>
          <w:rFonts w:ascii="Times New Roman" w:eastAsia="Times New Roman" w:hAnsi="Times New Roman" w:cs="Times New Roman"/>
          <w:color w:val="212121"/>
          <w:sz w:val="24"/>
          <w:szCs w:val="24"/>
        </w:rPr>
        <w:t> </w:t>
      </w:r>
      <w:r w:rsidRPr="00826264">
        <w:rPr>
          <w:rFonts w:ascii="Times New Roman" w:eastAsia="Times New Roman" w:hAnsi="Times New Roman" w:cs="Times New Roman"/>
          <w:color w:val="222222"/>
          <w:sz w:val="24"/>
          <w:szCs w:val="24"/>
        </w:rPr>
        <w:t>(United States)</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222222"/>
          <w:sz w:val="24"/>
          <w:szCs w:val="24"/>
        </w:rPr>
      </w:pPr>
      <w:r w:rsidRPr="00826264">
        <w:rPr>
          <w:rFonts w:ascii="Times New Roman" w:eastAsia="Times New Roman" w:hAnsi="Times New Roman" w:cs="Times New Roman"/>
          <w:color w:val="222222"/>
          <w:sz w:val="24"/>
          <w:szCs w:val="24"/>
        </w:rPr>
        <w:t>Prison Reform Trust (United Kingdom)</w:t>
      </w:r>
    </w:p>
    <w:p w:rsidR="00826264" w:rsidRDefault="00826264" w:rsidP="00826264">
      <w:pPr>
        <w:shd w:val="clear" w:color="auto" w:fill="FFFFFF"/>
        <w:spacing w:line="240" w:lineRule="auto"/>
        <w:ind w:left="720" w:right="0" w:firstLine="0"/>
        <w:rPr>
          <w:rFonts w:ascii="Times New Roman" w:eastAsia="Times New Roman" w:hAnsi="Times New Roman" w:cs="Times New Roman"/>
          <w:color w:val="222222"/>
          <w:sz w:val="24"/>
          <w:szCs w:val="24"/>
        </w:rPr>
      </w:pPr>
      <w:r w:rsidRPr="00826264">
        <w:rPr>
          <w:rFonts w:ascii="Times New Roman" w:eastAsia="Times New Roman" w:hAnsi="Times New Roman" w:cs="Times New Roman"/>
          <w:color w:val="222222"/>
          <w:sz w:val="24"/>
          <w:szCs w:val="24"/>
        </w:rPr>
        <w:t>Open Society Foundations</w:t>
      </w:r>
    </w:p>
    <w:p w:rsidR="00826264" w:rsidRPr="00826264" w:rsidRDefault="00823572" w:rsidP="00826264">
      <w:pPr>
        <w:shd w:val="clear" w:color="auto" w:fill="FFFFFF"/>
        <w:spacing w:line="240" w:lineRule="auto"/>
        <w:ind w:left="720" w:righ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Robert </w:t>
      </w:r>
      <w:proofErr w:type="spellStart"/>
      <w:r w:rsidR="00826264" w:rsidRPr="00826264">
        <w:rPr>
          <w:rFonts w:ascii="Times New Roman" w:eastAsia="Times New Roman" w:hAnsi="Times New Roman" w:cs="Times New Roman"/>
          <w:color w:val="222222"/>
          <w:sz w:val="24"/>
          <w:szCs w:val="24"/>
        </w:rPr>
        <w:t>Fleischner</w:t>
      </w:r>
      <w:proofErr w:type="spellEnd"/>
      <w:r w:rsidR="00826264" w:rsidRPr="00826264">
        <w:rPr>
          <w:rFonts w:ascii="Times New Roman" w:eastAsia="Times New Roman" w:hAnsi="Times New Roman" w:cs="Times New Roman"/>
          <w:color w:val="222222"/>
          <w:sz w:val="24"/>
          <w:szCs w:val="24"/>
        </w:rPr>
        <w:t xml:space="preserve"> (United States)</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222222"/>
          <w:sz w:val="24"/>
          <w:szCs w:val="24"/>
        </w:rPr>
      </w:pPr>
      <w:r w:rsidRPr="00826264">
        <w:rPr>
          <w:rFonts w:ascii="Times New Roman" w:eastAsia="Times New Roman" w:hAnsi="Times New Roman" w:cs="Times New Roman"/>
          <w:color w:val="222222"/>
          <w:sz w:val="24"/>
          <w:szCs w:val="24"/>
          <w:lang w:val="en-GB"/>
        </w:rPr>
        <w:t>Maria Gomez-Carrillo de Castro (Spain)</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222222"/>
          <w:sz w:val="24"/>
          <w:szCs w:val="24"/>
        </w:rPr>
      </w:pPr>
      <w:proofErr w:type="spellStart"/>
      <w:r w:rsidRPr="00826264">
        <w:rPr>
          <w:rFonts w:ascii="Times New Roman" w:eastAsia="Times New Roman" w:hAnsi="Times New Roman" w:cs="Times New Roman"/>
          <w:color w:val="222222"/>
          <w:sz w:val="24"/>
          <w:szCs w:val="24"/>
          <w:lang w:val="en-GB"/>
        </w:rPr>
        <w:t>Dianah</w:t>
      </w:r>
      <w:proofErr w:type="spellEnd"/>
      <w:r w:rsidRPr="00826264">
        <w:rPr>
          <w:rFonts w:ascii="Times New Roman" w:eastAsia="Times New Roman" w:hAnsi="Times New Roman" w:cs="Times New Roman"/>
          <w:color w:val="222222"/>
          <w:sz w:val="24"/>
          <w:szCs w:val="24"/>
          <w:lang w:val="en-GB"/>
        </w:rPr>
        <w:t xml:space="preserve"> </w:t>
      </w:r>
      <w:proofErr w:type="spellStart"/>
      <w:r w:rsidRPr="00826264">
        <w:rPr>
          <w:rFonts w:ascii="Times New Roman" w:eastAsia="Times New Roman" w:hAnsi="Times New Roman" w:cs="Times New Roman"/>
          <w:color w:val="222222"/>
          <w:sz w:val="24"/>
          <w:szCs w:val="24"/>
          <w:lang w:val="en-GB"/>
        </w:rPr>
        <w:t>Msipa</w:t>
      </w:r>
      <w:proofErr w:type="spellEnd"/>
      <w:r w:rsidRPr="00826264">
        <w:rPr>
          <w:rFonts w:ascii="Times New Roman" w:eastAsia="Times New Roman" w:hAnsi="Times New Roman" w:cs="Times New Roman"/>
          <w:color w:val="222222"/>
          <w:sz w:val="24"/>
          <w:szCs w:val="24"/>
          <w:lang w:val="en-GB"/>
        </w:rPr>
        <w:t xml:space="preserve"> (South Africa, Zimbabwe)</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GB"/>
        </w:rPr>
        <w:t xml:space="preserve">Marva </w:t>
      </w:r>
      <w:proofErr w:type="spellStart"/>
      <w:r>
        <w:rPr>
          <w:rFonts w:ascii="Times New Roman" w:eastAsia="Times New Roman" w:hAnsi="Times New Roman" w:cs="Times New Roman"/>
          <w:color w:val="222222"/>
          <w:sz w:val="24"/>
          <w:szCs w:val="24"/>
          <w:lang w:val="en-GB"/>
        </w:rPr>
        <w:t>Ish</w:t>
      </w:r>
      <w:proofErr w:type="spellEnd"/>
      <w:r>
        <w:rPr>
          <w:rFonts w:ascii="Times New Roman" w:eastAsia="Times New Roman" w:hAnsi="Times New Roman" w:cs="Times New Roman"/>
          <w:color w:val="222222"/>
          <w:sz w:val="24"/>
          <w:szCs w:val="24"/>
          <w:lang w:val="en-GB"/>
        </w:rPr>
        <w:t xml:space="preserve">-Am (Israel) </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222222"/>
          <w:sz w:val="24"/>
          <w:szCs w:val="24"/>
        </w:rPr>
      </w:pPr>
      <w:r w:rsidRPr="00826264">
        <w:rPr>
          <w:rFonts w:ascii="Times New Roman" w:eastAsia="Times New Roman" w:hAnsi="Times New Roman" w:cs="Times New Roman"/>
          <w:color w:val="222222"/>
          <w:sz w:val="24"/>
          <w:szCs w:val="24"/>
          <w:lang w:val="en-GB"/>
        </w:rPr>
        <w:t xml:space="preserve">Paula </w:t>
      </w:r>
      <w:proofErr w:type="spellStart"/>
      <w:r w:rsidRPr="00826264">
        <w:rPr>
          <w:rFonts w:ascii="Times New Roman" w:eastAsia="Times New Roman" w:hAnsi="Times New Roman" w:cs="Times New Roman"/>
          <w:color w:val="222222"/>
          <w:sz w:val="24"/>
          <w:szCs w:val="24"/>
          <w:lang w:val="en-GB"/>
        </w:rPr>
        <w:t>Backen</w:t>
      </w:r>
      <w:proofErr w:type="spellEnd"/>
      <w:r w:rsidRPr="00826264">
        <w:rPr>
          <w:rFonts w:ascii="Times New Roman" w:eastAsia="Times New Roman" w:hAnsi="Times New Roman" w:cs="Times New Roman"/>
          <w:color w:val="222222"/>
          <w:sz w:val="24"/>
          <w:szCs w:val="24"/>
          <w:lang w:val="en-GB"/>
        </w:rPr>
        <w:t xml:space="preserve"> (United Kingdom)</w:t>
      </w:r>
    </w:p>
    <w:p w:rsidR="00826264" w:rsidRPr="00826264" w:rsidRDefault="00826264" w:rsidP="00826264">
      <w:pPr>
        <w:shd w:val="clear" w:color="auto" w:fill="FFFFFF"/>
        <w:spacing w:line="240" w:lineRule="auto"/>
        <w:ind w:left="720" w:right="0" w:firstLine="0"/>
        <w:rPr>
          <w:rFonts w:ascii="Times New Roman" w:eastAsia="Times New Roman" w:hAnsi="Times New Roman" w:cs="Times New Roman"/>
          <w:color w:val="222222"/>
          <w:sz w:val="24"/>
          <w:szCs w:val="24"/>
        </w:rPr>
      </w:pPr>
      <w:r w:rsidRPr="00826264">
        <w:rPr>
          <w:rFonts w:ascii="Times New Roman" w:eastAsia="Times New Roman" w:hAnsi="Times New Roman" w:cs="Times New Roman"/>
          <w:color w:val="222222"/>
          <w:sz w:val="24"/>
          <w:szCs w:val="24"/>
          <w:lang w:val="en-GB"/>
        </w:rPr>
        <w:t>Chr</w:t>
      </w:r>
      <w:r>
        <w:rPr>
          <w:rFonts w:ascii="Times New Roman" w:eastAsia="Times New Roman" w:hAnsi="Times New Roman" w:cs="Times New Roman"/>
          <w:color w:val="222222"/>
          <w:sz w:val="24"/>
          <w:szCs w:val="24"/>
          <w:lang w:val="en-GB"/>
        </w:rPr>
        <w:t xml:space="preserve">is Hilliard (United Kingdom) </w:t>
      </w:r>
    </w:p>
    <w:p w:rsidR="00886229" w:rsidRDefault="00886229" w:rsidP="00886229">
      <w:pPr>
        <w:rPr>
          <w:rFonts w:ascii="Times New Roman" w:hAnsi="Times New Roman" w:cs="Times New Roman"/>
          <w:sz w:val="24"/>
          <w:szCs w:val="24"/>
        </w:rPr>
      </w:pPr>
    </w:p>
    <w:p w:rsidR="00823572" w:rsidRDefault="00823572" w:rsidP="00886229">
      <w:pPr>
        <w:rPr>
          <w:rFonts w:ascii="Times New Roman" w:hAnsi="Times New Roman" w:cs="Times New Roman"/>
          <w:sz w:val="24"/>
          <w:szCs w:val="24"/>
        </w:rPr>
      </w:pPr>
      <w:r>
        <w:rPr>
          <w:rFonts w:ascii="Times New Roman" w:hAnsi="Times New Roman" w:cs="Times New Roman"/>
          <w:sz w:val="24"/>
          <w:szCs w:val="24"/>
        </w:rPr>
        <w:t xml:space="preserve">By Robert D. Fleischner </w:t>
      </w:r>
      <w:r w:rsidR="000F6797">
        <w:rPr>
          <w:rFonts w:ascii="Times New Roman" w:hAnsi="Times New Roman" w:cs="Times New Roman"/>
          <w:sz w:val="24"/>
          <w:szCs w:val="24"/>
        </w:rPr>
        <w:t>and HUB members</w:t>
      </w:r>
    </w:p>
    <w:p w:rsidR="00823572" w:rsidRPr="00886229" w:rsidRDefault="00823572" w:rsidP="00886229">
      <w:pPr>
        <w:rPr>
          <w:rFonts w:ascii="Times New Roman" w:hAnsi="Times New Roman" w:cs="Times New Roman"/>
          <w:sz w:val="24"/>
          <w:szCs w:val="24"/>
        </w:rPr>
      </w:pPr>
    </w:p>
    <w:sectPr w:rsidR="00823572" w:rsidRPr="008862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02" w:rsidRDefault="00465802" w:rsidP="00B974F1">
      <w:pPr>
        <w:spacing w:line="240" w:lineRule="auto"/>
      </w:pPr>
      <w:r>
        <w:separator/>
      </w:r>
    </w:p>
  </w:endnote>
  <w:endnote w:type="continuationSeparator" w:id="0">
    <w:p w:rsidR="00465802" w:rsidRDefault="00465802" w:rsidP="00B97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355171"/>
      <w:docPartObj>
        <w:docPartGallery w:val="Page Numbers (Bottom of Page)"/>
        <w:docPartUnique/>
      </w:docPartObj>
    </w:sdtPr>
    <w:sdtEndPr>
      <w:rPr>
        <w:noProof/>
      </w:rPr>
    </w:sdtEndPr>
    <w:sdtContent>
      <w:p w:rsidR="006D5437" w:rsidRDefault="006D5437">
        <w:pPr>
          <w:pStyle w:val="Footer"/>
          <w:jc w:val="center"/>
        </w:pPr>
        <w:r>
          <w:fldChar w:fldCharType="begin"/>
        </w:r>
        <w:r>
          <w:instrText xml:space="preserve"> PAGE   \* MERGEFORMAT </w:instrText>
        </w:r>
        <w:r>
          <w:fldChar w:fldCharType="separate"/>
        </w:r>
        <w:r w:rsidR="009807EA">
          <w:rPr>
            <w:noProof/>
          </w:rPr>
          <w:t>21</w:t>
        </w:r>
        <w:r>
          <w:rPr>
            <w:noProof/>
          </w:rPr>
          <w:fldChar w:fldCharType="end"/>
        </w:r>
      </w:p>
    </w:sdtContent>
  </w:sdt>
  <w:p w:rsidR="006D5437" w:rsidRDefault="006D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02" w:rsidRDefault="00465802" w:rsidP="00B974F1">
      <w:pPr>
        <w:spacing w:line="240" w:lineRule="auto"/>
      </w:pPr>
      <w:r>
        <w:separator/>
      </w:r>
    </w:p>
  </w:footnote>
  <w:footnote w:type="continuationSeparator" w:id="0">
    <w:p w:rsidR="00465802" w:rsidRDefault="00465802" w:rsidP="00B974F1">
      <w:pPr>
        <w:spacing w:line="240" w:lineRule="auto"/>
      </w:pPr>
      <w:r>
        <w:continuationSeparator/>
      </w:r>
    </w:p>
  </w:footnote>
  <w:footnote w:id="1">
    <w:p w:rsidR="006D5437" w:rsidRPr="00983947" w:rsidRDefault="006D5437" w:rsidP="00320D6F">
      <w:pPr>
        <w:pStyle w:val="FootnoteText"/>
        <w:ind w:firstLine="0"/>
        <w:rPr>
          <w:rFonts w:ascii="Times New Roman" w:hAnsi="Times New Roman" w:cs="Times New Roman"/>
          <w:sz w:val="24"/>
          <w:szCs w:val="24"/>
        </w:rPr>
      </w:pPr>
      <w:r w:rsidRPr="003C38B6">
        <w:rPr>
          <w:rStyle w:val="FootnoteReference"/>
          <w:rFonts w:ascii="Times New Roman" w:hAnsi="Times New Roman" w:cs="Times New Roman"/>
          <w:sz w:val="24"/>
          <w:szCs w:val="24"/>
        </w:rPr>
        <w:footnoteRef/>
      </w:r>
      <w:r w:rsidRPr="003C38B6">
        <w:rPr>
          <w:rFonts w:ascii="Times New Roman" w:hAnsi="Times New Roman" w:cs="Times New Roman"/>
          <w:sz w:val="24"/>
          <w:szCs w:val="24"/>
        </w:rPr>
        <w:t xml:space="preserve"> </w:t>
      </w:r>
      <w:r>
        <w:rPr>
          <w:rFonts w:ascii="Times New Roman" w:hAnsi="Times New Roman" w:cs="Times New Roman"/>
          <w:sz w:val="24"/>
          <w:szCs w:val="24"/>
        </w:rPr>
        <w:t xml:space="preserve">Claire Edwards, Gillian Hard, Shane </w:t>
      </w:r>
      <w:proofErr w:type="spellStart"/>
      <w:r>
        <w:rPr>
          <w:rFonts w:ascii="Times New Roman" w:hAnsi="Times New Roman" w:cs="Times New Roman"/>
          <w:sz w:val="24"/>
          <w:szCs w:val="24"/>
        </w:rPr>
        <w:t>Kilcommins</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Access to Justice for People with Disabilities as Victims of Crime in Ireland</w:t>
      </w:r>
      <w:r>
        <w:rPr>
          <w:rFonts w:ascii="Times New Roman" w:hAnsi="Times New Roman" w:cs="Times New Roman"/>
          <w:sz w:val="24"/>
          <w:szCs w:val="24"/>
        </w:rPr>
        <w:t xml:space="preserve">, p. 1 (2012) available at  </w:t>
      </w:r>
      <w:hyperlink r:id="rId1" w:history="1">
        <w:r w:rsidRPr="00335B14">
          <w:rPr>
            <w:rStyle w:val="Hyperlink"/>
            <w:rFonts w:ascii="Times New Roman" w:hAnsi="Times New Roman" w:cs="Times New Roman"/>
            <w:sz w:val="24"/>
            <w:szCs w:val="24"/>
          </w:rPr>
          <w:t>https://www.ucc.ie/en/media/academic/law/ccjhr/publicationsseptember2018/AccesstoJusticeforPeoplewithDisabilitiesasVictimsofCrimeinIreland2012.pdf</w:t>
        </w:r>
      </w:hyperlink>
      <w:r w:rsidRPr="00983947">
        <w:rPr>
          <w:rFonts w:ascii="Times New Roman" w:hAnsi="Times New Roman" w:cs="Times New Roman"/>
          <w:sz w:val="24"/>
          <w:szCs w:val="24"/>
        </w:rPr>
        <w:t xml:space="preserve"> (last </w:t>
      </w:r>
      <w:r>
        <w:rPr>
          <w:rFonts w:ascii="Times New Roman" w:hAnsi="Times New Roman" w:cs="Times New Roman"/>
          <w:sz w:val="24"/>
          <w:szCs w:val="24"/>
        </w:rPr>
        <w:t>accessed</w:t>
      </w:r>
      <w:r w:rsidRPr="00983947">
        <w:rPr>
          <w:rFonts w:ascii="Times New Roman" w:hAnsi="Times New Roman" w:cs="Times New Roman"/>
          <w:sz w:val="24"/>
          <w:szCs w:val="24"/>
        </w:rPr>
        <w:t xml:space="preserve"> July 24, 2019).  </w:t>
      </w:r>
    </w:p>
  </w:footnote>
  <w:footnote w:id="2">
    <w:p w:rsidR="006D5437" w:rsidRDefault="006D5437" w:rsidP="00983947">
      <w:pPr>
        <w:pStyle w:val="FootnoteText"/>
        <w:ind w:firstLine="0"/>
      </w:pPr>
      <w:r>
        <w:rPr>
          <w:rStyle w:val="FootnoteReference"/>
        </w:rPr>
        <w:footnoteRef/>
      </w:r>
      <w:r>
        <w:t xml:space="preserve"> </w:t>
      </w:r>
      <w:r>
        <w:rPr>
          <w:rFonts w:ascii="Times New Roman" w:hAnsi="Times New Roman" w:cs="Times New Roman"/>
          <w:sz w:val="24"/>
          <w:szCs w:val="24"/>
        </w:rPr>
        <w:t xml:space="preserve">The U.S. Department of Justice has found that persons with disabilities older than 12 are victims of crimes 2.5 times their percentage in the population, and  that persons with cognitive disabilities are at the greatest risk of becoming the target of a violent crime. Erika Harrell, </w:t>
      </w:r>
      <w:r>
        <w:rPr>
          <w:rFonts w:ascii="Times New Roman" w:hAnsi="Times New Roman" w:cs="Times New Roman"/>
          <w:sz w:val="24"/>
          <w:szCs w:val="24"/>
          <w:u w:val="single"/>
        </w:rPr>
        <w:t xml:space="preserve">Crime </w:t>
      </w:r>
      <w:proofErr w:type="gramStart"/>
      <w:r>
        <w:rPr>
          <w:rFonts w:ascii="Times New Roman" w:hAnsi="Times New Roman" w:cs="Times New Roman"/>
          <w:sz w:val="24"/>
          <w:szCs w:val="24"/>
          <w:u w:val="single"/>
        </w:rPr>
        <w:t>Against</w:t>
      </w:r>
      <w:proofErr w:type="gramEnd"/>
      <w:r>
        <w:rPr>
          <w:rFonts w:ascii="Times New Roman" w:hAnsi="Times New Roman" w:cs="Times New Roman"/>
          <w:sz w:val="24"/>
          <w:szCs w:val="24"/>
          <w:u w:val="single"/>
        </w:rPr>
        <w:t xml:space="preserve"> Persons with Disabilities, 2001-2015 – Statistical Tables</w:t>
      </w:r>
      <w:r>
        <w:rPr>
          <w:rFonts w:ascii="Times New Roman" w:hAnsi="Times New Roman" w:cs="Times New Roman"/>
          <w:sz w:val="24"/>
          <w:szCs w:val="24"/>
        </w:rPr>
        <w:t xml:space="preserve"> (2017) </w:t>
      </w:r>
      <w:r w:rsidRPr="00983947">
        <w:rPr>
          <w:rFonts w:ascii="Times New Roman" w:hAnsi="Times New Roman" w:cs="Times New Roman"/>
          <w:sz w:val="24"/>
          <w:szCs w:val="24"/>
        </w:rPr>
        <w:t xml:space="preserve">available at </w:t>
      </w:r>
      <w:hyperlink r:id="rId2" w:history="1">
        <w:r w:rsidRPr="00983947">
          <w:rPr>
            <w:rFonts w:ascii="Times New Roman" w:hAnsi="Times New Roman" w:cs="Times New Roman"/>
            <w:color w:val="0000FF"/>
            <w:sz w:val="24"/>
            <w:szCs w:val="24"/>
            <w:u w:val="single"/>
          </w:rPr>
          <w:t>https://www.bjs.gov/index.cfm?ty=pbdetail&amp;iid=5986</w:t>
        </w:r>
      </w:hyperlink>
      <w:r>
        <w:rPr>
          <w:rFonts w:ascii="Times New Roman" w:hAnsi="Times New Roman" w:cs="Times New Roman"/>
          <w:sz w:val="24"/>
          <w:szCs w:val="24"/>
        </w:rPr>
        <w:t xml:space="preserve"> </w:t>
      </w:r>
      <w:r w:rsidRPr="00983947">
        <w:rPr>
          <w:rFonts w:ascii="Times New Roman" w:hAnsi="Times New Roman" w:cs="Times New Roman"/>
          <w:sz w:val="24"/>
          <w:szCs w:val="24"/>
        </w:rPr>
        <w:t xml:space="preserve">(last </w:t>
      </w:r>
      <w:r>
        <w:rPr>
          <w:rFonts w:ascii="Times New Roman" w:hAnsi="Times New Roman" w:cs="Times New Roman"/>
          <w:sz w:val="24"/>
          <w:szCs w:val="24"/>
        </w:rPr>
        <w:t>accessed</w:t>
      </w:r>
      <w:r w:rsidRPr="00983947">
        <w:rPr>
          <w:rFonts w:ascii="Times New Roman" w:hAnsi="Times New Roman" w:cs="Times New Roman"/>
          <w:sz w:val="24"/>
          <w:szCs w:val="24"/>
        </w:rPr>
        <w:t xml:space="preserve"> August 7, 2019).</w:t>
      </w:r>
    </w:p>
  </w:footnote>
  <w:footnote w:id="3">
    <w:p w:rsidR="006D5437" w:rsidRPr="00983947" w:rsidRDefault="006D5437" w:rsidP="00320D6F">
      <w:pPr>
        <w:pStyle w:val="FootnoteText"/>
        <w:ind w:firstLine="0"/>
        <w:rPr>
          <w:rFonts w:ascii="Times New Roman" w:hAnsi="Times New Roman" w:cs="Times New Roman"/>
          <w:sz w:val="24"/>
          <w:szCs w:val="24"/>
        </w:rPr>
      </w:pPr>
      <w:r w:rsidRPr="00320D6F">
        <w:rPr>
          <w:rStyle w:val="FootnoteReference"/>
          <w:rFonts w:ascii="Times New Roman" w:hAnsi="Times New Roman" w:cs="Times New Roman"/>
          <w:sz w:val="24"/>
          <w:szCs w:val="24"/>
        </w:rPr>
        <w:footnoteRef/>
      </w:r>
      <w:r w:rsidRPr="00320D6F">
        <w:rPr>
          <w:rFonts w:ascii="Times New Roman" w:hAnsi="Times New Roman" w:cs="Times New Roman"/>
          <w:sz w:val="24"/>
          <w:szCs w:val="24"/>
        </w:rPr>
        <w:t xml:space="preserve"> </w:t>
      </w:r>
      <w:r>
        <w:rPr>
          <w:rFonts w:ascii="Times New Roman" w:hAnsi="Times New Roman" w:cs="Times New Roman"/>
          <w:sz w:val="24"/>
          <w:szCs w:val="24"/>
        </w:rPr>
        <w:t xml:space="preserve">Saul M. </w:t>
      </w:r>
      <w:proofErr w:type="spellStart"/>
      <w:r>
        <w:rPr>
          <w:rFonts w:ascii="Times New Roman" w:hAnsi="Times New Roman" w:cs="Times New Roman"/>
          <w:sz w:val="24"/>
          <w:szCs w:val="24"/>
        </w:rPr>
        <w:t>Kassin</w:t>
      </w:r>
      <w:proofErr w:type="spellEnd"/>
      <w:r>
        <w:rPr>
          <w:rFonts w:ascii="Times New Roman" w:hAnsi="Times New Roman" w:cs="Times New Roman"/>
          <w:sz w:val="24"/>
          <w:szCs w:val="24"/>
        </w:rPr>
        <w:t xml:space="preserve">, et al., </w:t>
      </w:r>
      <w:r>
        <w:rPr>
          <w:rFonts w:ascii="Times New Roman" w:hAnsi="Times New Roman" w:cs="Times New Roman"/>
          <w:sz w:val="24"/>
          <w:szCs w:val="24"/>
          <w:u w:val="single"/>
        </w:rPr>
        <w:t>Police Induced Confessions: Risk Factors and Recommendations</w:t>
      </w:r>
      <w:r w:rsidRPr="00983947">
        <w:rPr>
          <w:rFonts w:ascii="Times New Roman" w:hAnsi="Times New Roman" w:cs="Times New Roman"/>
          <w:sz w:val="24"/>
          <w:szCs w:val="24"/>
        </w:rPr>
        <w:t xml:space="preserve"> (2009) available at</w:t>
      </w:r>
      <w:r>
        <w:rPr>
          <w:rFonts w:ascii="Times New Roman" w:hAnsi="Times New Roman" w:cs="Times New Roman"/>
          <w:sz w:val="24"/>
          <w:szCs w:val="24"/>
          <w:u w:val="single"/>
        </w:rPr>
        <w:t xml:space="preserve"> </w:t>
      </w:r>
      <w:hyperlink r:id="rId3" w:history="1">
        <w:r w:rsidRPr="00320D6F">
          <w:rPr>
            <w:rFonts w:ascii="Times New Roman" w:hAnsi="Times New Roman" w:cs="Times New Roman"/>
            <w:color w:val="0000FF"/>
            <w:sz w:val="24"/>
            <w:szCs w:val="24"/>
            <w:u w:val="single"/>
          </w:rPr>
          <w:t>https://web.williams.edu/Psychology/Faculty/Kassin/files/White%20Paper%20online%20%2809%29.pdf</w:t>
        </w:r>
      </w:hyperlink>
      <w:r>
        <w:rPr>
          <w:rFonts w:ascii="Times New Roman" w:hAnsi="Times New Roman" w:cs="Times New Roman"/>
          <w:sz w:val="24"/>
          <w:szCs w:val="24"/>
          <w:u w:val="single"/>
        </w:rPr>
        <w:t xml:space="preserve"> </w:t>
      </w:r>
      <w:r w:rsidRPr="00983947">
        <w:rPr>
          <w:rFonts w:ascii="Times New Roman" w:hAnsi="Times New Roman" w:cs="Times New Roman"/>
          <w:sz w:val="24"/>
          <w:szCs w:val="24"/>
        </w:rPr>
        <w:t xml:space="preserve">(last </w:t>
      </w:r>
      <w:r>
        <w:rPr>
          <w:rFonts w:ascii="Times New Roman" w:hAnsi="Times New Roman" w:cs="Times New Roman"/>
          <w:sz w:val="24"/>
          <w:szCs w:val="24"/>
        </w:rPr>
        <w:t>accessed</w:t>
      </w:r>
      <w:r w:rsidRPr="00983947">
        <w:rPr>
          <w:rFonts w:ascii="Times New Roman" w:hAnsi="Times New Roman" w:cs="Times New Roman"/>
          <w:sz w:val="24"/>
          <w:szCs w:val="24"/>
        </w:rPr>
        <w:t xml:space="preserve"> July 24, 2019</w:t>
      </w:r>
      <w:proofErr w:type="gramStart"/>
      <w:r w:rsidRPr="00983947">
        <w:rPr>
          <w:rFonts w:ascii="Times New Roman" w:hAnsi="Times New Roman" w:cs="Times New Roman"/>
          <w:sz w:val="24"/>
          <w:szCs w:val="24"/>
        </w:rPr>
        <w:t>)(</w:t>
      </w:r>
      <w:proofErr w:type="gramEnd"/>
      <w:r w:rsidRPr="00983947">
        <w:rPr>
          <w:rFonts w:ascii="Times New Roman" w:hAnsi="Times New Roman" w:cs="Times New Roman"/>
          <w:sz w:val="24"/>
          <w:szCs w:val="24"/>
        </w:rPr>
        <w:t xml:space="preserve">listing disability as a risk factor for false confessions; comparing and contrasting interrogation techniques in the U.K. and the U.S.).  </w:t>
      </w:r>
    </w:p>
  </w:footnote>
  <w:footnote w:id="4">
    <w:p w:rsidR="006D5437" w:rsidRPr="004F6028" w:rsidRDefault="006D5437" w:rsidP="00320D6F">
      <w:pPr>
        <w:pStyle w:val="FootnoteText"/>
        <w:ind w:firstLine="0"/>
        <w:rPr>
          <w:rFonts w:ascii="Times New Roman" w:hAnsi="Times New Roman" w:cs="Times New Roman"/>
          <w:sz w:val="24"/>
          <w:szCs w:val="24"/>
        </w:rPr>
      </w:pPr>
      <w:r w:rsidRPr="00320D6F">
        <w:rPr>
          <w:rStyle w:val="FootnoteReference"/>
          <w:rFonts w:ascii="Times New Roman" w:hAnsi="Times New Roman" w:cs="Times New Roman"/>
          <w:sz w:val="24"/>
          <w:szCs w:val="24"/>
        </w:rPr>
        <w:footnoteRef/>
      </w:r>
      <w:r w:rsidRPr="00320D6F">
        <w:rPr>
          <w:rFonts w:ascii="Times New Roman" w:hAnsi="Times New Roman" w:cs="Times New Roman"/>
          <w:sz w:val="24"/>
          <w:szCs w:val="24"/>
        </w:rPr>
        <w:t xml:space="preserve"> </w:t>
      </w:r>
      <w:r>
        <w:rPr>
          <w:rFonts w:ascii="Times New Roman" w:hAnsi="Times New Roman" w:cs="Times New Roman"/>
          <w:sz w:val="24"/>
          <w:szCs w:val="24"/>
        </w:rPr>
        <w:t xml:space="preserve">See, e.g., United Nations, Div. for Social Policy Development &amp; Dep’t of Economic and Social Affairs, </w:t>
      </w:r>
      <w:r>
        <w:rPr>
          <w:rFonts w:ascii="Times New Roman" w:hAnsi="Times New Roman" w:cs="Times New Roman"/>
          <w:sz w:val="24"/>
          <w:szCs w:val="24"/>
          <w:u w:val="single"/>
        </w:rPr>
        <w:t>Toolkit on Disability in Africa: Access to Justice for Persons with Disabilities</w:t>
      </w:r>
      <w:r>
        <w:rPr>
          <w:rFonts w:ascii="Times New Roman" w:hAnsi="Times New Roman" w:cs="Times New Roman"/>
          <w:sz w:val="24"/>
          <w:szCs w:val="24"/>
        </w:rPr>
        <w:t>,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pp. 6-8, available at </w:t>
      </w:r>
      <w:hyperlink r:id="rId4" w:history="1">
        <w:r w:rsidRPr="004F6028">
          <w:rPr>
            <w:rFonts w:ascii="Times New Roman" w:hAnsi="Times New Roman" w:cs="Times New Roman"/>
            <w:color w:val="0000FF"/>
            <w:sz w:val="24"/>
            <w:szCs w:val="24"/>
            <w:u w:val="single"/>
          </w:rPr>
          <w:t>https://www.un.org/esa/socdev/documents/disability/Toolkit/Access-to-justice.pdf</w:t>
        </w:r>
      </w:hyperlink>
      <w:r w:rsidRPr="004F6028">
        <w:rPr>
          <w:rFonts w:ascii="Times New Roman" w:hAnsi="Times New Roman" w:cs="Times New Roman"/>
          <w:sz w:val="24"/>
          <w:szCs w:val="24"/>
        </w:rPr>
        <w:t xml:space="preserve"> </w:t>
      </w:r>
      <w:r>
        <w:rPr>
          <w:rFonts w:ascii="Times New Roman" w:hAnsi="Times New Roman" w:cs="Times New Roman"/>
          <w:sz w:val="24"/>
          <w:szCs w:val="24"/>
        </w:rPr>
        <w:t xml:space="preserve"> (last accessed August 1, 2019).</w:t>
      </w:r>
    </w:p>
  </w:footnote>
  <w:footnote w:id="5">
    <w:p w:rsidR="006D5437" w:rsidRPr="001255BE" w:rsidRDefault="006D5437" w:rsidP="001255BE">
      <w:pPr>
        <w:pStyle w:val="FootnoteText"/>
        <w:ind w:firstLine="0"/>
        <w:rPr>
          <w:rFonts w:ascii="Times New Roman" w:hAnsi="Times New Roman" w:cs="Times New Roman"/>
          <w:sz w:val="24"/>
          <w:szCs w:val="24"/>
        </w:rPr>
      </w:pPr>
      <w:r w:rsidRPr="001255BE">
        <w:rPr>
          <w:rStyle w:val="FootnoteReference"/>
          <w:rFonts w:ascii="Times New Roman" w:hAnsi="Times New Roman" w:cs="Times New Roman"/>
          <w:sz w:val="24"/>
          <w:szCs w:val="24"/>
        </w:rPr>
        <w:footnoteRef/>
      </w:r>
      <w:r w:rsidRPr="001255BE">
        <w:rPr>
          <w:rFonts w:ascii="Times New Roman" w:hAnsi="Times New Roman" w:cs="Times New Roman"/>
          <w:sz w:val="24"/>
          <w:szCs w:val="24"/>
        </w:rPr>
        <w:t xml:space="preserve"> See, e.g., Human Rights Watch, </w:t>
      </w:r>
      <w:r w:rsidRPr="001255BE">
        <w:rPr>
          <w:rFonts w:ascii="Times New Roman" w:hAnsi="Times New Roman" w:cs="Times New Roman"/>
          <w:sz w:val="24"/>
          <w:szCs w:val="24"/>
          <w:u w:val="single"/>
        </w:rPr>
        <w:t xml:space="preserve">“I Needed Help, Instead I was Punished”: Abuse and Neglect of Prisoners with Disabilities in Australia,” (2018) available at </w:t>
      </w:r>
      <w:hyperlink r:id="rId5" w:history="1">
        <w:r w:rsidRPr="001255BE">
          <w:rPr>
            <w:rFonts w:ascii="Times New Roman" w:hAnsi="Times New Roman" w:cs="Times New Roman"/>
            <w:color w:val="0000FF"/>
            <w:sz w:val="24"/>
            <w:szCs w:val="24"/>
            <w:u w:val="single"/>
          </w:rPr>
          <w:t>https://www.hrw.org/report/2018/02/06/i-needed-help-instead-i-was-punished/abuse-and-neglect-prisoners-disabilities</w:t>
        </w:r>
      </w:hyperlink>
      <w:r w:rsidRPr="001255BE">
        <w:rPr>
          <w:rFonts w:ascii="Times New Roman" w:hAnsi="Times New Roman" w:cs="Times New Roman"/>
          <w:sz w:val="24"/>
          <w:szCs w:val="24"/>
        </w:rPr>
        <w:t xml:space="preserve"> (last </w:t>
      </w:r>
      <w:r>
        <w:rPr>
          <w:rFonts w:ascii="Times New Roman" w:hAnsi="Times New Roman" w:cs="Times New Roman"/>
          <w:sz w:val="24"/>
          <w:szCs w:val="24"/>
        </w:rPr>
        <w:t>accessed</w:t>
      </w:r>
      <w:r w:rsidRPr="001255BE">
        <w:rPr>
          <w:rFonts w:ascii="Times New Roman" w:hAnsi="Times New Roman" w:cs="Times New Roman"/>
          <w:sz w:val="24"/>
          <w:szCs w:val="24"/>
        </w:rPr>
        <w:t xml:space="preserve"> July 24, 2019). </w:t>
      </w:r>
      <w:r>
        <w:rPr>
          <w:rFonts w:ascii="Times New Roman" w:hAnsi="Times New Roman" w:cs="Times New Roman"/>
          <w:sz w:val="24"/>
          <w:szCs w:val="24"/>
        </w:rPr>
        <w:t xml:space="preserve">Discussion of the conditions in prisons and jails is beyond the scope of our contribution. </w:t>
      </w:r>
    </w:p>
  </w:footnote>
  <w:footnote w:id="6">
    <w:p w:rsidR="006D5437" w:rsidRPr="00E34195" w:rsidRDefault="006D5437" w:rsidP="00E34195">
      <w:pPr>
        <w:pStyle w:val="FootnoteText"/>
        <w:ind w:firstLine="0"/>
        <w:rPr>
          <w:rFonts w:ascii="Times New Roman" w:hAnsi="Times New Roman" w:cs="Times New Roman"/>
          <w:sz w:val="24"/>
          <w:szCs w:val="24"/>
        </w:rPr>
      </w:pPr>
      <w:r w:rsidRPr="00E34195">
        <w:rPr>
          <w:rStyle w:val="FootnoteReference"/>
          <w:rFonts w:ascii="Times New Roman" w:hAnsi="Times New Roman" w:cs="Times New Roman"/>
          <w:sz w:val="24"/>
          <w:szCs w:val="24"/>
        </w:rPr>
        <w:footnoteRef/>
      </w:r>
      <w:r w:rsidRPr="00E34195">
        <w:rPr>
          <w:rFonts w:ascii="Times New Roman" w:hAnsi="Times New Roman" w:cs="Times New Roman"/>
          <w:sz w:val="24"/>
          <w:szCs w:val="24"/>
        </w:rPr>
        <w:t xml:space="preserve"> For instance, we relied on the </w:t>
      </w:r>
      <w:r w:rsidRPr="00E34195">
        <w:rPr>
          <w:rFonts w:ascii="Times New Roman" w:hAnsi="Times New Roman" w:cs="Times New Roman"/>
          <w:sz w:val="24"/>
          <w:szCs w:val="24"/>
          <w:u w:val="single"/>
        </w:rPr>
        <w:t xml:space="preserve">Report of the Special Rapporteur </w:t>
      </w:r>
      <w:r w:rsidR="00677697">
        <w:rPr>
          <w:rFonts w:ascii="Times New Roman" w:hAnsi="Times New Roman" w:cs="Times New Roman"/>
          <w:sz w:val="24"/>
          <w:szCs w:val="24"/>
          <w:u w:val="single"/>
        </w:rPr>
        <w:t>on Violence against Women, its C</w:t>
      </w:r>
      <w:r w:rsidRPr="00E34195">
        <w:rPr>
          <w:rFonts w:ascii="Times New Roman" w:hAnsi="Times New Roman" w:cs="Times New Roman"/>
          <w:sz w:val="24"/>
          <w:szCs w:val="24"/>
          <w:u w:val="single"/>
        </w:rPr>
        <w:t>auses and Consequences</w:t>
      </w:r>
      <w:r w:rsidRPr="00E34195">
        <w:rPr>
          <w:rFonts w:ascii="Times New Roman" w:hAnsi="Times New Roman" w:cs="Times New Roman"/>
          <w:sz w:val="24"/>
          <w:szCs w:val="24"/>
        </w:rPr>
        <w:t xml:space="preserve"> presented by the Secretary-General to the General Assembly on 3 August 2012.</w:t>
      </w:r>
      <w:r>
        <w:rPr>
          <w:rFonts w:ascii="Times New Roman" w:hAnsi="Times New Roman" w:cs="Times New Roman"/>
          <w:sz w:val="24"/>
          <w:szCs w:val="24"/>
        </w:rPr>
        <w:t xml:space="preserve">The report is available at </w:t>
      </w:r>
      <w:hyperlink r:id="rId6" w:history="1">
        <w:r w:rsidRPr="00E34195">
          <w:rPr>
            <w:rFonts w:ascii="Times New Roman" w:hAnsi="Times New Roman" w:cs="Times New Roman"/>
            <w:color w:val="0000FF"/>
            <w:sz w:val="24"/>
            <w:szCs w:val="24"/>
            <w:u w:val="single"/>
          </w:rPr>
          <w:t>https://www.ohchr.org/Documents/Issues/Women/A.67.227.pdf</w:t>
        </w:r>
      </w:hyperlink>
      <w:r w:rsidRPr="00E34195">
        <w:rPr>
          <w:rFonts w:ascii="Times New Roman" w:hAnsi="Times New Roman" w:cs="Times New Roman"/>
          <w:sz w:val="24"/>
          <w:szCs w:val="24"/>
        </w:rPr>
        <w:t xml:space="preserve"> </w:t>
      </w:r>
      <w:r>
        <w:rPr>
          <w:rFonts w:ascii="Times New Roman" w:hAnsi="Times New Roman" w:cs="Times New Roman"/>
          <w:sz w:val="24"/>
          <w:szCs w:val="24"/>
        </w:rPr>
        <w:t xml:space="preserve">(last accessed August 2, 2019). </w:t>
      </w:r>
      <w:r w:rsidRPr="00E34195">
        <w:rPr>
          <w:rFonts w:ascii="Times New Roman" w:hAnsi="Times New Roman" w:cs="Times New Roman"/>
          <w:sz w:val="24"/>
          <w:szCs w:val="24"/>
        </w:rPr>
        <w:t xml:space="preserve">Also, we found the Committee on the Elimination of Discrimination against Women’s </w:t>
      </w:r>
      <w:r w:rsidRPr="00E34195">
        <w:rPr>
          <w:rFonts w:ascii="Times New Roman" w:hAnsi="Times New Roman" w:cs="Times New Roman"/>
          <w:sz w:val="24"/>
          <w:szCs w:val="24"/>
          <w:u w:val="single"/>
        </w:rPr>
        <w:t>General Recommendations on Women’s Access to Justice,</w:t>
      </w:r>
      <w:r w:rsidRPr="00E34195">
        <w:rPr>
          <w:rFonts w:ascii="Times New Roman" w:hAnsi="Times New Roman" w:cs="Times New Roman"/>
          <w:sz w:val="24"/>
          <w:szCs w:val="24"/>
        </w:rPr>
        <w:t xml:space="preserve"> to be very informative. </w:t>
      </w:r>
      <w:r>
        <w:rPr>
          <w:rFonts w:ascii="Times New Roman" w:hAnsi="Times New Roman" w:cs="Times New Roman"/>
          <w:sz w:val="24"/>
          <w:szCs w:val="24"/>
        </w:rPr>
        <w:t xml:space="preserve">That report is available at </w:t>
      </w:r>
      <w:hyperlink r:id="rId7" w:history="1">
        <w:r w:rsidRPr="00E34195">
          <w:rPr>
            <w:rFonts w:ascii="Times New Roman" w:hAnsi="Times New Roman" w:cs="Times New Roman"/>
            <w:color w:val="0000FF"/>
            <w:sz w:val="24"/>
            <w:szCs w:val="24"/>
            <w:u w:val="single"/>
          </w:rPr>
          <w:t>https://www.ohchr.org/Documents/Issues/Women/A.67.227.pdf</w:t>
        </w:r>
      </w:hyperlink>
      <w:r>
        <w:rPr>
          <w:rFonts w:ascii="Times New Roman" w:hAnsi="Times New Roman" w:cs="Times New Roman"/>
          <w:sz w:val="24"/>
          <w:szCs w:val="24"/>
        </w:rPr>
        <w:t xml:space="preserve">  (last accessed July 27, 2019).</w:t>
      </w:r>
    </w:p>
  </w:footnote>
  <w:footnote w:id="7">
    <w:p w:rsidR="006D5437" w:rsidRPr="00120ECC" w:rsidRDefault="006D5437" w:rsidP="00120ECC">
      <w:pPr>
        <w:pStyle w:val="FootnoteText"/>
        <w:ind w:firstLine="0"/>
        <w:rPr>
          <w:rFonts w:ascii="Times New Roman" w:hAnsi="Times New Roman" w:cs="Times New Roman"/>
          <w:sz w:val="24"/>
          <w:szCs w:val="24"/>
        </w:rPr>
      </w:pPr>
      <w:r w:rsidRPr="00120ECC">
        <w:rPr>
          <w:rStyle w:val="FootnoteReference"/>
          <w:rFonts w:ascii="Times New Roman" w:hAnsi="Times New Roman" w:cs="Times New Roman"/>
          <w:sz w:val="24"/>
          <w:szCs w:val="24"/>
        </w:rPr>
        <w:footnoteRef/>
      </w:r>
      <w:r w:rsidRPr="00120ECC">
        <w:rPr>
          <w:rFonts w:ascii="Times New Roman" w:hAnsi="Times New Roman" w:cs="Times New Roman"/>
          <w:sz w:val="24"/>
          <w:szCs w:val="24"/>
        </w:rPr>
        <w:t xml:space="preserve"> There are seven General Comments</w:t>
      </w:r>
      <w:r>
        <w:rPr>
          <w:rFonts w:ascii="Times New Roman" w:hAnsi="Times New Roman" w:cs="Times New Roman"/>
          <w:sz w:val="24"/>
          <w:szCs w:val="24"/>
        </w:rPr>
        <w:t xml:space="preserve"> to the CRPD</w:t>
      </w:r>
      <w:r w:rsidRPr="00120ECC">
        <w:rPr>
          <w:rFonts w:ascii="Times New Roman" w:hAnsi="Times New Roman" w:cs="Times New Roman"/>
          <w:sz w:val="24"/>
          <w:szCs w:val="24"/>
        </w:rPr>
        <w:t xml:space="preserve">. We found </w:t>
      </w:r>
      <w:r w:rsidRPr="00120ECC">
        <w:rPr>
          <w:rFonts w:ascii="Times New Roman" w:hAnsi="Times New Roman" w:cs="Times New Roman"/>
          <w:sz w:val="24"/>
          <w:szCs w:val="24"/>
          <w:u w:val="single"/>
        </w:rPr>
        <w:t>General Comment 3 on Women and Girls with Disabilities</w:t>
      </w:r>
      <w:r w:rsidRPr="00120EC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20ECC">
        <w:rPr>
          <w:rFonts w:ascii="Times New Roman" w:hAnsi="Times New Roman" w:cs="Times New Roman"/>
          <w:sz w:val="24"/>
          <w:szCs w:val="24"/>
          <w:u w:val="single"/>
        </w:rPr>
        <w:t>General Comment 6 on Equality and Non-discrimination</w:t>
      </w:r>
      <w:r>
        <w:rPr>
          <w:rFonts w:ascii="Times New Roman" w:hAnsi="Times New Roman" w:cs="Times New Roman"/>
          <w:sz w:val="24"/>
          <w:szCs w:val="24"/>
        </w:rPr>
        <w:t xml:space="preserve"> </w:t>
      </w:r>
      <w:r w:rsidRPr="00120ECC">
        <w:rPr>
          <w:rFonts w:ascii="Times New Roman" w:hAnsi="Times New Roman" w:cs="Times New Roman"/>
          <w:sz w:val="24"/>
          <w:szCs w:val="24"/>
        </w:rPr>
        <w:t xml:space="preserve">to be particularly instructive in preparing this contribution. The comments can be retrieved at </w:t>
      </w:r>
      <w:hyperlink r:id="rId8" w:history="1">
        <w:r w:rsidRPr="00120ECC">
          <w:rPr>
            <w:rFonts w:ascii="Times New Roman" w:hAnsi="Times New Roman" w:cs="Times New Roman"/>
            <w:color w:val="0000FF"/>
            <w:sz w:val="24"/>
            <w:szCs w:val="24"/>
            <w:u w:val="single"/>
          </w:rPr>
          <w:t>https://www.ohchr.org/en/hrbodies/crpd/pages/gc.aspx</w:t>
        </w:r>
      </w:hyperlink>
      <w:r>
        <w:rPr>
          <w:rFonts w:ascii="Times New Roman" w:hAnsi="Times New Roman" w:cs="Times New Roman"/>
          <w:color w:val="0000FF"/>
          <w:sz w:val="24"/>
          <w:szCs w:val="24"/>
          <w:u w:val="single"/>
        </w:rPr>
        <w:t xml:space="preserve"> </w:t>
      </w:r>
      <w:r>
        <w:rPr>
          <w:rFonts w:ascii="Times New Roman" w:hAnsi="Times New Roman" w:cs="Times New Roman"/>
          <w:sz w:val="24"/>
          <w:szCs w:val="24"/>
        </w:rPr>
        <w:t xml:space="preserve">(last accessed July 27, 2019).  </w:t>
      </w:r>
    </w:p>
  </w:footnote>
  <w:footnote w:id="8">
    <w:p w:rsidR="006D5437" w:rsidRDefault="006D5437" w:rsidP="00983947">
      <w:pPr>
        <w:spacing w:line="240" w:lineRule="auto"/>
        <w:ind w:firstLine="0"/>
      </w:pPr>
      <w:r w:rsidRPr="00D43CB9">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We recognize that it will not be easy to overcome stigma. However, too often, elements of the justice system have done little or nothing to eliminate disability discrimination in their programs and services. Justice systems must be proactive and must act affirmatively, with conviction and commitment, to systematically eliminate the unfairness that creates an unequal playing filed. Facing down stigma is essential to meaningful system reform. </w:t>
      </w:r>
      <w:r>
        <w:t xml:space="preserve"> </w:t>
      </w:r>
    </w:p>
  </w:footnote>
  <w:footnote w:id="9">
    <w:p w:rsidR="006D5437" w:rsidRDefault="006D5437" w:rsidP="00D43CB9">
      <w:pPr>
        <w:pStyle w:val="FootnoteText"/>
        <w:ind w:firstLine="0"/>
        <w:rPr>
          <w:rFonts w:ascii="Times New Roman" w:eastAsia="Times New Roman" w:hAnsi="Times New Roman" w:cs="Times New Roman"/>
          <w:sz w:val="24"/>
          <w:szCs w:val="24"/>
        </w:rPr>
      </w:pPr>
      <w:r w:rsidRPr="00D43CB9">
        <w:rPr>
          <w:rStyle w:val="FootnoteReference"/>
          <w:rFonts w:ascii="Times New Roman" w:hAnsi="Times New Roman" w:cs="Times New Roman"/>
          <w:sz w:val="24"/>
          <w:szCs w:val="24"/>
        </w:rPr>
        <w:footnoteRef/>
      </w:r>
      <w:r w:rsidRPr="00D43CB9">
        <w:rPr>
          <w:rFonts w:ascii="Times New Roman" w:hAnsi="Times New Roman" w:cs="Times New Roman"/>
          <w:sz w:val="24"/>
          <w:szCs w:val="24"/>
        </w:rPr>
        <w:t xml:space="preserve"> </w:t>
      </w:r>
      <w:r>
        <w:rPr>
          <w:rFonts w:ascii="Times New Roman" w:hAnsi="Times New Roman" w:cs="Times New Roman"/>
          <w:sz w:val="24"/>
          <w:szCs w:val="24"/>
        </w:rPr>
        <w:t>For example,</w:t>
      </w:r>
      <w:r w:rsidRPr="00D43C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Arc of the United States’</w:t>
      </w:r>
      <w:r w:rsidRPr="00CF545C">
        <w:rPr>
          <w:rFonts w:ascii="Times New Roman" w:eastAsia="Times New Roman" w:hAnsi="Times New Roman" w:cs="Times New Roman"/>
          <w:sz w:val="24"/>
          <w:szCs w:val="24"/>
        </w:rPr>
        <w:t xml:space="preserve"> National Center on Criminal Justice and Disability</w:t>
      </w:r>
      <w:r w:rsidRPr="00CF545C">
        <w:rPr>
          <w:rFonts w:ascii="Trebuchet MS" w:eastAsia="Times New Roman" w:hAnsi="Trebuchet MS" w:cs="Times New Roman"/>
          <w:sz w:val="24"/>
          <w:szCs w:val="24"/>
        </w:rPr>
        <w:t xml:space="preserve"> </w:t>
      </w:r>
      <w:r>
        <w:rPr>
          <w:rFonts w:ascii="Times New Roman" w:eastAsia="Times New Roman" w:hAnsi="Times New Roman" w:cs="Times New Roman"/>
          <w:sz w:val="24"/>
          <w:szCs w:val="24"/>
        </w:rPr>
        <w:t>(</w:t>
      </w:r>
      <w:r w:rsidRPr="00CF545C">
        <w:rPr>
          <w:rFonts w:ascii="Times New Roman" w:eastAsia="Times New Roman" w:hAnsi="Times New Roman" w:cs="Times New Roman"/>
          <w:sz w:val="24"/>
          <w:szCs w:val="24"/>
        </w:rPr>
        <w:t xml:space="preserve">NCCJD) </w:t>
      </w:r>
      <w:r>
        <w:rPr>
          <w:rFonts w:ascii="Times New Roman" w:eastAsia="Times New Roman" w:hAnsi="Times New Roman" w:cs="Times New Roman"/>
          <w:sz w:val="24"/>
          <w:szCs w:val="24"/>
        </w:rPr>
        <w:t xml:space="preserve">has </w:t>
      </w:r>
      <w:r w:rsidRPr="00CF545C">
        <w:rPr>
          <w:rFonts w:ascii="Times New Roman" w:eastAsia="Times New Roman" w:hAnsi="Times New Roman" w:cs="Times New Roman"/>
          <w:sz w:val="24"/>
          <w:szCs w:val="24"/>
        </w:rPr>
        <w:t xml:space="preserve">created </w:t>
      </w:r>
      <w:r w:rsidRPr="00D43CB9">
        <w:rPr>
          <w:rFonts w:ascii="Times New Roman" w:eastAsia="Times New Roman" w:hAnsi="Times New Roman" w:cs="Times New Roman"/>
          <w:sz w:val="24"/>
          <w:szCs w:val="24"/>
        </w:rPr>
        <w:t>Pathways to Justice</w:t>
      </w:r>
      <w:r w:rsidRPr="00CF545C">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comprehensive </w:t>
      </w:r>
      <w:r w:rsidRPr="00CF545C">
        <w:rPr>
          <w:rFonts w:ascii="Times New Roman" w:eastAsia="Times New Roman" w:hAnsi="Times New Roman" w:cs="Times New Roman"/>
          <w:sz w:val="24"/>
          <w:szCs w:val="24"/>
        </w:rPr>
        <w:t xml:space="preserve">training </w:t>
      </w:r>
      <w:r>
        <w:rPr>
          <w:rFonts w:ascii="Times New Roman" w:eastAsia="Times New Roman" w:hAnsi="Times New Roman" w:cs="Times New Roman"/>
          <w:sz w:val="24"/>
          <w:szCs w:val="24"/>
        </w:rPr>
        <w:t xml:space="preserve">program </w:t>
      </w:r>
      <w:r w:rsidRPr="00CF545C">
        <w:rPr>
          <w:rFonts w:ascii="Times New Roman" w:eastAsia="Times New Roman" w:hAnsi="Times New Roman" w:cs="Times New Roman"/>
          <w:sz w:val="24"/>
          <w:szCs w:val="24"/>
        </w:rPr>
        <w:t xml:space="preserve">for criminal justice professionals on intellectual and developmental </w:t>
      </w:r>
      <w:r>
        <w:rPr>
          <w:rFonts w:ascii="Times New Roman" w:eastAsia="Times New Roman" w:hAnsi="Times New Roman" w:cs="Times New Roman"/>
          <w:sz w:val="24"/>
          <w:szCs w:val="24"/>
        </w:rPr>
        <w:t>disabilities.</w:t>
      </w:r>
      <w:r w:rsidRPr="00CF545C">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program </w:t>
      </w:r>
      <w:r w:rsidRPr="00CF545C">
        <w:rPr>
          <w:rFonts w:ascii="Times New Roman" w:eastAsia="Times New Roman" w:hAnsi="Times New Roman" w:cs="Times New Roman"/>
          <w:sz w:val="24"/>
          <w:szCs w:val="24"/>
        </w:rPr>
        <w:t>involves creating a team of criminal justice and disability professionals and advocates</w:t>
      </w:r>
      <w:r>
        <w:rPr>
          <w:rFonts w:ascii="Times New Roman" w:eastAsia="Times New Roman" w:hAnsi="Times New Roman" w:cs="Times New Roman"/>
          <w:sz w:val="24"/>
          <w:szCs w:val="24"/>
        </w:rPr>
        <w:t>,</w:t>
      </w:r>
      <w:r w:rsidRPr="00CF545C">
        <w:rPr>
          <w:rFonts w:ascii="Times New Roman" w:eastAsia="Times New Roman" w:hAnsi="Times New Roman" w:cs="Times New Roman"/>
          <w:sz w:val="24"/>
          <w:szCs w:val="24"/>
        </w:rPr>
        <w:t xml:space="preserve"> called a “Disability Response Team.” Each team </w:t>
      </w:r>
      <w:r>
        <w:rPr>
          <w:rFonts w:ascii="Times New Roman" w:eastAsia="Times New Roman" w:hAnsi="Times New Roman" w:cs="Times New Roman"/>
          <w:sz w:val="24"/>
          <w:szCs w:val="24"/>
        </w:rPr>
        <w:t xml:space="preserve">has </w:t>
      </w:r>
      <w:r w:rsidRPr="00CF545C">
        <w:rPr>
          <w:rFonts w:ascii="Times New Roman" w:eastAsia="Times New Roman" w:hAnsi="Times New Roman" w:cs="Times New Roman"/>
          <w:sz w:val="24"/>
          <w:szCs w:val="24"/>
        </w:rPr>
        <w:t>a law enforcement officer, an attorney, a victim service advocate, a person with a disability</w:t>
      </w:r>
      <w:r>
        <w:rPr>
          <w:rFonts w:ascii="Times New Roman" w:eastAsia="Times New Roman" w:hAnsi="Times New Roman" w:cs="Times New Roman"/>
          <w:sz w:val="24"/>
          <w:szCs w:val="24"/>
        </w:rPr>
        <w:t>,</w:t>
      </w:r>
      <w:r w:rsidRPr="00CF545C">
        <w:rPr>
          <w:rFonts w:ascii="Times New Roman" w:eastAsia="Times New Roman" w:hAnsi="Times New Roman" w:cs="Times New Roman"/>
          <w:sz w:val="24"/>
          <w:szCs w:val="24"/>
        </w:rPr>
        <w:t xml:space="preserve"> and a disability advocate. The team works together to provide the training to three primary professional groups in the system, including law enforcement, </w:t>
      </w:r>
      <w:r>
        <w:rPr>
          <w:rFonts w:ascii="Times New Roman" w:eastAsia="Times New Roman" w:hAnsi="Times New Roman" w:cs="Times New Roman"/>
          <w:sz w:val="24"/>
          <w:szCs w:val="24"/>
        </w:rPr>
        <w:t xml:space="preserve">legal professionals, </w:t>
      </w:r>
      <w:r w:rsidRPr="00CF545C">
        <w:rPr>
          <w:rFonts w:ascii="Times New Roman" w:eastAsia="Times New Roman" w:hAnsi="Times New Roman" w:cs="Times New Roman"/>
          <w:sz w:val="24"/>
          <w:szCs w:val="24"/>
        </w:rPr>
        <w:t xml:space="preserve">and victim service providers. The goal of Pathways to Justice is build </w:t>
      </w:r>
      <w:r>
        <w:rPr>
          <w:rFonts w:ascii="Times New Roman" w:eastAsia="Times New Roman" w:hAnsi="Times New Roman" w:cs="Times New Roman"/>
          <w:sz w:val="24"/>
          <w:szCs w:val="24"/>
        </w:rPr>
        <w:t xml:space="preserve">collaborative </w:t>
      </w:r>
      <w:r w:rsidRPr="00CF545C">
        <w:rPr>
          <w:rFonts w:ascii="Times New Roman" w:eastAsia="Times New Roman" w:hAnsi="Times New Roman" w:cs="Times New Roman"/>
          <w:sz w:val="24"/>
          <w:szCs w:val="24"/>
        </w:rPr>
        <w:t>relationships between the disability a</w:t>
      </w:r>
      <w:r>
        <w:rPr>
          <w:rFonts w:ascii="Times New Roman" w:eastAsia="Times New Roman" w:hAnsi="Times New Roman" w:cs="Times New Roman"/>
          <w:sz w:val="24"/>
          <w:szCs w:val="24"/>
        </w:rPr>
        <w:t xml:space="preserve">nd criminal justice communities. See </w:t>
      </w:r>
      <w:hyperlink r:id="rId9" w:history="1">
        <w:r w:rsidR="00677697" w:rsidRPr="007F672F">
          <w:rPr>
            <w:rStyle w:val="Hyperlink"/>
            <w:rFonts w:ascii="Times New Roman" w:eastAsia="Times New Roman" w:hAnsi="Times New Roman" w:cs="Times New Roman"/>
            <w:sz w:val="24"/>
            <w:szCs w:val="24"/>
          </w:rPr>
          <w:t>www.NCCJDPathwaystoJustice.org</w:t>
        </w:r>
      </w:hyperlink>
      <w:r w:rsidR="00677697">
        <w:rPr>
          <w:rFonts w:ascii="Times New Roman" w:eastAsia="Times New Roman" w:hAnsi="Times New Roman" w:cs="Times New Roman"/>
          <w:sz w:val="24"/>
          <w:szCs w:val="24"/>
        </w:rPr>
        <w:t xml:space="preserve"> (last accessed July 18, 2019) </w:t>
      </w:r>
    </w:p>
    <w:p w:rsidR="006D5437" w:rsidRDefault="006D5437" w:rsidP="000D19ED">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In </w:t>
      </w:r>
      <w:r w:rsidRPr="00827C41">
        <w:rPr>
          <w:rFonts w:ascii="Times New Roman" w:hAnsi="Times New Roman" w:cs="Times New Roman"/>
          <w:sz w:val="24"/>
          <w:szCs w:val="24"/>
        </w:rPr>
        <w:t>Israel, all law enforcement agencies</w:t>
      </w:r>
      <w:r w:rsidR="00DE5853">
        <w:rPr>
          <w:rFonts w:ascii="Times New Roman" w:hAnsi="Times New Roman" w:cs="Times New Roman"/>
          <w:sz w:val="24"/>
          <w:szCs w:val="24"/>
        </w:rPr>
        <w:t>, that is,</w:t>
      </w:r>
      <w:r w:rsidRPr="00827C41">
        <w:rPr>
          <w:rFonts w:ascii="Times New Roman" w:hAnsi="Times New Roman" w:cs="Times New Roman"/>
          <w:sz w:val="24"/>
          <w:szCs w:val="24"/>
        </w:rPr>
        <w:t xml:space="preserve"> judges, state prosecutors, public defenders, legal aid,</w:t>
      </w:r>
      <w:r>
        <w:rPr>
          <w:rFonts w:ascii="Times New Roman" w:hAnsi="Times New Roman" w:cs="Times New Roman"/>
          <w:sz w:val="24"/>
          <w:szCs w:val="24"/>
        </w:rPr>
        <w:t xml:space="preserve"> and </w:t>
      </w:r>
      <w:r w:rsidRPr="00827C41">
        <w:rPr>
          <w:rFonts w:ascii="Times New Roman" w:hAnsi="Times New Roman" w:cs="Times New Roman"/>
          <w:sz w:val="24"/>
          <w:szCs w:val="24"/>
        </w:rPr>
        <w:t>the police</w:t>
      </w:r>
      <w:r w:rsidR="00DE5853">
        <w:rPr>
          <w:rFonts w:ascii="Times New Roman" w:hAnsi="Times New Roman" w:cs="Times New Roman"/>
          <w:sz w:val="24"/>
          <w:szCs w:val="24"/>
        </w:rPr>
        <w:t>,</w:t>
      </w:r>
      <w:r w:rsidRPr="00827C41">
        <w:rPr>
          <w:rFonts w:ascii="Times New Roman" w:hAnsi="Times New Roman" w:cs="Times New Roman"/>
          <w:sz w:val="24"/>
          <w:szCs w:val="24"/>
        </w:rPr>
        <w:t xml:space="preserve"> engage in training </w:t>
      </w:r>
      <w:r w:rsidR="00DE5853">
        <w:rPr>
          <w:rFonts w:ascii="Times New Roman" w:hAnsi="Times New Roman" w:cs="Times New Roman"/>
          <w:sz w:val="24"/>
          <w:szCs w:val="24"/>
        </w:rPr>
        <w:t xml:space="preserve">on </w:t>
      </w:r>
      <w:r w:rsidRPr="00827C41">
        <w:rPr>
          <w:rFonts w:ascii="Times New Roman" w:hAnsi="Times New Roman" w:cs="Times New Roman"/>
          <w:sz w:val="24"/>
          <w:szCs w:val="24"/>
        </w:rPr>
        <w:t xml:space="preserve">a range of </w:t>
      </w:r>
      <w:r w:rsidR="00DE5853">
        <w:rPr>
          <w:rFonts w:ascii="Times New Roman" w:hAnsi="Times New Roman" w:cs="Times New Roman"/>
          <w:sz w:val="24"/>
          <w:szCs w:val="24"/>
        </w:rPr>
        <w:t xml:space="preserve">issues addressing </w:t>
      </w:r>
      <w:r w:rsidRPr="00827C41">
        <w:rPr>
          <w:rFonts w:ascii="Times New Roman" w:hAnsi="Times New Roman" w:cs="Times New Roman"/>
          <w:sz w:val="24"/>
          <w:szCs w:val="24"/>
        </w:rPr>
        <w:t xml:space="preserve">scope and depth on access to justice for people with </w:t>
      </w:r>
      <w:r w:rsidRPr="00827C41">
        <w:rPr>
          <w:rFonts w:asciiTheme="majorBidi" w:hAnsiTheme="majorBidi" w:cstheme="majorBidi"/>
          <w:sz w:val="24"/>
          <w:szCs w:val="24"/>
        </w:rPr>
        <w:t>disabilities.</w:t>
      </w:r>
      <w:r>
        <w:rPr>
          <w:rFonts w:asciiTheme="majorBidi" w:hAnsiTheme="majorBidi" w:cstheme="majorBidi"/>
          <w:sz w:val="24"/>
          <w:szCs w:val="24"/>
        </w:rPr>
        <w:t xml:space="preserve"> </w:t>
      </w:r>
    </w:p>
    <w:p w:rsidR="006D5437" w:rsidRPr="00006B58" w:rsidRDefault="006D5437" w:rsidP="00006B58">
      <w:pPr>
        <w:spacing w:line="240" w:lineRule="auto"/>
        <w:ind w:firstLine="0"/>
        <w:rPr>
          <w:rFonts w:asciiTheme="majorBidi" w:hAnsiTheme="majorBidi" w:cstheme="majorBidi"/>
          <w:sz w:val="24"/>
          <w:szCs w:val="24"/>
        </w:rPr>
      </w:pPr>
      <w:r w:rsidRPr="00006B58">
        <w:rPr>
          <w:rFonts w:asciiTheme="majorBidi" w:hAnsiTheme="majorBidi" w:cstheme="majorBidi"/>
          <w:sz w:val="24"/>
          <w:szCs w:val="24"/>
        </w:rPr>
        <w:t xml:space="preserve">Just recently in Mexico, a 120 hours college diploma was developed by a Mexican NGO with the support of the National University of Mexico (UNAM) to train professionals who could implement procedural accommodations for persons with disabilities in the justice system. </w:t>
      </w:r>
    </w:p>
    <w:p w:rsidR="006D5437" w:rsidRPr="00D43CB9" w:rsidRDefault="006D5437" w:rsidP="000D19ED">
      <w:pPr>
        <w:spacing w:line="240" w:lineRule="auto"/>
        <w:ind w:firstLine="0"/>
        <w:rPr>
          <w:rFonts w:ascii="Times New Roman" w:hAnsi="Times New Roman" w:cs="Times New Roman"/>
          <w:sz w:val="24"/>
          <w:szCs w:val="24"/>
        </w:rPr>
      </w:pPr>
    </w:p>
  </w:footnote>
  <w:footnote w:id="10">
    <w:p w:rsidR="006D5437" w:rsidRPr="000D19ED" w:rsidRDefault="006D5437" w:rsidP="00DE5853">
      <w:pPr>
        <w:shd w:val="clear" w:color="auto" w:fill="FEFEFE"/>
        <w:tabs>
          <w:tab w:val="left" w:pos="720"/>
        </w:tabs>
        <w:spacing w:after="120" w:line="240" w:lineRule="auto"/>
        <w:ind w:right="240" w:firstLine="0"/>
        <w:outlineLvl w:val="1"/>
        <w:rPr>
          <w:rFonts w:ascii="Times New Roman" w:hAnsi="Times New Roman" w:cs="Times New Roman"/>
          <w:sz w:val="24"/>
          <w:szCs w:val="24"/>
        </w:rPr>
      </w:pPr>
      <w:r w:rsidRPr="00C60A50">
        <w:rPr>
          <w:rStyle w:val="FootnoteReference"/>
          <w:rFonts w:ascii="Times New Roman" w:hAnsi="Times New Roman" w:cs="Times New Roman"/>
          <w:sz w:val="24"/>
          <w:szCs w:val="24"/>
        </w:rPr>
        <w:footnoteRef/>
      </w:r>
      <w:r w:rsidRPr="00C60A50">
        <w:rPr>
          <w:rFonts w:ascii="Times New Roman" w:hAnsi="Times New Roman" w:cs="Times New Roman"/>
          <w:sz w:val="24"/>
          <w:szCs w:val="24"/>
        </w:rPr>
        <w:t xml:space="preserve"> </w:t>
      </w:r>
      <w:r w:rsidRPr="00C60A50">
        <w:rPr>
          <w:rFonts w:ascii="Times New Roman" w:eastAsia="Times New Roman" w:hAnsi="Times New Roman" w:cs="Times New Roman"/>
          <w:color w:val="111111"/>
          <w:sz w:val="24"/>
          <w:szCs w:val="24"/>
        </w:rPr>
        <w:t xml:space="preserve">Garcia </w:t>
      </w:r>
      <w:proofErr w:type="spellStart"/>
      <w:r w:rsidRPr="00C60A50">
        <w:rPr>
          <w:rFonts w:ascii="Times New Roman" w:eastAsia="Times New Roman" w:hAnsi="Times New Roman" w:cs="Times New Roman"/>
          <w:color w:val="111111"/>
          <w:sz w:val="24"/>
          <w:szCs w:val="24"/>
        </w:rPr>
        <w:t>Iriarte</w:t>
      </w:r>
      <w:proofErr w:type="spellEnd"/>
      <w:r w:rsidRPr="00C60A50">
        <w:rPr>
          <w:rFonts w:ascii="Times New Roman" w:eastAsia="Times New Roman" w:hAnsi="Times New Roman" w:cs="Times New Roman"/>
          <w:color w:val="111111"/>
          <w:sz w:val="24"/>
          <w:szCs w:val="24"/>
        </w:rPr>
        <w:t xml:space="preserve">, E., </w:t>
      </w:r>
      <w:r w:rsidRPr="005A7A26">
        <w:rPr>
          <w:rFonts w:ascii="Times New Roman" w:eastAsia="Times New Roman" w:hAnsi="Times New Roman" w:cs="Times New Roman"/>
          <w:color w:val="111111"/>
          <w:sz w:val="24"/>
          <w:szCs w:val="24"/>
          <w:u w:val="single"/>
        </w:rPr>
        <w:t xml:space="preserve">Models of </w:t>
      </w:r>
      <w:r>
        <w:rPr>
          <w:rFonts w:ascii="Times New Roman" w:eastAsia="Times New Roman" w:hAnsi="Times New Roman" w:cs="Times New Roman"/>
          <w:color w:val="111111"/>
          <w:sz w:val="24"/>
          <w:szCs w:val="24"/>
          <w:u w:val="single"/>
        </w:rPr>
        <w:t>D</w:t>
      </w:r>
      <w:r w:rsidRPr="005A7A26">
        <w:rPr>
          <w:rFonts w:ascii="Times New Roman" w:eastAsia="Times New Roman" w:hAnsi="Times New Roman" w:cs="Times New Roman"/>
          <w:color w:val="111111"/>
          <w:sz w:val="24"/>
          <w:szCs w:val="24"/>
          <w:u w:val="single"/>
        </w:rPr>
        <w:t>isability</w:t>
      </w:r>
      <w:proofErr w:type="gramStart"/>
      <w:r>
        <w:rPr>
          <w:rFonts w:ascii="Times New Roman" w:eastAsia="Times New Roman" w:hAnsi="Times New Roman" w:cs="Times New Roman"/>
          <w:color w:val="111111"/>
          <w:sz w:val="24"/>
          <w:szCs w:val="24"/>
          <w:u w:val="single"/>
        </w:rPr>
        <w:t xml:space="preserve">, </w:t>
      </w:r>
      <w:r>
        <w:rPr>
          <w:rFonts w:ascii="Times New Roman" w:eastAsia="Times New Roman" w:hAnsi="Times New Roman" w:cs="Times New Roman"/>
          <w:color w:val="111111"/>
          <w:sz w:val="24"/>
          <w:szCs w:val="24"/>
        </w:rPr>
        <w:t>.</w:t>
      </w:r>
      <w:proofErr w:type="gramEnd"/>
      <w:r>
        <w:rPr>
          <w:rFonts w:ascii="Times New Roman" w:eastAsia="Times New Roman" w:hAnsi="Times New Roman" w:cs="Times New Roman"/>
          <w:color w:val="111111"/>
          <w:sz w:val="24"/>
          <w:szCs w:val="24"/>
        </w:rPr>
        <w:t xml:space="preserve"> In </w:t>
      </w:r>
      <w:proofErr w:type="spellStart"/>
      <w:r>
        <w:rPr>
          <w:rFonts w:ascii="Times New Roman" w:eastAsia="Times New Roman" w:hAnsi="Times New Roman" w:cs="Times New Roman"/>
          <w:color w:val="111111"/>
          <w:sz w:val="24"/>
          <w:szCs w:val="24"/>
        </w:rPr>
        <w:t>Edure</w:t>
      </w:r>
      <w:proofErr w:type="spellEnd"/>
      <w:r w:rsidRPr="00C60A50">
        <w:rPr>
          <w:rFonts w:ascii="Times New Roman" w:eastAsia="Times New Roman" w:hAnsi="Times New Roman" w:cs="Times New Roman"/>
          <w:color w:val="111111"/>
          <w:sz w:val="24"/>
          <w:szCs w:val="24"/>
        </w:rPr>
        <w:t xml:space="preserve"> Garcia </w:t>
      </w:r>
      <w:proofErr w:type="spellStart"/>
      <w:r w:rsidRPr="00C60A50">
        <w:rPr>
          <w:rFonts w:ascii="Times New Roman" w:eastAsia="Times New Roman" w:hAnsi="Times New Roman" w:cs="Times New Roman"/>
          <w:color w:val="111111"/>
          <w:sz w:val="24"/>
          <w:szCs w:val="24"/>
        </w:rPr>
        <w:t>Iriarte</w:t>
      </w:r>
      <w:proofErr w:type="spellEnd"/>
      <w:r>
        <w:rPr>
          <w:rFonts w:ascii="Times New Roman" w:eastAsia="Times New Roman" w:hAnsi="Times New Roman" w:cs="Times New Roman"/>
          <w:color w:val="111111"/>
          <w:sz w:val="24"/>
          <w:szCs w:val="24"/>
        </w:rPr>
        <w:t xml:space="preserve">, et al. </w:t>
      </w:r>
      <w:r w:rsidRPr="00C60A50">
        <w:rPr>
          <w:rFonts w:ascii="Times New Roman" w:eastAsia="Times New Roman" w:hAnsi="Times New Roman" w:cs="Times New Roman"/>
          <w:color w:val="111111"/>
          <w:sz w:val="24"/>
          <w:szCs w:val="24"/>
        </w:rPr>
        <w:t>(Eds.), </w:t>
      </w:r>
      <w:r w:rsidRPr="005A7A26">
        <w:rPr>
          <w:rFonts w:ascii="Times New Roman" w:eastAsia="Times New Roman" w:hAnsi="Times New Roman" w:cs="Times New Roman"/>
          <w:iCs/>
          <w:color w:val="111111"/>
          <w:sz w:val="24"/>
          <w:szCs w:val="24"/>
          <w:u w:val="single"/>
        </w:rPr>
        <w:t xml:space="preserve">Disability and </w:t>
      </w:r>
      <w:r>
        <w:rPr>
          <w:rFonts w:ascii="Times New Roman" w:eastAsia="Times New Roman" w:hAnsi="Times New Roman" w:cs="Times New Roman"/>
          <w:iCs/>
          <w:color w:val="111111"/>
          <w:sz w:val="24"/>
          <w:szCs w:val="24"/>
          <w:u w:val="single"/>
        </w:rPr>
        <w:t>H</w:t>
      </w:r>
      <w:r w:rsidRPr="005A7A26">
        <w:rPr>
          <w:rFonts w:ascii="Times New Roman" w:eastAsia="Times New Roman" w:hAnsi="Times New Roman" w:cs="Times New Roman"/>
          <w:iCs/>
          <w:color w:val="111111"/>
          <w:sz w:val="24"/>
          <w:szCs w:val="24"/>
          <w:u w:val="single"/>
        </w:rPr>
        <w:t xml:space="preserve">uman </w:t>
      </w:r>
      <w:r>
        <w:rPr>
          <w:rFonts w:ascii="Times New Roman" w:eastAsia="Times New Roman" w:hAnsi="Times New Roman" w:cs="Times New Roman"/>
          <w:iCs/>
          <w:color w:val="111111"/>
          <w:sz w:val="24"/>
          <w:szCs w:val="24"/>
          <w:u w:val="single"/>
        </w:rPr>
        <w:t>R</w:t>
      </w:r>
      <w:r w:rsidRPr="005A7A26">
        <w:rPr>
          <w:rFonts w:ascii="Times New Roman" w:eastAsia="Times New Roman" w:hAnsi="Times New Roman" w:cs="Times New Roman"/>
          <w:iCs/>
          <w:color w:val="111111"/>
          <w:sz w:val="24"/>
          <w:szCs w:val="24"/>
          <w:u w:val="single"/>
        </w:rPr>
        <w:t>ights: Global</w:t>
      </w:r>
      <w:r>
        <w:rPr>
          <w:rFonts w:ascii="Times New Roman" w:eastAsia="Times New Roman" w:hAnsi="Times New Roman" w:cs="Times New Roman"/>
          <w:iCs/>
          <w:color w:val="111111"/>
          <w:sz w:val="24"/>
          <w:szCs w:val="24"/>
          <w:u w:val="single"/>
        </w:rPr>
        <w:t xml:space="preserve"> Perspectives</w:t>
      </w:r>
      <w:r w:rsidRPr="00C60A50">
        <w:rPr>
          <w:rFonts w:ascii="Times New Roman" w:eastAsia="Times New Roman" w:hAnsi="Times New Roman" w:cs="Times New Roman"/>
          <w:color w:val="111111"/>
          <w:sz w:val="24"/>
          <w:szCs w:val="24"/>
        </w:rPr>
        <w:t xml:space="preserve"> (2015) cited in </w:t>
      </w:r>
      <w:r>
        <w:rPr>
          <w:rFonts w:ascii="Times New Roman" w:eastAsia="Times New Roman" w:hAnsi="Times New Roman" w:cs="Times New Roman"/>
          <w:color w:val="111111"/>
          <w:sz w:val="24"/>
          <w:szCs w:val="24"/>
        </w:rPr>
        <w:t xml:space="preserve">Catherine </w:t>
      </w:r>
      <w:r>
        <w:rPr>
          <w:rFonts w:ascii="Times New Roman" w:eastAsia="Times New Roman" w:hAnsi="Times New Roman" w:cs="Times New Roman"/>
          <w:bCs/>
          <w:sz w:val="24"/>
          <w:szCs w:val="24"/>
        </w:rPr>
        <w:t>O’Leary</w:t>
      </w:r>
      <w:r w:rsidRPr="00BB64B5">
        <w:rPr>
          <w:rFonts w:ascii="Times New Roman" w:eastAsia="Times New Roman" w:hAnsi="Times New Roman" w:cs="Times New Roman"/>
          <w:bCs/>
          <w:sz w:val="24"/>
          <w:szCs w:val="24"/>
        </w:rPr>
        <w:t xml:space="preserve"> &amp; </w:t>
      </w:r>
      <w:r>
        <w:rPr>
          <w:rFonts w:ascii="Times New Roman" w:eastAsia="Times New Roman" w:hAnsi="Times New Roman" w:cs="Times New Roman"/>
          <w:bCs/>
          <w:sz w:val="24"/>
          <w:szCs w:val="24"/>
        </w:rPr>
        <w:t xml:space="preserve">Michael </w:t>
      </w:r>
      <w:proofErr w:type="spellStart"/>
      <w:r w:rsidRPr="00BB64B5">
        <w:rPr>
          <w:rFonts w:ascii="Times New Roman" w:eastAsia="Times New Roman" w:hAnsi="Times New Roman" w:cs="Times New Roman"/>
          <w:bCs/>
          <w:sz w:val="24"/>
          <w:szCs w:val="24"/>
        </w:rPr>
        <w:t>Feeley</w:t>
      </w:r>
      <w:proofErr w:type="spellEnd"/>
      <w:r w:rsidRPr="00BB64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u w:val="single"/>
        </w:rPr>
        <w:t>Alignment of the Irish L</w:t>
      </w:r>
      <w:r w:rsidRPr="00BB64B5">
        <w:rPr>
          <w:rFonts w:ascii="Times New Roman" w:eastAsia="Times New Roman" w:hAnsi="Times New Roman" w:cs="Times New Roman"/>
          <w:bCs/>
          <w:sz w:val="24"/>
          <w:szCs w:val="24"/>
          <w:u w:val="single"/>
        </w:rPr>
        <w:t>egal System and Article 13.1 of the CRPD for Witnesses with Communication Difficulties</w:t>
      </w:r>
      <w:r w:rsidRPr="00BB64B5">
        <w:rPr>
          <w:rFonts w:ascii="Times New Roman" w:eastAsia="Times New Roman" w:hAnsi="Times New Roman" w:cs="Times New Roman"/>
          <w:bCs/>
          <w:sz w:val="24"/>
          <w:szCs w:val="24"/>
        </w:rPr>
        <w:t>, available at</w:t>
      </w:r>
      <w:r>
        <w:rPr>
          <w:rFonts w:ascii="Times New Roman" w:eastAsia="Times New Roman" w:hAnsi="Times New Roman" w:cs="Times New Roman"/>
          <w:bCs/>
          <w:sz w:val="24"/>
          <w:szCs w:val="24"/>
        </w:rPr>
        <w:t xml:space="preserve"> </w:t>
      </w:r>
      <w:hyperlink r:id="rId10" w:history="1">
        <w:r w:rsidRPr="000D19ED">
          <w:rPr>
            <w:rStyle w:val="Hyperlink"/>
            <w:rFonts w:ascii="Times New Roman" w:hAnsi="Times New Roman" w:cs="Times New Roman"/>
            <w:sz w:val="24"/>
            <w:szCs w:val="24"/>
          </w:rPr>
          <w:t>http://dsq-sds.org/article/view/5587/4887</w:t>
        </w:r>
      </w:hyperlink>
      <w:r w:rsidRPr="000D19ED">
        <w:rPr>
          <w:rFonts w:ascii="Times New Roman" w:hAnsi="Times New Roman" w:cs="Times New Roman"/>
          <w:color w:val="0000FF"/>
          <w:sz w:val="24"/>
          <w:szCs w:val="24"/>
          <w:u w:val="single"/>
        </w:rPr>
        <w:t xml:space="preserve"> </w:t>
      </w:r>
      <w:r w:rsidRPr="000D19ED">
        <w:rPr>
          <w:rFonts w:ascii="Times New Roman" w:hAnsi="Times New Roman" w:cs="Times New Roman"/>
          <w:sz w:val="24"/>
          <w:szCs w:val="24"/>
        </w:rPr>
        <w:t xml:space="preserve">(last </w:t>
      </w:r>
      <w:r>
        <w:rPr>
          <w:rFonts w:ascii="Times New Roman" w:hAnsi="Times New Roman" w:cs="Times New Roman"/>
          <w:sz w:val="24"/>
          <w:szCs w:val="24"/>
        </w:rPr>
        <w:t>accessed</w:t>
      </w:r>
      <w:r w:rsidRPr="000D19ED">
        <w:rPr>
          <w:rFonts w:ascii="Times New Roman" w:hAnsi="Times New Roman" w:cs="Times New Roman"/>
          <w:sz w:val="24"/>
          <w:szCs w:val="24"/>
        </w:rPr>
        <w:t xml:space="preserve"> August 7, 2019). </w:t>
      </w:r>
    </w:p>
  </w:footnote>
  <w:footnote w:id="11">
    <w:p w:rsidR="006D5437" w:rsidRPr="000D19ED" w:rsidRDefault="006D5437" w:rsidP="00DE5853">
      <w:pPr>
        <w:pStyle w:val="FootnoteText"/>
        <w:ind w:firstLine="0"/>
        <w:rPr>
          <w:rFonts w:ascii="Times New Roman" w:hAnsi="Times New Roman" w:cs="Times New Roman"/>
          <w:b/>
          <w:sz w:val="24"/>
          <w:szCs w:val="24"/>
        </w:rPr>
      </w:pPr>
      <w:r w:rsidRPr="00C60A5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The Arc of the United States </w:t>
      </w:r>
      <w:r w:rsidRPr="00C60A50">
        <w:rPr>
          <w:rFonts w:ascii="Times New Roman" w:hAnsi="Times New Roman" w:cs="Times New Roman"/>
          <w:sz w:val="24"/>
          <w:szCs w:val="24"/>
        </w:rPr>
        <w:t xml:space="preserve">has a very useful white paper with articles about capacity in the criminal justice system, </w:t>
      </w:r>
      <w:r w:rsidRPr="004F6028">
        <w:rPr>
          <w:rStyle w:val="Strong"/>
          <w:rFonts w:ascii="Times New Roman" w:hAnsi="Times New Roman" w:cs="Times New Roman"/>
          <w:b w:val="0"/>
          <w:color w:val="000000"/>
          <w:sz w:val="24"/>
          <w:szCs w:val="24"/>
          <w:u w:val="single"/>
          <w:bdr w:val="none" w:sz="0" w:space="0" w:color="auto" w:frame="1"/>
          <w:shd w:val="clear" w:color="auto" w:fill="FFFFFF"/>
        </w:rPr>
        <w:t>Competency of Individuals with Intellectual and Developmental Disabilities in the Criminal Justice System: A Call to Action for the Criminal Justice Community</w:t>
      </w:r>
      <w:r w:rsidRPr="004F6028">
        <w:rPr>
          <w:rStyle w:val="Strong"/>
          <w:rFonts w:ascii="Times New Roman" w:hAnsi="Times New Roman" w:cs="Times New Roman"/>
          <w:b w:val="0"/>
          <w:color w:val="000000"/>
          <w:sz w:val="24"/>
          <w:szCs w:val="24"/>
          <w:bdr w:val="none" w:sz="0" w:space="0" w:color="auto" w:frame="1"/>
          <w:shd w:val="clear" w:color="auto" w:fill="FFFFFF"/>
        </w:rPr>
        <w:t xml:space="preserve"> (2016)</w:t>
      </w:r>
      <w:r w:rsidRPr="00C60A50">
        <w:rPr>
          <w:rStyle w:val="Strong"/>
          <w:rFonts w:ascii="Times New Roman" w:hAnsi="Times New Roman" w:cs="Times New Roman"/>
          <w:color w:val="000000"/>
          <w:sz w:val="24"/>
          <w:szCs w:val="24"/>
          <w:bdr w:val="none" w:sz="0" w:space="0" w:color="auto" w:frame="1"/>
          <w:shd w:val="clear" w:color="auto" w:fill="FFFFFF"/>
        </w:rPr>
        <w:t xml:space="preserve"> </w:t>
      </w:r>
      <w:r w:rsidRPr="004F6028">
        <w:rPr>
          <w:rStyle w:val="Strong"/>
          <w:rFonts w:ascii="Times New Roman" w:hAnsi="Times New Roman" w:cs="Times New Roman"/>
          <w:b w:val="0"/>
          <w:color w:val="000000"/>
          <w:sz w:val="24"/>
          <w:szCs w:val="24"/>
          <w:bdr w:val="none" w:sz="0" w:space="0" w:color="auto" w:frame="1"/>
          <w:shd w:val="clear" w:color="auto" w:fill="FFFFFF"/>
        </w:rPr>
        <w:t>available at</w:t>
      </w:r>
      <w:r w:rsidRPr="00C60A50">
        <w:rPr>
          <w:rStyle w:val="Strong"/>
          <w:rFonts w:ascii="Times New Roman" w:hAnsi="Times New Roman" w:cs="Times New Roman"/>
          <w:color w:val="000000"/>
          <w:sz w:val="24"/>
          <w:szCs w:val="24"/>
          <w:bdr w:val="none" w:sz="0" w:space="0" w:color="auto" w:frame="1"/>
          <w:shd w:val="clear" w:color="auto" w:fill="FFFFFF"/>
        </w:rPr>
        <w:t xml:space="preserve"> </w:t>
      </w:r>
      <w:hyperlink r:id="rId11" w:history="1">
        <w:r w:rsidRPr="00C60A50">
          <w:rPr>
            <w:rStyle w:val="Hyperlink"/>
            <w:rFonts w:ascii="Times New Roman" w:hAnsi="Times New Roman" w:cs="Times New Roman"/>
            <w:sz w:val="24"/>
            <w:szCs w:val="24"/>
            <w:bdr w:val="none" w:sz="0" w:space="0" w:color="auto" w:frame="1"/>
            <w:shd w:val="clear" w:color="auto" w:fill="FFFFFF"/>
          </w:rPr>
          <w:t>https://www.thearc.org/what-we-do/programs-and-services/national-initiatives/nccjd/NCCJD-White-Paper-Competency-of-Individuals-with-IDD-in-the-Criminal-Justice-System</w:t>
        </w:r>
      </w:hyperlink>
      <w:r w:rsidRPr="000D19ED">
        <w:rPr>
          <w:rStyle w:val="Strong"/>
          <w:rFonts w:ascii="Times New Roman" w:hAnsi="Times New Roman" w:cs="Times New Roman"/>
          <w:b w:val="0"/>
          <w:color w:val="000000"/>
          <w:sz w:val="24"/>
          <w:szCs w:val="24"/>
          <w:bdr w:val="none" w:sz="0" w:space="0" w:color="auto" w:frame="1"/>
          <w:shd w:val="clear" w:color="auto" w:fill="FFFFFF"/>
        </w:rPr>
        <w:t xml:space="preserve"> (last </w:t>
      </w:r>
      <w:r>
        <w:rPr>
          <w:rStyle w:val="Strong"/>
          <w:rFonts w:ascii="Times New Roman" w:hAnsi="Times New Roman" w:cs="Times New Roman"/>
          <w:b w:val="0"/>
          <w:color w:val="000000"/>
          <w:sz w:val="24"/>
          <w:szCs w:val="24"/>
          <w:bdr w:val="none" w:sz="0" w:space="0" w:color="auto" w:frame="1"/>
          <w:shd w:val="clear" w:color="auto" w:fill="FFFFFF"/>
        </w:rPr>
        <w:t>accessed</w:t>
      </w:r>
      <w:r w:rsidRPr="000D19ED">
        <w:rPr>
          <w:rStyle w:val="Strong"/>
          <w:rFonts w:ascii="Times New Roman" w:hAnsi="Times New Roman" w:cs="Times New Roman"/>
          <w:b w:val="0"/>
          <w:color w:val="000000"/>
          <w:sz w:val="24"/>
          <w:szCs w:val="24"/>
          <w:bdr w:val="none" w:sz="0" w:space="0" w:color="auto" w:frame="1"/>
          <w:shd w:val="clear" w:color="auto" w:fill="FFFFFF"/>
        </w:rPr>
        <w:t xml:space="preserve"> August 7, 2019). </w:t>
      </w:r>
    </w:p>
  </w:footnote>
  <w:footnote w:id="12">
    <w:p w:rsidR="00B61E4A" w:rsidRPr="00B61E4A" w:rsidRDefault="00B61E4A" w:rsidP="00B61E4A">
      <w:pPr>
        <w:pStyle w:val="FootnoteText"/>
        <w:ind w:firstLine="0"/>
        <w:rPr>
          <w:rFonts w:ascii="Times New Roman" w:hAnsi="Times New Roman" w:cs="Times New Roman"/>
          <w:sz w:val="24"/>
          <w:szCs w:val="24"/>
        </w:rPr>
      </w:pPr>
      <w:r w:rsidRPr="00B61E4A">
        <w:rPr>
          <w:rStyle w:val="FootnoteReference"/>
          <w:rFonts w:ascii="Times New Roman" w:hAnsi="Times New Roman" w:cs="Times New Roman"/>
          <w:sz w:val="24"/>
          <w:szCs w:val="24"/>
        </w:rPr>
        <w:footnoteRef/>
      </w:r>
      <w:r w:rsidRPr="00B61E4A">
        <w:rPr>
          <w:rFonts w:ascii="Times New Roman" w:hAnsi="Times New Roman" w:cs="Times New Roman"/>
          <w:sz w:val="24"/>
          <w:szCs w:val="24"/>
        </w:rPr>
        <w:t xml:space="preserve"> Intermediaries are referenced throughout this contribution. The role and purpose of intermediaries is more full explained beginning at p. 28, below. </w:t>
      </w:r>
    </w:p>
  </w:footnote>
  <w:footnote w:id="13">
    <w:p w:rsidR="006D5437" w:rsidRPr="00A2449B" w:rsidRDefault="006D5437" w:rsidP="00E537C0">
      <w:pPr>
        <w:pStyle w:val="FootnoteText"/>
        <w:ind w:firstLine="0"/>
      </w:pPr>
      <w:r w:rsidRPr="00A2449B">
        <w:rPr>
          <w:rStyle w:val="FootnoteReference"/>
          <w:rFonts w:ascii="Times New Roman" w:hAnsi="Times New Roman" w:cs="Times New Roman"/>
          <w:sz w:val="24"/>
          <w:szCs w:val="24"/>
        </w:rPr>
        <w:footnoteRef/>
      </w:r>
      <w:r w:rsidRPr="00A2449B">
        <w:rPr>
          <w:rFonts w:ascii="Times New Roman" w:hAnsi="Times New Roman" w:cs="Times New Roman"/>
          <w:sz w:val="24"/>
          <w:szCs w:val="24"/>
        </w:rPr>
        <w:t xml:space="preserve"> </w:t>
      </w:r>
      <w:r>
        <w:rPr>
          <w:rFonts w:ascii="Times New Roman" w:hAnsi="Times New Roman" w:cs="Times New Roman"/>
          <w:sz w:val="24"/>
          <w:szCs w:val="24"/>
        </w:rPr>
        <w:t xml:space="preserve">That organization is </w:t>
      </w:r>
      <w:proofErr w:type="spellStart"/>
      <w:r w:rsidRPr="00A2449B">
        <w:rPr>
          <w:rFonts w:ascii="Times New Roman" w:hAnsi="Times New Roman" w:cs="Times New Roman"/>
          <w:sz w:val="24"/>
          <w:szCs w:val="24"/>
        </w:rPr>
        <w:t>Bizchut</w:t>
      </w:r>
      <w:proofErr w:type="spellEnd"/>
      <w:r>
        <w:rPr>
          <w:rFonts w:ascii="Times New Roman" w:hAnsi="Times New Roman" w:cs="Times New Roman"/>
          <w:sz w:val="24"/>
          <w:szCs w:val="24"/>
        </w:rPr>
        <w:t>. It</w:t>
      </w:r>
      <w:r w:rsidRPr="00A2449B">
        <w:rPr>
          <w:rFonts w:ascii="Times New Roman" w:hAnsi="Times New Roman" w:cs="Times New Roman"/>
          <w:sz w:val="24"/>
          <w:szCs w:val="24"/>
        </w:rPr>
        <w:t xml:space="preserve">s website is available at </w:t>
      </w:r>
      <w:hyperlink r:id="rId12" w:history="1">
        <w:r w:rsidRPr="00A2449B">
          <w:rPr>
            <w:rFonts w:ascii="Times New Roman" w:hAnsi="Times New Roman" w:cs="Times New Roman"/>
            <w:color w:val="0000FF"/>
            <w:sz w:val="24"/>
            <w:szCs w:val="24"/>
            <w:u w:val="single"/>
          </w:rPr>
          <w:t>https://www.bizchut.org.il/</w:t>
        </w:r>
      </w:hyperlink>
      <w:r w:rsidRPr="00A2449B">
        <w:rPr>
          <w:rFonts w:ascii="Times New Roman" w:hAnsi="Times New Roman" w:cs="Times New Roman"/>
          <w:sz w:val="24"/>
          <w:szCs w:val="24"/>
        </w:rPr>
        <w:t xml:space="preserve">. For a description of </w:t>
      </w:r>
      <w:proofErr w:type="spellStart"/>
      <w:r w:rsidRPr="00A2449B">
        <w:rPr>
          <w:rFonts w:ascii="Times New Roman" w:hAnsi="Times New Roman" w:cs="Times New Roman"/>
          <w:sz w:val="24"/>
          <w:szCs w:val="24"/>
        </w:rPr>
        <w:t>Bizchut’s</w:t>
      </w:r>
      <w:proofErr w:type="spellEnd"/>
      <w:r w:rsidRPr="00A2449B">
        <w:rPr>
          <w:rFonts w:ascii="Times New Roman" w:hAnsi="Times New Roman" w:cs="Times New Roman"/>
          <w:sz w:val="24"/>
          <w:szCs w:val="24"/>
        </w:rPr>
        <w:t xml:space="preserve"> activities (and those </w:t>
      </w:r>
      <w:r>
        <w:rPr>
          <w:rFonts w:ascii="Times New Roman" w:hAnsi="Times New Roman" w:cs="Times New Roman"/>
          <w:sz w:val="24"/>
          <w:szCs w:val="24"/>
        </w:rPr>
        <w:t xml:space="preserve">of similar organizations </w:t>
      </w:r>
      <w:r w:rsidRPr="00A2449B">
        <w:rPr>
          <w:rFonts w:ascii="Times New Roman" w:hAnsi="Times New Roman" w:cs="Times New Roman"/>
          <w:sz w:val="24"/>
          <w:szCs w:val="24"/>
        </w:rPr>
        <w:t xml:space="preserve">in other countries) relevant to the matters discussed in this </w:t>
      </w:r>
      <w:r>
        <w:rPr>
          <w:rFonts w:ascii="Times New Roman" w:hAnsi="Times New Roman" w:cs="Times New Roman"/>
          <w:sz w:val="24"/>
          <w:szCs w:val="24"/>
        </w:rPr>
        <w:t>contribution</w:t>
      </w:r>
      <w:r w:rsidRPr="00A2449B">
        <w:rPr>
          <w:rFonts w:ascii="Times New Roman" w:hAnsi="Times New Roman" w:cs="Times New Roman"/>
          <w:sz w:val="24"/>
          <w:szCs w:val="24"/>
        </w:rPr>
        <w:t xml:space="preserve">, particularly the implementation of the CRPD Article 12, see Arlene S. </w:t>
      </w:r>
      <w:proofErr w:type="spellStart"/>
      <w:r w:rsidRPr="00A2449B">
        <w:rPr>
          <w:rFonts w:ascii="Times New Roman" w:hAnsi="Times New Roman" w:cs="Times New Roman"/>
          <w:sz w:val="24"/>
          <w:szCs w:val="24"/>
        </w:rPr>
        <w:t>Kanter</w:t>
      </w:r>
      <w:proofErr w:type="spellEnd"/>
      <w:r w:rsidRPr="00A2449B">
        <w:rPr>
          <w:rFonts w:ascii="Times New Roman" w:hAnsi="Times New Roman" w:cs="Times New Roman"/>
          <w:sz w:val="24"/>
          <w:szCs w:val="24"/>
        </w:rPr>
        <w:t xml:space="preserve"> &amp; </w:t>
      </w:r>
      <w:proofErr w:type="spellStart"/>
      <w:r w:rsidRPr="00A2449B">
        <w:rPr>
          <w:rFonts w:ascii="Times New Roman" w:hAnsi="Times New Roman" w:cs="Times New Roman"/>
          <w:sz w:val="24"/>
          <w:szCs w:val="24"/>
        </w:rPr>
        <w:t>Yotam</w:t>
      </w:r>
      <w:proofErr w:type="spellEnd"/>
      <w:r w:rsidRPr="00A2449B">
        <w:rPr>
          <w:rFonts w:ascii="Times New Roman" w:hAnsi="Times New Roman" w:cs="Times New Roman"/>
          <w:sz w:val="24"/>
          <w:szCs w:val="24"/>
        </w:rPr>
        <w:t xml:space="preserve"> </w:t>
      </w:r>
      <w:proofErr w:type="spellStart"/>
      <w:r w:rsidRPr="00A2449B">
        <w:rPr>
          <w:rFonts w:ascii="Times New Roman" w:hAnsi="Times New Roman" w:cs="Times New Roman"/>
          <w:sz w:val="24"/>
          <w:szCs w:val="24"/>
        </w:rPr>
        <w:t>Tolub</w:t>
      </w:r>
      <w:proofErr w:type="spellEnd"/>
      <w:r w:rsidRPr="00A2449B">
        <w:rPr>
          <w:rFonts w:ascii="Times New Roman" w:hAnsi="Times New Roman" w:cs="Times New Roman"/>
          <w:sz w:val="24"/>
          <w:szCs w:val="24"/>
        </w:rPr>
        <w:t xml:space="preserve">, </w:t>
      </w:r>
      <w:r w:rsidRPr="00A2449B">
        <w:rPr>
          <w:rFonts w:ascii="Times New Roman" w:hAnsi="Times New Roman" w:cs="Times New Roman"/>
          <w:sz w:val="24"/>
          <w:szCs w:val="24"/>
          <w:u w:val="single"/>
        </w:rPr>
        <w:t>The Fight for Personhood, Legal Capacity, and Equal Recognition Under the Law for People with Disabilities in Israel and Beyond</w:t>
      </w:r>
      <w:r w:rsidRPr="00A2449B">
        <w:rPr>
          <w:rFonts w:ascii="Times New Roman" w:hAnsi="Times New Roman" w:cs="Times New Roman"/>
          <w:sz w:val="24"/>
          <w:szCs w:val="24"/>
        </w:rPr>
        <w:t xml:space="preserve">, 39 Cardozo L. Rev. 557 (2017) available at </w:t>
      </w:r>
      <w:hyperlink r:id="rId13" w:history="1">
        <w:r w:rsidRPr="00A2449B">
          <w:rPr>
            <w:rFonts w:ascii="Times New Roman" w:hAnsi="Times New Roman" w:cs="Times New Roman"/>
            <w:color w:val="0000FF"/>
            <w:sz w:val="24"/>
            <w:szCs w:val="24"/>
            <w:u w:val="single"/>
          </w:rPr>
          <w:t>http://cardozolawreview.com/wp-content/uploads/2018/08/KANTER.TOLUB_.39.2.pdf</w:t>
        </w:r>
      </w:hyperlink>
      <w:r>
        <w:rPr>
          <w:sz w:val="22"/>
          <w:szCs w:val="22"/>
        </w:rPr>
        <w:t xml:space="preserve"> </w:t>
      </w:r>
      <w:r w:rsidRPr="00A2449B">
        <w:rPr>
          <w:rFonts w:ascii="Times New Roman" w:hAnsi="Times New Roman" w:cs="Times New Roman"/>
          <w:sz w:val="24"/>
          <w:szCs w:val="24"/>
        </w:rPr>
        <w:t xml:space="preserve">(last </w:t>
      </w:r>
      <w:r>
        <w:rPr>
          <w:rFonts w:ascii="Times New Roman" w:hAnsi="Times New Roman" w:cs="Times New Roman"/>
          <w:sz w:val="24"/>
          <w:szCs w:val="24"/>
        </w:rPr>
        <w:t>accessed</w:t>
      </w:r>
      <w:r w:rsidRPr="00A2449B">
        <w:rPr>
          <w:rFonts w:ascii="Times New Roman" w:hAnsi="Times New Roman" w:cs="Times New Roman"/>
          <w:sz w:val="24"/>
          <w:szCs w:val="24"/>
        </w:rPr>
        <w:t xml:space="preserve"> August 5, 2019). </w:t>
      </w:r>
      <w:r>
        <w:rPr>
          <w:sz w:val="22"/>
          <w:szCs w:val="22"/>
        </w:rPr>
        <w:t xml:space="preserve">  </w:t>
      </w:r>
    </w:p>
  </w:footnote>
  <w:footnote w:id="14">
    <w:p w:rsidR="006D5437" w:rsidRPr="000B76D4" w:rsidRDefault="006D5437" w:rsidP="00E537C0">
      <w:pPr>
        <w:pStyle w:val="FootnoteText"/>
        <w:ind w:firstLine="0"/>
        <w:rPr>
          <w:rFonts w:ascii="Times New Roman" w:hAnsi="Times New Roman" w:cs="Times New Roman"/>
          <w:sz w:val="24"/>
          <w:szCs w:val="24"/>
        </w:rPr>
      </w:pPr>
      <w:r w:rsidRPr="000B76D4">
        <w:rPr>
          <w:rStyle w:val="FootnoteReference"/>
          <w:rFonts w:ascii="Times New Roman" w:hAnsi="Times New Roman" w:cs="Times New Roman"/>
          <w:sz w:val="24"/>
          <w:szCs w:val="24"/>
        </w:rPr>
        <w:footnoteRef/>
      </w:r>
      <w:r w:rsidRPr="000B76D4">
        <w:rPr>
          <w:rFonts w:ascii="Times New Roman" w:hAnsi="Times New Roman" w:cs="Times New Roman"/>
          <w:sz w:val="24"/>
          <w:szCs w:val="24"/>
        </w:rPr>
        <w:t xml:space="preserve"> Ley General Para la </w:t>
      </w:r>
      <w:proofErr w:type="spellStart"/>
      <w:r w:rsidRPr="000B76D4">
        <w:rPr>
          <w:rFonts w:ascii="Times New Roman" w:hAnsi="Times New Roman" w:cs="Times New Roman"/>
          <w:sz w:val="24"/>
          <w:szCs w:val="24"/>
        </w:rPr>
        <w:t>Inclusión</w:t>
      </w:r>
      <w:proofErr w:type="spellEnd"/>
      <w:r w:rsidRPr="000B76D4">
        <w:rPr>
          <w:rFonts w:ascii="Times New Roman" w:hAnsi="Times New Roman" w:cs="Times New Roman"/>
          <w:sz w:val="24"/>
          <w:szCs w:val="24"/>
        </w:rPr>
        <w:t xml:space="preserve"> de las Personas con </w:t>
      </w:r>
      <w:proofErr w:type="spellStart"/>
      <w:r w:rsidRPr="000B76D4">
        <w:rPr>
          <w:rFonts w:ascii="Times New Roman" w:hAnsi="Times New Roman" w:cs="Times New Roman"/>
          <w:sz w:val="24"/>
          <w:szCs w:val="24"/>
        </w:rPr>
        <w:t>Discapacidad</w:t>
      </w:r>
      <w:proofErr w:type="spellEnd"/>
      <w:r w:rsidRPr="000B76D4">
        <w:rPr>
          <w:rFonts w:ascii="Times New Roman" w:hAnsi="Times New Roman" w:cs="Times New Roman"/>
          <w:sz w:val="24"/>
          <w:szCs w:val="24"/>
        </w:rPr>
        <w:t xml:space="preserve">, </w:t>
      </w:r>
      <w:proofErr w:type="spellStart"/>
      <w:r w:rsidRPr="000B76D4">
        <w:rPr>
          <w:rFonts w:ascii="Times New Roman" w:hAnsi="Times New Roman" w:cs="Times New Roman"/>
          <w:sz w:val="24"/>
          <w:szCs w:val="24"/>
        </w:rPr>
        <w:t>Capitulo</w:t>
      </w:r>
      <w:proofErr w:type="spellEnd"/>
      <w:r w:rsidRPr="000B76D4">
        <w:rPr>
          <w:rFonts w:ascii="Times New Roman" w:hAnsi="Times New Roman" w:cs="Times New Roman"/>
          <w:sz w:val="24"/>
          <w:szCs w:val="24"/>
        </w:rPr>
        <w:t xml:space="preserve"> IX (2011) available at </w:t>
      </w:r>
      <w:hyperlink r:id="rId14" w:history="1">
        <w:r w:rsidRPr="000B76D4">
          <w:rPr>
            <w:rFonts w:ascii="Times New Roman" w:hAnsi="Times New Roman" w:cs="Times New Roman"/>
            <w:color w:val="0000FF"/>
            <w:sz w:val="24"/>
            <w:szCs w:val="24"/>
            <w:u w:val="single"/>
          </w:rPr>
          <w:t>https://www.globaldisabilityrightsnow.org/sites/default/files/related-files/267/2011_Disability_Law.pdf</w:t>
        </w:r>
      </w:hyperlink>
      <w:r w:rsidRPr="000B76D4">
        <w:rPr>
          <w:rFonts w:ascii="Times New Roman" w:hAnsi="Times New Roman" w:cs="Times New Roman"/>
          <w:sz w:val="24"/>
          <w:szCs w:val="24"/>
        </w:rPr>
        <w:t xml:space="preserve"> </w:t>
      </w:r>
      <w:r>
        <w:rPr>
          <w:rFonts w:ascii="Times New Roman" w:hAnsi="Times New Roman" w:cs="Times New Roman"/>
          <w:sz w:val="24"/>
          <w:szCs w:val="24"/>
        </w:rPr>
        <w:t>(last accessed August 13, 2019).</w:t>
      </w:r>
    </w:p>
  </w:footnote>
  <w:footnote w:id="15">
    <w:p w:rsidR="006D5437" w:rsidRPr="000D6D26" w:rsidRDefault="006D5437" w:rsidP="00E537C0">
      <w:pPr>
        <w:pStyle w:val="FootnoteText"/>
        <w:ind w:firstLine="0"/>
      </w:pPr>
      <w:r w:rsidRPr="009F029F">
        <w:rPr>
          <w:rStyle w:val="FootnoteReference"/>
          <w:rFonts w:ascii="Times New Roman" w:hAnsi="Times New Roman" w:cs="Times New Roman"/>
          <w:sz w:val="24"/>
          <w:szCs w:val="24"/>
        </w:rPr>
        <w:footnoteRef/>
      </w:r>
      <w:r w:rsidRPr="009F029F">
        <w:rPr>
          <w:rFonts w:ascii="Times New Roman" w:hAnsi="Times New Roman" w:cs="Times New Roman"/>
          <w:lang w:val="es-MX"/>
        </w:rPr>
        <w:t xml:space="preserve"> </w:t>
      </w:r>
      <w:r w:rsidRPr="009F029F">
        <w:rPr>
          <w:rFonts w:ascii="Times New Roman" w:hAnsi="Times New Roman" w:cs="Times New Roman"/>
          <w:sz w:val="24"/>
          <w:szCs w:val="24"/>
          <w:lang w:val="es-MX"/>
        </w:rPr>
        <w:t>C</w:t>
      </w:r>
      <w:r w:rsidRPr="000D6D26">
        <w:rPr>
          <w:rFonts w:ascii="Times New Roman" w:hAnsi="Times New Roman" w:cs="Times New Roman"/>
          <w:sz w:val="24"/>
          <w:szCs w:val="24"/>
          <w:lang w:val="es-MX"/>
        </w:rPr>
        <w:t xml:space="preserve">ódigo Nacional de Procedimientos Penales, art. 109, inciso XII. </w:t>
      </w:r>
      <w:proofErr w:type="spellStart"/>
      <w:r w:rsidRPr="000D6D26">
        <w:rPr>
          <w:rFonts w:ascii="Times New Roman" w:hAnsi="Times New Roman" w:cs="Times New Roman"/>
          <w:sz w:val="24"/>
          <w:szCs w:val="24"/>
          <w:lang w:val="es-MX"/>
        </w:rPr>
        <w:t>Available</w:t>
      </w:r>
      <w:proofErr w:type="spellEnd"/>
      <w:r w:rsidRPr="000D6D26">
        <w:rPr>
          <w:rFonts w:ascii="Times New Roman" w:hAnsi="Times New Roman" w:cs="Times New Roman"/>
          <w:sz w:val="24"/>
          <w:szCs w:val="24"/>
          <w:lang w:val="es-MX"/>
        </w:rPr>
        <w:t xml:space="preserve"> at:  </w:t>
      </w:r>
      <w:hyperlink r:id="rId15" w:history="1">
        <w:r w:rsidRPr="00AF1485">
          <w:rPr>
            <w:rStyle w:val="Hyperlink"/>
            <w:rFonts w:ascii="Times New Roman" w:hAnsi="Times New Roman" w:cs="Times New Roman"/>
            <w:sz w:val="24"/>
            <w:szCs w:val="24"/>
            <w:lang w:val="es-MX"/>
          </w:rPr>
          <w:t>http://www.ordenjuridico.gob.mx/Documentos/Federal/pdf/wo92363.pdf</w:t>
        </w:r>
      </w:hyperlink>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last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accessed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August</w:t>
      </w:r>
      <w:proofErr w:type="spellEnd"/>
      <w:r>
        <w:rPr>
          <w:rFonts w:ascii="Times New Roman" w:hAnsi="Times New Roman" w:cs="Times New Roman"/>
          <w:sz w:val="24"/>
          <w:szCs w:val="24"/>
          <w:lang w:val="es-MX"/>
        </w:rPr>
        <w:t xml:space="preserve"> 13, 2019)</w:t>
      </w:r>
    </w:p>
  </w:footnote>
  <w:footnote w:id="16">
    <w:p w:rsidR="006D5437" w:rsidRPr="00221227" w:rsidRDefault="006D5437" w:rsidP="00E537C0">
      <w:pPr>
        <w:pStyle w:val="FootnoteText"/>
        <w:ind w:firstLine="0"/>
      </w:pPr>
      <w:r>
        <w:rPr>
          <w:rStyle w:val="FootnoteReference"/>
        </w:rPr>
        <w:footnoteRef/>
      </w:r>
      <w:r>
        <w:t xml:space="preserve"> </w:t>
      </w:r>
      <w:proofErr w:type="spellStart"/>
      <w:r w:rsidRPr="0054438B">
        <w:rPr>
          <w:rFonts w:ascii="Times New Roman" w:hAnsi="Times New Roman" w:cs="Times New Roman"/>
          <w:sz w:val="24"/>
          <w:szCs w:val="24"/>
          <w:lang w:val="es-MX"/>
        </w:rPr>
        <w:t>This</w:t>
      </w:r>
      <w:proofErr w:type="spellEnd"/>
      <w:r w:rsidRPr="0054438B">
        <w:rPr>
          <w:rFonts w:ascii="Times New Roman" w:hAnsi="Times New Roman" w:cs="Times New Roman"/>
          <w:sz w:val="24"/>
          <w:szCs w:val="24"/>
          <w:lang w:val="es-MX"/>
        </w:rPr>
        <w:t xml:space="preserve"> </w:t>
      </w:r>
      <w:proofErr w:type="spellStart"/>
      <w:r w:rsidRPr="0054438B">
        <w:rPr>
          <w:rFonts w:ascii="Times New Roman" w:hAnsi="Times New Roman" w:cs="Times New Roman"/>
          <w:sz w:val="24"/>
          <w:szCs w:val="24"/>
          <w:lang w:val="es-MX"/>
        </w:rPr>
        <w:t>program</w:t>
      </w:r>
      <w:proofErr w:type="spellEnd"/>
      <w:r w:rsidRPr="0054438B">
        <w:rPr>
          <w:rFonts w:ascii="Times New Roman" w:hAnsi="Times New Roman" w:cs="Times New Roman"/>
          <w:sz w:val="24"/>
          <w:szCs w:val="24"/>
          <w:lang w:val="es-MX"/>
        </w:rPr>
        <w:t xml:space="preserve"> </w:t>
      </w:r>
      <w:proofErr w:type="spellStart"/>
      <w:r w:rsidRPr="0054438B">
        <w:rPr>
          <w:rFonts w:ascii="Times New Roman" w:hAnsi="Times New Roman" w:cs="Times New Roman"/>
          <w:sz w:val="24"/>
          <w:szCs w:val="24"/>
          <w:lang w:val="es-MX"/>
        </w:rPr>
        <w:t>was</w:t>
      </w:r>
      <w:proofErr w:type="spellEnd"/>
      <w:r w:rsidRPr="0054438B">
        <w:rPr>
          <w:rFonts w:ascii="Times New Roman" w:hAnsi="Times New Roman" w:cs="Times New Roman"/>
          <w:sz w:val="24"/>
          <w:szCs w:val="24"/>
          <w:lang w:val="es-MX"/>
        </w:rPr>
        <w:t xml:space="preserve"> </w:t>
      </w:r>
      <w:proofErr w:type="spellStart"/>
      <w:r w:rsidRPr="0054438B">
        <w:rPr>
          <w:rFonts w:ascii="Times New Roman" w:hAnsi="Times New Roman" w:cs="Times New Roman"/>
          <w:sz w:val="24"/>
          <w:szCs w:val="24"/>
          <w:lang w:val="es-MX"/>
        </w:rPr>
        <w:t>implemented</w:t>
      </w:r>
      <w:proofErr w:type="spellEnd"/>
      <w:r w:rsidRPr="0054438B">
        <w:rPr>
          <w:rFonts w:ascii="Times New Roman" w:hAnsi="Times New Roman" w:cs="Times New Roman"/>
          <w:sz w:val="24"/>
          <w:szCs w:val="24"/>
          <w:lang w:val="es-MX"/>
        </w:rPr>
        <w:t xml:space="preserve"> </w:t>
      </w:r>
      <w:proofErr w:type="spellStart"/>
      <w:r w:rsidRPr="0054438B">
        <w:rPr>
          <w:rFonts w:ascii="Times New Roman" w:hAnsi="Times New Roman" w:cs="Times New Roman"/>
          <w:sz w:val="24"/>
          <w:szCs w:val="24"/>
          <w:lang w:val="es-MX"/>
        </w:rPr>
        <w:t>by</w:t>
      </w:r>
      <w:proofErr w:type="spellEnd"/>
      <w:r w:rsidRPr="0054438B">
        <w:rPr>
          <w:rFonts w:ascii="Times New Roman" w:hAnsi="Times New Roman" w:cs="Times New Roman"/>
          <w:sz w:val="24"/>
          <w:szCs w:val="24"/>
          <w:lang w:val="es-MX"/>
        </w:rPr>
        <w:t xml:space="preserve"> Documenta, Análisis y acción para la justicia social, a </w:t>
      </w:r>
      <w:proofErr w:type="spellStart"/>
      <w:r w:rsidRPr="0054438B">
        <w:rPr>
          <w:rFonts w:ascii="Times New Roman" w:hAnsi="Times New Roman" w:cs="Times New Roman"/>
          <w:sz w:val="24"/>
          <w:szCs w:val="24"/>
          <w:lang w:val="es-MX"/>
        </w:rPr>
        <w:t>Mexican</w:t>
      </w:r>
      <w:proofErr w:type="spellEnd"/>
      <w:r w:rsidRPr="0054438B">
        <w:rPr>
          <w:rFonts w:ascii="Times New Roman" w:hAnsi="Times New Roman" w:cs="Times New Roman"/>
          <w:sz w:val="24"/>
          <w:szCs w:val="24"/>
          <w:lang w:val="es-MX"/>
        </w:rPr>
        <w:t xml:space="preserve"> NGO </w:t>
      </w:r>
      <w:proofErr w:type="spellStart"/>
      <w:r w:rsidRPr="0054438B">
        <w:rPr>
          <w:rFonts w:ascii="Times New Roman" w:hAnsi="Times New Roman" w:cs="Times New Roman"/>
          <w:sz w:val="24"/>
          <w:szCs w:val="24"/>
          <w:lang w:val="es-MX"/>
        </w:rPr>
        <w:t>with</w:t>
      </w:r>
      <w:proofErr w:type="spellEnd"/>
      <w:r w:rsidRPr="0054438B">
        <w:rPr>
          <w:rFonts w:ascii="Times New Roman" w:hAnsi="Times New Roman" w:cs="Times New Roman"/>
          <w:sz w:val="24"/>
          <w:szCs w:val="24"/>
          <w:lang w:val="es-MX"/>
        </w:rPr>
        <w:t xml:space="preserve"> </w:t>
      </w:r>
      <w:proofErr w:type="spellStart"/>
      <w:r w:rsidRPr="0054438B">
        <w:rPr>
          <w:rFonts w:ascii="Times New Roman" w:hAnsi="Times New Roman" w:cs="Times New Roman"/>
          <w:sz w:val="24"/>
          <w:szCs w:val="24"/>
          <w:lang w:val="es-MX"/>
        </w:rPr>
        <w:t>the</w:t>
      </w:r>
      <w:proofErr w:type="spellEnd"/>
      <w:r w:rsidRPr="0054438B">
        <w:rPr>
          <w:rFonts w:ascii="Times New Roman" w:hAnsi="Times New Roman" w:cs="Times New Roman"/>
          <w:sz w:val="24"/>
          <w:szCs w:val="24"/>
          <w:lang w:val="es-MX"/>
        </w:rPr>
        <w:t xml:space="preserve"> </w:t>
      </w:r>
      <w:proofErr w:type="spellStart"/>
      <w:r w:rsidRPr="0054438B">
        <w:rPr>
          <w:rFonts w:ascii="Times New Roman" w:hAnsi="Times New Roman" w:cs="Times New Roman"/>
          <w:sz w:val="24"/>
          <w:szCs w:val="24"/>
          <w:lang w:val="es-MX"/>
        </w:rPr>
        <w:t>support</w:t>
      </w:r>
      <w:proofErr w:type="spellEnd"/>
      <w:r w:rsidRPr="0054438B">
        <w:rPr>
          <w:rFonts w:ascii="Times New Roman" w:hAnsi="Times New Roman" w:cs="Times New Roman"/>
          <w:sz w:val="24"/>
          <w:szCs w:val="24"/>
          <w:lang w:val="es-MX"/>
        </w:rPr>
        <w:t xml:space="preserve"> of </w:t>
      </w:r>
      <w:proofErr w:type="spellStart"/>
      <w:r w:rsidRPr="0054438B">
        <w:rPr>
          <w:rFonts w:ascii="Times New Roman" w:hAnsi="Times New Roman" w:cs="Times New Roman"/>
          <w:sz w:val="24"/>
          <w:szCs w:val="24"/>
          <w:lang w:val="es-MX"/>
        </w:rPr>
        <w:t>Mexico’s</w:t>
      </w:r>
      <w:proofErr w:type="spellEnd"/>
      <w:r w:rsidRPr="0054438B">
        <w:rPr>
          <w:rFonts w:ascii="Times New Roman" w:hAnsi="Times New Roman" w:cs="Times New Roman"/>
          <w:sz w:val="24"/>
          <w:szCs w:val="24"/>
          <w:lang w:val="es-MX"/>
        </w:rPr>
        <w:t xml:space="preserve"> City </w:t>
      </w:r>
      <w:proofErr w:type="spellStart"/>
      <w:r w:rsidRPr="0054438B">
        <w:rPr>
          <w:rFonts w:ascii="Times New Roman" w:hAnsi="Times New Roman" w:cs="Times New Roman"/>
          <w:sz w:val="24"/>
          <w:szCs w:val="24"/>
          <w:lang w:val="es-MX"/>
        </w:rPr>
        <w:t>Courts</w:t>
      </w:r>
      <w:proofErr w:type="spellEnd"/>
      <w:r w:rsidRPr="0054438B">
        <w:rPr>
          <w:rFonts w:ascii="Times New Roman" w:hAnsi="Times New Roman" w:cs="Times New Roman"/>
          <w:sz w:val="24"/>
          <w:szCs w:val="24"/>
          <w:lang w:val="es-MX"/>
        </w:rPr>
        <w:t xml:space="preserve">. </w:t>
      </w:r>
      <w:r w:rsidRPr="0054438B">
        <w:rPr>
          <w:rFonts w:ascii="Times New Roman" w:hAnsi="Times New Roman" w:cs="Times New Roman"/>
          <w:sz w:val="24"/>
          <w:szCs w:val="24"/>
        </w:rPr>
        <w:t>At the moment, the intervention of facilitators has taken place only in the criminal justice system and in proceedings that are taken before a judge. Working in other justice systems, such as the civil</w:t>
      </w:r>
      <w:r>
        <w:rPr>
          <w:rFonts w:ascii="Times New Roman" w:hAnsi="Times New Roman" w:cs="Times New Roman"/>
          <w:sz w:val="24"/>
          <w:szCs w:val="24"/>
        </w:rPr>
        <w:t xml:space="preserve"> courts</w:t>
      </w:r>
      <w:r w:rsidRPr="0054438B">
        <w:rPr>
          <w:rFonts w:ascii="Times New Roman" w:hAnsi="Times New Roman" w:cs="Times New Roman"/>
          <w:sz w:val="24"/>
          <w:szCs w:val="24"/>
        </w:rPr>
        <w:t>, and in previous stages, for example, when a person wants to report a crime before the police</w:t>
      </w:r>
      <w:r>
        <w:rPr>
          <w:rFonts w:ascii="Times New Roman" w:hAnsi="Times New Roman" w:cs="Times New Roman"/>
          <w:sz w:val="24"/>
          <w:szCs w:val="24"/>
        </w:rPr>
        <w:t>,</w:t>
      </w:r>
      <w:r w:rsidRPr="0054438B">
        <w:rPr>
          <w:rFonts w:ascii="Times New Roman" w:hAnsi="Times New Roman" w:cs="Times New Roman"/>
          <w:sz w:val="24"/>
          <w:szCs w:val="24"/>
        </w:rPr>
        <w:t xml:space="preserve"> remains a challenge.  </w:t>
      </w:r>
    </w:p>
  </w:footnote>
  <w:footnote w:id="17">
    <w:p w:rsidR="006D5437" w:rsidRDefault="006D5437" w:rsidP="00E537C0">
      <w:pPr>
        <w:pStyle w:val="FootnoteText"/>
        <w:ind w:firstLine="0"/>
      </w:pPr>
      <w:r w:rsidRPr="0098179A">
        <w:rPr>
          <w:rStyle w:val="FootnoteReference"/>
          <w:rFonts w:ascii="Times New Roman" w:hAnsi="Times New Roman" w:cs="Times New Roman"/>
          <w:sz w:val="24"/>
          <w:szCs w:val="24"/>
        </w:rPr>
        <w:footnoteRef/>
      </w:r>
      <w:r w:rsidRPr="0098179A">
        <w:rPr>
          <w:rFonts w:ascii="Times New Roman" w:hAnsi="Times New Roman" w:cs="Times New Roman"/>
          <w:sz w:val="24"/>
          <w:szCs w:val="24"/>
        </w:rPr>
        <w:t xml:space="preserve"> </w:t>
      </w:r>
      <w:r>
        <w:rPr>
          <w:rFonts w:ascii="Times New Roman" w:hAnsi="Times New Roman" w:cs="Times New Roman"/>
          <w:sz w:val="24"/>
          <w:szCs w:val="24"/>
        </w:rPr>
        <w:t>42 United States Code § 12101(b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 available at</w:t>
      </w:r>
      <w:r w:rsidRPr="00D00337">
        <w:rPr>
          <w:rFonts w:ascii="Times New Roman" w:hAnsi="Times New Roman" w:cs="Times New Roman"/>
          <w:sz w:val="24"/>
          <w:szCs w:val="24"/>
        </w:rPr>
        <w:t xml:space="preserve"> </w:t>
      </w:r>
      <w:hyperlink r:id="rId16" w:history="1">
        <w:r w:rsidRPr="00D00337">
          <w:rPr>
            <w:rFonts w:ascii="Times New Roman" w:hAnsi="Times New Roman" w:cs="Times New Roman"/>
            <w:color w:val="0000FF"/>
            <w:sz w:val="24"/>
            <w:szCs w:val="24"/>
            <w:u w:val="single"/>
          </w:rPr>
          <w:t>https://www.law.cornell.edu/uscode/text/42/12101</w:t>
        </w:r>
      </w:hyperlink>
      <w:r w:rsidRPr="00D00337">
        <w:rPr>
          <w:rFonts w:ascii="Times New Roman" w:hAnsi="Times New Roman" w:cs="Times New Roman"/>
          <w:sz w:val="24"/>
          <w:szCs w:val="24"/>
        </w:rPr>
        <w:t xml:space="preserve"> (last </w:t>
      </w:r>
      <w:r>
        <w:rPr>
          <w:rFonts w:ascii="Times New Roman" w:hAnsi="Times New Roman" w:cs="Times New Roman"/>
          <w:sz w:val="24"/>
          <w:szCs w:val="24"/>
        </w:rPr>
        <w:t>accessed</w:t>
      </w:r>
      <w:r w:rsidRPr="00D00337">
        <w:rPr>
          <w:rFonts w:ascii="Times New Roman" w:hAnsi="Times New Roman" w:cs="Times New Roman"/>
          <w:sz w:val="24"/>
          <w:szCs w:val="24"/>
        </w:rPr>
        <w:t xml:space="preserve"> August 1, 2019).</w:t>
      </w:r>
    </w:p>
  </w:footnote>
  <w:footnote w:id="18">
    <w:p w:rsidR="006D5437" w:rsidRPr="00D00337" w:rsidRDefault="006D5437" w:rsidP="00E537C0">
      <w:pPr>
        <w:pStyle w:val="FootnoteText"/>
        <w:ind w:firstLine="0"/>
        <w:rPr>
          <w:rFonts w:ascii="Times New Roman" w:hAnsi="Times New Roman" w:cs="Times New Roman"/>
          <w:sz w:val="24"/>
          <w:szCs w:val="24"/>
        </w:rPr>
      </w:pPr>
      <w:r w:rsidRPr="0098179A">
        <w:rPr>
          <w:rStyle w:val="FootnoteReference"/>
          <w:rFonts w:ascii="Times New Roman" w:hAnsi="Times New Roman" w:cs="Times New Roman"/>
          <w:sz w:val="24"/>
          <w:szCs w:val="24"/>
        </w:rPr>
        <w:footnoteRef/>
      </w:r>
      <w:r w:rsidRPr="0098179A">
        <w:rPr>
          <w:rFonts w:ascii="Times New Roman" w:hAnsi="Times New Roman" w:cs="Times New Roman"/>
          <w:sz w:val="24"/>
          <w:szCs w:val="24"/>
        </w:rPr>
        <w:t xml:space="preserve"> 42 United States Code </w:t>
      </w:r>
      <w:r w:rsidRPr="00D00337">
        <w:rPr>
          <w:rFonts w:ascii="Times New Roman" w:hAnsi="Times New Roman" w:cs="Times New Roman"/>
          <w:sz w:val="24"/>
          <w:szCs w:val="24"/>
        </w:rPr>
        <w:t xml:space="preserve">§ 12132 available at </w:t>
      </w:r>
      <w:hyperlink r:id="rId17" w:history="1">
        <w:r w:rsidRPr="00D00337">
          <w:rPr>
            <w:rFonts w:ascii="Times New Roman" w:hAnsi="Times New Roman" w:cs="Times New Roman"/>
            <w:color w:val="0000FF"/>
            <w:sz w:val="24"/>
            <w:szCs w:val="24"/>
            <w:u w:val="single"/>
          </w:rPr>
          <w:t>https://www.law.cornell.edu/uscode/text/42/12132</w:t>
        </w:r>
      </w:hyperlink>
      <w:r w:rsidRPr="00D00337">
        <w:rPr>
          <w:rFonts w:ascii="Times New Roman" w:hAnsi="Times New Roman" w:cs="Times New Roman"/>
          <w:sz w:val="24"/>
          <w:szCs w:val="24"/>
        </w:rPr>
        <w:t xml:space="preserve"> (last </w:t>
      </w:r>
      <w:r>
        <w:rPr>
          <w:rFonts w:ascii="Times New Roman" w:hAnsi="Times New Roman" w:cs="Times New Roman"/>
          <w:sz w:val="24"/>
          <w:szCs w:val="24"/>
        </w:rPr>
        <w:t>accessed</w:t>
      </w:r>
      <w:r w:rsidRPr="00D00337">
        <w:rPr>
          <w:rFonts w:ascii="Times New Roman" w:hAnsi="Times New Roman" w:cs="Times New Roman"/>
          <w:sz w:val="24"/>
          <w:szCs w:val="24"/>
        </w:rPr>
        <w:t xml:space="preserve"> August 1, 2019).</w:t>
      </w:r>
    </w:p>
  </w:footnote>
  <w:footnote w:id="19">
    <w:p w:rsidR="006D5437" w:rsidRPr="004024A4" w:rsidRDefault="006D5437" w:rsidP="00E537C0">
      <w:pPr>
        <w:pStyle w:val="NoSpacing"/>
      </w:pPr>
      <w:r w:rsidRPr="0098179A">
        <w:rPr>
          <w:rStyle w:val="FootnoteReference"/>
          <w:rFonts w:ascii="Times New Roman" w:hAnsi="Times New Roman" w:cs="Times New Roman"/>
          <w:sz w:val="24"/>
          <w:szCs w:val="24"/>
        </w:rPr>
        <w:footnoteRef/>
      </w:r>
      <w:r w:rsidRPr="0098179A">
        <w:rPr>
          <w:rFonts w:ascii="Times New Roman" w:hAnsi="Times New Roman" w:cs="Times New Roman"/>
          <w:sz w:val="24"/>
          <w:szCs w:val="24"/>
        </w:rPr>
        <w:t xml:space="preserve"> </w:t>
      </w:r>
      <w:r w:rsidRPr="0098179A">
        <w:rPr>
          <w:rFonts w:ascii="Times New Roman" w:hAnsi="Times New Roman" w:cs="Times New Roman"/>
          <w:sz w:val="24"/>
          <w:szCs w:val="24"/>
          <w:u w:val="single"/>
        </w:rPr>
        <w:t>Tennessee v. Lane</w:t>
      </w:r>
      <w:r>
        <w:rPr>
          <w:rFonts w:ascii="Times New Roman" w:hAnsi="Times New Roman" w:cs="Times New Roman"/>
          <w:sz w:val="24"/>
          <w:szCs w:val="24"/>
        </w:rPr>
        <w:t>, 541 U.S. 509, 530 (2004) available at</w:t>
      </w:r>
      <w:r w:rsidRPr="007A3815">
        <w:rPr>
          <w:rFonts w:ascii="Times New Roman" w:hAnsi="Times New Roman" w:cs="Times New Roman"/>
          <w:sz w:val="24"/>
          <w:szCs w:val="24"/>
        </w:rPr>
        <w:t xml:space="preserve"> </w:t>
      </w:r>
      <w:hyperlink r:id="rId18" w:history="1">
        <w:r w:rsidRPr="007A3815">
          <w:rPr>
            <w:rFonts w:ascii="Times New Roman" w:hAnsi="Times New Roman" w:cs="Times New Roman"/>
            <w:color w:val="0000FF"/>
            <w:sz w:val="24"/>
            <w:szCs w:val="24"/>
            <w:u w:val="single"/>
          </w:rPr>
          <w:t>https://www.law.cornell.edu/supct/html/02-1667.ZO.html</w:t>
        </w:r>
      </w:hyperlink>
      <w:r w:rsidRPr="007A3815">
        <w:rPr>
          <w:rFonts w:ascii="Times New Roman" w:hAnsi="Times New Roman" w:cs="Times New Roman"/>
          <w:sz w:val="24"/>
          <w:szCs w:val="24"/>
        </w:rPr>
        <w:t xml:space="preserve"> (last </w:t>
      </w:r>
      <w:r>
        <w:rPr>
          <w:rFonts w:ascii="Times New Roman" w:hAnsi="Times New Roman" w:cs="Times New Roman"/>
          <w:sz w:val="24"/>
          <w:szCs w:val="24"/>
        </w:rPr>
        <w:t>accessed</w:t>
      </w:r>
      <w:r w:rsidRPr="007A3815">
        <w:rPr>
          <w:rFonts w:ascii="Times New Roman" w:hAnsi="Times New Roman" w:cs="Times New Roman"/>
          <w:sz w:val="24"/>
          <w:szCs w:val="24"/>
        </w:rPr>
        <w:t xml:space="preserve"> August 7, 2019).</w:t>
      </w:r>
    </w:p>
  </w:footnote>
  <w:footnote w:id="20">
    <w:p w:rsidR="006D5437" w:rsidRPr="00B50131" w:rsidRDefault="006D5437" w:rsidP="00E537C0">
      <w:pPr>
        <w:pStyle w:val="FootnoteText"/>
        <w:ind w:firstLine="0"/>
        <w:rPr>
          <w:rFonts w:ascii="Times New Roman" w:hAnsi="Times New Roman" w:cs="Times New Roman"/>
          <w:sz w:val="24"/>
          <w:szCs w:val="24"/>
        </w:rPr>
      </w:pPr>
      <w:r>
        <w:rPr>
          <w:rStyle w:val="FootnoteReference"/>
        </w:rPr>
        <w:footnoteRef/>
      </w:r>
      <w:r>
        <w:t xml:space="preserve">  </w:t>
      </w:r>
      <w:r w:rsidRPr="00D00337">
        <w:rPr>
          <w:rFonts w:ascii="Times New Roman" w:hAnsi="Times New Roman" w:cs="Times New Roman"/>
          <w:sz w:val="24"/>
          <w:szCs w:val="24"/>
        </w:rPr>
        <w:t xml:space="preserve">U.S. Department of Justice, Civil Rights Division, </w:t>
      </w:r>
      <w:r w:rsidRPr="00D00337">
        <w:rPr>
          <w:rFonts w:ascii="Times New Roman" w:hAnsi="Times New Roman" w:cs="Times New Roman"/>
          <w:sz w:val="24"/>
          <w:szCs w:val="24"/>
          <w:u w:val="single"/>
        </w:rPr>
        <w:t xml:space="preserve">Examples and Resources to Support Criminal Justice Entities in Compliance with Title II of the Americans with Disabilities Act </w:t>
      </w:r>
      <w:r w:rsidRPr="00D00337">
        <w:rPr>
          <w:rFonts w:ascii="Times New Roman" w:hAnsi="Times New Roman" w:cs="Times New Roman"/>
          <w:sz w:val="24"/>
          <w:szCs w:val="24"/>
        </w:rPr>
        <w:t xml:space="preserve">(2017) available at </w:t>
      </w:r>
      <w:hyperlink r:id="rId19" w:history="1">
        <w:r w:rsidRPr="00D00337">
          <w:rPr>
            <w:rFonts w:ascii="Times New Roman" w:hAnsi="Times New Roman" w:cs="Times New Roman"/>
            <w:color w:val="0000FF"/>
            <w:sz w:val="24"/>
            <w:szCs w:val="24"/>
            <w:u w:val="single"/>
          </w:rPr>
          <w:t>https://www.ada.gov/cjta.html</w:t>
        </w:r>
      </w:hyperlink>
      <w:r w:rsidRPr="00D00337">
        <w:rPr>
          <w:rFonts w:ascii="Times New Roman" w:hAnsi="Times New Roman" w:cs="Times New Roman"/>
          <w:sz w:val="24"/>
          <w:szCs w:val="24"/>
        </w:rPr>
        <w:t xml:space="preserve"> (last </w:t>
      </w:r>
      <w:r>
        <w:rPr>
          <w:rFonts w:ascii="Times New Roman" w:hAnsi="Times New Roman" w:cs="Times New Roman"/>
          <w:sz w:val="24"/>
          <w:szCs w:val="24"/>
        </w:rPr>
        <w:t>accessed</w:t>
      </w:r>
      <w:r w:rsidRPr="00D00337">
        <w:rPr>
          <w:rFonts w:ascii="Times New Roman" w:hAnsi="Times New Roman" w:cs="Times New Roman"/>
          <w:sz w:val="24"/>
          <w:szCs w:val="24"/>
        </w:rPr>
        <w:t xml:space="preserve"> August 1, 2019)</w:t>
      </w:r>
      <w:r>
        <w:rPr>
          <w:rFonts w:ascii="Times New Roman" w:hAnsi="Times New Roman" w:cs="Times New Roman"/>
          <w:sz w:val="24"/>
          <w:szCs w:val="24"/>
        </w:rPr>
        <w:t>. The National Center on State Courts provides</w:t>
      </w:r>
      <w:r w:rsidR="00B61E4A">
        <w:rPr>
          <w:rFonts w:ascii="Times New Roman" w:hAnsi="Times New Roman" w:cs="Times New Roman"/>
          <w:sz w:val="24"/>
          <w:szCs w:val="24"/>
        </w:rPr>
        <w:t xml:space="preserve"> materials to sta</w:t>
      </w:r>
      <w:r>
        <w:rPr>
          <w:rFonts w:ascii="Times New Roman" w:hAnsi="Times New Roman" w:cs="Times New Roman"/>
          <w:sz w:val="24"/>
          <w:szCs w:val="24"/>
        </w:rPr>
        <w:t xml:space="preserve">te courts on ADA compliance. See, </w:t>
      </w:r>
      <w:hyperlink r:id="rId20" w:history="1">
        <w:r w:rsidRPr="00B50131">
          <w:rPr>
            <w:rFonts w:ascii="Times New Roman" w:hAnsi="Times New Roman" w:cs="Times New Roman"/>
            <w:color w:val="0000FF"/>
            <w:sz w:val="24"/>
            <w:szCs w:val="24"/>
            <w:u w:val="single"/>
          </w:rPr>
          <w:t>https://www.ncsc.org/Topics/Access-and-Fairness/Americans-with-Disabilities-Act-ADA/Resource-Guide.aspx</w:t>
        </w:r>
      </w:hyperlink>
      <w:r>
        <w:rPr>
          <w:rFonts w:ascii="Times New Roman" w:hAnsi="Times New Roman" w:cs="Times New Roman"/>
          <w:sz w:val="24"/>
          <w:szCs w:val="24"/>
        </w:rPr>
        <w:t xml:space="preserve"> (last accessed August 14, 2019). </w:t>
      </w:r>
    </w:p>
  </w:footnote>
  <w:footnote w:id="21">
    <w:p w:rsidR="006D5437" w:rsidRPr="000F2B25" w:rsidRDefault="006D5437" w:rsidP="00E537C0">
      <w:pPr>
        <w:pStyle w:val="FootnoteText"/>
        <w:ind w:firstLine="0"/>
        <w:rPr>
          <w:rFonts w:ascii="Times New Roman" w:hAnsi="Times New Roman" w:cs="Times New Roman"/>
          <w:sz w:val="24"/>
          <w:szCs w:val="24"/>
        </w:rPr>
      </w:pPr>
      <w:r w:rsidRPr="000F2B25">
        <w:rPr>
          <w:rStyle w:val="FootnoteReference"/>
          <w:rFonts w:ascii="Times New Roman" w:hAnsi="Times New Roman" w:cs="Times New Roman"/>
          <w:sz w:val="24"/>
          <w:szCs w:val="24"/>
        </w:rPr>
        <w:footnoteRef/>
      </w:r>
      <w:r w:rsidRPr="000F2B25">
        <w:rPr>
          <w:rFonts w:ascii="Times New Roman" w:hAnsi="Times New Roman" w:cs="Times New Roman"/>
          <w:sz w:val="24"/>
          <w:szCs w:val="24"/>
        </w:rPr>
        <w:t xml:space="preserve"> Washington State Court Rules, General Rule 33 available at </w:t>
      </w:r>
      <w:hyperlink r:id="rId21" w:history="1">
        <w:r w:rsidRPr="000F2B25">
          <w:rPr>
            <w:rFonts w:ascii="Times New Roman" w:hAnsi="Times New Roman" w:cs="Times New Roman"/>
            <w:color w:val="0000FF"/>
            <w:sz w:val="24"/>
            <w:szCs w:val="24"/>
            <w:u w:val="single"/>
          </w:rPr>
          <w:t>https://www.courts.wa.gov/court_rules/?fa=court_rules.display&amp;group=ga&amp;set=GR&amp;ruleid=gagr33</w:t>
        </w:r>
      </w:hyperlink>
      <w:r>
        <w:rPr>
          <w:rFonts w:ascii="Times New Roman" w:hAnsi="Times New Roman" w:cs="Times New Roman"/>
          <w:sz w:val="24"/>
          <w:szCs w:val="24"/>
        </w:rPr>
        <w:t xml:space="preserve"> (last accessed August 1, 2019).</w:t>
      </w:r>
    </w:p>
  </w:footnote>
  <w:footnote w:id="22">
    <w:p w:rsidR="006D5437" w:rsidRPr="00827C41" w:rsidRDefault="006D5437" w:rsidP="00E537C0">
      <w:pPr>
        <w:pStyle w:val="FootnoteText"/>
        <w:ind w:firstLine="0"/>
      </w:pPr>
      <w:r w:rsidRPr="00827C41">
        <w:rPr>
          <w:rStyle w:val="FootnoteReference"/>
          <w:rFonts w:ascii="Times New Roman" w:hAnsi="Times New Roman" w:cs="Times New Roman"/>
          <w:sz w:val="24"/>
          <w:szCs w:val="24"/>
        </w:rPr>
        <w:footnoteRef/>
      </w:r>
      <w:r>
        <w:t xml:space="preserve"> </w:t>
      </w:r>
      <w:r>
        <w:rPr>
          <w:rFonts w:ascii="Times New Roman" w:hAnsi="Times New Roman" w:cs="Times New Roman"/>
          <w:sz w:val="24"/>
          <w:szCs w:val="24"/>
        </w:rPr>
        <w:t xml:space="preserve">Standing of Victims of Crimes, Law 4/2015. For an explanation of the statute see </w:t>
      </w:r>
      <w:proofErr w:type="spellStart"/>
      <w:r>
        <w:rPr>
          <w:rFonts w:ascii="Times New Roman" w:hAnsi="Times New Roman" w:cs="Times New Roman"/>
          <w:sz w:val="24"/>
          <w:szCs w:val="24"/>
        </w:rPr>
        <w:t>Ministerio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Justicia</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 xml:space="preserve">Law 4/2015 of 27 April, on Statute of Victims of Crimes </w:t>
      </w:r>
      <w:r>
        <w:rPr>
          <w:rFonts w:ascii="Times New Roman" w:hAnsi="Times New Roman" w:cs="Times New Roman"/>
          <w:sz w:val="24"/>
          <w:szCs w:val="24"/>
        </w:rPr>
        <w:t>(2016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in English).</w:t>
      </w:r>
    </w:p>
  </w:footnote>
  <w:footnote w:id="23">
    <w:p w:rsidR="006D5437" w:rsidRDefault="006D5437" w:rsidP="00E537C0">
      <w:pPr>
        <w:pStyle w:val="FootnoteText"/>
        <w:ind w:firstLine="0"/>
      </w:pPr>
      <w:r>
        <w:rPr>
          <w:rStyle w:val="FootnoteReference"/>
        </w:rPr>
        <w:footnoteRef/>
      </w:r>
      <w:r>
        <w:t xml:space="preserve"> </w:t>
      </w:r>
      <w:r>
        <w:rPr>
          <w:rFonts w:ascii="Times New Roman" w:hAnsi="Times New Roman" w:cs="Times New Roman"/>
          <w:sz w:val="24"/>
          <w:szCs w:val="24"/>
        </w:rPr>
        <w:t>Constitutional Court, STC 77/2014 (</w:t>
      </w:r>
      <w:r w:rsidRPr="00E6409E">
        <w:rPr>
          <w:rFonts w:ascii="Times New Roman" w:hAnsi="Times New Roman" w:cs="Times New Roman"/>
          <w:sz w:val="24"/>
          <w:szCs w:val="24"/>
        </w:rPr>
        <w:t xml:space="preserve">24 de </w:t>
      </w:r>
      <w:proofErr w:type="spellStart"/>
      <w:r w:rsidRPr="00E6409E">
        <w:rPr>
          <w:rFonts w:ascii="Times New Roman" w:hAnsi="Times New Roman" w:cs="Times New Roman"/>
          <w:sz w:val="24"/>
          <w:szCs w:val="24"/>
        </w:rPr>
        <w:t>junio</w:t>
      </w:r>
      <w:proofErr w:type="spellEnd"/>
      <w:r w:rsidRPr="00E6409E">
        <w:rPr>
          <w:rFonts w:ascii="Times New Roman" w:hAnsi="Times New Roman" w:cs="Times New Roman"/>
          <w:sz w:val="24"/>
          <w:szCs w:val="24"/>
        </w:rPr>
        <w:t xml:space="preserve"> de 2014)</w:t>
      </w:r>
    </w:p>
  </w:footnote>
  <w:footnote w:id="24">
    <w:p w:rsidR="006D5437" w:rsidRPr="00CE45E4" w:rsidRDefault="006D5437" w:rsidP="00E537C0">
      <w:pPr>
        <w:pStyle w:val="FootnoteText"/>
        <w:ind w:firstLine="0"/>
        <w:rPr>
          <w:rFonts w:ascii="Times New Roman" w:hAnsi="Times New Roman" w:cs="Times New Roman"/>
          <w:sz w:val="24"/>
          <w:szCs w:val="24"/>
          <w:lang w:val="en-GB"/>
        </w:rPr>
      </w:pPr>
      <w:r w:rsidRPr="00CE45E4">
        <w:rPr>
          <w:rStyle w:val="FootnoteReference"/>
          <w:rFonts w:ascii="Times New Roman" w:hAnsi="Times New Roman" w:cs="Times New Roman"/>
          <w:sz w:val="24"/>
          <w:szCs w:val="24"/>
        </w:rPr>
        <w:footnoteRef/>
      </w:r>
      <w:r w:rsidRPr="00CE45E4">
        <w:rPr>
          <w:rFonts w:ascii="Times New Roman" w:hAnsi="Times New Roman" w:cs="Times New Roman"/>
          <w:sz w:val="24"/>
          <w:szCs w:val="24"/>
          <w:lang w:val="en-GB"/>
        </w:rPr>
        <w:t xml:space="preserve"> </w:t>
      </w:r>
      <w:r w:rsidRPr="00956FB2">
        <w:rPr>
          <w:rFonts w:ascii="Times New Roman" w:hAnsi="Times New Roman" w:cs="Times New Roman"/>
          <w:bCs/>
          <w:color w:val="000000" w:themeColor="text1"/>
          <w:sz w:val="24"/>
          <w:szCs w:val="24"/>
          <w:u w:val="single"/>
          <w:lang w:val="en-GB"/>
        </w:rPr>
        <w:t>Detainees with Disabilities in Europe</w:t>
      </w:r>
      <w:r>
        <w:rPr>
          <w:rFonts w:ascii="Times New Roman" w:hAnsi="Times New Roman" w:cs="Times New Roman"/>
          <w:bCs/>
          <w:color w:val="000000" w:themeColor="text1"/>
          <w:sz w:val="24"/>
          <w:szCs w:val="24"/>
          <w:lang w:val="en-GB"/>
        </w:rPr>
        <w:t xml:space="preserve">, Recommendation 2132 (2018), available at </w:t>
      </w:r>
      <w:hyperlink r:id="rId22" w:history="1">
        <w:r w:rsidRPr="00956FB2">
          <w:rPr>
            <w:rFonts w:ascii="Times New Roman" w:hAnsi="Times New Roman" w:cs="Times New Roman"/>
            <w:color w:val="0000FF"/>
            <w:sz w:val="24"/>
            <w:szCs w:val="24"/>
            <w:u w:val="single"/>
          </w:rPr>
          <w:t>http://assembly.coe.int/nw/xml/XRef/Xref-DocDetails-EN.asp?FileID=24814&amp;lang=EN</w:t>
        </w:r>
      </w:hyperlink>
      <w:r>
        <w:rPr>
          <w:rFonts w:ascii="Times New Roman" w:hAnsi="Times New Roman" w:cs="Times New Roman"/>
          <w:sz w:val="24"/>
          <w:szCs w:val="24"/>
        </w:rPr>
        <w:t xml:space="preserve"> (last accessed August 7, 2019)</w:t>
      </w:r>
      <w:r w:rsidRPr="00956FB2">
        <w:rPr>
          <w:rFonts w:ascii="Times New Roman" w:hAnsi="Times New Roman" w:cs="Times New Roman"/>
          <w:sz w:val="24"/>
          <w:szCs w:val="24"/>
        </w:rPr>
        <w:t xml:space="preserve">. See, also, </w:t>
      </w:r>
      <w:r w:rsidRPr="00956FB2">
        <w:rPr>
          <w:rFonts w:ascii="Times New Roman" w:hAnsi="Times New Roman" w:cs="Times New Roman"/>
          <w:bCs/>
          <w:color w:val="000000" w:themeColor="text1"/>
          <w:sz w:val="24"/>
          <w:szCs w:val="24"/>
          <w:lang w:val="en-GB"/>
        </w:rPr>
        <w:t xml:space="preserve">Resolution 2223, </w:t>
      </w:r>
      <w:r w:rsidRPr="00956FB2">
        <w:rPr>
          <w:rFonts w:ascii="Times New Roman" w:hAnsi="Times New Roman" w:cs="Times New Roman"/>
          <w:bCs/>
          <w:color w:val="000000" w:themeColor="text1"/>
          <w:sz w:val="24"/>
          <w:szCs w:val="24"/>
          <w:u w:val="single"/>
          <w:lang w:val="en-GB"/>
        </w:rPr>
        <w:t>Detainees with Disabilities in Europe</w:t>
      </w:r>
      <w:r w:rsidRPr="00956FB2">
        <w:rPr>
          <w:rFonts w:ascii="Times New Roman" w:hAnsi="Times New Roman" w:cs="Times New Roman"/>
          <w:bCs/>
          <w:color w:val="000000" w:themeColor="text1"/>
          <w:sz w:val="24"/>
          <w:szCs w:val="24"/>
          <w:lang w:val="en-GB"/>
        </w:rPr>
        <w:t>, (2018)</w:t>
      </w:r>
      <w:r w:rsidRPr="00956FB2">
        <w:rPr>
          <w:rFonts w:ascii="Times New Roman" w:hAnsi="Times New Roman" w:cs="Times New Roman"/>
          <w:sz w:val="24"/>
          <w:szCs w:val="24"/>
        </w:rPr>
        <w:t xml:space="preserve"> available at</w:t>
      </w:r>
      <w:r>
        <w:rPr>
          <w:rFonts w:ascii="Times New Roman" w:hAnsi="Times New Roman" w:cs="Times New Roman"/>
          <w:sz w:val="24"/>
          <w:szCs w:val="24"/>
        </w:rPr>
        <w:t xml:space="preserve"> </w:t>
      </w:r>
      <w:hyperlink r:id="rId23" w:history="1">
        <w:r w:rsidRPr="00956FB2">
          <w:rPr>
            <w:rFonts w:ascii="Times New Roman" w:hAnsi="Times New Roman" w:cs="Times New Roman"/>
            <w:color w:val="0000FF"/>
            <w:sz w:val="24"/>
            <w:szCs w:val="24"/>
            <w:u w:val="single"/>
          </w:rPr>
          <w:t>http://assembly.coe.int/nw/xml/XRef/Xref-DocDetails-EN.asp?FileID=24813&amp;lang=EN</w:t>
        </w:r>
      </w:hyperlink>
      <w:r w:rsidRPr="00956FB2">
        <w:rPr>
          <w:rFonts w:ascii="Times New Roman" w:hAnsi="Times New Roman" w:cs="Times New Roman"/>
          <w:sz w:val="24"/>
          <w:szCs w:val="24"/>
        </w:rPr>
        <w:t xml:space="preserve"> </w:t>
      </w:r>
      <w:r w:rsidR="00B61E4A">
        <w:rPr>
          <w:rFonts w:ascii="Times New Roman" w:hAnsi="Times New Roman" w:cs="Times New Roman"/>
          <w:sz w:val="24"/>
          <w:szCs w:val="24"/>
        </w:rPr>
        <w:t>(adopting Recommendation 2132</w:t>
      </w:r>
      <w:proofErr w:type="gramStart"/>
      <w:r w:rsidR="00B61E4A">
        <w:rPr>
          <w:rFonts w:ascii="Times New Roman" w:hAnsi="Times New Roman" w:cs="Times New Roman"/>
          <w:sz w:val="24"/>
          <w:szCs w:val="24"/>
        </w:rPr>
        <w:t>)</w:t>
      </w:r>
      <w:r w:rsidRPr="00956FB2">
        <w:rPr>
          <w:rFonts w:ascii="Times New Roman" w:hAnsi="Times New Roman" w:cs="Times New Roman"/>
          <w:sz w:val="24"/>
          <w:szCs w:val="24"/>
        </w:rPr>
        <w:t>(</w:t>
      </w:r>
      <w:proofErr w:type="gramEnd"/>
      <w:r w:rsidRPr="00956FB2">
        <w:rPr>
          <w:rFonts w:ascii="Times New Roman" w:hAnsi="Times New Roman" w:cs="Times New Roman"/>
          <w:sz w:val="24"/>
          <w:szCs w:val="24"/>
        </w:rPr>
        <w:t xml:space="preserve">last </w:t>
      </w:r>
      <w:r>
        <w:rPr>
          <w:rFonts w:ascii="Times New Roman" w:hAnsi="Times New Roman" w:cs="Times New Roman"/>
          <w:sz w:val="24"/>
          <w:szCs w:val="24"/>
        </w:rPr>
        <w:t>accessed</w:t>
      </w:r>
      <w:r w:rsidRPr="00956FB2">
        <w:rPr>
          <w:rFonts w:ascii="Times New Roman" w:hAnsi="Times New Roman" w:cs="Times New Roman"/>
          <w:sz w:val="24"/>
          <w:szCs w:val="24"/>
        </w:rPr>
        <w:t xml:space="preserve"> August </w:t>
      </w:r>
      <w:r>
        <w:rPr>
          <w:rFonts w:ascii="Times New Roman" w:hAnsi="Times New Roman" w:cs="Times New Roman"/>
          <w:sz w:val="24"/>
          <w:szCs w:val="24"/>
        </w:rPr>
        <w:t>14</w:t>
      </w:r>
      <w:r w:rsidRPr="00956FB2">
        <w:rPr>
          <w:rFonts w:ascii="Times New Roman" w:hAnsi="Times New Roman" w:cs="Times New Roman"/>
          <w:sz w:val="24"/>
          <w:szCs w:val="24"/>
        </w:rPr>
        <w:t>, 2019)</w:t>
      </w:r>
      <w:r w:rsidR="00DE5853">
        <w:rPr>
          <w:rFonts w:ascii="Times New Roman" w:hAnsi="Times New Roman" w:cs="Times New Roman"/>
          <w:sz w:val="24"/>
          <w:szCs w:val="24"/>
        </w:rPr>
        <w:t>.</w:t>
      </w:r>
      <w:r w:rsidRPr="00CE45E4">
        <w:rPr>
          <w:rFonts w:ascii="Times New Roman" w:hAnsi="Times New Roman" w:cs="Times New Roman"/>
          <w:sz w:val="24"/>
          <w:szCs w:val="24"/>
          <w:lang w:val="en-GB"/>
        </w:rPr>
        <w:t xml:space="preserve"> </w:t>
      </w:r>
    </w:p>
  </w:footnote>
  <w:footnote w:id="25">
    <w:p w:rsidR="006D5437" w:rsidRPr="009533C2" w:rsidRDefault="006D5437" w:rsidP="00AB5716">
      <w:pPr>
        <w:pStyle w:val="FootnoteText"/>
        <w:ind w:firstLine="0"/>
        <w:rPr>
          <w:rFonts w:ascii="Times New Roman" w:hAnsi="Times New Roman" w:cs="Times New Roman"/>
          <w:sz w:val="24"/>
          <w:szCs w:val="24"/>
          <w:u w:val="single"/>
        </w:rPr>
      </w:pPr>
      <w:r w:rsidRPr="00AB5716">
        <w:rPr>
          <w:rStyle w:val="FootnoteReference"/>
          <w:rFonts w:ascii="Times New Roman" w:hAnsi="Times New Roman" w:cs="Times New Roman"/>
          <w:sz w:val="24"/>
          <w:szCs w:val="24"/>
        </w:rPr>
        <w:footnoteRef/>
      </w:r>
      <w:r w:rsidRPr="00AB5716">
        <w:rPr>
          <w:rFonts w:ascii="Times New Roman" w:hAnsi="Times New Roman" w:cs="Times New Roman"/>
          <w:sz w:val="24"/>
          <w:szCs w:val="24"/>
        </w:rPr>
        <w:t xml:space="preserve"> One of the most useful examinations </w:t>
      </w:r>
      <w:r>
        <w:rPr>
          <w:rFonts w:ascii="Times New Roman" w:hAnsi="Times New Roman" w:cs="Times New Roman"/>
          <w:sz w:val="24"/>
          <w:szCs w:val="24"/>
        </w:rPr>
        <w:t xml:space="preserve">and explications </w:t>
      </w:r>
      <w:r w:rsidRPr="00AB5716">
        <w:rPr>
          <w:rFonts w:ascii="Times New Roman" w:hAnsi="Times New Roman" w:cs="Times New Roman"/>
          <w:sz w:val="24"/>
          <w:szCs w:val="24"/>
        </w:rPr>
        <w:t xml:space="preserve">of legal capacity is Michael Bach &amp; Lana </w:t>
      </w:r>
      <w:proofErr w:type="spellStart"/>
      <w:r w:rsidRPr="00AB5716">
        <w:rPr>
          <w:rFonts w:ascii="Times New Roman" w:hAnsi="Times New Roman" w:cs="Times New Roman"/>
          <w:sz w:val="24"/>
          <w:szCs w:val="24"/>
        </w:rPr>
        <w:t>Kerzner</w:t>
      </w:r>
      <w:proofErr w:type="spellEnd"/>
      <w:r w:rsidRPr="00AB5716">
        <w:rPr>
          <w:rFonts w:ascii="Times New Roman" w:hAnsi="Times New Roman" w:cs="Times New Roman"/>
          <w:sz w:val="24"/>
          <w:szCs w:val="24"/>
        </w:rPr>
        <w:t xml:space="preserve">, </w:t>
      </w:r>
      <w:r w:rsidRPr="00AB5716">
        <w:rPr>
          <w:rFonts w:ascii="Times New Roman" w:hAnsi="Times New Roman" w:cs="Times New Roman"/>
          <w:sz w:val="24"/>
          <w:szCs w:val="24"/>
          <w:u w:val="single"/>
        </w:rPr>
        <w:t>A New Paradigm for Protecting Autonomy and the Right to Legal Capacity</w:t>
      </w:r>
      <w:r w:rsidRPr="00AB5716">
        <w:rPr>
          <w:rFonts w:ascii="Times New Roman" w:hAnsi="Times New Roman" w:cs="Times New Roman"/>
          <w:sz w:val="24"/>
          <w:szCs w:val="24"/>
        </w:rPr>
        <w:t xml:space="preserve"> (2010) prepared for the Law Commission of Ontario (Canada), available at </w:t>
      </w:r>
      <w:hyperlink r:id="rId24" w:history="1">
        <w:r w:rsidRPr="00AB5716">
          <w:rPr>
            <w:rFonts w:ascii="Times New Roman" w:hAnsi="Times New Roman" w:cs="Times New Roman"/>
            <w:color w:val="0000FF"/>
            <w:sz w:val="24"/>
            <w:szCs w:val="24"/>
            <w:u w:val="single"/>
          </w:rPr>
          <w:t>https://www.lco-cdo.org/wp-content/uploads/2010/11/disabilities-commissioned-paper-bach-kerzner.pdf</w:t>
        </w:r>
      </w:hyperlink>
      <w:r w:rsidRPr="00AB5716">
        <w:rPr>
          <w:rFonts w:ascii="Times New Roman" w:hAnsi="Times New Roman" w:cs="Times New Roman"/>
          <w:sz w:val="24"/>
          <w:szCs w:val="24"/>
        </w:rPr>
        <w:t xml:space="preserve"> (last </w:t>
      </w:r>
      <w:r>
        <w:rPr>
          <w:rFonts w:ascii="Times New Roman" w:hAnsi="Times New Roman" w:cs="Times New Roman"/>
          <w:sz w:val="24"/>
          <w:szCs w:val="24"/>
        </w:rPr>
        <w:t>accessed</w:t>
      </w:r>
      <w:r w:rsidRPr="00AB5716">
        <w:rPr>
          <w:rFonts w:ascii="Times New Roman" w:hAnsi="Times New Roman" w:cs="Times New Roman"/>
          <w:sz w:val="24"/>
          <w:szCs w:val="24"/>
        </w:rPr>
        <w:t xml:space="preserve"> August 6. 2019).</w:t>
      </w:r>
      <w:r w:rsidR="009533C2">
        <w:rPr>
          <w:rFonts w:ascii="Times New Roman" w:hAnsi="Times New Roman" w:cs="Times New Roman"/>
          <w:sz w:val="24"/>
          <w:szCs w:val="24"/>
        </w:rPr>
        <w:t xml:space="preserve"> For an argument </w:t>
      </w:r>
      <w:r w:rsidR="009533C2" w:rsidRPr="009533C2">
        <w:rPr>
          <w:rFonts w:ascii="Times New Roman" w:hAnsi="Times New Roman" w:cs="Times New Roman"/>
          <w:sz w:val="24"/>
          <w:szCs w:val="24"/>
        </w:rPr>
        <w:t>for the abolition of the insanity defense and other capacity related matters in light of the CRPD</w:t>
      </w:r>
      <w:r w:rsidR="009533C2">
        <w:rPr>
          <w:rFonts w:ascii="Times New Roman" w:hAnsi="Times New Roman" w:cs="Times New Roman"/>
          <w:sz w:val="24"/>
          <w:szCs w:val="24"/>
        </w:rPr>
        <w:t>, see</w:t>
      </w:r>
      <w:r w:rsidR="009533C2" w:rsidRPr="009533C2">
        <w:rPr>
          <w:rFonts w:ascii="Times New Roman" w:hAnsi="Times New Roman" w:cs="Times New Roman"/>
          <w:sz w:val="24"/>
          <w:szCs w:val="24"/>
          <w:shd w:val="clear" w:color="auto" w:fill="FFFFFF"/>
        </w:rPr>
        <w:t xml:space="preserve"> Tina </w:t>
      </w:r>
      <w:proofErr w:type="spellStart"/>
      <w:r w:rsidR="009533C2" w:rsidRPr="009533C2">
        <w:rPr>
          <w:rFonts w:ascii="Times New Roman" w:hAnsi="Times New Roman" w:cs="Times New Roman"/>
          <w:sz w:val="24"/>
          <w:szCs w:val="24"/>
          <w:shd w:val="clear" w:color="auto" w:fill="FFFFFF"/>
        </w:rPr>
        <w:t>Minkowitz</w:t>
      </w:r>
      <w:proofErr w:type="spellEnd"/>
      <w:r w:rsidR="009533C2" w:rsidRPr="009533C2">
        <w:rPr>
          <w:rFonts w:ascii="Times New Roman" w:hAnsi="Times New Roman" w:cs="Times New Roman"/>
          <w:sz w:val="24"/>
          <w:szCs w:val="24"/>
          <w:shd w:val="clear" w:color="auto" w:fill="FFFFFF"/>
        </w:rPr>
        <w:t xml:space="preserve">, </w:t>
      </w:r>
      <w:r w:rsidR="009533C2" w:rsidRPr="009533C2">
        <w:rPr>
          <w:rFonts w:ascii="Times New Roman" w:hAnsi="Times New Roman" w:cs="Times New Roman"/>
          <w:sz w:val="24"/>
          <w:szCs w:val="24"/>
          <w:u w:val="single"/>
          <w:shd w:val="clear" w:color="auto" w:fill="FFFFFF"/>
        </w:rPr>
        <w:t>Rethinking Criminal Responsibility from a Critical Disability Perspective: The Abolition of Insanity/Incapacity Acquittals and Unfitness to Plead, and Beyond</w:t>
      </w:r>
      <w:r w:rsidR="009533C2" w:rsidRPr="009533C2">
        <w:rPr>
          <w:rFonts w:ascii="Times New Roman" w:hAnsi="Times New Roman" w:cs="Times New Roman"/>
          <w:sz w:val="24"/>
          <w:szCs w:val="24"/>
          <w:shd w:val="clear" w:color="auto" w:fill="FFFFFF"/>
        </w:rPr>
        <w:t>, 23 Griffith Law Review (2014)</w:t>
      </w:r>
      <w:r w:rsidR="00FD1A61">
        <w:rPr>
          <w:rFonts w:ascii="Times New Roman" w:hAnsi="Times New Roman" w:cs="Times New Roman"/>
          <w:sz w:val="24"/>
          <w:szCs w:val="24"/>
          <w:shd w:val="clear" w:color="auto" w:fill="FFFFFF"/>
        </w:rPr>
        <w:t>,</w:t>
      </w:r>
      <w:r w:rsidR="00FD1A61" w:rsidRPr="00FD1A61">
        <w:rPr>
          <w:rFonts w:ascii="Times New Roman" w:hAnsi="Times New Roman" w:cs="Times New Roman"/>
          <w:sz w:val="24"/>
          <w:szCs w:val="24"/>
          <w:shd w:val="clear" w:color="auto" w:fill="FFFFFF"/>
        </w:rPr>
        <w:t xml:space="preserve"> available at </w:t>
      </w:r>
      <w:hyperlink r:id="rId25" w:history="1">
        <w:r w:rsidR="00FD1A61" w:rsidRPr="00FD1A61">
          <w:rPr>
            <w:rFonts w:ascii="Times New Roman" w:hAnsi="Times New Roman" w:cs="Times New Roman"/>
            <w:color w:val="0000FF"/>
            <w:sz w:val="24"/>
            <w:szCs w:val="24"/>
            <w:u w:val="single"/>
          </w:rPr>
          <w:t>https://papers.ssrn.com/sol3/papers.cfm?abstract_id=2930530</w:t>
        </w:r>
      </w:hyperlink>
      <w:r w:rsidR="00FD1A61" w:rsidRPr="00FD1A61">
        <w:rPr>
          <w:rFonts w:ascii="Times New Roman" w:hAnsi="Times New Roman" w:cs="Times New Roman"/>
          <w:sz w:val="24"/>
          <w:szCs w:val="24"/>
        </w:rPr>
        <w:t xml:space="preserve"> </w:t>
      </w:r>
      <w:r w:rsidR="009533C2" w:rsidRPr="009533C2">
        <w:rPr>
          <w:rFonts w:ascii="Times New Roman" w:hAnsi="Times New Roman" w:cs="Times New Roman"/>
          <w:sz w:val="24"/>
          <w:szCs w:val="24"/>
        </w:rPr>
        <w:t>(last accessed August 15, 2109)</w:t>
      </w:r>
    </w:p>
  </w:footnote>
  <w:footnote w:id="26">
    <w:p w:rsidR="006D5437" w:rsidRPr="007D1A46" w:rsidRDefault="006D5437" w:rsidP="008F4D86">
      <w:pPr>
        <w:pStyle w:val="NormalWeb"/>
        <w:shd w:val="clear" w:color="auto" w:fill="FFFFFF"/>
        <w:spacing w:before="0" w:beforeAutospacing="0" w:after="150" w:afterAutospacing="0"/>
      </w:pPr>
      <w:r>
        <w:rPr>
          <w:rStyle w:val="FootnoteReference"/>
        </w:rPr>
        <w:footnoteRef/>
      </w:r>
      <w:r>
        <w:t xml:space="preserve"> </w:t>
      </w:r>
      <w:r w:rsidRPr="008F4D86">
        <w:t xml:space="preserve">Forced treatment to achieve “restoration” of competency is often by way of the involuntary administration of psychotropic medications. In the United States, for example, the Supreme Court has held that a defendant may be forced to take medication to restore competency only in </w:t>
      </w:r>
      <w:r>
        <w:t xml:space="preserve">a </w:t>
      </w:r>
      <w:r w:rsidRPr="008F4D86">
        <w:t xml:space="preserve">rare </w:t>
      </w:r>
      <w:r>
        <w:t>case</w:t>
      </w:r>
      <w:r w:rsidRPr="008F4D86">
        <w:t xml:space="preserve"> in which the government can show it has an important interest in adjudicating the crime. </w:t>
      </w:r>
      <w:r w:rsidRPr="008F4D86">
        <w:rPr>
          <w:u w:val="single"/>
        </w:rPr>
        <w:t>Sell v. U.S.</w:t>
      </w:r>
      <w:r w:rsidRPr="00751704">
        <w:t xml:space="preserve">, </w:t>
      </w:r>
      <w:r w:rsidRPr="008F4D86">
        <w:t xml:space="preserve">539 U.S. 166 (2003) available at </w:t>
      </w:r>
      <w:hyperlink r:id="rId26" w:history="1">
        <w:r w:rsidRPr="008F4D86">
          <w:rPr>
            <w:color w:val="0000FF"/>
            <w:u w:val="single"/>
          </w:rPr>
          <w:t>https://supreme.justia.com/cases/federal/us/539/166/</w:t>
        </w:r>
      </w:hyperlink>
      <w:r w:rsidRPr="008F4D86">
        <w:t xml:space="preserve"> (last </w:t>
      </w:r>
      <w:r>
        <w:t>accessed</w:t>
      </w:r>
      <w:r w:rsidRPr="008F4D86">
        <w:t xml:space="preserve"> August 6, 2019). However, according to scholars “</w:t>
      </w:r>
      <w:r w:rsidRPr="008F4D86">
        <w:rPr>
          <w:color w:val="000000"/>
        </w:rPr>
        <w:t xml:space="preserve">instead of becoming rare, forced medication has become routine and can prolong cases for years.” Lee </w:t>
      </w:r>
      <w:proofErr w:type="spellStart"/>
      <w:r w:rsidRPr="008F4D86">
        <w:rPr>
          <w:color w:val="000000"/>
        </w:rPr>
        <w:t>Nacozy</w:t>
      </w:r>
      <w:proofErr w:type="spellEnd"/>
      <w:r w:rsidRPr="008F4D86">
        <w:rPr>
          <w:color w:val="000000"/>
        </w:rPr>
        <w:t xml:space="preserve">, </w:t>
      </w:r>
      <w:r w:rsidRPr="008F4D86">
        <w:rPr>
          <w:color w:val="000000"/>
          <w:u w:val="single"/>
        </w:rPr>
        <w:t>Competency on</w:t>
      </w:r>
      <w:r>
        <w:rPr>
          <w:color w:val="000000"/>
          <w:u w:val="single"/>
        </w:rPr>
        <w:t xml:space="preserve"> Trial: Judges Routinely Force M</w:t>
      </w:r>
      <w:r w:rsidRPr="008F4D86">
        <w:rPr>
          <w:color w:val="000000"/>
          <w:u w:val="single"/>
        </w:rPr>
        <w:t>edication on</w:t>
      </w:r>
      <w:r>
        <w:rPr>
          <w:color w:val="000000"/>
          <w:u w:val="single"/>
        </w:rPr>
        <w:t xml:space="preserve"> </w:t>
      </w:r>
      <w:r w:rsidRPr="008F4D86">
        <w:rPr>
          <w:color w:val="000000"/>
          <w:u w:val="single"/>
        </w:rPr>
        <w:t>Mentally Unstable Defendants</w:t>
      </w:r>
      <w:r w:rsidRPr="008F4D86">
        <w:rPr>
          <w:color w:val="000000"/>
        </w:rPr>
        <w:t>, ABA Journal</w:t>
      </w:r>
      <w:r>
        <w:rPr>
          <w:color w:val="000000"/>
        </w:rPr>
        <w:t xml:space="preserve"> (</w:t>
      </w:r>
      <w:r w:rsidRPr="008F4D86">
        <w:rPr>
          <w:color w:val="000000"/>
        </w:rPr>
        <w:t>February 19, 2019</w:t>
      </w:r>
      <w:r>
        <w:rPr>
          <w:color w:val="000000"/>
        </w:rPr>
        <w:t>)</w:t>
      </w:r>
      <w:r w:rsidRPr="008F4D86">
        <w:rPr>
          <w:color w:val="000000"/>
        </w:rPr>
        <w:t xml:space="preserve"> available </w:t>
      </w:r>
      <w:proofErr w:type="gramStart"/>
      <w:r w:rsidRPr="008F4D86">
        <w:rPr>
          <w:color w:val="000000"/>
        </w:rPr>
        <w:t xml:space="preserve">at </w:t>
      </w:r>
      <w:r w:rsidRPr="008F4D86">
        <w:t xml:space="preserve"> </w:t>
      </w:r>
      <w:proofErr w:type="gramEnd"/>
      <w:r>
        <w:fldChar w:fldCharType="begin"/>
      </w:r>
      <w:r>
        <w:instrText xml:space="preserve"> HYPERLINK "http://www.abajournal.com/web/article/competency-on-trial-judges-routinely-force-medication-on-mentally-unstable-defendants" </w:instrText>
      </w:r>
      <w:r>
        <w:fldChar w:fldCharType="separate"/>
      </w:r>
      <w:r w:rsidRPr="008F4D86">
        <w:rPr>
          <w:color w:val="0000FF"/>
          <w:u w:val="single"/>
        </w:rPr>
        <w:t>http://www.abajournal.com/web/article/competency-on-trial-judges-routinely-force-medication-on-mentally-unstable-defendants</w:t>
      </w:r>
      <w:r>
        <w:rPr>
          <w:color w:val="0000FF"/>
          <w:u w:val="single"/>
        </w:rPr>
        <w:fldChar w:fldCharType="end"/>
      </w:r>
      <w:r>
        <w:t xml:space="preserve"> (last accessed August 6, 2019). </w:t>
      </w:r>
    </w:p>
  </w:footnote>
  <w:footnote w:id="27">
    <w:p w:rsidR="006D5437" w:rsidRPr="00292D04" w:rsidRDefault="006D5437" w:rsidP="00376320">
      <w:pPr>
        <w:pStyle w:val="FootnoteText"/>
        <w:ind w:firstLine="0"/>
        <w:rPr>
          <w:rFonts w:ascii="Times New Roman" w:hAnsi="Times New Roman" w:cs="Times New Roman"/>
          <w:sz w:val="24"/>
          <w:szCs w:val="24"/>
        </w:rPr>
      </w:pPr>
      <w:r w:rsidRPr="00376320">
        <w:rPr>
          <w:rStyle w:val="FootnoteReference"/>
          <w:rFonts w:ascii="Times New Roman" w:hAnsi="Times New Roman" w:cs="Times New Roman"/>
          <w:sz w:val="22"/>
          <w:szCs w:val="22"/>
        </w:rPr>
        <w:footnoteRef/>
      </w:r>
      <w:r w:rsidRPr="00376320">
        <w:rPr>
          <w:rFonts w:ascii="Times New Roman" w:hAnsi="Times New Roman" w:cs="Times New Roman"/>
          <w:sz w:val="22"/>
          <w:szCs w:val="22"/>
        </w:rPr>
        <w:t xml:space="preserve"> </w:t>
      </w:r>
      <w:r w:rsidRPr="00CB4BD2">
        <w:rPr>
          <w:rFonts w:ascii="Times New Roman" w:hAnsi="Times New Roman" w:cs="Times New Roman"/>
          <w:color w:val="111111"/>
          <w:sz w:val="24"/>
          <w:szCs w:val="24"/>
          <w:shd w:val="clear" w:color="auto" w:fill="FEFEFE"/>
        </w:rPr>
        <w:t>S.H. 2038 (2005), p. 42. </w:t>
      </w:r>
      <w:r>
        <w:rPr>
          <w:rFonts w:ascii="Times New Roman" w:hAnsi="Times New Roman" w:cs="Times New Roman"/>
          <w:color w:val="111111"/>
          <w:sz w:val="24"/>
          <w:szCs w:val="24"/>
          <w:shd w:val="clear" w:color="auto" w:fill="FEFEFE"/>
        </w:rPr>
        <w:t xml:space="preserve">For a more comprehensive description of the statute, see </w:t>
      </w:r>
      <w:proofErr w:type="spellStart"/>
      <w:r>
        <w:rPr>
          <w:rFonts w:ascii="Times New Roman" w:hAnsi="Times New Roman" w:cs="Times New Roman"/>
          <w:color w:val="111111"/>
          <w:sz w:val="24"/>
          <w:szCs w:val="24"/>
          <w:shd w:val="clear" w:color="auto" w:fill="FEFEFE"/>
        </w:rPr>
        <w:t>Neta</w:t>
      </w:r>
      <w:proofErr w:type="spellEnd"/>
      <w:r>
        <w:rPr>
          <w:rFonts w:ascii="Times New Roman" w:hAnsi="Times New Roman" w:cs="Times New Roman"/>
          <w:color w:val="111111"/>
          <w:sz w:val="24"/>
          <w:szCs w:val="24"/>
          <w:shd w:val="clear" w:color="auto" w:fill="FEFEFE"/>
        </w:rPr>
        <w:t xml:space="preserve"> </w:t>
      </w:r>
      <w:proofErr w:type="spellStart"/>
      <w:r>
        <w:rPr>
          <w:rFonts w:ascii="Times New Roman" w:hAnsi="Times New Roman" w:cs="Times New Roman"/>
          <w:color w:val="111111"/>
          <w:sz w:val="24"/>
          <w:szCs w:val="24"/>
          <w:shd w:val="clear" w:color="auto" w:fill="FEFEFE"/>
        </w:rPr>
        <w:t>Ziv</w:t>
      </w:r>
      <w:proofErr w:type="spellEnd"/>
      <w:r>
        <w:rPr>
          <w:rFonts w:ascii="Times New Roman" w:hAnsi="Times New Roman" w:cs="Times New Roman"/>
          <w:color w:val="111111"/>
          <w:sz w:val="24"/>
          <w:szCs w:val="24"/>
          <w:shd w:val="clear" w:color="auto" w:fill="FEFEFE"/>
        </w:rPr>
        <w:t xml:space="preserve">, </w:t>
      </w:r>
      <w:r>
        <w:rPr>
          <w:rFonts w:ascii="Times New Roman" w:hAnsi="Times New Roman" w:cs="Times New Roman"/>
          <w:color w:val="111111"/>
          <w:sz w:val="24"/>
          <w:szCs w:val="24"/>
          <w:u w:val="single"/>
          <w:shd w:val="clear" w:color="auto" w:fill="FEFEFE"/>
        </w:rPr>
        <w:t xml:space="preserve">Witnesses with </w:t>
      </w:r>
      <w:proofErr w:type="gramStart"/>
      <w:r>
        <w:rPr>
          <w:rFonts w:ascii="Times New Roman" w:hAnsi="Times New Roman" w:cs="Times New Roman"/>
          <w:color w:val="111111"/>
          <w:sz w:val="24"/>
          <w:szCs w:val="24"/>
          <w:u w:val="single"/>
          <w:shd w:val="clear" w:color="auto" w:fill="FEFEFE"/>
        </w:rPr>
        <w:t>Mental  Disabilities</w:t>
      </w:r>
      <w:proofErr w:type="gramEnd"/>
      <w:r>
        <w:rPr>
          <w:rFonts w:ascii="Times New Roman" w:hAnsi="Times New Roman" w:cs="Times New Roman"/>
          <w:color w:val="111111"/>
          <w:sz w:val="24"/>
          <w:szCs w:val="24"/>
          <w:u w:val="single"/>
          <w:shd w:val="clear" w:color="auto" w:fill="FEFEFE"/>
        </w:rPr>
        <w:t>:  Accommodations and the Search for Truth – The Israeli Case</w:t>
      </w:r>
      <w:r>
        <w:rPr>
          <w:rFonts w:ascii="Times New Roman" w:hAnsi="Times New Roman" w:cs="Times New Roman"/>
          <w:color w:val="111111"/>
          <w:sz w:val="24"/>
          <w:szCs w:val="24"/>
          <w:shd w:val="clear" w:color="auto" w:fill="FEFEFE"/>
        </w:rPr>
        <w:t xml:space="preserve">, 27 Disability Studies Quarterly (2007) available at </w:t>
      </w:r>
      <w:hyperlink r:id="rId27" w:history="1">
        <w:r w:rsidRPr="00292D04">
          <w:rPr>
            <w:rFonts w:ascii="Times New Roman" w:hAnsi="Times New Roman" w:cs="Times New Roman"/>
            <w:color w:val="0000FF"/>
            <w:sz w:val="24"/>
            <w:szCs w:val="24"/>
            <w:u w:val="single"/>
          </w:rPr>
          <w:t>http://dsq-sds.org/article/view/51/51</w:t>
        </w:r>
      </w:hyperlink>
      <w:r>
        <w:rPr>
          <w:rFonts w:ascii="Times New Roman" w:hAnsi="Times New Roman" w:cs="Times New Roman"/>
          <w:sz w:val="24"/>
          <w:szCs w:val="24"/>
        </w:rPr>
        <w:t xml:space="preserve"> (last accessed August 13, 2019).</w:t>
      </w:r>
    </w:p>
  </w:footnote>
  <w:footnote w:id="28">
    <w:p w:rsidR="006D5437" w:rsidRPr="00CB4BD2" w:rsidRDefault="006D5437" w:rsidP="00376320">
      <w:pPr>
        <w:pStyle w:val="FootnoteText"/>
        <w:ind w:firstLine="0"/>
        <w:rPr>
          <w:rFonts w:ascii="Times New Roman" w:hAnsi="Times New Roman" w:cs="Times New Roman"/>
          <w:iCs/>
          <w:color w:val="FF0000"/>
          <w:sz w:val="24"/>
          <w:szCs w:val="24"/>
        </w:rPr>
      </w:pPr>
      <w:r w:rsidRPr="00376320">
        <w:rPr>
          <w:rStyle w:val="FootnoteReference"/>
          <w:rFonts w:ascii="Times New Roman" w:hAnsi="Times New Roman" w:cs="Times New Roman"/>
          <w:sz w:val="24"/>
          <w:szCs w:val="24"/>
        </w:rPr>
        <w:footnoteRef/>
      </w:r>
      <w:r w:rsidRPr="00376320">
        <w:rPr>
          <w:rFonts w:ascii="Times New Roman" w:hAnsi="Times New Roman" w:cs="Times New Roman"/>
          <w:sz w:val="24"/>
          <w:szCs w:val="24"/>
        </w:rPr>
        <w:t xml:space="preserve"> </w:t>
      </w:r>
      <w:r>
        <w:rPr>
          <w:rFonts w:ascii="Times New Roman" w:hAnsi="Times New Roman" w:cs="Times New Roman"/>
          <w:sz w:val="24"/>
          <w:szCs w:val="24"/>
        </w:rPr>
        <w:t>A “</w:t>
      </w:r>
      <w:r>
        <w:rPr>
          <w:rFonts w:ascii="Times New Roman" w:hAnsi="Times New Roman" w:cs="Times New Roman"/>
          <w:iCs/>
          <w:color w:val="111111"/>
          <w:sz w:val="24"/>
          <w:szCs w:val="24"/>
        </w:rPr>
        <w:t>severe”</w:t>
      </w:r>
      <w:r w:rsidRPr="00376320">
        <w:rPr>
          <w:rFonts w:ascii="Times New Roman" w:hAnsi="Times New Roman" w:cs="Times New Roman"/>
          <w:iCs/>
          <w:color w:val="111111"/>
          <w:sz w:val="24"/>
          <w:szCs w:val="24"/>
        </w:rPr>
        <w:t xml:space="preserve"> crime in Israeli law </w:t>
      </w:r>
      <w:r w:rsidRPr="00CB4BD2">
        <w:rPr>
          <w:rFonts w:ascii="Times New Roman" w:hAnsi="Times New Roman" w:cs="Times New Roman"/>
          <w:color w:val="111111"/>
          <w:sz w:val="24"/>
          <w:szCs w:val="24"/>
          <w:shd w:val="clear" w:color="auto" w:fill="FEFEFE"/>
        </w:rPr>
        <w:t>include</w:t>
      </w:r>
      <w:r>
        <w:rPr>
          <w:rFonts w:ascii="Times New Roman" w:hAnsi="Times New Roman" w:cs="Times New Roman"/>
          <w:color w:val="111111"/>
          <w:sz w:val="24"/>
          <w:szCs w:val="24"/>
          <w:shd w:val="clear" w:color="auto" w:fill="FEFEFE"/>
        </w:rPr>
        <w:t>s</w:t>
      </w:r>
      <w:r w:rsidRPr="00CB4BD2">
        <w:rPr>
          <w:rFonts w:ascii="Times New Roman" w:hAnsi="Times New Roman" w:cs="Times New Roman"/>
          <w:color w:val="111111"/>
          <w:sz w:val="24"/>
          <w:szCs w:val="24"/>
          <w:shd w:val="clear" w:color="auto" w:fill="FEFEFE"/>
        </w:rPr>
        <w:t xml:space="preserve"> sexual offenses, aggravated assault, trafficking, manslaughter and murder. However, if a person with a disability is involved in an investigation as a suspect, the accommodations offered in the law apply regardless of the severity of the offense. </w:t>
      </w:r>
    </w:p>
    <w:p w:rsidR="006D5437" w:rsidRPr="00566FE6" w:rsidRDefault="006D5437" w:rsidP="00376320">
      <w:pPr>
        <w:pStyle w:val="FootnoteText"/>
        <w:ind w:firstLine="0"/>
        <w:rPr>
          <w:rFonts w:ascii="Times New Roman" w:hAnsi="Times New Roman" w:cs="Times New Roman"/>
          <w:i/>
          <w:iCs/>
          <w:color w:val="111111"/>
          <w:sz w:val="24"/>
          <w:szCs w:val="24"/>
        </w:rPr>
      </w:pPr>
    </w:p>
    <w:p w:rsidR="006D5437" w:rsidRDefault="006D5437">
      <w:pPr>
        <w:pStyle w:val="FootnoteText"/>
      </w:pPr>
    </w:p>
  </w:footnote>
  <w:footnote w:id="29">
    <w:p w:rsidR="006D5437" w:rsidRPr="000F53FF" w:rsidRDefault="006D5437" w:rsidP="000F53FF">
      <w:pPr>
        <w:pStyle w:val="FootnoteText"/>
        <w:ind w:firstLine="0"/>
        <w:rPr>
          <w:rFonts w:ascii="Times New Roman" w:hAnsi="Times New Roman" w:cs="Times New Roman"/>
          <w:sz w:val="24"/>
          <w:szCs w:val="24"/>
        </w:rPr>
      </w:pPr>
      <w:r w:rsidRPr="000F53FF">
        <w:rPr>
          <w:rStyle w:val="FootnoteReference"/>
          <w:rFonts w:ascii="Times New Roman" w:hAnsi="Times New Roman" w:cs="Times New Roman"/>
          <w:sz w:val="24"/>
          <w:szCs w:val="24"/>
        </w:rPr>
        <w:footnoteRef/>
      </w:r>
      <w:r w:rsidRPr="000F53FF">
        <w:rPr>
          <w:rFonts w:ascii="Times New Roman" w:hAnsi="Times New Roman" w:cs="Times New Roman"/>
          <w:sz w:val="24"/>
          <w:szCs w:val="24"/>
        </w:rPr>
        <w:t xml:space="preserve"> The federal Americans with Disabilities Act </w:t>
      </w:r>
      <w:r>
        <w:rPr>
          <w:rFonts w:ascii="Times New Roman" w:hAnsi="Times New Roman" w:cs="Times New Roman"/>
          <w:sz w:val="24"/>
          <w:szCs w:val="24"/>
        </w:rPr>
        <w:t xml:space="preserve">(ADA) also </w:t>
      </w:r>
      <w:r w:rsidRPr="000F53FF">
        <w:rPr>
          <w:rFonts w:ascii="Times New Roman" w:hAnsi="Times New Roman" w:cs="Times New Roman"/>
          <w:sz w:val="24"/>
          <w:szCs w:val="24"/>
        </w:rPr>
        <w:t xml:space="preserve">requires justice professionals to ensure effective communication throughout the system and proceedings, including the provision of auxiliary aids and services. </w:t>
      </w:r>
      <w:r>
        <w:rPr>
          <w:rFonts w:ascii="Times New Roman" w:hAnsi="Times New Roman" w:cs="Times New Roman"/>
          <w:sz w:val="24"/>
          <w:szCs w:val="24"/>
        </w:rPr>
        <w:t xml:space="preserve">(The ADA is described later in this contribution.) The Massachusetts high court based its decision on state anti-discrimination law. </w:t>
      </w:r>
    </w:p>
  </w:footnote>
  <w:footnote w:id="30">
    <w:p w:rsidR="006D5437" w:rsidRPr="008B1CC5" w:rsidRDefault="006D5437" w:rsidP="008B1CC5">
      <w:pPr>
        <w:pStyle w:val="FootnoteText"/>
        <w:ind w:firstLine="0"/>
        <w:rPr>
          <w:rFonts w:ascii="Times New Roman" w:hAnsi="Times New Roman" w:cs="Times New Roman"/>
          <w:sz w:val="24"/>
          <w:szCs w:val="24"/>
        </w:rPr>
      </w:pPr>
      <w:r w:rsidRPr="008B1CC5">
        <w:rPr>
          <w:rStyle w:val="FootnoteReference"/>
          <w:rFonts w:ascii="Times New Roman" w:hAnsi="Times New Roman" w:cs="Times New Roman"/>
          <w:sz w:val="24"/>
          <w:szCs w:val="24"/>
        </w:rPr>
        <w:footnoteRef/>
      </w:r>
      <w:r w:rsidRPr="008B1CC5">
        <w:rPr>
          <w:rFonts w:ascii="Times New Roman" w:hAnsi="Times New Roman" w:cs="Times New Roman"/>
          <w:sz w:val="24"/>
          <w:szCs w:val="24"/>
        </w:rPr>
        <w:t xml:space="preserve"> </w:t>
      </w:r>
      <w:r w:rsidRPr="00620EA9">
        <w:rPr>
          <w:rFonts w:ascii="Times New Roman" w:hAnsi="Times New Roman" w:cs="Times New Roman"/>
          <w:sz w:val="24"/>
          <w:szCs w:val="24"/>
          <w:u w:val="single"/>
        </w:rPr>
        <w:t>McDonough</w:t>
      </w:r>
      <w:r>
        <w:rPr>
          <w:rFonts w:ascii="Times New Roman" w:hAnsi="Times New Roman" w:cs="Times New Roman"/>
          <w:sz w:val="24"/>
          <w:szCs w:val="24"/>
          <w:u w:val="single"/>
        </w:rPr>
        <w:t>, petitioner</w:t>
      </w:r>
      <w:r w:rsidRPr="008A6C00">
        <w:rPr>
          <w:rFonts w:ascii="Times New Roman" w:hAnsi="Times New Roman" w:cs="Times New Roman"/>
          <w:sz w:val="24"/>
          <w:szCs w:val="24"/>
        </w:rPr>
        <w:t>, 457 Mass. 512 (2010)</w:t>
      </w:r>
      <w:r>
        <w:rPr>
          <w:rFonts w:ascii="Times New Roman" w:hAnsi="Times New Roman" w:cs="Times New Roman"/>
          <w:sz w:val="24"/>
          <w:szCs w:val="24"/>
        </w:rPr>
        <w:t>, a</w:t>
      </w:r>
      <w:r w:rsidRPr="008B1CC5">
        <w:rPr>
          <w:rFonts w:ascii="Times New Roman" w:hAnsi="Times New Roman" w:cs="Times New Roman"/>
          <w:sz w:val="24"/>
          <w:szCs w:val="24"/>
        </w:rPr>
        <w:t xml:space="preserve">vailable at </w:t>
      </w:r>
      <w:hyperlink r:id="rId28" w:history="1">
        <w:r w:rsidRPr="008B1CC5">
          <w:rPr>
            <w:rFonts w:ascii="Times New Roman" w:hAnsi="Times New Roman" w:cs="Times New Roman"/>
            <w:color w:val="0000FF"/>
            <w:sz w:val="24"/>
            <w:szCs w:val="24"/>
            <w:u w:val="single"/>
          </w:rPr>
          <w:t>http://masscases.com/cases/sjc/457/457mass512.html</w:t>
        </w:r>
      </w:hyperlink>
      <w:r>
        <w:rPr>
          <w:rFonts w:ascii="Times New Roman" w:hAnsi="Times New Roman" w:cs="Times New Roman"/>
          <w:sz w:val="24"/>
          <w:szCs w:val="24"/>
        </w:rPr>
        <w:t xml:space="preserve"> (last accessed July 30, 2019).  </w:t>
      </w:r>
    </w:p>
  </w:footnote>
  <w:footnote w:id="31">
    <w:p w:rsidR="006D5437" w:rsidRDefault="006D5437" w:rsidP="00226B99">
      <w:pPr>
        <w:pStyle w:val="FootnoteText"/>
        <w:ind w:firstLine="0"/>
        <w:rPr>
          <w:rFonts w:ascii="Times New Roman" w:hAnsi="Times New Roman" w:cs="Times New Roman"/>
          <w:sz w:val="24"/>
          <w:szCs w:val="24"/>
        </w:rPr>
      </w:pPr>
      <w:r w:rsidRPr="00226B99">
        <w:rPr>
          <w:rStyle w:val="FootnoteReference"/>
          <w:rFonts w:ascii="Times New Roman" w:hAnsi="Times New Roman" w:cs="Times New Roman"/>
          <w:sz w:val="24"/>
          <w:szCs w:val="24"/>
        </w:rPr>
        <w:footnoteRef/>
      </w:r>
      <w:r w:rsidRPr="00226B99">
        <w:rPr>
          <w:rFonts w:ascii="Times New Roman" w:hAnsi="Times New Roman" w:cs="Times New Roman"/>
          <w:sz w:val="24"/>
          <w:szCs w:val="24"/>
        </w:rPr>
        <w:t xml:space="preserve"> All the briefs in the case are available at </w:t>
      </w:r>
    </w:p>
    <w:p w:rsidR="006D5437" w:rsidRPr="00226B99" w:rsidRDefault="00465802" w:rsidP="00226B99">
      <w:pPr>
        <w:pStyle w:val="FootnoteText"/>
        <w:ind w:firstLine="0"/>
        <w:rPr>
          <w:rFonts w:ascii="Times New Roman" w:hAnsi="Times New Roman" w:cs="Times New Roman"/>
          <w:sz w:val="24"/>
          <w:szCs w:val="24"/>
        </w:rPr>
      </w:pPr>
      <w:hyperlink r:id="rId29" w:history="1">
        <w:r w:rsidR="006D5437" w:rsidRPr="00226B99">
          <w:rPr>
            <w:rFonts w:ascii="Times New Roman" w:hAnsi="Times New Roman" w:cs="Times New Roman"/>
            <w:color w:val="0000FF"/>
            <w:sz w:val="24"/>
            <w:szCs w:val="24"/>
            <w:u w:val="single"/>
          </w:rPr>
          <w:t>http://ma-appellatecourts.org/display_docket.php?src=party&amp;dno=SJC-10609</w:t>
        </w:r>
      </w:hyperlink>
      <w:r w:rsidR="006D5437">
        <w:rPr>
          <w:rFonts w:ascii="Times New Roman" w:hAnsi="Times New Roman" w:cs="Times New Roman"/>
          <w:sz w:val="24"/>
          <w:szCs w:val="24"/>
        </w:rPr>
        <w:t xml:space="preserve"> (last accessed July 30, 2019)</w:t>
      </w:r>
    </w:p>
  </w:footnote>
  <w:footnote w:id="32">
    <w:p w:rsidR="006D5437" w:rsidRPr="000D7FD0" w:rsidRDefault="006D5437" w:rsidP="000D7FD0">
      <w:pPr>
        <w:spacing w:line="240" w:lineRule="auto"/>
        <w:ind w:firstLine="0"/>
      </w:pPr>
      <w:r>
        <w:rPr>
          <w:rStyle w:val="FootnoteReference"/>
        </w:rPr>
        <w:footnoteRef/>
      </w:r>
      <w:r>
        <w:t xml:space="preserve"> </w:t>
      </w:r>
      <w:r w:rsidRPr="000D7FD0">
        <w:rPr>
          <w:rFonts w:ascii="Times New Roman" w:hAnsi="Times New Roman" w:cs="Times New Roman"/>
          <w:sz w:val="24"/>
          <w:szCs w:val="24"/>
        </w:rPr>
        <w:t>Section 219 of the Criminal Procedure and Evidence Act. No. 9 of 1981, provided: “No person appearing or proved to be afflicted with idiocy, lunacy, or inability or laboring under any imbecility of mind arising from intoxication or otherwise whereby he is deprived of the proper use of reason, shall be competent to give evidence while so afflicted or disabled.”</w:t>
      </w:r>
      <w:r>
        <w:rPr>
          <w:rFonts w:ascii="Times New Roman" w:hAnsi="Times New Roman" w:cs="Times New Roman"/>
          <w:sz w:val="24"/>
          <w:szCs w:val="24"/>
        </w:rPr>
        <w:t xml:space="preserve"> The Court’s </w:t>
      </w:r>
      <w:r w:rsidRPr="00BE17BA">
        <w:rPr>
          <w:rFonts w:ascii="Times New Roman" w:hAnsi="Times New Roman" w:cs="Times New Roman"/>
          <w:sz w:val="24"/>
          <w:szCs w:val="24"/>
          <w:u w:val="single"/>
        </w:rPr>
        <w:t>ex tempore</w:t>
      </w:r>
      <w:r>
        <w:rPr>
          <w:rFonts w:ascii="Times New Roman" w:hAnsi="Times New Roman" w:cs="Times New Roman"/>
          <w:sz w:val="24"/>
          <w:szCs w:val="24"/>
        </w:rPr>
        <w:t xml:space="preserve"> order is in </w:t>
      </w:r>
      <w:proofErr w:type="spellStart"/>
      <w:r>
        <w:rPr>
          <w:rFonts w:ascii="Times New Roman" w:hAnsi="Times New Roman" w:cs="Times New Roman"/>
          <w:sz w:val="24"/>
          <w:szCs w:val="24"/>
          <w:u w:val="single"/>
        </w:rPr>
        <w:t>Moshoeshoe</w:t>
      </w:r>
      <w:proofErr w:type="spellEnd"/>
      <w:r>
        <w:rPr>
          <w:rFonts w:ascii="Times New Roman" w:hAnsi="Times New Roman" w:cs="Times New Roman"/>
          <w:sz w:val="24"/>
          <w:szCs w:val="24"/>
          <w:u w:val="single"/>
        </w:rPr>
        <w:t xml:space="preserve"> et al. v. Director of Public Prosecution et al.</w:t>
      </w:r>
      <w:r>
        <w:rPr>
          <w:rFonts w:ascii="Times New Roman" w:hAnsi="Times New Roman" w:cs="Times New Roman"/>
          <w:sz w:val="24"/>
          <w:szCs w:val="24"/>
        </w:rPr>
        <w:t xml:space="preserve">, Constitutional Case/14/2017 (6 April 2018). </w:t>
      </w:r>
    </w:p>
  </w:footnote>
  <w:footnote w:id="33">
    <w:p w:rsidR="006D5437" w:rsidRPr="00BE17BA" w:rsidRDefault="006D5437" w:rsidP="00522D1A">
      <w:pPr>
        <w:pStyle w:val="FootnoteText"/>
        <w:ind w:firstLine="0"/>
        <w:rPr>
          <w:rFonts w:ascii="Times New Roman" w:hAnsi="Times New Roman" w:cs="Times New Roman"/>
          <w:sz w:val="24"/>
          <w:szCs w:val="24"/>
        </w:rPr>
      </w:pPr>
      <w:r w:rsidRPr="00BE17BA">
        <w:rPr>
          <w:rStyle w:val="FootnoteReference"/>
          <w:rFonts w:ascii="Times New Roman" w:hAnsi="Times New Roman" w:cs="Times New Roman"/>
          <w:sz w:val="24"/>
          <w:szCs w:val="24"/>
        </w:rPr>
        <w:footnoteRef/>
      </w:r>
      <w:r w:rsidRPr="00BE17BA">
        <w:rPr>
          <w:rFonts w:ascii="Times New Roman" w:hAnsi="Times New Roman" w:cs="Times New Roman"/>
          <w:sz w:val="24"/>
          <w:szCs w:val="24"/>
        </w:rPr>
        <w:t xml:space="preserve"> </w:t>
      </w:r>
      <w:r w:rsidRPr="00AB53BD">
        <w:rPr>
          <w:rFonts w:ascii="Times New Roman" w:hAnsi="Times New Roman" w:cs="Times New Roman"/>
          <w:sz w:val="24"/>
          <w:szCs w:val="24"/>
          <w:u w:val="single"/>
        </w:rPr>
        <w:t>Id</w:t>
      </w:r>
      <w:r w:rsidRPr="00BE17BA">
        <w:rPr>
          <w:rFonts w:ascii="Times New Roman" w:hAnsi="Times New Roman" w:cs="Times New Roman"/>
          <w:sz w:val="24"/>
          <w:szCs w:val="24"/>
        </w:rPr>
        <w:t>. Judgement (</w:t>
      </w:r>
      <w:proofErr w:type="spellStart"/>
      <w:r w:rsidRPr="00BE17BA">
        <w:rPr>
          <w:rFonts w:ascii="Times New Roman" w:hAnsi="Times New Roman" w:cs="Times New Roman"/>
          <w:sz w:val="24"/>
          <w:szCs w:val="24"/>
        </w:rPr>
        <w:t>n.d.</w:t>
      </w:r>
      <w:proofErr w:type="spellEnd"/>
      <w:r w:rsidRPr="00BE17BA">
        <w:rPr>
          <w:rFonts w:ascii="Times New Roman" w:hAnsi="Times New Roman" w:cs="Times New Roman"/>
          <w:sz w:val="24"/>
          <w:szCs w:val="24"/>
        </w:rPr>
        <w:t>)</w:t>
      </w:r>
      <w:r>
        <w:rPr>
          <w:rFonts w:ascii="Times New Roman" w:hAnsi="Times New Roman" w:cs="Times New Roman"/>
          <w:sz w:val="24"/>
          <w:szCs w:val="24"/>
        </w:rPr>
        <w:t xml:space="preserve">. </w:t>
      </w:r>
    </w:p>
  </w:footnote>
  <w:footnote w:id="34">
    <w:p w:rsidR="006D5437" w:rsidRPr="008A6C00" w:rsidRDefault="006D5437" w:rsidP="008A6C00">
      <w:pPr>
        <w:pStyle w:val="FootnoteText"/>
        <w:ind w:firstLine="0"/>
        <w:rPr>
          <w:rFonts w:ascii="Times New Roman" w:hAnsi="Times New Roman" w:cs="Times New Roman"/>
          <w:sz w:val="24"/>
          <w:szCs w:val="24"/>
        </w:rPr>
      </w:pPr>
      <w:r w:rsidRPr="008A6C00">
        <w:rPr>
          <w:rStyle w:val="FootnoteReference"/>
          <w:rFonts w:ascii="Times New Roman" w:hAnsi="Times New Roman" w:cs="Times New Roman"/>
          <w:sz w:val="24"/>
          <w:szCs w:val="24"/>
        </w:rPr>
        <w:footnoteRef/>
      </w:r>
      <w:r w:rsidRPr="008A6C00">
        <w:rPr>
          <w:rFonts w:ascii="Times New Roman" w:hAnsi="Times New Roman" w:cs="Times New Roman"/>
          <w:sz w:val="24"/>
          <w:szCs w:val="24"/>
        </w:rPr>
        <w:t xml:space="preserve"> </w:t>
      </w:r>
      <w:r>
        <w:rPr>
          <w:rFonts w:ascii="Times New Roman" w:hAnsi="Times New Roman" w:cs="Times New Roman"/>
          <w:sz w:val="24"/>
          <w:szCs w:val="24"/>
        </w:rPr>
        <w:t xml:space="preserve">Mass. Gen. Laws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233, § 23E available at </w:t>
      </w:r>
      <w:hyperlink r:id="rId30" w:history="1">
        <w:r w:rsidRPr="008A6C00">
          <w:rPr>
            <w:rFonts w:ascii="Times New Roman" w:hAnsi="Times New Roman" w:cs="Times New Roman"/>
            <w:color w:val="0000FF"/>
            <w:sz w:val="24"/>
            <w:szCs w:val="24"/>
            <w:u w:val="single"/>
          </w:rPr>
          <w:t>https://malegislature.gov/Laws/GeneralLaws/PartIII/TitleII/Chapter233/Section23e</w:t>
        </w:r>
      </w:hyperlink>
      <w:r>
        <w:rPr>
          <w:rFonts w:ascii="Times New Roman" w:hAnsi="Times New Roman" w:cs="Times New Roman"/>
          <w:sz w:val="24"/>
          <w:szCs w:val="24"/>
        </w:rPr>
        <w:t xml:space="preserve"> (last accessed July 30, 2019). </w:t>
      </w:r>
    </w:p>
  </w:footnote>
  <w:footnote w:id="35">
    <w:p w:rsidR="006D5437" w:rsidRPr="000F53FF" w:rsidRDefault="006D5437" w:rsidP="000F53FF">
      <w:pPr>
        <w:pStyle w:val="FootnoteText"/>
        <w:ind w:firstLine="0"/>
        <w:rPr>
          <w:rFonts w:ascii="Times New Roman" w:hAnsi="Times New Roman" w:cs="Times New Roman"/>
          <w:sz w:val="24"/>
          <w:szCs w:val="24"/>
        </w:rPr>
      </w:pPr>
      <w:r w:rsidRPr="000F53FF">
        <w:rPr>
          <w:rStyle w:val="FootnoteReference"/>
          <w:rFonts w:ascii="Times New Roman" w:hAnsi="Times New Roman" w:cs="Times New Roman"/>
          <w:sz w:val="24"/>
          <w:szCs w:val="24"/>
        </w:rPr>
        <w:footnoteRef/>
      </w:r>
      <w:r w:rsidRPr="000F53FF">
        <w:rPr>
          <w:rFonts w:ascii="Times New Roman" w:hAnsi="Times New Roman" w:cs="Times New Roman"/>
          <w:sz w:val="24"/>
          <w:szCs w:val="24"/>
        </w:rPr>
        <w:t xml:space="preserve"> </w:t>
      </w:r>
      <w:proofErr w:type="spellStart"/>
      <w:r w:rsidRPr="000F53FF">
        <w:rPr>
          <w:rFonts w:ascii="Times New Roman" w:hAnsi="Times New Roman" w:cs="Times New Roman"/>
          <w:sz w:val="24"/>
          <w:szCs w:val="24"/>
          <w:lang w:val="en-GB"/>
        </w:rPr>
        <w:t>Estatuto</w:t>
      </w:r>
      <w:proofErr w:type="spellEnd"/>
      <w:r w:rsidRPr="000F53FF">
        <w:rPr>
          <w:rFonts w:ascii="Times New Roman" w:hAnsi="Times New Roman" w:cs="Times New Roman"/>
          <w:sz w:val="24"/>
          <w:szCs w:val="24"/>
          <w:lang w:val="en-GB"/>
        </w:rPr>
        <w:t xml:space="preserve"> de la </w:t>
      </w:r>
      <w:proofErr w:type="spellStart"/>
      <w:r w:rsidRPr="000F53FF">
        <w:rPr>
          <w:rFonts w:ascii="Times New Roman" w:hAnsi="Times New Roman" w:cs="Times New Roman"/>
          <w:sz w:val="24"/>
          <w:szCs w:val="24"/>
          <w:lang w:val="en-GB"/>
        </w:rPr>
        <w:t>Víctima</w:t>
      </w:r>
      <w:proofErr w:type="spellEnd"/>
      <w:r w:rsidRPr="000F53FF">
        <w:rPr>
          <w:rFonts w:ascii="Times New Roman" w:hAnsi="Times New Roman" w:cs="Times New Roman"/>
          <w:sz w:val="24"/>
          <w:szCs w:val="24"/>
          <w:lang w:val="en-GB"/>
        </w:rPr>
        <w:t>, Ley 4/2015, available at</w:t>
      </w:r>
      <w:r w:rsidRPr="000F53FF">
        <w:rPr>
          <w:rFonts w:ascii="Times New Roman" w:hAnsi="Times New Roman" w:cs="Times New Roman"/>
          <w:sz w:val="24"/>
          <w:szCs w:val="24"/>
        </w:rPr>
        <w:t xml:space="preserve"> </w:t>
      </w:r>
      <w:hyperlink r:id="rId31" w:history="1">
        <w:r w:rsidRPr="000F53FF">
          <w:rPr>
            <w:rFonts w:ascii="Times New Roman" w:hAnsi="Times New Roman" w:cs="Times New Roman"/>
            <w:color w:val="0000FF"/>
            <w:sz w:val="24"/>
            <w:szCs w:val="24"/>
            <w:u w:val="single"/>
          </w:rPr>
          <w:t>https://www.boe.es/buscar/act.php?id=BOE-A-2015-4606</w:t>
        </w:r>
      </w:hyperlink>
      <w:r w:rsidRPr="000F53FF">
        <w:rPr>
          <w:rFonts w:ascii="Times New Roman" w:hAnsi="Times New Roman" w:cs="Times New Roman"/>
          <w:sz w:val="24"/>
          <w:szCs w:val="24"/>
        </w:rPr>
        <w:t xml:space="preserve"> (last </w:t>
      </w:r>
      <w:r>
        <w:rPr>
          <w:rFonts w:ascii="Times New Roman" w:hAnsi="Times New Roman" w:cs="Times New Roman"/>
          <w:sz w:val="24"/>
          <w:szCs w:val="24"/>
        </w:rPr>
        <w:t>accessed</w:t>
      </w:r>
      <w:r w:rsidRPr="000F53FF">
        <w:rPr>
          <w:rFonts w:ascii="Times New Roman" w:hAnsi="Times New Roman" w:cs="Times New Roman"/>
          <w:sz w:val="24"/>
          <w:szCs w:val="24"/>
        </w:rPr>
        <w:t xml:space="preserve"> August 6, 2019).</w:t>
      </w:r>
      <w:r w:rsidRPr="000F53FF">
        <w:rPr>
          <w:rFonts w:ascii="Times New Roman" w:hAnsi="Times New Roman" w:cs="Times New Roman"/>
          <w:sz w:val="24"/>
          <w:szCs w:val="24"/>
          <w:lang w:val="en-GB"/>
        </w:rPr>
        <w:t xml:space="preserve"> </w:t>
      </w:r>
    </w:p>
  </w:footnote>
  <w:footnote w:id="36">
    <w:p w:rsidR="006D5437" w:rsidRPr="00BB64B5" w:rsidRDefault="006D5437" w:rsidP="00BB64B5">
      <w:pPr>
        <w:pStyle w:val="FootnoteText"/>
        <w:ind w:firstLine="0"/>
        <w:rPr>
          <w:rFonts w:ascii="Times New Roman" w:hAnsi="Times New Roman" w:cs="Times New Roman"/>
          <w:sz w:val="24"/>
          <w:szCs w:val="24"/>
        </w:rPr>
      </w:pPr>
      <w:r w:rsidRPr="00BB64B5">
        <w:rPr>
          <w:rStyle w:val="FootnoteReference"/>
          <w:rFonts w:ascii="Times New Roman" w:hAnsi="Times New Roman" w:cs="Times New Roman"/>
          <w:sz w:val="24"/>
          <w:szCs w:val="24"/>
        </w:rPr>
        <w:footnoteRef/>
      </w:r>
      <w:r w:rsidRPr="00BB64B5">
        <w:rPr>
          <w:rFonts w:ascii="Times New Roman" w:hAnsi="Times New Roman" w:cs="Times New Roman"/>
          <w:sz w:val="24"/>
          <w:szCs w:val="24"/>
        </w:rPr>
        <w:t xml:space="preserve"> </w:t>
      </w:r>
      <w:r>
        <w:rPr>
          <w:rFonts w:ascii="Times New Roman" w:hAnsi="Times New Roman" w:cs="Times New Roman"/>
          <w:sz w:val="24"/>
          <w:szCs w:val="24"/>
        </w:rPr>
        <w:t xml:space="preserve">Available at </w:t>
      </w:r>
      <w:hyperlink r:id="rId32" w:history="1">
        <w:r w:rsidRPr="003C0F24">
          <w:rPr>
            <w:rStyle w:val="Hyperlink"/>
            <w:rFonts w:ascii="Times New Roman" w:hAnsi="Times New Roman" w:cs="Times New Roman"/>
            <w:sz w:val="24"/>
            <w:szCs w:val="24"/>
          </w:rPr>
          <w:t>http://www.interior.gob.es/documents/642012/3479677/plan+de+accion+delitos+de+odio/d054f47a-70f3-4748-986b-264a93187521</w:t>
        </w:r>
      </w:hyperlink>
      <w:r w:rsidRPr="00BB64B5">
        <w:rPr>
          <w:rFonts w:ascii="Times New Roman" w:hAnsi="Times New Roman" w:cs="Times New Roman"/>
          <w:sz w:val="24"/>
          <w:szCs w:val="24"/>
        </w:rPr>
        <w:t xml:space="preserve"> </w:t>
      </w:r>
      <w:r>
        <w:rPr>
          <w:rFonts w:ascii="Times New Roman" w:hAnsi="Times New Roman" w:cs="Times New Roman"/>
          <w:sz w:val="24"/>
          <w:szCs w:val="24"/>
        </w:rPr>
        <w:t xml:space="preserve">(last accessed August 5, 2019). </w:t>
      </w:r>
    </w:p>
    <w:p w:rsidR="006D5437" w:rsidRPr="00BB64B5" w:rsidRDefault="006D5437" w:rsidP="00BB64B5">
      <w:pPr>
        <w:pStyle w:val="FootnoteText"/>
        <w:ind w:firstLine="0"/>
        <w:rPr>
          <w:rFonts w:ascii="Times New Roman" w:hAnsi="Times New Roman" w:cs="Times New Roman"/>
          <w:sz w:val="24"/>
          <w:szCs w:val="24"/>
        </w:rPr>
      </w:pPr>
    </w:p>
  </w:footnote>
  <w:footnote w:id="37">
    <w:p w:rsidR="006D5437" w:rsidRPr="00866BD4" w:rsidRDefault="006D5437" w:rsidP="0082674B">
      <w:pPr>
        <w:pStyle w:val="FootnoteText"/>
        <w:ind w:firstLine="0"/>
        <w:rPr>
          <w:rFonts w:ascii="Times New Roman" w:hAnsi="Times New Roman" w:cs="Times New Roman"/>
          <w:sz w:val="24"/>
          <w:szCs w:val="24"/>
        </w:rPr>
      </w:pPr>
      <w:r w:rsidRPr="0082674B">
        <w:rPr>
          <w:rStyle w:val="FootnoteReference"/>
          <w:rFonts w:ascii="Times New Roman" w:hAnsi="Times New Roman" w:cs="Times New Roman"/>
          <w:sz w:val="24"/>
          <w:szCs w:val="24"/>
        </w:rPr>
        <w:footnoteRef/>
      </w:r>
      <w:r w:rsidRPr="0082674B">
        <w:rPr>
          <w:rFonts w:ascii="Times New Roman" w:hAnsi="Times New Roman" w:cs="Times New Roman"/>
          <w:sz w:val="24"/>
          <w:szCs w:val="24"/>
        </w:rPr>
        <w:t xml:space="preserve"> </w:t>
      </w:r>
      <w:hyperlink r:id="rId33" w:history="1">
        <w:r w:rsidRPr="0082674B">
          <w:rPr>
            <w:rFonts w:ascii="Times New Roman" w:eastAsia="Times New Roman" w:hAnsi="Times New Roman" w:cs="Times New Roman"/>
            <w:iCs/>
            <w:sz w:val="24"/>
            <w:szCs w:val="24"/>
            <w:u w:val="single"/>
          </w:rPr>
          <w:t>Trueblood v. State of Washington Department of Human and Social Services</w:t>
        </w:r>
      </w:hyperlink>
      <w:r w:rsidRPr="0082674B">
        <w:rPr>
          <w:rFonts w:ascii="Times New Roman" w:eastAsia="Times New Roman" w:hAnsi="Times New Roman" w:cs="Times New Roman"/>
          <w:sz w:val="24"/>
          <w:szCs w:val="24"/>
          <w:u w:val="single"/>
        </w:rPr>
        <w:t xml:space="preserve">, </w:t>
      </w:r>
      <w:r w:rsidRPr="0082674B">
        <w:rPr>
          <w:rFonts w:ascii="Times New Roman" w:eastAsia="Times New Roman" w:hAnsi="Times New Roman" w:cs="Times New Roman"/>
          <w:color w:val="23221F"/>
          <w:sz w:val="24"/>
          <w:szCs w:val="24"/>
        </w:rPr>
        <w:t>No.2:2014cv01178, Washingto</w:t>
      </w:r>
      <w:r>
        <w:rPr>
          <w:rFonts w:ascii="Times New Roman" w:eastAsia="Times New Roman" w:hAnsi="Times New Roman" w:cs="Times New Roman"/>
          <w:color w:val="23221F"/>
          <w:sz w:val="24"/>
          <w:szCs w:val="24"/>
        </w:rPr>
        <w:t xml:space="preserve">n Western District Court, 2015. A description of the many proceedings </w:t>
      </w:r>
      <w:r w:rsidRPr="00866BD4">
        <w:rPr>
          <w:rFonts w:ascii="Times New Roman" w:eastAsia="Times New Roman" w:hAnsi="Times New Roman" w:cs="Times New Roman"/>
          <w:color w:val="23221F"/>
          <w:sz w:val="24"/>
          <w:szCs w:val="24"/>
        </w:rPr>
        <w:t xml:space="preserve">and orders in the case is available at </w:t>
      </w:r>
      <w:hyperlink r:id="rId34" w:history="1">
        <w:r w:rsidRPr="00866BD4">
          <w:rPr>
            <w:rFonts w:ascii="Times New Roman" w:hAnsi="Times New Roman" w:cs="Times New Roman"/>
            <w:color w:val="0000FF"/>
            <w:sz w:val="24"/>
            <w:szCs w:val="24"/>
            <w:u w:val="single"/>
          </w:rPr>
          <w:t>https://www.disabilityrightswa.org/cases/trueblood/</w:t>
        </w:r>
      </w:hyperlink>
      <w:r w:rsidRPr="00866BD4">
        <w:rPr>
          <w:rFonts w:ascii="Times New Roman" w:hAnsi="Times New Roman" w:cs="Times New Roman"/>
          <w:sz w:val="24"/>
          <w:szCs w:val="24"/>
        </w:rPr>
        <w:t xml:space="preserve"> last accessed August 7, 2019).</w:t>
      </w:r>
    </w:p>
  </w:footnote>
  <w:footnote w:id="38">
    <w:p w:rsidR="006D5437" w:rsidRDefault="006D5437" w:rsidP="00F44A65">
      <w:pPr>
        <w:pStyle w:val="NormalWeb"/>
        <w:shd w:val="clear" w:color="auto" w:fill="FFFFFF"/>
        <w:spacing w:before="0" w:beforeAutospacing="0" w:after="150" w:afterAutospacing="0"/>
      </w:pPr>
      <w:r>
        <w:rPr>
          <w:rStyle w:val="FootnoteReference"/>
        </w:rPr>
        <w:footnoteRef/>
      </w:r>
      <w:r>
        <w:rPr>
          <w:color w:val="23221F"/>
        </w:rPr>
        <w:t xml:space="preserve">  The programs were partially funded by more than $60,000,000 in contempt fines levied against the State for failing to meet the court ordered deadlines. </w:t>
      </w:r>
      <w:r w:rsidRPr="00AB53BD">
        <w:rPr>
          <w:color w:val="23221F"/>
          <w:u w:val="single"/>
        </w:rPr>
        <w:t>Id</w:t>
      </w:r>
      <w:r>
        <w:rPr>
          <w:color w:val="23221F"/>
        </w:rPr>
        <w:t xml:space="preserve">. </w:t>
      </w:r>
    </w:p>
  </w:footnote>
  <w:footnote w:id="39">
    <w:p w:rsidR="006D5437" w:rsidRPr="00F44A65" w:rsidRDefault="006D5437" w:rsidP="00F44A65">
      <w:pPr>
        <w:pStyle w:val="FootnoteText"/>
        <w:ind w:firstLine="0"/>
        <w:rPr>
          <w:rFonts w:ascii="Times New Roman" w:hAnsi="Times New Roman" w:cs="Times New Roman"/>
          <w:sz w:val="24"/>
          <w:szCs w:val="24"/>
        </w:rPr>
      </w:pPr>
      <w:r w:rsidRPr="00F44A65">
        <w:rPr>
          <w:rStyle w:val="FootnoteReference"/>
          <w:rFonts w:ascii="Times New Roman" w:hAnsi="Times New Roman" w:cs="Times New Roman"/>
          <w:sz w:val="24"/>
          <w:szCs w:val="24"/>
        </w:rPr>
        <w:footnoteRef/>
      </w:r>
      <w:r w:rsidRPr="00F44A65">
        <w:rPr>
          <w:rFonts w:ascii="Times New Roman" w:hAnsi="Times New Roman" w:cs="Times New Roman"/>
          <w:sz w:val="24"/>
          <w:szCs w:val="24"/>
        </w:rPr>
        <w:t xml:space="preserve"> The programs are described at </w:t>
      </w:r>
      <w:hyperlink r:id="rId35" w:history="1">
        <w:r w:rsidRPr="00F44A65">
          <w:rPr>
            <w:rFonts w:ascii="Times New Roman" w:hAnsi="Times New Roman" w:cs="Times New Roman"/>
            <w:color w:val="0000FF"/>
            <w:sz w:val="24"/>
            <w:szCs w:val="24"/>
            <w:u w:val="single"/>
          </w:rPr>
          <w:t>https://www.kingcounty.gov/depts/community-human-services/mental-health-substance-abuse/diversion-reentry-services/legal-competency.aspx</w:t>
        </w:r>
      </w:hyperlink>
      <w:r w:rsidRPr="00F44A65">
        <w:rPr>
          <w:rFonts w:ascii="Times New Roman" w:hAnsi="Times New Roman" w:cs="Times New Roman"/>
          <w:sz w:val="24"/>
          <w:szCs w:val="24"/>
        </w:rPr>
        <w:t xml:space="preserve"> (l</w:t>
      </w:r>
      <w:r>
        <w:rPr>
          <w:rFonts w:ascii="Times New Roman" w:hAnsi="Times New Roman" w:cs="Times New Roman"/>
          <w:sz w:val="24"/>
          <w:szCs w:val="24"/>
        </w:rPr>
        <w:t>a</w:t>
      </w:r>
      <w:r w:rsidRPr="00F44A65">
        <w:rPr>
          <w:rFonts w:ascii="Times New Roman" w:hAnsi="Times New Roman" w:cs="Times New Roman"/>
          <w:sz w:val="24"/>
          <w:szCs w:val="24"/>
        </w:rPr>
        <w:t xml:space="preserve">st </w:t>
      </w:r>
      <w:r>
        <w:rPr>
          <w:rFonts w:ascii="Times New Roman" w:hAnsi="Times New Roman" w:cs="Times New Roman"/>
          <w:sz w:val="24"/>
          <w:szCs w:val="24"/>
        </w:rPr>
        <w:t>accessed</w:t>
      </w:r>
      <w:r w:rsidRPr="00F44A65">
        <w:rPr>
          <w:rFonts w:ascii="Times New Roman" w:hAnsi="Times New Roman" w:cs="Times New Roman"/>
          <w:sz w:val="24"/>
          <w:szCs w:val="24"/>
        </w:rPr>
        <w:t xml:space="preserve"> August 6, 2019).</w:t>
      </w:r>
    </w:p>
  </w:footnote>
  <w:footnote w:id="40">
    <w:p w:rsidR="006D5437" w:rsidRPr="007E58C5" w:rsidRDefault="006D5437" w:rsidP="007E58C5">
      <w:pPr>
        <w:shd w:val="clear" w:color="auto" w:fill="FFFFFF"/>
        <w:spacing w:line="240" w:lineRule="auto"/>
        <w:ind w:right="0" w:firstLine="0"/>
        <w:rPr>
          <w:rFonts w:ascii="Times New Roman" w:eastAsia="Times New Roman" w:hAnsi="Times New Roman" w:cs="Times New Roman"/>
          <w:color w:val="222222"/>
          <w:sz w:val="24"/>
          <w:szCs w:val="24"/>
        </w:rPr>
      </w:pPr>
      <w:r w:rsidRPr="007E58C5">
        <w:rPr>
          <w:rStyle w:val="FootnoteReference"/>
          <w:rFonts w:ascii="Times New Roman" w:hAnsi="Times New Roman" w:cs="Times New Roman"/>
          <w:sz w:val="24"/>
          <w:szCs w:val="24"/>
        </w:rPr>
        <w:footnoteRef/>
      </w:r>
      <w:r w:rsidRPr="007E58C5">
        <w:rPr>
          <w:rFonts w:ascii="Times New Roman" w:hAnsi="Times New Roman" w:cs="Times New Roman"/>
          <w:sz w:val="24"/>
          <w:szCs w:val="24"/>
        </w:rPr>
        <w:t xml:space="preserve"> </w:t>
      </w:r>
      <w:r>
        <w:rPr>
          <w:rFonts w:ascii="Times New Roman" w:hAnsi="Times New Roman" w:cs="Times New Roman"/>
          <w:sz w:val="24"/>
          <w:szCs w:val="24"/>
        </w:rPr>
        <w:t xml:space="preserve">The program is described at </w:t>
      </w:r>
      <w:hyperlink r:id="rId36" w:tgtFrame="_blank" w:history="1">
        <w:r w:rsidRPr="007E58C5">
          <w:rPr>
            <w:rFonts w:ascii="Times New Roman" w:eastAsia="Times New Roman" w:hAnsi="Times New Roman" w:cs="Times New Roman"/>
            <w:color w:val="1155CC"/>
            <w:sz w:val="24"/>
            <w:szCs w:val="24"/>
            <w:u w:val="single"/>
          </w:rPr>
          <w:t>https://www.england.nhs.uk/commissioning/health-just/liaison-and-diversion/about/</w:t>
        </w:r>
      </w:hyperlink>
      <w:r>
        <w:rPr>
          <w:rFonts w:ascii="Times New Roman" w:eastAsia="Times New Roman" w:hAnsi="Times New Roman" w:cs="Times New Roman"/>
          <w:color w:val="222222"/>
          <w:sz w:val="24"/>
          <w:szCs w:val="24"/>
        </w:rPr>
        <w:t xml:space="preserve"> (last accessed August 13, 2019). </w:t>
      </w:r>
    </w:p>
    <w:p w:rsidR="006D5437" w:rsidRPr="007E58C5" w:rsidRDefault="006D5437" w:rsidP="007E58C5">
      <w:pPr>
        <w:pStyle w:val="FootnoteText"/>
        <w:ind w:firstLine="0"/>
        <w:rPr>
          <w:rFonts w:ascii="Times New Roman" w:hAnsi="Times New Roman" w:cs="Times New Roman"/>
          <w:sz w:val="24"/>
          <w:szCs w:val="24"/>
        </w:rPr>
      </w:pPr>
    </w:p>
  </w:footnote>
  <w:footnote w:id="41">
    <w:p w:rsidR="006D5437" w:rsidRPr="00524C93" w:rsidRDefault="006D5437" w:rsidP="00AB5716">
      <w:pPr>
        <w:pStyle w:val="FootnoteText"/>
        <w:ind w:firstLine="0"/>
        <w:rPr>
          <w:rFonts w:ascii="Times New Roman" w:hAnsi="Times New Roman" w:cs="Times New Roman"/>
          <w:sz w:val="24"/>
          <w:szCs w:val="24"/>
        </w:rPr>
      </w:pPr>
      <w:r w:rsidRPr="00524C93">
        <w:rPr>
          <w:rStyle w:val="FootnoteReference"/>
          <w:rFonts w:ascii="Times New Roman" w:hAnsi="Times New Roman" w:cs="Times New Roman"/>
          <w:sz w:val="24"/>
          <w:szCs w:val="24"/>
        </w:rPr>
        <w:footnoteRef/>
      </w:r>
      <w:r w:rsidRPr="00524C93">
        <w:rPr>
          <w:rFonts w:ascii="Times New Roman" w:hAnsi="Times New Roman" w:cs="Times New Roman"/>
          <w:sz w:val="24"/>
          <w:szCs w:val="24"/>
        </w:rPr>
        <w:t xml:space="preserve"> </w:t>
      </w:r>
      <w:r>
        <w:rPr>
          <w:rFonts w:ascii="Times New Roman" w:hAnsi="Times New Roman" w:cs="Times New Roman"/>
          <w:sz w:val="24"/>
          <w:szCs w:val="24"/>
        </w:rPr>
        <w:t>Ava</w:t>
      </w:r>
      <w:r w:rsidRPr="00524C93">
        <w:rPr>
          <w:rFonts w:ascii="Times New Roman" w:hAnsi="Times New Roman" w:cs="Times New Roman"/>
          <w:sz w:val="24"/>
          <w:szCs w:val="24"/>
        </w:rPr>
        <w:t xml:space="preserve">ilable at </w:t>
      </w:r>
      <w:hyperlink r:id="rId37" w:history="1">
        <w:r w:rsidRPr="00D17C20">
          <w:rPr>
            <w:rStyle w:val="Hyperlink"/>
            <w:rFonts w:ascii="Times New Roman" w:hAnsi="Times New Roman" w:cs="Times New Roman"/>
            <w:sz w:val="24"/>
            <w:szCs w:val="24"/>
          </w:rPr>
          <w:t>https://www.americanbar.org/groups/professional_responsibility/publications/model_rules_of_professional_conduct/rule_1_14_client_with_diminished_capacity/</w:t>
        </w:r>
      </w:hyperlink>
      <w:r w:rsidRPr="00524C93">
        <w:rPr>
          <w:rFonts w:ascii="Times New Roman" w:hAnsi="Times New Roman" w:cs="Times New Roman"/>
          <w:color w:val="0000FF"/>
          <w:sz w:val="24"/>
          <w:szCs w:val="24"/>
        </w:rPr>
        <w:t xml:space="preserve"> </w:t>
      </w:r>
      <w:r w:rsidRPr="00524C93">
        <w:rPr>
          <w:rFonts w:ascii="Times New Roman" w:hAnsi="Times New Roman" w:cs="Times New Roman"/>
          <w:sz w:val="24"/>
          <w:szCs w:val="24"/>
        </w:rPr>
        <w:t xml:space="preserve">(last </w:t>
      </w:r>
      <w:r>
        <w:rPr>
          <w:rFonts w:ascii="Times New Roman" w:hAnsi="Times New Roman" w:cs="Times New Roman"/>
          <w:sz w:val="24"/>
          <w:szCs w:val="24"/>
        </w:rPr>
        <w:t>accessed</w:t>
      </w:r>
      <w:r w:rsidRPr="00524C93">
        <w:rPr>
          <w:rFonts w:ascii="Times New Roman" w:hAnsi="Times New Roman" w:cs="Times New Roman"/>
          <w:sz w:val="24"/>
          <w:szCs w:val="24"/>
        </w:rPr>
        <w:t xml:space="preserve"> August 1, 2019)</w:t>
      </w:r>
      <w:r>
        <w:rPr>
          <w:rFonts w:ascii="Times New Roman" w:hAnsi="Times New Roman" w:cs="Times New Roman"/>
          <w:sz w:val="24"/>
          <w:szCs w:val="24"/>
        </w:rPr>
        <w:t>.</w:t>
      </w:r>
    </w:p>
  </w:footnote>
  <w:footnote w:id="42">
    <w:p w:rsidR="006D5437" w:rsidRPr="001255BE" w:rsidRDefault="006D5437" w:rsidP="00AB5716">
      <w:pPr>
        <w:pStyle w:val="FootnoteText"/>
        <w:ind w:firstLine="0"/>
        <w:rPr>
          <w:rFonts w:ascii="Times New Roman" w:hAnsi="Times New Roman" w:cs="Times New Roman"/>
          <w:sz w:val="24"/>
          <w:szCs w:val="24"/>
        </w:rPr>
      </w:pPr>
      <w:r w:rsidRPr="001255BE">
        <w:rPr>
          <w:rStyle w:val="FootnoteReference"/>
          <w:rFonts w:ascii="Times New Roman" w:hAnsi="Times New Roman" w:cs="Times New Roman"/>
          <w:sz w:val="24"/>
          <w:szCs w:val="24"/>
        </w:rPr>
        <w:footnoteRef/>
      </w:r>
      <w:r w:rsidRPr="001255BE">
        <w:rPr>
          <w:rFonts w:ascii="Times New Roman" w:hAnsi="Times New Roman" w:cs="Times New Roman"/>
          <w:sz w:val="24"/>
          <w:szCs w:val="24"/>
        </w:rPr>
        <w:t xml:space="preserve"> Despite its generally commendable approach, this rule can be problematic. See, Robert D. </w:t>
      </w:r>
      <w:proofErr w:type="spellStart"/>
      <w:r w:rsidRPr="001255BE">
        <w:rPr>
          <w:rFonts w:ascii="Times New Roman" w:hAnsi="Times New Roman" w:cs="Times New Roman"/>
          <w:sz w:val="24"/>
          <w:szCs w:val="24"/>
        </w:rPr>
        <w:t>Fleischner</w:t>
      </w:r>
      <w:proofErr w:type="spellEnd"/>
      <w:r w:rsidRPr="001255BE">
        <w:rPr>
          <w:rFonts w:ascii="Times New Roman" w:hAnsi="Times New Roman" w:cs="Times New Roman"/>
          <w:sz w:val="24"/>
          <w:szCs w:val="24"/>
        </w:rPr>
        <w:t xml:space="preserve"> and Dara </w:t>
      </w:r>
      <w:proofErr w:type="spellStart"/>
      <w:r w:rsidRPr="001255BE">
        <w:rPr>
          <w:rFonts w:ascii="Times New Roman" w:hAnsi="Times New Roman" w:cs="Times New Roman"/>
          <w:sz w:val="24"/>
          <w:szCs w:val="24"/>
        </w:rPr>
        <w:t>Shur</w:t>
      </w:r>
      <w:proofErr w:type="spellEnd"/>
      <w:r w:rsidRPr="001255BE">
        <w:rPr>
          <w:rFonts w:ascii="Times New Roman" w:hAnsi="Times New Roman" w:cs="Times New Roman"/>
          <w:sz w:val="24"/>
          <w:szCs w:val="24"/>
        </w:rPr>
        <w:t xml:space="preserve">, </w:t>
      </w:r>
      <w:r w:rsidRPr="001255BE">
        <w:rPr>
          <w:rFonts w:ascii="Times New Roman" w:hAnsi="Times New Roman" w:cs="Times New Roman"/>
          <w:sz w:val="24"/>
          <w:szCs w:val="24"/>
          <w:u w:val="single"/>
        </w:rPr>
        <w:t>Representing the Client Who Has or May Have “Diminished Capacity”: Ethics Issues</w:t>
      </w:r>
      <w:r w:rsidRPr="001255BE">
        <w:rPr>
          <w:rFonts w:ascii="Times New Roman" w:hAnsi="Times New Roman" w:cs="Times New Roman"/>
          <w:sz w:val="24"/>
          <w:szCs w:val="24"/>
        </w:rPr>
        <w:t xml:space="preserve">, 41 Clearinghouse Rev. 346 (2007) available at </w:t>
      </w:r>
      <w:hyperlink r:id="rId38" w:history="1">
        <w:r w:rsidRPr="001255BE">
          <w:rPr>
            <w:rFonts w:ascii="Times New Roman" w:hAnsi="Times New Roman" w:cs="Times New Roman"/>
            <w:color w:val="0000FF"/>
            <w:sz w:val="24"/>
            <w:szCs w:val="24"/>
            <w:u w:val="single"/>
          </w:rPr>
          <w:t>https://www.povertylaw.org/clearinghouse/articles/representing-clients-who-have-or-may-have-diminished-capacity-ethics-issues</w:t>
        </w:r>
      </w:hyperlink>
      <w:r w:rsidRPr="001255BE">
        <w:rPr>
          <w:rFonts w:ascii="Times New Roman" w:hAnsi="Times New Roman" w:cs="Times New Roman"/>
          <w:sz w:val="24"/>
          <w:szCs w:val="24"/>
        </w:rPr>
        <w:t xml:space="preserve">, </w:t>
      </w:r>
      <w:r>
        <w:rPr>
          <w:rFonts w:ascii="Times New Roman" w:hAnsi="Times New Roman" w:cs="Times New Roman"/>
          <w:sz w:val="24"/>
          <w:szCs w:val="24"/>
        </w:rPr>
        <w:t>(</w:t>
      </w:r>
      <w:r w:rsidRPr="001255BE">
        <w:rPr>
          <w:rFonts w:ascii="Times New Roman" w:hAnsi="Times New Roman" w:cs="Times New Roman"/>
          <w:sz w:val="24"/>
          <w:szCs w:val="24"/>
        </w:rPr>
        <w:t xml:space="preserve">last </w:t>
      </w:r>
      <w:r>
        <w:rPr>
          <w:rFonts w:ascii="Times New Roman" w:hAnsi="Times New Roman" w:cs="Times New Roman"/>
          <w:sz w:val="24"/>
          <w:szCs w:val="24"/>
        </w:rPr>
        <w:t>accessed</w:t>
      </w:r>
      <w:r w:rsidRPr="001255BE">
        <w:rPr>
          <w:rFonts w:ascii="Times New Roman" w:hAnsi="Times New Roman" w:cs="Times New Roman"/>
          <w:sz w:val="24"/>
          <w:szCs w:val="24"/>
        </w:rPr>
        <w:t xml:space="preserve"> July 24, 2019</w:t>
      </w:r>
      <w:r>
        <w:rPr>
          <w:rFonts w:ascii="Times New Roman" w:hAnsi="Times New Roman" w:cs="Times New Roman"/>
          <w:sz w:val="24"/>
          <w:szCs w:val="24"/>
        </w:rPr>
        <w:t>)</w:t>
      </w:r>
      <w:r w:rsidRPr="001255BE">
        <w:rPr>
          <w:rFonts w:ascii="Times New Roman" w:hAnsi="Times New Roman" w:cs="Times New Roman"/>
          <w:sz w:val="24"/>
          <w:szCs w:val="24"/>
        </w:rPr>
        <w:t xml:space="preserve">. </w:t>
      </w:r>
    </w:p>
  </w:footnote>
  <w:footnote w:id="43">
    <w:p w:rsidR="006D5437" w:rsidRPr="00AA4086" w:rsidRDefault="006D5437" w:rsidP="00AA4086">
      <w:pPr>
        <w:pStyle w:val="FootnoteText"/>
        <w:ind w:firstLine="0"/>
        <w:rPr>
          <w:rFonts w:ascii="Times New Roman" w:hAnsi="Times New Roman" w:cs="Times New Roman"/>
          <w:sz w:val="24"/>
          <w:szCs w:val="24"/>
        </w:rPr>
      </w:pPr>
      <w:r w:rsidRPr="00AA4086">
        <w:rPr>
          <w:rStyle w:val="FootnoteReference"/>
          <w:rFonts w:ascii="Times New Roman" w:hAnsi="Times New Roman" w:cs="Times New Roman"/>
          <w:sz w:val="24"/>
          <w:szCs w:val="24"/>
        </w:rPr>
        <w:footnoteRef/>
      </w:r>
      <w:r w:rsidRPr="00AA4086">
        <w:rPr>
          <w:rFonts w:ascii="Times New Roman" w:hAnsi="Times New Roman" w:cs="Times New Roman"/>
          <w:sz w:val="24"/>
          <w:szCs w:val="24"/>
        </w:rPr>
        <w:t xml:space="preserve"> Committee for Public Counsel Services, Assigned Counsel Manual (2019) available </w:t>
      </w:r>
      <w:proofErr w:type="gramStart"/>
      <w:r w:rsidRPr="00AA4086">
        <w:rPr>
          <w:rFonts w:ascii="Times New Roman" w:hAnsi="Times New Roman" w:cs="Times New Roman"/>
          <w:sz w:val="24"/>
          <w:szCs w:val="24"/>
        </w:rPr>
        <w:t xml:space="preserve">at  </w:t>
      </w:r>
      <w:proofErr w:type="gramEnd"/>
      <w:r>
        <w:fldChar w:fldCharType="begin"/>
      </w:r>
      <w:r>
        <w:instrText xml:space="preserve"> HYPERLINK "https://www.publiccounsel.net/wp-content/uploads/Assigned-Counsel-Manual.pdf" \l "page=61" </w:instrText>
      </w:r>
      <w:r>
        <w:fldChar w:fldCharType="separate"/>
      </w:r>
      <w:r w:rsidRPr="00AA4086">
        <w:rPr>
          <w:rFonts w:ascii="Times New Roman" w:hAnsi="Times New Roman" w:cs="Times New Roman"/>
          <w:color w:val="0000FF"/>
          <w:sz w:val="24"/>
          <w:szCs w:val="24"/>
          <w:u w:val="single"/>
        </w:rPr>
        <w:t>https://www.publiccounsel.net/wp-content/uploads/Assigned-Counsel-Manual.pdf#page=61</w:t>
      </w:r>
      <w:r>
        <w:rPr>
          <w:rFonts w:ascii="Times New Roman" w:hAnsi="Times New Roman" w:cs="Times New Roman"/>
          <w:color w:val="0000FF"/>
          <w:sz w:val="24"/>
          <w:szCs w:val="24"/>
          <w:u w:val="single"/>
        </w:rPr>
        <w:fldChar w:fldCharType="end"/>
      </w:r>
      <w:r w:rsidRPr="00AA4086">
        <w:rPr>
          <w:rFonts w:ascii="Times New Roman" w:hAnsi="Times New Roman" w:cs="Times New Roman"/>
          <w:sz w:val="24"/>
          <w:szCs w:val="24"/>
        </w:rPr>
        <w:t xml:space="preserve"> (last </w:t>
      </w:r>
      <w:r>
        <w:rPr>
          <w:rFonts w:ascii="Times New Roman" w:hAnsi="Times New Roman" w:cs="Times New Roman"/>
          <w:sz w:val="24"/>
          <w:szCs w:val="24"/>
        </w:rPr>
        <w:t>accessed</w:t>
      </w:r>
      <w:r w:rsidRPr="00AA4086">
        <w:rPr>
          <w:rFonts w:ascii="Times New Roman" w:hAnsi="Times New Roman" w:cs="Times New Roman"/>
          <w:sz w:val="24"/>
          <w:szCs w:val="24"/>
        </w:rPr>
        <w:t xml:space="preserve"> August 6, 2019).</w:t>
      </w:r>
    </w:p>
  </w:footnote>
  <w:footnote w:id="44">
    <w:p w:rsidR="006D5437" w:rsidRPr="00E6409E" w:rsidRDefault="006D5437" w:rsidP="00465B4A">
      <w:pPr>
        <w:pStyle w:val="FootnoteText"/>
        <w:ind w:firstLine="0"/>
        <w:rPr>
          <w:rFonts w:ascii="Times New Roman" w:hAnsi="Times New Roman" w:cs="Times New Roman"/>
          <w:sz w:val="24"/>
          <w:szCs w:val="24"/>
        </w:rPr>
      </w:pPr>
      <w:r w:rsidRPr="00E6409E">
        <w:rPr>
          <w:rStyle w:val="FootnoteReference"/>
          <w:rFonts w:ascii="Times New Roman" w:hAnsi="Times New Roman" w:cs="Times New Roman"/>
          <w:sz w:val="24"/>
          <w:szCs w:val="24"/>
        </w:rPr>
        <w:footnoteRef/>
      </w:r>
      <w:r w:rsidRPr="00E6409E">
        <w:rPr>
          <w:rFonts w:ascii="Times New Roman" w:hAnsi="Times New Roman" w:cs="Times New Roman"/>
          <w:sz w:val="24"/>
          <w:szCs w:val="24"/>
        </w:rPr>
        <w:t xml:space="preserve"> </w:t>
      </w:r>
      <w:r>
        <w:rPr>
          <w:rFonts w:ascii="Times New Roman" w:hAnsi="Times New Roman" w:cs="Times New Roman"/>
          <w:sz w:val="24"/>
          <w:szCs w:val="24"/>
        </w:rPr>
        <w:t xml:space="preserve">Ley </w:t>
      </w:r>
      <w:proofErr w:type="spellStart"/>
      <w:r>
        <w:rPr>
          <w:rFonts w:ascii="Times New Roman" w:hAnsi="Times New Roman" w:cs="Times New Roman"/>
          <w:sz w:val="24"/>
          <w:szCs w:val="24"/>
        </w:rPr>
        <w:t>por</w:t>
      </w:r>
      <w:proofErr w:type="spellEnd"/>
      <w:r>
        <w:rPr>
          <w:rFonts w:ascii="Times New Roman" w:hAnsi="Times New Roman" w:cs="Times New Roman"/>
          <w:sz w:val="24"/>
          <w:szCs w:val="24"/>
        </w:rPr>
        <w:t xml:space="preserve"> la que </w:t>
      </w:r>
      <w:proofErr w:type="spellStart"/>
      <w:r>
        <w:rPr>
          <w:rFonts w:ascii="Times New Roman" w:hAnsi="Times New Roman" w:cs="Times New Roman"/>
          <w:sz w:val="24"/>
          <w:szCs w:val="24"/>
        </w:rPr>
        <w:t>Reforma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Legislación</w:t>
      </w:r>
      <w:proofErr w:type="spellEnd"/>
      <w:r>
        <w:rPr>
          <w:rFonts w:ascii="Times New Roman" w:hAnsi="Times New Roman" w:cs="Times New Roman"/>
          <w:sz w:val="24"/>
          <w:szCs w:val="24"/>
        </w:rPr>
        <w:t xml:space="preserve"> Civil y </w:t>
      </w:r>
      <w:proofErr w:type="spellStart"/>
      <w:r>
        <w:rPr>
          <w:rFonts w:ascii="Times New Roman" w:hAnsi="Times New Roman" w:cs="Times New Roman"/>
          <w:sz w:val="24"/>
          <w:szCs w:val="24"/>
        </w:rPr>
        <w:t>Procesal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Discapacidad</w:t>
      </w:r>
      <w:proofErr w:type="spellEnd"/>
      <w:r>
        <w:rPr>
          <w:rFonts w:ascii="Times New Roman" w:hAnsi="Times New Roman" w:cs="Times New Roman"/>
          <w:sz w:val="24"/>
          <w:szCs w:val="24"/>
        </w:rPr>
        <w:t xml:space="preserve">, available at </w:t>
      </w:r>
      <w:hyperlink r:id="rId39" w:history="1">
        <w:r w:rsidRPr="00E6409E">
          <w:rPr>
            <w:rStyle w:val="Hyperlink"/>
            <w:rFonts w:ascii="Times New Roman" w:hAnsi="Times New Roman" w:cs="Times New Roman"/>
            <w:sz w:val="24"/>
            <w:szCs w:val="24"/>
          </w:rPr>
          <w:t>http://www.nreg.es/ojs/index.php/RDC/article/view/375</w:t>
        </w:r>
      </w:hyperlink>
      <w:r>
        <w:rPr>
          <w:rStyle w:val="Hyperlink"/>
          <w:rFonts w:ascii="Times New Roman" w:hAnsi="Times New Roman" w:cs="Times New Roman"/>
          <w:sz w:val="24"/>
          <w:szCs w:val="24"/>
        </w:rPr>
        <w:t>.</w:t>
      </w:r>
      <w:r w:rsidRPr="00E6409E">
        <w:rPr>
          <w:rFonts w:ascii="Times New Roman" w:hAnsi="Times New Roman" w:cs="Times New Roman"/>
          <w:sz w:val="24"/>
          <w:szCs w:val="24"/>
        </w:rPr>
        <w:t xml:space="preserve"> </w:t>
      </w:r>
    </w:p>
  </w:footnote>
  <w:footnote w:id="45">
    <w:p w:rsidR="006D5437" w:rsidRPr="002C7D65" w:rsidRDefault="006D5437" w:rsidP="00BE17BA">
      <w:pPr>
        <w:pStyle w:val="FootnoteText"/>
        <w:ind w:firstLine="0"/>
        <w:rPr>
          <w:rFonts w:ascii="Times New Roman" w:hAnsi="Times New Roman" w:cs="Times New Roman"/>
          <w:sz w:val="24"/>
          <w:szCs w:val="24"/>
        </w:rPr>
      </w:pPr>
      <w:r w:rsidRPr="002C7D65">
        <w:rPr>
          <w:rStyle w:val="FootnoteReference"/>
          <w:rFonts w:ascii="Times New Roman" w:hAnsi="Times New Roman" w:cs="Times New Roman"/>
          <w:sz w:val="24"/>
          <w:szCs w:val="24"/>
        </w:rPr>
        <w:footnoteRef/>
      </w:r>
      <w:r w:rsidRPr="002C7D65">
        <w:rPr>
          <w:rFonts w:ascii="Times New Roman" w:hAnsi="Times New Roman" w:cs="Times New Roman"/>
          <w:sz w:val="24"/>
          <w:szCs w:val="24"/>
        </w:rPr>
        <w:t xml:space="preserve"> Youth Justice and Criminal Evidence Act of 1999, Sect. 16. Available at </w:t>
      </w:r>
      <w:hyperlink r:id="rId40" w:history="1">
        <w:r w:rsidRPr="002C7D65">
          <w:rPr>
            <w:rFonts w:ascii="Times New Roman" w:hAnsi="Times New Roman" w:cs="Times New Roman"/>
            <w:color w:val="0000FF"/>
            <w:sz w:val="24"/>
            <w:szCs w:val="24"/>
            <w:u w:val="single"/>
          </w:rPr>
          <w:t>https://www.legislation.gov.uk/ukpga/1999/23/section/16</w:t>
        </w:r>
      </w:hyperlink>
      <w:r w:rsidRPr="002C7D65">
        <w:rPr>
          <w:rFonts w:ascii="Times New Roman" w:hAnsi="Times New Roman" w:cs="Times New Roman"/>
          <w:sz w:val="24"/>
          <w:szCs w:val="24"/>
        </w:rPr>
        <w:t xml:space="preserve"> (last </w:t>
      </w:r>
      <w:r>
        <w:rPr>
          <w:rFonts w:ascii="Times New Roman" w:hAnsi="Times New Roman" w:cs="Times New Roman"/>
          <w:sz w:val="24"/>
          <w:szCs w:val="24"/>
        </w:rPr>
        <w:t>accessed</w:t>
      </w:r>
      <w:r w:rsidRPr="002C7D65">
        <w:rPr>
          <w:rFonts w:ascii="Times New Roman" w:hAnsi="Times New Roman" w:cs="Times New Roman"/>
          <w:sz w:val="24"/>
          <w:szCs w:val="24"/>
        </w:rPr>
        <w:t xml:space="preserve"> July 29, 2019).</w:t>
      </w:r>
    </w:p>
  </w:footnote>
  <w:footnote w:id="46">
    <w:p w:rsidR="006D5437" w:rsidRDefault="006D5437" w:rsidP="009278B1">
      <w:pPr>
        <w:pStyle w:val="FootnoteText"/>
        <w:ind w:firstLine="0"/>
      </w:pPr>
      <w:r w:rsidRPr="001255BE">
        <w:rPr>
          <w:rStyle w:val="FootnoteReference"/>
          <w:rFonts w:ascii="Times New Roman" w:hAnsi="Times New Roman" w:cs="Times New Roman"/>
        </w:rPr>
        <w:footnoteRef/>
      </w:r>
      <w:r>
        <w:t xml:space="preserve"> </w:t>
      </w:r>
      <w:r w:rsidRPr="008F2D03">
        <w:rPr>
          <w:rFonts w:ascii="Times New Roman" w:eastAsiaTheme="minorEastAsia" w:hAnsi="Times New Roman" w:cs="Times New Roman"/>
          <w:spacing w:val="-4"/>
          <w:w w:val="105"/>
          <w:sz w:val="24"/>
          <w:szCs w:val="24"/>
        </w:rPr>
        <w:t>Youth Justice</w:t>
      </w:r>
      <w:r>
        <w:rPr>
          <w:rFonts w:ascii="Times New Roman" w:eastAsiaTheme="minorEastAsia" w:hAnsi="Times New Roman" w:cs="Times New Roman"/>
          <w:spacing w:val="-4"/>
          <w:w w:val="105"/>
          <w:sz w:val="24"/>
          <w:szCs w:val="24"/>
        </w:rPr>
        <w:t xml:space="preserve"> and Criminal Evidence Act 199</w:t>
      </w:r>
      <w:r w:rsidRPr="0094141A">
        <w:rPr>
          <w:rFonts w:ascii="Times New Roman" w:eastAsiaTheme="minorEastAsia" w:hAnsi="Times New Roman" w:cs="Times New Roman"/>
          <w:spacing w:val="-4"/>
          <w:w w:val="105"/>
          <w:sz w:val="24"/>
          <w:szCs w:val="24"/>
        </w:rPr>
        <w:t xml:space="preserve">9, § 29, available at </w:t>
      </w:r>
      <w:hyperlink r:id="rId41" w:history="1">
        <w:r w:rsidRPr="0094141A">
          <w:rPr>
            <w:rFonts w:ascii="Times New Roman" w:hAnsi="Times New Roman" w:cs="Times New Roman"/>
            <w:color w:val="0000FF"/>
            <w:sz w:val="24"/>
            <w:szCs w:val="24"/>
            <w:u w:val="single"/>
          </w:rPr>
          <w:t>https://www.legislation.gov.uk/ukpga/1999/23/section/29</w:t>
        </w:r>
      </w:hyperlink>
      <w:r w:rsidRPr="0094141A">
        <w:rPr>
          <w:rFonts w:ascii="Times New Roman" w:hAnsi="Times New Roman" w:cs="Times New Roman"/>
          <w:sz w:val="24"/>
          <w:szCs w:val="24"/>
        </w:rPr>
        <w:t xml:space="preserve"> (last </w:t>
      </w:r>
      <w:r>
        <w:rPr>
          <w:rFonts w:ascii="Times New Roman" w:hAnsi="Times New Roman" w:cs="Times New Roman"/>
          <w:sz w:val="24"/>
          <w:szCs w:val="24"/>
        </w:rPr>
        <w:t>accessed</w:t>
      </w:r>
      <w:r w:rsidRPr="0094141A">
        <w:rPr>
          <w:rFonts w:ascii="Times New Roman" w:hAnsi="Times New Roman" w:cs="Times New Roman"/>
          <w:sz w:val="24"/>
          <w:szCs w:val="24"/>
        </w:rPr>
        <w:t xml:space="preserve"> August 5, 2019).</w:t>
      </w:r>
    </w:p>
  </w:footnote>
  <w:footnote w:id="47">
    <w:p w:rsidR="006D5437" w:rsidRDefault="006D5437" w:rsidP="0054051C">
      <w:pPr>
        <w:pStyle w:val="FootnoteText"/>
        <w:ind w:firstLine="0"/>
      </w:pPr>
      <w:r>
        <w:rPr>
          <w:rStyle w:val="FootnoteReference"/>
        </w:rPr>
        <w:footnoteRef/>
      </w:r>
      <w:r>
        <w:t xml:space="preserve"> </w:t>
      </w:r>
      <w:r w:rsidRPr="008F5D93">
        <w:rPr>
          <w:rFonts w:ascii="Times New Roman" w:eastAsiaTheme="minorEastAsia" w:hAnsi="Times New Roman" w:cs="Times New Roman"/>
          <w:iCs/>
          <w:spacing w:val="-5"/>
          <w:w w:val="105"/>
          <w:sz w:val="24"/>
          <w:szCs w:val="24"/>
          <w:u w:val="single"/>
        </w:rPr>
        <w:t>R. v. Cox</w:t>
      </w:r>
      <w:r>
        <w:rPr>
          <w:rFonts w:ascii="Times New Roman" w:eastAsiaTheme="minorEastAsia" w:hAnsi="Times New Roman" w:cs="Times New Roman"/>
          <w:i/>
          <w:iCs/>
          <w:spacing w:val="-5"/>
          <w:w w:val="105"/>
          <w:sz w:val="24"/>
          <w:szCs w:val="24"/>
        </w:rPr>
        <w:t>,</w:t>
      </w:r>
      <w:r w:rsidRPr="008F2D03">
        <w:rPr>
          <w:rFonts w:ascii="Times New Roman" w:eastAsiaTheme="minorEastAsia" w:hAnsi="Times New Roman" w:cs="Times New Roman"/>
          <w:i/>
          <w:iCs/>
          <w:spacing w:val="-5"/>
          <w:w w:val="105"/>
          <w:sz w:val="24"/>
          <w:szCs w:val="24"/>
        </w:rPr>
        <w:t xml:space="preserve"> </w:t>
      </w:r>
      <w:r w:rsidRPr="008F2D03">
        <w:rPr>
          <w:rFonts w:ascii="Times New Roman" w:eastAsiaTheme="minorEastAsia" w:hAnsi="Times New Roman" w:cs="Times New Roman"/>
          <w:spacing w:val="-5"/>
          <w:w w:val="105"/>
          <w:sz w:val="24"/>
          <w:szCs w:val="24"/>
        </w:rPr>
        <w:t xml:space="preserve">EWCA </w:t>
      </w:r>
      <w:proofErr w:type="spellStart"/>
      <w:r w:rsidRPr="008F2D03">
        <w:rPr>
          <w:rFonts w:ascii="Times New Roman" w:eastAsiaTheme="minorEastAsia" w:hAnsi="Times New Roman" w:cs="Times New Roman"/>
          <w:spacing w:val="-5"/>
          <w:w w:val="105"/>
          <w:sz w:val="24"/>
          <w:szCs w:val="24"/>
        </w:rPr>
        <w:t>Crim</w:t>
      </w:r>
      <w:proofErr w:type="spellEnd"/>
      <w:r w:rsidRPr="008F2D03">
        <w:rPr>
          <w:rFonts w:ascii="Times New Roman" w:eastAsiaTheme="minorEastAsia" w:hAnsi="Times New Roman" w:cs="Times New Roman"/>
          <w:spacing w:val="-5"/>
          <w:w w:val="105"/>
          <w:sz w:val="24"/>
          <w:szCs w:val="24"/>
        </w:rPr>
        <w:t xml:space="preserve"> 549</w:t>
      </w:r>
      <w:r>
        <w:rPr>
          <w:rFonts w:ascii="Times New Roman" w:eastAsiaTheme="minorEastAsia" w:hAnsi="Times New Roman" w:cs="Times New Roman"/>
          <w:spacing w:val="-5"/>
          <w:w w:val="105"/>
          <w:sz w:val="24"/>
          <w:szCs w:val="24"/>
        </w:rPr>
        <w:t xml:space="preserve"> (2012</w:t>
      </w:r>
      <w:proofErr w:type="gramStart"/>
      <w:r>
        <w:rPr>
          <w:rFonts w:ascii="Times New Roman" w:eastAsiaTheme="minorEastAsia" w:hAnsi="Times New Roman" w:cs="Times New Roman"/>
          <w:spacing w:val="-5"/>
          <w:w w:val="105"/>
          <w:sz w:val="24"/>
          <w:szCs w:val="24"/>
        </w:rPr>
        <w:t>)(</w:t>
      </w:r>
      <w:proofErr w:type="gramEnd"/>
      <w:r>
        <w:rPr>
          <w:rFonts w:ascii="Times New Roman" w:eastAsiaTheme="minorEastAsia" w:hAnsi="Times New Roman" w:cs="Times New Roman"/>
          <w:spacing w:val="-5"/>
          <w:w w:val="105"/>
          <w:sz w:val="24"/>
          <w:szCs w:val="24"/>
        </w:rPr>
        <w:t>nevertheless, the court held that the right to a fair trial of a defendant with a serious psychosocial disability was not violated by the trial judge’s refusal to appoint an intermediary).</w:t>
      </w:r>
    </w:p>
  </w:footnote>
  <w:footnote w:id="48">
    <w:p w:rsidR="006D5437" w:rsidRPr="00A563D2" w:rsidRDefault="006D5437" w:rsidP="009278B1">
      <w:pPr>
        <w:pStyle w:val="FootnoteText"/>
        <w:ind w:firstLine="0"/>
        <w:rPr>
          <w:rFonts w:ascii="Times New Roman" w:hAnsi="Times New Roman" w:cs="Times New Roman"/>
          <w:sz w:val="24"/>
          <w:szCs w:val="24"/>
        </w:rPr>
      </w:pPr>
      <w:r>
        <w:rPr>
          <w:rStyle w:val="FootnoteReference"/>
        </w:rPr>
        <w:footnoteRef/>
      </w:r>
      <w:r>
        <w:t xml:space="preserve"> </w:t>
      </w:r>
      <w:r w:rsidRPr="001F38A8">
        <w:rPr>
          <w:rFonts w:ascii="Times New Roman" w:eastAsiaTheme="minorEastAsia" w:hAnsi="Times New Roman" w:cs="Times New Roman"/>
          <w:spacing w:val="-4"/>
          <w:sz w:val="24"/>
          <w:szCs w:val="24"/>
        </w:rPr>
        <w:t xml:space="preserve">Article 21 BA of the Criminal </w:t>
      </w:r>
      <w:r w:rsidRPr="001F38A8">
        <w:rPr>
          <w:rFonts w:ascii="Times New Roman" w:eastAsiaTheme="minorEastAsia" w:hAnsi="Times New Roman" w:cs="Times New Roman"/>
          <w:spacing w:val="7"/>
          <w:sz w:val="24"/>
          <w:szCs w:val="24"/>
        </w:rPr>
        <w:t>Evidence (Northern Ireland) Order 1999</w:t>
      </w:r>
      <w:r w:rsidRPr="00A563D2">
        <w:rPr>
          <w:rFonts w:ascii="Times New Roman" w:eastAsiaTheme="minorEastAsia" w:hAnsi="Times New Roman" w:cs="Times New Roman"/>
          <w:spacing w:val="7"/>
          <w:sz w:val="24"/>
          <w:szCs w:val="24"/>
        </w:rPr>
        <w:t xml:space="preserve">, available at </w:t>
      </w:r>
      <w:hyperlink r:id="rId42" w:history="1">
        <w:r w:rsidRPr="00A563D2">
          <w:rPr>
            <w:rFonts w:ascii="Times New Roman" w:hAnsi="Times New Roman" w:cs="Times New Roman"/>
            <w:color w:val="0000FF"/>
            <w:sz w:val="24"/>
            <w:szCs w:val="24"/>
            <w:u w:val="single"/>
          </w:rPr>
          <w:t>https://www.legislation.gov.uk/nisi/1999/2789/article/21BA</w:t>
        </w:r>
      </w:hyperlink>
      <w:r w:rsidRPr="00A563D2">
        <w:rPr>
          <w:rFonts w:ascii="Times New Roman" w:hAnsi="Times New Roman" w:cs="Times New Roman"/>
          <w:sz w:val="24"/>
          <w:szCs w:val="24"/>
        </w:rPr>
        <w:t xml:space="preserve"> (last </w:t>
      </w:r>
      <w:r>
        <w:rPr>
          <w:rFonts w:ascii="Times New Roman" w:hAnsi="Times New Roman" w:cs="Times New Roman"/>
          <w:sz w:val="24"/>
          <w:szCs w:val="24"/>
        </w:rPr>
        <w:t>accessed</w:t>
      </w:r>
      <w:r w:rsidRPr="00A563D2">
        <w:rPr>
          <w:rFonts w:ascii="Times New Roman" w:hAnsi="Times New Roman" w:cs="Times New Roman"/>
          <w:sz w:val="24"/>
          <w:szCs w:val="24"/>
        </w:rPr>
        <w:t xml:space="preserve"> July 30, 2019)</w:t>
      </w:r>
    </w:p>
  </w:footnote>
  <w:footnote w:id="49">
    <w:p w:rsidR="006D5437" w:rsidRPr="0004758B" w:rsidRDefault="006D5437" w:rsidP="0004758B">
      <w:pPr>
        <w:pStyle w:val="FootnoteText"/>
        <w:ind w:firstLine="0"/>
        <w:rPr>
          <w:u w:val="single"/>
        </w:rPr>
      </w:pPr>
      <w:r w:rsidRPr="0004758B">
        <w:rPr>
          <w:rStyle w:val="FootnoteReference"/>
          <w:rFonts w:ascii="Times New Roman" w:hAnsi="Times New Roman" w:cs="Times New Roman"/>
          <w:sz w:val="24"/>
          <w:szCs w:val="24"/>
        </w:rPr>
        <w:footnoteRef/>
      </w:r>
      <w:r w:rsidRPr="0004758B">
        <w:rPr>
          <w:rFonts w:ascii="Times New Roman" w:hAnsi="Times New Roman" w:cs="Times New Roman"/>
          <w:sz w:val="24"/>
          <w:szCs w:val="24"/>
        </w:rPr>
        <w:t xml:space="preserve"> For a comparison of the </w:t>
      </w:r>
      <w:r>
        <w:rPr>
          <w:rFonts w:ascii="Times New Roman" w:hAnsi="Times New Roman" w:cs="Times New Roman"/>
          <w:sz w:val="24"/>
          <w:szCs w:val="24"/>
        </w:rPr>
        <w:t>programs and their outcomes see</w:t>
      </w:r>
      <w:r w:rsidRPr="0004758B">
        <w:rPr>
          <w:rFonts w:ascii="Times New Roman" w:hAnsi="Times New Roman" w:cs="Times New Roman"/>
          <w:sz w:val="24"/>
          <w:szCs w:val="24"/>
        </w:rPr>
        <w:t xml:space="preserve"> Penny Cooper and </w:t>
      </w:r>
      <w:proofErr w:type="spellStart"/>
      <w:r w:rsidRPr="0004758B">
        <w:rPr>
          <w:rFonts w:ascii="Times New Roman" w:hAnsi="Times New Roman" w:cs="Times New Roman"/>
          <w:sz w:val="24"/>
          <w:szCs w:val="24"/>
        </w:rPr>
        <w:t>Michell</w:t>
      </w:r>
      <w:proofErr w:type="spellEnd"/>
      <w:r w:rsidRPr="0004758B">
        <w:rPr>
          <w:rFonts w:ascii="Times New Roman" w:hAnsi="Times New Roman" w:cs="Times New Roman"/>
          <w:sz w:val="24"/>
          <w:szCs w:val="24"/>
        </w:rPr>
        <w:t xml:space="preserve"> </w:t>
      </w:r>
      <w:proofErr w:type="spellStart"/>
      <w:r w:rsidRPr="0004758B">
        <w:rPr>
          <w:rFonts w:ascii="Times New Roman" w:hAnsi="Times New Roman" w:cs="Times New Roman"/>
          <w:sz w:val="24"/>
          <w:szCs w:val="24"/>
        </w:rPr>
        <w:t>Mattison</w:t>
      </w:r>
      <w:proofErr w:type="spellEnd"/>
      <w:r w:rsidRPr="0004758B">
        <w:rPr>
          <w:rFonts w:ascii="Times New Roman" w:hAnsi="Times New Roman" w:cs="Times New Roman"/>
          <w:sz w:val="24"/>
          <w:szCs w:val="24"/>
        </w:rPr>
        <w:t xml:space="preserve">, </w:t>
      </w:r>
      <w:r w:rsidRPr="0004758B">
        <w:rPr>
          <w:rFonts w:ascii="Times New Roman" w:hAnsi="Times New Roman" w:cs="Times New Roman"/>
          <w:sz w:val="24"/>
          <w:szCs w:val="24"/>
          <w:u w:val="single"/>
        </w:rPr>
        <w:t xml:space="preserve">Intermediaries, </w:t>
      </w:r>
      <w:r w:rsidRPr="00397E74">
        <w:rPr>
          <w:rFonts w:ascii="Times New Roman" w:hAnsi="Times New Roman" w:cs="Times New Roman"/>
          <w:sz w:val="24"/>
          <w:szCs w:val="24"/>
          <w:u w:val="single"/>
        </w:rPr>
        <w:t>Vulnerable</w:t>
      </w:r>
      <w:r w:rsidRPr="0004758B">
        <w:rPr>
          <w:rFonts w:ascii="Times New Roman" w:hAnsi="Times New Roman" w:cs="Times New Roman"/>
          <w:sz w:val="24"/>
          <w:szCs w:val="24"/>
          <w:u w:val="single"/>
        </w:rPr>
        <w:t xml:space="preserve"> People, and the Quality of Evidence: </w:t>
      </w:r>
      <w:r>
        <w:rPr>
          <w:rFonts w:ascii="Times New Roman" w:hAnsi="Times New Roman" w:cs="Times New Roman"/>
          <w:sz w:val="24"/>
          <w:szCs w:val="24"/>
          <w:u w:val="single"/>
        </w:rPr>
        <w:t>An International Com</w:t>
      </w:r>
      <w:r w:rsidRPr="00397E74">
        <w:rPr>
          <w:rFonts w:ascii="Times New Roman" w:hAnsi="Times New Roman" w:cs="Times New Roman"/>
          <w:sz w:val="24"/>
          <w:szCs w:val="24"/>
          <w:u w:val="single"/>
        </w:rPr>
        <w:t>p</w:t>
      </w:r>
      <w:r>
        <w:rPr>
          <w:rFonts w:ascii="Times New Roman" w:hAnsi="Times New Roman" w:cs="Times New Roman"/>
          <w:sz w:val="24"/>
          <w:szCs w:val="24"/>
          <w:u w:val="single"/>
        </w:rPr>
        <w:t>a</w:t>
      </w:r>
      <w:r w:rsidRPr="00397E74">
        <w:rPr>
          <w:rFonts w:ascii="Times New Roman" w:hAnsi="Times New Roman" w:cs="Times New Roman"/>
          <w:sz w:val="24"/>
          <w:szCs w:val="24"/>
          <w:u w:val="single"/>
        </w:rPr>
        <w:t xml:space="preserve">rison of </w:t>
      </w:r>
      <w:r w:rsidRPr="0004758B">
        <w:rPr>
          <w:rFonts w:ascii="Times New Roman" w:hAnsi="Times New Roman" w:cs="Times New Roman"/>
          <w:sz w:val="24"/>
          <w:szCs w:val="24"/>
          <w:u w:val="single"/>
        </w:rPr>
        <w:t>Three Versions of the English Intermediary Model</w:t>
      </w:r>
      <w:r w:rsidRPr="008F5D93">
        <w:rPr>
          <w:rFonts w:ascii="Times New Roman" w:hAnsi="Times New Roman" w:cs="Times New Roman"/>
          <w:sz w:val="24"/>
          <w:szCs w:val="24"/>
        </w:rPr>
        <w:t xml:space="preserve">, </w:t>
      </w:r>
      <w:r w:rsidRPr="0004758B">
        <w:rPr>
          <w:rFonts w:ascii="Times New Roman" w:hAnsi="Times New Roman" w:cs="Times New Roman"/>
          <w:sz w:val="24"/>
          <w:szCs w:val="24"/>
        </w:rPr>
        <w:t xml:space="preserve">21 Int’l J. of Evidence &amp; Proof 351 (2017)(noting the promise of </w:t>
      </w:r>
      <w:r w:rsidRPr="006802D9">
        <w:rPr>
          <w:rFonts w:ascii="Times New Roman" w:hAnsi="Times New Roman" w:cs="Times New Roman"/>
          <w:sz w:val="24"/>
          <w:szCs w:val="24"/>
        </w:rPr>
        <w:t>inte</w:t>
      </w:r>
      <w:r>
        <w:rPr>
          <w:rFonts w:ascii="Times New Roman" w:hAnsi="Times New Roman" w:cs="Times New Roman"/>
          <w:sz w:val="24"/>
          <w:szCs w:val="24"/>
        </w:rPr>
        <w:t>r</w:t>
      </w:r>
      <w:r w:rsidRPr="006802D9">
        <w:rPr>
          <w:rFonts w:ascii="Times New Roman" w:hAnsi="Times New Roman" w:cs="Times New Roman"/>
          <w:sz w:val="24"/>
          <w:szCs w:val="24"/>
        </w:rPr>
        <w:t>mediar</w:t>
      </w:r>
      <w:r w:rsidRPr="0004758B">
        <w:rPr>
          <w:rFonts w:ascii="Times New Roman" w:hAnsi="Times New Roman" w:cs="Times New Roman"/>
          <w:sz w:val="24"/>
          <w:szCs w:val="24"/>
        </w:rPr>
        <w:t xml:space="preserve">ies, </w:t>
      </w:r>
      <w:r>
        <w:rPr>
          <w:rFonts w:ascii="Times New Roman" w:hAnsi="Times New Roman" w:cs="Times New Roman"/>
          <w:sz w:val="24"/>
          <w:szCs w:val="24"/>
        </w:rPr>
        <w:t>but the lack of research on out</w:t>
      </w:r>
      <w:r w:rsidRPr="0004758B">
        <w:rPr>
          <w:rFonts w:ascii="Times New Roman" w:hAnsi="Times New Roman" w:cs="Times New Roman"/>
          <w:sz w:val="24"/>
          <w:szCs w:val="24"/>
        </w:rPr>
        <w:t>c</w:t>
      </w:r>
      <w:r>
        <w:rPr>
          <w:rFonts w:ascii="Times New Roman" w:hAnsi="Times New Roman" w:cs="Times New Roman"/>
          <w:sz w:val="24"/>
          <w:szCs w:val="24"/>
        </w:rPr>
        <w:t>o</w:t>
      </w:r>
      <w:r w:rsidRPr="0004758B">
        <w:rPr>
          <w:rFonts w:ascii="Times New Roman" w:hAnsi="Times New Roman" w:cs="Times New Roman"/>
          <w:sz w:val="24"/>
          <w:szCs w:val="24"/>
        </w:rPr>
        <w:t xml:space="preserve">mes and effectiveness) available at </w:t>
      </w:r>
      <w:hyperlink r:id="rId43" w:history="1">
        <w:r w:rsidRPr="0004758B">
          <w:rPr>
            <w:rFonts w:ascii="Times New Roman" w:hAnsi="Times New Roman" w:cs="Times New Roman"/>
            <w:color w:val="0000FF"/>
            <w:sz w:val="24"/>
            <w:szCs w:val="24"/>
            <w:u w:val="single"/>
          </w:rPr>
          <w:t>https://journals.sagepub.com/doi/pdf/10.1177/1365712717725534</w:t>
        </w:r>
      </w:hyperlink>
      <w:r w:rsidRPr="0004758B">
        <w:rPr>
          <w:rFonts w:ascii="Times New Roman" w:hAnsi="Times New Roman" w:cs="Times New Roman"/>
          <w:sz w:val="24"/>
          <w:szCs w:val="24"/>
        </w:rPr>
        <w:t xml:space="preserve"> (last </w:t>
      </w:r>
      <w:r>
        <w:rPr>
          <w:rFonts w:ascii="Times New Roman" w:hAnsi="Times New Roman" w:cs="Times New Roman"/>
          <w:sz w:val="24"/>
          <w:szCs w:val="24"/>
        </w:rPr>
        <w:t>accessed</w:t>
      </w:r>
      <w:r w:rsidRPr="0004758B">
        <w:rPr>
          <w:rFonts w:ascii="Times New Roman" w:hAnsi="Times New Roman" w:cs="Times New Roman"/>
          <w:sz w:val="24"/>
          <w:szCs w:val="24"/>
        </w:rPr>
        <w:t xml:space="preserve"> July 26, 2019).</w:t>
      </w:r>
    </w:p>
  </w:footnote>
  <w:footnote w:id="50">
    <w:p w:rsidR="006D5437" w:rsidRPr="001255BE" w:rsidRDefault="006D5437" w:rsidP="001255BE">
      <w:pPr>
        <w:pStyle w:val="FootnoteText"/>
        <w:ind w:firstLine="0"/>
        <w:rPr>
          <w:rFonts w:ascii="Times New Roman" w:hAnsi="Times New Roman" w:cs="Times New Roman"/>
          <w:sz w:val="24"/>
          <w:szCs w:val="24"/>
        </w:rPr>
      </w:pPr>
      <w:r w:rsidRPr="001255BE">
        <w:rPr>
          <w:rStyle w:val="FootnoteReference"/>
          <w:rFonts w:ascii="Times New Roman" w:hAnsi="Times New Roman" w:cs="Times New Roman"/>
          <w:sz w:val="24"/>
          <w:szCs w:val="24"/>
        </w:rPr>
        <w:footnoteRef/>
      </w:r>
      <w:r w:rsidRPr="001255BE">
        <w:rPr>
          <w:rFonts w:ascii="Times New Roman" w:hAnsi="Times New Roman" w:cs="Times New Roman"/>
          <w:sz w:val="24"/>
          <w:szCs w:val="24"/>
        </w:rPr>
        <w:t xml:space="preserve"> See, </w:t>
      </w:r>
      <w:hyperlink r:id="rId44" w:history="1">
        <w:r w:rsidRPr="001255BE">
          <w:rPr>
            <w:rFonts w:ascii="Times New Roman" w:hAnsi="Times New Roman" w:cs="Times New Roman"/>
            <w:color w:val="0000FF"/>
            <w:sz w:val="24"/>
            <w:szCs w:val="24"/>
            <w:u w:val="single"/>
          </w:rPr>
          <w:t>http://www.disabilityrightsvt.org/Programs/csp.html</w:t>
        </w:r>
      </w:hyperlink>
      <w:r>
        <w:rPr>
          <w:rFonts w:ascii="Times New Roman" w:hAnsi="Times New Roman" w:cs="Times New Roman"/>
          <w:color w:val="0000FF"/>
          <w:sz w:val="24"/>
          <w:szCs w:val="24"/>
          <w:u w:val="single"/>
        </w:rPr>
        <w:t xml:space="preserve"> </w:t>
      </w:r>
      <w:r w:rsidRPr="002534C1">
        <w:rPr>
          <w:rFonts w:ascii="Times New Roman" w:hAnsi="Times New Roman" w:cs="Times New Roman"/>
          <w:sz w:val="24"/>
          <w:szCs w:val="24"/>
        </w:rPr>
        <w:t xml:space="preserve">(last </w:t>
      </w:r>
      <w:r>
        <w:rPr>
          <w:rFonts w:ascii="Times New Roman" w:hAnsi="Times New Roman" w:cs="Times New Roman"/>
          <w:sz w:val="24"/>
          <w:szCs w:val="24"/>
        </w:rPr>
        <w:t>accessed</w:t>
      </w:r>
      <w:r w:rsidRPr="002534C1">
        <w:rPr>
          <w:rFonts w:ascii="Times New Roman" w:hAnsi="Times New Roman" w:cs="Times New Roman"/>
          <w:sz w:val="24"/>
          <w:szCs w:val="24"/>
        </w:rPr>
        <w:t xml:space="preserve"> August 5, 2019)</w:t>
      </w:r>
      <w:r>
        <w:rPr>
          <w:rFonts w:ascii="Times New Roman" w:hAnsi="Times New Roman" w:cs="Times New Roman"/>
          <w:sz w:val="24"/>
          <w:szCs w:val="24"/>
        </w:rPr>
        <w:t>.</w:t>
      </w:r>
    </w:p>
  </w:footnote>
  <w:footnote w:id="51">
    <w:p w:rsidR="006D5437" w:rsidRPr="00A70101" w:rsidRDefault="006D5437" w:rsidP="00A70101">
      <w:pPr>
        <w:pStyle w:val="FootnoteText"/>
        <w:ind w:firstLine="0"/>
        <w:rPr>
          <w:rFonts w:ascii="Times New Roman" w:hAnsi="Times New Roman" w:cs="Times New Roman"/>
          <w:sz w:val="24"/>
          <w:szCs w:val="24"/>
        </w:rPr>
      </w:pPr>
      <w:r w:rsidRPr="00A70101">
        <w:rPr>
          <w:rStyle w:val="FootnoteReference"/>
          <w:rFonts w:ascii="Times New Roman" w:hAnsi="Times New Roman" w:cs="Times New Roman"/>
          <w:sz w:val="24"/>
          <w:szCs w:val="24"/>
        </w:rPr>
        <w:footnoteRef/>
      </w:r>
      <w:r w:rsidRPr="00A70101">
        <w:rPr>
          <w:rFonts w:ascii="Times New Roman" w:hAnsi="Times New Roman" w:cs="Times New Roman"/>
          <w:sz w:val="24"/>
          <w:szCs w:val="24"/>
        </w:rPr>
        <w:t xml:space="preserve"> Available at </w:t>
      </w:r>
      <w:hyperlink r:id="rId45" w:history="1">
        <w:r w:rsidRPr="00A70101">
          <w:rPr>
            <w:rFonts w:ascii="Times New Roman" w:hAnsi="Times New Roman" w:cs="Times New Roman"/>
            <w:color w:val="0000FF"/>
            <w:sz w:val="24"/>
            <w:szCs w:val="24"/>
            <w:u w:val="single"/>
          </w:rPr>
          <w:t>https://www.aisrael.org/_Uploads/dbsAttachedFiles/law(1).pdf</w:t>
        </w:r>
      </w:hyperlink>
      <w:r w:rsidRPr="00A70101">
        <w:rPr>
          <w:rFonts w:ascii="Times New Roman" w:hAnsi="Times New Roman" w:cs="Times New Roman"/>
          <w:sz w:val="24"/>
          <w:szCs w:val="24"/>
        </w:rPr>
        <w:t xml:space="preserve"> (last </w:t>
      </w:r>
      <w:r>
        <w:rPr>
          <w:rFonts w:ascii="Times New Roman" w:hAnsi="Times New Roman" w:cs="Times New Roman"/>
          <w:sz w:val="24"/>
          <w:szCs w:val="24"/>
        </w:rPr>
        <w:t>accessed</w:t>
      </w:r>
      <w:r w:rsidRPr="00A70101">
        <w:rPr>
          <w:rFonts w:ascii="Times New Roman" w:hAnsi="Times New Roman" w:cs="Times New Roman"/>
          <w:sz w:val="24"/>
          <w:szCs w:val="24"/>
        </w:rPr>
        <w:t xml:space="preserve"> August 5, 2019).</w:t>
      </w:r>
    </w:p>
  </w:footnote>
  <w:footnote w:id="52">
    <w:p w:rsidR="006D5437" w:rsidRPr="004F6036" w:rsidRDefault="006D5437" w:rsidP="004F6036">
      <w:pPr>
        <w:pStyle w:val="FootnoteText"/>
        <w:ind w:firstLine="0"/>
        <w:rPr>
          <w:rFonts w:ascii="Times New Roman" w:hAnsi="Times New Roman" w:cs="Times New Roman"/>
          <w:sz w:val="24"/>
          <w:szCs w:val="24"/>
          <w:u w:val="single"/>
        </w:rPr>
      </w:pPr>
      <w:r w:rsidRPr="004F6036">
        <w:rPr>
          <w:rStyle w:val="FootnoteReference"/>
          <w:rFonts w:ascii="Times New Roman" w:hAnsi="Times New Roman" w:cs="Times New Roman"/>
          <w:sz w:val="24"/>
          <w:szCs w:val="24"/>
        </w:rPr>
        <w:footnoteRef/>
      </w:r>
      <w:r w:rsidRPr="004F6036">
        <w:rPr>
          <w:rFonts w:ascii="Times New Roman" w:hAnsi="Times New Roman" w:cs="Times New Roman"/>
          <w:sz w:val="24"/>
          <w:szCs w:val="24"/>
        </w:rPr>
        <w:t xml:space="preserve"> </w:t>
      </w:r>
      <w:r w:rsidRPr="00397E74">
        <w:rPr>
          <w:rFonts w:ascii="Times New Roman" w:hAnsi="Times New Roman" w:cs="Times New Roman"/>
          <w:sz w:val="24"/>
          <w:szCs w:val="24"/>
        </w:rPr>
        <w:t xml:space="preserve">Tasmanian Law </w:t>
      </w:r>
      <w:r>
        <w:rPr>
          <w:rFonts w:ascii="Times New Roman" w:hAnsi="Times New Roman" w:cs="Times New Roman"/>
          <w:sz w:val="24"/>
          <w:szCs w:val="24"/>
        </w:rPr>
        <w:t>R</w:t>
      </w:r>
      <w:r w:rsidRPr="004F6036">
        <w:rPr>
          <w:rFonts w:ascii="Times New Roman" w:hAnsi="Times New Roman" w:cs="Times New Roman"/>
          <w:sz w:val="24"/>
          <w:szCs w:val="24"/>
        </w:rPr>
        <w:t xml:space="preserve">eform Institute, </w:t>
      </w:r>
      <w:r w:rsidRPr="004F6036">
        <w:rPr>
          <w:rFonts w:ascii="Times New Roman" w:hAnsi="Times New Roman" w:cs="Times New Roman"/>
          <w:sz w:val="24"/>
          <w:szCs w:val="24"/>
          <w:u w:val="single"/>
        </w:rPr>
        <w:t xml:space="preserve">Facilitating Equal Access to Justice: An Intermediary/Communication Assistance Scheme for Tasmania? </w:t>
      </w:r>
      <w:r w:rsidRPr="008F5D93">
        <w:rPr>
          <w:rFonts w:ascii="Times New Roman" w:hAnsi="Times New Roman" w:cs="Times New Roman"/>
          <w:sz w:val="24"/>
          <w:szCs w:val="24"/>
        </w:rPr>
        <w:t xml:space="preserve">(Jan. 2018) available at </w:t>
      </w:r>
      <w:hyperlink r:id="rId46" w:history="1">
        <w:r w:rsidRPr="004F6036">
          <w:rPr>
            <w:rFonts w:ascii="Times New Roman" w:hAnsi="Times New Roman" w:cs="Times New Roman"/>
            <w:color w:val="0000FF"/>
            <w:sz w:val="24"/>
            <w:szCs w:val="24"/>
            <w:u w:val="single"/>
          </w:rPr>
          <w:t>https://www.utas.edu.au/__data/assets/pdf_file/0011/1061858/Intermediaries-Final-Report.pdf</w:t>
        </w:r>
      </w:hyperlink>
      <w:r w:rsidRPr="004F6036">
        <w:rPr>
          <w:rFonts w:ascii="Times New Roman" w:hAnsi="Times New Roman" w:cs="Times New Roman"/>
          <w:sz w:val="24"/>
          <w:szCs w:val="24"/>
        </w:rPr>
        <w:t xml:space="preserve"> (last </w:t>
      </w:r>
      <w:r>
        <w:rPr>
          <w:rFonts w:ascii="Times New Roman" w:hAnsi="Times New Roman" w:cs="Times New Roman"/>
          <w:sz w:val="24"/>
          <w:szCs w:val="24"/>
        </w:rPr>
        <w:t>accessed</w:t>
      </w:r>
      <w:r w:rsidRPr="004F6036">
        <w:rPr>
          <w:rFonts w:ascii="Times New Roman" w:hAnsi="Times New Roman" w:cs="Times New Roman"/>
          <w:sz w:val="24"/>
          <w:szCs w:val="24"/>
        </w:rPr>
        <w:t xml:space="preserve"> July 26, 2019).</w:t>
      </w:r>
    </w:p>
  </w:footnote>
  <w:footnote w:id="53">
    <w:p w:rsidR="006D5437" w:rsidRPr="00E6409E" w:rsidRDefault="006D5437" w:rsidP="00465B4A">
      <w:pPr>
        <w:pStyle w:val="FootnoteText"/>
        <w:ind w:firstLine="0"/>
        <w:rPr>
          <w:rFonts w:ascii="Times New Roman" w:hAnsi="Times New Roman" w:cs="Times New Roman"/>
          <w:sz w:val="24"/>
          <w:szCs w:val="24"/>
        </w:rPr>
      </w:pPr>
      <w:r w:rsidRPr="00E6409E">
        <w:rPr>
          <w:rStyle w:val="FootnoteReference"/>
          <w:rFonts w:ascii="Times New Roman" w:hAnsi="Times New Roman" w:cs="Times New Roman"/>
          <w:sz w:val="24"/>
          <w:szCs w:val="24"/>
        </w:rPr>
        <w:footnoteRef/>
      </w:r>
      <w:r w:rsidRPr="00E6409E">
        <w:rPr>
          <w:rFonts w:ascii="Times New Roman" w:hAnsi="Times New Roman" w:cs="Times New Roman"/>
          <w:sz w:val="24"/>
          <w:szCs w:val="24"/>
        </w:rPr>
        <w:t xml:space="preserve"> </w:t>
      </w:r>
      <w:r>
        <w:rPr>
          <w:rFonts w:ascii="Times New Roman" w:hAnsi="Times New Roman" w:cs="Times New Roman"/>
          <w:sz w:val="24"/>
          <w:szCs w:val="24"/>
        </w:rPr>
        <w:t xml:space="preserve">Ley </w:t>
      </w:r>
      <w:proofErr w:type="spellStart"/>
      <w:r>
        <w:rPr>
          <w:rFonts w:ascii="Times New Roman" w:hAnsi="Times New Roman" w:cs="Times New Roman"/>
          <w:sz w:val="24"/>
          <w:szCs w:val="24"/>
        </w:rPr>
        <w:t>por</w:t>
      </w:r>
      <w:proofErr w:type="spellEnd"/>
      <w:r>
        <w:rPr>
          <w:rFonts w:ascii="Times New Roman" w:hAnsi="Times New Roman" w:cs="Times New Roman"/>
          <w:sz w:val="24"/>
          <w:szCs w:val="24"/>
        </w:rPr>
        <w:t xml:space="preserve"> la que </w:t>
      </w:r>
      <w:proofErr w:type="spellStart"/>
      <w:r>
        <w:rPr>
          <w:rFonts w:ascii="Times New Roman" w:hAnsi="Times New Roman" w:cs="Times New Roman"/>
          <w:sz w:val="24"/>
          <w:szCs w:val="24"/>
        </w:rPr>
        <w:t>Reforma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Legislación</w:t>
      </w:r>
      <w:proofErr w:type="spellEnd"/>
      <w:r>
        <w:rPr>
          <w:rFonts w:ascii="Times New Roman" w:hAnsi="Times New Roman" w:cs="Times New Roman"/>
          <w:sz w:val="24"/>
          <w:szCs w:val="24"/>
        </w:rPr>
        <w:t xml:space="preserve"> Civil y </w:t>
      </w:r>
      <w:proofErr w:type="spellStart"/>
      <w:r>
        <w:rPr>
          <w:rFonts w:ascii="Times New Roman" w:hAnsi="Times New Roman" w:cs="Times New Roman"/>
          <w:sz w:val="24"/>
          <w:szCs w:val="24"/>
        </w:rPr>
        <w:t>Procesal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Discapacidad</w:t>
      </w:r>
      <w:proofErr w:type="spellEnd"/>
      <w:r>
        <w:rPr>
          <w:rFonts w:ascii="Times New Roman" w:hAnsi="Times New Roman" w:cs="Times New Roman"/>
          <w:sz w:val="24"/>
          <w:szCs w:val="24"/>
        </w:rPr>
        <w:t xml:space="preserve">, available at </w:t>
      </w:r>
      <w:hyperlink r:id="rId47" w:history="1">
        <w:r w:rsidRPr="00E6409E">
          <w:rPr>
            <w:rStyle w:val="Hyperlink"/>
            <w:rFonts w:ascii="Times New Roman" w:hAnsi="Times New Roman" w:cs="Times New Roman"/>
            <w:sz w:val="24"/>
            <w:szCs w:val="24"/>
          </w:rPr>
          <w:t>http://www.nreg.es/ojs/index.php/RDC/article/view/375</w:t>
        </w:r>
      </w:hyperlink>
      <w:r>
        <w:rPr>
          <w:rStyle w:val="Hyperlink"/>
          <w:rFonts w:ascii="Times New Roman" w:hAnsi="Times New Roman" w:cs="Times New Roman"/>
          <w:sz w:val="24"/>
          <w:szCs w:val="24"/>
        </w:rPr>
        <w:t>.</w:t>
      </w:r>
      <w:r w:rsidRPr="00E6409E">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2411"/>
    <w:multiLevelType w:val="singleLevel"/>
    <w:tmpl w:val="2437DA55"/>
    <w:lvl w:ilvl="0">
      <w:start w:val="1"/>
      <w:numFmt w:val="decimal"/>
      <w:lvlText w:val="%1."/>
      <w:lvlJc w:val="left"/>
      <w:pPr>
        <w:tabs>
          <w:tab w:val="num" w:pos="360"/>
        </w:tabs>
        <w:ind w:left="432" w:hanging="360"/>
      </w:pPr>
      <w:rPr>
        <w:rFonts w:ascii="Tahoma" w:hAnsi="Tahoma" w:cs="Tahoma"/>
        <w:snapToGrid/>
        <w:spacing w:val="15"/>
        <w:sz w:val="18"/>
        <w:szCs w:val="18"/>
      </w:rPr>
    </w:lvl>
  </w:abstractNum>
  <w:abstractNum w:abstractNumId="1" w15:restartNumberingAfterBreak="0">
    <w:nsid w:val="08D62E95"/>
    <w:multiLevelType w:val="hybridMultilevel"/>
    <w:tmpl w:val="9A02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B7D"/>
    <w:multiLevelType w:val="hybridMultilevel"/>
    <w:tmpl w:val="09267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CE59E9"/>
    <w:multiLevelType w:val="hybridMultilevel"/>
    <w:tmpl w:val="1B64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A3F12"/>
    <w:multiLevelType w:val="hybridMultilevel"/>
    <w:tmpl w:val="5D68EC00"/>
    <w:lvl w:ilvl="0" w:tplc="0F7205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12758FC"/>
    <w:multiLevelType w:val="hybridMultilevel"/>
    <w:tmpl w:val="8502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60136"/>
    <w:multiLevelType w:val="hybridMultilevel"/>
    <w:tmpl w:val="CCEC34D0"/>
    <w:lvl w:ilvl="0" w:tplc="368C17C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7D5D52"/>
    <w:multiLevelType w:val="hybridMultilevel"/>
    <w:tmpl w:val="F2CA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B2115"/>
    <w:multiLevelType w:val="hybridMultilevel"/>
    <w:tmpl w:val="9F98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A32F6"/>
    <w:multiLevelType w:val="hybridMultilevel"/>
    <w:tmpl w:val="7636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06D60"/>
    <w:multiLevelType w:val="hybridMultilevel"/>
    <w:tmpl w:val="7144AE3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7"/>
  </w:num>
  <w:num w:numId="2">
    <w:abstractNumId w:val="0"/>
  </w:num>
  <w:num w:numId="3">
    <w:abstractNumId w:val="2"/>
  </w:num>
  <w:num w:numId="4">
    <w:abstractNumId w:val="4"/>
  </w:num>
  <w:num w:numId="5">
    <w:abstractNumId w:val="10"/>
  </w:num>
  <w:num w:numId="6">
    <w:abstractNumId w:val="6"/>
  </w:num>
  <w:num w:numId="7">
    <w:abstractNumId w:val="3"/>
  </w:num>
  <w:num w:numId="8">
    <w:abstractNumId w:val="9"/>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62"/>
    <w:rsid w:val="00003313"/>
    <w:rsid w:val="000067AE"/>
    <w:rsid w:val="00006B58"/>
    <w:rsid w:val="00014CC6"/>
    <w:rsid w:val="00030053"/>
    <w:rsid w:val="0004758B"/>
    <w:rsid w:val="000A01A2"/>
    <w:rsid w:val="000B3CD2"/>
    <w:rsid w:val="000B76D4"/>
    <w:rsid w:val="000C70D7"/>
    <w:rsid w:val="000D19ED"/>
    <w:rsid w:val="000D6D26"/>
    <w:rsid w:val="000D7FD0"/>
    <w:rsid w:val="000F0676"/>
    <w:rsid w:val="000F2B25"/>
    <w:rsid w:val="000F53FF"/>
    <w:rsid w:val="000F6797"/>
    <w:rsid w:val="000F7A8A"/>
    <w:rsid w:val="00104AD1"/>
    <w:rsid w:val="0011307E"/>
    <w:rsid w:val="001137A9"/>
    <w:rsid w:val="00120ECC"/>
    <w:rsid w:val="001255BE"/>
    <w:rsid w:val="0013066F"/>
    <w:rsid w:val="0013652B"/>
    <w:rsid w:val="00153753"/>
    <w:rsid w:val="00156605"/>
    <w:rsid w:val="0016364E"/>
    <w:rsid w:val="00166BC7"/>
    <w:rsid w:val="00176E03"/>
    <w:rsid w:val="00182678"/>
    <w:rsid w:val="0018467B"/>
    <w:rsid w:val="001A1E15"/>
    <w:rsid w:val="001B233E"/>
    <w:rsid w:val="001C7CBC"/>
    <w:rsid w:val="001D77FA"/>
    <w:rsid w:val="001E28BE"/>
    <w:rsid w:val="001F38A8"/>
    <w:rsid w:val="00201112"/>
    <w:rsid w:val="002057F4"/>
    <w:rsid w:val="0021392C"/>
    <w:rsid w:val="00215E2A"/>
    <w:rsid w:val="00220211"/>
    <w:rsid w:val="00220654"/>
    <w:rsid w:val="00223384"/>
    <w:rsid w:val="00226B99"/>
    <w:rsid w:val="0023194A"/>
    <w:rsid w:val="002534C1"/>
    <w:rsid w:val="002561E4"/>
    <w:rsid w:val="00265B66"/>
    <w:rsid w:val="00266DCE"/>
    <w:rsid w:val="00273336"/>
    <w:rsid w:val="00292D04"/>
    <w:rsid w:val="002A755E"/>
    <w:rsid w:val="002B5EB8"/>
    <w:rsid w:val="002C119A"/>
    <w:rsid w:val="002C7D65"/>
    <w:rsid w:val="002D2718"/>
    <w:rsid w:val="002D416A"/>
    <w:rsid w:val="002F4886"/>
    <w:rsid w:val="00306D20"/>
    <w:rsid w:val="00320D6F"/>
    <w:rsid w:val="00333E09"/>
    <w:rsid w:val="003568A1"/>
    <w:rsid w:val="00366823"/>
    <w:rsid w:val="00376320"/>
    <w:rsid w:val="0039140A"/>
    <w:rsid w:val="003979A9"/>
    <w:rsid w:val="00397E74"/>
    <w:rsid w:val="003D2BAE"/>
    <w:rsid w:val="003E4C7E"/>
    <w:rsid w:val="004024A4"/>
    <w:rsid w:val="004306D5"/>
    <w:rsid w:val="00446623"/>
    <w:rsid w:val="00452A1D"/>
    <w:rsid w:val="00465802"/>
    <w:rsid w:val="00465B4A"/>
    <w:rsid w:val="00482648"/>
    <w:rsid w:val="004857B5"/>
    <w:rsid w:val="0049068F"/>
    <w:rsid w:val="00493939"/>
    <w:rsid w:val="004B2FEA"/>
    <w:rsid w:val="004B3CE9"/>
    <w:rsid w:val="004B50DB"/>
    <w:rsid w:val="004D2962"/>
    <w:rsid w:val="004E1B2F"/>
    <w:rsid w:val="004F6028"/>
    <w:rsid w:val="004F6036"/>
    <w:rsid w:val="00522D1A"/>
    <w:rsid w:val="00524AFC"/>
    <w:rsid w:val="00524C93"/>
    <w:rsid w:val="00530F23"/>
    <w:rsid w:val="0054051C"/>
    <w:rsid w:val="00540C67"/>
    <w:rsid w:val="005423E6"/>
    <w:rsid w:val="00547B0A"/>
    <w:rsid w:val="00547DE1"/>
    <w:rsid w:val="00553C28"/>
    <w:rsid w:val="00562883"/>
    <w:rsid w:val="00571C47"/>
    <w:rsid w:val="005744CE"/>
    <w:rsid w:val="0057713E"/>
    <w:rsid w:val="00581FB7"/>
    <w:rsid w:val="005820BC"/>
    <w:rsid w:val="00582DEF"/>
    <w:rsid w:val="00584ACB"/>
    <w:rsid w:val="005947BF"/>
    <w:rsid w:val="0059747B"/>
    <w:rsid w:val="005A37E4"/>
    <w:rsid w:val="005A7A26"/>
    <w:rsid w:val="005C40A9"/>
    <w:rsid w:val="005E6ABE"/>
    <w:rsid w:val="00620EA9"/>
    <w:rsid w:val="006265FD"/>
    <w:rsid w:val="0063089E"/>
    <w:rsid w:val="00635716"/>
    <w:rsid w:val="0066140A"/>
    <w:rsid w:val="006652E1"/>
    <w:rsid w:val="00677697"/>
    <w:rsid w:val="006802D9"/>
    <w:rsid w:val="0069381C"/>
    <w:rsid w:val="006A229A"/>
    <w:rsid w:val="006A68E1"/>
    <w:rsid w:val="006B3FA3"/>
    <w:rsid w:val="006D1890"/>
    <w:rsid w:val="006D5437"/>
    <w:rsid w:val="006D5702"/>
    <w:rsid w:val="006E1DB7"/>
    <w:rsid w:val="006F3134"/>
    <w:rsid w:val="00700325"/>
    <w:rsid w:val="007178B5"/>
    <w:rsid w:val="00751704"/>
    <w:rsid w:val="007840C3"/>
    <w:rsid w:val="00786BB3"/>
    <w:rsid w:val="00794B38"/>
    <w:rsid w:val="007A3815"/>
    <w:rsid w:val="007B27A0"/>
    <w:rsid w:val="007C5B13"/>
    <w:rsid w:val="007D1A46"/>
    <w:rsid w:val="007D5D96"/>
    <w:rsid w:val="007D60A1"/>
    <w:rsid w:val="007E58C5"/>
    <w:rsid w:val="007F57EA"/>
    <w:rsid w:val="007F74EE"/>
    <w:rsid w:val="0080202A"/>
    <w:rsid w:val="00823572"/>
    <w:rsid w:val="0082414E"/>
    <w:rsid w:val="00826264"/>
    <w:rsid w:val="0082674B"/>
    <w:rsid w:val="00827C41"/>
    <w:rsid w:val="00853014"/>
    <w:rsid w:val="00853278"/>
    <w:rsid w:val="00863BA4"/>
    <w:rsid w:val="0086471A"/>
    <w:rsid w:val="00866BD4"/>
    <w:rsid w:val="008804F5"/>
    <w:rsid w:val="00883CF0"/>
    <w:rsid w:val="00886229"/>
    <w:rsid w:val="00890C49"/>
    <w:rsid w:val="00894262"/>
    <w:rsid w:val="008A6C00"/>
    <w:rsid w:val="008A7D50"/>
    <w:rsid w:val="008B1CC5"/>
    <w:rsid w:val="008B57EB"/>
    <w:rsid w:val="008C101D"/>
    <w:rsid w:val="008D3861"/>
    <w:rsid w:val="008F0081"/>
    <w:rsid w:val="008F2D03"/>
    <w:rsid w:val="008F4D86"/>
    <w:rsid w:val="008F5D93"/>
    <w:rsid w:val="00907CA3"/>
    <w:rsid w:val="009206F9"/>
    <w:rsid w:val="00922411"/>
    <w:rsid w:val="00926EC3"/>
    <w:rsid w:val="009278B1"/>
    <w:rsid w:val="0094141A"/>
    <w:rsid w:val="009464AC"/>
    <w:rsid w:val="00950691"/>
    <w:rsid w:val="009533C2"/>
    <w:rsid w:val="00956FB2"/>
    <w:rsid w:val="009649FC"/>
    <w:rsid w:val="009807EA"/>
    <w:rsid w:val="0098179A"/>
    <w:rsid w:val="00983947"/>
    <w:rsid w:val="00984F2F"/>
    <w:rsid w:val="00990AC8"/>
    <w:rsid w:val="009A6B28"/>
    <w:rsid w:val="009C291E"/>
    <w:rsid w:val="009C573C"/>
    <w:rsid w:val="009C605A"/>
    <w:rsid w:val="009D73EF"/>
    <w:rsid w:val="009F029F"/>
    <w:rsid w:val="00A05C56"/>
    <w:rsid w:val="00A11743"/>
    <w:rsid w:val="00A2449B"/>
    <w:rsid w:val="00A5103B"/>
    <w:rsid w:val="00A53523"/>
    <w:rsid w:val="00A563D2"/>
    <w:rsid w:val="00A609ED"/>
    <w:rsid w:val="00A70101"/>
    <w:rsid w:val="00AA4086"/>
    <w:rsid w:val="00AB53BD"/>
    <w:rsid w:val="00AB5716"/>
    <w:rsid w:val="00AD530E"/>
    <w:rsid w:val="00AE3F9A"/>
    <w:rsid w:val="00B00291"/>
    <w:rsid w:val="00B04778"/>
    <w:rsid w:val="00B339A1"/>
    <w:rsid w:val="00B40D37"/>
    <w:rsid w:val="00B50131"/>
    <w:rsid w:val="00B61E4A"/>
    <w:rsid w:val="00B84A76"/>
    <w:rsid w:val="00B974F1"/>
    <w:rsid w:val="00BB5801"/>
    <w:rsid w:val="00BB64B5"/>
    <w:rsid w:val="00BE17BA"/>
    <w:rsid w:val="00BE28D4"/>
    <w:rsid w:val="00BE54DC"/>
    <w:rsid w:val="00BF6266"/>
    <w:rsid w:val="00C01B97"/>
    <w:rsid w:val="00C4260F"/>
    <w:rsid w:val="00C50157"/>
    <w:rsid w:val="00C60914"/>
    <w:rsid w:val="00C60A50"/>
    <w:rsid w:val="00C641EA"/>
    <w:rsid w:val="00C66902"/>
    <w:rsid w:val="00C7058B"/>
    <w:rsid w:val="00C7388C"/>
    <w:rsid w:val="00C95A25"/>
    <w:rsid w:val="00C966FB"/>
    <w:rsid w:val="00CA5FE0"/>
    <w:rsid w:val="00CB4BD2"/>
    <w:rsid w:val="00CC7AE2"/>
    <w:rsid w:val="00CE1AEC"/>
    <w:rsid w:val="00CE24FA"/>
    <w:rsid w:val="00CE45E4"/>
    <w:rsid w:val="00D00337"/>
    <w:rsid w:val="00D1244F"/>
    <w:rsid w:val="00D43CB9"/>
    <w:rsid w:val="00D75475"/>
    <w:rsid w:val="00DA627E"/>
    <w:rsid w:val="00DC10D4"/>
    <w:rsid w:val="00DD5B9F"/>
    <w:rsid w:val="00DE5853"/>
    <w:rsid w:val="00DE64C9"/>
    <w:rsid w:val="00E34195"/>
    <w:rsid w:val="00E537C0"/>
    <w:rsid w:val="00E61DDD"/>
    <w:rsid w:val="00E6409E"/>
    <w:rsid w:val="00E71F8C"/>
    <w:rsid w:val="00E8652B"/>
    <w:rsid w:val="00EA153B"/>
    <w:rsid w:val="00EB3516"/>
    <w:rsid w:val="00EF7F99"/>
    <w:rsid w:val="00F01B2F"/>
    <w:rsid w:val="00F07C3C"/>
    <w:rsid w:val="00F14077"/>
    <w:rsid w:val="00F14292"/>
    <w:rsid w:val="00F30F16"/>
    <w:rsid w:val="00F44A65"/>
    <w:rsid w:val="00F47EC5"/>
    <w:rsid w:val="00F82AD6"/>
    <w:rsid w:val="00FC1B45"/>
    <w:rsid w:val="00FC793E"/>
    <w:rsid w:val="00FD1A61"/>
    <w:rsid w:val="00FD38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3D8F7-8231-40EB-AF93-FCBE3211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right="72"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6364E"/>
  </w:style>
  <w:style w:type="paragraph" w:styleId="BalloonText">
    <w:name w:val="Balloon Text"/>
    <w:basedOn w:val="Normal"/>
    <w:link w:val="BalloonTextChar"/>
    <w:uiPriority w:val="99"/>
    <w:semiHidden/>
    <w:unhideWhenUsed/>
    <w:rsid w:val="0016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64E"/>
    <w:rPr>
      <w:rFonts w:ascii="Tahoma" w:hAnsi="Tahoma" w:cs="Tahoma"/>
      <w:sz w:val="16"/>
      <w:szCs w:val="16"/>
    </w:rPr>
  </w:style>
  <w:style w:type="character" w:styleId="Hyperlink">
    <w:name w:val="Hyperlink"/>
    <w:basedOn w:val="DefaultParagraphFont"/>
    <w:uiPriority w:val="99"/>
    <w:unhideWhenUsed/>
    <w:rsid w:val="00B974F1"/>
    <w:rPr>
      <w:color w:val="0000FF" w:themeColor="hyperlink"/>
      <w:u w:val="single"/>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xt,FA Fu?notente,Car,Ca"/>
    <w:basedOn w:val="Normal"/>
    <w:link w:val="FootnoteTextChar"/>
    <w:uiPriority w:val="99"/>
    <w:unhideWhenUsed/>
    <w:qFormat/>
    <w:rsid w:val="00B974F1"/>
    <w:pPr>
      <w:spacing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r Char"/>
    <w:basedOn w:val="DefaultParagraphFont"/>
    <w:link w:val="FootnoteText"/>
    <w:uiPriority w:val="99"/>
    <w:rsid w:val="00B974F1"/>
    <w:rPr>
      <w:sz w:val="20"/>
      <w:szCs w:val="20"/>
    </w:rPr>
  </w:style>
  <w:style w:type="character" w:styleId="FootnoteReference">
    <w:name w:val="footnote reference"/>
    <w:aliases w:val="4_G,Texto de nota al pie,Appel note de bas de page,ftref,Footnote Text Char Char Char Char Char Car1,Footnote Text Char Char Char Char Car1,Footnote reference Car1,FA Fu Car1,Footnote Text Char Char Char Car1"/>
    <w:basedOn w:val="DefaultParagraphFont"/>
    <w:uiPriority w:val="99"/>
    <w:unhideWhenUsed/>
    <w:qFormat/>
    <w:rsid w:val="00B974F1"/>
    <w:rPr>
      <w:vertAlign w:val="superscript"/>
    </w:rPr>
  </w:style>
  <w:style w:type="character" w:styleId="Strong">
    <w:name w:val="Strong"/>
    <w:basedOn w:val="DefaultParagraphFont"/>
    <w:uiPriority w:val="22"/>
    <w:qFormat/>
    <w:rsid w:val="00B974F1"/>
    <w:rPr>
      <w:b/>
      <w:bCs/>
    </w:rPr>
  </w:style>
  <w:style w:type="paragraph" w:styleId="ListParagraph">
    <w:name w:val="List Paragraph"/>
    <w:basedOn w:val="Normal"/>
    <w:uiPriority w:val="34"/>
    <w:qFormat/>
    <w:rsid w:val="00B974F1"/>
    <w:pPr>
      <w:ind w:left="720"/>
      <w:contextualSpacing/>
    </w:pPr>
  </w:style>
  <w:style w:type="paragraph" w:styleId="Header">
    <w:name w:val="header"/>
    <w:basedOn w:val="Normal"/>
    <w:link w:val="HeaderChar"/>
    <w:uiPriority w:val="99"/>
    <w:unhideWhenUsed/>
    <w:rsid w:val="009C573C"/>
    <w:pPr>
      <w:tabs>
        <w:tab w:val="center" w:pos="4680"/>
        <w:tab w:val="right" w:pos="9360"/>
      </w:tabs>
      <w:spacing w:line="240" w:lineRule="auto"/>
    </w:pPr>
  </w:style>
  <w:style w:type="character" w:customStyle="1" w:styleId="HeaderChar">
    <w:name w:val="Header Char"/>
    <w:basedOn w:val="DefaultParagraphFont"/>
    <w:link w:val="Header"/>
    <w:uiPriority w:val="99"/>
    <w:rsid w:val="009C573C"/>
  </w:style>
  <w:style w:type="paragraph" w:styleId="Footer">
    <w:name w:val="footer"/>
    <w:basedOn w:val="Normal"/>
    <w:link w:val="FooterChar"/>
    <w:uiPriority w:val="99"/>
    <w:unhideWhenUsed/>
    <w:rsid w:val="009C573C"/>
    <w:pPr>
      <w:tabs>
        <w:tab w:val="center" w:pos="4680"/>
        <w:tab w:val="right" w:pos="9360"/>
      </w:tabs>
      <w:spacing w:line="240" w:lineRule="auto"/>
    </w:pPr>
  </w:style>
  <w:style w:type="character" w:customStyle="1" w:styleId="FooterChar">
    <w:name w:val="Footer Char"/>
    <w:basedOn w:val="DefaultParagraphFont"/>
    <w:link w:val="Footer"/>
    <w:uiPriority w:val="99"/>
    <w:rsid w:val="009C573C"/>
  </w:style>
  <w:style w:type="paragraph" w:styleId="NormalWeb">
    <w:name w:val="Normal (Web)"/>
    <w:basedOn w:val="Normal"/>
    <w:uiPriority w:val="99"/>
    <w:unhideWhenUsed/>
    <w:rsid w:val="0054051C"/>
    <w:pPr>
      <w:spacing w:before="100" w:beforeAutospacing="1" w:after="100" w:afterAutospacing="1" w:line="240" w:lineRule="auto"/>
      <w:ind w:right="0"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3516"/>
    <w:rPr>
      <w:sz w:val="16"/>
      <w:szCs w:val="16"/>
    </w:rPr>
  </w:style>
  <w:style w:type="paragraph" w:styleId="CommentText">
    <w:name w:val="annotation text"/>
    <w:basedOn w:val="Normal"/>
    <w:link w:val="CommentTextChar"/>
    <w:uiPriority w:val="99"/>
    <w:unhideWhenUsed/>
    <w:rsid w:val="00EB3516"/>
    <w:pPr>
      <w:spacing w:line="240" w:lineRule="auto"/>
    </w:pPr>
    <w:rPr>
      <w:sz w:val="20"/>
      <w:szCs w:val="20"/>
    </w:rPr>
  </w:style>
  <w:style w:type="character" w:customStyle="1" w:styleId="CommentTextChar">
    <w:name w:val="Comment Text Char"/>
    <w:basedOn w:val="DefaultParagraphFont"/>
    <w:link w:val="CommentText"/>
    <w:uiPriority w:val="99"/>
    <w:rsid w:val="00EB3516"/>
    <w:rPr>
      <w:sz w:val="20"/>
      <w:szCs w:val="20"/>
    </w:rPr>
  </w:style>
  <w:style w:type="paragraph" w:styleId="CommentSubject">
    <w:name w:val="annotation subject"/>
    <w:basedOn w:val="CommentText"/>
    <w:next w:val="CommentText"/>
    <w:link w:val="CommentSubjectChar"/>
    <w:uiPriority w:val="99"/>
    <w:semiHidden/>
    <w:unhideWhenUsed/>
    <w:rsid w:val="00EB3516"/>
    <w:rPr>
      <w:b/>
      <w:bCs/>
    </w:rPr>
  </w:style>
  <w:style w:type="character" w:customStyle="1" w:styleId="CommentSubjectChar">
    <w:name w:val="Comment Subject Char"/>
    <w:basedOn w:val="CommentTextChar"/>
    <w:link w:val="CommentSubject"/>
    <w:uiPriority w:val="99"/>
    <w:semiHidden/>
    <w:rsid w:val="00EB3516"/>
    <w:rPr>
      <w:b/>
      <w:bCs/>
      <w:sz w:val="20"/>
      <w:szCs w:val="20"/>
    </w:rPr>
  </w:style>
  <w:style w:type="paragraph" w:styleId="NoSpacing">
    <w:name w:val="No Spacing"/>
    <w:uiPriority w:val="1"/>
    <w:qFormat/>
    <w:rsid w:val="000F2B25"/>
    <w:pPr>
      <w:spacing w:line="240" w:lineRule="auto"/>
      <w:ind w:right="0" w:firstLine="0"/>
    </w:pPr>
  </w:style>
  <w:style w:type="character" w:styleId="FollowedHyperlink">
    <w:name w:val="FollowedHyperlink"/>
    <w:basedOn w:val="DefaultParagraphFont"/>
    <w:uiPriority w:val="99"/>
    <w:semiHidden/>
    <w:unhideWhenUsed/>
    <w:rsid w:val="009C60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2006">
      <w:bodyDiv w:val="1"/>
      <w:marLeft w:val="0"/>
      <w:marRight w:val="0"/>
      <w:marTop w:val="0"/>
      <w:marBottom w:val="0"/>
      <w:divBdr>
        <w:top w:val="none" w:sz="0" w:space="0" w:color="auto"/>
        <w:left w:val="none" w:sz="0" w:space="0" w:color="auto"/>
        <w:bottom w:val="none" w:sz="0" w:space="0" w:color="auto"/>
        <w:right w:val="none" w:sz="0" w:space="0" w:color="auto"/>
      </w:divBdr>
    </w:div>
    <w:div w:id="130561788">
      <w:bodyDiv w:val="1"/>
      <w:marLeft w:val="0"/>
      <w:marRight w:val="0"/>
      <w:marTop w:val="0"/>
      <w:marBottom w:val="0"/>
      <w:divBdr>
        <w:top w:val="none" w:sz="0" w:space="0" w:color="auto"/>
        <w:left w:val="none" w:sz="0" w:space="0" w:color="auto"/>
        <w:bottom w:val="none" w:sz="0" w:space="0" w:color="auto"/>
        <w:right w:val="none" w:sz="0" w:space="0" w:color="auto"/>
      </w:divBdr>
      <w:divsChild>
        <w:div w:id="552498174">
          <w:marLeft w:val="0"/>
          <w:marRight w:val="0"/>
          <w:marTop w:val="0"/>
          <w:marBottom w:val="300"/>
          <w:divBdr>
            <w:top w:val="none" w:sz="0" w:space="0" w:color="auto"/>
            <w:left w:val="none" w:sz="0" w:space="0" w:color="auto"/>
            <w:bottom w:val="none" w:sz="0" w:space="0" w:color="auto"/>
            <w:right w:val="none" w:sz="0" w:space="0" w:color="auto"/>
          </w:divBdr>
        </w:div>
      </w:divsChild>
    </w:div>
    <w:div w:id="205334430">
      <w:bodyDiv w:val="1"/>
      <w:marLeft w:val="0"/>
      <w:marRight w:val="0"/>
      <w:marTop w:val="0"/>
      <w:marBottom w:val="0"/>
      <w:divBdr>
        <w:top w:val="none" w:sz="0" w:space="0" w:color="auto"/>
        <w:left w:val="none" w:sz="0" w:space="0" w:color="auto"/>
        <w:bottom w:val="none" w:sz="0" w:space="0" w:color="auto"/>
        <w:right w:val="none" w:sz="0" w:space="0" w:color="auto"/>
      </w:divBdr>
    </w:div>
    <w:div w:id="215357449">
      <w:bodyDiv w:val="1"/>
      <w:marLeft w:val="0"/>
      <w:marRight w:val="0"/>
      <w:marTop w:val="0"/>
      <w:marBottom w:val="0"/>
      <w:divBdr>
        <w:top w:val="none" w:sz="0" w:space="0" w:color="auto"/>
        <w:left w:val="none" w:sz="0" w:space="0" w:color="auto"/>
        <w:bottom w:val="none" w:sz="0" w:space="0" w:color="auto"/>
        <w:right w:val="none" w:sz="0" w:space="0" w:color="auto"/>
      </w:divBdr>
    </w:div>
    <w:div w:id="445540162">
      <w:bodyDiv w:val="1"/>
      <w:marLeft w:val="0"/>
      <w:marRight w:val="0"/>
      <w:marTop w:val="0"/>
      <w:marBottom w:val="0"/>
      <w:divBdr>
        <w:top w:val="none" w:sz="0" w:space="0" w:color="auto"/>
        <w:left w:val="none" w:sz="0" w:space="0" w:color="auto"/>
        <w:bottom w:val="none" w:sz="0" w:space="0" w:color="auto"/>
        <w:right w:val="none" w:sz="0" w:space="0" w:color="auto"/>
      </w:divBdr>
    </w:div>
    <w:div w:id="606887108">
      <w:bodyDiv w:val="1"/>
      <w:marLeft w:val="0"/>
      <w:marRight w:val="0"/>
      <w:marTop w:val="0"/>
      <w:marBottom w:val="0"/>
      <w:divBdr>
        <w:top w:val="none" w:sz="0" w:space="0" w:color="auto"/>
        <w:left w:val="none" w:sz="0" w:space="0" w:color="auto"/>
        <w:bottom w:val="none" w:sz="0" w:space="0" w:color="auto"/>
        <w:right w:val="none" w:sz="0" w:space="0" w:color="auto"/>
      </w:divBdr>
      <w:divsChild>
        <w:div w:id="1816994069">
          <w:marLeft w:val="0"/>
          <w:marRight w:val="0"/>
          <w:marTop w:val="0"/>
          <w:marBottom w:val="0"/>
          <w:divBdr>
            <w:top w:val="none" w:sz="0" w:space="0" w:color="auto"/>
            <w:left w:val="none" w:sz="0" w:space="0" w:color="auto"/>
            <w:bottom w:val="none" w:sz="0" w:space="0" w:color="auto"/>
            <w:right w:val="none" w:sz="0" w:space="0" w:color="auto"/>
          </w:divBdr>
          <w:divsChild>
            <w:div w:id="804003114">
              <w:marLeft w:val="0"/>
              <w:marRight w:val="0"/>
              <w:marTop w:val="0"/>
              <w:marBottom w:val="0"/>
              <w:divBdr>
                <w:top w:val="none" w:sz="0" w:space="0" w:color="auto"/>
                <w:left w:val="none" w:sz="0" w:space="0" w:color="auto"/>
                <w:bottom w:val="none" w:sz="0" w:space="0" w:color="auto"/>
                <w:right w:val="none" w:sz="0" w:space="0" w:color="auto"/>
              </w:divBdr>
              <w:divsChild>
                <w:div w:id="109787178">
                  <w:marLeft w:val="0"/>
                  <w:marRight w:val="0"/>
                  <w:marTop w:val="0"/>
                  <w:marBottom w:val="0"/>
                  <w:divBdr>
                    <w:top w:val="none" w:sz="0" w:space="0" w:color="auto"/>
                    <w:left w:val="none" w:sz="0" w:space="0" w:color="auto"/>
                    <w:bottom w:val="none" w:sz="0" w:space="0" w:color="auto"/>
                    <w:right w:val="none" w:sz="0" w:space="0" w:color="auto"/>
                  </w:divBdr>
                  <w:divsChild>
                    <w:div w:id="653608765">
                      <w:marLeft w:val="0"/>
                      <w:marRight w:val="0"/>
                      <w:marTop w:val="0"/>
                      <w:marBottom w:val="300"/>
                      <w:divBdr>
                        <w:top w:val="none" w:sz="0" w:space="0" w:color="auto"/>
                        <w:left w:val="none" w:sz="0" w:space="0" w:color="auto"/>
                        <w:bottom w:val="single" w:sz="6" w:space="15" w:color="DADBDE"/>
                        <w:right w:val="none" w:sz="0" w:space="0" w:color="auto"/>
                      </w:divBdr>
                      <w:divsChild>
                        <w:div w:id="698552973">
                          <w:marLeft w:val="0"/>
                          <w:marRight w:val="0"/>
                          <w:marTop w:val="0"/>
                          <w:marBottom w:val="0"/>
                          <w:divBdr>
                            <w:top w:val="none" w:sz="0" w:space="0" w:color="auto"/>
                            <w:left w:val="none" w:sz="0" w:space="0" w:color="auto"/>
                            <w:bottom w:val="none" w:sz="0" w:space="0" w:color="auto"/>
                            <w:right w:val="none" w:sz="0" w:space="0" w:color="auto"/>
                          </w:divBdr>
                          <w:divsChild>
                            <w:div w:id="304965867">
                              <w:marLeft w:val="0"/>
                              <w:marRight w:val="0"/>
                              <w:marTop w:val="0"/>
                              <w:marBottom w:val="0"/>
                              <w:divBdr>
                                <w:top w:val="none" w:sz="0" w:space="0" w:color="auto"/>
                                <w:left w:val="none" w:sz="0" w:space="0" w:color="auto"/>
                                <w:bottom w:val="none" w:sz="0" w:space="0" w:color="auto"/>
                                <w:right w:val="none" w:sz="0" w:space="0" w:color="auto"/>
                              </w:divBdr>
                              <w:divsChild>
                                <w:div w:id="1216046234">
                                  <w:marLeft w:val="0"/>
                                  <w:marRight w:val="0"/>
                                  <w:marTop w:val="0"/>
                                  <w:marBottom w:val="0"/>
                                  <w:divBdr>
                                    <w:top w:val="none" w:sz="0" w:space="0" w:color="auto"/>
                                    <w:left w:val="none" w:sz="0" w:space="0" w:color="auto"/>
                                    <w:bottom w:val="none" w:sz="0" w:space="0" w:color="auto"/>
                                    <w:right w:val="none" w:sz="0" w:space="0" w:color="auto"/>
                                  </w:divBdr>
                                  <w:divsChild>
                                    <w:div w:id="12704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596331">
          <w:marLeft w:val="0"/>
          <w:marRight w:val="0"/>
          <w:marTop w:val="0"/>
          <w:marBottom w:val="0"/>
          <w:divBdr>
            <w:top w:val="none" w:sz="0" w:space="0" w:color="auto"/>
            <w:left w:val="none" w:sz="0" w:space="0" w:color="auto"/>
            <w:bottom w:val="none" w:sz="0" w:space="0" w:color="auto"/>
            <w:right w:val="none" w:sz="0" w:space="0" w:color="auto"/>
          </w:divBdr>
          <w:divsChild>
            <w:div w:id="1672372916">
              <w:marLeft w:val="0"/>
              <w:marRight w:val="0"/>
              <w:marTop w:val="0"/>
              <w:marBottom w:val="0"/>
              <w:divBdr>
                <w:top w:val="none" w:sz="0" w:space="0" w:color="auto"/>
                <w:left w:val="none" w:sz="0" w:space="0" w:color="auto"/>
                <w:bottom w:val="none" w:sz="0" w:space="0" w:color="auto"/>
                <w:right w:val="none" w:sz="0" w:space="0" w:color="auto"/>
              </w:divBdr>
              <w:divsChild>
                <w:div w:id="8721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3609">
      <w:bodyDiv w:val="1"/>
      <w:marLeft w:val="0"/>
      <w:marRight w:val="0"/>
      <w:marTop w:val="0"/>
      <w:marBottom w:val="0"/>
      <w:divBdr>
        <w:top w:val="none" w:sz="0" w:space="0" w:color="auto"/>
        <w:left w:val="none" w:sz="0" w:space="0" w:color="auto"/>
        <w:bottom w:val="none" w:sz="0" w:space="0" w:color="auto"/>
        <w:right w:val="none" w:sz="0" w:space="0" w:color="auto"/>
      </w:divBdr>
    </w:div>
    <w:div w:id="1051002570">
      <w:bodyDiv w:val="1"/>
      <w:marLeft w:val="0"/>
      <w:marRight w:val="0"/>
      <w:marTop w:val="0"/>
      <w:marBottom w:val="0"/>
      <w:divBdr>
        <w:top w:val="none" w:sz="0" w:space="0" w:color="auto"/>
        <w:left w:val="none" w:sz="0" w:space="0" w:color="auto"/>
        <w:bottom w:val="none" w:sz="0" w:space="0" w:color="auto"/>
        <w:right w:val="none" w:sz="0" w:space="0" w:color="auto"/>
      </w:divBdr>
      <w:divsChild>
        <w:div w:id="487090443">
          <w:marLeft w:val="0"/>
          <w:marRight w:val="0"/>
          <w:marTop w:val="0"/>
          <w:marBottom w:val="0"/>
          <w:divBdr>
            <w:top w:val="none" w:sz="0" w:space="0" w:color="auto"/>
            <w:left w:val="none" w:sz="0" w:space="0" w:color="auto"/>
            <w:bottom w:val="none" w:sz="0" w:space="0" w:color="auto"/>
            <w:right w:val="none" w:sz="0" w:space="0" w:color="auto"/>
          </w:divBdr>
          <w:divsChild>
            <w:div w:id="161825427">
              <w:marLeft w:val="0"/>
              <w:marRight w:val="0"/>
              <w:marTop w:val="0"/>
              <w:marBottom w:val="0"/>
              <w:divBdr>
                <w:top w:val="none" w:sz="0" w:space="0" w:color="auto"/>
                <w:left w:val="none" w:sz="0" w:space="0" w:color="auto"/>
                <w:bottom w:val="none" w:sz="0" w:space="0" w:color="auto"/>
                <w:right w:val="none" w:sz="0" w:space="0" w:color="auto"/>
              </w:divBdr>
              <w:divsChild>
                <w:div w:id="1046101150">
                  <w:marLeft w:val="0"/>
                  <w:marRight w:val="0"/>
                  <w:marTop w:val="0"/>
                  <w:marBottom w:val="0"/>
                  <w:divBdr>
                    <w:top w:val="none" w:sz="0" w:space="0" w:color="auto"/>
                    <w:left w:val="none" w:sz="0" w:space="0" w:color="auto"/>
                    <w:bottom w:val="none" w:sz="0" w:space="0" w:color="auto"/>
                    <w:right w:val="none" w:sz="0" w:space="0" w:color="auto"/>
                  </w:divBdr>
                  <w:divsChild>
                    <w:div w:id="923027192">
                      <w:marLeft w:val="0"/>
                      <w:marRight w:val="0"/>
                      <w:marTop w:val="0"/>
                      <w:marBottom w:val="300"/>
                      <w:divBdr>
                        <w:top w:val="none" w:sz="0" w:space="0" w:color="auto"/>
                        <w:left w:val="none" w:sz="0" w:space="0" w:color="auto"/>
                        <w:bottom w:val="single" w:sz="6" w:space="15" w:color="DADBDE"/>
                        <w:right w:val="none" w:sz="0" w:space="0" w:color="auto"/>
                      </w:divBdr>
                      <w:divsChild>
                        <w:div w:id="1199587280">
                          <w:marLeft w:val="0"/>
                          <w:marRight w:val="0"/>
                          <w:marTop w:val="0"/>
                          <w:marBottom w:val="0"/>
                          <w:divBdr>
                            <w:top w:val="none" w:sz="0" w:space="0" w:color="auto"/>
                            <w:left w:val="none" w:sz="0" w:space="0" w:color="auto"/>
                            <w:bottom w:val="none" w:sz="0" w:space="0" w:color="auto"/>
                            <w:right w:val="none" w:sz="0" w:space="0" w:color="auto"/>
                          </w:divBdr>
                          <w:divsChild>
                            <w:div w:id="142504199">
                              <w:marLeft w:val="0"/>
                              <w:marRight w:val="0"/>
                              <w:marTop w:val="0"/>
                              <w:marBottom w:val="0"/>
                              <w:divBdr>
                                <w:top w:val="none" w:sz="0" w:space="0" w:color="auto"/>
                                <w:left w:val="none" w:sz="0" w:space="0" w:color="auto"/>
                                <w:bottom w:val="none" w:sz="0" w:space="0" w:color="auto"/>
                                <w:right w:val="none" w:sz="0" w:space="0" w:color="auto"/>
                              </w:divBdr>
                              <w:divsChild>
                                <w:div w:id="1421296678">
                                  <w:marLeft w:val="0"/>
                                  <w:marRight w:val="0"/>
                                  <w:marTop w:val="0"/>
                                  <w:marBottom w:val="0"/>
                                  <w:divBdr>
                                    <w:top w:val="none" w:sz="0" w:space="0" w:color="auto"/>
                                    <w:left w:val="none" w:sz="0" w:space="0" w:color="auto"/>
                                    <w:bottom w:val="none" w:sz="0" w:space="0" w:color="auto"/>
                                    <w:right w:val="none" w:sz="0" w:space="0" w:color="auto"/>
                                  </w:divBdr>
                                  <w:divsChild>
                                    <w:div w:id="17852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696728">
          <w:marLeft w:val="0"/>
          <w:marRight w:val="0"/>
          <w:marTop w:val="0"/>
          <w:marBottom w:val="0"/>
          <w:divBdr>
            <w:top w:val="none" w:sz="0" w:space="0" w:color="auto"/>
            <w:left w:val="none" w:sz="0" w:space="0" w:color="auto"/>
            <w:bottom w:val="none" w:sz="0" w:space="0" w:color="auto"/>
            <w:right w:val="none" w:sz="0" w:space="0" w:color="auto"/>
          </w:divBdr>
          <w:divsChild>
            <w:div w:id="20908935">
              <w:marLeft w:val="0"/>
              <w:marRight w:val="0"/>
              <w:marTop w:val="0"/>
              <w:marBottom w:val="0"/>
              <w:divBdr>
                <w:top w:val="none" w:sz="0" w:space="0" w:color="auto"/>
                <w:left w:val="none" w:sz="0" w:space="0" w:color="auto"/>
                <w:bottom w:val="none" w:sz="0" w:space="0" w:color="auto"/>
                <w:right w:val="none" w:sz="0" w:space="0" w:color="auto"/>
              </w:divBdr>
              <w:divsChild>
                <w:div w:id="18579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02634">
      <w:bodyDiv w:val="1"/>
      <w:marLeft w:val="0"/>
      <w:marRight w:val="0"/>
      <w:marTop w:val="0"/>
      <w:marBottom w:val="0"/>
      <w:divBdr>
        <w:top w:val="none" w:sz="0" w:space="0" w:color="auto"/>
        <w:left w:val="none" w:sz="0" w:space="0" w:color="auto"/>
        <w:bottom w:val="none" w:sz="0" w:space="0" w:color="auto"/>
        <w:right w:val="none" w:sz="0" w:space="0" w:color="auto"/>
      </w:divBdr>
    </w:div>
    <w:div w:id="1122722759">
      <w:bodyDiv w:val="1"/>
      <w:marLeft w:val="0"/>
      <w:marRight w:val="0"/>
      <w:marTop w:val="0"/>
      <w:marBottom w:val="0"/>
      <w:divBdr>
        <w:top w:val="none" w:sz="0" w:space="0" w:color="auto"/>
        <w:left w:val="none" w:sz="0" w:space="0" w:color="auto"/>
        <w:bottom w:val="none" w:sz="0" w:space="0" w:color="auto"/>
        <w:right w:val="none" w:sz="0" w:space="0" w:color="auto"/>
      </w:divBdr>
    </w:div>
    <w:div w:id="1205218284">
      <w:bodyDiv w:val="1"/>
      <w:marLeft w:val="0"/>
      <w:marRight w:val="0"/>
      <w:marTop w:val="0"/>
      <w:marBottom w:val="0"/>
      <w:divBdr>
        <w:top w:val="none" w:sz="0" w:space="0" w:color="auto"/>
        <w:left w:val="none" w:sz="0" w:space="0" w:color="auto"/>
        <w:bottom w:val="none" w:sz="0" w:space="0" w:color="auto"/>
        <w:right w:val="none" w:sz="0" w:space="0" w:color="auto"/>
      </w:divBdr>
    </w:div>
    <w:div w:id="1302491943">
      <w:bodyDiv w:val="1"/>
      <w:marLeft w:val="0"/>
      <w:marRight w:val="0"/>
      <w:marTop w:val="0"/>
      <w:marBottom w:val="0"/>
      <w:divBdr>
        <w:top w:val="none" w:sz="0" w:space="0" w:color="auto"/>
        <w:left w:val="none" w:sz="0" w:space="0" w:color="auto"/>
        <w:bottom w:val="none" w:sz="0" w:space="0" w:color="auto"/>
        <w:right w:val="none" w:sz="0" w:space="0" w:color="auto"/>
      </w:divBdr>
      <w:divsChild>
        <w:div w:id="941105707">
          <w:marLeft w:val="0"/>
          <w:marRight w:val="0"/>
          <w:marTop w:val="0"/>
          <w:marBottom w:val="0"/>
          <w:divBdr>
            <w:top w:val="none" w:sz="0" w:space="0" w:color="auto"/>
            <w:left w:val="none" w:sz="0" w:space="0" w:color="auto"/>
            <w:bottom w:val="none" w:sz="0" w:space="0" w:color="auto"/>
            <w:right w:val="none" w:sz="0" w:space="0" w:color="auto"/>
          </w:divBdr>
        </w:div>
      </w:divsChild>
    </w:div>
    <w:div w:id="1327827320">
      <w:bodyDiv w:val="1"/>
      <w:marLeft w:val="0"/>
      <w:marRight w:val="0"/>
      <w:marTop w:val="0"/>
      <w:marBottom w:val="0"/>
      <w:divBdr>
        <w:top w:val="none" w:sz="0" w:space="0" w:color="auto"/>
        <w:left w:val="none" w:sz="0" w:space="0" w:color="auto"/>
        <w:bottom w:val="none" w:sz="0" w:space="0" w:color="auto"/>
        <w:right w:val="none" w:sz="0" w:space="0" w:color="auto"/>
      </w:divBdr>
    </w:div>
    <w:div w:id="15546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disability@ohchr.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b.Fleischner@gmail.com"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hrbodies/crpd/pages/gc.aspx" TargetMode="External"/><Relationship Id="rId13" Type="http://schemas.openxmlformats.org/officeDocument/2006/relationships/hyperlink" Target="http://cardozolawreview.com/wp-content/uploads/2018/08/KANTER.TOLUB_.39.2.pdf" TargetMode="External"/><Relationship Id="rId18" Type="http://schemas.openxmlformats.org/officeDocument/2006/relationships/hyperlink" Target="https://www.law.cornell.edu/supct/html/02-1667.ZO.html" TargetMode="External"/><Relationship Id="rId26" Type="http://schemas.openxmlformats.org/officeDocument/2006/relationships/hyperlink" Target="https://supreme.justia.com/cases/federal/us/539/166/" TargetMode="External"/><Relationship Id="rId39" Type="http://schemas.openxmlformats.org/officeDocument/2006/relationships/hyperlink" Target="http://www.nreg.es/ojs/index.php/RDC/article/view/375" TargetMode="External"/><Relationship Id="rId3" Type="http://schemas.openxmlformats.org/officeDocument/2006/relationships/hyperlink" Target="https://web.williams.edu/Psychology/Faculty/Kassin/files/White%20Paper%20online%20%2809%29.pdf" TargetMode="External"/><Relationship Id="rId21" Type="http://schemas.openxmlformats.org/officeDocument/2006/relationships/hyperlink" Target="https://www.courts.wa.gov/court_rules/?fa=court_rules.display&amp;group=ga&amp;set=GR&amp;ruleid=gagr33" TargetMode="External"/><Relationship Id="rId34" Type="http://schemas.openxmlformats.org/officeDocument/2006/relationships/hyperlink" Target="https://www.disabilityrightswa.org/cases/trueblood/" TargetMode="External"/><Relationship Id="rId42" Type="http://schemas.openxmlformats.org/officeDocument/2006/relationships/hyperlink" Target="https://www.legislation.gov.uk/nisi/1999/2789/article/21BA" TargetMode="External"/><Relationship Id="rId47" Type="http://schemas.openxmlformats.org/officeDocument/2006/relationships/hyperlink" Target="http://www.nreg.es/ojs/index.php/RDC/article/view/375" TargetMode="External"/><Relationship Id="rId7" Type="http://schemas.openxmlformats.org/officeDocument/2006/relationships/hyperlink" Target="https://www.ohchr.org/Documents/Issues/Women/A.67.227.pdf" TargetMode="External"/><Relationship Id="rId12" Type="http://schemas.openxmlformats.org/officeDocument/2006/relationships/hyperlink" Target="https://www.bizchut.org.il/" TargetMode="External"/><Relationship Id="rId17" Type="http://schemas.openxmlformats.org/officeDocument/2006/relationships/hyperlink" Target="https://www.law.cornell.edu/uscode/text/42/12132" TargetMode="External"/><Relationship Id="rId25" Type="http://schemas.openxmlformats.org/officeDocument/2006/relationships/hyperlink" Target="https://papers.ssrn.com/sol3/papers.cfm?abstract_id=2930530" TargetMode="External"/><Relationship Id="rId33" Type="http://schemas.openxmlformats.org/officeDocument/2006/relationships/hyperlink" Target="https://www.dshs.wa.gov/bha/division-behavioral-health-and-recovery/trueblood-et-al-v-washington-state-dshs" TargetMode="External"/><Relationship Id="rId38" Type="http://schemas.openxmlformats.org/officeDocument/2006/relationships/hyperlink" Target="https://www.povertylaw.org/clearinghouse/articles/representing-clients-who-have-or-may-have-diminished-capacity-ethics-issues" TargetMode="External"/><Relationship Id="rId46" Type="http://schemas.openxmlformats.org/officeDocument/2006/relationships/hyperlink" Target="https://www.utas.edu.au/__data/assets/pdf_file/0011/1061858/Intermediaries-Final-Report.pdf" TargetMode="External"/><Relationship Id="rId2" Type="http://schemas.openxmlformats.org/officeDocument/2006/relationships/hyperlink" Target="https://www.bjs.gov/index.cfm?ty=pbdetail&amp;iid=5986" TargetMode="External"/><Relationship Id="rId16" Type="http://schemas.openxmlformats.org/officeDocument/2006/relationships/hyperlink" Target="https://www.law.cornell.edu/uscode/text/42/12101" TargetMode="External"/><Relationship Id="rId20" Type="http://schemas.openxmlformats.org/officeDocument/2006/relationships/hyperlink" Target="https://www.ncsc.org/Topics/Access-and-Fairness/Americans-with-Disabilities-Act-ADA/Resource-Guide.aspx" TargetMode="External"/><Relationship Id="rId29" Type="http://schemas.openxmlformats.org/officeDocument/2006/relationships/hyperlink" Target="http://ma-appellatecourts.org/display_docket.php?src=party&amp;dno=SJC-10609" TargetMode="External"/><Relationship Id="rId41" Type="http://schemas.openxmlformats.org/officeDocument/2006/relationships/hyperlink" Target="https://www.legislation.gov.uk/ukpga/1999/23/section/29" TargetMode="External"/><Relationship Id="rId1" Type="http://schemas.openxmlformats.org/officeDocument/2006/relationships/hyperlink" Target="https://www.ucc.ie/en/media/academic/law/ccjhr/publicationsseptember2018/AccesstoJusticeforPeoplewithDisabilitiesasVictimsofCrimeinIreland2012.pdf" TargetMode="External"/><Relationship Id="rId6" Type="http://schemas.openxmlformats.org/officeDocument/2006/relationships/hyperlink" Target="https://www.ohchr.org/Documents/Issues/Women/A.67.227.pdf" TargetMode="External"/><Relationship Id="rId11" Type="http://schemas.openxmlformats.org/officeDocument/2006/relationships/hyperlink" Target="https://www.thearc.org/what-we-do/programs-and-services/national-initiatives/nccjd/NCCJD-White-Paper-Competency-of-Individuals-with-IDD-in-the-Criminal-Justice-System" TargetMode="External"/><Relationship Id="rId24" Type="http://schemas.openxmlformats.org/officeDocument/2006/relationships/hyperlink" Target="https://www.lco-cdo.org/wp-content/uploads/2010/11/disabilities-commissioned-paper-bach-kerzner.pdf" TargetMode="External"/><Relationship Id="rId32" Type="http://schemas.openxmlformats.org/officeDocument/2006/relationships/hyperlink" Target="http://www.interior.gob.es/documents/642012/3479677/plan+de+accion+delitos+de+odio/d054f47a-70f3-4748-986b-264a93187521" TargetMode="External"/><Relationship Id="rId37" Type="http://schemas.openxmlformats.org/officeDocument/2006/relationships/hyperlink" Target="https://www.americanbar.org/groups/professional_responsibility/publications/model_rules_of_professional_conduct/rule_1_14_client_with_diminished_capacity/" TargetMode="External"/><Relationship Id="rId40" Type="http://schemas.openxmlformats.org/officeDocument/2006/relationships/hyperlink" Target="https://www.legislation.gov.uk/ukpga/1999/23/section/16" TargetMode="External"/><Relationship Id="rId45" Type="http://schemas.openxmlformats.org/officeDocument/2006/relationships/hyperlink" Target="https://www.aisrael.org/_Uploads/dbsAttachedFiles/law(1).pdf" TargetMode="External"/><Relationship Id="rId5" Type="http://schemas.openxmlformats.org/officeDocument/2006/relationships/hyperlink" Target="https://www.hrw.org/report/2018/02/06/i-needed-help-instead-i-was-punished/abuse-and-neglect-prisoners-disabilities" TargetMode="External"/><Relationship Id="rId15" Type="http://schemas.openxmlformats.org/officeDocument/2006/relationships/hyperlink" Target="http://www.ordenjuridico.gob.mx/Documentos/Federal/pdf/wo92363.pdf" TargetMode="External"/><Relationship Id="rId23" Type="http://schemas.openxmlformats.org/officeDocument/2006/relationships/hyperlink" Target="http://assembly.coe.int/nw/xml/XRef/Xref-DocDetails-EN.asp?FileID=24813&amp;lang=EN" TargetMode="External"/><Relationship Id="rId28" Type="http://schemas.openxmlformats.org/officeDocument/2006/relationships/hyperlink" Target="http://masscases.com/cases/sjc/457/457mass512.html" TargetMode="External"/><Relationship Id="rId36" Type="http://schemas.openxmlformats.org/officeDocument/2006/relationships/hyperlink" Target="https://www.england.nhs.uk/commissioning/health-just/liaison-and-diversion/about/" TargetMode="External"/><Relationship Id="rId10" Type="http://schemas.openxmlformats.org/officeDocument/2006/relationships/hyperlink" Target="http://dsq-sds.org/article/view/5587/4887" TargetMode="External"/><Relationship Id="rId19" Type="http://schemas.openxmlformats.org/officeDocument/2006/relationships/hyperlink" Target="https://www.ada.gov/cjta.html" TargetMode="External"/><Relationship Id="rId31" Type="http://schemas.openxmlformats.org/officeDocument/2006/relationships/hyperlink" Target="https://www.boe.es/buscar/act.php?id=BOE-A-2015-4606" TargetMode="External"/><Relationship Id="rId44" Type="http://schemas.openxmlformats.org/officeDocument/2006/relationships/hyperlink" Target="http://www.disabilityrightsvt.org/Programs/csp.html" TargetMode="External"/><Relationship Id="rId4" Type="http://schemas.openxmlformats.org/officeDocument/2006/relationships/hyperlink" Target="https://www.un.org/esa/socdev/documents/disability/Toolkit/Access-to-justice.pdf" TargetMode="External"/><Relationship Id="rId9" Type="http://schemas.openxmlformats.org/officeDocument/2006/relationships/hyperlink" Target="http://www.NCCJDPathwaystoJustice.org" TargetMode="External"/><Relationship Id="rId14" Type="http://schemas.openxmlformats.org/officeDocument/2006/relationships/hyperlink" Target="https://www.globaldisabilityrightsnow.org/sites/default/files/related-files/267/2011_Disability_Law.pdf" TargetMode="External"/><Relationship Id="rId22" Type="http://schemas.openxmlformats.org/officeDocument/2006/relationships/hyperlink" Target="http://assembly.coe.int/nw/xml/XRef/Xref-DocDetails-EN.asp?FileID=24814&amp;lang=EN" TargetMode="External"/><Relationship Id="rId27" Type="http://schemas.openxmlformats.org/officeDocument/2006/relationships/hyperlink" Target="http://dsq-sds.org/article/view/51/51" TargetMode="External"/><Relationship Id="rId30" Type="http://schemas.openxmlformats.org/officeDocument/2006/relationships/hyperlink" Target="https://malegislature.gov/Laws/GeneralLaws/PartIII/TitleII/Chapter233/Section23e" TargetMode="External"/><Relationship Id="rId35" Type="http://schemas.openxmlformats.org/officeDocument/2006/relationships/hyperlink" Target="https://www.kingcounty.gov/depts/community-human-services/mental-health-substance-abuse/diversion-reentry-services/legal-competency.aspx" TargetMode="External"/><Relationship Id="rId43" Type="http://schemas.openxmlformats.org/officeDocument/2006/relationships/hyperlink" Target="https://journals.sagepub.com/doi/pdf/10.1177/1365712717725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310DD8-D505-4F5A-9ECA-3C2A2F9B7C50}">
  <ds:schemaRefs>
    <ds:schemaRef ds:uri="http://schemas.openxmlformats.org/officeDocument/2006/bibliography"/>
  </ds:schemaRefs>
</ds:datastoreItem>
</file>

<file path=customXml/itemProps2.xml><?xml version="1.0" encoding="utf-8"?>
<ds:datastoreItem xmlns:ds="http://schemas.openxmlformats.org/officeDocument/2006/customXml" ds:itemID="{F508547C-8B17-41EE-885E-3D8396AF3608}"/>
</file>

<file path=customXml/itemProps3.xml><?xml version="1.0" encoding="utf-8"?>
<ds:datastoreItem xmlns:ds="http://schemas.openxmlformats.org/officeDocument/2006/customXml" ds:itemID="{795E55D9-222D-4ED8-A04A-6B2AA1F782C8}"/>
</file>

<file path=customXml/itemProps4.xml><?xml version="1.0" encoding="utf-8"?>
<ds:datastoreItem xmlns:ds="http://schemas.openxmlformats.org/officeDocument/2006/customXml" ds:itemID="{9B30BA72-C24F-463D-BD06-54ACCE551064}"/>
</file>

<file path=docProps/app.xml><?xml version="1.0" encoding="utf-8"?>
<Properties xmlns="http://schemas.openxmlformats.org/officeDocument/2006/extended-properties" xmlns:vt="http://schemas.openxmlformats.org/officeDocument/2006/docPropsVTypes">
  <Template>Normal.dotm</Template>
  <TotalTime>3</TotalTime>
  <Pages>35</Pages>
  <Words>8148</Words>
  <Characters>46446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Fleischner</dc:creator>
  <cp:lastModifiedBy>traveler</cp:lastModifiedBy>
  <cp:revision>4</cp:revision>
  <cp:lastPrinted>2019-08-15T22:33:00Z</cp:lastPrinted>
  <dcterms:created xsi:type="dcterms:W3CDTF">2019-08-15T22:31:00Z</dcterms:created>
  <dcterms:modified xsi:type="dcterms:W3CDTF">2019-08-15T22:34:00Z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