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B5C" w:rsidRPr="00BC6C66" w:rsidRDefault="0055245D" w:rsidP="000E22A7">
      <w:pPr>
        <w:tabs>
          <w:tab w:val="left" w:pos="1134"/>
        </w:tabs>
        <w:spacing w:after="0" w:line="240" w:lineRule="auto"/>
        <w:jc w:val="center"/>
        <w:rPr>
          <w:rFonts w:asciiTheme="majorHAnsi" w:hAnsiTheme="majorHAnsi" w:cs="Times New Roman"/>
          <w:b/>
          <w:sz w:val="20"/>
          <w:szCs w:val="20"/>
          <w:lang w:val="en-US"/>
        </w:rPr>
      </w:pPr>
      <w:r w:rsidRPr="00BC6C66">
        <w:rPr>
          <w:rFonts w:asciiTheme="majorHAnsi" w:hAnsiTheme="majorHAnsi" w:cs="Times New Roman"/>
          <w:b/>
          <w:bCs/>
          <w:sz w:val="20"/>
          <w:szCs w:val="20"/>
          <w:lang w:val="en-US" w:eastAsia="en-GB"/>
        </w:rPr>
        <w:t>QUESTIONNAIRE ON GOOD PRACTICES TO ENSURE EFFECTIVE ACCESS TO JUSTICE FOR PERSONS WITH DISABILITIES</w:t>
      </w:r>
    </w:p>
    <w:p w:rsidR="00BB57B1" w:rsidRPr="00BC6C66" w:rsidRDefault="00BB57B1" w:rsidP="0055245D">
      <w:pPr>
        <w:tabs>
          <w:tab w:val="left" w:pos="1134"/>
        </w:tabs>
        <w:spacing w:after="0" w:line="240" w:lineRule="auto"/>
        <w:rPr>
          <w:rFonts w:asciiTheme="majorHAnsi" w:hAnsiTheme="majorHAnsi" w:cs="Times New Roman"/>
          <w:b/>
          <w:sz w:val="20"/>
          <w:szCs w:val="20"/>
          <w:lang w:val="az-Latn-AZ"/>
        </w:rPr>
      </w:pPr>
    </w:p>
    <w:p w:rsidR="0055245D" w:rsidRPr="00BC6C66" w:rsidRDefault="0055245D" w:rsidP="0055245D">
      <w:pPr>
        <w:tabs>
          <w:tab w:val="left" w:pos="1134"/>
        </w:tabs>
        <w:spacing w:after="0" w:line="240" w:lineRule="auto"/>
        <w:rPr>
          <w:rFonts w:asciiTheme="majorHAnsi" w:hAnsiTheme="majorHAnsi" w:cs="Times New Roman"/>
          <w:b/>
          <w:sz w:val="20"/>
          <w:szCs w:val="20"/>
          <w:lang w:val="az-Latn-AZ"/>
        </w:rPr>
      </w:pPr>
    </w:p>
    <w:p w:rsidR="00FA7391" w:rsidRPr="00BC6C66" w:rsidRDefault="009365B9" w:rsidP="009365B9">
      <w:pPr>
        <w:pStyle w:val="ListParagraph"/>
        <w:numPr>
          <w:ilvl w:val="0"/>
          <w:numId w:val="14"/>
        </w:numPr>
        <w:tabs>
          <w:tab w:val="left" w:pos="1134"/>
        </w:tabs>
        <w:spacing w:after="0" w:line="240" w:lineRule="auto"/>
        <w:jc w:val="both"/>
        <w:rPr>
          <w:rFonts w:asciiTheme="majorHAnsi" w:hAnsiTheme="majorHAnsi" w:cs="Times New Roman"/>
          <w:b/>
          <w:sz w:val="20"/>
          <w:szCs w:val="20"/>
          <w:lang w:val="az-Latn-AZ"/>
        </w:rPr>
      </w:pPr>
      <w:r w:rsidRPr="00BC6C66">
        <w:rPr>
          <w:rFonts w:asciiTheme="majorHAnsi" w:hAnsiTheme="majorHAnsi" w:cs="Times New Roman"/>
          <w:b/>
          <w:sz w:val="20"/>
          <w:szCs w:val="20"/>
          <w:lang w:val="en-GB"/>
        </w:rPr>
        <w:t>Please provide information on any existing good practices in legislation, policies and/or institutional measures taken in your country</w:t>
      </w:r>
      <w:r w:rsidR="0055245D" w:rsidRPr="00BC6C66">
        <w:rPr>
          <w:rFonts w:asciiTheme="majorHAnsi" w:hAnsiTheme="majorHAnsi" w:cs="Times New Roman"/>
          <w:b/>
          <w:sz w:val="20"/>
          <w:szCs w:val="20"/>
          <w:lang w:val="en-GB"/>
        </w:rPr>
        <w:t xml:space="preserve"> </w:t>
      </w:r>
      <w:r w:rsidRPr="00BC6C66">
        <w:rPr>
          <w:rFonts w:asciiTheme="majorHAnsi" w:hAnsiTheme="majorHAnsi" w:cs="Times New Roman"/>
          <w:b/>
          <w:sz w:val="20"/>
          <w:szCs w:val="20"/>
          <w:lang w:val="en-GB"/>
        </w:rPr>
        <w:t>to ensure effective access to justice for persons with disabilities on an equal basis with others, as required by article 13 of the Convention of the Rights of Persons with Disabilities.</w:t>
      </w:r>
    </w:p>
    <w:p w:rsidR="00BB57B1" w:rsidRPr="00BC6C66" w:rsidRDefault="00BB57B1" w:rsidP="00FF63CC">
      <w:pPr>
        <w:tabs>
          <w:tab w:val="left" w:pos="1134"/>
        </w:tabs>
        <w:spacing w:after="0" w:line="240" w:lineRule="auto"/>
        <w:ind w:firstLine="708"/>
        <w:jc w:val="both"/>
        <w:rPr>
          <w:rFonts w:asciiTheme="majorHAnsi" w:hAnsiTheme="majorHAnsi" w:cs="Times New Roman"/>
          <w:sz w:val="20"/>
          <w:szCs w:val="20"/>
          <w:lang w:val="az-Latn-AZ"/>
        </w:rPr>
      </w:pPr>
    </w:p>
    <w:p w:rsidR="00534834" w:rsidRPr="00BC6C66" w:rsidRDefault="00FF63CC" w:rsidP="00FF63CC">
      <w:pPr>
        <w:tabs>
          <w:tab w:val="left" w:pos="1134"/>
        </w:tabs>
        <w:spacing w:after="0" w:line="240" w:lineRule="auto"/>
        <w:ind w:firstLine="708"/>
        <w:jc w:val="both"/>
        <w:rPr>
          <w:rFonts w:asciiTheme="majorHAnsi" w:hAnsiTheme="majorHAnsi" w:cs="Times New Roman"/>
          <w:sz w:val="20"/>
          <w:szCs w:val="20"/>
          <w:lang w:val="az-Latn-AZ"/>
        </w:rPr>
      </w:pPr>
      <w:r w:rsidRPr="00BC6C66">
        <w:rPr>
          <w:rFonts w:asciiTheme="majorHAnsi" w:hAnsiTheme="majorHAnsi" w:cs="Times New Roman"/>
          <w:sz w:val="20"/>
          <w:szCs w:val="20"/>
          <w:lang w:val="az-Latn-AZ"/>
        </w:rPr>
        <w:t xml:space="preserve">The Law of the Republic of Azerbaijan “On the Rights of Persons with Disabilities” dated May 31, 2018 </w:t>
      </w:r>
      <w:r w:rsidR="00C35980" w:rsidRPr="00BC6C66">
        <w:rPr>
          <w:rFonts w:asciiTheme="majorHAnsi" w:hAnsiTheme="majorHAnsi" w:cs="Times New Roman"/>
          <w:sz w:val="20"/>
          <w:szCs w:val="20"/>
          <w:lang w:val="az-Latn-AZ"/>
        </w:rPr>
        <w:t xml:space="preserve">provides </w:t>
      </w:r>
      <w:r w:rsidRPr="00BC6C66">
        <w:rPr>
          <w:rFonts w:asciiTheme="majorHAnsi" w:hAnsiTheme="majorHAnsi" w:cs="Times New Roman"/>
          <w:sz w:val="20"/>
          <w:szCs w:val="20"/>
          <w:lang w:val="az-Latn-AZ"/>
        </w:rPr>
        <w:t>ensuring all rights and freedoms enshrine</w:t>
      </w:r>
      <w:r w:rsidR="00B816CC" w:rsidRPr="00BC6C66">
        <w:rPr>
          <w:rFonts w:asciiTheme="majorHAnsi" w:hAnsiTheme="majorHAnsi" w:cs="Times New Roman"/>
          <w:sz w:val="20"/>
          <w:szCs w:val="20"/>
          <w:lang w:val="az-Latn-AZ"/>
        </w:rPr>
        <w:t xml:space="preserve">d by the relevant UN Convention, </w:t>
      </w:r>
      <w:r w:rsidRPr="00BC6C66">
        <w:rPr>
          <w:rFonts w:asciiTheme="majorHAnsi" w:hAnsiTheme="majorHAnsi" w:cs="Times New Roman"/>
          <w:sz w:val="20"/>
          <w:szCs w:val="20"/>
          <w:lang w:val="az-Latn-AZ"/>
        </w:rPr>
        <w:t xml:space="preserve">as well as issues of ensuring effective access to justice for </w:t>
      </w:r>
      <w:r w:rsidR="00C35980" w:rsidRPr="00BC6C66">
        <w:rPr>
          <w:rFonts w:asciiTheme="majorHAnsi" w:hAnsiTheme="majorHAnsi" w:cs="Times New Roman"/>
          <w:sz w:val="20"/>
          <w:szCs w:val="20"/>
          <w:lang w:val="az-Latn-AZ"/>
        </w:rPr>
        <w:t>the persons with disabilities (hereafter P</w:t>
      </w:r>
      <w:r w:rsidR="00C35980" w:rsidRPr="00BC6C66">
        <w:rPr>
          <w:rFonts w:asciiTheme="majorHAnsi" w:hAnsiTheme="majorHAnsi" w:cs="Times New Roman"/>
          <w:sz w:val="20"/>
          <w:szCs w:val="20"/>
          <w:lang w:val="en-US"/>
        </w:rPr>
        <w:t>W</w:t>
      </w:r>
      <w:r w:rsidR="00C35980" w:rsidRPr="00BC6C66">
        <w:rPr>
          <w:rFonts w:asciiTheme="majorHAnsi" w:hAnsiTheme="majorHAnsi" w:cs="Times New Roman"/>
          <w:sz w:val="20"/>
          <w:szCs w:val="20"/>
          <w:lang w:val="az-Latn-AZ"/>
        </w:rPr>
        <w:t xml:space="preserve">Ds) </w:t>
      </w:r>
      <w:r w:rsidRPr="00BC6C66">
        <w:rPr>
          <w:rFonts w:asciiTheme="majorHAnsi" w:hAnsiTheme="majorHAnsi" w:cs="Times New Roman"/>
          <w:sz w:val="20"/>
          <w:szCs w:val="20"/>
          <w:lang w:val="az-Latn-AZ"/>
        </w:rPr>
        <w:t xml:space="preserve">on an equal basis with others. Thus, </w:t>
      </w:r>
      <w:r w:rsidR="00C35980" w:rsidRPr="00BC6C66">
        <w:rPr>
          <w:rFonts w:asciiTheme="majorHAnsi" w:hAnsiTheme="majorHAnsi" w:cs="Times New Roman"/>
          <w:sz w:val="20"/>
          <w:szCs w:val="20"/>
          <w:lang w:val="az-Latn-AZ"/>
        </w:rPr>
        <w:t xml:space="preserve">PWDs </w:t>
      </w:r>
      <w:r w:rsidRPr="00BC6C66">
        <w:rPr>
          <w:rFonts w:asciiTheme="majorHAnsi" w:hAnsiTheme="majorHAnsi" w:cs="Times New Roman"/>
          <w:sz w:val="20"/>
          <w:szCs w:val="20"/>
          <w:lang w:val="az-Latn-AZ"/>
        </w:rPr>
        <w:t xml:space="preserve">have the right to defend their legal interests in an administrative and judicial grounds in accordance </w:t>
      </w:r>
      <w:r w:rsidRPr="00BC6C66">
        <w:rPr>
          <w:rFonts w:asciiTheme="majorHAnsi" w:hAnsiTheme="majorHAnsi" w:cs="Times New Roman"/>
          <w:sz w:val="20"/>
          <w:szCs w:val="20"/>
          <w:lang w:val="en-US"/>
        </w:rPr>
        <w:t>with</w:t>
      </w:r>
      <w:r w:rsidRPr="00BC6C66">
        <w:rPr>
          <w:rFonts w:asciiTheme="majorHAnsi" w:hAnsiTheme="majorHAnsi" w:cs="Times New Roman"/>
          <w:sz w:val="20"/>
          <w:szCs w:val="20"/>
          <w:lang w:val="az-Latn-AZ"/>
        </w:rPr>
        <w:t xml:space="preserve"> Article 6.4 of this Law.</w:t>
      </w:r>
    </w:p>
    <w:p w:rsidR="007F183E" w:rsidRPr="00BC6C66" w:rsidRDefault="000F627F" w:rsidP="00E96B58">
      <w:pPr>
        <w:tabs>
          <w:tab w:val="left" w:pos="1134"/>
        </w:tabs>
        <w:spacing w:after="0" w:line="240" w:lineRule="auto"/>
        <w:ind w:firstLine="708"/>
        <w:jc w:val="both"/>
        <w:rPr>
          <w:rFonts w:asciiTheme="majorHAnsi" w:hAnsiTheme="majorHAnsi" w:cs="Times New Roman"/>
          <w:sz w:val="20"/>
          <w:szCs w:val="20"/>
          <w:lang w:val="az-Latn-AZ"/>
        </w:rPr>
      </w:pPr>
      <w:r w:rsidRPr="00BC6C66">
        <w:rPr>
          <w:rFonts w:asciiTheme="majorHAnsi" w:hAnsiTheme="majorHAnsi" w:cs="Times New Roman"/>
          <w:sz w:val="20"/>
          <w:szCs w:val="20"/>
          <w:lang w:val="az-Latn-AZ"/>
        </w:rPr>
        <w:t xml:space="preserve">Arrested persons </w:t>
      </w:r>
      <w:r w:rsidR="007F183E" w:rsidRPr="00BC6C66">
        <w:rPr>
          <w:rFonts w:asciiTheme="majorHAnsi" w:hAnsiTheme="majorHAnsi" w:cs="Times New Roman"/>
          <w:sz w:val="20"/>
          <w:szCs w:val="20"/>
          <w:lang w:val="az-Latn-AZ"/>
        </w:rPr>
        <w:t xml:space="preserve">and </w:t>
      </w:r>
      <w:r w:rsidR="00E132EA" w:rsidRPr="00BC6C66">
        <w:rPr>
          <w:rFonts w:asciiTheme="majorHAnsi" w:hAnsiTheme="majorHAnsi" w:cs="Times New Roman"/>
          <w:sz w:val="20"/>
          <w:szCs w:val="20"/>
          <w:lang w:val="az-Latn-AZ"/>
        </w:rPr>
        <w:t>convict</w:t>
      </w:r>
      <w:r w:rsidR="007F183E" w:rsidRPr="00BC6C66">
        <w:rPr>
          <w:rFonts w:asciiTheme="majorHAnsi" w:hAnsiTheme="majorHAnsi" w:cs="Times New Roman"/>
          <w:sz w:val="20"/>
          <w:szCs w:val="20"/>
          <w:lang w:val="az-Latn-AZ"/>
        </w:rPr>
        <w:t>s have the right to</w:t>
      </w:r>
      <w:r w:rsidRPr="00BC6C66">
        <w:rPr>
          <w:rFonts w:asciiTheme="majorHAnsi" w:hAnsiTheme="majorHAnsi" w:cs="Times New Roman"/>
          <w:sz w:val="20"/>
          <w:szCs w:val="20"/>
          <w:lang w:val="az-Latn-AZ"/>
        </w:rPr>
        <w:t xml:space="preserve"> appeal </w:t>
      </w:r>
      <w:r w:rsidRPr="00BC6C66">
        <w:rPr>
          <w:rFonts w:asciiTheme="majorHAnsi" w:hAnsiTheme="majorHAnsi" w:cs="Times New Roman"/>
          <w:sz w:val="20"/>
          <w:szCs w:val="20"/>
          <w:lang w:val="en-US"/>
        </w:rPr>
        <w:t xml:space="preserve">with </w:t>
      </w:r>
      <w:r w:rsidR="00C35980" w:rsidRPr="00BC6C66">
        <w:rPr>
          <w:rFonts w:asciiTheme="majorHAnsi" w:hAnsiTheme="majorHAnsi" w:cs="Times New Roman"/>
          <w:sz w:val="20"/>
          <w:szCs w:val="20"/>
          <w:lang w:val="en-US"/>
        </w:rPr>
        <w:t xml:space="preserve">requests, </w:t>
      </w:r>
      <w:r w:rsidRPr="00BC6C66">
        <w:rPr>
          <w:rFonts w:asciiTheme="majorHAnsi" w:hAnsiTheme="majorHAnsi" w:cs="Times New Roman"/>
          <w:sz w:val="20"/>
          <w:szCs w:val="20"/>
          <w:lang w:val="en-US"/>
        </w:rPr>
        <w:t>applications and complaints</w:t>
      </w:r>
      <w:r w:rsidRPr="00BC6C66">
        <w:rPr>
          <w:rFonts w:asciiTheme="majorHAnsi" w:hAnsiTheme="majorHAnsi" w:cs="Times New Roman"/>
          <w:sz w:val="20"/>
          <w:szCs w:val="20"/>
          <w:lang w:val="az-Latn-AZ"/>
        </w:rPr>
        <w:t xml:space="preserve"> </w:t>
      </w:r>
      <w:r w:rsidR="007F183E" w:rsidRPr="00BC6C66">
        <w:rPr>
          <w:rFonts w:asciiTheme="majorHAnsi" w:hAnsiTheme="majorHAnsi" w:cs="Times New Roman"/>
          <w:sz w:val="20"/>
          <w:szCs w:val="20"/>
          <w:lang w:val="en-US"/>
        </w:rPr>
        <w:t xml:space="preserve">regarding to the </w:t>
      </w:r>
      <w:r w:rsidR="00C35980" w:rsidRPr="00BC6C66">
        <w:rPr>
          <w:rFonts w:asciiTheme="majorHAnsi" w:hAnsiTheme="majorHAnsi" w:cs="Times New Roman"/>
          <w:sz w:val="20"/>
          <w:szCs w:val="20"/>
          <w:lang w:val="en-US"/>
        </w:rPr>
        <w:t xml:space="preserve">lawfulness </w:t>
      </w:r>
      <w:r w:rsidR="007F183E" w:rsidRPr="00BC6C66">
        <w:rPr>
          <w:rFonts w:asciiTheme="majorHAnsi" w:hAnsiTheme="majorHAnsi" w:cs="Times New Roman"/>
          <w:sz w:val="20"/>
          <w:szCs w:val="20"/>
          <w:lang w:val="en-US"/>
        </w:rPr>
        <w:t>of his/her detention or violation of his/her rights and leg</w:t>
      </w:r>
      <w:r w:rsidR="00C35980" w:rsidRPr="00BC6C66">
        <w:rPr>
          <w:rFonts w:asciiTheme="majorHAnsi" w:hAnsiTheme="majorHAnsi" w:cs="Times New Roman"/>
          <w:sz w:val="20"/>
          <w:szCs w:val="20"/>
          <w:lang w:val="en-US"/>
        </w:rPr>
        <w:t xml:space="preserve">al </w:t>
      </w:r>
      <w:r w:rsidR="007F183E" w:rsidRPr="00BC6C66">
        <w:rPr>
          <w:rFonts w:asciiTheme="majorHAnsi" w:hAnsiTheme="majorHAnsi" w:cs="Times New Roman"/>
          <w:sz w:val="20"/>
          <w:szCs w:val="20"/>
          <w:lang w:val="en-US"/>
        </w:rPr>
        <w:t>interests</w:t>
      </w:r>
      <w:r w:rsidR="007F183E" w:rsidRPr="00BC6C66">
        <w:rPr>
          <w:rFonts w:asciiTheme="majorHAnsi" w:hAnsiTheme="majorHAnsi" w:cs="Times New Roman"/>
          <w:sz w:val="20"/>
          <w:szCs w:val="20"/>
          <w:lang w:val="az-Latn-AZ"/>
        </w:rPr>
        <w:t xml:space="preserve"> in accordance </w:t>
      </w:r>
      <w:r w:rsidR="007F183E" w:rsidRPr="00BC6C66">
        <w:rPr>
          <w:rFonts w:asciiTheme="majorHAnsi" w:hAnsiTheme="majorHAnsi" w:cs="Times New Roman"/>
          <w:sz w:val="20"/>
          <w:szCs w:val="20"/>
          <w:lang w:val="en-US"/>
        </w:rPr>
        <w:t>with</w:t>
      </w:r>
      <w:r w:rsidR="007F183E" w:rsidRPr="00BC6C66">
        <w:rPr>
          <w:rFonts w:asciiTheme="majorHAnsi" w:hAnsiTheme="majorHAnsi" w:cs="Times New Roman"/>
          <w:sz w:val="20"/>
          <w:szCs w:val="20"/>
          <w:lang w:val="az-Latn-AZ"/>
        </w:rPr>
        <w:t xml:space="preserve"> </w:t>
      </w:r>
      <w:r w:rsidR="00C35980" w:rsidRPr="00BC6C66">
        <w:rPr>
          <w:rFonts w:asciiTheme="majorHAnsi" w:hAnsiTheme="majorHAnsi" w:cs="Times New Roman"/>
          <w:sz w:val="20"/>
          <w:szCs w:val="20"/>
          <w:lang w:val="az-Latn-AZ"/>
        </w:rPr>
        <w:t xml:space="preserve">the </w:t>
      </w:r>
      <w:r w:rsidR="00843BDB" w:rsidRPr="00BC6C66">
        <w:rPr>
          <w:rFonts w:asciiTheme="majorHAnsi" w:hAnsiTheme="majorHAnsi" w:cs="Times New Roman"/>
          <w:sz w:val="20"/>
          <w:szCs w:val="20"/>
          <w:lang w:val="az-Latn-AZ"/>
        </w:rPr>
        <w:t>Article 15.1.15 of the Law of the Republic of Azerbaijan “</w:t>
      </w:r>
      <w:r w:rsidRPr="00BC6C66">
        <w:rPr>
          <w:rFonts w:asciiTheme="majorHAnsi" w:hAnsiTheme="majorHAnsi" w:cs="Times New Roman"/>
          <w:sz w:val="20"/>
          <w:szCs w:val="20"/>
          <w:lang w:val="en-US"/>
        </w:rPr>
        <w:t>O</w:t>
      </w:r>
      <w:r w:rsidR="00FF63CC" w:rsidRPr="00BC6C66">
        <w:rPr>
          <w:rFonts w:asciiTheme="majorHAnsi" w:hAnsiTheme="majorHAnsi" w:cs="Times New Roman"/>
          <w:sz w:val="20"/>
          <w:szCs w:val="20"/>
          <w:lang w:val="en-US"/>
        </w:rPr>
        <w:t>n the rights and freedoms of individua</w:t>
      </w:r>
      <w:r w:rsidRPr="00BC6C66">
        <w:rPr>
          <w:rFonts w:asciiTheme="majorHAnsi" w:hAnsiTheme="majorHAnsi" w:cs="Times New Roman"/>
          <w:sz w:val="20"/>
          <w:szCs w:val="20"/>
          <w:lang w:val="en-US"/>
        </w:rPr>
        <w:t>ls kept in detention facilities</w:t>
      </w:r>
      <w:r w:rsidR="00843BDB" w:rsidRPr="00BC6C66">
        <w:rPr>
          <w:rFonts w:asciiTheme="majorHAnsi" w:hAnsiTheme="majorHAnsi" w:cs="Times New Roman"/>
          <w:sz w:val="20"/>
          <w:szCs w:val="20"/>
          <w:lang w:val="az-Latn-AZ"/>
        </w:rPr>
        <w:t>”</w:t>
      </w:r>
      <w:r w:rsidR="007F183E" w:rsidRPr="00BC6C66">
        <w:rPr>
          <w:rFonts w:asciiTheme="majorHAnsi" w:hAnsiTheme="majorHAnsi" w:cs="Times New Roman"/>
          <w:sz w:val="20"/>
          <w:szCs w:val="20"/>
          <w:lang w:val="az-Latn-AZ"/>
        </w:rPr>
        <w:t xml:space="preserve"> and </w:t>
      </w:r>
      <w:r w:rsidR="00C35980" w:rsidRPr="00BC6C66">
        <w:rPr>
          <w:rFonts w:asciiTheme="majorHAnsi" w:hAnsiTheme="majorHAnsi" w:cs="Times New Roman"/>
          <w:sz w:val="20"/>
          <w:szCs w:val="20"/>
          <w:lang w:val="az-Latn-AZ"/>
        </w:rPr>
        <w:t xml:space="preserve">the </w:t>
      </w:r>
      <w:r w:rsidR="007F183E" w:rsidRPr="00BC6C66">
        <w:rPr>
          <w:rFonts w:asciiTheme="majorHAnsi" w:hAnsiTheme="majorHAnsi" w:cs="Times New Roman"/>
          <w:sz w:val="20"/>
          <w:szCs w:val="20"/>
          <w:lang w:val="az-Latn-AZ"/>
        </w:rPr>
        <w:t xml:space="preserve">Article 14 of the </w:t>
      </w:r>
      <w:r w:rsidRPr="00BC6C66">
        <w:rPr>
          <w:rFonts w:asciiTheme="majorHAnsi" w:hAnsiTheme="majorHAnsi" w:cs="Times New Roman"/>
          <w:sz w:val="20"/>
          <w:szCs w:val="20"/>
          <w:lang w:val="az-Latn-AZ"/>
        </w:rPr>
        <w:t>C</w:t>
      </w:r>
      <w:r w:rsidR="007F183E" w:rsidRPr="00BC6C66">
        <w:rPr>
          <w:rFonts w:asciiTheme="majorHAnsi" w:hAnsiTheme="majorHAnsi" w:cs="Times New Roman"/>
          <w:sz w:val="20"/>
          <w:szCs w:val="20"/>
          <w:lang w:val="az-Latn-AZ"/>
        </w:rPr>
        <w:t xml:space="preserve">ode about Exeution of Punishments, </w:t>
      </w:r>
      <w:r w:rsidR="00C35980" w:rsidRPr="00BC6C66">
        <w:rPr>
          <w:rFonts w:asciiTheme="majorHAnsi" w:hAnsiTheme="majorHAnsi" w:cs="Times New Roman"/>
          <w:sz w:val="20"/>
          <w:szCs w:val="20"/>
          <w:lang w:val="az-Latn-AZ"/>
        </w:rPr>
        <w:t>accordingly</w:t>
      </w:r>
      <w:r w:rsidR="007F183E" w:rsidRPr="00BC6C66">
        <w:rPr>
          <w:rFonts w:asciiTheme="majorHAnsi" w:hAnsiTheme="majorHAnsi" w:cs="Times New Roman"/>
          <w:sz w:val="20"/>
          <w:szCs w:val="20"/>
          <w:lang w:val="az-Latn-AZ"/>
        </w:rPr>
        <w:t xml:space="preserve">. Of course, these rights are applied equally to </w:t>
      </w:r>
      <w:r w:rsidR="00C35980" w:rsidRPr="00BC6C66">
        <w:rPr>
          <w:rFonts w:asciiTheme="majorHAnsi" w:hAnsiTheme="majorHAnsi" w:cs="Times New Roman"/>
          <w:sz w:val="20"/>
          <w:szCs w:val="20"/>
          <w:lang w:val="az-Latn-AZ"/>
        </w:rPr>
        <w:t xml:space="preserve">PWDs </w:t>
      </w:r>
      <w:r w:rsidR="007F183E" w:rsidRPr="00BC6C66">
        <w:rPr>
          <w:rFonts w:asciiTheme="majorHAnsi" w:hAnsiTheme="majorHAnsi" w:cs="Times New Roman"/>
          <w:sz w:val="20"/>
          <w:szCs w:val="20"/>
          <w:lang w:val="az-Latn-AZ"/>
        </w:rPr>
        <w:t>who are arrested or convicted.</w:t>
      </w:r>
    </w:p>
    <w:p w:rsidR="007F183E" w:rsidRPr="00BC6C66" w:rsidRDefault="007F183E" w:rsidP="007F183E">
      <w:pPr>
        <w:tabs>
          <w:tab w:val="left" w:pos="1134"/>
        </w:tabs>
        <w:spacing w:after="0" w:line="240" w:lineRule="auto"/>
        <w:jc w:val="both"/>
        <w:rPr>
          <w:rFonts w:asciiTheme="majorHAnsi" w:hAnsiTheme="majorHAnsi" w:cs="Times New Roman"/>
          <w:color w:val="FF0000"/>
          <w:sz w:val="20"/>
          <w:szCs w:val="20"/>
          <w:lang w:val="az-Latn-AZ" w:eastAsia="en-GB"/>
        </w:rPr>
      </w:pPr>
    </w:p>
    <w:p w:rsidR="00BB57B1" w:rsidRPr="00BC6C66" w:rsidRDefault="00BB57B1" w:rsidP="007F183E">
      <w:pPr>
        <w:tabs>
          <w:tab w:val="left" w:pos="1134"/>
        </w:tabs>
        <w:spacing w:after="0" w:line="240" w:lineRule="auto"/>
        <w:jc w:val="both"/>
        <w:rPr>
          <w:rFonts w:asciiTheme="majorHAnsi" w:hAnsiTheme="majorHAnsi" w:cs="Times New Roman"/>
          <w:color w:val="FF0000"/>
          <w:sz w:val="20"/>
          <w:szCs w:val="20"/>
          <w:lang w:val="az-Latn-AZ" w:eastAsia="en-GB"/>
        </w:rPr>
      </w:pPr>
    </w:p>
    <w:p w:rsidR="009365B9" w:rsidRPr="00BC6C66" w:rsidRDefault="009365B9" w:rsidP="009365B9">
      <w:pPr>
        <w:pStyle w:val="ListParagraph"/>
        <w:numPr>
          <w:ilvl w:val="0"/>
          <w:numId w:val="14"/>
        </w:numPr>
        <w:tabs>
          <w:tab w:val="left" w:pos="993"/>
        </w:tabs>
        <w:spacing w:after="0" w:line="240" w:lineRule="auto"/>
        <w:jc w:val="both"/>
        <w:rPr>
          <w:rFonts w:asciiTheme="majorHAnsi" w:hAnsiTheme="majorHAnsi" w:cs="Times New Roman"/>
          <w:b/>
          <w:sz w:val="20"/>
          <w:szCs w:val="20"/>
          <w:lang w:val="en-US"/>
        </w:rPr>
      </w:pPr>
      <w:r w:rsidRPr="00BC6C66">
        <w:rPr>
          <w:rFonts w:asciiTheme="majorHAnsi" w:hAnsiTheme="majorHAnsi" w:cs="Times New Roman"/>
          <w:b/>
          <w:sz w:val="20"/>
          <w:szCs w:val="20"/>
          <w:lang w:val="en-GB"/>
        </w:rPr>
        <w:t>Please provide information on any existing good practices in place in your country, including strategies and guidelines, to facilitate the direct or indirect participation of persons with disabilities in judicial and other legal proceedings (e.g., as concerned parties, witnesses, jurors, judges, lawyers, experts.) including in the areas of</w:t>
      </w:r>
      <w:r w:rsidRPr="00BC6C66">
        <w:rPr>
          <w:rFonts w:asciiTheme="majorHAnsi" w:hAnsiTheme="majorHAnsi" w:cs="Times New Roman"/>
          <w:b/>
          <w:sz w:val="20"/>
          <w:szCs w:val="20"/>
          <w:lang w:val="en-US"/>
        </w:rPr>
        <w:t>:</w:t>
      </w:r>
    </w:p>
    <w:p w:rsidR="009365B9" w:rsidRPr="00BC6C66" w:rsidRDefault="009365B9" w:rsidP="009365B9">
      <w:pPr>
        <w:pStyle w:val="ListParagraph"/>
        <w:numPr>
          <w:ilvl w:val="0"/>
          <w:numId w:val="12"/>
        </w:numPr>
        <w:spacing w:after="0" w:line="240" w:lineRule="auto"/>
        <w:jc w:val="both"/>
        <w:rPr>
          <w:rFonts w:asciiTheme="majorHAnsi" w:hAnsiTheme="majorHAnsi" w:cs="Times New Roman"/>
          <w:b/>
          <w:sz w:val="20"/>
          <w:szCs w:val="20"/>
          <w:lang w:val="en-US"/>
        </w:rPr>
      </w:pPr>
      <w:r w:rsidRPr="00BC6C66">
        <w:rPr>
          <w:rFonts w:asciiTheme="majorHAnsi" w:hAnsiTheme="majorHAnsi" w:cs="Times New Roman"/>
          <w:b/>
          <w:sz w:val="20"/>
          <w:szCs w:val="20"/>
          <w:lang w:val="en-US"/>
        </w:rPr>
        <w:t xml:space="preserve">Recognition of the right to legal standing; </w:t>
      </w:r>
    </w:p>
    <w:p w:rsidR="009365B9" w:rsidRPr="00BC6C66" w:rsidRDefault="009365B9" w:rsidP="009365B9">
      <w:pPr>
        <w:pStyle w:val="ListParagraph"/>
        <w:numPr>
          <w:ilvl w:val="0"/>
          <w:numId w:val="12"/>
        </w:numPr>
        <w:spacing w:after="0" w:line="240" w:lineRule="auto"/>
        <w:jc w:val="both"/>
        <w:rPr>
          <w:rFonts w:asciiTheme="majorHAnsi" w:hAnsiTheme="majorHAnsi" w:cs="Times New Roman"/>
          <w:b/>
          <w:sz w:val="20"/>
          <w:szCs w:val="20"/>
          <w:lang w:val="en-US"/>
        </w:rPr>
      </w:pPr>
      <w:r w:rsidRPr="00BC6C66">
        <w:rPr>
          <w:rFonts w:asciiTheme="majorHAnsi" w:hAnsiTheme="majorHAnsi" w:cs="Times New Roman"/>
          <w:b/>
          <w:sz w:val="20"/>
          <w:szCs w:val="20"/>
          <w:lang w:val="en-US"/>
        </w:rPr>
        <w:t>Accessibility and access to information;</w:t>
      </w:r>
    </w:p>
    <w:p w:rsidR="009365B9" w:rsidRPr="00BC6C66" w:rsidRDefault="009365B9" w:rsidP="009365B9">
      <w:pPr>
        <w:pStyle w:val="ListParagraph"/>
        <w:numPr>
          <w:ilvl w:val="0"/>
          <w:numId w:val="12"/>
        </w:numPr>
        <w:spacing w:after="0" w:line="240" w:lineRule="auto"/>
        <w:jc w:val="both"/>
        <w:rPr>
          <w:rFonts w:asciiTheme="majorHAnsi" w:hAnsiTheme="majorHAnsi" w:cs="Times New Roman"/>
          <w:b/>
          <w:sz w:val="20"/>
          <w:szCs w:val="20"/>
          <w:lang w:val="en-US"/>
        </w:rPr>
      </w:pPr>
      <w:r w:rsidRPr="00BC6C66">
        <w:rPr>
          <w:rFonts w:asciiTheme="majorHAnsi" w:hAnsiTheme="majorHAnsi" w:cs="Times New Roman"/>
          <w:b/>
          <w:sz w:val="20"/>
          <w:szCs w:val="20"/>
          <w:lang w:val="en-US"/>
        </w:rPr>
        <w:t>Procedural, gender- and age-appropriate accommodations; and</w:t>
      </w:r>
    </w:p>
    <w:p w:rsidR="00BB57B1" w:rsidRPr="00BC6C66" w:rsidRDefault="009365B9" w:rsidP="009365B9">
      <w:pPr>
        <w:pStyle w:val="ListParagraph"/>
        <w:numPr>
          <w:ilvl w:val="0"/>
          <w:numId w:val="12"/>
        </w:numPr>
        <w:tabs>
          <w:tab w:val="left" w:pos="1134"/>
        </w:tabs>
        <w:spacing w:after="0" w:line="240" w:lineRule="auto"/>
        <w:jc w:val="both"/>
        <w:rPr>
          <w:rFonts w:asciiTheme="majorHAnsi" w:hAnsiTheme="majorHAnsi" w:cs="Times New Roman"/>
          <w:b/>
          <w:sz w:val="20"/>
          <w:szCs w:val="20"/>
          <w:lang w:val="az-Latn-AZ"/>
        </w:rPr>
      </w:pPr>
      <w:r w:rsidRPr="00BC6C66">
        <w:rPr>
          <w:rFonts w:asciiTheme="majorHAnsi" w:hAnsiTheme="majorHAnsi" w:cs="Times New Roman"/>
          <w:b/>
          <w:sz w:val="20"/>
          <w:szCs w:val="20"/>
          <w:lang w:val="az-Latn-AZ"/>
        </w:rPr>
        <w:t>P</w:t>
      </w:r>
      <w:r w:rsidRPr="00BC6C66">
        <w:rPr>
          <w:rFonts w:asciiTheme="majorHAnsi" w:hAnsiTheme="majorHAnsi" w:cs="Times New Roman"/>
          <w:b/>
          <w:sz w:val="20"/>
          <w:szCs w:val="20"/>
        </w:rPr>
        <w:t>rovision of legal aid</w:t>
      </w:r>
    </w:p>
    <w:p w:rsidR="00BB57B1" w:rsidRPr="00BC6C66" w:rsidRDefault="00BB57B1" w:rsidP="005E5B14">
      <w:pPr>
        <w:tabs>
          <w:tab w:val="left" w:pos="1134"/>
        </w:tabs>
        <w:spacing w:after="0" w:line="240" w:lineRule="auto"/>
        <w:ind w:firstLine="708"/>
        <w:jc w:val="both"/>
        <w:rPr>
          <w:rFonts w:asciiTheme="majorHAnsi" w:hAnsiTheme="majorHAnsi" w:cs="Times New Roman"/>
          <w:sz w:val="20"/>
          <w:szCs w:val="20"/>
          <w:lang w:val="az-Latn-AZ" w:eastAsia="en-GB"/>
        </w:rPr>
      </w:pPr>
    </w:p>
    <w:p w:rsidR="005E5B14" w:rsidRPr="00BC6C66" w:rsidRDefault="005E5B14" w:rsidP="005E5B14">
      <w:pPr>
        <w:tabs>
          <w:tab w:val="left" w:pos="1134"/>
        </w:tabs>
        <w:spacing w:after="0" w:line="240" w:lineRule="auto"/>
        <w:ind w:firstLine="708"/>
        <w:jc w:val="both"/>
        <w:rPr>
          <w:rFonts w:asciiTheme="majorHAnsi" w:hAnsiTheme="majorHAnsi" w:cs="Times New Roman"/>
          <w:sz w:val="20"/>
          <w:szCs w:val="20"/>
          <w:lang w:val="az-Latn-AZ"/>
        </w:rPr>
      </w:pPr>
      <w:r w:rsidRPr="00BC6C66">
        <w:rPr>
          <w:rFonts w:asciiTheme="majorHAnsi" w:hAnsiTheme="majorHAnsi" w:cs="Times New Roman"/>
          <w:sz w:val="20"/>
          <w:szCs w:val="20"/>
          <w:lang w:val="az-Latn-AZ" w:eastAsia="en-GB"/>
        </w:rPr>
        <w:t>Under the Article 34 of the La</w:t>
      </w:r>
      <w:r w:rsidR="00C62B63" w:rsidRPr="00BC6C66">
        <w:rPr>
          <w:rFonts w:asciiTheme="majorHAnsi" w:hAnsiTheme="majorHAnsi" w:cs="Times New Roman"/>
          <w:sz w:val="20"/>
          <w:szCs w:val="20"/>
          <w:lang w:val="en-US" w:eastAsia="en-GB"/>
        </w:rPr>
        <w:t>w of the Republic of Azerbaijan “O</w:t>
      </w:r>
      <w:r w:rsidRPr="00BC6C66">
        <w:rPr>
          <w:rFonts w:asciiTheme="majorHAnsi" w:hAnsiTheme="majorHAnsi" w:cs="Times New Roman"/>
          <w:sz w:val="20"/>
          <w:szCs w:val="20"/>
          <w:lang w:val="en-US" w:eastAsia="en-GB"/>
        </w:rPr>
        <w:t>n the Right</w:t>
      </w:r>
      <w:r w:rsidR="00C62B63" w:rsidRPr="00BC6C66">
        <w:rPr>
          <w:rFonts w:asciiTheme="majorHAnsi" w:hAnsiTheme="majorHAnsi" w:cs="Times New Roman"/>
          <w:sz w:val="20"/>
          <w:szCs w:val="20"/>
          <w:lang w:val="en-US" w:eastAsia="en-GB"/>
        </w:rPr>
        <w:t>s of</w:t>
      </w:r>
      <w:r w:rsidRPr="00BC6C66">
        <w:rPr>
          <w:rFonts w:asciiTheme="majorHAnsi" w:hAnsiTheme="majorHAnsi" w:cs="Times New Roman"/>
          <w:sz w:val="20"/>
          <w:szCs w:val="20"/>
          <w:lang w:val="en-US" w:eastAsia="en-GB"/>
        </w:rPr>
        <w:t xml:space="preserve"> Persons with Disabilities, those persons, who are party to a case in legal and/or administrative proceedings</w:t>
      </w:r>
      <w:r w:rsidRPr="00BC6C66">
        <w:rPr>
          <w:rFonts w:asciiTheme="majorHAnsi" w:hAnsiTheme="majorHAnsi" w:cs="Times New Roman"/>
          <w:sz w:val="20"/>
          <w:szCs w:val="20"/>
          <w:lang w:val="az-Latn-AZ"/>
        </w:rPr>
        <w:t xml:space="preserve"> and being in need of specialized facilitators are provided with services of specialized facilitators (readers and specialists in surdo translation).</w:t>
      </w:r>
    </w:p>
    <w:p w:rsidR="005E5B14" w:rsidRPr="00BC6C66" w:rsidRDefault="005E5B14" w:rsidP="005E5B14">
      <w:pPr>
        <w:spacing w:after="0" w:line="240" w:lineRule="auto"/>
        <w:ind w:firstLine="709"/>
        <w:jc w:val="both"/>
        <w:rPr>
          <w:rFonts w:asciiTheme="majorHAnsi" w:eastAsia="Calibri" w:hAnsiTheme="majorHAnsi" w:cs="Times New Roman"/>
          <w:sz w:val="20"/>
          <w:szCs w:val="20"/>
          <w:lang w:val="az-Latn-AZ"/>
        </w:rPr>
      </w:pPr>
      <w:r w:rsidRPr="00BC6C66">
        <w:rPr>
          <w:rFonts w:asciiTheme="majorHAnsi" w:eastAsia="Calibri" w:hAnsiTheme="majorHAnsi" w:cs="Times New Roman"/>
          <w:sz w:val="20"/>
          <w:szCs w:val="20"/>
          <w:lang w:val="az-Latn-AZ"/>
        </w:rPr>
        <w:t>Regarding the PWDs in the Criminal-Procedural Code of the Republic of Azerbaijan the following provisions have been identified:</w:t>
      </w:r>
    </w:p>
    <w:p w:rsidR="007F183E" w:rsidRPr="00BC6C66" w:rsidRDefault="00C62B63" w:rsidP="009365B9">
      <w:pPr>
        <w:pStyle w:val="ListParagraph"/>
        <w:numPr>
          <w:ilvl w:val="0"/>
          <w:numId w:val="13"/>
        </w:numPr>
        <w:spacing w:after="0" w:line="240" w:lineRule="atLeast"/>
        <w:jc w:val="both"/>
        <w:rPr>
          <w:rFonts w:asciiTheme="majorHAnsi" w:hAnsiTheme="majorHAnsi" w:cs="Times New Roman"/>
          <w:sz w:val="20"/>
          <w:szCs w:val="20"/>
          <w:lang w:val="en-US"/>
        </w:rPr>
      </w:pPr>
      <w:r w:rsidRPr="00BC6C66">
        <w:rPr>
          <w:rFonts w:asciiTheme="majorHAnsi" w:hAnsiTheme="majorHAnsi" w:cs="Times New Roman"/>
          <w:sz w:val="20"/>
          <w:szCs w:val="20"/>
          <w:lang w:val="en-US"/>
        </w:rPr>
        <w:t>i</w:t>
      </w:r>
      <w:r w:rsidR="005E5B14" w:rsidRPr="00BC6C66">
        <w:rPr>
          <w:rFonts w:asciiTheme="majorHAnsi" w:hAnsiTheme="majorHAnsi" w:cs="Times New Roman"/>
          <w:sz w:val="20"/>
          <w:szCs w:val="20"/>
          <w:lang w:val="en-US"/>
        </w:rPr>
        <w:t>f the suspect or the accused is dumb, blind, deaf, has other serious speech, hearing, or visual disabilities, or because of serious chronic illness, mental incapacity or other defects cannot exercise the right to defend himself independently (Article 92.3.2);</w:t>
      </w:r>
    </w:p>
    <w:p w:rsidR="007F183E" w:rsidRPr="00BC6C66" w:rsidRDefault="00C62B63" w:rsidP="009365B9">
      <w:pPr>
        <w:pStyle w:val="ListParagraph"/>
        <w:numPr>
          <w:ilvl w:val="0"/>
          <w:numId w:val="13"/>
        </w:numPr>
        <w:spacing w:after="0" w:line="240" w:lineRule="atLeast"/>
        <w:jc w:val="both"/>
        <w:rPr>
          <w:rFonts w:asciiTheme="majorHAnsi" w:hAnsiTheme="majorHAnsi" w:cs="Times New Roman"/>
          <w:sz w:val="20"/>
          <w:szCs w:val="20"/>
          <w:lang w:val="en-US"/>
        </w:rPr>
      </w:pPr>
      <w:r w:rsidRPr="00BC6C66">
        <w:rPr>
          <w:rFonts w:asciiTheme="majorHAnsi" w:hAnsiTheme="majorHAnsi" w:cs="Times New Roman"/>
          <w:sz w:val="20"/>
          <w:szCs w:val="20"/>
          <w:lang w:val="en-US"/>
        </w:rPr>
        <w:t>n</w:t>
      </w:r>
      <w:r w:rsidR="005E5B14" w:rsidRPr="00BC6C66">
        <w:rPr>
          <w:rFonts w:asciiTheme="majorHAnsi" w:hAnsiTheme="majorHAnsi" w:cs="Times New Roman"/>
          <w:sz w:val="20"/>
          <w:szCs w:val="20"/>
          <w:lang w:val="en-US"/>
        </w:rPr>
        <w:t>ot treat the detainee in a way that fails to respect his personality or dignity, and pay special attention to women and persons who are under age, elderly, ill or disabled</w:t>
      </w:r>
      <w:r w:rsidR="005E5B14" w:rsidRPr="00BC6C66">
        <w:rPr>
          <w:rFonts w:asciiTheme="majorHAnsi" w:hAnsiTheme="majorHAnsi" w:cs="Times New Roman"/>
          <w:sz w:val="20"/>
          <w:szCs w:val="20"/>
          <w:lang w:val="az-Latn-AZ"/>
        </w:rPr>
        <w:t xml:space="preserve"> (Article 153.2.10);</w:t>
      </w:r>
    </w:p>
    <w:p w:rsidR="005E5B14" w:rsidRPr="00BC6C66" w:rsidRDefault="00C62B63" w:rsidP="009365B9">
      <w:pPr>
        <w:pStyle w:val="ListParagraph"/>
        <w:numPr>
          <w:ilvl w:val="0"/>
          <w:numId w:val="13"/>
        </w:numPr>
        <w:spacing w:after="0" w:line="240" w:lineRule="atLeast"/>
        <w:jc w:val="both"/>
        <w:rPr>
          <w:rFonts w:asciiTheme="majorHAnsi" w:hAnsiTheme="majorHAnsi" w:cs="Times New Roman"/>
          <w:sz w:val="20"/>
          <w:szCs w:val="20"/>
          <w:lang w:val="en-US"/>
        </w:rPr>
      </w:pPr>
      <w:r w:rsidRPr="00BC6C66">
        <w:rPr>
          <w:rFonts w:asciiTheme="majorHAnsi" w:hAnsiTheme="majorHAnsi" w:cs="Times New Roman"/>
          <w:sz w:val="20"/>
          <w:szCs w:val="20"/>
          <w:lang w:val="en-US"/>
        </w:rPr>
        <w:t xml:space="preserve">an </w:t>
      </w:r>
      <w:r w:rsidR="005E5B14" w:rsidRPr="00BC6C66">
        <w:rPr>
          <w:rFonts w:asciiTheme="majorHAnsi" w:hAnsiTheme="majorHAnsi" w:cs="Times New Roman"/>
          <w:sz w:val="20"/>
          <w:szCs w:val="20"/>
          <w:lang w:val="en-US"/>
        </w:rPr>
        <w:t>interview with a dumb, deaf or blind witness shall be held with the participation of a person who understands his signs or who can communicate with him in sign language. This person’s participation in the interview shall be noted in the record</w:t>
      </w:r>
      <w:r w:rsidR="005E5B14" w:rsidRPr="00BC6C66">
        <w:rPr>
          <w:rFonts w:asciiTheme="majorHAnsi" w:hAnsiTheme="majorHAnsi" w:cs="Times New Roman"/>
          <w:sz w:val="20"/>
          <w:szCs w:val="20"/>
          <w:lang w:val="az-Latn-AZ"/>
        </w:rPr>
        <w:t xml:space="preserve"> (</w:t>
      </w:r>
      <w:r w:rsidRPr="00BC6C66">
        <w:rPr>
          <w:rFonts w:asciiTheme="majorHAnsi" w:hAnsiTheme="majorHAnsi" w:cs="Times New Roman"/>
          <w:sz w:val="20"/>
          <w:szCs w:val="20"/>
          <w:lang w:val="az-Latn-AZ"/>
        </w:rPr>
        <w:t>Article</w:t>
      </w:r>
      <w:r w:rsidR="005E5B14" w:rsidRPr="00BC6C66">
        <w:rPr>
          <w:rFonts w:asciiTheme="majorHAnsi" w:hAnsiTheme="majorHAnsi" w:cs="Times New Roman"/>
          <w:sz w:val="20"/>
          <w:szCs w:val="20"/>
          <w:lang w:val="az-Latn-AZ"/>
        </w:rPr>
        <w:t xml:space="preserve"> 229.1). </w:t>
      </w:r>
      <w:r w:rsidR="005E5B14" w:rsidRPr="00BC6C66">
        <w:rPr>
          <w:rFonts w:asciiTheme="majorHAnsi" w:hAnsiTheme="majorHAnsi" w:cs="Times New Roman"/>
          <w:sz w:val="20"/>
          <w:szCs w:val="20"/>
          <w:lang w:val="en-US"/>
        </w:rPr>
        <w:t>Where a witness suffers from a mental or other serious illness, the interview shall be held with the permission and the participation of a doctor</w:t>
      </w:r>
      <w:r w:rsidR="005E5B14" w:rsidRPr="00BC6C66">
        <w:rPr>
          <w:rFonts w:asciiTheme="majorHAnsi" w:hAnsiTheme="majorHAnsi" w:cs="Times New Roman"/>
          <w:sz w:val="20"/>
          <w:szCs w:val="20"/>
          <w:lang w:val="az-Latn-AZ"/>
        </w:rPr>
        <w:t xml:space="preserve"> (</w:t>
      </w:r>
      <w:r w:rsidRPr="00BC6C66">
        <w:rPr>
          <w:rFonts w:asciiTheme="majorHAnsi" w:hAnsiTheme="majorHAnsi" w:cs="Times New Roman"/>
          <w:sz w:val="20"/>
          <w:szCs w:val="20"/>
          <w:lang w:val="az-Latn-AZ"/>
        </w:rPr>
        <w:t>Article</w:t>
      </w:r>
      <w:r w:rsidR="005E5B14" w:rsidRPr="00BC6C66">
        <w:rPr>
          <w:rFonts w:asciiTheme="majorHAnsi" w:hAnsiTheme="majorHAnsi" w:cs="Times New Roman"/>
          <w:sz w:val="20"/>
          <w:szCs w:val="20"/>
          <w:lang w:val="az-Latn-AZ"/>
        </w:rPr>
        <w:t xml:space="preserve"> 229.2). </w:t>
      </w:r>
      <w:r w:rsidR="005E5B14" w:rsidRPr="00BC6C66">
        <w:rPr>
          <w:rFonts w:asciiTheme="majorHAnsi" w:hAnsiTheme="majorHAnsi" w:cs="Times New Roman"/>
          <w:sz w:val="20"/>
          <w:szCs w:val="20"/>
          <w:lang w:val="en-US"/>
        </w:rPr>
        <w:t xml:space="preserve">When a dumb, deaf or blind witness or a witness who suffers from a serious illness is questioned, his representative and legal representative shall be entitled to participate </w:t>
      </w:r>
      <w:r w:rsidR="005E5B14" w:rsidRPr="00BC6C66">
        <w:rPr>
          <w:rFonts w:asciiTheme="majorHAnsi" w:hAnsiTheme="majorHAnsi" w:cs="Times New Roman"/>
          <w:sz w:val="20"/>
          <w:szCs w:val="20"/>
          <w:lang w:val="az-Latn-AZ"/>
        </w:rPr>
        <w:t>(</w:t>
      </w:r>
      <w:r w:rsidRPr="00BC6C66">
        <w:rPr>
          <w:rFonts w:asciiTheme="majorHAnsi" w:hAnsiTheme="majorHAnsi" w:cs="Times New Roman"/>
          <w:sz w:val="20"/>
          <w:szCs w:val="20"/>
          <w:lang w:val="az-Latn-AZ"/>
        </w:rPr>
        <w:t>Article</w:t>
      </w:r>
      <w:r w:rsidR="005E5B14" w:rsidRPr="00BC6C66">
        <w:rPr>
          <w:rFonts w:asciiTheme="majorHAnsi" w:hAnsiTheme="majorHAnsi" w:cs="Times New Roman"/>
          <w:sz w:val="20"/>
          <w:szCs w:val="20"/>
          <w:lang w:val="az-Latn-AZ"/>
        </w:rPr>
        <w:t xml:space="preserve"> 229.3).</w:t>
      </w:r>
    </w:p>
    <w:p w:rsidR="007F183E" w:rsidRPr="00BC6C66" w:rsidRDefault="007F183E" w:rsidP="007F183E">
      <w:pPr>
        <w:pStyle w:val="ListParagraph"/>
        <w:spacing w:after="0" w:line="240" w:lineRule="auto"/>
        <w:ind w:left="0"/>
        <w:jc w:val="both"/>
        <w:rPr>
          <w:rFonts w:asciiTheme="majorHAnsi" w:eastAsia="Calibri" w:hAnsiTheme="majorHAnsi" w:cs="Times New Roman"/>
          <w:sz w:val="20"/>
          <w:szCs w:val="20"/>
          <w:lang w:val="az-Latn-AZ"/>
        </w:rPr>
      </w:pPr>
      <w:r w:rsidRPr="00BC6C66">
        <w:rPr>
          <w:rFonts w:asciiTheme="majorHAnsi" w:eastAsia="Calibri" w:hAnsiTheme="majorHAnsi" w:cs="Times New Roman"/>
          <w:sz w:val="20"/>
          <w:szCs w:val="20"/>
          <w:lang w:val="az-Latn-AZ"/>
        </w:rPr>
        <w:tab/>
      </w:r>
      <w:r w:rsidR="005E5B14" w:rsidRPr="00BC6C66">
        <w:rPr>
          <w:rFonts w:asciiTheme="majorHAnsi" w:eastAsia="Calibri" w:hAnsiTheme="majorHAnsi" w:cs="Times New Roman"/>
          <w:sz w:val="20"/>
          <w:szCs w:val="20"/>
          <w:lang w:val="az-Latn-AZ"/>
        </w:rPr>
        <w:t>This should be noted that only a defence counsel, who is entitled to practice lawyering in the territory of the Republic of Azerbaijan can participate as a counsel in criminal proceedings. A defense counsel shall not be  identified as the same persons as the suspect or accused person and with the nature of the criminal vcase with his/her participation.</w:t>
      </w:r>
    </w:p>
    <w:p w:rsidR="007F183E" w:rsidRPr="00BC6C66" w:rsidRDefault="005E5B14" w:rsidP="007F183E">
      <w:pPr>
        <w:pStyle w:val="ListParagraph"/>
        <w:spacing w:after="0" w:line="240" w:lineRule="auto"/>
        <w:ind w:left="0" w:firstLine="708"/>
        <w:jc w:val="both"/>
        <w:rPr>
          <w:rStyle w:val="tlid-translation"/>
          <w:rFonts w:asciiTheme="majorHAnsi" w:hAnsiTheme="majorHAnsi" w:cs="Times New Roman"/>
          <w:sz w:val="20"/>
          <w:szCs w:val="20"/>
          <w:lang w:val="en-US"/>
        </w:rPr>
      </w:pPr>
      <w:r w:rsidRPr="00BC6C66">
        <w:rPr>
          <w:rStyle w:val="tlid-translation"/>
          <w:rFonts w:asciiTheme="majorHAnsi" w:hAnsiTheme="majorHAnsi" w:cs="Times New Roman"/>
          <w:sz w:val="20"/>
          <w:szCs w:val="20"/>
          <w:lang w:val="en-US"/>
        </w:rPr>
        <w:t>A suspect or accused person may have several defense counsels. The absence of any of those counsels of the suspect or accused person, in the procedural actions required his/her participation does not constitute illegality for their actions.</w:t>
      </w:r>
    </w:p>
    <w:p w:rsidR="00211B1B" w:rsidRPr="00BC6C66" w:rsidRDefault="005E5B14" w:rsidP="007F183E">
      <w:pPr>
        <w:pStyle w:val="ListParagraph"/>
        <w:spacing w:after="0" w:line="240" w:lineRule="auto"/>
        <w:ind w:left="0" w:firstLine="708"/>
        <w:jc w:val="both"/>
        <w:rPr>
          <w:rStyle w:val="tlid-translation"/>
          <w:rFonts w:asciiTheme="majorHAnsi" w:hAnsiTheme="majorHAnsi" w:cs="Times New Roman"/>
          <w:sz w:val="20"/>
          <w:szCs w:val="20"/>
          <w:lang w:val="en-US"/>
        </w:rPr>
      </w:pPr>
      <w:r w:rsidRPr="00BC6C66">
        <w:rPr>
          <w:rStyle w:val="tlid-translation"/>
          <w:rFonts w:asciiTheme="majorHAnsi" w:hAnsiTheme="majorHAnsi" w:cs="Times New Roman"/>
          <w:sz w:val="20"/>
          <w:szCs w:val="20"/>
          <w:lang w:val="en-US"/>
        </w:rPr>
        <w:t xml:space="preserve">In the frame of the joint projects implemented by the Government of Azerbaijan and the World Bank in 2010-2018 years as well as in accordance with the UN Convention on the Rights of Persons with Disabilities to ensure the accessibility of persons with disabilities to justice as well as to court buildings constructed at the expenses of state budget, all conditions for their independent movement have been created, including construction of tactile surface on the floors and fixing Braille information boards by the </w:t>
      </w:r>
      <w:r w:rsidRPr="00BC6C66">
        <w:rPr>
          <w:rStyle w:val="tlid-translation"/>
          <w:rFonts w:asciiTheme="majorHAnsi" w:hAnsiTheme="majorHAnsi" w:cs="Times New Roman"/>
          <w:sz w:val="20"/>
          <w:szCs w:val="20"/>
          <w:lang w:val="en-US"/>
        </w:rPr>
        <w:lastRenderedPageBreak/>
        <w:t xml:space="preserve">doors for the visually impaired; and installing lifting facilities for persons with disabilities in a number of multi-floored buildings. </w:t>
      </w:r>
    </w:p>
    <w:p w:rsidR="00B816CC" w:rsidRPr="00BC6C66" w:rsidRDefault="00B816CC" w:rsidP="00B816CC">
      <w:pPr>
        <w:shd w:val="clear" w:color="auto" w:fill="FFFFFF"/>
        <w:spacing w:after="0" w:line="240" w:lineRule="auto"/>
        <w:ind w:firstLine="708"/>
        <w:jc w:val="both"/>
        <w:rPr>
          <w:rFonts w:asciiTheme="majorHAnsi" w:eastAsia="Times New Roman" w:hAnsiTheme="majorHAnsi" w:cs="Times New Roman"/>
          <w:sz w:val="20"/>
          <w:szCs w:val="20"/>
          <w:lang w:val="en-US"/>
        </w:rPr>
      </w:pPr>
      <w:r w:rsidRPr="00BC6C66">
        <w:rPr>
          <w:rFonts w:asciiTheme="majorHAnsi" w:eastAsia="Times New Roman" w:hAnsiTheme="majorHAnsi" w:cs="Times New Roman"/>
          <w:sz w:val="20"/>
          <w:szCs w:val="20"/>
          <w:lang w:val="en-US"/>
        </w:rPr>
        <w:t xml:space="preserve">The Ombudsman </w:t>
      </w:r>
      <w:r w:rsidR="00BC6C66">
        <w:rPr>
          <w:rFonts w:asciiTheme="majorHAnsi" w:eastAsia="Times New Roman" w:hAnsiTheme="majorHAnsi" w:cs="Times New Roman"/>
          <w:sz w:val="20"/>
          <w:szCs w:val="20"/>
          <w:lang w:val="en-US"/>
        </w:rPr>
        <w:t xml:space="preserve">is </w:t>
      </w:r>
      <w:r w:rsidRPr="00BC6C66">
        <w:rPr>
          <w:rFonts w:asciiTheme="majorHAnsi" w:eastAsia="Times New Roman" w:hAnsiTheme="majorHAnsi" w:cs="Times New Roman"/>
          <w:sz w:val="20"/>
          <w:szCs w:val="20"/>
          <w:lang w:val="en-US"/>
        </w:rPr>
        <w:t>fulfill</w:t>
      </w:r>
      <w:r w:rsidR="00BC6C66">
        <w:rPr>
          <w:rFonts w:asciiTheme="majorHAnsi" w:eastAsia="Times New Roman" w:hAnsiTheme="majorHAnsi" w:cs="Times New Roman"/>
          <w:sz w:val="20"/>
          <w:szCs w:val="20"/>
          <w:lang w:val="en-US"/>
        </w:rPr>
        <w:t>ing</w:t>
      </w:r>
      <w:r w:rsidRPr="00BC6C66">
        <w:rPr>
          <w:rFonts w:asciiTheme="majorHAnsi" w:eastAsia="Times New Roman" w:hAnsiTheme="majorHAnsi" w:cs="Times New Roman"/>
          <w:sz w:val="20"/>
          <w:szCs w:val="20"/>
          <w:lang w:val="en-US"/>
        </w:rPr>
        <w:t xml:space="preserve"> an independent mechanism functions to promote, protect and monitor </w:t>
      </w:r>
      <w:r w:rsidRPr="00BC6C66">
        <w:rPr>
          <w:rFonts w:asciiTheme="majorHAnsi" w:hAnsiTheme="majorHAnsi" w:cs="Times New Roman"/>
          <w:sz w:val="20"/>
          <w:szCs w:val="20"/>
          <w:lang w:val="en-US"/>
        </w:rPr>
        <w:t>the implementation of the UN Convention on the Rights of Persons with Disabilities</w:t>
      </w:r>
      <w:r w:rsidR="00E274B1" w:rsidRPr="00BC6C66">
        <w:rPr>
          <w:rFonts w:asciiTheme="majorHAnsi" w:hAnsiTheme="majorHAnsi" w:cs="Times New Roman"/>
          <w:sz w:val="20"/>
          <w:szCs w:val="20"/>
          <w:lang w:val="en-US"/>
        </w:rPr>
        <w:t xml:space="preserve"> as stated </w:t>
      </w:r>
      <w:r w:rsidRPr="00BC6C66">
        <w:rPr>
          <w:rFonts w:asciiTheme="majorHAnsi" w:eastAsia="Times New Roman" w:hAnsiTheme="majorHAnsi" w:cs="Times New Roman"/>
          <w:sz w:val="20"/>
          <w:szCs w:val="20"/>
          <w:lang w:val="en-US"/>
        </w:rPr>
        <w:t>in the Article 33.2 of this Convention.</w:t>
      </w:r>
    </w:p>
    <w:p w:rsidR="00B816CC" w:rsidRPr="00BC6C66" w:rsidRDefault="00B816CC" w:rsidP="00B816CC">
      <w:pPr>
        <w:shd w:val="clear" w:color="auto" w:fill="FFFFFF"/>
        <w:spacing w:after="0" w:line="240" w:lineRule="auto"/>
        <w:ind w:firstLine="708"/>
        <w:jc w:val="both"/>
        <w:rPr>
          <w:rFonts w:asciiTheme="majorHAnsi" w:hAnsiTheme="majorHAnsi"/>
          <w:sz w:val="20"/>
          <w:szCs w:val="20"/>
          <w:shd w:val="clear" w:color="auto" w:fill="FFFFFF"/>
          <w:lang w:val="en-US"/>
        </w:rPr>
      </w:pPr>
      <w:r w:rsidRPr="00BC6C66">
        <w:rPr>
          <w:rFonts w:asciiTheme="majorHAnsi" w:hAnsiTheme="majorHAnsi"/>
          <w:sz w:val="20"/>
          <w:szCs w:val="20"/>
          <w:shd w:val="clear" w:color="auto" w:fill="FFFFFF"/>
          <w:lang w:val="en-US"/>
        </w:rPr>
        <w:t>Simultaneously, the Ombudsman also acts as an institution fulfilling the functions of the National Preventive Mechanism (NPM), reflected in the Optional Protocol to the Convention against Torture and Other Cruel, Inhuman or Degrading Treatment or Punishment.</w:t>
      </w:r>
    </w:p>
    <w:p w:rsidR="00B816CC" w:rsidRPr="00BC6C66" w:rsidRDefault="00B816CC" w:rsidP="00B816CC">
      <w:pPr>
        <w:shd w:val="clear" w:color="auto" w:fill="FFFFFF"/>
        <w:spacing w:after="0" w:line="240" w:lineRule="auto"/>
        <w:ind w:firstLine="708"/>
        <w:jc w:val="both"/>
        <w:rPr>
          <w:rFonts w:asciiTheme="majorHAnsi" w:hAnsiTheme="majorHAnsi"/>
          <w:sz w:val="20"/>
          <w:szCs w:val="20"/>
          <w:shd w:val="clear" w:color="auto" w:fill="FFFFFF"/>
          <w:lang w:val="en-US"/>
        </w:rPr>
      </w:pPr>
      <w:r w:rsidRPr="00BC6C66">
        <w:rPr>
          <w:rFonts w:asciiTheme="majorHAnsi" w:hAnsiTheme="majorHAnsi"/>
          <w:sz w:val="20"/>
          <w:szCs w:val="20"/>
          <w:shd w:val="clear" w:color="auto" w:fill="FFFFFF"/>
          <w:lang w:val="en-US"/>
        </w:rPr>
        <w:t xml:space="preserve">Furthermore, Ombudsman has appointed a specialized advisor on the rights of </w:t>
      </w:r>
      <w:r w:rsidR="00CF6A52" w:rsidRPr="00BC6C66">
        <w:rPr>
          <w:rFonts w:asciiTheme="majorHAnsi" w:hAnsiTheme="majorHAnsi"/>
          <w:sz w:val="20"/>
          <w:szCs w:val="20"/>
          <w:shd w:val="clear" w:color="auto" w:fill="FFFFFF"/>
          <w:lang w:val="en-US"/>
        </w:rPr>
        <w:t xml:space="preserve">PWDs among the employees </w:t>
      </w:r>
      <w:r w:rsidRPr="00BC6C66">
        <w:rPr>
          <w:rFonts w:asciiTheme="majorHAnsi" w:hAnsiTheme="majorHAnsi"/>
          <w:sz w:val="20"/>
          <w:szCs w:val="20"/>
          <w:shd w:val="clear" w:color="auto" w:fill="FFFFFF"/>
          <w:lang w:val="en-US"/>
        </w:rPr>
        <w:t xml:space="preserve">to analyze </w:t>
      </w:r>
      <w:r w:rsidR="00CF6A52" w:rsidRPr="00BC6C66">
        <w:rPr>
          <w:rFonts w:asciiTheme="majorHAnsi" w:hAnsiTheme="majorHAnsi"/>
          <w:sz w:val="20"/>
          <w:szCs w:val="20"/>
          <w:shd w:val="clear" w:color="auto" w:fill="FFFFFF"/>
          <w:lang w:val="en-US"/>
        </w:rPr>
        <w:t xml:space="preserve">on a regular basis </w:t>
      </w:r>
      <w:r w:rsidRPr="00BC6C66">
        <w:rPr>
          <w:rFonts w:asciiTheme="majorHAnsi" w:hAnsiTheme="majorHAnsi"/>
          <w:sz w:val="20"/>
          <w:szCs w:val="20"/>
          <w:shd w:val="clear" w:color="auto" w:fill="FFFFFF"/>
          <w:lang w:val="en-US"/>
        </w:rPr>
        <w:t xml:space="preserve">the </w:t>
      </w:r>
      <w:r w:rsidR="00CF6A52" w:rsidRPr="00BC6C66">
        <w:rPr>
          <w:rFonts w:asciiTheme="majorHAnsi" w:hAnsiTheme="majorHAnsi"/>
          <w:sz w:val="20"/>
          <w:szCs w:val="20"/>
          <w:shd w:val="clear" w:color="auto" w:fill="FFFFFF"/>
          <w:lang w:val="en-US"/>
        </w:rPr>
        <w:t xml:space="preserve">relevant </w:t>
      </w:r>
      <w:r w:rsidRPr="00BC6C66">
        <w:rPr>
          <w:rFonts w:asciiTheme="majorHAnsi" w:hAnsiTheme="majorHAnsi"/>
          <w:sz w:val="20"/>
          <w:szCs w:val="20"/>
          <w:shd w:val="clear" w:color="auto" w:fill="FFFFFF"/>
          <w:lang w:val="en-US"/>
        </w:rPr>
        <w:t xml:space="preserve">national legislation and international legal-acts, as well as the situation in the country, </w:t>
      </w:r>
      <w:r w:rsidR="00CF6A52" w:rsidRPr="00BC6C66">
        <w:rPr>
          <w:rFonts w:asciiTheme="majorHAnsi" w:hAnsiTheme="majorHAnsi"/>
          <w:sz w:val="20"/>
          <w:szCs w:val="20"/>
          <w:shd w:val="clear" w:color="auto" w:fill="FFFFFF"/>
          <w:lang w:val="en-US"/>
        </w:rPr>
        <w:t xml:space="preserve">incoming </w:t>
      </w:r>
      <w:r w:rsidRPr="00BC6C66">
        <w:rPr>
          <w:rFonts w:asciiTheme="majorHAnsi" w:hAnsiTheme="majorHAnsi"/>
          <w:sz w:val="20"/>
          <w:szCs w:val="20"/>
          <w:shd w:val="clear" w:color="auto" w:fill="FFFFFF"/>
          <w:lang w:val="en-US"/>
        </w:rPr>
        <w:t xml:space="preserve">applications and complaints, to prepare proposals and recommendations for improving the work in this direction, and references </w:t>
      </w:r>
      <w:r w:rsidR="00CF6A52" w:rsidRPr="00BC6C66">
        <w:rPr>
          <w:rFonts w:asciiTheme="majorHAnsi" w:hAnsiTheme="majorHAnsi"/>
          <w:sz w:val="20"/>
          <w:szCs w:val="20"/>
          <w:shd w:val="clear" w:color="auto" w:fill="FFFFFF"/>
          <w:lang w:val="en-US"/>
        </w:rPr>
        <w:t xml:space="preserve">on </w:t>
      </w:r>
      <w:r w:rsidRPr="00BC6C66">
        <w:rPr>
          <w:rFonts w:asciiTheme="majorHAnsi" w:hAnsiTheme="majorHAnsi"/>
          <w:sz w:val="20"/>
          <w:szCs w:val="20"/>
          <w:shd w:val="clear" w:color="auto" w:fill="FFFFFF"/>
          <w:lang w:val="en-US"/>
        </w:rPr>
        <w:t>the annual report</w:t>
      </w:r>
      <w:r w:rsidR="00CF6A52" w:rsidRPr="00BC6C66">
        <w:rPr>
          <w:rFonts w:asciiTheme="majorHAnsi" w:hAnsiTheme="majorHAnsi"/>
          <w:sz w:val="20"/>
          <w:szCs w:val="20"/>
          <w:shd w:val="clear" w:color="auto" w:fill="FFFFFF"/>
          <w:lang w:val="en-US"/>
        </w:rPr>
        <w:t>s</w:t>
      </w:r>
      <w:r w:rsidRPr="00BC6C66">
        <w:rPr>
          <w:rFonts w:asciiTheme="majorHAnsi" w:hAnsiTheme="majorHAnsi"/>
          <w:sz w:val="20"/>
          <w:szCs w:val="20"/>
          <w:shd w:val="clear" w:color="auto" w:fill="FFFFFF"/>
          <w:lang w:val="en-US"/>
        </w:rPr>
        <w:t xml:space="preserve"> </w:t>
      </w:r>
      <w:r w:rsidR="00CF6A52" w:rsidRPr="00BC6C66">
        <w:rPr>
          <w:rFonts w:asciiTheme="majorHAnsi" w:hAnsiTheme="majorHAnsi"/>
          <w:sz w:val="20"/>
          <w:szCs w:val="20"/>
          <w:shd w:val="clear" w:color="auto" w:fill="FFFFFF"/>
          <w:lang w:val="en-US"/>
        </w:rPr>
        <w:t xml:space="preserve">based on </w:t>
      </w:r>
      <w:r w:rsidRPr="00BC6C66">
        <w:rPr>
          <w:rFonts w:asciiTheme="majorHAnsi" w:hAnsiTheme="majorHAnsi"/>
          <w:sz w:val="20"/>
          <w:szCs w:val="20"/>
          <w:shd w:val="clear" w:color="auto" w:fill="FFFFFF"/>
          <w:lang w:val="en-US"/>
        </w:rPr>
        <w:t>summar</w:t>
      </w:r>
      <w:r w:rsidR="00CF6A52" w:rsidRPr="00BC6C66">
        <w:rPr>
          <w:rFonts w:asciiTheme="majorHAnsi" w:hAnsiTheme="majorHAnsi"/>
          <w:sz w:val="20"/>
          <w:szCs w:val="20"/>
          <w:shd w:val="clear" w:color="auto" w:fill="FFFFFF"/>
          <w:lang w:val="en-US"/>
        </w:rPr>
        <w:t xml:space="preserve">ies of </w:t>
      </w:r>
      <w:r w:rsidRPr="00BC6C66">
        <w:rPr>
          <w:rFonts w:asciiTheme="majorHAnsi" w:hAnsiTheme="majorHAnsi"/>
          <w:sz w:val="20"/>
          <w:szCs w:val="20"/>
          <w:shd w:val="clear" w:color="auto" w:fill="FFFFFF"/>
          <w:lang w:val="en-US"/>
        </w:rPr>
        <w:t xml:space="preserve">the implemented measures. </w:t>
      </w:r>
    </w:p>
    <w:p w:rsidR="00B816CC" w:rsidRPr="00BC6C66" w:rsidRDefault="00B816CC" w:rsidP="00B816CC">
      <w:pPr>
        <w:spacing w:after="0" w:line="240" w:lineRule="auto"/>
        <w:ind w:firstLine="708"/>
        <w:jc w:val="both"/>
        <w:rPr>
          <w:rFonts w:asciiTheme="majorHAnsi" w:hAnsiTheme="majorHAnsi" w:cs="Times New Roman"/>
          <w:sz w:val="20"/>
          <w:szCs w:val="20"/>
          <w:lang w:val="en-US"/>
        </w:rPr>
      </w:pPr>
      <w:r w:rsidRPr="00BC6C66">
        <w:rPr>
          <w:rFonts w:asciiTheme="majorHAnsi" w:hAnsiTheme="majorHAnsi" w:cs="Times New Roman"/>
          <w:sz w:val="20"/>
          <w:szCs w:val="20"/>
          <w:lang w:val="en-US"/>
        </w:rPr>
        <w:t xml:space="preserve">Within the framework of her activity as an independent monitoring and </w:t>
      </w:r>
      <w:r w:rsidR="00CF6A52" w:rsidRPr="00BC6C66">
        <w:rPr>
          <w:rFonts w:asciiTheme="majorHAnsi" w:hAnsiTheme="majorHAnsi" w:cs="Times New Roman"/>
          <w:sz w:val="20"/>
          <w:szCs w:val="20"/>
          <w:lang w:val="en-US"/>
        </w:rPr>
        <w:t>NPM,</w:t>
      </w:r>
      <w:r w:rsidRPr="00BC6C66">
        <w:rPr>
          <w:rFonts w:asciiTheme="majorHAnsi" w:hAnsiTheme="majorHAnsi" w:cs="Times New Roman"/>
          <w:sz w:val="20"/>
          <w:szCs w:val="20"/>
          <w:lang w:val="en-US"/>
        </w:rPr>
        <w:t xml:space="preserve"> the Ombudsman and the staff </w:t>
      </w:r>
      <w:r w:rsidR="00BC6C66">
        <w:rPr>
          <w:rFonts w:asciiTheme="majorHAnsi" w:hAnsiTheme="majorHAnsi" w:cs="Times New Roman"/>
          <w:sz w:val="20"/>
          <w:szCs w:val="20"/>
          <w:lang w:val="en-US"/>
        </w:rPr>
        <w:t xml:space="preserve">of the institution </w:t>
      </w:r>
      <w:r w:rsidRPr="00BC6C66">
        <w:rPr>
          <w:rFonts w:asciiTheme="majorHAnsi" w:hAnsiTheme="majorHAnsi" w:cs="Times New Roman"/>
          <w:sz w:val="20"/>
          <w:szCs w:val="20"/>
          <w:lang w:val="en-US"/>
        </w:rPr>
        <w:t xml:space="preserve">organize regular visits to appropriate institutions, explain their rights to detainees, including </w:t>
      </w:r>
      <w:r w:rsidR="00EF0B5E" w:rsidRPr="00BC6C66">
        <w:rPr>
          <w:rFonts w:asciiTheme="majorHAnsi" w:hAnsiTheme="majorHAnsi" w:cs="Times New Roman"/>
          <w:sz w:val="20"/>
          <w:szCs w:val="20"/>
          <w:lang w:val="en-US"/>
        </w:rPr>
        <w:t>PWDs</w:t>
      </w:r>
      <w:r w:rsidRPr="00BC6C66">
        <w:rPr>
          <w:rFonts w:asciiTheme="majorHAnsi" w:hAnsiTheme="majorHAnsi" w:cs="Times New Roman"/>
          <w:sz w:val="20"/>
          <w:szCs w:val="20"/>
          <w:lang w:val="en-US"/>
        </w:rPr>
        <w:t xml:space="preserve"> and provide information </w:t>
      </w:r>
      <w:r w:rsidR="00EF0B5E" w:rsidRPr="00BC6C66">
        <w:rPr>
          <w:rFonts w:asciiTheme="majorHAnsi" w:hAnsiTheme="majorHAnsi" w:cs="Times New Roman"/>
          <w:sz w:val="20"/>
          <w:szCs w:val="20"/>
          <w:lang w:val="en-US"/>
        </w:rPr>
        <w:t xml:space="preserve">on </w:t>
      </w:r>
      <w:r w:rsidRPr="00BC6C66">
        <w:rPr>
          <w:rFonts w:asciiTheme="majorHAnsi" w:hAnsiTheme="majorHAnsi" w:cs="Times New Roman"/>
          <w:sz w:val="20"/>
          <w:szCs w:val="20"/>
          <w:lang w:val="en-US"/>
        </w:rPr>
        <w:t xml:space="preserve">complaint mechanisms, take necessary measures </w:t>
      </w:r>
      <w:r w:rsidR="00EF0B5E" w:rsidRPr="00BC6C66">
        <w:rPr>
          <w:rFonts w:asciiTheme="majorHAnsi" w:hAnsiTheme="majorHAnsi" w:cs="Times New Roman"/>
          <w:sz w:val="20"/>
          <w:szCs w:val="20"/>
          <w:lang w:val="en-US"/>
        </w:rPr>
        <w:t xml:space="preserve">for </w:t>
      </w:r>
      <w:r w:rsidRPr="00BC6C66">
        <w:rPr>
          <w:rFonts w:asciiTheme="majorHAnsi" w:hAnsiTheme="majorHAnsi" w:cs="Times New Roman"/>
          <w:sz w:val="20"/>
          <w:szCs w:val="20"/>
          <w:lang w:val="en-US"/>
        </w:rPr>
        <w:t>eliminat</w:t>
      </w:r>
      <w:r w:rsidR="00EF0B5E" w:rsidRPr="00BC6C66">
        <w:rPr>
          <w:rFonts w:asciiTheme="majorHAnsi" w:hAnsiTheme="majorHAnsi" w:cs="Times New Roman"/>
          <w:sz w:val="20"/>
          <w:szCs w:val="20"/>
          <w:lang w:val="en-US"/>
        </w:rPr>
        <w:t xml:space="preserve">ion of </w:t>
      </w:r>
      <w:r w:rsidRPr="00BC6C66">
        <w:rPr>
          <w:rFonts w:asciiTheme="majorHAnsi" w:hAnsiTheme="majorHAnsi" w:cs="Times New Roman"/>
          <w:sz w:val="20"/>
          <w:szCs w:val="20"/>
          <w:lang w:val="en-US"/>
        </w:rPr>
        <w:t xml:space="preserve">negative situations </w:t>
      </w:r>
      <w:r w:rsidR="00EF0B5E" w:rsidRPr="00BC6C66">
        <w:rPr>
          <w:rFonts w:asciiTheme="majorHAnsi" w:hAnsiTheme="majorHAnsi" w:cs="Times New Roman"/>
          <w:sz w:val="20"/>
          <w:szCs w:val="20"/>
          <w:lang w:val="en-US"/>
        </w:rPr>
        <w:t xml:space="preserve">such as </w:t>
      </w:r>
      <w:r w:rsidR="00EF0B5E" w:rsidRPr="00BC6C66">
        <w:rPr>
          <w:rFonts w:asciiTheme="majorHAnsi" w:eastAsia="Times New Roman" w:hAnsiTheme="majorHAnsi" w:cs="Times New Roman"/>
          <w:sz w:val="20"/>
          <w:szCs w:val="20"/>
          <w:lang w:val="en-US"/>
        </w:rPr>
        <w:t>discrimination, inhuman or degrading treatment against them</w:t>
      </w:r>
      <w:r w:rsidRPr="00BC6C66">
        <w:rPr>
          <w:rFonts w:asciiTheme="majorHAnsi" w:eastAsia="Times New Roman" w:hAnsiTheme="majorHAnsi" w:cs="Times New Roman"/>
          <w:sz w:val="20"/>
          <w:szCs w:val="20"/>
          <w:lang w:val="en-US"/>
        </w:rPr>
        <w:t>.</w:t>
      </w:r>
    </w:p>
    <w:p w:rsidR="00B816CC" w:rsidRPr="00BC6C66" w:rsidRDefault="00B816CC" w:rsidP="00B816CC">
      <w:pPr>
        <w:spacing w:after="0" w:line="240" w:lineRule="auto"/>
        <w:ind w:firstLine="708"/>
        <w:jc w:val="both"/>
        <w:rPr>
          <w:rFonts w:asciiTheme="majorHAnsi" w:hAnsiTheme="majorHAnsi" w:cs="Times New Roman"/>
          <w:sz w:val="20"/>
          <w:szCs w:val="20"/>
          <w:lang w:val="en-US"/>
        </w:rPr>
      </w:pPr>
      <w:r w:rsidRPr="00BC6C66">
        <w:rPr>
          <w:rFonts w:asciiTheme="majorHAnsi" w:hAnsiTheme="majorHAnsi" w:cs="Times New Roman"/>
          <w:sz w:val="20"/>
          <w:szCs w:val="20"/>
          <w:lang w:val="en-US"/>
        </w:rPr>
        <w:t>Ombudsman's activity is not limited to denounc</w:t>
      </w:r>
      <w:r w:rsidR="00EF0B5E" w:rsidRPr="00BC6C66">
        <w:rPr>
          <w:rFonts w:asciiTheme="majorHAnsi" w:hAnsiTheme="majorHAnsi" w:cs="Times New Roman"/>
          <w:sz w:val="20"/>
          <w:szCs w:val="20"/>
          <w:lang w:val="en-US"/>
        </w:rPr>
        <w:t xml:space="preserve">ing </w:t>
      </w:r>
      <w:r w:rsidRPr="00BC6C66">
        <w:rPr>
          <w:rFonts w:asciiTheme="majorHAnsi" w:hAnsiTheme="majorHAnsi" w:cs="Times New Roman"/>
          <w:sz w:val="20"/>
          <w:szCs w:val="20"/>
          <w:lang w:val="en-US"/>
        </w:rPr>
        <w:t>the cases of torture and m</w:t>
      </w:r>
      <w:r w:rsidR="00EF0B5E" w:rsidRPr="00BC6C66">
        <w:rPr>
          <w:rFonts w:asciiTheme="majorHAnsi" w:hAnsiTheme="majorHAnsi" w:cs="Times New Roman"/>
          <w:sz w:val="20"/>
          <w:szCs w:val="20"/>
          <w:lang w:val="en-US"/>
        </w:rPr>
        <w:t xml:space="preserve">istreatment, in addition she put forward </w:t>
      </w:r>
      <w:r w:rsidRPr="00BC6C66">
        <w:rPr>
          <w:rFonts w:asciiTheme="majorHAnsi" w:hAnsiTheme="majorHAnsi" w:cs="Times New Roman"/>
          <w:sz w:val="20"/>
          <w:szCs w:val="20"/>
          <w:lang w:val="en-US"/>
        </w:rPr>
        <w:t xml:space="preserve">recommendations to the relevant bodies </w:t>
      </w:r>
      <w:r w:rsidR="00EF0B5E" w:rsidRPr="00BC6C66">
        <w:rPr>
          <w:rFonts w:asciiTheme="majorHAnsi" w:hAnsiTheme="majorHAnsi" w:cs="Times New Roman"/>
          <w:sz w:val="20"/>
          <w:szCs w:val="20"/>
          <w:lang w:val="en-US"/>
        </w:rPr>
        <w:t xml:space="preserve">to </w:t>
      </w:r>
      <w:r w:rsidRPr="00BC6C66">
        <w:rPr>
          <w:rFonts w:asciiTheme="majorHAnsi" w:hAnsiTheme="majorHAnsi" w:cs="Times New Roman"/>
          <w:sz w:val="20"/>
          <w:szCs w:val="20"/>
          <w:lang w:val="en-US"/>
        </w:rPr>
        <w:t xml:space="preserve">strengthen the preventive </w:t>
      </w:r>
      <w:r w:rsidR="005A7BBA">
        <w:rPr>
          <w:rFonts w:asciiTheme="majorHAnsi" w:hAnsiTheme="majorHAnsi" w:cs="Times New Roman"/>
          <w:sz w:val="20"/>
          <w:szCs w:val="20"/>
          <w:lang w:val="en-US"/>
        </w:rPr>
        <w:t xml:space="preserve">role </w:t>
      </w:r>
      <w:r w:rsidR="00EF0B5E" w:rsidRPr="00BC6C66">
        <w:rPr>
          <w:rFonts w:asciiTheme="majorHAnsi" w:hAnsiTheme="majorHAnsi" w:cs="Times New Roman"/>
          <w:sz w:val="20"/>
          <w:szCs w:val="20"/>
          <w:lang w:val="en-US"/>
        </w:rPr>
        <w:t xml:space="preserve">and </w:t>
      </w:r>
      <w:r w:rsidRPr="00BC6C66">
        <w:rPr>
          <w:rFonts w:asciiTheme="majorHAnsi" w:hAnsiTheme="majorHAnsi" w:cs="Times New Roman"/>
          <w:sz w:val="20"/>
          <w:szCs w:val="20"/>
          <w:lang w:val="en-US"/>
        </w:rPr>
        <w:t>measures</w:t>
      </w:r>
      <w:r w:rsidR="00EF0B5E" w:rsidRPr="00BC6C66">
        <w:rPr>
          <w:rFonts w:asciiTheme="majorHAnsi" w:hAnsiTheme="majorHAnsi" w:cs="Times New Roman"/>
          <w:sz w:val="20"/>
          <w:szCs w:val="20"/>
          <w:lang w:val="en-US"/>
        </w:rPr>
        <w:t xml:space="preserve"> to be taken in the future; </w:t>
      </w:r>
      <w:r w:rsidRPr="00BC6C66">
        <w:rPr>
          <w:rFonts w:asciiTheme="majorHAnsi" w:hAnsiTheme="majorHAnsi" w:cs="Times New Roman"/>
          <w:sz w:val="20"/>
          <w:szCs w:val="20"/>
          <w:lang w:val="en-US"/>
        </w:rPr>
        <w:t xml:space="preserve">these issues and preventive approaches are kept in </w:t>
      </w:r>
      <w:r w:rsidR="00EF0B5E" w:rsidRPr="00BC6C66">
        <w:rPr>
          <w:rFonts w:asciiTheme="majorHAnsi" w:hAnsiTheme="majorHAnsi" w:cs="Times New Roman"/>
          <w:sz w:val="20"/>
          <w:szCs w:val="20"/>
          <w:lang w:val="en-US"/>
        </w:rPr>
        <w:t xml:space="preserve">the center of attention during </w:t>
      </w:r>
      <w:r w:rsidRPr="00BC6C66">
        <w:rPr>
          <w:rFonts w:asciiTheme="majorHAnsi" w:hAnsiTheme="majorHAnsi" w:cs="Times New Roman"/>
          <w:sz w:val="20"/>
          <w:szCs w:val="20"/>
          <w:lang w:val="en-US"/>
        </w:rPr>
        <w:t xml:space="preserve">cooperation with government agencies, civil society </w:t>
      </w:r>
      <w:r w:rsidR="00EF0B5E" w:rsidRPr="00BC6C66">
        <w:rPr>
          <w:rFonts w:asciiTheme="majorHAnsi" w:hAnsiTheme="majorHAnsi" w:cs="Times New Roman"/>
          <w:sz w:val="20"/>
          <w:szCs w:val="20"/>
          <w:lang w:val="en-US"/>
        </w:rPr>
        <w:t>organizations (CSOs)</w:t>
      </w:r>
      <w:r w:rsidRPr="00BC6C66">
        <w:rPr>
          <w:rFonts w:asciiTheme="majorHAnsi" w:hAnsiTheme="majorHAnsi" w:cs="Times New Roman"/>
          <w:sz w:val="20"/>
          <w:szCs w:val="20"/>
          <w:lang w:val="en-US"/>
        </w:rPr>
        <w:t xml:space="preserve">, the Public Committee and Councils </w:t>
      </w:r>
      <w:r w:rsidR="00EF0B5E" w:rsidRPr="00BC6C66">
        <w:rPr>
          <w:rFonts w:asciiTheme="majorHAnsi" w:hAnsiTheme="majorHAnsi" w:cs="Times New Roman"/>
          <w:sz w:val="20"/>
          <w:szCs w:val="20"/>
          <w:lang w:val="en-US"/>
        </w:rPr>
        <w:t>represented those organizations,</w:t>
      </w:r>
      <w:r w:rsidRPr="00BC6C66">
        <w:rPr>
          <w:rFonts w:asciiTheme="majorHAnsi" w:hAnsiTheme="majorHAnsi" w:cs="Times New Roman"/>
          <w:sz w:val="20"/>
          <w:szCs w:val="20"/>
          <w:lang w:val="en-US"/>
        </w:rPr>
        <w:t xml:space="preserve"> as well as other bodies. </w:t>
      </w:r>
    </w:p>
    <w:p w:rsidR="00B816CC" w:rsidRPr="00BC6C66" w:rsidRDefault="00B816CC" w:rsidP="007F183E">
      <w:pPr>
        <w:pStyle w:val="ListParagraph"/>
        <w:spacing w:after="0" w:line="240" w:lineRule="auto"/>
        <w:ind w:left="0" w:firstLine="708"/>
        <w:jc w:val="both"/>
        <w:rPr>
          <w:rStyle w:val="tlid-translation"/>
          <w:rFonts w:asciiTheme="majorHAnsi" w:hAnsiTheme="majorHAnsi" w:cs="Times New Roman"/>
          <w:sz w:val="20"/>
          <w:szCs w:val="20"/>
          <w:lang w:val="en-US"/>
        </w:rPr>
      </w:pPr>
    </w:p>
    <w:p w:rsidR="009365B9" w:rsidRPr="00BC6C66" w:rsidRDefault="009365B9" w:rsidP="007F183E">
      <w:pPr>
        <w:spacing w:after="0" w:line="240" w:lineRule="auto"/>
        <w:jc w:val="both"/>
        <w:rPr>
          <w:rFonts w:asciiTheme="majorHAnsi" w:hAnsiTheme="majorHAnsi" w:cs="Times New Roman"/>
          <w:sz w:val="20"/>
          <w:szCs w:val="20"/>
          <w:lang w:val="en-US"/>
        </w:rPr>
      </w:pPr>
    </w:p>
    <w:p w:rsidR="001C1DC0" w:rsidRPr="00BC6C66" w:rsidRDefault="009365B9" w:rsidP="009365B9">
      <w:pPr>
        <w:pStyle w:val="ListParagraph"/>
        <w:numPr>
          <w:ilvl w:val="0"/>
          <w:numId w:val="14"/>
        </w:numPr>
        <w:tabs>
          <w:tab w:val="left" w:pos="1134"/>
        </w:tabs>
        <w:spacing w:after="0" w:line="240" w:lineRule="auto"/>
        <w:jc w:val="both"/>
        <w:rPr>
          <w:rFonts w:asciiTheme="majorHAnsi" w:hAnsiTheme="majorHAnsi" w:cs="Times New Roman"/>
          <w:b/>
          <w:sz w:val="20"/>
          <w:szCs w:val="20"/>
          <w:lang w:val="az-Latn-AZ"/>
        </w:rPr>
      </w:pPr>
      <w:r w:rsidRPr="00BC6C66">
        <w:rPr>
          <w:rFonts w:asciiTheme="majorHAnsi" w:hAnsiTheme="majorHAnsi" w:cs="Times New Roman"/>
          <w:b/>
          <w:sz w:val="20"/>
          <w:szCs w:val="20"/>
          <w:lang w:val="en-GB"/>
        </w:rPr>
        <w:t>Please provide information on any existing good practices in jurisprudence in your country related to the effective access to justice for persons with disabilities.</w:t>
      </w:r>
    </w:p>
    <w:p w:rsidR="009365B9" w:rsidRPr="00BC6C66" w:rsidRDefault="009365B9" w:rsidP="009365B9">
      <w:pPr>
        <w:pStyle w:val="ListParagraph"/>
        <w:tabs>
          <w:tab w:val="left" w:pos="1134"/>
        </w:tabs>
        <w:spacing w:after="0" w:line="240" w:lineRule="auto"/>
        <w:jc w:val="both"/>
        <w:rPr>
          <w:rFonts w:asciiTheme="majorHAnsi" w:hAnsiTheme="majorHAnsi" w:cs="Times New Roman"/>
          <w:b/>
          <w:sz w:val="20"/>
          <w:szCs w:val="20"/>
          <w:lang w:val="az-Latn-AZ"/>
        </w:rPr>
      </w:pPr>
    </w:p>
    <w:p w:rsidR="00B816CC" w:rsidRPr="00BC6C66" w:rsidRDefault="007F7B96" w:rsidP="00B816CC">
      <w:pPr>
        <w:tabs>
          <w:tab w:val="left" w:pos="1134"/>
        </w:tabs>
        <w:spacing w:after="0" w:line="240" w:lineRule="auto"/>
        <w:ind w:firstLine="708"/>
        <w:jc w:val="both"/>
        <w:rPr>
          <w:rFonts w:asciiTheme="majorHAnsi" w:hAnsiTheme="majorHAnsi" w:cs="Times New Roman"/>
          <w:sz w:val="20"/>
          <w:szCs w:val="20"/>
          <w:lang w:val="en-US"/>
        </w:rPr>
      </w:pPr>
      <w:r w:rsidRPr="00BC6C66">
        <w:rPr>
          <w:rFonts w:asciiTheme="majorHAnsi" w:hAnsiTheme="majorHAnsi" w:cs="Times New Roman"/>
          <w:sz w:val="20"/>
          <w:szCs w:val="20"/>
          <w:shd w:val="clear" w:color="auto" w:fill="FFFFFF"/>
          <w:lang w:val="az-Latn-AZ"/>
        </w:rPr>
        <w:t xml:space="preserve">In 2016, </w:t>
      </w:r>
      <w:r w:rsidR="00C35980" w:rsidRPr="00BC6C66">
        <w:rPr>
          <w:rFonts w:asciiTheme="majorHAnsi" w:hAnsiTheme="majorHAnsi" w:cs="Times New Roman"/>
          <w:sz w:val="20"/>
          <w:szCs w:val="20"/>
          <w:shd w:val="clear" w:color="auto" w:fill="FFFFFF"/>
          <w:lang w:val="az-Latn-AZ"/>
        </w:rPr>
        <w:t xml:space="preserve">a </w:t>
      </w:r>
      <w:r w:rsidRPr="00BC6C66">
        <w:rPr>
          <w:rFonts w:asciiTheme="majorHAnsi" w:hAnsiTheme="majorHAnsi" w:cs="Times New Roman"/>
          <w:sz w:val="20"/>
          <w:szCs w:val="20"/>
          <w:shd w:val="clear" w:color="auto" w:fill="FFFFFF"/>
          <w:lang w:val="az-Latn-AZ"/>
        </w:rPr>
        <w:t>la</w:t>
      </w:r>
      <w:r w:rsidR="009365B9" w:rsidRPr="00BC6C66">
        <w:rPr>
          <w:rFonts w:asciiTheme="majorHAnsi" w:hAnsiTheme="majorHAnsi" w:cs="Times New Roman"/>
          <w:sz w:val="20"/>
          <w:szCs w:val="20"/>
          <w:shd w:val="clear" w:color="auto" w:fill="FFFFFF"/>
          <w:lang w:val="en-US"/>
        </w:rPr>
        <w:t xml:space="preserve">wyer </w:t>
      </w:r>
      <w:r w:rsidR="00843BDB" w:rsidRPr="00BC6C66">
        <w:rPr>
          <w:rFonts w:asciiTheme="majorHAnsi" w:hAnsiTheme="majorHAnsi" w:cs="Times New Roman"/>
          <w:sz w:val="20"/>
          <w:szCs w:val="20"/>
          <w:shd w:val="clear" w:color="auto" w:fill="FFFFFF"/>
          <w:lang w:val="az-Latn-AZ"/>
        </w:rPr>
        <w:t xml:space="preserve">Sabina Yashar gizi Aliyeva </w:t>
      </w:r>
      <w:r w:rsidRPr="00BC6C66">
        <w:rPr>
          <w:rFonts w:asciiTheme="majorHAnsi" w:hAnsiTheme="majorHAnsi" w:cs="Times New Roman"/>
          <w:sz w:val="20"/>
          <w:szCs w:val="20"/>
          <w:shd w:val="clear" w:color="auto" w:fill="FFFFFF"/>
          <w:lang w:val="az-Latn-AZ"/>
        </w:rPr>
        <w:t>defended</w:t>
      </w:r>
      <w:r w:rsidR="00843BDB" w:rsidRPr="00BC6C66">
        <w:rPr>
          <w:rFonts w:asciiTheme="majorHAnsi" w:hAnsiTheme="majorHAnsi" w:cs="Times New Roman"/>
          <w:sz w:val="20"/>
          <w:szCs w:val="20"/>
          <w:shd w:val="clear" w:color="auto" w:fill="FFFFFF"/>
          <w:lang w:val="az-Latn-AZ"/>
        </w:rPr>
        <w:t xml:space="preserve"> her thesis on </w:t>
      </w:r>
      <w:r w:rsidRPr="00BC6C66">
        <w:rPr>
          <w:rFonts w:asciiTheme="majorHAnsi" w:hAnsiTheme="majorHAnsi" w:cs="Times New Roman"/>
          <w:sz w:val="20"/>
          <w:szCs w:val="20"/>
          <w:lang w:val="az-Latn-AZ"/>
        </w:rPr>
        <w:t>“</w:t>
      </w:r>
      <w:r w:rsidR="00843BDB" w:rsidRPr="00BC6C66">
        <w:rPr>
          <w:rFonts w:asciiTheme="majorHAnsi" w:hAnsiTheme="majorHAnsi" w:cs="Times New Roman"/>
          <w:sz w:val="20"/>
          <w:szCs w:val="20"/>
          <w:shd w:val="clear" w:color="auto" w:fill="FFFFFF"/>
          <w:lang w:val="az-Latn-AZ"/>
        </w:rPr>
        <w:t xml:space="preserve">Implementation of international legal norms </w:t>
      </w:r>
      <w:r w:rsidRPr="00BC6C66">
        <w:rPr>
          <w:rFonts w:asciiTheme="majorHAnsi" w:hAnsiTheme="majorHAnsi" w:cs="Times New Roman"/>
          <w:sz w:val="20"/>
          <w:szCs w:val="20"/>
          <w:shd w:val="clear" w:color="auto" w:fill="FFFFFF"/>
          <w:lang w:val="az-Latn-AZ"/>
        </w:rPr>
        <w:t xml:space="preserve">in the field of protection of the rights of persons with disabilities </w:t>
      </w:r>
      <w:r w:rsidR="00843BDB" w:rsidRPr="00BC6C66">
        <w:rPr>
          <w:rFonts w:asciiTheme="majorHAnsi" w:hAnsiTheme="majorHAnsi" w:cs="Times New Roman"/>
          <w:sz w:val="20"/>
          <w:szCs w:val="20"/>
          <w:shd w:val="clear" w:color="auto" w:fill="FFFFFF"/>
          <w:lang w:val="az-Latn-AZ"/>
        </w:rPr>
        <w:t>in the legislation of the Republic of Azerbaijan</w:t>
      </w:r>
      <w:r w:rsidRPr="00BC6C66">
        <w:rPr>
          <w:rFonts w:asciiTheme="majorHAnsi" w:hAnsiTheme="majorHAnsi" w:cs="Times New Roman"/>
          <w:sz w:val="20"/>
          <w:szCs w:val="20"/>
          <w:lang w:val="az-Latn-AZ"/>
        </w:rPr>
        <w:t>” and received PhD in Law</w:t>
      </w:r>
      <w:r w:rsidR="00B816CC" w:rsidRPr="00BC6C66">
        <w:rPr>
          <w:rFonts w:asciiTheme="majorHAnsi" w:hAnsiTheme="majorHAnsi" w:cs="Times New Roman"/>
          <w:sz w:val="20"/>
          <w:szCs w:val="20"/>
          <w:lang w:val="az-Latn-AZ"/>
        </w:rPr>
        <w:t xml:space="preserve"> </w:t>
      </w:r>
      <w:r w:rsidR="00B816CC" w:rsidRPr="00BC6C66">
        <w:rPr>
          <w:rFonts w:asciiTheme="majorHAnsi" w:hAnsiTheme="majorHAnsi" w:cs="Times New Roman"/>
          <w:b/>
          <w:sz w:val="20"/>
          <w:szCs w:val="20"/>
          <w:lang w:val="az-Latn-AZ"/>
        </w:rPr>
        <w:t>(</w:t>
      </w:r>
      <w:hyperlink r:id="rId7" w:history="1">
        <w:r w:rsidR="00B816CC" w:rsidRPr="00BC6C66">
          <w:rPr>
            <w:rStyle w:val="Hyperlink"/>
            <w:rFonts w:asciiTheme="majorHAnsi" w:hAnsiTheme="majorHAnsi"/>
            <w:b/>
            <w:color w:val="auto"/>
            <w:sz w:val="20"/>
            <w:szCs w:val="20"/>
            <w:lang w:val="az-Latn-AZ"/>
          </w:rPr>
          <w:t>http://www.aak.gov.az/avtoref_to_mudaf/pdf_to_mudaf/huq/huq_n_asy_02_12_16.pdf</w:t>
        </w:r>
      </w:hyperlink>
      <w:r w:rsidR="00B816CC" w:rsidRPr="00BC6C66">
        <w:rPr>
          <w:rFonts w:asciiTheme="majorHAnsi" w:hAnsiTheme="majorHAnsi"/>
          <w:b/>
          <w:sz w:val="20"/>
          <w:szCs w:val="20"/>
          <w:lang w:val="en-US"/>
        </w:rPr>
        <w:t>).</w:t>
      </w:r>
    </w:p>
    <w:p w:rsidR="007F7B96" w:rsidRPr="00BC6C66" w:rsidRDefault="00C35980" w:rsidP="00B816CC">
      <w:pPr>
        <w:tabs>
          <w:tab w:val="left" w:pos="1134"/>
        </w:tabs>
        <w:spacing w:after="0" w:line="240" w:lineRule="auto"/>
        <w:ind w:firstLine="708"/>
        <w:jc w:val="both"/>
        <w:rPr>
          <w:rFonts w:asciiTheme="majorHAnsi" w:hAnsiTheme="majorHAnsi"/>
          <w:b/>
          <w:color w:val="FF0000"/>
          <w:sz w:val="20"/>
          <w:szCs w:val="20"/>
          <w:shd w:val="clear" w:color="auto" w:fill="FFFFFF"/>
          <w:lang w:val="az-Latn-AZ"/>
        </w:rPr>
      </w:pPr>
      <w:r w:rsidRPr="00BC6C66">
        <w:rPr>
          <w:rFonts w:asciiTheme="majorHAnsi" w:hAnsiTheme="majorHAnsi" w:cs="Times New Roman"/>
          <w:sz w:val="20"/>
          <w:szCs w:val="20"/>
          <w:shd w:val="clear" w:color="auto" w:fill="FFFFFF"/>
          <w:lang w:val="az-Latn-AZ"/>
        </w:rPr>
        <w:t>In 2018 it has been established a D</w:t>
      </w:r>
      <w:r w:rsidR="007F7B96" w:rsidRPr="00BC6C66">
        <w:rPr>
          <w:rFonts w:asciiTheme="majorHAnsi" w:hAnsiTheme="majorHAnsi" w:cs="Times New Roman"/>
          <w:sz w:val="20"/>
          <w:szCs w:val="20"/>
          <w:shd w:val="clear" w:color="auto" w:fill="FFFFFF"/>
          <w:lang w:val="az-Latn-AZ"/>
        </w:rPr>
        <w:t>epartment</w:t>
      </w:r>
      <w:r w:rsidR="000800DB" w:rsidRPr="00BC6C66">
        <w:rPr>
          <w:rFonts w:asciiTheme="majorHAnsi" w:hAnsiTheme="majorHAnsi" w:cs="Times New Roman"/>
          <w:sz w:val="20"/>
          <w:szCs w:val="20"/>
          <w:shd w:val="clear" w:color="auto" w:fill="FFFFFF"/>
          <w:lang w:val="az-Latn-AZ"/>
        </w:rPr>
        <w:t xml:space="preserve"> </w:t>
      </w:r>
      <w:r w:rsidRPr="00BC6C66">
        <w:rPr>
          <w:rFonts w:asciiTheme="majorHAnsi" w:hAnsiTheme="majorHAnsi" w:cs="Times New Roman"/>
          <w:sz w:val="20"/>
          <w:szCs w:val="20"/>
          <w:shd w:val="clear" w:color="auto" w:fill="FFFFFF"/>
          <w:lang w:val="az-Latn-AZ"/>
        </w:rPr>
        <w:t>on the r</w:t>
      </w:r>
      <w:r w:rsidR="007F7B96" w:rsidRPr="00BC6C66">
        <w:rPr>
          <w:rFonts w:asciiTheme="majorHAnsi" w:hAnsiTheme="majorHAnsi" w:cs="Times New Roman"/>
          <w:sz w:val="20"/>
          <w:szCs w:val="20"/>
          <w:shd w:val="clear" w:color="auto" w:fill="FFFFFF"/>
          <w:lang w:val="az-Latn-AZ"/>
        </w:rPr>
        <w:t xml:space="preserve">ights of persons with </w:t>
      </w:r>
      <w:r w:rsidR="000800DB" w:rsidRPr="00BC6C66">
        <w:rPr>
          <w:rFonts w:asciiTheme="majorHAnsi" w:hAnsiTheme="majorHAnsi" w:cs="Times New Roman"/>
          <w:sz w:val="20"/>
          <w:szCs w:val="20"/>
          <w:shd w:val="clear" w:color="auto" w:fill="FFFFFF"/>
          <w:lang w:val="az-Latn-AZ"/>
        </w:rPr>
        <w:t xml:space="preserve">physical </w:t>
      </w:r>
      <w:r w:rsidR="007F7B96" w:rsidRPr="00BC6C66">
        <w:rPr>
          <w:rFonts w:asciiTheme="majorHAnsi" w:hAnsiTheme="majorHAnsi" w:cs="Times New Roman"/>
          <w:sz w:val="20"/>
          <w:szCs w:val="20"/>
          <w:shd w:val="clear" w:color="auto" w:fill="FFFFFF"/>
          <w:lang w:val="az-Latn-AZ"/>
        </w:rPr>
        <w:t>disabilities</w:t>
      </w:r>
      <w:r w:rsidRPr="00BC6C66">
        <w:rPr>
          <w:rFonts w:asciiTheme="majorHAnsi" w:hAnsiTheme="majorHAnsi" w:cs="Times New Roman"/>
          <w:sz w:val="20"/>
          <w:szCs w:val="20"/>
          <w:shd w:val="clear" w:color="auto" w:fill="FFFFFF"/>
          <w:lang w:val="az-Latn-AZ"/>
        </w:rPr>
        <w:t xml:space="preserve"> in </w:t>
      </w:r>
      <w:r w:rsidR="007F7B96" w:rsidRPr="00BC6C66">
        <w:rPr>
          <w:rFonts w:asciiTheme="majorHAnsi" w:hAnsiTheme="majorHAnsi" w:cs="Times New Roman"/>
          <w:sz w:val="20"/>
          <w:szCs w:val="20"/>
          <w:shd w:val="clear" w:color="auto" w:fill="FFFFFF"/>
          <w:lang w:val="az-Latn-AZ"/>
        </w:rPr>
        <w:t>the Azerbaijan National Academy of Sciences</w:t>
      </w:r>
      <w:r w:rsidRPr="00BC6C66">
        <w:rPr>
          <w:rFonts w:asciiTheme="majorHAnsi" w:hAnsiTheme="majorHAnsi" w:cs="Times New Roman"/>
          <w:sz w:val="20"/>
          <w:szCs w:val="20"/>
          <w:shd w:val="clear" w:color="auto" w:fill="FFFFFF"/>
          <w:lang w:val="az-Latn-AZ"/>
        </w:rPr>
        <w:t xml:space="preserve">. </w:t>
      </w:r>
      <w:r w:rsidR="000800DB" w:rsidRPr="00BC6C66">
        <w:rPr>
          <w:rFonts w:asciiTheme="majorHAnsi" w:hAnsiTheme="majorHAnsi" w:cs="Times New Roman"/>
          <w:sz w:val="20"/>
          <w:szCs w:val="20"/>
          <w:shd w:val="clear" w:color="auto" w:fill="FFFFFF"/>
          <w:lang w:val="az-Latn-AZ"/>
        </w:rPr>
        <w:t xml:space="preserve">The compatible scientific-research works related to the protection of the rights of </w:t>
      </w:r>
      <w:r w:rsidRPr="00BC6C66">
        <w:rPr>
          <w:rFonts w:asciiTheme="majorHAnsi" w:hAnsiTheme="majorHAnsi" w:cs="Times New Roman"/>
          <w:sz w:val="20"/>
          <w:szCs w:val="20"/>
          <w:shd w:val="clear" w:color="auto" w:fill="FFFFFF"/>
          <w:lang w:val="az-Latn-AZ"/>
        </w:rPr>
        <w:t xml:space="preserve">PWDs </w:t>
      </w:r>
      <w:r w:rsidR="000800DB" w:rsidRPr="00BC6C66">
        <w:rPr>
          <w:rFonts w:asciiTheme="majorHAnsi" w:hAnsiTheme="majorHAnsi" w:cs="Times New Roman"/>
          <w:sz w:val="20"/>
          <w:szCs w:val="20"/>
          <w:shd w:val="clear" w:color="auto" w:fill="FFFFFF"/>
          <w:lang w:val="az-Latn-AZ"/>
        </w:rPr>
        <w:t xml:space="preserve">as well as the expertise of the legislation is carried out and various measures are </w:t>
      </w:r>
      <w:r w:rsidRPr="00BC6C66">
        <w:rPr>
          <w:rFonts w:asciiTheme="majorHAnsi" w:hAnsiTheme="majorHAnsi" w:cs="Times New Roman"/>
          <w:sz w:val="20"/>
          <w:szCs w:val="20"/>
          <w:shd w:val="clear" w:color="auto" w:fill="FFFFFF"/>
          <w:lang w:val="az-Latn-AZ"/>
        </w:rPr>
        <w:t>undertaken</w:t>
      </w:r>
      <w:r w:rsidR="00B816CC" w:rsidRPr="00BC6C66">
        <w:rPr>
          <w:rFonts w:asciiTheme="majorHAnsi" w:hAnsiTheme="majorHAnsi" w:cs="Times New Roman"/>
          <w:sz w:val="20"/>
          <w:szCs w:val="20"/>
          <w:shd w:val="clear" w:color="auto" w:fill="FFFFFF"/>
          <w:lang w:val="az-Latn-AZ"/>
        </w:rPr>
        <w:t xml:space="preserve"> </w:t>
      </w:r>
      <w:r w:rsidR="00B816CC" w:rsidRPr="00BC6C66">
        <w:rPr>
          <w:rFonts w:asciiTheme="majorHAnsi" w:hAnsiTheme="majorHAnsi" w:cs="Times New Roman"/>
          <w:b/>
          <w:sz w:val="20"/>
          <w:szCs w:val="20"/>
          <w:shd w:val="clear" w:color="auto" w:fill="FFFFFF"/>
          <w:lang w:val="az-Latn-AZ"/>
        </w:rPr>
        <w:t>(</w:t>
      </w:r>
      <w:hyperlink r:id="rId8" w:history="1">
        <w:r w:rsidR="00B816CC" w:rsidRPr="00BC6C66">
          <w:rPr>
            <w:rStyle w:val="Hyperlink"/>
            <w:rFonts w:asciiTheme="majorHAnsi" w:hAnsiTheme="majorHAnsi"/>
            <w:b/>
            <w:color w:val="auto"/>
            <w:sz w:val="20"/>
            <w:szCs w:val="20"/>
            <w:lang w:val="az-Latn-AZ"/>
          </w:rPr>
          <w:t>http://www.science.az/news/open/7260</w:t>
        </w:r>
      </w:hyperlink>
      <w:r w:rsidR="00B816CC" w:rsidRPr="00BC6C66">
        <w:rPr>
          <w:rFonts w:asciiTheme="majorHAnsi" w:hAnsiTheme="majorHAnsi" w:cs="Times New Roman"/>
          <w:b/>
          <w:sz w:val="20"/>
          <w:szCs w:val="20"/>
          <w:shd w:val="clear" w:color="auto" w:fill="FFFFFF"/>
          <w:lang w:val="az-Latn-AZ"/>
        </w:rPr>
        <w:t>)</w:t>
      </w:r>
    </w:p>
    <w:p w:rsidR="007F183E" w:rsidRPr="00BC6C66" w:rsidRDefault="007F183E" w:rsidP="007F183E">
      <w:pPr>
        <w:tabs>
          <w:tab w:val="left" w:pos="1134"/>
        </w:tabs>
        <w:spacing w:after="0" w:line="240" w:lineRule="auto"/>
        <w:jc w:val="both"/>
        <w:rPr>
          <w:rFonts w:asciiTheme="majorHAnsi" w:hAnsiTheme="majorHAnsi" w:cs="Times New Roman"/>
          <w:sz w:val="20"/>
          <w:szCs w:val="20"/>
          <w:shd w:val="clear" w:color="auto" w:fill="FFFFFF"/>
          <w:lang w:val="az-Latn-AZ"/>
        </w:rPr>
      </w:pPr>
    </w:p>
    <w:p w:rsidR="009365B9" w:rsidRPr="00BC6C66" w:rsidRDefault="009365B9" w:rsidP="007F183E">
      <w:pPr>
        <w:tabs>
          <w:tab w:val="left" w:pos="1134"/>
        </w:tabs>
        <w:spacing w:after="0" w:line="240" w:lineRule="auto"/>
        <w:jc w:val="both"/>
        <w:rPr>
          <w:rFonts w:asciiTheme="majorHAnsi" w:hAnsiTheme="majorHAnsi" w:cs="Times New Roman"/>
          <w:sz w:val="20"/>
          <w:szCs w:val="20"/>
          <w:shd w:val="clear" w:color="auto" w:fill="FFFFFF"/>
          <w:lang w:val="az-Latn-AZ"/>
        </w:rPr>
      </w:pPr>
    </w:p>
    <w:p w:rsidR="00F212C9" w:rsidRPr="00BC6C66" w:rsidRDefault="009365B9" w:rsidP="009365B9">
      <w:pPr>
        <w:pStyle w:val="ListParagraph"/>
        <w:numPr>
          <w:ilvl w:val="0"/>
          <w:numId w:val="14"/>
        </w:numPr>
        <w:tabs>
          <w:tab w:val="left" w:pos="1134"/>
        </w:tabs>
        <w:spacing w:after="0" w:line="240" w:lineRule="auto"/>
        <w:jc w:val="both"/>
        <w:rPr>
          <w:rFonts w:asciiTheme="majorHAnsi" w:hAnsiTheme="majorHAnsi" w:cs="Times New Roman"/>
          <w:b/>
          <w:sz w:val="20"/>
          <w:szCs w:val="20"/>
          <w:lang w:val="az-Latn-AZ"/>
        </w:rPr>
      </w:pPr>
      <w:r w:rsidRPr="00BC6C66">
        <w:rPr>
          <w:rFonts w:asciiTheme="majorHAnsi" w:hAnsiTheme="majorHAnsi" w:cs="Times New Roman"/>
          <w:b/>
          <w:sz w:val="20"/>
          <w:szCs w:val="20"/>
          <w:lang w:val="en-US"/>
        </w:rPr>
        <w:t xml:space="preserve">Please provide information on </w:t>
      </w:r>
      <w:r w:rsidRPr="00BC6C66">
        <w:rPr>
          <w:rFonts w:asciiTheme="majorHAnsi" w:hAnsiTheme="majorHAnsi" w:cs="Times New Roman"/>
          <w:b/>
          <w:sz w:val="20"/>
          <w:szCs w:val="20"/>
          <w:lang w:val="en-GB"/>
        </w:rPr>
        <w:t xml:space="preserve">any existing good practices in your country </w:t>
      </w:r>
      <w:r w:rsidRPr="00BC6C66">
        <w:rPr>
          <w:rFonts w:asciiTheme="majorHAnsi" w:hAnsiTheme="majorHAnsi" w:cs="Times New Roman"/>
          <w:b/>
          <w:sz w:val="20"/>
          <w:szCs w:val="20"/>
          <w:lang w:val="en-US"/>
        </w:rPr>
        <w:t>to promote access to effective remedies and reparations in cases where the rights of persons with disabilities have been breached</w:t>
      </w:r>
      <w:r w:rsidRPr="00BC6C66">
        <w:rPr>
          <w:rFonts w:asciiTheme="majorHAnsi" w:hAnsiTheme="majorHAnsi" w:cs="Times New Roman"/>
          <w:b/>
          <w:sz w:val="20"/>
          <w:szCs w:val="20"/>
          <w:lang w:val="en-GB"/>
        </w:rPr>
        <w:t>.</w:t>
      </w:r>
    </w:p>
    <w:p w:rsidR="009365B9" w:rsidRPr="00BC6C66" w:rsidRDefault="009365B9" w:rsidP="009365B9">
      <w:pPr>
        <w:pStyle w:val="ListParagraph"/>
        <w:tabs>
          <w:tab w:val="left" w:pos="1134"/>
        </w:tabs>
        <w:spacing w:after="0" w:line="240" w:lineRule="auto"/>
        <w:jc w:val="both"/>
        <w:rPr>
          <w:rFonts w:asciiTheme="majorHAnsi" w:hAnsiTheme="majorHAnsi" w:cs="Times New Roman"/>
          <w:b/>
          <w:sz w:val="20"/>
          <w:szCs w:val="20"/>
          <w:lang w:val="az-Latn-AZ"/>
        </w:rPr>
      </w:pPr>
    </w:p>
    <w:p w:rsidR="00903E56" w:rsidRPr="00BC6C66" w:rsidRDefault="00903E56" w:rsidP="00D707F8">
      <w:pPr>
        <w:pStyle w:val="ListParagraph"/>
        <w:tabs>
          <w:tab w:val="left" w:pos="1134"/>
        </w:tabs>
        <w:spacing w:after="0" w:line="240" w:lineRule="auto"/>
        <w:ind w:left="0" w:firstLine="708"/>
        <w:jc w:val="both"/>
        <w:rPr>
          <w:rFonts w:asciiTheme="majorHAnsi" w:hAnsiTheme="majorHAnsi" w:cs="Times New Roman"/>
          <w:sz w:val="20"/>
          <w:szCs w:val="20"/>
          <w:lang w:val="az-Latn-AZ"/>
        </w:rPr>
      </w:pPr>
      <w:r w:rsidRPr="00BC6C66">
        <w:rPr>
          <w:rFonts w:asciiTheme="majorHAnsi" w:hAnsiTheme="majorHAnsi" w:cs="Times New Roman"/>
          <w:sz w:val="20"/>
          <w:szCs w:val="20"/>
          <w:lang w:val="az-Latn-AZ"/>
        </w:rPr>
        <w:t>Promotion of access to effective legal remedies and compensations is one of the most important issues in cases</w:t>
      </w:r>
      <w:r w:rsidR="002F5802" w:rsidRPr="00BC6C66">
        <w:rPr>
          <w:rFonts w:asciiTheme="majorHAnsi" w:hAnsiTheme="majorHAnsi" w:cs="Times New Roman"/>
          <w:sz w:val="20"/>
          <w:szCs w:val="20"/>
          <w:lang w:val="az-Latn-AZ"/>
        </w:rPr>
        <w:t xml:space="preserve"> of violation</w:t>
      </w:r>
      <w:r w:rsidRPr="00BC6C66">
        <w:rPr>
          <w:rFonts w:asciiTheme="majorHAnsi" w:hAnsiTheme="majorHAnsi" w:cs="Times New Roman"/>
          <w:sz w:val="20"/>
          <w:szCs w:val="20"/>
          <w:lang w:val="az-Latn-AZ"/>
        </w:rPr>
        <w:t xml:space="preserve"> of the rights of </w:t>
      </w:r>
      <w:r w:rsidR="00C35980" w:rsidRPr="00BC6C66">
        <w:rPr>
          <w:rFonts w:asciiTheme="majorHAnsi" w:hAnsiTheme="majorHAnsi" w:cs="Times New Roman"/>
          <w:sz w:val="20"/>
          <w:szCs w:val="20"/>
          <w:lang w:val="az-Latn-AZ"/>
        </w:rPr>
        <w:t>PWDs</w:t>
      </w:r>
      <w:r w:rsidRPr="00BC6C66">
        <w:rPr>
          <w:rFonts w:asciiTheme="majorHAnsi" w:hAnsiTheme="majorHAnsi" w:cs="Times New Roman"/>
          <w:sz w:val="20"/>
          <w:szCs w:val="20"/>
          <w:lang w:val="az-Latn-AZ"/>
        </w:rPr>
        <w:t xml:space="preserve">. </w:t>
      </w:r>
    </w:p>
    <w:p w:rsidR="00C80889" w:rsidRPr="00BC6C66" w:rsidRDefault="00C80889" w:rsidP="00D40098">
      <w:pPr>
        <w:tabs>
          <w:tab w:val="left" w:pos="1134"/>
        </w:tabs>
        <w:spacing w:after="0" w:line="240" w:lineRule="auto"/>
        <w:ind w:firstLine="708"/>
        <w:jc w:val="both"/>
        <w:rPr>
          <w:rFonts w:asciiTheme="majorHAnsi" w:hAnsiTheme="majorHAnsi" w:cs="Times New Roman"/>
          <w:sz w:val="20"/>
          <w:szCs w:val="20"/>
          <w:lang w:val="en-US"/>
        </w:rPr>
      </w:pPr>
      <w:r w:rsidRPr="00BC6C66">
        <w:rPr>
          <w:rFonts w:asciiTheme="majorHAnsi" w:hAnsiTheme="majorHAnsi" w:cs="Times New Roman"/>
          <w:sz w:val="20"/>
          <w:szCs w:val="20"/>
          <w:lang w:val="az-Latn-AZ"/>
        </w:rPr>
        <w:t>In connection with the imple</w:t>
      </w:r>
      <w:r w:rsidR="005E5B14" w:rsidRPr="00BC6C66">
        <w:rPr>
          <w:rFonts w:asciiTheme="majorHAnsi" w:hAnsiTheme="majorHAnsi" w:cs="Times New Roman"/>
          <w:sz w:val="20"/>
          <w:szCs w:val="20"/>
          <w:lang w:val="az-Latn-AZ"/>
        </w:rPr>
        <w:t>mentation of the UN Convention “O</w:t>
      </w:r>
      <w:r w:rsidRPr="00BC6C66">
        <w:rPr>
          <w:rFonts w:asciiTheme="majorHAnsi" w:hAnsiTheme="majorHAnsi" w:cs="Times New Roman"/>
          <w:sz w:val="20"/>
          <w:szCs w:val="20"/>
          <w:lang w:val="az-Latn-AZ"/>
        </w:rPr>
        <w:t>n the Rights of Persons with Disabilities</w:t>
      </w:r>
      <w:r w:rsidR="005E5B14" w:rsidRPr="00BC6C66">
        <w:rPr>
          <w:rFonts w:asciiTheme="majorHAnsi" w:hAnsiTheme="majorHAnsi" w:cs="Times New Roman"/>
          <w:sz w:val="20"/>
          <w:szCs w:val="20"/>
          <w:lang w:val="az-Latn-AZ"/>
        </w:rPr>
        <w:t xml:space="preserve">”, </w:t>
      </w:r>
      <w:r w:rsidR="00C35980" w:rsidRPr="00BC6C66">
        <w:rPr>
          <w:rFonts w:asciiTheme="majorHAnsi" w:hAnsiTheme="majorHAnsi" w:cs="Times New Roman"/>
          <w:sz w:val="20"/>
          <w:szCs w:val="20"/>
          <w:lang w:val="az-Latn-AZ"/>
        </w:rPr>
        <w:t xml:space="preserve">the lectures on relevant topics </w:t>
      </w:r>
      <w:r w:rsidR="00C35980" w:rsidRPr="00BC6C66">
        <w:rPr>
          <w:rFonts w:asciiTheme="majorHAnsi" w:hAnsiTheme="majorHAnsi" w:cs="Times New Roman"/>
          <w:sz w:val="20"/>
          <w:szCs w:val="20"/>
          <w:lang w:val="en-US"/>
        </w:rPr>
        <w:t xml:space="preserve">were </w:t>
      </w:r>
      <w:r w:rsidR="00AD6D74" w:rsidRPr="00BC6C66">
        <w:rPr>
          <w:rFonts w:asciiTheme="majorHAnsi" w:hAnsiTheme="majorHAnsi" w:cs="Times New Roman"/>
          <w:sz w:val="20"/>
          <w:szCs w:val="20"/>
          <w:lang w:val="en-US"/>
        </w:rPr>
        <w:t xml:space="preserve">included to the academic programs </w:t>
      </w:r>
      <w:r w:rsidR="00C35980" w:rsidRPr="00BC6C66">
        <w:rPr>
          <w:rFonts w:asciiTheme="majorHAnsi" w:hAnsiTheme="majorHAnsi" w:cs="Times New Roman"/>
          <w:sz w:val="20"/>
          <w:szCs w:val="20"/>
          <w:lang w:val="az-Latn-AZ"/>
        </w:rPr>
        <w:t xml:space="preserve">of compulsory and advanced training courses </w:t>
      </w:r>
      <w:r w:rsidRPr="00BC6C66">
        <w:rPr>
          <w:rFonts w:asciiTheme="majorHAnsi" w:hAnsiTheme="majorHAnsi" w:cs="Times New Roman"/>
          <w:sz w:val="20"/>
          <w:szCs w:val="20"/>
          <w:lang w:val="az-Latn-AZ"/>
        </w:rPr>
        <w:t>organized at the Academy of Justice</w:t>
      </w:r>
      <w:r w:rsidR="00C35980" w:rsidRPr="00BC6C66">
        <w:rPr>
          <w:rFonts w:asciiTheme="majorHAnsi" w:hAnsiTheme="majorHAnsi" w:cs="Times New Roman"/>
          <w:sz w:val="20"/>
          <w:szCs w:val="20"/>
          <w:lang w:val="az-Latn-AZ"/>
        </w:rPr>
        <w:t xml:space="preserve"> </w:t>
      </w:r>
      <w:r w:rsidR="00AD6D74" w:rsidRPr="00BC6C66">
        <w:rPr>
          <w:rFonts w:asciiTheme="majorHAnsi" w:hAnsiTheme="majorHAnsi" w:cs="Times New Roman"/>
          <w:sz w:val="20"/>
          <w:szCs w:val="20"/>
          <w:lang w:val="az-Latn-AZ"/>
        </w:rPr>
        <w:t xml:space="preserve">to train </w:t>
      </w:r>
      <w:r w:rsidRPr="00BC6C66">
        <w:rPr>
          <w:rFonts w:asciiTheme="majorHAnsi" w:hAnsiTheme="majorHAnsi" w:cs="Times New Roman"/>
          <w:sz w:val="20"/>
          <w:szCs w:val="20"/>
          <w:lang w:val="en-US"/>
        </w:rPr>
        <w:t xml:space="preserve">the </w:t>
      </w:r>
      <w:r w:rsidR="00AD18B4" w:rsidRPr="00BC6C66">
        <w:rPr>
          <w:rFonts w:asciiTheme="majorHAnsi" w:hAnsiTheme="majorHAnsi" w:cs="Times New Roman"/>
          <w:sz w:val="20"/>
          <w:szCs w:val="20"/>
          <w:lang w:val="en-US"/>
        </w:rPr>
        <w:t>candidates</w:t>
      </w:r>
      <w:r w:rsidR="00AD6D74" w:rsidRPr="00BC6C66">
        <w:rPr>
          <w:rFonts w:asciiTheme="majorHAnsi" w:hAnsiTheme="majorHAnsi" w:cs="Times New Roman"/>
          <w:sz w:val="20"/>
          <w:szCs w:val="20"/>
          <w:lang w:val="en-US"/>
        </w:rPr>
        <w:t xml:space="preserve"> for </w:t>
      </w:r>
      <w:r w:rsidRPr="00BC6C66">
        <w:rPr>
          <w:rFonts w:asciiTheme="majorHAnsi" w:hAnsiTheme="majorHAnsi" w:cs="Times New Roman"/>
          <w:sz w:val="20"/>
          <w:szCs w:val="20"/>
          <w:lang w:val="en-US"/>
        </w:rPr>
        <w:t>judges and other specialists in the judicial system</w:t>
      </w:r>
      <w:r w:rsidR="005E5B14" w:rsidRPr="00BC6C66">
        <w:rPr>
          <w:rFonts w:asciiTheme="majorHAnsi" w:hAnsiTheme="majorHAnsi" w:cs="Times New Roman"/>
          <w:sz w:val="20"/>
          <w:szCs w:val="20"/>
          <w:lang w:val="en-US"/>
        </w:rPr>
        <w:t>.</w:t>
      </w:r>
    </w:p>
    <w:p w:rsidR="00AD18B4" w:rsidRPr="00BC6C66" w:rsidRDefault="007F183E" w:rsidP="00D40098">
      <w:pPr>
        <w:tabs>
          <w:tab w:val="left" w:pos="1134"/>
        </w:tabs>
        <w:spacing w:after="0" w:line="240" w:lineRule="auto"/>
        <w:ind w:firstLine="708"/>
        <w:jc w:val="both"/>
        <w:rPr>
          <w:rFonts w:asciiTheme="majorHAnsi" w:hAnsiTheme="majorHAnsi" w:cs="Times New Roman"/>
          <w:sz w:val="20"/>
          <w:szCs w:val="20"/>
          <w:lang w:val="en-US"/>
        </w:rPr>
      </w:pPr>
      <w:r w:rsidRPr="00BC6C66">
        <w:rPr>
          <w:rFonts w:asciiTheme="majorHAnsi" w:hAnsiTheme="majorHAnsi" w:cs="Times New Roman"/>
          <w:sz w:val="20"/>
          <w:szCs w:val="20"/>
          <w:lang w:val="az-Latn-AZ"/>
        </w:rPr>
        <w:t xml:space="preserve">Thus, </w:t>
      </w:r>
      <w:r w:rsidR="00AD18B4" w:rsidRPr="00BC6C66">
        <w:rPr>
          <w:rFonts w:asciiTheme="majorHAnsi" w:hAnsiTheme="majorHAnsi" w:cs="Times New Roman"/>
          <w:sz w:val="20"/>
          <w:szCs w:val="20"/>
          <w:lang w:val="az-Latn-AZ"/>
        </w:rPr>
        <w:t xml:space="preserve">within 2017-2018 years, </w:t>
      </w:r>
      <w:r w:rsidR="00AD6D74" w:rsidRPr="00BC6C66">
        <w:rPr>
          <w:rFonts w:asciiTheme="majorHAnsi" w:hAnsiTheme="majorHAnsi" w:cs="Times New Roman"/>
          <w:sz w:val="20"/>
          <w:szCs w:val="20"/>
          <w:lang w:val="az-Latn-AZ"/>
        </w:rPr>
        <w:t xml:space="preserve">the lectures, trainings on the relevant topics have been also delivered during </w:t>
      </w:r>
      <w:r w:rsidR="00AD18B4" w:rsidRPr="00BC6C66">
        <w:rPr>
          <w:rFonts w:asciiTheme="majorHAnsi" w:hAnsiTheme="majorHAnsi" w:cs="Times New Roman"/>
          <w:sz w:val="20"/>
          <w:szCs w:val="20"/>
          <w:lang w:val="az-Latn-AZ"/>
        </w:rPr>
        <w:t xml:space="preserve">preliminary, compulsory and advanced training courses </w:t>
      </w:r>
      <w:r w:rsidR="00AD6D74" w:rsidRPr="00BC6C66">
        <w:rPr>
          <w:rFonts w:asciiTheme="majorHAnsi" w:hAnsiTheme="majorHAnsi" w:cs="Times New Roman"/>
          <w:sz w:val="20"/>
          <w:szCs w:val="20"/>
          <w:lang w:val="az-Latn-AZ"/>
        </w:rPr>
        <w:t>the for the successful candidates in the admission to judicial activites, for candidates serving as a middle-ranking officer in the Penitentiary, staff of the Center of Forensic Examination, and for alumnis of the Faculty of Military Medicine</w:t>
      </w:r>
      <w:r w:rsidR="00AD18B4" w:rsidRPr="00BC6C66">
        <w:rPr>
          <w:rFonts w:asciiTheme="majorHAnsi" w:hAnsiTheme="majorHAnsi" w:cs="Times New Roman"/>
          <w:sz w:val="20"/>
          <w:szCs w:val="20"/>
          <w:lang w:val="az-Latn-AZ"/>
        </w:rPr>
        <w:t xml:space="preserve"> of the Azerbaijan Medical University recently</w:t>
      </w:r>
      <w:r w:rsidR="00AD18B4" w:rsidRPr="00BC6C66">
        <w:rPr>
          <w:rFonts w:asciiTheme="majorHAnsi" w:hAnsiTheme="majorHAnsi" w:cs="Times New Roman"/>
          <w:sz w:val="20"/>
          <w:szCs w:val="20"/>
          <w:lang w:val="en-US"/>
        </w:rPr>
        <w:t xml:space="preserve"> appointed for the medical service as well as participants of the Law Clinic. </w:t>
      </w:r>
    </w:p>
    <w:p w:rsidR="007F183E" w:rsidRPr="005C64D2" w:rsidRDefault="00AD18B4" w:rsidP="00AD18B4">
      <w:pPr>
        <w:tabs>
          <w:tab w:val="left" w:pos="1134"/>
        </w:tabs>
        <w:spacing w:after="0" w:line="240" w:lineRule="auto"/>
        <w:ind w:firstLine="708"/>
        <w:jc w:val="both"/>
        <w:rPr>
          <w:rFonts w:asciiTheme="majorHAnsi" w:hAnsiTheme="majorHAnsi" w:cs="Times New Roman"/>
          <w:sz w:val="20"/>
          <w:szCs w:val="20"/>
          <w:lang w:val="az-Latn-AZ"/>
        </w:rPr>
      </w:pPr>
      <w:r w:rsidRPr="00BC6C66">
        <w:rPr>
          <w:rFonts w:asciiTheme="majorHAnsi" w:hAnsiTheme="majorHAnsi" w:cs="Times New Roman"/>
          <w:sz w:val="20"/>
          <w:szCs w:val="20"/>
          <w:lang w:val="en-US"/>
        </w:rPr>
        <w:t xml:space="preserve">As well as topics on </w:t>
      </w:r>
      <w:r w:rsidRPr="00BC6C66">
        <w:rPr>
          <w:rFonts w:asciiTheme="majorHAnsi" w:hAnsiTheme="majorHAnsi" w:cs="Times New Roman"/>
          <w:sz w:val="20"/>
          <w:szCs w:val="20"/>
          <w:lang w:val="az-Latn-AZ"/>
        </w:rPr>
        <w:t>“</w:t>
      </w:r>
      <w:r w:rsidRPr="00BC6C66">
        <w:rPr>
          <w:rFonts w:asciiTheme="majorHAnsi" w:hAnsiTheme="majorHAnsi" w:cs="Times New Roman"/>
          <w:sz w:val="20"/>
          <w:szCs w:val="20"/>
          <w:lang w:val="en-US"/>
        </w:rPr>
        <w:t xml:space="preserve">Peculiarities of execution of the </w:t>
      </w:r>
      <w:r w:rsidRPr="00BC6C66">
        <w:rPr>
          <w:rFonts w:asciiTheme="majorHAnsi" w:eastAsia="Times New Roman" w:hAnsiTheme="majorHAnsi" w:cs="Times New Roman"/>
          <w:sz w:val="20"/>
          <w:szCs w:val="20"/>
          <w:lang w:val="en-US"/>
        </w:rPr>
        <w:t>imprisonment sentence for convicts (minors, women, persons with disabilities, foreigners and elderly) requiring special treatment”, “</w:t>
      </w:r>
      <w:r w:rsidRPr="00BC6C66">
        <w:rPr>
          <w:rFonts w:asciiTheme="majorHAnsi" w:hAnsiTheme="majorHAnsi" w:cs="Times New Roman"/>
          <w:sz w:val="20"/>
          <w:szCs w:val="20"/>
          <w:lang w:val="en-US"/>
        </w:rPr>
        <w:t>Peculiarities</w:t>
      </w:r>
      <w:r w:rsidRPr="00BC6C66">
        <w:rPr>
          <w:rFonts w:asciiTheme="majorHAnsi" w:eastAsia="Times New Roman" w:hAnsiTheme="majorHAnsi" w:cs="Times New Roman"/>
          <w:sz w:val="20"/>
          <w:szCs w:val="20"/>
          <w:lang w:val="en-US"/>
        </w:rPr>
        <w:t xml:space="preserve"> of protection of the rights of individuals belonging to </w:t>
      </w:r>
      <w:r w:rsidR="00B816CC" w:rsidRPr="005C64D2">
        <w:rPr>
          <w:rFonts w:asciiTheme="majorHAnsi" w:eastAsia="Times New Roman" w:hAnsiTheme="majorHAnsi" w:cs="Times New Roman"/>
          <w:sz w:val="20"/>
          <w:szCs w:val="20"/>
          <w:lang w:val="en-US"/>
        </w:rPr>
        <w:t>special</w:t>
      </w:r>
      <w:r w:rsidRPr="005C64D2">
        <w:rPr>
          <w:rFonts w:asciiTheme="majorHAnsi" w:eastAsia="Times New Roman" w:hAnsiTheme="majorHAnsi" w:cs="Times New Roman"/>
          <w:sz w:val="20"/>
          <w:szCs w:val="20"/>
          <w:lang w:val="en-US"/>
        </w:rPr>
        <w:t xml:space="preserve"> groups”, “Prohibition of discrimination in the European Convention on Human Rights and national legislation”, “Prohibition of discrimination according to the European Convention on Human Rights (Article 14)” are included to the c</w:t>
      </w:r>
      <w:r w:rsidRPr="005C64D2">
        <w:rPr>
          <w:rFonts w:asciiTheme="majorHAnsi" w:hAnsiTheme="majorHAnsi" w:cs="Times New Roman"/>
          <w:sz w:val="20"/>
          <w:szCs w:val="20"/>
          <w:lang w:val="az-Latn-AZ"/>
        </w:rPr>
        <w:t xml:space="preserve">urriculum of those trainings courses. </w:t>
      </w:r>
      <w:r w:rsidR="00AD6D74" w:rsidRPr="005C64D2">
        <w:rPr>
          <w:rFonts w:asciiTheme="majorHAnsi" w:hAnsiTheme="majorHAnsi" w:cs="Times New Roman"/>
          <w:sz w:val="20"/>
          <w:szCs w:val="20"/>
          <w:lang w:val="az-Latn-AZ"/>
        </w:rPr>
        <w:t xml:space="preserve">. </w:t>
      </w:r>
      <w:r w:rsidR="00B650F1" w:rsidRPr="005C64D2">
        <w:rPr>
          <w:rFonts w:asciiTheme="majorHAnsi" w:eastAsia="Times New Roman" w:hAnsiTheme="majorHAnsi" w:cs="Times New Roman"/>
          <w:sz w:val="20"/>
          <w:szCs w:val="20"/>
          <w:lang w:val="en-US"/>
        </w:rPr>
        <w:t>In addition, trainings for judges on relevant topics are expected in 2019.</w:t>
      </w:r>
    </w:p>
    <w:p w:rsidR="000B2B3B" w:rsidRPr="00BC6C66" w:rsidRDefault="00212FE9" w:rsidP="009365B9">
      <w:pPr>
        <w:tabs>
          <w:tab w:val="left" w:pos="1134"/>
        </w:tabs>
        <w:spacing w:after="0" w:line="240" w:lineRule="auto"/>
        <w:ind w:firstLine="708"/>
        <w:jc w:val="both"/>
        <w:rPr>
          <w:rFonts w:asciiTheme="majorHAnsi" w:eastAsia="MS Mincho" w:hAnsiTheme="majorHAnsi" w:cs="Times New Roman"/>
          <w:bCs/>
          <w:sz w:val="20"/>
          <w:szCs w:val="20"/>
          <w:lang w:val="en-US" w:eastAsia="ja-JP"/>
        </w:rPr>
      </w:pPr>
      <w:r w:rsidRPr="00BC6C66">
        <w:rPr>
          <w:rFonts w:asciiTheme="majorHAnsi" w:hAnsiTheme="majorHAnsi" w:cs="Times New Roman"/>
          <w:bCs/>
          <w:sz w:val="20"/>
          <w:szCs w:val="20"/>
          <w:lang w:val="az-Latn-AZ"/>
        </w:rPr>
        <w:t xml:space="preserve">Over the past period, a number of educational publications have been prepared by the Ombudsman to promote the rights of </w:t>
      </w:r>
      <w:r w:rsidR="00AD18B4" w:rsidRPr="00BC6C66">
        <w:rPr>
          <w:rFonts w:asciiTheme="majorHAnsi" w:hAnsiTheme="majorHAnsi" w:cs="Times New Roman"/>
          <w:bCs/>
          <w:sz w:val="20"/>
          <w:szCs w:val="20"/>
          <w:lang w:val="az-Latn-AZ"/>
        </w:rPr>
        <w:t xml:space="preserve">PWDs </w:t>
      </w:r>
      <w:r w:rsidRPr="00BC6C66">
        <w:rPr>
          <w:rFonts w:asciiTheme="majorHAnsi" w:hAnsiTheme="majorHAnsi" w:cs="Times New Roman"/>
          <w:bCs/>
          <w:sz w:val="20"/>
          <w:szCs w:val="20"/>
          <w:lang w:val="az-Latn-AZ"/>
        </w:rPr>
        <w:t>as an integral part of human rights. Thus, these publications include the book</w:t>
      </w:r>
      <w:r w:rsidR="00AD18B4" w:rsidRPr="00BC6C66">
        <w:rPr>
          <w:rFonts w:asciiTheme="majorHAnsi" w:hAnsiTheme="majorHAnsi" w:cs="Times New Roman"/>
          <w:bCs/>
          <w:sz w:val="20"/>
          <w:szCs w:val="20"/>
          <w:lang w:val="az-Latn-AZ"/>
        </w:rPr>
        <w:t>s titled</w:t>
      </w:r>
      <w:r w:rsidRPr="00BC6C66">
        <w:rPr>
          <w:rFonts w:asciiTheme="majorHAnsi" w:hAnsiTheme="majorHAnsi" w:cs="Times New Roman"/>
          <w:bCs/>
          <w:sz w:val="20"/>
          <w:szCs w:val="20"/>
          <w:lang w:val="az-Latn-AZ"/>
        </w:rPr>
        <w:t xml:space="preserve"> “Legal status of </w:t>
      </w:r>
      <w:r w:rsidR="00E132EA" w:rsidRPr="00BC6C66">
        <w:rPr>
          <w:rFonts w:asciiTheme="majorHAnsi" w:hAnsiTheme="majorHAnsi" w:cs="Times New Roman"/>
          <w:bCs/>
          <w:sz w:val="20"/>
          <w:szCs w:val="20"/>
          <w:lang w:val="az-Latn-AZ"/>
        </w:rPr>
        <w:t>convicts</w:t>
      </w:r>
      <w:r w:rsidRPr="00BC6C66">
        <w:rPr>
          <w:rFonts w:asciiTheme="majorHAnsi" w:hAnsiTheme="majorHAnsi" w:cs="Times New Roman"/>
          <w:bCs/>
          <w:sz w:val="20"/>
          <w:szCs w:val="20"/>
          <w:lang w:val="az-Latn-AZ"/>
        </w:rPr>
        <w:t>”, booklets, such as “Rights and freedoms of prisoners”, “</w:t>
      </w:r>
      <w:r w:rsidR="007E52A6" w:rsidRPr="00BC6C66">
        <w:rPr>
          <w:rFonts w:asciiTheme="majorHAnsi" w:hAnsiTheme="majorHAnsi" w:cs="Times New Roman"/>
          <w:bCs/>
          <w:sz w:val="20"/>
          <w:szCs w:val="20"/>
          <w:lang w:val="az-Latn-AZ"/>
        </w:rPr>
        <w:t xml:space="preserve">What you should not </w:t>
      </w:r>
      <w:r w:rsidR="007E52A6" w:rsidRPr="00BC6C66">
        <w:rPr>
          <w:rFonts w:asciiTheme="majorHAnsi" w:hAnsiTheme="majorHAnsi" w:cs="Times New Roman"/>
          <w:bCs/>
          <w:sz w:val="20"/>
          <w:szCs w:val="20"/>
          <w:lang w:val="az-Latn-AZ"/>
        </w:rPr>
        <w:lastRenderedPageBreak/>
        <w:t>forget when arresting”</w:t>
      </w:r>
      <w:r w:rsidR="007E52A6" w:rsidRPr="00BC6C66">
        <w:rPr>
          <w:rFonts w:asciiTheme="majorHAnsi" w:eastAsia="MS Mincho" w:hAnsiTheme="majorHAnsi" w:cs="Times New Roman"/>
          <w:bCs/>
          <w:sz w:val="20"/>
          <w:szCs w:val="20"/>
          <w:lang w:val="az-Latn-AZ" w:eastAsia="ja-JP"/>
        </w:rPr>
        <w:t xml:space="preserve">, “Legal status of special prosecutor and </w:t>
      </w:r>
      <w:r w:rsidR="007E52A6" w:rsidRPr="00BC6C66">
        <w:rPr>
          <w:rFonts w:asciiTheme="majorHAnsi" w:eastAsia="Times New Roman" w:hAnsiTheme="majorHAnsi" w:cs="Times New Roman"/>
          <w:sz w:val="20"/>
          <w:szCs w:val="20"/>
          <w:lang w:val="en-US"/>
        </w:rPr>
        <w:t>civil plaintiff”, “</w:t>
      </w:r>
      <w:r w:rsidR="007E52A6" w:rsidRPr="00BC6C66">
        <w:rPr>
          <w:rFonts w:asciiTheme="majorHAnsi" w:eastAsia="MS Mincho" w:hAnsiTheme="majorHAnsi" w:cs="Times New Roman"/>
          <w:bCs/>
          <w:sz w:val="20"/>
          <w:szCs w:val="20"/>
          <w:lang w:val="az-Latn-AZ" w:eastAsia="ja-JP"/>
        </w:rPr>
        <w:t>Legal status of the victim”, “Legal status of the suspected person”, “Legal status of the accused person”, “</w:t>
      </w:r>
      <w:r w:rsidR="007E52A6" w:rsidRPr="00BC6C66">
        <w:rPr>
          <w:rFonts w:asciiTheme="majorHAnsi" w:eastAsia="MS Mincho" w:hAnsiTheme="majorHAnsi" w:cs="Times New Roman"/>
          <w:bCs/>
          <w:sz w:val="20"/>
          <w:szCs w:val="20"/>
          <w:lang w:val="en-US" w:eastAsia="ja-JP"/>
        </w:rPr>
        <w:t xml:space="preserve">What you should know when </w:t>
      </w:r>
      <w:r w:rsidR="00206E57" w:rsidRPr="00BC6C66">
        <w:rPr>
          <w:rFonts w:asciiTheme="majorHAnsi" w:eastAsia="MS Mincho" w:hAnsiTheme="majorHAnsi" w:cs="Times New Roman"/>
          <w:bCs/>
          <w:sz w:val="20"/>
          <w:szCs w:val="20"/>
          <w:lang w:val="en-US" w:eastAsia="ja-JP"/>
        </w:rPr>
        <w:t xml:space="preserve">is detained”, “Ensuring the rights and freedoms of juvenile convicts”, “If your rights are violated, please apply to the Commissioner for Human Rights (Ombudsman)!” and </w:t>
      </w:r>
      <w:r w:rsidR="00AD18B4" w:rsidRPr="00BC6C66">
        <w:rPr>
          <w:rFonts w:asciiTheme="majorHAnsi" w:eastAsia="MS Mincho" w:hAnsiTheme="majorHAnsi" w:cs="Times New Roman"/>
          <w:bCs/>
          <w:sz w:val="20"/>
          <w:szCs w:val="20"/>
          <w:lang w:val="en-US" w:eastAsia="ja-JP"/>
        </w:rPr>
        <w:t xml:space="preserve">etc. </w:t>
      </w:r>
      <w:r w:rsidR="00206E57" w:rsidRPr="00BC6C66">
        <w:rPr>
          <w:rFonts w:asciiTheme="majorHAnsi" w:eastAsia="MS Mincho" w:hAnsiTheme="majorHAnsi" w:cs="Times New Roman"/>
          <w:bCs/>
          <w:sz w:val="20"/>
          <w:szCs w:val="20"/>
          <w:lang w:val="en-US" w:eastAsia="ja-JP"/>
        </w:rPr>
        <w:t xml:space="preserve"> </w:t>
      </w:r>
    </w:p>
    <w:p w:rsidR="009365B9" w:rsidRPr="00BC6C66" w:rsidRDefault="009365B9" w:rsidP="009365B9">
      <w:pPr>
        <w:tabs>
          <w:tab w:val="left" w:pos="1134"/>
        </w:tabs>
        <w:spacing w:after="0" w:line="240" w:lineRule="auto"/>
        <w:ind w:firstLine="708"/>
        <w:jc w:val="both"/>
        <w:rPr>
          <w:rFonts w:asciiTheme="majorHAnsi" w:eastAsia="MS Mincho" w:hAnsiTheme="majorHAnsi" w:cs="Times New Roman"/>
          <w:bCs/>
          <w:sz w:val="20"/>
          <w:szCs w:val="20"/>
          <w:lang w:val="en-US" w:eastAsia="ja-JP"/>
        </w:rPr>
      </w:pPr>
    </w:p>
    <w:p w:rsidR="009365B9" w:rsidRPr="00BC6C66" w:rsidRDefault="009365B9" w:rsidP="009365B9">
      <w:pPr>
        <w:tabs>
          <w:tab w:val="left" w:pos="1134"/>
        </w:tabs>
        <w:spacing w:after="0" w:line="240" w:lineRule="auto"/>
        <w:ind w:firstLine="708"/>
        <w:jc w:val="both"/>
        <w:rPr>
          <w:rFonts w:asciiTheme="majorHAnsi" w:eastAsia="MS Mincho" w:hAnsiTheme="majorHAnsi" w:cs="Times New Roman"/>
          <w:bCs/>
          <w:sz w:val="20"/>
          <w:szCs w:val="20"/>
          <w:lang w:val="en-US" w:eastAsia="ja-JP"/>
        </w:rPr>
      </w:pPr>
    </w:p>
    <w:p w:rsidR="00FA7391" w:rsidRPr="00BC6C66" w:rsidRDefault="009365B9" w:rsidP="009365B9">
      <w:pPr>
        <w:pStyle w:val="ListParagraph"/>
        <w:numPr>
          <w:ilvl w:val="0"/>
          <w:numId w:val="14"/>
        </w:numPr>
        <w:tabs>
          <w:tab w:val="left" w:pos="1134"/>
        </w:tabs>
        <w:spacing w:after="0" w:line="240" w:lineRule="auto"/>
        <w:jc w:val="both"/>
        <w:rPr>
          <w:rFonts w:asciiTheme="majorHAnsi" w:hAnsiTheme="majorHAnsi" w:cs="Times New Roman"/>
          <w:b/>
          <w:sz w:val="20"/>
          <w:szCs w:val="20"/>
          <w:lang w:val="az-Latn-AZ"/>
        </w:rPr>
      </w:pPr>
      <w:r w:rsidRPr="00BC6C66">
        <w:rPr>
          <w:rFonts w:asciiTheme="majorHAnsi" w:hAnsiTheme="majorHAnsi" w:cs="Times New Roman"/>
          <w:b/>
          <w:sz w:val="20"/>
          <w:szCs w:val="20"/>
          <w:lang w:val="en-GB"/>
        </w:rPr>
        <w:t>Please provide information on any innovative initiatives that have been taken in your country to promote and ensure effective access to justice for persons with disabilities</w:t>
      </w:r>
      <w:r w:rsidRPr="00BC6C66">
        <w:rPr>
          <w:rFonts w:asciiTheme="majorHAnsi" w:hAnsiTheme="majorHAnsi" w:cs="Times New Roman"/>
          <w:b/>
          <w:sz w:val="20"/>
          <w:szCs w:val="20"/>
          <w:lang w:val="en-US"/>
        </w:rPr>
        <w:t>.</w:t>
      </w:r>
    </w:p>
    <w:p w:rsidR="009365B9" w:rsidRPr="00BC6C66" w:rsidRDefault="009365B9" w:rsidP="009365B9">
      <w:pPr>
        <w:pStyle w:val="ListParagraph"/>
        <w:tabs>
          <w:tab w:val="left" w:pos="1134"/>
        </w:tabs>
        <w:spacing w:after="0" w:line="240" w:lineRule="auto"/>
        <w:jc w:val="both"/>
        <w:rPr>
          <w:rFonts w:asciiTheme="majorHAnsi" w:hAnsiTheme="majorHAnsi" w:cs="Times New Roman"/>
          <w:b/>
          <w:sz w:val="20"/>
          <w:szCs w:val="20"/>
          <w:lang w:val="az-Latn-AZ"/>
        </w:rPr>
      </w:pPr>
    </w:p>
    <w:p w:rsidR="002F5802" w:rsidRPr="00BC6C66" w:rsidRDefault="002F5802" w:rsidP="00211B1B">
      <w:pPr>
        <w:tabs>
          <w:tab w:val="left" w:pos="1134"/>
        </w:tabs>
        <w:spacing w:after="0" w:line="240" w:lineRule="auto"/>
        <w:ind w:firstLine="708"/>
        <w:jc w:val="both"/>
        <w:rPr>
          <w:rFonts w:asciiTheme="majorHAnsi" w:hAnsiTheme="majorHAnsi" w:cs="Times New Roman"/>
          <w:sz w:val="20"/>
          <w:szCs w:val="20"/>
          <w:shd w:val="clear" w:color="auto" w:fill="FFFFFF"/>
          <w:lang w:val="az-Latn-AZ"/>
        </w:rPr>
      </w:pPr>
      <w:r w:rsidRPr="00BC6C66">
        <w:rPr>
          <w:rFonts w:asciiTheme="majorHAnsi" w:hAnsiTheme="majorHAnsi" w:cs="Times New Roman"/>
          <w:sz w:val="20"/>
          <w:szCs w:val="20"/>
          <w:shd w:val="clear" w:color="auto" w:fill="FFFFFF"/>
          <w:lang w:val="az-Latn-AZ"/>
        </w:rPr>
        <w:t xml:space="preserve">The main goals are to increase flexibility in </w:t>
      </w:r>
      <w:r w:rsidR="00D17452" w:rsidRPr="00BC6C66">
        <w:rPr>
          <w:rFonts w:asciiTheme="majorHAnsi" w:hAnsiTheme="majorHAnsi" w:cs="Times New Roman"/>
          <w:sz w:val="20"/>
          <w:szCs w:val="20"/>
          <w:shd w:val="clear" w:color="auto" w:fill="FFFFFF"/>
          <w:lang w:val="az-Latn-AZ"/>
        </w:rPr>
        <w:t xml:space="preserve">the </w:t>
      </w:r>
      <w:r w:rsidRPr="00BC6C66">
        <w:rPr>
          <w:rFonts w:asciiTheme="majorHAnsi" w:hAnsiTheme="majorHAnsi" w:cs="Times New Roman"/>
          <w:sz w:val="20"/>
          <w:szCs w:val="20"/>
          <w:shd w:val="clear" w:color="auto" w:fill="FFFFFF"/>
          <w:lang w:val="az-Latn-AZ"/>
        </w:rPr>
        <w:t>judicial system</w:t>
      </w:r>
      <w:r w:rsidR="00D17452" w:rsidRPr="00BC6C66">
        <w:rPr>
          <w:rFonts w:asciiTheme="majorHAnsi" w:hAnsiTheme="majorHAnsi" w:cs="Times New Roman"/>
          <w:sz w:val="20"/>
          <w:szCs w:val="20"/>
          <w:shd w:val="clear" w:color="auto" w:fill="FFFFFF"/>
          <w:lang w:val="az-Latn-AZ"/>
        </w:rPr>
        <w:t xml:space="preserve">, to provide more transparent judicial activity, to expand the range of services </w:t>
      </w:r>
      <w:r w:rsidR="00AD18B4" w:rsidRPr="00BC6C66">
        <w:rPr>
          <w:rFonts w:asciiTheme="majorHAnsi" w:hAnsiTheme="majorHAnsi" w:cs="Times New Roman"/>
          <w:sz w:val="20"/>
          <w:szCs w:val="20"/>
          <w:shd w:val="clear" w:color="auto" w:fill="FFFFFF"/>
          <w:lang w:val="az-Latn-AZ"/>
        </w:rPr>
        <w:t xml:space="preserve">based </w:t>
      </w:r>
      <w:r w:rsidR="00D17452" w:rsidRPr="00BC6C66">
        <w:rPr>
          <w:rFonts w:asciiTheme="majorHAnsi" w:hAnsiTheme="majorHAnsi" w:cs="Times New Roman"/>
          <w:sz w:val="20"/>
          <w:szCs w:val="20"/>
          <w:shd w:val="clear" w:color="auto" w:fill="FFFFFF"/>
          <w:lang w:val="az-Latn-AZ"/>
        </w:rPr>
        <w:t>on modern and innovati</w:t>
      </w:r>
      <w:r w:rsidR="00AD18B4" w:rsidRPr="00BC6C66">
        <w:rPr>
          <w:rFonts w:asciiTheme="majorHAnsi" w:hAnsiTheme="majorHAnsi" w:cs="Times New Roman"/>
          <w:sz w:val="20"/>
          <w:szCs w:val="20"/>
          <w:shd w:val="clear" w:color="auto" w:fill="FFFFFF"/>
          <w:lang w:val="az-Latn-AZ"/>
        </w:rPr>
        <w:t xml:space="preserve">ve approaches by </w:t>
      </w:r>
      <w:r w:rsidR="00AD18B4" w:rsidRPr="00BC6C66">
        <w:rPr>
          <w:rFonts w:asciiTheme="majorHAnsi" w:hAnsiTheme="majorHAnsi" w:cs="Times New Roman"/>
          <w:sz w:val="20"/>
          <w:szCs w:val="20"/>
          <w:lang w:val="en-US"/>
        </w:rPr>
        <w:t xml:space="preserve">advanced </w:t>
      </w:r>
      <w:r w:rsidR="00D17452" w:rsidRPr="00BC6C66">
        <w:rPr>
          <w:rFonts w:asciiTheme="majorHAnsi" w:hAnsiTheme="majorHAnsi" w:cs="Times New Roman"/>
          <w:sz w:val="20"/>
          <w:szCs w:val="20"/>
          <w:shd w:val="clear" w:color="auto" w:fill="FFFFFF"/>
          <w:lang w:val="en-US"/>
        </w:rPr>
        <w:t>using</w:t>
      </w:r>
      <w:r w:rsidR="00D17452" w:rsidRPr="00BC6C66">
        <w:rPr>
          <w:rFonts w:asciiTheme="majorHAnsi" w:hAnsiTheme="majorHAnsi" w:cs="Times New Roman"/>
          <w:sz w:val="20"/>
          <w:szCs w:val="20"/>
          <w:shd w:val="clear" w:color="auto" w:fill="FFFFFF"/>
          <w:lang w:val="az-Latn-AZ"/>
        </w:rPr>
        <w:t xml:space="preserve"> the information-communication technologies </w:t>
      </w:r>
      <w:r w:rsidRPr="00BC6C66">
        <w:rPr>
          <w:rFonts w:asciiTheme="majorHAnsi" w:hAnsiTheme="majorHAnsi" w:cs="Times New Roman"/>
          <w:sz w:val="20"/>
          <w:szCs w:val="20"/>
          <w:shd w:val="clear" w:color="auto" w:fill="FFFFFF"/>
          <w:lang w:val="az-Latn-AZ"/>
        </w:rPr>
        <w:t xml:space="preserve"> in Azerbaijan</w:t>
      </w:r>
      <w:r w:rsidR="00D17452" w:rsidRPr="00BC6C66">
        <w:rPr>
          <w:rFonts w:asciiTheme="majorHAnsi" w:hAnsiTheme="majorHAnsi" w:cs="Times New Roman"/>
          <w:sz w:val="20"/>
          <w:szCs w:val="20"/>
          <w:shd w:val="clear" w:color="auto" w:fill="FFFFFF"/>
          <w:lang w:val="az-Latn-AZ"/>
        </w:rPr>
        <w:t>.</w:t>
      </w:r>
    </w:p>
    <w:p w:rsidR="003167C6" w:rsidRPr="00BC6C66" w:rsidRDefault="003167C6" w:rsidP="00211B1B">
      <w:pPr>
        <w:tabs>
          <w:tab w:val="left" w:pos="1134"/>
        </w:tabs>
        <w:spacing w:after="0" w:line="240" w:lineRule="auto"/>
        <w:ind w:firstLine="708"/>
        <w:jc w:val="both"/>
        <w:rPr>
          <w:rFonts w:asciiTheme="majorHAnsi" w:hAnsiTheme="majorHAnsi" w:cs="Times New Roman"/>
          <w:sz w:val="20"/>
          <w:szCs w:val="20"/>
          <w:lang w:val="en-US"/>
        </w:rPr>
      </w:pPr>
      <w:r w:rsidRPr="00BC6C66">
        <w:rPr>
          <w:rStyle w:val="SubtleEmphasis"/>
          <w:rFonts w:asciiTheme="majorHAnsi" w:eastAsia="Times New Roman" w:hAnsiTheme="majorHAnsi" w:cs="Times New Roman"/>
          <w:i w:val="0"/>
          <w:iCs w:val="0"/>
          <w:color w:val="auto"/>
          <w:sz w:val="20"/>
          <w:szCs w:val="20"/>
          <w:lang w:val="az-Latn-AZ"/>
        </w:rPr>
        <w:t xml:space="preserve">It is noteworthy that, “Electronic Court” </w:t>
      </w:r>
      <w:r w:rsidRPr="00BC6C66">
        <w:rPr>
          <w:rFonts w:asciiTheme="majorHAnsi" w:hAnsiTheme="majorHAnsi" w:cs="Times New Roman"/>
          <w:sz w:val="20"/>
          <w:szCs w:val="20"/>
          <w:lang w:val="en-US"/>
        </w:rPr>
        <w:t xml:space="preserve">was established in accordance with the </w:t>
      </w:r>
      <w:r w:rsidR="00AD18B4" w:rsidRPr="00BC6C66">
        <w:rPr>
          <w:rFonts w:asciiTheme="majorHAnsi" w:hAnsiTheme="majorHAnsi" w:cs="Times New Roman"/>
          <w:sz w:val="20"/>
          <w:szCs w:val="20"/>
          <w:lang w:val="en-US"/>
        </w:rPr>
        <w:t xml:space="preserve">Presidential </w:t>
      </w:r>
      <w:r w:rsidRPr="00BC6C66">
        <w:rPr>
          <w:rFonts w:asciiTheme="majorHAnsi" w:hAnsiTheme="majorHAnsi" w:cs="Times New Roman"/>
          <w:sz w:val="20"/>
          <w:szCs w:val="20"/>
          <w:lang w:val="en-US"/>
        </w:rPr>
        <w:t xml:space="preserve">Decree dated February 13, 2014, </w:t>
      </w:r>
      <w:r w:rsidR="00EE3378" w:rsidRPr="00BC6C66">
        <w:rPr>
          <w:rFonts w:asciiTheme="majorHAnsi" w:hAnsiTheme="majorHAnsi" w:cs="Times New Roman"/>
          <w:sz w:val="20"/>
          <w:szCs w:val="20"/>
          <w:lang w:val="en-US"/>
        </w:rPr>
        <w:t xml:space="preserve">to apply modern technologies in </w:t>
      </w:r>
      <w:r w:rsidR="00AD18B4" w:rsidRPr="00BC6C66">
        <w:rPr>
          <w:rFonts w:asciiTheme="majorHAnsi" w:hAnsiTheme="majorHAnsi" w:cs="Times New Roman"/>
          <w:sz w:val="20"/>
          <w:szCs w:val="20"/>
          <w:lang w:val="en-US"/>
        </w:rPr>
        <w:t>court a</w:t>
      </w:r>
      <w:r w:rsidR="00EE3378" w:rsidRPr="00BC6C66">
        <w:rPr>
          <w:rFonts w:asciiTheme="majorHAnsi" w:hAnsiTheme="majorHAnsi" w:cs="Times New Roman"/>
          <w:sz w:val="20"/>
          <w:szCs w:val="20"/>
          <w:lang w:val="en-US"/>
        </w:rPr>
        <w:t>ctivit</w:t>
      </w:r>
      <w:r w:rsidR="00AD18B4" w:rsidRPr="00BC6C66">
        <w:rPr>
          <w:rFonts w:asciiTheme="majorHAnsi" w:hAnsiTheme="majorHAnsi" w:cs="Times New Roman"/>
          <w:sz w:val="20"/>
          <w:szCs w:val="20"/>
          <w:lang w:val="en-US"/>
        </w:rPr>
        <w:t>ie</w:t>
      </w:r>
      <w:r w:rsidR="00C51FC5" w:rsidRPr="00BC6C66">
        <w:rPr>
          <w:rFonts w:asciiTheme="majorHAnsi" w:hAnsiTheme="majorHAnsi" w:cs="Times New Roman"/>
          <w:sz w:val="20"/>
          <w:szCs w:val="20"/>
          <w:lang w:val="en-US"/>
        </w:rPr>
        <w:t>s</w:t>
      </w:r>
      <w:r w:rsidR="00AD18B4" w:rsidRPr="00BC6C66">
        <w:rPr>
          <w:rFonts w:asciiTheme="majorHAnsi" w:hAnsiTheme="majorHAnsi" w:cs="Times New Roman"/>
          <w:sz w:val="20"/>
          <w:szCs w:val="20"/>
          <w:lang w:val="en-US"/>
        </w:rPr>
        <w:t xml:space="preserve">, </w:t>
      </w:r>
      <w:r w:rsidR="00EE3378" w:rsidRPr="00BC6C66">
        <w:rPr>
          <w:rFonts w:asciiTheme="majorHAnsi" w:hAnsiTheme="majorHAnsi" w:cs="Times New Roman"/>
          <w:sz w:val="20"/>
          <w:szCs w:val="20"/>
          <w:lang w:val="en-US"/>
        </w:rPr>
        <w:t xml:space="preserve"> </w:t>
      </w:r>
      <w:r w:rsidR="00074A1E" w:rsidRPr="00BC6C66">
        <w:rPr>
          <w:rFonts w:asciiTheme="majorHAnsi" w:hAnsiTheme="majorHAnsi" w:cs="Times New Roman"/>
          <w:sz w:val="20"/>
          <w:szCs w:val="20"/>
          <w:lang w:val="en-US"/>
        </w:rPr>
        <w:t xml:space="preserve">to </w:t>
      </w:r>
      <w:r w:rsidR="00C51FC5" w:rsidRPr="00BC6C66">
        <w:rPr>
          <w:rFonts w:asciiTheme="majorHAnsi" w:hAnsiTheme="majorHAnsi" w:cs="Times New Roman"/>
          <w:sz w:val="20"/>
          <w:szCs w:val="20"/>
          <w:lang w:val="en-US"/>
        </w:rPr>
        <w:t xml:space="preserve">improve </w:t>
      </w:r>
      <w:r w:rsidR="00074A1E" w:rsidRPr="00BC6C66">
        <w:rPr>
          <w:rFonts w:asciiTheme="majorHAnsi" w:eastAsia="Times New Roman" w:hAnsiTheme="majorHAnsi" w:cs="Times New Roman"/>
          <w:sz w:val="20"/>
          <w:szCs w:val="20"/>
          <w:lang w:val="en-US"/>
        </w:rPr>
        <w:t>the appeal</w:t>
      </w:r>
      <w:r w:rsidR="00C51FC5" w:rsidRPr="00BC6C66">
        <w:rPr>
          <w:rFonts w:asciiTheme="majorHAnsi" w:eastAsia="Times New Roman" w:hAnsiTheme="majorHAnsi" w:cs="Times New Roman"/>
          <w:sz w:val="20"/>
          <w:szCs w:val="20"/>
          <w:lang w:val="en-US"/>
        </w:rPr>
        <w:t xml:space="preserve">ing system </w:t>
      </w:r>
      <w:r w:rsidR="00EE3378" w:rsidRPr="00BC6C66">
        <w:rPr>
          <w:rFonts w:asciiTheme="majorHAnsi" w:hAnsiTheme="majorHAnsi" w:cs="Times New Roman"/>
          <w:sz w:val="20"/>
          <w:szCs w:val="20"/>
          <w:lang w:val="en-US"/>
        </w:rPr>
        <w:t>to court</w:t>
      </w:r>
      <w:r w:rsidR="00074A1E" w:rsidRPr="00BC6C66">
        <w:rPr>
          <w:rFonts w:asciiTheme="majorHAnsi" w:hAnsiTheme="majorHAnsi" w:cs="Times New Roman"/>
          <w:sz w:val="20"/>
          <w:szCs w:val="20"/>
          <w:lang w:val="en-US"/>
        </w:rPr>
        <w:t xml:space="preserve">s, to prevent </w:t>
      </w:r>
      <w:r w:rsidR="00074A1E" w:rsidRPr="00BC6C66">
        <w:rPr>
          <w:rFonts w:asciiTheme="majorHAnsi" w:eastAsia="Times New Roman" w:hAnsiTheme="majorHAnsi" w:cs="Times New Roman"/>
          <w:sz w:val="20"/>
          <w:szCs w:val="20"/>
          <w:lang w:val="en-US"/>
        </w:rPr>
        <w:t>bureau</w:t>
      </w:r>
      <w:r w:rsidR="00074A1E" w:rsidRPr="00BC6C66">
        <w:rPr>
          <w:rFonts w:asciiTheme="majorHAnsi" w:hAnsiTheme="majorHAnsi" w:cs="Times New Roman"/>
          <w:sz w:val="20"/>
          <w:szCs w:val="20"/>
          <w:lang w:val="en-US"/>
        </w:rPr>
        <w:t>cracy</w:t>
      </w:r>
      <w:r w:rsidR="00074A1E" w:rsidRPr="00BC6C66">
        <w:rPr>
          <w:rFonts w:asciiTheme="majorHAnsi" w:hAnsiTheme="majorHAnsi" w:cs="Times New Roman"/>
          <w:sz w:val="20"/>
          <w:szCs w:val="20"/>
          <w:lang w:val="az-Latn-AZ"/>
        </w:rPr>
        <w:t xml:space="preserve"> </w:t>
      </w:r>
      <w:r w:rsidR="00074A1E" w:rsidRPr="00BC6C66">
        <w:rPr>
          <w:rFonts w:asciiTheme="majorHAnsi" w:hAnsiTheme="majorHAnsi" w:cs="Times New Roman"/>
          <w:sz w:val="20"/>
          <w:szCs w:val="20"/>
          <w:lang w:val="en-US"/>
        </w:rPr>
        <w:t xml:space="preserve">and abuses in the administration of justice, to </w:t>
      </w:r>
      <w:r w:rsidR="00074A1E" w:rsidRPr="00BC6C66">
        <w:rPr>
          <w:rFonts w:asciiTheme="majorHAnsi" w:eastAsia="Times New Roman" w:hAnsiTheme="majorHAnsi" w:cs="Times New Roman"/>
          <w:sz w:val="20"/>
          <w:szCs w:val="20"/>
          <w:lang w:val="en-US"/>
        </w:rPr>
        <w:t>ensure transparency and promptness, to raise effectiveness of control over execution of court decisions, to provide electron</w:t>
      </w:r>
      <w:r w:rsidR="008B7519" w:rsidRPr="00BC6C66">
        <w:rPr>
          <w:rFonts w:asciiTheme="majorHAnsi" w:eastAsia="Times New Roman" w:hAnsiTheme="majorHAnsi" w:cs="Times New Roman"/>
          <w:sz w:val="20"/>
          <w:szCs w:val="20"/>
          <w:lang w:val="en-US"/>
        </w:rPr>
        <w:t>ic</w:t>
      </w:r>
      <w:r w:rsidR="00074A1E" w:rsidRPr="00BC6C66">
        <w:rPr>
          <w:rFonts w:asciiTheme="majorHAnsi" w:eastAsia="Times New Roman" w:hAnsiTheme="majorHAnsi" w:cs="Times New Roman"/>
          <w:sz w:val="20"/>
          <w:szCs w:val="20"/>
          <w:lang w:val="en-US"/>
        </w:rPr>
        <w:t xml:space="preserve"> clerical work and </w:t>
      </w:r>
      <w:r w:rsidR="008B7519" w:rsidRPr="00BC6C66">
        <w:rPr>
          <w:rFonts w:asciiTheme="majorHAnsi" w:eastAsia="Times New Roman" w:hAnsiTheme="majorHAnsi" w:cs="Times New Roman"/>
          <w:sz w:val="20"/>
          <w:szCs w:val="20"/>
          <w:lang w:val="en-US"/>
        </w:rPr>
        <w:t>e</w:t>
      </w:r>
      <w:r w:rsidR="00C51FC5" w:rsidRPr="00BC6C66">
        <w:rPr>
          <w:rFonts w:asciiTheme="majorHAnsi" w:eastAsia="Times New Roman" w:hAnsiTheme="majorHAnsi" w:cs="Times New Roman"/>
          <w:sz w:val="20"/>
          <w:szCs w:val="20"/>
          <w:lang w:val="en-US"/>
        </w:rPr>
        <w:t xml:space="preserve">- </w:t>
      </w:r>
      <w:r w:rsidR="008B7519" w:rsidRPr="00BC6C66">
        <w:rPr>
          <w:rFonts w:asciiTheme="majorHAnsi" w:eastAsia="Times New Roman" w:hAnsiTheme="majorHAnsi" w:cs="Times New Roman"/>
          <w:sz w:val="20"/>
          <w:szCs w:val="20"/>
          <w:lang w:val="en-US"/>
        </w:rPr>
        <w:t>document circulation.</w:t>
      </w:r>
    </w:p>
    <w:p w:rsidR="0080126E" w:rsidRPr="00BC6C66" w:rsidRDefault="0080126E" w:rsidP="00211B1B">
      <w:pPr>
        <w:tabs>
          <w:tab w:val="left" w:pos="1134"/>
        </w:tabs>
        <w:spacing w:after="0" w:line="240" w:lineRule="auto"/>
        <w:ind w:firstLine="708"/>
        <w:jc w:val="both"/>
        <w:rPr>
          <w:rFonts w:asciiTheme="majorHAnsi" w:hAnsiTheme="majorHAnsi" w:cs="Times New Roman"/>
          <w:sz w:val="20"/>
          <w:szCs w:val="20"/>
          <w:shd w:val="clear" w:color="auto" w:fill="FFFFFF"/>
          <w:lang w:val="az-Latn-AZ"/>
        </w:rPr>
      </w:pPr>
      <w:r w:rsidRPr="00BC6C66">
        <w:rPr>
          <w:rFonts w:asciiTheme="majorHAnsi" w:hAnsiTheme="majorHAnsi" w:cs="Times New Roman"/>
          <w:sz w:val="20"/>
          <w:szCs w:val="20"/>
          <w:shd w:val="clear" w:color="auto" w:fill="FFFFFF"/>
          <w:lang w:val="az-Latn-AZ"/>
        </w:rPr>
        <w:t xml:space="preserve">In accordance with the </w:t>
      </w:r>
      <w:r w:rsidR="00C51FC5" w:rsidRPr="00BC6C66">
        <w:rPr>
          <w:rFonts w:asciiTheme="majorHAnsi" w:hAnsiTheme="majorHAnsi" w:cs="Times New Roman"/>
          <w:sz w:val="20"/>
          <w:szCs w:val="20"/>
          <w:shd w:val="clear" w:color="auto" w:fill="FFFFFF"/>
          <w:lang w:val="az-Latn-AZ"/>
        </w:rPr>
        <w:t xml:space="preserve">Presidential </w:t>
      </w:r>
      <w:r w:rsidRPr="00BC6C66">
        <w:rPr>
          <w:rFonts w:asciiTheme="majorHAnsi" w:hAnsiTheme="majorHAnsi" w:cs="Times New Roman"/>
          <w:sz w:val="20"/>
          <w:szCs w:val="20"/>
          <w:shd w:val="clear" w:color="auto" w:fill="FFFFFF"/>
          <w:lang w:val="az-Latn-AZ"/>
        </w:rPr>
        <w:t>Order “On Deepening Reforms in the Judicial-Legal System”, dated April 3, 2019, efforts are being made to improve the application of the “Electronic Court” and “Electronic Execution” systems.</w:t>
      </w:r>
    </w:p>
    <w:p w:rsidR="00F43E8C" w:rsidRPr="00BC6C66" w:rsidRDefault="00F43E8C" w:rsidP="00211B1B">
      <w:pPr>
        <w:tabs>
          <w:tab w:val="left" w:pos="1134"/>
        </w:tabs>
        <w:spacing w:after="0" w:line="240" w:lineRule="auto"/>
        <w:ind w:firstLine="708"/>
        <w:jc w:val="both"/>
        <w:rPr>
          <w:rFonts w:asciiTheme="majorHAnsi" w:hAnsiTheme="majorHAnsi" w:cs="Times New Roman"/>
          <w:sz w:val="20"/>
          <w:szCs w:val="20"/>
          <w:shd w:val="clear" w:color="auto" w:fill="FFFFFF"/>
          <w:lang w:val="az-Latn-AZ"/>
        </w:rPr>
      </w:pPr>
      <w:r w:rsidRPr="00BC6C66">
        <w:rPr>
          <w:rFonts w:asciiTheme="majorHAnsi" w:hAnsiTheme="majorHAnsi" w:cs="Times New Roman"/>
          <w:sz w:val="20"/>
          <w:szCs w:val="20"/>
          <w:shd w:val="clear" w:color="auto" w:fill="FFFFFF"/>
          <w:lang w:val="az-Latn-AZ"/>
        </w:rPr>
        <w:t>Preparing, sending, receiving of applications, complaints and other documents electronically (</w:t>
      </w:r>
      <w:r w:rsidRPr="00BC6C66">
        <w:rPr>
          <w:rFonts w:asciiTheme="majorHAnsi" w:hAnsiTheme="majorHAnsi" w:cs="Times New Roman"/>
          <w:sz w:val="20"/>
          <w:szCs w:val="20"/>
          <w:lang w:val="en-US"/>
        </w:rPr>
        <w:t>hereinafter –</w:t>
      </w:r>
      <w:r w:rsidRPr="00BC6C66">
        <w:rPr>
          <w:rFonts w:asciiTheme="majorHAnsi" w:hAnsiTheme="majorHAnsi" w:cs="Times New Roman"/>
          <w:sz w:val="20"/>
          <w:szCs w:val="20"/>
          <w:lang w:val="az-Latn-AZ"/>
        </w:rPr>
        <w:t xml:space="preserve"> Document)</w:t>
      </w:r>
      <w:r w:rsidRPr="00BC6C66">
        <w:rPr>
          <w:rFonts w:asciiTheme="majorHAnsi" w:hAnsiTheme="majorHAnsi" w:cs="Times New Roman"/>
          <w:sz w:val="20"/>
          <w:szCs w:val="20"/>
          <w:shd w:val="clear" w:color="auto" w:fill="FFFFFF"/>
          <w:lang w:val="az-Latn-AZ"/>
        </w:rPr>
        <w:t>, electronic registration and circulation of documents</w:t>
      </w:r>
      <w:r w:rsidR="00AE326A" w:rsidRPr="00BC6C66">
        <w:rPr>
          <w:rFonts w:asciiTheme="majorHAnsi" w:hAnsiTheme="majorHAnsi" w:cs="Times New Roman"/>
          <w:sz w:val="20"/>
          <w:szCs w:val="20"/>
          <w:shd w:val="clear" w:color="auto" w:fill="FFFFFF"/>
          <w:lang w:val="az-Latn-AZ"/>
        </w:rPr>
        <w:t xml:space="preserve"> by the court and participants </w:t>
      </w:r>
      <w:r w:rsidR="00C51FC5" w:rsidRPr="00BC6C66">
        <w:rPr>
          <w:rFonts w:asciiTheme="majorHAnsi" w:hAnsiTheme="majorHAnsi" w:cs="Times New Roman"/>
          <w:sz w:val="20"/>
          <w:szCs w:val="20"/>
          <w:shd w:val="clear" w:color="auto" w:fill="FFFFFF"/>
          <w:lang w:val="az-Latn-AZ"/>
        </w:rPr>
        <w:t xml:space="preserve">to the court proceedings </w:t>
      </w:r>
      <w:r w:rsidR="00AE326A" w:rsidRPr="00BC6C66">
        <w:rPr>
          <w:rFonts w:asciiTheme="majorHAnsi" w:hAnsiTheme="majorHAnsi" w:cs="Times New Roman"/>
          <w:sz w:val="20"/>
          <w:szCs w:val="20"/>
          <w:shd w:val="clear" w:color="auto" w:fill="FFFFFF"/>
          <w:lang w:val="az-Latn-AZ"/>
        </w:rPr>
        <w:t xml:space="preserve">is put into practice according to the </w:t>
      </w:r>
      <w:r w:rsidR="0021167B" w:rsidRPr="00BC6C66">
        <w:rPr>
          <w:rFonts w:asciiTheme="majorHAnsi" w:hAnsiTheme="majorHAnsi" w:cs="Times New Roman"/>
          <w:sz w:val="20"/>
          <w:szCs w:val="20"/>
          <w:shd w:val="clear" w:color="auto" w:fill="FFFFFF"/>
          <w:lang w:val="az-Latn-AZ"/>
        </w:rPr>
        <w:t>“</w:t>
      </w:r>
      <w:r w:rsidR="00AE326A" w:rsidRPr="00BC6C66">
        <w:rPr>
          <w:rFonts w:asciiTheme="majorHAnsi" w:hAnsiTheme="majorHAnsi" w:cs="Times New Roman"/>
          <w:sz w:val="20"/>
          <w:szCs w:val="20"/>
          <w:shd w:val="clear" w:color="auto" w:fill="FFFFFF"/>
          <w:lang w:val="az-Latn-AZ"/>
        </w:rPr>
        <w:t xml:space="preserve">Rules of </w:t>
      </w:r>
      <w:r w:rsidR="0021167B" w:rsidRPr="00BC6C66">
        <w:rPr>
          <w:rFonts w:asciiTheme="majorHAnsi" w:hAnsiTheme="majorHAnsi" w:cs="Times New Roman"/>
          <w:sz w:val="20"/>
          <w:szCs w:val="20"/>
          <w:shd w:val="clear" w:color="auto" w:fill="FFFFFF"/>
          <w:lang w:val="az-Latn-AZ"/>
        </w:rPr>
        <w:t>Using</w:t>
      </w:r>
      <w:r w:rsidR="00AE326A" w:rsidRPr="00BC6C66">
        <w:rPr>
          <w:rFonts w:asciiTheme="majorHAnsi" w:hAnsiTheme="majorHAnsi" w:cs="Times New Roman"/>
          <w:sz w:val="20"/>
          <w:szCs w:val="20"/>
          <w:shd w:val="clear" w:color="auto" w:fill="FFFFFF"/>
          <w:lang w:val="az-Latn-AZ"/>
        </w:rPr>
        <w:t xml:space="preserve"> the </w:t>
      </w:r>
      <w:r w:rsidR="00D956C5" w:rsidRPr="00BC6C66">
        <w:rPr>
          <w:rFonts w:asciiTheme="majorHAnsi" w:hAnsiTheme="majorHAnsi" w:cs="Times New Roman"/>
          <w:sz w:val="20"/>
          <w:szCs w:val="20"/>
          <w:shd w:val="clear" w:color="auto" w:fill="FFFFFF"/>
          <w:lang w:val="az-Latn-AZ"/>
        </w:rPr>
        <w:t>“Electronic Court” Information System</w:t>
      </w:r>
      <w:r w:rsidR="0021167B" w:rsidRPr="00BC6C66">
        <w:rPr>
          <w:rFonts w:asciiTheme="majorHAnsi" w:hAnsiTheme="majorHAnsi" w:cs="Times New Roman"/>
          <w:sz w:val="20"/>
          <w:szCs w:val="20"/>
          <w:shd w:val="clear" w:color="auto" w:fill="FFFFFF"/>
          <w:lang w:val="az-Latn-AZ"/>
        </w:rPr>
        <w:t>” approved</w:t>
      </w:r>
      <w:r w:rsidR="00AE326A" w:rsidRPr="00BC6C66">
        <w:rPr>
          <w:rFonts w:asciiTheme="majorHAnsi" w:hAnsiTheme="majorHAnsi" w:cs="Times New Roman"/>
          <w:sz w:val="20"/>
          <w:szCs w:val="20"/>
          <w:shd w:val="clear" w:color="auto" w:fill="FFFFFF"/>
          <w:lang w:val="az-Latn-AZ"/>
        </w:rPr>
        <w:t xml:space="preserve"> </w:t>
      </w:r>
      <w:r w:rsidR="0021167B" w:rsidRPr="00BC6C66">
        <w:rPr>
          <w:rFonts w:asciiTheme="majorHAnsi" w:hAnsiTheme="majorHAnsi" w:cs="Times New Roman"/>
          <w:sz w:val="20"/>
          <w:szCs w:val="20"/>
          <w:shd w:val="clear" w:color="auto" w:fill="FFFFFF"/>
          <w:lang w:val="az-Latn-AZ"/>
        </w:rPr>
        <w:t xml:space="preserve">by the Decision of </w:t>
      </w:r>
      <w:r w:rsidR="00AE326A" w:rsidRPr="00BC6C66">
        <w:rPr>
          <w:rFonts w:asciiTheme="majorHAnsi" w:hAnsiTheme="majorHAnsi" w:cs="Times New Roman"/>
          <w:sz w:val="20"/>
          <w:szCs w:val="20"/>
          <w:shd w:val="clear" w:color="auto" w:fill="FFFFFF"/>
          <w:lang w:val="az-Latn-AZ"/>
        </w:rPr>
        <w:t xml:space="preserve">the Board of </w:t>
      </w:r>
      <w:r w:rsidR="0021167B" w:rsidRPr="00BC6C66">
        <w:rPr>
          <w:rFonts w:asciiTheme="majorHAnsi" w:hAnsiTheme="majorHAnsi" w:cs="Times New Roman"/>
          <w:sz w:val="20"/>
          <w:szCs w:val="20"/>
          <w:shd w:val="clear" w:color="auto" w:fill="FFFFFF"/>
          <w:lang w:val="az-Latn-AZ"/>
        </w:rPr>
        <w:t>the Ministry of Justice No.17-N, dated July 15, 2019.</w:t>
      </w:r>
    </w:p>
    <w:p w:rsidR="00297094" w:rsidRPr="00BC6C66" w:rsidRDefault="00297094" w:rsidP="00297094">
      <w:pPr>
        <w:spacing w:after="0" w:line="240" w:lineRule="auto"/>
        <w:ind w:firstLine="709"/>
        <w:jc w:val="both"/>
        <w:rPr>
          <w:rFonts w:asciiTheme="majorHAnsi" w:hAnsiTheme="majorHAnsi" w:cs="Times New Roman"/>
          <w:sz w:val="20"/>
          <w:szCs w:val="20"/>
          <w:lang w:val="en-US"/>
        </w:rPr>
      </w:pPr>
      <w:r w:rsidRPr="00BC6C66">
        <w:rPr>
          <w:rFonts w:asciiTheme="majorHAnsi" w:hAnsiTheme="majorHAnsi" w:cs="Times New Roman"/>
          <w:sz w:val="20"/>
          <w:szCs w:val="20"/>
          <w:lang w:val="az-Latn-AZ"/>
        </w:rPr>
        <w:t xml:space="preserve">The </w:t>
      </w:r>
      <w:r w:rsidRPr="00BC6C66">
        <w:rPr>
          <w:rFonts w:asciiTheme="majorHAnsi" w:hAnsiTheme="majorHAnsi" w:cs="Times New Roman"/>
          <w:sz w:val="20"/>
          <w:szCs w:val="20"/>
          <w:lang w:val="en-US"/>
        </w:rPr>
        <w:t xml:space="preserve">Information System consists of the </w:t>
      </w:r>
      <w:r w:rsidRPr="00BC6C66">
        <w:rPr>
          <w:rFonts w:asciiTheme="majorHAnsi" w:hAnsiTheme="majorHAnsi" w:cs="Times New Roman"/>
          <w:sz w:val="20"/>
          <w:szCs w:val="20"/>
          <w:lang w:val="az-Latn-AZ"/>
        </w:rPr>
        <w:t xml:space="preserve">“Electronic Management System of Court Cases” and </w:t>
      </w:r>
      <w:r w:rsidRPr="00BC6C66">
        <w:rPr>
          <w:rFonts w:asciiTheme="majorHAnsi" w:hAnsiTheme="majorHAnsi" w:cs="Times New Roman"/>
          <w:sz w:val="20"/>
          <w:szCs w:val="20"/>
          <w:lang w:val="en-US"/>
        </w:rPr>
        <w:t xml:space="preserve">the </w:t>
      </w:r>
      <w:r w:rsidRPr="00BC6C66">
        <w:rPr>
          <w:rFonts w:asciiTheme="majorHAnsi" w:hAnsiTheme="majorHAnsi" w:cs="Times New Roman"/>
          <w:sz w:val="20"/>
          <w:szCs w:val="20"/>
          <w:lang w:val="az-Latn-AZ"/>
        </w:rPr>
        <w:t xml:space="preserve">“Electronic Document Circulation System” and its activity is provided </w:t>
      </w:r>
      <w:r w:rsidR="00C51FC5" w:rsidRPr="00BC6C66">
        <w:rPr>
          <w:rFonts w:asciiTheme="majorHAnsi" w:hAnsiTheme="majorHAnsi" w:cs="Times New Roman"/>
          <w:sz w:val="20"/>
          <w:szCs w:val="20"/>
          <w:lang w:val="az-Latn-AZ"/>
        </w:rPr>
        <w:t>within</w:t>
      </w:r>
      <w:r w:rsidRPr="00BC6C66">
        <w:rPr>
          <w:rFonts w:asciiTheme="majorHAnsi" w:hAnsiTheme="majorHAnsi" w:cs="Times New Roman"/>
          <w:color w:val="222222"/>
          <w:sz w:val="20"/>
          <w:szCs w:val="20"/>
          <w:shd w:val="clear" w:color="auto" w:fill="FFFFFF"/>
          <w:lang w:val="en-US"/>
        </w:rPr>
        <w:t> </w:t>
      </w:r>
      <w:r w:rsidRPr="005C64D2">
        <w:rPr>
          <w:rFonts w:asciiTheme="majorHAnsi" w:hAnsiTheme="majorHAnsi" w:cs="Times New Roman"/>
          <w:color w:val="222222"/>
          <w:sz w:val="20"/>
          <w:szCs w:val="20"/>
          <w:shd w:val="clear" w:color="auto" w:fill="FFFFFF"/>
          <w:lang w:val="en-US"/>
        </w:rPr>
        <w:t>24</w:t>
      </w:r>
      <w:r w:rsidR="009B37CA" w:rsidRPr="005C64D2">
        <w:rPr>
          <w:rFonts w:asciiTheme="majorHAnsi" w:hAnsiTheme="majorHAnsi" w:cs="Times New Roman"/>
          <w:color w:val="222222"/>
          <w:sz w:val="20"/>
          <w:szCs w:val="20"/>
          <w:shd w:val="clear" w:color="auto" w:fill="FFFFFF"/>
          <w:lang w:val="en-US"/>
        </w:rPr>
        <w:t>/7</w:t>
      </w:r>
      <w:r w:rsidRPr="005C64D2">
        <w:rPr>
          <w:rFonts w:asciiTheme="majorHAnsi" w:hAnsiTheme="majorHAnsi" w:cs="Times New Roman"/>
          <w:color w:val="222222"/>
          <w:sz w:val="20"/>
          <w:szCs w:val="20"/>
          <w:shd w:val="clear" w:color="auto" w:fill="FFFFFF"/>
          <w:lang w:val="en-US"/>
        </w:rPr>
        <w:t>.</w:t>
      </w:r>
    </w:p>
    <w:p w:rsidR="00155800" w:rsidRPr="00BC6C66" w:rsidRDefault="00155800" w:rsidP="00B10D77">
      <w:pPr>
        <w:spacing w:after="0" w:line="240" w:lineRule="auto"/>
        <w:ind w:firstLine="709"/>
        <w:jc w:val="both"/>
        <w:rPr>
          <w:rFonts w:asciiTheme="majorHAnsi" w:hAnsiTheme="majorHAnsi" w:cs="Times New Roman"/>
          <w:sz w:val="20"/>
          <w:szCs w:val="20"/>
          <w:lang w:val="az-Latn-AZ"/>
        </w:rPr>
      </w:pPr>
      <w:r w:rsidRPr="00BC6C66">
        <w:rPr>
          <w:rFonts w:asciiTheme="majorHAnsi" w:hAnsiTheme="majorHAnsi" w:cs="Times New Roman"/>
          <w:sz w:val="20"/>
          <w:szCs w:val="20"/>
          <w:lang w:val="az-Latn-AZ"/>
        </w:rPr>
        <w:t>Judges and process participants</w:t>
      </w:r>
      <w:r w:rsidR="003F1387" w:rsidRPr="00BC6C66">
        <w:rPr>
          <w:rFonts w:asciiTheme="majorHAnsi" w:hAnsiTheme="majorHAnsi" w:cs="Times New Roman"/>
          <w:sz w:val="20"/>
          <w:szCs w:val="20"/>
          <w:lang w:val="az-Latn-AZ"/>
        </w:rPr>
        <w:t xml:space="preserve"> (persons involved in the case, witnesses, experts, specialists, translators, representatives and advocates)</w:t>
      </w:r>
      <w:r w:rsidRPr="00BC6C66">
        <w:rPr>
          <w:rFonts w:asciiTheme="majorHAnsi" w:hAnsiTheme="majorHAnsi" w:cs="Times New Roman"/>
          <w:sz w:val="20"/>
          <w:szCs w:val="20"/>
          <w:lang w:val="az-Latn-AZ"/>
        </w:rPr>
        <w:t xml:space="preserve"> can access the Information System through the</w:t>
      </w:r>
      <w:r w:rsidR="003F1387" w:rsidRPr="00BC6C66">
        <w:rPr>
          <w:rFonts w:asciiTheme="majorHAnsi" w:hAnsiTheme="majorHAnsi" w:cs="Times New Roman"/>
          <w:sz w:val="20"/>
          <w:szCs w:val="20"/>
          <w:lang w:val="az-Latn-AZ"/>
        </w:rPr>
        <w:t xml:space="preserve"> “Electronic Management System of Court Cases” and the “Unified Judicial Portal” (https://e-mehkeme.gov.az and https://courts.gov.az), respectively.</w:t>
      </w:r>
    </w:p>
    <w:p w:rsidR="00155800" w:rsidRPr="00BC6C66" w:rsidRDefault="00155800" w:rsidP="00071136">
      <w:pPr>
        <w:spacing w:after="0" w:line="240" w:lineRule="auto"/>
        <w:ind w:firstLine="709"/>
        <w:jc w:val="both"/>
        <w:rPr>
          <w:rFonts w:asciiTheme="majorHAnsi" w:hAnsiTheme="majorHAnsi" w:cs="Times New Roman"/>
          <w:sz w:val="20"/>
          <w:szCs w:val="20"/>
          <w:lang w:val="az-Latn-AZ"/>
        </w:rPr>
      </w:pPr>
      <w:r w:rsidRPr="00BC6C66">
        <w:rPr>
          <w:rFonts w:asciiTheme="majorHAnsi" w:hAnsiTheme="majorHAnsi" w:cs="Times New Roman"/>
          <w:sz w:val="20"/>
          <w:szCs w:val="20"/>
          <w:lang w:val="az-Latn-AZ"/>
        </w:rPr>
        <w:t xml:space="preserve">It should be noted that, “Electronic court” information system is also very useful in terms of ensuring effective access </w:t>
      </w:r>
      <w:bookmarkStart w:id="0" w:name="_Toc13059041"/>
      <w:r w:rsidRPr="00BC6C66">
        <w:rPr>
          <w:rFonts w:asciiTheme="majorHAnsi" w:hAnsiTheme="majorHAnsi" w:cs="Times New Roman"/>
          <w:sz w:val="20"/>
          <w:szCs w:val="20"/>
          <w:lang w:val="az-Latn-AZ"/>
        </w:rPr>
        <w:t xml:space="preserve">to justice for </w:t>
      </w:r>
      <w:r w:rsidR="00C51FC5" w:rsidRPr="00BC6C66">
        <w:rPr>
          <w:rFonts w:asciiTheme="majorHAnsi" w:hAnsiTheme="majorHAnsi" w:cs="Times New Roman"/>
          <w:sz w:val="20"/>
          <w:szCs w:val="20"/>
          <w:lang w:val="az-Latn-AZ"/>
        </w:rPr>
        <w:t>PWDs</w:t>
      </w:r>
      <w:r w:rsidRPr="00BC6C66">
        <w:rPr>
          <w:rFonts w:asciiTheme="majorHAnsi" w:hAnsiTheme="majorHAnsi" w:cs="Times New Roman"/>
          <w:sz w:val="20"/>
          <w:szCs w:val="20"/>
          <w:lang w:val="az-Latn-AZ"/>
        </w:rPr>
        <w:t>.</w:t>
      </w:r>
    </w:p>
    <w:p w:rsidR="00B04C89" w:rsidRPr="00BC6C66" w:rsidRDefault="00B04C89" w:rsidP="00071136">
      <w:pPr>
        <w:spacing w:after="0" w:line="240" w:lineRule="auto"/>
        <w:ind w:firstLine="709"/>
        <w:jc w:val="both"/>
        <w:rPr>
          <w:rFonts w:asciiTheme="majorHAnsi" w:hAnsiTheme="majorHAnsi" w:cs="Times New Roman"/>
          <w:sz w:val="20"/>
          <w:szCs w:val="20"/>
          <w:shd w:val="clear" w:color="auto" w:fill="FFFFFF"/>
          <w:lang w:val="az-Latn-AZ"/>
        </w:rPr>
      </w:pPr>
      <w:r w:rsidRPr="00BC6C66">
        <w:rPr>
          <w:rFonts w:asciiTheme="majorHAnsi" w:hAnsiTheme="majorHAnsi" w:cs="Times New Roman"/>
          <w:sz w:val="20"/>
          <w:szCs w:val="20"/>
          <w:shd w:val="clear" w:color="auto" w:fill="FFFFFF"/>
          <w:lang w:val="az-Latn-AZ"/>
        </w:rPr>
        <w:t xml:space="preserve">By the way, on April 30, 2019, the Ministry of Justice </w:t>
      </w:r>
      <w:r w:rsidR="00155800" w:rsidRPr="00BC6C66">
        <w:rPr>
          <w:rFonts w:asciiTheme="majorHAnsi" w:hAnsiTheme="majorHAnsi" w:cs="Times New Roman"/>
          <w:sz w:val="20"/>
          <w:szCs w:val="20"/>
          <w:shd w:val="clear" w:color="auto" w:fill="FFFFFF"/>
          <w:lang w:val="az-Latn-AZ"/>
        </w:rPr>
        <w:t xml:space="preserve">held </w:t>
      </w:r>
      <w:r w:rsidRPr="00BC6C66">
        <w:rPr>
          <w:rFonts w:asciiTheme="majorHAnsi" w:hAnsiTheme="majorHAnsi" w:cs="Times New Roman"/>
          <w:sz w:val="20"/>
          <w:szCs w:val="20"/>
          <w:shd w:val="clear" w:color="auto" w:fill="FFFFFF"/>
          <w:lang w:val="az-Latn-AZ"/>
        </w:rPr>
        <w:t>public presentation on the topic of “</w:t>
      </w:r>
      <w:r w:rsidR="00155800" w:rsidRPr="00BC6C66">
        <w:rPr>
          <w:rFonts w:asciiTheme="majorHAnsi" w:hAnsiTheme="majorHAnsi" w:cs="Times New Roman"/>
          <w:sz w:val="20"/>
          <w:szCs w:val="20"/>
          <w:shd w:val="clear" w:color="auto" w:fill="FFFFFF"/>
          <w:lang w:val="az-Latn-AZ"/>
        </w:rPr>
        <w:t>A</w:t>
      </w:r>
      <w:r w:rsidRPr="00BC6C66">
        <w:rPr>
          <w:rFonts w:asciiTheme="majorHAnsi" w:hAnsiTheme="majorHAnsi" w:cs="Times New Roman"/>
          <w:sz w:val="20"/>
          <w:szCs w:val="20"/>
          <w:shd w:val="clear" w:color="auto" w:fill="FFFFFF"/>
          <w:lang w:val="az-Latn-AZ"/>
        </w:rPr>
        <w:t xml:space="preserve">pplication and development </w:t>
      </w:r>
      <w:r w:rsidR="00155800" w:rsidRPr="00BC6C66">
        <w:rPr>
          <w:rFonts w:asciiTheme="majorHAnsi" w:hAnsiTheme="majorHAnsi" w:cs="Times New Roman"/>
          <w:sz w:val="20"/>
          <w:szCs w:val="20"/>
          <w:shd w:val="clear" w:color="auto" w:fill="FFFFFF"/>
          <w:lang w:val="az-Latn-AZ"/>
        </w:rPr>
        <w:t xml:space="preserve">perspectives of the electron </w:t>
      </w:r>
      <w:r w:rsidRPr="00BC6C66">
        <w:rPr>
          <w:rFonts w:asciiTheme="majorHAnsi" w:hAnsiTheme="majorHAnsi" w:cs="Times New Roman"/>
          <w:sz w:val="20"/>
          <w:szCs w:val="20"/>
          <w:shd w:val="clear" w:color="auto" w:fill="FFFFFF"/>
          <w:lang w:val="az-Latn-AZ"/>
        </w:rPr>
        <w:t xml:space="preserve">court in Azerbaijan” for civil society </w:t>
      </w:r>
      <w:r w:rsidR="00155800" w:rsidRPr="005C64D2">
        <w:rPr>
          <w:rFonts w:asciiTheme="majorHAnsi" w:hAnsiTheme="majorHAnsi" w:cs="Times New Roman"/>
          <w:sz w:val="20"/>
          <w:szCs w:val="20"/>
          <w:shd w:val="clear" w:color="auto" w:fill="FFFFFF"/>
          <w:lang w:val="az-Latn-AZ"/>
        </w:rPr>
        <w:t>in Baku</w:t>
      </w:r>
      <w:r w:rsidR="00155800" w:rsidRPr="00BC6C66">
        <w:rPr>
          <w:rFonts w:asciiTheme="majorHAnsi" w:hAnsiTheme="majorHAnsi" w:cs="Times New Roman"/>
          <w:sz w:val="20"/>
          <w:szCs w:val="20"/>
          <w:shd w:val="clear" w:color="auto" w:fill="FFFFFF"/>
          <w:lang w:val="az-Latn-AZ"/>
        </w:rPr>
        <w:t xml:space="preserve"> to promote all of these innovati</w:t>
      </w:r>
      <w:r w:rsidR="00C51FC5" w:rsidRPr="00BC6C66">
        <w:rPr>
          <w:rFonts w:asciiTheme="majorHAnsi" w:hAnsiTheme="majorHAnsi" w:cs="Times New Roman"/>
          <w:sz w:val="20"/>
          <w:szCs w:val="20"/>
          <w:shd w:val="clear" w:color="auto" w:fill="FFFFFF"/>
          <w:lang w:val="az-Latn-AZ"/>
        </w:rPr>
        <w:t>ons</w:t>
      </w:r>
      <w:r w:rsidRPr="00BC6C66">
        <w:rPr>
          <w:rFonts w:asciiTheme="majorHAnsi" w:hAnsiTheme="majorHAnsi" w:cs="Times New Roman"/>
          <w:sz w:val="20"/>
          <w:szCs w:val="20"/>
          <w:shd w:val="clear" w:color="auto" w:fill="FFFFFF"/>
          <w:lang w:val="az-Latn-AZ"/>
        </w:rPr>
        <w:t>.</w:t>
      </w:r>
    </w:p>
    <w:p w:rsidR="00B816CC" w:rsidRPr="005C64D2" w:rsidRDefault="00B816CC" w:rsidP="00B816CC">
      <w:pPr>
        <w:tabs>
          <w:tab w:val="left" w:pos="1134"/>
        </w:tabs>
        <w:spacing w:after="0" w:line="240" w:lineRule="auto"/>
        <w:ind w:firstLine="708"/>
        <w:jc w:val="both"/>
        <w:rPr>
          <w:rFonts w:asciiTheme="majorHAnsi" w:hAnsiTheme="majorHAnsi"/>
          <w:sz w:val="20"/>
          <w:szCs w:val="20"/>
          <w:lang w:val="az-Latn-AZ"/>
        </w:rPr>
      </w:pPr>
      <w:r w:rsidRPr="005C64D2">
        <w:rPr>
          <w:rFonts w:asciiTheme="majorHAnsi" w:hAnsiTheme="majorHAnsi"/>
          <w:sz w:val="20"/>
          <w:szCs w:val="20"/>
          <w:lang w:val="az-Latn-AZ"/>
        </w:rPr>
        <w:t>The Article 1.9 of the Constitutional Law on the Commissioner for Human Rights (Ombudsman) of the Republic of Azerbaijan states that t</w:t>
      </w:r>
      <w:r w:rsidRPr="005C64D2">
        <w:rPr>
          <w:rFonts w:asciiTheme="majorHAnsi" w:hAnsiTheme="majorHAnsi"/>
          <w:sz w:val="20"/>
          <w:szCs w:val="20"/>
          <w:lang w:val="en-US"/>
        </w:rPr>
        <w:t xml:space="preserve">he Commissioner may examine complaints on violations of human rights relating to red tape, loss of or delayed delivery of documents in courts as well as delays in the execution of court judgments. </w:t>
      </w:r>
      <w:r w:rsidRPr="005C64D2">
        <w:rPr>
          <w:rFonts w:asciiTheme="majorHAnsi" w:hAnsiTheme="majorHAnsi"/>
          <w:sz w:val="20"/>
          <w:szCs w:val="20"/>
          <w:lang w:val="az-Cyrl-AZ"/>
        </w:rPr>
        <w:t xml:space="preserve"> </w:t>
      </w:r>
    </w:p>
    <w:p w:rsidR="00B816CC" w:rsidRPr="005C64D2" w:rsidRDefault="00B816CC" w:rsidP="00B816CC">
      <w:pPr>
        <w:tabs>
          <w:tab w:val="left" w:pos="1134"/>
        </w:tabs>
        <w:spacing w:after="0" w:line="240" w:lineRule="auto"/>
        <w:ind w:firstLine="708"/>
        <w:jc w:val="both"/>
        <w:rPr>
          <w:rStyle w:val="tlid-translation"/>
          <w:rFonts w:asciiTheme="majorHAnsi" w:hAnsiTheme="majorHAnsi"/>
          <w:sz w:val="20"/>
          <w:szCs w:val="20"/>
          <w:lang w:val="en-US"/>
        </w:rPr>
      </w:pPr>
      <w:r w:rsidRPr="005C64D2">
        <w:rPr>
          <w:rFonts w:asciiTheme="majorHAnsi" w:hAnsiTheme="majorHAnsi"/>
          <w:sz w:val="20"/>
          <w:szCs w:val="20"/>
          <w:shd w:val="clear" w:color="auto" w:fill="FFFFFF"/>
          <w:lang w:val="az-Latn-AZ"/>
        </w:rPr>
        <w:t>The PWDs may lodge a complain to the Ombudsman in different ways</w:t>
      </w:r>
      <w:r w:rsidR="005C64D2">
        <w:rPr>
          <w:rFonts w:asciiTheme="majorHAnsi" w:hAnsiTheme="majorHAnsi"/>
          <w:sz w:val="20"/>
          <w:szCs w:val="20"/>
          <w:shd w:val="clear" w:color="auto" w:fill="FFFFFF"/>
          <w:lang w:val="az-Latn-AZ"/>
        </w:rPr>
        <w:t xml:space="preserve"> without any discrimination.</w:t>
      </w:r>
      <w:r w:rsidRPr="005C64D2">
        <w:rPr>
          <w:rFonts w:asciiTheme="majorHAnsi" w:hAnsiTheme="majorHAnsi"/>
          <w:sz w:val="20"/>
          <w:szCs w:val="20"/>
          <w:shd w:val="clear" w:color="auto" w:fill="FFFFFF"/>
          <w:lang w:val="az-Latn-AZ"/>
        </w:rPr>
        <w:t xml:space="preserve"> Thus, every person is entitled to send his/her application through ordinary </w:t>
      </w:r>
      <w:r w:rsidRPr="005C64D2">
        <w:rPr>
          <w:rStyle w:val="tlid-translation"/>
          <w:rFonts w:asciiTheme="majorHAnsi" w:hAnsiTheme="majorHAnsi"/>
          <w:sz w:val="20"/>
          <w:szCs w:val="20"/>
          <w:lang w:val="en-US"/>
        </w:rPr>
        <w:t xml:space="preserve">mail and email, apply online through the official website, at the reception desk in the office and regional centers, via </w:t>
      </w:r>
      <w:r w:rsidR="00E274B1" w:rsidRPr="005C64D2">
        <w:rPr>
          <w:rStyle w:val="tlid-translation"/>
          <w:rFonts w:asciiTheme="majorHAnsi" w:hAnsiTheme="majorHAnsi"/>
          <w:sz w:val="20"/>
          <w:szCs w:val="20"/>
          <w:lang w:val="en-US"/>
        </w:rPr>
        <w:t xml:space="preserve">24/7 </w:t>
      </w:r>
      <w:r w:rsidRPr="005C64D2">
        <w:rPr>
          <w:rStyle w:val="tlid-translation"/>
          <w:rFonts w:asciiTheme="majorHAnsi" w:hAnsiTheme="majorHAnsi"/>
          <w:sz w:val="20"/>
          <w:szCs w:val="20"/>
          <w:lang w:val="en-US"/>
        </w:rPr>
        <w:t xml:space="preserve">hotlines for torture issues as well as through 916 hotline for child abuse, as well as present their complaints in person during monitoring and visits to temporary detention facilities, investigation isolators, prisons and to places that they could not leave on their will. </w:t>
      </w:r>
      <w:r w:rsidR="00E274B1" w:rsidRPr="005C64D2">
        <w:rPr>
          <w:rStyle w:val="tlid-translation"/>
          <w:rFonts w:asciiTheme="majorHAnsi" w:hAnsiTheme="majorHAnsi"/>
          <w:sz w:val="20"/>
          <w:szCs w:val="20"/>
          <w:lang w:val="en-US"/>
        </w:rPr>
        <w:t xml:space="preserve"> </w:t>
      </w:r>
    </w:p>
    <w:p w:rsidR="00B816CC" w:rsidRPr="005C64D2" w:rsidRDefault="00B816CC" w:rsidP="00B816CC">
      <w:pPr>
        <w:tabs>
          <w:tab w:val="left" w:pos="709"/>
        </w:tabs>
        <w:spacing w:after="0" w:line="240" w:lineRule="auto"/>
        <w:ind w:firstLine="709"/>
        <w:contextualSpacing/>
        <w:jc w:val="both"/>
        <w:rPr>
          <w:rFonts w:asciiTheme="majorHAnsi" w:hAnsiTheme="majorHAnsi"/>
          <w:sz w:val="20"/>
          <w:szCs w:val="20"/>
          <w:shd w:val="clear" w:color="auto" w:fill="FFFFFF"/>
          <w:lang w:val="az-Latn-AZ"/>
        </w:rPr>
      </w:pPr>
      <w:r w:rsidRPr="005C64D2">
        <w:rPr>
          <w:rStyle w:val="tlid-translation"/>
          <w:rFonts w:asciiTheme="majorHAnsi" w:hAnsiTheme="majorHAnsi"/>
          <w:sz w:val="20"/>
          <w:szCs w:val="20"/>
          <w:lang w:val="en-US"/>
        </w:rPr>
        <w:t xml:space="preserve">PWDs are provided with monthly social benefits (including children with disabilities) in the absence of the right to a pension for disability or to pension in general. Along with a disability labor pension or monthly social benefits, war disabled persons and those who are equal to it, as well as those with Group I disability having only the monthly benefits, are granted monthly salaries of the President of Azerbaijan. At the same time, the people of special categories (including war disabled persons and those equal to them) purchase apartments and cars at the expense of state funds. </w:t>
      </w:r>
    </w:p>
    <w:p w:rsidR="00B816CC" w:rsidRPr="005C64D2" w:rsidRDefault="00B816CC" w:rsidP="00B816CC">
      <w:pPr>
        <w:tabs>
          <w:tab w:val="left" w:pos="709"/>
        </w:tabs>
        <w:spacing w:after="0" w:line="240" w:lineRule="auto"/>
        <w:ind w:firstLine="709"/>
        <w:contextualSpacing/>
        <w:jc w:val="both"/>
        <w:rPr>
          <w:rFonts w:asciiTheme="majorHAnsi" w:hAnsiTheme="majorHAnsi"/>
          <w:sz w:val="20"/>
          <w:szCs w:val="20"/>
          <w:shd w:val="clear" w:color="auto" w:fill="FFFFFF"/>
          <w:lang w:val="az-Latn-AZ"/>
        </w:rPr>
      </w:pPr>
      <w:r w:rsidRPr="005C64D2">
        <w:rPr>
          <w:rStyle w:val="tlid-translation"/>
          <w:rFonts w:asciiTheme="majorHAnsi" w:hAnsiTheme="majorHAnsi"/>
          <w:sz w:val="20"/>
          <w:szCs w:val="20"/>
          <w:lang w:val="en-US"/>
        </w:rPr>
        <w:t xml:space="preserve">Monthly social benefits to children of war disabled persons and those became disabled with Group I and II degrees due to the liquidation of the Chernobyl accident are paid monthly allowances, whereas those became disabled as a result of radiation are paid lump-sums for their treatment. </w:t>
      </w:r>
    </w:p>
    <w:p w:rsidR="00B816CC" w:rsidRPr="005C64D2" w:rsidRDefault="00B816CC" w:rsidP="00B816CC">
      <w:pPr>
        <w:tabs>
          <w:tab w:val="left" w:pos="709"/>
        </w:tabs>
        <w:spacing w:after="0" w:line="240" w:lineRule="auto"/>
        <w:ind w:firstLine="709"/>
        <w:contextualSpacing/>
        <w:jc w:val="both"/>
        <w:rPr>
          <w:rFonts w:asciiTheme="majorHAnsi" w:hAnsiTheme="majorHAnsi"/>
          <w:sz w:val="20"/>
          <w:szCs w:val="20"/>
          <w:shd w:val="clear" w:color="auto" w:fill="FFFFFF"/>
          <w:lang w:val="az-Latn-AZ"/>
        </w:rPr>
      </w:pPr>
      <w:r w:rsidRPr="005C64D2">
        <w:rPr>
          <w:rStyle w:val="tlid-translation"/>
          <w:rFonts w:asciiTheme="majorHAnsi" w:hAnsiTheme="majorHAnsi"/>
          <w:sz w:val="20"/>
          <w:szCs w:val="20"/>
          <w:lang w:val="en-US"/>
        </w:rPr>
        <w:t xml:space="preserve">Today state and non-governmental rehabilitation facilities in the country provide appropriate services to PWDs. </w:t>
      </w:r>
    </w:p>
    <w:p w:rsidR="00B816CC" w:rsidRPr="005C64D2" w:rsidRDefault="00B816CC" w:rsidP="00B816CC">
      <w:pPr>
        <w:tabs>
          <w:tab w:val="left" w:pos="1134"/>
        </w:tabs>
        <w:spacing w:after="0" w:line="240" w:lineRule="auto"/>
        <w:ind w:firstLine="708"/>
        <w:jc w:val="both"/>
        <w:rPr>
          <w:rFonts w:asciiTheme="majorHAnsi" w:hAnsiTheme="majorHAnsi"/>
          <w:iCs/>
          <w:sz w:val="20"/>
          <w:szCs w:val="20"/>
          <w:lang w:val="az-Latn-AZ"/>
        </w:rPr>
      </w:pPr>
      <w:r w:rsidRPr="005C64D2">
        <w:rPr>
          <w:rStyle w:val="tlid-translation"/>
          <w:rFonts w:asciiTheme="majorHAnsi" w:hAnsiTheme="majorHAnsi"/>
          <w:sz w:val="20"/>
          <w:szCs w:val="20"/>
          <w:lang w:val="en-US"/>
        </w:rPr>
        <w:t xml:space="preserve">Following the Ombudsman's appeals to the relevant authorities, it has been undertaken measures for objective assessment of disability and physical impairment; PWDs have been medically examined and treated free of charge as a result of referrals to the appropriate medical institutions and rehabilitation centers; PWDs have been provided with necessary medicines, sanatorium-resort referrals, prosthetic orthopedics </w:t>
      </w:r>
      <w:r w:rsidRPr="005C64D2">
        <w:rPr>
          <w:rStyle w:val="tlid-translation"/>
          <w:rFonts w:asciiTheme="majorHAnsi" w:hAnsiTheme="majorHAnsi"/>
          <w:sz w:val="20"/>
          <w:szCs w:val="20"/>
          <w:lang w:val="en-US"/>
        </w:rPr>
        <w:lastRenderedPageBreak/>
        <w:t xml:space="preserve">equipment, rehabilitation facilities, wheelchairs, technical and other rehabilitation facilities; whereas war disabled persons have been provided with housing, automobiles; as well as persons of this category were also provided medical-social, pedagogical and psychological services. </w:t>
      </w:r>
    </w:p>
    <w:bookmarkEnd w:id="0"/>
    <w:p w:rsidR="008B7519" w:rsidRPr="00BC6C66" w:rsidRDefault="008B7519" w:rsidP="00071136">
      <w:pPr>
        <w:spacing w:after="0" w:line="240" w:lineRule="auto"/>
        <w:ind w:firstLine="709"/>
        <w:jc w:val="both"/>
        <w:rPr>
          <w:rFonts w:asciiTheme="majorHAnsi" w:hAnsiTheme="majorHAnsi" w:cs="Times New Roman"/>
          <w:sz w:val="20"/>
          <w:szCs w:val="20"/>
          <w:lang w:val="en-US"/>
        </w:rPr>
      </w:pPr>
      <w:r w:rsidRPr="00BC6C66">
        <w:rPr>
          <w:rFonts w:asciiTheme="majorHAnsi" w:hAnsiTheme="majorHAnsi" w:cs="Times New Roman"/>
          <w:sz w:val="20"/>
          <w:szCs w:val="20"/>
          <w:lang w:val="az-Latn-AZ"/>
        </w:rPr>
        <w:t xml:space="preserve">All innovative changes are already welcomed in our society and </w:t>
      </w:r>
      <w:r w:rsidR="00C51FC5" w:rsidRPr="00BC6C66">
        <w:rPr>
          <w:rFonts w:asciiTheme="majorHAnsi" w:hAnsiTheme="majorHAnsi" w:cs="Times New Roman"/>
          <w:sz w:val="20"/>
          <w:szCs w:val="20"/>
          <w:lang w:val="az-Latn-AZ"/>
        </w:rPr>
        <w:t xml:space="preserve">we </w:t>
      </w:r>
      <w:r w:rsidR="00B04C89" w:rsidRPr="00BC6C66">
        <w:rPr>
          <w:rFonts w:asciiTheme="majorHAnsi" w:hAnsiTheme="majorHAnsi" w:cs="Times New Roman"/>
          <w:sz w:val="20"/>
          <w:szCs w:val="20"/>
          <w:lang w:val="az-Latn-AZ"/>
        </w:rPr>
        <w:t xml:space="preserve">hope that the application of these changes </w:t>
      </w:r>
      <w:r w:rsidR="00B04C89" w:rsidRPr="00BC6C66">
        <w:rPr>
          <w:rFonts w:asciiTheme="majorHAnsi" w:hAnsiTheme="majorHAnsi" w:cs="Times New Roman"/>
          <w:sz w:val="20"/>
          <w:szCs w:val="20"/>
          <w:lang w:val="en-US"/>
        </w:rPr>
        <w:t>will have positive results in the future.</w:t>
      </w:r>
    </w:p>
    <w:sectPr w:rsidR="008B7519" w:rsidRPr="00BC6C66" w:rsidSect="00BB57B1">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B33" w:rsidRDefault="00615B33" w:rsidP="000E2522">
      <w:pPr>
        <w:spacing w:after="0" w:line="240" w:lineRule="auto"/>
      </w:pPr>
      <w:r>
        <w:separator/>
      </w:r>
    </w:p>
  </w:endnote>
  <w:endnote w:type="continuationSeparator" w:id="1">
    <w:p w:rsidR="00615B33" w:rsidRDefault="00615B33" w:rsidP="000E2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B33" w:rsidRDefault="00615B33" w:rsidP="000E2522">
      <w:pPr>
        <w:spacing w:after="0" w:line="240" w:lineRule="auto"/>
      </w:pPr>
      <w:r>
        <w:separator/>
      </w:r>
    </w:p>
  </w:footnote>
  <w:footnote w:type="continuationSeparator" w:id="1">
    <w:p w:rsidR="00615B33" w:rsidRDefault="00615B33" w:rsidP="000E2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8601"/>
      <w:docPartObj>
        <w:docPartGallery w:val="Page Numbers (Top of Page)"/>
        <w:docPartUnique/>
      </w:docPartObj>
    </w:sdtPr>
    <w:sdtContent>
      <w:p w:rsidR="00206E57" w:rsidRDefault="00F07477">
        <w:pPr>
          <w:pStyle w:val="Header"/>
          <w:jc w:val="right"/>
        </w:pPr>
        <w:fldSimple w:instr=" PAGE   \* MERGEFORMAT ">
          <w:r w:rsidR="005C64D2">
            <w:rPr>
              <w:noProof/>
            </w:rPr>
            <w:t>3</w:t>
          </w:r>
        </w:fldSimple>
      </w:p>
    </w:sdtContent>
  </w:sdt>
  <w:p w:rsidR="00206E57" w:rsidRDefault="00206E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4B2"/>
    <w:multiLevelType w:val="hybridMultilevel"/>
    <w:tmpl w:val="D79AD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45E52"/>
    <w:multiLevelType w:val="hybridMultilevel"/>
    <w:tmpl w:val="EA543AC0"/>
    <w:lvl w:ilvl="0" w:tplc="A9AE2C96">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D5E796F"/>
    <w:multiLevelType w:val="hybridMultilevel"/>
    <w:tmpl w:val="B434A3CC"/>
    <w:lvl w:ilvl="0" w:tplc="040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7595A68"/>
    <w:multiLevelType w:val="hybridMultilevel"/>
    <w:tmpl w:val="DFB83CCA"/>
    <w:lvl w:ilvl="0" w:tplc="6A92E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4E1C84"/>
    <w:multiLevelType w:val="hybridMultilevel"/>
    <w:tmpl w:val="99665E0E"/>
    <w:lvl w:ilvl="0" w:tplc="B0F087A8">
      <w:start w:val="9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AA6660C"/>
    <w:multiLevelType w:val="hybridMultilevel"/>
    <w:tmpl w:val="2A36A26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E070F3D"/>
    <w:multiLevelType w:val="hybridMultilevel"/>
    <w:tmpl w:val="67A49D9A"/>
    <w:lvl w:ilvl="0" w:tplc="B798DBA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9168B9"/>
    <w:multiLevelType w:val="hybridMultilevel"/>
    <w:tmpl w:val="26A2777A"/>
    <w:lvl w:ilvl="0" w:tplc="1374B05A">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4E6A6DBC"/>
    <w:multiLevelType w:val="hybridMultilevel"/>
    <w:tmpl w:val="498A8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3F76C61"/>
    <w:multiLevelType w:val="hybridMultilevel"/>
    <w:tmpl w:val="18B07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70157B"/>
    <w:multiLevelType w:val="hybridMultilevel"/>
    <w:tmpl w:val="71F8CD44"/>
    <w:lvl w:ilvl="0" w:tplc="916C7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0576BB"/>
    <w:multiLevelType w:val="hybridMultilevel"/>
    <w:tmpl w:val="552C0C68"/>
    <w:lvl w:ilvl="0" w:tplc="916C7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4"/>
  </w:num>
  <w:num w:numId="5">
    <w:abstractNumId w:val="5"/>
  </w:num>
  <w:num w:numId="6">
    <w:abstractNumId w:val="2"/>
  </w:num>
  <w:num w:numId="7">
    <w:abstractNumId w:val="0"/>
  </w:num>
  <w:num w:numId="8">
    <w:abstractNumId w:val="13"/>
  </w:num>
  <w:num w:numId="9">
    <w:abstractNumId w:val="6"/>
  </w:num>
  <w:num w:numId="10">
    <w:abstractNumId w:val="9"/>
  </w:num>
  <w:num w:numId="11">
    <w:abstractNumId w:val="7"/>
  </w:num>
  <w:num w:numId="12">
    <w:abstractNumId w:val="11"/>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2D24"/>
    <w:rsid w:val="000205E8"/>
    <w:rsid w:val="000424D0"/>
    <w:rsid w:val="00056EC4"/>
    <w:rsid w:val="00065200"/>
    <w:rsid w:val="00071136"/>
    <w:rsid w:val="00074A1E"/>
    <w:rsid w:val="000800DB"/>
    <w:rsid w:val="000B2B3B"/>
    <w:rsid w:val="000C33E3"/>
    <w:rsid w:val="000C6BEB"/>
    <w:rsid w:val="000E22A7"/>
    <w:rsid w:val="000E2522"/>
    <w:rsid w:val="000F627F"/>
    <w:rsid w:val="00124E49"/>
    <w:rsid w:val="00133213"/>
    <w:rsid w:val="00140F94"/>
    <w:rsid w:val="00145508"/>
    <w:rsid w:val="00152D24"/>
    <w:rsid w:val="001530A7"/>
    <w:rsid w:val="00155800"/>
    <w:rsid w:val="00183DFE"/>
    <w:rsid w:val="00190D94"/>
    <w:rsid w:val="001B2B77"/>
    <w:rsid w:val="001B6C82"/>
    <w:rsid w:val="001C0721"/>
    <w:rsid w:val="001C1DC0"/>
    <w:rsid w:val="00206E57"/>
    <w:rsid w:val="00207CB0"/>
    <w:rsid w:val="0021167B"/>
    <w:rsid w:val="00211B1B"/>
    <w:rsid w:val="00212FE9"/>
    <w:rsid w:val="00243015"/>
    <w:rsid w:val="002575AF"/>
    <w:rsid w:val="0028242C"/>
    <w:rsid w:val="00297094"/>
    <w:rsid w:val="002F5802"/>
    <w:rsid w:val="003167C6"/>
    <w:rsid w:val="00322302"/>
    <w:rsid w:val="0032256F"/>
    <w:rsid w:val="0034610A"/>
    <w:rsid w:val="00391F2C"/>
    <w:rsid w:val="003F1387"/>
    <w:rsid w:val="0041365B"/>
    <w:rsid w:val="00423BA8"/>
    <w:rsid w:val="00446659"/>
    <w:rsid w:val="004820FC"/>
    <w:rsid w:val="004B1B13"/>
    <w:rsid w:val="004B7201"/>
    <w:rsid w:val="005027B3"/>
    <w:rsid w:val="005031B7"/>
    <w:rsid w:val="00534834"/>
    <w:rsid w:val="0054731E"/>
    <w:rsid w:val="0055245D"/>
    <w:rsid w:val="00597279"/>
    <w:rsid w:val="005A7BBA"/>
    <w:rsid w:val="005C64D2"/>
    <w:rsid w:val="005E5B14"/>
    <w:rsid w:val="00606B38"/>
    <w:rsid w:val="00615B33"/>
    <w:rsid w:val="0067066B"/>
    <w:rsid w:val="00727ED9"/>
    <w:rsid w:val="00754F95"/>
    <w:rsid w:val="00763F09"/>
    <w:rsid w:val="007B103A"/>
    <w:rsid w:val="007C0E1A"/>
    <w:rsid w:val="007C1229"/>
    <w:rsid w:val="007E52A6"/>
    <w:rsid w:val="007F183E"/>
    <w:rsid w:val="007F7B96"/>
    <w:rsid w:val="0080126E"/>
    <w:rsid w:val="0082175B"/>
    <w:rsid w:val="00822084"/>
    <w:rsid w:val="008412DF"/>
    <w:rsid w:val="00843BDB"/>
    <w:rsid w:val="00870B62"/>
    <w:rsid w:val="008B7519"/>
    <w:rsid w:val="008E7A48"/>
    <w:rsid w:val="008F4848"/>
    <w:rsid w:val="00903E56"/>
    <w:rsid w:val="009061B9"/>
    <w:rsid w:val="009365B9"/>
    <w:rsid w:val="00963B82"/>
    <w:rsid w:val="00971F89"/>
    <w:rsid w:val="009A128F"/>
    <w:rsid w:val="009B37CA"/>
    <w:rsid w:val="009C7308"/>
    <w:rsid w:val="00A33118"/>
    <w:rsid w:val="00A53B7F"/>
    <w:rsid w:val="00A912ED"/>
    <w:rsid w:val="00AD18B4"/>
    <w:rsid w:val="00AD6D74"/>
    <w:rsid w:val="00AE326A"/>
    <w:rsid w:val="00B04C89"/>
    <w:rsid w:val="00B10D77"/>
    <w:rsid w:val="00B166A5"/>
    <w:rsid w:val="00B650F1"/>
    <w:rsid w:val="00B816CC"/>
    <w:rsid w:val="00BB4B5C"/>
    <w:rsid w:val="00BB57B1"/>
    <w:rsid w:val="00BC0927"/>
    <w:rsid w:val="00BC6C66"/>
    <w:rsid w:val="00C35980"/>
    <w:rsid w:val="00C51FC5"/>
    <w:rsid w:val="00C62B63"/>
    <w:rsid w:val="00C80889"/>
    <w:rsid w:val="00C976DD"/>
    <w:rsid w:val="00CA6EA5"/>
    <w:rsid w:val="00CC2889"/>
    <w:rsid w:val="00CD4316"/>
    <w:rsid w:val="00CF6A52"/>
    <w:rsid w:val="00D17452"/>
    <w:rsid w:val="00D40098"/>
    <w:rsid w:val="00D57291"/>
    <w:rsid w:val="00D61EE0"/>
    <w:rsid w:val="00D707F8"/>
    <w:rsid w:val="00D8684E"/>
    <w:rsid w:val="00D956C5"/>
    <w:rsid w:val="00DC700A"/>
    <w:rsid w:val="00DF0B80"/>
    <w:rsid w:val="00E132EA"/>
    <w:rsid w:val="00E274B1"/>
    <w:rsid w:val="00E451CE"/>
    <w:rsid w:val="00E95D34"/>
    <w:rsid w:val="00E96B58"/>
    <w:rsid w:val="00EA4574"/>
    <w:rsid w:val="00EE3378"/>
    <w:rsid w:val="00EF0B5E"/>
    <w:rsid w:val="00F04780"/>
    <w:rsid w:val="00F07477"/>
    <w:rsid w:val="00F212C9"/>
    <w:rsid w:val="00F43E8C"/>
    <w:rsid w:val="00F76315"/>
    <w:rsid w:val="00F81151"/>
    <w:rsid w:val="00FA7391"/>
    <w:rsid w:val="00FB15EA"/>
    <w:rsid w:val="00FF6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E49"/>
  </w:style>
  <w:style w:type="paragraph" w:styleId="Heading1">
    <w:name w:val="heading 1"/>
    <w:basedOn w:val="Normal"/>
    <w:next w:val="Normal"/>
    <w:link w:val="Heading1Char"/>
    <w:uiPriority w:val="9"/>
    <w:qFormat/>
    <w:rsid w:val="0067066B"/>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semiHidden/>
    <w:unhideWhenUsed/>
    <w:qFormat/>
    <w:rsid w:val="002575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EC4"/>
    <w:rPr>
      <w:color w:val="0000FF" w:themeColor="hyperlink"/>
      <w:u w:val="single"/>
    </w:rPr>
  </w:style>
  <w:style w:type="paragraph" w:styleId="ListParagraph">
    <w:name w:val="List Paragraph"/>
    <w:basedOn w:val="Normal"/>
    <w:uiPriority w:val="34"/>
    <w:qFormat/>
    <w:rsid w:val="00BB4B5C"/>
    <w:pPr>
      <w:ind w:left="720"/>
      <w:contextualSpacing/>
    </w:pPr>
  </w:style>
  <w:style w:type="paragraph" w:styleId="Header">
    <w:name w:val="header"/>
    <w:basedOn w:val="Normal"/>
    <w:link w:val="HeaderChar"/>
    <w:uiPriority w:val="99"/>
    <w:unhideWhenUsed/>
    <w:rsid w:val="000E2522"/>
    <w:pPr>
      <w:tabs>
        <w:tab w:val="center" w:pos="4677"/>
        <w:tab w:val="right" w:pos="9355"/>
      </w:tabs>
      <w:spacing w:after="0" w:line="240" w:lineRule="auto"/>
    </w:pPr>
  </w:style>
  <w:style w:type="character" w:customStyle="1" w:styleId="HeaderChar">
    <w:name w:val="Header Char"/>
    <w:basedOn w:val="DefaultParagraphFont"/>
    <w:link w:val="Header"/>
    <w:uiPriority w:val="99"/>
    <w:rsid w:val="000E2522"/>
  </w:style>
  <w:style w:type="paragraph" w:styleId="Footer">
    <w:name w:val="footer"/>
    <w:basedOn w:val="Normal"/>
    <w:link w:val="FooterChar"/>
    <w:uiPriority w:val="99"/>
    <w:semiHidden/>
    <w:unhideWhenUsed/>
    <w:rsid w:val="000E2522"/>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E2522"/>
  </w:style>
  <w:style w:type="character" w:customStyle="1" w:styleId="Heading1Char">
    <w:name w:val="Heading 1 Char"/>
    <w:basedOn w:val="DefaultParagraphFont"/>
    <w:link w:val="Heading1"/>
    <w:uiPriority w:val="9"/>
    <w:rsid w:val="0067066B"/>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322302"/>
    <w:rPr>
      <w:i/>
      <w:iCs/>
      <w:color w:val="808080" w:themeColor="text1" w:themeTint="7F"/>
    </w:rPr>
  </w:style>
  <w:style w:type="character" w:customStyle="1" w:styleId="Heading3Char">
    <w:name w:val="Heading 3 Char"/>
    <w:basedOn w:val="DefaultParagraphFont"/>
    <w:link w:val="Heading3"/>
    <w:uiPriority w:val="99"/>
    <w:rsid w:val="002575A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43E8C"/>
    <w:rPr>
      <w:i/>
      <w:iCs/>
    </w:rPr>
  </w:style>
  <w:style w:type="character" w:customStyle="1" w:styleId="tlid-translation">
    <w:name w:val="tlid-translation"/>
    <w:basedOn w:val="DefaultParagraphFont"/>
    <w:rsid w:val="005E5B14"/>
  </w:style>
  <w:style w:type="paragraph" w:styleId="BalloonText">
    <w:name w:val="Balloon Text"/>
    <w:basedOn w:val="Normal"/>
    <w:link w:val="BalloonTextChar"/>
    <w:uiPriority w:val="99"/>
    <w:semiHidden/>
    <w:unhideWhenUsed/>
    <w:rsid w:val="00A3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118"/>
    <w:rPr>
      <w:rFonts w:ascii="Tahoma" w:hAnsi="Tahoma" w:cs="Tahoma"/>
      <w:sz w:val="16"/>
      <w:szCs w:val="16"/>
    </w:rPr>
  </w:style>
  <w:style w:type="character" w:customStyle="1" w:styleId="SubtleEmphasis2">
    <w:name w:val="Subtle Emphasis2"/>
    <w:qFormat/>
    <w:rsid w:val="00B816CC"/>
    <w:rPr>
      <w:i/>
      <w:iCs/>
      <w:color w:val="808080"/>
    </w:rPr>
  </w:style>
</w:styles>
</file>

<file path=word/webSettings.xml><?xml version="1.0" encoding="utf-8"?>
<w:webSettings xmlns:r="http://schemas.openxmlformats.org/officeDocument/2006/relationships" xmlns:w="http://schemas.openxmlformats.org/wordprocessingml/2006/main">
  <w:divs>
    <w:div w:id="199242457">
      <w:bodyDiv w:val="1"/>
      <w:marLeft w:val="0"/>
      <w:marRight w:val="0"/>
      <w:marTop w:val="0"/>
      <w:marBottom w:val="0"/>
      <w:divBdr>
        <w:top w:val="none" w:sz="0" w:space="0" w:color="auto"/>
        <w:left w:val="none" w:sz="0" w:space="0" w:color="auto"/>
        <w:bottom w:val="none" w:sz="0" w:space="0" w:color="auto"/>
        <w:right w:val="none" w:sz="0" w:space="0" w:color="auto"/>
      </w:divBdr>
    </w:div>
    <w:div w:id="243881551">
      <w:bodyDiv w:val="1"/>
      <w:marLeft w:val="0"/>
      <w:marRight w:val="0"/>
      <w:marTop w:val="0"/>
      <w:marBottom w:val="0"/>
      <w:divBdr>
        <w:top w:val="none" w:sz="0" w:space="0" w:color="auto"/>
        <w:left w:val="none" w:sz="0" w:space="0" w:color="auto"/>
        <w:bottom w:val="none" w:sz="0" w:space="0" w:color="auto"/>
        <w:right w:val="none" w:sz="0" w:space="0" w:color="auto"/>
      </w:divBdr>
    </w:div>
    <w:div w:id="709453860">
      <w:bodyDiv w:val="1"/>
      <w:marLeft w:val="0"/>
      <w:marRight w:val="0"/>
      <w:marTop w:val="0"/>
      <w:marBottom w:val="0"/>
      <w:divBdr>
        <w:top w:val="none" w:sz="0" w:space="0" w:color="auto"/>
        <w:left w:val="none" w:sz="0" w:space="0" w:color="auto"/>
        <w:bottom w:val="none" w:sz="0" w:space="0" w:color="auto"/>
        <w:right w:val="none" w:sz="0" w:space="0" w:color="auto"/>
      </w:divBdr>
    </w:div>
    <w:div w:id="789784220">
      <w:bodyDiv w:val="1"/>
      <w:marLeft w:val="0"/>
      <w:marRight w:val="0"/>
      <w:marTop w:val="0"/>
      <w:marBottom w:val="0"/>
      <w:divBdr>
        <w:top w:val="none" w:sz="0" w:space="0" w:color="auto"/>
        <w:left w:val="none" w:sz="0" w:space="0" w:color="auto"/>
        <w:bottom w:val="none" w:sz="0" w:space="0" w:color="auto"/>
        <w:right w:val="none" w:sz="0" w:space="0" w:color="auto"/>
      </w:divBdr>
      <w:divsChild>
        <w:div w:id="1895392046">
          <w:marLeft w:val="0"/>
          <w:marRight w:val="0"/>
          <w:marTop w:val="0"/>
          <w:marBottom w:val="0"/>
          <w:divBdr>
            <w:top w:val="none" w:sz="0" w:space="0" w:color="auto"/>
            <w:left w:val="none" w:sz="0" w:space="0" w:color="auto"/>
            <w:bottom w:val="none" w:sz="0" w:space="0" w:color="auto"/>
            <w:right w:val="none" w:sz="0" w:space="0" w:color="auto"/>
          </w:divBdr>
        </w:div>
        <w:div w:id="1978950855">
          <w:marLeft w:val="0"/>
          <w:marRight w:val="0"/>
          <w:marTop w:val="0"/>
          <w:marBottom w:val="0"/>
          <w:divBdr>
            <w:top w:val="none" w:sz="0" w:space="0" w:color="auto"/>
            <w:left w:val="none" w:sz="0" w:space="0" w:color="auto"/>
            <w:bottom w:val="none" w:sz="0" w:space="0" w:color="auto"/>
            <w:right w:val="none" w:sz="0" w:space="0" w:color="auto"/>
          </w:divBdr>
        </w:div>
        <w:div w:id="1012954351">
          <w:marLeft w:val="0"/>
          <w:marRight w:val="0"/>
          <w:marTop w:val="0"/>
          <w:marBottom w:val="0"/>
          <w:divBdr>
            <w:top w:val="none" w:sz="0" w:space="0" w:color="auto"/>
            <w:left w:val="none" w:sz="0" w:space="0" w:color="auto"/>
            <w:bottom w:val="none" w:sz="0" w:space="0" w:color="auto"/>
            <w:right w:val="none" w:sz="0" w:space="0" w:color="auto"/>
          </w:divBdr>
        </w:div>
        <w:div w:id="358972596">
          <w:marLeft w:val="0"/>
          <w:marRight w:val="0"/>
          <w:marTop w:val="0"/>
          <w:marBottom w:val="0"/>
          <w:divBdr>
            <w:top w:val="none" w:sz="0" w:space="0" w:color="auto"/>
            <w:left w:val="none" w:sz="0" w:space="0" w:color="auto"/>
            <w:bottom w:val="none" w:sz="0" w:space="0" w:color="auto"/>
            <w:right w:val="none" w:sz="0" w:space="0" w:color="auto"/>
          </w:divBdr>
        </w:div>
        <w:div w:id="662515206">
          <w:marLeft w:val="0"/>
          <w:marRight w:val="0"/>
          <w:marTop w:val="0"/>
          <w:marBottom w:val="0"/>
          <w:divBdr>
            <w:top w:val="none" w:sz="0" w:space="0" w:color="auto"/>
            <w:left w:val="none" w:sz="0" w:space="0" w:color="auto"/>
            <w:bottom w:val="none" w:sz="0" w:space="0" w:color="auto"/>
            <w:right w:val="none" w:sz="0" w:space="0" w:color="auto"/>
          </w:divBdr>
        </w:div>
      </w:divsChild>
    </w:div>
    <w:div w:id="1938948984">
      <w:bodyDiv w:val="1"/>
      <w:marLeft w:val="0"/>
      <w:marRight w:val="0"/>
      <w:marTop w:val="0"/>
      <w:marBottom w:val="0"/>
      <w:divBdr>
        <w:top w:val="none" w:sz="0" w:space="0" w:color="auto"/>
        <w:left w:val="none" w:sz="0" w:space="0" w:color="auto"/>
        <w:bottom w:val="none" w:sz="0" w:space="0" w:color="auto"/>
        <w:right w:val="none" w:sz="0" w:space="0" w:color="auto"/>
      </w:divBdr>
    </w:div>
    <w:div w:id="21408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az/news/open/7260"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aak.gov.az/avtoref_to_mudaf/pdf_to_mudaf/huq/huq_n_asy_02_12_16.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E3F27E-2AD9-44C0-AB2B-B61A81C7FD19}"/>
</file>

<file path=customXml/itemProps2.xml><?xml version="1.0" encoding="utf-8"?>
<ds:datastoreItem xmlns:ds="http://schemas.openxmlformats.org/officeDocument/2006/customXml" ds:itemID="{0F131D07-174F-4AEF-B112-B712EDB533D5}"/>
</file>

<file path=customXml/itemProps3.xml><?xml version="1.0" encoding="utf-8"?>
<ds:datastoreItem xmlns:ds="http://schemas.openxmlformats.org/officeDocument/2006/customXml" ds:itemID="{BC75661D-9B28-4106-AD8B-FE060C38A82E}"/>
</file>

<file path=docProps/app.xml><?xml version="1.0" encoding="utf-8"?>
<Properties xmlns="http://schemas.openxmlformats.org/officeDocument/2006/extended-properties" xmlns:vt="http://schemas.openxmlformats.org/officeDocument/2006/docPropsVTypes">
  <Template>Normal</Template>
  <TotalTime>6</TotalTime>
  <Pages>4</Pages>
  <Words>2279</Words>
  <Characters>12994</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Azerbaijan_NHRI</dc:title>
  <dc:creator>Rasid</dc:creator>
  <cp:lastModifiedBy>Seva</cp:lastModifiedBy>
  <cp:revision>5</cp:revision>
  <cp:lastPrinted>2019-08-19T08:41:00Z</cp:lastPrinted>
  <dcterms:created xsi:type="dcterms:W3CDTF">2019-08-19T08:44:00Z</dcterms:created>
  <dcterms:modified xsi:type="dcterms:W3CDTF">2019-08-19T10:43:00Z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