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6B2F2" w14:textId="77777777" w:rsidR="00B10280" w:rsidRDefault="00B10280" w:rsidP="00B10280">
      <w:pPr>
        <w:outlineLvl w:val="1"/>
        <w:rPr>
          <w:b/>
          <w:bCs/>
          <w:sz w:val="24"/>
          <w:szCs w:val="24"/>
          <w:u w:val="single"/>
          <w:lang w:eastAsia="en-GB"/>
        </w:rPr>
      </w:pPr>
      <w:bookmarkStart w:id="0" w:name="_GoBack"/>
      <w:bookmarkEnd w:id="0"/>
    </w:p>
    <w:p w14:paraId="49181F58" w14:textId="77777777" w:rsidR="00B10280" w:rsidRDefault="00B10280" w:rsidP="00B10280">
      <w:pPr>
        <w:keepNext/>
        <w:widowControl w:val="0"/>
        <w:autoSpaceDE w:val="0"/>
        <w:autoSpaceDN w:val="0"/>
        <w:adjustRightInd w:val="0"/>
        <w:spacing w:before="240" w:after="60"/>
        <w:jc w:val="right"/>
        <w:rPr>
          <w:b/>
          <w:bCs/>
          <w:sz w:val="32"/>
          <w:szCs w:val="32"/>
          <w:u w:val="single"/>
          <w:lang w:val="en-GB"/>
        </w:rPr>
      </w:pPr>
      <w:r>
        <w:rPr>
          <w:b/>
          <w:bCs/>
          <w:sz w:val="32"/>
          <w:szCs w:val="32"/>
          <w:u w:val="single"/>
          <w:lang w:val="en-GB"/>
        </w:rPr>
        <w:t>ITALY</w:t>
      </w:r>
    </w:p>
    <w:p w14:paraId="3D774671" w14:textId="77777777" w:rsidR="00B10280" w:rsidRDefault="00B10280" w:rsidP="00B10280">
      <w:pPr>
        <w:keepNext/>
        <w:widowControl w:val="0"/>
        <w:autoSpaceDE w:val="0"/>
        <w:autoSpaceDN w:val="0"/>
        <w:adjustRightInd w:val="0"/>
        <w:spacing w:before="240" w:after="60"/>
        <w:jc w:val="center"/>
        <w:rPr>
          <w:rFonts w:ascii="Bookman Old Style" w:hAnsi="Bookman Old Style" w:cs="Bookman Old Style"/>
          <w:b/>
          <w:bCs/>
          <w:i/>
          <w:iCs/>
          <w:smallCaps/>
          <w:sz w:val="36"/>
          <w:szCs w:val="36"/>
          <w:lang w:val="en-GB"/>
        </w:rPr>
      </w:pPr>
    </w:p>
    <w:p w14:paraId="23D62954" w14:textId="77777777" w:rsidR="00B10280" w:rsidRPr="00617550" w:rsidRDefault="00B10280" w:rsidP="00B10280">
      <w:pPr>
        <w:keepNext/>
        <w:widowControl w:val="0"/>
        <w:autoSpaceDE w:val="0"/>
        <w:autoSpaceDN w:val="0"/>
        <w:adjustRightInd w:val="0"/>
        <w:jc w:val="center"/>
        <w:rPr>
          <w:rFonts w:ascii="Bookman Old Style" w:hAnsi="Bookman Old Style" w:cs="Bookman Old Style"/>
          <w:b/>
          <w:bCs/>
          <w:i/>
          <w:iCs/>
          <w:smallCaps/>
          <w:sz w:val="28"/>
          <w:szCs w:val="28"/>
          <w:lang w:val="en-GB"/>
        </w:rPr>
      </w:pPr>
      <w:r w:rsidRPr="00617550">
        <w:rPr>
          <w:rFonts w:ascii="Bookman Old Style" w:hAnsi="Bookman Old Style" w:cs="Bookman Old Style"/>
          <w:b/>
          <w:bCs/>
          <w:i/>
          <w:iCs/>
          <w:smallCaps/>
          <w:sz w:val="28"/>
          <w:szCs w:val="28"/>
          <w:lang w:val="en-GB"/>
        </w:rPr>
        <w:t>Ministry of Foreign Affairs and International Cooperation</w:t>
      </w:r>
    </w:p>
    <w:p w14:paraId="69FC51E8" w14:textId="77777777" w:rsidR="00B10280" w:rsidRPr="00617550" w:rsidRDefault="00B10280" w:rsidP="00B10280">
      <w:pPr>
        <w:widowControl w:val="0"/>
        <w:autoSpaceDE w:val="0"/>
        <w:autoSpaceDN w:val="0"/>
        <w:adjustRightInd w:val="0"/>
        <w:spacing w:line="240" w:lineRule="auto"/>
        <w:ind w:left="418"/>
        <w:jc w:val="center"/>
        <w:rPr>
          <w:rFonts w:ascii="Bookman Old Style" w:hAnsi="Bookman Old Style" w:cs="Bookman Old Style"/>
          <w:i/>
          <w:iCs/>
          <w:lang w:val="en-GB"/>
        </w:rPr>
      </w:pPr>
      <w:r w:rsidRPr="00617550">
        <w:rPr>
          <w:rFonts w:ascii="Bookman Old Style" w:hAnsi="Bookman Old Style" w:cs="Bookman Old Style"/>
          <w:i/>
          <w:iCs/>
          <w:lang w:val="en-GB"/>
        </w:rPr>
        <w:t>Inter-ministerial Committee for Human Rights</w:t>
      </w:r>
    </w:p>
    <w:p w14:paraId="0FDF1BAF" w14:textId="77777777" w:rsidR="00B10280" w:rsidRPr="00617550" w:rsidRDefault="00B10280" w:rsidP="00B10280">
      <w:pPr>
        <w:widowControl w:val="0"/>
        <w:autoSpaceDE w:val="0"/>
        <w:autoSpaceDN w:val="0"/>
        <w:adjustRightInd w:val="0"/>
        <w:spacing w:line="240" w:lineRule="auto"/>
        <w:ind w:left="418"/>
        <w:jc w:val="center"/>
        <w:rPr>
          <w:rFonts w:ascii="Bookman Old Style" w:hAnsi="Bookman Old Style" w:cs="Bookman Old Style"/>
          <w:i/>
          <w:iCs/>
        </w:rPr>
      </w:pPr>
      <w:r w:rsidRPr="00617550">
        <w:rPr>
          <w:rFonts w:ascii="Bookman Old Style" w:hAnsi="Bookman Old Style" w:cs="Bookman Old Style"/>
          <w:i/>
          <w:iCs/>
        </w:rPr>
        <w:t>Comitato Interministeriale per i Diritti Umani</w:t>
      </w:r>
    </w:p>
    <w:p w14:paraId="1114950E" w14:textId="77777777" w:rsidR="00B10280" w:rsidRPr="008E09FA" w:rsidRDefault="00B10280" w:rsidP="005E4312">
      <w:pPr>
        <w:widowControl w:val="0"/>
        <w:autoSpaceDE w:val="0"/>
        <w:autoSpaceDN w:val="0"/>
        <w:adjustRightInd w:val="0"/>
        <w:spacing w:line="480" w:lineRule="auto"/>
        <w:rPr>
          <w:rFonts w:ascii="Bookman Old Style" w:hAnsi="Bookman Old Style" w:cs="Bookman Old Style"/>
          <w:sz w:val="36"/>
          <w:szCs w:val="36"/>
        </w:rPr>
      </w:pPr>
    </w:p>
    <w:p w14:paraId="5DA6E82A" w14:textId="77777777" w:rsidR="00B10280" w:rsidRPr="008E09FA" w:rsidRDefault="00B10280" w:rsidP="00B10280">
      <w:pPr>
        <w:widowControl w:val="0"/>
        <w:autoSpaceDE w:val="0"/>
        <w:autoSpaceDN w:val="0"/>
        <w:adjustRightInd w:val="0"/>
        <w:spacing w:line="480" w:lineRule="auto"/>
        <w:jc w:val="center"/>
        <w:rPr>
          <w:rFonts w:ascii="Bookman Old Style" w:hAnsi="Bookman Old Style" w:cs="Bookman Old Style"/>
          <w:sz w:val="36"/>
          <w:szCs w:val="36"/>
        </w:rPr>
      </w:pPr>
    </w:p>
    <w:p w14:paraId="6725884B" w14:textId="77777777" w:rsidR="00B10280" w:rsidRDefault="00B10280" w:rsidP="00B10280">
      <w:pPr>
        <w:widowControl w:val="0"/>
        <w:autoSpaceDE w:val="0"/>
        <w:autoSpaceDN w:val="0"/>
        <w:adjustRightInd w:val="0"/>
        <w:jc w:val="center"/>
        <w:rPr>
          <w:rFonts w:ascii="Book Antiqua" w:hAnsi="Book Antiqua" w:cs="Book Antiqua"/>
          <w:b/>
          <w:bCs/>
          <w:sz w:val="36"/>
          <w:szCs w:val="36"/>
          <w:lang w:val="en-GB"/>
        </w:rPr>
      </w:pPr>
      <w:r w:rsidRPr="002D0F83">
        <w:rPr>
          <w:rFonts w:ascii="Book Antiqua" w:hAnsi="Book Antiqua" w:cs="Book Antiqua"/>
          <w:b/>
          <w:bCs/>
          <w:sz w:val="36"/>
          <w:szCs w:val="36"/>
        </w:rPr>
        <w:t xml:space="preserve"> </w:t>
      </w:r>
      <w:r>
        <w:rPr>
          <w:rFonts w:ascii="Book Antiqua" w:hAnsi="Book Antiqua" w:cs="Book Antiqua"/>
          <w:b/>
          <w:bCs/>
          <w:sz w:val="36"/>
          <w:szCs w:val="36"/>
          <w:lang w:val="en-GB"/>
        </w:rPr>
        <w:t>ITALY’S CONTRIBUTION</w:t>
      </w:r>
    </w:p>
    <w:p w14:paraId="46EC07B6" w14:textId="77777777" w:rsidR="00EE67DE" w:rsidRDefault="00B10280" w:rsidP="00EE67DE">
      <w:pPr>
        <w:widowControl w:val="0"/>
        <w:autoSpaceDE w:val="0"/>
        <w:autoSpaceDN w:val="0"/>
        <w:adjustRightInd w:val="0"/>
        <w:jc w:val="center"/>
        <w:rPr>
          <w:rFonts w:ascii="Book Antiqua" w:hAnsi="Book Antiqua" w:cs="Book Antiqua"/>
          <w:b/>
          <w:bCs/>
          <w:sz w:val="36"/>
          <w:szCs w:val="36"/>
          <w:lang w:val="en-GB"/>
        </w:rPr>
      </w:pPr>
      <w:r w:rsidRPr="002413B6">
        <w:rPr>
          <w:rFonts w:ascii="Book Antiqua" w:hAnsi="Book Antiqua" w:cs="Book Antiqua"/>
          <w:b/>
          <w:bCs/>
          <w:sz w:val="36"/>
          <w:szCs w:val="36"/>
          <w:lang w:val="en-GB"/>
        </w:rPr>
        <w:t xml:space="preserve">TO </w:t>
      </w:r>
      <w:r w:rsidR="005E4312" w:rsidRPr="002413B6">
        <w:rPr>
          <w:rFonts w:ascii="Book Antiqua" w:hAnsi="Book Antiqua" w:cs="Book Antiqua"/>
          <w:b/>
          <w:bCs/>
          <w:sz w:val="36"/>
          <w:szCs w:val="36"/>
          <w:lang w:val="en-GB"/>
        </w:rPr>
        <w:t xml:space="preserve">THE </w:t>
      </w:r>
      <w:r w:rsidR="005E4312">
        <w:rPr>
          <w:rFonts w:ascii="Book Antiqua" w:hAnsi="Book Antiqua" w:cs="Book Antiqua"/>
          <w:b/>
          <w:bCs/>
          <w:sz w:val="36"/>
          <w:szCs w:val="36"/>
          <w:lang w:val="en-GB"/>
        </w:rPr>
        <w:t>QUESTIONNAIRE</w:t>
      </w:r>
      <w:r w:rsidR="00EE67DE">
        <w:rPr>
          <w:rFonts w:ascii="Book Antiqua" w:hAnsi="Book Antiqua" w:cs="Book Antiqua"/>
          <w:b/>
          <w:bCs/>
          <w:sz w:val="36"/>
          <w:szCs w:val="36"/>
          <w:lang w:val="en-GB"/>
        </w:rPr>
        <w:t xml:space="preserve"> </w:t>
      </w:r>
      <w:r w:rsidR="005E4312" w:rsidRPr="005E4312">
        <w:rPr>
          <w:rFonts w:ascii="Book Antiqua" w:hAnsi="Book Antiqua" w:cs="Book Antiqua"/>
          <w:b/>
          <w:bCs/>
          <w:sz w:val="36"/>
          <w:szCs w:val="36"/>
          <w:lang w:val="en-GB"/>
        </w:rPr>
        <w:t>ON</w:t>
      </w:r>
      <w:r w:rsidR="00EE67DE">
        <w:rPr>
          <w:rFonts w:ascii="Book Antiqua" w:hAnsi="Book Antiqua" w:cs="Book Antiqua"/>
          <w:b/>
          <w:bCs/>
          <w:sz w:val="36"/>
          <w:szCs w:val="36"/>
          <w:lang w:val="en-GB"/>
        </w:rPr>
        <w:t xml:space="preserve"> </w:t>
      </w:r>
      <w:r w:rsidR="005E4312" w:rsidRPr="005E4312">
        <w:rPr>
          <w:rFonts w:ascii="Book Antiqua" w:hAnsi="Book Antiqua" w:cs="Book Antiqua"/>
          <w:b/>
          <w:bCs/>
          <w:sz w:val="36"/>
          <w:szCs w:val="36"/>
          <w:lang w:val="en-GB"/>
        </w:rPr>
        <w:t>GOOD PRACTICES</w:t>
      </w:r>
    </w:p>
    <w:p w14:paraId="3441D0D1" w14:textId="51EE8834" w:rsidR="00B10280" w:rsidRPr="002413B6" w:rsidRDefault="005E4312" w:rsidP="00EE67DE">
      <w:pPr>
        <w:widowControl w:val="0"/>
        <w:autoSpaceDE w:val="0"/>
        <w:autoSpaceDN w:val="0"/>
        <w:adjustRightInd w:val="0"/>
        <w:jc w:val="center"/>
        <w:rPr>
          <w:rFonts w:ascii="Book Antiqua" w:hAnsi="Book Antiqua" w:cs="Book Antiqua"/>
          <w:b/>
          <w:bCs/>
          <w:sz w:val="36"/>
          <w:szCs w:val="36"/>
          <w:lang w:val="en-GB"/>
        </w:rPr>
      </w:pPr>
      <w:r w:rsidRPr="005E4312">
        <w:rPr>
          <w:rFonts w:ascii="Book Antiqua" w:hAnsi="Book Antiqua" w:cs="Book Antiqua"/>
          <w:b/>
          <w:bCs/>
          <w:sz w:val="36"/>
          <w:szCs w:val="36"/>
          <w:lang w:val="en-GB"/>
        </w:rPr>
        <w:t>TO ENSURE EFFECTIVE ACCESS TO JUSTICE FOR PERSONS WITH DISABILITIES</w:t>
      </w:r>
    </w:p>
    <w:p w14:paraId="5BF49EB1" w14:textId="77777777" w:rsidR="00B10280" w:rsidRDefault="00B10280" w:rsidP="00B10280">
      <w:pPr>
        <w:widowControl w:val="0"/>
        <w:autoSpaceDE w:val="0"/>
        <w:autoSpaceDN w:val="0"/>
        <w:adjustRightInd w:val="0"/>
        <w:jc w:val="center"/>
        <w:rPr>
          <w:rFonts w:ascii="Book Antiqua" w:hAnsi="Book Antiqua" w:cs="Book Antiqua"/>
          <w:b/>
          <w:bCs/>
          <w:sz w:val="36"/>
          <w:szCs w:val="36"/>
          <w:lang w:val="en-GB"/>
        </w:rPr>
      </w:pPr>
    </w:p>
    <w:p w14:paraId="5278D20D" w14:textId="77777777" w:rsidR="00B10280" w:rsidRDefault="00B10280" w:rsidP="00B10280">
      <w:pPr>
        <w:widowControl w:val="0"/>
        <w:autoSpaceDE w:val="0"/>
        <w:autoSpaceDN w:val="0"/>
        <w:adjustRightInd w:val="0"/>
        <w:jc w:val="center"/>
      </w:pPr>
    </w:p>
    <w:p w14:paraId="001F3031" w14:textId="77777777" w:rsidR="00B10280" w:rsidRPr="008F6127" w:rsidRDefault="00B10280" w:rsidP="00B10280">
      <w:pPr>
        <w:widowControl w:val="0"/>
        <w:autoSpaceDE w:val="0"/>
        <w:autoSpaceDN w:val="0"/>
        <w:adjustRightInd w:val="0"/>
        <w:jc w:val="center"/>
        <w:rPr>
          <w:rFonts w:ascii="Book Antiqua" w:hAnsi="Book Antiqua" w:cs="Book Antiqua"/>
          <w:b/>
          <w:bCs/>
          <w:sz w:val="36"/>
          <w:szCs w:val="36"/>
          <w:lang w:val="en-GB"/>
        </w:rPr>
      </w:pPr>
    </w:p>
    <w:p w14:paraId="478877C1" w14:textId="77777777" w:rsidR="00B10280" w:rsidRDefault="00B10280" w:rsidP="00B10280">
      <w:pPr>
        <w:widowControl w:val="0"/>
        <w:autoSpaceDE w:val="0"/>
        <w:autoSpaceDN w:val="0"/>
        <w:adjustRightInd w:val="0"/>
        <w:rPr>
          <w:rFonts w:ascii="Book Antiqua" w:hAnsi="Book Antiqua" w:cs="Book Antiqua"/>
          <w:b/>
          <w:bCs/>
          <w:i/>
          <w:iCs/>
          <w:sz w:val="32"/>
          <w:szCs w:val="32"/>
          <w:lang w:val="en-GB"/>
        </w:rPr>
      </w:pPr>
    </w:p>
    <w:p w14:paraId="59670A8B" w14:textId="0517D67F" w:rsidR="00B10280" w:rsidRDefault="00B10280" w:rsidP="00B10280">
      <w:pPr>
        <w:widowControl w:val="0"/>
        <w:autoSpaceDE w:val="0"/>
        <w:autoSpaceDN w:val="0"/>
        <w:adjustRightInd w:val="0"/>
        <w:jc w:val="center"/>
        <w:rPr>
          <w:rFonts w:ascii="Book Antiqua" w:hAnsi="Book Antiqua" w:cs="Book Antiqua"/>
          <w:b/>
          <w:bCs/>
          <w:i/>
          <w:iCs/>
          <w:sz w:val="32"/>
          <w:szCs w:val="32"/>
          <w:lang w:val="en-GB"/>
        </w:rPr>
      </w:pPr>
    </w:p>
    <w:p w14:paraId="7E8C7A6F" w14:textId="6E41EC48" w:rsidR="0044280F" w:rsidRDefault="0044280F" w:rsidP="00B10280">
      <w:pPr>
        <w:widowControl w:val="0"/>
        <w:autoSpaceDE w:val="0"/>
        <w:autoSpaceDN w:val="0"/>
        <w:adjustRightInd w:val="0"/>
        <w:jc w:val="center"/>
        <w:rPr>
          <w:rFonts w:ascii="Book Antiqua" w:hAnsi="Book Antiqua" w:cs="Book Antiqua"/>
          <w:b/>
          <w:bCs/>
          <w:i/>
          <w:iCs/>
          <w:sz w:val="32"/>
          <w:szCs w:val="32"/>
          <w:lang w:val="en-GB"/>
        </w:rPr>
      </w:pPr>
    </w:p>
    <w:p w14:paraId="72127F03" w14:textId="77777777" w:rsidR="0044280F" w:rsidRDefault="0044280F" w:rsidP="00B10280">
      <w:pPr>
        <w:widowControl w:val="0"/>
        <w:autoSpaceDE w:val="0"/>
        <w:autoSpaceDN w:val="0"/>
        <w:adjustRightInd w:val="0"/>
        <w:jc w:val="center"/>
        <w:rPr>
          <w:rFonts w:ascii="Book Antiqua" w:hAnsi="Book Antiqua" w:cs="Book Antiqua"/>
          <w:b/>
          <w:bCs/>
          <w:i/>
          <w:iCs/>
          <w:sz w:val="32"/>
          <w:szCs w:val="32"/>
          <w:lang w:val="en-GB"/>
        </w:rPr>
      </w:pPr>
    </w:p>
    <w:p w14:paraId="610C6025" w14:textId="77777777" w:rsidR="00B10280" w:rsidRDefault="00B10280" w:rsidP="00B10280">
      <w:pPr>
        <w:widowControl w:val="0"/>
        <w:autoSpaceDE w:val="0"/>
        <w:autoSpaceDN w:val="0"/>
        <w:adjustRightInd w:val="0"/>
        <w:jc w:val="center"/>
        <w:rPr>
          <w:rFonts w:ascii="Book Antiqua" w:hAnsi="Book Antiqua" w:cs="Book Antiqua"/>
          <w:b/>
          <w:bCs/>
          <w:i/>
          <w:iCs/>
          <w:sz w:val="32"/>
          <w:szCs w:val="32"/>
          <w:lang w:val="en-GB"/>
        </w:rPr>
      </w:pPr>
    </w:p>
    <w:p w14:paraId="32D149A1" w14:textId="69759792" w:rsidR="00B10280" w:rsidRPr="0044280F" w:rsidRDefault="00EE67DE" w:rsidP="00B10280">
      <w:pPr>
        <w:widowControl w:val="0"/>
        <w:autoSpaceDE w:val="0"/>
        <w:autoSpaceDN w:val="0"/>
        <w:adjustRightInd w:val="0"/>
        <w:jc w:val="center"/>
        <w:rPr>
          <w:rFonts w:ascii="Book Antiqua" w:hAnsi="Book Antiqua" w:cs="Book Antiqua"/>
          <w:b/>
          <w:bCs/>
          <w:i/>
          <w:iCs/>
          <w:sz w:val="24"/>
          <w:szCs w:val="24"/>
          <w:lang w:val="en-GB"/>
        </w:rPr>
      </w:pPr>
      <w:r>
        <w:rPr>
          <w:rFonts w:ascii="Book Antiqua" w:hAnsi="Book Antiqua" w:cs="Book Antiqua"/>
          <w:b/>
          <w:bCs/>
          <w:i/>
          <w:iCs/>
          <w:sz w:val="24"/>
          <w:szCs w:val="24"/>
          <w:lang w:val="en-GB"/>
        </w:rPr>
        <w:t>August</w:t>
      </w:r>
      <w:r w:rsidR="00B10280" w:rsidRPr="0044280F">
        <w:rPr>
          <w:rFonts w:ascii="Book Antiqua" w:hAnsi="Book Antiqua" w:cs="Book Antiqua"/>
          <w:b/>
          <w:bCs/>
          <w:i/>
          <w:iCs/>
          <w:sz w:val="24"/>
          <w:szCs w:val="24"/>
          <w:lang w:val="en-GB"/>
        </w:rPr>
        <w:t xml:space="preserve"> 2019</w:t>
      </w:r>
    </w:p>
    <w:p w14:paraId="22026554" w14:textId="77777777" w:rsidR="00B10280" w:rsidRDefault="00B10280" w:rsidP="00B10280">
      <w:pPr>
        <w:widowControl w:val="0"/>
        <w:autoSpaceDE w:val="0"/>
        <w:autoSpaceDN w:val="0"/>
        <w:adjustRightInd w:val="0"/>
        <w:jc w:val="center"/>
        <w:rPr>
          <w:b/>
          <w:bCs/>
          <w:sz w:val="28"/>
          <w:szCs w:val="28"/>
          <w:u w:val="single"/>
          <w:lang w:val="en-GB"/>
        </w:rPr>
      </w:pPr>
      <w:r w:rsidRPr="00F875FA">
        <w:rPr>
          <w:i/>
          <w:iCs/>
          <w:sz w:val="40"/>
          <w:szCs w:val="40"/>
          <w:lang w:val="en-GB"/>
        </w:rPr>
        <w:br w:type="page"/>
      </w:r>
      <w:r w:rsidRPr="00C45451">
        <w:rPr>
          <w:b/>
          <w:bCs/>
          <w:sz w:val="28"/>
          <w:szCs w:val="28"/>
          <w:u w:val="single"/>
          <w:lang w:val="en-GB"/>
        </w:rPr>
        <w:lastRenderedPageBreak/>
        <w:t>ITALY’S REMARKS</w:t>
      </w:r>
    </w:p>
    <w:p w14:paraId="50F61810" w14:textId="77777777" w:rsidR="00B10280" w:rsidRPr="00F875FA" w:rsidRDefault="00B10280" w:rsidP="00B10280">
      <w:pPr>
        <w:widowControl w:val="0"/>
        <w:autoSpaceDE w:val="0"/>
        <w:autoSpaceDN w:val="0"/>
        <w:adjustRightInd w:val="0"/>
        <w:rPr>
          <w:i/>
          <w:iCs/>
          <w:lang w:val="en-GB"/>
        </w:rPr>
      </w:pPr>
    </w:p>
    <w:p w14:paraId="0C0601C5" w14:textId="77777777" w:rsidR="00B10280" w:rsidRDefault="00B10280" w:rsidP="00B10280">
      <w:pPr>
        <w:pStyle w:val="Default"/>
        <w:jc w:val="both"/>
        <w:rPr>
          <w:rFonts w:ascii="Times New Roman" w:hAnsi="Times New Roman" w:cs="Times New Roman"/>
          <w:b/>
          <w:u w:val="single"/>
          <w:lang w:val="en-GB"/>
        </w:rPr>
      </w:pPr>
      <w:r>
        <w:rPr>
          <w:rFonts w:ascii="Times New Roman" w:hAnsi="Times New Roman" w:cs="Times New Roman"/>
          <w:b/>
          <w:u w:val="single"/>
          <w:lang w:val="en-GB"/>
        </w:rPr>
        <w:t>Introduction</w:t>
      </w:r>
    </w:p>
    <w:p w14:paraId="5D7EA1E1" w14:textId="77777777" w:rsidR="00B10280" w:rsidRDefault="00B10280" w:rsidP="00B10280">
      <w:pPr>
        <w:pStyle w:val="Default"/>
        <w:jc w:val="both"/>
        <w:rPr>
          <w:rFonts w:ascii="Times New Roman" w:hAnsi="Times New Roman" w:cs="Times New Roman"/>
          <w:color w:val="auto"/>
          <w:lang w:val="en-GB"/>
        </w:rPr>
      </w:pPr>
    </w:p>
    <w:p w14:paraId="5E15213C" w14:textId="205D43C1" w:rsidR="00B10280" w:rsidRPr="0040768B" w:rsidRDefault="00B10280" w:rsidP="00B10280">
      <w:pPr>
        <w:pStyle w:val="Default"/>
        <w:spacing w:line="36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Italian Authorities thank </w:t>
      </w:r>
      <w:r w:rsidR="0044280F">
        <w:rPr>
          <w:rFonts w:ascii="Times New Roman" w:hAnsi="Times New Roman" w:cs="Times New Roman"/>
          <w:color w:val="auto"/>
          <w:lang w:val="en-GB"/>
        </w:rPr>
        <w:t xml:space="preserve">the </w:t>
      </w:r>
      <w:r w:rsidR="0044280F" w:rsidRPr="00877DE2">
        <w:rPr>
          <w:rFonts w:ascii="Times New Roman" w:hAnsi="Times New Roman" w:cs="Times New Roman"/>
          <w:color w:val="auto"/>
          <w:lang w:val="en-GB"/>
        </w:rPr>
        <w:t>Special Rapporteur on the rights of persons with disabilities</w:t>
      </w:r>
      <w:r w:rsidR="0044280F">
        <w:rPr>
          <w:rFonts w:ascii="Times New Roman" w:hAnsi="Times New Roman" w:cs="Times New Roman"/>
          <w:color w:val="auto"/>
          <w:lang w:val="en-GB"/>
        </w:rPr>
        <w:t xml:space="preserve"> </w:t>
      </w:r>
      <w:r>
        <w:rPr>
          <w:rFonts w:ascii="Times New Roman" w:hAnsi="Times New Roman" w:cs="Times New Roman"/>
          <w:color w:val="auto"/>
          <w:lang w:val="en-GB"/>
        </w:rPr>
        <w:t xml:space="preserve">and want to provide the following information </w:t>
      </w:r>
      <w:r w:rsidR="00877DE2" w:rsidRPr="00877DE2">
        <w:rPr>
          <w:rFonts w:ascii="Times New Roman" w:hAnsi="Times New Roman" w:cs="Times New Roman"/>
          <w:color w:val="auto"/>
          <w:lang w:val="en-GB"/>
        </w:rPr>
        <w:t xml:space="preserve">on good practices </w:t>
      </w:r>
      <w:r w:rsidR="002C1875">
        <w:rPr>
          <w:rFonts w:ascii="Times New Roman" w:hAnsi="Times New Roman" w:cs="Times New Roman"/>
          <w:color w:val="auto"/>
          <w:lang w:val="en-GB"/>
        </w:rPr>
        <w:t xml:space="preserve">taken in Italy </w:t>
      </w:r>
      <w:r w:rsidR="00877DE2" w:rsidRPr="00877DE2">
        <w:rPr>
          <w:rFonts w:ascii="Times New Roman" w:hAnsi="Times New Roman" w:cs="Times New Roman"/>
          <w:color w:val="auto"/>
          <w:lang w:val="en-GB"/>
        </w:rPr>
        <w:t>to ensure effective access to justice for persons with disabilities</w:t>
      </w:r>
      <w:r>
        <w:rPr>
          <w:rFonts w:ascii="Times New Roman" w:hAnsi="Times New Roman" w:cs="Times New Roman"/>
          <w:color w:val="auto"/>
          <w:lang w:val="en-GB"/>
        </w:rPr>
        <w:t>.</w:t>
      </w:r>
    </w:p>
    <w:p w14:paraId="393E58B9" w14:textId="147D72EC" w:rsidR="00832DA4" w:rsidRDefault="00832DA4" w:rsidP="00832DA4">
      <w:pPr>
        <w:pStyle w:val="ListParagraph"/>
        <w:ind w:left="0"/>
        <w:jc w:val="both"/>
      </w:pPr>
    </w:p>
    <w:p w14:paraId="2BAE725F" w14:textId="77777777" w:rsidR="0044280F" w:rsidRPr="00C726D3" w:rsidRDefault="0044280F" w:rsidP="00832DA4">
      <w:pPr>
        <w:pStyle w:val="ListParagraph"/>
        <w:ind w:left="0"/>
        <w:jc w:val="both"/>
      </w:pPr>
    </w:p>
    <w:p w14:paraId="27DE771E" w14:textId="77777777" w:rsidR="00832DA4" w:rsidRPr="002248E5" w:rsidRDefault="00832DA4" w:rsidP="00832DA4">
      <w:pPr>
        <w:pStyle w:val="ListParagraph"/>
        <w:numPr>
          <w:ilvl w:val="0"/>
          <w:numId w:val="2"/>
        </w:numPr>
        <w:spacing w:after="120"/>
        <w:ind w:left="567" w:hanging="567"/>
        <w:jc w:val="both"/>
        <w:rPr>
          <w:b/>
          <w:color w:val="000000"/>
          <w:lang w:val="en-GB" w:eastAsia="it-IT"/>
        </w:rPr>
      </w:pPr>
      <w:r w:rsidRPr="002248E5">
        <w:rPr>
          <w:b/>
          <w:color w:val="000000"/>
          <w:lang w:val="en-GB" w:eastAsia="it-IT"/>
        </w:rPr>
        <w:t xml:space="preserve">Please provide information on any existing </w:t>
      </w:r>
      <w:r w:rsidRPr="002C1875">
        <w:rPr>
          <w:b/>
          <w:color w:val="000000"/>
          <w:u w:val="single"/>
          <w:lang w:val="en-GB" w:eastAsia="it-IT"/>
        </w:rPr>
        <w:t>good practices</w:t>
      </w:r>
      <w:r w:rsidRPr="002248E5">
        <w:rPr>
          <w:b/>
          <w:color w:val="000000"/>
          <w:lang w:val="en-GB" w:eastAsia="it-IT"/>
        </w:rPr>
        <w:t xml:space="preserve"> in legislation, policies and/or institutional measures taken in your country</w:t>
      </w:r>
      <w:r w:rsidRPr="002248E5" w:rsidDel="00310B4C">
        <w:rPr>
          <w:b/>
          <w:color w:val="000000"/>
          <w:lang w:val="en-GB" w:eastAsia="it-IT"/>
        </w:rPr>
        <w:t xml:space="preserve"> </w:t>
      </w:r>
      <w:r w:rsidRPr="002248E5">
        <w:rPr>
          <w:b/>
          <w:color w:val="000000"/>
          <w:lang w:val="en-GB" w:eastAsia="it-IT"/>
        </w:rPr>
        <w:t xml:space="preserve">to ensure effective access to justice for persons with disabilities on an equal basis with others, as required by article 13 of the Convention of the Rights of Persons with Disabilities. </w:t>
      </w:r>
    </w:p>
    <w:p w14:paraId="1C8C7F6F" w14:textId="77777777" w:rsidR="00832DA4" w:rsidRDefault="00832DA4" w:rsidP="00832DA4">
      <w:pPr>
        <w:pStyle w:val="ListParagraph"/>
        <w:ind w:left="0"/>
        <w:jc w:val="both"/>
        <w:rPr>
          <w:lang w:val="en-GB"/>
        </w:rPr>
      </w:pPr>
    </w:p>
    <w:p w14:paraId="55018E61" w14:textId="77777777" w:rsidR="00832DA4" w:rsidRPr="005A79E5" w:rsidRDefault="00832DA4" w:rsidP="00832DA4">
      <w:pPr>
        <w:pStyle w:val="ListParagraph"/>
        <w:ind w:left="0"/>
        <w:jc w:val="both"/>
        <w:rPr>
          <w:lang w:val="en-GB"/>
        </w:rPr>
      </w:pPr>
    </w:p>
    <w:p w14:paraId="37BFFCE6" w14:textId="34FD177C" w:rsidR="00832DA4" w:rsidRPr="002248E5" w:rsidRDefault="00832DA4" w:rsidP="00832DA4">
      <w:pPr>
        <w:pStyle w:val="ListParagraph"/>
        <w:numPr>
          <w:ilvl w:val="0"/>
          <w:numId w:val="2"/>
        </w:numPr>
        <w:ind w:left="567" w:hanging="567"/>
        <w:jc w:val="both"/>
        <w:rPr>
          <w:b/>
          <w:color w:val="000000"/>
          <w:lang w:val="en-GB" w:eastAsia="it-IT"/>
        </w:rPr>
      </w:pPr>
      <w:r w:rsidRPr="002248E5">
        <w:rPr>
          <w:b/>
          <w:color w:val="000000"/>
          <w:lang w:val="en-GB" w:eastAsia="it-IT"/>
        </w:rPr>
        <w:t xml:space="preserve">Please provide information on any existing </w:t>
      </w:r>
      <w:r w:rsidRPr="002248E5">
        <w:rPr>
          <w:b/>
          <w:color w:val="000000"/>
          <w:u w:val="single"/>
          <w:lang w:val="en-GB" w:eastAsia="it-IT"/>
        </w:rPr>
        <w:t>good practices</w:t>
      </w:r>
      <w:r w:rsidRPr="002248E5">
        <w:rPr>
          <w:b/>
          <w:color w:val="000000"/>
          <w:lang w:val="en-GB" w:eastAsia="it-IT"/>
        </w:rPr>
        <w:t xml:space="preserve"> in place in your country, including strategies and guidelines,</w:t>
      </w:r>
      <w:r w:rsidRPr="002248E5" w:rsidDel="00310B4C">
        <w:rPr>
          <w:b/>
          <w:color w:val="000000"/>
          <w:lang w:val="en-GB" w:eastAsia="it-IT"/>
        </w:rPr>
        <w:t xml:space="preserve"> </w:t>
      </w:r>
      <w:r w:rsidRPr="002248E5">
        <w:rPr>
          <w:b/>
          <w:color w:val="000000"/>
          <w:lang w:val="en-GB" w:eastAsia="it-IT"/>
        </w:rPr>
        <w:t>to facilitate the direct or indirect participation of persons with disabilities in judicial and other legal proceedings (e.g., as concerned parties, witnesses, jurors, judges, lawyers, experts) including in the areas of:</w:t>
      </w:r>
    </w:p>
    <w:p w14:paraId="5B55DF57" w14:textId="77777777" w:rsidR="00832DA4" w:rsidRPr="002248E5" w:rsidRDefault="00832DA4" w:rsidP="00832DA4">
      <w:pPr>
        <w:pStyle w:val="ListParagraph"/>
        <w:ind w:left="0"/>
        <w:jc w:val="both"/>
        <w:rPr>
          <w:b/>
          <w:color w:val="000000"/>
          <w:lang w:val="en-GB" w:eastAsia="it-IT"/>
        </w:rPr>
      </w:pPr>
    </w:p>
    <w:p w14:paraId="0865FA01" w14:textId="77777777" w:rsidR="00832DA4" w:rsidRPr="002248E5" w:rsidRDefault="00832DA4" w:rsidP="00832DA4">
      <w:pPr>
        <w:pStyle w:val="ListParagraph"/>
        <w:numPr>
          <w:ilvl w:val="0"/>
          <w:numId w:val="3"/>
        </w:numPr>
        <w:jc w:val="both"/>
        <w:rPr>
          <w:b/>
          <w:color w:val="000000"/>
          <w:lang w:val="en-GB" w:eastAsia="it-IT"/>
        </w:rPr>
      </w:pPr>
      <w:r w:rsidRPr="002248E5">
        <w:rPr>
          <w:b/>
          <w:color w:val="000000"/>
          <w:lang w:val="en-GB" w:eastAsia="it-IT"/>
        </w:rPr>
        <w:t xml:space="preserve">Recognition of the right to legal standing; </w:t>
      </w:r>
    </w:p>
    <w:p w14:paraId="4B34B355" w14:textId="77777777" w:rsidR="00832DA4" w:rsidRPr="002248E5" w:rsidRDefault="00832DA4" w:rsidP="00832DA4">
      <w:pPr>
        <w:pStyle w:val="ListParagraph"/>
        <w:numPr>
          <w:ilvl w:val="0"/>
          <w:numId w:val="3"/>
        </w:numPr>
        <w:jc w:val="both"/>
        <w:rPr>
          <w:b/>
          <w:color w:val="000000"/>
          <w:lang w:val="en-GB" w:eastAsia="it-IT"/>
        </w:rPr>
      </w:pPr>
      <w:r w:rsidRPr="002248E5">
        <w:rPr>
          <w:b/>
          <w:color w:val="000000"/>
          <w:lang w:val="en-GB" w:eastAsia="it-IT"/>
        </w:rPr>
        <w:t>Accessibility and access to information;</w:t>
      </w:r>
    </w:p>
    <w:p w14:paraId="3FD09BD8" w14:textId="77777777" w:rsidR="00832DA4" w:rsidRPr="002248E5" w:rsidRDefault="00832DA4" w:rsidP="00832DA4">
      <w:pPr>
        <w:pStyle w:val="ListParagraph"/>
        <w:numPr>
          <w:ilvl w:val="0"/>
          <w:numId w:val="3"/>
        </w:numPr>
        <w:jc w:val="both"/>
        <w:rPr>
          <w:b/>
          <w:color w:val="000000"/>
          <w:lang w:val="en-GB" w:eastAsia="it-IT"/>
        </w:rPr>
      </w:pPr>
      <w:r w:rsidRPr="002248E5">
        <w:rPr>
          <w:b/>
          <w:color w:val="000000"/>
          <w:lang w:val="en-GB" w:eastAsia="it-IT"/>
        </w:rPr>
        <w:t>Procedural, gender- and age-appropriate accommodations; and</w:t>
      </w:r>
    </w:p>
    <w:p w14:paraId="40F790C0" w14:textId="77777777" w:rsidR="00832DA4" w:rsidRPr="002248E5" w:rsidRDefault="00832DA4" w:rsidP="00832DA4">
      <w:pPr>
        <w:pStyle w:val="ListParagraph"/>
        <w:numPr>
          <w:ilvl w:val="0"/>
          <w:numId w:val="3"/>
        </w:numPr>
        <w:jc w:val="both"/>
        <w:rPr>
          <w:b/>
          <w:color w:val="000000"/>
          <w:lang w:val="en-GB" w:eastAsia="it-IT"/>
        </w:rPr>
      </w:pPr>
      <w:r w:rsidRPr="002248E5">
        <w:rPr>
          <w:b/>
          <w:color w:val="000000"/>
          <w:lang w:val="en-GB" w:eastAsia="it-IT"/>
        </w:rPr>
        <w:t>Provision of legal aid.</w:t>
      </w:r>
    </w:p>
    <w:p w14:paraId="7478E313" w14:textId="77777777" w:rsidR="00832DA4" w:rsidRDefault="00832DA4" w:rsidP="00832DA4">
      <w:pPr>
        <w:pStyle w:val="ListParagraph"/>
        <w:ind w:left="567"/>
        <w:jc w:val="both"/>
      </w:pPr>
    </w:p>
    <w:p w14:paraId="5CAC3B20" w14:textId="77777777" w:rsidR="00832DA4" w:rsidRDefault="00832DA4" w:rsidP="00832DA4">
      <w:pPr>
        <w:pStyle w:val="ListParagraph"/>
        <w:ind w:left="567"/>
        <w:jc w:val="both"/>
      </w:pPr>
    </w:p>
    <w:p w14:paraId="566511C4" w14:textId="77777777" w:rsidR="00832DA4" w:rsidRPr="002248E5" w:rsidRDefault="00832DA4" w:rsidP="00832DA4">
      <w:pPr>
        <w:pStyle w:val="ListParagraph"/>
        <w:numPr>
          <w:ilvl w:val="0"/>
          <w:numId w:val="2"/>
        </w:numPr>
        <w:ind w:left="567" w:hanging="567"/>
        <w:jc w:val="both"/>
        <w:rPr>
          <w:b/>
          <w:color w:val="000000"/>
          <w:lang w:val="en-GB" w:eastAsia="it-IT"/>
        </w:rPr>
      </w:pPr>
      <w:r w:rsidRPr="002248E5">
        <w:rPr>
          <w:b/>
          <w:color w:val="000000"/>
          <w:lang w:val="en-GB" w:eastAsia="it-IT"/>
        </w:rPr>
        <w:t xml:space="preserve">Please provide information on any existing </w:t>
      </w:r>
      <w:r w:rsidRPr="002248E5">
        <w:rPr>
          <w:b/>
          <w:color w:val="000000"/>
          <w:u w:val="single"/>
          <w:lang w:val="en-GB" w:eastAsia="it-IT"/>
        </w:rPr>
        <w:t>good practices</w:t>
      </w:r>
      <w:r w:rsidRPr="002248E5">
        <w:rPr>
          <w:b/>
          <w:color w:val="000000"/>
          <w:lang w:val="en-GB" w:eastAsia="it-IT"/>
        </w:rPr>
        <w:t xml:space="preserve"> in jurisprudence in your country related to the effective access to justice for persons with disabilities. </w:t>
      </w:r>
    </w:p>
    <w:p w14:paraId="7E676F8E" w14:textId="77777777" w:rsidR="00832DA4" w:rsidRDefault="00832DA4" w:rsidP="00832DA4">
      <w:pPr>
        <w:pStyle w:val="ListParagraph"/>
        <w:ind w:left="567"/>
        <w:jc w:val="both"/>
      </w:pPr>
    </w:p>
    <w:p w14:paraId="6725D9CB" w14:textId="77777777" w:rsidR="00E60AFA" w:rsidRPr="00640F41" w:rsidRDefault="00E60AFA" w:rsidP="000C2893">
      <w:pPr>
        <w:spacing w:after="0" w:line="360" w:lineRule="auto"/>
        <w:jc w:val="both"/>
        <w:rPr>
          <w:sz w:val="24"/>
          <w:szCs w:val="24"/>
        </w:rPr>
      </w:pPr>
    </w:p>
    <w:p w14:paraId="32212441" w14:textId="391403BD" w:rsidR="000C2893" w:rsidRPr="0044280F" w:rsidRDefault="00B84BED" w:rsidP="000C2893">
      <w:pPr>
        <w:spacing w:after="0" w:line="360" w:lineRule="auto"/>
        <w:jc w:val="both"/>
        <w:rPr>
          <w:rFonts w:ascii="Times New Roman" w:eastAsia="Times New Roman" w:hAnsi="Times New Roman" w:cs="Times New Roman"/>
          <w:sz w:val="24"/>
          <w:szCs w:val="24"/>
          <w:lang w:val="en-GB" w:eastAsia="it-IT"/>
        </w:rPr>
      </w:pPr>
      <w:r w:rsidRPr="00B84BED">
        <w:rPr>
          <w:rFonts w:ascii="Times New Roman" w:eastAsia="Times New Roman" w:hAnsi="Times New Roman" w:cs="Times New Roman"/>
          <w:sz w:val="24"/>
          <w:szCs w:val="24"/>
          <w:lang w:val="en-GB" w:eastAsia="it-IT"/>
        </w:rPr>
        <w:t xml:space="preserve">Italy has ratified the United Nations Convention on the Rights of Persons with Disabilities and its Optional Protocol with Law </w:t>
      </w:r>
      <w:r w:rsidR="0057121F">
        <w:rPr>
          <w:rFonts w:ascii="Times New Roman" w:eastAsia="Times New Roman" w:hAnsi="Times New Roman" w:cs="Times New Roman"/>
          <w:sz w:val="24"/>
          <w:szCs w:val="24"/>
          <w:lang w:val="en-GB" w:eastAsia="it-IT"/>
        </w:rPr>
        <w:t xml:space="preserve">no. 18, </w:t>
      </w:r>
      <w:r w:rsidRPr="00B84BED">
        <w:rPr>
          <w:rFonts w:ascii="Times New Roman" w:eastAsia="Times New Roman" w:hAnsi="Times New Roman" w:cs="Times New Roman"/>
          <w:sz w:val="24"/>
          <w:szCs w:val="24"/>
          <w:lang w:val="en-GB" w:eastAsia="it-IT"/>
        </w:rPr>
        <w:t xml:space="preserve">3 March 2009, </w:t>
      </w:r>
      <w:r w:rsidR="000C2893" w:rsidRPr="0044280F">
        <w:rPr>
          <w:rFonts w:ascii="Times New Roman" w:eastAsia="Times New Roman" w:hAnsi="Times New Roman" w:cs="Times New Roman"/>
          <w:sz w:val="24"/>
          <w:szCs w:val="24"/>
          <w:lang w:val="en-GB" w:eastAsia="it-IT"/>
        </w:rPr>
        <w:t>implement</w:t>
      </w:r>
      <w:r>
        <w:rPr>
          <w:rFonts w:ascii="Times New Roman" w:eastAsia="Times New Roman" w:hAnsi="Times New Roman" w:cs="Times New Roman"/>
          <w:sz w:val="24"/>
          <w:szCs w:val="24"/>
          <w:lang w:val="en-GB" w:eastAsia="it-IT"/>
        </w:rPr>
        <w:t>ing</w:t>
      </w:r>
      <w:r w:rsidR="000C2893" w:rsidRPr="0044280F">
        <w:rPr>
          <w:rFonts w:ascii="Times New Roman" w:eastAsia="Times New Roman" w:hAnsi="Times New Roman" w:cs="Times New Roman"/>
          <w:sz w:val="24"/>
          <w:szCs w:val="24"/>
          <w:lang w:val="en-GB" w:eastAsia="it-IT"/>
        </w:rPr>
        <w:t xml:space="preserve"> </w:t>
      </w:r>
      <w:r>
        <w:rPr>
          <w:rFonts w:ascii="Times New Roman" w:eastAsia="Times New Roman" w:hAnsi="Times New Roman" w:cs="Times New Roman"/>
          <w:sz w:val="24"/>
          <w:szCs w:val="24"/>
          <w:lang w:val="en-GB" w:eastAsia="it-IT"/>
        </w:rPr>
        <w:t xml:space="preserve">them at the </w:t>
      </w:r>
      <w:r w:rsidR="000C2893" w:rsidRPr="0044280F">
        <w:rPr>
          <w:rFonts w:ascii="Times New Roman" w:eastAsia="Times New Roman" w:hAnsi="Times New Roman" w:cs="Times New Roman"/>
          <w:sz w:val="24"/>
          <w:szCs w:val="24"/>
          <w:lang w:val="en-GB" w:eastAsia="it-IT"/>
        </w:rPr>
        <w:t>national l</w:t>
      </w:r>
      <w:r>
        <w:rPr>
          <w:rFonts w:ascii="Times New Roman" w:eastAsia="Times New Roman" w:hAnsi="Times New Roman" w:cs="Times New Roman"/>
          <w:sz w:val="24"/>
          <w:szCs w:val="24"/>
          <w:lang w:val="en-GB" w:eastAsia="it-IT"/>
        </w:rPr>
        <w:t>evel</w:t>
      </w:r>
      <w:r w:rsidR="000C2893" w:rsidRPr="0044280F">
        <w:rPr>
          <w:rFonts w:ascii="Times New Roman" w:eastAsia="Times New Roman" w:hAnsi="Times New Roman" w:cs="Times New Roman"/>
          <w:sz w:val="24"/>
          <w:szCs w:val="24"/>
          <w:lang w:val="en-GB" w:eastAsia="it-IT"/>
        </w:rPr>
        <w:t xml:space="preserve">. In particular, art. 13 of the Convention regulates the 'access to justice' </w:t>
      </w:r>
      <w:r w:rsidR="0057121F">
        <w:rPr>
          <w:rFonts w:ascii="Times New Roman" w:eastAsia="Times New Roman" w:hAnsi="Times New Roman" w:cs="Times New Roman"/>
          <w:sz w:val="24"/>
          <w:szCs w:val="24"/>
          <w:lang w:val="en-GB" w:eastAsia="it-IT"/>
        </w:rPr>
        <w:t xml:space="preserve">for persons with disabilities </w:t>
      </w:r>
      <w:r w:rsidR="000C2893" w:rsidRPr="0044280F">
        <w:rPr>
          <w:rFonts w:ascii="Times New Roman" w:eastAsia="Times New Roman" w:hAnsi="Times New Roman" w:cs="Times New Roman"/>
          <w:sz w:val="24"/>
          <w:szCs w:val="24"/>
          <w:lang w:val="en-GB" w:eastAsia="it-IT"/>
        </w:rPr>
        <w:t xml:space="preserve">by stipulating that </w:t>
      </w:r>
      <w:r w:rsidR="0057121F">
        <w:rPr>
          <w:rFonts w:ascii="Times New Roman" w:eastAsia="Times New Roman" w:hAnsi="Times New Roman" w:cs="Times New Roman"/>
          <w:i/>
          <w:iCs/>
          <w:sz w:val="24"/>
          <w:szCs w:val="24"/>
          <w:lang w:val="en-GB" w:eastAsia="it-IT"/>
        </w:rPr>
        <w:t>“</w:t>
      </w:r>
      <w:r w:rsidR="000C2893" w:rsidRPr="00B84BED">
        <w:rPr>
          <w:rFonts w:ascii="Times New Roman" w:eastAsia="Times New Roman" w:hAnsi="Times New Roman" w:cs="Times New Roman"/>
          <w:i/>
          <w:iCs/>
          <w:sz w:val="24"/>
          <w:szCs w:val="24"/>
          <w:lang w:val="en-GB" w:eastAsia="it-IT"/>
        </w:rPr>
        <w:t>The Parties will ensure effective access to justice for people with disabilities, on the basis of equality with others, including through the provision of appropriate procedural accommodations or age-appropriate accommodations, in order to make their role effective as direct and indirect participants, including the role of witnesses, at all stages of the legal process, including the phase investigation and the other preliminary steps</w:t>
      </w:r>
      <w:r w:rsidR="000C2893" w:rsidRPr="0044280F">
        <w:rPr>
          <w:rFonts w:ascii="Times New Roman" w:eastAsia="Times New Roman" w:hAnsi="Times New Roman" w:cs="Times New Roman"/>
          <w:sz w:val="24"/>
          <w:szCs w:val="24"/>
          <w:lang w:val="en-GB" w:eastAsia="it-IT"/>
        </w:rPr>
        <w:t>.</w:t>
      </w:r>
      <w:r w:rsidR="0057121F">
        <w:rPr>
          <w:rFonts w:ascii="Times New Roman" w:eastAsia="Times New Roman" w:hAnsi="Times New Roman" w:cs="Times New Roman"/>
          <w:sz w:val="24"/>
          <w:szCs w:val="24"/>
          <w:lang w:val="en-GB" w:eastAsia="it-IT"/>
        </w:rPr>
        <w:t>”</w:t>
      </w:r>
      <w:r w:rsidR="000C2893" w:rsidRPr="0044280F">
        <w:rPr>
          <w:rFonts w:ascii="Times New Roman" w:eastAsia="Times New Roman" w:hAnsi="Times New Roman" w:cs="Times New Roman"/>
          <w:sz w:val="24"/>
          <w:szCs w:val="24"/>
          <w:lang w:val="en-GB" w:eastAsia="it-IT"/>
        </w:rPr>
        <w:t xml:space="preserve"> In more detail, Italian jurisprudence uses the UN Convention for the interpretation of internal rules and the strengthening of the rights of people with disabilities (even the Constitutional Court refers to this Convention; former multis, v. Court Cost.</w:t>
      </w:r>
      <w:r w:rsidR="0057121F">
        <w:rPr>
          <w:rFonts w:ascii="Times New Roman" w:eastAsia="Times New Roman" w:hAnsi="Times New Roman" w:cs="Times New Roman"/>
          <w:sz w:val="24"/>
          <w:szCs w:val="24"/>
          <w:lang w:val="en-GB" w:eastAsia="it-IT"/>
        </w:rPr>
        <w:t xml:space="preserve"> No.</w:t>
      </w:r>
      <w:r w:rsidR="000C2893" w:rsidRPr="0044280F">
        <w:rPr>
          <w:rFonts w:ascii="Times New Roman" w:eastAsia="Times New Roman" w:hAnsi="Times New Roman" w:cs="Times New Roman"/>
          <w:sz w:val="24"/>
          <w:szCs w:val="24"/>
          <w:lang w:val="en-GB" w:eastAsia="it-IT"/>
        </w:rPr>
        <w:t xml:space="preserve"> 275 in 2016). The impact that the Convention had on the internal system also affected the matter of the proceedings. For example, the case law of merit (Trib. 27 November 2010) and the Court of Cassation (Cass. Referred to the Convention under consideration, Civ., No. 10374 </w:t>
      </w:r>
      <w:r w:rsidR="0057121F">
        <w:rPr>
          <w:rFonts w:ascii="Times New Roman" w:eastAsia="Times New Roman" w:hAnsi="Times New Roman" w:cs="Times New Roman"/>
          <w:sz w:val="24"/>
          <w:szCs w:val="24"/>
          <w:lang w:val="en-GB" w:eastAsia="it-IT"/>
        </w:rPr>
        <w:t>in</w:t>
      </w:r>
      <w:r w:rsidR="000C2893" w:rsidRPr="0044280F">
        <w:rPr>
          <w:rFonts w:ascii="Times New Roman" w:eastAsia="Times New Roman" w:hAnsi="Times New Roman" w:cs="Times New Roman"/>
          <w:sz w:val="24"/>
          <w:szCs w:val="24"/>
          <w:lang w:val="en-GB" w:eastAsia="it-IT"/>
        </w:rPr>
        <w:t xml:space="preserve"> 2013</w:t>
      </w:r>
      <w:r w:rsidR="008D6E0D" w:rsidRPr="0044280F">
        <w:rPr>
          <w:rFonts w:ascii="Times New Roman" w:eastAsia="Times New Roman" w:hAnsi="Times New Roman" w:cs="Times New Roman"/>
          <w:sz w:val="24"/>
          <w:szCs w:val="24"/>
          <w:lang w:val="en-GB" w:eastAsia="it-IT"/>
        </w:rPr>
        <w:t>)</w:t>
      </w:r>
      <w:r w:rsidR="000C2893" w:rsidRPr="0044280F">
        <w:rPr>
          <w:rFonts w:ascii="Times New Roman" w:eastAsia="Times New Roman" w:hAnsi="Times New Roman" w:cs="Times New Roman"/>
          <w:sz w:val="24"/>
          <w:szCs w:val="24"/>
          <w:lang w:val="en-GB" w:eastAsia="it-IT"/>
        </w:rPr>
        <w:t xml:space="preserve">, </w:t>
      </w:r>
      <w:r w:rsidR="000C2893" w:rsidRPr="0044280F">
        <w:rPr>
          <w:rFonts w:ascii="Times New Roman" w:eastAsia="Times New Roman" w:hAnsi="Times New Roman" w:cs="Times New Roman"/>
          <w:sz w:val="24"/>
          <w:szCs w:val="24"/>
          <w:lang w:val="en-GB" w:eastAsia="it-IT"/>
        </w:rPr>
        <w:lastRenderedPageBreak/>
        <w:t xml:space="preserve">have developed the concept of so called </w:t>
      </w:r>
      <w:r w:rsidR="00C16DAC">
        <w:rPr>
          <w:rFonts w:ascii="Times New Roman" w:eastAsia="Times New Roman" w:hAnsi="Times New Roman" w:cs="Times New Roman"/>
          <w:sz w:val="24"/>
          <w:szCs w:val="24"/>
          <w:lang w:val="en-GB" w:eastAsia="it-IT"/>
        </w:rPr>
        <w:t>‘</w:t>
      </w:r>
      <w:r w:rsidR="000C2893" w:rsidRPr="0044280F">
        <w:rPr>
          <w:rFonts w:ascii="Times New Roman" w:eastAsia="Times New Roman" w:hAnsi="Times New Roman" w:cs="Times New Roman"/>
          <w:sz w:val="24"/>
          <w:szCs w:val="24"/>
          <w:lang w:val="en-GB" w:eastAsia="it-IT"/>
        </w:rPr>
        <w:t>forum conveniens</w:t>
      </w:r>
      <w:r w:rsidR="00C16DAC">
        <w:rPr>
          <w:rFonts w:ascii="Times New Roman" w:eastAsia="Times New Roman" w:hAnsi="Times New Roman" w:cs="Times New Roman"/>
          <w:sz w:val="24"/>
          <w:szCs w:val="24"/>
          <w:lang w:val="en-GB" w:eastAsia="it-IT"/>
        </w:rPr>
        <w:t>’</w:t>
      </w:r>
      <w:r w:rsidR="000C2893" w:rsidRPr="0044280F">
        <w:rPr>
          <w:rFonts w:ascii="Times New Roman" w:eastAsia="Times New Roman" w:hAnsi="Times New Roman" w:cs="Times New Roman"/>
          <w:sz w:val="24"/>
          <w:szCs w:val="24"/>
          <w:lang w:val="en-GB" w:eastAsia="it-IT"/>
        </w:rPr>
        <w:t xml:space="preserve"> interpreting the internal provisions of reference in the sense that, in the hypothesis of protective measures </w:t>
      </w:r>
      <w:r w:rsidR="0057121F">
        <w:rPr>
          <w:rFonts w:ascii="Times New Roman" w:eastAsia="Times New Roman" w:hAnsi="Times New Roman" w:cs="Times New Roman"/>
          <w:sz w:val="24"/>
          <w:szCs w:val="24"/>
          <w:lang w:val="en-GB" w:eastAsia="it-IT"/>
        </w:rPr>
        <w:t>for</w:t>
      </w:r>
      <w:r w:rsidR="000C2893" w:rsidRPr="0044280F">
        <w:rPr>
          <w:rFonts w:ascii="Times New Roman" w:eastAsia="Times New Roman" w:hAnsi="Times New Roman" w:cs="Times New Roman"/>
          <w:sz w:val="24"/>
          <w:szCs w:val="24"/>
          <w:lang w:val="en-GB" w:eastAsia="it-IT"/>
        </w:rPr>
        <w:t xml:space="preserve"> the disabled or vulnerable adult, competence is rooted in the place where the weak person actually resides. This approach aims to ensure the maximum access of the disabled to justice by establishing that the reference </w:t>
      </w:r>
      <w:r w:rsidR="0057121F">
        <w:rPr>
          <w:rFonts w:ascii="Times New Roman" w:eastAsia="Times New Roman" w:hAnsi="Times New Roman" w:cs="Times New Roman"/>
          <w:sz w:val="24"/>
          <w:szCs w:val="24"/>
          <w:lang w:val="en-GB" w:eastAsia="it-IT"/>
        </w:rPr>
        <w:t>court</w:t>
      </w:r>
      <w:r w:rsidR="000C2893" w:rsidRPr="0044280F">
        <w:rPr>
          <w:rFonts w:ascii="Times New Roman" w:eastAsia="Times New Roman" w:hAnsi="Times New Roman" w:cs="Times New Roman"/>
          <w:sz w:val="24"/>
          <w:szCs w:val="24"/>
          <w:lang w:val="en-GB" w:eastAsia="it-IT"/>
        </w:rPr>
        <w:t xml:space="preserve">, for the purposes of legal protection, is that of proximity, the closest to the vulnerable adult. The area referred to is certainly the key to ensuring vulnerable people access to justice. Italy, on the point, has developed a series of protections to be considered at the forefront in Europe. In fact, for the person who has a disability, the </w:t>
      </w:r>
      <w:r w:rsidR="00C16DAC">
        <w:rPr>
          <w:rFonts w:ascii="Times New Roman" w:eastAsia="Times New Roman" w:hAnsi="Times New Roman" w:cs="Times New Roman"/>
          <w:sz w:val="24"/>
          <w:szCs w:val="24"/>
          <w:lang w:val="en-GB" w:eastAsia="it-IT"/>
        </w:rPr>
        <w:t>legal system</w:t>
      </w:r>
      <w:r w:rsidR="000C2893" w:rsidRPr="0044280F">
        <w:rPr>
          <w:rFonts w:ascii="Times New Roman" w:eastAsia="Times New Roman" w:hAnsi="Times New Roman" w:cs="Times New Roman"/>
          <w:sz w:val="24"/>
          <w:szCs w:val="24"/>
          <w:lang w:val="en-GB" w:eastAsia="it-IT"/>
        </w:rPr>
        <w:t xml:space="preserve"> offers classic protective tools such as interdiction and inability and innovative protective measures such as support administration (art. 404 ss</w:t>
      </w:r>
      <w:r w:rsidR="000C2893" w:rsidRPr="00C16DAC">
        <w:rPr>
          <w:rFonts w:ascii="Times New Roman" w:eastAsia="Times New Roman" w:hAnsi="Times New Roman" w:cs="Times New Roman"/>
          <w:sz w:val="24"/>
          <w:szCs w:val="24"/>
          <w:lang w:val="en-GB" w:eastAsia="it-IT"/>
        </w:rPr>
        <w:t>.</w:t>
      </w:r>
      <w:r w:rsidR="00C16DAC">
        <w:rPr>
          <w:rFonts w:ascii="Times New Roman" w:eastAsia="Times New Roman" w:hAnsi="Times New Roman" w:cs="Times New Roman"/>
          <w:sz w:val="24"/>
          <w:szCs w:val="24"/>
          <w:lang w:val="en-GB" w:eastAsia="it-IT"/>
        </w:rPr>
        <w:t xml:space="preserve"> civil code</w:t>
      </w:r>
      <w:r w:rsidR="000C2893" w:rsidRPr="0044280F">
        <w:rPr>
          <w:rFonts w:ascii="Times New Roman" w:eastAsia="Times New Roman" w:hAnsi="Times New Roman" w:cs="Times New Roman"/>
          <w:sz w:val="24"/>
          <w:szCs w:val="24"/>
          <w:lang w:val="en-GB" w:eastAsia="it-IT"/>
        </w:rPr>
        <w:t>). This measure of protection has extraordinary flexibility but, above all, allows action to ensure that the person with disabilities can in practice exercise rights and have access to justice. Assuming that the disabled person</w:t>
      </w:r>
      <w:r w:rsidR="00C16DAC">
        <w:rPr>
          <w:rFonts w:ascii="Times New Roman" w:eastAsia="Times New Roman" w:hAnsi="Times New Roman" w:cs="Times New Roman"/>
          <w:sz w:val="24"/>
          <w:szCs w:val="24"/>
          <w:lang w:val="en-GB" w:eastAsia="it-IT"/>
        </w:rPr>
        <w:t>s</w:t>
      </w:r>
      <w:r w:rsidR="000C2893" w:rsidRPr="0044280F">
        <w:rPr>
          <w:rFonts w:ascii="Times New Roman" w:eastAsia="Times New Roman" w:hAnsi="Times New Roman" w:cs="Times New Roman"/>
          <w:sz w:val="24"/>
          <w:szCs w:val="24"/>
          <w:lang w:val="en-GB" w:eastAsia="it-IT"/>
        </w:rPr>
        <w:t>, because of disability, can no longer exercise rights that do not allow representation, it would in fact be established that these persons "lose" these subjective legal situations because "if there is no exercise there is not even ownership</w:t>
      </w:r>
      <w:r>
        <w:rPr>
          <w:rFonts w:ascii="Times New Roman" w:eastAsia="Times New Roman" w:hAnsi="Times New Roman" w:cs="Times New Roman"/>
          <w:sz w:val="24"/>
          <w:szCs w:val="24"/>
          <w:lang w:val="en-GB" w:eastAsia="it-IT"/>
        </w:rPr>
        <w:t>”.</w:t>
      </w:r>
      <w:r w:rsidR="000C2893" w:rsidRPr="0044280F">
        <w:rPr>
          <w:rFonts w:ascii="Times New Roman" w:eastAsia="Times New Roman" w:hAnsi="Times New Roman" w:cs="Times New Roman"/>
          <w:sz w:val="24"/>
          <w:szCs w:val="24"/>
          <w:lang w:val="en-GB" w:eastAsia="it-IT"/>
        </w:rPr>
        <w:t xml:space="preserve"> </w:t>
      </w:r>
      <w:r w:rsidR="00C16DAC">
        <w:rPr>
          <w:rFonts w:ascii="Times New Roman" w:eastAsia="Times New Roman" w:hAnsi="Times New Roman" w:cs="Times New Roman"/>
          <w:sz w:val="24"/>
          <w:szCs w:val="24"/>
          <w:lang w:val="en-GB" w:eastAsia="it-IT"/>
        </w:rPr>
        <w:t>P</w:t>
      </w:r>
      <w:r w:rsidR="000C2893" w:rsidRPr="0044280F">
        <w:rPr>
          <w:rFonts w:ascii="Times New Roman" w:eastAsia="Times New Roman" w:hAnsi="Times New Roman" w:cs="Times New Roman"/>
          <w:sz w:val="24"/>
          <w:szCs w:val="24"/>
          <w:lang w:val="en-GB" w:eastAsia="it-IT"/>
        </w:rPr>
        <w:t>recisely</w:t>
      </w:r>
      <w:r w:rsidR="00C16DAC">
        <w:rPr>
          <w:rFonts w:ascii="Times New Roman" w:eastAsia="Times New Roman" w:hAnsi="Times New Roman" w:cs="Times New Roman"/>
          <w:sz w:val="24"/>
          <w:szCs w:val="24"/>
          <w:lang w:val="en-GB" w:eastAsia="it-IT"/>
        </w:rPr>
        <w:t xml:space="preserve"> on that point</w:t>
      </w:r>
      <w:r w:rsidR="000C2893" w:rsidRPr="0044280F">
        <w:rPr>
          <w:rFonts w:ascii="Times New Roman" w:eastAsia="Times New Roman" w:hAnsi="Times New Roman" w:cs="Times New Roman"/>
          <w:sz w:val="24"/>
          <w:szCs w:val="24"/>
          <w:lang w:val="en-GB" w:eastAsia="it-IT"/>
        </w:rPr>
        <w:t xml:space="preserve">, Italian jurisprudence has worked hard to remove any obstacle to access to justice for the disabled, especially in the area of fundamental rights. </w:t>
      </w:r>
      <w:r w:rsidR="00802AEA">
        <w:rPr>
          <w:rFonts w:ascii="Times New Roman" w:eastAsia="Times New Roman" w:hAnsi="Times New Roman" w:cs="Times New Roman"/>
          <w:sz w:val="24"/>
          <w:szCs w:val="24"/>
          <w:lang w:val="en-GB" w:eastAsia="it-IT"/>
        </w:rPr>
        <w:t xml:space="preserve">According to the legal system under reference (articles </w:t>
      </w:r>
      <w:r w:rsidR="00802AEA" w:rsidRPr="0044280F">
        <w:rPr>
          <w:rFonts w:ascii="Times New Roman" w:eastAsia="Times New Roman" w:hAnsi="Times New Roman" w:cs="Times New Roman"/>
          <w:sz w:val="24"/>
          <w:szCs w:val="24"/>
          <w:lang w:val="en-GB" w:eastAsia="it-IT"/>
        </w:rPr>
        <w:t xml:space="preserve">125, 127, 428 </w:t>
      </w:r>
      <w:r w:rsidR="00802AEA">
        <w:rPr>
          <w:rFonts w:ascii="Times New Roman" w:eastAsia="Times New Roman" w:hAnsi="Times New Roman" w:cs="Times New Roman"/>
          <w:sz w:val="24"/>
          <w:szCs w:val="24"/>
          <w:lang w:val="en-GB" w:eastAsia="it-IT"/>
        </w:rPr>
        <w:t>of the civil code)</w:t>
      </w:r>
      <w:r>
        <w:rPr>
          <w:rFonts w:ascii="Times New Roman" w:eastAsia="Times New Roman" w:hAnsi="Times New Roman" w:cs="Times New Roman"/>
          <w:sz w:val="24"/>
          <w:szCs w:val="24"/>
          <w:lang w:val="en-GB" w:eastAsia="it-IT"/>
        </w:rPr>
        <w:t>,</w:t>
      </w:r>
      <w:r w:rsidRPr="0044280F">
        <w:rPr>
          <w:rFonts w:ascii="Times New Roman" w:eastAsia="Times New Roman" w:hAnsi="Times New Roman" w:cs="Times New Roman"/>
          <w:sz w:val="24"/>
          <w:szCs w:val="24"/>
          <w:lang w:val="en-GB" w:eastAsia="it-IT"/>
        </w:rPr>
        <w:t xml:space="preserve"> </w:t>
      </w:r>
      <w:r>
        <w:rPr>
          <w:rFonts w:ascii="Times New Roman" w:eastAsia="Times New Roman" w:hAnsi="Times New Roman" w:cs="Times New Roman"/>
          <w:sz w:val="24"/>
          <w:szCs w:val="24"/>
          <w:lang w:val="en-GB" w:eastAsia="it-IT"/>
        </w:rPr>
        <w:t>t</w:t>
      </w:r>
      <w:r w:rsidR="000C2893" w:rsidRPr="0044280F">
        <w:rPr>
          <w:rFonts w:ascii="Times New Roman" w:eastAsia="Times New Roman" w:hAnsi="Times New Roman" w:cs="Times New Roman"/>
          <w:sz w:val="24"/>
          <w:szCs w:val="24"/>
          <w:lang w:val="en-GB" w:eastAsia="it-IT"/>
        </w:rPr>
        <w:t xml:space="preserve">he disabled person who is in marriage, perhaps forced or instrumental in exploitation, is in fact in a situation that precludes the exercise of rights that would guarantee access to justice, </w:t>
      </w:r>
      <w:r>
        <w:rPr>
          <w:rFonts w:ascii="Times New Roman" w:eastAsia="Times New Roman" w:hAnsi="Times New Roman" w:cs="Times New Roman"/>
          <w:sz w:val="24"/>
          <w:szCs w:val="24"/>
          <w:lang w:val="en-GB" w:eastAsia="it-IT"/>
        </w:rPr>
        <w:t xml:space="preserve">such as </w:t>
      </w:r>
      <w:r w:rsidR="000C2893" w:rsidRPr="0044280F">
        <w:rPr>
          <w:rFonts w:ascii="Times New Roman" w:eastAsia="Times New Roman" w:hAnsi="Times New Roman" w:cs="Times New Roman"/>
          <w:sz w:val="24"/>
          <w:szCs w:val="24"/>
          <w:lang w:val="en-GB" w:eastAsia="it-IT"/>
        </w:rPr>
        <w:t xml:space="preserve">the appeal </w:t>
      </w:r>
      <w:r w:rsidR="000C2893" w:rsidRPr="00AB65B5">
        <w:rPr>
          <w:rFonts w:ascii="Times New Roman" w:eastAsia="Times New Roman" w:hAnsi="Times New Roman" w:cs="Times New Roman"/>
          <w:sz w:val="24"/>
          <w:szCs w:val="24"/>
          <w:lang w:val="en-GB" w:eastAsia="it-IT"/>
        </w:rPr>
        <w:t>bond</w:t>
      </w:r>
      <w:r w:rsidR="00802AEA" w:rsidRPr="00AB65B5">
        <w:rPr>
          <w:rFonts w:ascii="Times New Roman" w:eastAsia="Times New Roman" w:hAnsi="Times New Roman" w:cs="Times New Roman"/>
          <w:sz w:val="24"/>
          <w:szCs w:val="24"/>
          <w:lang w:val="en-GB" w:eastAsia="it-IT"/>
        </w:rPr>
        <w:t>.</w:t>
      </w:r>
    </w:p>
    <w:p w14:paraId="3C788D7B" w14:textId="4E804CAA" w:rsidR="000C2893" w:rsidRPr="0044280F" w:rsidRDefault="000C2893" w:rsidP="000C2893">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 xml:space="preserve">On this side, the case law has intervened, believing that such a </w:t>
      </w:r>
      <w:r w:rsidRPr="00EE67DE">
        <w:rPr>
          <w:rFonts w:ascii="Times New Roman" w:eastAsia="Times New Roman" w:hAnsi="Times New Roman" w:cs="Times New Roman"/>
          <w:i/>
          <w:iCs/>
          <w:sz w:val="24"/>
          <w:szCs w:val="24"/>
          <w:lang w:val="en-GB" w:eastAsia="it-IT"/>
        </w:rPr>
        <w:t>vulnus</w:t>
      </w:r>
      <w:r w:rsidRPr="0044280F">
        <w:rPr>
          <w:rFonts w:ascii="Times New Roman" w:eastAsia="Times New Roman" w:hAnsi="Times New Roman" w:cs="Times New Roman"/>
          <w:sz w:val="24"/>
          <w:szCs w:val="24"/>
          <w:lang w:val="en-GB" w:eastAsia="it-IT"/>
        </w:rPr>
        <w:t xml:space="preserve"> can be averted or limited, "referred to a systematic and evolutionary interpretation that allows the possibility for the support administrator, if appointed (and excluding cases of conflict of interest), to assist the person in need in the expression of </w:t>
      </w:r>
      <w:r w:rsidR="00802AEA">
        <w:rPr>
          <w:rFonts w:ascii="Times New Roman" w:eastAsia="Times New Roman" w:hAnsi="Times New Roman" w:cs="Times New Roman"/>
          <w:sz w:val="24"/>
          <w:szCs w:val="24"/>
          <w:lang w:val="en-GB" w:eastAsia="it-IT"/>
        </w:rPr>
        <w:t>his</w:t>
      </w:r>
      <w:r w:rsidRPr="0044280F">
        <w:rPr>
          <w:rFonts w:ascii="Times New Roman" w:eastAsia="Times New Roman" w:hAnsi="Times New Roman" w:cs="Times New Roman"/>
          <w:sz w:val="24"/>
          <w:szCs w:val="24"/>
          <w:lang w:val="en-GB" w:eastAsia="it-IT"/>
        </w:rPr>
        <w:t xml:space="preserve"> will, preserving </w:t>
      </w:r>
      <w:r w:rsidR="00AB65B5">
        <w:rPr>
          <w:rFonts w:ascii="Times New Roman" w:eastAsia="Times New Roman" w:hAnsi="Times New Roman" w:cs="Times New Roman"/>
          <w:sz w:val="24"/>
          <w:szCs w:val="24"/>
          <w:lang w:val="en-GB" w:eastAsia="it-IT"/>
        </w:rPr>
        <w:t>him</w:t>
      </w:r>
      <w:r w:rsidRPr="0044280F">
        <w:rPr>
          <w:rFonts w:ascii="Times New Roman" w:eastAsia="Times New Roman" w:hAnsi="Times New Roman" w:cs="Times New Roman"/>
          <w:sz w:val="24"/>
          <w:szCs w:val="24"/>
          <w:lang w:val="en-GB" w:eastAsia="it-IT"/>
        </w:rPr>
        <w:t xml:space="preserve"> from any external pressure, even in relation to the carrying out of very personal acts, as considered </w:t>
      </w:r>
      <w:r w:rsidR="00534379" w:rsidRPr="0044280F">
        <w:rPr>
          <w:rFonts w:ascii="Times New Roman" w:eastAsia="Times New Roman" w:hAnsi="Times New Roman" w:cs="Times New Roman"/>
          <w:sz w:val="24"/>
          <w:szCs w:val="24"/>
          <w:lang w:val="en-GB" w:eastAsia="it-IT"/>
        </w:rPr>
        <w:t xml:space="preserve">by a case law of advanced merit that authorized him, with the intervention of the </w:t>
      </w:r>
      <w:r w:rsidR="00802AEA">
        <w:rPr>
          <w:rFonts w:ascii="Times New Roman" w:eastAsia="Times New Roman" w:hAnsi="Times New Roman" w:cs="Times New Roman"/>
          <w:sz w:val="24"/>
          <w:szCs w:val="24"/>
          <w:lang w:val="en-GB" w:eastAsia="it-IT"/>
        </w:rPr>
        <w:t>C</w:t>
      </w:r>
      <w:r w:rsidR="00534379" w:rsidRPr="0044280F">
        <w:rPr>
          <w:rFonts w:ascii="Times New Roman" w:eastAsia="Times New Roman" w:hAnsi="Times New Roman" w:cs="Times New Roman"/>
          <w:sz w:val="24"/>
          <w:szCs w:val="24"/>
          <w:lang w:val="en-GB" w:eastAsia="it-IT"/>
        </w:rPr>
        <w:t>ourt, to appeal for personal separation or for termination of the civil effects of the marriage of the beneficiary</w:t>
      </w:r>
      <w:r w:rsidR="00742DED">
        <w:rPr>
          <w:rFonts w:ascii="Times New Roman" w:eastAsia="Times New Roman" w:hAnsi="Times New Roman" w:cs="Times New Roman"/>
          <w:sz w:val="24"/>
          <w:szCs w:val="24"/>
          <w:lang w:val="en-GB" w:eastAsia="it-IT"/>
        </w:rPr>
        <w:t>”</w:t>
      </w:r>
      <w:r w:rsidR="00534379" w:rsidRPr="0044280F">
        <w:rPr>
          <w:rFonts w:ascii="Times New Roman" w:eastAsia="Times New Roman" w:hAnsi="Times New Roman" w:cs="Times New Roman"/>
          <w:sz w:val="24"/>
          <w:szCs w:val="24"/>
          <w:lang w:val="en-GB" w:eastAsia="it-IT"/>
        </w:rPr>
        <w:t xml:space="preserve"> (Cass. 14794 in 2014; Cass. Civ. 11536 </w:t>
      </w:r>
      <w:r w:rsidR="0057121F">
        <w:rPr>
          <w:rFonts w:ascii="Times New Roman" w:eastAsia="Times New Roman" w:hAnsi="Times New Roman" w:cs="Times New Roman"/>
          <w:sz w:val="24"/>
          <w:szCs w:val="24"/>
          <w:lang w:val="en-GB" w:eastAsia="it-IT"/>
        </w:rPr>
        <w:t>in</w:t>
      </w:r>
      <w:r w:rsidR="00534379" w:rsidRPr="0044280F">
        <w:rPr>
          <w:rFonts w:ascii="Times New Roman" w:eastAsia="Times New Roman" w:hAnsi="Times New Roman" w:cs="Times New Roman"/>
          <w:sz w:val="24"/>
          <w:szCs w:val="24"/>
          <w:lang w:val="en-GB" w:eastAsia="it-IT"/>
        </w:rPr>
        <w:t xml:space="preserve"> 2017).</w:t>
      </w:r>
      <w:r w:rsidR="00AE2693" w:rsidRPr="0044280F">
        <w:rPr>
          <w:rFonts w:ascii="Times New Roman" w:eastAsia="Times New Roman" w:hAnsi="Times New Roman" w:cs="Times New Roman"/>
          <w:sz w:val="24"/>
          <w:szCs w:val="24"/>
          <w:lang w:val="en-GB" w:eastAsia="it-IT"/>
        </w:rPr>
        <w:t xml:space="preserve"> </w:t>
      </w:r>
      <w:r w:rsidRPr="0044280F">
        <w:rPr>
          <w:rFonts w:ascii="Times New Roman" w:eastAsia="Times New Roman" w:hAnsi="Times New Roman" w:cs="Times New Roman"/>
          <w:sz w:val="24"/>
          <w:szCs w:val="24"/>
          <w:lang w:val="en-GB" w:eastAsia="it-IT"/>
        </w:rPr>
        <w:t xml:space="preserve">What has been said is that the Italian system has opened </w:t>
      </w:r>
      <w:r w:rsidR="00534379" w:rsidRPr="0044280F">
        <w:rPr>
          <w:rFonts w:ascii="Times New Roman" w:eastAsia="Times New Roman" w:hAnsi="Times New Roman" w:cs="Times New Roman"/>
          <w:sz w:val="24"/>
          <w:szCs w:val="24"/>
          <w:lang w:val="en-GB" w:eastAsia="it-IT"/>
        </w:rPr>
        <w:t>up to the institution of the so called</w:t>
      </w:r>
      <w:r w:rsidRPr="0044280F">
        <w:rPr>
          <w:rFonts w:ascii="Times New Roman" w:eastAsia="Times New Roman" w:hAnsi="Times New Roman" w:cs="Times New Roman"/>
          <w:sz w:val="24"/>
          <w:szCs w:val="24"/>
          <w:lang w:val="en-GB" w:eastAsia="it-IT"/>
        </w:rPr>
        <w:t xml:space="preserve"> </w:t>
      </w:r>
      <w:r w:rsidRPr="0044280F">
        <w:rPr>
          <w:rFonts w:ascii="Times New Roman" w:eastAsia="Times New Roman" w:hAnsi="Times New Roman" w:cs="Times New Roman"/>
          <w:i/>
          <w:iCs/>
          <w:sz w:val="24"/>
          <w:szCs w:val="24"/>
          <w:lang w:val="en-GB" w:eastAsia="it-IT"/>
        </w:rPr>
        <w:t>replacement representation</w:t>
      </w:r>
      <w:r w:rsidRPr="0044280F">
        <w:rPr>
          <w:rFonts w:ascii="Times New Roman" w:eastAsia="Times New Roman" w:hAnsi="Times New Roman" w:cs="Times New Roman"/>
          <w:sz w:val="24"/>
          <w:szCs w:val="24"/>
          <w:lang w:val="en-GB" w:eastAsia="it-IT"/>
        </w:rPr>
        <w:t xml:space="preserve"> for the exercise of any right of the person with disabilities, even the application for personal separation or divorce (see Cass. Civ. 2183 cdl 2013; Cass. Civ. 9582 of 2000) or actions for the exercise of the right to care or to refuse treatment (see the leading case Cass. 21748 </w:t>
      </w:r>
      <w:r w:rsidR="00AB65B5">
        <w:rPr>
          <w:rFonts w:ascii="Times New Roman" w:eastAsia="Times New Roman" w:hAnsi="Times New Roman" w:cs="Times New Roman"/>
          <w:sz w:val="24"/>
          <w:szCs w:val="24"/>
          <w:lang w:val="en-GB" w:eastAsia="it-IT"/>
        </w:rPr>
        <w:t>in</w:t>
      </w:r>
      <w:r w:rsidRPr="0044280F">
        <w:rPr>
          <w:rFonts w:ascii="Times New Roman" w:eastAsia="Times New Roman" w:hAnsi="Times New Roman" w:cs="Times New Roman"/>
          <w:sz w:val="24"/>
          <w:szCs w:val="24"/>
          <w:lang w:val="en-GB" w:eastAsia="it-IT"/>
        </w:rPr>
        <w:t xml:space="preserve"> 2007). This is a decisive point in the protection of vulnerable people: ensuring access to justice by providing replacement mechanisms for the </w:t>
      </w:r>
      <w:r w:rsidR="00534379" w:rsidRPr="0044280F">
        <w:rPr>
          <w:rFonts w:ascii="Times New Roman" w:eastAsia="Times New Roman" w:hAnsi="Times New Roman" w:cs="Times New Roman"/>
          <w:sz w:val="24"/>
          <w:szCs w:val="24"/>
          <w:lang w:val="en-GB" w:eastAsia="it-IT"/>
        </w:rPr>
        <w:t xml:space="preserve">exercise of protection actions </w:t>
      </w:r>
      <w:r w:rsidRPr="0044280F">
        <w:rPr>
          <w:rFonts w:ascii="Times New Roman" w:eastAsia="Times New Roman" w:hAnsi="Times New Roman" w:cs="Times New Roman"/>
          <w:sz w:val="24"/>
          <w:szCs w:val="24"/>
          <w:lang w:val="en-GB" w:eastAsia="it-IT"/>
        </w:rPr>
        <w:t>with the intervention of the judicial authority.</w:t>
      </w:r>
    </w:p>
    <w:p w14:paraId="77D8868A" w14:textId="7786E66C" w:rsidR="000C2893" w:rsidRPr="0044280F" w:rsidRDefault="000C2893" w:rsidP="000C2893">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The support administration is therefore one of the most important measures to ensure the vulnerable person's access to justice.  It is a protection regime designed to 'not minimize the rights and possibilities of init</w:t>
      </w:r>
      <w:r w:rsidR="00534379" w:rsidRPr="0044280F">
        <w:rPr>
          <w:rFonts w:ascii="Times New Roman" w:eastAsia="Times New Roman" w:hAnsi="Times New Roman" w:cs="Times New Roman"/>
          <w:sz w:val="24"/>
          <w:szCs w:val="24"/>
          <w:lang w:val="en-GB" w:eastAsia="it-IT"/>
        </w:rPr>
        <w:t xml:space="preserve">iative of the disabled person', </w:t>
      </w:r>
      <w:r w:rsidRPr="0044280F">
        <w:rPr>
          <w:rFonts w:ascii="Times New Roman" w:eastAsia="Times New Roman" w:hAnsi="Times New Roman" w:cs="Times New Roman"/>
          <w:sz w:val="24"/>
          <w:szCs w:val="24"/>
          <w:lang w:val="en-GB" w:eastAsia="it-IT"/>
        </w:rPr>
        <w:t xml:space="preserve">if involved in proceedings. This is the case with art. </w:t>
      </w:r>
      <w:r w:rsidRPr="0044280F">
        <w:rPr>
          <w:rFonts w:ascii="Times New Roman" w:eastAsia="Times New Roman" w:hAnsi="Times New Roman" w:cs="Times New Roman"/>
          <w:sz w:val="24"/>
          <w:szCs w:val="24"/>
          <w:lang w:val="en-GB" w:eastAsia="it-IT"/>
        </w:rPr>
        <w:lastRenderedPageBreak/>
        <w:t xml:space="preserve">4, paragraph 5, Act 898/1970: </w:t>
      </w:r>
      <w:r w:rsidR="00742DED">
        <w:rPr>
          <w:rFonts w:ascii="Times New Roman" w:eastAsia="Times New Roman" w:hAnsi="Times New Roman" w:cs="Times New Roman"/>
          <w:sz w:val="24"/>
          <w:szCs w:val="24"/>
          <w:lang w:val="en-GB" w:eastAsia="it-IT"/>
        </w:rPr>
        <w:t>i</w:t>
      </w:r>
      <w:r w:rsidR="00AE2693" w:rsidRPr="0044280F">
        <w:rPr>
          <w:rFonts w:ascii="Times New Roman" w:eastAsia="Times New Roman" w:hAnsi="Times New Roman" w:cs="Times New Roman"/>
          <w:sz w:val="24"/>
          <w:szCs w:val="24"/>
          <w:lang w:val="en-GB" w:eastAsia="it-IT"/>
        </w:rPr>
        <w:t>n the divorce proceedings, the C</w:t>
      </w:r>
      <w:r w:rsidRPr="0044280F">
        <w:rPr>
          <w:rFonts w:ascii="Times New Roman" w:eastAsia="Times New Roman" w:hAnsi="Times New Roman" w:cs="Times New Roman"/>
          <w:sz w:val="24"/>
          <w:szCs w:val="24"/>
          <w:lang w:val="en-GB" w:eastAsia="it-IT"/>
        </w:rPr>
        <w:t xml:space="preserve">ourt may appoint the defendant as a special curator when he appears not capable of understanding and wanting. In these cases, access to </w:t>
      </w:r>
      <w:r w:rsidR="00742DED">
        <w:rPr>
          <w:rFonts w:ascii="Times New Roman" w:eastAsia="Times New Roman" w:hAnsi="Times New Roman" w:cs="Times New Roman"/>
          <w:sz w:val="24"/>
          <w:szCs w:val="24"/>
          <w:lang w:val="en-GB" w:eastAsia="it-IT"/>
        </w:rPr>
        <w:t xml:space="preserve">justice for </w:t>
      </w:r>
      <w:r w:rsidRPr="0044280F">
        <w:rPr>
          <w:rFonts w:ascii="Times New Roman" w:eastAsia="Times New Roman" w:hAnsi="Times New Roman" w:cs="Times New Roman"/>
          <w:sz w:val="24"/>
          <w:szCs w:val="24"/>
          <w:lang w:val="en-GB" w:eastAsia="it-IT"/>
        </w:rPr>
        <w:t xml:space="preserve">the disabled person is guaranteed by the judicial authority, appointing a curator in the process to assist, represent and defend </w:t>
      </w:r>
      <w:r w:rsidR="00AB65B5">
        <w:rPr>
          <w:rFonts w:ascii="Times New Roman" w:eastAsia="Times New Roman" w:hAnsi="Times New Roman" w:cs="Times New Roman"/>
          <w:sz w:val="24"/>
          <w:szCs w:val="24"/>
          <w:lang w:val="en-GB" w:eastAsia="it-IT"/>
        </w:rPr>
        <w:t>him</w:t>
      </w:r>
      <w:r w:rsidRPr="0044280F">
        <w:rPr>
          <w:rFonts w:ascii="Times New Roman" w:eastAsia="Times New Roman" w:hAnsi="Times New Roman" w:cs="Times New Roman"/>
          <w:sz w:val="24"/>
          <w:szCs w:val="24"/>
          <w:lang w:val="en-GB" w:eastAsia="it-IT"/>
        </w:rPr>
        <w:t>. These ar</w:t>
      </w:r>
      <w:r w:rsidR="00534379" w:rsidRPr="0044280F">
        <w:rPr>
          <w:rFonts w:ascii="Times New Roman" w:eastAsia="Times New Roman" w:hAnsi="Times New Roman" w:cs="Times New Roman"/>
          <w:sz w:val="24"/>
          <w:szCs w:val="24"/>
          <w:lang w:val="en-GB" w:eastAsia="it-IT"/>
        </w:rPr>
        <w:t>e positive measures of intervention</w:t>
      </w:r>
      <w:r w:rsidRPr="0044280F">
        <w:rPr>
          <w:rFonts w:ascii="Times New Roman" w:eastAsia="Times New Roman" w:hAnsi="Times New Roman" w:cs="Times New Roman"/>
          <w:sz w:val="24"/>
          <w:szCs w:val="24"/>
          <w:lang w:val="en-GB" w:eastAsia="it-IT"/>
        </w:rPr>
        <w:t xml:space="preserve"> on behalf of the disabled person</w:t>
      </w:r>
      <w:r w:rsidR="00AB65B5">
        <w:rPr>
          <w:rFonts w:ascii="Times New Roman" w:eastAsia="Times New Roman" w:hAnsi="Times New Roman" w:cs="Times New Roman"/>
          <w:sz w:val="24"/>
          <w:szCs w:val="24"/>
          <w:lang w:val="en-GB" w:eastAsia="it-IT"/>
        </w:rPr>
        <w:t>s</w:t>
      </w:r>
      <w:r w:rsidRPr="0044280F">
        <w:rPr>
          <w:rFonts w:ascii="Times New Roman" w:eastAsia="Times New Roman" w:hAnsi="Times New Roman" w:cs="Times New Roman"/>
          <w:sz w:val="24"/>
          <w:szCs w:val="24"/>
          <w:lang w:val="en-GB" w:eastAsia="it-IT"/>
        </w:rPr>
        <w:t xml:space="preserve"> so that they are effectively able to access the public service of justice.</w:t>
      </w:r>
    </w:p>
    <w:p w14:paraId="48AE5AB0" w14:textId="5BE4A619" w:rsidR="000C2893" w:rsidRPr="0044280F" w:rsidRDefault="000C2893" w:rsidP="000C2893">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A</w:t>
      </w:r>
      <w:r w:rsidR="00742DED">
        <w:rPr>
          <w:rFonts w:ascii="Times New Roman" w:eastAsia="Times New Roman" w:hAnsi="Times New Roman" w:cs="Times New Roman"/>
          <w:sz w:val="24"/>
          <w:szCs w:val="24"/>
          <w:lang w:val="en-GB" w:eastAsia="it-IT"/>
        </w:rPr>
        <w:t>nother</w:t>
      </w:r>
      <w:r w:rsidRPr="0044280F">
        <w:rPr>
          <w:rFonts w:ascii="Times New Roman" w:eastAsia="Times New Roman" w:hAnsi="Times New Roman" w:cs="Times New Roman"/>
          <w:sz w:val="24"/>
          <w:szCs w:val="24"/>
          <w:lang w:val="en-GB" w:eastAsia="it-IT"/>
        </w:rPr>
        <w:t xml:space="preserve"> positive measure of interest </w:t>
      </w:r>
      <w:r w:rsidR="00742DED">
        <w:rPr>
          <w:rFonts w:ascii="Times New Roman" w:eastAsia="Times New Roman" w:hAnsi="Times New Roman" w:cs="Times New Roman"/>
          <w:sz w:val="24"/>
          <w:szCs w:val="24"/>
          <w:lang w:val="en-GB" w:eastAsia="it-IT"/>
        </w:rPr>
        <w:t>regards</w:t>
      </w:r>
      <w:r w:rsidRPr="0044280F">
        <w:rPr>
          <w:rFonts w:ascii="Times New Roman" w:eastAsia="Times New Roman" w:hAnsi="Times New Roman" w:cs="Times New Roman"/>
          <w:sz w:val="24"/>
          <w:szCs w:val="24"/>
          <w:lang w:val="en-GB" w:eastAsia="it-IT"/>
        </w:rPr>
        <w:t xml:space="preserve"> the cost of access to justice. In particular, there is a favourable treatment (with a reduction in the cost of the unified contribution) for those who have to take legal action in order to establish a dispute over compulsory pension and assistance (Article 9, </w:t>
      </w:r>
      <w:r w:rsidR="00AB65B5">
        <w:rPr>
          <w:rFonts w:ascii="Times New Roman" w:eastAsia="Times New Roman" w:hAnsi="Times New Roman" w:cs="Times New Roman"/>
          <w:sz w:val="24"/>
          <w:szCs w:val="24"/>
          <w:lang w:val="en-GB" w:eastAsia="it-IT"/>
        </w:rPr>
        <w:t>Decree of the President of the Republic</w:t>
      </w:r>
      <w:r w:rsidRPr="0044280F">
        <w:rPr>
          <w:rFonts w:ascii="Times New Roman" w:eastAsia="Times New Roman" w:hAnsi="Times New Roman" w:cs="Times New Roman"/>
          <w:sz w:val="24"/>
          <w:szCs w:val="24"/>
          <w:lang w:val="en-GB" w:eastAsia="it-IT"/>
        </w:rPr>
        <w:t xml:space="preserve"> </w:t>
      </w:r>
      <w:r w:rsidR="00802AEA">
        <w:rPr>
          <w:rFonts w:ascii="Times New Roman" w:eastAsia="Times New Roman" w:hAnsi="Times New Roman" w:cs="Times New Roman"/>
          <w:sz w:val="24"/>
          <w:szCs w:val="24"/>
          <w:lang w:val="en-GB" w:eastAsia="it-IT"/>
        </w:rPr>
        <w:t xml:space="preserve">No. </w:t>
      </w:r>
      <w:r w:rsidRPr="0044280F">
        <w:rPr>
          <w:rFonts w:ascii="Times New Roman" w:eastAsia="Times New Roman" w:hAnsi="Times New Roman" w:cs="Times New Roman"/>
          <w:sz w:val="24"/>
          <w:szCs w:val="24"/>
          <w:lang w:val="en-GB" w:eastAsia="it-IT"/>
        </w:rPr>
        <w:t>115</w:t>
      </w:r>
      <w:r w:rsidR="00802AEA">
        <w:rPr>
          <w:rFonts w:ascii="Times New Roman" w:eastAsia="Times New Roman" w:hAnsi="Times New Roman" w:cs="Times New Roman"/>
          <w:sz w:val="24"/>
          <w:szCs w:val="24"/>
          <w:lang w:val="en-GB" w:eastAsia="it-IT"/>
        </w:rPr>
        <w:t xml:space="preserve">, </w:t>
      </w:r>
      <w:r w:rsidRPr="0044280F">
        <w:rPr>
          <w:rFonts w:ascii="Times New Roman" w:eastAsia="Times New Roman" w:hAnsi="Times New Roman" w:cs="Times New Roman"/>
          <w:sz w:val="24"/>
          <w:szCs w:val="24"/>
          <w:lang w:val="en-GB" w:eastAsia="it-IT"/>
        </w:rPr>
        <w:t xml:space="preserve">2002): these are disputes typically introduced by older people to gain recognition of their disability. A similar measure, of a procedural type, is that of art. 152 of the </w:t>
      </w:r>
      <w:r w:rsidR="00B91DB8">
        <w:rPr>
          <w:rFonts w:ascii="Times New Roman" w:eastAsia="Times New Roman" w:hAnsi="Times New Roman" w:cs="Times New Roman"/>
          <w:sz w:val="24"/>
          <w:szCs w:val="24"/>
          <w:lang w:val="en-GB" w:eastAsia="it-IT"/>
        </w:rPr>
        <w:t>provisions implementing the</w:t>
      </w:r>
      <w:r w:rsidRPr="0044280F">
        <w:rPr>
          <w:rFonts w:ascii="Times New Roman" w:eastAsia="Times New Roman" w:hAnsi="Times New Roman" w:cs="Times New Roman"/>
          <w:sz w:val="24"/>
          <w:szCs w:val="24"/>
          <w:lang w:val="en-GB" w:eastAsia="it-IT"/>
        </w:rPr>
        <w:t xml:space="preserve"> </w:t>
      </w:r>
      <w:r w:rsidR="00BB695F">
        <w:rPr>
          <w:rFonts w:ascii="Times New Roman" w:eastAsia="Times New Roman" w:hAnsi="Times New Roman" w:cs="Times New Roman"/>
          <w:sz w:val="24"/>
          <w:szCs w:val="24"/>
          <w:lang w:val="en-GB" w:eastAsia="it-IT"/>
        </w:rPr>
        <w:t>Code of Civil Procedure</w:t>
      </w:r>
      <w:r w:rsidRPr="0044280F">
        <w:rPr>
          <w:rFonts w:ascii="Times New Roman" w:eastAsia="Times New Roman" w:hAnsi="Times New Roman" w:cs="Times New Roman"/>
          <w:sz w:val="24"/>
          <w:szCs w:val="24"/>
          <w:lang w:val="en-GB" w:eastAsia="it-IT"/>
        </w:rPr>
        <w:t xml:space="preserve"> where (with certain conditions) the exemption from payment of expenses, competences and fees in judgments for social security benefits is provided. In this context, there is also the legal aid provided by </w:t>
      </w:r>
      <w:r w:rsidR="00B91DB8">
        <w:rPr>
          <w:rFonts w:ascii="Times New Roman" w:eastAsia="Times New Roman" w:hAnsi="Times New Roman" w:cs="Times New Roman"/>
          <w:sz w:val="24"/>
          <w:szCs w:val="24"/>
          <w:lang w:val="en-GB" w:eastAsia="it-IT"/>
        </w:rPr>
        <w:t>the above mentioned Decree of the President of the Republic</w:t>
      </w:r>
      <w:r w:rsidRPr="0044280F">
        <w:rPr>
          <w:rFonts w:ascii="Times New Roman" w:eastAsia="Times New Roman" w:hAnsi="Times New Roman" w:cs="Times New Roman"/>
          <w:sz w:val="24"/>
          <w:szCs w:val="24"/>
          <w:lang w:val="en-GB" w:eastAsia="it-IT"/>
        </w:rPr>
        <w:t xml:space="preserve"> </w:t>
      </w:r>
      <w:r w:rsidR="00802AEA">
        <w:rPr>
          <w:rFonts w:ascii="Times New Roman" w:eastAsia="Times New Roman" w:hAnsi="Times New Roman" w:cs="Times New Roman"/>
          <w:sz w:val="24"/>
          <w:szCs w:val="24"/>
          <w:lang w:val="en-GB" w:eastAsia="it-IT"/>
        </w:rPr>
        <w:t xml:space="preserve">No. </w:t>
      </w:r>
      <w:r w:rsidRPr="0044280F">
        <w:rPr>
          <w:rFonts w:ascii="Times New Roman" w:eastAsia="Times New Roman" w:hAnsi="Times New Roman" w:cs="Times New Roman"/>
          <w:sz w:val="24"/>
          <w:szCs w:val="24"/>
          <w:lang w:val="en-GB" w:eastAsia="it-IT"/>
        </w:rPr>
        <w:t>115</w:t>
      </w:r>
      <w:r w:rsidR="00802AEA">
        <w:rPr>
          <w:rFonts w:ascii="Times New Roman" w:eastAsia="Times New Roman" w:hAnsi="Times New Roman" w:cs="Times New Roman"/>
          <w:sz w:val="24"/>
          <w:szCs w:val="24"/>
          <w:lang w:val="en-GB" w:eastAsia="it-IT"/>
        </w:rPr>
        <w:t xml:space="preserve">, </w:t>
      </w:r>
      <w:r w:rsidRPr="0044280F">
        <w:rPr>
          <w:rFonts w:ascii="Times New Roman" w:eastAsia="Times New Roman" w:hAnsi="Times New Roman" w:cs="Times New Roman"/>
          <w:sz w:val="24"/>
          <w:szCs w:val="24"/>
          <w:lang w:val="en-GB" w:eastAsia="it-IT"/>
        </w:rPr>
        <w:t>2002 for the underprivileged: the disabled person who does not reach a sufficient income to support the costs of the process (according to the threshold established by the law) can access to the in</w:t>
      </w:r>
      <w:r w:rsidR="00B56C8C" w:rsidRPr="0044280F">
        <w:rPr>
          <w:rFonts w:ascii="Times New Roman" w:eastAsia="Times New Roman" w:hAnsi="Times New Roman" w:cs="Times New Roman"/>
          <w:sz w:val="24"/>
          <w:szCs w:val="24"/>
          <w:lang w:val="en-GB" w:eastAsia="it-IT"/>
        </w:rPr>
        <w:t>stitution of legal aid and the S</w:t>
      </w:r>
      <w:r w:rsidRPr="0044280F">
        <w:rPr>
          <w:rFonts w:ascii="Times New Roman" w:eastAsia="Times New Roman" w:hAnsi="Times New Roman" w:cs="Times New Roman"/>
          <w:sz w:val="24"/>
          <w:szCs w:val="24"/>
          <w:lang w:val="en-GB" w:eastAsia="it-IT"/>
        </w:rPr>
        <w:t xml:space="preserve">tate will </w:t>
      </w:r>
      <w:r w:rsidR="00B56C8C" w:rsidRPr="0044280F">
        <w:rPr>
          <w:rFonts w:ascii="Times New Roman" w:eastAsia="Times New Roman" w:hAnsi="Times New Roman" w:cs="Times New Roman"/>
          <w:sz w:val="24"/>
          <w:szCs w:val="24"/>
          <w:lang w:val="en-GB" w:eastAsia="it-IT"/>
        </w:rPr>
        <w:t xml:space="preserve">sustain </w:t>
      </w:r>
      <w:r w:rsidRPr="0044280F">
        <w:rPr>
          <w:rFonts w:ascii="Times New Roman" w:eastAsia="Times New Roman" w:hAnsi="Times New Roman" w:cs="Times New Roman"/>
          <w:sz w:val="24"/>
          <w:szCs w:val="24"/>
          <w:lang w:val="en-GB" w:eastAsia="it-IT"/>
        </w:rPr>
        <w:t>any costs.</w:t>
      </w:r>
    </w:p>
    <w:p w14:paraId="1CA5802F" w14:textId="77777777" w:rsidR="00742DED" w:rsidRDefault="001B3671" w:rsidP="000C2893">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In the context of measures to ensure access to justice, it seems necessary to include regulatory instruments that aim to break down architectural barriers. Only full freedom of movement can ensure that the person</w:t>
      </w:r>
      <w:r w:rsidR="00742DED">
        <w:rPr>
          <w:rFonts w:ascii="Times New Roman" w:eastAsia="Times New Roman" w:hAnsi="Times New Roman" w:cs="Times New Roman"/>
          <w:sz w:val="24"/>
          <w:szCs w:val="24"/>
          <w:lang w:val="en-GB" w:eastAsia="it-IT"/>
        </w:rPr>
        <w:t>s</w:t>
      </w:r>
      <w:r w:rsidRPr="0044280F">
        <w:rPr>
          <w:rFonts w:ascii="Times New Roman" w:eastAsia="Times New Roman" w:hAnsi="Times New Roman" w:cs="Times New Roman"/>
          <w:sz w:val="24"/>
          <w:szCs w:val="24"/>
          <w:lang w:val="en-GB" w:eastAsia="it-IT"/>
        </w:rPr>
        <w:t xml:space="preserve"> with disabilities effectively exercise their rights. </w:t>
      </w:r>
    </w:p>
    <w:p w14:paraId="390650AD" w14:textId="566A889A" w:rsidR="000C2893" w:rsidRPr="0044280F" w:rsidRDefault="001B3671" w:rsidP="000C2893">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 xml:space="preserve">Law </w:t>
      </w:r>
      <w:r w:rsidR="00742DED">
        <w:rPr>
          <w:rFonts w:ascii="Times New Roman" w:eastAsia="Times New Roman" w:hAnsi="Times New Roman" w:cs="Times New Roman"/>
          <w:sz w:val="24"/>
          <w:szCs w:val="24"/>
          <w:lang w:val="en-GB" w:eastAsia="it-IT"/>
        </w:rPr>
        <w:t xml:space="preserve">no. </w:t>
      </w:r>
      <w:r w:rsidRPr="0044280F">
        <w:rPr>
          <w:rFonts w:ascii="Times New Roman" w:eastAsia="Times New Roman" w:hAnsi="Times New Roman" w:cs="Times New Roman"/>
          <w:sz w:val="24"/>
          <w:szCs w:val="24"/>
          <w:lang w:val="en-GB" w:eastAsia="it-IT"/>
        </w:rPr>
        <w:t>13 of 1989</w:t>
      </w:r>
      <w:r w:rsidR="00AE2693" w:rsidRPr="0044280F">
        <w:rPr>
          <w:rFonts w:ascii="Times New Roman" w:eastAsia="Times New Roman" w:hAnsi="Times New Roman" w:cs="Times New Roman"/>
          <w:sz w:val="24"/>
          <w:szCs w:val="24"/>
          <w:lang w:val="en-GB" w:eastAsia="it-IT"/>
        </w:rPr>
        <w:t xml:space="preserve"> bearing "Dispositions to facilitate the overcoming and removal of barriers "</w:t>
      </w:r>
      <w:r w:rsidRPr="0044280F">
        <w:rPr>
          <w:rFonts w:ascii="Times New Roman" w:eastAsia="Times New Roman" w:hAnsi="Times New Roman" w:cs="Times New Roman"/>
          <w:sz w:val="24"/>
          <w:szCs w:val="24"/>
          <w:lang w:val="en-GB" w:eastAsia="it-IT"/>
        </w:rPr>
        <w:t xml:space="preserve"> aims to overcome architectural barriers to ensure quality levels of housing affordability. </w:t>
      </w:r>
      <w:r w:rsidR="000C2893" w:rsidRPr="0044280F">
        <w:rPr>
          <w:rFonts w:ascii="Times New Roman" w:eastAsia="Times New Roman" w:hAnsi="Times New Roman" w:cs="Times New Roman"/>
          <w:sz w:val="24"/>
          <w:szCs w:val="24"/>
          <w:lang w:val="en-GB" w:eastAsia="it-IT"/>
        </w:rPr>
        <w:t>A further tool for protecting people with disabilities is certainly the anti-disc</w:t>
      </w:r>
      <w:r w:rsidRPr="0044280F">
        <w:rPr>
          <w:rFonts w:ascii="Times New Roman" w:eastAsia="Times New Roman" w:hAnsi="Times New Roman" w:cs="Times New Roman"/>
          <w:sz w:val="24"/>
          <w:szCs w:val="24"/>
          <w:lang w:val="en-GB" w:eastAsia="it-IT"/>
        </w:rPr>
        <w:t xml:space="preserve">rimination action referred to </w:t>
      </w:r>
      <w:r w:rsidR="00B33E89">
        <w:rPr>
          <w:rFonts w:ascii="Times New Roman" w:eastAsia="Times New Roman" w:hAnsi="Times New Roman" w:cs="Times New Roman"/>
          <w:sz w:val="24"/>
          <w:szCs w:val="24"/>
          <w:lang w:val="en-GB" w:eastAsia="it-IT"/>
        </w:rPr>
        <w:t xml:space="preserve">in </w:t>
      </w:r>
      <w:r w:rsidRPr="0044280F">
        <w:rPr>
          <w:rFonts w:ascii="Times New Roman" w:eastAsia="Times New Roman" w:hAnsi="Times New Roman" w:cs="Times New Roman"/>
          <w:sz w:val="24"/>
          <w:szCs w:val="24"/>
          <w:lang w:val="en-GB" w:eastAsia="it-IT"/>
        </w:rPr>
        <w:t>the</w:t>
      </w:r>
      <w:r w:rsidR="000C2893" w:rsidRPr="0044280F">
        <w:rPr>
          <w:rFonts w:ascii="Times New Roman" w:eastAsia="Times New Roman" w:hAnsi="Times New Roman" w:cs="Times New Roman"/>
          <w:sz w:val="24"/>
          <w:szCs w:val="24"/>
          <w:lang w:val="en-GB" w:eastAsia="it-IT"/>
        </w:rPr>
        <w:t xml:space="preserve"> Law </w:t>
      </w:r>
      <w:r w:rsidR="00742DED">
        <w:rPr>
          <w:rFonts w:ascii="Times New Roman" w:eastAsia="Times New Roman" w:hAnsi="Times New Roman" w:cs="Times New Roman"/>
          <w:sz w:val="24"/>
          <w:szCs w:val="24"/>
          <w:lang w:val="en-GB" w:eastAsia="it-IT"/>
        </w:rPr>
        <w:t xml:space="preserve">no. </w:t>
      </w:r>
      <w:r w:rsidR="000C2893" w:rsidRPr="0044280F">
        <w:rPr>
          <w:rFonts w:ascii="Times New Roman" w:eastAsia="Times New Roman" w:hAnsi="Times New Roman" w:cs="Times New Roman"/>
          <w:sz w:val="24"/>
          <w:szCs w:val="24"/>
          <w:lang w:val="en-GB" w:eastAsia="it-IT"/>
        </w:rPr>
        <w:t xml:space="preserve">67 of 2006, which states "Measures for the judicial protection of people with disabilities who are victims of discrimination". In this case, access to justice is regulated ad hoc to ensure </w:t>
      </w:r>
      <w:r w:rsidR="00844FE2">
        <w:rPr>
          <w:rFonts w:ascii="Times New Roman" w:eastAsia="Times New Roman" w:hAnsi="Times New Roman" w:cs="Times New Roman"/>
          <w:sz w:val="24"/>
          <w:szCs w:val="24"/>
          <w:lang w:val="en-GB" w:eastAsia="it-IT"/>
        </w:rPr>
        <w:t xml:space="preserve">the </w:t>
      </w:r>
      <w:r w:rsidR="008E2E73" w:rsidRPr="0044280F">
        <w:rPr>
          <w:rFonts w:ascii="Times New Roman" w:eastAsia="Times New Roman" w:hAnsi="Times New Roman" w:cs="Times New Roman"/>
          <w:sz w:val="24"/>
          <w:szCs w:val="24"/>
          <w:lang w:val="en-GB" w:eastAsia="it-IT"/>
        </w:rPr>
        <w:t>protect</w:t>
      </w:r>
      <w:r w:rsidR="00844FE2">
        <w:rPr>
          <w:rFonts w:ascii="Times New Roman" w:eastAsia="Times New Roman" w:hAnsi="Times New Roman" w:cs="Times New Roman"/>
          <w:sz w:val="24"/>
          <w:szCs w:val="24"/>
          <w:lang w:val="en-GB" w:eastAsia="it-IT"/>
        </w:rPr>
        <w:t>ion</w:t>
      </w:r>
      <w:r w:rsidR="008E2E73" w:rsidRPr="0044280F">
        <w:rPr>
          <w:rFonts w:ascii="Times New Roman" w:eastAsia="Times New Roman" w:hAnsi="Times New Roman" w:cs="Times New Roman"/>
          <w:sz w:val="24"/>
          <w:szCs w:val="24"/>
          <w:lang w:val="en-GB" w:eastAsia="it-IT"/>
        </w:rPr>
        <w:t xml:space="preserve"> </w:t>
      </w:r>
      <w:r w:rsidR="00844FE2">
        <w:rPr>
          <w:rFonts w:ascii="Times New Roman" w:eastAsia="Times New Roman" w:hAnsi="Times New Roman" w:cs="Times New Roman"/>
          <w:sz w:val="24"/>
          <w:szCs w:val="24"/>
          <w:lang w:val="en-GB" w:eastAsia="it-IT"/>
        </w:rPr>
        <w:t xml:space="preserve">of </w:t>
      </w:r>
      <w:r w:rsidR="008E2E73" w:rsidRPr="0044280F">
        <w:rPr>
          <w:rFonts w:ascii="Times New Roman" w:eastAsia="Times New Roman" w:hAnsi="Times New Roman" w:cs="Times New Roman"/>
          <w:sz w:val="24"/>
          <w:szCs w:val="24"/>
          <w:lang w:val="en-GB" w:eastAsia="it-IT"/>
        </w:rPr>
        <w:t>disabled from discrimination</w:t>
      </w:r>
      <w:r w:rsidR="000C2893" w:rsidRPr="0044280F">
        <w:rPr>
          <w:rFonts w:ascii="Times New Roman" w:eastAsia="Times New Roman" w:hAnsi="Times New Roman" w:cs="Times New Roman"/>
          <w:sz w:val="24"/>
          <w:szCs w:val="24"/>
          <w:lang w:val="en-GB" w:eastAsia="it-IT"/>
        </w:rPr>
        <w:t>. This legislation allows the person with disabilities to rise up against any kind of discrimination, be it direct or indirect. There is direct discrimination when, for reasons related to disability, a person is treated less favourably than is, has been or would be treated as a non-disabled person in a similar situation. Indirect discrimination occurs when a provision, criterion, practice, act, pact or seemingly neutral behaviour puts a person with disabilities at a disadvantage compared to other people.</w:t>
      </w:r>
    </w:p>
    <w:p w14:paraId="211C6B81" w14:textId="4268514A" w:rsidR="00832DA4" w:rsidRDefault="00832DA4" w:rsidP="000C2893">
      <w:pPr>
        <w:spacing w:after="0" w:line="360" w:lineRule="auto"/>
        <w:jc w:val="both"/>
        <w:rPr>
          <w:sz w:val="24"/>
          <w:szCs w:val="24"/>
        </w:rPr>
      </w:pPr>
    </w:p>
    <w:p w14:paraId="37034BBD" w14:textId="77777777" w:rsidR="0044280F" w:rsidRPr="00640F41" w:rsidRDefault="0044280F" w:rsidP="000C2893">
      <w:pPr>
        <w:spacing w:after="0" w:line="360" w:lineRule="auto"/>
        <w:jc w:val="both"/>
        <w:rPr>
          <w:sz w:val="24"/>
          <w:szCs w:val="24"/>
        </w:rPr>
      </w:pPr>
    </w:p>
    <w:p w14:paraId="668B3288" w14:textId="77777777" w:rsidR="00832DA4" w:rsidRPr="005E4312" w:rsidRDefault="00832DA4" w:rsidP="00832DA4">
      <w:pPr>
        <w:pStyle w:val="ListParagraph"/>
        <w:numPr>
          <w:ilvl w:val="0"/>
          <w:numId w:val="2"/>
        </w:numPr>
        <w:ind w:left="567" w:hanging="567"/>
        <w:jc w:val="both"/>
        <w:rPr>
          <w:b/>
          <w:color w:val="000000"/>
          <w:lang w:val="en-GB" w:eastAsia="it-IT"/>
        </w:rPr>
      </w:pPr>
      <w:r w:rsidRPr="005E4312">
        <w:rPr>
          <w:b/>
          <w:color w:val="000000"/>
          <w:lang w:val="en-GB" w:eastAsia="it-IT"/>
        </w:rPr>
        <w:t xml:space="preserve">Please provide information on any existing </w:t>
      </w:r>
      <w:r w:rsidRPr="005E4312">
        <w:rPr>
          <w:b/>
          <w:color w:val="000000"/>
          <w:u w:val="single"/>
          <w:lang w:val="en-GB" w:eastAsia="it-IT"/>
        </w:rPr>
        <w:t>good practices</w:t>
      </w:r>
      <w:r w:rsidRPr="005E4312">
        <w:rPr>
          <w:b/>
          <w:color w:val="000000"/>
          <w:lang w:val="en-GB" w:eastAsia="it-IT"/>
        </w:rPr>
        <w:t xml:space="preserve"> in your country to promote access to effective remedies and reparations in cases where the rights of persons with disabilities have been breached.</w:t>
      </w:r>
    </w:p>
    <w:p w14:paraId="051E876B" w14:textId="77777777" w:rsidR="00832DA4" w:rsidRDefault="00832DA4" w:rsidP="00832DA4">
      <w:pPr>
        <w:pStyle w:val="ListParagraph"/>
      </w:pPr>
    </w:p>
    <w:p w14:paraId="7F3DB895" w14:textId="77777777" w:rsidR="00832DA4" w:rsidRDefault="00832DA4" w:rsidP="00832DA4">
      <w:pPr>
        <w:pStyle w:val="ListParagraph"/>
      </w:pPr>
    </w:p>
    <w:p w14:paraId="18E1B00D" w14:textId="77777777" w:rsidR="00AE2693" w:rsidRPr="00832DA4" w:rsidRDefault="00AE2693" w:rsidP="000C2893">
      <w:pPr>
        <w:spacing w:after="0" w:line="360" w:lineRule="auto"/>
        <w:jc w:val="both"/>
        <w:rPr>
          <w:sz w:val="24"/>
          <w:szCs w:val="24"/>
          <w:lang w:val="en-US"/>
        </w:rPr>
      </w:pPr>
    </w:p>
    <w:p w14:paraId="252BAC28" w14:textId="52F480C9" w:rsidR="008D6E0D" w:rsidRPr="0044280F" w:rsidRDefault="008D6E0D" w:rsidP="008D6E0D">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 xml:space="preserve">Against stereotypes and prejudices, relevant is the </w:t>
      </w:r>
      <w:r w:rsidR="00742DED">
        <w:rPr>
          <w:rFonts w:ascii="Times New Roman" w:eastAsia="Times New Roman" w:hAnsi="Times New Roman" w:cs="Times New Roman"/>
          <w:sz w:val="24"/>
          <w:szCs w:val="24"/>
          <w:lang w:val="en-GB" w:eastAsia="it-IT"/>
        </w:rPr>
        <w:t xml:space="preserve">above mentioned </w:t>
      </w:r>
      <w:r w:rsidRPr="0044280F">
        <w:rPr>
          <w:rFonts w:ascii="Times New Roman" w:eastAsia="Times New Roman" w:hAnsi="Times New Roman" w:cs="Times New Roman"/>
          <w:sz w:val="24"/>
          <w:szCs w:val="24"/>
          <w:lang w:val="en-GB" w:eastAsia="it-IT"/>
        </w:rPr>
        <w:t xml:space="preserve">Law </w:t>
      </w:r>
      <w:r w:rsidR="00742DED">
        <w:rPr>
          <w:rFonts w:ascii="Times New Roman" w:eastAsia="Times New Roman" w:hAnsi="Times New Roman" w:cs="Times New Roman"/>
          <w:sz w:val="24"/>
          <w:szCs w:val="24"/>
          <w:lang w:val="en-GB" w:eastAsia="it-IT"/>
        </w:rPr>
        <w:t xml:space="preserve">no. </w:t>
      </w:r>
      <w:r w:rsidRPr="0044280F">
        <w:rPr>
          <w:rFonts w:ascii="Times New Roman" w:eastAsia="Times New Roman" w:hAnsi="Times New Roman" w:cs="Times New Roman"/>
          <w:sz w:val="24"/>
          <w:szCs w:val="24"/>
          <w:lang w:val="en-GB" w:eastAsia="it-IT"/>
        </w:rPr>
        <w:t xml:space="preserve">67 of 2006, which states: 'Measures for the judicial protection of people with disabilities who are victims of discrimination', published in the Official Journal </w:t>
      </w:r>
      <w:r w:rsidR="00844FE2">
        <w:rPr>
          <w:rFonts w:ascii="Times New Roman" w:eastAsia="Times New Roman" w:hAnsi="Times New Roman" w:cs="Times New Roman"/>
          <w:sz w:val="24"/>
          <w:szCs w:val="24"/>
          <w:lang w:val="en-GB" w:eastAsia="it-IT"/>
        </w:rPr>
        <w:t xml:space="preserve">no. </w:t>
      </w:r>
      <w:r w:rsidRPr="0044280F">
        <w:rPr>
          <w:rFonts w:ascii="Times New Roman" w:eastAsia="Times New Roman" w:hAnsi="Times New Roman" w:cs="Times New Roman"/>
          <w:sz w:val="24"/>
          <w:szCs w:val="24"/>
          <w:lang w:val="en-GB" w:eastAsia="it-IT"/>
        </w:rPr>
        <w:t>54 of 6 March 2006</w:t>
      </w:r>
      <w:r w:rsidR="00742DED">
        <w:rPr>
          <w:rFonts w:ascii="Times New Roman" w:eastAsia="Times New Roman" w:hAnsi="Times New Roman" w:cs="Times New Roman"/>
          <w:sz w:val="24"/>
          <w:szCs w:val="24"/>
          <w:lang w:val="en-GB" w:eastAsia="it-IT"/>
        </w:rPr>
        <w:t>.</w:t>
      </w:r>
    </w:p>
    <w:p w14:paraId="17782E4F" w14:textId="584D237E" w:rsidR="008D6E0D" w:rsidRPr="0044280F" w:rsidRDefault="008D6E0D" w:rsidP="008D6E0D">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Th</w:t>
      </w:r>
      <w:r w:rsidR="00742DED">
        <w:rPr>
          <w:rFonts w:ascii="Times New Roman" w:eastAsia="Times New Roman" w:hAnsi="Times New Roman" w:cs="Times New Roman"/>
          <w:sz w:val="24"/>
          <w:szCs w:val="24"/>
          <w:lang w:val="en-GB" w:eastAsia="it-IT"/>
        </w:rPr>
        <w:t>is law</w:t>
      </w:r>
      <w:r w:rsidRPr="0044280F">
        <w:rPr>
          <w:rFonts w:ascii="Times New Roman" w:eastAsia="Times New Roman" w:hAnsi="Times New Roman" w:cs="Times New Roman"/>
          <w:sz w:val="24"/>
          <w:szCs w:val="24"/>
          <w:lang w:val="en-GB" w:eastAsia="it-IT"/>
        </w:rPr>
        <w:t xml:space="preserve"> is a protection both inhibitory and compensat</w:t>
      </w:r>
      <w:r w:rsidR="00844FE2">
        <w:rPr>
          <w:rFonts w:ascii="Times New Roman" w:eastAsia="Times New Roman" w:hAnsi="Times New Roman" w:cs="Times New Roman"/>
          <w:sz w:val="24"/>
          <w:szCs w:val="24"/>
          <w:lang w:val="en-GB" w:eastAsia="it-IT"/>
        </w:rPr>
        <w:t>ory</w:t>
      </w:r>
      <w:r w:rsidRPr="0044280F">
        <w:rPr>
          <w:rFonts w:ascii="Times New Roman" w:eastAsia="Times New Roman" w:hAnsi="Times New Roman" w:cs="Times New Roman"/>
          <w:sz w:val="24"/>
          <w:szCs w:val="24"/>
          <w:lang w:val="en-GB" w:eastAsia="it-IT"/>
        </w:rPr>
        <w:t xml:space="preserve">. If, in fact, discrimination is established, the Court may: </w:t>
      </w:r>
    </w:p>
    <w:p w14:paraId="789553E1" w14:textId="36488E48" w:rsidR="008D6E0D" w:rsidRPr="0044280F" w:rsidRDefault="006C4736" w:rsidP="008D6E0D">
      <w:pPr>
        <w:numPr>
          <w:ilvl w:val="0"/>
          <w:numId w:val="1"/>
        </w:numPr>
        <w:spacing w:after="0" w:line="360" w:lineRule="auto"/>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4"/>
          <w:szCs w:val="24"/>
          <w:lang w:val="en-GB" w:eastAsia="it-IT"/>
        </w:rPr>
        <w:t>i</w:t>
      </w:r>
      <w:r w:rsidR="008D6E0D" w:rsidRPr="0044280F">
        <w:rPr>
          <w:rFonts w:ascii="Times New Roman" w:eastAsia="Times New Roman" w:hAnsi="Times New Roman" w:cs="Times New Roman"/>
          <w:sz w:val="24"/>
          <w:szCs w:val="24"/>
          <w:lang w:val="en-GB" w:eastAsia="it-IT"/>
        </w:rPr>
        <w:t>f the applicant requests to sort compensation for damages - even non-assets - from discrimination, that is the result of not being able to do something like the others;</w:t>
      </w:r>
    </w:p>
    <w:p w14:paraId="13BFCE03" w14:textId="75844630" w:rsidR="008D6E0D" w:rsidRPr="0044280F" w:rsidRDefault="008D6E0D" w:rsidP="008D6E0D">
      <w:pPr>
        <w:numPr>
          <w:ilvl w:val="0"/>
          <w:numId w:val="1"/>
        </w:num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order an end to discrimination, if it is still ongoing;</w:t>
      </w:r>
    </w:p>
    <w:p w14:paraId="404EF287" w14:textId="573B7D49" w:rsidR="008D6E0D" w:rsidRPr="0044280F" w:rsidRDefault="006C4736" w:rsidP="008D6E0D">
      <w:pPr>
        <w:numPr>
          <w:ilvl w:val="0"/>
          <w:numId w:val="1"/>
        </w:numPr>
        <w:spacing w:after="0" w:line="360" w:lineRule="auto"/>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4"/>
          <w:szCs w:val="24"/>
          <w:lang w:val="en-GB" w:eastAsia="it-IT"/>
        </w:rPr>
        <w:t>i</w:t>
      </w:r>
      <w:r w:rsidR="008D6E0D" w:rsidRPr="0044280F">
        <w:rPr>
          <w:rFonts w:ascii="Times New Roman" w:eastAsia="Times New Roman" w:hAnsi="Times New Roman" w:cs="Times New Roman"/>
          <w:sz w:val="24"/>
          <w:szCs w:val="24"/>
          <w:lang w:val="en-GB" w:eastAsia="it-IT"/>
        </w:rPr>
        <w:t xml:space="preserve">n accordance with the circumstances, adopt any other measures </w:t>
      </w:r>
      <w:r>
        <w:rPr>
          <w:rFonts w:ascii="Times New Roman" w:eastAsia="Times New Roman" w:hAnsi="Times New Roman" w:cs="Times New Roman"/>
          <w:sz w:val="24"/>
          <w:szCs w:val="24"/>
          <w:lang w:val="en-GB" w:eastAsia="it-IT"/>
        </w:rPr>
        <w:t xml:space="preserve">that </w:t>
      </w:r>
      <w:r w:rsidR="008D6E0D" w:rsidRPr="0044280F">
        <w:rPr>
          <w:rFonts w:ascii="Times New Roman" w:eastAsia="Times New Roman" w:hAnsi="Times New Roman" w:cs="Times New Roman"/>
          <w:sz w:val="24"/>
          <w:szCs w:val="24"/>
          <w:lang w:val="en-GB" w:eastAsia="it-IT"/>
        </w:rPr>
        <w:t>should be taken to remove the effects of discrimination</w:t>
      </w:r>
      <w:r>
        <w:rPr>
          <w:rFonts w:ascii="Times New Roman" w:eastAsia="Times New Roman" w:hAnsi="Times New Roman" w:cs="Times New Roman"/>
          <w:sz w:val="24"/>
          <w:szCs w:val="24"/>
          <w:lang w:val="en-GB" w:eastAsia="it-IT"/>
        </w:rPr>
        <w:t>.</w:t>
      </w:r>
    </w:p>
    <w:p w14:paraId="2FBAE9AE" w14:textId="7519E0FE" w:rsidR="008D6E0D" w:rsidRPr="0044280F" w:rsidRDefault="008D6E0D" w:rsidP="008D6E0D">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 xml:space="preserve">The hypotheses of discrimination against which it is possible to react by appealing to the Tribunal are the direct one (which determines less favourable treatment for reasons related to disability) and the indirect one (in which a seemingly neutral fact puts person with disabilities at a disadvantage compared to others). In addition, </w:t>
      </w:r>
      <w:r w:rsidR="002823BD">
        <w:rPr>
          <w:rFonts w:ascii="Times New Roman" w:eastAsia="Times New Roman" w:hAnsi="Times New Roman" w:cs="Times New Roman"/>
          <w:sz w:val="24"/>
          <w:szCs w:val="24"/>
          <w:lang w:val="en-GB" w:eastAsia="it-IT"/>
        </w:rPr>
        <w:t>it is also possible to</w:t>
      </w:r>
      <w:r w:rsidRPr="0044280F">
        <w:rPr>
          <w:rFonts w:ascii="Times New Roman" w:eastAsia="Times New Roman" w:hAnsi="Times New Roman" w:cs="Times New Roman"/>
          <w:sz w:val="24"/>
          <w:szCs w:val="24"/>
          <w:lang w:val="en-GB" w:eastAsia="it-IT"/>
        </w:rPr>
        <w:t xml:space="preserve"> react with the same tool against harassment and, in general, against all those behavio</w:t>
      </w:r>
      <w:r w:rsidR="002823BD">
        <w:rPr>
          <w:rFonts w:ascii="Times New Roman" w:eastAsia="Times New Roman" w:hAnsi="Times New Roman" w:cs="Times New Roman"/>
          <w:sz w:val="24"/>
          <w:szCs w:val="24"/>
          <w:lang w:val="en-GB" w:eastAsia="it-IT"/>
        </w:rPr>
        <w:t>u</w:t>
      </w:r>
      <w:r w:rsidRPr="0044280F">
        <w:rPr>
          <w:rFonts w:ascii="Times New Roman" w:eastAsia="Times New Roman" w:hAnsi="Times New Roman" w:cs="Times New Roman"/>
          <w:sz w:val="24"/>
          <w:szCs w:val="24"/>
          <w:lang w:val="en-GB" w:eastAsia="it-IT"/>
        </w:rPr>
        <w:t>rs put in place for reasons related to disability, which violate the dignity and freedom of a person with disabilities or create a climate of intimidation, humiliation and hostility.</w:t>
      </w:r>
    </w:p>
    <w:p w14:paraId="0A9A7744" w14:textId="4A9F95D8" w:rsidR="008D6E0D" w:rsidRDefault="008D6E0D" w:rsidP="000C2893">
      <w:pPr>
        <w:spacing w:after="0" w:line="360" w:lineRule="auto"/>
        <w:jc w:val="both"/>
        <w:rPr>
          <w:rFonts w:ascii="Times New Roman" w:eastAsia="Times New Roman" w:hAnsi="Times New Roman" w:cs="Times New Roman"/>
          <w:b/>
          <w:color w:val="000000"/>
          <w:sz w:val="24"/>
          <w:szCs w:val="24"/>
          <w:lang w:val="en-GB" w:eastAsia="it-IT"/>
        </w:rPr>
      </w:pPr>
    </w:p>
    <w:p w14:paraId="67444DC4" w14:textId="77777777" w:rsidR="0044280F" w:rsidRPr="0044280F" w:rsidRDefault="0044280F" w:rsidP="000C2893">
      <w:pPr>
        <w:spacing w:after="0" w:line="360" w:lineRule="auto"/>
        <w:jc w:val="both"/>
        <w:rPr>
          <w:rFonts w:ascii="Times New Roman" w:eastAsia="Times New Roman" w:hAnsi="Times New Roman" w:cs="Times New Roman"/>
          <w:b/>
          <w:color w:val="000000"/>
          <w:sz w:val="24"/>
          <w:szCs w:val="24"/>
          <w:lang w:val="en-GB" w:eastAsia="it-IT"/>
        </w:rPr>
      </w:pPr>
    </w:p>
    <w:p w14:paraId="5A54FBCB" w14:textId="77777777" w:rsidR="00832DA4" w:rsidRPr="0044280F" w:rsidRDefault="00832DA4" w:rsidP="00832DA4">
      <w:pPr>
        <w:pStyle w:val="ListParagraph"/>
        <w:numPr>
          <w:ilvl w:val="0"/>
          <w:numId w:val="2"/>
        </w:numPr>
        <w:ind w:left="567" w:hanging="567"/>
        <w:jc w:val="both"/>
        <w:rPr>
          <w:b/>
          <w:color w:val="000000"/>
          <w:lang w:val="en-GB" w:eastAsia="it-IT"/>
        </w:rPr>
      </w:pPr>
      <w:r w:rsidRPr="0044280F">
        <w:rPr>
          <w:b/>
          <w:color w:val="000000"/>
          <w:lang w:val="en-GB" w:eastAsia="it-IT"/>
        </w:rPr>
        <w:t xml:space="preserve">Please provide information on any </w:t>
      </w:r>
      <w:r w:rsidRPr="0044280F">
        <w:rPr>
          <w:b/>
          <w:color w:val="000000"/>
          <w:u w:val="single"/>
          <w:lang w:val="en-GB" w:eastAsia="it-IT"/>
        </w:rPr>
        <w:t>innovative initiatives</w:t>
      </w:r>
      <w:r w:rsidRPr="0044280F">
        <w:rPr>
          <w:b/>
          <w:color w:val="000000"/>
          <w:lang w:val="en-GB" w:eastAsia="it-IT"/>
        </w:rPr>
        <w:t xml:space="preserve"> that have been taken in your country to promote and ensure effective access to justice for persons with disabilities. </w:t>
      </w:r>
    </w:p>
    <w:p w14:paraId="7DFD3DC7" w14:textId="77777777" w:rsidR="008D6E0D" w:rsidRPr="00832DA4" w:rsidRDefault="008D6E0D" w:rsidP="000C2893">
      <w:pPr>
        <w:spacing w:after="0" w:line="360" w:lineRule="auto"/>
        <w:jc w:val="both"/>
        <w:rPr>
          <w:sz w:val="24"/>
          <w:szCs w:val="24"/>
          <w:lang w:val="en-US"/>
        </w:rPr>
      </w:pPr>
    </w:p>
    <w:p w14:paraId="7737EDB5" w14:textId="714C10F5" w:rsidR="00BB23B5" w:rsidRPr="0044280F" w:rsidRDefault="00BB23B5" w:rsidP="00BB23B5">
      <w:pPr>
        <w:spacing w:after="0" w:line="360" w:lineRule="auto"/>
        <w:jc w:val="both"/>
        <w:rPr>
          <w:rFonts w:ascii="Times New Roman" w:eastAsia="Times New Roman" w:hAnsi="Times New Roman" w:cs="Times New Roman"/>
          <w:sz w:val="24"/>
          <w:szCs w:val="24"/>
          <w:lang w:val="en-GB" w:eastAsia="it-IT"/>
        </w:rPr>
      </w:pPr>
      <w:r w:rsidRPr="0044280F">
        <w:rPr>
          <w:rFonts w:ascii="Times New Roman" w:eastAsia="Times New Roman" w:hAnsi="Times New Roman" w:cs="Times New Roman"/>
          <w:sz w:val="24"/>
          <w:szCs w:val="24"/>
          <w:lang w:val="en-GB" w:eastAsia="it-IT"/>
        </w:rPr>
        <w:t xml:space="preserve">A fundamental novelty is the establishment </w:t>
      </w:r>
      <w:r w:rsidR="004B41F4">
        <w:rPr>
          <w:rFonts w:ascii="Times New Roman" w:eastAsia="Times New Roman" w:hAnsi="Times New Roman" w:cs="Times New Roman"/>
          <w:sz w:val="24"/>
          <w:szCs w:val="24"/>
          <w:lang w:val="en-GB" w:eastAsia="it-IT"/>
        </w:rPr>
        <w:t xml:space="preserve">in 2018 </w:t>
      </w:r>
      <w:r w:rsidRPr="0044280F">
        <w:rPr>
          <w:rFonts w:ascii="Times New Roman" w:eastAsia="Times New Roman" w:hAnsi="Times New Roman" w:cs="Times New Roman"/>
          <w:sz w:val="24"/>
          <w:szCs w:val="24"/>
          <w:lang w:val="en-GB" w:eastAsia="it-IT"/>
        </w:rPr>
        <w:t xml:space="preserve">of </w:t>
      </w:r>
      <w:r w:rsidR="004B41F4">
        <w:rPr>
          <w:rFonts w:ascii="Times New Roman" w:eastAsia="Times New Roman" w:hAnsi="Times New Roman" w:cs="Times New Roman"/>
          <w:sz w:val="24"/>
          <w:szCs w:val="24"/>
          <w:lang w:val="en-GB" w:eastAsia="it-IT"/>
        </w:rPr>
        <w:t xml:space="preserve">both </w:t>
      </w:r>
      <w:r w:rsidRPr="0044280F">
        <w:rPr>
          <w:rFonts w:ascii="Times New Roman" w:eastAsia="Times New Roman" w:hAnsi="Times New Roman" w:cs="Times New Roman"/>
          <w:sz w:val="24"/>
          <w:szCs w:val="24"/>
          <w:lang w:val="en-GB" w:eastAsia="it-IT"/>
        </w:rPr>
        <w:t xml:space="preserve">the </w:t>
      </w:r>
      <w:r w:rsidR="00640F41" w:rsidRPr="004B41F4">
        <w:rPr>
          <w:rFonts w:ascii="Times New Roman" w:eastAsia="Times New Roman" w:hAnsi="Times New Roman" w:cs="Times New Roman"/>
          <w:sz w:val="24"/>
          <w:szCs w:val="24"/>
          <w:lang w:val="en-GB" w:eastAsia="it-IT"/>
        </w:rPr>
        <w:t xml:space="preserve">Minister for </w:t>
      </w:r>
      <w:r w:rsidR="004B41F4" w:rsidRPr="004B41F4">
        <w:rPr>
          <w:rFonts w:ascii="Times New Roman" w:eastAsia="Times New Roman" w:hAnsi="Times New Roman" w:cs="Times New Roman"/>
          <w:sz w:val="24"/>
          <w:szCs w:val="24"/>
          <w:lang w:val="en-GB" w:eastAsia="it-IT"/>
        </w:rPr>
        <w:t xml:space="preserve">Family and </w:t>
      </w:r>
      <w:r w:rsidR="00640F41" w:rsidRPr="004B41F4">
        <w:rPr>
          <w:rFonts w:ascii="Times New Roman" w:eastAsia="Times New Roman" w:hAnsi="Times New Roman" w:cs="Times New Roman"/>
          <w:sz w:val="24"/>
          <w:szCs w:val="24"/>
          <w:lang w:val="en-GB" w:eastAsia="it-IT"/>
        </w:rPr>
        <w:t>Disabilities</w:t>
      </w:r>
      <w:r w:rsidRPr="004B41F4">
        <w:rPr>
          <w:rFonts w:ascii="Times New Roman" w:eastAsia="Times New Roman" w:hAnsi="Times New Roman" w:cs="Times New Roman"/>
          <w:sz w:val="24"/>
          <w:szCs w:val="24"/>
          <w:lang w:val="en-GB" w:eastAsia="it-IT"/>
        </w:rPr>
        <w:t xml:space="preserve"> </w:t>
      </w:r>
      <w:r w:rsidR="004B41F4">
        <w:rPr>
          <w:rFonts w:ascii="Times New Roman" w:eastAsia="Times New Roman" w:hAnsi="Times New Roman" w:cs="Times New Roman"/>
          <w:sz w:val="24"/>
          <w:szCs w:val="24"/>
          <w:lang w:val="en-GB" w:eastAsia="it-IT"/>
        </w:rPr>
        <w:t xml:space="preserve"> and </w:t>
      </w:r>
      <w:r w:rsidRPr="0044280F">
        <w:rPr>
          <w:rFonts w:ascii="Times New Roman" w:eastAsia="Times New Roman" w:hAnsi="Times New Roman" w:cs="Times New Roman"/>
          <w:sz w:val="24"/>
          <w:szCs w:val="24"/>
          <w:lang w:val="en-GB" w:eastAsia="it-IT"/>
        </w:rPr>
        <w:t xml:space="preserve">the Mission Structure for policies in favour of people with disabilities, which ensures the necessary fulfilments for the implementation of interventions related to the enforcement of policies aimed at guaranteeing the </w:t>
      </w:r>
      <w:r w:rsidR="00640F41" w:rsidRPr="0044280F">
        <w:rPr>
          <w:rFonts w:ascii="Times New Roman" w:eastAsia="Times New Roman" w:hAnsi="Times New Roman" w:cs="Times New Roman"/>
          <w:sz w:val="24"/>
          <w:szCs w:val="24"/>
          <w:lang w:val="en-GB" w:eastAsia="it-IT"/>
        </w:rPr>
        <w:t xml:space="preserve">inclusion </w:t>
      </w:r>
      <w:r w:rsidRPr="0044280F">
        <w:rPr>
          <w:rFonts w:ascii="Times New Roman" w:eastAsia="Times New Roman" w:hAnsi="Times New Roman" w:cs="Times New Roman"/>
          <w:sz w:val="24"/>
          <w:szCs w:val="24"/>
          <w:lang w:val="en-GB" w:eastAsia="it-IT"/>
        </w:rPr>
        <w:t>and the promotion of the rights of persons with disabilities</w:t>
      </w:r>
      <w:r w:rsidR="00640F41" w:rsidRPr="0044280F">
        <w:rPr>
          <w:rFonts w:ascii="Times New Roman" w:eastAsia="Times New Roman" w:hAnsi="Times New Roman" w:cs="Times New Roman"/>
          <w:sz w:val="24"/>
          <w:szCs w:val="24"/>
          <w:lang w:val="en-GB" w:eastAsia="it-IT"/>
        </w:rPr>
        <w:t xml:space="preserve"> and also equal access to judicial protection</w:t>
      </w:r>
      <w:r w:rsidRPr="0044280F">
        <w:rPr>
          <w:rFonts w:ascii="Times New Roman" w:eastAsia="Times New Roman" w:hAnsi="Times New Roman" w:cs="Times New Roman"/>
          <w:sz w:val="24"/>
          <w:szCs w:val="24"/>
          <w:lang w:val="en-GB" w:eastAsia="it-IT"/>
        </w:rPr>
        <w:t xml:space="preserve"> in coherence with the United Nations Convention on the </w:t>
      </w:r>
      <w:r w:rsidR="002823BD">
        <w:rPr>
          <w:rFonts w:ascii="Times New Roman" w:eastAsia="Times New Roman" w:hAnsi="Times New Roman" w:cs="Times New Roman"/>
          <w:sz w:val="24"/>
          <w:szCs w:val="24"/>
          <w:lang w:val="en-GB" w:eastAsia="it-IT"/>
        </w:rPr>
        <w:t>r</w:t>
      </w:r>
      <w:r w:rsidRPr="0044280F">
        <w:rPr>
          <w:rFonts w:ascii="Times New Roman" w:eastAsia="Times New Roman" w:hAnsi="Times New Roman" w:cs="Times New Roman"/>
          <w:sz w:val="24"/>
          <w:szCs w:val="24"/>
          <w:lang w:val="en-GB" w:eastAsia="it-IT"/>
        </w:rPr>
        <w:t xml:space="preserve">ights of persons with disabilities and the Charter of Rights of the European Union. </w:t>
      </w:r>
    </w:p>
    <w:p w14:paraId="4C7DA1D0" w14:textId="77777777" w:rsidR="00E459A2" w:rsidRDefault="00E459A2" w:rsidP="00E459A2">
      <w:pPr>
        <w:autoSpaceDE w:val="0"/>
        <w:autoSpaceDN w:val="0"/>
        <w:adjustRightInd w:val="0"/>
        <w:ind w:hanging="270"/>
        <w:rPr>
          <w:b/>
          <w:u w:val="single"/>
          <w:lang w:val="en-GB"/>
        </w:rPr>
      </w:pPr>
    </w:p>
    <w:p w14:paraId="4B4EA124" w14:textId="74A080E4" w:rsidR="00E459A2" w:rsidRPr="00E459A2" w:rsidRDefault="00E459A2" w:rsidP="00E459A2">
      <w:pPr>
        <w:autoSpaceDE w:val="0"/>
        <w:autoSpaceDN w:val="0"/>
        <w:adjustRightInd w:val="0"/>
        <w:ind w:hanging="270"/>
        <w:rPr>
          <w:rFonts w:ascii="Times New Roman" w:eastAsia="Times New Roman" w:hAnsi="Times New Roman" w:cs="Times New Roman"/>
          <w:b/>
          <w:color w:val="000000"/>
          <w:sz w:val="24"/>
          <w:szCs w:val="24"/>
          <w:u w:val="single"/>
          <w:lang w:val="en-GB" w:eastAsia="it-IT"/>
        </w:rPr>
      </w:pPr>
      <w:r w:rsidRPr="00E459A2">
        <w:rPr>
          <w:rFonts w:ascii="Times New Roman" w:eastAsia="Times New Roman" w:hAnsi="Times New Roman" w:cs="Times New Roman"/>
          <w:b/>
          <w:color w:val="000000"/>
          <w:sz w:val="24"/>
          <w:szCs w:val="24"/>
          <w:u w:val="single"/>
          <w:lang w:val="en-GB" w:eastAsia="it-IT"/>
        </w:rPr>
        <w:t>Conclusions</w:t>
      </w:r>
    </w:p>
    <w:p w14:paraId="2288C955" w14:textId="77777777" w:rsidR="00E459A2" w:rsidRPr="00E459A2" w:rsidRDefault="00E459A2" w:rsidP="00E459A2">
      <w:pPr>
        <w:autoSpaceDE w:val="0"/>
        <w:autoSpaceDN w:val="0"/>
        <w:adjustRightInd w:val="0"/>
        <w:spacing w:after="0" w:line="360" w:lineRule="auto"/>
        <w:ind w:left="-274"/>
        <w:jc w:val="both"/>
        <w:rPr>
          <w:rFonts w:ascii="Times New Roman" w:eastAsia="Times New Roman" w:hAnsi="Times New Roman" w:cs="Times New Roman"/>
          <w:sz w:val="24"/>
          <w:szCs w:val="24"/>
          <w:lang w:val="en-GB" w:eastAsia="it-IT"/>
        </w:rPr>
      </w:pPr>
      <w:r w:rsidRPr="00E459A2">
        <w:rPr>
          <w:rFonts w:ascii="Times New Roman" w:eastAsia="Times New Roman" w:hAnsi="Times New Roman" w:cs="Times New Roman"/>
          <w:sz w:val="24"/>
          <w:szCs w:val="24"/>
          <w:lang w:val="en-GB" w:eastAsia="it-IT"/>
        </w:rPr>
        <w:t xml:space="preserve">Italian Authorities take this opportunity to reiterate their firm willingness to continue cooperating with all relevant UN Special Procedures, mechanisms and bodies.  </w:t>
      </w:r>
    </w:p>
    <w:p w14:paraId="37A720AE" w14:textId="77777777" w:rsidR="00BF171A" w:rsidRPr="00E459A2" w:rsidRDefault="00BF171A" w:rsidP="00E459A2">
      <w:pPr>
        <w:spacing w:after="0" w:line="360" w:lineRule="auto"/>
        <w:jc w:val="both"/>
        <w:rPr>
          <w:sz w:val="24"/>
          <w:szCs w:val="24"/>
          <w:lang w:val="en-GB"/>
        </w:rPr>
      </w:pPr>
    </w:p>
    <w:sectPr w:rsidR="00BF171A" w:rsidRPr="00E459A2" w:rsidSect="00B10280">
      <w:pgSz w:w="11906" w:h="16838"/>
      <w:pgMar w:top="108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6D662DCC"/>
    <w:multiLevelType w:val="hybridMultilevel"/>
    <w:tmpl w:val="2C02C17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93"/>
    <w:rsid w:val="000C2893"/>
    <w:rsid w:val="001B3671"/>
    <w:rsid w:val="002248E5"/>
    <w:rsid w:val="002823BD"/>
    <w:rsid w:val="002C1875"/>
    <w:rsid w:val="0044280F"/>
    <w:rsid w:val="004B41F4"/>
    <w:rsid w:val="004F0E8B"/>
    <w:rsid w:val="00534379"/>
    <w:rsid w:val="00563ABA"/>
    <w:rsid w:val="0057121F"/>
    <w:rsid w:val="005E4312"/>
    <w:rsid w:val="00640F41"/>
    <w:rsid w:val="006B7AF3"/>
    <w:rsid w:val="006C4736"/>
    <w:rsid w:val="00742DED"/>
    <w:rsid w:val="00802AEA"/>
    <w:rsid w:val="00805129"/>
    <w:rsid w:val="00832DA4"/>
    <w:rsid w:val="00844FE2"/>
    <w:rsid w:val="00877DE2"/>
    <w:rsid w:val="008D6E0D"/>
    <w:rsid w:val="008E2E73"/>
    <w:rsid w:val="00AB65B5"/>
    <w:rsid w:val="00AE2693"/>
    <w:rsid w:val="00B10280"/>
    <w:rsid w:val="00B33E89"/>
    <w:rsid w:val="00B56C8C"/>
    <w:rsid w:val="00B84BED"/>
    <w:rsid w:val="00B91DB8"/>
    <w:rsid w:val="00BB23B5"/>
    <w:rsid w:val="00BB695F"/>
    <w:rsid w:val="00BF171A"/>
    <w:rsid w:val="00C16DAC"/>
    <w:rsid w:val="00C524AE"/>
    <w:rsid w:val="00E459A2"/>
    <w:rsid w:val="00E60AFA"/>
    <w:rsid w:val="00EE6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0189"/>
  <w15:chartTrackingRefBased/>
  <w15:docId w15:val="{B74EA92C-B2EF-4C95-AF04-911A524D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E0D"/>
    <w:rPr>
      <w:rFonts w:ascii="Segoe UI" w:hAnsi="Segoe UI" w:cs="Segoe UI"/>
      <w:sz w:val="18"/>
      <w:szCs w:val="18"/>
    </w:rPr>
  </w:style>
  <w:style w:type="paragraph" w:styleId="ListParagraph">
    <w:name w:val="List Paragraph"/>
    <w:basedOn w:val="Normal"/>
    <w:uiPriority w:val="34"/>
    <w:qFormat/>
    <w:rsid w:val="00832DA4"/>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B10280"/>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25FA1D-D7E5-4BEB-8626-340B5C80ECE3}"/>
</file>

<file path=customXml/itemProps2.xml><?xml version="1.0" encoding="utf-8"?>
<ds:datastoreItem xmlns:ds="http://schemas.openxmlformats.org/officeDocument/2006/customXml" ds:itemID="{1A0C4F10-407C-431F-86C2-2E8A823C0762}"/>
</file>

<file path=customXml/itemProps3.xml><?xml version="1.0" encoding="utf-8"?>
<ds:datastoreItem xmlns:ds="http://schemas.openxmlformats.org/officeDocument/2006/customXml" ds:itemID="{8EB83EED-06DE-42A1-BC24-7ABB81FE194F}"/>
</file>

<file path=docProps/app.xml><?xml version="1.0" encoding="utf-8"?>
<Properties xmlns="http://schemas.openxmlformats.org/officeDocument/2006/extended-properties" xmlns:vt="http://schemas.openxmlformats.org/officeDocument/2006/docPropsVTypes">
  <Template>Normal.dotm</Template>
  <TotalTime>0</TotalTime>
  <Pages>10</Pages>
  <Words>1765</Words>
  <Characters>10067</Characters>
  <Application>Microsoft Office Word</Application>
  <DocSecurity>4</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11809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Barbara Miernik</dc:creator>
  <cp:keywords/>
  <dc:description/>
  <cp:lastModifiedBy>TADJDINI Azin</cp:lastModifiedBy>
  <cp:revision>2</cp:revision>
  <cp:lastPrinted>2019-07-31T10:20:00Z</cp:lastPrinted>
  <dcterms:created xsi:type="dcterms:W3CDTF">2019-08-09T13:27:00Z</dcterms:created>
  <dcterms:modified xsi:type="dcterms:W3CDTF">2019-08-09T13:27:00Z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