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D6B" w:rsidRDefault="000B1D6B">
      <w:pPr>
        <w:pStyle w:val="FirstParagraph"/>
      </w:pPr>
      <w:bookmarkStart w:id="0" w:name="_GoBack"/>
      <w:bookmarkEnd w:id="0"/>
    </w:p>
    <w:p w:rsidR="000B1D6B" w:rsidRPr="00DC559A" w:rsidRDefault="00DC559A" w:rsidP="009439ED">
      <w:pPr>
        <w:pStyle w:val="BodyText"/>
        <w:jc w:val="center"/>
        <w:rPr>
          <w:b/>
          <w:bCs/>
          <w:u w:val="single"/>
        </w:rPr>
      </w:pPr>
      <w:r w:rsidRPr="00DC559A">
        <w:rPr>
          <w:b/>
          <w:bCs/>
          <w:u w:val="single"/>
        </w:rPr>
        <w:t xml:space="preserve">Responses of: The </w:t>
      </w:r>
      <w:r w:rsidR="009439ED" w:rsidRPr="00DC559A">
        <w:rPr>
          <w:b/>
          <w:bCs/>
          <w:u w:val="single"/>
        </w:rPr>
        <w:t>Ministry</w:t>
      </w:r>
      <w:r w:rsidR="005B0F5E" w:rsidRPr="00DC559A">
        <w:rPr>
          <w:b/>
          <w:bCs/>
          <w:u w:val="single"/>
        </w:rPr>
        <w:t xml:space="preserve"> of </w:t>
      </w:r>
      <w:r w:rsidRPr="00DC559A">
        <w:rPr>
          <w:b/>
          <w:bCs/>
          <w:u w:val="single"/>
        </w:rPr>
        <w:t>Justice</w:t>
      </w:r>
    </w:p>
    <w:p w:rsidR="000B1D6B" w:rsidRDefault="005B0F5E" w:rsidP="00DC559A">
      <w:pPr>
        <w:pStyle w:val="BodyText"/>
        <w:jc w:val="both"/>
      </w:pPr>
      <w:r>
        <w:t xml:space="preserve">The National legislator has also taken care to </w:t>
      </w:r>
      <w:r w:rsidR="009439ED">
        <w:t>address national legislation in</w:t>
      </w:r>
      <w:r>
        <w:t xml:space="preserve"> its provisions that seek to promote and protect human rights and fundamental freedoms. It also oppose</w:t>
      </w:r>
      <w:r w:rsidR="009439ED">
        <w:t>s</w:t>
      </w:r>
      <w:r>
        <w:t xml:space="preserve"> in its provisions any manifestations of racism</w:t>
      </w:r>
      <w:r w:rsidR="009439ED">
        <w:t xml:space="preserve"> </w:t>
      </w:r>
      <w:r>
        <w:t xml:space="preserve">or racial discrimination, whatever their cause. In a related context and </w:t>
      </w:r>
      <w:r w:rsidR="009439ED">
        <w:t>affirmation</w:t>
      </w:r>
      <w:r>
        <w:t xml:space="preserve"> of the principle of equality. The national legislation of Kuwait made all people equal before the law in duties and rights. For example, Law No. 16 of 1</w:t>
      </w:r>
      <w:r w:rsidR="009439ED">
        <w:t>9</w:t>
      </w:r>
      <w:r>
        <w:t>60 on the issue of the Penal Code affirmed th</w:t>
      </w:r>
      <w:r w:rsidR="009439ED">
        <w:t>e principle of equality in the a</w:t>
      </w:r>
      <w:r>
        <w:t>pplication of its provisions. Article 11 stipulates that "The provisions of his law shall apply to any person who commits a</w:t>
      </w:r>
      <w:r w:rsidR="009439ED">
        <w:t xml:space="preserve"> crime in the territory of Kuwa</w:t>
      </w:r>
      <w:r>
        <w:t>it</w:t>
      </w:r>
      <w:r w:rsidR="009439ED">
        <w:t>”.</w:t>
      </w:r>
    </w:p>
    <w:p w:rsidR="000B1D6B" w:rsidRDefault="005B0F5E" w:rsidP="00DC559A">
      <w:pPr>
        <w:pStyle w:val="BodyText"/>
        <w:jc w:val="both"/>
      </w:pPr>
      <w:r>
        <w:t>Ina related context, the Kuwaiti legislature is concerned to ensure that all person have the right to judicial recourse and that everyone has the right to defend their rights from any violations of their rights and freedoms. Therefore, Article 166 of Kuwait Constitution states that: The right of recourse to the courts is guaranteed to all people law prescribes the procedure and manner necessary for</w:t>
      </w:r>
      <w:r w:rsidR="009439ED">
        <w:t xml:space="preserve"> the exercise of this right”. </w:t>
      </w:r>
    </w:p>
    <w:p w:rsidR="000B1D6B" w:rsidRDefault="005B0F5E" w:rsidP="00DC559A">
      <w:pPr>
        <w:pStyle w:val="BodyText"/>
        <w:jc w:val="both"/>
      </w:pPr>
      <w:r>
        <w:t xml:space="preserve">Article 45 of the Kuwaiti Constitution allows every individual to address the public authorities in writing and. by signing. This indicates that the Kuwaiti </w:t>
      </w:r>
      <w:r w:rsidR="009439ED">
        <w:t>Constitution has given all peopl</w:t>
      </w:r>
      <w:r>
        <w:t>e the right to address public authorities, complain and report.</w:t>
      </w:r>
    </w:p>
    <w:p w:rsidR="000B1D6B" w:rsidRDefault="005B0F5E" w:rsidP="00DC559A">
      <w:pPr>
        <w:pStyle w:val="BodyText"/>
        <w:jc w:val="both"/>
      </w:pPr>
      <w:r>
        <w:t>In the context of article (</w:t>
      </w:r>
      <w:r w:rsidR="009439ED">
        <w:t>167</w:t>
      </w:r>
      <w:r>
        <w:t>) of the Constitution, we find that it appo</w:t>
      </w:r>
      <w:r w:rsidR="009439ED">
        <w:t>inted the Public Prosecution to</w:t>
      </w:r>
      <w:r>
        <w:t xml:space="preserve"> take the public case in the name of society, supervise judicial control, apply criminal laws, prosecute offenders and implement sentences. The main purpose behind this text is to establish the principles of</w:t>
      </w:r>
      <w:r w:rsidR="009439ED">
        <w:t xml:space="preserve"> </w:t>
      </w:r>
      <w:r>
        <w:t>security and safety besides the me</w:t>
      </w:r>
      <w:r w:rsidR="009439ED">
        <w:t>ans of criminal protection.</w:t>
      </w:r>
    </w:p>
    <w:p w:rsidR="009439ED" w:rsidRDefault="009439ED" w:rsidP="00DC559A">
      <w:pPr>
        <w:pStyle w:val="BodyText"/>
        <w:jc w:val="both"/>
      </w:pPr>
      <w:r>
        <w:t>in the belief</w:t>
      </w:r>
      <w:r w:rsidR="005B0F5E">
        <w:t xml:space="preserve"> of the Kuwaiti legislator that all persons have the right to appeal to the Constitutional Court in any law, decree, or regulation if they are suspected of violating the provisions of the Consti</w:t>
      </w:r>
      <w:r w:rsidR="005B0F5E">
        <w:lastRenderedPageBreak/>
        <w:t>tution, Law No. 109 of 2014 amends cer</w:t>
      </w:r>
      <w:r>
        <w:t>t</w:t>
      </w:r>
      <w:r w:rsidR="005B0F5E">
        <w:t xml:space="preserve">ain provisions of Law No. (14) of 1973 to establish the Constitutional Court, where every natural or juridical person has the right to appeal directly to the Constitutional Court on an original claim. </w:t>
      </w:r>
    </w:p>
    <w:p w:rsidR="000B1D6B" w:rsidRDefault="005B0F5E" w:rsidP="00DC559A">
      <w:pPr>
        <w:pStyle w:val="BodyText"/>
        <w:jc w:val="both"/>
      </w:pPr>
      <w:r>
        <w:t>It should be noted that Article 5 of Law No. (8) Of 2010 stipulates that "the _ Government shall take all effective administrative measures and provide the necessary equipment to ensure that persons with disabilities enjoy their civi</w:t>
      </w:r>
      <w:r w:rsidR="009439ED">
        <w:t xml:space="preserve">l </w:t>
      </w:r>
      <w:r>
        <w:t>and political rights. The government is also committed to providing offices for the provision of special services for persons with d</w:t>
      </w:r>
      <w:r w:rsidR="009439ED">
        <w:t>isabilities in all its institu</w:t>
      </w:r>
      <w:r>
        <w:t>tions and government agencies, includin</w:t>
      </w:r>
      <w:r w:rsidR="009439ED">
        <w:t>g the sign language interpreter</w:t>
      </w:r>
      <w:r>
        <w:t xml:space="preserve"> and the blind service provider to ensure that they enjoy their rights</w:t>
      </w:r>
      <w:r w:rsidR="009439ED">
        <w:t xml:space="preserve"> on an equal basis with others.</w:t>
      </w:r>
    </w:p>
    <w:p w:rsidR="000B1D6B" w:rsidRDefault="005B0F5E" w:rsidP="00DC559A">
      <w:pPr>
        <w:pStyle w:val="BodyText"/>
        <w:jc w:val="both"/>
      </w:pPr>
      <w:r>
        <w:t>Law 8 of 2010 also grants persons with disabilities the priority in finishing their paper work in all government entities and public facilities using the disability card granted to them by the Commission in accordance with Article (</w:t>
      </w:r>
      <w:r w:rsidR="009439ED">
        <w:t xml:space="preserve">26) of the aforementioned law. </w:t>
      </w:r>
    </w:p>
    <w:p w:rsidR="000B1D6B" w:rsidRDefault="005B0F5E" w:rsidP="00DC559A">
      <w:pPr>
        <w:pStyle w:val="BodyText"/>
        <w:jc w:val="both"/>
      </w:pPr>
      <w:r>
        <w:t>Accordingly, the Min</w:t>
      </w:r>
      <w:r w:rsidR="009439ED">
        <w:t>istry of Justice has taken a num</w:t>
      </w:r>
      <w:r>
        <w:t>ber of measures to facilitate the access of person</w:t>
      </w:r>
      <w:r w:rsidR="009439ED">
        <w:t>s with disabilities to justice:</w:t>
      </w:r>
    </w:p>
    <w:p w:rsidR="000B1D6B" w:rsidRDefault="005B0F5E" w:rsidP="00DC559A">
      <w:pPr>
        <w:pStyle w:val="Compact"/>
        <w:numPr>
          <w:ilvl w:val="0"/>
          <w:numId w:val="6"/>
        </w:numPr>
        <w:jc w:val="both"/>
      </w:pPr>
      <w:r>
        <w:t>Facilitate the reception of persons: with disabilities in all Ministry Buildings a</w:t>
      </w:r>
      <w:r w:rsidR="009439ED">
        <w:t>nd their access to all services</w:t>
      </w:r>
      <w:r>
        <w:t xml:space="preserve"> available by the Ministry.</w:t>
      </w:r>
    </w:p>
    <w:p w:rsidR="000B1D6B" w:rsidRDefault="009439ED" w:rsidP="00DC559A">
      <w:pPr>
        <w:pStyle w:val="FirstParagraph"/>
        <w:numPr>
          <w:ilvl w:val="0"/>
          <w:numId w:val="6"/>
        </w:numPr>
        <w:jc w:val="both"/>
      </w:pPr>
      <w:r>
        <w:t xml:space="preserve">Provide car parks for them. </w:t>
      </w:r>
    </w:p>
    <w:p w:rsidR="000B1D6B" w:rsidRDefault="005B0F5E" w:rsidP="00DC559A">
      <w:pPr>
        <w:pStyle w:val="BodyText"/>
        <w:numPr>
          <w:ilvl w:val="0"/>
          <w:numId w:val="6"/>
        </w:numPr>
        <w:jc w:val="both"/>
      </w:pPr>
      <w:r>
        <w:t>Provide elevators.</w:t>
      </w:r>
    </w:p>
    <w:p w:rsidR="000B1D6B" w:rsidRDefault="005B0F5E" w:rsidP="00DC559A">
      <w:pPr>
        <w:pStyle w:val="BodyText"/>
        <w:numPr>
          <w:ilvl w:val="0"/>
          <w:numId w:val="6"/>
        </w:numPr>
        <w:jc w:val="both"/>
      </w:pPr>
      <w:r>
        <w:t>Provide cars dedicated to them.</w:t>
      </w:r>
    </w:p>
    <w:p w:rsidR="000B1D6B" w:rsidRDefault="005B0F5E" w:rsidP="00DC559A">
      <w:pPr>
        <w:pStyle w:val="BodyText"/>
        <w:numPr>
          <w:ilvl w:val="0"/>
          <w:numId w:val="6"/>
        </w:numPr>
        <w:jc w:val="both"/>
      </w:pPr>
      <w:r>
        <w:t>Provide chairs for persons with disabilities, and delivery s</w:t>
      </w:r>
      <w:r w:rsidR="009439ED">
        <w:t>ervice to facilitate their mob</w:t>
      </w:r>
      <w:r>
        <w:t>ility.</w:t>
      </w:r>
    </w:p>
    <w:p w:rsidR="000B1D6B" w:rsidRDefault="005B0F5E" w:rsidP="00DC559A">
      <w:pPr>
        <w:pStyle w:val="Compact"/>
        <w:numPr>
          <w:ilvl w:val="0"/>
          <w:numId w:val="6"/>
        </w:numPr>
        <w:jc w:val="both"/>
      </w:pPr>
      <w:r>
        <w:t>Provide staff for them at the Citizen Service Office to respond to their</w:t>
      </w:r>
      <w:r w:rsidR="009439ED">
        <w:t xml:space="preserve"> </w:t>
      </w:r>
      <w:r>
        <w:t>inquiries a</w:t>
      </w:r>
      <w:r w:rsidR="009439ED">
        <w:t>nd to</w:t>
      </w:r>
      <w:r>
        <w:t xml:space="preserve"> receive their complaint.</w:t>
      </w:r>
    </w:p>
    <w:p w:rsidR="000B1D6B" w:rsidRDefault="005B0F5E" w:rsidP="00DC559A">
      <w:pPr>
        <w:pStyle w:val="BodyText"/>
        <w:contextualSpacing/>
        <w:jc w:val="both"/>
      </w:pPr>
      <w:r>
        <w:t>With regard t</w:t>
      </w:r>
      <w:r w:rsidR="009439ED">
        <w:t>o</w:t>
      </w:r>
      <w:r>
        <w:t xml:space="preserve"> legal Assistance for persons with disabilities, reference should be</w:t>
      </w:r>
    </w:p>
    <w:p w:rsidR="000B1D6B" w:rsidRDefault="005B0F5E" w:rsidP="00DC559A">
      <w:pPr>
        <w:pStyle w:val="BodyText"/>
        <w:contextualSpacing/>
        <w:jc w:val="both"/>
      </w:pPr>
      <w:r>
        <w:lastRenderedPageBreak/>
        <w:t>made to the: text of article 107 (paragraph 1) of the same law, which determined</w:t>
      </w:r>
    </w:p>
    <w:p w:rsidR="000B1D6B" w:rsidRDefault="009439ED" w:rsidP="00DC559A">
      <w:pPr>
        <w:pStyle w:val="BodyText"/>
        <w:contextualSpacing/>
        <w:jc w:val="both"/>
      </w:pPr>
      <w:r>
        <w:t xml:space="preserve">that the court </w:t>
      </w:r>
      <w:r w:rsidR="005B0F5E">
        <w:t>may appoint for a person with disabilities a judicial assistant to</w:t>
      </w:r>
    </w:p>
    <w:p w:rsidR="000B1D6B" w:rsidRDefault="00FB7CE0" w:rsidP="00DC559A">
      <w:pPr>
        <w:pStyle w:val="BodyText"/>
        <w:contextualSpacing/>
        <w:jc w:val="both"/>
      </w:pPr>
      <w:r>
        <w:t>assist him in</w:t>
      </w:r>
      <w:r w:rsidR="005B0F5E">
        <w:t xml:space="preserve"> actions that he considers to be of interest to him if The person has</w:t>
      </w:r>
    </w:p>
    <w:p w:rsidR="000B1D6B" w:rsidRDefault="005B0F5E" w:rsidP="00DC559A">
      <w:pPr>
        <w:pStyle w:val="BodyText"/>
        <w:contextualSpacing/>
        <w:jc w:val="both"/>
      </w:pPr>
      <w:r>
        <w:t>a severe physical disability, which makes it difficult for him to know the</w:t>
      </w:r>
    </w:p>
    <w:p w:rsidR="000B1D6B" w:rsidRDefault="005B0F5E" w:rsidP="00DC559A">
      <w:pPr>
        <w:pStyle w:val="BodyText"/>
        <w:contextualSpacing/>
        <w:jc w:val="both"/>
      </w:pPr>
      <w:r>
        <w:t>circumstances of the contract, or it is difficult to exp</w:t>
      </w:r>
      <w:r w:rsidR="00FB7CE0">
        <w:t>ress his will, especially if he is deaf</w:t>
      </w:r>
      <w:r>
        <w:t xml:space="preserve"> or blind deaf or blind. </w:t>
      </w:r>
    </w:p>
    <w:p w:rsidR="00FB7CE0" w:rsidRDefault="00FB7CE0" w:rsidP="00DC559A">
      <w:pPr>
        <w:pStyle w:val="BodyText"/>
        <w:contextualSpacing/>
        <w:jc w:val="both"/>
      </w:pPr>
    </w:p>
    <w:p w:rsidR="000B1D6B" w:rsidRDefault="005B0F5E" w:rsidP="00DC559A">
      <w:pPr>
        <w:pStyle w:val="BodyText"/>
        <w:jc w:val="both"/>
      </w:pPr>
      <w:r>
        <w:t>Article 109 states that, if a person is unable, due to his or he</w:t>
      </w:r>
      <w:r w:rsidR="00FB7CE0">
        <w:t xml:space="preserve">r physical or </w:t>
      </w:r>
      <w:r>
        <w:t>pathological condition, to conclude the act, even with the assistance of someone, the court may authorize the judicial assistant to conclude ink on his behalf if his non-conclusion does n</w:t>
      </w:r>
      <w:r w:rsidR="00FB7CE0">
        <w:t xml:space="preserve">ot endanger his interests. </w:t>
      </w:r>
    </w:p>
    <w:p w:rsidR="000B1D6B" w:rsidRDefault="005B0F5E" w:rsidP="00DC559A">
      <w:pPr>
        <w:pStyle w:val="BodyText"/>
        <w:jc w:val="both"/>
      </w:pPr>
      <w:r>
        <w:t>The principle is that every person of full age is fully qualified to perform legal acts. The issue of whether a judicial assistant is to perform on behalf of a person has been covered by a number of guarantees by the legislator, most notably the fact that the court authorizes the judicial assistant to conclude the conduct and that the non-conclusion of the act would endanger the interests of the person in addition to the judicial</w:t>
      </w:r>
      <w:r w:rsidR="00FB7CE0">
        <w:t xml:space="preserve"> assistant is not appointed by</w:t>
      </w:r>
      <w:r>
        <w:t xml:space="preserve"> the court unless the person has a severe physical disability, which would make it difficult for him to know the conditions of the contract, o</w:t>
      </w:r>
      <w:r w:rsidR="00FB7CE0">
        <w:t>r it is difficult to express his</w:t>
      </w:r>
      <w:r>
        <w:t xml:space="preserve"> will.</w:t>
      </w:r>
    </w:p>
    <w:p w:rsidR="000B1D6B" w:rsidRDefault="005B0F5E" w:rsidP="00DC559A">
      <w:pPr>
        <w:pStyle w:val="BodyText"/>
        <w:jc w:val="both"/>
      </w:pPr>
      <w:r>
        <w:t>As for compensation in cases where the rights of persons with disabilities are violated, article 30 of Decree-Law No. 67 of 1980 promulgating the Civil Code sets out the compensable damages, stating that "1. The use of the right is unlawful</w:t>
      </w:r>
      <w:r w:rsidR="00FB7CE0">
        <w:t xml:space="preserve"> if the owner deviates for its purpose</w:t>
      </w:r>
      <w:r>
        <w:t xml:space="preserve"> or for its social function. In</w:t>
      </w:r>
      <w:r w:rsidR="00FB7CE0">
        <w:t xml:space="preserve"> </w:t>
      </w:r>
      <w:r>
        <w:t>particular</w:t>
      </w:r>
    </w:p>
    <w:p w:rsidR="000B1D6B" w:rsidRDefault="005B0F5E" w:rsidP="00DC559A">
      <w:pPr>
        <w:numPr>
          <w:ilvl w:val="0"/>
          <w:numId w:val="5"/>
        </w:numPr>
        <w:jc w:val="both"/>
      </w:pPr>
      <w:r>
        <w:t>If the interest resulting from it is unlawful</w:t>
      </w:r>
    </w:p>
    <w:p w:rsidR="000B1D6B" w:rsidRDefault="005B0F5E" w:rsidP="00DC559A">
      <w:pPr>
        <w:numPr>
          <w:ilvl w:val="0"/>
          <w:numId w:val="5"/>
        </w:numPr>
        <w:jc w:val="both"/>
      </w:pPr>
      <w:r>
        <w:t>If it is only intended to harm others</w:t>
      </w:r>
    </w:p>
    <w:p w:rsidR="000B1D6B" w:rsidRDefault="005B0F5E" w:rsidP="00DC559A">
      <w:pPr>
        <w:numPr>
          <w:ilvl w:val="0"/>
          <w:numId w:val="5"/>
        </w:numPr>
        <w:jc w:val="both"/>
      </w:pPr>
      <w:r>
        <w:t>If the interest that arises from it is disproportionate to the damage caused to the third party. |</w:t>
      </w:r>
    </w:p>
    <w:p w:rsidR="000B1D6B" w:rsidRDefault="00FB7CE0" w:rsidP="00DC559A">
      <w:pPr>
        <w:numPr>
          <w:ilvl w:val="0"/>
          <w:numId w:val="5"/>
        </w:numPr>
        <w:jc w:val="both"/>
      </w:pPr>
      <w:r>
        <w:t xml:space="preserve">If it would cause </w:t>
      </w:r>
      <w:r w:rsidR="005B0F5E">
        <w:t>the third party to cause extraordinary and serious harm.</w:t>
      </w:r>
    </w:p>
    <w:p w:rsidR="000B1D6B" w:rsidRDefault="005B0F5E" w:rsidP="00DC559A">
      <w:pPr>
        <w:pStyle w:val="FirstParagraph"/>
        <w:jc w:val="both"/>
      </w:pPr>
      <w:r>
        <w:lastRenderedPageBreak/>
        <w:t>In the same frame, the decree in law no. 67 1980 on the issuance of civil law stipulated a set</w:t>
      </w:r>
      <w:r w:rsidR="00FB7CE0">
        <w:t xml:space="preserve"> </w:t>
      </w:r>
      <w:r>
        <w:t>o</w:t>
      </w:r>
      <w:r w:rsidR="00FB7CE0">
        <w:t>f</w:t>
      </w:r>
      <w:r>
        <w:t xml:space="preserve"> </w:t>
      </w:r>
      <w:r w:rsidR="00FB7CE0">
        <w:t>t</w:t>
      </w:r>
      <w:r>
        <w:t>exts that affirm the right of the injured person to the wrongful act in claiming compensation for the damage he has suffered in this regard.</w:t>
      </w:r>
    </w:p>
    <w:p w:rsidR="000B1D6B" w:rsidRDefault="005B0F5E" w:rsidP="00DC559A">
      <w:pPr>
        <w:pStyle w:val="BodyText"/>
        <w:jc w:val="both"/>
      </w:pPr>
      <w:r>
        <w:t>Among these texts:</w:t>
      </w:r>
    </w:p>
    <w:p w:rsidR="000B1D6B" w:rsidRDefault="005B0F5E" w:rsidP="00DC559A">
      <w:pPr>
        <w:pStyle w:val="BodyText"/>
        <w:jc w:val="both"/>
      </w:pPr>
      <w:r>
        <w:t>Article 227 states that: (1) Anyone who, by his wrongful act, caused harm to othe</w:t>
      </w:r>
      <w:r w:rsidR="00FB7CE0">
        <w:t>r</w:t>
      </w:r>
      <w:r>
        <w:t>s, is liable to compensate him, whether in causing dir</w:t>
      </w:r>
      <w:r w:rsidR="00FB7CE0">
        <w:t>ect or consequential damage. 2.</w:t>
      </w:r>
      <w:r>
        <w:t>The person shall be liable to compensation for damage caused by his</w:t>
      </w:r>
      <w:r w:rsidR="00FB7CE0">
        <w:t xml:space="preserve"> </w:t>
      </w:r>
      <w:r>
        <w:t xml:space="preserve">wrongdoing, even if he is not discriminated against. </w:t>
      </w:r>
    </w:p>
    <w:p w:rsidR="000B1D6B" w:rsidRDefault="005B0F5E" w:rsidP="00DC559A">
      <w:pPr>
        <w:pStyle w:val="BodyText"/>
        <w:jc w:val="both"/>
      </w:pPr>
      <w:r>
        <w:t xml:space="preserve">Article 228 states that "(1) If the persons </w:t>
      </w:r>
      <w:r w:rsidR="00FB7CE0">
        <w:t xml:space="preserve">whose fault has been caused by </w:t>
      </w:r>
      <w:r>
        <w:t>a</w:t>
      </w:r>
      <w:r w:rsidR="00FB7CE0">
        <w:t xml:space="preserve"> </w:t>
      </w:r>
      <w:r>
        <w:t>mistake are committed, each of them shall, in the face of the injured person, be liable to compensation for all damage. 2. Th</w:t>
      </w:r>
      <w:r w:rsidR="00FB7CE0">
        <w:t>e liability of the multiple offic</w:t>
      </w:r>
      <w:r>
        <w:t xml:space="preserve">ials shall be divided as much as the fault of each of them in </w:t>
      </w:r>
      <w:r w:rsidR="00FB7CE0">
        <w:t>c</w:t>
      </w:r>
      <w:r>
        <w:t>ausi</w:t>
      </w:r>
      <w:r w:rsidR="00FB7CE0">
        <w:t>ng the damage. If this role can</w:t>
      </w:r>
      <w:r>
        <w:t>not be determined, they will be given equal liability. "</w:t>
      </w:r>
    </w:p>
    <w:p w:rsidR="000B1D6B" w:rsidRDefault="005B0F5E" w:rsidP="00DC559A">
      <w:pPr>
        <w:pStyle w:val="BodyText"/>
        <w:jc w:val="both"/>
      </w:pPr>
      <w:r>
        <w:t>Article 229 states that "1. If the wrongdoing that caused the damage was committed by the perpetrator as a result of incitement or ass</w:t>
      </w:r>
      <w:r w:rsidR="002775A6">
        <w:t>ist</w:t>
      </w:r>
      <w:r>
        <w:t>ance, the damage shall be deemed to have been caused by the fault of both the o</w:t>
      </w:r>
      <w:r w:rsidR="002775A6">
        <w:t>r</w:t>
      </w:r>
      <w:r>
        <w:t>iginal actor and the partners and their respo</w:t>
      </w:r>
      <w:r w:rsidR="002775A6">
        <w:t>nsibility to compensate him”.</w:t>
      </w:r>
    </w:p>
    <w:p w:rsidR="000B1D6B" w:rsidRDefault="005B0F5E" w:rsidP="00DC559A">
      <w:pPr>
        <w:pStyle w:val="BodyText"/>
        <w:jc w:val="both"/>
      </w:pPr>
      <w:r>
        <w:t>Article 230 states that: (i) The damage to which the person responsible for the wrongful act shall be compensated shall be determined by the loss that occurred and the lost gain, whenever it is a natural conse</w:t>
      </w:r>
      <w:r w:rsidR="002775A6">
        <w:t>q</w:t>
      </w:r>
      <w:r>
        <w:t>u</w:t>
      </w:r>
      <w:r w:rsidR="002775A6">
        <w:t>e</w:t>
      </w:r>
      <w:r>
        <w:t>nce of the wrongful act. 2. Loss of profits or lo</w:t>
      </w:r>
      <w:r w:rsidR="002775A6">
        <w:t>ss of profits is a natural cons</w:t>
      </w:r>
      <w:r>
        <w:t>equence of the wrongful act, if it can not be avoided by</w:t>
      </w:r>
      <w:r w:rsidR="002775A6">
        <w:t xml:space="preserve"> the reasonable effort re</w:t>
      </w:r>
      <w:r>
        <w:t>quired by the circumstances of the ordinary person.</w:t>
      </w:r>
    </w:p>
    <w:p w:rsidR="000B1D6B" w:rsidRDefault="005B0F5E" w:rsidP="00DC559A">
      <w:pPr>
        <w:pStyle w:val="BodyText"/>
        <w:jc w:val="both"/>
      </w:pPr>
      <w:r>
        <w:t>Article 231 also provides that "1. Compensation for an unlawful act shall be co</w:t>
      </w:r>
      <w:r w:rsidR="002775A6">
        <w:t>nsidered to be detrimental, even</w:t>
      </w:r>
      <w:r>
        <w:t xml:space="preserve"> if it is moral. 2. Moral damage shall include, in particular, the h</w:t>
      </w:r>
      <w:r w:rsidR="002775A6">
        <w:t>arm to the perso</w:t>
      </w:r>
      <w:r>
        <w:t>n from physical or mental harm as a result of prejudice to his or her life, body, freedom, presentation, honor, reputation, so</w:t>
      </w:r>
      <w:r w:rsidR="002775A6">
        <w:t>cial or moral status or financi</w:t>
      </w:r>
      <w:r>
        <w:t>al status. The moral damage also includes the sense of sadness, sorrow, and feelings of love and tenderness that a person feels as a result of the deat</w:t>
      </w:r>
      <w:r w:rsidR="002775A6">
        <w:t>h of</w:t>
      </w:r>
      <w:r>
        <w:t xml:space="preserve"> a loved one.</w:t>
      </w:r>
    </w:p>
    <w:p w:rsidR="000B1D6B" w:rsidRDefault="005B0F5E" w:rsidP="00DC559A">
      <w:pPr>
        <w:pStyle w:val="BodyText"/>
        <w:jc w:val="both"/>
      </w:pPr>
      <w:r>
        <w:lastRenderedPageBreak/>
        <w:t>The Kuwaiti legislator is keen to give persons with disabilities a special protection mechanism if he is subjected to neglect by the person in charge of his care. Article (61) of Law: No. 8 of 2010 stipulates that, "Without pr</w:t>
      </w:r>
      <w:r w:rsidR="002775A6">
        <w:t>ejudice to any more severe penal</w:t>
      </w:r>
      <w:r>
        <w:t xml:space="preserve">ty stipulated in another law, </w:t>
      </w:r>
      <w:r w:rsidR="002775A6">
        <w:t>n</w:t>
      </w:r>
      <w:r>
        <w:t>ot less than one year and a fine not exceeding one thousand Kuwaiti Dinars or one of these two penalties each person charged with the care of a person with disabilities, regardless of the source of this obligation and neglects to perform his duties towards him or to take the necessary to implement these duties or refrain from fulfilling his</w:t>
      </w:r>
      <w:r w:rsidR="002775A6">
        <w:t xml:space="preserve"> </w:t>
      </w:r>
      <w:r>
        <w:t>obligations. The penalty shall be imprisonment for a term not exceeding three</w:t>
      </w:r>
      <w:r w:rsidR="002775A6">
        <w:t xml:space="preserve"> </w:t>
      </w:r>
      <w:r>
        <w:t>years and a fine not exceeding three thousand K</w:t>
      </w:r>
      <w:r w:rsidR="002775A6">
        <w:t xml:space="preserve">uwaiti Dinars or one of these </w:t>
      </w:r>
      <w:r>
        <w:t>two penalties if such negligence results i</w:t>
      </w:r>
      <w:r w:rsidR="002775A6">
        <w:t>n harm to the person with the disability.</w:t>
      </w:r>
    </w:p>
    <w:p w:rsidR="00DC559A" w:rsidRDefault="005B0F5E" w:rsidP="00DC559A">
      <w:pPr>
        <w:pStyle w:val="BodyText"/>
        <w:jc w:val="both"/>
      </w:pPr>
      <w:r>
        <w:t>Thus, a person with a disability who has been neglected by the person in</w:t>
      </w:r>
      <w:r w:rsidR="00DC559A">
        <w:t xml:space="preserve"> charge</w:t>
      </w:r>
      <w:r>
        <w:t xml:space="preserve"> of his care, in addition to the prescribed penalties, has the right to seek compensation as a resul</w:t>
      </w:r>
      <w:r w:rsidR="00DC559A">
        <w:t>t of the damage caused to him.</w:t>
      </w:r>
    </w:p>
    <w:p w:rsidR="00DC559A" w:rsidRDefault="00DC559A">
      <w:pPr>
        <w:pStyle w:val="BodyText"/>
      </w:pPr>
    </w:p>
    <w:p w:rsidR="00DC559A" w:rsidRDefault="00DC559A">
      <w:pPr>
        <w:pStyle w:val="BodyText"/>
      </w:pPr>
    </w:p>
    <w:p w:rsidR="00DC559A" w:rsidRDefault="00DC559A">
      <w:pPr>
        <w:pStyle w:val="BodyText"/>
      </w:pPr>
    </w:p>
    <w:p w:rsidR="00DC559A" w:rsidRDefault="00DC559A">
      <w:pPr>
        <w:pStyle w:val="BodyText"/>
      </w:pPr>
    </w:p>
    <w:p w:rsidR="00DC559A" w:rsidRDefault="00DC559A">
      <w:pPr>
        <w:pStyle w:val="BodyText"/>
      </w:pPr>
    </w:p>
    <w:p w:rsidR="00DC559A" w:rsidRDefault="00DC559A">
      <w:pPr>
        <w:pStyle w:val="BodyText"/>
      </w:pPr>
    </w:p>
    <w:p w:rsidR="00DC559A" w:rsidRDefault="00DC559A">
      <w:pPr>
        <w:pStyle w:val="BodyText"/>
      </w:pPr>
    </w:p>
    <w:p w:rsidR="00DC559A" w:rsidRDefault="00DC559A">
      <w:pPr>
        <w:pStyle w:val="BodyText"/>
      </w:pPr>
    </w:p>
    <w:p w:rsidR="00DC559A" w:rsidRDefault="00DC559A">
      <w:pPr>
        <w:pStyle w:val="BodyText"/>
      </w:pPr>
    </w:p>
    <w:p w:rsidR="00DC559A" w:rsidRDefault="00DC559A">
      <w:pPr>
        <w:pStyle w:val="BodyText"/>
      </w:pPr>
    </w:p>
    <w:p w:rsidR="00DC559A" w:rsidRDefault="00DC559A">
      <w:pPr>
        <w:pStyle w:val="BodyText"/>
      </w:pPr>
    </w:p>
    <w:p w:rsidR="00DC559A" w:rsidRDefault="00DC559A">
      <w:pPr>
        <w:pStyle w:val="BodyText"/>
      </w:pPr>
    </w:p>
    <w:p w:rsidR="00DC559A" w:rsidRDefault="00DC559A">
      <w:pPr>
        <w:pStyle w:val="BodyText"/>
      </w:pPr>
    </w:p>
    <w:p w:rsidR="00DC559A" w:rsidRDefault="00DC559A">
      <w:pPr>
        <w:pStyle w:val="BodyText"/>
      </w:pPr>
    </w:p>
    <w:p w:rsidR="00DC559A" w:rsidRDefault="00DC559A">
      <w:pPr>
        <w:pStyle w:val="BodyText"/>
      </w:pPr>
    </w:p>
    <w:p w:rsidR="00DC559A" w:rsidRDefault="00DC559A">
      <w:pPr>
        <w:pStyle w:val="BodyText"/>
      </w:pPr>
    </w:p>
    <w:p w:rsidR="00DC559A" w:rsidRDefault="00DC559A">
      <w:pPr>
        <w:pStyle w:val="BodyText"/>
      </w:pPr>
    </w:p>
    <w:p w:rsidR="00DC559A" w:rsidRDefault="00DC559A">
      <w:pPr>
        <w:pStyle w:val="BodyText"/>
      </w:pPr>
    </w:p>
    <w:p w:rsidR="00DC559A" w:rsidRDefault="00DC559A">
      <w:pPr>
        <w:pStyle w:val="BodyText"/>
      </w:pPr>
    </w:p>
    <w:p w:rsidR="00DC559A" w:rsidRDefault="00DC559A">
      <w:pPr>
        <w:pStyle w:val="BodyText"/>
      </w:pPr>
    </w:p>
    <w:p w:rsidR="00DC559A" w:rsidRDefault="00DC559A">
      <w:pPr>
        <w:pStyle w:val="BodyText"/>
      </w:pPr>
    </w:p>
    <w:p w:rsidR="00DC559A" w:rsidRDefault="00DC559A">
      <w:pPr>
        <w:pStyle w:val="BodyText"/>
      </w:pPr>
    </w:p>
    <w:p w:rsidR="000B1D6B" w:rsidRPr="00DC559A" w:rsidRDefault="00DC559A" w:rsidP="00DC559A">
      <w:pPr>
        <w:pStyle w:val="BodyText"/>
        <w:jc w:val="center"/>
        <w:rPr>
          <w:b/>
          <w:bCs/>
          <w:u w:val="single"/>
        </w:rPr>
      </w:pPr>
      <w:r w:rsidRPr="00DC559A">
        <w:rPr>
          <w:b/>
          <w:bCs/>
          <w:u w:val="single"/>
        </w:rPr>
        <w:t>Reponses of</w:t>
      </w:r>
      <w:r>
        <w:rPr>
          <w:b/>
          <w:bCs/>
          <w:u w:val="single"/>
        </w:rPr>
        <w:t>:</w:t>
      </w:r>
      <w:r w:rsidRPr="00DC559A">
        <w:rPr>
          <w:b/>
          <w:bCs/>
          <w:u w:val="single"/>
        </w:rPr>
        <w:t xml:space="preserve"> </w:t>
      </w:r>
      <w:r>
        <w:rPr>
          <w:b/>
          <w:bCs/>
          <w:u w:val="single"/>
        </w:rPr>
        <w:t>T</w:t>
      </w:r>
      <w:r w:rsidRPr="00DC559A">
        <w:rPr>
          <w:b/>
          <w:bCs/>
          <w:u w:val="single"/>
        </w:rPr>
        <w:t>he</w:t>
      </w:r>
      <w:r w:rsidR="005B0F5E" w:rsidRPr="00DC559A">
        <w:rPr>
          <w:b/>
          <w:bCs/>
          <w:u w:val="single"/>
        </w:rPr>
        <w:t xml:space="preserve"> </w:t>
      </w:r>
      <w:r w:rsidRPr="00DC559A">
        <w:rPr>
          <w:b/>
          <w:bCs/>
          <w:u w:val="single"/>
        </w:rPr>
        <w:t>P</w:t>
      </w:r>
      <w:r w:rsidR="005B0F5E" w:rsidRPr="00DC559A">
        <w:rPr>
          <w:b/>
          <w:bCs/>
          <w:u w:val="single"/>
        </w:rPr>
        <w:t>ub</w:t>
      </w:r>
      <w:r w:rsidRPr="00DC559A">
        <w:rPr>
          <w:b/>
          <w:bCs/>
          <w:u w:val="single"/>
        </w:rPr>
        <w:t>lic Authority of the Disabled</w:t>
      </w:r>
    </w:p>
    <w:p w:rsidR="000B1D6B" w:rsidRDefault="005B0F5E" w:rsidP="00DC559A">
      <w:pPr>
        <w:pStyle w:val="BodyText"/>
        <w:jc w:val="both"/>
      </w:pPr>
      <w:r>
        <w:t>1</w:t>
      </w:r>
      <w:r w:rsidRPr="00DC559A">
        <w:rPr>
          <w:i/>
          <w:iCs/>
        </w:rPr>
        <w:t>- Please provide information on any proper practices in legislation, policies or institutional measures taken</w:t>
      </w:r>
      <w:r w:rsidR="00DC559A" w:rsidRPr="00DC559A">
        <w:rPr>
          <w:i/>
          <w:iCs/>
        </w:rPr>
        <w:t xml:space="preserve"> in your country to ensure that</w:t>
      </w:r>
      <w:r w:rsidRPr="00DC559A">
        <w:rPr>
          <w:i/>
          <w:iCs/>
        </w:rPr>
        <w:t xml:space="preserve"> persons with disabilities are able to have access to justice effectively and on an equal basis with ot</w:t>
      </w:r>
      <w:r w:rsidR="00DC559A" w:rsidRPr="00DC559A">
        <w:rPr>
          <w:i/>
          <w:iCs/>
        </w:rPr>
        <w:t>hers, as required by article 13</w:t>
      </w:r>
      <w:r w:rsidRPr="00DC559A">
        <w:rPr>
          <w:i/>
          <w:iCs/>
        </w:rPr>
        <w:t xml:space="preserve"> of the agreement on the Rights o</w:t>
      </w:r>
      <w:r w:rsidR="00DC559A" w:rsidRPr="00DC559A">
        <w:rPr>
          <w:i/>
          <w:iCs/>
        </w:rPr>
        <w:t>f Persons with Disabilities</w:t>
      </w:r>
      <w:r w:rsidR="00DC559A">
        <w:t xml:space="preserve"> </w:t>
      </w:r>
    </w:p>
    <w:p w:rsidR="00DC559A" w:rsidRDefault="00DC559A" w:rsidP="00DC559A">
      <w:pPr>
        <w:pStyle w:val="BodyText"/>
        <w:numPr>
          <w:ilvl w:val="0"/>
          <w:numId w:val="7"/>
        </w:numPr>
        <w:jc w:val="both"/>
      </w:pPr>
      <w:r>
        <w:t>W</w:t>
      </w:r>
      <w:r w:rsidR="005B0F5E">
        <w:t>e would like to state that the</w:t>
      </w:r>
      <w:r>
        <w:t xml:space="preserve"> right to litigation in Kuwait</w:t>
      </w:r>
      <w:r w:rsidR="005B0F5E">
        <w:t xml:space="preserve"> is ensured to a</w:t>
      </w:r>
      <w:r>
        <w:t>l</w:t>
      </w:r>
      <w:r w:rsidR="005B0F5E">
        <w:t xml:space="preserve">l, Article 166 of the </w:t>
      </w:r>
      <w:r>
        <w:t>Constitution</w:t>
      </w:r>
      <w:r w:rsidR="005B0F5E">
        <w:t xml:space="preserve"> provides that "The right of recourse to the Courts is guaranteed to all people. Law prescribes the procedure and manner necessary for the exercise of this right.</w:t>
      </w:r>
      <w:r>
        <w:t>” This article clearly applies</w:t>
      </w:r>
      <w:r w:rsidR="005B0F5E">
        <w:t xml:space="preserve"> to persons with disabilities, where they are assi</w:t>
      </w:r>
      <w:r>
        <w:t>gned to the judiciary in their c</w:t>
      </w:r>
      <w:r w:rsidR="005B0F5E">
        <w:t xml:space="preserve">apacity as a witness, </w:t>
      </w:r>
      <w:r>
        <w:t xml:space="preserve">jury, </w:t>
      </w:r>
      <w:r w:rsidR="005B0F5E">
        <w:t>prosecutor, defender or other roles.</w:t>
      </w:r>
    </w:p>
    <w:p w:rsidR="000B1D6B" w:rsidRDefault="00DC559A" w:rsidP="00DC559A">
      <w:pPr>
        <w:pStyle w:val="BodyText"/>
        <w:numPr>
          <w:ilvl w:val="0"/>
          <w:numId w:val="7"/>
        </w:numPr>
        <w:jc w:val="both"/>
      </w:pPr>
      <w:r>
        <w:lastRenderedPageBreak/>
        <w:t>Believing in the Kuwaiti l</w:t>
      </w:r>
      <w:r w:rsidR="005B0F5E">
        <w:t>egislator to preserve the rights of persons with disabilities and its amendments Article 5 of Law No. 8 of 2010 on the Rights of Persons with Disabilities and its amendments stipulates that: The Government sha</w:t>
      </w:r>
      <w:r>
        <w:t>l</w:t>
      </w:r>
      <w:r w:rsidR="005B0F5E">
        <w:t>l take all effective administrative procedures and provide the necessary equipment t</w:t>
      </w:r>
      <w:r>
        <w:t>o</w:t>
      </w:r>
      <w:r w:rsidR="005B0F5E">
        <w:t xml:space="preserve"> ensure that the persons with disabilities enjoy their civil rights and political rights. The government is committed to provide offices special services for persons with </w:t>
      </w:r>
      <w:r>
        <w:t>disabilities</w:t>
      </w:r>
      <w:r w:rsidR="005B0F5E">
        <w:t xml:space="preserve"> in all its institutions and governmental bodies</w:t>
      </w:r>
      <w:r>
        <w:t xml:space="preserve"> including</w:t>
      </w:r>
      <w:r w:rsidR="005B0F5E">
        <w:t xml:space="preserve"> the sign language interpreter and a supporter to serve the blinds to ensure they enjo</w:t>
      </w:r>
      <w:r>
        <w:t>y their rights on an equal basis with others</w:t>
      </w:r>
      <w:r w:rsidR="005B0F5E">
        <w:t xml:space="preserve">. </w:t>
      </w:r>
    </w:p>
    <w:p w:rsidR="00DC559A" w:rsidRPr="007F5B59" w:rsidRDefault="005B0F5E" w:rsidP="007F5B59">
      <w:pPr>
        <w:pStyle w:val="BodyText"/>
        <w:jc w:val="both"/>
        <w:rPr>
          <w:i/>
          <w:iCs/>
        </w:rPr>
      </w:pPr>
      <w:r w:rsidRPr="007F5B59">
        <w:rPr>
          <w:i/>
          <w:iCs/>
        </w:rPr>
        <w:t>2- Please provide information on any cur</w:t>
      </w:r>
      <w:r w:rsidR="00DC559A" w:rsidRPr="007F5B59">
        <w:rPr>
          <w:i/>
          <w:iCs/>
        </w:rPr>
        <w:t xml:space="preserve">rent practice in your country, including the strategy and guidelines that facilitate direct or indirect </w:t>
      </w:r>
      <w:r w:rsidRPr="007F5B59">
        <w:rPr>
          <w:i/>
          <w:iCs/>
        </w:rPr>
        <w:t>participation of persons with disabilities in legal proceedings (ex; parties, witnesses, jurors, judges, lawyers, experts) Th</w:t>
      </w:r>
      <w:r w:rsidR="00DC559A" w:rsidRPr="007F5B59">
        <w:rPr>
          <w:i/>
          <w:iCs/>
        </w:rPr>
        <w:t>ese include the following areas</w:t>
      </w:r>
      <w:r w:rsidRPr="007F5B59">
        <w:rPr>
          <w:i/>
          <w:iCs/>
        </w:rPr>
        <w:t xml:space="preserve">:  </w:t>
      </w:r>
    </w:p>
    <w:p w:rsidR="00DC559A" w:rsidRPr="007F5B59" w:rsidRDefault="005B0F5E" w:rsidP="007F5B59">
      <w:pPr>
        <w:pStyle w:val="BodyText"/>
        <w:numPr>
          <w:ilvl w:val="0"/>
          <w:numId w:val="8"/>
        </w:numPr>
        <w:jc w:val="both"/>
        <w:rPr>
          <w:i/>
          <w:iCs/>
        </w:rPr>
      </w:pPr>
      <w:r w:rsidRPr="007F5B59">
        <w:rPr>
          <w:i/>
          <w:iCs/>
        </w:rPr>
        <w:t xml:space="preserve">Recognition of the right to legal status </w:t>
      </w:r>
    </w:p>
    <w:p w:rsidR="00DC559A" w:rsidRPr="007F5B59" w:rsidRDefault="005B0F5E" w:rsidP="007F5B59">
      <w:pPr>
        <w:pStyle w:val="BodyText"/>
        <w:numPr>
          <w:ilvl w:val="0"/>
          <w:numId w:val="8"/>
        </w:numPr>
        <w:jc w:val="both"/>
        <w:rPr>
          <w:i/>
          <w:iCs/>
        </w:rPr>
      </w:pPr>
      <w:r w:rsidRPr="007F5B59">
        <w:rPr>
          <w:i/>
          <w:iCs/>
        </w:rPr>
        <w:t xml:space="preserve">Potential getting information and access to it </w:t>
      </w:r>
    </w:p>
    <w:p w:rsidR="00DC559A" w:rsidRPr="007F5B59" w:rsidRDefault="005B0F5E" w:rsidP="007F5B59">
      <w:pPr>
        <w:pStyle w:val="BodyText"/>
        <w:numPr>
          <w:ilvl w:val="0"/>
          <w:numId w:val="8"/>
        </w:numPr>
        <w:jc w:val="both"/>
        <w:rPr>
          <w:i/>
          <w:iCs/>
        </w:rPr>
      </w:pPr>
      <w:r w:rsidRPr="007F5B59">
        <w:rPr>
          <w:i/>
          <w:iCs/>
        </w:rPr>
        <w:t>Procedural facilitation according</w:t>
      </w:r>
      <w:r w:rsidR="00DC559A" w:rsidRPr="007F5B59">
        <w:rPr>
          <w:i/>
          <w:iCs/>
        </w:rPr>
        <w:t xml:space="preserve"> to sex and age</w:t>
      </w:r>
      <w:r w:rsidRPr="007F5B59">
        <w:rPr>
          <w:i/>
          <w:iCs/>
        </w:rPr>
        <w:t xml:space="preserve"> </w:t>
      </w:r>
    </w:p>
    <w:p w:rsidR="007F5B59" w:rsidRPr="007F5B59" w:rsidRDefault="005B0F5E" w:rsidP="007F5B59">
      <w:pPr>
        <w:pStyle w:val="BodyText"/>
        <w:numPr>
          <w:ilvl w:val="0"/>
          <w:numId w:val="8"/>
        </w:numPr>
        <w:jc w:val="both"/>
        <w:rPr>
          <w:i/>
          <w:iCs/>
        </w:rPr>
      </w:pPr>
      <w:r w:rsidRPr="007F5B59">
        <w:rPr>
          <w:i/>
          <w:iCs/>
        </w:rPr>
        <w:t xml:space="preserve">Provision of legal aid </w:t>
      </w:r>
    </w:p>
    <w:p w:rsidR="000B1D6B" w:rsidRDefault="005B0F5E" w:rsidP="007F5B59">
      <w:pPr>
        <w:pStyle w:val="BodyText"/>
        <w:numPr>
          <w:ilvl w:val="0"/>
          <w:numId w:val="9"/>
        </w:numPr>
        <w:jc w:val="both"/>
      </w:pPr>
      <w:r>
        <w:t>Within the</w:t>
      </w:r>
      <w:r w:rsidR="007F5B59">
        <w:t xml:space="preserve"> framework of preserving the rights</w:t>
      </w:r>
      <w:r>
        <w:t xml:space="preserve"> of persons with disabilities t</w:t>
      </w:r>
      <w:r w:rsidR="007F5B59">
        <w:t>o violations as defined in article</w:t>
      </w:r>
      <w:r>
        <w:t xml:space="preserve"> 68 of Law No. 8 of 2010 on the Rights of Persons with </w:t>
      </w:r>
      <w:r w:rsidR="007F5B59">
        <w:t>Disabilities and its amendments</w:t>
      </w:r>
      <w:r>
        <w:t>. "The Commission shall determine the persons responsible (disabled friends) to implement the provisions of this law and the decisions issued to implement it, whether from its employees or from outside it, The Authority shall issue decision specifying the jurisdiction and judicial control authority established for them under the law"</w:t>
      </w:r>
      <w:r w:rsidR="007F5B59">
        <w:t>.</w:t>
      </w:r>
      <w:r>
        <w:t xml:space="preserve"> In order to </w:t>
      </w:r>
      <w:r w:rsidR="007F5B59">
        <w:t>activate</w:t>
      </w:r>
      <w:r>
        <w:t xml:space="preserve"> the above-mentioned art</w:t>
      </w:r>
      <w:r w:rsidR="007F5B59">
        <w:t xml:space="preserve">icle, the Public Authority for </w:t>
      </w:r>
      <w:r>
        <w:t xml:space="preserve">Disability Affairs has formed a </w:t>
      </w:r>
      <w:r w:rsidR="007F5B59">
        <w:t>committee of friends of the disa</w:t>
      </w:r>
      <w:r>
        <w:t>bled, which in its mission is responsible for monitoring violations of the rights of persons with disabilities And prepare and publish professional and periodic reports</w:t>
      </w:r>
      <w:r w:rsidR="007F5B59">
        <w:t xml:space="preserve"> that describe the violations </w:t>
      </w:r>
      <w:r>
        <w:t>committed, their patterns and t</w:t>
      </w:r>
      <w:r w:rsidR="007F5B59">
        <w:t>hose responsible for them, the b</w:t>
      </w:r>
      <w:r>
        <w:t xml:space="preserve">odies responsible for the rights of persons with disabilities, and </w:t>
      </w:r>
      <w:r>
        <w:lastRenderedPageBreak/>
        <w:t>provide the Public Authority for Disability Affairs with reports on</w:t>
      </w:r>
      <w:r w:rsidR="007F5B59">
        <w:t xml:space="preserve"> </w:t>
      </w:r>
      <w:r>
        <w:t>professional conditions to cover and touch the real issues of society.</w:t>
      </w:r>
    </w:p>
    <w:p w:rsidR="000B1D6B" w:rsidRDefault="005B0F5E" w:rsidP="007F5B59">
      <w:pPr>
        <w:pStyle w:val="BodyText"/>
        <w:jc w:val="both"/>
      </w:pPr>
      <w:r>
        <w:t xml:space="preserve">The Committee documents a database of violations </w:t>
      </w:r>
      <w:r w:rsidR="007F5B59">
        <w:t xml:space="preserve">monitored, </w:t>
      </w:r>
      <w:r>
        <w:t>which helps to provide adequate information about them</w:t>
      </w:r>
      <w:r w:rsidR="007F5B59">
        <w:t xml:space="preserve"> and thei</w:t>
      </w:r>
      <w:r>
        <w:t>r patterns and victims and</w:t>
      </w:r>
      <w:r w:rsidR="007F5B59">
        <w:t xml:space="preserve"> their accomplices and to analyz</w:t>
      </w:r>
      <w:r>
        <w:t xml:space="preserve">e those violations and their motives </w:t>
      </w:r>
      <w:r w:rsidR="007F5B59">
        <w:t>and causes and treatment and deal</w:t>
      </w:r>
      <w:r>
        <w:t xml:space="preserve"> with them. </w:t>
      </w:r>
    </w:p>
    <w:p w:rsidR="000B1D6B" w:rsidRDefault="005B0F5E" w:rsidP="007F5B59">
      <w:pPr>
        <w:pStyle w:val="BodyText"/>
        <w:numPr>
          <w:ilvl w:val="0"/>
          <w:numId w:val="9"/>
        </w:numPr>
        <w:jc w:val="both"/>
      </w:pPr>
      <w:r>
        <w:t>In addition to the provisions of the Penal Code of the same law by tightening the p</w:t>
      </w:r>
      <w:r w:rsidR="007F5B59">
        <w:t>enalties stipulated in the Penal</w:t>
      </w:r>
      <w:r>
        <w:t xml:space="preserve"> Code for crimes related to violations of the rights of persons </w:t>
      </w:r>
      <w:r w:rsidR="007F5B59">
        <w:t>wi</w:t>
      </w:r>
      <w:r>
        <w:t xml:space="preserve">th </w:t>
      </w:r>
      <w:r w:rsidR="007F5B59">
        <w:t>D</w:t>
      </w:r>
      <w:r>
        <w:t>isabilities.</w:t>
      </w:r>
    </w:p>
    <w:p w:rsidR="000B1D6B" w:rsidRDefault="005B0F5E" w:rsidP="007F5B59">
      <w:pPr>
        <w:pStyle w:val="BodyText"/>
        <w:jc w:val="both"/>
      </w:pPr>
      <w:r>
        <w:t xml:space="preserve">3- </w:t>
      </w:r>
      <w:r w:rsidRPr="007F5B59">
        <w:rPr>
          <w:i/>
          <w:iCs/>
        </w:rPr>
        <w:t>Please provid</w:t>
      </w:r>
      <w:r w:rsidR="007F5B59" w:rsidRPr="007F5B59">
        <w:rPr>
          <w:i/>
          <w:iCs/>
        </w:rPr>
        <w:t>e information on any sound pra</w:t>
      </w:r>
      <w:r w:rsidRPr="007F5B59">
        <w:rPr>
          <w:i/>
          <w:iCs/>
        </w:rPr>
        <w:t>ctices currently available on judicia</w:t>
      </w:r>
      <w:r w:rsidR="007F5B59" w:rsidRPr="007F5B59">
        <w:rPr>
          <w:i/>
          <w:iCs/>
        </w:rPr>
        <w:t xml:space="preserve">l provisions in your country relating </w:t>
      </w:r>
      <w:r w:rsidRPr="007F5B59">
        <w:rPr>
          <w:i/>
          <w:iCs/>
        </w:rPr>
        <w:t>to effective access to justice for persons with disabilities</w:t>
      </w:r>
      <w:r w:rsidR="007F5B59" w:rsidRPr="007F5B59">
        <w:rPr>
          <w:i/>
          <w:iCs/>
        </w:rPr>
        <w:t>.</w:t>
      </w:r>
    </w:p>
    <w:p w:rsidR="000B1D6B" w:rsidRDefault="005B0F5E" w:rsidP="00335781">
      <w:pPr>
        <w:pStyle w:val="BodyText"/>
        <w:numPr>
          <w:ilvl w:val="0"/>
          <w:numId w:val="9"/>
        </w:numPr>
        <w:jc w:val="both"/>
      </w:pPr>
      <w:r>
        <w:t>Article</w:t>
      </w:r>
      <w:r w:rsidR="007F5B59">
        <w:t xml:space="preserve"> 5 of Law No. 8 of 2010</w:t>
      </w:r>
      <w:r>
        <w:t xml:space="preserve"> on the Rights of Persons with Disabilities and its amendments s stipulates that "the Government Shall take all effective administrative measures and provide the necessary equipment to</w:t>
      </w:r>
      <w:r w:rsidR="007F5B59">
        <w:t xml:space="preserve"> ensure that persons with disabi</w:t>
      </w:r>
      <w:r>
        <w:t>lities in all its institutions and govern</w:t>
      </w:r>
      <w:r w:rsidR="007F5B59">
        <w:t>m</w:t>
      </w:r>
      <w:r>
        <w:t>ent bodies, including the sign language interpreter, are appointed to. ensure</w:t>
      </w:r>
      <w:r w:rsidR="007F5B59">
        <w:t xml:space="preserve"> the enjoyment of their rights o</w:t>
      </w:r>
      <w:r>
        <w:t>n</w:t>
      </w:r>
      <w:r w:rsidR="007F5B59">
        <w:t xml:space="preserve"> an equal footing with others" </w:t>
      </w:r>
      <w:r>
        <w:t xml:space="preserve">including the courts in the State of Kuwait of all </w:t>
      </w:r>
      <w:r w:rsidR="007F5B59">
        <w:t>t</w:t>
      </w:r>
      <w:r>
        <w:t>ypes and degrees, as well as the investigation bodies. The Ministry of Justice therefore provides the necessary means to provide access to justice for persons with disabilities.</w:t>
      </w:r>
    </w:p>
    <w:p w:rsidR="000B1D6B" w:rsidRDefault="005B0F5E" w:rsidP="00335781">
      <w:pPr>
        <w:pStyle w:val="BodyText"/>
        <w:jc w:val="both"/>
      </w:pPr>
      <w:r>
        <w:t xml:space="preserve">4- </w:t>
      </w:r>
      <w:r w:rsidR="007F5B59" w:rsidRPr="00335781">
        <w:rPr>
          <w:i/>
          <w:iCs/>
        </w:rPr>
        <w:t>Pleases</w:t>
      </w:r>
      <w:r w:rsidRPr="00335781">
        <w:rPr>
          <w:i/>
          <w:iCs/>
        </w:rPr>
        <w:t xml:space="preserve"> </w:t>
      </w:r>
      <w:r w:rsidR="007F5B59" w:rsidRPr="00335781">
        <w:rPr>
          <w:i/>
          <w:iCs/>
        </w:rPr>
        <w:t>provide</w:t>
      </w:r>
      <w:r w:rsidRPr="00335781">
        <w:rPr>
          <w:i/>
          <w:iCs/>
        </w:rPr>
        <w:t xml:space="preserve"> information on any sound practices currently available in your country that effectively promote remedies and remedies in</w:t>
      </w:r>
      <w:r w:rsidR="00335781" w:rsidRPr="00335781">
        <w:rPr>
          <w:i/>
          <w:iCs/>
        </w:rPr>
        <w:t xml:space="preserve"> c</w:t>
      </w:r>
      <w:r w:rsidRPr="00335781">
        <w:rPr>
          <w:i/>
          <w:iCs/>
        </w:rPr>
        <w:t>ases where the rights of persons with disabilities are violated.</w:t>
      </w:r>
    </w:p>
    <w:p w:rsidR="000B1D6B" w:rsidRDefault="005B0F5E" w:rsidP="00335781">
      <w:pPr>
        <w:pStyle w:val="BodyText"/>
        <w:numPr>
          <w:ilvl w:val="0"/>
          <w:numId w:val="9"/>
        </w:numPr>
        <w:jc w:val="both"/>
      </w:pPr>
      <w:r>
        <w:t xml:space="preserve">The TRA does not have any information on this matter </w:t>
      </w:r>
    </w:p>
    <w:p w:rsidR="000B1D6B" w:rsidRDefault="005B0F5E" w:rsidP="00335781">
      <w:pPr>
        <w:pStyle w:val="BodyText"/>
        <w:jc w:val="both"/>
      </w:pPr>
      <w:r>
        <w:t>5</w:t>
      </w:r>
      <w:r w:rsidRPr="00335781">
        <w:rPr>
          <w:i/>
          <w:iCs/>
        </w:rPr>
        <w:t>- Please provide information on good in</w:t>
      </w:r>
      <w:r w:rsidR="00335781" w:rsidRPr="00335781">
        <w:rPr>
          <w:i/>
          <w:iCs/>
        </w:rPr>
        <w:t>itiatives taken in your country</w:t>
      </w:r>
      <w:r w:rsidRPr="00335781">
        <w:rPr>
          <w:i/>
          <w:iCs/>
        </w:rPr>
        <w:t xml:space="preserve"> to promote and ensure effective access to justice f</w:t>
      </w:r>
      <w:r w:rsidR="00335781" w:rsidRPr="00335781">
        <w:rPr>
          <w:i/>
          <w:iCs/>
        </w:rPr>
        <w:t>or persons with disabilities.</w:t>
      </w:r>
    </w:p>
    <w:p w:rsidR="000B1D6B" w:rsidRDefault="005B0F5E" w:rsidP="00335781">
      <w:pPr>
        <w:pStyle w:val="BodyText"/>
        <w:numPr>
          <w:ilvl w:val="0"/>
          <w:numId w:val="9"/>
        </w:numPr>
        <w:jc w:val="both"/>
      </w:pPr>
      <w:r>
        <w:t>The Ministry of Justice has taken several measures to facilitate access to justice for persons with disabilities through the offices of the courts and access t</w:t>
      </w:r>
      <w:r w:rsidR="00335781">
        <w:t>o the services available.</w:t>
      </w:r>
    </w:p>
    <w:p w:rsidR="000B1D6B" w:rsidRDefault="00335781" w:rsidP="00335781">
      <w:pPr>
        <w:pStyle w:val="BodyText"/>
        <w:numPr>
          <w:ilvl w:val="0"/>
          <w:numId w:val="9"/>
        </w:numPr>
        <w:jc w:val="both"/>
      </w:pPr>
      <w:r>
        <w:lastRenderedPageBreak/>
        <w:t>A</w:t>
      </w:r>
      <w:r w:rsidR="005B0F5E">
        <w:t>rticle 107 of paragraph 1 of Act No. 67/1980 provides that the Court may appoint a disabled person to ass</w:t>
      </w:r>
      <w:r>
        <w:t>ist in the conduct of the acts i</w:t>
      </w:r>
      <w:r w:rsidR="005B0F5E">
        <w:t xml:space="preserve">n which the assistance is deemed to be of serious physical incapacity which would make it difficult for him to know the circumstances of the contract or </w:t>
      </w:r>
      <w:r>
        <w:t>i</w:t>
      </w:r>
      <w:r w:rsidR="005B0F5E">
        <w:t>t is difficult for him to express his will, especially if he is deaf b</w:t>
      </w:r>
      <w:r>
        <w:t>lind, blind deaf or blind.</w:t>
      </w:r>
    </w:p>
    <w:sectPr w:rsidR="000B1D6B">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F47" w:rsidRDefault="00451F47">
      <w:pPr>
        <w:spacing w:after="0"/>
      </w:pPr>
      <w:r>
        <w:separator/>
      </w:r>
    </w:p>
  </w:endnote>
  <w:endnote w:type="continuationSeparator" w:id="0">
    <w:p w:rsidR="00451F47" w:rsidRDefault="00451F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altName w:val="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F47" w:rsidRDefault="00451F47">
      <w:r>
        <w:separator/>
      </w:r>
    </w:p>
  </w:footnote>
  <w:footnote w:type="continuationSeparator" w:id="0">
    <w:p w:rsidR="00451F47" w:rsidRDefault="00451F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96F448F"/>
    <w:multiLevelType w:val="multilevel"/>
    <w:tmpl w:val="9C7A6406"/>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nsid w:val="D3DFBB71"/>
    <w:multiLevelType w:val="multilevel"/>
    <w:tmpl w:val="2E8C0874"/>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nsid w:val="E17F69BA"/>
    <w:multiLevelType w:val="multilevel"/>
    <w:tmpl w:val="55F8614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3">
    <w:nsid w:val="073A69A7"/>
    <w:multiLevelType w:val="hybridMultilevel"/>
    <w:tmpl w:val="AB08E9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BD73AF0"/>
    <w:multiLevelType w:val="hybridMultilevel"/>
    <w:tmpl w:val="AC1090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D303707"/>
    <w:multiLevelType w:val="hybridMultilevel"/>
    <w:tmpl w:val="7BB41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FE3292D"/>
    <w:multiLevelType w:val="multilevel"/>
    <w:tmpl w:val="B120BF6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7">
    <w:nsid w:val="5BC42BA1"/>
    <w:multiLevelType w:val="multilevel"/>
    <w:tmpl w:val="9448F73A"/>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8">
    <w:nsid w:val="68654247"/>
    <w:multiLevelType w:val="hybridMultilevel"/>
    <w:tmpl w:val="75ACBDB0"/>
    <w:lvl w:ilvl="0" w:tplc="25E05250">
      <w:start w:val="2"/>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
    <w:abstractNumId w:val="7"/>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6">
    <w:abstractNumId w:val="4"/>
  </w:num>
  <w:num w:numId="7">
    <w:abstractNumId w:val="5"/>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D07"/>
    <w:rsid w:val="00011C8B"/>
    <w:rsid w:val="00064B34"/>
    <w:rsid w:val="000B1D6B"/>
    <w:rsid w:val="002775A6"/>
    <w:rsid w:val="00335781"/>
    <w:rsid w:val="00451F47"/>
    <w:rsid w:val="004E29B3"/>
    <w:rsid w:val="00590D07"/>
    <w:rsid w:val="005B0F5E"/>
    <w:rsid w:val="00666183"/>
    <w:rsid w:val="00784D58"/>
    <w:rsid w:val="007F5B59"/>
    <w:rsid w:val="008D6863"/>
    <w:rsid w:val="009439ED"/>
    <w:rsid w:val="00B86B75"/>
    <w:rsid w:val="00BC48D5"/>
    <w:rsid w:val="00C36279"/>
    <w:rsid w:val="00DC559A"/>
    <w:rsid w:val="00E315A3"/>
    <w:rsid w:val="00FB7CE0"/>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F97833-43A0-4E8B-B3D7-6AAC10972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502B620-880B-4158-BB81-17CFEE696F93}"/>
</file>

<file path=customXml/itemProps2.xml><?xml version="1.0" encoding="utf-8"?>
<ds:datastoreItem xmlns:ds="http://schemas.openxmlformats.org/officeDocument/2006/customXml" ds:itemID="{3BA90F6A-369A-423C-BA0E-92DD5A68F0B7}"/>
</file>

<file path=customXml/itemProps3.xml><?xml version="1.0" encoding="utf-8"?>
<ds:datastoreItem xmlns:ds="http://schemas.openxmlformats.org/officeDocument/2006/customXml" ds:itemID="{D51C2DEF-551A-4165-856D-60CDA7FD4089}"/>
</file>

<file path=docProps/app.xml><?xml version="1.0" encoding="utf-8"?>
<Properties xmlns="http://schemas.openxmlformats.org/officeDocument/2006/extended-properties" xmlns:vt="http://schemas.openxmlformats.org/officeDocument/2006/docPropsVTypes">
  <Template>Normal.dotm</Template>
  <TotalTime>1</TotalTime>
  <Pages>6</Pages>
  <Words>2149</Words>
  <Characters>12252</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Luma</dc:creator>
  <cp:lastModifiedBy>TADJDINI Azin</cp:lastModifiedBy>
  <cp:revision>2</cp:revision>
  <dcterms:created xsi:type="dcterms:W3CDTF">2019-08-09T13:27:00Z</dcterms:created>
  <dcterms:modified xsi:type="dcterms:W3CDTF">2019-08-09T13:27:00Z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