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FE1B5" w14:textId="77777777" w:rsidR="00F30F1E" w:rsidRPr="000454CE" w:rsidRDefault="00F30F1E" w:rsidP="00F30F1E">
      <w:pPr>
        <w:ind w:left="-426"/>
        <w:jc w:val="both"/>
        <w:rPr>
          <w:rFonts w:ascii="Arial" w:hAnsi="Arial" w:cs="Arial"/>
          <w:b/>
          <w:color w:val="1F3864" w:themeColor="accent5" w:themeShade="80"/>
          <w:sz w:val="28"/>
          <w:szCs w:val="28"/>
        </w:rPr>
      </w:pPr>
      <w:r w:rsidRPr="000454CE">
        <w:rPr>
          <w:rFonts w:ascii="Arial" w:hAnsi="Arial" w:cs="Arial"/>
          <w:b/>
          <w:color w:val="1F3864" w:themeColor="accent5" w:themeShade="80"/>
          <w:sz w:val="28"/>
          <w:szCs w:val="28"/>
        </w:rPr>
        <w:t>HAUT-COMMISSARIAT AUX DROITS DE L’HOMME • OFFICE OF THE HIGH COMMISSIONER FOR HUMAN RIGHTS</w:t>
      </w:r>
    </w:p>
    <w:p w14:paraId="6E72B89D" w14:textId="77777777" w:rsidR="00F30F1E" w:rsidRPr="000454CE" w:rsidRDefault="00F30F1E" w:rsidP="00F30F1E">
      <w:pPr>
        <w:ind w:left="-426"/>
        <w:jc w:val="both"/>
        <w:rPr>
          <w:rFonts w:ascii="Arial" w:hAnsi="Arial" w:cs="Arial"/>
          <w:b/>
          <w:color w:val="1F3864" w:themeColor="accent5" w:themeShade="80"/>
          <w:sz w:val="28"/>
          <w:szCs w:val="28"/>
        </w:rPr>
      </w:pPr>
      <w:r w:rsidRPr="000454CE">
        <w:rPr>
          <w:rFonts w:ascii="Arial" w:hAnsi="Arial" w:cs="Arial"/>
          <w:b/>
          <w:color w:val="1F3864" w:themeColor="accent5" w:themeShade="80"/>
          <w:sz w:val="28"/>
          <w:szCs w:val="28"/>
        </w:rPr>
        <w:t>PALAIS DES NATIONS • 1211 GENEVA 10, SWITZERLAND</w:t>
      </w:r>
    </w:p>
    <w:p w14:paraId="42215366" w14:textId="77777777" w:rsidR="00F30F1E" w:rsidRPr="000454CE" w:rsidRDefault="00F30F1E" w:rsidP="00F30F1E">
      <w:pPr>
        <w:ind w:left="-426"/>
        <w:jc w:val="both"/>
        <w:rPr>
          <w:rFonts w:ascii="Arial" w:hAnsi="Arial" w:cs="Arial"/>
          <w:b/>
          <w:color w:val="1F3864" w:themeColor="accent5" w:themeShade="80"/>
          <w:sz w:val="28"/>
          <w:szCs w:val="28"/>
        </w:rPr>
      </w:pPr>
      <w:r w:rsidRPr="000454CE">
        <w:rPr>
          <w:rFonts w:ascii="Arial" w:hAnsi="Arial" w:cs="Arial"/>
          <w:b/>
          <w:color w:val="1F3864" w:themeColor="accent5" w:themeShade="80"/>
          <w:sz w:val="28"/>
          <w:szCs w:val="28"/>
        </w:rPr>
        <w:t>www.ohchr.org • TEL: +41 22 918 9286 • FAX: +41 22 917 9006 • E-MAIL: sr.disability@ohchr.org</w:t>
      </w:r>
    </w:p>
    <w:p w14:paraId="13894D58" w14:textId="77777777" w:rsidR="00F30F1E" w:rsidRPr="000454CE" w:rsidRDefault="00F30F1E" w:rsidP="00F30F1E">
      <w:pPr>
        <w:ind w:left="-426"/>
        <w:jc w:val="both"/>
        <w:rPr>
          <w:rFonts w:ascii="Arial" w:hAnsi="Arial" w:cs="Arial"/>
          <w:b/>
          <w:color w:val="1F3864" w:themeColor="accent5" w:themeShade="80"/>
          <w:sz w:val="28"/>
          <w:szCs w:val="28"/>
          <w:u w:val="single"/>
        </w:rPr>
      </w:pPr>
      <w:r w:rsidRPr="000454CE">
        <w:rPr>
          <w:rFonts w:ascii="Arial" w:hAnsi="Arial" w:cs="Arial"/>
          <w:b/>
          <w:color w:val="1F3864" w:themeColor="accent5" w:themeShade="80"/>
          <w:sz w:val="28"/>
          <w:szCs w:val="28"/>
          <w:u w:val="single"/>
        </w:rPr>
        <w:t xml:space="preserve">Relatora Especial de las Naciones Unidas sobre los derechos de las </w:t>
      </w:r>
      <w:bookmarkStart w:id="0" w:name="_GoBack"/>
      <w:bookmarkEnd w:id="0"/>
      <w:r w:rsidRPr="000454CE">
        <w:rPr>
          <w:rFonts w:ascii="Arial" w:hAnsi="Arial" w:cs="Arial"/>
          <w:b/>
          <w:color w:val="1F3864" w:themeColor="accent5" w:themeShade="80"/>
          <w:sz w:val="28"/>
          <w:szCs w:val="28"/>
          <w:u w:val="single"/>
        </w:rPr>
        <w:t>personas con discapacidad</w:t>
      </w:r>
    </w:p>
    <w:p w14:paraId="1568E1EB" w14:textId="77777777" w:rsidR="00F30F1E" w:rsidRPr="000454CE" w:rsidRDefault="00F30F1E" w:rsidP="00F30F1E">
      <w:pPr>
        <w:ind w:left="-426"/>
        <w:jc w:val="both"/>
        <w:rPr>
          <w:rFonts w:ascii="Arial" w:hAnsi="Arial" w:cs="Arial"/>
          <w:b/>
          <w:color w:val="1F3864" w:themeColor="accent5" w:themeShade="80"/>
          <w:sz w:val="28"/>
          <w:szCs w:val="28"/>
        </w:rPr>
      </w:pPr>
      <w:r w:rsidRPr="000454CE">
        <w:rPr>
          <w:rFonts w:ascii="Arial" w:hAnsi="Arial" w:cs="Arial"/>
          <w:b/>
          <w:color w:val="1F3864" w:themeColor="accent5" w:themeShade="80"/>
          <w:sz w:val="28"/>
          <w:szCs w:val="28"/>
        </w:rPr>
        <w:t>Cuestionario sobre el derecho a la protección social de las personas con discapacidad</w:t>
      </w:r>
    </w:p>
    <w:p w14:paraId="73AFA9A4" w14:textId="77777777" w:rsidR="00C23C04" w:rsidRPr="000454CE" w:rsidRDefault="001621ED" w:rsidP="00F30F1E">
      <w:pPr>
        <w:ind w:left="-426"/>
        <w:jc w:val="both"/>
        <w:rPr>
          <w:rFonts w:cs="Arial"/>
          <w:color w:val="1F3864" w:themeColor="accent5" w:themeShade="80"/>
          <w:sz w:val="28"/>
          <w:szCs w:val="28"/>
        </w:rPr>
      </w:pPr>
      <w:r w:rsidRPr="000454CE">
        <w:rPr>
          <w:rFonts w:cs="Arial"/>
          <w:color w:val="1F3864" w:themeColor="accent5" w:themeShade="80"/>
          <w:sz w:val="28"/>
          <w:szCs w:val="28"/>
        </w:rPr>
        <w:t xml:space="preserve">En México, como en la mayoría de los países, nos encontramos en un periodo de transición de una cultura médico – asistencialista hacia una de derechos humanos, con la natural </w:t>
      </w:r>
      <w:r w:rsidR="00F84D27" w:rsidRPr="000454CE">
        <w:rPr>
          <w:rFonts w:cs="Arial"/>
          <w:color w:val="1F3864" w:themeColor="accent5" w:themeShade="80"/>
          <w:sz w:val="28"/>
          <w:szCs w:val="28"/>
        </w:rPr>
        <w:t>coexistencia</w:t>
      </w:r>
      <w:r w:rsidRPr="000454CE">
        <w:rPr>
          <w:rFonts w:cs="Arial"/>
          <w:color w:val="1F3864" w:themeColor="accent5" w:themeShade="80"/>
          <w:sz w:val="28"/>
          <w:szCs w:val="28"/>
        </w:rPr>
        <w:t xml:space="preserve"> de leyes, instituciones y prácticas de ambos modelos y con las resistencias naturales a este</w:t>
      </w:r>
      <w:r w:rsidR="00F84D27" w:rsidRPr="000454CE">
        <w:rPr>
          <w:rFonts w:cs="Arial"/>
          <w:color w:val="1F3864" w:themeColor="accent5" w:themeShade="80"/>
          <w:sz w:val="28"/>
          <w:szCs w:val="28"/>
        </w:rPr>
        <w:t xml:space="preserve"> proceso de cambio de paradigma.</w:t>
      </w:r>
    </w:p>
    <w:p w14:paraId="350BFE67" w14:textId="77777777" w:rsidR="00F84D27" w:rsidRPr="000454CE" w:rsidRDefault="00F84D27" w:rsidP="00F30F1E">
      <w:pPr>
        <w:ind w:left="-426"/>
        <w:jc w:val="both"/>
        <w:rPr>
          <w:rFonts w:ascii="Arial" w:hAnsi="Arial" w:cs="Arial"/>
          <w:color w:val="1F3864" w:themeColor="accent5" w:themeShade="80"/>
          <w:sz w:val="28"/>
          <w:szCs w:val="28"/>
        </w:rPr>
      </w:pPr>
      <w:r w:rsidRPr="000454CE">
        <w:rPr>
          <w:rFonts w:cs="Arial"/>
          <w:color w:val="1F3864" w:themeColor="accent5" w:themeShade="80"/>
          <w:sz w:val="28"/>
          <w:szCs w:val="28"/>
        </w:rPr>
        <w:t>El movimiento social de personas con discapacidad se ha iniciado, con alti bajos a pesar de que México fue promotor de la creación de la Convención sobre los Derechos de las Personas con Discapacidad hay mucho que recorrer para ver verdaderamente implementado en nuestra cultura y prácticas su contenido.</w:t>
      </w:r>
    </w:p>
    <w:p w14:paraId="282B78C8" w14:textId="77777777" w:rsidR="00F30F1E" w:rsidRPr="000454CE" w:rsidRDefault="00F30F1E" w:rsidP="00F84D27">
      <w:pPr>
        <w:pStyle w:val="Prrafodelista"/>
        <w:numPr>
          <w:ilvl w:val="0"/>
          <w:numId w:val="1"/>
        </w:numPr>
        <w:jc w:val="both"/>
        <w:rPr>
          <w:rFonts w:ascii="Arial" w:hAnsi="Arial" w:cs="Arial"/>
          <w:b/>
          <w:color w:val="1F3864" w:themeColor="accent5" w:themeShade="80"/>
          <w:sz w:val="28"/>
          <w:szCs w:val="28"/>
        </w:rPr>
      </w:pPr>
      <w:r w:rsidRPr="000454CE">
        <w:rPr>
          <w:rFonts w:ascii="Arial" w:hAnsi="Arial" w:cs="Arial"/>
          <w:b/>
          <w:color w:val="1F3864" w:themeColor="accent5" w:themeShade="80"/>
          <w:sz w:val="28"/>
          <w:szCs w:val="28"/>
        </w:rPr>
        <w:t>Sírvanse proporcionar información sobre la existencia de legislación y políticas relativas a regímenes generales y/o específicos de protección social relacionados con las personas con discapacidad, incluyendo:</w:t>
      </w:r>
    </w:p>
    <w:p w14:paraId="26C54F73" w14:textId="77777777" w:rsidR="00541EA4" w:rsidRPr="00627B54" w:rsidRDefault="00541EA4" w:rsidP="00F84D27">
      <w:pPr>
        <w:pStyle w:val="Prrafodelista"/>
        <w:numPr>
          <w:ilvl w:val="0"/>
          <w:numId w:val="2"/>
        </w:numPr>
        <w:jc w:val="both"/>
        <w:rPr>
          <w:rFonts w:cs="Arial"/>
          <w:color w:val="1F3864" w:themeColor="accent5" w:themeShade="80"/>
          <w:sz w:val="28"/>
          <w:szCs w:val="28"/>
        </w:rPr>
      </w:pPr>
      <w:r w:rsidRPr="00627B54">
        <w:rPr>
          <w:rFonts w:cs="Arial"/>
          <w:color w:val="1F3864" w:themeColor="accent5" w:themeShade="80"/>
          <w:sz w:val="28"/>
          <w:szCs w:val="28"/>
        </w:rPr>
        <w:t>Prevalecen las leyes asistencialistas creadas años atrás en las que las personas con discapacidad no tienen mucha visibilidad como son casas hogar para niños sin familia o abandonados, instituciones psiquiátricas, o servicios excluyentes como son las escuelas de Educación Especial con cobertura limitada</w:t>
      </w:r>
    </w:p>
    <w:p w14:paraId="7A85AA7E" w14:textId="77777777" w:rsidR="00541EA4" w:rsidRPr="00627B54" w:rsidRDefault="00541EA4" w:rsidP="00F84D27">
      <w:pPr>
        <w:pStyle w:val="Prrafodelista"/>
        <w:numPr>
          <w:ilvl w:val="0"/>
          <w:numId w:val="2"/>
        </w:numPr>
        <w:jc w:val="both"/>
        <w:rPr>
          <w:rFonts w:cs="Arial"/>
          <w:color w:val="1F3864" w:themeColor="accent5" w:themeShade="80"/>
          <w:sz w:val="28"/>
          <w:szCs w:val="28"/>
        </w:rPr>
      </w:pPr>
      <w:r w:rsidRPr="00627B54">
        <w:rPr>
          <w:rFonts w:cs="Arial"/>
          <w:color w:val="1F3864" w:themeColor="accent5" w:themeShade="80"/>
          <w:sz w:val="28"/>
          <w:szCs w:val="28"/>
        </w:rPr>
        <w:t>En los últimos 20 años el tema de personas con discapacidad se ha hecho más visible como repercusión de políticas internacionales.</w:t>
      </w:r>
    </w:p>
    <w:p w14:paraId="74EA9B0E" w14:textId="4AFA4F58" w:rsidR="00541EA4" w:rsidRPr="00627B54" w:rsidRDefault="00541EA4" w:rsidP="00F84D27">
      <w:pPr>
        <w:pStyle w:val="Prrafodelista"/>
        <w:numPr>
          <w:ilvl w:val="0"/>
          <w:numId w:val="2"/>
        </w:numPr>
        <w:jc w:val="both"/>
        <w:rPr>
          <w:rFonts w:cs="Arial"/>
          <w:color w:val="1F3864" w:themeColor="accent5" w:themeShade="80"/>
          <w:sz w:val="28"/>
          <w:szCs w:val="28"/>
        </w:rPr>
      </w:pPr>
      <w:r w:rsidRPr="00627B54">
        <w:rPr>
          <w:rFonts w:cs="Arial"/>
          <w:color w:val="1F3864" w:themeColor="accent5" w:themeShade="80"/>
          <w:sz w:val="28"/>
          <w:szCs w:val="28"/>
        </w:rPr>
        <w:t xml:space="preserve">Se cuenta desde 2005 con una </w:t>
      </w:r>
      <w:r w:rsidR="0077244C" w:rsidRPr="00627B54">
        <w:rPr>
          <w:rFonts w:cs="Arial"/>
          <w:color w:val="1F3864" w:themeColor="accent5" w:themeShade="80"/>
          <w:sz w:val="28"/>
          <w:szCs w:val="28"/>
        </w:rPr>
        <w:t>para la Inclusión de Personas con D</w:t>
      </w:r>
      <w:r w:rsidRPr="00627B54">
        <w:rPr>
          <w:rFonts w:cs="Arial"/>
          <w:color w:val="1F3864" w:themeColor="accent5" w:themeShade="80"/>
          <w:sz w:val="28"/>
          <w:szCs w:val="28"/>
        </w:rPr>
        <w:t>iscapacidad y 32 leyes estatales que no han tenido un claro impacto en la calidad de vida de las personas con discapacidad y en muchas de ellas persisten términos peyorativos o excluyentes.</w:t>
      </w:r>
    </w:p>
    <w:p w14:paraId="674B6EE1" w14:textId="6AB89B0D" w:rsidR="00F84D27" w:rsidRPr="00627B54" w:rsidRDefault="00F84D27" w:rsidP="00F84D27">
      <w:pPr>
        <w:pStyle w:val="Prrafodelista"/>
        <w:numPr>
          <w:ilvl w:val="0"/>
          <w:numId w:val="2"/>
        </w:numPr>
        <w:jc w:val="both"/>
        <w:rPr>
          <w:rFonts w:cs="Arial"/>
          <w:color w:val="1F3864" w:themeColor="accent5" w:themeShade="80"/>
          <w:sz w:val="28"/>
          <w:szCs w:val="28"/>
        </w:rPr>
      </w:pPr>
      <w:r w:rsidRPr="00627B54">
        <w:rPr>
          <w:rFonts w:cs="Arial"/>
          <w:color w:val="1F3864" w:themeColor="accent5" w:themeShade="80"/>
          <w:sz w:val="28"/>
          <w:szCs w:val="28"/>
        </w:rPr>
        <w:lastRenderedPageBreak/>
        <w:t>Tenemos como Ley vigente desde 2008 y de rango constitucional a partir de 2011, la Convención sobre los Derechos de las Personas con Discapacidad</w:t>
      </w:r>
      <w:r w:rsidR="0077244C" w:rsidRPr="00627B54">
        <w:rPr>
          <w:rFonts w:cs="Arial"/>
          <w:color w:val="1F3864" w:themeColor="accent5" w:themeShade="80"/>
          <w:sz w:val="28"/>
          <w:szCs w:val="28"/>
        </w:rPr>
        <w:t xml:space="preserve"> de la ONU</w:t>
      </w:r>
      <w:r w:rsidR="00541EA4" w:rsidRPr="00627B54">
        <w:rPr>
          <w:rFonts w:cs="Arial"/>
          <w:color w:val="1F3864" w:themeColor="accent5" w:themeShade="80"/>
          <w:sz w:val="28"/>
          <w:szCs w:val="28"/>
        </w:rPr>
        <w:t>.</w:t>
      </w:r>
    </w:p>
    <w:p w14:paraId="53E9A53F" w14:textId="094322F3" w:rsidR="00541EA4" w:rsidRPr="00627B54" w:rsidRDefault="00541EA4" w:rsidP="00F84D27">
      <w:pPr>
        <w:pStyle w:val="Prrafodelista"/>
        <w:numPr>
          <w:ilvl w:val="0"/>
          <w:numId w:val="2"/>
        </w:numPr>
        <w:jc w:val="both"/>
        <w:rPr>
          <w:rFonts w:cs="Arial"/>
          <w:color w:val="1F3864" w:themeColor="accent5" w:themeShade="80"/>
          <w:sz w:val="28"/>
          <w:szCs w:val="28"/>
        </w:rPr>
      </w:pPr>
      <w:r w:rsidRPr="00627B54">
        <w:rPr>
          <w:rFonts w:cs="Arial"/>
          <w:color w:val="1F3864" w:themeColor="accent5" w:themeShade="80"/>
          <w:sz w:val="28"/>
          <w:szCs w:val="28"/>
        </w:rPr>
        <w:t>Se ha iniciado de manera lenta y con muchos tropiezos</w:t>
      </w:r>
      <w:r w:rsidR="0077244C" w:rsidRPr="00627B54">
        <w:rPr>
          <w:rFonts w:cs="Arial"/>
          <w:color w:val="1F3864" w:themeColor="accent5" w:themeShade="80"/>
          <w:sz w:val="28"/>
          <w:szCs w:val="28"/>
        </w:rPr>
        <w:t>,</w:t>
      </w:r>
      <w:r w:rsidRPr="00627B54">
        <w:rPr>
          <w:rFonts w:cs="Arial"/>
          <w:color w:val="1F3864" w:themeColor="accent5" w:themeShade="80"/>
          <w:sz w:val="28"/>
          <w:szCs w:val="28"/>
        </w:rPr>
        <w:t xml:space="preserve"> la armonización legislativa y creación de nuevas leyes especificas (Recientemente un</w:t>
      </w:r>
      <w:r w:rsidR="0077244C" w:rsidRPr="00627B54">
        <w:rPr>
          <w:rFonts w:cs="Arial"/>
          <w:color w:val="1F3864" w:themeColor="accent5" w:themeShade="80"/>
          <w:sz w:val="28"/>
          <w:szCs w:val="28"/>
        </w:rPr>
        <w:t>a</w:t>
      </w:r>
      <w:r w:rsidRPr="00627B54">
        <w:rPr>
          <w:rFonts w:cs="Arial"/>
          <w:color w:val="1F3864" w:themeColor="accent5" w:themeShade="80"/>
          <w:sz w:val="28"/>
          <w:szCs w:val="28"/>
        </w:rPr>
        <w:t xml:space="preserve"> para la atención de personas del espectro autista), en una mezcla discursiva de los modelos médico y social</w:t>
      </w:r>
      <w:r w:rsidR="0077244C" w:rsidRPr="00627B54">
        <w:rPr>
          <w:rFonts w:cs="Arial"/>
          <w:color w:val="1F3864" w:themeColor="accent5" w:themeShade="80"/>
          <w:sz w:val="28"/>
          <w:szCs w:val="28"/>
        </w:rPr>
        <w:t>.</w:t>
      </w:r>
    </w:p>
    <w:p w14:paraId="4870D495" w14:textId="77777777" w:rsidR="0077244C" w:rsidRPr="00CC3714" w:rsidRDefault="0077244C" w:rsidP="0077244C">
      <w:pPr>
        <w:pStyle w:val="Prrafodelista"/>
        <w:ind w:left="699"/>
        <w:jc w:val="both"/>
        <w:rPr>
          <w:rFonts w:ascii="Arial" w:hAnsi="Arial" w:cs="Arial"/>
          <w:color w:val="0000FF"/>
          <w:sz w:val="28"/>
          <w:szCs w:val="28"/>
        </w:rPr>
      </w:pPr>
    </w:p>
    <w:p w14:paraId="45755739" w14:textId="7BDA8B25" w:rsidR="00F30F1E" w:rsidRPr="000454CE" w:rsidRDefault="00F30F1E" w:rsidP="00541EA4">
      <w:pPr>
        <w:pStyle w:val="Prrafodelista"/>
        <w:numPr>
          <w:ilvl w:val="0"/>
          <w:numId w:val="3"/>
        </w:numPr>
        <w:jc w:val="both"/>
        <w:rPr>
          <w:rFonts w:ascii="Arial" w:hAnsi="Arial" w:cs="Arial"/>
          <w:b/>
          <w:color w:val="1F3864" w:themeColor="accent5" w:themeShade="80"/>
          <w:sz w:val="28"/>
          <w:szCs w:val="28"/>
        </w:rPr>
      </w:pPr>
      <w:r w:rsidRPr="000454CE">
        <w:rPr>
          <w:rFonts w:ascii="Arial" w:hAnsi="Arial" w:cs="Arial"/>
          <w:b/>
          <w:color w:val="1F3864" w:themeColor="accent5" w:themeShade="80"/>
          <w:sz w:val="28"/>
          <w:szCs w:val="28"/>
        </w:rPr>
        <w:t>Marco instituci</w:t>
      </w:r>
      <w:r w:rsidR="00627B54" w:rsidRPr="000454CE">
        <w:rPr>
          <w:rFonts w:ascii="Arial" w:hAnsi="Arial" w:cs="Arial"/>
          <w:b/>
          <w:color w:val="1F3864" w:themeColor="accent5" w:themeShade="80"/>
          <w:sz w:val="28"/>
          <w:szCs w:val="28"/>
        </w:rPr>
        <w:t>onal encargado de su aplicación:</w:t>
      </w:r>
    </w:p>
    <w:p w14:paraId="41A010C8" w14:textId="682B71E8" w:rsidR="00541EA4" w:rsidRPr="00627B54" w:rsidRDefault="00541EA4" w:rsidP="00541EA4">
      <w:pPr>
        <w:pStyle w:val="Prrafodelista"/>
        <w:numPr>
          <w:ilvl w:val="1"/>
          <w:numId w:val="3"/>
        </w:numPr>
        <w:jc w:val="both"/>
        <w:rPr>
          <w:rFonts w:cs="Arial"/>
          <w:color w:val="1F3864" w:themeColor="accent5" w:themeShade="80"/>
          <w:sz w:val="28"/>
          <w:szCs w:val="28"/>
        </w:rPr>
      </w:pPr>
      <w:r w:rsidRPr="00627B54">
        <w:rPr>
          <w:rFonts w:cs="Arial"/>
          <w:color w:val="1F3864" w:themeColor="accent5" w:themeShade="80"/>
          <w:sz w:val="28"/>
          <w:szCs w:val="28"/>
        </w:rPr>
        <w:t>Históricamente se han atendido</w:t>
      </w:r>
      <w:r w:rsidR="00627B54" w:rsidRPr="00627B54">
        <w:rPr>
          <w:rFonts w:cs="Arial"/>
          <w:color w:val="1F3864" w:themeColor="accent5" w:themeShade="80"/>
          <w:sz w:val="28"/>
          <w:szCs w:val="28"/>
        </w:rPr>
        <w:t>,</w:t>
      </w:r>
      <w:r w:rsidRPr="00627B54">
        <w:rPr>
          <w:rFonts w:cs="Arial"/>
          <w:color w:val="1F3864" w:themeColor="accent5" w:themeShade="80"/>
          <w:sz w:val="28"/>
          <w:szCs w:val="28"/>
        </w:rPr>
        <w:t xml:space="preserve"> a través de instancias globales como son el Sistema Integral de Atención a la Familia (DIF), Secretaría de Desarrollo Social (SEDESOL) o servicios más específicos como Educación Especial desde 1970.</w:t>
      </w:r>
    </w:p>
    <w:p w14:paraId="34B091CA" w14:textId="14332464" w:rsidR="00541EA4" w:rsidRDefault="00541EA4" w:rsidP="00541EA4">
      <w:pPr>
        <w:pStyle w:val="Prrafodelista"/>
        <w:numPr>
          <w:ilvl w:val="1"/>
          <w:numId w:val="3"/>
        </w:numPr>
        <w:jc w:val="both"/>
        <w:rPr>
          <w:rFonts w:cs="Arial"/>
          <w:color w:val="1F3864" w:themeColor="accent5" w:themeShade="80"/>
          <w:sz w:val="28"/>
          <w:szCs w:val="28"/>
        </w:rPr>
      </w:pPr>
      <w:r w:rsidRPr="00627B54">
        <w:rPr>
          <w:rFonts w:cs="Arial"/>
          <w:color w:val="1F3864" w:themeColor="accent5" w:themeShade="80"/>
          <w:sz w:val="28"/>
          <w:szCs w:val="28"/>
        </w:rPr>
        <w:t>Desde 1994 se han creado instancias de diversas naturalezas para la atención de las personas con discapacidad a nivel federal y en segundo término algunas estatales. A nivel federal</w:t>
      </w:r>
      <w:r w:rsidR="00627B54">
        <w:rPr>
          <w:rFonts w:cs="Arial"/>
          <w:color w:val="1F3864" w:themeColor="accent5" w:themeShade="80"/>
          <w:sz w:val="28"/>
          <w:szCs w:val="28"/>
        </w:rPr>
        <w:t>,</w:t>
      </w:r>
      <w:r w:rsidRPr="00627B54">
        <w:rPr>
          <w:rFonts w:cs="Arial"/>
          <w:color w:val="1F3864" w:themeColor="accent5" w:themeShade="80"/>
          <w:sz w:val="28"/>
          <w:szCs w:val="28"/>
        </w:rPr>
        <w:t xml:space="preserve"> primero fue una Comisión, después una Oficina y desde hace 14 años el Consejo para la atención de las personas con Discapacidad (CONADIS)</w:t>
      </w:r>
      <w:r w:rsidR="008D1540" w:rsidRPr="00627B54">
        <w:rPr>
          <w:rFonts w:cs="Arial"/>
          <w:color w:val="1F3864" w:themeColor="accent5" w:themeShade="80"/>
          <w:sz w:val="28"/>
          <w:szCs w:val="28"/>
        </w:rPr>
        <w:t>, que unos años después (2011) de la entrada en vigor de la Convención sobre los Derechos de las Personas con Discapacidad (CDPD)</w:t>
      </w:r>
      <w:r w:rsidR="00912AA1">
        <w:rPr>
          <w:rFonts w:cs="Arial"/>
          <w:color w:val="1F3864" w:themeColor="accent5" w:themeShade="80"/>
          <w:sz w:val="28"/>
          <w:szCs w:val="28"/>
        </w:rPr>
        <w:t>,</w:t>
      </w:r>
      <w:r w:rsidR="008D1540" w:rsidRPr="00627B54">
        <w:rPr>
          <w:rFonts w:cs="Arial"/>
          <w:color w:val="1F3864" w:themeColor="accent5" w:themeShade="80"/>
          <w:sz w:val="28"/>
          <w:szCs w:val="28"/>
        </w:rPr>
        <w:t xml:space="preserve"> fue asiganda como responsable de la implementación de la CDP</w:t>
      </w:r>
      <w:r w:rsidR="00912AA1">
        <w:rPr>
          <w:rFonts w:cs="Arial"/>
          <w:color w:val="1F3864" w:themeColor="accent5" w:themeShade="80"/>
          <w:sz w:val="28"/>
          <w:szCs w:val="28"/>
        </w:rPr>
        <w:t>D y articulación intersectorial</w:t>
      </w:r>
      <w:r w:rsidR="008D1540" w:rsidRPr="00627B54">
        <w:rPr>
          <w:rFonts w:cs="Arial"/>
          <w:color w:val="1F3864" w:themeColor="accent5" w:themeShade="80"/>
          <w:sz w:val="28"/>
          <w:szCs w:val="28"/>
        </w:rPr>
        <w:t xml:space="preserve"> sin un impacto relevante; asimismo también en 2011 la Comisión Nacional de Derechos Humanos (CNDH) y las instancias estatales de </w:t>
      </w:r>
      <w:r w:rsidR="00912AA1">
        <w:rPr>
          <w:rFonts w:cs="Arial"/>
          <w:color w:val="1F3864" w:themeColor="accent5" w:themeShade="80"/>
          <w:sz w:val="28"/>
          <w:szCs w:val="28"/>
        </w:rPr>
        <w:t>Derechos Humanos fueron asignada</w:t>
      </w:r>
      <w:r w:rsidR="008D1540" w:rsidRPr="00627B54">
        <w:rPr>
          <w:rFonts w:cs="Arial"/>
          <w:color w:val="1F3864" w:themeColor="accent5" w:themeShade="80"/>
          <w:sz w:val="28"/>
          <w:szCs w:val="28"/>
        </w:rPr>
        <w:t>s como responsable</w:t>
      </w:r>
      <w:r w:rsidR="00912AA1">
        <w:rPr>
          <w:rFonts w:cs="Arial"/>
          <w:color w:val="1F3864" w:themeColor="accent5" w:themeShade="80"/>
          <w:sz w:val="28"/>
          <w:szCs w:val="28"/>
        </w:rPr>
        <w:t>s</w:t>
      </w:r>
      <w:r w:rsidR="008D1540" w:rsidRPr="00627B54">
        <w:rPr>
          <w:rFonts w:cs="Arial"/>
          <w:color w:val="1F3864" w:themeColor="accent5" w:themeShade="80"/>
          <w:sz w:val="28"/>
          <w:szCs w:val="28"/>
        </w:rPr>
        <w:t xml:space="preserve"> del Mecanismo de Seguimiento a la implementación, sin haber respondido a ese mandato, situación que ha dado motivo a una de las recomendaciones de la ONU al Estado Mexicano como consecuencia de la revisión de su primer informe en septiembre de 2015.</w:t>
      </w:r>
    </w:p>
    <w:p w14:paraId="14A04C7E" w14:textId="77777777" w:rsidR="00627B54" w:rsidRPr="00627B54" w:rsidRDefault="00627B54" w:rsidP="00627B54">
      <w:pPr>
        <w:pStyle w:val="Prrafodelista"/>
        <w:ind w:left="654"/>
        <w:jc w:val="both"/>
        <w:rPr>
          <w:rFonts w:cs="Arial"/>
          <w:color w:val="1F3864" w:themeColor="accent5" w:themeShade="80"/>
          <w:sz w:val="28"/>
          <w:szCs w:val="28"/>
        </w:rPr>
      </w:pPr>
    </w:p>
    <w:p w14:paraId="74D5B0A5" w14:textId="27C628DC" w:rsidR="00F30F1E" w:rsidRPr="000454CE" w:rsidRDefault="00F30F1E" w:rsidP="004962B2">
      <w:pPr>
        <w:pStyle w:val="Prrafodelista"/>
        <w:numPr>
          <w:ilvl w:val="0"/>
          <w:numId w:val="3"/>
        </w:numPr>
        <w:jc w:val="both"/>
        <w:rPr>
          <w:rFonts w:ascii="Arial" w:hAnsi="Arial" w:cs="Arial"/>
          <w:b/>
          <w:color w:val="1F3864" w:themeColor="accent5" w:themeShade="80"/>
          <w:sz w:val="28"/>
          <w:szCs w:val="28"/>
        </w:rPr>
      </w:pPr>
      <w:r w:rsidRPr="000454CE">
        <w:rPr>
          <w:rFonts w:ascii="Arial" w:hAnsi="Arial" w:cs="Arial"/>
          <w:b/>
          <w:color w:val="1F3864" w:themeColor="accent5" w:themeShade="80"/>
          <w:sz w:val="28"/>
          <w:szCs w:val="28"/>
        </w:rPr>
        <w:t>Medidas legislativas, administrativas, judiciales y/o de otra índole destinadas a garantizar el acceso de las personas con discapacidad a programas generales de protección social (ej. reducción de la pobreza, seguridad social, salud, empleo público, vivienda);</w:t>
      </w:r>
    </w:p>
    <w:p w14:paraId="23FC794C" w14:textId="1AEC6A0A" w:rsidR="004962B2" w:rsidRPr="00912AA1" w:rsidRDefault="004962B2" w:rsidP="004962B2">
      <w:pPr>
        <w:pStyle w:val="Prrafodelista"/>
        <w:numPr>
          <w:ilvl w:val="1"/>
          <w:numId w:val="3"/>
        </w:numPr>
        <w:jc w:val="both"/>
        <w:rPr>
          <w:rFonts w:cs="Arial"/>
          <w:color w:val="1F3864" w:themeColor="accent5" w:themeShade="80"/>
          <w:sz w:val="28"/>
          <w:szCs w:val="28"/>
        </w:rPr>
      </w:pPr>
      <w:r w:rsidRPr="00912AA1">
        <w:rPr>
          <w:rFonts w:cs="Arial"/>
          <w:color w:val="1F3864" w:themeColor="accent5" w:themeShade="80"/>
          <w:sz w:val="28"/>
          <w:szCs w:val="28"/>
        </w:rPr>
        <w:t xml:space="preserve">La población con discapacidad </w:t>
      </w:r>
      <w:r w:rsidR="00912AA1">
        <w:rPr>
          <w:rFonts w:cs="Arial"/>
          <w:color w:val="1F3864" w:themeColor="accent5" w:themeShade="80"/>
          <w:sz w:val="28"/>
          <w:szCs w:val="28"/>
        </w:rPr>
        <w:t xml:space="preserve">se </w:t>
      </w:r>
      <w:r w:rsidRPr="00912AA1">
        <w:rPr>
          <w:rFonts w:cs="Arial"/>
          <w:color w:val="1F3864" w:themeColor="accent5" w:themeShade="80"/>
          <w:sz w:val="28"/>
          <w:szCs w:val="28"/>
        </w:rPr>
        <w:t xml:space="preserve">ha </w:t>
      </w:r>
      <w:r w:rsidR="00912AA1">
        <w:rPr>
          <w:rFonts w:cs="Arial"/>
          <w:color w:val="1F3864" w:themeColor="accent5" w:themeShade="80"/>
          <w:sz w:val="28"/>
          <w:szCs w:val="28"/>
        </w:rPr>
        <w:t xml:space="preserve">incluido </w:t>
      </w:r>
      <w:r w:rsidRPr="00912AA1">
        <w:rPr>
          <w:rFonts w:cs="Arial"/>
          <w:color w:val="1F3864" w:themeColor="accent5" w:themeShade="80"/>
          <w:sz w:val="28"/>
          <w:szCs w:val="28"/>
        </w:rPr>
        <w:t xml:space="preserve">como parte de la atención a </w:t>
      </w:r>
      <w:r w:rsidR="00912AA1">
        <w:rPr>
          <w:rFonts w:cs="Arial"/>
          <w:color w:val="1F3864" w:themeColor="accent5" w:themeShade="80"/>
          <w:sz w:val="28"/>
          <w:szCs w:val="28"/>
        </w:rPr>
        <w:t>“</w:t>
      </w:r>
      <w:r w:rsidRPr="00912AA1">
        <w:rPr>
          <w:rFonts w:cs="Arial"/>
          <w:color w:val="1F3864" w:themeColor="accent5" w:themeShade="80"/>
          <w:sz w:val="28"/>
          <w:szCs w:val="28"/>
        </w:rPr>
        <w:t>grupos vulnerables</w:t>
      </w:r>
      <w:r w:rsidR="00912AA1">
        <w:rPr>
          <w:rFonts w:cs="Arial"/>
          <w:color w:val="1F3864" w:themeColor="accent5" w:themeShade="80"/>
          <w:sz w:val="28"/>
          <w:szCs w:val="28"/>
        </w:rPr>
        <w:t>”,</w:t>
      </w:r>
      <w:r w:rsidRPr="00912AA1">
        <w:rPr>
          <w:rFonts w:cs="Arial"/>
          <w:color w:val="1F3864" w:themeColor="accent5" w:themeShade="80"/>
          <w:sz w:val="28"/>
          <w:szCs w:val="28"/>
        </w:rPr>
        <w:t xml:space="preserve"> en algunos programas con perspectiva asistencialista como es e</w:t>
      </w:r>
      <w:r w:rsidR="00912AA1">
        <w:rPr>
          <w:rFonts w:cs="Arial"/>
          <w:color w:val="1F3864" w:themeColor="accent5" w:themeShade="80"/>
          <w:sz w:val="28"/>
          <w:szCs w:val="28"/>
        </w:rPr>
        <w:t>l actual de “Cruzada contra el H</w:t>
      </w:r>
      <w:r w:rsidRPr="00912AA1">
        <w:rPr>
          <w:rFonts w:cs="Arial"/>
          <w:color w:val="1F3864" w:themeColor="accent5" w:themeShade="80"/>
          <w:sz w:val="28"/>
          <w:szCs w:val="28"/>
        </w:rPr>
        <w:t xml:space="preserve">ambre” coordinada por </w:t>
      </w:r>
      <w:r w:rsidR="00912AA1">
        <w:rPr>
          <w:rFonts w:cs="Arial"/>
          <w:color w:val="1F3864" w:themeColor="accent5" w:themeShade="80"/>
          <w:sz w:val="28"/>
          <w:szCs w:val="28"/>
        </w:rPr>
        <w:t>la Secretaría de Desarrollo Social (</w:t>
      </w:r>
      <w:r w:rsidRPr="00912AA1">
        <w:rPr>
          <w:rFonts w:cs="Arial"/>
          <w:color w:val="1F3864" w:themeColor="accent5" w:themeShade="80"/>
          <w:sz w:val="28"/>
          <w:szCs w:val="28"/>
        </w:rPr>
        <w:t>SEDESOL</w:t>
      </w:r>
      <w:r w:rsidR="00912AA1">
        <w:rPr>
          <w:rFonts w:cs="Arial"/>
          <w:color w:val="1F3864" w:themeColor="accent5" w:themeShade="80"/>
          <w:sz w:val="28"/>
          <w:szCs w:val="28"/>
        </w:rPr>
        <w:t>)</w:t>
      </w:r>
      <w:r w:rsidRPr="00912AA1">
        <w:rPr>
          <w:rFonts w:cs="Arial"/>
          <w:color w:val="1F3864" w:themeColor="accent5" w:themeShade="80"/>
          <w:sz w:val="28"/>
          <w:szCs w:val="28"/>
        </w:rPr>
        <w:t>.</w:t>
      </w:r>
    </w:p>
    <w:p w14:paraId="4D43E8A9" w14:textId="61924F20" w:rsidR="004962B2" w:rsidRPr="00912AA1" w:rsidRDefault="004962B2" w:rsidP="004962B2">
      <w:pPr>
        <w:pStyle w:val="Prrafodelista"/>
        <w:numPr>
          <w:ilvl w:val="1"/>
          <w:numId w:val="3"/>
        </w:numPr>
        <w:jc w:val="both"/>
        <w:rPr>
          <w:rFonts w:cs="Arial"/>
          <w:color w:val="1F3864" w:themeColor="accent5" w:themeShade="80"/>
          <w:sz w:val="28"/>
          <w:szCs w:val="28"/>
        </w:rPr>
      </w:pPr>
      <w:r w:rsidRPr="00912AA1">
        <w:rPr>
          <w:rFonts w:cs="Arial"/>
          <w:color w:val="1F3864" w:themeColor="accent5" w:themeShade="80"/>
          <w:sz w:val="28"/>
          <w:szCs w:val="28"/>
        </w:rPr>
        <w:lastRenderedPageBreak/>
        <w:t>En salud</w:t>
      </w:r>
      <w:r w:rsidR="00912AA1">
        <w:rPr>
          <w:rFonts w:cs="Arial"/>
          <w:color w:val="1F3864" w:themeColor="accent5" w:themeShade="80"/>
          <w:sz w:val="28"/>
          <w:szCs w:val="28"/>
        </w:rPr>
        <w:t>, las personas con discapacidad siguen siendo excluida</w:t>
      </w:r>
      <w:r w:rsidRPr="00912AA1">
        <w:rPr>
          <w:rFonts w:cs="Arial"/>
          <w:color w:val="1F3864" w:themeColor="accent5" w:themeShade="80"/>
          <w:sz w:val="28"/>
          <w:szCs w:val="28"/>
        </w:rPr>
        <w:t xml:space="preserve">s de los servicios con mayores recursos como son Instituto Mexicano del Seguro Social dado que no son económicamente activos, </w:t>
      </w:r>
      <w:r w:rsidR="00912AA1">
        <w:rPr>
          <w:rFonts w:cs="Arial"/>
          <w:color w:val="1F3864" w:themeColor="accent5" w:themeShade="80"/>
          <w:sz w:val="28"/>
          <w:szCs w:val="28"/>
        </w:rPr>
        <w:t xml:space="preserve">y </w:t>
      </w:r>
      <w:r w:rsidRPr="00912AA1">
        <w:rPr>
          <w:rFonts w:cs="Arial"/>
          <w:color w:val="1F3864" w:themeColor="accent5" w:themeShade="80"/>
          <w:sz w:val="28"/>
          <w:szCs w:val="28"/>
        </w:rPr>
        <w:t xml:space="preserve">adquieren la derechohabiencia a través de los familiares directos </w:t>
      </w:r>
      <w:r w:rsidR="00912AA1">
        <w:rPr>
          <w:rFonts w:cs="Arial"/>
          <w:color w:val="1F3864" w:themeColor="accent5" w:themeShade="80"/>
          <w:sz w:val="28"/>
          <w:szCs w:val="28"/>
        </w:rPr>
        <w:t xml:space="preserve"> que son trabajadores y,</w:t>
      </w:r>
      <w:r w:rsidRPr="00912AA1">
        <w:rPr>
          <w:rFonts w:cs="Arial"/>
          <w:color w:val="1F3864" w:themeColor="accent5" w:themeShade="80"/>
          <w:sz w:val="28"/>
          <w:szCs w:val="28"/>
        </w:rPr>
        <w:t xml:space="preserve"> al hacerse mayores de edad existen trámites engorrosos para mantener la derechohabiencia.</w:t>
      </w:r>
    </w:p>
    <w:p w14:paraId="5FF96B2A" w14:textId="57F3C8D3" w:rsidR="004962B2" w:rsidRPr="00912AA1" w:rsidRDefault="004962B2" w:rsidP="004962B2">
      <w:pPr>
        <w:pStyle w:val="Prrafodelista"/>
        <w:numPr>
          <w:ilvl w:val="1"/>
          <w:numId w:val="3"/>
        </w:numPr>
        <w:jc w:val="both"/>
        <w:rPr>
          <w:rFonts w:cs="Arial"/>
          <w:color w:val="1F3864" w:themeColor="accent5" w:themeShade="80"/>
          <w:sz w:val="28"/>
          <w:szCs w:val="28"/>
        </w:rPr>
      </w:pPr>
      <w:r w:rsidRPr="00912AA1">
        <w:rPr>
          <w:rFonts w:cs="Arial"/>
          <w:color w:val="1F3864" w:themeColor="accent5" w:themeShade="80"/>
          <w:sz w:val="28"/>
          <w:szCs w:val="28"/>
        </w:rPr>
        <w:t>En empleo hay un compromiso desde hace 2 años en el Programa Nacional de Integración al Desarrollo de las Personas con Discapacidad de una cuota del 3% en la administración pública federal, lo cual no se ha cumplido ni sistematizado.</w:t>
      </w:r>
    </w:p>
    <w:p w14:paraId="54E45DEA" w14:textId="5948BF16" w:rsidR="004962B2" w:rsidRDefault="004962B2" w:rsidP="004962B2">
      <w:pPr>
        <w:pStyle w:val="Prrafodelista"/>
        <w:numPr>
          <w:ilvl w:val="1"/>
          <w:numId w:val="3"/>
        </w:numPr>
        <w:jc w:val="both"/>
        <w:rPr>
          <w:rFonts w:cs="Arial"/>
          <w:color w:val="1F3864" w:themeColor="accent5" w:themeShade="80"/>
          <w:sz w:val="28"/>
          <w:szCs w:val="28"/>
        </w:rPr>
      </w:pPr>
      <w:r w:rsidRPr="00912AA1">
        <w:rPr>
          <w:rFonts w:cs="Arial"/>
          <w:color w:val="1F3864" w:themeColor="accent5" w:themeShade="80"/>
          <w:sz w:val="28"/>
          <w:szCs w:val="28"/>
        </w:rPr>
        <w:t xml:space="preserve">En vivienda la instancia más grande del Estado </w:t>
      </w:r>
      <w:r w:rsidR="00912AA1">
        <w:rPr>
          <w:rFonts w:cs="Arial"/>
          <w:color w:val="1F3864" w:themeColor="accent5" w:themeShade="80"/>
          <w:sz w:val="28"/>
          <w:szCs w:val="28"/>
        </w:rPr>
        <w:t>-</w:t>
      </w:r>
      <w:r w:rsidRPr="00912AA1">
        <w:rPr>
          <w:rFonts w:cs="Arial"/>
          <w:color w:val="1F3864" w:themeColor="accent5" w:themeShade="80"/>
          <w:sz w:val="28"/>
          <w:szCs w:val="28"/>
        </w:rPr>
        <w:t xml:space="preserve">que es </w:t>
      </w:r>
      <w:r w:rsidR="00314863" w:rsidRPr="00912AA1">
        <w:rPr>
          <w:rFonts w:cs="Arial"/>
          <w:color w:val="1F3864" w:themeColor="accent5" w:themeShade="80"/>
          <w:sz w:val="28"/>
          <w:szCs w:val="28"/>
        </w:rPr>
        <w:t>INFONAVIT</w:t>
      </w:r>
      <w:r w:rsidR="00912AA1">
        <w:rPr>
          <w:rFonts w:cs="Arial"/>
          <w:color w:val="1F3864" w:themeColor="accent5" w:themeShade="80"/>
          <w:sz w:val="28"/>
          <w:szCs w:val="28"/>
        </w:rPr>
        <w:t>-,</w:t>
      </w:r>
      <w:r w:rsidR="00314863" w:rsidRPr="00912AA1">
        <w:rPr>
          <w:rFonts w:cs="Arial"/>
          <w:color w:val="1F3864" w:themeColor="accent5" w:themeShade="80"/>
          <w:sz w:val="28"/>
          <w:szCs w:val="28"/>
        </w:rPr>
        <w:t xml:space="preserve"> ha incluido la construcción de casas accesibles</w:t>
      </w:r>
      <w:r w:rsidR="00912AA1">
        <w:rPr>
          <w:rFonts w:cs="Arial"/>
          <w:color w:val="1F3864" w:themeColor="accent5" w:themeShade="80"/>
          <w:sz w:val="28"/>
          <w:szCs w:val="28"/>
        </w:rPr>
        <w:t>,</w:t>
      </w:r>
      <w:r w:rsidR="00314863" w:rsidRPr="00912AA1">
        <w:rPr>
          <w:rFonts w:cs="Arial"/>
          <w:color w:val="1F3864" w:themeColor="accent5" w:themeShade="80"/>
          <w:sz w:val="28"/>
          <w:szCs w:val="28"/>
        </w:rPr>
        <w:t xml:space="preserve"> pero no contamos con información del número </w:t>
      </w:r>
      <w:r w:rsidR="00912AA1">
        <w:rPr>
          <w:rFonts w:cs="Arial"/>
          <w:color w:val="1F3864" w:themeColor="accent5" w:themeShade="80"/>
          <w:sz w:val="28"/>
          <w:szCs w:val="28"/>
        </w:rPr>
        <w:t>ni</w:t>
      </w:r>
      <w:r w:rsidR="00314863" w:rsidRPr="00912AA1">
        <w:rPr>
          <w:rFonts w:cs="Arial"/>
          <w:color w:val="1F3864" w:themeColor="accent5" w:themeShade="80"/>
          <w:sz w:val="28"/>
          <w:szCs w:val="28"/>
        </w:rPr>
        <w:t xml:space="preserve"> de los criterios de asignación.</w:t>
      </w:r>
    </w:p>
    <w:p w14:paraId="62514E1B" w14:textId="77777777" w:rsidR="00912AA1" w:rsidRPr="00912AA1" w:rsidRDefault="00912AA1" w:rsidP="00912AA1">
      <w:pPr>
        <w:pStyle w:val="Prrafodelista"/>
        <w:ind w:left="654"/>
        <w:jc w:val="both"/>
        <w:rPr>
          <w:rFonts w:cs="Arial"/>
          <w:color w:val="1F3864" w:themeColor="accent5" w:themeShade="80"/>
          <w:sz w:val="28"/>
          <w:szCs w:val="28"/>
        </w:rPr>
      </w:pPr>
    </w:p>
    <w:p w14:paraId="44E6A7F9" w14:textId="01C27008" w:rsidR="00F30F1E" w:rsidRPr="00912AA1" w:rsidRDefault="00F30F1E" w:rsidP="00CC3714">
      <w:pPr>
        <w:pStyle w:val="Prrafodelista"/>
        <w:numPr>
          <w:ilvl w:val="0"/>
          <w:numId w:val="3"/>
        </w:numPr>
        <w:jc w:val="both"/>
        <w:rPr>
          <w:rFonts w:ascii="Arial" w:hAnsi="Arial" w:cs="Arial"/>
          <w:b/>
          <w:color w:val="1F3864" w:themeColor="accent5" w:themeShade="80"/>
          <w:sz w:val="28"/>
          <w:szCs w:val="28"/>
        </w:rPr>
      </w:pPr>
      <w:r w:rsidRPr="00912AA1">
        <w:rPr>
          <w:rFonts w:ascii="Arial" w:hAnsi="Arial" w:cs="Arial"/>
          <w:b/>
          <w:color w:val="1F3864" w:themeColor="accent5" w:themeShade="80"/>
          <w:sz w:val="28"/>
          <w:szCs w:val="28"/>
        </w:rPr>
        <w:t>Creación de regímenes específicos para personas con discapacidad (tales como pensiones por discapacidad, prestaciones de movilidad u otros);</w:t>
      </w:r>
    </w:p>
    <w:p w14:paraId="48D72C11" w14:textId="18B6BFB1" w:rsidR="00CC3714" w:rsidRPr="00912AA1" w:rsidRDefault="00CC3714" w:rsidP="00CC3714">
      <w:pPr>
        <w:pStyle w:val="Prrafodelista"/>
        <w:numPr>
          <w:ilvl w:val="1"/>
          <w:numId w:val="3"/>
        </w:numPr>
        <w:jc w:val="both"/>
        <w:rPr>
          <w:rFonts w:cs="Arial"/>
          <w:color w:val="1F3864" w:themeColor="accent5" w:themeShade="80"/>
          <w:sz w:val="28"/>
          <w:szCs w:val="28"/>
        </w:rPr>
      </w:pPr>
      <w:r w:rsidRPr="00912AA1">
        <w:rPr>
          <w:rFonts w:cs="Arial"/>
          <w:color w:val="1F3864" w:themeColor="accent5" w:themeShade="80"/>
          <w:sz w:val="28"/>
          <w:szCs w:val="28"/>
        </w:rPr>
        <w:t>No hay regímenes de este tipo, la condición de discapacidad continúa siendo vista como un problema personal y de la familia.</w:t>
      </w:r>
    </w:p>
    <w:p w14:paraId="2312864B" w14:textId="115AF7A1" w:rsidR="00CC3714" w:rsidRDefault="00CC3714" w:rsidP="00CC3714">
      <w:pPr>
        <w:pStyle w:val="Prrafodelista"/>
        <w:numPr>
          <w:ilvl w:val="1"/>
          <w:numId w:val="3"/>
        </w:numPr>
        <w:jc w:val="both"/>
        <w:rPr>
          <w:rFonts w:ascii="Arial" w:hAnsi="Arial" w:cs="Arial"/>
          <w:color w:val="0000FF"/>
          <w:sz w:val="28"/>
          <w:szCs w:val="28"/>
        </w:rPr>
      </w:pPr>
      <w:r w:rsidRPr="00912AA1">
        <w:rPr>
          <w:rFonts w:cs="Arial"/>
          <w:color w:val="1F3864" w:themeColor="accent5" w:themeShade="80"/>
          <w:sz w:val="28"/>
          <w:szCs w:val="28"/>
        </w:rPr>
        <w:t>Existen algunas ayudas económicas por presentar discapacidad y habitar en zonas de alta y media marginalidad</w:t>
      </w:r>
      <w:r w:rsidR="00912AA1">
        <w:rPr>
          <w:rFonts w:cs="Arial"/>
          <w:color w:val="1F3864" w:themeColor="accent5" w:themeShade="80"/>
          <w:sz w:val="28"/>
          <w:szCs w:val="28"/>
        </w:rPr>
        <w:t>,</w:t>
      </w:r>
      <w:r w:rsidRPr="00912AA1">
        <w:rPr>
          <w:rFonts w:cs="Arial"/>
          <w:color w:val="1F3864" w:themeColor="accent5" w:themeShade="80"/>
          <w:sz w:val="28"/>
          <w:szCs w:val="28"/>
        </w:rPr>
        <w:t xml:space="preserve"> pero sin un fundamento claro de acción afirmativa sino con visos de perspectiva asistencialista</w:t>
      </w:r>
      <w:r w:rsidRPr="00CC3714">
        <w:rPr>
          <w:rFonts w:ascii="Arial" w:hAnsi="Arial" w:cs="Arial"/>
          <w:color w:val="0000FF"/>
          <w:sz w:val="28"/>
          <w:szCs w:val="28"/>
        </w:rPr>
        <w:t>.</w:t>
      </w:r>
    </w:p>
    <w:p w14:paraId="2D500530" w14:textId="77777777" w:rsidR="00912AA1" w:rsidRPr="00912AA1" w:rsidRDefault="00912AA1" w:rsidP="00912AA1">
      <w:pPr>
        <w:jc w:val="both"/>
        <w:rPr>
          <w:rFonts w:ascii="Arial" w:hAnsi="Arial" w:cs="Arial"/>
          <w:color w:val="0000FF"/>
          <w:sz w:val="28"/>
          <w:szCs w:val="28"/>
        </w:rPr>
      </w:pPr>
    </w:p>
    <w:p w14:paraId="5FC6C303" w14:textId="5D021E30" w:rsidR="00F30F1E" w:rsidRPr="00912AA1" w:rsidRDefault="00F30F1E" w:rsidP="00CC3714">
      <w:pPr>
        <w:pStyle w:val="Prrafodelista"/>
        <w:numPr>
          <w:ilvl w:val="0"/>
          <w:numId w:val="3"/>
        </w:numPr>
        <w:jc w:val="both"/>
        <w:rPr>
          <w:rFonts w:ascii="Arial" w:hAnsi="Arial" w:cs="Arial"/>
          <w:b/>
          <w:color w:val="1F3864" w:themeColor="accent5" w:themeShade="80"/>
          <w:sz w:val="28"/>
          <w:szCs w:val="28"/>
        </w:rPr>
      </w:pPr>
      <w:r w:rsidRPr="00912AA1">
        <w:rPr>
          <w:rFonts w:ascii="Arial" w:hAnsi="Arial" w:cs="Arial"/>
          <w:b/>
          <w:color w:val="1F3864" w:themeColor="accent5" w:themeShade="80"/>
          <w:sz w:val="28"/>
          <w:szCs w:val="28"/>
        </w:rPr>
        <w:t>Ajustes fiscales u otras medidas similares;</w:t>
      </w:r>
    </w:p>
    <w:p w14:paraId="03CCA5D2" w14:textId="41D803FB" w:rsidR="00CC3714" w:rsidRDefault="00CC3714" w:rsidP="00CC3714">
      <w:pPr>
        <w:pStyle w:val="Prrafodelista"/>
        <w:numPr>
          <w:ilvl w:val="1"/>
          <w:numId w:val="3"/>
        </w:numPr>
        <w:jc w:val="both"/>
        <w:rPr>
          <w:rFonts w:cs="Arial"/>
          <w:color w:val="1F3864" w:themeColor="accent5" w:themeShade="80"/>
          <w:sz w:val="28"/>
          <w:szCs w:val="28"/>
        </w:rPr>
      </w:pPr>
      <w:r w:rsidRPr="00912AA1">
        <w:rPr>
          <w:rFonts w:cs="Arial"/>
          <w:color w:val="1F3864" w:themeColor="accent5" w:themeShade="80"/>
          <w:sz w:val="28"/>
          <w:szCs w:val="28"/>
        </w:rPr>
        <w:t>Hay algunos beneficios fiscales limitados para empresas que contratan a personas con discapacidad como exención del pago de impuesto sobre la renta generado por el empleo para la persona con discapacidad.</w:t>
      </w:r>
    </w:p>
    <w:p w14:paraId="0070EA24" w14:textId="77777777" w:rsidR="00912AA1" w:rsidRPr="00912AA1" w:rsidRDefault="00912AA1" w:rsidP="00912AA1">
      <w:pPr>
        <w:pStyle w:val="Prrafodelista"/>
        <w:ind w:left="-66"/>
        <w:jc w:val="both"/>
        <w:rPr>
          <w:rFonts w:cs="Arial"/>
          <w:color w:val="1F3864" w:themeColor="accent5" w:themeShade="80"/>
          <w:sz w:val="28"/>
          <w:szCs w:val="28"/>
        </w:rPr>
      </w:pPr>
    </w:p>
    <w:p w14:paraId="673435D6" w14:textId="65C1381F" w:rsidR="00F30F1E" w:rsidRPr="00912AA1" w:rsidRDefault="00F30F1E" w:rsidP="00CC3714">
      <w:pPr>
        <w:pStyle w:val="Prrafodelista"/>
        <w:numPr>
          <w:ilvl w:val="0"/>
          <w:numId w:val="1"/>
        </w:numPr>
        <w:jc w:val="both"/>
        <w:rPr>
          <w:rFonts w:ascii="Arial" w:hAnsi="Arial" w:cs="Arial"/>
          <w:b/>
          <w:color w:val="1F3864" w:themeColor="accent5" w:themeShade="80"/>
          <w:sz w:val="28"/>
          <w:szCs w:val="28"/>
        </w:rPr>
      </w:pPr>
      <w:r w:rsidRPr="00912AA1">
        <w:rPr>
          <w:rFonts w:ascii="Arial" w:hAnsi="Arial" w:cs="Arial"/>
          <w:b/>
          <w:color w:val="1F3864" w:themeColor="accent5" w:themeShade="80"/>
          <w:sz w:val="28"/>
          <w:szCs w:val="28"/>
        </w:rPr>
        <w:t>Por favor indicar cómo las personas con discapacidad son consultadas y participan activamente en el desarrollo, implementación y seguimiento de los programas de protección social.</w:t>
      </w:r>
    </w:p>
    <w:p w14:paraId="171D9A9D" w14:textId="759BB199" w:rsidR="00CC3714" w:rsidRPr="00912AA1" w:rsidRDefault="00CC3714" w:rsidP="00CC3714">
      <w:pPr>
        <w:pStyle w:val="Prrafodelista"/>
        <w:numPr>
          <w:ilvl w:val="1"/>
          <w:numId w:val="1"/>
        </w:numPr>
        <w:jc w:val="both"/>
        <w:rPr>
          <w:rFonts w:cs="Arial"/>
          <w:color w:val="1F3864" w:themeColor="accent5" w:themeShade="80"/>
          <w:sz w:val="28"/>
          <w:szCs w:val="28"/>
        </w:rPr>
      </w:pPr>
      <w:r w:rsidRPr="00912AA1">
        <w:rPr>
          <w:rFonts w:cs="Arial"/>
          <w:color w:val="1F3864" w:themeColor="accent5" w:themeShade="80"/>
          <w:sz w:val="28"/>
          <w:szCs w:val="28"/>
        </w:rPr>
        <w:t xml:space="preserve">No existen mecanismos serios y sistematizados al respecto, tradicionalmente las consultas se limitan a la invitación a foros solo para evidenciar la presencia </w:t>
      </w:r>
      <w:r w:rsidRPr="00912AA1">
        <w:rPr>
          <w:rFonts w:cs="Arial"/>
          <w:color w:val="1F3864" w:themeColor="accent5" w:themeShade="80"/>
          <w:sz w:val="28"/>
          <w:szCs w:val="28"/>
        </w:rPr>
        <w:lastRenderedPageBreak/>
        <w:t>de personas con discapacidad, sus familias y las organizaciones que las representan sin una verdader incidencia en el proceso</w:t>
      </w:r>
    </w:p>
    <w:p w14:paraId="59023439" w14:textId="77777777" w:rsidR="00F30F1E" w:rsidRPr="00912AA1" w:rsidRDefault="00F30F1E" w:rsidP="00F30F1E">
      <w:pPr>
        <w:ind w:left="-426"/>
        <w:jc w:val="both"/>
        <w:rPr>
          <w:rFonts w:ascii="Arial" w:hAnsi="Arial" w:cs="Arial"/>
          <w:b/>
          <w:color w:val="1F3864" w:themeColor="accent5" w:themeShade="80"/>
          <w:sz w:val="28"/>
          <w:szCs w:val="28"/>
        </w:rPr>
      </w:pPr>
      <w:r w:rsidRPr="00912AA1">
        <w:rPr>
          <w:rFonts w:ascii="Arial" w:hAnsi="Arial" w:cs="Arial"/>
          <w:b/>
          <w:color w:val="1F3864" w:themeColor="accent5" w:themeShade="80"/>
          <w:sz w:val="28"/>
          <w:szCs w:val="28"/>
        </w:rPr>
        <w:t>3. Sírvanse proporcionar información sobre las dificultades y las buenas prácticas en el diseño, implementación y seguimiento de regímenes generales y/o específicos de protección social relacionados con las personas con discapacidad, incluyendo:</w:t>
      </w:r>
    </w:p>
    <w:p w14:paraId="449A549C" w14:textId="77777777" w:rsidR="00F30F1E" w:rsidRPr="00912AA1" w:rsidRDefault="00F30F1E" w:rsidP="00F30F1E">
      <w:pPr>
        <w:ind w:left="-426"/>
        <w:jc w:val="both"/>
        <w:rPr>
          <w:rFonts w:ascii="Arial" w:hAnsi="Arial" w:cs="Arial"/>
          <w:b/>
          <w:color w:val="1F3864" w:themeColor="accent5" w:themeShade="80"/>
          <w:sz w:val="28"/>
          <w:szCs w:val="28"/>
        </w:rPr>
      </w:pPr>
      <w:r w:rsidRPr="00912AA1">
        <w:rPr>
          <w:rFonts w:ascii="Arial" w:hAnsi="Arial" w:cs="Arial"/>
          <w:b/>
          <w:color w:val="1F3864" w:themeColor="accent5" w:themeShade="80"/>
          <w:sz w:val="28"/>
          <w:szCs w:val="28"/>
        </w:rPr>
        <w:t>- Condiciones de la accesibilidad y realización de ajustes razonables;</w:t>
      </w:r>
    </w:p>
    <w:p w14:paraId="70F922CE" w14:textId="27FE6C2D" w:rsidR="00CC3714" w:rsidRPr="00912AA1" w:rsidRDefault="00CC3714" w:rsidP="00CC3714">
      <w:pPr>
        <w:pStyle w:val="Prrafodelista"/>
        <w:numPr>
          <w:ilvl w:val="0"/>
          <w:numId w:val="4"/>
        </w:numPr>
        <w:jc w:val="both"/>
        <w:rPr>
          <w:rFonts w:cs="Arial"/>
          <w:color w:val="1F3864" w:themeColor="accent5" w:themeShade="80"/>
          <w:sz w:val="28"/>
          <w:szCs w:val="28"/>
        </w:rPr>
      </w:pPr>
      <w:r w:rsidRPr="00912AA1">
        <w:rPr>
          <w:rFonts w:cs="Arial"/>
          <w:color w:val="1F3864" w:themeColor="accent5" w:themeShade="80"/>
          <w:sz w:val="28"/>
          <w:szCs w:val="28"/>
        </w:rPr>
        <w:t>Hay acciones aisladas y desarticuladas en mejorar la accesibilidad física, lo mismo que de accesibilidad a la información en la reciente Ley de Telecomunicaciones (2015)</w:t>
      </w:r>
      <w:r w:rsidR="000469DB" w:rsidRPr="00912AA1">
        <w:rPr>
          <w:rFonts w:cs="Arial"/>
          <w:color w:val="1F3864" w:themeColor="accent5" w:themeShade="80"/>
          <w:sz w:val="28"/>
          <w:szCs w:val="28"/>
        </w:rPr>
        <w:t>,</w:t>
      </w:r>
    </w:p>
    <w:p w14:paraId="3799F2A5" w14:textId="70CE369A" w:rsidR="000469DB" w:rsidRDefault="000469DB" w:rsidP="00CC3714">
      <w:pPr>
        <w:pStyle w:val="Prrafodelista"/>
        <w:numPr>
          <w:ilvl w:val="0"/>
          <w:numId w:val="4"/>
        </w:numPr>
        <w:jc w:val="both"/>
        <w:rPr>
          <w:rFonts w:cs="Arial"/>
          <w:color w:val="1F3864" w:themeColor="accent5" w:themeShade="80"/>
          <w:sz w:val="28"/>
          <w:szCs w:val="28"/>
        </w:rPr>
      </w:pPr>
      <w:r w:rsidRPr="00912AA1">
        <w:rPr>
          <w:rFonts w:cs="Arial"/>
          <w:color w:val="1F3864" w:themeColor="accent5" w:themeShade="80"/>
          <w:sz w:val="28"/>
          <w:szCs w:val="28"/>
        </w:rPr>
        <w:t>Los ajustes razonables están contemplados discursivamente, incluso como una obligación y motivo de queja por discriminación, sin embargo la comunidad en general, incluyendo a los prestadores de servicios públicos y privados, desconoce los conceptos, los mecanismos de exigibilidad y las sanciones.</w:t>
      </w:r>
    </w:p>
    <w:p w14:paraId="30DF65A0" w14:textId="77777777" w:rsidR="00912AA1" w:rsidRPr="00912AA1" w:rsidRDefault="00912AA1" w:rsidP="00912AA1">
      <w:pPr>
        <w:pStyle w:val="Prrafodelista"/>
        <w:jc w:val="both"/>
        <w:rPr>
          <w:rFonts w:cs="Arial"/>
          <w:color w:val="1F3864" w:themeColor="accent5" w:themeShade="80"/>
          <w:sz w:val="28"/>
          <w:szCs w:val="28"/>
        </w:rPr>
      </w:pPr>
    </w:p>
    <w:p w14:paraId="6FACBFB5" w14:textId="7EF84CF0" w:rsidR="00F30F1E" w:rsidRPr="000469DB" w:rsidRDefault="00F30F1E" w:rsidP="000469DB">
      <w:pPr>
        <w:pStyle w:val="Prrafodelista"/>
        <w:numPr>
          <w:ilvl w:val="0"/>
          <w:numId w:val="3"/>
        </w:numPr>
        <w:jc w:val="both"/>
        <w:rPr>
          <w:rFonts w:ascii="Arial" w:hAnsi="Arial" w:cs="Arial"/>
          <w:sz w:val="28"/>
          <w:szCs w:val="28"/>
        </w:rPr>
      </w:pPr>
      <w:r w:rsidRPr="000469DB">
        <w:rPr>
          <w:rFonts w:ascii="Arial" w:hAnsi="Arial" w:cs="Arial"/>
          <w:sz w:val="28"/>
          <w:szCs w:val="28"/>
        </w:rPr>
        <w:t>;</w:t>
      </w:r>
      <w:r w:rsidR="00912AA1" w:rsidRPr="00912AA1">
        <w:rPr>
          <w:rFonts w:ascii="Arial" w:hAnsi="Arial" w:cs="Arial"/>
          <w:sz w:val="28"/>
          <w:szCs w:val="28"/>
        </w:rPr>
        <w:t xml:space="preserve"> </w:t>
      </w:r>
      <w:r w:rsidR="00912AA1" w:rsidRPr="00912AA1">
        <w:rPr>
          <w:rFonts w:ascii="Arial" w:hAnsi="Arial" w:cs="Arial"/>
          <w:b/>
          <w:color w:val="1F3864" w:themeColor="accent5" w:themeShade="80"/>
          <w:sz w:val="28"/>
          <w:szCs w:val="28"/>
        </w:rPr>
        <w:t>Consideración de las necesidades específicas de las personas con discapacidad dentro de los servicios y/o beneficios de los programas</w:t>
      </w:r>
    </w:p>
    <w:p w14:paraId="648F40FC" w14:textId="04ADC0BA" w:rsidR="000469DB" w:rsidRDefault="000469DB" w:rsidP="000469DB">
      <w:pPr>
        <w:pStyle w:val="Prrafodelista"/>
        <w:numPr>
          <w:ilvl w:val="1"/>
          <w:numId w:val="3"/>
        </w:numPr>
        <w:jc w:val="both"/>
        <w:rPr>
          <w:rFonts w:cs="Arial"/>
          <w:color w:val="1F3864" w:themeColor="accent5" w:themeShade="80"/>
          <w:sz w:val="28"/>
          <w:szCs w:val="28"/>
        </w:rPr>
      </w:pPr>
      <w:r w:rsidRPr="00912AA1">
        <w:rPr>
          <w:rFonts w:cs="Arial"/>
          <w:color w:val="1F3864" w:themeColor="accent5" w:themeShade="80"/>
          <w:sz w:val="28"/>
          <w:szCs w:val="28"/>
        </w:rPr>
        <w:t>En el Distrito Federal existe una ley sobre preferencia en trámites adminstrativos que no se ha difundido adecuadamente tanto en usuarios como en servidores públicos.</w:t>
      </w:r>
    </w:p>
    <w:p w14:paraId="684E9F89" w14:textId="77777777" w:rsidR="00912AA1" w:rsidRPr="00912AA1" w:rsidRDefault="00912AA1" w:rsidP="00912AA1">
      <w:pPr>
        <w:pStyle w:val="Prrafodelista"/>
        <w:ind w:left="654"/>
        <w:jc w:val="both"/>
        <w:rPr>
          <w:rFonts w:cs="Arial"/>
          <w:color w:val="1F3864" w:themeColor="accent5" w:themeShade="80"/>
          <w:sz w:val="28"/>
          <w:szCs w:val="28"/>
        </w:rPr>
      </w:pPr>
    </w:p>
    <w:p w14:paraId="51437731" w14:textId="31C9C508" w:rsidR="00F30F1E" w:rsidRPr="00912AA1" w:rsidRDefault="00F30F1E" w:rsidP="000469DB">
      <w:pPr>
        <w:pStyle w:val="Prrafodelista"/>
        <w:numPr>
          <w:ilvl w:val="0"/>
          <w:numId w:val="3"/>
        </w:numPr>
        <w:jc w:val="both"/>
        <w:rPr>
          <w:rFonts w:ascii="Arial" w:hAnsi="Arial" w:cs="Arial"/>
          <w:b/>
          <w:color w:val="1F3864" w:themeColor="accent5" w:themeShade="80"/>
          <w:sz w:val="28"/>
          <w:szCs w:val="28"/>
        </w:rPr>
      </w:pPr>
      <w:r w:rsidRPr="00912AA1">
        <w:rPr>
          <w:rFonts w:ascii="Arial" w:hAnsi="Arial" w:cs="Arial"/>
          <w:b/>
          <w:color w:val="1F3864" w:themeColor="accent5" w:themeShade="80"/>
          <w:sz w:val="28"/>
          <w:szCs w:val="28"/>
        </w:rPr>
        <w:t>Dificultades experimentadas por las personas con discapacidad y sus familias en el cumplimiento de los requisitos y/o condiciones de acceso a regímenes de protección social;</w:t>
      </w:r>
    </w:p>
    <w:p w14:paraId="18C7530C" w14:textId="3D0F291F" w:rsidR="000469DB" w:rsidRDefault="000469DB" w:rsidP="000469DB">
      <w:pPr>
        <w:pStyle w:val="Prrafodelista"/>
        <w:numPr>
          <w:ilvl w:val="1"/>
          <w:numId w:val="3"/>
        </w:numPr>
        <w:jc w:val="both"/>
        <w:rPr>
          <w:rFonts w:cs="Arial"/>
          <w:color w:val="1F3864" w:themeColor="accent5" w:themeShade="80"/>
          <w:sz w:val="28"/>
          <w:szCs w:val="28"/>
        </w:rPr>
      </w:pPr>
      <w:r w:rsidRPr="00912AA1">
        <w:rPr>
          <w:rFonts w:cs="Arial"/>
          <w:color w:val="1F3864" w:themeColor="accent5" w:themeShade="80"/>
          <w:sz w:val="28"/>
          <w:szCs w:val="28"/>
        </w:rPr>
        <w:t>Son muchas las dificultades, enfrentándose a burocracias rígidas o a procedimientos sin sustento, como incluso es la emisión de un certificado de discapacidad en el que hay muchos errores y falta de criterios consensados para su emisión en las entidades federativas en la que se realiza. No existe una articulación nacional y establecimiento de estándares.</w:t>
      </w:r>
    </w:p>
    <w:p w14:paraId="00D964BD" w14:textId="77777777" w:rsidR="00912AA1" w:rsidRPr="00912AA1" w:rsidRDefault="00912AA1" w:rsidP="00912AA1">
      <w:pPr>
        <w:pStyle w:val="Prrafodelista"/>
        <w:ind w:left="654"/>
        <w:jc w:val="both"/>
        <w:rPr>
          <w:rFonts w:cs="Arial"/>
          <w:color w:val="1F3864" w:themeColor="accent5" w:themeShade="80"/>
          <w:sz w:val="28"/>
          <w:szCs w:val="28"/>
        </w:rPr>
      </w:pPr>
    </w:p>
    <w:p w14:paraId="24407722" w14:textId="3FFF674F" w:rsidR="00F30F1E" w:rsidRPr="00E97AA2" w:rsidRDefault="00F30F1E" w:rsidP="000469DB">
      <w:pPr>
        <w:pStyle w:val="Prrafodelista"/>
        <w:numPr>
          <w:ilvl w:val="0"/>
          <w:numId w:val="3"/>
        </w:numPr>
        <w:jc w:val="both"/>
        <w:rPr>
          <w:rFonts w:ascii="Arial" w:hAnsi="Arial" w:cs="Arial"/>
          <w:b/>
          <w:color w:val="1F3864" w:themeColor="accent5" w:themeShade="80"/>
          <w:sz w:val="28"/>
          <w:szCs w:val="28"/>
        </w:rPr>
      </w:pPr>
      <w:r w:rsidRPr="00E97AA2">
        <w:rPr>
          <w:rFonts w:ascii="Arial" w:hAnsi="Arial" w:cs="Arial"/>
          <w:b/>
          <w:color w:val="1F3864" w:themeColor="accent5" w:themeShade="80"/>
          <w:sz w:val="28"/>
          <w:szCs w:val="28"/>
        </w:rPr>
        <w:t>Consideración de la edad, el género y las diferencias de origen étnico o raciales;</w:t>
      </w:r>
    </w:p>
    <w:p w14:paraId="09A953C5" w14:textId="30CB3E52" w:rsidR="000469DB" w:rsidRDefault="000469DB" w:rsidP="000469DB">
      <w:pPr>
        <w:pStyle w:val="Prrafodelista"/>
        <w:numPr>
          <w:ilvl w:val="1"/>
          <w:numId w:val="3"/>
        </w:numPr>
        <w:jc w:val="both"/>
        <w:rPr>
          <w:rFonts w:cs="Arial"/>
          <w:color w:val="1F3864" w:themeColor="accent5" w:themeShade="80"/>
          <w:sz w:val="28"/>
          <w:szCs w:val="28"/>
        </w:rPr>
      </w:pPr>
      <w:r w:rsidRPr="00E97AA2">
        <w:rPr>
          <w:rFonts w:cs="Arial"/>
          <w:color w:val="1F3864" w:themeColor="accent5" w:themeShade="80"/>
          <w:sz w:val="28"/>
          <w:szCs w:val="28"/>
        </w:rPr>
        <w:lastRenderedPageBreak/>
        <w:t>Si bien hay acciones paralelas</w:t>
      </w:r>
      <w:r w:rsidR="00E97AA2">
        <w:rPr>
          <w:rFonts w:cs="Arial"/>
          <w:color w:val="1F3864" w:themeColor="accent5" w:themeShade="80"/>
          <w:sz w:val="28"/>
          <w:szCs w:val="28"/>
        </w:rPr>
        <w:t xml:space="preserve"> de beneficio y empoderamiento </w:t>
      </w:r>
      <w:r w:rsidRPr="00E97AA2">
        <w:rPr>
          <w:rFonts w:cs="Arial"/>
          <w:color w:val="1F3864" w:themeColor="accent5" w:themeShade="80"/>
          <w:sz w:val="28"/>
          <w:szCs w:val="28"/>
        </w:rPr>
        <w:t>por género, sigue siendo muy vulnerada la población que se encuentra con condiciones diversas de riesgo de discriminación como por ejemplo, niña indígena con discapacidad múltiple que vive en zonas aisladas y que habla un idioma diferente al español.</w:t>
      </w:r>
    </w:p>
    <w:p w14:paraId="3E5F771B" w14:textId="77777777" w:rsidR="00E97AA2" w:rsidRPr="00E97AA2" w:rsidRDefault="00E97AA2" w:rsidP="00E97AA2">
      <w:pPr>
        <w:pStyle w:val="Prrafodelista"/>
        <w:ind w:left="654"/>
        <w:jc w:val="both"/>
        <w:rPr>
          <w:rFonts w:cs="Arial"/>
          <w:color w:val="1F3864" w:themeColor="accent5" w:themeShade="80"/>
          <w:sz w:val="28"/>
          <w:szCs w:val="28"/>
        </w:rPr>
      </w:pPr>
    </w:p>
    <w:p w14:paraId="6D7CD654" w14:textId="70CEF961" w:rsidR="00F30F1E" w:rsidRPr="00E97AA2" w:rsidRDefault="00F30F1E" w:rsidP="000469DB">
      <w:pPr>
        <w:pStyle w:val="Prrafodelista"/>
        <w:numPr>
          <w:ilvl w:val="0"/>
          <w:numId w:val="3"/>
        </w:numPr>
        <w:jc w:val="both"/>
        <w:rPr>
          <w:rFonts w:ascii="Arial" w:hAnsi="Arial" w:cs="Arial"/>
          <w:b/>
          <w:color w:val="1F3864" w:themeColor="accent5" w:themeShade="80"/>
          <w:sz w:val="28"/>
          <w:szCs w:val="28"/>
        </w:rPr>
      </w:pPr>
      <w:r w:rsidRPr="00E97AA2">
        <w:rPr>
          <w:rFonts w:ascii="Arial" w:hAnsi="Arial" w:cs="Arial"/>
          <w:b/>
          <w:color w:val="1F3864" w:themeColor="accent5" w:themeShade="80"/>
          <w:sz w:val="28"/>
          <w:szCs w:val="28"/>
        </w:rPr>
        <w:t>Conflictos entre los requisitos y/o beneficios de los programas y el ejercicio de</w:t>
      </w:r>
      <w:r w:rsidR="000469DB" w:rsidRPr="00E97AA2">
        <w:rPr>
          <w:rFonts w:ascii="Arial" w:hAnsi="Arial" w:cs="Arial"/>
          <w:b/>
          <w:color w:val="1F3864" w:themeColor="accent5" w:themeShade="80"/>
          <w:sz w:val="28"/>
          <w:szCs w:val="28"/>
        </w:rPr>
        <w:t xml:space="preserve"> </w:t>
      </w:r>
      <w:r w:rsidRPr="00E97AA2">
        <w:rPr>
          <w:rFonts w:ascii="Arial" w:hAnsi="Arial" w:cs="Arial"/>
          <w:b/>
          <w:color w:val="1F3864" w:themeColor="accent5" w:themeShade="80"/>
          <w:sz w:val="28"/>
          <w:szCs w:val="28"/>
        </w:rPr>
        <w:t>derechos tales como la capacidad legal, el vivir de forma independiente y ser incluido en la comunidad o el trabajo.</w:t>
      </w:r>
    </w:p>
    <w:p w14:paraId="00484D6D" w14:textId="0CF87556" w:rsidR="000469DB" w:rsidRPr="00E97AA2" w:rsidRDefault="000469DB" w:rsidP="000469DB">
      <w:pPr>
        <w:pStyle w:val="Prrafodelista"/>
        <w:numPr>
          <w:ilvl w:val="1"/>
          <w:numId w:val="3"/>
        </w:numPr>
        <w:jc w:val="both"/>
        <w:rPr>
          <w:rFonts w:cs="Arial"/>
          <w:color w:val="1F3864" w:themeColor="accent5" w:themeShade="80"/>
          <w:sz w:val="28"/>
          <w:szCs w:val="28"/>
        </w:rPr>
      </w:pPr>
      <w:r w:rsidRPr="00E97AA2">
        <w:rPr>
          <w:rFonts w:cs="Arial"/>
          <w:color w:val="1F3864" w:themeColor="accent5" w:themeShade="80"/>
          <w:sz w:val="28"/>
          <w:szCs w:val="28"/>
        </w:rPr>
        <w:t xml:space="preserve">Sí existen conflictos de esa naturaleza, por ejemplo, una persona con discapacidad que recibe una pensión (por haber sido hijo de un trabajador derechohabiente) </w:t>
      </w:r>
      <w:r w:rsidR="00455E6C" w:rsidRPr="00E97AA2">
        <w:rPr>
          <w:rFonts w:cs="Arial"/>
          <w:color w:val="1F3864" w:themeColor="accent5" w:themeShade="80"/>
          <w:sz w:val="28"/>
          <w:szCs w:val="28"/>
        </w:rPr>
        <w:t xml:space="preserve">puede perder ese beneficio si </w:t>
      </w:r>
      <w:r w:rsidR="00E97AA2">
        <w:rPr>
          <w:rFonts w:cs="Arial"/>
          <w:color w:val="1F3864" w:themeColor="accent5" w:themeShade="80"/>
          <w:sz w:val="28"/>
          <w:szCs w:val="28"/>
        </w:rPr>
        <w:t>ingresa al mercado laboral formal</w:t>
      </w:r>
      <w:r w:rsidR="00455E6C" w:rsidRPr="00E97AA2">
        <w:rPr>
          <w:rFonts w:cs="Arial"/>
          <w:color w:val="1F3864" w:themeColor="accent5" w:themeShade="80"/>
          <w:sz w:val="28"/>
          <w:szCs w:val="28"/>
        </w:rPr>
        <w:t>.</w:t>
      </w:r>
    </w:p>
    <w:p w14:paraId="2341EAC8" w14:textId="622FE8C1" w:rsidR="00455E6C" w:rsidRDefault="00455E6C" w:rsidP="000469DB">
      <w:pPr>
        <w:pStyle w:val="Prrafodelista"/>
        <w:numPr>
          <w:ilvl w:val="1"/>
          <w:numId w:val="3"/>
        </w:numPr>
        <w:jc w:val="both"/>
        <w:rPr>
          <w:rFonts w:cs="Arial"/>
          <w:color w:val="1F3864" w:themeColor="accent5" w:themeShade="80"/>
          <w:sz w:val="28"/>
          <w:szCs w:val="28"/>
        </w:rPr>
      </w:pPr>
      <w:r w:rsidRPr="00E97AA2">
        <w:rPr>
          <w:rFonts w:cs="Arial"/>
          <w:color w:val="1F3864" w:themeColor="accent5" w:themeShade="80"/>
          <w:sz w:val="28"/>
          <w:szCs w:val="28"/>
        </w:rPr>
        <w:t>Persiste el mecanismo de juicio de interdicción con prácticas muy limitantes y abusadoras sobre las personas con discapacidad y sus bienes.</w:t>
      </w:r>
    </w:p>
    <w:p w14:paraId="25177418" w14:textId="77777777" w:rsidR="00E97AA2" w:rsidRPr="00E97AA2" w:rsidRDefault="00E97AA2" w:rsidP="00E97AA2">
      <w:pPr>
        <w:pStyle w:val="Prrafodelista"/>
        <w:ind w:left="654"/>
        <w:jc w:val="both"/>
        <w:rPr>
          <w:rFonts w:cs="Arial"/>
          <w:color w:val="1F3864" w:themeColor="accent5" w:themeShade="80"/>
          <w:sz w:val="28"/>
          <w:szCs w:val="28"/>
        </w:rPr>
      </w:pPr>
    </w:p>
    <w:p w14:paraId="69375730" w14:textId="3CE55FC4" w:rsidR="00F30F1E" w:rsidRPr="00E97AA2" w:rsidRDefault="00F30F1E" w:rsidP="00455E6C">
      <w:pPr>
        <w:pStyle w:val="Prrafodelista"/>
        <w:numPr>
          <w:ilvl w:val="0"/>
          <w:numId w:val="3"/>
        </w:numPr>
        <w:jc w:val="both"/>
        <w:rPr>
          <w:rFonts w:ascii="Arial" w:hAnsi="Arial" w:cs="Arial"/>
          <w:b/>
          <w:color w:val="1F3864" w:themeColor="accent5" w:themeShade="80"/>
          <w:sz w:val="28"/>
          <w:szCs w:val="28"/>
        </w:rPr>
      </w:pPr>
      <w:r w:rsidRPr="00E97AA2">
        <w:rPr>
          <w:rFonts w:ascii="Arial" w:hAnsi="Arial" w:cs="Arial"/>
          <w:b/>
          <w:color w:val="1F3864" w:themeColor="accent5" w:themeShade="80"/>
          <w:sz w:val="28"/>
          <w:szCs w:val="28"/>
        </w:rPr>
        <w:t>Asignación de subvenciones a presupuestos personales;</w:t>
      </w:r>
    </w:p>
    <w:p w14:paraId="63011DE9" w14:textId="1D4E1785" w:rsidR="00455E6C" w:rsidRPr="00E97AA2" w:rsidRDefault="00455E6C" w:rsidP="00455E6C">
      <w:pPr>
        <w:pStyle w:val="Prrafodelista"/>
        <w:numPr>
          <w:ilvl w:val="1"/>
          <w:numId w:val="3"/>
        </w:numPr>
        <w:jc w:val="both"/>
        <w:rPr>
          <w:rFonts w:cs="Arial"/>
          <w:color w:val="1F3864" w:themeColor="accent5" w:themeShade="80"/>
          <w:sz w:val="28"/>
          <w:szCs w:val="28"/>
        </w:rPr>
      </w:pPr>
      <w:r w:rsidRPr="00E97AA2">
        <w:rPr>
          <w:rFonts w:cs="Arial"/>
          <w:color w:val="1F3864" w:themeColor="accent5" w:themeShade="80"/>
          <w:sz w:val="28"/>
          <w:szCs w:val="28"/>
        </w:rPr>
        <w:t>No existe esta figura en México.</w:t>
      </w:r>
    </w:p>
    <w:p w14:paraId="32BA1EB0" w14:textId="77777777" w:rsidR="00E97AA2" w:rsidRPr="00455E6C" w:rsidRDefault="00E97AA2" w:rsidP="00E97AA2">
      <w:pPr>
        <w:pStyle w:val="Prrafodelista"/>
        <w:ind w:left="654"/>
        <w:jc w:val="both"/>
        <w:rPr>
          <w:rFonts w:ascii="Arial" w:hAnsi="Arial" w:cs="Arial"/>
          <w:color w:val="0000FF"/>
          <w:sz w:val="28"/>
          <w:szCs w:val="28"/>
        </w:rPr>
      </w:pPr>
    </w:p>
    <w:p w14:paraId="502D8FBC" w14:textId="763BE220" w:rsidR="00F30F1E" w:rsidRPr="00E97AA2" w:rsidRDefault="00F30F1E" w:rsidP="00455E6C">
      <w:pPr>
        <w:pStyle w:val="Prrafodelista"/>
        <w:numPr>
          <w:ilvl w:val="0"/>
          <w:numId w:val="3"/>
        </w:numPr>
        <w:jc w:val="both"/>
        <w:rPr>
          <w:rFonts w:ascii="Arial" w:hAnsi="Arial" w:cs="Arial"/>
          <w:b/>
          <w:color w:val="1F3864" w:themeColor="accent5" w:themeShade="80"/>
          <w:sz w:val="28"/>
          <w:szCs w:val="28"/>
        </w:rPr>
      </w:pPr>
      <w:r w:rsidRPr="00E97AA2">
        <w:rPr>
          <w:rFonts w:ascii="Arial" w:hAnsi="Arial" w:cs="Arial"/>
          <w:b/>
          <w:color w:val="1F3864" w:themeColor="accent5" w:themeShade="80"/>
          <w:sz w:val="28"/>
          <w:szCs w:val="28"/>
        </w:rPr>
        <w:t>Capacitación sobre la discapacidad y toma de conciencia entre funcionarios públicos y/o socios externos;</w:t>
      </w:r>
    </w:p>
    <w:p w14:paraId="375FEE0B" w14:textId="5C802D8D" w:rsidR="00455E6C" w:rsidRPr="00E97AA2" w:rsidRDefault="00455E6C" w:rsidP="00455E6C">
      <w:pPr>
        <w:pStyle w:val="Prrafodelista"/>
        <w:numPr>
          <w:ilvl w:val="1"/>
          <w:numId w:val="3"/>
        </w:numPr>
        <w:jc w:val="both"/>
        <w:rPr>
          <w:rFonts w:cs="Arial"/>
          <w:color w:val="1F3864" w:themeColor="accent5" w:themeShade="80"/>
          <w:sz w:val="28"/>
          <w:szCs w:val="28"/>
        </w:rPr>
      </w:pPr>
      <w:r w:rsidRPr="00E97AA2">
        <w:rPr>
          <w:rFonts w:cs="Arial"/>
          <w:color w:val="1F3864" w:themeColor="accent5" w:themeShade="80"/>
          <w:sz w:val="28"/>
          <w:szCs w:val="28"/>
        </w:rPr>
        <w:t>Hay acciones desarticuladas y de poco impacto, sin indicadores. Es Parte de las recomendaciones que hace el Comité de Expertos de UN a México.</w:t>
      </w:r>
    </w:p>
    <w:p w14:paraId="15B8950E" w14:textId="77777777" w:rsidR="00E97AA2" w:rsidRPr="00E97AA2" w:rsidRDefault="00E97AA2" w:rsidP="00E97AA2">
      <w:pPr>
        <w:pStyle w:val="Prrafodelista"/>
        <w:ind w:left="654"/>
        <w:jc w:val="both"/>
        <w:rPr>
          <w:rFonts w:cs="Arial"/>
          <w:color w:val="1F3864" w:themeColor="accent5" w:themeShade="80"/>
          <w:sz w:val="28"/>
          <w:szCs w:val="28"/>
        </w:rPr>
      </w:pPr>
    </w:p>
    <w:p w14:paraId="7EEFF9E2" w14:textId="5B0387C1" w:rsidR="00F30F1E" w:rsidRPr="00E97AA2" w:rsidRDefault="00F30F1E" w:rsidP="00455E6C">
      <w:pPr>
        <w:pStyle w:val="Prrafodelista"/>
        <w:numPr>
          <w:ilvl w:val="0"/>
          <w:numId w:val="3"/>
        </w:numPr>
        <w:jc w:val="both"/>
        <w:rPr>
          <w:rFonts w:ascii="Arial" w:hAnsi="Arial" w:cs="Arial"/>
          <w:b/>
          <w:color w:val="1F3864" w:themeColor="accent5" w:themeShade="80"/>
          <w:sz w:val="28"/>
          <w:szCs w:val="28"/>
        </w:rPr>
      </w:pPr>
      <w:r w:rsidRPr="00E97AA2">
        <w:rPr>
          <w:rFonts w:ascii="Arial" w:hAnsi="Arial" w:cs="Arial"/>
          <w:b/>
          <w:color w:val="1F3864" w:themeColor="accent5" w:themeShade="80"/>
          <w:sz w:val="28"/>
          <w:szCs w:val="28"/>
        </w:rPr>
        <w:t>Existencia de mecanismos de queja o apelación.</w:t>
      </w:r>
    </w:p>
    <w:p w14:paraId="3C607209" w14:textId="08047F74" w:rsidR="00455E6C" w:rsidRPr="00E97AA2" w:rsidRDefault="00455E6C" w:rsidP="00455E6C">
      <w:pPr>
        <w:pStyle w:val="Prrafodelista"/>
        <w:numPr>
          <w:ilvl w:val="1"/>
          <w:numId w:val="3"/>
        </w:numPr>
        <w:jc w:val="both"/>
        <w:rPr>
          <w:rFonts w:cs="Arial"/>
          <w:color w:val="1F3864" w:themeColor="accent5" w:themeShade="80"/>
          <w:sz w:val="28"/>
          <w:szCs w:val="28"/>
        </w:rPr>
      </w:pPr>
      <w:r w:rsidRPr="00E97AA2">
        <w:rPr>
          <w:rFonts w:cs="Arial"/>
          <w:color w:val="1F3864" w:themeColor="accent5" w:themeShade="80"/>
          <w:sz w:val="28"/>
          <w:szCs w:val="28"/>
        </w:rPr>
        <w:t xml:space="preserve">Existen mecanismos de queja ante la CNDH y de discriminación en el Consejo Nacional Para Prevenir y Eliminar la Discriminación </w:t>
      </w:r>
      <w:r w:rsidR="00E97AA2">
        <w:rPr>
          <w:rFonts w:cs="Arial"/>
          <w:color w:val="1F3864" w:themeColor="accent5" w:themeShade="80"/>
          <w:sz w:val="28"/>
          <w:szCs w:val="28"/>
        </w:rPr>
        <w:t xml:space="preserve">(CONAPRED), </w:t>
      </w:r>
      <w:r w:rsidRPr="00E97AA2">
        <w:rPr>
          <w:rFonts w:cs="Arial"/>
          <w:color w:val="1F3864" w:themeColor="accent5" w:themeShade="80"/>
          <w:sz w:val="28"/>
          <w:szCs w:val="28"/>
        </w:rPr>
        <w:t>pero no tiene la difusión suficiente y la población que lo sabe no los utiliza sistemáticamente cuando se violan sus derechos.</w:t>
      </w:r>
    </w:p>
    <w:p w14:paraId="6E51446B" w14:textId="4AB7345B" w:rsidR="00455E6C" w:rsidRDefault="00455E6C" w:rsidP="00455E6C">
      <w:pPr>
        <w:pStyle w:val="Prrafodelista"/>
        <w:numPr>
          <w:ilvl w:val="1"/>
          <w:numId w:val="3"/>
        </w:numPr>
        <w:jc w:val="both"/>
        <w:rPr>
          <w:rFonts w:cs="Arial"/>
          <w:color w:val="1F3864" w:themeColor="accent5" w:themeShade="80"/>
          <w:sz w:val="28"/>
          <w:szCs w:val="28"/>
        </w:rPr>
      </w:pPr>
      <w:r w:rsidRPr="00E97AA2">
        <w:rPr>
          <w:rFonts w:cs="Arial"/>
          <w:color w:val="1F3864" w:themeColor="accent5" w:themeShade="80"/>
          <w:sz w:val="28"/>
          <w:szCs w:val="28"/>
        </w:rPr>
        <w:t>Jurídicamente si existe el mecanismo de apelación y se utiliza en pocos casos</w:t>
      </w:r>
      <w:r w:rsidR="00E97AA2">
        <w:rPr>
          <w:rFonts w:cs="Arial"/>
          <w:color w:val="1F3864" w:themeColor="accent5" w:themeShade="80"/>
          <w:sz w:val="28"/>
          <w:szCs w:val="28"/>
        </w:rPr>
        <w:t>.</w:t>
      </w:r>
    </w:p>
    <w:p w14:paraId="2F9A3A31" w14:textId="716056A1" w:rsidR="00E97AA2" w:rsidRDefault="00E97AA2">
      <w:pPr>
        <w:rPr>
          <w:rFonts w:cs="Arial"/>
          <w:color w:val="1F3864" w:themeColor="accent5" w:themeShade="80"/>
          <w:sz w:val="28"/>
          <w:szCs w:val="28"/>
        </w:rPr>
      </w:pPr>
      <w:r>
        <w:rPr>
          <w:rFonts w:cs="Arial"/>
          <w:color w:val="1F3864" w:themeColor="accent5" w:themeShade="80"/>
          <w:sz w:val="28"/>
          <w:szCs w:val="28"/>
        </w:rPr>
        <w:br w:type="page"/>
      </w:r>
    </w:p>
    <w:p w14:paraId="17E85AF2" w14:textId="77777777" w:rsidR="00E97AA2" w:rsidRPr="00E97AA2" w:rsidRDefault="00E97AA2" w:rsidP="00E97AA2">
      <w:pPr>
        <w:pStyle w:val="Prrafodelista"/>
        <w:ind w:left="654"/>
        <w:jc w:val="both"/>
        <w:rPr>
          <w:rFonts w:cs="Arial"/>
          <w:color w:val="1F3864" w:themeColor="accent5" w:themeShade="80"/>
          <w:sz w:val="28"/>
          <w:szCs w:val="28"/>
        </w:rPr>
      </w:pPr>
    </w:p>
    <w:p w14:paraId="57524418" w14:textId="77777777" w:rsidR="00F30F1E" w:rsidRPr="00E97AA2" w:rsidRDefault="00F30F1E" w:rsidP="00F30F1E">
      <w:pPr>
        <w:ind w:left="-426"/>
        <w:jc w:val="both"/>
        <w:rPr>
          <w:rFonts w:ascii="Arial" w:hAnsi="Arial" w:cs="Arial"/>
          <w:b/>
          <w:color w:val="1F3864" w:themeColor="accent5" w:themeShade="80"/>
          <w:sz w:val="28"/>
          <w:szCs w:val="28"/>
        </w:rPr>
      </w:pPr>
      <w:r w:rsidRPr="00F30F1E">
        <w:rPr>
          <w:rFonts w:ascii="Arial" w:hAnsi="Arial" w:cs="Arial"/>
          <w:sz w:val="28"/>
          <w:szCs w:val="28"/>
        </w:rPr>
        <w:t xml:space="preserve">4. </w:t>
      </w:r>
      <w:r w:rsidRPr="00E97AA2">
        <w:rPr>
          <w:rFonts w:ascii="Arial" w:hAnsi="Arial" w:cs="Arial"/>
          <w:b/>
          <w:color w:val="1F3864" w:themeColor="accent5" w:themeShade="80"/>
          <w:sz w:val="28"/>
          <w:szCs w:val="28"/>
        </w:rPr>
        <w:t>Sírvanse proporcionar cualquier información o datos disponibles, desagregados por deficiencia, género, edad u origen étnico si es posible, en relación con:</w:t>
      </w:r>
    </w:p>
    <w:p w14:paraId="40D9F58C" w14:textId="3A80C42F" w:rsidR="00AE61F3" w:rsidRPr="00E97AA2" w:rsidRDefault="00F30F1E" w:rsidP="00AE61F3">
      <w:pPr>
        <w:ind w:left="-426"/>
        <w:jc w:val="both"/>
        <w:rPr>
          <w:rFonts w:ascii="Arial" w:hAnsi="Arial" w:cs="Arial"/>
          <w:b/>
          <w:color w:val="1F3864" w:themeColor="accent5" w:themeShade="80"/>
          <w:sz w:val="28"/>
          <w:szCs w:val="28"/>
        </w:rPr>
      </w:pPr>
      <w:r w:rsidRPr="00E97AA2">
        <w:rPr>
          <w:rFonts w:ascii="Arial" w:hAnsi="Arial" w:cs="Arial"/>
          <w:b/>
          <w:color w:val="1F3864" w:themeColor="accent5" w:themeShade="80"/>
          <w:sz w:val="28"/>
          <w:szCs w:val="28"/>
        </w:rPr>
        <w:t>- La cobertura de los sistemas de protección social a las personas con</w:t>
      </w:r>
      <w:r w:rsidR="00E97AA2">
        <w:rPr>
          <w:rFonts w:ascii="Arial" w:hAnsi="Arial" w:cs="Arial"/>
          <w:b/>
          <w:color w:val="1F3864" w:themeColor="accent5" w:themeShade="80"/>
          <w:sz w:val="28"/>
          <w:szCs w:val="28"/>
        </w:rPr>
        <w:t xml:space="preserve"> </w:t>
      </w:r>
      <w:r w:rsidRPr="00E97AA2">
        <w:rPr>
          <w:rFonts w:ascii="Arial" w:hAnsi="Arial" w:cs="Arial"/>
          <w:b/>
          <w:color w:val="1F3864" w:themeColor="accent5" w:themeShade="80"/>
          <w:sz w:val="28"/>
          <w:szCs w:val="28"/>
        </w:rPr>
        <w:t>discapacidad;</w:t>
      </w:r>
      <w:r w:rsidR="00AE61F3" w:rsidRPr="00E97AA2">
        <w:rPr>
          <w:rFonts w:ascii="Arial" w:hAnsi="Arial" w:cs="Arial"/>
          <w:b/>
          <w:color w:val="1F3864" w:themeColor="accent5" w:themeShade="80"/>
          <w:sz w:val="28"/>
          <w:szCs w:val="28"/>
        </w:rPr>
        <w:t xml:space="preserve"> </w:t>
      </w:r>
    </w:p>
    <w:p w14:paraId="71930714" w14:textId="0245F956" w:rsidR="00AE61F3" w:rsidRDefault="00AE61F3" w:rsidP="00AE61F3">
      <w:pPr>
        <w:pStyle w:val="Prrafodelista"/>
        <w:numPr>
          <w:ilvl w:val="0"/>
          <w:numId w:val="6"/>
        </w:numPr>
        <w:jc w:val="both"/>
        <w:rPr>
          <w:rFonts w:cs="Arial"/>
          <w:color w:val="1F3864" w:themeColor="accent5" w:themeShade="80"/>
          <w:sz w:val="28"/>
          <w:szCs w:val="28"/>
        </w:rPr>
      </w:pPr>
      <w:r w:rsidRPr="00E97AA2">
        <w:rPr>
          <w:rFonts w:cs="Arial"/>
          <w:color w:val="1F3864" w:themeColor="accent5" w:themeShade="80"/>
          <w:sz w:val="28"/>
          <w:szCs w:val="28"/>
        </w:rPr>
        <w:t xml:space="preserve">No contamos con esta información, se requiere solicitarla oficialmente y en muchas dependencias no cuentan con datos desagregados como se evidenció en el Informe Alternativo sobre la Situación de los Derechos de las Personas con Discapacidad </w:t>
      </w:r>
      <w:r w:rsidR="00664D1E" w:rsidRPr="00E97AA2">
        <w:rPr>
          <w:rFonts w:cs="Arial"/>
          <w:color w:val="1F3864" w:themeColor="accent5" w:themeShade="80"/>
          <w:sz w:val="28"/>
          <w:szCs w:val="28"/>
        </w:rPr>
        <w:t>(Informe Alternativo)</w:t>
      </w:r>
      <w:r w:rsidR="00A5190A" w:rsidRPr="00E97AA2">
        <w:rPr>
          <w:color w:val="1F3864" w:themeColor="accent5" w:themeShade="80"/>
        </w:rPr>
        <w:footnoteReference w:id="1"/>
      </w:r>
      <w:r w:rsidR="00664D1E" w:rsidRPr="00E97AA2">
        <w:rPr>
          <w:rFonts w:cs="Arial"/>
          <w:color w:val="1F3864" w:themeColor="accent5" w:themeShade="80"/>
          <w:sz w:val="28"/>
          <w:szCs w:val="28"/>
        </w:rPr>
        <w:t xml:space="preserve"> </w:t>
      </w:r>
      <w:r w:rsidRPr="00E97AA2">
        <w:rPr>
          <w:rFonts w:cs="Arial"/>
          <w:color w:val="1F3864" w:themeColor="accent5" w:themeShade="80"/>
          <w:sz w:val="28"/>
          <w:szCs w:val="28"/>
        </w:rPr>
        <w:t>que elaboramos un grupo de organizaciones de la Sociedad Civil para su envío al Comité de Expertos de UN en 2011.</w:t>
      </w:r>
    </w:p>
    <w:p w14:paraId="718CF312" w14:textId="77777777" w:rsidR="00E97AA2" w:rsidRPr="00E97AA2" w:rsidRDefault="00E97AA2" w:rsidP="00E97AA2">
      <w:pPr>
        <w:pStyle w:val="Prrafodelista"/>
        <w:jc w:val="both"/>
        <w:rPr>
          <w:rFonts w:cs="Arial"/>
          <w:color w:val="1F3864" w:themeColor="accent5" w:themeShade="80"/>
          <w:sz w:val="28"/>
          <w:szCs w:val="28"/>
        </w:rPr>
      </w:pPr>
    </w:p>
    <w:p w14:paraId="0FA432F7" w14:textId="2878AD25" w:rsidR="00F30F1E" w:rsidRPr="00E97AA2" w:rsidRDefault="00F30F1E" w:rsidP="00AE61F3">
      <w:pPr>
        <w:pStyle w:val="Prrafodelista"/>
        <w:numPr>
          <w:ilvl w:val="0"/>
          <w:numId w:val="3"/>
        </w:numPr>
        <w:jc w:val="both"/>
        <w:rPr>
          <w:rFonts w:ascii="Arial" w:hAnsi="Arial" w:cs="Arial"/>
          <w:b/>
          <w:color w:val="1F3864" w:themeColor="accent5" w:themeShade="80"/>
          <w:sz w:val="28"/>
          <w:szCs w:val="28"/>
        </w:rPr>
      </w:pPr>
      <w:r w:rsidRPr="00E97AA2">
        <w:rPr>
          <w:rFonts w:ascii="Arial" w:hAnsi="Arial" w:cs="Arial"/>
          <w:b/>
          <w:color w:val="1F3864" w:themeColor="accent5" w:themeShade="80"/>
          <w:sz w:val="28"/>
          <w:szCs w:val="28"/>
        </w:rPr>
        <w:t>Las tasas de pobreza entre las personas con discapacidad;</w:t>
      </w:r>
    </w:p>
    <w:p w14:paraId="66C180D7" w14:textId="4F034F61" w:rsidR="00AE61F3" w:rsidRDefault="00E97AA2" w:rsidP="00AE61F3">
      <w:pPr>
        <w:pStyle w:val="Prrafodelista"/>
        <w:numPr>
          <w:ilvl w:val="1"/>
          <w:numId w:val="3"/>
        </w:numPr>
        <w:jc w:val="both"/>
        <w:rPr>
          <w:rFonts w:cs="Arial"/>
          <w:color w:val="1F3864" w:themeColor="accent5" w:themeShade="80"/>
          <w:sz w:val="28"/>
          <w:szCs w:val="28"/>
        </w:rPr>
      </w:pPr>
      <w:r>
        <w:rPr>
          <w:rFonts w:cs="Arial"/>
          <w:color w:val="1F3864" w:themeColor="accent5" w:themeShade="80"/>
          <w:sz w:val="28"/>
          <w:szCs w:val="28"/>
        </w:rPr>
        <w:t>Ídem</w:t>
      </w:r>
    </w:p>
    <w:p w14:paraId="3FB631C1" w14:textId="77777777" w:rsidR="00E97AA2" w:rsidRPr="00E97AA2" w:rsidRDefault="00E97AA2" w:rsidP="00E97AA2">
      <w:pPr>
        <w:pStyle w:val="Prrafodelista"/>
        <w:ind w:left="654"/>
        <w:jc w:val="both"/>
        <w:rPr>
          <w:rFonts w:cs="Arial"/>
          <w:color w:val="1F3864" w:themeColor="accent5" w:themeShade="80"/>
          <w:sz w:val="28"/>
          <w:szCs w:val="28"/>
        </w:rPr>
      </w:pPr>
    </w:p>
    <w:p w14:paraId="2943EB79" w14:textId="37C59CF0" w:rsidR="00F30F1E" w:rsidRPr="00E97AA2" w:rsidRDefault="00F30F1E" w:rsidP="00AE61F3">
      <w:pPr>
        <w:pStyle w:val="Prrafodelista"/>
        <w:numPr>
          <w:ilvl w:val="0"/>
          <w:numId w:val="3"/>
        </w:numPr>
        <w:jc w:val="both"/>
        <w:rPr>
          <w:rFonts w:ascii="Arial" w:hAnsi="Arial" w:cs="Arial"/>
          <w:b/>
          <w:color w:val="1F3864" w:themeColor="accent5" w:themeShade="80"/>
          <w:sz w:val="28"/>
          <w:szCs w:val="28"/>
        </w:rPr>
      </w:pPr>
      <w:r w:rsidRPr="00E97AA2">
        <w:rPr>
          <w:rFonts w:ascii="Arial" w:hAnsi="Arial" w:cs="Arial"/>
          <w:b/>
          <w:color w:val="1F3864" w:themeColor="accent5" w:themeShade="80"/>
          <w:sz w:val="28"/>
          <w:szCs w:val="28"/>
        </w:rPr>
        <w:t>Costos o gastos adicionales relacionados con la discapacidad.</w:t>
      </w:r>
    </w:p>
    <w:p w14:paraId="694FDC5C" w14:textId="174CA29C" w:rsidR="00AE61F3" w:rsidRPr="00E97AA2" w:rsidRDefault="00AE61F3" w:rsidP="00AE61F3">
      <w:pPr>
        <w:pStyle w:val="Prrafodelista"/>
        <w:numPr>
          <w:ilvl w:val="1"/>
          <w:numId w:val="3"/>
        </w:numPr>
        <w:jc w:val="both"/>
        <w:rPr>
          <w:rFonts w:cs="Arial"/>
          <w:color w:val="1F3864" w:themeColor="accent5" w:themeShade="80"/>
          <w:sz w:val="28"/>
          <w:szCs w:val="28"/>
        </w:rPr>
      </w:pPr>
      <w:r w:rsidRPr="00E97AA2">
        <w:rPr>
          <w:rFonts w:cs="Arial"/>
          <w:color w:val="1F3864" w:themeColor="accent5" w:themeShade="80"/>
          <w:sz w:val="28"/>
          <w:szCs w:val="28"/>
        </w:rPr>
        <w:t>Sí hay una inversión mayor cuantitativamente hablando en los rubros de gastos por salud</w:t>
      </w:r>
      <w:r w:rsidR="00664D1E" w:rsidRPr="00E97AA2">
        <w:rPr>
          <w:rFonts w:cs="Arial"/>
          <w:color w:val="1F3864" w:themeColor="accent5" w:themeShade="80"/>
          <w:sz w:val="28"/>
          <w:szCs w:val="28"/>
        </w:rPr>
        <w:t>, educación y transporte</w:t>
      </w:r>
      <w:r w:rsidRPr="00E97AA2">
        <w:rPr>
          <w:rFonts w:cs="Arial"/>
          <w:color w:val="1F3864" w:themeColor="accent5" w:themeShade="80"/>
          <w:sz w:val="28"/>
          <w:szCs w:val="28"/>
        </w:rPr>
        <w:t xml:space="preserve"> en las familias</w:t>
      </w:r>
      <w:r w:rsidR="00664D1E" w:rsidRPr="00E97AA2">
        <w:rPr>
          <w:rFonts w:cs="Arial"/>
          <w:color w:val="1F3864" w:themeColor="accent5" w:themeShade="80"/>
          <w:sz w:val="28"/>
          <w:szCs w:val="28"/>
        </w:rPr>
        <w:t xml:space="preserve"> con alguna persona con discapacidad (Informe Alternativo)</w:t>
      </w:r>
      <w:r w:rsidR="00E97AA2">
        <w:rPr>
          <w:rFonts w:cs="Arial"/>
          <w:color w:val="1F3864" w:themeColor="accent5" w:themeShade="80"/>
          <w:sz w:val="28"/>
          <w:szCs w:val="28"/>
        </w:rPr>
        <w:t>.</w:t>
      </w:r>
    </w:p>
    <w:p w14:paraId="2DAD4E36" w14:textId="77777777" w:rsidR="00F30F1E" w:rsidRPr="00E97AA2" w:rsidRDefault="00F30F1E" w:rsidP="00F30F1E">
      <w:pPr>
        <w:ind w:left="-426"/>
        <w:jc w:val="both"/>
        <w:rPr>
          <w:rFonts w:ascii="Arial" w:hAnsi="Arial" w:cs="Arial"/>
          <w:b/>
          <w:color w:val="1F3864" w:themeColor="accent5" w:themeShade="80"/>
          <w:sz w:val="28"/>
          <w:szCs w:val="28"/>
        </w:rPr>
      </w:pPr>
      <w:r w:rsidRPr="00E97AA2">
        <w:rPr>
          <w:rFonts w:ascii="Arial" w:hAnsi="Arial" w:cs="Arial"/>
          <w:b/>
          <w:color w:val="1F3864" w:themeColor="accent5" w:themeShade="80"/>
          <w:sz w:val="28"/>
          <w:szCs w:val="28"/>
        </w:rPr>
        <w:t>5. Sírvanse proporcionar información sobre los criterios de elegibilidad utilizados para acceder a regímenes generales y/o específicos de protección social relacionados con las personas con discapacidad, incluyendo:</w:t>
      </w:r>
    </w:p>
    <w:p w14:paraId="0002BBAF" w14:textId="692F9A8F" w:rsidR="00BB6F02" w:rsidRPr="00E97AA2" w:rsidRDefault="00F30F1E" w:rsidP="00BB6F02">
      <w:pPr>
        <w:ind w:left="-426"/>
        <w:jc w:val="both"/>
        <w:rPr>
          <w:rFonts w:ascii="Arial" w:hAnsi="Arial" w:cs="Arial"/>
          <w:b/>
          <w:color w:val="1F3864" w:themeColor="accent5" w:themeShade="80"/>
          <w:sz w:val="28"/>
          <w:szCs w:val="28"/>
        </w:rPr>
      </w:pPr>
      <w:r w:rsidRPr="00E97AA2">
        <w:rPr>
          <w:rFonts w:ascii="Arial" w:hAnsi="Arial" w:cs="Arial"/>
          <w:b/>
          <w:color w:val="1F3864" w:themeColor="accent5" w:themeShade="80"/>
          <w:sz w:val="28"/>
          <w:szCs w:val="28"/>
        </w:rPr>
        <w:t>- Definición de discapacidad y evaluaciones de discapacidad utilizadas para la determinación de la elegibilidad;</w:t>
      </w:r>
      <w:r w:rsidR="00BB6F02" w:rsidRPr="00E97AA2">
        <w:rPr>
          <w:rFonts w:ascii="Arial" w:hAnsi="Arial" w:cs="Arial"/>
          <w:b/>
          <w:color w:val="1F3864" w:themeColor="accent5" w:themeShade="80"/>
          <w:sz w:val="28"/>
          <w:szCs w:val="28"/>
        </w:rPr>
        <w:t xml:space="preserve"> </w:t>
      </w:r>
    </w:p>
    <w:p w14:paraId="47A39247" w14:textId="1E367B93" w:rsidR="00BB6F02" w:rsidRPr="00E97AA2" w:rsidRDefault="00BB6F02" w:rsidP="00BB6F02">
      <w:pPr>
        <w:pStyle w:val="Prrafodelista"/>
        <w:numPr>
          <w:ilvl w:val="0"/>
          <w:numId w:val="8"/>
        </w:numPr>
        <w:jc w:val="both"/>
        <w:rPr>
          <w:rFonts w:cs="Arial"/>
          <w:color w:val="1F3864" w:themeColor="accent5" w:themeShade="80"/>
          <w:sz w:val="28"/>
          <w:szCs w:val="28"/>
        </w:rPr>
      </w:pPr>
      <w:r w:rsidRPr="00E97AA2">
        <w:rPr>
          <w:rFonts w:cs="Arial"/>
          <w:color w:val="1F3864" w:themeColor="accent5" w:themeShade="80"/>
          <w:sz w:val="28"/>
          <w:szCs w:val="28"/>
        </w:rPr>
        <w:t>Prevalece el modelo médico en el que se hace equivalente el diagnóstico con la condición de discapacidad. En pequeños grupos se ha ido trabajando más con la perspectiva de la CIF, pero aún sin un impacto evidente en las prácticas de evaluación.</w:t>
      </w:r>
    </w:p>
    <w:p w14:paraId="0AF7F56B" w14:textId="59647BB7" w:rsidR="00F30F1E" w:rsidRPr="00E97AA2" w:rsidRDefault="00F30F1E" w:rsidP="00BB6F02">
      <w:pPr>
        <w:pStyle w:val="Prrafodelista"/>
        <w:numPr>
          <w:ilvl w:val="0"/>
          <w:numId w:val="3"/>
        </w:numPr>
        <w:jc w:val="both"/>
        <w:rPr>
          <w:rFonts w:ascii="Arial" w:hAnsi="Arial" w:cs="Arial"/>
          <w:b/>
          <w:color w:val="1F3864" w:themeColor="accent5" w:themeShade="80"/>
          <w:sz w:val="28"/>
          <w:szCs w:val="28"/>
        </w:rPr>
      </w:pPr>
      <w:r w:rsidRPr="00E97AA2">
        <w:rPr>
          <w:rFonts w:ascii="Arial" w:hAnsi="Arial" w:cs="Arial"/>
          <w:b/>
          <w:color w:val="1F3864" w:themeColor="accent5" w:themeShade="80"/>
          <w:sz w:val="28"/>
          <w:szCs w:val="28"/>
        </w:rPr>
        <w:lastRenderedPageBreak/>
        <w:t>La consistencia de los criterios de elegibilidad entre los diferentes regímenes de protección social;</w:t>
      </w:r>
    </w:p>
    <w:p w14:paraId="2B2F8740" w14:textId="054F88C6" w:rsidR="00BB6F02" w:rsidRDefault="00BB6F02" w:rsidP="00BB6F02">
      <w:pPr>
        <w:pStyle w:val="Prrafodelista"/>
        <w:numPr>
          <w:ilvl w:val="1"/>
          <w:numId w:val="3"/>
        </w:numPr>
        <w:jc w:val="both"/>
        <w:rPr>
          <w:rFonts w:cs="Arial"/>
          <w:color w:val="1F3864" w:themeColor="accent5" w:themeShade="80"/>
          <w:sz w:val="28"/>
          <w:szCs w:val="28"/>
        </w:rPr>
      </w:pPr>
      <w:r w:rsidRPr="00E97AA2">
        <w:rPr>
          <w:rFonts w:cs="Arial"/>
          <w:color w:val="1F3864" w:themeColor="accent5" w:themeShade="80"/>
          <w:sz w:val="28"/>
          <w:szCs w:val="28"/>
        </w:rPr>
        <w:t>No existe el mecanismo de elegibilidad específica de necesiades de apoyo y protección social, generalmente se hacen de forma genérica como por ejemplo la gratuidad del uso del Transporte colectivo Metro en la Ciudad de México, o de ser beneficiario del programa “Cruzada contra el Hambre” a nivel federal.</w:t>
      </w:r>
    </w:p>
    <w:p w14:paraId="375DE733" w14:textId="77777777" w:rsidR="00E97AA2" w:rsidRPr="00E97AA2" w:rsidRDefault="00E97AA2" w:rsidP="00E97AA2">
      <w:pPr>
        <w:pStyle w:val="Prrafodelista"/>
        <w:ind w:left="654"/>
        <w:jc w:val="both"/>
        <w:rPr>
          <w:rFonts w:cs="Arial"/>
          <w:color w:val="1F3864" w:themeColor="accent5" w:themeShade="80"/>
          <w:sz w:val="28"/>
          <w:szCs w:val="28"/>
        </w:rPr>
      </w:pPr>
    </w:p>
    <w:p w14:paraId="658EBF98" w14:textId="1F2CAA2E" w:rsidR="00F30F1E" w:rsidRPr="00E97AA2" w:rsidRDefault="00F30F1E" w:rsidP="00BB6F02">
      <w:pPr>
        <w:pStyle w:val="Prrafodelista"/>
        <w:numPr>
          <w:ilvl w:val="0"/>
          <w:numId w:val="3"/>
        </w:numPr>
        <w:jc w:val="both"/>
        <w:rPr>
          <w:rFonts w:ascii="Arial" w:hAnsi="Arial" w:cs="Arial"/>
          <w:b/>
          <w:i/>
          <w:color w:val="1F3864" w:themeColor="accent5" w:themeShade="80"/>
          <w:sz w:val="28"/>
          <w:szCs w:val="28"/>
        </w:rPr>
      </w:pPr>
      <w:r w:rsidRPr="00E97AA2">
        <w:rPr>
          <w:rFonts w:ascii="Arial" w:hAnsi="Arial" w:cs="Arial"/>
          <w:b/>
          <w:i/>
          <w:color w:val="1F3864" w:themeColor="accent5" w:themeShade="80"/>
          <w:sz w:val="28"/>
          <w:szCs w:val="28"/>
        </w:rPr>
        <w:t>Utilización de umbrales de ingresos y/o pobreza;</w:t>
      </w:r>
    </w:p>
    <w:p w14:paraId="573ECC33" w14:textId="0650536D" w:rsidR="00BB6F02" w:rsidRPr="00E97AA2" w:rsidRDefault="00BB6F02" w:rsidP="00BB6F02">
      <w:pPr>
        <w:pStyle w:val="Prrafodelista"/>
        <w:numPr>
          <w:ilvl w:val="0"/>
          <w:numId w:val="10"/>
        </w:numPr>
        <w:jc w:val="both"/>
        <w:rPr>
          <w:rFonts w:cs="Arial"/>
          <w:color w:val="1F3864" w:themeColor="accent5" w:themeShade="80"/>
          <w:sz w:val="28"/>
          <w:szCs w:val="28"/>
        </w:rPr>
      </w:pPr>
      <w:r w:rsidRPr="00E97AA2">
        <w:rPr>
          <w:rFonts w:cs="Arial"/>
          <w:color w:val="1F3864" w:themeColor="accent5" w:themeShade="80"/>
          <w:sz w:val="28"/>
          <w:szCs w:val="28"/>
        </w:rPr>
        <w:t>Se utilizan estos elementos (cambiantes</w:t>
      </w:r>
      <w:r w:rsidR="004F261C" w:rsidRPr="00E97AA2">
        <w:rPr>
          <w:rFonts w:cs="Arial"/>
          <w:color w:val="1F3864" w:themeColor="accent5" w:themeShade="80"/>
          <w:sz w:val="28"/>
          <w:szCs w:val="28"/>
        </w:rPr>
        <w:t xml:space="preserve"> en su deficinición y parámetros) en programas nacionales y locales.</w:t>
      </w:r>
    </w:p>
    <w:p w14:paraId="287B52BD" w14:textId="77777777" w:rsidR="00E97AA2" w:rsidRPr="00E97AA2" w:rsidRDefault="00E97AA2" w:rsidP="00E97AA2">
      <w:pPr>
        <w:pStyle w:val="Prrafodelista"/>
        <w:jc w:val="both"/>
        <w:rPr>
          <w:rFonts w:cs="Arial"/>
          <w:color w:val="1F3864" w:themeColor="accent5" w:themeShade="80"/>
          <w:sz w:val="28"/>
          <w:szCs w:val="28"/>
        </w:rPr>
      </w:pPr>
    </w:p>
    <w:p w14:paraId="30590D20" w14:textId="70CED727" w:rsidR="000C0C1C" w:rsidRPr="00E97AA2" w:rsidRDefault="00F30F1E" w:rsidP="004F261C">
      <w:pPr>
        <w:pStyle w:val="Prrafodelista"/>
        <w:numPr>
          <w:ilvl w:val="0"/>
          <w:numId w:val="3"/>
        </w:numPr>
        <w:jc w:val="both"/>
        <w:rPr>
          <w:rFonts w:ascii="Arial" w:hAnsi="Arial" w:cs="Arial"/>
          <w:b/>
          <w:color w:val="1F3864" w:themeColor="accent5" w:themeShade="80"/>
          <w:sz w:val="28"/>
          <w:szCs w:val="28"/>
        </w:rPr>
      </w:pPr>
      <w:r w:rsidRPr="00E97AA2">
        <w:rPr>
          <w:rFonts w:ascii="Arial" w:hAnsi="Arial" w:cs="Arial"/>
          <w:b/>
          <w:color w:val="1F3864" w:themeColor="accent5" w:themeShade="80"/>
          <w:sz w:val="28"/>
          <w:szCs w:val="28"/>
        </w:rPr>
        <w:t>Consideración de los costos adicionales relacionados con la discapacidad en los umbrales de ingresos</w:t>
      </w:r>
    </w:p>
    <w:p w14:paraId="529D1F83" w14:textId="764865F2" w:rsidR="004F261C" w:rsidRPr="00E97AA2" w:rsidRDefault="004F261C" w:rsidP="004F261C">
      <w:pPr>
        <w:pStyle w:val="Prrafodelista"/>
        <w:numPr>
          <w:ilvl w:val="1"/>
          <w:numId w:val="3"/>
        </w:numPr>
        <w:jc w:val="both"/>
        <w:rPr>
          <w:rFonts w:cs="Arial"/>
          <w:color w:val="1F3864" w:themeColor="accent5" w:themeShade="80"/>
          <w:sz w:val="28"/>
          <w:szCs w:val="28"/>
        </w:rPr>
      </w:pPr>
      <w:r w:rsidRPr="00E97AA2">
        <w:rPr>
          <w:rFonts w:cs="Arial"/>
          <w:color w:val="1F3864" w:themeColor="accent5" w:themeShade="80"/>
          <w:sz w:val="28"/>
          <w:szCs w:val="28"/>
        </w:rPr>
        <w:t>No hay estudios académicos o sistematizados al respecto. La Academia en general en México está muy desligada del tema y cuando lo hace</w:t>
      </w:r>
      <w:r w:rsidR="00E97AA2">
        <w:rPr>
          <w:rFonts w:cs="Arial"/>
          <w:color w:val="1F3864" w:themeColor="accent5" w:themeShade="80"/>
          <w:sz w:val="28"/>
          <w:szCs w:val="28"/>
        </w:rPr>
        <w:t>,</w:t>
      </w:r>
      <w:r w:rsidRPr="00E97AA2">
        <w:rPr>
          <w:rFonts w:cs="Arial"/>
          <w:color w:val="1F3864" w:themeColor="accent5" w:themeShade="80"/>
          <w:sz w:val="28"/>
          <w:szCs w:val="28"/>
        </w:rPr>
        <w:t xml:space="preserve"> es con marcos conceptuales </w:t>
      </w:r>
      <w:r w:rsidR="00E97AA2">
        <w:rPr>
          <w:rFonts w:cs="Arial"/>
          <w:color w:val="1F3864" w:themeColor="accent5" w:themeShade="80"/>
          <w:sz w:val="28"/>
          <w:szCs w:val="28"/>
        </w:rPr>
        <w:t>poco actualizados.</w:t>
      </w:r>
    </w:p>
    <w:p w14:paraId="662F5EAE" w14:textId="77777777" w:rsidR="004F261C" w:rsidRDefault="004F261C" w:rsidP="004F261C">
      <w:pPr>
        <w:jc w:val="both"/>
        <w:rPr>
          <w:rFonts w:ascii="Arial" w:hAnsi="Arial" w:cs="Arial"/>
          <w:color w:val="0000FF"/>
          <w:sz w:val="28"/>
          <w:szCs w:val="28"/>
        </w:rPr>
      </w:pPr>
    </w:p>
    <w:p w14:paraId="1B0773B1" w14:textId="675B1D33" w:rsidR="004F261C" w:rsidRPr="004F261C" w:rsidRDefault="004F261C" w:rsidP="004F261C">
      <w:pPr>
        <w:jc w:val="both"/>
        <w:rPr>
          <w:rFonts w:ascii="Arial" w:hAnsi="Arial" w:cs="Arial"/>
          <w:sz w:val="20"/>
          <w:szCs w:val="20"/>
        </w:rPr>
      </w:pPr>
    </w:p>
    <w:sectPr w:rsidR="004F261C" w:rsidRPr="004F261C" w:rsidSect="00F30F1E">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E347E" w14:textId="77777777" w:rsidR="003E0358" w:rsidRDefault="003E0358" w:rsidP="00A5190A">
      <w:pPr>
        <w:spacing w:after="0" w:line="240" w:lineRule="auto"/>
      </w:pPr>
      <w:r>
        <w:separator/>
      </w:r>
    </w:p>
  </w:endnote>
  <w:endnote w:type="continuationSeparator" w:id="0">
    <w:p w14:paraId="3D3457E2" w14:textId="77777777" w:rsidR="003E0358" w:rsidRDefault="003E0358" w:rsidP="00A5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5351D" w14:textId="77777777" w:rsidR="003E0358" w:rsidRDefault="003E0358" w:rsidP="00A5190A">
      <w:pPr>
        <w:spacing w:after="0" w:line="240" w:lineRule="auto"/>
      </w:pPr>
      <w:r>
        <w:separator/>
      </w:r>
    </w:p>
  </w:footnote>
  <w:footnote w:type="continuationSeparator" w:id="0">
    <w:p w14:paraId="0CF09935" w14:textId="77777777" w:rsidR="003E0358" w:rsidRDefault="003E0358" w:rsidP="00A5190A">
      <w:pPr>
        <w:spacing w:after="0" w:line="240" w:lineRule="auto"/>
      </w:pPr>
      <w:r>
        <w:continuationSeparator/>
      </w:r>
    </w:p>
  </w:footnote>
  <w:footnote w:id="1">
    <w:p w14:paraId="517AFB62" w14:textId="4DD091B7" w:rsidR="00BB6F02" w:rsidRPr="00A5190A" w:rsidRDefault="00BB6F02">
      <w:pPr>
        <w:pStyle w:val="Textonotapie"/>
        <w:rPr>
          <w:lang w:val="es-ES_tradnl"/>
        </w:rPr>
      </w:pPr>
      <w:r>
        <w:rPr>
          <w:rStyle w:val="Refdenotaalpie"/>
        </w:rPr>
        <w:footnoteRef/>
      </w:r>
      <w:r>
        <w:t xml:space="preserve"> </w:t>
      </w:r>
      <w:hyperlink r:id="rId1" w:history="1">
        <w:r w:rsidRPr="00C24A30">
          <w:rPr>
            <w:rStyle w:val="Hipervnculo"/>
          </w:rPr>
          <w:t>http://www.coalicionmexico.org.mx/informe.html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07C2"/>
    <w:multiLevelType w:val="hybridMultilevel"/>
    <w:tmpl w:val="945E862E"/>
    <w:lvl w:ilvl="0" w:tplc="C31CAAB6">
      <w:numFmt w:val="bullet"/>
      <w:lvlText w:val="-"/>
      <w:lvlJc w:val="left"/>
      <w:pPr>
        <w:ind w:left="-66" w:hanging="360"/>
      </w:pPr>
      <w:rPr>
        <w:rFonts w:ascii="Arial" w:eastAsiaTheme="minorHAnsi" w:hAnsi="Arial" w:cs="Arial" w:hint="default"/>
      </w:rPr>
    </w:lvl>
    <w:lvl w:ilvl="1" w:tplc="0C0A0003">
      <w:start w:val="1"/>
      <w:numFmt w:val="bullet"/>
      <w:lvlText w:val="o"/>
      <w:lvlJc w:val="left"/>
      <w:pPr>
        <w:ind w:left="654" w:hanging="360"/>
      </w:pPr>
      <w:rPr>
        <w:rFonts w:ascii="Courier New" w:hAnsi="Courier New" w:hint="default"/>
      </w:rPr>
    </w:lvl>
    <w:lvl w:ilvl="2" w:tplc="0C0A0005" w:tentative="1">
      <w:start w:val="1"/>
      <w:numFmt w:val="bullet"/>
      <w:lvlText w:val=""/>
      <w:lvlJc w:val="left"/>
      <w:pPr>
        <w:ind w:left="1374" w:hanging="360"/>
      </w:pPr>
      <w:rPr>
        <w:rFonts w:ascii="Wingdings" w:hAnsi="Wingdings" w:hint="default"/>
      </w:rPr>
    </w:lvl>
    <w:lvl w:ilvl="3" w:tplc="0C0A0001" w:tentative="1">
      <w:start w:val="1"/>
      <w:numFmt w:val="bullet"/>
      <w:lvlText w:val=""/>
      <w:lvlJc w:val="left"/>
      <w:pPr>
        <w:ind w:left="2094" w:hanging="360"/>
      </w:pPr>
      <w:rPr>
        <w:rFonts w:ascii="Symbol" w:hAnsi="Symbol" w:hint="default"/>
      </w:rPr>
    </w:lvl>
    <w:lvl w:ilvl="4" w:tplc="0C0A0003" w:tentative="1">
      <w:start w:val="1"/>
      <w:numFmt w:val="bullet"/>
      <w:lvlText w:val="o"/>
      <w:lvlJc w:val="left"/>
      <w:pPr>
        <w:ind w:left="2814" w:hanging="360"/>
      </w:pPr>
      <w:rPr>
        <w:rFonts w:ascii="Courier New" w:hAnsi="Courier New" w:hint="default"/>
      </w:rPr>
    </w:lvl>
    <w:lvl w:ilvl="5" w:tplc="0C0A0005" w:tentative="1">
      <w:start w:val="1"/>
      <w:numFmt w:val="bullet"/>
      <w:lvlText w:val=""/>
      <w:lvlJc w:val="left"/>
      <w:pPr>
        <w:ind w:left="3534" w:hanging="360"/>
      </w:pPr>
      <w:rPr>
        <w:rFonts w:ascii="Wingdings" w:hAnsi="Wingdings" w:hint="default"/>
      </w:rPr>
    </w:lvl>
    <w:lvl w:ilvl="6" w:tplc="0C0A0001" w:tentative="1">
      <w:start w:val="1"/>
      <w:numFmt w:val="bullet"/>
      <w:lvlText w:val=""/>
      <w:lvlJc w:val="left"/>
      <w:pPr>
        <w:ind w:left="4254" w:hanging="360"/>
      </w:pPr>
      <w:rPr>
        <w:rFonts w:ascii="Symbol" w:hAnsi="Symbol" w:hint="default"/>
      </w:rPr>
    </w:lvl>
    <w:lvl w:ilvl="7" w:tplc="0C0A0003" w:tentative="1">
      <w:start w:val="1"/>
      <w:numFmt w:val="bullet"/>
      <w:lvlText w:val="o"/>
      <w:lvlJc w:val="left"/>
      <w:pPr>
        <w:ind w:left="4974" w:hanging="360"/>
      </w:pPr>
      <w:rPr>
        <w:rFonts w:ascii="Courier New" w:hAnsi="Courier New" w:hint="default"/>
      </w:rPr>
    </w:lvl>
    <w:lvl w:ilvl="8" w:tplc="0C0A0005" w:tentative="1">
      <w:start w:val="1"/>
      <w:numFmt w:val="bullet"/>
      <w:lvlText w:val=""/>
      <w:lvlJc w:val="left"/>
      <w:pPr>
        <w:ind w:left="5694" w:hanging="360"/>
      </w:pPr>
      <w:rPr>
        <w:rFonts w:ascii="Wingdings" w:hAnsi="Wingdings" w:hint="default"/>
      </w:rPr>
    </w:lvl>
  </w:abstractNum>
  <w:abstractNum w:abstractNumId="1" w15:restartNumberingAfterBreak="0">
    <w:nsid w:val="0D33102A"/>
    <w:multiLevelType w:val="hybridMultilevel"/>
    <w:tmpl w:val="7E503F54"/>
    <w:lvl w:ilvl="0" w:tplc="105E4402">
      <w:start w:val="1"/>
      <w:numFmt w:val="decimal"/>
      <w:lvlText w:val="%1."/>
      <w:lvlJc w:val="left"/>
      <w:pPr>
        <w:ind w:left="-21" w:hanging="405"/>
      </w:pPr>
      <w:rPr>
        <w:rFonts w:hint="default"/>
      </w:rPr>
    </w:lvl>
    <w:lvl w:ilvl="1" w:tplc="080A0019">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2" w15:restartNumberingAfterBreak="0">
    <w:nsid w:val="36517476"/>
    <w:multiLevelType w:val="hybridMultilevel"/>
    <w:tmpl w:val="6810A4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9269D6"/>
    <w:multiLevelType w:val="hybridMultilevel"/>
    <w:tmpl w:val="1C0E9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CB3291"/>
    <w:multiLevelType w:val="hybridMultilevel"/>
    <w:tmpl w:val="61AA395C"/>
    <w:lvl w:ilvl="0" w:tplc="0C0A0003">
      <w:start w:val="1"/>
      <w:numFmt w:val="bullet"/>
      <w:lvlText w:val="o"/>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3CA4209"/>
    <w:multiLevelType w:val="hybridMultilevel"/>
    <w:tmpl w:val="323A3238"/>
    <w:lvl w:ilvl="0" w:tplc="080A0001">
      <w:start w:val="1"/>
      <w:numFmt w:val="bullet"/>
      <w:lvlText w:val=""/>
      <w:lvlJc w:val="left"/>
      <w:pPr>
        <w:ind w:left="699" w:hanging="360"/>
      </w:pPr>
      <w:rPr>
        <w:rFonts w:ascii="Symbol" w:hAnsi="Symbol" w:hint="default"/>
      </w:rPr>
    </w:lvl>
    <w:lvl w:ilvl="1" w:tplc="080A0003" w:tentative="1">
      <w:start w:val="1"/>
      <w:numFmt w:val="bullet"/>
      <w:lvlText w:val="o"/>
      <w:lvlJc w:val="left"/>
      <w:pPr>
        <w:ind w:left="1419" w:hanging="360"/>
      </w:pPr>
      <w:rPr>
        <w:rFonts w:ascii="Courier New" w:hAnsi="Courier New" w:cs="Courier New" w:hint="default"/>
      </w:rPr>
    </w:lvl>
    <w:lvl w:ilvl="2" w:tplc="080A0005" w:tentative="1">
      <w:start w:val="1"/>
      <w:numFmt w:val="bullet"/>
      <w:lvlText w:val=""/>
      <w:lvlJc w:val="left"/>
      <w:pPr>
        <w:ind w:left="2139" w:hanging="360"/>
      </w:pPr>
      <w:rPr>
        <w:rFonts w:ascii="Wingdings" w:hAnsi="Wingdings" w:hint="default"/>
      </w:rPr>
    </w:lvl>
    <w:lvl w:ilvl="3" w:tplc="080A0001" w:tentative="1">
      <w:start w:val="1"/>
      <w:numFmt w:val="bullet"/>
      <w:lvlText w:val=""/>
      <w:lvlJc w:val="left"/>
      <w:pPr>
        <w:ind w:left="2859" w:hanging="360"/>
      </w:pPr>
      <w:rPr>
        <w:rFonts w:ascii="Symbol" w:hAnsi="Symbol" w:hint="default"/>
      </w:rPr>
    </w:lvl>
    <w:lvl w:ilvl="4" w:tplc="080A0003" w:tentative="1">
      <w:start w:val="1"/>
      <w:numFmt w:val="bullet"/>
      <w:lvlText w:val="o"/>
      <w:lvlJc w:val="left"/>
      <w:pPr>
        <w:ind w:left="3579" w:hanging="360"/>
      </w:pPr>
      <w:rPr>
        <w:rFonts w:ascii="Courier New" w:hAnsi="Courier New" w:cs="Courier New" w:hint="default"/>
      </w:rPr>
    </w:lvl>
    <w:lvl w:ilvl="5" w:tplc="080A0005" w:tentative="1">
      <w:start w:val="1"/>
      <w:numFmt w:val="bullet"/>
      <w:lvlText w:val=""/>
      <w:lvlJc w:val="left"/>
      <w:pPr>
        <w:ind w:left="4299" w:hanging="360"/>
      </w:pPr>
      <w:rPr>
        <w:rFonts w:ascii="Wingdings" w:hAnsi="Wingdings" w:hint="default"/>
      </w:rPr>
    </w:lvl>
    <w:lvl w:ilvl="6" w:tplc="080A0001" w:tentative="1">
      <w:start w:val="1"/>
      <w:numFmt w:val="bullet"/>
      <w:lvlText w:val=""/>
      <w:lvlJc w:val="left"/>
      <w:pPr>
        <w:ind w:left="5019" w:hanging="360"/>
      </w:pPr>
      <w:rPr>
        <w:rFonts w:ascii="Symbol" w:hAnsi="Symbol" w:hint="default"/>
      </w:rPr>
    </w:lvl>
    <w:lvl w:ilvl="7" w:tplc="080A0003" w:tentative="1">
      <w:start w:val="1"/>
      <w:numFmt w:val="bullet"/>
      <w:lvlText w:val="o"/>
      <w:lvlJc w:val="left"/>
      <w:pPr>
        <w:ind w:left="5739" w:hanging="360"/>
      </w:pPr>
      <w:rPr>
        <w:rFonts w:ascii="Courier New" w:hAnsi="Courier New" w:cs="Courier New" w:hint="default"/>
      </w:rPr>
    </w:lvl>
    <w:lvl w:ilvl="8" w:tplc="080A0005" w:tentative="1">
      <w:start w:val="1"/>
      <w:numFmt w:val="bullet"/>
      <w:lvlText w:val=""/>
      <w:lvlJc w:val="left"/>
      <w:pPr>
        <w:ind w:left="6459" w:hanging="360"/>
      </w:pPr>
      <w:rPr>
        <w:rFonts w:ascii="Wingdings" w:hAnsi="Wingdings" w:hint="default"/>
      </w:rPr>
    </w:lvl>
  </w:abstractNum>
  <w:abstractNum w:abstractNumId="6" w15:restartNumberingAfterBreak="0">
    <w:nsid w:val="590D14C5"/>
    <w:multiLevelType w:val="hybridMultilevel"/>
    <w:tmpl w:val="E2D233A6"/>
    <w:lvl w:ilvl="0" w:tplc="C31CAAB6">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866" w:hanging="360"/>
      </w:pPr>
      <w:rPr>
        <w:rFonts w:ascii="Courier New" w:hAnsi="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62483162"/>
    <w:multiLevelType w:val="hybridMultilevel"/>
    <w:tmpl w:val="57F85E04"/>
    <w:lvl w:ilvl="0" w:tplc="C31CAAB6">
      <w:numFmt w:val="bullet"/>
      <w:lvlText w:val="-"/>
      <w:lvlJc w:val="left"/>
      <w:pPr>
        <w:ind w:left="-66"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DC2841"/>
    <w:multiLevelType w:val="hybridMultilevel"/>
    <w:tmpl w:val="F8EE7A1C"/>
    <w:lvl w:ilvl="0" w:tplc="0C0A0003">
      <w:start w:val="1"/>
      <w:numFmt w:val="bullet"/>
      <w:lvlText w:val="o"/>
      <w:lvlJc w:val="left"/>
      <w:pPr>
        <w:ind w:left="654" w:hanging="360"/>
      </w:pPr>
      <w:rPr>
        <w:rFonts w:ascii="Courier New" w:hAnsi="Courier New" w:hint="default"/>
      </w:rPr>
    </w:lvl>
    <w:lvl w:ilvl="1" w:tplc="0C0A0003" w:tentative="1">
      <w:start w:val="1"/>
      <w:numFmt w:val="bullet"/>
      <w:lvlText w:val="o"/>
      <w:lvlJc w:val="left"/>
      <w:pPr>
        <w:ind w:left="1374" w:hanging="360"/>
      </w:pPr>
      <w:rPr>
        <w:rFonts w:ascii="Courier New" w:hAnsi="Courier New" w:hint="default"/>
      </w:rPr>
    </w:lvl>
    <w:lvl w:ilvl="2" w:tplc="0C0A0005" w:tentative="1">
      <w:start w:val="1"/>
      <w:numFmt w:val="bullet"/>
      <w:lvlText w:val=""/>
      <w:lvlJc w:val="left"/>
      <w:pPr>
        <w:ind w:left="2094" w:hanging="360"/>
      </w:pPr>
      <w:rPr>
        <w:rFonts w:ascii="Wingdings" w:hAnsi="Wingdings" w:hint="default"/>
      </w:rPr>
    </w:lvl>
    <w:lvl w:ilvl="3" w:tplc="0C0A0001" w:tentative="1">
      <w:start w:val="1"/>
      <w:numFmt w:val="bullet"/>
      <w:lvlText w:val=""/>
      <w:lvlJc w:val="left"/>
      <w:pPr>
        <w:ind w:left="2814" w:hanging="360"/>
      </w:pPr>
      <w:rPr>
        <w:rFonts w:ascii="Symbol" w:hAnsi="Symbol" w:hint="default"/>
      </w:rPr>
    </w:lvl>
    <w:lvl w:ilvl="4" w:tplc="0C0A0003" w:tentative="1">
      <w:start w:val="1"/>
      <w:numFmt w:val="bullet"/>
      <w:lvlText w:val="o"/>
      <w:lvlJc w:val="left"/>
      <w:pPr>
        <w:ind w:left="3534" w:hanging="360"/>
      </w:pPr>
      <w:rPr>
        <w:rFonts w:ascii="Courier New" w:hAnsi="Courier New" w:hint="default"/>
      </w:rPr>
    </w:lvl>
    <w:lvl w:ilvl="5" w:tplc="0C0A0005" w:tentative="1">
      <w:start w:val="1"/>
      <w:numFmt w:val="bullet"/>
      <w:lvlText w:val=""/>
      <w:lvlJc w:val="left"/>
      <w:pPr>
        <w:ind w:left="4254" w:hanging="360"/>
      </w:pPr>
      <w:rPr>
        <w:rFonts w:ascii="Wingdings" w:hAnsi="Wingdings" w:hint="default"/>
      </w:rPr>
    </w:lvl>
    <w:lvl w:ilvl="6" w:tplc="0C0A0001" w:tentative="1">
      <w:start w:val="1"/>
      <w:numFmt w:val="bullet"/>
      <w:lvlText w:val=""/>
      <w:lvlJc w:val="left"/>
      <w:pPr>
        <w:ind w:left="4974" w:hanging="360"/>
      </w:pPr>
      <w:rPr>
        <w:rFonts w:ascii="Symbol" w:hAnsi="Symbol" w:hint="default"/>
      </w:rPr>
    </w:lvl>
    <w:lvl w:ilvl="7" w:tplc="0C0A0003" w:tentative="1">
      <w:start w:val="1"/>
      <w:numFmt w:val="bullet"/>
      <w:lvlText w:val="o"/>
      <w:lvlJc w:val="left"/>
      <w:pPr>
        <w:ind w:left="5694" w:hanging="360"/>
      </w:pPr>
      <w:rPr>
        <w:rFonts w:ascii="Courier New" w:hAnsi="Courier New" w:hint="default"/>
      </w:rPr>
    </w:lvl>
    <w:lvl w:ilvl="8" w:tplc="0C0A0005" w:tentative="1">
      <w:start w:val="1"/>
      <w:numFmt w:val="bullet"/>
      <w:lvlText w:val=""/>
      <w:lvlJc w:val="left"/>
      <w:pPr>
        <w:ind w:left="6414" w:hanging="360"/>
      </w:pPr>
      <w:rPr>
        <w:rFonts w:ascii="Wingdings" w:hAnsi="Wingdings" w:hint="default"/>
      </w:rPr>
    </w:lvl>
  </w:abstractNum>
  <w:abstractNum w:abstractNumId="9" w15:restartNumberingAfterBreak="0">
    <w:nsid w:val="6E950BA2"/>
    <w:multiLevelType w:val="hybridMultilevel"/>
    <w:tmpl w:val="CBC86F76"/>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6"/>
  </w:num>
  <w:num w:numId="6">
    <w:abstractNumId w:val="3"/>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F1E"/>
    <w:rsid w:val="000454CE"/>
    <w:rsid w:val="000469DB"/>
    <w:rsid w:val="000C0C1C"/>
    <w:rsid w:val="001621ED"/>
    <w:rsid w:val="00314863"/>
    <w:rsid w:val="003E0358"/>
    <w:rsid w:val="00455E6C"/>
    <w:rsid w:val="004962B2"/>
    <w:rsid w:val="004F261C"/>
    <w:rsid w:val="00541EA4"/>
    <w:rsid w:val="00627B54"/>
    <w:rsid w:val="00664D1E"/>
    <w:rsid w:val="0077244C"/>
    <w:rsid w:val="007979F2"/>
    <w:rsid w:val="008666E5"/>
    <w:rsid w:val="008D1540"/>
    <w:rsid w:val="00912AA1"/>
    <w:rsid w:val="00A5190A"/>
    <w:rsid w:val="00AE61F3"/>
    <w:rsid w:val="00B0189C"/>
    <w:rsid w:val="00BB6F02"/>
    <w:rsid w:val="00C23C04"/>
    <w:rsid w:val="00CC3714"/>
    <w:rsid w:val="00E97AA2"/>
    <w:rsid w:val="00F30F1E"/>
    <w:rsid w:val="00F84D2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30DC6B"/>
  <w15:docId w15:val="{DB80C6C2-D1F6-4999-8EBF-689C08CA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4D27"/>
    <w:pPr>
      <w:ind w:left="720"/>
      <w:contextualSpacing/>
    </w:pPr>
  </w:style>
  <w:style w:type="paragraph" w:styleId="Textonotapie">
    <w:name w:val="footnote text"/>
    <w:basedOn w:val="Normal"/>
    <w:link w:val="TextonotapieCar"/>
    <w:uiPriority w:val="99"/>
    <w:unhideWhenUsed/>
    <w:rsid w:val="00A5190A"/>
    <w:pPr>
      <w:spacing w:after="0" w:line="240" w:lineRule="auto"/>
    </w:pPr>
    <w:rPr>
      <w:sz w:val="24"/>
      <w:szCs w:val="24"/>
    </w:rPr>
  </w:style>
  <w:style w:type="character" w:customStyle="1" w:styleId="TextonotapieCar">
    <w:name w:val="Texto nota pie Car"/>
    <w:basedOn w:val="Fuentedeprrafopredeter"/>
    <w:link w:val="Textonotapie"/>
    <w:uiPriority w:val="99"/>
    <w:rsid w:val="00A5190A"/>
    <w:rPr>
      <w:sz w:val="24"/>
      <w:szCs w:val="24"/>
    </w:rPr>
  </w:style>
  <w:style w:type="character" w:styleId="Refdenotaalpie">
    <w:name w:val="footnote reference"/>
    <w:basedOn w:val="Fuentedeprrafopredeter"/>
    <w:uiPriority w:val="99"/>
    <w:unhideWhenUsed/>
    <w:rsid w:val="00A5190A"/>
    <w:rPr>
      <w:vertAlign w:val="superscript"/>
    </w:rPr>
  </w:style>
  <w:style w:type="character" w:styleId="Hipervnculo">
    <w:name w:val="Hyperlink"/>
    <w:basedOn w:val="Fuentedeprrafopredeter"/>
    <w:uiPriority w:val="99"/>
    <w:unhideWhenUsed/>
    <w:rsid w:val="00A519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alicionmexico.org.mx/inform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BA33F5-4856-497E-AF42-E97C46969069}"/>
</file>

<file path=customXml/itemProps2.xml><?xml version="1.0" encoding="utf-8"?>
<ds:datastoreItem xmlns:ds="http://schemas.openxmlformats.org/officeDocument/2006/customXml" ds:itemID="{C00DCD60-06D5-4326-8983-B569F211062F}"/>
</file>

<file path=customXml/itemProps3.xml><?xml version="1.0" encoding="utf-8"?>
<ds:datastoreItem xmlns:ds="http://schemas.openxmlformats.org/officeDocument/2006/customXml" ds:itemID="{061A2BCD-B0E8-4A6F-A2BD-EDF98259B061}"/>
</file>

<file path=customXml/itemProps4.xml><?xml version="1.0" encoding="utf-8"?>
<ds:datastoreItem xmlns:ds="http://schemas.openxmlformats.org/officeDocument/2006/customXml" ds:itemID="{5C33ADD3-A18D-48E6-8D2B-07FC151110F6}"/>
</file>

<file path=docProps/app.xml><?xml version="1.0" encoding="utf-8"?>
<Properties xmlns="http://schemas.openxmlformats.org/officeDocument/2006/extended-properties" xmlns:vt="http://schemas.openxmlformats.org/officeDocument/2006/docPropsVTypes">
  <Template>Normal</Template>
  <TotalTime>30</TotalTime>
  <Pages>7</Pages>
  <Words>1812</Words>
  <Characters>9971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G</dc:creator>
  <cp:keywords/>
  <dc:description/>
  <cp:lastModifiedBy>Raquel Jelinek</cp:lastModifiedBy>
  <cp:revision>4</cp:revision>
  <dcterms:created xsi:type="dcterms:W3CDTF">2015-05-20T00:40:00Z</dcterms:created>
  <dcterms:modified xsi:type="dcterms:W3CDTF">2015-05-20T01:09:00Z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2886000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