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DE" w:rsidRPr="00244CD1" w:rsidRDefault="00244CD1" w:rsidP="00244CD1">
      <w:pPr>
        <w:shd w:val="clear" w:color="auto" w:fill="DDD9C3" w:themeFill="background2" w:themeFillShade="E6"/>
        <w:jc w:val="center"/>
        <w:rPr>
          <w:rFonts w:ascii="Arial" w:hAnsi="Arial" w:cs="Arial"/>
          <w:b/>
          <w:sz w:val="40"/>
          <w:szCs w:val="40"/>
        </w:rPr>
      </w:pPr>
      <w:r w:rsidRPr="00244CD1">
        <w:rPr>
          <w:rFonts w:ascii="Arial" w:hAnsi="Arial" w:cs="Arial"/>
          <w:b/>
          <w:sz w:val="40"/>
          <w:szCs w:val="40"/>
        </w:rPr>
        <w:t>REPONSE AU QUESTIONNAIRE</w:t>
      </w:r>
    </w:p>
    <w:p w:rsidR="00761399" w:rsidRPr="00244CD1" w:rsidRDefault="00761399" w:rsidP="00244CD1">
      <w:pPr>
        <w:pStyle w:val="Paragraphedeliste"/>
        <w:numPr>
          <w:ilvl w:val="0"/>
          <w:numId w:val="13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</w:rPr>
      </w:pPr>
      <w:r w:rsidRPr="00244CD1">
        <w:rPr>
          <w:rFonts w:ascii="Arial" w:hAnsi="Arial" w:cs="Arial"/>
          <w:b/>
          <w:sz w:val="28"/>
          <w:szCs w:val="28"/>
        </w:rPr>
        <w:t>La législation,  les politiques, programmes généraux et spécifiques de protection sociale à l’égard des personnes handicapées</w:t>
      </w:r>
    </w:p>
    <w:p w:rsidR="00DD66E9" w:rsidRPr="00F92467" w:rsidRDefault="00DD66E9" w:rsidP="00DD66E9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</w:p>
    <w:p w:rsidR="00761399" w:rsidRDefault="00761399" w:rsidP="00761399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92467">
        <w:rPr>
          <w:rFonts w:ascii="Arial" w:hAnsi="Arial" w:cs="Arial"/>
          <w:b/>
          <w:sz w:val="24"/>
          <w:szCs w:val="24"/>
        </w:rPr>
        <w:t>Le cadre institutionnel</w:t>
      </w:r>
    </w:p>
    <w:p w:rsidR="00DD66E9" w:rsidRPr="00F92467" w:rsidRDefault="00DD66E9" w:rsidP="00DD66E9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3A4424" w:rsidRPr="003A4424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 xml:space="preserve">Ministère de la Solidarité, de l’Action Humanitaire et de la Reconstruction du Nord 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>la Direction Nationale du Développement Social ;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>la Direction Nationale de la Protection Sociale et de l’Economie Solidaire ;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>les services déconcentrés de la Direction nationale du Développement social ;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 xml:space="preserve">la  Direction Nationale de l’Education Préscolaire et  Spéciale ; 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>le Centre National d’Appareillage Orthopédique (CNAOM) et ses démembrements dans les régions de Kayes, Koulikoro, Sikasso, Ségou, Mopti, Gao et Tombouctou ;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>le  Fonds de Solidarité Nationale (FSN) ;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 xml:space="preserve">les établissements d’éducation Spéciale pour différentes catégories de personnes handicapées : handicapés visuels, auditifs, intellectuels et physiques ;                                                                                                            </w:t>
      </w:r>
    </w:p>
    <w:p w:rsidR="00DD66E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>la FEMAPH, les associations nationales, les fédérations régionales et locales,</w:t>
      </w:r>
    </w:p>
    <w:p w:rsidR="00761399" w:rsidRPr="00DD66E9" w:rsidRDefault="00DD66E9" w:rsidP="00DD66E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/>
          <w:sz w:val="24"/>
          <w:szCs w:val="24"/>
        </w:rPr>
      </w:pPr>
      <w:r w:rsidRPr="00DD66E9">
        <w:rPr>
          <w:rFonts w:ascii="Arial" w:hAnsi="Arial" w:cs="Arial"/>
          <w:bCs/>
          <w:sz w:val="24"/>
          <w:szCs w:val="24"/>
        </w:rPr>
        <w:t xml:space="preserve">la   « MAISON DE LA SOLIDARITE» </w:t>
      </w:r>
    </w:p>
    <w:p w:rsidR="00DD66E9" w:rsidRPr="00DD66E9" w:rsidRDefault="00DD66E9" w:rsidP="00DD66E9">
      <w:pPr>
        <w:pStyle w:val="Paragraphedeliste"/>
        <w:jc w:val="both"/>
        <w:rPr>
          <w:rFonts w:ascii="Arial" w:hAnsi="Arial" w:cs="Arial"/>
          <w:i/>
          <w:sz w:val="24"/>
          <w:szCs w:val="24"/>
        </w:rPr>
      </w:pPr>
    </w:p>
    <w:p w:rsidR="00761399" w:rsidRPr="00F92467" w:rsidRDefault="00761399" w:rsidP="00F92467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92467">
        <w:rPr>
          <w:rFonts w:ascii="Arial" w:hAnsi="Arial" w:cs="Arial"/>
          <w:b/>
          <w:sz w:val="24"/>
          <w:szCs w:val="24"/>
        </w:rPr>
        <w:t>Les mesures législatives, administratives, judiciaires et/ou d’autres mesures visant l’accès des personnes handicapées aux programmes de protection sociale (réduction de la pauvreté, de l’assurance sociale, des soins de santé, des travaux publics, de logement</w:t>
      </w:r>
      <w:proofErr w:type="gramStart"/>
      <w:r w:rsidRPr="00F92467">
        <w:rPr>
          <w:rFonts w:ascii="Arial" w:hAnsi="Arial" w:cs="Arial"/>
          <w:b/>
          <w:sz w:val="24"/>
          <w:szCs w:val="24"/>
        </w:rPr>
        <w:t>..)</w:t>
      </w:r>
      <w:proofErr w:type="gramEnd"/>
    </w:p>
    <w:p w:rsidR="00761399" w:rsidRPr="00F92467" w:rsidRDefault="00761399" w:rsidP="00F92467">
      <w:pPr>
        <w:pStyle w:val="Paragraphedeliste"/>
        <w:rPr>
          <w:rFonts w:ascii="Arial" w:hAnsi="Arial" w:cs="Arial"/>
          <w:sz w:val="24"/>
          <w:szCs w:val="24"/>
        </w:rPr>
      </w:pPr>
    </w:p>
    <w:p w:rsidR="00F92467" w:rsidRDefault="00F92467" w:rsidP="00F9246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>la Constitution de Février 1992 prône l’égalité de chance entre tous les citoyens ;</w:t>
      </w:r>
    </w:p>
    <w:p w:rsidR="00DD66E9" w:rsidRPr="00DD66E9" w:rsidRDefault="00DD66E9" w:rsidP="00DD66E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D66E9">
        <w:rPr>
          <w:rFonts w:ascii="Arial" w:hAnsi="Arial" w:cs="Arial"/>
          <w:sz w:val="24"/>
          <w:szCs w:val="24"/>
        </w:rPr>
        <w:t>L</w:t>
      </w:r>
      <w:r w:rsidR="003A4424">
        <w:rPr>
          <w:rFonts w:ascii="Arial" w:hAnsi="Arial" w:cs="Arial"/>
          <w:sz w:val="24"/>
          <w:szCs w:val="24"/>
        </w:rPr>
        <w:t>a ratification de</w:t>
      </w:r>
      <w:r w:rsidRPr="00DD66E9">
        <w:rPr>
          <w:rFonts w:ascii="Arial" w:hAnsi="Arial" w:cs="Arial"/>
          <w:sz w:val="24"/>
          <w:szCs w:val="24"/>
        </w:rPr>
        <w:t xml:space="preserve"> différentes conventions internationales de protection et de promotion des droits des handicapés, la vulgarisation de ces textes;</w:t>
      </w:r>
    </w:p>
    <w:p w:rsidR="00F92467" w:rsidRPr="00F92467" w:rsidRDefault="00F92467" w:rsidP="00F9246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>le  Statut général de la Fonction Publique facilite dans son article 18 l’accès des personnes handicapées à la fonction publique ;</w:t>
      </w:r>
    </w:p>
    <w:p w:rsidR="00F92467" w:rsidRPr="00F92467" w:rsidRDefault="00F92467" w:rsidP="00F9246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bCs/>
          <w:sz w:val="24"/>
          <w:szCs w:val="24"/>
        </w:rPr>
        <w:t>la loi d’orientation sur l’éducation qui renferme des dispositions sur l’éducation spéciale et l’éducation intégratrice (Loi n°99-046 du 28 Décembre 1999) ;</w:t>
      </w:r>
    </w:p>
    <w:p w:rsidR="00F92467" w:rsidRPr="00F92467" w:rsidRDefault="00F92467" w:rsidP="00F9246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F92467">
        <w:rPr>
          <w:rFonts w:ascii="Arial" w:hAnsi="Arial" w:cs="Arial"/>
          <w:bCs/>
          <w:sz w:val="24"/>
          <w:szCs w:val="24"/>
        </w:rPr>
        <w:t>la loi n°01-077 du 18 Juillet 2001 fixant les règles générales de construction au Mali, modifiée par la loi n°03-044 du 30 Décembre 2003 portant sur l’accessibilité  des personnes handicapées aux édifices et bâtiments publics ;</w:t>
      </w:r>
    </w:p>
    <w:p w:rsidR="00F92467" w:rsidRPr="00F92467" w:rsidRDefault="00F92467" w:rsidP="00F9246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>la  Convention N° 159 du BIT relative à la Réadaptation  Professionnelle et à l’emploi des personnes handicapées et la Recommandation n°168 ;</w:t>
      </w:r>
    </w:p>
    <w:p w:rsidR="00F92467" w:rsidRPr="00F92467" w:rsidRDefault="00F92467" w:rsidP="00F9246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 xml:space="preserve">l’Ordonnance n°07-035-P-RM du 4 Septembre 2007, ratifiée, autorisant la ratification de la Convention Relative aux droits des personnes handicapées et </w:t>
      </w:r>
      <w:r w:rsidRPr="00F92467">
        <w:rPr>
          <w:rFonts w:ascii="Arial" w:hAnsi="Arial" w:cs="Arial"/>
          <w:sz w:val="24"/>
          <w:szCs w:val="24"/>
        </w:rPr>
        <w:lastRenderedPageBreak/>
        <w:t>du protocole facultatif se rapportant à la dite Convention (Loi n°07-054 AN-RM) ;</w:t>
      </w:r>
    </w:p>
    <w:p w:rsidR="00506471" w:rsidRPr="00F92467" w:rsidRDefault="00506471" w:rsidP="00761399">
      <w:pPr>
        <w:pStyle w:val="Paragraphedeliste"/>
        <w:rPr>
          <w:rFonts w:ascii="Arial" w:hAnsi="Arial" w:cs="Arial"/>
          <w:sz w:val="24"/>
          <w:szCs w:val="24"/>
        </w:rPr>
      </w:pPr>
    </w:p>
    <w:p w:rsidR="00761399" w:rsidRPr="00F92467" w:rsidRDefault="00761399" w:rsidP="00761399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92467">
        <w:rPr>
          <w:rFonts w:ascii="Arial" w:hAnsi="Arial" w:cs="Arial"/>
          <w:b/>
          <w:sz w:val="24"/>
          <w:szCs w:val="24"/>
        </w:rPr>
        <w:t xml:space="preserve">Les </w:t>
      </w:r>
      <w:r w:rsidR="00DD66E9">
        <w:rPr>
          <w:rFonts w:ascii="Arial" w:hAnsi="Arial" w:cs="Arial"/>
          <w:b/>
          <w:sz w:val="24"/>
          <w:szCs w:val="24"/>
        </w:rPr>
        <w:t xml:space="preserve">Politiques, </w:t>
      </w:r>
      <w:r w:rsidRPr="00F92467">
        <w:rPr>
          <w:rFonts w:ascii="Arial" w:hAnsi="Arial" w:cs="Arial"/>
          <w:b/>
          <w:sz w:val="24"/>
          <w:szCs w:val="24"/>
        </w:rPr>
        <w:t>programmes spécifiques</w:t>
      </w:r>
    </w:p>
    <w:p w:rsidR="00F92467" w:rsidRPr="00F92467" w:rsidRDefault="00F92467" w:rsidP="00F9246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 xml:space="preserve">la politique nationale de Solidarité (1993) ; </w:t>
      </w:r>
    </w:p>
    <w:p w:rsidR="00F92467" w:rsidRPr="00F92467" w:rsidRDefault="00F92467" w:rsidP="00F9246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>la déclaration de politique de protection sociale (2002);</w:t>
      </w:r>
    </w:p>
    <w:p w:rsidR="00F92467" w:rsidRPr="00F92467" w:rsidRDefault="00F92467" w:rsidP="00F9246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 xml:space="preserve">les Programmes de Développement Sanitaire et Social 1 et 2 (PRODESS </w:t>
      </w:r>
      <w:r>
        <w:rPr>
          <w:rFonts w:ascii="Arial" w:hAnsi="Arial" w:cs="Arial"/>
          <w:sz w:val="24"/>
          <w:szCs w:val="24"/>
        </w:rPr>
        <w:t xml:space="preserve">1, </w:t>
      </w:r>
      <w:r w:rsidRPr="00F9246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et 3</w:t>
      </w:r>
      <w:r w:rsidRPr="00F92467">
        <w:rPr>
          <w:rFonts w:ascii="Arial" w:hAnsi="Arial" w:cs="Arial"/>
          <w:sz w:val="24"/>
          <w:szCs w:val="24"/>
        </w:rPr>
        <w:t xml:space="preserve">) ; </w:t>
      </w:r>
    </w:p>
    <w:p w:rsidR="00F92467" w:rsidRPr="00F92467" w:rsidRDefault="00F92467" w:rsidP="00F9246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>le  Programme de Réadaptation à Base Communautaire (RBC) ;</w:t>
      </w:r>
    </w:p>
    <w:p w:rsidR="00F92467" w:rsidRDefault="00F92467" w:rsidP="00F9246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sz w:val="24"/>
          <w:szCs w:val="24"/>
        </w:rPr>
        <w:t>la politique nationale en matière d’éduction spéciale ;</w:t>
      </w:r>
    </w:p>
    <w:p w:rsidR="00F92467" w:rsidRPr="00F92467" w:rsidRDefault="00F92467" w:rsidP="00F9246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nouvelle politique nationale de l’emploi,</w:t>
      </w:r>
    </w:p>
    <w:p w:rsidR="00F92467" w:rsidRPr="00F92467" w:rsidRDefault="00F92467" w:rsidP="00F9246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92467">
        <w:rPr>
          <w:rFonts w:ascii="Arial" w:hAnsi="Arial" w:cs="Arial"/>
          <w:bCs/>
          <w:sz w:val="24"/>
          <w:szCs w:val="24"/>
        </w:rPr>
        <w:t>l’Institutionnalisation du Mois de la Solidarité et de la Lutte contre l’exclusion sociale (Décret N°01- 468/P-RM du 27 SEPT 2001) qui consacre une semaine aux activités de promotion des personnes handicapées</w:t>
      </w:r>
      <w:r w:rsidRPr="00F92467">
        <w:rPr>
          <w:rFonts w:ascii="Arial" w:hAnsi="Arial" w:cs="Arial"/>
          <w:sz w:val="24"/>
          <w:szCs w:val="24"/>
        </w:rPr>
        <w:t>) la création et/ ou  la revitalisation de structures et services</w:t>
      </w:r>
    </w:p>
    <w:p w:rsidR="00761399" w:rsidRPr="00F92467" w:rsidRDefault="00761399">
      <w:pPr>
        <w:rPr>
          <w:rFonts w:ascii="Arial" w:hAnsi="Arial" w:cs="Arial"/>
          <w:sz w:val="24"/>
          <w:szCs w:val="24"/>
        </w:rPr>
      </w:pPr>
    </w:p>
    <w:p w:rsidR="00761399" w:rsidRPr="00F92467" w:rsidRDefault="00761399" w:rsidP="00761399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92467">
        <w:rPr>
          <w:rFonts w:ascii="Arial" w:hAnsi="Arial" w:cs="Arial"/>
          <w:b/>
          <w:sz w:val="24"/>
          <w:szCs w:val="24"/>
        </w:rPr>
        <w:t>Les ajustements budgétaires</w:t>
      </w:r>
    </w:p>
    <w:p w:rsidR="00506471" w:rsidRPr="00506471" w:rsidRDefault="00F92467" w:rsidP="00506471">
      <w:pPr>
        <w:rPr>
          <w:rFonts w:ascii="Arial" w:hAnsi="Arial" w:cs="Arial"/>
          <w:sz w:val="24"/>
          <w:szCs w:val="24"/>
        </w:rPr>
      </w:pPr>
      <w:r w:rsidRPr="00506471">
        <w:rPr>
          <w:rFonts w:ascii="Arial" w:hAnsi="Arial" w:cs="Arial"/>
          <w:sz w:val="24"/>
          <w:szCs w:val="24"/>
        </w:rPr>
        <w:t xml:space="preserve">La signature d’une convention de collaboration entre la FEMAPH et le Ministère de la Solidarité, de l’Action Humanitaire </w:t>
      </w:r>
      <w:r w:rsidR="00506471" w:rsidRPr="00506471">
        <w:rPr>
          <w:rFonts w:ascii="Arial" w:hAnsi="Arial" w:cs="Arial"/>
          <w:sz w:val="24"/>
          <w:szCs w:val="24"/>
        </w:rPr>
        <w:t>et de la Reconstruction du Nord et l’allocation d’une subvention annuelle</w:t>
      </w:r>
      <w:r w:rsidR="003A4424">
        <w:rPr>
          <w:rFonts w:ascii="Arial" w:hAnsi="Arial" w:cs="Arial"/>
          <w:sz w:val="24"/>
          <w:szCs w:val="24"/>
        </w:rPr>
        <w:t xml:space="preserve"> chaque année à</w:t>
      </w:r>
      <w:r w:rsidR="00506471" w:rsidRPr="00506471">
        <w:rPr>
          <w:rFonts w:ascii="Arial" w:hAnsi="Arial" w:cs="Arial"/>
          <w:sz w:val="24"/>
          <w:szCs w:val="24"/>
        </w:rPr>
        <w:t xml:space="preserve"> la FEMAPH</w:t>
      </w:r>
      <w:r w:rsidR="003A4424">
        <w:rPr>
          <w:rFonts w:ascii="Arial" w:hAnsi="Arial" w:cs="Arial"/>
          <w:sz w:val="24"/>
          <w:szCs w:val="24"/>
        </w:rPr>
        <w:t xml:space="preserve">, insuffisante pour assurer </w:t>
      </w:r>
      <w:proofErr w:type="gramStart"/>
      <w:r w:rsidR="003A4424">
        <w:rPr>
          <w:rFonts w:ascii="Arial" w:hAnsi="Arial" w:cs="Arial"/>
          <w:sz w:val="24"/>
          <w:szCs w:val="24"/>
        </w:rPr>
        <w:t>la couvertures</w:t>
      </w:r>
      <w:proofErr w:type="gramEnd"/>
      <w:r w:rsidR="003A4424">
        <w:rPr>
          <w:rFonts w:ascii="Arial" w:hAnsi="Arial" w:cs="Arial"/>
          <w:sz w:val="24"/>
          <w:szCs w:val="24"/>
        </w:rPr>
        <w:t xml:space="preserve"> des besoins des associations de personnes handicapées sur tout le territoire nationale.</w:t>
      </w:r>
    </w:p>
    <w:p w:rsidR="00F92467" w:rsidRPr="00F92467" w:rsidRDefault="00F92467" w:rsidP="00F92467">
      <w:pPr>
        <w:pStyle w:val="Paragraphedeliste"/>
        <w:rPr>
          <w:rFonts w:ascii="Arial" w:hAnsi="Arial" w:cs="Arial"/>
          <w:sz w:val="24"/>
          <w:szCs w:val="24"/>
        </w:rPr>
      </w:pPr>
    </w:p>
    <w:p w:rsidR="00761399" w:rsidRPr="00244CD1" w:rsidRDefault="00761399" w:rsidP="00244CD1">
      <w:pPr>
        <w:pStyle w:val="Paragraphedeliste"/>
        <w:numPr>
          <w:ilvl w:val="0"/>
          <w:numId w:val="13"/>
        </w:num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244CD1">
        <w:rPr>
          <w:rFonts w:ascii="Arial" w:hAnsi="Arial" w:cs="Arial"/>
          <w:b/>
          <w:sz w:val="24"/>
          <w:szCs w:val="24"/>
        </w:rPr>
        <w:t>Participation des personnes handicapées à la conception, l’exécution et le suivi des programmes de protection sociale</w:t>
      </w:r>
    </w:p>
    <w:p w:rsidR="00F92467" w:rsidRDefault="00244CD1" w:rsidP="00F92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Fédération malienne des Associations de Personnes Handicapées (FEMAPH) participe à la conception, à la mise en œuvre et au suivi du programme Décennal de Développement Sanitaire et Social (PRODESS)</w:t>
      </w:r>
      <w:r w:rsidR="00CC5E4B">
        <w:rPr>
          <w:rFonts w:ascii="Arial" w:hAnsi="Arial" w:cs="Arial"/>
          <w:sz w:val="24"/>
          <w:szCs w:val="24"/>
        </w:rPr>
        <w:t>.</w:t>
      </w:r>
    </w:p>
    <w:p w:rsidR="00244CD1" w:rsidRPr="00F92467" w:rsidRDefault="00244CD1" w:rsidP="00F92467">
      <w:pPr>
        <w:rPr>
          <w:rFonts w:ascii="Arial" w:hAnsi="Arial" w:cs="Arial"/>
          <w:sz w:val="24"/>
          <w:szCs w:val="24"/>
        </w:rPr>
      </w:pPr>
    </w:p>
    <w:p w:rsidR="00761399" w:rsidRPr="00F92467" w:rsidRDefault="00761399" w:rsidP="00244CD1">
      <w:pPr>
        <w:pStyle w:val="Paragraphedeliste"/>
        <w:numPr>
          <w:ilvl w:val="0"/>
          <w:numId w:val="13"/>
        </w:num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92467">
        <w:rPr>
          <w:rFonts w:ascii="Arial" w:hAnsi="Arial" w:cs="Arial"/>
          <w:b/>
          <w:sz w:val="24"/>
          <w:szCs w:val="24"/>
        </w:rPr>
        <w:t>Difficultés rencontrées et bonnes pratiques portant sur la conception, l’exécution et le suivi des programmes de protection sociale</w:t>
      </w:r>
    </w:p>
    <w:p w:rsidR="00F92467" w:rsidRPr="00244CD1" w:rsidRDefault="00244CD1" w:rsidP="00244CD1">
      <w:pPr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>Les difficultés ont pour noms :</w:t>
      </w:r>
    </w:p>
    <w:p w:rsidR="00514AF0" w:rsidRDefault="00514AF0" w:rsidP="00DD66E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L’absence de lois de protection sociale au Mali,</w:t>
      </w:r>
    </w:p>
    <w:p w:rsidR="00DD66E9" w:rsidRPr="00244CD1" w:rsidRDefault="00DD66E9" w:rsidP="00DD66E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>l’inexistence de données statistiques fiables et actualisées sur la situation générale des personnes handicapées au Mali ne permet</w:t>
      </w:r>
      <w:r w:rsidR="003A4424">
        <w:rPr>
          <w:rFonts w:ascii="Arial" w:hAnsi="Arial" w:cs="Arial"/>
          <w:sz w:val="24"/>
          <w:szCs w:val="24"/>
        </w:rPr>
        <w:t>tant</w:t>
      </w:r>
      <w:r w:rsidRPr="00244CD1">
        <w:rPr>
          <w:rFonts w:ascii="Arial" w:hAnsi="Arial" w:cs="Arial"/>
          <w:sz w:val="24"/>
          <w:szCs w:val="24"/>
        </w:rPr>
        <w:t xml:space="preserve"> pas d’évaluer l’impact des différents programmes de promotion et de réinsertion socio-économique sur les conditions de vie des personnes handicapées ;</w:t>
      </w:r>
    </w:p>
    <w:p w:rsidR="00DD66E9" w:rsidRPr="00244CD1" w:rsidRDefault="00DD66E9" w:rsidP="00DD66E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lastRenderedPageBreak/>
        <w:t xml:space="preserve">les Conventions et protocoles internationaux adoptés en faveur des personnes handicapées et ratifiées par le Mali sont peu ou insuffisamment appliqués ;  </w:t>
      </w:r>
    </w:p>
    <w:p w:rsidR="00DD66E9" w:rsidRPr="00244CD1" w:rsidRDefault="00DD66E9" w:rsidP="00DD66E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 xml:space="preserve">il n’existe pas de  mécanismes </w:t>
      </w:r>
      <w:r w:rsidR="00244CD1" w:rsidRPr="00244CD1">
        <w:rPr>
          <w:rFonts w:ascii="Arial" w:hAnsi="Arial" w:cs="Arial"/>
          <w:sz w:val="24"/>
          <w:szCs w:val="24"/>
        </w:rPr>
        <w:t>spécifiques</w:t>
      </w:r>
      <w:r w:rsidRPr="00244CD1">
        <w:rPr>
          <w:rFonts w:ascii="Arial" w:hAnsi="Arial" w:cs="Arial"/>
          <w:sz w:val="24"/>
          <w:szCs w:val="24"/>
        </w:rPr>
        <w:t xml:space="preserve"> pour le suivi de ces Conventions ;</w:t>
      </w:r>
    </w:p>
    <w:p w:rsidR="00DD66E9" w:rsidRPr="00244CD1" w:rsidRDefault="00DD66E9" w:rsidP="00DD66E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>les familles,  les communautés et les personnes handicapées elles mêmes ignorent souvent l’existence et/ou le contenu de ces textes les concernant ;</w:t>
      </w:r>
    </w:p>
    <w:p w:rsidR="00DD66E9" w:rsidRPr="00244CD1" w:rsidRDefault="00DD66E9" w:rsidP="00DD66E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>beaucoup d’enfants handicapés ne sont pas en mesure de poursuivre leur scolarité au delà du cycle fondamental lorsqu’ils arrivent à être scolarisés ;</w:t>
      </w:r>
    </w:p>
    <w:p w:rsidR="00DD66E9" w:rsidRDefault="00DD66E9" w:rsidP="00DD66E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>les besoins éducatifs spéciaux des enfants handicapés aussi bien en milieu ordinaire qu’en milieu spécial  ne sont pas suffisamment pris en charge</w:t>
      </w:r>
      <w:r w:rsidR="00244CD1" w:rsidRPr="00244CD1">
        <w:rPr>
          <w:rFonts w:ascii="Arial" w:hAnsi="Arial" w:cs="Arial"/>
          <w:sz w:val="24"/>
          <w:szCs w:val="24"/>
        </w:rPr>
        <w:t xml:space="preserve"> surtout dans le milieu ordinaire</w:t>
      </w:r>
      <w:r w:rsidRPr="00244CD1">
        <w:rPr>
          <w:rFonts w:ascii="Arial" w:hAnsi="Arial" w:cs="Arial"/>
          <w:sz w:val="24"/>
          <w:szCs w:val="24"/>
        </w:rPr>
        <w:t xml:space="preserve"> ;  </w:t>
      </w:r>
    </w:p>
    <w:p w:rsidR="00DD66E9" w:rsidRDefault="00DD66E9" w:rsidP="00244CD1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 xml:space="preserve">les personnes handicapées ne jouissent pas de tous leurs droits </w:t>
      </w:r>
      <w:r w:rsidR="00244CD1" w:rsidRPr="00244CD1">
        <w:rPr>
          <w:rFonts w:ascii="Arial" w:hAnsi="Arial" w:cs="Arial"/>
          <w:sz w:val="24"/>
          <w:szCs w:val="24"/>
        </w:rPr>
        <w:t xml:space="preserve">en matière d’aménagements raisonnables </w:t>
      </w:r>
      <w:r w:rsidRPr="00244CD1">
        <w:rPr>
          <w:rFonts w:ascii="Arial" w:hAnsi="Arial" w:cs="Arial"/>
          <w:sz w:val="24"/>
          <w:szCs w:val="24"/>
        </w:rPr>
        <w:t xml:space="preserve">dans leurs milieux familiaux et  de travail ; </w:t>
      </w:r>
    </w:p>
    <w:p w:rsidR="00DD66E9" w:rsidRPr="00244CD1" w:rsidRDefault="00DD66E9" w:rsidP="00244CD1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44CD1">
        <w:rPr>
          <w:rFonts w:ascii="Arial" w:hAnsi="Arial" w:cs="Arial"/>
          <w:sz w:val="24"/>
          <w:szCs w:val="24"/>
        </w:rPr>
        <w:t>l’insuffisance  de dispositions réglementaires sur la protection juridique de la P</w:t>
      </w:r>
      <w:r w:rsidR="00244CD1" w:rsidRPr="00244CD1">
        <w:rPr>
          <w:rFonts w:ascii="Arial" w:hAnsi="Arial" w:cs="Arial"/>
          <w:sz w:val="24"/>
          <w:szCs w:val="24"/>
        </w:rPr>
        <w:t xml:space="preserve">ersonnes </w:t>
      </w:r>
      <w:r w:rsidRPr="00244CD1">
        <w:rPr>
          <w:rFonts w:ascii="Arial" w:hAnsi="Arial" w:cs="Arial"/>
          <w:sz w:val="24"/>
          <w:szCs w:val="24"/>
        </w:rPr>
        <w:t>H</w:t>
      </w:r>
      <w:r w:rsidR="00244CD1" w:rsidRPr="00244CD1">
        <w:rPr>
          <w:rFonts w:ascii="Arial" w:hAnsi="Arial" w:cs="Arial"/>
          <w:sz w:val="24"/>
          <w:szCs w:val="24"/>
        </w:rPr>
        <w:t>andicapées</w:t>
      </w:r>
      <w:r w:rsidRPr="00244CD1">
        <w:rPr>
          <w:rFonts w:ascii="Arial" w:hAnsi="Arial" w:cs="Arial"/>
          <w:sz w:val="24"/>
          <w:szCs w:val="24"/>
        </w:rPr>
        <w:t xml:space="preserve"> dans le monde du travail. </w:t>
      </w:r>
    </w:p>
    <w:p w:rsidR="00CC5E4B" w:rsidRPr="00CC5E4B" w:rsidRDefault="00CC5E4B" w:rsidP="00CC5E4B">
      <w:pPr>
        <w:pStyle w:val="Paragraphedeliste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C5E4B">
        <w:rPr>
          <w:rFonts w:ascii="Arial" w:hAnsi="Arial" w:cs="Arial"/>
          <w:sz w:val="24"/>
          <w:szCs w:val="24"/>
        </w:rPr>
        <w:t>Les personnes handicapées n’ont pas accès au même titre que les autres citoyens aux services des régimes de protection sociale, aux aménagements raisonnables.</w:t>
      </w:r>
    </w:p>
    <w:p w:rsidR="00CC5E4B" w:rsidRPr="00CC5E4B" w:rsidRDefault="00CC5E4B" w:rsidP="00CC5E4B">
      <w:pPr>
        <w:pStyle w:val="Paragraphedeliste"/>
        <w:rPr>
          <w:rFonts w:ascii="Arial" w:hAnsi="Arial" w:cs="Arial"/>
          <w:sz w:val="24"/>
          <w:szCs w:val="24"/>
        </w:rPr>
      </w:pPr>
    </w:p>
    <w:p w:rsidR="00CC5E4B" w:rsidRPr="00CC5E4B" w:rsidRDefault="00CC5E4B" w:rsidP="00CC5E4B">
      <w:pPr>
        <w:pStyle w:val="Paragraphedeliste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Existence de d</w:t>
      </w:r>
      <w:r w:rsidRPr="00CC5E4B">
        <w:rPr>
          <w:rFonts w:ascii="Arial" w:hAnsi="Arial" w:cs="Arial"/>
          <w:b/>
          <w:sz w:val="24"/>
          <w:szCs w:val="24"/>
        </w:rPr>
        <w:t>onnées sur le handicap</w:t>
      </w:r>
    </w:p>
    <w:p w:rsidR="00CC5E4B" w:rsidRPr="00CC5E4B" w:rsidRDefault="00CC5E4B" w:rsidP="00BD5982">
      <w:pPr>
        <w:pStyle w:val="NormalWeb"/>
        <w:jc w:val="both"/>
        <w:rPr>
          <w:rFonts w:ascii="Arial" w:hAnsi="Arial" w:cs="Arial"/>
        </w:rPr>
      </w:pPr>
      <w:r w:rsidRPr="00F92467">
        <w:rPr>
          <w:rFonts w:ascii="Arial" w:hAnsi="Arial" w:cs="Arial"/>
        </w:rPr>
        <w:t>Au Mali, il existe très peu de données officielles sur les personnes handicapées. Selon le rapport Banque Mondiale-Organisation Mondiale de la Santé (BM-OMS) sur le handicap publié en 2011, le nombre de Personnes Handicapées est estimé à 15% de la population mondiale soit environ un milliard de personnes et à 15,5% soit  environ 2 247 500 Personnes handicapées pour le Mali.</w:t>
      </w:r>
    </w:p>
    <w:p w:rsidR="00CC5E4B" w:rsidRDefault="00CC5E4B" w:rsidP="00CC5E4B">
      <w:pPr>
        <w:pStyle w:val="Paragraphedeliste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CC5E4B">
        <w:rPr>
          <w:rFonts w:ascii="Arial" w:hAnsi="Arial" w:cs="Arial"/>
          <w:b/>
          <w:sz w:val="24"/>
          <w:szCs w:val="24"/>
        </w:rPr>
        <w:t>Critères d’éligibilité pour accéder aux programmes</w:t>
      </w:r>
    </w:p>
    <w:p w:rsidR="00CC5E4B" w:rsidRPr="003A4424" w:rsidRDefault="00CC5E4B" w:rsidP="003A4424">
      <w:pPr>
        <w:rPr>
          <w:rFonts w:ascii="Arial" w:hAnsi="Arial" w:cs="Arial"/>
          <w:sz w:val="24"/>
          <w:szCs w:val="24"/>
        </w:rPr>
      </w:pPr>
      <w:r w:rsidRPr="003A4424">
        <w:rPr>
          <w:rFonts w:ascii="Arial" w:hAnsi="Arial" w:cs="Arial"/>
          <w:sz w:val="24"/>
          <w:szCs w:val="24"/>
        </w:rPr>
        <w:t>Au Mali, le handicap n’est pas encore défini comme critère d’éligibilité aux programmes.</w:t>
      </w:r>
    </w:p>
    <w:p w:rsidR="00CC5E4B" w:rsidRPr="003A4424" w:rsidRDefault="00CC5E4B" w:rsidP="003A4424">
      <w:pPr>
        <w:rPr>
          <w:rFonts w:ascii="Arial" w:hAnsi="Arial" w:cs="Arial"/>
          <w:sz w:val="24"/>
          <w:szCs w:val="24"/>
        </w:rPr>
      </w:pPr>
      <w:r w:rsidRPr="003A4424">
        <w:rPr>
          <w:rFonts w:ascii="Arial" w:hAnsi="Arial" w:cs="Arial"/>
          <w:sz w:val="24"/>
          <w:szCs w:val="24"/>
        </w:rPr>
        <w:t xml:space="preserve">Les coûts </w:t>
      </w:r>
      <w:r w:rsidR="003A4424" w:rsidRPr="003A4424">
        <w:rPr>
          <w:rFonts w:ascii="Arial" w:hAnsi="Arial" w:cs="Arial"/>
          <w:sz w:val="24"/>
          <w:szCs w:val="24"/>
        </w:rPr>
        <w:t>supplémentaires</w:t>
      </w:r>
      <w:r w:rsidRPr="003A4424">
        <w:rPr>
          <w:rFonts w:ascii="Arial" w:hAnsi="Arial" w:cs="Arial"/>
          <w:sz w:val="24"/>
          <w:szCs w:val="24"/>
        </w:rPr>
        <w:t xml:space="preserve"> liés au handic</w:t>
      </w:r>
      <w:r w:rsidR="003A4424" w:rsidRPr="003A4424">
        <w:rPr>
          <w:rFonts w:ascii="Arial" w:hAnsi="Arial" w:cs="Arial"/>
          <w:sz w:val="24"/>
          <w:szCs w:val="24"/>
        </w:rPr>
        <w:t>a</w:t>
      </w:r>
      <w:r w:rsidRPr="003A4424">
        <w:rPr>
          <w:rFonts w:ascii="Arial" w:hAnsi="Arial" w:cs="Arial"/>
          <w:sz w:val="24"/>
          <w:szCs w:val="24"/>
        </w:rPr>
        <w:t>p sont rarement analysés</w:t>
      </w:r>
      <w:r w:rsidR="003A4424" w:rsidRPr="003A4424">
        <w:rPr>
          <w:rFonts w:ascii="Arial" w:hAnsi="Arial" w:cs="Arial"/>
          <w:sz w:val="24"/>
          <w:szCs w:val="24"/>
        </w:rPr>
        <w:t xml:space="preserve"> dans les seuils de revenus.</w:t>
      </w:r>
    </w:p>
    <w:sectPr w:rsidR="00CC5E4B" w:rsidRPr="003A4424" w:rsidSect="008F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F05"/>
    <w:multiLevelType w:val="hybridMultilevel"/>
    <w:tmpl w:val="C3B6A524"/>
    <w:lvl w:ilvl="0" w:tplc="70981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7DB"/>
    <w:multiLevelType w:val="hybridMultilevel"/>
    <w:tmpl w:val="CEE4AEE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21E08E9"/>
    <w:multiLevelType w:val="hybridMultilevel"/>
    <w:tmpl w:val="E7FC3C00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46208E3"/>
    <w:multiLevelType w:val="hybridMultilevel"/>
    <w:tmpl w:val="8B8047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36D5B"/>
    <w:multiLevelType w:val="hybridMultilevel"/>
    <w:tmpl w:val="587E333C"/>
    <w:lvl w:ilvl="0" w:tplc="2766E5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C709CA"/>
    <w:multiLevelType w:val="hybridMultilevel"/>
    <w:tmpl w:val="AE92A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01CA6"/>
    <w:multiLevelType w:val="hybridMultilevel"/>
    <w:tmpl w:val="91143D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2C251F"/>
    <w:multiLevelType w:val="hybridMultilevel"/>
    <w:tmpl w:val="B69E4B5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7471DB"/>
    <w:multiLevelType w:val="hybridMultilevel"/>
    <w:tmpl w:val="46442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929C9"/>
    <w:multiLevelType w:val="hybridMultilevel"/>
    <w:tmpl w:val="E62014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EE4B72"/>
    <w:multiLevelType w:val="hybridMultilevel"/>
    <w:tmpl w:val="A6CC74F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B9666C"/>
    <w:multiLevelType w:val="hybridMultilevel"/>
    <w:tmpl w:val="9448F1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1B36F4"/>
    <w:multiLevelType w:val="hybridMultilevel"/>
    <w:tmpl w:val="2490F7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1399"/>
    <w:rsid w:val="00194E77"/>
    <w:rsid w:val="00244CD1"/>
    <w:rsid w:val="00262AED"/>
    <w:rsid w:val="003A4424"/>
    <w:rsid w:val="00446504"/>
    <w:rsid w:val="00506471"/>
    <w:rsid w:val="00514AF0"/>
    <w:rsid w:val="00761399"/>
    <w:rsid w:val="008F7E44"/>
    <w:rsid w:val="00900CD8"/>
    <w:rsid w:val="00B24D56"/>
    <w:rsid w:val="00BD5982"/>
    <w:rsid w:val="00CC5E4B"/>
    <w:rsid w:val="00DD66E9"/>
    <w:rsid w:val="00F9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1399"/>
    <w:pPr>
      <w:ind w:left="720"/>
      <w:contextualSpacing/>
    </w:pPr>
  </w:style>
  <w:style w:type="paragraph" w:styleId="NormalWeb">
    <w:name w:val="Normal (Web)"/>
    <w:basedOn w:val="Normal"/>
    <w:rsid w:val="00F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0AD1F-5069-4094-84F3-3E9B81F734BD}"/>
</file>

<file path=customXml/itemProps2.xml><?xml version="1.0" encoding="utf-8"?>
<ds:datastoreItem xmlns:ds="http://schemas.openxmlformats.org/officeDocument/2006/customXml" ds:itemID="{256D1E0B-C64B-4C39-9FA8-478F3CBB6B51}"/>
</file>

<file path=customXml/itemProps3.xml><?xml version="1.0" encoding="utf-8"?>
<ds:datastoreItem xmlns:ds="http://schemas.openxmlformats.org/officeDocument/2006/customXml" ds:itemID="{C8828B31-250B-4FA5-AA2B-15C05D1E0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SINABA</dc:creator>
  <cp:lastModifiedBy>SINABA</cp:lastModifiedBy>
  <cp:revision>3</cp:revision>
  <dcterms:created xsi:type="dcterms:W3CDTF">2015-05-05T16:42:00Z</dcterms:created>
  <dcterms:modified xsi:type="dcterms:W3CDTF">2015-05-05T16:43:00Z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2886500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