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E41" w:rsidRPr="003A4E41" w:rsidRDefault="003A4E41" w:rsidP="003A4E41">
      <w:pPr>
        <w:rPr>
          <w:rFonts w:ascii="Arial" w:hAnsi="Arial" w:cs="Arial"/>
          <w:b/>
          <w:lang w:val="en-US"/>
        </w:rPr>
      </w:pPr>
      <w:r w:rsidRPr="003A4E41">
        <w:rPr>
          <w:rFonts w:ascii="Arial" w:hAnsi="Arial" w:cs="Arial"/>
          <w:b/>
          <w:lang w:val="en-US"/>
        </w:rPr>
        <w:t xml:space="preserve">Equally </w:t>
      </w:r>
      <w:proofErr w:type="spellStart"/>
      <w:r w:rsidRPr="003A4E41">
        <w:rPr>
          <w:rFonts w:ascii="Arial" w:hAnsi="Arial" w:cs="Arial"/>
          <w:b/>
          <w:lang w:val="en-US"/>
        </w:rPr>
        <w:t>Unique’s</w:t>
      </w:r>
      <w:proofErr w:type="spellEnd"/>
      <w:r w:rsidRPr="003A4E41">
        <w:rPr>
          <w:rFonts w:ascii="Arial" w:hAnsi="Arial" w:cs="Arial"/>
          <w:b/>
          <w:lang w:val="en-US"/>
        </w:rPr>
        <w:t xml:space="preserve"> answers to the q</w:t>
      </w:r>
      <w:r w:rsidRPr="003A4E41">
        <w:rPr>
          <w:rFonts w:ascii="Arial" w:hAnsi="Arial" w:cs="Arial"/>
          <w:b/>
          <w:lang w:val="en-US"/>
        </w:rPr>
        <w:t>uestionnaire for the Special Rapporteur on the rights of persons with disabilities</w:t>
      </w:r>
    </w:p>
    <w:p w:rsidR="003A4E41" w:rsidRPr="003A4E41" w:rsidRDefault="003A4E41" w:rsidP="003A4E41">
      <w:pPr>
        <w:widowControl w:val="0"/>
        <w:autoSpaceDE w:val="0"/>
        <w:autoSpaceDN w:val="0"/>
        <w:adjustRightInd w:val="0"/>
        <w:spacing w:before="14" w:line="288" w:lineRule="exact"/>
        <w:ind w:right="-408"/>
        <w:rPr>
          <w:rFonts w:ascii="Arial" w:hAnsi="Arial" w:cs="Arial"/>
          <w:kern w:val="2"/>
          <w:lang w:val="en-GB"/>
        </w:rPr>
      </w:pPr>
      <w:r w:rsidRPr="003A4E41">
        <w:rPr>
          <w:rFonts w:ascii="Arial" w:hAnsi="Arial" w:cs="Arial"/>
          <w:lang w:val="en-US"/>
        </w:rPr>
        <w:br/>
      </w:r>
      <w:r w:rsidRPr="003A4E41">
        <w:rPr>
          <w:rFonts w:ascii="Arial" w:hAnsi="Arial" w:cs="Arial"/>
          <w:b/>
          <w:lang w:val="en-US"/>
        </w:rPr>
        <w:t>Equally Unique</w:t>
      </w:r>
      <w:r w:rsidRPr="003A4E41">
        <w:rPr>
          <w:rFonts w:ascii="Arial" w:hAnsi="Arial" w:cs="Arial"/>
          <w:lang w:val="en-US"/>
        </w:rPr>
        <w:br/>
      </w:r>
      <w:r w:rsidRPr="003A4E41">
        <w:rPr>
          <w:rFonts w:ascii="Arial" w:hAnsi="Arial" w:cs="Arial"/>
          <w:spacing w:val="-1"/>
          <w:kern w:val="2"/>
          <w:lang w:val="en-GB"/>
        </w:rPr>
        <w:t xml:space="preserve">Equally Unique is a Swedish Human Rights Federation focusing on the rights of persons with </w:t>
      </w:r>
      <w:r w:rsidRPr="003A4E41">
        <w:rPr>
          <w:rFonts w:ascii="Arial" w:hAnsi="Arial" w:cs="Arial"/>
          <w:kern w:val="2"/>
          <w:lang w:val="en-GB"/>
        </w:rPr>
        <w:t>disabilities according to the UN Convention on the Rights of Persons with Disabilities, and the UN Convention on the Rights of the Child and the Convention on the Elimination of All forms of Discrimination against Women. The Federation was formed in December 2009 to jointly act and advocate for the right to accessibility and participation in society for people with a disability.</w:t>
      </w:r>
    </w:p>
    <w:p w:rsidR="003A4E41" w:rsidRPr="003A4E41" w:rsidRDefault="003A4E41" w:rsidP="003A4E41">
      <w:pPr>
        <w:widowControl w:val="0"/>
        <w:autoSpaceDE w:val="0"/>
        <w:autoSpaceDN w:val="0"/>
        <w:adjustRightInd w:val="0"/>
        <w:spacing w:before="14" w:line="288" w:lineRule="exact"/>
        <w:ind w:right="-408"/>
        <w:rPr>
          <w:rFonts w:ascii="Arial" w:hAnsi="Arial" w:cs="Arial"/>
          <w:kern w:val="2"/>
          <w:lang w:val="en-GB"/>
        </w:rPr>
      </w:pPr>
      <w:r w:rsidRPr="003A4E41">
        <w:rPr>
          <w:rFonts w:ascii="Arial" w:hAnsi="Arial" w:cs="Arial"/>
          <w:kern w:val="2"/>
          <w:lang w:val="en-GB"/>
        </w:rPr>
        <w:t>We do so from a human rights perspective.</w:t>
      </w:r>
    </w:p>
    <w:p w:rsidR="003A4E41" w:rsidRDefault="003A4E41" w:rsidP="003A4E41">
      <w:pPr>
        <w:widowControl w:val="0"/>
        <w:autoSpaceDE w:val="0"/>
        <w:autoSpaceDN w:val="0"/>
        <w:adjustRightInd w:val="0"/>
        <w:spacing w:before="293" w:line="288" w:lineRule="exact"/>
        <w:ind w:left="10" w:right="-408"/>
        <w:rPr>
          <w:rFonts w:ascii="Arial" w:hAnsi="Arial" w:cs="Arial"/>
          <w:spacing w:val="-1"/>
          <w:kern w:val="2"/>
          <w:lang w:val="en-GB"/>
        </w:rPr>
      </w:pPr>
    </w:p>
    <w:p w:rsidR="003A4E41" w:rsidRPr="003A4E41" w:rsidRDefault="003A4E41" w:rsidP="003A4E41">
      <w:pPr>
        <w:widowControl w:val="0"/>
        <w:autoSpaceDE w:val="0"/>
        <w:autoSpaceDN w:val="0"/>
        <w:adjustRightInd w:val="0"/>
        <w:spacing w:before="293" w:line="288" w:lineRule="exact"/>
        <w:ind w:left="10" w:right="-408"/>
        <w:rPr>
          <w:rFonts w:ascii="Arial" w:hAnsi="Arial" w:cs="Arial"/>
          <w:spacing w:val="-1"/>
          <w:kern w:val="2"/>
          <w:u w:val="single"/>
          <w:lang w:val="en-GB"/>
        </w:rPr>
      </w:pPr>
      <w:r w:rsidRPr="003A4E41">
        <w:rPr>
          <w:rFonts w:ascii="Arial" w:hAnsi="Arial" w:cs="Arial"/>
          <w:spacing w:val="-1"/>
          <w:kern w:val="2"/>
          <w:u w:val="single"/>
          <w:lang w:val="en-GB"/>
        </w:rPr>
        <w:t>Equally Unique has 6 national member associations in Sweden:</w:t>
      </w:r>
    </w:p>
    <w:p w:rsidR="003A4E41" w:rsidRPr="003A4E41" w:rsidRDefault="003A4E41" w:rsidP="003A4E41">
      <w:pPr>
        <w:widowControl w:val="0"/>
        <w:autoSpaceDE w:val="0"/>
        <w:autoSpaceDN w:val="0"/>
        <w:adjustRightInd w:val="0"/>
        <w:spacing w:line="288" w:lineRule="exact"/>
        <w:ind w:right="-408"/>
        <w:rPr>
          <w:rFonts w:ascii="Arial" w:hAnsi="Arial" w:cs="Arial"/>
          <w:spacing w:val="-1"/>
          <w:kern w:val="2"/>
          <w:lang w:val="en-GB"/>
        </w:rPr>
      </w:pPr>
      <w:r w:rsidRPr="003A4E41">
        <w:rPr>
          <w:rFonts w:ascii="Arial" w:hAnsi="Arial" w:cs="Arial"/>
          <w:spacing w:val="-1"/>
          <w:kern w:val="2"/>
          <w:lang w:val="en-GB"/>
        </w:rPr>
        <w:t>The Association of the Swedish Deafblind</w:t>
      </w:r>
    </w:p>
    <w:p w:rsidR="003A4E41" w:rsidRPr="003A4E41" w:rsidRDefault="003A4E41" w:rsidP="003A4E41">
      <w:pPr>
        <w:widowControl w:val="0"/>
        <w:autoSpaceDE w:val="0"/>
        <w:autoSpaceDN w:val="0"/>
        <w:adjustRightInd w:val="0"/>
        <w:spacing w:line="288" w:lineRule="exact"/>
        <w:ind w:right="-408"/>
        <w:rPr>
          <w:rFonts w:ascii="Arial" w:hAnsi="Arial" w:cs="Arial"/>
          <w:kern w:val="2"/>
          <w:lang w:val="en-GB"/>
        </w:rPr>
      </w:pPr>
      <w:r w:rsidRPr="003A4E41">
        <w:rPr>
          <w:rFonts w:ascii="Arial" w:hAnsi="Arial" w:cs="Arial"/>
          <w:spacing w:val="-1"/>
          <w:kern w:val="2"/>
          <w:lang w:val="en-GB"/>
        </w:rPr>
        <w:t xml:space="preserve">The National Association for Disabled </w:t>
      </w:r>
      <w:r w:rsidRPr="003A4E41">
        <w:rPr>
          <w:rFonts w:ascii="Arial" w:hAnsi="Arial" w:cs="Arial"/>
          <w:kern w:val="2"/>
          <w:lang w:val="en-GB"/>
        </w:rPr>
        <w:t xml:space="preserve">Children and Youths, </w:t>
      </w:r>
    </w:p>
    <w:p w:rsidR="003A4E41" w:rsidRPr="003A4E41" w:rsidRDefault="003A4E41" w:rsidP="003A4E41">
      <w:pPr>
        <w:widowControl w:val="0"/>
        <w:autoSpaceDE w:val="0"/>
        <w:autoSpaceDN w:val="0"/>
        <w:adjustRightInd w:val="0"/>
        <w:spacing w:line="288" w:lineRule="exact"/>
        <w:ind w:right="-408"/>
        <w:rPr>
          <w:rFonts w:ascii="Arial" w:hAnsi="Arial" w:cs="Arial"/>
          <w:kern w:val="2"/>
          <w:lang w:val="en-GB"/>
        </w:rPr>
      </w:pPr>
      <w:r w:rsidRPr="003A4E41">
        <w:rPr>
          <w:rFonts w:ascii="Arial" w:hAnsi="Arial" w:cs="Arial"/>
          <w:kern w:val="2"/>
          <w:lang w:val="en-GB"/>
        </w:rPr>
        <w:t xml:space="preserve">The Swedish Association of Hard of Hearing People, </w:t>
      </w:r>
    </w:p>
    <w:p w:rsidR="003A4E41" w:rsidRPr="003A4E41" w:rsidRDefault="003A4E41" w:rsidP="003A4E41">
      <w:pPr>
        <w:widowControl w:val="0"/>
        <w:autoSpaceDE w:val="0"/>
        <w:autoSpaceDN w:val="0"/>
        <w:adjustRightInd w:val="0"/>
        <w:spacing w:line="288" w:lineRule="exact"/>
        <w:ind w:right="-408"/>
        <w:rPr>
          <w:rFonts w:ascii="Arial" w:hAnsi="Arial" w:cs="Arial"/>
          <w:spacing w:val="-1"/>
          <w:kern w:val="2"/>
          <w:lang w:val="en-GB"/>
        </w:rPr>
      </w:pPr>
      <w:r w:rsidRPr="003A4E41">
        <w:rPr>
          <w:rFonts w:ascii="Arial" w:hAnsi="Arial" w:cs="Arial"/>
          <w:kern w:val="2"/>
          <w:lang w:val="en-GB"/>
        </w:rPr>
        <w:t>The Swedish Neuro Association,</w:t>
      </w:r>
    </w:p>
    <w:p w:rsidR="003A4E41" w:rsidRPr="003A4E41" w:rsidRDefault="003A4E41" w:rsidP="003A4E41">
      <w:pPr>
        <w:widowControl w:val="0"/>
        <w:autoSpaceDE w:val="0"/>
        <w:autoSpaceDN w:val="0"/>
        <w:adjustRightInd w:val="0"/>
        <w:spacing w:line="288" w:lineRule="exact"/>
        <w:ind w:right="-408"/>
        <w:rPr>
          <w:rFonts w:ascii="Arial" w:hAnsi="Arial" w:cs="Arial"/>
          <w:kern w:val="2"/>
          <w:lang w:val="en-GB"/>
        </w:rPr>
      </w:pPr>
      <w:r w:rsidRPr="003A4E41">
        <w:rPr>
          <w:rFonts w:ascii="Arial" w:hAnsi="Arial" w:cs="Arial"/>
          <w:kern w:val="2"/>
          <w:lang w:val="en-GB"/>
        </w:rPr>
        <w:t xml:space="preserve">The Swedish National Association of the Deaf  </w:t>
      </w:r>
    </w:p>
    <w:p w:rsidR="003A4E41" w:rsidRPr="003A4E41" w:rsidRDefault="003A4E41" w:rsidP="003A4E41">
      <w:pPr>
        <w:widowControl w:val="0"/>
        <w:autoSpaceDE w:val="0"/>
        <w:autoSpaceDN w:val="0"/>
        <w:adjustRightInd w:val="0"/>
        <w:spacing w:line="288" w:lineRule="exact"/>
        <w:ind w:right="-408"/>
        <w:rPr>
          <w:rFonts w:ascii="Arial" w:hAnsi="Arial" w:cs="Arial"/>
          <w:kern w:val="2"/>
          <w:lang w:val="en-GB"/>
        </w:rPr>
      </w:pPr>
      <w:proofErr w:type="gramStart"/>
      <w:r w:rsidRPr="003A4E41">
        <w:rPr>
          <w:rFonts w:ascii="Arial" w:hAnsi="Arial" w:cs="Arial"/>
          <w:kern w:val="2"/>
          <w:lang w:val="en-GB"/>
        </w:rPr>
        <w:t>The Swedish Association of the Visually Impaired.</w:t>
      </w:r>
      <w:proofErr w:type="gramEnd"/>
    </w:p>
    <w:p w:rsidR="003A4E41" w:rsidRPr="003A4E41" w:rsidRDefault="003A4E41">
      <w:pPr>
        <w:rPr>
          <w:rFonts w:ascii="Arial" w:hAnsi="Arial" w:cs="Arial"/>
          <w:b/>
          <w:lang w:val="en-US"/>
        </w:rPr>
      </w:pPr>
      <w:r w:rsidRPr="003A4E41">
        <w:rPr>
          <w:rFonts w:ascii="Arial" w:hAnsi="Arial" w:cs="Arial"/>
          <w:b/>
          <w:lang w:val="en-US"/>
        </w:rPr>
        <w:br w:type="page"/>
      </w:r>
    </w:p>
    <w:p w:rsidR="00C916E0" w:rsidRPr="003A4E41" w:rsidRDefault="007644C3" w:rsidP="00DE22F8">
      <w:pPr>
        <w:pStyle w:val="Liststycke"/>
        <w:numPr>
          <w:ilvl w:val="0"/>
          <w:numId w:val="8"/>
        </w:numPr>
        <w:rPr>
          <w:rFonts w:ascii="Arial" w:hAnsi="Arial" w:cs="Arial"/>
          <w:lang w:val="en-US"/>
        </w:rPr>
      </w:pPr>
      <w:bookmarkStart w:id="0" w:name="_GoBack"/>
      <w:bookmarkEnd w:id="0"/>
      <w:r w:rsidRPr="003A4E41">
        <w:rPr>
          <w:rFonts w:ascii="Arial" w:hAnsi="Arial" w:cs="Arial"/>
          <w:b/>
          <w:lang w:val="en-US"/>
        </w:rPr>
        <w:lastRenderedPageBreak/>
        <w:t>Legislation and policies</w:t>
      </w:r>
      <w:r w:rsidRPr="003A4E41">
        <w:rPr>
          <w:rFonts w:ascii="Arial" w:hAnsi="Arial" w:cs="Arial"/>
          <w:lang w:val="en-US"/>
        </w:rPr>
        <w:t xml:space="preserve"> concerning </w:t>
      </w:r>
      <w:r w:rsidRPr="003A4E41">
        <w:rPr>
          <w:rFonts w:ascii="Arial" w:hAnsi="Arial" w:cs="Arial"/>
          <w:b/>
          <w:lang w:val="en-US"/>
        </w:rPr>
        <w:t xml:space="preserve">mainstream and/or specific social protection </w:t>
      </w:r>
      <w:proofErr w:type="spellStart"/>
      <w:r w:rsidRPr="003A4E41">
        <w:rPr>
          <w:rFonts w:ascii="Arial" w:hAnsi="Arial" w:cs="Arial"/>
          <w:b/>
          <w:lang w:val="en-US"/>
        </w:rPr>
        <w:t>programmes</w:t>
      </w:r>
      <w:proofErr w:type="spellEnd"/>
      <w:r w:rsidRPr="003A4E41">
        <w:rPr>
          <w:rFonts w:ascii="Arial" w:hAnsi="Arial" w:cs="Arial"/>
          <w:lang w:val="en-US"/>
        </w:rPr>
        <w:t xml:space="preserve"> with regard to persons with disabilities </w:t>
      </w:r>
    </w:p>
    <w:p w:rsidR="00DE22F8" w:rsidRPr="003A4E41" w:rsidRDefault="00DE22F8" w:rsidP="00DE22F8">
      <w:pPr>
        <w:pStyle w:val="Liststycke"/>
        <w:rPr>
          <w:rFonts w:ascii="Arial" w:hAnsi="Arial" w:cs="Arial"/>
          <w:lang w:val="en-US"/>
        </w:rPr>
      </w:pPr>
    </w:p>
    <w:p w:rsidR="0095344B" w:rsidRPr="003A4E41" w:rsidRDefault="007644C3" w:rsidP="00DE22F8">
      <w:pPr>
        <w:pStyle w:val="Liststycke"/>
        <w:numPr>
          <w:ilvl w:val="1"/>
          <w:numId w:val="8"/>
        </w:numPr>
        <w:rPr>
          <w:rFonts w:ascii="Arial" w:hAnsi="Arial" w:cs="Arial"/>
          <w:lang w:val="en-US"/>
        </w:rPr>
      </w:pPr>
      <w:r w:rsidRPr="003A4E41">
        <w:rPr>
          <w:rFonts w:ascii="Arial" w:hAnsi="Arial" w:cs="Arial"/>
          <w:b/>
          <w:lang w:val="en-US"/>
        </w:rPr>
        <w:t>Legislative and administrative measures</w:t>
      </w:r>
      <w:r w:rsidRPr="003A4E41">
        <w:rPr>
          <w:rFonts w:ascii="Arial" w:hAnsi="Arial" w:cs="Arial"/>
          <w:lang w:val="en-US"/>
        </w:rPr>
        <w:t xml:space="preserve"> </w:t>
      </w:r>
      <w:r w:rsidRPr="003A4E41">
        <w:rPr>
          <w:rFonts w:ascii="Arial" w:hAnsi="Arial" w:cs="Arial"/>
          <w:b/>
          <w:lang w:val="en-US"/>
        </w:rPr>
        <w:t>aiming to ensure access</w:t>
      </w:r>
      <w:r w:rsidRPr="003A4E41">
        <w:rPr>
          <w:rFonts w:ascii="Arial" w:hAnsi="Arial" w:cs="Arial"/>
          <w:lang w:val="en-US"/>
        </w:rPr>
        <w:t xml:space="preserve"> of persons with disabilities to mainstream social protection </w:t>
      </w:r>
      <w:proofErr w:type="spellStart"/>
      <w:r w:rsidRPr="003A4E41">
        <w:rPr>
          <w:rFonts w:ascii="Arial" w:hAnsi="Arial" w:cs="Arial"/>
          <w:lang w:val="en-US"/>
        </w:rPr>
        <w:t>programmes</w:t>
      </w:r>
      <w:proofErr w:type="spellEnd"/>
      <w:r w:rsidRPr="003A4E41">
        <w:rPr>
          <w:rFonts w:ascii="Arial" w:hAnsi="Arial" w:cs="Arial"/>
          <w:lang w:val="en-US"/>
        </w:rPr>
        <w:t xml:space="preserve"> </w:t>
      </w:r>
      <w:r w:rsidR="003C52F1" w:rsidRPr="003A4E41">
        <w:rPr>
          <w:rFonts w:ascii="Arial" w:hAnsi="Arial" w:cs="Arial"/>
          <w:lang w:val="en-US"/>
        </w:rPr>
        <w:t>(e.g., poverty reduction, social insurance, health care, public work, housing</w:t>
      </w:r>
      <w:r w:rsidR="00BB5157" w:rsidRPr="003A4E41">
        <w:rPr>
          <w:rFonts w:ascii="Arial" w:hAnsi="Arial" w:cs="Arial"/>
          <w:lang w:val="en-US"/>
        </w:rPr>
        <w:t>)</w:t>
      </w:r>
    </w:p>
    <w:p w:rsidR="005D47BD" w:rsidRPr="003A4E41" w:rsidRDefault="005D47BD" w:rsidP="00DE22F8">
      <w:pPr>
        <w:rPr>
          <w:rFonts w:ascii="Arial" w:hAnsi="Arial" w:cs="Arial"/>
          <w:lang w:val="en-US"/>
        </w:rPr>
      </w:pPr>
      <w:r w:rsidRPr="003A4E41">
        <w:rPr>
          <w:rFonts w:ascii="Arial" w:hAnsi="Arial" w:cs="Arial"/>
          <w:u w:val="single"/>
          <w:lang w:val="en-US"/>
        </w:rPr>
        <w:t xml:space="preserve">Disability policy </w:t>
      </w:r>
      <w:proofErr w:type="gramStart"/>
      <w:r w:rsidRPr="003A4E41">
        <w:rPr>
          <w:rFonts w:ascii="Arial" w:hAnsi="Arial" w:cs="Arial"/>
          <w:u w:val="single"/>
          <w:lang w:val="en-US"/>
        </w:rPr>
        <w:t>strategy  for</w:t>
      </w:r>
      <w:proofErr w:type="gramEnd"/>
      <w:r w:rsidRPr="003A4E41">
        <w:rPr>
          <w:rFonts w:ascii="Arial" w:hAnsi="Arial" w:cs="Arial"/>
          <w:u w:val="single"/>
          <w:lang w:val="en-US"/>
        </w:rPr>
        <w:t xml:space="preserve"> the period 2011–2016</w:t>
      </w:r>
      <w:r w:rsidR="000660B6" w:rsidRPr="003A4E41">
        <w:rPr>
          <w:rStyle w:val="Fotnotsreferens"/>
          <w:rFonts w:ascii="Arial" w:hAnsi="Arial" w:cs="Arial"/>
          <w:u w:val="single"/>
          <w:lang w:val="en-US"/>
        </w:rPr>
        <w:footnoteReference w:id="1"/>
      </w:r>
    </w:p>
    <w:p w:rsidR="00BA62D8" w:rsidRPr="003A4E41" w:rsidRDefault="005D47BD" w:rsidP="00DE22F8">
      <w:pPr>
        <w:rPr>
          <w:rFonts w:ascii="Arial" w:hAnsi="Arial" w:cs="Arial"/>
          <w:lang w:val="en-US"/>
        </w:rPr>
      </w:pPr>
      <w:r w:rsidRPr="003A4E41">
        <w:rPr>
          <w:rFonts w:ascii="Arial" w:hAnsi="Arial" w:cs="Arial"/>
          <w:lang w:val="en-US"/>
        </w:rPr>
        <w:t xml:space="preserve">The UN Convention on the Rights of Persons with Disabilities </w:t>
      </w:r>
      <w:r w:rsidR="00990FCE" w:rsidRPr="003A4E41">
        <w:rPr>
          <w:rFonts w:ascii="Arial" w:hAnsi="Arial" w:cs="Arial"/>
          <w:lang w:val="en-US"/>
        </w:rPr>
        <w:t xml:space="preserve">(CRPD) </w:t>
      </w:r>
      <w:r w:rsidRPr="003A4E41">
        <w:rPr>
          <w:rFonts w:ascii="Arial" w:hAnsi="Arial" w:cs="Arial"/>
          <w:lang w:val="en-US"/>
        </w:rPr>
        <w:t xml:space="preserve">is one of the starting points for the Government’s disability policy for the period 2011–2016. </w:t>
      </w:r>
      <w:r w:rsidR="00990FCE" w:rsidRPr="003A4E41">
        <w:rPr>
          <w:rFonts w:ascii="Arial" w:hAnsi="Arial" w:cs="Arial"/>
          <w:lang w:val="en-US"/>
        </w:rPr>
        <w:t xml:space="preserve">However, </w:t>
      </w:r>
      <w:r w:rsidRPr="003A4E41">
        <w:rPr>
          <w:rFonts w:ascii="Arial" w:hAnsi="Arial" w:cs="Arial"/>
          <w:lang w:val="en-US"/>
        </w:rPr>
        <w:t>Sweden has n</w:t>
      </w:r>
      <w:r w:rsidR="00990FCE" w:rsidRPr="003A4E41">
        <w:rPr>
          <w:rFonts w:ascii="Arial" w:hAnsi="Arial" w:cs="Arial"/>
          <w:lang w:val="en-US"/>
        </w:rPr>
        <w:t xml:space="preserve">ot incorporated the Convention </w:t>
      </w:r>
      <w:r w:rsidRPr="003A4E41">
        <w:rPr>
          <w:rFonts w:ascii="Arial" w:hAnsi="Arial" w:cs="Arial"/>
          <w:lang w:val="en-US"/>
        </w:rPr>
        <w:t xml:space="preserve">into Swedish law. </w:t>
      </w:r>
      <w:r w:rsidR="007C4FF4" w:rsidRPr="003A4E41">
        <w:rPr>
          <w:rFonts w:ascii="Arial" w:hAnsi="Arial" w:cs="Arial"/>
          <w:lang w:val="en-US"/>
        </w:rPr>
        <w:t>L</w:t>
      </w:r>
      <w:r w:rsidRPr="003A4E41">
        <w:rPr>
          <w:rFonts w:ascii="Arial" w:hAnsi="Arial" w:cs="Arial"/>
          <w:lang w:val="en-US"/>
        </w:rPr>
        <w:t xml:space="preserve">aws </w:t>
      </w:r>
      <w:r w:rsidR="002B1C0E" w:rsidRPr="003A4E41">
        <w:rPr>
          <w:rFonts w:ascii="Arial" w:hAnsi="Arial" w:cs="Arial"/>
          <w:lang w:val="en-US"/>
        </w:rPr>
        <w:t>should be</w:t>
      </w:r>
      <w:r w:rsidRPr="003A4E41">
        <w:rPr>
          <w:rFonts w:ascii="Arial" w:hAnsi="Arial" w:cs="Arial"/>
          <w:lang w:val="en-US"/>
        </w:rPr>
        <w:t xml:space="preserve"> interpreted by authorities and courts so that the Convention is followed.</w:t>
      </w:r>
      <w:r w:rsidR="00FA60A9" w:rsidRPr="003A4E41">
        <w:rPr>
          <w:rFonts w:ascii="Arial" w:hAnsi="Arial" w:cs="Arial"/>
          <w:lang w:val="en-US"/>
        </w:rPr>
        <w:t xml:space="preserve"> Government agencies must work actively to ensure that the disability perspective becomes an integral part of the authority‘s overall area of activity.</w:t>
      </w:r>
      <w:r w:rsidR="00FA60A9" w:rsidRPr="003A4E41">
        <w:rPr>
          <w:rStyle w:val="Fotnotsreferens"/>
          <w:rFonts w:ascii="Arial" w:hAnsi="Arial" w:cs="Arial"/>
        </w:rPr>
        <w:footnoteReference w:id="2"/>
      </w:r>
    </w:p>
    <w:p w:rsidR="00A07A36" w:rsidRPr="003A4E41" w:rsidRDefault="00A07A36" w:rsidP="00DE22F8">
      <w:pPr>
        <w:rPr>
          <w:rFonts w:ascii="Arial" w:hAnsi="Arial" w:cs="Arial"/>
          <w:lang w:val="en-US"/>
        </w:rPr>
      </w:pPr>
      <w:r w:rsidRPr="003A4E41">
        <w:rPr>
          <w:rFonts w:ascii="Arial" w:hAnsi="Arial" w:cs="Arial"/>
          <w:u w:val="single"/>
          <w:lang w:val="en-US"/>
        </w:rPr>
        <w:t>The Discrimination Act</w:t>
      </w:r>
      <w:r w:rsidR="00DD3E5E" w:rsidRPr="003A4E41">
        <w:rPr>
          <w:rStyle w:val="Fotnotsreferens"/>
          <w:rFonts w:ascii="Arial" w:hAnsi="Arial" w:cs="Arial"/>
          <w:u w:val="single"/>
          <w:lang w:val="en-US"/>
        </w:rPr>
        <w:footnoteReference w:id="3"/>
      </w:r>
    </w:p>
    <w:p w:rsidR="00DD3E5E" w:rsidRPr="003A4E41" w:rsidRDefault="00A07A36" w:rsidP="00DE22F8">
      <w:pPr>
        <w:rPr>
          <w:rFonts w:ascii="Arial" w:hAnsi="Arial" w:cs="Arial"/>
          <w:lang w:val="en-US"/>
        </w:rPr>
      </w:pPr>
      <w:r w:rsidRPr="003A4E41">
        <w:rPr>
          <w:rFonts w:ascii="Arial" w:hAnsi="Arial" w:cs="Arial"/>
          <w:lang w:val="en-US"/>
        </w:rPr>
        <w:t>The Discrimination Act regulates protection again</w:t>
      </w:r>
      <w:r w:rsidR="00E04AC5" w:rsidRPr="003A4E41">
        <w:rPr>
          <w:rFonts w:ascii="Arial" w:hAnsi="Arial" w:cs="Arial"/>
          <w:lang w:val="en-US"/>
        </w:rPr>
        <w:t>st discrimination which a</w:t>
      </w:r>
      <w:r w:rsidRPr="003A4E41">
        <w:rPr>
          <w:rFonts w:ascii="Arial" w:hAnsi="Arial" w:cs="Arial"/>
          <w:lang w:val="en-US"/>
        </w:rPr>
        <w:t xml:space="preserve">pplies to, inter alia, the fields of working life, </w:t>
      </w:r>
      <w:proofErr w:type="gramStart"/>
      <w:r w:rsidRPr="003A4E41">
        <w:rPr>
          <w:rFonts w:ascii="Arial" w:hAnsi="Arial" w:cs="Arial"/>
          <w:lang w:val="en-US"/>
        </w:rPr>
        <w:t>the</w:t>
      </w:r>
      <w:proofErr w:type="gramEnd"/>
      <w:r w:rsidRPr="003A4E41">
        <w:rPr>
          <w:rFonts w:ascii="Arial" w:hAnsi="Arial" w:cs="Arial"/>
          <w:lang w:val="en-US"/>
        </w:rPr>
        <w:t xml:space="preserve"> supply of goods, services and housing, as well as to health and medical care and social services</w:t>
      </w:r>
      <w:r w:rsidR="00316D44" w:rsidRPr="003A4E41">
        <w:rPr>
          <w:rFonts w:ascii="Arial" w:hAnsi="Arial" w:cs="Arial"/>
          <w:lang w:val="en-US"/>
        </w:rPr>
        <w:t>.</w:t>
      </w:r>
    </w:p>
    <w:p w:rsidR="00DE22F8" w:rsidRPr="003A4E41" w:rsidRDefault="00804562" w:rsidP="00DE22F8">
      <w:pPr>
        <w:rPr>
          <w:rFonts w:ascii="Arial" w:hAnsi="Arial" w:cs="Arial"/>
          <w:u w:val="single"/>
          <w:lang w:val="en-US"/>
        </w:rPr>
      </w:pPr>
      <w:r w:rsidRPr="003A4E41">
        <w:rPr>
          <w:rFonts w:ascii="Arial" w:hAnsi="Arial" w:cs="Arial"/>
          <w:u w:val="single"/>
          <w:lang w:val="en-US"/>
        </w:rPr>
        <w:t>The Social Services Act</w:t>
      </w:r>
      <w:r w:rsidR="002618D0" w:rsidRPr="003A4E41">
        <w:rPr>
          <w:rStyle w:val="Fotnotsreferens"/>
          <w:rFonts w:ascii="Arial" w:hAnsi="Arial" w:cs="Arial"/>
          <w:u w:val="single"/>
          <w:lang w:val="en-US"/>
        </w:rPr>
        <w:footnoteReference w:id="4"/>
      </w:r>
    </w:p>
    <w:p w:rsidR="00782CB7" w:rsidRPr="003A4E41" w:rsidRDefault="0061608C" w:rsidP="00DE22F8">
      <w:pPr>
        <w:rPr>
          <w:rFonts w:ascii="Arial" w:hAnsi="Arial" w:cs="Arial"/>
          <w:lang w:val="en-US"/>
        </w:rPr>
      </w:pPr>
      <w:r w:rsidRPr="003A4E41">
        <w:rPr>
          <w:rFonts w:ascii="Arial" w:hAnsi="Arial" w:cs="Arial"/>
          <w:lang w:val="en-US"/>
        </w:rPr>
        <w:t>According to the Social Services Act, society‘s social services, for which the municipalities are responsible, must promote people‘s economic and social security, equality of living conditions, as well as acti</w:t>
      </w:r>
      <w:r w:rsidR="003E499B" w:rsidRPr="003A4E41">
        <w:rPr>
          <w:rFonts w:ascii="Arial" w:hAnsi="Arial" w:cs="Arial"/>
          <w:lang w:val="en-US"/>
        </w:rPr>
        <w:t>ve participation in social life. T</w:t>
      </w:r>
      <w:r w:rsidRPr="003A4E41">
        <w:rPr>
          <w:rFonts w:ascii="Arial" w:hAnsi="Arial" w:cs="Arial"/>
          <w:lang w:val="en-US"/>
        </w:rPr>
        <w:t>he activities must be based on respect for people‘s right of self-determination and integrity.</w:t>
      </w:r>
      <w:r w:rsidR="00BA62D8" w:rsidRPr="003A4E41">
        <w:rPr>
          <w:rFonts w:ascii="Arial" w:hAnsi="Arial" w:cs="Arial"/>
          <w:lang w:val="en-US"/>
        </w:rPr>
        <w:t xml:space="preserve"> </w:t>
      </w:r>
      <w:r w:rsidR="00782CB7" w:rsidRPr="003A4E41">
        <w:rPr>
          <w:rFonts w:ascii="Arial" w:hAnsi="Arial" w:cs="Arial"/>
          <w:lang w:val="en-US"/>
        </w:rPr>
        <w:t>The Act gives the municipalities the ultimate responsibility for ensuring that those who reside in the municipality receive the support and assistance they require.</w:t>
      </w:r>
      <w:r w:rsidR="00782CB7" w:rsidRPr="003A4E41">
        <w:rPr>
          <w:rStyle w:val="Fotnotsreferens"/>
          <w:rFonts w:ascii="Arial" w:hAnsi="Arial" w:cs="Arial"/>
          <w:color w:val="000000"/>
          <w:lang w:val="en-US"/>
        </w:rPr>
        <w:footnoteReference w:id="5"/>
      </w:r>
      <w:r w:rsidR="00782CB7" w:rsidRPr="003A4E41">
        <w:rPr>
          <w:rFonts w:ascii="Arial" w:hAnsi="Arial" w:cs="Arial"/>
          <w:lang w:val="en-US"/>
        </w:rPr>
        <w:t xml:space="preserve"> </w:t>
      </w:r>
    </w:p>
    <w:p w:rsidR="003E499B" w:rsidRPr="003A4E41" w:rsidRDefault="003E499B" w:rsidP="00DE22F8">
      <w:pPr>
        <w:rPr>
          <w:rFonts w:ascii="Arial" w:hAnsi="Arial" w:cs="Arial"/>
          <w:u w:val="single"/>
          <w:lang w:val="en-US"/>
        </w:rPr>
      </w:pPr>
      <w:r w:rsidRPr="003A4E41">
        <w:rPr>
          <w:rFonts w:ascii="Arial" w:hAnsi="Arial" w:cs="Arial"/>
          <w:u w:val="single"/>
          <w:lang w:val="en-US"/>
        </w:rPr>
        <w:t>T</w:t>
      </w:r>
      <w:r w:rsidR="00983FA0" w:rsidRPr="003A4E41">
        <w:rPr>
          <w:rFonts w:ascii="Arial" w:hAnsi="Arial" w:cs="Arial"/>
          <w:u w:val="single"/>
          <w:lang w:val="en-US"/>
        </w:rPr>
        <w:t xml:space="preserve">he Act concerning Support and Service for Persons with </w:t>
      </w:r>
      <w:r w:rsidRPr="003A4E41">
        <w:rPr>
          <w:rFonts w:ascii="Arial" w:hAnsi="Arial" w:cs="Arial"/>
          <w:u w:val="single"/>
          <w:lang w:val="en-US"/>
        </w:rPr>
        <w:t>Cer</w:t>
      </w:r>
      <w:r w:rsidR="00316D44" w:rsidRPr="003A4E41">
        <w:rPr>
          <w:rFonts w:ascii="Arial" w:hAnsi="Arial" w:cs="Arial"/>
          <w:u w:val="single"/>
          <w:lang w:val="en-US"/>
        </w:rPr>
        <w:t>tain Functional Impairments</w:t>
      </w:r>
      <w:r w:rsidR="00316D44" w:rsidRPr="003A4E41">
        <w:rPr>
          <w:rStyle w:val="Fotnotsreferens"/>
          <w:rFonts w:ascii="Arial" w:hAnsi="Arial" w:cs="Arial"/>
          <w:u w:val="single"/>
        </w:rPr>
        <w:footnoteReference w:id="6"/>
      </w:r>
    </w:p>
    <w:p w:rsidR="00983FA0" w:rsidRPr="003A4E41" w:rsidRDefault="00BA62D8" w:rsidP="00DE22F8">
      <w:pPr>
        <w:rPr>
          <w:rFonts w:ascii="Arial" w:hAnsi="Arial" w:cs="Arial"/>
          <w:lang w:val="en-US"/>
        </w:rPr>
      </w:pPr>
      <w:r w:rsidRPr="003A4E41">
        <w:rPr>
          <w:rFonts w:ascii="Arial" w:hAnsi="Arial" w:cs="Arial"/>
          <w:lang w:val="en-US"/>
        </w:rPr>
        <w:t>This act</w:t>
      </w:r>
      <w:r w:rsidR="00983FA0" w:rsidRPr="003A4E41">
        <w:rPr>
          <w:rFonts w:ascii="Arial" w:hAnsi="Arial" w:cs="Arial"/>
          <w:lang w:val="en-US"/>
        </w:rPr>
        <w:t xml:space="preserve"> is intended to guarantee good living conditions for persons with extensive and permanent disab</w:t>
      </w:r>
      <w:r w:rsidR="00BB5157" w:rsidRPr="003A4E41">
        <w:rPr>
          <w:rFonts w:ascii="Arial" w:hAnsi="Arial" w:cs="Arial"/>
          <w:lang w:val="en-US"/>
        </w:rPr>
        <w:t>ilities, as well as</w:t>
      </w:r>
      <w:r w:rsidR="00316D44" w:rsidRPr="003A4E41">
        <w:rPr>
          <w:rFonts w:ascii="Arial" w:hAnsi="Arial" w:cs="Arial"/>
          <w:lang w:val="en-US"/>
        </w:rPr>
        <w:t xml:space="preserve"> to</w:t>
      </w:r>
      <w:r w:rsidR="00BB5157" w:rsidRPr="003A4E41">
        <w:rPr>
          <w:rFonts w:ascii="Arial" w:hAnsi="Arial" w:cs="Arial"/>
          <w:lang w:val="en-US"/>
        </w:rPr>
        <w:t xml:space="preserve"> guarantee</w:t>
      </w:r>
      <w:r w:rsidR="00983FA0" w:rsidRPr="003A4E41">
        <w:rPr>
          <w:rFonts w:ascii="Arial" w:hAnsi="Arial" w:cs="Arial"/>
          <w:lang w:val="en-US"/>
        </w:rPr>
        <w:t xml:space="preserve"> that they will receive the help they need and that they can influence the support and services they receive. </w:t>
      </w:r>
      <w:r w:rsidR="00316D44" w:rsidRPr="003A4E41">
        <w:rPr>
          <w:rFonts w:ascii="Arial" w:hAnsi="Arial" w:cs="Arial"/>
          <w:lang w:val="en-US"/>
        </w:rPr>
        <w:t>T</w:t>
      </w:r>
      <w:r w:rsidR="00983FA0" w:rsidRPr="003A4E41">
        <w:rPr>
          <w:rFonts w:ascii="Arial" w:hAnsi="Arial" w:cs="Arial"/>
          <w:lang w:val="en-US"/>
        </w:rPr>
        <w:t>he activities must be of good quality and conducted in co-operation with other affected social bodies and authorities.</w:t>
      </w:r>
      <w:r w:rsidR="00316D44" w:rsidRPr="003A4E41">
        <w:rPr>
          <w:rStyle w:val="Fotnotsreferens"/>
          <w:rFonts w:ascii="Arial" w:hAnsi="Arial" w:cs="Arial"/>
        </w:rPr>
        <w:footnoteReference w:id="7"/>
      </w:r>
      <w:r w:rsidR="00983FA0" w:rsidRPr="003A4E41">
        <w:rPr>
          <w:rFonts w:ascii="Arial" w:hAnsi="Arial" w:cs="Arial"/>
          <w:lang w:val="en-US"/>
        </w:rPr>
        <w:t xml:space="preserve"> The activities must be founded on respect for the individual‘s right of self-determination and </w:t>
      </w:r>
      <w:r w:rsidR="00983FA0" w:rsidRPr="003A4E41">
        <w:rPr>
          <w:rFonts w:ascii="Arial" w:hAnsi="Arial" w:cs="Arial"/>
          <w:lang w:val="en-US"/>
        </w:rPr>
        <w:lastRenderedPageBreak/>
        <w:t xml:space="preserve">integrity. To the greatest possible extent, the individual must be granted influence and co-determination over </w:t>
      </w:r>
      <w:r w:rsidR="004973B7" w:rsidRPr="003A4E41">
        <w:rPr>
          <w:rFonts w:ascii="Arial" w:hAnsi="Arial" w:cs="Arial"/>
          <w:lang w:val="en-US"/>
        </w:rPr>
        <w:t xml:space="preserve">initiatives that are provided. </w:t>
      </w:r>
    </w:p>
    <w:p w:rsidR="00983FA0" w:rsidRPr="003A4E41" w:rsidRDefault="00BA62D8" w:rsidP="00DE22F8">
      <w:pPr>
        <w:rPr>
          <w:rFonts w:ascii="Arial" w:hAnsi="Arial" w:cs="Arial"/>
          <w:lang w:val="en-US"/>
        </w:rPr>
      </w:pPr>
      <w:r w:rsidRPr="003A4E41">
        <w:rPr>
          <w:rFonts w:ascii="Arial" w:hAnsi="Arial" w:cs="Arial"/>
          <w:lang w:val="en-US"/>
        </w:rPr>
        <w:t>The act</w:t>
      </w:r>
      <w:r w:rsidR="00983FA0" w:rsidRPr="003A4E41">
        <w:rPr>
          <w:rFonts w:ascii="Arial" w:hAnsi="Arial" w:cs="Arial"/>
          <w:lang w:val="en-US"/>
        </w:rPr>
        <w:t xml:space="preserve"> covers</w:t>
      </w:r>
      <w:r w:rsidR="00BB5157" w:rsidRPr="003A4E41">
        <w:rPr>
          <w:rFonts w:ascii="Arial" w:hAnsi="Arial" w:cs="Arial"/>
          <w:lang w:val="en-US"/>
        </w:rPr>
        <w:t xml:space="preserve"> ten defined initiatives</w:t>
      </w:r>
      <w:r w:rsidR="00830CCC" w:rsidRPr="003A4E41">
        <w:rPr>
          <w:rStyle w:val="Fotnotsreferens"/>
          <w:rFonts w:ascii="Arial" w:hAnsi="Arial" w:cs="Arial"/>
        </w:rPr>
        <w:footnoteReference w:id="8"/>
      </w:r>
      <w:r w:rsidR="00BB5157" w:rsidRPr="003A4E41">
        <w:rPr>
          <w:rFonts w:ascii="Arial" w:hAnsi="Arial" w:cs="Arial"/>
          <w:lang w:val="en-US"/>
        </w:rPr>
        <w:t xml:space="preserve">, such as </w:t>
      </w:r>
      <w:r w:rsidR="00983FA0" w:rsidRPr="003A4E41">
        <w:rPr>
          <w:rFonts w:ascii="Arial" w:hAnsi="Arial" w:cs="Arial"/>
          <w:lang w:val="en-US"/>
        </w:rPr>
        <w:t xml:space="preserve">advice and other personal support, personal assistance, a companion service, assistance from a contact person, relief service in the home, residence with special services for adults or other specially adapted housing for adults. </w:t>
      </w:r>
    </w:p>
    <w:p w:rsidR="00C43997" w:rsidRPr="003A4E41" w:rsidRDefault="00CC2C49" w:rsidP="00DE22F8">
      <w:pPr>
        <w:rPr>
          <w:rFonts w:ascii="Arial" w:hAnsi="Arial" w:cs="Arial"/>
          <w:u w:val="single"/>
          <w:lang w:val="en-US"/>
        </w:rPr>
      </w:pPr>
      <w:r w:rsidRPr="003A4E41">
        <w:rPr>
          <w:rFonts w:ascii="Arial" w:hAnsi="Arial" w:cs="Arial"/>
          <w:u w:val="single"/>
          <w:lang w:val="en-US"/>
        </w:rPr>
        <w:t>Health and Medical Services Act</w:t>
      </w:r>
      <w:r w:rsidRPr="003A4E41">
        <w:rPr>
          <w:rStyle w:val="Fotnotsreferens"/>
          <w:rFonts w:ascii="Arial" w:hAnsi="Arial" w:cs="Arial"/>
          <w:u w:val="single"/>
          <w:lang w:val="en-US"/>
        </w:rPr>
        <w:footnoteReference w:id="9"/>
      </w:r>
    </w:p>
    <w:p w:rsidR="0004426A" w:rsidRPr="003A4E41" w:rsidRDefault="00607B15" w:rsidP="00DE22F8">
      <w:pPr>
        <w:rPr>
          <w:rFonts w:ascii="Arial" w:hAnsi="Arial" w:cs="Arial"/>
          <w:lang w:val="en-US"/>
        </w:rPr>
      </w:pPr>
      <w:r w:rsidRPr="003A4E41">
        <w:rPr>
          <w:rFonts w:ascii="Arial" w:hAnsi="Arial" w:cs="Arial"/>
          <w:lang w:val="en-US"/>
        </w:rPr>
        <w:t xml:space="preserve">The overall goal of </w:t>
      </w:r>
      <w:r w:rsidR="0004426A" w:rsidRPr="003A4E41">
        <w:rPr>
          <w:rFonts w:ascii="Arial" w:hAnsi="Arial" w:cs="Arial"/>
          <w:lang w:val="en-US"/>
        </w:rPr>
        <w:t xml:space="preserve">the Health and Medical Services Act </w:t>
      </w:r>
      <w:r w:rsidRPr="003A4E41">
        <w:rPr>
          <w:rFonts w:ascii="Arial" w:hAnsi="Arial" w:cs="Arial"/>
          <w:lang w:val="en-US"/>
        </w:rPr>
        <w:t>is to offer good health and care on equal terms f</w:t>
      </w:r>
      <w:r w:rsidR="0004426A" w:rsidRPr="003A4E41">
        <w:rPr>
          <w:rFonts w:ascii="Arial" w:hAnsi="Arial" w:cs="Arial"/>
          <w:lang w:val="en-US"/>
        </w:rPr>
        <w:t xml:space="preserve">or the entire population. </w:t>
      </w:r>
      <w:r w:rsidR="00782CB7" w:rsidRPr="003A4E41">
        <w:rPr>
          <w:rStyle w:val="Fotnotsreferens"/>
          <w:rFonts w:ascii="Arial" w:hAnsi="Arial" w:cs="Arial"/>
          <w:lang w:val="en-US"/>
        </w:rPr>
        <w:footnoteReference w:id="10"/>
      </w:r>
    </w:p>
    <w:p w:rsidR="00607B15" w:rsidRPr="003A4E41" w:rsidRDefault="003C1F02" w:rsidP="00DE22F8">
      <w:pPr>
        <w:rPr>
          <w:rFonts w:ascii="Arial" w:hAnsi="Arial" w:cs="Arial"/>
          <w:i/>
          <w:lang w:val="en-US"/>
        </w:rPr>
      </w:pPr>
      <w:r w:rsidRPr="003A4E41">
        <w:rPr>
          <w:rFonts w:ascii="Arial" w:hAnsi="Arial" w:cs="Arial"/>
          <w:i/>
          <w:lang w:val="en-US"/>
        </w:rPr>
        <w:t>Relating comments:</w:t>
      </w:r>
    </w:p>
    <w:p w:rsidR="00A315D3" w:rsidRPr="003A4E41" w:rsidRDefault="00607B15" w:rsidP="00DE22F8">
      <w:pPr>
        <w:rPr>
          <w:rFonts w:ascii="Arial" w:hAnsi="Arial" w:cs="Arial"/>
          <w:lang w:val="en-US"/>
        </w:rPr>
      </w:pPr>
      <w:r w:rsidRPr="003A4E41">
        <w:rPr>
          <w:rFonts w:ascii="Arial" w:hAnsi="Arial" w:cs="Arial"/>
          <w:lang w:val="en-US"/>
        </w:rPr>
        <w:t xml:space="preserve">As far as possible, the care must be designed and implemented in consultation with the patient, and it must be based on respect for the </w:t>
      </w:r>
      <w:r w:rsidRPr="003A4E41">
        <w:rPr>
          <w:rFonts w:ascii="Arial" w:hAnsi="Arial" w:cs="Arial"/>
          <w:iCs/>
          <w:lang w:val="en-US"/>
        </w:rPr>
        <w:t xml:space="preserve">patient’s self-determination </w:t>
      </w:r>
      <w:r w:rsidRPr="003A4E41">
        <w:rPr>
          <w:rFonts w:ascii="Arial" w:hAnsi="Arial" w:cs="Arial"/>
          <w:lang w:val="en-US"/>
        </w:rPr>
        <w:t xml:space="preserve">and integrity.  </w:t>
      </w:r>
      <w:r w:rsidR="0004426A" w:rsidRPr="003A4E41">
        <w:rPr>
          <w:rFonts w:ascii="Arial" w:hAnsi="Arial" w:cs="Arial"/>
          <w:lang w:val="en-US"/>
        </w:rPr>
        <w:t>T</w:t>
      </w:r>
      <w:r w:rsidRPr="003A4E41">
        <w:rPr>
          <w:rFonts w:ascii="Arial" w:hAnsi="Arial" w:cs="Arial"/>
          <w:lang w:val="en-US"/>
        </w:rPr>
        <w:t xml:space="preserve">here is some general advice from the National Board of Health and Welfare to make it easier for the patient to obtain information and take his or her own decisions. The recommendations include that personnel should have a good knowledge about the consequences of the disability when </w:t>
      </w:r>
      <w:r w:rsidR="0004426A" w:rsidRPr="003A4E41">
        <w:rPr>
          <w:rFonts w:ascii="Arial" w:hAnsi="Arial" w:cs="Arial"/>
          <w:lang w:val="en-US"/>
        </w:rPr>
        <w:t>planning and implementing care.</w:t>
      </w:r>
      <w:r w:rsidR="0004426A" w:rsidRPr="003A4E41">
        <w:rPr>
          <w:rStyle w:val="Fotnotsreferens"/>
          <w:rFonts w:ascii="Arial" w:hAnsi="Arial" w:cs="Arial"/>
          <w:lang w:val="en-US"/>
        </w:rPr>
        <w:footnoteReference w:id="11"/>
      </w:r>
    </w:p>
    <w:p w:rsidR="00BF0BEC" w:rsidRPr="003A4E41" w:rsidRDefault="00E24EFC" w:rsidP="006257E5">
      <w:pPr>
        <w:rPr>
          <w:rFonts w:ascii="Arial" w:hAnsi="Arial" w:cs="Arial"/>
          <w:lang w:val="en-US"/>
        </w:rPr>
      </w:pPr>
      <w:r w:rsidRPr="003A4E41">
        <w:rPr>
          <w:rFonts w:ascii="Arial" w:hAnsi="Arial" w:cs="Arial"/>
          <w:lang w:val="en-US"/>
        </w:rPr>
        <w:t>T</w:t>
      </w:r>
      <w:r w:rsidR="00263BDC" w:rsidRPr="003A4E41">
        <w:rPr>
          <w:rFonts w:ascii="Arial" w:hAnsi="Arial" w:cs="Arial"/>
          <w:lang w:val="en-US"/>
        </w:rPr>
        <w:t>here are well-documented discrepancies in health care provided to persons with disabilities.</w:t>
      </w:r>
      <w:r w:rsidR="00263BDC" w:rsidRPr="003A4E41">
        <w:rPr>
          <w:rStyle w:val="Fotnotsreferens"/>
          <w:rFonts w:ascii="Arial" w:hAnsi="Arial" w:cs="Arial"/>
          <w:lang w:val="en-US"/>
        </w:rPr>
        <w:footnoteReference w:id="12"/>
      </w:r>
    </w:p>
    <w:p w:rsidR="00952903" w:rsidRPr="003A4E41" w:rsidRDefault="00952903" w:rsidP="00952903">
      <w:pPr>
        <w:rPr>
          <w:rFonts w:ascii="Arial" w:hAnsi="Arial" w:cs="Arial"/>
          <w:lang w:val="en-US"/>
        </w:rPr>
      </w:pPr>
      <w:r w:rsidRPr="003A4E41">
        <w:rPr>
          <w:rFonts w:ascii="Arial" w:hAnsi="Arial" w:cs="Arial"/>
          <w:lang w:val="en-US"/>
        </w:rPr>
        <w:t xml:space="preserve">In 2012, the National Board of Health and Welfare </w:t>
      </w:r>
      <w:proofErr w:type="spellStart"/>
      <w:r w:rsidRPr="003A4E41">
        <w:rPr>
          <w:rFonts w:ascii="Arial" w:hAnsi="Arial" w:cs="Arial"/>
          <w:lang w:val="en-US"/>
        </w:rPr>
        <w:t>criticised</w:t>
      </w:r>
      <w:proofErr w:type="spellEnd"/>
      <w:r w:rsidRPr="003A4E41">
        <w:rPr>
          <w:rStyle w:val="Fotnotsreferens"/>
          <w:rFonts w:ascii="Arial" w:hAnsi="Arial" w:cs="Arial"/>
          <w:lang w:val="en-US"/>
        </w:rPr>
        <w:footnoteReference w:id="13"/>
      </w:r>
      <w:r w:rsidRPr="003A4E41">
        <w:rPr>
          <w:rFonts w:ascii="Arial" w:hAnsi="Arial" w:cs="Arial"/>
          <w:lang w:val="en-US"/>
        </w:rPr>
        <w:t xml:space="preserve"> the municipalities’ sheltered housing facilities, both housing under the Social Services Act and housing under the Act concerning Support and Service for Persons with Certain Functional Impairments. In the agency’s view, the staff needs to learn more about the health and medical care area, and sometimes need a closer link to health and medical care </w:t>
      </w:r>
      <w:proofErr w:type="spellStart"/>
      <w:r w:rsidRPr="003A4E41">
        <w:rPr>
          <w:rFonts w:ascii="Arial" w:hAnsi="Arial" w:cs="Arial"/>
          <w:lang w:val="en-US"/>
        </w:rPr>
        <w:t>organisations</w:t>
      </w:r>
      <w:proofErr w:type="spellEnd"/>
      <w:r w:rsidRPr="003A4E41">
        <w:rPr>
          <w:rFonts w:ascii="Arial" w:hAnsi="Arial" w:cs="Arial"/>
          <w:lang w:val="en-US"/>
        </w:rPr>
        <w:t>. In some cases, the agency has directed criticism at activities on the grounds that they lack the requisite staff for the provision of quality care.</w:t>
      </w:r>
      <w:r w:rsidRPr="003A4E41">
        <w:rPr>
          <w:rStyle w:val="Fotnotsreferens"/>
          <w:rFonts w:ascii="Arial" w:hAnsi="Arial" w:cs="Arial"/>
          <w:lang w:val="en-US"/>
        </w:rPr>
        <w:footnoteReference w:id="14"/>
      </w:r>
    </w:p>
    <w:p w:rsidR="006257E5" w:rsidRPr="003A4E41" w:rsidRDefault="006257E5" w:rsidP="006257E5">
      <w:pPr>
        <w:rPr>
          <w:rFonts w:ascii="Arial" w:hAnsi="Arial" w:cs="Arial"/>
          <w:u w:val="single"/>
          <w:lang w:val="en-US"/>
        </w:rPr>
      </w:pPr>
      <w:r w:rsidRPr="003A4E41">
        <w:rPr>
          <w:rFonts w:ascii="Arial" w:hAnsi="Arial" w:cs="Arial"/>
          <w:u w:val="single"/>
          <w:lang w:val="en-US"/>
        </w:rPr>
        <w:t>Employment Protection Act</w:t>
      </w:r>
      <w:r w:rsidRPr="003A4E41">
        <w:rPr>
          <w:rStyle w:val="Fotnotsreferens"/>
          <w:rFonts w:ascii="Arial" w:hAnsi="Arial" w:cs="Arial"/>
          <w:u w:val="single"/>
        </w:rPr>
        <w:footnoteReference w:id="15"/>
      </w:r>
    </w:p>
    <w:p w:rsidR="006257E5" w:rsidRPr="003A4E41" w:rsidRDefault="006257E5" w:rsidP="006257E5">
      <w:pPr>
        <w:rPr>
          <w:rFonts w:ascii="Arial" w:hAnsi="Arial" w:cs="Arial"/>
          <w:lang w:val="en-US"/>
        </w:rPr>
      </w:pPr>
      <w:r w:rsidRPr="003A4E41">
        <w:rPr>
          <w:rFonts w:ascii="Arial" w:hAnsi="Arial" w:cs="Arial"/>
          <w:lang w:val="en-US"/>
        </w:rPr>
        <w:t>Employees in Sweden are covered by legal protection against unjustified dismissal through the requirement for reasonable grounds.</w:t>
      </w:r>
      <w:r w:rsidRPr="003A4E41">
        <w:rPr>
          <w:rStyle w:val="Fotnotsreferens"/>
          <w:rFonts w:ascii="Arial" w:hAnsi="Arial" w:cs="Arial"/>
          <w:lang w:val="en-US"/>
        </w:rPr>
        <w:footnoteReference w:id="16"/>
      </w:r>
      <w:r w:rsidRPr="003A4E41">
        <w:rPr>
          <w:rFonts w:ascii="Arial" w:hAnsi="Arial" w:cs="Arial"/>
          <w:lang w:val="en-US"/>
        </w:rPr>
        <w:t xml:space="preserve"> This covers everyone, including employees with disabilities. </w:t>
      </w:r>
    </w:p>
    <w:p w:rsidR="006257E5" w:rsidRPr="003A4E41" w:rsidRDefault="006257E5" w:rsidP="006257E5">
      <w:pPr>
        <w:rPr>
          <w:rFonts w:ascii="Arial" w:hAnsi="Arial" w:cs="Arial"/>
          <w:lang w:val="en-US"/>
        </w:rPr>
      </w:pPr>
      <w:r w:rsidRPr="003A4E41">
        <w:rPr>
          <w:rFonts w:ascii="Arial" w:hAnsi="Arial" w:cs="Arial"/>
          <w:lang w:val="en-US"/>
        </w:rPr>
        <w:lastRenderedPageBreak/>
        <w:t xml:space="preserve">Employees who </w:t>
      </w:r>
      <w:proofErr w:type="spellStart"/>
      <w:r w:rsidRPr="003A4E41">
        <w:rPr>
          <w:rFonts w:ascii="Arial" w:hAnsi="Arial" w:cs="Arial"/>
          <w:lang w:val="en-US"/>
        </w:rPr>
        <w:t>utilise</w:t>
      </w:r>
      <w:proofErr w:type="spellEnd"/>
      <w:r w:rsidRPr="003A4E41">
        <w:rPr>
          <w:rFonts w:ascii="Arial" w:hAnsi="Arial" w:cs="Arial"/>
          <w:lang w:val="en-US"/>
        </w:rPr>
        <w:t xml:space="preserve"> certain </w:t>
      </w:r>
      <w:proofErr w:type="spellStart"/>
      <w:r w:rsidRPr="003A4E41">
        <w:rPr>
          <w:rFonts w:ascii="Arial" w:hAnsi="Arial" w:cs="Arial"/>
          <w:lang w:val="en-US"/>
        </w:rPr>
        <w:t>labour</w:t>
      </w:r>
      <w:proofErr w:type="spellEnd"/>
      <w:r w:rsidRPr="003A4E41">
        <w:rPr>
          <w:rFonts w:ascii="Arial" w:hAnsi="Arial" w:cs="Arial"/>
          <w:lang w:val="en-US"/>
        </w:rPr>
        <w:t xml:space="preserve"> market policy support measures on the open </w:t>
      </w:r>
      <w:proofErr w:type="spellStart"/>
      <w:r w:rsidRPr="003A4E41">
        <w:rPr>
          <w:rFonts w:ascii="Arial" w:hAnsi="Arial" w:cs="Arial"/>
          <w:lang w:val="en-US"/>
        </w:rPr>
        <w:t>labour</w:t>
      </w:r>
      <w:proofErr w:type="spellEnd"/>
      <w:r w:rsidRPr="003A4E41">
        <w:rPr>
          <w:rFonts w:ascii="Arial" w:hAnsi="Arial" w:cs="Arial"/>
          <w:lang w:val="en-US"/>
        </w:rPr>
        <w:t xml:space="preserve"> market are covered by the Employment Protection Act. Disabled employees who e.g. receive wage subsidies enjoy the same employment security as other employees, for example. However, persons who have development employment, sheltered employment with public sector employers or employment with </w:t>
      </w:r>
      <w:proofErr w:type="spellStart"/>
      <w:r w:rsidRPr="003A4E41">
        <w:rPr>
          <w:rFonts w:ascii="Arial" w:hAnsi="Arial" w:cs="Arial"/>
          <w:lang w:val="en-US"/>
        </w:rPr>
        <w:t>Samhall</w:t>
      </w:r>
      <w:proofErr w:type="spellEnd"/>
      <w:r w:rsidRPr="003A4E41">
        <w:rPr>
          <w:rFonts w:ascii="Arial" w:hAnsi="Arial" w:cs="Arial"/>
          <w:lang w:val="en-US"/>
        </w:rPr>
        <w:t xml:space="preserve"> AB are not covered by this Act.</w:t>
      </w:r>
      <w:r w:rsidRPr="003A4E41">
        <w:rPr>
          <w:rStyle w:val="Fotnotsreferens"/>
          <w:rFonts w:ascii="Arial" w:hAnsi="Arial" w:cs="Arial"/>
          <w:lang w:val="en-US"/>
        </w:rPr>
        <w:footnoteReference w:id="17"/>
      </w:r>
    </w:p>
    <w:p w:rsidR="006257E5" w:rsidRPr="003A4E41" w:rsidRDefault="006257E5" w:rsidP="006257E5">
      <w:pPr>
        <w:rPr>
          <w:rFonts w:ascii="Arial" w:hAnsi="Arial" w:cs="Arial"/>
          <w:i/>
          <w:lang w:val="en-US"/>
        </w:rPr>
      </w:pPr>
      <w:r w:rsidRPr="003A4E41">
        <w:rPr>
          <w:rFonts w:ascii="Arial" w:hAnsi="Arial" w:cs="Arial"/>
          <w:i/>
          <w:lang w:val="en-US"/>
        </w:rPr>
        <w:t>Relating comments:</w:t>
      </w:r>
    </w:p>
    <w:p w:rsidR="006257E5" w:rsidRPr="003A4E41" w:rsidRDefault="006257E5" w:rsidP="006257E5">
      <w:pPr>
        <w:rPr>
          <w:rFonts w:ascii="Arial" w:hAnsi="Arial" w:cs="Arial"/>
          <w:lang w:val="en-US"/>
        </w:rPr>
      </w:pPr>
      <w:r w:rsidRPr="003A4E41">
        <w:rPr>
          <w:rFonts w:ascii="Arial" w:hAnsi="Arial" w:cs="Arial"/>
          <w:lang w:val="en-GB"/>
        </w:rPr>
        <w:t>I</w:t>
      </w:r>
      <w:r w:rsidRPr="003A4E41">
        <w:rPr>
          <w:rFonts w:ascii="Arial" w:hAnsi="Arial" w:cs="Arial"/>
          <w:lang w:val="en-US"/>
        </w:rPr>
        <w:t>n 2013, only 44 percent of those with reduced work capacity were employed</w:t>
      </w:r>
      <w:r w:rsidRPr="003A4E41">
        <w:rPr>
          <w:rStyle w:val="Fotnotsreferens"/>
          <w:rFonts w:ascii="Arial" w:hAnsi="Arial" w:cs="Arial"/>
          <w:lang w:val="en-US"/>
        </w:rPr>
        <w:footnoteReference w:id="18"/>
      </w:r>
      <w:r w:rsidRPr="003A4E41">
        <w:rPr>
          <w:rFonts w:ascii="Arial" w:hAnsi="Arial" w:cs="Arial"/>
          <w:lang w:val="en-US"/>
        </w:rPr>
        <w:t xml:space="preserve"> compared to the 77 percent of non-disabled population.</w:t>
      </w:r>
      <w:r w:rsidRPr="003A4E41">
        <w:rPr>
          <w:rStyle w:val="Fotnotsreferens"/>
          <w:rFonts w:ascii="Arial" w:hAnsi="Arial" w:cs="Arial"/>
          <w:lang w:val="en-US"/>
        </w:rPr>
        <w:footnoteReference w:id="19"/>
      </w:r>
    </w:p>
    <w:p w:rsidR="00334881" w:rsidRPr="003A4E41" w:rsidRDefault="00334881" w:rsidP="00DE22F8">
      <w:pPr>
        <w:rPr>
          <w:rFonts w:ascii="Arial" w:hAnsi="Arial" w:cs="Arial"/>
          <w:u w:val="single"/>
          <w:lang w:val="en-US"/>
        </w:rPr>
      </w:pPr>
      <w:r w:rsidRPr="003A4E41">
        <w:rPr>
          <w:rFonts w:ascii="Arial" w:hAnsi="Arial" w:cs="Arial"/>
          <w:u w:val="single"/>
          <w:lang w:val="en-US"/>
        </w:rPr>
        <w:t>Ordinance</w:t>
      </w:r>
      <w:r w:rsidR="00BF0BEC" w:rsidRPr="003A4E41">
        <w:rPr>
          <w:rFonts w:ascii="Arial" w:hAnsi="Arial" w:cs="Arial"/>
          <w:u w:val="single"/>
          <w:lang w:val="en-US"/>
        </w:rPr>
        <w:t xml:space="preserve"> on special measures for persons with disabilities </w:t>
      </w:r>
      <w:r w:rsidR="009D45E3" w:rsidRPr="003A4E41">
        <w:rPr>
          <w:rFonts w:ascii="Arial" w:hAnsi="Arial" w:cs="Arial"/>
          <w:u w:val="single"/>
          <w:lang w:val="en-US"/>
        </w:rPr>
        <w:t>entailing a reduced capacity to work</w:t>
      </w:r>
      <w:r w:rsidRPr="003A4E41">
        <w:rPr>
          <w:rStyle w:val="Fotnotsreferens"/>
          <w:rFonts w:ascii="Arial" w:hAnsi="Arial" w:cs="Arial"/>
          <w:u w:val="single"/>
          <w:lang w:val="en-US"/>
        </w:rPr>
        <w:footnoteReference w:id="20"/>
      </w:r>
    </w:p>
    <w:p w:rsidR="002803F7" w:rsidRPr="003A4E41" w:rsidRDefault="009D45E3" w:rsidP="00DE22F8">
      <w:pPr>
        <w:rPr>
          <w:rFonts w:ascii="Arial" w:hAnsi="Arial" w:cs="Arial"/>
          <w:lang w:val="en-US"/>
        </w:rPr>
      </w:pPr>
      <w:r w:rsidRPr="003A4E41">
        <w:rPr>
          <w:rFonts w:ascii="Arial" w:hAnsi="Arial" w:cs="Arial"/>
          <w:lang w:val="en-US"/>
        </w:rPr>
        <w:t xml:space="preserve">Special support is regulated in the Ordinance respecting special contributions for persons with disabilities entailing a reduced capacity to work. </w:t>
      </w:r>
      <w:r w:rsidR="002803F7" w:rsidRPr="003A4E41">
        <w:rPr>
          <w:rFonts w:ascii="Arial" w:hAnsi="Arial" w:cs="Arial"/>
          <w:lang w:val="en-US"/>
        </w:rPr>
        <w:t>The</w:t>
      </w:r>
      <w:r w:rsidR="00607B15" w:rsidRPr="003A4E41">
        <w:rPr>
          <w:rFonts w:ascii="Arial" w:hAnsi="Arial" w:cs="Arial"/>
          <w:lang w:val="en-US"/>
        </w:rPr>
        <w:t xml:space="preserve"> </w:t>
      </w:r>
      <w:r w:rsidR="00607B15" w:rsidRPr="003A4E41">
        <w:rPr>
          <w:rFonts w:ascii="Arial" w:hAnsi="Arial" w:cs="Arial"/>
          <w:i/>
          <w:lang w:val="en-US"/>
        </w:rPr>
        <w:t>Swedish Public Employment Service</w:t>
      </w:r>
      <w:r w:rsidR="00607B15" w:rsidRPr="003A4E41">
        <w:rPr>
          <w:rFonts w:ascii="Arial" w:hAnsi="Arial" w:cs="Arial"/>
          <w:lang w:val="en-US"/>
        </w:rPr>
        <w:t xml:space="preserve"> is </w:t>
      </w:r>
      <w:r w:rsidR="002803F7" w:rsidRPr="003A4E41">
        <w:rPr>
          <w:rFonts w:ascii="Arial" w:hAnsi="Arial" w:cs="Arial"/>
          <w:lang w:val="en-US"/>
        </w:rPr>
        <w:t>tasked with working to</w:t>
      </w:r>
      <w:r w:rsidR="00607B15" w:rsidRPr="003A4E41">
        <w:rPr>
          <w:rFonts w:ascii="Arial" w:hAnsi="Arial" w:cs="Arial"/>
          <w:lang w:val="en-US"/>
        </w:rPr>
        <w:t xml:space="preserve"> compensate for the reduced working capaci</w:t>
      </w:r>
      <w:r w:rsidR="002803F7" w:rsidRPr="003A4E41">
        <w:rPr>
          <w:rFonts w:ascii="Arial" w:hAnsi="Arial" w:cs="Arial"/>
          <w:lang w:val="en-US"/>
        </w:rPr>
        <w:t>ty of persons with disabilities</w:t>
      </w:r>
      <w:r w:rsidR="00607B15" w:rsidRPr="003A4E41">
        <w:rPr>
          <w:rFonts w:ascii="Arial" w:hAnsi="Arial" w:cs="Arial"/>
          <w:lang w:val="en-US"/>
        </w:rPr>
        <w:t xml:space="preserve">. </w:t>
      </w:r>
    </w:p>
    <w:p w:rsidR="00244B25" w:rsidRPr="003A4E41" w:rsidRDefault="00607B15" w:rsidP="00DE22F8">
      <w:pPr>
        <w:rPr>
          <w:rFonts w:ascii="Arial" w:hAnsi="Arial" w:cs="Arial"/>
          <w:lang w:val="en-US"/>
        </w:rPr>
      </w:pPr>
      <w:r w:rsidRPr="003A4E41">
        <w:rPr>
          <w:rFonts w:ascii="Arial" w:hAnsi="Arial" w:cs="Arial"/>
          <w:lang w:val="en-US"/>
        </w:rPr>
        <w:t xml:space="preserve">The initiatives primarily consist of employment with wage subsidies, sheltered employment with </w:t>
      </w:r>
      <w:proofErr w:type="spellStart"/>
      <w:r w:rsidRPr="003A4E41">
        <w:rPr>
          <w:rFonts w:ascii="Arial" w:hAnsi="Arial" w:cs="Arial"/>
          <w:lang w:val="en-US"/>
        </w:rPr>
        <w:t>Samhall</w:t>
      </w:r>
      <w:proofErr w:type="spellEnd"/>
      <w:r w:rsidRPr="003A4E41">
        <w:rPr>
          <w:rFonts w:ascii="Arial" w:hAnsi="Arial" w:cs="Arial"/>
          <w:lang w:val="en-US"/>
        </w:rPr>
        <w:t xml:space="preserve"> AB, sheltered employment with public sector employers, security employment and development employment. </w:t>
      </w:r>
      <w:r w:rsidR="003D0831" w:rsidRPr="003A4E41">
        <w:rPr>
          <w:rFonts w:ascii="Arial" w:hAnsi="Arial" w:cs="Arial"/>
          <w:lang w:val="en-US"/>
        </w:rPr>
        <w:t>T</w:t>
      </w:r>
      <w:r w:rsidRPr="003A4E41">
        <w:rPr>
          <w:rFonts w:ascii="Arial" w:hAnsi="Arial" w:cs="Arial"/>
          <w:lang w:val="en-US"/>
        </w:rPr>
        <w:t>his Ordinance also regulates financial support for items other than wage costs. This includes support for vocational assistive devices, personal assistance, arrangement subsidies, special introduction and follow-up support (Supported employment) as well as special support when starting up business activ</w:t>
      </w:r>
      <w:r w:rsidR="006257E5" w:rsidRPr="003A4E41">
        <w:rPr>
          <w:rFonts w:ascii="Arial" w:hAnsi="Arial" w:cs="Arial"/>
          <w:lang w:val="en-US"/>
        </w:rPr>
        <w:t>ities.</w:t>
      </w:r>
      <w:r w:rsidR="003D0831" w:rsidRPr="003A4E41">
        <w:rPr>
          <w:rStyle w:val="Fotnotsreferens"/>
          <w:rFonts w:ascii="Arial" w:hAnsi="Arial" w:cs="Arial"/>
          <w:lang w:val="en-US"/>
        </w:rPr>
        <w:footnoteReference w:id="21"/>
      </w:r>
    </w:p>
    <w:p w:rsidR="006A002F" w:rsidRPr="003A4E41" w:rsidRDefault="00244B25" w:rsidP="00244B25">
      <w:pPr>
        <w:rPr>
          <w:rFonts w:ascii="Arial" w:hAnsi="Arial" w:cs="Arial"/>
          <w:u w:val="single"/>
          <w:lang w:val="en-US"/>
        </w:rPr>
      </w:pPr>
      <w:r w:rsidRPr="003A4E41">
        <w:rPr>
          <w:rFonts w:ascii="Arial" w:hAnsi="Arial" w:cs="Arial"/>
          <w:u w:val="single"/>
          <w:lang w:val="en-US"/>
        </w:rPr>
        <w:t>Act on housing adaptation</w:t>
      </w:r>
      <w:r w:rsidRPr="003A4E41">
        <w:rPr>
          <w:rStyle w:val="Fotnotsreferens"/>
          <w:rFonts w:ascii="Arial" w:hAnsi="Arial" w:cs="Arial"/>
          <w:u w:val="single"/>
        </w:rPr>
        <w:footnoteReference w:id="22"/>
      </w:r>
    </w:p>
    <w:p w:rsidR="00752194" w:rsidRPr="003A4E41" w:rsidRDefault="00752194" w:rsidP="00244B25">
      <w:pPr>
        <w:rPr>
          <w:rFonts w:ascii="Arial" w:hAnsi="Arial" w:cs="Arial"/>
          <w:u w:val="single"/>
          <w:lang w:val="en-US"/>
        </w:rPr>
      </w:pPr>
      <w:r w:rsidRPr="003A4E41">
        <w:rPr>
          <w:rFonts w:ascii="Arial" w:hAnsi="Arial" w:cs="Arial"/>
          <w:lang w:val="en-US"/>
        </w:rPr>
        <w:t xml:space="preserve">This act aims to </w:t>
      </w:r>
      <w:r w:rsidR="006A002F" w:rsidRPr="003A4E41">
        <w:rPr>
          <w:rFonts w:ascii="Arial" w:hAnsi="Arial" w:cs="Arial"/>
          <w:lang w:val="en-US"/>
        </w:rPr>
        <w:t xml:space="preserve">provide the opportunity for persons with disabilities to live independently in their own homes through </w:t>
      </w:r>
      <w:r w:rsidRPr="003A4E41">
        <w:rPr>
          <w:rFonts w:ascii="Arial" w:hAnsi="Arial" w:cs="Arial"/>
          <w:lang w:val="en-US"/>
        </w:rPr>
        <w:t>contributing to the</w:t>
      </w:r>
      <w:r w:rsidR="00244B25" w:rsidRPr="003A4E41">
        <w:rPr>
          <w:rFonts w:ascii="Arial" w:hAnsi="Arial" w:cs="Arial"/>
          <w:lang w:val="en-US"/>
        </w:rPr>
        <w:t xml:space="preserve"> adaptation of</w:t>
      </w:r>
      <w:r w:rsidRPr="003A4E41">
        <w:rPr>
          <w:rFonts w:ascii="Arial" w:hAnsi="Arial" w:cs="Arial"/>
          <w:lang w:val="en-US"/>
        </w:rPr>
        <w:t xml:space="preserve"> </w:t>
      </w:r>
      <w:r w:rsidR="006A002F" w:rsidRPr="003A4E41">
        <w:rPr>
          <w:rFonts w:ascii="Arial" w:hAnsi="Arial" w:cs="Arial"/>
          <w:lang w:val="en-US"/>
        </w:rPr>
        <w:t>housing facilities.</w:t>
      </w:r>
    </w:p>
    <w:p w:rsidR="0095344B" w:rsidRPr="003A4E41" w:rsidRDefault="0095344B" w:rsidP="000C4D57">
      <w:pPr>
        <w:pStyle w:val="Liststycke"/>
        <w:numPr>
          <w:ilvl w:val="1"/>
          <w:numId w:val="8"/>
        </w:numPr>
        <w:rPr>
          <w:rFonts w:ascii="Arial" w:hAnsi="Arial" w:cs="Arial"/>
          <w:b/>
          <w:lang w:val="en-US"/>
        </w:rPr>
      </w:pPr>
      <w:r w:rsidRPr="003A4E41">
        <w:rPr>
          <w:rFonts w:ascii="Arial" w:hAnsi="Arial" w:cs="Arial"/>
          <w:b/>
          <w:lang w:val="en-US"/>
        </w:rPr>
        <w:t xml:space="preserve">Institutional framework in charge of its implementation </w:t>
      </w:r>
    </w:p>
    <w:p w:rsidR="0095344B" w:rsidRPr="003A4E41" w:rsidRDefault="0095344B" w:rsidP="00DE22F8">
      <w:pPr>
        <w:rPr>
          <w:rFonts w:ascii="Arial" w:hAnsi="Arial" w:cs="Arial"/>
          <w:u w:val="single"/>
          <w:lang w:val="en-US"/>
        </w:rPr>
      </w:pPr>
      <w:r w:rsidRPr="003A4E41">
        <w:rPr>
          <w:rFonts w:ascii="Arial" w:hAnsi="Arial" w:cs="Arial"/>
          <w:u w:val="single"/>
          <w:lang w:val="en-US"/>
        </w:rPr>
        <w:t>The municipalities and the county councils</w:t>
      </w:r>
      <w:r w:rsidRPr="003A4E41">
        <w:rPr>
          <w:rStyle w:val="Fotnotsreferens"/>
          <w:rFonts w:ascii="Arial" w:hAnsi="Arial" w:cs="Arial"/>
          <w:u w:val="single"/>
          <w:lang w:val="en-US"/>
        </w:rPr>
        <w:footnoteReference w:id="23"/>
      </w:r>
    </w:p>
    <w:p w:rsidR="0095344B" w:rsidRPr="003A4E41" w:rsidRDefault="0095344B" w:rsidP="00DE22F8">
      <w:pPr>
        <w:rPr>
          <w:rFonts w:ascii="Arial" w:hAnsi="Arial" w:cs="Arial"/>
          <w:lang w:val="en-US"/>
        </w:rPr>
      </w:pPr>
      <w:r w:rsidRPr="003A4E41">
        <w:rPr>
          <w:rFonts w:ascii="Arial" w:hAnsi="Arial" w:cs="Arial"/>
          <w:lang w:val="en-US"/>
        </w:rPr>
        <w:t xml:space="preserve">The municipalities are responsible for issues such as physical planning, infrastructure, </w:t>
      </w:r>
      <w:proofErr w:type="gramStart"/>
      <w:r w:rsidRPr="003A4E41">
        <w:rPr>
          <w:rFonts w:ascii="Arial" w:hAnsi="Arial" w:cs="Arial"/>
          <w:lang w:val="en-US"/>
        </w:rPr>
        <w:t>housing</w:t>
      </w:r>
      <w:proofErr w:type="gramEnd"/>
      <w:r w:rsidRPr="003A4E41">
        <w:rPr>
          <w:rFonts w:ascii="Arial" w:hAnsi="Arial" w:cs="Arial"/>
          <w:lang w:val="en-US"/>
        </w:rPr>
        <w:t>, welfare services such as, care for persons with disabilities, and health and medical service. The county councils are responsible for issues such as health care.</w:t>
      </w:r>
      <w:r w:rsidR="00E43545" w:rsidRPr="003A4E41">
        <w:rPr>
          <w:rFonts w:ascii="Arial" w:hAnsi="Arial" w:cs="Arial"/>
          <w:lang w:val="en-US"/>
        </w:rPr>
        <w:t xml:space="preserve"> </w:t>
      </w:r>
      <w:r w:rsidRPr="003A4E41">
        <w:rPr>
          <w:rFonts w:ascii="Arial" w:hAnsi="Arial" w:cs="Arial"/>
          <w:lang w:val="en-US"/>
        </w:rPr>
        <w:t xml:space="preserve">The </w:t>
      </w:r>
      <w:r w:rsidRPr="003A4E41">
        <w:rPr>
          <w:rFonts w:ascii="Arial" w:hAnsi="Arial" w:cs="Arial"/>
          <w:lang w:val="en-US"/>
        </w:rPr>
        <w:lastRenderedPageBreak/>
        <w:t xml:space="preserve">municipalities and the county councils are both responsible for the regional and local public transport. </w:t>
      </w:r>
    </w:p>
    <w:p w:rsidR="0095344B" w:rsidRPr="003A4E41" w:rsidRDefault="00CB7151" w:rsidP="00DE22F8">
      <w:pPr>
        <w:rPr>
          <w:rFonts w:ascii="Arial" w:hAnsi="Arial" w:cs="Arial"/>
          <w:u w:val="single"/>
          <w:lang w:val="en-US"/>
        </w:rPr>
      </w:pPr>
      <w:r w:rsidRPr="003A4E41">
        <w:rPr>
          <w:rFonts w:ascii="Arial" w:hAnsi="Arial" w:cs="Arial"/>
          <w:u w:val="single"/>
          <w:lang w:val="en-US"/>
        </w:rPr>
        <w:t>The Government</w:t>
      </w:r>
    </w:p>
    <w:p w:rsidR="00E43545" w:rsidRPr="003A4E41" w:rsidRDefault="0095344B" w:rsidP="00DE22F8">
      <w:pPr>
        <w:rPr>
          <w:rFonts w:ascii="Arial" w:hAnsi="Arial" w:cs="Arial"/>
          <w:lang w:val="en-US"/>
        </w:rPr>
      </w:pPr>
      <w:r w:rsidRPr="003A4E41">
        <w:rPr>
          <w:rFonts w:ascii="Arial" w:hAnsi="Arial" w:cs="Arial"/>
          <w:lang w:val="en-US"/>
        </w:rPr>
        <w:t xml:space="preserve">The </w:t>
      </w:r>
      <w:r w:rsidRPr="003A4E41">
        <w:rPr>
          <w:rFonts w:ascii="Arial" w:hAnsi="Arial" w:cs="Arial"/>
          <w:i/>
          <w:iCs/>
          <w:lang w:val="en-US"/>
        </w:rPr>
        <w:t>Swedish Agency for Participation</w:t>
      </w:r>
      <w:r w:rsidRPr="003A4E41">
        <w:rPr>
          <w:rStyle w:val="Fotnotsreferens"/>
          <w:rFonts w:ascii="Arial" w:hAnsi="Arial" w:cs="Arial"/>
          <w:i/>
          <w:iCs/>
        </w:rPr>
        <w:footnoteReference w:id="24"/>
      </w:r>
      <w:r w:rsidRPr="003A4E41">
        <w:rPr>
          <w:rFonts w:ascii="Arial" w:hAnsi="Arial" w:cs="Arial"/>
          <w:i/>
          <w:iCs/>
          <w:lang w:val="en-US"/>
        </w:rPr>
        <w:t xml:space="preserve"> </w:t>
      </w:r>
      <w:r w:rsidRPr="003A4E41">
        <w:rPr>
          <w:rFonts w:ascii="Arial" w:hAnsi="Arial" w:cs="Arial"/>
          <w:lang w:val="en-US"/>
        </w:rPr>
        <w:t xml:space="preserve">was established in order to provide support to the Government in the implementation of disability policy. </w:t>
      </w:r>
    </w:p>
    <w:p w:rsidR="0095344B" w:rsidRPr="003A4E41" w:rsidRDefault="0095344B" w:rsidP="00DE22F8">
      <w:pPr>
        <w:rPr>
          <w:rFonts w:ascii="Arial" w:hAnsi="Arial" w:cs="Arial"/>
          <w:lang w:val="en-US"/>
        </w:rPr>
      </w:pPr>
      <w:r w:rsidRPr="003A4E41">
        <w:rPr>
          <w:rFonts w:ascii="Arial" w:hAnsi="Arial" w:cs="Arial"/>
          <w:u w:val="single"/>
          <w:lang w:val="en-US"/>
        </w:rPr>
        <w:t>Government agencies</w:t>
      </w:r>
    </w:p>
    <w:p w:rsidR="0095344B" w:rsidRPr="003A4E41" w:rsidRDefault="0095344B" w:rsidP="00DE22F8">
      <w:pPr>
        <w:rPr>
          <w:rFonts w:ascii="Arial" w:hAnsi="Arial" w:cs="Arial"/>
          <w:lang w:val="hu-HU"/>
        </w:rPr>
      </w:pPr>
      <w:proofErr w:type="gramStart"/>
      <w:r w:rsidRPr="003A4E41">
        <w:rPr>
          <w:rFonts w:ascii="Arial" w:hAnsi="Arial" w:cs="Arial"/>
          <w:lang w:val="en-US"/>
        </w:rPr>
        <w:t>Government agencies, each responsible for one sector of society, have been specially commissioned to implement the disability policy within their respective sectors.</w:t>
      </w:r>
      <w:proofErr w:type="gramEnd"/>
      <w:r w:rsidRPr="003A4E41">
        <w:rPr>
          <w:rFonts w:ascii="Arial" w:hAnsi="Arial" w:cs="Arial"/>
          <w:lang w:val="en-US"/>
        </w:rPr>
        <w:t xml:space="preserve"> These authorities must work actively to ensure that the disability perspective becomes an integral part of the authority‘s overall area of activity.</w:t>
      </w:r>
      <w:r w:rsidRPr="003A4E41">
        <w:rPr>
          <w:rStyle w:val="Fotnotsreferens"/>
          <w:rFonts w:ascii="Arial" w:hAnsi="Arial" w:cs="Arial"/>
        </w:rPr>
        <w:footnoteReference w:id="25"/>
      </w:r>
    </w:p>
    <w:p w:rsidR="003C52F1" w:rsidRPr="003A4E41" w:rsidRDefault="007644C3" w:rsidP="00DE22F8">
      <w:pPr>
        <w:pStyle w:val="Liststycke"/>
        <w:numPr>
          <w:ilvl w:val="1"/>
          <w:numId w:val="8"/>
        </w:numPr>
        <w:rPr>
          <w:rFonts w:ascii="Arial" w:hAnsi="Arial" w:cs="Arial"/>
          <w:b/>
          <w:lang w:val="en-US"/>
        </w:rPr>
      </w:pPr>
      <w:r w:rsidRPr="003A4E41">
        <w:rPr>
          <w:rFonts w:ascii="Arial" w:hAnsi="Arial" w:cs="Arial"/>
          <w:b/>
          <w:lang w:val="en-US"/>
        </w:rPr>
        <w:t xml:space="preserve">Creation of disability-specific </w:t>
      </w:r>
      <w:proofErr w:type="spellStart"/>
      <w:r w:rsidRPr="003A4E41">
        <w:rPr>
          <w:rFonts w:ascii="Arial" w:hAnsi="Arial" w:cs="Arial"/>
          <w:b/>
          <w:lang w:val="en-US"/>
        </w:rPr>
        <w:t>programmes</w:t>
      </w:r>
      <w:proofErr w:type="spellEnd"/>
      <w:r w:rsidR="00D53620" w:rsidRPr="003A4E41">
        <w:rPr>
          <w:rFonts w:ascii="Arial" w:hAnsi="Arial" w:cs="Arial"/>
          <w:b/>
          <w:lang w:val="en-US"/>
        </w:rPr>
        <w:t xml:space="preserve"> </w:t>
      </w:r>
      <w:r w:rsidRPr="003A4E41">
        <w:rPr>
          <w:rFonts w:ascii="Arial" w:hAnsi="Arial" w:cs="Arial"/>
          <w:lang w:val="en-US"/>
        </w:rPr>
        <w:t>(such as disability pensions,</w:t>
      </w:r>
      <w:r w:rsidR="003C52F1" w:rsidRPr="003A4E41">
        <w:rPr>
          <w:rFonts w:ascii="Arial" w:hAnsi="Arial" w:cs="Arial"/>
          <w:lang w:val="en-US"/>
        </w:rPr>
        <w:t xml:space="preserve"> mobility grants or others)</w:t>
      </w:r>
    </w:p>
    <w:p w:rsidR="00325537" w:rsidRPr="003A4E41" w:rsidRDefault="00FB5A04" w:rsidP="00DE22F8">
      <w:pPr>
        <w:rPr>
          <w:rFonts w:ascii="Arial" w:hAnsi="Arial" w:cs="Arial"/>
          <w:u w:val="single"/>
          <w:lang w:val="en-US"/>
        </w:rPr>
      </w:pPr>
      <w:r w:rsidRPr="003A4E41">
        <w:rPr>
          <w:rFonts w:ascii="Arial" w:hAnsi="Arial" w:cs="Arial"/>
          <w:u w:val="single"/>
          <w:lang w:val="en-US"/>
        </w:rPr>
        <w:t>Disability compensation</w:t>
      </w:r>
    </w:p>
    <w:p w:rsidR="00A1585E" w:rsidRPr="003A4E41" w:rsidRDefault="00325537" w:rsidP="00DE22F8">
      <w:pPr>
        <w:rPr>
          <w:rFonts w:ascii="Arial" w:hAnsi="Arial" w:cs="Arial"/>
          <w:lang w:val="en-US"/>
        </w:rPr>
      </w:pPr>
      <w:r w:rsidRPr="003A4E41">
        <w:rPr>
          <w:rFonts w:ascii="Arial" w:hAnsi="Arial" w:cs="Arial"/>
          <w:lang w:val="en-US"/>
        </w:rPr>
        <w:t>Disability compensation</w:t>
      </w:r>
      <w:r w:rsidR="00FB5A04" w:rsidRPr="003A4E41">
        <w:rPr>
          <w:rFonts w:ascii="Arial" w:hAnsi="Arial" w:cs="Arial"/>
          <w:lang w:val="en-US"/>
        </w:rPr>
        <w:t xml:space="preserve"> is a form of financial support that is intended to cover </w:t>
      </w:r>
      <w:r w:rsidRPr="003A4E41">
        <w:rPr>
          <w:rFonts w:ascii="Arial" w:hAnsi="Arial" w:cs="Arial"/>
          <w:lang w:val="en-US"/>
        </w:rPr>
        <w:t>the additional costs that a disability can entail</w:t>
      </w:r>
      <w:r w:rsidR="00FB5A04" w:rsidRPr="003A4E41">
        <w:rPr>
          <w:rFonts w:ascii="Arial" w:hAnsi="Arial" w:cs="Arial"/>
          <w:lang w:val="en-US"/>
        </w:rPr>
        <w:t>. A person can also receive disability compensation du</w:t>
      </w:r>
      <w:r w:rsidRPr="003A4E41">
        <w:rPr>
          <w:rFonts w:ascii="Arial" w:hAnsi="Arial" w:cs="Arial"/>
          <w:lang w:val="en-US"/>
        </w:rPr>
        <w:t>e to a need for assistance.</w:t>
      </w:r>
      <w:r w:rsidR="00E65FBA" w:rsidRPr="003A4E41">
        <w:rPr>
          <w:rFonts w:ascii="Arial" w:hAnsi="Arial" w:cs="Arial"/>
          <w:lang w:val="en-US"/>
        </w:rPr>
        <w:t xml:space="preserve"> </w:t>
      </w:r>
    </w:p>
    <w:p w:rsidR="00104F98" w:rsidRPr="003A4E41" w:rsidRDefault="00E65FBA" w:rsidP="00B944DD">
      <w:pPr>
        <w:rPr>
          <w:rFonts w:ascii="Arial" w:hAnsi="Arial" w:cs="Arial"/>
          <w:lang w:val="en-US"/>
        </w:rPr>
      </w:pPr>
      <w:r w:rsidRPr="003A4E41">
        <w:rPr>
          <w:rFonts w:ascii="Arial" w:hAnsi="Arial" w:cs="Arial"/>
          <w:lang w:val="en-US"/>
        </w:rPr>
        <w:t>There are various forms of benefits available for those who have a disability</w:t>
      </w:r>
      <w:r w:rsidR="0060686D" w:rsidRPr="003A4E41">
        <w:rPr>
          <w:rFonts w:ascii="Arial" w:hAnsi="Arial" w:cs="Arial"/>
          <w:lang w:val="en-US"/>
        </w:rPr>
        <w:t>, in accordance with the Social Insurance Code</w:t>
      </w:r>
      <w:r w:rsidR="0060686D" w:rsidRPr="003A4E41">
        <w:rPr>
          <w:rStyle w:val="Fotnotsreferens"/>
          <w:rFonts w:ascii="Arial" w:hAnsi="Arial" w:cs="Arial"/>
          <w:lang w:val="en-US"/>
        </w:rPr>
        <w:footnoteReference w:id="26"/>
      </w:r>
      <w:r w:rsidRPr="003A4E41">
        <w:rPr>
          <w:rFonts w:ascii="Arial" w:hAnsi="Arial" w:cs="Arial"/>
          <w:lang w:val="en-US"/>
        </w:rPr>
        <w:t xml:space="preserve">: </w:t>
      </w:r>
      <w:r w:rsidRPr="003A4E41">
        <w:rPr>
          <w:rFonts w:ascii="Arial" w:hAnsi="Arial" w:cs="Arial"/>
          <w:u w:val="single"/>
          <w:lang w:val="en-US"/>
        </w:rPr>
        <w:t>assistance benefit</w:t>
      </w:r>
      <w:r w:rsidRPr="003A4E41">
        <w:rPr>
          <w:rFonts w:ascii="Arial" w:hAnsi="Arial" w:cs="Arial"/>
          <w:lang w:val="en-US"/>
        </w:rPr>
        <w:t xml:space="preserve">, </w:t>
      </w:r>
      <w:r w:rsidRPr="003A4E41">
        <w:rPr>
          <w:rFonts w:ascii="Arial" w:hAnsi="Arial" w:cs="Arial"/>
          <w:u w:val="single"/>
          <w:lang w:val="en-US"/>
        </w:rPr>
        <w:t>disability allowance</w:t>
      </w:r>
      <w:r w:rsidR="00F86D6C" w:rsidRPr="003A4E41">
        <w:rPr>
          <w:rFonts w:ascii="Arial" w:hAnsi="Arial" w:cs="Arial"/>
          <w:lang w:val="en-US"/>
        </w:rPr>
        <w:t xml:space="preserve">, </w:t>
      </w:r>
      <w:r w:rsidR="00F86D6C" w:rsidRPr="003A4E41">
        <w:rPr>
          <w:rFonts w:ascii="Arial" w:hAnsi="Arial" w:cs="Arial"/>
          <w:u w:val="single"/>
          <w:lang w:val="en-US"/>
        </w:rPr>
        <w:t>work aids and special high-risk protection</w:t>
      </w:r>
      <w:r w:rsidR="0060686D" w:rsidRPr="003A4E41">
        <w:rPr>
          <w:rFonts w:ascii="Arial" w:hAnsi="Arial" w:cs="Arial"/>
          <w:lang w:val="en-US"/>
        </w:rPr>
        <w:t xml:space="preserve">, </w:t>
      </w:r>
      <w:r w:rsidR="00F86D6C" w:rsidRPr="003A4E41">
        <w:rPr>
          <w:rFonts w:ascii="Arial" w:hAnsi="Arial" w:cs="Arial"/>
          <w:u w:val="single"/>
          <w:lang w:val="en-US"/>
        </w:rPr>
        <w:t>car allowance</w:t>
      </w:r>
      <w:r w:rsidR="00F86D6C" w:rsidRPr="003A4E41">
        <w:rPr>
          <w:rFonts w:ascii="Arial" w:hAnsi="Arial" w:cs="Arial"/>
          <w:lang w:val="en-US"/>
        </w:rPr>
        <w:t xml:space="preserve">, and </w:t>
      </w:r>
      <w:r w:rsidR="00F86D6C" w:rsidRPr="003A4E41">
        <w:rPr>
          <w:rFonts w:ascii="Arial" w:hAnsi="Arial" w:cs="Arial"/>
          <w:u w:val="single"/>
          <w:lang w:val="en-US"/>
        </w:rPr>
        <w:t>sickness compensation</w:t>
      </w:r>
      <w:r w:rsidR="00F86D6C" w:rsidRPr="003A4E41">
        <w:rPr>
          <w:rFonts w:ascii="Arial" w:hAnsi="Arial" w:cs="Arial"/>
          <w:lang w:val="en-US"/>
        </w:rPr>
        <w:t xml:space="preserve">. </w:t>
      </w:r>
    </w:p>
    <w:p w:rsidR="00803374" w:rsidRPr="003A4E41" w:rsidRDefault="00104F98" w:rsidP="005449A1">
      <w:pPr>
        <w:rPr>
          <w:rFonts w:ascii="Arial" w:hAnsi="Arial" w:cs="Arial"/>
          <w:lang w:val="en-US"/>
        </w:rPr>
      </w:pPr>
      <w:r w:rsidRPr="003A4E41">
        <w:rPr>
          <w:rFonts w:ascii="Arial" w:hAnsi="Arial" w:cs="Arial"/>
          <w:u w:val="single"/>
          <w:lang w:val="en-US"/>
        </w:rPr>
        <w:t xml:space="preserve">The Regulation </w:t>
      </w:r>
      <w:r w:rsidR="00B944DD" w:rsidRPr="003A4E41">
        <w:rPr>
          <w:rFonts w:ascii="Arial" w:hAnsi="Arial" w:cs="Arial"/>
          <w:u w:val="single"/>
          <w:lang w:val="en-US"/>
        </w:rPr>
        <w:t>on rehabilitation compensation</w:t>
      </w:r>
      <w:r w:rsidRPr="003A4E41">
        <w:rPr>
          <w:rStyle w:val="Fotnotsreferens"/>
          <w:rFonts w:ascii="Arial" w:hAnsi="Arial" w:cs="Arial"/>
        </w:rPr>
        <w:footnoteReference w:id="27"/>
      </w:r>
      <w:r w:rsidRPr="003A4E41">
        <w:rPr>
          <w:rFonts w:ascii="Arial" w:hAnsi="Arial" w:cs="Arial"/>
          <w:lang w:val="en-US"/>
        </w:rPr>
        <w:t xml:space="preserve"> and the </w:t>
      </w:r>
      <w:r w:rsidRPr="003A4E41">
        <w:rPr>
          <w:rFonts w:ascii="Arial" w:hAnsi="Arial" w:cs="Arial"/>
          <w:u w:val="single"/>
          <w:lang w:val="en-US"/>
        </w:rPr>
        <w:t>Regulation on grants for work aids</w:t>
      </w:r>
      <w:r w:rsidRPr="003A4E41">
        <w:rPr>
          <w:rStyle w:val="Fotnotsreferens"/>
          <w:rFonts w:ascii="Arial" w:hAnsi="Arial" w:cs="Arial"/>
          <w:u w:val="single"/>
          <w:lang w:val="en-US"/>
        </w:rPr>
        <w:footnoteReference w:id="28"/>
      </w:r>
      <w:r w:rsidRPr="003A4E41">
        <w:rPr>
          <w:rFonts w:ascii="Arial" w:hAnsi="Arial" w:cs="Arial"/>
          <w:u w:val="single"/>
          <w:lang w:val="en-US"/>
        </w:rPr>
        <w:t xml:space="preserve"> </w:t>
      </w:r>
      <w:r w:rsidRPr="003A4E41">
        <w:rPr>
          <w:rFonts w:ascii="Arial" w:hAnsi="Arial" w:cs="Arial"/>
          <w:lang w:val="en-US"/>
        </w:rPr>
        <w:t xml:space="preserve">contain provisions in accordance with the social insurance code. </w:t>
      </w:r>
      <w:bookmarkStart w:id="1" w:name="S1"/>
      <w:bookmarkEnd w:id="1"/>
    </w:p>
    <w:p w:rsidR="00803374" w:rsidRPr="003A4E41" w:rsidRDefault="00803374" w:rsidP="00803374">
      <w:pPr>
        <w:pStyle w:val="Liststycke"/>
        <w:rPr>
          <w:rFonts w:ascii="Arial" w:hAnsi="Arial" w:cs="Arial"/>
          <w:b/>
          <w:lang w:val="en-US"/>
        </w:rPr>
      </w:pPr>
    </w:p>
    <w:p w:rsidR="00E7394D" w:rsidRPr="003A4E41" w:rsidRDefault="006D737C" w:rsidP="0060006C">
      <w:pPr>
        <w:pStyle w:val="Liststycke"/>
        <w:numPr>
          <w:ilvl w:val="0"/>
          <w:numId w:val="8"/>
        </w:numPr>
        <w:rPr>
          <w:rFonts w:ascii="Arial" w:hAnsi="Arial" w:cs="Arial"/>
          <w:b/>
          <w:lang w:val="en-US"/>
        </w:rPr>
      </w:pPr>
      <w:r w:rsidRPr="003A4E41">
        <w:rPr>
          <w:rFonts w:ascii="Arial" w:hAnsi="Arial" w:cs="Arial"/>
          <w:b/>
          <w:lang w:val="en-US"/>
        </w:rPr>
        <w:t>I</w:t>
      </w:r>
      <w:r w:rsidR="007644C3" w:rsidRPr="003A4E41">
        <w:rPr>
          <w:rFonts w:ascii="Arial" w:hAnsi="Arial" w:cs="Arial"/>
          <w:b/>
          <w:lang w:val="en-US"/>
        </w:rPr>
        <w:t>nformation</w:t>
      </w:r>
      <w:r w:rsidR="007644C3" w:rsidRPr="003A4E41">
        <w:rPr>
          <w:rFonts w:ascii="Arial" w:hAnsi="Arial" w:cs="Arial"/>
          <w:lang w:val="en-US"/>
        </w:rPr>
        <w:t xml:space="preserve"> on </w:t>
      </w:r>
      <w:r w:rsidR="007644C3" w:rsidRPr="003A4E41">
        <w:rPr>
          <w:rFonts w:ascii="Arial" w:hAnsi="Arial" w:cs="Arial"/>
          <w:b/>
          <w:lang w:val="en-US"/>
        </w:rPr>
        <w:t>how</w:t>
      </w:r>
      <w:r w:rsidR="007644C3" w:rsidRPr="003A4E41">
        <w:rPr>
          <w:rFonts w:ascii="Arial" w:hAnsi="Arial" w:cs="Arial"/>
          <w:lang w:val="en-US"/>
        </w:rPr>
        <w:t xml:space="preserve"> persons with disabilities are </w:t>
      </w:r>
      <w:r w:rsidR="007644C3" w:rsidRPr="003A4E41">
        <w:rPr>
          <w:rFonts w:ascii="Arial" w:hAnsi="Arial" w:cs="Arial"/>
          <w:b/>
          <w:lang w:val="en-US"/>
        </w:rPr>
        <w:t xml:space="preserve">consulted and actively involved in the </w:t>
      </w:r>
      <w:r w:rsidR="007644C3" w:rsidRPr="003A4E41">
        <w:rPr>
          <w:rFonts w:ascii="Arial" w:hAnsi="Arial" w:cs="Arial"/>
          <w:b/>
          <w:i/>
          <w:lang w:val="en-US"/>
        </w:rPr>
        <w:t>design</w:t>
      </w:r>
      <w:r w:rsidR="007644C3" w:rsidRPr="003A4E41">
        <w:rPr>
          <w:rFonts w:ascii="Arial" w:hAnsi="Arial" w:cs="Arial"/>
          <w:b/>
          <w:lang w:val="en-US"/>
        </w:rPr>
        <w:t xml:space="preserve">, </w:t>
      </w:r>
      <w:r w:rsidR="007644C3" w:rsidRPr="003A4E41">
        <w:rPr>
          <w:rFonts w:ascii="Arial" w:hAnsi="Arial" w:cs="Arial"/>
          <w:b/>
          <w:i/>
          <w:lang w:val="en-US"/>
        </w:rPr>
        <w:t>implementation</w:t>
      </w:r>
      <w:r w:rsidR="007644C3" w:rsidRPr="003A4E41">
        <w:rPr>
          <w:rFonts w:ascii="Arial" w:hAnsi="Arial" w:cs="Arial"/>
          <w:b/>
          <w:lang w:val="en-US"/>
        </w:rPr>
        <w:t xml:space="preserve"> and </w:t>
      </w:r>
      <w:r w:rsidR="007644C3" w:rsidRPr="003A4E41">
        <w:rPr>
          <w:rFonts w:ascii="Arial" w:hAnsi="Arial" w:cs="Arial"/>
          <w:b/>
          <w:i/>
          <w:lang w:val="en-US"/>
        </w:rPr>
        <w:t>monitoring</w:t>
      </w:r>
      <w:r w:rsidR="007644C3" w:rsidRPr="003A4E41">
        <w:rPr>
          <w:rFonts w:ascii="Arial" w:hAnsi="Arial" w:cs="Arial"/>
          <w:b/>
          <w:lang w:val="en-US"/>
        </w:rPr>
        <w:t xml:space="preserve"> </w:t>
      </w:r>
      <w:r w:rsidR="007644C3" w:rsidRPr="003A4E41">
        <w:rPr>
          <w:rFonts w:ascii="Arial" w:hAnsi="Arial" w:cs="Arial"/>
          <w:b/>
          <w:i/>
          <w:lang w:val="en-US"/>
        </w:rPr>
        <w:t>of</w:t>
      </w:r>
      <w:r w:rsidR="007644C3" w:rsidRPr="003A4E41">
        <w:rPr>
          <w:rFonts w:ascii="Arial" w:hAnsi="Arial" w:cs="Arial"/>
          <w:b/>
          <w:lang w:val="en-US"/>
        </w:rPr>
        <w:t xml:space="preserve"> social protection </w:t>
      </w:r>
      <w:proofErr w:type="spellStart"/>
      <w:r w:rsidR="007644C3" w:rsidRPr="003A4E41">
        <w:rPr>
          <w:rFonts w:ascii="Arial" w:hAnsi="Arial" w:cs="Arial"/>
          <w:b/>
          <w:lang w:val="en-US"/>
        </w:rPr>
        <w:t>programmes</w:t>
      </w:r>
      <w:proofErr w:type="spellEnd"/>
      <w:r w:rsidR="007644C3" w:rsidRPr="003A4E41">
        <w:rPr>
          <w:rFonts w:ascii="Arial" w:hAnsi="Arial" w:cs="Arial"/>
          <w:lang w:val="en-US"/>
        </w:rPr>
        <w:t xml:space="preserve"> </w:t>
      </w:r>
    </w:p>
    <w:p w:rsidR="00AD7315" w:rsidRPr="003A4E41" w:rsidRDefault="00AD7315" w:rsidP="00AD7315">
      <w:pPr>
        <w:rPr>
          <w:rFonts w:ascii="Arial" w:hAnsi="Arial" w:cs="Arial"/>
          <w:lang w:val="en-US"/>
        </w:rPr>
      </w:pPr>
      <w:r w:rsidRPr="003A4E41">
        <w:rPr>
          <w:rFonts w:ascii="Arial" w:hAnsi="Arial" w:cs="Arial"/>
          <w:lang w:val="en-US"/>
        </w:rPr>
        <w:t xml:space="preserve">There are formal consultancies government/DPOs, governmental agencies/DPOs, municipalities/DPOs. They are inclusive and taken into account to a varying degree. </w:t>
      </w:r>
    </w:p>
    <w:p w:rsidR="000A3B5F" w:rsidRPr="003A4E41" w:rsidRDefault="000A3B5F" w:rsidP="00DE22F8">
      <w:pPr>
        <w:rPr>
          <w:rFonts w:ascii="Arial" w:hAnsi="Arial" w:cs="Arial"/>
          <w:b/>
          <w:lang w:val="en-US"/>
        </w:rPr>
      </w:pPr>
    </w:p>
    <w:p w:rsidR="007F33C0" w:rsidRPr="003A4E41" w:rsidRDefault="00A734C6" w:rsidP="00222C72">
      <w:pPr>
        <w:pStyle w:val="Liststycke"/>
        <w:numPr>
          <w:ilvl w:val="0"/>
          <w:numId w:val="8"/>
        </w:numPr>
        <w:rPr>
          <w:rFonts w:ascii="Arial" w:hAnsi="Arial" w:cs="Arial"/>
          <w:b/>
          <w:lang w:val="en-US"/>
        </w:rPr>
      </w:pPr>
      <w:r w:rsidRPr="003A4E41">
        <w:rPr>
          <w:rFonts w:ascii="Arial" w:hAnsi="Arial" w:cs="Arial"/>
          <w:b/>
          <w:lang w:val="en-US"/>
        </w:rPr>
        <w:t>I</w:t>
      </w:r>
      <w:r w:rsidR="00E7394D" w:rsidRPr="003A4E41">
        <w:rPr>
          <w:rFonts w:ascii="Arial" w:hAnsi="Arial" w:cs="Arial"/>
          <w:b/>
          <w:lang w:val="en-US"/>
        </w:rPr>
        <w:t>nformation</w:t>
      </w:r>
      <w:r w:rsidR="00E7394D" w:rsidRPr="003A4E41">
        <w:rPr>
          <w:rFonts w:ascii="Arial" w:hAnsi="Arial" w:cs="Arial"/>
          <w:lang w:val="en-US"/>
        </w:rPr>
        <w:t xml:space="preserve"> in relation to </w:t>
      </w:r>
      <w:r w:rsidR="00E7394D" w:rsidRPr="003A4E41">
        <w:rPr>
          <w:rFonts w:ascii="Arial" w:hAnsi="Arial" w:cs="Arial"/>
          <w:b/>
          <w:lang w:val="en-US"/>
        </w:rPr>
        <w:t>difficulties</w:t>
      </w:r>
      <w:r w:rsidR="00E7394D" w:rsidRPr="003A4E41">
        <w:rPr>
          <w:rFonts w:ascii="Arial" w:hAnsi="Arial" w:cs="Arial"/>
          <w:lang w:val="en-US"/>
        </w:rPr>
        <w:t xml:space="preserve"> and </w:t>
      </w:r>
      <w:r w:rsidR="00E7394D" w:rsidRPr="003A4E41">
        <w:rPr>
          <w:rFonts w:ascii="Arial" w:hAnsi="Arial" w:cs="Arial"/>
          <w:b/>
          <w:lang w:val="en-US"/>
        </w:rPr>
        <w:t>good practices</w:t>
      </w:r>
      <w:r w:rsidR="00E7394D" w:rsidRPr="003A4E41">
        <w:rPr>
          <w:rFonts w:ascii="Arial" w:hAnsi="Arial" w:cs="Arial"/>
          <w:lang w:val="en-US"/>
        </w:rPr>
        <w:t xml:space="preserve"> </w:t>
      </w:r>
      <w:r w:rsidR="00E7394D" w:rsidRPr="003A4E41">
        <w:rPr>
          <w:rFonts w:ascii="Arial" w:hAnsi="Arial" w:cs="Arial"/>
          <w:b/>
          <w:lang w:val="en-US"/>
        </w:rPr>
        <w:t>on the</w:t>
      </w:r>
      <w:r w:rsidRPr="003A4E41">
        <w:rPr>
          <w:rFonts w:ascii="Arial" w:hAnsi="Arial" w:cs="Arial"/>
          <w:b/>
          <w:lang w:val="en-US"/>
        </w:rPr>
        <w:t xml:space="preserve"> </w:t>
      </w:r>
      <w:r w:rsidR="007644C3" w:rsidRPr="003A4E41">
        <w:rPr>
          <w:rFonts w:ascii="Arial" w:hAnsi="Arial" w:cs="Arial"/>
          <w:b/>
          <w:i/>
          <w:lang w:val="en-US"/>
        </w:rPr>
        <w:t>design</w:t>
      </w:r>
      <w:r w:rsidR="007644C3" w:rsidRPr="003A4E41">
        <w:rPr>
          <w:rFonts w:ascii="Arial" w:hAnsi="Arial" w:cs="Arial"/>
          <w:b/>
          <w:lang w:val="en-US"/>
        </w:rPr>
        <w:t xml:space="preserve">, </w:t>
      </w:r>
      <w:r w:rsidR="007644C3" w:rsidRPr="003A4E41">
        <w:rPr>
          <w:rFonts w:ascii="Arial" w:hAnsi="Arial" w:cs="Arial"/>
          <w:b/>
          <w:i/>
          <w:lang w:val="en-US"/>
        </w:rPr>
        <w:t>implementation</w:t>
      </w:r>
      <w:r w:rsidR="007644C3" w:rsidRPr="003A4E41">
        <w:rPr>
          <w:rFonts w:ascii="Arial" w:hAnsi="Arial" w:cs="Arial"/>
          <w:b/>
          <w:lang w:val="en-US"/>
        </w:rPr>
        <w:t xml:space="preserve"> and </w:t>
      </w:r>
      <w:r w:rsidR="007644C3" w:rsidRPr="003A4E41">
        <w:rPr>
          <w:rFonts w:ascii="Arial" w:hAnsi="Arial" w:cs="Arial"/>
          <w:b/>
          <w:i/>
          <w:lang w:val="en-US"/>
        </w:rPr>
        <w:t>monitoring</w:t>
      </w:r>
      <w:r w:rsidR="007644C3" w:rsidRPr="003A4E41">
        <w:rPr>
          <w:rFonts w:ascii="Arial" w:hAnsi="Arial" w:cs="Arial"/>
          <w:b/>
          <w:lang w:val="en-US"/>
        </w:rPr>
        <w:t xml:space="preserve"> of mainstream and/or specific social</w:t>
      </w:r>
      <w:r w:rsidRPr="003A4E41">
        <w:rPr>
          <w:rFonts w:ascii="Arial" w:hAnsi="Arial" w:cs="Arial"/>
          <w:b/>
          <w:lang w:val="en-US"/>
        </w:rPr>
        <w:t xml:space="preserve"> </w:t>
      </w:r>
      <w:r w:rsidR="007644C3" w:rsidRPr="003A4E41">
        <w:rPr>
          <w:rFonts w:ascii="Arial" w:hAnsi="Arial" w:cs="Arial"/>
          <w:b/>
          <w:lang w:val="en-US"/>
        </w:rPr>
        <w:t xml:space="preserve">protection </w:t>
      </w:r>
      <w:proofErr w:type="spellStart"/>
      <w:r w:rsidR="007644C3" w:rsidRPr="003A4E41">
        <w:rPr>
          <w:rFonts w:ascii="Arial" w:hAnsi="Arial" w:cs="Arial"/>
          <w:b/>
          <w:lang w:val="en-US"/>
        </w:rPr>
        <w:t>programmes</w:t>
      </w:r>
      <w:proofErr w:type="spellEnd"/>
      <w:r w:rsidR="007644C3" w:rsidRPr="003A4E41">
        <w:rPr>
          <w:rFonts w:ascii="Arial" w:hAnsi="Arial" w:cs="Arial"/>
          <w:lang w:val="en-US"/>
        </w:rPr>
        <w:t xml:space="preserve"> with regard to persons with disabilities, including:</w:t>
      </w:r>
    </w:p>
    <w:p w:rsidR="00222C72" w:rsidRPr="003A4E41" w:rsidRDefault="00222C72" w:rsidP="00222C72">
      <w:pPr>
        <w:pStyle w:val="Liststycke"/>
        <w:rPr>
          <w:rFonts w:ascii="Arial" w:hAnsi="Arial" w:cs="Arial"/>
          <w:b/>
          <w:lang w:val="en-US"/>
        </w:rPr>
      </w:pPr>
    </w:p>
    <w:p w:rsidR="000A3B5F" w:rsidRPr="003A4E41" w:rsidRDefault="007644C3" w:rsidP="00DE22F8">
      <w:pPr>
        <w:pStyle w:val="Liststycke"/>
        <w:numPr>
          <w:ilvl w:val="1"/>
          <w:numId w:val="8"/>
        </w:numPr>
        <w:rPr>
          <w:rFonts w:ascii="Arial" w:hAnsi="Arial" w:cs="Arial"/>
          <w:lang w:val="en-US"/>
        </w:rPr>
      </w:pPr>
      <w:r w:rsidRPr="003A4E41">
        <w:rPr>
          <w:rFonts w:ascii="Arial" w:hAnsi="Arial" w:cs="Arial"/>
          <w:b/>
          <w:lang w:val="en-US"/>
        </w:rPr>
        <w:t>Conditions of accessibility</w:t>
      </w:r>
      <w:r w:rsidRPr="003A4E41">
        <w:rPr>
          <w:rFonts w:ascii="Arial" w:hAnsi="Arial" w:cs="Arial"/>
          <w:lang w:val="en-US"/>
        </w:rPr>
        <w:t xml:space="preserve"> and the provision of </w:t>
      </w:r>
      <w:r w:rsidRPr="003A4E41">
        <w:rPr>
          <w:rFonts w:ascii="Arial" w:hAnsi="Arial" w:cs="Arial"/>
          <w:b/>
          <w:lang w:val="en-US"/>
        </w:rPr>
        <w:t>reasonable accommodation</w:t>
      </w:r>
    </w:p>
    <w:p w:rsidR="00C64F6D" w:rsidRPr="003A4E41" w:rsidRDefault="000A3B5F" w:rsidP="000A3B5F">
      <w:pPr>
        <w:rPr>
          <w:rFonts w:ascii="Arial" w:hAnsi="Arial" w:cs="Arial"/>
          <w:lang w:val="en-US"/>
        </w:rPr>
      </w:pPr>
      <w:r w:rsidRPr="003A4E41">
        <w:rPr>
          <w:rFonts w:ascii="Arial" w:eastAsia="Times New Roman" w:hAnsi="Arial" w:cs="Arial"/>
          <w:bCs/>
          <w:lang w:val="en-US" w:eastAsia="sv-SE"/>
        </w:rPr>
        <w:lastRenderedPageBreak/>
        <w:t>It was reported</w:t>
      </w:r>
      <w:r w:rsidRPr="003A4E41">
        <w:rPr>
          <w:rStyle w:val="Fotnotsreferens"/>
          <w:rFonts w:ascii="Arial" w:eastAsia="Times New Roman" w:hAnsi="Arial" w:cs="Arial"/>
          <w:bCs/>
          <w:lang w:val="en-US" w:eastAsia="sv-SE"/>
        </w:rPr>
        <w:footnoteReference w:id="29"/>
      </w:r>
      <w:r w:rsidRPr="003A4E41">
        <w:rPr>
          <w:rFonts w:ascii="Arial" w:eastAsia="Times New Roman" w:hAnsi="Arial" w:cs="Arial"/>
          <w:bCs/>
          <w:lang w:val="en-US" w:eastAsia="sv-SE"/>
        </w:rPr>
        <w:t xml:space="preserve"> </w:t>
      </w:r>
      <w:r w:rsidR="00C64F6D" w:rsidRPr="003A4E41">
        <w:rPr>
          <w:rFonts w:ascii="Arial" w:hAnsi="Arial" w:cs="Arial"/>
          <w:shd w:val="clear" w:color="auto" w:fill="FFFFFF"/>
          <w:lang w:val="en-US"/>
        </w:rPr>
        <w:t xml:space="preserve"> </w:t>
      </w:r>
      <w:r w:rsidR="00C64F6D" w:rsidRPr="003A4E41">
        <w:rPr>
          <w:rFonts w:ascii="Arial" w:hAnsi="Arial" w:cs="Arial"/>
          <w:lang w:val="en-US"/>
        </w:rPr>
        <w:t xml:space="preserve">in 2013 that there were many remaining obstacles in Sweden. </w:t>
      </w:r>
      <w:r w:rsidRPr="003A4E41">
        <w:rPr>
          <w:rFonts w:ascii="Arial" w:hAnsi="Arial" w:cs="Arial"/>
          <w:lang w:val="en-US"/>
        </w:rPr>
        <w:t>In</w:t>
      </w:r>
      <w:r w:rsidR="00C64F6D" w:rsidRPr="003A4E41">
        <w:rPr>
          <w:rFonts w:ascii="Arial" w:hAnsi="Arial" w:cs="Arial"/>
          <w:lang w:val="en-US"/>
        </w:rPr>
        <w:t xml:space="preserve"> 2003, the Swedish Parliament accepted a goal of correcting so-called "easily remedied obstacles" by 2010. At the end of 2010, the Swedish municipalities reported that only half of the identified easily remedied obstacles had been addressed. </w:t>
      </w:r>
      <w:r w:rsidR="00FF7AE6" w:rsidRPr="003A4E41">
        <w:rPr>
          <w:rFonts w:ascii="Arial" w:hAnsi="Arial" w:cs="Arial"/>
          <w:lang w:val="en-US"/>
        </w:rPr>
        <w:t>After that, the</w:t>
      </w:r>
      <w:r w:rsidR="00C64F6D" w:rsidRPr="003A4E41">
        <w:rPr>
          <w:rFonts w:ascii="Arial" w:hAnsi="Arial" w:cs="Arial"/>
          <w:lang w:val="en-US"/>
        </w:rPr>
        <w:t xml:space="preserve"> municipalities consider</w:t>
      </w:r>
      <w:r w:rsidR="00FF7AE6" w:rsidRPr="003A4E41">
        <w:rPr>
          <w:rFonts w:ascii="Arial" w:hAnsi="Arial" w:cs="Arial"/>
          <w:lang w:val="en-US"/>
        </w:rPr>
        <w:t>ed</w:t>
      </w:r>
      <w:r w:rsidR="00C64F6D" w:rsidRPr="003A4E41">
        <w:rPr>
          <w:rFonts w:ascii="Arial" w:hAnsi="Arial" w:cs="Arial"/>
          <w:lang w:val="en-US"/>
        </w:rPr>
        <w:t xml:space="preserve"> that these easily remedied obstacles to accessibility will not be removed until 2016. It is particularly worrying in this context that the premises that are worst affected from an accessibility perspective are schools, health </w:t>
      </w:r>
      <w:r w:rsidR="00C64F6D" w:rsidRPr="003A4E41">
        <w:rPr>
          <w:rFonts w:ascii="Arial" w:hAnsi="Arial" w:cs="Arial"/>
          <w:lang w:val="en-GB"/>
        </w:rPr>
        <w:t>centres</w:t>
      </w:r>
      <w:r w:rsidR="00C64F6D" w:rsidRPr="003A4E41">
        <w:rPr>
          <w:rFonts w:ascii="Arial" w:hAnsi="Arial" w:cs="Arial"/>
          <w:lang w:val="en-US"/>
        </w:rPr>
        <w:t xml:space="preserve"> and social services offices.</w:t>
      </w:r>
      <w:r w:rsidR="00C64F6D" w:rsidRPr="003A4E41">
        <w:rPr>
          <w:rStyle w:val="Fotnotsreferens"/>
          <w:rFonts w:ascii="Arial" w:hAnsi="Arial" w:cs="Arial"/>
          <w:lang w:val="en-US"/>
        </w:rPr>
        <w:footnoteReference w:id="30"/>
      </w:r>
    </w:p>
    <w:p w:rsidR="004C1406" w:rsidRPr="003A4E41" w:rsidRDefault="004C1406" w:rsidP="000A3B5F">
      <w:pPr>
        <w:rPr>
          <w:rFonts w:ascii="Arial" w:hAnsi="Arial" w:cs="Arial"/>
          <w:lang w:val="en-US"/>
        </w:rPr>
      </w:pPr>
      <w:r w:rsidRPr="003A4E41">
        <w:rPr>
          <w:rFonts w:ascii="Arial" w:hAnsi="Arial" w:cs="Arial"/>
          <w:lang w:val="en-US"/>
        </w:rPr>
        <w:t xml:space="preserve">In the field of working life, there is a requirement to implement </w:t>
      </w:r>
      <w:r w:rsidRPr="003A4E41">
        <w:rPr>
          <w:rFonts w:ascii="Arial" w:hAnsi="Arial" w:cs="Arial"/>
          <w:u w:val="single"/>
          <w:lang w:val="en-US"/>
        </w:rPr>
        <w:t>reasonable accommodations.</w:t>
      </w:r>
      <w:r w:rsidRPr="003A4E41">
        <w:rPr>
          <w:rFonts w:ascii="Arial" w:hAnsi="Arial" w:cs="Arial"/>
          <w:lang w:val="en-US"/>
        </w:rPr>
        <w:t xml:space="preserve"> </w:t>
      </w:r>
    </w:p>
    <w:p w:rsidR="00FF7AE6" w:rsidRPr="003A4E41" w:rsidRDefault="00FF7AE6" w:rsidP="000A3B5F">
      <w:pPr>
        <w:rPr>
          <w:rFonts w:ascii="Arial" w:hAnsi="Arial" w:cs="Arial"/>
          <w:lang w:val="en-US"/>
        </w:rPr>
      </w:pPr>
      <w:r w:rsidRPr="003A4E41">
        <w:rPr>
          <w:rFonts w:ascii="Arial" w:hAnsi="Arial" w:cs="Arial"/>
          <w:lang w:val="en-US"/>
        </w:rPr>
        <w:t>An amendment</w:t>
      </w:r>
      <w:r w:rsidRPr="003A4E41">
        <w:rPr>
          <w:rStyle w:val="Fotnotsreferens"/>
          <w:rFonts w:ascii="Arial" w:hAnsi="Arial" w:cs="Arial"/>
          <w:lang w:val="en-US"/>
        </w:rPr>
        <w:footnoteReference w:id="31"/>
      </w:r>
      <w:r w:rsidRPr="003A4E41">
        <w:rPr>
          <w:rFonts w:ascii="Arial" w:hAnsi="Arial" w:cs="Arial"/>
          <w:lang w:val="en-US"/>
        </w:rPr>
        <w:t xml:space="preserve"> to the Discrimination Act introduced </w:t>
      </w:r>
      <w:r w:rsidRPr="003A4E41">
        <w:rPr>
          <w:rFonts w:ascii="Arial" w:hAnsi="Arial" w:cs="Arial"/>
          <w:u w:val="single"/>
          <w:lang w:val="en-US"/>
        </w:rPr>
        <w:t>inadequate accessibility as a form of discrimination.</w:t>
      </w:r>
      <w:r w:rsidRPr="003A4E41">
        <w:rPr>
          <w:rFonts w:ascii="Arial" w:hAnsi="Arial" w:cs="Arial"/>
          <w:lang w:val="en-US"/>
        </w:rPr>
        <w:t xml:space="preserve"> The failure to take reasonable measures to increase accessibility might be deemed to constitute discrimination. However, as organizations and companies employing less than 10 employees are exempted from requirements of granting accessibility and reasonable accommodation, this lessens the practical improvements of access for persons with disabilities.</w:t>
      </w:r>
    </w:p>
    <w:p w:rsidR="00FF7AE6" w:rsidRPr="003A4E41" w:rsidRDefault="00FF7AE6" w:rsidP="00FF7AE6">
      <w:pPr>
        <w:rPr>
          <w:rFonts w:ascii="Arial" w:hAnsi="Arial" w:cs="Arial"/>
          <w:lang w:val="en-US"/>
        </w:rPr>
      </w:pPr>
      <w:r w:rsidRPr="003A4E41">
        <w:rPr>
          <w:rFonts w:ascii="Arial" w:hAnsi="Arial" w:cs="Arial"/>
          <w:lang w:val="en-US"/>
        </w:rPr>
        <w:t xml:space="preserve">Detailed rules concerning accessibility in the built environment, both in relation to new building projects and </w:t>
      </w:r>
      <w:proofErr w:type="gramStart"/>
      <w:r w:rsidRPr="003A4E41">
        <w:rPr>
          <w:rFonts w:ascii="Arial" w:hAnsi="Arial" w:cs="Arial"/>
          <w:lang w:val="en-US"/>
        </w:rPr>
        <w:t>reconstruction</w:t>
      </w:r>
      <w:r w:rsidR="00133B9A" w:rsidRPr="003A4E41">
        <w:rPr>
          <w:rFonts w:ascii="Arial" w:hAnsi="Arial" w:cs="Arial"/>
          <w:lang w:val="en-US"/>
        </w:rPr>
        <w:t>s</w:t>
      </w:r>
      <w:r w:rsidRPr="003A4E41">
        <w:rPr>
          <w:rFonts w:ascii="Arial" w:hAnsi="Arial" w:cs="Arial"/>
          <w:lang w:val="en-US"/>
        </w:rPr>
        <w:t>,</w:t>
      </w:r>
      <w:proofErr w:type="gramEnd"/>
      <w:r w:rsidRPr="003A4E41">
        <w:rPr>
          <w:rFonts w:ascii="Arial" w:hAnsi="Arial" w:cs="Arial"/>
          <w:lang w:val="en-US"/>
        </w:rPr>
        <w:t xml:space="preserve"> are set out in the </w:t>
      </w:r>
      <w:r w:rsidRPr="003A4E41">
        <w:rPr>
          <w:rFonts w:ascii="Arial" w:hAnsi="Arial" w:cs="Arial"/>
          <w:u w:val="single"/>
          <w:lang w:val="en-US"/>
        </w:rPr>
        <w:t>Planning and Building Act</w:t>
      </w:r>
      <w:r w:rsidRPr="003A4E41">
        <w:rPr>
          <w:rStyle w:val="Fotnotsreferens"/>
          <w:rFonts w:ascii="Arial" w:hAnsi="Arial" w:cs="Arial"/>
          <w:u w:val="single"/>
          <w:lang w:val="en-US"/>
        </w:rPr>
        <w:footnoteReference w:id="32"/>
      </w:r>
      <w:r w:rsidR="00385E2F" w:rsidRPr="003A4E41">
        <w:rPr>
          <w:rFonts w:ascii="Arial" w:hAnsi="Arial" w:cs="Arial"/>
          <w:lang w:val="en-US"/>
        </w:rPr>
        <w:t xml:space="preserve">. </w:t>
      </w:r>
      <w:r w:rsidRPr="003A4E41">
        <w:rPr>
          <w:rFonts w:ascii="Arial" w:hAnsi="Arial" w:cs="Arial"/>
          <w:lang w:val="en-US"/>
        </w:rPr>
        <w:t>Under this law, the building must be accessible and usable for persons with limited mobility or orientation capacity.</w:t>
      </w:r>
      <w:r w:rsidR="00EC1C45" w:rsidRPr="003A4E41">
        <w:rPr>
          <w:rFonts w:ascii="Arial" w:hAnsi="Arial" w:cs="Arial"/>
          <w:lang w:val="en-US"/>
        </w:rPr>
        <w:t xml:space="preserve"> </w:t>
      </w:r>
      <w:r w:rsidRPr="003A4E41">
        <w:rPr>
          <w:rFonts w:ascii="Arial" w:hAnsi="Arial" w:cs="Arial"/>
          <w:lang w:val="en-US"/>
        </w:rPr>
        <w:t xml:space="preserve">The </w:t>
      </w:r>
      <w:r w:rsidRPr="003A4E41">
        <w:rPr>
          <w:rFonts w:ascii="Arial" w:hAnsi="Arial" w:cs="Arial"/>
          <w:iCs/>
          <w:lang w:val="en-US"/>
        </w:rPr>
        <w:t>municipalities</w:t>
      </w:r>
      <w:r w:rsidRPr="003A4E41">
        <w:rPr>
          <w:rFonts w:ascii="Arial" w:hAnsi="Arial" w:cs="Arial"/>
          <w:i/>
          <w:iCs/>
          <w:lang w:val="en-US"/>
        </w:rPr>
        <w:t xml:space="preserve"> </w:t>
      </w:r>
      <w:r w:rsidRPr="003A4E41">
        <w:rPr>
          <w:rFonts w:ascii="Arial" w:hAnsi="Arial" w:cs="Arial"/>
          <w:lang w:val="en-US"/>
        </w:rPr>
        <w:t>are responsible for the requirements in the Planning and Building Act being satisfied on a local level.</w:t>
      </w:r>
      <w:r w:rsidR="00EC1C45" w:rsidRPr="003A4E41">
        <w:rPr>
          <w:rFonts w:ascii="Arial" w:hAnsi="Arial" w:cs="Arial"/>
          <w:lang w:val="en-US"/>
        </w:rPr>
        <w:t xml:space="preserve"> From 2011, the </w:t>
      </w:r>
      <w:r w:rsidRPr="003A4E41">
        <w:rPr>
          <w:rFonts w:ascii="Arial" w:hAnsi="Arial" w:cs="Arial"/>
          <w:lang w:val="en-US"/>
        </w:rPr>
        <w:t xml:space="preserve">municipal planning and building committees </w:t>
      </w:r>
      <w:r w:rsidR="00EC1C45" w:rsidRPr="003A4E41">
        <w:rPr>
          <w:rFonts w:ascii="Arial" w:hAnsi="Arial" w:cs="Arial"/>
          <w:lang w:val="en-US"/>
        </w:rPr>
        <w:t xml:space="preserve">are required </w:t>
      </w:r>
      <w:r w:rsidRPr="003A4E41">
        <w:rPr>
          <w:rFonts w:ascii="Arial" w:hAnsi="Arial" w:cs="Arial"/>
          <w:lang w:val="en-US"/>
        </w:rPr>
        <w:t>to consider a building’s accessibility and usability for persons with limited mobility or orientation capacity when considering the planning permission application. Government adopted a new P</w:t>
      </w:r>
      <w:r w:rsidR="00EC1C45" w:rsidRPr="003A4E41">
        <w:rPr>
          <w:rFonts w:ascii="Arial" w:hAnsi="Arial" w:cs="Arial"/>
          <w:lang w:val="en-US"/>
        </w:rPr>
        <w:t>lanning and Building Ordinance</w:t>
      </w:r>
      <w:r w:rsidR="00EC1C45" w:rsidRPr="003A4E41">
        <w:rPr>
          <w:rStyle w:val="Fotnotsreferens"/>
          <w:rFonts w:ascii="Arial" w:hAnsi="Arial" w:cs="Arial"/>
          <w:lang w:val="en-US"/>
        </w:rPr>
        <w:footnoteReference w:id="33"/>
      </w:r>
      <w:r w:rsidRPr="003A4E41">
        <w:rPr>
          <w:rFonts w:ascii="Arial" w:hAnsi="Arial" w:cs="Arial"/>
          <w:lang w:val="en-US"/>
        </w:rPr>
        <w:t>. Under this ordinance, county administrative boards are to monitor the extent to which the new act and its provisions are being implemented by the municipal planning and building committees.</w:t>
      </w:r>
      <w:r w:rsidRPr="003A4E41">
        <w:rPr>
          <w:rStyle w:val="Fotnotsreferens"/>
          <w:rFonts w:ascii="Arial" w:hAnsi="Arial" w:cs="Arial"/>
          <w:lang w:val="en-US"/>
        </w:rPr>
        <w:footnoteReference w:id="34"/>
      </w:r>
    </w:p>
    <w:p w:rsidR="004C1406" w:rsidRPr="003A4E41" w:rsidRDefault="00FF7AE6" w:rsidP="00DE22F8">
      <w:pPr>
        <w:rPr>
          <w:rFonts w:ascii="Arial" w:hAnsi="Arial" w:cs="Arial"/>
          <w:lang w:val="en-US"/>
        </w:rPr>
      </w:pPr>
      <w:r w:rsidRPr="003A4E41">
        <w:rPr>
          <w:rFonts w:ascii="Arial" w:hAnsi="Arial" w:cs="Arial"/>
          <w:lang w:val="en-US"/>
        </w:rPr>
        <w:t xml:space="preserve">In 2012, a new </w:t>
      </w:r>
      <w:r w:rsidRPr="003A4E41">
        <w:rPr>
          <w:rFonts w:ascii="Arial" w:hAnsi="Arial" w:cs="Arial"/>
          <w:u w:val="single"/>
          <w:lang w:val="en-US"/>
        </w:rPr>
        <w:t>Swedish Public Transport Act</w:t>
      </w:r>
      <w:r w:rsidRPr="003A4E41">
        <w:rPr>
          <w:rFonts w:ascii="Arial" w:hAnsi="Arial" w:cs="Arial"/>
          <w:lang w:val="en-US"/>
        </w:rPr>
        <w:t xml:space="preserve"> (2010:1065) came into force, regulating the responsibilities of</w:t>
      </w:r>
      <w:r w:rsidR="00133B9A" w:rsidRPr="003A4E41">
        <w:rPr>
          <w:rFonts w:ascii="Arial" w:hAnsi="Arial" w:cs="Arial"/>
          <w:lang w:val="en-US"/>
        </w:rPr>
        <w:t xml:space="preserve"> the</w:t>
      </w:r>
      <w:r w:rsidRPr="003A4E41">
        <w:rPr>
          <w:rFonts w:ascii="Arial" w:hAnsi="Arial" w:cs="Arial"/>
          <w:lang w:val="en-US"/>
        </w:rPr>
        <w:t xml:space="preserve"> municipalities and </w:t>
      </w:r>
      <w:r w:rsidR="00133B9A" w:rsidRPr="003A4E41">
        <w:rPr>
          <w:rFonts w:ascii="Arial" w:hAnsi="Arial" w:cs="Arial"/>
          <w:lang w:val="en-US"/>
        </w:rPr>
        <w:t xml:space="preserve">the </w:t>
      </w:r>
      <w:r w:rsidRPr="003A4E41">
        <w:rPr>
          <w:rFonts w:ascii="Arial" w:hAnsi="Arial" w:cs="Arial"/>
          <w:lang w:val="en-US"/>
        </w:rPr>
        <w:t xml:space="preserve">county councils for regional public transport. The law includes a provision stating that regional public transport authorities are to draw up goals and measures with a specific time frame for adapting public transport to the needs of persons with disabilities. In addition, they are to specify in their transport provision </w:t>
      </w:r>
      <w:proofErr w:type="spellStart"/>
      <w:r w:rsidRPr="003A4E41">
        <w:rPr>
          <w:rFonts w:ascii="Arial" w:hAnsi="Arial" w:cs="Arial"/>
          <w:lang w:val="en-US"/>
        </w:rPr>
        <w:t>programmes</w:t>
      </w:r>
      <w:proofErr w:type="spellEnd"/>
      <w:r w:rsidRPr="003A4E41">
        <w:rPr>
          <w:rFonts w:ascii="Arial" w:hAnsi="Arial" w:cs="Arial"/>
          <w:lang w:val="en-US"/>
        </w:rPr>
        <w:t xml:space="preserve"> the lines and interchanges that are fully accessible to all </w:t>
      </w:r>
      <w:proofErr w:type="spellStart"/>
      <w:r w:rsidRPr="003A4E41">
        <w:rPr>
          <w:rFonts w:ascii="Arial" w:hAnsi="Arial" w:cs="Arial"/>
          <w:lang w:val="en-US"/>
        </w:rPr>
        <w:t>travellers</w:t>
      </w:r>
      <w:proofErr w:type="spellEnd"/>
      <w:r w:rsidRPr="003A4E41">
        <w:rPr>
          <w:rFonts w:ascii="Arial" w:hAnsi="Arial" w:cs="Arial"/>
          <w:lang w:val="en-US"/>
        </w:rPr>
        <w:t>, including persons with disabilities.</w:t>
      </w:r>
      <w:r w:rsidRPr="003A4E41">
        <w:rPr>
          <w:rStyle w:val="Fotnotsreferens"/>
          <w:rFonts w:ascii="Arial" w:hAnsi="Arial" w:cs="Arial"/>
          <w:lang w:val="en-US"/>
        </w:rPr>
        <w:footnoteReference w:id="35"/>
      </w:r>
    </w:p>
    <w:p w:rsidR="00A74761" w:rsidRPr="003A4E41" w:rsidRDefault="007644C3" w:rsidP="004C1406">
      <w:pPr>
        <w:pStyle w:val="Liststycke"/>
        <w:numPr>
          <w:ilvl w:val="1"/>
          <w:numId w:val="8"/>
        </w:numPr>
        <w:rPr>
          <w:rFonts w:ascii="Arial" w:hAnsi="Arial" w:cs="Arial"/>
          <w:lang w:val="en-US"/>
        </w:rPr>
      </w:pPr>
      <w:r w:rsidRPr="003A4E41">
        <w:rPr>
          <w:rFonts w:ascii="Arial" w:hAnsi="Arial" w:cs="Arial"/>
          <w:lang w:val="en-US"/>
        </w:rPr>
        <w:t xml:space="preserve">Consideration of the specific needs of persons with disabilities within the services and/or </w:t>
      </w:r>
      <w:r w:rsidR="00720C03" w:rsidRPr="003A4E41">
        <w:rPr>
          <w:rFonts w:ascii="Arial" w:hAnsi="Arial" w:cs="Arial"/>
          <w:lang w:val="en-US"/>
        </w:rPr>
        <w:t xml:space="preserve">benefits of existing </w:t>
      </w:r>
      <w:proofErr w:type="spellStart"/>
      <w:r w:rsidR="00720C03" w:rsidRPr="003A4E41">
        <w:rPr>
          <w:rFonts w:ascii="Arial" w:hAnsi="Arial" w:cs="Arial"/>
          <w:lang w:val="en-US"/>
        </w:rPr>
        <w:t>programmes</w:t>
      </w:r>
      <w:proofErr w:type="spellEnd"/>
    </w:p>
    <w:p w:rsidR="00803374" w:rsidRPr="003A4E41" w:rsidRDefault="005449A1" w:rsidP="005449A1">
      <w:pPr>
        <w:pStyle w:val="Liststycke"/>
        <w:rPr>
          <w:rFonts w:ascii="Arial" w:hAnsi="Arial" w:cs="Arial"/>
          <w:lang w:val="en-US"/>
        </w:rPr>
      </w:pPr>
      <w:r w:rsidRPr="003A4E41">
        <w:rPr>
          <w:rFonts w:ascii="Arial" w:hAnsi="Arial" w:cs="Arial"/>
          <w:lang w:val="en-US"/>
        </w:rPr>
        <w:lastRenderedPageBreak/>
        <w:t xml:space="preserve">- </w:t>
      </w:r>
    </w:p>
    <w:p w:rsidR="004F1825" w:rsidRPr="003A4E41" w:rsidRDefault="007644C3" w:rsidP="00DE22F8">
      <w:pPr>
        <w:pStyle w:val="Liststycke"/>
        <w:numPr>
          <w:ilvl w:val="1"/>
          <w:numId w:val="8"/>
        </w:numPr>
        <w:rPr>
          <w:rFonts w:ascii="Arial" w:hAnsi="Arial" w:cs="Arial"/>
          <w:lang w:val="en-US"/>
        </w:rPr>
      </w:pPr>
      <w:r w:rsidRPr="003A4E41">
        <w:rPr>
          <w:rFonts w:ascii="Arial" w:hAnsi="Arial" w:cs="Arial"/>
          <w:b/>
          <w:lang w:val="en-US"/>
        </w:rPr>
        <w:t>Difficulties experienced</w:t>
      </w:r>
      <w:r w:rsidRPr="003A4E41">
        <w:rPr>
          <w:rFonts w:ascii="Arial" w:hAnsi="Arial" w:cs="Arial"/>
          <w:lang w:val="en-US"/>
        </w:rPr>
        <w:t xml:space="preserve"> </w:t>
      </w:r>
      <w:r w:rsidRPr="003A4E41">
        <w:rPr>
          <w:rFonts w:ascii="Arial" w:hAnsi="Arial" w:cs="Arial"/>
          <w:b/>
          <w:lang w:val="en-US"/>
        </w:rPr>
        <w:t>by</w:t>
      </w:r>
      <w:r w:rsidRPr="003A4E41">
        <w:rPr>
          <w:rFonts w:ascii="Arial" w:hAnsi="Arial" w:cs="Arial"/>
          <w:lang w:val="en-US"/>
        </w:rPr>
        <w:t xml:space="preserve"> </w:t>
      </w:r>
      <w:r w:rsidRPr="003A4E41">
        <w:rPr>
          <w:rFonts w:ascii="Arial" w:hAnsi="Arial" w:cs="Arial"/>
          <w:b/>
          <w:lang w:val="en-US"/>
        </w:rPr>
        <w:t>persons</w:t>
      </w:r>
      <w:r w:rsidRPr="003A4E41">
        <w:rPr>
          <w:rFonts w:ascii="Arial" w:hAnsi="Arial" w:cs="Arial"/>
          <w:lang w:val="en-US"/>
        </w:rPr>
        <w:t xml:space="preserve"> with disabilities and their families </w:t>
      </w:r>
      <w:r w:rsidRPr="003A4E41">
        <w:rPr>
          <w:rFonts w:ascii="Arial" w:hAnsi="Arial" w:cs="Arial"/>
          <w:b/>
          <w:lang w:val="en-US"/>
        </w:rPr>
        <w:t>in</w:t>
      </w:r>
      <w:r w:rsidRPr="003A4E41">
        <w:rPr>
          <w:rFonts w:ascii="Arial" w:hAnsi="Arial" w:cs="Arial"/>
          <w:lang w:val="en-US"/>
        </w:rPr>
        <w:t xml:space="preserve"> </w:t>
      </w:r>
      <w:r w:rsidR="00A734C6" w:rsidRPr="003A4E41">
        <w:rPr>
          <w:rFonts w:ascii="Arial" w:hAnsi="Arial" w:cs="Arial"/>
          <w:b/>
          <w:i/>
          <w:lang w:val="en-US"/>
        </w:rPr>
        <w:t>f</w:t>
      </w:r>
      <w:r w:rsidRPr="003A4E41">
        <w:rPr>
          <w:rFonts w:ascii="Arial" w:hAnsi="Arial" w:cs="Arial"/>
          <w:b/>
          <w:i/>
          <w:lang w:val="en-US"/>
        </w:rPr>
        <w:t>ulfilling requirements and/or conditions</w:t>
      </w:r>
      <w:r w:rsidRPr="003A4E41">
        <w:rPr>
          <w:rFonts w:ascii="Arial" w:hAnsi="Arial" w:cs="Arial"/>
          <w:lang w:val="en-US"/>
        </w:rPr>
        <w:t xml:space="preserve"> for </w:t>
      </w:r>
      <w:r w:rsidRPr="003A4E41">
        <w:rPr>
          <w:rFonts w:ascii="Arial" w:hAnsi="Arial" w:cs="Arial"/>
          <w:b/>
          <w:lang w:val="en-US"/>
        </w:rPr>
        <w:t xml:space="preserve">accessing social protection </w:t>
      </w:r>
      <w:proofErr w:type="spellStart"/>
      <w:r w:rsidRPr="003A4E41">
        <w:rPr>
          <w:rFonts w:ascii="Arial" w:hAnsi="Arial" w:cs="Arial"/>
          <w:b/>
          <w:lang w:val="en-US"/>
        </w:rPr>
        <w:t>programmes</w:t>
      </w:r>
      <w:proofErr w:type="spellEnd"/>
    </w:p>
    <w:p w:rsidR="00803374" w:rsidRPr="003A4E41" w:rsidRDefault="005449A1" w:rsidP="00803374">
      <w:pPr>
        <w:pStyle w:val="Liststycke"/>
        <w:rPr>
          <w:rFonts w:ascii="Arial" w:hAnsi="Arial" w:cs="Arial"/>
          <w:lang w:val="en-US"/>
        </w:rPr>
      </w:pPr>
      <w:r w:rsidRPr="003A4E41">
        <w:rPr>
          <w:rFonts w:ascii="Arial" w:hAnsi="Arial" w:cs="Arial"/>
          <w:lang w:val="en-US"/>
        </w:rPr>
        <w:t>-</w:t>
      </w:r>
    </w:p>
    <w:p w:rsidR="006D3408" w:rsidRPr="003A4E41" w:rsidRDefault="007644C3" w:rsidP="00DE22F8">
      <w:pPr>
        <w:pStyle w:val="Liststycke"/>
        <w:numPr>
          <w:ilvl w:val="1"/>
          <w:numId w:val="8"/>
        </w:numPr>
        <w:rPr>
          <w:rFonts w:ascii="Arial" w:hAnsi="Arial" w:cs="Arial"/>
          <w:lang w:val="en-US"/>
        </w:rPr>
      </w:pPr>
      <w:r w:rsidRPr="003A4E41">
        <w:rPr>
          <w:rFonts w:ascii="Arial" w:hAnsi="Arial" w:cs="Arial"/>
          <w:lang w:val="en-US"/>
        </w:rPr>
        <w:t xml:space="preserve">Consideration to </w:t>
      </w:r>
      <w:r w:rsidRPr="003A4E41">
        <w:rPr>
          <w:rFonts w:ascii="Arial" w:hAnsi="Arial" w:cs="Arial"/>
          <w:b/>
          <w:lang w:val="en-US"/>
        </w:rPr>
        <w:t>age, gender and race or ethnic-based differences</w:t>
      </w:r>
      <w:r w:rsidRPr="003A4E41">
        <w:rPr>
          <w:rFonts w:ascii="Arial" w:hAnsi="Arial" w:cs="Arial"/>
          <w:lang w:val="en-US"/>
        </w:rPr>
        <w:t xml:space="preserve"> and possible barriers</w:t>
      </w:r>
    </w:p>
    <w:p w:rsidR="00B73195" w:rsidRPr="003A4E41" w:rsidRDefault="006D3408" w:rsidP="00DE22F8">
      <w:pPr>
        <w:rPr>
          <w:rFonts w:ascii="Arial" w:hAnsi="Arial" w:cs="Arial"/>
          <w:lang w:val="en-US"/>
        </w:rPr>
      </w:pPr>
      <w:r w:rsidRPr="003A4E41">
        <w:rPr>
          <w:rFonts w:ascii="Arial" w:hAnsi="Arial" w:cs="Arial"/>
          <w:lang w:val="en-US"/>
        </w:rPr>
        <w:t>Studies on victims of violence show that women with disabilities are particularly vulnerable.</w:t>
      </w:r>
      <w:r w:rsidRPr="003A4E41">
        <w:rPr>
          <w:rStyle w:val="Fotnotsreferens"/>
          <w:rFonts w:ascii="Arial" w:hAnsi="Arial" w:cs="Arial"/>
          <w:lang w:val="en-US"/>
        </w:rPr>
        <w:footnoteReference w:id="36"/>
      </w:r>
    </w:p>
    <w:p w:rsidR="00A74761" w:rsidRPr="003A4E41" w:rsidRDefault="007644C3" w:rsidP="00950E1C">
      <w:pPr>
        <w:pStyle w:val="Liststycke"/>
        <w:numPr>
          <w:ilvl w:val="1"/>
          <w:numId w:val="8"/>
        </w:numPr>
        <w:rPr>
          <w:rFonts w:ascii="Arial" w:hAnsi="Arial" w:cs="Arial"/>
          <w:b/>
          <w:lang w:val="en-US"/>
        </w:rPr>
      </w:pPr>
      <w:r w:rsidRPr="003A4E41">
        <w:rPr>
          <w:rFonts w:ascii="Arial" w:hAnsi="Arial" w:cs="Arial"/>
          <w:lang w:val="en-US"/>
        </w:rPr>
        <w:t xml:space="preserve">Conflicts between the requirements and/or benefits of existing </w:t>
      </w:r>
      <w:proofErr w:type="spellStart"/>
      <w:r w:rsidRPr="003A4E41">
        <w:rPr>
          <w:rFonts w:ascii="Arial" w:hAnsi="Arial" w:cs="Arial"/>
          <w:lang w:val="en-US"/>
        </w:rPr>
        <w:t>programmes</w:t>
      </w:r>
      <w:proofErr w:type="spellEnd"/>
      <w:r w:rsidRPr="003A4E41">
        <w:rPr>
          <w:rFonts w:ascii="Arial" w:hAnsi="Arial" w:cs="Arial"/>
          <w:lang w:val="en-US"/>
        </w:rPr>
        <w:t xml:space="preserve">, and the </w:t>
      </w:r>
      <w:r w:rsidRPr="003A4E41">
        <w:rPr>
          <w:rFonts w:ascii="Arial" w:hAnsi="Arial" w:cs="Arial"/>
          <w:b/>
          <w:lang w:val="en-US"/>
        </w:rPr>
        <w:t>exercise</w:t>
      </w:r>
      <w:r w:rsidRPr="003A4E41">
        <w:rPr>
          <w:rFonts w:ascii="Arial" w:hAnsi="Arial" w:cs="Arial"/>
          <w:lang w:val="en-US"/>
        </w:rPr>
        <w:t xml:space="preserve"> by persons with disabilities </w:t>
      </w:r>
      <w:r w:rsidRPr="003A4E41">
        <w:rPr>
          <w:rFonts w:ascii="Arial" w:hAnsi="Arial" w:cs="Arial"/>
          <w:b/>
          <w:lang w:val="en-US"/>
        </w:rPr>
        <w:t>of rights such as the enjoyment of legal capacity, living independently and being included in the community, or work</w:t>
      </w:r>
    </w:p>
    <w:p w:rsidR="00950E1C" w:rsidRPr="003A4E41" w:rsidRDefault="00950E1C" w:rsidP="00950E1C">
      <w:pPr>
        <w:rPr>
          <w:rFonts w:ascii="Arial" w:hAnsi="Arial" w:cs="Arial"/>
          <w:b/>
          <w:lang w:val="en-US"/>
        </w:rPr>
      </w:pPr>
      <w:r w:rsidRPr="003A4E41">
        <w:rPr>
          <w:rFonts w:ascii="Arial" w:hAnsi="Arial" w:cs="Arial"/>
          <w:b/>
          <w:lang w:val="en-US"/>
        </w:rPr>
        <w:t>Enjoyment of legal capacity</w:t>
      </w:r>
    </w:p>
    <w:p w:rsidR="00FF68A7" w:rsidRPr="003A4E41" w:rsidRDefault="00FF68A7" w:rsidP="00FF68A7">
      <w:pPr>
        <w:rPr>
          <w:rFonts w:ascii="Arial" w:hAnsi="Arial" w:cs="Arial"/>
          <w:lang w:val="en-US"/>
        </w:rPr>
      </w:pPr>
      <w:r w:rsidRPr="003A4E41">
        <w:rPr>
          <w:rFonts w:ascii="Arial" w:hAnsi="Arial" w:cs="Arial"/>
          <w:lang w:val="en-US"/>
        </w:rPr>
        <w:t xml:space="preserve">According to the Swedish Parental Code, persons who are in need of support to enjoy their legal capacity are given the adequate protection and support. Under the act, stewardship is adapted to the individual needs in each case. </w:t>
      </w:r>
    </w:p>
    <w:p w:rsidR="00FF68A7" w:rsidRPr="003A4E41" w:rsidRDefault="00FF68A7" w:rsidP="00FF68A7">
      <w:pPr>
        <w:rPr>
          <w:rFonts w:ascii="Arial" w:hAnsi="Arial" w:cs="Arial"/>
          <w:lang w:val="en-US"/>
        </w:rPr>
      </w:pPr>
      <w:r w:rsidRPr="003A4E41">
        <w:rPr>
          <w:rFonts w:ascii="Arial" w:hAnsi="Arial" w:cs="Arial"/>
          <w:lang w:val="en-US"/>
        </w:rPr>
        <w:t>However, there are difficulties that need to be addressed regarding the current system of stewardship. In order to get a trustee, especially for persons with intellectual disabilities, a medical opinion is required. When such a statement has been written, it becomes difficult to cancel stewardship since intellectual disabilities do not improve medically speaking. There is a risk for persons with intellectual disabilities that they are going to have a trustee longer than necessary, because of the medical opinion. In reality it means that people cannot exercise their legal capacity in a manner prescribed in the UN Convention (CRPD).</w:t>
      </w:r>
    </w:p>
    <w:p w:rsidR="00FF68A7" w:rsidRPr="003A4E41" w:rsidRDefault="00FF68A7" w:rsidP="00FF68A7">
      <w:pPr>
        <w:rPr>
          <w:rFonts w:ascii="Arial" w:hAnsi="Arial" w:cs="Arial"/>
          <w:lang w:val="en-US"/>
        </w:rPr>
      </w:pPr>
      <w:r w:rsidRPr="003A4E41">
        <w:rPr>
          <w:rFonts w:ascii="Arial" w:hAnsi="Arial" w:cs="Arial"/>
          <w:lang w:val="en-US"/>
        </w:rPr>
        <w:t xml:space="preserve">It is also problematic that many trustees, generally speaking, do not have the sufficient knowledge regarding mental health and intellectual disabilities. </w:t>
      </w:r>
    </w:p>
    <w:p w:rsidR="00FF68A7" w:rsidRPr="003A4E41" w:rsidRDefault="00FF68A7" w:rsidP="00FF68A7">
      <w:pPr>
        <w:rPr>
          <w:rFonts w:ascii="Arial" w:hAnsi="Arial" w:cs="Arial"/>
          <w:lang w:val="en-US"/>
        </w:rPr>
      </w:pPr>
      <w:r w:rsidRPr="003A4E41">
        <w:rPr>
          <w:rFonts w:ascii="Arial" w:hAnsi="Arial" w:cs="Arial"/>
          <w:lang w:val="en-US"/>
        </w:rPr>
        <w:t>Several federations highlight cases where decision-makers, authorities and personnel of the judicial system do not apply or interpret the law in the same way when it comes to persons with disabilities as to others.</w:t>
      </w:r>
      <w:r w:rsidRPr="003A4E41">
        <w:rPr>
          <w:rStyle w:val="Fotnotsreferens"/>
          <w:rFonts w:ascii="Arial" w:hAnsi="Arial" w:cs="Arial"/>
        </w:rPr>
        <w:footnoteReference w:id="37"/>
      </w:r>
    </w:p>
    <w:p w:rsidR="00B9622B" w:rsidRPr="003A4E41" w:rsidRDefault="00B9622B" w:rsidP="00DE22F8">
      <w:pPr>
        <w:rPr>
          <w:rFonts w:ascii="Arial" w:hAnsi="Arial" w:cs="Arial"/>
          <w:b/>
          <w:bCs/>
          <w:lang w:val="en-US"/>
        </w:rPr>
      </w:pPr>
      <w:r w:rsidRPr="003A4E41">
        <w:rPr>
          <w:rFonts w:ascii="Arial" w:hAnsi="Arial" w:cs="Arial"/>
          <w:b/>
          <w:bCs/>
          <w:lang w:val="en-US"/>
        </w:rPr>
        <w:t>Living independently and b</w:t>
      </w:r>
      <w:r w:rsidR="007C6396" w:rsidRPr="003A4E41">
        <w:rPr>
          <w:rFonts w:ascii="Arial" w:hAnsi="Arial" w:cs="Arial"/>
          <w:b/>
          <w:bCs/>
          <w:lang w:val="en-US"/>
        </w:rPr>
        <w:t xml:space="preserve">eing included in the community </w:t>
      </w:r>
    </w:p>
    <w:p w:rsidR="00F10385" w:rsidRPr="003A4E41" w:rsidRDefault="00F10385" w:rsidP="00F10385">
      <w:pPr>
        <w:rPr>
          <w:rFonts w:ascii="Arial" w:hAnsi="Arial" w:cs="Arial"/>
          <w:lang w:val="en-US"/>
        </w:rPr>
      </w:pPr>
      <w:r w:rsidRPr="003A4E41">
        <w:rPr>
          <w:rFonts w:ascii="Arial" w:hAnsi="Arial" w:cs="Arial"/>
          <w:lang w:val="en-US"/>
        </w:rPr>
        <w:t>Under the Act concerning Support and Service for Persons with Certain Functional Impairments (LSS), activities are to promote equality of living conditions and full participation in the life of the community.</w:t>
      </w:r>
    </w:p>
    <w:p w:rsidR="00B9622B" w:rsidRPr="003A4E41" w:rsidRDefault="00F10385" w:rsidP="00DE22F8">
      <w:pPr>
        <w:rPr>
          <w:rFonts w:ascii="Arial" w:hAnsi="Arial" w:cs="Arial"/>
          <w:lang w:val="en-US"/>
        </w:rPr>
      </w:pPr>
      <w:r w:rsidRPr="003A4E41">
        <w:rPr>
          <w:rFonts w:ascii="Arial" w:hAnsi="Arial" w:cs="Arial"/>
          <w:lang w:val="en-US"/>
        </w:rPr>
        <w:t>According to the Social Services Act, public social services are to promote equality of living conditions and active participation in the life of the community. Furthermore, the s</w:t>
      </w:r>
      <w:r w:rsidR="00B75539" w:rsidRPr="003A4E41">
        <w:rPr>
          <w:rFonts w:ascii="Arial" w:hAnsi="Arial" w:cs="Arial"/>
          <w:bCs/>
          <w:lang w:val="en-US"/>
        </w:rPr>
        <w:t xml:space="preserve">ocial welfare </w:t>
      </w:r>
      <w:r w:rsidRPr="003A4E41">
        <w:rPr>
          <w:rFonts w:ascii="Arial" w:hAnsi="Arial" w:cs="Arial"/>
          <w:bCs/>
          <w:lang w:val="en-US"/>
        </w:rPr>
        <w:t xml:space="preserve">board shall work </w:t>
      </w:r>
      <w:r w:rsidRPr="003A4E41">
        <w:rPr>
          <w:rFonts w:ascii="Arial" w:hAnsi="Arial" w:cs="Arial"/>
          <w:lang w:val="en-US"/>
        </w:rPr>
        <w:t>for ensuring</w:t>
      </w:r>
      <w:r w:rsidR="00B9622B" w:rsidRPr="003A4E41">
        <w:rPr>
          <w:rFonts w:ascii="Arial" w:hAnsi="Arial" w:cs="Arial"/>
          <w:lang w:val="en-US"/>
        </w:rPr>
        <w:t xml:space="preserve"> that persons who, for physical, mental or other reasons,</w:t>
      </w:r>
      <w:r w:rsidR="002554D4" w:rsidRPr="003A4E41">
        <w:rPr>
          <w:rFonts w:ascii="Arial" w:hAnsi="Arial" w:cs="Arial"/>
          <w:lang w:val="en-US"/>
        </w:rPr>
        <w:t xml:space="preserve"> </w:t>
      </w:r>
      <w:r w:rsidR="00B9622B" w:rsidRPr="003A4E41">
        <w:rPr>
          <w:rFonts w:ascii="Arial" w:hAnsi="Arial" w:cs="Arial"/>
          <w:lang w:val="en-US"/>
        </w:rPr>
        <w:t>encounter difficulties in their everyday lives, are enabled to participate in the life of the</w:t>
      </w:r>
      <w:r w:rsidR="002554D4" w:rsidRPr="003A4E41">
        <w:rPr>
          <w:rFonts w:ascii="Arial" w:hAnsi="Arial" w:cs="Arial"/>
          <w:lang w:val="en-US"/>
        </w:rPr>
        <w:t xml:space="preserve"> </w:t>
      </w:r>
      <w:r w:rsidR="00B9622B" w:rsidRPr="003A4E41">
        <w:rPr>
          <w:rFonts w:ascii="Arial" w:hAnsi="Arial" w:cs="Arial"/>
          <w:lang w:val="en-US"/>
        </w:rPr>
        <w:t xml:space="preserve">community and to live as others do. </w:t>
      </w:r>
    </w:p>
    <w:p w:rsidR="009C22C6" w:rsidRPr="003A4E41" w:rsidRDefault="007644C3" w:rsidP="009C22C6">
      <w:pPr>
        <w:pStyle w:val="Liststycke"/>
        <w:numPr>
          <w:ilvl w:val="1"/>
          <w:numId w:val="8"/>
        </w:numPr>
        <w:rPr>
          <w:rFonts w:ascii="Arial" w:hAnsi="Arial" w:cs="Arial"/>
          <w:b/>
          <w:lang w:val="en-US"/>
        </w:rPr>
      </w:pPr>
      <w:r w:rsidRPr="003A4E41">
        <w:rPr>
          <w:rFonts w:ascii="Arial" w:hAnsi="Arial" w:cs="Arial"/>
          <w:b/>
          <w:lang w:val="en-US"/>
        </w:rPr>
        <w:lastRenderedPageBreak/>
        <w:t>Allocation of grants to personal budgets</w:t>
      </w:r>
    </w:p>
    <w:p w:rsidR="00FE6C3C" w:rsidRPr="003A4E41" w:rsidRDefault="00FE6C3C" w:rsidP="00FE6C3C">
      <w:pPr>
        <w:rPr>
          <w:rFonts w:ascii="Arial" w:hAnsi="Arial" w:cs="Arial"/>
          <w:lang w:val="en-US"/>
        </w:rPr>
      </w:pPr>
      <w:r w:rsidRPr="003A4E41">
        <w:rPr>
          <w:rFonts w:ascii="Arial" w:hAnsi="Arial" w:cs="Arial"/>
          <w:lang w:val="en-US"/>
        </w:rPr>
        <w:t>Sweden legally entitles persons with severe disabilities to a personal assistance budget (one of the ten measures of LSS for special support). A monthly sum from the National Social Insurance covers 100 percent of service costs, and enables individuals themselves to purchase self-directed personal assistance services from public and private entities. The amount of the personal assistance budget is independent of the individual’s finances. The personal assistance budget is granted in the form of assistance hours, which are based on the individual’s needs. The amount funded for 2013 was SEK275 (about €28) per hour.</w:t>
      </w:r>
      <w:r w:rsidRPr="003A4E41">
        <w:rPr>
          <w:rStyle w:val="Fotnotsreferens"/>
          <w:rFonts w:ascii="Arial" w:hAnsi="Arial" w:cs="Arial"/>
        </w:rPr>
        <w:footnoteReference w:id="38"/>
      </w:r>
    </w:p>
    <w:p w:rsidR="005D72D8" w:rsidRPr="003A4E41" w:rsidRDefault="005D72D8" w:rsidP="005D72D8">
      <w:pPr>
        <w:rPr>
          <w:rFonts w:ascii="Arial" w:hAnsi="Arial" w:cs="Arial"/>
          <w:i/>
          <w:lang w:val="en-US"/>
        </w:rPr>
      </w:pPr>
      <w:r w:rsidRPr="003A4E41">
        <w:rPr>
          <w:rFonts w:ascii="Arial" w:hAnsi="Arial" w:cs="Arial"/>
          <w:i/>
          <w:lang w:val="en-US"/>
        </w:rPr>
        <w:t xml:space="preserve">Relating comments: </w:t>
      </w:r>
    </w:p>
    <w:p w:rsidR="00D6669C" w:rsidRPr="003A4E41" w:rsidRDefault="00D6669C" w:rsidP="00D6669C">
      <w:pPr>
        <w:rPr>
          <w:rFonts w:ascii="Arial" w:hAnsi="Arial" w:cs="Arial"/>
          <w:lang w:val="en-US"/>
        </w:rPr>
      </w:pPr>
      <w:r w:rsidRPr="003A4E41">
        <w:rPr>
          <w:rFonts w:ascii="Arial" w:hAnsi="Arial" w:cs="Arial"/>
          <w:lang w:val="en-US"/>
        </w:rPr>
        <w:t xml:space="preserve">LSS can be called as one of the best laws of the world, but in practice the situation is more nuanced. Much depends on the assessments of the social insurance and how so called “basic needs” are interpreted. </w:t>
      </w:r>
      <w:r w:rsidR="009422E2" w:rsidRPr="003A4E41">
        <w:rPr>
          <w:rFonts w:ascii="Arial" w:hAnsi="Arial" w:cs="Arial"/>
          <w:lang w:val="en-US"/>
        </w:rPr>
        <w:t>G</w:t>
      </w:r>
      <w:r w:rsidRPr="003A4E41">
        <w:rPr>
          <w:rFonts w:ascii="Arial" w:hAnsi="Arial" w:cs="Arial"/>
          <w:lang w:val="en-US"/>
        </w:rPr>
        <w:t xml:space="preserve">rowing criticisms </w:t>
      </w:r>
      <w:r w:rsidR="009422E2" w:rsidRPr="003A4E41">
        <w:rPr>
          <w:rFonts w:ascii="Arial" w:hAnsi="Arial" w:cs="Arial"/>
          <w:lang w:val="en-US"/>
        </w:rPr>
        <w:t>is</w:t>
      </w:r>
      <w:r w:rsidRPr="003A4E41">
        <w:rPr>
          <w:rFonts w:ascii="Arial" w:hAnsi="Arial" w:cs="Arial"/>
          <w:lang w:val="en-US"/>
        </w:rPr>
        <w:t xml:space="preserve"> formulated with regard to the fact that </w:t>
      </w:r>
      <w:r w:rsidR="00FD5CB5" w:rsidRPr="003A4E41">
        <w:rPr>
          <w:rFonts w:ascii="Arial" w:hAnsi="Arial" w:cs="Arial"/>
          <w:lang w:val="en-US"/>
        </w:rPr>
        <w:t>many persons with disabilities who had been granted assistance for many years have lost</w:t>
      </w:r>
      <w:r w:rsidRPr="003A4E41">
        <w:rPr>
          <w:rFonts w:ascii="Arial" w:hAnsi="Arial" w:cs="Arial"/>
          <w:lang w:val="en-US"/>
        </w:rPr>
        <w:t xml:space="preserve"> it because of the changed </w:t>
      </w:r>
      <w:r w:rsidR="00FD5CB5" w:rsidRPr="003A4E41">
        <w:rPr>
          <w:rFonts w:ascii="Arial" w:hAnsi="Arial" w:cs="Arial"/>
          <w:lang w:val="en-US"/>
        </w:rPr>
        <w:t>legal practice</w:t>
      </w:r>
      <w:r w:rsidR="009422E2" w:rsidRPr="003A4E41">
        <w:rPr>
          <w:rFonts w:ascii="Arial" w:hAnsi="Arial" w:cs="Arial"/>
          <w:lang w:val="en-US"/>
        </w:rPr>
        <w:t>,</w:t>
      </w:r>
      <w:r w:rsidR="00FD5CB5" w:rsidRPr="003A4E41">
        <w:rPr>
          <w:rFonts w:ascii="Arial" w:hAnsi="Arial" w:cs="Arial"/>
          <w:lang w:val="en-US"/>
        </w:rPr>
        <w:t xml:space="preserve"> even though the needs have</w:t>
      </w:r>
      <w:r w:rsidRPr="003A4E41">
        <w:rPr>
          <w:rFonts w:ascii="Arial" w:hAnsi="Arial" w:cs="Arial"/>
          <w:lang w:val="en-US"/>
        </w:rPr>
        <w:t xml:space="preserve"> not changed.</w:t>
      </w:r>
      <w:r w:rsidR="00FD5CB5" w:rsidRPr="003A4E41">
        <w:rPr>
          <w:rStyle w:val="Fotnotsreferens"/>
          <w:rFonts w:ascii="Arial" w:hAnsi="Arial" w:cs="Arial"/>
          <w:lang w:val="en-US"/>
        </w:rPr>
        <w:footnoteReference w:id="39"/>
      </w:r>
    </w:p>
    <w:p w:rsidR="00717E3B" w:rsidRPr="003A4E41" w:rsidRDefault="0088753A" w:rsidP="009B1C9C">
      <w:pPr>
        <w:rPr>
          <w:rFonts w:ascii="Arial" w:hAnsi="Arial" w:cs="Arial"/>
          <w:lang w:val="en-US"/>
        </w:rPr>
      </w:pPr>
      <w:r w:rsidRPr="003A4E41">
        <w:rPr>
          <w:rFonts w:ascii="Arial" w:hAnsi="Arial" w:cs="Arial"/>
          <w:lang w:val="en-US"/>
        </w:rPr>
        <w:t>It is also problematic that the right to the LSS measure is often decided at the court. To be able to win the case, people are in need of legal help. However, one should not need a lawyer in order to be granted the support he or she has the right to.</w:t>
      </w:r>
      <w:r w:rsidRPr="003A4E41">
        <w:rPr>
          <w:rStyle w:val="Fotnotsreferens"/>
          <w:rFonts w:ascii="Arial" w:hAnsi="Arial" w:cs="Arial"/>
          <w:lang w:val="en-US"/>
        </w:rPr>
        <w:footnoteReference w:id="40"/>
      </w:r>
    </w:p>
    <w:p w:rsidR="006D695E" w:rsidRPr="003A4E41" w:rsidRDefault="007644C3" w:rsidP="006D695E">
      <w:pPr>
        <w:pStyle w:val="Liststycke"/>
        <w:numPr>
          <w:ilvl w:val="1"/>
          <w:numId w:val="8"/>
        </w:numPr>
        <w:rPr>
          <w:rFonts w:ascii="Arial" w:hAnsi="Arial" w:cs="Arial"/>
          <w:lang w:val="en-US"/>
        </w:rPr>
      </w:pPr>
      <w:r w:rsidRPr="003A4E41">
        <w:rPr>
          <w:rFonts w:ascii="Arial" w:hAnsi="Arial" w:cs="Arial"/>
          <w:lang w:val="en-US"/>
        </w:rPr>
        <w:t xml:space="preserve">Disability-sensitive training and </w:t>
      </w:r>
      <w:r w:rsidRPr="003A4E41">
        <w:rPr>
          <w:rFonts w:ascii="Arial" w:hAnsi="Arial" w:cs="Arial"/>
          <w:b/>
          <w:lang w:val="en-US"/>
        </w:rPr>
        <w:t>awareness-raising for civil servants</w:t>
      </w:r>
      <w:r w:rsidRPr="003A4E41">
        <w:rPr>
          <w:rFonts w:ascii="Arial" w:hAnsi="Arial" w:cs="Arial"/>
          <w:lang w:val="en-US"/>
        </w:rPr>
        <w:t xml:space="preserve"> and/or external partners</w:t>
      </w:r>
    </w:p>
    <w:p w:rsidR="0011765A" w:rsidRPr="003A4E41" w:rsidRDefault="00CA0DAC" w:rsidP="006D695E">
      <w:pPr>
        <w:rPr>
          <w:rFonts w:ascii="Arial" w:hAnsi="Arial" w:cs="Arial"/>
          <w:lang w:val="en-US"/>
        </w:rPr>
      </w:pPr>
      <w:r w:rsidRPr="003A4E41">
        <w:rPr>
          <w:rFonts w:ascii="Arial" w:hAnsi="Arial" w:cs="Arial"/>
          <w:lang w:val="en-US"/>
        </w:rPr>
        <w:t>The Swedish Agency for Participation (MFD) and the Equality Ombudsman (DO) got the assignment form the Government (2015) to increase knowledge and awareness of the public, the employees in the public sector, the private sector, concerning the content of the UN Convention on the Rights of Persons with Disabilities. This initiative is scheduled to be implemented between 2015 and 2017.</w:t>
      </w:r>
      <w:r w:rsidRPr="003A4E41">
        <w:rPr>
          <w:rStyle w:val="Fotnotsreferens"/>
          <w:rFonts w:ascii="Arial" w:hAnsi="Arial" w:cs="Arial"/>
          <w:lang w:val="en-US"/>
        </w:rPr>
        <w:footnoteReference w:id="41"/>
      </w:r>
    </w:p>
    <w:p w:rsidR="003D79E4" w:rsidRPr="003A4E41" w:rsidRDefault="007644C3" w:rsidP="009A09E9">
      <w:pPr>
        <w:pStyle w:val="Liststycke"/>
        <w:numPr>
          <w:ilvl w:val="1"/>
          <w:numId w:val="8"/>
        </w:numPr>
        <w:rPr>
          <w:rFonts w:ascii="Arial" w:hAnsi="Arial" w:cs="Arial"/>
          <w:b/>
          <w:lang w:val="en-US"/>
        </w:rPr>
      </w:pPr>
      <w:r w:rsidRPr="003A4E41">
        <w:rPr>
          <w:rFonts w:ascii="Arial" w:hAnsi="Arial" w:cs="Arial"/>
          <w:b/>
          <w:lang w:val="en-US"/>
        </w:rPr>
        <w:t>Existence of complaint or appeal mechanisms</w:t>
      </w:r>
    </w:p>
    <w:p w:rsidR="00EF0C62" w:rsidRPr="003A4E41" w:rsidRDefault="00AD7314" w:rsidP="00EF0C62">
      <w:pPr>
        <w:rPr>
          <w:rFonts w:ascii="Arial" w:hAnsi="Arial" w:cs="Arial"/>
          <w:lang w:val="en-US"/>
        </w:rPr>
      </w:pPr>
      <w:r w:rsidRPr="003A4E41">
        <w:rPr>
          <w:rFonts w:ascii="Arial" w:hAnsi="Arial" w:cs="Arial"/>
          <w:lang w:val="en-US"/>
        </w:rPr>
        <w:t>The Equality Ombudsman (DO)</w:t>
      </w:r>
      <w:r w:rsidRPr="003A4E41">
        <w:rPr>
          <w:rStyle w:val="Fotnotsreferens"/>
          <w:rFonts w:ascii="Arial" w:hAnsi="Arial" w:cs="Arial"/>
        </w:rPr>
        <w:footnoteReference w:id="42"/>
      </w:r>
      <w:r w:rsidRPr="003A4E41">
        <w:rPr>
          <w:rFonts w:ascii="Arial" w:hAnsi="Arial" w:cs="Arial"/>
          <w:lang w:val="en-US"/>
        </w:rPr>
        <w:t xml:space="preserve"> is a government agency that seeks to combat discrimination</w:t>
      </w:r>
      <w:r w:rsidR="009A5A26" w:rsidRPr="003A4E41">
        <w:rPr>
          <w:rFonts w:ascii="Arial" w:hAnsi="Arial" w:cs="Arial"/>
          <w:lang w:val="en-US"/>
        </w:rPr>
        <w:t>, inter alia,</w:t>
      </w:r>
      <w:r w:rsidRPr="003A4E41">
        <w:rPr>
          <w:rFonts w:ascii="Arial" w:hAnsi="Arial" w:cs="Arial"/>
          <w:lang w:val="en-US"/>
        </w:rPr>
        <w:t xml:space="preserve"> on grounds of disabi</w:t>
      </w:r>
      <w:r w:rsidR="009A5A26" w:rsidRPr="003A4E41">
        <w:rPr>
          <w:rFonts w:ascii="Arial" w:hAnsi="Arial" w:cs="Arial"/>
          <w:lang w:val="en-US"/>
        </w:rPr>
        <w:t>lity, but only very few cases are considered.</w:t>
      </w:r>
      <w:r w:rsidR="00EF0C62" w:rsidRPr="003A4E41">
        <w:rPr>
          <w:rFonts w:ascii="Arial" w:hAnsi="Arial" w:cs="Arial"/>
          <w:lang w:val="en-US"/>
        </w:rPr>
        <w:t xml:space="preserve"> Disability is a common ground of discrimination in complaints to the Equality Ombudsman. Reports mostly concern working life and accessibility of goods and services.</w:t>
      </w:r>
      <w:r w:rsidR="00EF0C62" w:rsidRPr="003A4E41">
        <w:rPr>
          <w:rStyle w:val="Fotnotsreferens"/>
          <w:rFonts w:ascii="Arial" w:hAnsi="Arial" w:cs="Arial"/>
          <w:lang w:val="en-US"/>
        </w:rPr>
        <w:footnoteReference w:id="43"/>
      </w:r>
      <w:r w:rsidR="00EA4386" w:rsidRPr="003A4E41">
        <w:rPr>
          <w:rFonts w:ascii="Arial" w:hAnsi="Arial" w:cs="Arial"/>
          <w:lang w:val="en-US"/>
        </w:rPr>
        <w:t xml:space="preserve"> </w:t>
      </w:r>
      <w:r w:rsidR="00EF0C62" w:rsidRPr="003A4E41">
        <w:rPr>
          <w:rFonts w:ascii="Arial" w:hAnsi="Arial" w:cs="Arial"/>
          <w:lang w:val="en-US"/>
        </w:rPr>
        <w:t>In</w:t>
      </w:r>
      <w:r w:rsidR="00EA4386" w:rsidRPr="003A4E41">
        <w:rPr>
          <w:rFonts w:ascii="Arial" w:hAnsi="Arial" w:cs="Arial"/>
          <w:lang w:val="en-US"/>
        </w:rPr>
        <w:t xml:space="preserve"> practice, the long period delayed legal procedures and that DO runs a </w:t>
      </w:r>
      <w:r w:rsidR="001172B4" w:rsidRPr="003A4E41">
        <w:rPr>
          <w:rFonts w:ascii="Arial" w:hAnsi="Arial" w:cs="Arial"/>
          <w:lang w:val="en-US"/>
        </w:rPr>
        <w:t xml:space="preserve">only </w:t>
      </w:r>
      <w:r w:rsidR="00EA4386" w:rsidRPr="003A4E41">
        <w:rPr>
          <w:rFonts w:ascii="Arial" w:hAnsi="Arial" w:cs="Arial"/>
          <w:lang w:val="en-US"/>
        </w:rPr>
        <w:t xml:space="preserve">few cases, </w:t>
      </w:r>
      <w:r w:rsidR="00EF0C62" w:rsidRPr="003A4E41">
        <w:rPr>
          <w:rFonts w:ascii="Arial" w:hAnsi="Arial" w:cs="Arial"/>
          <w:lang w:val="en-US"/>
        </w:rPr>
        <w:t>can be consider</w:t>
      </w:r>
      <w:r w:rsidR="00EA4386" w:rsidRPr="003A4E41">
        <w:rPr>
          <w:rFonts w:ascii="Arial" w:hAnsi="Arial" w:cs="Arial"/>
          <w:lang w:val="en-US"/>
        </w:rPr>
        <w:t xml:space="preserve">ed </w:t>
      </w:r>
      <w:proofErr w:type="gramStart"/>
      <w:r w:rsidR="00EA4386" w:rsidRPr="003A4E41">
        <w:rPr>
          <w:rFonts w:ascii="Arial" w:hAnsi="Arial" w:cs="Arial"/>
          <w:lang w:val="en-US"/>
        </w:rPr>
        <w:t>problematic .</w:t>
      </w:r>
      <w:proofErr w:type="gramEnd"/>
      <w:r w:rsidR="00EA4386" w:rsidRPr="003A4E41">
        <w:rPr>
          <w:rStyle w:val="Fotnotsreferens"/>
          <w:rFonts w:ascii="Arial" w:hAnsi="Arial" w:cs="Arial"/>
          <w:lang w:val="en-US"/>
        </w:rPr>
        <w:footnoteReference w:id="44"/>
      </w:r>
    </w:p>
    <w:p w:rsidR="000337BF" w:rsidRPr="003A4E41" w:rsidRDefault="000337BF" w:rsidP="006D695E">
      <w:pPr>
        <w:rPr>
          <w:rFonts w:ascii="Arial" w:hAnsi="Arial" w:cs="Arial"/>
          <w:b/>
          <w:lang w:val="en-US"/>
        </w:rPr>
      </w:pPr>
    </w:p>
    <w:p w:rsidR="005447F2" w:rsidRPr="003A4E41" w:rsidRDefault="005447F2" w:rsidP="00DE22F8">
      <w:pPr>
        <w:pStyle w:val="Liststycke"/>
        <w:numPr>
          <w:ilvl w:val="0"/>
          <w:numId w:val="8"/>
        </w:numPr>
        <w:rPr>
          <w:rFonts w:ascii="Arial" w:hAnsi="Arial" w:cs="Arial"/>
          <w:lang w:val="en-US"/>
        </w:rPr>
      </w:pPr>
      <w:r w:rsidRPr="003A4E41">
        <w:rPr>
          <w:rFonts w:ascii="Arial" w:hAnsi="Arial" w:cs="Arial"/>
          <w:b/>
          <w:lang w:val="en-US"/>
        </w:rPr>
        <w:t>I</w:t>
      </w:r>
      <w:r w:rsidR="007644C3" w:rsidRPr="003A4E41">
        <w:rPr>
          <w:rFonts w:ascii="Arial" w:hAnsi="Arial" w:cs="Arial"/>
          <w:b/>
          <w:lang w:val="en-US"/>
        </w:rPr>
        <w:t>nformation</w:t>
      </w:r>
      <w:r w:rsidR="007644C3" w:rsidRPr="003A4E41">
        <w:rPr>
          <w:rFonts w:ascii="Arial" w:hAnsi="Arial" w:cs="Arial"/>
          <w:lang w:val="en-US"/>
        </w:rPr>
        <w:t xml:space="preserve"> or data available in your country or context of work, disaggregated by impairment, sex, age or ethnic origin if possible, in relation to:</w:t>
      </w:r>
    </w:p>
    <w:p w:rsidR="006D695E" w:rsidRPr="003A4E41" w:rsidRDefault="006D695E" w:rsidP="006D695E">
      <w:pPr>
        <w:pStyle w:val="Liststycke"/>
        <w:rPr>
          <w:rFonts w:ascii="Arial" w:hAnsi="Arial" w:cs="Arial"/>
          <w:lang w:val="en-US"/>
        </w:rPr>
      </w:pPr>
    </w:p>
    <w:p w:rsidR="005447F2" w:rsidRPr="003A4E41" w:rsidRDefault="007644C3" w:rsidP="006D695E">
      <w:pPr>
        <w:pStyle w:val="Liststycke"/>
        <w:numPr>
          <w:ilvl w:val="1"/>
          <w:numId w:val="8"/>
        </w:numPr>
        <w:rPr>
          <w:rFonts w:ascii="Arial" w:hAnsi="Arial" w:cs="Arial"/>
          <w:lang w:val="en-US"/>
        </w:rPr>
      </w:pPr>
      <w:r w:rsidRPr="003A4E41">
        <w:rPr>
          <w:rFonts w:ascii="Arial" w:hAnsi="Arial" w:cs="Arial"/>
          <w:lang w:val="en-US"/>
        </w:rPr>
        <w:lastRenderedPageBreak/>
        <w:t xml:space="preserve">Coverage of social protection </w:t>
      </w:r>
      <w:proofErr w:type="spellStart"/>
      <w:r w:rsidRPr="003A4E41">
        <w:rPr>
          <w:rFonts w:ascii="Arial" w:hAnsi="Arial" w:cs="Arial"/>
          <w:lang w:val="en-US"/>
        </w:rPr>
        <w:t>programm</w:t>
      </w:r>
      <w:r w:rsidR="00720C03" w:rsidRPr="003A4E41">
        <w:rPr>
          <w:rFonts w:ascii="Arial" w:hAnsi="Arial" w:cs="Arial"/>
          <w:lang w:val="en-US"/>
        </w:rPr>
        <w:t>es</w:t>
      </w:r>
      <w:proofErr w:type="spellEnd"/>
      <w:r w:rsidR="00720C03" w:rsidRPr="003A4E41">
        <w:rPr>
          <w:rFonts w:ascii="Arial" w:hAnsi="Arial" w:cs="Arial"/>
          <w:lang w:val="en-US"/>
        </w:rPr>
        <w:t xml:space="preserve"> by persons with disabilities</w:t>
      </w:r>
    </w:p>
    <w:p w:rsidR="00335A87" w:rsidRPr="003A4E41" w:rsidRDefault="00335A87" w:rsidP="00335A87">
      <w:pPr>
        <w:rPr>
          <w:rFonts w:ascii="Arial" w:hAnsi="Arial" w:cs="Arial"/>
          <w:lang w:val="en-US"/>
        </w:rPr>
      </w:pPr>
      <w:r w:rsidRPr="003A4E41">
        <w:rPr>
          <w:rFonts w:ascii="Arial" w:hAnsi="Arial" w:cs="Arial"/>
          <w:lang w:val="en-US"/>
        </w:rPr>
        <w:t xml:space="preserve">Sweden is restrictive when it comes to registering e.g. ethnic origin, so there is little data/information disaggregated on different grounds. </w:t>
      </w:r>
    </w:p>
    <w:p w:rsidR="00335A87" w:rsidRPr="003A4E41" w:rsidRDefault="00335A87" w:rsidP="00335A87">
      <w:pPr>
        <w:pStyle w:val="Liststycke"/>
        <w:rPr>
          <w:rFonts w:ascii="Arial" w:hAnsi="Arial" w:cs="Arial"/>
          <w:lang w:val="en-US"/>
        </w:rPr>
      </w:pPr>
    </w:p>
    <w:p w:rsidR="00697C21" w:rsidRPr="003A4E41" w:rsidRDefault="007644C3" w:rsidP="006D695E">
      <w:pPr>
        <w:pStyle w:val="Liststycke"/>
        <w:numPr>
          <w:ilvl w:val="1"/>
          <w:numId w:val="8"/>
        </w:numPr>
        <w:rPr>
          <w:rFonts w:ascii="Arial" w:hAnsi="Arial" w:cs="Arial"/>
          <w:lang w:val="en-US"/>
        </w:rPr>
      </w:pPr>
      <w:r w:rsidRPr="003A4E41">
        <w:rPr>
          <w:rFonts w:ascii="Arial" w:hAnsi="Arial" w:cs="Arial"/>
          <w:lang w:val="en-US"/>
        </w:rPr>
        <w:t xml:space="preserve">Rates of </w:t>
      </w:r>
      <w:r w:rsidRPr="003A4E41">
        <w:rPr>
          <w:rFonts w:ascii="Arial" w:hAnsi="Arial" w:cs="Arial"/>
          <w:b/>
          <w:lang w:val="en-US"/>
        </w:rPr>
        <w:t>poverty</w:t>
      </w:r>
      <w:r w:rsidRPr="003A4E41">
        <w:rPr>
          <w:rFonts w:ascii="Arial" w:hAnsi="Arial" w:cs="Arial"/>
          <w:lang w:val="en-US"/>
        </w:rPr>
        <w:t xml:space="preserve"> </w:t>
      </w:r>
      <w:r w:rsidR="00720C03" w:rsidRPr="003A4E41">
        <w:rPr>
          <w:rFonts w:ascii="Arial" w:hAnsi="Arial" w:cs="Arial"/>
          <w:lang w:val="en-US"/>
        </w:rPr>
        <w:t>among persons with disabilities</w:t>
      </w:r>
    </w:p>
    <w:p w:rsidR="00BB37E3" w:rsidRPr="003A4E41" w:rsidRDefault="00FB5A04" w:rsidP="00DE22F8">
      <w:pPr>
        <w:rPr>
          <w:rFonts w:ascii="Arial" w:hAnsi="Arial" w:cs="Arial"/>
          <w:lang w:val="en-US"/>
        </w:rPr>
      </w:pPr>
      <w:r w:rsidRPr="003A4E41">
        <w:rPr>
          <w:rFonts w:ascii="Arial" w:hAnsi="Arial" w:cs="Arial"/>
          <w:lang w:val="en-US"/>
        </w:rPr>
        <w:t>A Governmental report</w:t>
      </w:r>
      <w:r w:rsidRPr="003A4E41">
        <w:rPr>
          <w:rStyle w:val="Fotnotsreferens"/>
          <w:rFonts w:ascii="Arial" w:hAnsi="Arial" w:cs="Arial"/>
          <w:color w:val="000000"/>
          <w:lang w:val="en-US"/>
        </w:rPr>
        <w:footnoteReference w:id="45"/>
      </w:r>
      <w:r w:rsidRPr="003A4E41">
        <w:rPr>
          <w:rFonts w:ascii="Arial" w:hAnsi="Arial" w:cs="Arial"/>
          <w:lang w:val="en-US"/>
        </w:rPr>
        <w:t xml:space="preserve">shows that persons with disabilities have a much lower income than the majority of the population. The report highlights that a person with a disability may also have additional </w:t>
      </w:r>
      <w:r w:rsidR="003C0D2E" w:rsidRPr="003A4E41">
        <w:rPr>
          <w:rFonts w:ascii="Arial" w:hAnsi="Arial" w:cs="Arial"/>
          <w:lang w:val="en-US"/>
        </w:rPr>
        <w:t>costs</w:t>
      </w:r>
      <w:r w:rsidRPr="003A4E41">
        <w:rPr>
          <w:rFonts w:ascii="Arial" w:hAnsi="Arial" w:cs="Arial"/>
          <w:lang w:val="en-US"/>
        </w:rPr>
        <w:t>, for example for assistive devices, medication, adaptation, assistance with practical duties, etc.</w:t>
      </w:r>
      <w:r w:rsidRPr="003A4E41">
        <w:rPr>
          <w:rStyle w:val="Fotnotsreferens"/>
          <w:rFonts w:ascii="Arial" w:hAnsi="Arial" w:cs="Arial"/>
          <w:lang w:val="en-US"/>
        </w:rPr>
        <w:footnoteReference w:id="46"/>
      </w:r>
    </w:p>
    <w:p w:rsidR="005447F2" w:rsidRPr="003A4E41" w:rsidRDefault="003C0D2E" w:rsidP="00DE22F8">
      <w:pPr>
        <w:rPr>
          <w:rFonts w:ascii="Arial" w:hAnsi="Arial" w:cs="Arial"/>
          <w:lang w:val="en-US"/>
        </w:rPr>
      </w:pPr>
      <w:r w:rsidRPr="003A4E41">
        <w:rPr>
          <w:rFonts w:ascii="Arial" w:hAnsi="Arial" w:cs="Arial"/>
          <w:lang w:val="en-US"/>
        </w:rPr>
        <w:t xml:space="preserve">According to a </w:t>
      </w:r>
      <w:r w:rsidR="0024793F" w:rsidRPr="003A4E41">
        <w:rPr>
          <w:rFonts w:ascii="Arial" w:hAnsi="Arial" w:cs="Arial"/>
          <w:lang w:val="en-US"/>
        </w:rPr>
        <w:t xml:space="preserve">report </w:t>
      </w:r>
      <w:r w:rsidR="00697C21" w:rsidRPr="003A4E41">
        <w:rPr>
          <w:rFonts w:ascii="Arial" w:hAnsi="Arial" w:cs="Arial"/>
          <w:lang w:val="en-US"/>
        </w:rPr>
        <w:t>from the National Board of Health and Welfare into living conditions for certain people with disabilities</w:t>
      </w:r>
      <w:r w:rsidR="0024793F" w:rsidRPr="003A4E41">
        <w:rPr>
          <w:rFonts w:ascii="Arial" w:hAnsi="Arial" w:cs="Arial"/>
          <w:lang w:val="en-US"/>
        </w:rPr>
        <w:t>,</w:t>
      </w:r>
      <w:r w:rsidR="00697C21" w:rsidRPr="003A4E41">
        <w:rPr>
          <w:rFonts w:ascii="Arial" w:hAnsi="Arial" w:cs="Arial"/>
          <w:lang w:val="en-US"/>
        </w:rPr>
        <w:t xml:space="preserve"> adults with disabilities who receive support from social services live under different conditions </w:t>
      </w:r>
      <w:r w:rsidR="0024793F" w:rsidRPr="003A4E41">
        <w:rPr>
          <w:rFonts w:ascii="Arial" w:hAnsi="Arial" w:cs="Arial"/>
          <w:lang w:val="en-US"/>
        </w:rPr>
        <w:t xml:space="preserve">from the rest of the population. </w:t>
      </w:r>
      <w:r w:rsidRPr="003A4E41">
        <w:rPr>
          <w:rFonts w:ascii="Arial" w:hAnsi="Arial" w:cs="Arial"/>
          <w:lang w:val="en-US"/>
        </w:rPr>
        <w:t>The</w:t>
      </w:r>
      <w:r w:rsidR="00697C21" w:rsidRPr="003A4E41">
        <w:rPr>
          <w:rFonts w:ascii="Arial" w:hAnsi="Arial" w:cs="Arial"/>
          <w:lang w:val="en-US"/>
        </w:rPr>
        <w:t xml:space="preserve"> Board </w:t>
      </w:r>
      <w:r w:rsidRPr="003A4E41">
        <w:rPr>
          <w:rFonts w:ascii="Arial" w:hAnsi="Arial" w:cs="Arial"/>
          <w:lang w:val="en-US"/>
        </w:rPr>
        <w:t>considered</w:t>
      </w:r>
      <w:r w:rsidR="00697C21" w:rsidRPr="003A4E41">
        <w:rPr>
          <w:rFonts w:ascii="Arial" w:hAnsi="Arial" w:cs="Arial"/>
          <w:lang w:val="en-US"/>
        </w:rPr>
        <w:t xml:space="preserve"> that there is a long way to go to achieve equal living conditions for this group. This applies particularly to people in the 20–29 years age group who are receiving initiatives in accordance with the Social Services Act.</w:t>
      </w:r>
      <w:r w:rsidR="0024793F" w:rsidRPr="003A4E41">
        <w:rPr>
          <w:rStyle w:val="Fotnotsreferens"/>
          <w:rFonts w:ascii="Arial" w:hAnsi="Arial" w:cs="Arial"/>
          <w:lang w:val="en-US"/>
        </w:rPr>
        <w:footnoteReference w:id="47"/>
      </w:r>
    </w:p>
    <w:p w:rsidR="005447F2" w:rsidRPr="003A4E41" w:rsidRDefault="007644C3" w:rsidP="00C33353">
      <w:pPr>
        <w:pStyle w:val="Liststycke"/>
        <w:numPr>
          <w:ilvl w:val="1"/>
          <w:numId w:val="8"/>
        </w:numPr>
        <w:rPr>
          <w:rFonts w:ascii="Arial" w:hAnsi="Arial" w:cs="Arial"/>
          <w:b/>
          <w:lang w:val="en-US"/>
        </w:rPr>
      </w:pPr>
      <w:r w:rsidRPr="003A4E41">
        <w:rPr>
          <w:rFonts w:ascii="Arial" w:hAnsi="Arial" w:cs="Arial"/>
          <w:b/>
          <w:lang w:val="en-US"/>
        </w:rPr>
        <w:t>Additional costs or</w:t>
      </w:r>
      <w:r w:rsidR="00720C03" w:rsidRPr="003A4E41">
        <w:rPr>
          <w:rFonts w:ascii="Arial" w:hAnsi="Arial" w:cs="Arial"/>
          <w:b/>
          <w:lang w:val="en-US"/>
        </w:rPr>
        <w:t xml:space="preserve"> expenses related to disability</w:t>
      </w:r>
    </w:p>
    <w:p w:rsidR="009B5118" w:rsidRPr="003A4E41" w:rsidRDefault="009B5118" w:rsidP="00DE22F8">
      <w:pPr>
        <w:rPr>
          <w:rFonts w:ascii="Arial" w:hAnsi="Arial" w:cs="Arial"/>
          <w:lang w:val="en-US"/>
        </w:rPr>
      </w:pPr>
    </w:p>
    <w:p w:rsidR="005447F2" w:rsidRPr="003A4E41" w:rsidRDefault="005447F2" w:rsidP="00871416">
      <w:pPr>
        <w:pStyle w:val="Liststycke"/>
        <w:numPr>
          <w:ilvl w:val="0"/>
          <w:numId w:val="8"/>
        </w:numPr>
        <w:rPr>
          <w:rFonts w:ascii="Arial" w:hAnsi="Arial" w:cs="Arial"/>
          <w:lang w:val="en-US"/>
        </w:rPr>
      </w:pPr>
      <w:r w:rsidRPr="003A4E41">
        <w:rPr>
          <w:rFonts w:ascii="Arial" w:hAnsi="Arial" w:cs="Arial"/>
          <w:b/>
          <w:lang w:val="en-US"/>
        </w:rPr>
        <w:t>I</w:t>
      </w:r>
      <w:r w:rsidR="007644C3" w:rsidRPr="003A4E41">
        <w:rPr>
          <w:rFonts w:ascii="Arial" w:hAnsi="Arial" w:cs="Arial"/>
          <w:b/>
          <w:lang w:val="en-US"/>
        </w:rPr>
        <w:t>nformation</w:t>
      </w:r>
      <w:r w:rsidR="007644C3" w:rsidRPr="003A4E41">
        <w:rPr>
          <w:rFonts w:ascii="Arial" w:hAnsi="Arial" w:cs="Arial"/>
          <w:lang w:val="en-US"/>
        </w:rPr>
        <w:t xml:space="preserve"> in relation to the </w:t>
      </w:r>
      <w:r w:rsidR="007644C3" w:rsidRPr="003A4E41">
        <w:rPr>
          <w:rFonts w:ascii="Arial" w:hAnsi="Arial" w:cs="Arial"/>
          <w:b/>
          <w:lang w:val="en-US"/>
        </w:rPr>
        <w:t>eli</w:t>
      </w:r>
      <w:r w:rsidRPr="003A4E41">
        <w:rPr>
          <w:rFonts w:ascii="Arial" w:hAnsi="Arial" w:cs="Arial"/>
          <w:b/>
          <w:lang w:val="en-US"/>
        </w:rPr>
        <w:t>gibility criteria</w:t>
      </w:r>
      <w:r w:rsidRPr="003A4E41">
        <w:rPr>
          <w:rFonts w:ascii="Arial" w:hAnsi="Arial" w:cs="Arial"/>
          <w:lang w:val="en-US"/>
        </w:rPr>
        <w:t xml:space="preserve"> used, in your </w:t>
      </w:r>
      <w:r w:rsidR="007644C3" w:rsidRPr="003A4E41">
        <w:rPr>
          <w:rFonts w:ascii="Arial" w:hAnsi="Arial" w:cs="Arial"/>
          <w:lang w:val="en-US"/>
        </w:rPr>
        <w:t xml:space="preserve">country or context of work, for accessing mainstream and/or specific social protection </w:t>
      </w:r>
      <w:proofErr w:type="spellStart"/>
      <w:r w:rsidR="007644C3" w:rsidRPr="003A4E41">
        <w:rPr>
          <w:rFonts w:ascii="Arial" w:hAnsi="Arial" w:cs="Arial"/>
          <w:lang w:val="en-US"/>
        </w:rPr>
        <w:t>programmes</w:t>
      </w:r>
      <w:proofErr w:type="spellEnd"/>
      <w:r w:rsidR="007644C3" w:rsidRPr="003A4E41">
        <w:rPr>
          <w:rFonts w:ascii="Arial" w:hAnsi="Arial" w:cs="Arial"/>
          <w:lang w:val="en-US"/>
        </w:rPr>
        <w:t xml:space="preserve"> with regard to persons with disabilities, including:</w:t>
      </w:r>
    </w:p>
    <w:p w:rsidR="00D30CFC" w:rsidRPr="003A4E41" w:rsidRDefault="00D30CFC" w:rsidP="00D30CFC">
      <w:pPr>
        <w:pStyle w:val="Liststycke"/>
        <w:rPr>
          <w:rFonts w:ascii="Arial" w:hAnsi="Arial" w:cs="Arial"/>
          <w:lang w:val="en-US"/>
        </w:rPr>
      </w:pPr>
    </w:p>
    <w:p w:rsidR="00D30CFC" w:rsidRPr="003A4E41" w:rsidRDefault="00D30CFC" w:rsidP="00D30CFC">
      <w:pPr>
        <w:pStyle w:val="Liststycke"/>
        <w:numPr>
          <w:ilvl w:val="1"/>
          <w:numId w:val="8"/>
        </w:numPr>
        <w:rPr>
          <w:rFonts w:ascii="Arial" w:hAnsi="Arial" w:cs="Arial"/>
          <w:b/>
          <w:lang w:val="en-US"/>
        </w:rPr>
      </w:pPr>
      <w:r w:rsidRPr="003A4E41">
        <w:rPr>
          <w:rFonts w:ascii="Arial" w:hAnsi="Arial" w:cs="Arial"/>
          <w:b/>
          <w:lang w:val="en-US"/>
        </w:rPr>
        <w:t>Definition of disability and disability assessments used for eligibility determination</w:t>
      </w:r>
    </w:p>
    <w:p w:rsidR="00D30CFC" w:rsidRPr="003A4E41" w:rsidRDefault="00D30CFC" w:rsidP="00D30CFC">
      <w:pPr>
        <w:rPr>
          <w:rFonts w:ascii="Arial" w:hAnsi="Arial" w:cs="Arial"/>
          <w:lang w:val="en-US"/>
        </w:rPr>
      </w:pPr>
      <w:r w:rsidRPr="003A4E41">
        <w:rPr>
          <w:rFonts w:ascii="Arial" w:hAnsi="Arial" w:cs="Arial"/>
          <w:lang w:val="en-US"/>
        </w:rPr>
        <w:t>The term „disability” is defined differently in different pieces of legislation.</w:t>
      </w:r>
    </w:p>
    <w:p w:rsidR="00D30CFC" w:rsidRPr="003A4E41" w:rsidRDefault="00D30CFC" w:rsidP="00D30CFC">
      <w:pPr>
        <w:rPr>
          <w:rFonts w:ascii="Arial" w:hAnsi="Arial" w:cs="Arial"/>
          <w:lang w:val="en-US"/>
        </w:rPr>
      </w:pPr>
      <w:r w:rsidRPr="003A4E41">
        <w:rPr>
          <w:rFonts w:ascii="Arial" w:hAnsi="Arial" w:cs="Arial"/>
          <w:lang w:val="en-US"/>
        </w:rPr>
        <w:t>The Act concerning Support and Service for Persons with Certain Functional Impairments (LSS) provides persons with extensive disabilities special rights regarding social services. In order to be granted an initiative in accordance with LSS, it is necessary to belong to one of the three groups of people specified in § 1 of the Act:</w:t>
      </w:r>
    </w:p>
    <w:p w:rsidR="00D30CFC" w:rsidRPr="003A4E41" w:rsidRDefault="00D30CFC" w:rsidP="00D30CFC">
      <w:pPr>
        <w:rPr>
          <w:rFonts w:ascii="Arial" w:hAnsi="Arial" w:cs="Arial"/>
          <w:lang w:val="en-US"/>
        </w:rPr>
      </w:pPr>
      <w:r w:rsidRPr="003A4E41">
        <w:rPr>
          <w:rFonts w:ascii="Arial" w:hAnsi="Arial" w:cs="Arial"/>
          <w:lang w:val="en-US"/>
        </w:rPr>
        <w:t xml:space="preserve">1. </w:t>
      </w:r>
      <w:proofErr w:type="gramStart"/>
      <w:r w:rsidRPr="003A4E41">
        <w:rPr>
          <w:rFonts w:ascii="Arial" w:hAnsi="Arial" w:cs="Arial"/>
          <w:lang w:val="en-US"/>
        </w:rPr>
        <w:t>persons</w:t>
      </w:r>
      <w:proofErr w:type="gramEnd"/>
      <w:r w:rsidRPr="003A4E41">
        <w:rPr>
          <w:rFonts w:ascii="Arial" w:hAnsi="Arial" w:cs="Arial"/>
          <w:lang w:val="en-US"/>
        </w:rPr>
        <w:t xml:space="preserve"> with an intellectual disability, autism or an autism-like condition; </w:t>
      </w:r>
    </w:p>
    <w:p w:rsidR="00D30CFC" w:rsidRPr="003A4E41" w:rsidRDefault="00D30CFC" w:rsidP="00D30CFC">
      <w:pPr>
        <w:rPr>
          <w:rFonts w:ascii="Arial" w:hAnsi="Arial" w:cs="Arial"/>
          <w:lang w:val="en-US"/>
        </w:rPr>
      </w:pPr>
      <w:r w:rsidRPr="003A4E41">
        <w:rPr>
          <w:rFonts w:ascii="Arial" w:hAnsi="Arial" w:cs="Arial"/>
          <w:lang w:val="en-US"/>
        </w:rPr>
        <w:t xml:space="preserve">2. </w:t>
      </w:r>
      <w:proofErr w:type="gramStart"/>
      <w:r w:rsidRPr="003A4E41">
        <w:rPr>
          <w:rFonts w:ascii="Arial" w:hAnsi="Arial" w:cs="Arial"/>
          <w:lang w:val="en-US"/>
        </w:rPr>
        <w:t>persons</w:t>
      </w:r>
      <w:proofErr w:type="gramEnd"/>
      <w:r w:rsidRPr="003A4E41">
        <w:rPr>
          <w:rFonts w:ascii="Arial" w:hAnsi="Arial" w:cs="Arial"/>
          <w:lang w:val="en-US"/>
        </w:rPr>
        <w:t xml:space="preserve"> with a significant and permanent intellectual functional impairment following a brain injury in adult life caused by external violence or a physical illness; or </w:t>
      </w:r>
    </w:p>
    <w:p w:rsidR="001334E5" w:rsidRPr="003A4E41" w:rsidRDefault="00D30CFC" w:rsidP="00DE22F8">
      <w:pPr>
        <w:rPr>
          <w:rFonts w:ascii="Arial" w:hAnsi="Arial" w:cs="Arial"/>
          <w:lang w:val="en-US"/>
        </w:rPr>
      </w:pPr>
      <w:r w:rsidRPr="003A4E41">
        <w:rPr>
          <w:rFonts w:ascii="Arial" w:hAnsi="Arial" w:cs="Arial"/>
          <w:lang w:val="en-US"/>
        </w:rPr>
        <w:lastRenderedPageBreak/>
        <w:t>3. persons with other permanent physical or mental disability that are obviously not due to normal ageing, if these are major and cause significant difficulties in living day-to-day life and consequently a significant need for support or service.</w:t>
      </w:r>
      <w:r w:rsidRPr="003A4E41">
        <w:rPr>
          <w:rStyle w:val="Fotnotsreferens"/>
          <w:rFonts w:ascii="Arial" w:hAnsi="Arial" w:cs="Arial"/>
          <w:lang w:val="en-US"/>
        </w:rPr>
        <w:t xml:space="preserve"> </w:t>
      </w:r>
      <w:r w:rsidRPr="003A4E41">
        <w:rPr>
          <w:rStyle w:val="Fotnotsreferens"/>
          <w:rFonts w:ascii="Arial" w:hAnsi="Arial" w:cs="Arial"/>
          <w:lang w:val="en-US"/>
        </w:rPr>
        <w:footnoteReference w:id="48"/>
      </w:r>
    </w:p>
    <w:p w:rsidR="005447F2" w:rsidRPr="003A4E41" w:rsidRDefault="007644C3" w:rsidP="00DE22F8">
      <w:pPr>
        <w:pStyle w:val="Liststycke"/>
        <w:numPr>
          <w:ilvl w:val="1"/>
          <w:numId w:val="8"/>
        </w:numPr>
        <w:rPr>
          <w:rFonts w:ascii="Arial" w:hAnsi="Arial" w:cs="Arial"/>
          <w:lang w:val="en-US"/>
        </w:rPr>
      </w:pPr>
      <w:r w:rsidRPr="003A4E41">
        <w:rPr>
          <w:rFonts w:ascii="Arial" w:hAnsi="Arial" w:cs="Arial"/>
          <w:lang w:val="en-US"/>
        </w:rPr>
        <w:t>Consistency of the eligibility criteria among different social protection</w:t>
      </w:r>
      <w:r w:rsidR="005447F2" w:rsidRPr="003A4E41">
        <w:rPr>
          <w:rFonts w:ascii="Arial" w:hAnsi="Arial" w:cs="Arial"/>
          <w:lang w:val="en-US"/>
        </w:rPr>
        <w:t xml:space="preserve"> </w:t>
      </w:r>
      <w:proofErr w:type="spellStart"/>
      <w:r w:rsidR="00720C03" w:rsidRPr="003A4E41">
        <w:rPr>
          <w:rFonts w:ascii="Arial" w:hAnsi="Arial" w:cs="Arial"/>
          <w:lang w:val="en-US"/>
        </w:rPr>
        <w:t>programmes</w:t>
      </w:r>
      <w:proofErr w:type="spellEnd"/>
    </w:p>
    <w:p w:rsidR="00335A87" w:rsidRPr="003A4E41" w:rsidRDefault="00335A87" w:rsidP="00335A87">
      <w:pPr>
        <w:pStyle w:val="Liststycke"/>
        <w:rPr>
          <w:rFonts w:ascii="Arial" w:hAnsi="Arial" w:cs="Arial"/>
          <w:lang w:val="en-US"/>
        </w:rPr>
      </w:pPr>
    </w:p>
    <w:p w:rsidR="00335A87" w:rsidRPr="003A4E41" w:rsidRDefault="007644C3" w:rsidP="00335A87">
      <w:pPr>
        <w:pStyle w:val="Liststycke"/>
        <w:numPr>
          <w:ilvl w:val="1"/>
          <w:numId w:val="8"/>
        </w:numPr>
        <w:rPr>
          <w:rFonts w:ascii="Arial" w:hAnsi="Arial" w:cs="Arial"/>
          <w:lang w:val="en-US"/>
        </w:rPr>
      </w:pPr>
      <w:r w:rsidRPr="003A4E41">
        <w:rPr>
          <w:rFonts w:ascii="Arial" w:hAnsi="Arial" w:cs="Arial"/>
          <w:lang w:val="en-US"/>
        </w:rPr>
        <w:t>Use of i</w:t>
      </w:r>
      <w:r w:rsidR="00720C03" w:rsidRPr="003A4E41">
        <w:rPr>
          <w:rFonts w:ascii="Arial" w:hAnsi="Arial" w:cs="Arial"/>
          <w:lang w:val="en-US"/>
        </w:rPr>
        <w:t>ncome and/or poverty thresholds</w:t>
      </w:r>
    </w:p>
    <w:p w:rsidR="00335A87" w:rsidRPr="003A4E41" w:rsidRDefault="00335A87" w:rsidP="00335A87">
      <w:pPr>
        <w:pStyle w:val="Liststycke"/>
        <w:rPr>
          <w:rFonts w:ascii="Arial" w:hAnsi="Arial" w:cs="Arial"/>
          <w:lang w:val="en-US"/>
        </w:rPr>
      </w:pPr>
    </w:p>
    <w:p w:rsidR="00335A87" w:rsidRPr="003A4E41" w:rsidRDefault="00335A87" w:rsidP="00335A87">
      <w:pPr>
        <w:pStyle w:val="Liststycke"/>
        <w:rPr>
          <w:rFonts w:ascii="Arial" w:hAnsi="Arial" w:cs="Arial"/>
          <w:lang w:val="en-US"/>
        </w:rPr>
      </w:pPr>
    </w:p>
    <w:p w:rsidR="007644C3" w:rsidRPr="003A4E41" w:rsidRDefault="007644C3" w:rsidP="001334E5">
      <w:pPr>
        <w:pStyle w:val="Liststycke"/>
        <w:numPr>
          <w:ilvl w:val="1"/>
          <w:numId w:val="8"/>
        </w:numPr>
        <w:rPr>
          <w:rFonts w:ascii="Arial" w:hAnsi="Arial" w:cs="Arial"/>
          <w:lang w:val="en-US"/>
        </w:rPr>
      </w:pPr>
      <w:r w:rsidRPr="003A4E41">
        <w:rPr>
          <w:rFonts w:ascii="Arial" w:hAnsi="Arial" w:cs="Arial"/>
          <w:lang w:val="en-US"/>
        </w:rPr>
        <w:t>Consideration of disability-related extra c</w:t>
      </w:r>
      <w:r w:rsidR="00720C03" w:rsidRPr="003A4E41">
        <w:rPr>
          <w:rFonts w:ascii="Arial" w:hAnsi="Arial" w:cs="Arial"/>
          <w:lang w:val="en-US"/>
        </w:rPr>
        <w:t>osts in means-tested thresholds</w:t>
      </w:r>
    </w:p>
    <w:p w:rsidR="007644C3" w:rsidRPr="003A4E41" w:rsidRDefault="007644C3" w:rsidP="00DE22F8">
      <w:pPr>
        <w:rPr>
          <w:rFonts w:ascii="Arial" w:hAnsi="Arial" w:cs="Arial"/>
          <w:lang w:val="en-US"/>
        </w:rPr>
      </w:pPr>
    </w:p>
    <w:p w:rsidR="001137E6" w:rsidRPr="003A4E41" w:rsidRDefault="001137E6" w:rsidP="00DE22F8">
      <w:pPr>
        <w:rPr>
          <w:rFonts w:ascii="Arial" w:hAnsi="Arial" w:cs="Arial"/>
          <w:color w:val="FF0000"/>
          <w:lang w:val="en-US"/>
        </w:rPr>
      </w:pPr>
    </w:p>
    <w:p w:rsidR="001137E6" w:rsidRPr="003A4E41" w:rsidRDefault="001137E6" w:rsidP="00DE22F8">
      <w:pPr>
        <w:rPr>
          <w:rFonts w:ascii="Arial" w:hAnsi="Arial" w:cs="Arial"/>
          <w:color w:val="FF0000"/>
          <w:lang w:val="en-US"/>
        </w:rPr>
      </w:pPr>
    </w:p>
    <w:p w:rsidR="001137E6" w:rsidRPr="003A4E41" w:rsidRDefault="001137E6" w:rsidP="00DE22F8">
      <w:pPr>
        <w:rPr>
          <w:rFonts w:ascii="Arial" w:hAnsi="Arial" w:cs="Arial"/>
          <w:color w:val="FF0000"/>
          <w:lang w:val="en-US"/>
        </w:rPr>
      </w:pPr>
    </w:p>
    <w:sectPr w:rsidR="001137E6" w:rsidRPr="003A4E41" w:rsidSect="005D3E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FA6" w:rsidRDefault="00941FA6" w:rsidP="00941FA6">
      <w:pPr>
        <w:spacing w:after="0" w:line="240" w:lineRule="auto"/>
      </w:pPr>
      <w:r>
        <w:separator/>
      </w:r>
    </w:p>
  </w:endnote>
  <w:endnote w:type="continuationSeparator" w:id="0">
    <w:p w:rsidR="00941FA6" w:rsidRDefault="00941FA6" w:rsidP="0094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FA6" w:rsidRDefault="00941FA6" w:rsidP="00941FA6">
      <w:pPr>
        <w:spacing w:after="0" w:line="240" w:lineRule="auto"/>
      </w:pPr>
      <w:r>
        <w:separator/>
      </w:r>
    </w:p>
  </w:footnote>
  <w:footnote w:type="continuationSeparator" w:id="0">
    <w:p w:rsidR="00941FA6" w:rsidRDefault="00941FA6" w:rsidP="00941FA6">
      <w:pPr>
        <w:spacing w:after="0" w:line="240" w:lineRule="auto"/>
      </w:pPr>
      <w:r>
        <w:continuationSeparator/>
      </w:r>
    </w:p>
  </w:footnote>
  <w:footnote w:id="1">
    <w:p w:rsidR="000660B6" w:rsidRPr="00B618C0" w:rsidRDefault="000660B6" w:rsidP="00B618C0">
      <w:pPr>
        <w:spacing w:line="240" w:lineRule="auto"/>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w:t>
      </w:r>
      <w:r w:rsidR="00706487" w:rsidRPr="00B618C0">
        <w:rPr>
          <w:rFonts w:ascii="Arial" w:hAnsi="Arial" w:cs="Arial"/>
          <w:sz w:val="16"/>
          <w:szCs w:val="16"/>
        </w:rPr>
        <w:t xml:space="preserve">En strategi för genomförande av funktionshinderspolitiken 2011– 2016. </w:t>
      </w:r>
      <w:hyperlink r:id="rId1" w:history="1">
        <w:r w:rsidR="00706487" w:rsidRPr="00B618C0">
          <w:rPr>
            <w:rStyle w:val="Hyperlnk"/>
            <w:rFonts w:ascii="Arial" w:hAnsi="Arial" w:cs="Arial"/>
            <w:sz w:val="16"/>
            <w:szCs w:val="16"/>
          </w:rPr>
          <w:t>http://www.haninge.se/upload/70713/En-strategi-for-genomforande-av-funktionshinderspolitiken.pdf</w:t>
        </w:r>
      </w:hyperlink>
      <w:r w:rsidR="00706487" w:rsidRPr="00B618C0">
        <w:rPr>
          <w:rFonts w:ascii="Arial" w:hAnsi="Arial" w:cs="Arial"/>
          <w:sz w:val="16"/>
          <w:szCs w:val="16"/>
        </w:rPr>
        <w:t xml:space="preserve"> </w:t>
      </w:r>
    </w:p>
  </w:footnote>
  <w:footnote w:id="2">
    <w:p w:rsidR="00FA60A9" w:rsidRPr="00B618C0" w:rsidRDefault="00FA60A9" w:rsidP="00B618C0">
      <w:pPr>
        <w:spacing w:line="240" w:lineRule="auto"/>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Förordning (2001:526) om de statliga myndigheternas ansvar för genomförande av funktionshinderspolitiken</w:t>
      </w:r>
    </w:p>
  </w:footnote>
  <w:footnote w:id="3">
    <w:p w:rsidR="00DD3E5E" w:rsidRPr="00B618C0" w:rsidRDefault="00DD3E5E" w:rsidP="00B618C0">
      <w:pPr>
        <w:spacing w:line="240" w:lineRule="auto"/>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Diskrimineringslag (2008:567)</w:t>
      </w:r>
    </w:p>
  </w:footnote>
  <w:footnote w:id="4">
    <w:p w:rsidR="002618D0" w:rsidRPr="00B618C0" w:rsidRDefault="002618D0" w:rsidP="00B618C0">
      <w:pPr>
        <w:spacing w:line="240" w:lineRule="auto"/>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Socialtjänstlag (2001:453)</w:t>
      </w:r>
    </w:p>
  </w:footnote>
  <w:footnote w:id="5">
    <w:p w:rsidR="00782CB7" w:rsidRPr="00B618C0" w:rsidRDefault="00782CB7" w:rsidP="00B618C0">
      <w:pPr>
        <w:spacing w:line="240" w:lineRule="auto"/>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Socialtjänstlag (2001:453) </w:t>
      </w:r>
      <w:r w:rsidR="00BA62D8" w:rsidRPr="00B618C0">
        <w:rPr>
          <w:rFonts w:ascii="Arial" w:hAnsi="Arial" w:cs="Arial"/>
          <w:sz w:val="16"/>
          <w:szCs w:val="16"/>
        </w:rPr>
        <w:t xml:space="preserve">1., </w:t>
      </w:r>
      <w:r w:rsidRPr="00B618C0">
        <w:rPr>
          <w:rFonts w:ascii="Arial" w:hAnsi="Arial" w:cs="Arial"/>
          <w:sz w:val="16"/>
          <w:szCs w:val="16"/>
        </w:rPr>
        <w:t>2. Kap.</w:t>
      </w:r>
    </w:p>
  </w:footnote>
  <w:footnote w:id="6">
    <w:p w:rsidR="00316D44" w:rsidRPr="00B618C0" w:rsidRDefault="00316D44" w:rsidP="00B618C0">
      <w:pPr>
        <w:spacing w:line="240" w:lineRule="auto"/>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Lag (1993:387) om stöd och service till vissa funktionshindrade (LSS)</w:t>
      </w:r>
    </w:p>
  </w:footnote>
  <w:footnote w:id="7">
    <w:p w:rsidR="00316D44" w:rsidRPr="00B618C0" w:rsidRDefault="00316D44"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LSS, § 6 </w:t>
      </w:r>
    </w:p>
  </w:footnote>
  <w:footnote w:id="8">
    <w:p w:rsidR="00830CCC" w:rsidRPr="00B618C0" w:rsidRDefault="00830CCC"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LSS, § 9</w:t>
      </w:r>
    </w:p>
  </w:footnote>
  <w:footnote w:id="9">
    <w:p w:rsidR="00CC2C49" w:rsidRPr="00B618C0" w:rsidRDefault="00CC2C49"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w:t>
      </w:r>
      <w:proofErr w:type="spellStart"/>
      <w:r w:rsidRPr="00B618C0">
        <w:rPr>
          <w:rFonts w:ascii="Arial" w:hAnsi="Arial" w:cs="Arial"/>
          <w:sz w:val="16"/>
          <w:szCs w:val="16"/>
          <w:lang w:val="en-US"/>
        </w:rPr>
        <w:t>Hälso</w:t>
      </w:r>
      <w:proofErr w:type="spellEnd"/>
      <w:r w:rsidRPr="00B618C0">
        <w:rPr>
          <w:rFonts w:ascii="Arial" w:hAnsi="Arial" w:cs="Arial"/>
          <w:sz w:val="16"/>
          <w:szCs w:val="16"/>
          <w:lang w:val="en-US"/>
        </w:rPr>
        <w:t xml:space="preserve">- </w:t>
      </w:r>
      <w:proofErr w:type="spellStart"/>
      <w:r w:rsidRPr="00B618C0">
        <w:rPr>
          <w:rFonts w:ascii="Arial" w:hAnsi="Arial" w:cs="Arial"/>
          <w:sz w:val="16"/>
          <w:szCs w:val="16"/>
          <w:lang w:val="en-US"/>
        </w:rPr>
        <w:t>och</w:t>
      </w:r>
      <w:proofErr w:type="spellEnd"/>
      <w:r w:rsidRPr="00B618C0">
        <w:rPr>
          <w:rFonts w:ascii="Arial" w:hAnsi="Arial" w:cs="Arial"/>
          <w:sz w:val="16"/>
          <w:szCs w:val="16"/>
          <w:lang w:val="en-US"/>
        </w:rPr>
        <w:t xml:space="preserve"> </w:t>
      </w:r>
      <w:proofErr w:type="spellStart"/>
      <w:r w:rsidRPr="00B618C0">
        <w:rPr>
          <w:rFonts w:ascii="Arial" w:hAnsi="Arial" w:cs="Arial"/>
          <w:sz w:val="16"/>
          <w:szCs w:val="16"/>
          <w:lang w:val="en-US"/>
        </w:rPr>
        <w:t>sjukvårdslag</w:t>
      </w:r>
      <w:proofErr w:type="spellEnd"/>
    </w:p>
  </w:footnote>
  <w:footnote w:id="10">
    <w:p w:rsidR="00782CB7" w:rsidRPr="00B618C0" w:rsidRDefault="00782CB7"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w:t>
      </w:r>
      <w:proofErr w:type="gramStart"/>
      <w:r w:rsidRPr="00B618C0">
        <w:rPr>
          <w:rFonts w:ascii="Arial" w:hAnsi="Arial" w:cs="Arial"/>
          <w:sz w:val="16"/>
          <w:szCs w:val="16"/>
          <w:lang w:val="en-US"/>
        </w:rPr>
        <w:t>SFS 1982:763, § 2.</w:t>
      </w:r>
      <w:proofErr w:type="gramEnd"/>
    </w:p>
  </w:footnote>
  <w:footnote w:id="11">
    <w:p w:rsidR="0004426A" w:rsidRPr="00B618C0" w:rsidRDefault="0004426A" w:rsidP="00B618C0">
      <w:pPr>
        <w:spacing w:line="240" w:lineRule="auto"/>
        <w:rPr>
          <w:rFonts w:ascii="Arial" w:hAnsi="Arial" w:cs="Arial"/>
          <w:sz w:val="16"/>
          <w:szCs w:val="16"/>
          <w:lang w:val="en-US"/>
        </w:rPr>
      </w:pPr>
      <w:r w:rsidRPr="00B618C0">
        <w:rPr>
          <w:rFonts w:ascii="Arial" w:hAnsi="Arial" w:cs="Arial"/>
          <w:sz w:val="16"/>
          <w:szCs w:val="16"/>
        </w:rPr>
        <w:footnoteRef/>
      </w:r>
      <w:r w:rsidRPr="00B618C0">
        <w:rPr>
          <w:rFonts w:ascii="Arial" w:hAnsi="Arial" w:cs="Arial"/>
          <w:sz w:val="16"/>
          <w:szCs w:val="16"/>
          <w:lang w:val="en-US"/>
        </w:rPr>
        <w:t xml:space="preserve"> Initial reports submitted by States parties under article 35 of the Convention on the Rights of Persons with Disabilities, Sweden, Implementation of the Convention on the Rights of Persons with Disabilities, 2011</w:t>
      </w:r>
    </w:p>
  </w:footnote>
  <w:footnote w:id="12">
    <w:p w:rsidR="00263BDC" w:rsidRPr="00B618C0" w:rsidRDefault="00263BDC"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w:t>
      </w:r>
      <w:proofErr w:type="spellStart"/>
      <w:r w:rsidRPr="00B618C0">
        <w:rPr>
          <w:rFonts w:ascii="Arial" w:hAnsi="Arial" w:cs="Arial"/>
          <w:sz w:val="16"/>
          <w:szCs w:val="16"/>
          <w:lang w:val="en-US"/>
        </w:rPr>
        <w:t>Handisam</w:t>
      </w:r>
      <w:proofErr w:type="spellEnd"/>
      <w:r w:rsidRPr="00B618C0">
        <w:rPr>
          <w:rFonts w:ascii="Arial" w:hAnsi="Arial" w:cs="Arial"/>
          <w:sz w:val="16"/>
          <w:szCs w:val="16"/>
          <w:lang w:val="en-US"/>
        </w:rPr>
        <w:t>, 2013, p. 40-41.</w:t>
      </w:r>
    </w:p>
  </w:footnote>
  <w:footnote w:id="13">
    <w:p w:rsidR="00952903" w:rsidRPr="00B618C0" w:rsidRDefault="00952903"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National Board of Health and Welfare: Current status and trends in the health and medical care services and social services, report, 2012 </w:t>
      </w:r>
    </w:p>
  </w:footnote>
  <w:footnote w:id="14">
    <w:p w:rsidR="00952903" w:rsidRPr="00B618C0" w:rsidRDefault="00952903"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List of issues in relation to the initial report of Sweden, Replies of Sweden to the list of issues, 2014 </w:t>
      </w:r>
    </w:p>
  </w:footnote>
  <w:footnote w:id="15">
    <w:p w:rsidR="006257E5" w:rsidRPr="00B618C0" w:rsidRDefault="006257E5"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Lag (1982:80) om </w:t>
      </w:r>
      <w:proofErr w:type="spellStart"/>
      <w:r w:rsidRPr="00B618C0">
        <w:rPr>
          <w:rFonts w:ascii="Arial" w:hAnsi="Arial" w:cs="Arial"/>
          <w:sz w:val="16"/>
          <w:szCs w:val="16"/>
          <w:lang w:val="en-US"/>
        </w:rPr>
        <w:t>anställningsskydd</w:t>
      </w:r>
      <w:proofErr w:type="spellEnd"/>
    </w:p>
  </w:footnote>
  <w:footnote w:id="16">
    <w:p w:rsidR="006257E5" w:rsidRPr="00B618C0" w:rsidRDefault="006257E5"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w:t>
      </w:r>
      <w:proofErr w:type="gramStart"/>
      <w:r w:rsidRPr="00B618C0">
        <w:rPr>
          <w:rFonts w:ascii="Arial" w:hAnsi="Arial" w:cs="Arial"/>
          <w:color w:val="000000"/>
          <w:sz w:val="16"/>
          <w:szCs w:val="16"/>
          <w:lang w:val="en-US"/>
        </w:rPr>
        <w:t>Employment Protection Act, SFS 1982:80, § 7.</w:t>
      </w:r>
      <w:proofErr w:type="gramEnd"/>
    </w:p>
  </w:footnote>
  <w:footnote w:id="17">
    <w:p w:rsidR="006257E5" w:rsidRPr="00B618C0" w:rsidRDefault="006257E5"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Initial reports submitted by States parties under article 35 of the Convention on the Rights of Persons with Disabilities, Sweden, Implementation of the Convention on the Rights of Persons with Disabilities, 2011</w:t>
      </w:r>
    </w:p>
  </w:footnote>
  <w:footnote w:id="18">
    <w:p w:rsidR="006257E5" w:rsidRPr="00B618C0" w:rsidRDefault="006257E5"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w:t>
      </w:r>
      <w:proofErr w:type="spellStart"/>
      <w:r w:rsidRPr="00B618C0">
        <w:rPr>
          <w:rFonts w:ascii="Arial" w:hAnsi="Arial" w:cs="Arial"/>
          <w:sz w:val="16"/>
          <w:szCs w:val="16"/>
          <w:lang w:val="en-US"/>
        </w:rPr>
        <w:t>Handisam</w:t>
      </w:r>
      <w:proofErr w:type="spellEnd"/>
      <w:r w:rsidRPr="00B618C0">
        <w:rPr>
          <w:rFonts w:ascii="Arial" w:hAnsi="Arial" w:cs="Arial"/>
          <w:sz w:val="16"/>
          <w:szCs w:val="16"/>
          <w:lang w:val="en-US"/>
        </w:rPr>
        <w:t>, 2013, p. 23.</w:t>
      </w:r>
    </w:p>
  </w:footnote>
  <w:footnote w:id="19">
    <w:p w:rsidR="006257E5" w:rsidRPr="00B618C0" w:rsidRDefault="006257E5"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Swedish Public Employment Service, January 2014</w:t>
      </w:r>
    </w:p>
  </w:footnote>
  <w:footnote w:id="20">
    <w:p w:rsidR="00334881" w:rsidRPr="00B618C0" w:rsidRDefault="00334881" w:rsidP="00B618C0">
      <w:pPr>
        <w:spacing w:line="240" w:lineRule="auto"/>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Förordning (2000:630) om särskilda insatser för personer med funktionshinder som medför nedsatt arbetsförmåga</w:t>
      </w:r>
    </w:p>
  </w:footnote>
  <w:footnote w:id="21">
    <w:p w:rsidR="003D0831" w:rsidRPr="00B618C0" w:rsidRDefault="003D0831" w:rsidP="00B618C0">
      <w:pPr>
        <w:spacing w:line="240" w:lineRule="auto"/>
        <w:rPr>
          <w:rFonts w:ascii="Arial" w:hAnsi="Arial" w:cs="Arial"/>
          <w:sz w:val="16"/>
          <w:szCs w:val="16"/>
          <w:lang w:val="en-US"/>
        </w:rPr>
      </w:pPr>
      <w:r w:rsidRPr="00B618C0">
        <w:rPr>
          <w:rFonts w:ascii="Arial" w:hAnsi="Arial" w:cs="Arial"/>
          <w:sz w:val="16"/>
          <w:szCs w:val="16"/>
        </w:rPr>
        <w:footnoteRef/>
      </w:r>
      <w:r w:rsidRPr="00B618C0">
        <w:rPr>
          <w:rFonts w:ascii="Arial" w:hAnsi="Arial" w:cs="Arial"/>
          <w:sz w:val="16"/>
          <w:szCs w:val="16"/>
          <w:lang w:val="en-US"/>
        </w:rPr>
        <w:t xml:space="preserve"> Initial reports submitted by States parties under article 35 of the Convention on the Rights of Persons with Disabilities, Sweden, Implementation of the Convention on the Rights of Persons with Disabilities, 2011</w:t>
      </w:r>
    </w:p>
  </w:footnote>
  <w:footnote w:id="22">
    <w:p w:rsidR="00244B25" w:rsidRPr="00B618C0" w:rsidRDefault="00244B25" w:rsidP="00B618C0">
      <w:pPr>
        <w:pStyle w:val="Fotnotstext"/>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Lag (1992: 1574) om bostadsanpassningsbidrag </w:t>
      </w:r>
    </w:p>
  </w:footnote>
  <w:footnote w:id="23">
    <w:p w:rsidR="0095344B" w:rsidRPr="00B618C0" w:rsidRDefault="0095344B"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There are currently 290 municipalities and 21 county councils in Sweden.</w:t>
      </w:r>
    </w:p>
  </w:footnote>
  <w:footnote w:id="24">
    <w:p w:rsidR="0095344B" w:rsidRPr="00B618C0" w:rsidRDefault="0095344B"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iCs/>
          <w:sz w:val="16"/>
          <w:szCs w:val="16"/>
          <w:lang w:val="en-US"/>
        </w:rPr>
        <w:t xml:space="preserve"> </w:t>
      </w:r>
      <w:proofErr w:type="spellStart"/>
      <w:proofErr w:type="gramStart"/>
      <w:r w:rsidRPr="00B618C0">
        <w:rPr>
          <w:rFonts w:ascii="Arial" w:hAnsi="Arial" w:cs="Arial"/>
          <w:sz w:val="16"/>
          <w:szCs w:val="16"/>
          <w:lang w:val="en-US"/>
        </w:rPr>
        <w:t>Myndigheten</w:t>
      </w:r>
      <w:proofErr w:type="spellEnd"/>
      <w:r w:rsidRPr="00B618C0">
        <w:rPr>
          <w:rFonts w:ascii="Arial" w:hAnsi="Arial" w:cs="Arial"/>
          <w:sz w:val="16"/>
          <w:szCs w:val="16"/>
          <w:lang w:val="en-US"/>
        </w:rPr>
        <w:t xml:space="preserve"> </w:t>
      </w:r>
      <w:proofErr w:type="spellStart"/>
      <w:r w:rsidRPr="00B618C0">
        <w:rPr>
          <w:rFonts w:ascii="Arial" w:hAnsi="Arial" w:cs="Arial"/>
          <w:sz w:val="16"/>
          <w:szCs w:val="16"/>
          <w:lang w:val="en-US"/>
        </w:rPr>
        <w:t>för</w:t>
      </w:r>
      <w:proofErr w:type="spellEnd"/>
      <w:r w:rsidRPr="00B618C0">
        <w:rPr>
          <w:rFonts w:ascii="Arial" w:hAnsi="Arial" w:cs="Arial"/>
          <w:sz w:val="16"/>
          <w:szCs w:val="16"/>
          <w:lang w:val="en-US"/>
        </w:rPr>
        <w:t xml:space="preserve"> </w:t>
      </w:r>
      <w:proofErr w:type="spellStart"/>
      <w:r w:rsidRPr="00B618C0">
        <w:rPr>
          <w:rFonts w:ascii="Arial" w:hAnsi="Arial" w:cs="Arial"/>
          <w:sz w:val="16"/>
          <w:szCs w:val="16"/>
          <w:lang w:val="en-US"/>
        </w:rPr>
        <w:t>delaktighet</w:t>
      </w:r>
      <w:proofErr w:type="spellEnd"/>
      <w:r w:rsidRPr="00B618C0">
        <w:rPr>
          <w:rFonts w:ascii="Arial" w:hAnsi="Arial" w:cs="Arial"/>
          <w:sz w:val="16"/>
          <w:szCs w:val="16"/>
          <w:lang w:val="en-US"/>
        </w:rPr>
        <w:t>.</w:t>
      </w:r>
      <w:proofErr w:type="gramEnd"/>
      <w:r w:rsidRPr="00B618C0">
        <w:rPr>
          <w:rFonts w:ascii="Arial" w:hAnsi="Arial" w:cs="Arial"/>
          <w:sz w:val="16"/>
          <w:szCs w:val="16"/>
          <w:lang w:val="en-US"/>
        </w:rPr>
        <w:t xml:space="preserve"> </w:t>
      </w:r>
      <w:proofErr w:type="gramStart"/>
      <w:r w:rsidRPr="00B618C0">
        <w:rPr>
          <w:rFonts w:ascii="Arial" w:hAnsi="Arial" w:cs="Arial"/>
          <w:sz w:val="16"/>
          <w:szCs w:val="16"/>
          <w:lang w:val="en-US"/>
        </w:rPr>
        <w:t>Formerly called as Swedish Agency for Disability Policy Coordination (</w:t>
      </w:r>
      <w:proofErr w:type="spellStart"/>
      <w:r w:rsidRPr="00B618C0">
        <w:rPr>
          <w:rFonts w:ascii="Arial" w:hAnsi="Arial" w:cs="Arial"/>
          <w:sz w:val="16"/>
          <w:szCs w:val="16"/>
          <w:lang w:val="en-US"/>
        </w:rPr>
        <w:t>Handisam</w:t>
      </w:r>
      <w:proofErr w:type="spellEnd"/>
      <w:r w:rsidRPr="00B618C0">
        <w:rPr>
          <w:rFonts w:ascii="Arial" w:hAnsi="Arial" w:cs="Arial"/>
          <w:sz w:val="16"/>
          <w:szCs w:val="16"/>
          <w:lang w:val="en-US"/>
        </w:rPr>
        <w:t>) which was established by the Government on 1 January 2006.</w:t>
      </w:r>
      <w:proofErr w:type="gramEnd"/>
      <w:r w:rsidRPr="00B618C0">
        <w:rPr>
          <w:rFonts w:ascii="Arial" w:hAnsi="Arial" w:cs="Arial"/>
          <w:sz w:val="16"/>
          <w:szCs w:val="16"/>
          <w:lang w:val="en-US"/>
        </w:rPr>
        <w:t xml:space="preserve"> </w:t>
      </w:r>
    </w:p>
  </w:footnote>
  <w:footnote w:id="25">
    <w:p w:rsidR="0095344B" w:rsidRPr="00B618C0" w:rsidRDefault="0095344B" w:rsidP="00B618C0">
      <w:pPr>
        <w:spacing w:line="240" w:lineRule="auto"/>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Förordning (2001:526) om de statliga myndigheternas ansvar för genomförande av funktionshinderspolitiken</w:t>
      </w:r>
    </w:p>
  </w:footnote>
  <w:footnote w:id="26">
    <w:p w:rsidR="0060686D" w:rsidRPr="00B618C0" w:rsidRDefault="0060686D" w:rsidP="00B618C0">
      <w:pPr>
        <w:spacing w:line="240" w:lineRule="auto"/>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Socialförsäkringsbalk (2010:110)</w:t>
      </w:r>
    </w:p>
  </w:footnote>
  <w:footnote w:id="27">
    <w:p w:rsidR="00104F98" w:rsidRPr="00B618C0" w:rsidRDefault="00104F98" w:rsidP="00B618C0">
      <w:pPr>
        <w:pStyle w:val="Fotnotstext"/>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Förordning (</w:t>
      </w:r>
      <w:proofErr w:type="gramStart"/>
      <w:r w:rsidRPr="00B618C0">
        <w:rPr>
          <w:rFonts w:ascii="Arial" w:hAnsi="Arial" w:cs="Arial"/>
          <w:sz w:val="16"/>
          <w:szCs w:val="16"/>
        </w:rPr>
        <w:t>1991:1321</w:t>
      </w:r>
      <w:proofErr w:type="gramEnd"/>
      <w:r w:rsidRPr="00B618C0">
        <w:rPr>
          <w:rFonts w:ascii="Arial" w:hAnsi="Arial" w:cs="Arial"/>
          <w:sz w:val="16"/>
          <w:szCs w:val="16"/>
        </w:rPr>
        <w:t>) om rehabiliteringsersättning</w:t>
      </w:r>
    </w:p>
  </w:footnote>
  <w:footnote w:id="28">
    <w:p w:rsidR="00104F98" w:rsidRPr="00B618C0" w:rsidRDefault="00104F98" w:rsidP="00B618C0">
      <w:pPr>
        <w:pStyle w:val="Fotnotstext"/>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Förordning (</w:t>
      </w:r>
      <w:proofErr w:type="gramStart"/>
      <w:r w:rsidRPr="00B618C0">
        <w:rPr>
          <w:rFonts w:ascii="Arial" w:hAnsi="Arial" w:cs="Arial"/>
          <w:sz w:val="16"/>
          <w:szCs w:val="16"/>
        </w:rPr>
        <w:t>1991:1046</w:t>
      </w:r>
      <w:proofErr w:type="gramEnd"/>
      <w:r w:rsidRPr="00B618C0">
        <w:rPr>
          <w:rFonts w:ascii="Arial" w:hAnsi="Arial" w:cs="Arial"/>
          <w:sz w:val="16"/>
          <w:szCs w:val="16"/>
        </w:rPr>
        <w:t>) om bidrag till arbetshjälpmedel</w:t>
      </w:r>
    </w:p>
  </w:footnote>
  <w:footnote w:id="29">
    <w:p w:rsidR="000A3B5F" w:rsidRPr="00B618C0" w:rsidRDefault="000A3B5F" w:rsidP="00B618C0">
      <w:pPr>
        <w:spacing w:line="240" w:lineRule="auto"/>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Handisam reported in its 2013 review of the Strategy of disability policy.</w:t>
      </w:r>
    </w:p>
  </w:footnote>
  <w:footnote w:id="30">
    <w:p w:rsidR="00C64F6D" w:rsidRPr="00B618C0" w:rsidRDefault="00C64F6D"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Equally Unique: Submission and comments on the Written replies by the government of Sweden to the list of issues CRPD/C/SWE/E/Q1, 2014</w:t>
      </w:r>
    </w:p>
  </w:footnote>
  <w:footnote w:id="31">
    <w:p w:rsidR="00FF7AE6" w:rsidRPr="00B618C0" w:rsidRDefault="00FF7AE6"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The Swedish Parliament has adopted the amendment which came into force on 1 January 2015.</w:t>
      </w:r>
    </w:p>
  </w:footnote>
  <w:footnote w:id="32">
    <w:p w:rsidR="00FF7AE6" w:rsidRPr="00B618C0" w:rsidRDefault="00FF7AE6" w:rsidP="00B618C0">
      <w:pPr>
        <w:spacing w:line="240" w:lineRule="auto"/>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Plan- och bygglag, 2010:900</w:t>
      </w:r>
    </w:p>
  </w:footnote>
  <w:footnote w:id="33">
    <w:p w:rsidR="00EC1C45" w:rsidRPr="00B618C0" w:rsidRDefault="00EC1C45" w:rsidP="00B618C0">
      <w:pPr>
        <w:spacing w:line="240" w:lineRule="auto"/>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Plan- och byggförordning (2011:338)</w:t>
      </w:r>
    </w:p>
  </w:footnote>
  <w:footnote w:id="34">
    <w:p w:rsidR="00FF7AE6" w:rsidRPr="00B618C0" w:rsidRDefault="00FF7AE6"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List of issues in relation to the initial report of Sweden, Replies of Sweden to the list of issues, 2014 </w:t>
      </w:r>
    </w:p>
  </w:footnote>
  <w:footnote w:id="35">
    <w:p w:rsidR="00FF7AE6" w:rsidRPr="00B618C0" w:rsidRDefault="00FF7AE6"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List of issues in relation to the initial report of Sweden, Replies of Sweden to the list of issues, 2014 </w:t>
      </w:r>
    </w:p>
  </w:footnote>
  <w:footnote w:id="36">
    <w:p w:rsidR="006D3408" w:rsidRPr="00B618C0" w:rsidRDefault="006D3408"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Initial reports submitted by States parties under article 35 of the Convention on the Rights of Persons with Disabilities, Sweden, Implementation of the Convention on the Rights of Persons with Disabilities, 2011</w:t>
      </w:r>
    </w:p>
  </w:footnote>
  <w:footnote w:id="37">
    <w:p w:rsidR="00FF68A7" w:rsidRPr="00B618C0" w:rsidRDefault="00FF68A7" w:rsidP="00B618C0">
      <w:pPr>
        <w:pStyle w:val="Fotnotstext"/>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Handikappförbunden: Svenska funktionshindersrörelsens alternativrapport till FN:s kommitté för rättigheter för personer med funktionsnedsättning, 2011 </w:t>
      </w:r>
    </w:p>
  </w:footnote>
  <w:footnote w:id="38">
    <w:p w:rsidR="00FE6C3C" w:rsidRPr="00B618C0" w:rsidRDefault="00FE6C3C" w:rsidP="00B618C0">
      <w:pPr>
        <w:pStyle w:val="Fotnotstext"/>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w:t>
      </w:r>
      <w:hyperlink r:id="rId2" w:tgtFrame="_blank" w:history="1">
        <w:r w:rsidRPr="00B618C0">
          <w:rPr>
            <w:rStyle w:val="Hyperlnk"/>
            <w:rFonts w:ascii="Arial" w:hAnsi="Arial" w:cs="Arial"/>
            <w:color w:val="1155CC"/>
            <w:sz w:val="16"/>
            <w:szCs w:val="16"/>
          </w:rPr>
          <w:t>http://zeroproject.org/policy/sweden-3/</w:t>
        </w:r>
      </w:hyperlink>
    </w:p>
  </w:footnote>
  <w:footnote w:id="39">
    <w:p w:rsidR="00FD5CB5" w:rsidRPr="00B618C0" w:rsidRDefault="00FD5CB5" w:rsidP="00B618C0">
      <w:pPr>
        <w:pStyle w:val="Fotnotstext"/>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w:t>
      </w:r>
      <w:hyperlink r:id="rId3" w:history="1">
        <w:r w:rsidRPr="00B618C0">
          <w:rPr>
            <w:rStyle w:val="Hyperlnk"/>
            <w:rFonts w:ascii="Arial" w:hAnsi="Arial" w:cs="Arial"/>
            <w:sz w:val="16"/>
            <w:szCs w:val="16"/>
          </w:rPr>
          <w:t>http://assistanskoll.se/20131104-Akademikerfrbundet-SSR-Gr-om-LSS--FN-konventionen.html</w:t>
        </w:r>
      </w:hyperlink>
    </w:p>
  </w:footnote>
  <w:footnote w:id="40">
    <w:p w:rsidR="0088753A" w:rsidRPr="00B618C0" w:rsidRDefault="0088753A" w:rsidP="00B618C0">
      <w:pPr>
        <w:pStyle w:val="Fotnotstext"/>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w:t>
      </w:r>
      <w:hyperlink r:id="rId4" w:history="1">
        <w:r w:rsidRPr="00B618C0">
          <w:rPr>
            <w:rStyle w:val="Hyperlnk"/>
            <w:rFonts w:ascii="Arial" w:hAnsi="Arial" w:cs="Arial"/>
            <w:sz w:val="16"/>
            <w:szCs w:val="16"/>
          </w:rPr>
          <w:t>https://autismasperger.wordpress.com/2012/07/04/lss-lagen-som-sallan-fungerar/</w:t>
        </w:r>
      </w:hyperlink>
    </w:p>
  </w:footnote>
  <w:footnote w:id="41">
    <w:p w:rsidR="00CA0DAC" w:rsidRPr="00B618C0" w:rsidRDefault="00CA0DAC" w:rsidP="00B618C0">
      <w:pPr>
        <w:pStyle w:val="Fotnotstext"/>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w:t>
      </w:r>
      <w:hyperlink r:id="rId5" w:history="1">
        <w:r w:rsidRPr="00B618C0">
          <w:rPr>
            <w:rStyle w:val="Hyperlnk"/>
            <w:rFonts w:ascii="Arial" w:hAnsi="Arial" w:cs="Arial"/>
            <w:sz w:val="16"/>
            <w:szCs w:val="16"/>
          </w:rPr>
          <w:t>http://beta.regeringen.se/contentassets/0635384110984d7b9385a66343ac112a/uppdrag-om-kommunikationssatsning-om-rattigheter-for-personer-med-funktionsnedsattning-s20152415fst</w:t>
        </w:r>
      </w:hyperlink>
    </w:p>
  </w:footnote>
  <w:footnote w:id="42">
    <w:p w:rsidR="00AD7314" w:rsidRPr="00B618C0" w:rsidRDefault="00AD7314" w:rsidP="00B618C0">
      <w:pPr>
        <w:pStyle w:val="Fotnotstext"/>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Diskrimineringsombudsmannen</w:t>
      </w:r>
    </w:p>
  </w:footnote>
  <w:footnote w:id="43">
    <w:p w:rsidR="00EF0C62" w:rsidRPr="00B618C0" w:rsidRDefault="00EF0C62" w:rsidP="00B618C0">
      <w:pPr>
        <w:pStyle w:val="Fotnotstext"/>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w:t>
      </w:r>
      <w:hyperlink r:id="rId6" w:history="1">
        <w:r w:rsidRPr="00B618C0">
          <w:rPr>
            <w:rStyle w:val="Hyperlnk"/>
            <w:rFonts w:ascii="Arial" w:hAnsi="Arial" w:cs="Arial"/>
            <w:sz w:val="16"/>
            <w:szCs w:val="16"/>
          </w:rPr>
          <w:t>http://www.do.se/Documents/rapporter/%C3%85rsredovisning2013DO.pdf</w:t>
        </w:r>
      </w:hyperlink>
    </w:p>
  </w:footnote>
  <w:footnote w:id="44">
    <w:p w:rsidR="00EA4386" w:rsidRPr="00B618C0" w:rsidRDefault="00EA4386" w:rsidP="00B618C0">
      <w:pPr>
        <w:pStyle w:val="Fotnotstext"/>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w:t>
      </w:r>
      <w:hyperlink r:id="rId7" w:history="1">
        <w:r w:rsidRPr="00B618C0">
          <w:rPr>
            <w:rStyle w:val="Hyperlnk"/>
            <w:rFonts w:ascii="Arial" w:hAnsi="Arial" w:cs="Arial"/>
            <w:sz w:val="16"/>
            <w:szCs w:val="16"/>
          </w:rPr>
          <w:t>http://www.srf.nu/informationsmaterial/vara-tidningar/nyhetsbrev/thomssons-nyheter-2015/thomssons-nyheter-04/</w:t>
        </w:r>
      </w:hyperlink>
    </w:p>
  </w:footnote>
  <w:footnote w:id="45">
    <w:p w:rsidR="00FB5A04" w:rsidRPr="00B618C0" w:rsidRDefault="00FB5A04" w:rsidP="00B618C0">
      <w:pPr>
        <w:spacing w:line="240" w:lineRule="auto"/>
        <w:rPr>
          <w:rFonts w:ascii="Arial" w:hAnsi="Arial" w:cs="Arial"/>
          <w:sz w:val="16"/>
          <w:szCs w:val="16"/>
        </w:rPr>
      </w:pPr>
      <w:r w:rsidRPr="00B618C0">
        <w:rPr>
          <w:rFonts w:ascii="Arial" w:hAnsi="Arial" w:cs="Arial"/>
          <w:sz w:val="16"/>
          <w:szCs w:val="16"/>
        </w:rPr>
        <w:footnoteRef/>
      </w:r>
      <w:r w:rsidRPr="00B618C0">
        <w:rPr>
          <w:rFonts w:ascii="Arial" w:hAnsi="Arial" w:cs="Arial"/>
          <w:sz w:val="16"/>
          <w:szCs w:val="16"/>
        </w:rPr>
        <w:t xml:space="preserve"> Fattigdomen i Sverige och EU [</w:t>
      </w:r>
      <w:proofErr w:type="spellStart"/>
      <w:r w:rsidRPr="00B618C0">
        <w:rPr>
          <w:rFonts w:ascii="Arial" w:hAnsi="Arial" w:cs="Arial"/>
          <w:sz w:val="16"/>
          <w:szCs w:val="16"/>
        </w:rPr>
        <w:t>Poverty</w:t>
      </w:r>
      <w:proofErr w:type="spellEnd"/>
      <w:r w:rsidRPr="00B618C0">
        <w:rPr>
          <w:rFonts w:ascii="Arial" w:hAnsi="Arial" w:cs="Arial"/>
          <w:sz w:val="16"/>
          <w:szCs w:val="16"/>
        </w:rPr>
        <w:t xml:space="preserve"> in Sweden and the EU], 2010. </w:t>
      </w:r>
    </w:p>
  </w:footnote>
  <w:footnote w:id="46">
    <w:p w:rsidR="00FB5A04" w:rsidRPr="00B618C0" w:rsidRDefault="00FB5A04"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Initial reports submitted by States parties under article 35 of the Convention on the Rights of Persons with Disabilities, Sweden, Implementation of the Convention on the Rights of Persons with Disabilities, 2011</w:t>
      </w:r>
    </w:p>
  </w:footnote>
  <w:footnote w:id="47">
    <w:p w:rsidR="0024793F" w:rsidRPr="00B618C0" w:rsidRDefault="0024793F" w:rsidP="00B618C0">
      <w:pPr>
        <w:spacing w:line="240" w:lineRule="auto"/>
        <w:rPr>
          <w:rFonts w:ascii="Arial" w:hAnsi="Arial" w:cs="Arial"/>
          <w:sz w:val="16"/>
          <w:szCs w:val="16"/>
          <w:lang w:val="en-US"/>
        </w:rPr>
      </w:pPr>
      <w:r w:rsidRPr="00B618C0">
        <w:rPr>
          <w:rStyle w:val="Fotnotsreferens"/>
          <w:rFonts w:ascii="Arial" w:hAnsi="Arial" w:cs="Arial"/>
          <w:sz w:val="16"/>
          <w:szCs w:val="16"/>
        </w:rPr>
        <w:footnoteRef/>
      </w:r>
      <w:r w:rsidRPr="00B618C0">
        <w:rPr>
          <w:rFonts w:ascii="Arial" w:hAnsi="Arial" w:cs="Arial"/>
          <w:sz w:val="16"/>
          <w:szCs w:val="16"/>
          <w:lang w:val="en-US"/>
        </w:rPr>
        <w:t xml:space="preserve"> Initial reports submitted by States parties under article 35 of the Convention on the Rights of Persons with Disabilities, Sweden, Implementation of the Convention on the Rights of Persons with Disabilities, 2011</w:t>
      </w:r>
    </w:p>
  </w:footnote>
  <w:footnote w:id="48">
    <w:p w:rsidR="00D30CFC" w:rsidRPr="00B618C0" w:rsidRDefault="00D30CFC" w:rsidP="00B618C0">
      <w:pPr>
        <w:spacing w:line="240" w:lineRule="auto"/>
        <w:rPr>
          <w:rFonts w:ascii="Arial" w:hAnsi="Arial" w:cs="Arial"/>
          <w:sz w:val="16"/>
          <w:szCs w:val="16"/>
        </w:rPr>
      </w:pPr>
      <w:r w:rsidRPr="00B618C0">
        <w:rPr>
          <w:rStyle w:val="Fotnotsreferens"/>
          <w:rFonts w:ascii="Arial" w:hAnsi="Arial" w:cs="Arial"/>
          <w:sz w:val="16"/>
          <w:szCs w:val="16"/>
        </w:rPr>
        <w:footnoteRef/>
      </w:r>
      <w:r w:rsidRPr="00B618C0">
        <w:rPr>
          <w:rFonts w:ascii="Arial" w:hAnsi="Arial" w:cs="Arial"/>
          <w:sz w:val="16"/>
          <w:szCs w:val="16"/>
        </w:rPr>
        <w:t xml:space="preserve"> Lag (1993:387) om stöd och service till vissa funktionshindrade, 1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F47"/>
    <w:multiLevelType w:val="multilevel"/>
    <w:tmpl w:val="6FCA2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F35FD"/>
    <w:multiLevelType w:val="multilevel"/>
    <w:tmpl w:val="B368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70220E"/>
    <w:multiLevelType w:val="multilevel"/>
    <w:tmpl w:val="6C4E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796D5F"/>
    <w:multiLevelType w:val="multilevel"/>
    <w:tmpl w:val="517E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12816"/>
    <w:multiLevelType w:val="multilevel"/>
    <w:tmpl w:val="1878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695A5A"/>
    <w:multiLevelType w:val="multilevel"/>
    <w:tmpl w:val="07D4C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1F931CB"/>
    <w:multiLevelType w:val="multilevel"/>
    <w:tmpl w:val="DAD82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DE296A"/>
    <w:multiLevelType w:val="multilevel"/>
    <w:tmpl w:val="07D4C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CC56475"/>
    <w:multiLevelType w:val="multilevel"/>
    <w:tmpl w:val="2C4262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185351D"/>
    <w:multiLevelType w:val="multilevel"/>
    <w:tmpl w:val="D19E2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FE210E"/>
    <w:multiLevelType w:val="multilevel"/>
    <w:tmpl w:val="AAC602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8E5BBA"/>
    <w:multiLevelType w:val="multilevel"/>
    <w:tmpl w:val="59022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0B6FFF"/>
    <w:multiLevelType w:val="multilevel"/>
    <w:tmpl w:val="2C4262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0"/>
  </w:num>
  <w:num w:numId="3">
    <w:abstractNumId w:val="0"/>
  </w:num>
  <w:num w:numId="4">
    <w:abstractNumId w:val="9"/>
  </w:num>
  <w:num w:numId="5">
    <w:abstractNumId w:val="11"/>
  </w:num>
  <w:num w:numId="6">
    <w:abstractNumId w:val="6"/>
  </w:num>
  <w:num w:numId="7">
    <w:abstractNumId w:val="7"/>
  </w:num>
  <w:num w:numId="8">
    <w:abstractNumId w:val="12"/>
  </w:num>
  <w:num w:numId="9">
    <w:abstractNumId w:val="8"/>
  </w:num>
  <w:num w:numId="10">
    <w:abstractNumId w:val="2"/>
  </w:num>
  <w:num w:numId="11">
    <w:abstractNumId w:val="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15"/>
    <w:rsid w:val="000010D3"/>
    <w:rsid w:val="000337BF"/>
    <w:rsid w:val="0004426A"/>
    <w:rsid w:val="000660B6"/>
    <w:rsid w:val="000A3B5F"/>
    <w:rsid w:val="000A7BFD"/>
    <w:rsid w:val="000B1513"/>
    <w:rsid w:val="000C4D57"/>
    <w:rsid w:val="000D6418"/>
    <w:rsid w:val="000F56B7"/>
    <w:rsid w:val="00104F98"/>
    <w:rsid w:val="00113087"/>
    <w:rsid w:val="001137E6"/>
    <w:rsid w:val="001172B4"/>
    <w:rsid w:val="0011765A"/>
    <w:rsid w:val="001334E5"/>
    <w:rsid w:val="00133B9A"/>
    <w:rsid w:val="00152120"/>
    <w:rsid w:val="001626AF"/>
    <w:rsid w:val="00174233"/>
    <w:rsid w:val="00186890"/>
    <w:rsid w:val="00187001"/>
    <w:rsid w:val="001C4624"/>
    <w:rsid w:val="00207297"/>
    <w:rsid w:val="00222C72"/>
    <w:rsid w:val="002411A0"/>
    <w:rsid w:val="00244B25"/>
    <w:rsid w:val="0024793F"/>
    <w:rsid w:val="00255362"/>
    <w:rsid w:val="002554D4"/>
    <w:rsid w:val="002618D0"/>
    <w:rsid w:val="00263BDC"/>
    <w:rsid w:val="002803F7"/>
    <w:rsid w:val="002936FC"/>
    <w:rsid w:val="002B1215"/>
    <w:rsid w:val="002B1C0E"/>
    <w:rsid w:val="002B6FE0"/>
    <w:rsid w:val="003077D3"/>
    <w:rsid w:val="00312112"/>
    <w:rsid w:val="00316D44"/>
    <w:rsid w:val="003246E3"/>
    <w:rsid w:val="00325537"/>
    <w:rsid w:val="00334881"/>
    <w:rsid w:val="00335487"/>
    <w:rsid w:val="00335A87"/>
    <w:rsid w:val="003478CD"/>
    <w:rsid w:val="0035014B"/>
    <w:rsid w:val="003732AE"/>
    <w:rsid w:val="00384EFE"/>
    <w:rsid w:val="00385E2F"/>
    <w:rsid w:val="003A4E41"/>
    <w:rsid w:val="003A53F4"/>
    <w:rsid w:val="003C0D2E"/>
    <w:rsid w:val="003C1F02"/>
    <w:rsid w:val="003C52F1"/>
    <w:rsid w:val="003D0831"/>
    <w:rsid w:val="003D79E4"/>
    <w:rsid w:val="003E33E1"/>
    <w:rsid w:val="003E499B"/>
    <w:rsid w:val="00400EE6"/>
    <w:rsid w:val="00430EE6"/>
    <w:rsid w:val="00442333"/>
    <w:rsid w:val="0047753A"/>
    <w:rsid w:val="0048679D"/>
    <w:rsid w:val="00486AD7"/>
    <w:rsid w:val="004973B7"/>
    <w:rsid w:val="00497652"/>
    <w:rsid w:val="004A7761"/>
    <w:rsid w:val="004C1406"/>
    <w:rsid w:val="004D4A0E"/>
    <w:rsid w:val="004E3A0F"/>
    <w:rsid w:val="004F1825"/>
    <w:rsid w:val="004F58F9"/>
    <w:rsid w:val="0050648B"/>
    <w:rsid w:val="00517BCD"/>
    <w:rsid w:val="00520069"/>
    <w:rsid w:val="00526FA1"/>
    <w:rsid w:val="005447F2"/>
    <w:rsid w:val="005449A1"/>
    <w:rsid w:val="00563BE3"/>
    <w:rsid w:val="00577976"/>
    <w:rsid w:val="00580F0C"/>
    <w:rsid w:val="0059180C"/>
    <w:rsid w:val="005A708D"/>
    <w:rsid w:val="005B3131"/>
    <w:rsid w:val="005B7AFB"/>
    <w:rsid w:val="005D1C50"/>
    <w:rsid w:val="005D3E5C"/>
    <w:rsid w:val="005D47BD"/>
    <w:rsid w:val="005D72D8"/>
    <w:rsid w:val="005E2029"/>
    <w:rsid w:val="0060006C"/>
    <w:rsid w:val="0060686D"/>
    <w:rsid w:val="00607B15"/>
    <w:rsid w:val="0061608C"/>
    <w:rsid w:val="00617C95"/>
    <w:rsid w:val="006257E5"/>
    <w:rsid w:val="00626E2A"/>
    <w:rsid w:val="0063059F"/>
    <w:rsid w:val="00697C21"/>
    <w:rsid w:val="006A002F"/>
    <w:rsid w:val="006C27B6"/>
    <w:rsid w:val="006D3408"/>
    <w:rsid w:val="006D695E"/>
    <w:rsid w:val="006D737C"/>
    <w:rsid w:val="006E489A"/>
    <w:rsid w:val="00706487"/>
    <w:rsid w:val="00717E3B"/>
    <w:rsid w:val="00720C03"/>
    <w:rsid w:val="00722AED"/>
    <w:rsid w:val="00752194"/>
    <w:rsid w:val="00754488"/>
    <w:rsid w:val="007644C3"/>
    <w:rsid w:val="007776E3"/>
    <w:rsid w:val="00782CB7"/>
    <w:rsid w:val="00787C36"/>
    <w:rsid w:val="007C4FF4"/>
    <w:rsid w:val="007C6396"/>
    <w:rsid w:val="007D3E00"/>
    <w:rsid w:val="007D6528"/>
    <w:rsid w:val="007E08D7"/>
    <w:rsid w:val="007E20A1"/>
    <w:rsid w:val="007F33C0"/>
    <w:rsid w:val="00803374"/>
    <w:rsid w:val="00804562"/>
    <w:rsid w:val="00810B5B"/>
    <w:rsid w:val="008306A9"/>
    <w:rsid w:val="008307D8"/>
    <w:rsid w:val="00830CCC"/>
    <w:rsid w:val="00846E41"/>
    <w:rsid w:val="00856798"/>
    <w:rsid w:val="008603B9"/>
    <w:rsid w:val="00863C6E"/>
    <w:rsid w:val="0086721C"/>
    <w:rsid w:val="00871416"/>
    <w:rsid w:val="00884B5F"/>
    <w:rsid w:val="00886016"/>
    <w:rsid w:val="0088753A"/>
    <w:rsid w:val="008A2623"/>
    <w:rsid w:val="008B4C66"/>
    <w:rsid w:val="008E28DE"/>
    <w:rsid w:val="00903B27"/>
    <w:rsid w:val="00916A66"/>
    <w:rsid w:val="00921249"/>
    <w:rsid w:val="00926267"/>
    <w:rsid w:val="00941FA6"/>
    <w:rsid w:val="009422E2"/>
    <w:rsid w:val="00950E1C"/>
    <w:rsid w:val="00952903"/>
    <w:rsid w:val="0095344B"/>
    <w:rsid w:val="009541AD"/>
    <w:rsid w:val="00976BEA"/>
    <w:rsid w:val="009821A8"/>
    <w:rsid w:val="00983FA0"/>
    <w:rsid w:val="00990FCE"/>
    <w:rsid w:val="009A09E9"/>
    <w:rsid w:val="009A5A26"/>
    <w:rsid w:val="009B1C9C"/>
    <w:rsid w:val="009B3782"/>
    <w:rsid w:val="009B5118"/>
    <w:rsid w:val="009C22C6"/>
    <w:rsid w:val="009D45E3"/>
    <w:rsid w:val="009D5AC6"/>
    <w:rsid w:val="00A07A36"/>
    <w:rsid w:val="00A1585E"/>
    <w:rsid w:val="00A315D3"/>
    <w:rsid w:val="00A51D11"/>
    <w:rsid w:val="00A65B42"/>
    <w:rsid w:val="00A70D07"/>
    <w:rsid w:val="00A734C6"/>
    <w:rsid w:val="00A74761"/>
    <w:rsid w:val="00A90990"/>
    <w:rsid w:val="00AB6936"/>
    <w:rsid w:val="00AD7314"/>
    <w:rsid w:val="00AD7315"/>
    <w:rsid w:val="00AE034E"/>
    <w:rsid w:val="00AF2DA7"/>
    <w:rsid w:val="00B618C0"/>
    <w:rsid w:val="00B658A3"/>
    <w:rsid w:val="00B71627"/>
    <w:rsid w:val="00B73195"/>
    <w:rsid w:val="00B75539"/>
    <w:rsid w:val="00B944DD"/>
    <w:rsid w:val="00B9622B"/>
    <w:rsid w:val="00B968C7"/>
    <w:rsid w:val="00BA15AB"/>
    <w:rsid w:val="00BA62D8"/>
    <w:rsid w:val="00BB37E3"/>
    <w:rsid w:val="00BB5157"/>
    <w:rsid w:val="00BC6C9F"/>
    <w:rsid w:val="00BE5CCE"/>
    <w:rsid w:val="00BF0BEC"/>
    <w:rsid w:val="00C20712"/>
    <w:rsid w:val="00C33353"/>
    <w:rsid w:val="00C43997"/>
    <w:rsid w:val="00C64F6D"/>
    <w:rsid w:val="00C916E0"/>
    <w:rsid w:val="00CA0C21"/>
    <w:rsid w:val="00CA0DAC"/>
    <w:rsid w:val="00CB19BB"/>
    <w:rsid w:val="00CB5722"/>
    <w:rsid w:val="00CB7151"/>
    <w:rsid w:val="00CC2C49"/>
    <w:rsid w:val="00CE294F"/>
    <w:rsid w:val="00CE38EF"/>
    <w:rsid w:val="00D30CFC"/>
    <w:rsid w:val="00D32023"/>
    <w:rsid w:val="00D33784"/>
    <w:rsid w:val="00D41C69"/>
    <w:rsid w:val="00D4413B"/>
    <w:rsid w:val="00D53620"/>
    <w:rsid w:val="00D6669C"/>
    <w:rsid w:val="00D66BBB"/>
    <w:rsid w:val="00D7180C"/>
    <w:rsid w:val="00D72F5E"/>
    <w:rsid w:val="00DB6791"/>
    <w:rsid w:val="00DC26CD"/>
    <w:rsid w:val="00DD3E5E"/>
    <w:rsid w:val="00DE22F8"/>
    <w:rsid w:val="00E00ADF"/>
    <w:rsid w:val="00E04AC5"/>
    <w:rsid w:val="00E17146"/>
    <w:rsid w:val="00E23EE4"/>
    <w:rsid w:val="00E24EFC"/>
    <w:rsid w:val="00E43545"/>
    <w:rsid w:val="00E65FBA"/>
    <w:rsid w:val="00E7394D"/>
    <w:rsid w:val="00E93059"/>
    <w:rsid w:val="00E97870"/>
    <w:rsid w:val="00EA06C8"/>
    <w:rsid w:val="00EA4386"/>
    <w:rsid w:val="00EC1A16"/>
    <w:rsid w:val="00EC1C45"/>
    <w:rsid w:val="00EF0C62"/>
    <w:rsid w:val="00F10385"/>
    <w:rsid w:val="00F172C4"/>
    <w:rsid w:val="00F373A8"/>
    <w:rsid w:val="00F42FD1"/>
    <w:rsid w:val="00F556DB"/>
    <w:rsid w:val="00F7147C"/>
    <w:rsid w:val="00F86D6C"/>
    <w:rsid w:val="00F911FE"/>
    <w:rsid w:val="00FA60A9"/>
    <w:rsid w:val="00FB5A04"/>
    <w:rsid w:val="00FD5CB5"/>
    <w:rsid w:val="00FE6C3C"/>
    <w:rsid w:val="00FE7052"/>
    <w:rsid w:val="00FF68A7"/>
    <w:rsid w:val="00FF73CF"/>
    <w:rsid w:val="00FF7A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4A77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941FA6"/>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next w:val="Normal"/>
    <w:link w:val="Rubrik3Char"/>
    <w:uiPriority w:val="9"/>
    <w:semiHidden/>
    <w:unhideWhenUsed/>
    <w:qFormat/>
    <w:rsid w:val="00D30C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B1215"/>
    <w:rPr>
      <w:color w:val="0000FF" w:themeColor="hyperlink"/>
      <w:u w:val="single"/>
    </w:rPr>
  </w:style>
  <w:style w:type="character" w:styleId="AnvndHyperlnk">
    <w:name w:val="FollowedHyperlink"/>
    <w:basedOn w:val="Standardstycketeckensnitt"/>
    <w:uiPriority w:val="99"/>
    <w:semiHidden/>
    <w:unhideWhenUsed/>
    <w:rsid w:val="00CE294F"/>
    <w:rPr>
      <w:color w:val="800080" w:themeColor="followedHyperlink"/>
      <w:u w:val="single"/>
    </w:rPr>
  </w:style>
  <w:style w:type="paragraph" w:styleId="Liststycke">
    <w:name w:val="List Paragraph"/>
    <w:basedOn w:val="Normal"/>
    <w:uiPriority w:val="34"/>
    <w:qFormat/>
    <w:rsid w:val="007644C3"/>
    <w:pPr>
      <w:ind w:left="720"/>
      <w:contextualSpacing/>
    </w:pPr>
  </w:style>
  <w:style w:type="paragraph" w:customStyle="1" w:styleId="Default">
    <w:name w:val="Default"/>
    <w:rsid w:val="00E93059"/>
    <w:pPr>
      <w:autoSpaceDE w:val="0"/>
      <w:autoSpaceDN w:val="0"/>
      <w:adjustRightInd w:val="0"/>
      <w:spacing w:after="0" w:line="240" w:lineRule="auto"/>
    </w:pPr>
    <w:rPr>
      <w:rFonts w:ascii="Times New Roman" w:hAnsi="Times New Roman" w:cs="Times New Roman"/>
      <w:color w:val="000000"/>
      <w:sz w:val="24"/>
      <w:szCs w:val="24"/>
      <w:lang w:val="hu-HU"/>
    </w:rPr>
  </w:style>
  <w:style w:type="paragraph" w:styleId="Fotnotstext">
    <w:name w:val="footnote text"/>
    <w:basedOn w:val="Normal"/>
    <w:link w:val="FotnotstextChar"/>
    <w:uiPriority w:val="99"/>
    <w:unhideWhenUsed/>
    <w:rsid w:val="00941FA6"/>
    <w:pPr>
      <w:spacing w:after="0" w:line="240" w:lineRule="auto"/>
    </w:pPr>
    <w:rPr>
      <w:sz w:val="20"/>
      <w:szCs w:val="20"/>
    </w:rPr>
  </w:style>
  <w:style w:type="character" w:customStyle="1" w:styleId="FotnotstextChar">
    <w:name w:val="Fotnotstext Char"/>
    <w:basedOn w:val="Standardstycketeckensnitt"/>
    <w:link w:val="Fotnotstext"/>
    <w:uiPriority w:val="99"/>
    <w:rsid w:val="00941FA6"/>
    <w:rPr>
      <w:sz w:val="20"/>
      <w:szCs w:val="20"/>
    </w:rPr>
  </w:style>
  <w:style w:type="character" w:styleId="Fotnotsreferens">
    <w:name w:val="footnote reference"/>
    <w:basedOn w:val="Standardstycketeckensnitt"/>
    <w:uiPriority w:val="99"/>
    <w:semiHidden/>
    <w:unhideWhenUsed/>
    <w:rsid w:val="00941FA6"/>
    <w:rPr>
      <w:vertAlign w:val="superscript"/>
    </w:rPr>
  </w:style>
  <w:style w:type="character" w:customStyle="1" w:styleId="Rubrik2Char">
    <w:name w:val="Rubrik 2 Char"/>
    <w:basedOn w:val="Standardstycketeckensnitt"/>
    <w:link w:val="Rubrik2"/>
    <w:uiPriority w:val="9"/>
    <w:rsid w:val="00941FA6"/>
    <w:rPr>
      <w:rFonts w:ascii="Times New Roman" w:eastAsia="Times New Roman" w:hAnsi="Times New Roman" w:cs="Times New Roman"/>
      <w:b/>
      <w:bCs/>
      <w:sz w:val="36"/>
      <w:szCs w:val="36"/>
      <w:lang w:eastAsia="sv-SE"/>
    </w:rPr>
  </w:style>
  <w:style w:type="character" w:customStyle="1" w:styleId="Rubrik1Char">
    <w:name w:val="Rubrik 1 Char"/>
    <w:basedOn w:val="Standardstycketeckensnitt"/>
    <w:link w:val="Rubrik1"/>
    <w:uiPriority w:val="9"/>
    <w:rsid w:val="004A7761"/>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4A776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A7761"/>
    <w:rPr>
      <w:rFonts w:ascii="Tahoma" w:hAnsi="Tahoma" w:cs="Tahoma"/>
      <w:sz w:val="16"/>
      <w:szCs w:val="16"/>
    </w:rPr>
  </w:style>
  <w:style w:type="paragraph" w:customStyle="1" w:styleId="last">
    <w:name w:val="last"/>
    <w:basedOn w:val="Normal"/>
    <w:rsid w:val="0080456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706487"/>
    <w:pPr>
      <w:spacing w:after="0" w:line="240" w:lineRule="auto"/>
    </w:pPr>
  </w:style>
  <w:style w:type="character" w:customStyle="1" w:styleId="Rubrik3Char">
    <w:name w:val="Rubrik 3 Char"/>
    <w:basedOn w:val="Standardstycketeckensnitt"/>
    <w:link w:val="Rubrik3"/>
    <w:uiPriority w:val="9"/>
    <w:semiHidden/>
    <w:rsid w:val="00D30CFC"/>
    <w:rPr>
      <w:rFonts w:asciiTheme="majorHAnsi" w:eastAsiaTheme="majorEastAsia" w:hAnsiTheme="majorHAnsi" w:cstheme="majorBidi"/>
      <w:b/>
      <w:bCs/>
      <w:color w:val="4F81BD" w:themeColor="accent1"/>
    </w:rPr>
  </w:style>
  <w:style w:type="character" w:customStyle="1" w:styleId="apple-converted-space">
    <w:name w:val="apple-converted-space"/>
    <w:basedOn w:val="Standardstycketeckensnitt"/>
    <w:rsid w:val="00D30CFC"/>
  </w:style>
  <w:style w:type="paragraph" w:styleId="Normalwebb">
    <w:name w:val="Normal (Web)"/>
    <w:basedOn w:val="Normal"/>
    <w:uiPriority w:val="99"/>
    <w:semiHidden/>
    <w:unhideWhenUsed/>
    <w:rsid w:val="00AD731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3A4E4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A4E41"/>
  </w:style>
  <w:style w:type="paragraph" w:styleId="Sidfot">
    <w:name w:val="footer"/>
    <w:basedOn w:val="Normal"/>
    <w:link w:val="SidfotChar"/>
    <w:uiPriority w:val="99"/>
    <w:unhideWhenUsed/>
    <w:rsid w:val="003A4E4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A4E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4A77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941FA6"/>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next w:val="Normal"/>
    <w:link w:val="Rubrik3Char"/>
    <w:uiPriority w:val="9"/>
    <w:semiHidden/>
    <w:unhideWhenUsed/>
    <w:qFormat/>
    <w:rsid w:val="00D30C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B1215"/>
    <w:rPr>
      <w:color w:val="0000FF" w:themeColor="hyperlink"/>
      <w:u w:val="single"/>
    </w:rPr>
  </w:style>
  <w:style w:type="character" w:styleId="AnvndHyperlnk">
    <w:name w:val="FollowedHyperlink"/>
    <w:basedOn w:val="Standardstycketeckensnitt"/>
    <w:uiPriority w:val="99"/>
    <w:semiHidden/>
    <w:unhideWhenUsed/>
    <w:rsid w:val="00CE294F"/>
    <w:rPr>
      <w:color w:val="800080" w:themeColor="followedHyperlink"/>
      <w:u w:val="single"/>
    </w:rPr>
  </w:style>
  <w:style w:type="paragraph" w:styleId="Liststycke">
    <w:name w:val="List Paragraph"/>
    <w:basedOn w:val="Normal"/>
    <w:uiPriority w:val="34"/>
    <w:qFormat/>
    <w:rsid w:val="007644C3"/>
    <w:pPr>
      <w:ind w:left="720"/>
      <w:contextualSpacing/>
    </w:pPr>
  </w:style>
  <w:style w:type="paragraph" w:customStyle="1" w:styleId="Default">
    <w:name w:val="Default"/>
    <w:rsid w:val="00E93059"/>
    <w:pPr>
      <w:autoSpaceDE w:val="0"/>
      <w:autoSpaceDN w:val="0"/>
      <w:adjustRightInd w:val="0"/>
      <w:spacing w:after="0" w:line="240" w:lineRule="auto"/>
    </w:pPr>
    <w:rPr>
      <w:rFonts w:ascii="Times New Roman" w:hAnsi="Times New Roman" w:cs="Times New Roman"/>
      <w:color w:val="000000"/>
      <w:sz w:val="24"/>
      <w:szCs w:val="24"/>
      <w:lang w:val="hu-HU"/>
    </w:rPr>
  </w:style>
  <w:style w:type="paragraph" w:styleId="Fotnotstext">
    <w:name w:val="footnote text"/>
    <w:basedOn w:val="Normal"/>
    <w:link w:val="FotnotstextChar"/>
    <w:uiPriority w:val="99"/>
    <w:unhideWhenUsed/>
    <w:rsid w:val="00941FA6"/>
    <w:pPr>
      <w:spacing w:after="0" w:line="240" w:lineRule="auto"/>
    </w:pPr>
    <w:rPr>
      <w:sz w:val="20"/>
      <w:szCs w:val="20"/>
    </w:rPr>
  </w:style>
  <w:style w:type="character" w:customStyle="1" w:styleId="FotnotstextChar">
    <w:name w:val="Fotnotstext Char"/>
    <w:basedOn w:val="Standardstycketeckensnitt"/>
    <w:link w:val="Fotnotstext"/>
    <w:uiPriority w:val="99"/>
    <w:rsid w:val="00941FA6"/>
    <w:rPr>
      <w:sz w:val="20"/>
      <w:szCs w:val="20"/>
    </w:rPr>
  </w:style>
  <w:style w:type="character" w:styleId="Fotnotsreferens">
    <w:name w:val="footnote reference"/>
    <w:basedOn w:val="Standardstycketeckensnitt"/>
    <w:uiPriority w:val="99"/>
    <w:semiHidden/>
    <w:unhideWhenUsed/>
    <w:rsid w:val="00941FA6"/>
    <w:rPr>
      <w:vertAlign w:val="superscript"/>
    </w:rPr>
  </w:style>
  <w:style w:type="character" w:customStyle="1" w:styleId="Rubrik2Char">
    <w:name w:val="Rubrik 2 Char"/>
    <w:basedOn w:val="Standardstycketeckensnitt"/>
    <w:link w:val="Rubrik2"/>
    <w:uiPriority w:val="9"/>
    <w:rsid w:val="00941FA6"/>
    <w:rPr>
      <w:rFonts w:ascii="Times New Roman" w:eastAsia="Times New Roman" w:hAnsi="Times New Roman" w:cs="Times New Roman"/>
      <w:b/>
      <w:bCs/>
      <w:sz w:val="36"/>
      <w:szCs w:val="36"/>
      <w:lang w:eastAsia="sv-SE"/>
    </w:rPr>
  </w:style>
  <w:style w:type="character" w:customStyle="1" w:styleId="Rubrik1Char">
    <w:name w:val="Rubrik 1 Char"/>
    <w:basedOn w:val="Standardstycketeckensnitt"/>
    <w:link w:val="Rubrik1"/>
    <w:uiPriority w:val="9"/>
    <w:rsid w:val="004A7761"/>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4A776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A7761"/>
    <w:rPr>
      <w:rFonts w:ascii="Tahoma" w:hAnsi="Tahoma" w:cs="Tahoma"/>
      <w:sz w:val="16"/>
      <w:szCs w:val="16"/>
    </w:rPr>
  </w:style>
  <w:style w:type="paragraph" w:customStyle="1" w:styleId="last">
    <w:name w:val="last"/>
    <w:basedOn w:val="Normal"/>
    <w:rsid w:val="0080456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706487"/>
    <w:pPr>
      <w:spacing w:after="0" w:line="240" w:lineRule="auto"/>
    </w:pPr>
  </w:style>
  <w:style w:type="character" w:customStyle="1" w:styleId="Rubrik3Char">
    <w:name w:val="Rubrik 3 Char"/>
    <w:basedOn w:val="Standardstycketeckensnitt"/>
    <w:link w:val="Rubrik3"/>
    <w:uiPriority w:val="9"/>
    <w:semiHidden/>
    <w:rsid w:val="00D30CFC"/>
    <w:rPr>
      <w:rFonts w:asciiTheme="majorHAnsi" w:eastAsiaTheme="majorEastAsia" w:hAnsiTheme="majorHAnsi" w:cstheme="majorBidi"/>
      <w:b/>
      <w:bCs/>
      <w:color w:val="4F81BD" w:themeColor="accent1"/>
    </w:rPr>
  </w:style>
  <w:style w:type="character" w:customStyle="1" w:styleId="apple-converted-space">
    <w:name w:val="apple-converted-space"/>
    <w:basedOn w:val="Standardstycketeckensnitt"/>
    <w:rsid w:val="00D30CFC"/>
  </w:style>
  <w:style w:type="paragraph" w:styleId="Normalwebb">
    <w:name w:val="Normal (Web)"/>
    <w:basedOn w:val="Normal"/>
    <w:uiPriority w:val="99"/>
    <w:semiHidden/>
    <w:unhideWhenUsed/>
    <w:rsid w:val="00AD731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3A4E4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A4E41"/>
  </w:style>
  <w:style w:type="paragraph" w:styleId="Sidfot">
    <w:name w:val="footer"/>
    <w:basedOn w:val="Normal"/>
    <w:link w:val="SidfotChar"/>
    <w:uiPriority w:val="99"/>
    <w:unhideWhenUsed/>
    <w:rsid w:val="003A4E4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A4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2336">
      <w:bodyDiv w:val="1"/>
      <w:marLeft w:val="0"/>
      <w:marRight w:val="0"/>
      <w:marTop w:val="0"/>
      <w:marBottom w:val="0"/>
      <w:divBdr>
        <w:top w:val="none" w:sz="0" w:space="0" w:color="auto"/>
        <w:left w:val="none" w:sz="0" w:space="0" w:color="auto"/>
        <w:bottom w:val="none" w:sz="0" w:space="0" w:color="auto"/>
        <w:right w:val="none" w:sz="0" w:space="0" w:color="auto"/>
      </w:divBdr>
    </w:div>
    <w:div w:id="121773166">
      <w:bodyDiv w:val="1"/>
      <w:marLeft w:val="0"/>
      <w:marRight w:val="0"/>
      <w:marTop w:val="0"/>
      <w:marBottom w:val="0"/>
      <w:divBdr>
        <w:top w:val="none" w:sz="0" w:space="0" w:color="auto"/>
        <w:left w:val="none" w:sz="0" w:space="0" w:color="auto"/>
        <w:bottom w:val="none" w:sz="0" w:space="0" w:color="auto"/>
        <w:right w:val="none" w:sz="0" w:space="0" w:color="auto"/>
      </w:divBdr>
    </w:div>
    <w:div w:id="268198039">
      <w:bodyDiv w:val="1"/>
      <w:marLeft w:val="0"/>
      <w:marRight w:val="0"/>
      <w:marTop w:val="0"/>
      <w:marBottom w:val="0"/>
      <w:divBdr>
        <w:top w:val="none" w:sz="0" w:space="0" w:color="auto"/>
        <w:left w:val="none" w:sz="0" w:space="0" w:color="auto"/>
        <w:bottom w:val="none" w:sz="0" w:space="0" w:color="auto"/>
        <w:right w:val="none" w:sz="0" w:space="0" w:color="auto"/>
      </w:divBdr>
    </w:div>
    <w:div w:id="285553183">
      <w:bodyDiv w:val="1"/>
      <w:marLeft w:val="0"/>
      <w:marRight w:val="0"/>
      <w:marTop w:val="0"/>
      <w:marBottom w:val="0"/>
      <w:divBdr>
        <w:top w:val="none" w:sz="0" w:space="0" w:color="auto"/>
        <w:left w:val="none" w:sz="0" w:space="0" w:color="auto"/>
        <w:bottom w:val="none" w:sz="0" w:space="0" w:color="auto"/>
        <w:right w:val="none" w:sz="0" w:space="0" w:color="auto"/>
      </w:divBdr>
      <w:divsChild>
        <w:div w:id="1883595729">
          <w:marLeft w:val="195"/>
          <w:marRight w:val="180"/>
          <w:marTop w:val="0"/>
          <w:marBottom w:val="0"/>
          <w:divBdr>
            <w:top w:val="none" w:sz="0" w:space="0" w:color="auto"/>
            <w:left w:val="none" w:sz="0" w:space="0" w:color="auto"/>
            <w:bottom w:val="none" w:sz="0" w:space="0" w:color="auto"/>
            <w:right w:val="none" w:sz="0" w:space="0" w:color="auto"/>
          </w:divBdr>
        </w:div>
        <w:div w:id="779761101">
          <w:marLeft w:val="195"/>
          <w:marRight w:val="180"/>
          <w:marTop w:val="0"/>
          <w:marBottom w:val="0"/>
          <w:divBdr>
            <w:top w:val="none" w:sz="0" w:space="0" w:color="auto"/>
            <w:left w:val="none" w:sz="0" w:space="0" w:color="auto"/>
            <w:bottom w:val="none" w:sz="0" w:space="0" w:color="auto"/>
            <w:right w:val="none" w:sz="0" w:space="0" w:color="auto"/>
          </w:divBdr>
          <w:divsChild>
            <w:div w:id="2081561867">
              <w:marLeft w:val="195"/>
              <w:marRight w:val="180"/>
              <w:marTop w:val="0"/>
              <w:marBottom w:val="150"/>
              <w:divBdr>
                <w:top w:val="none" w:sz="0" w:space="0" w:color="auto"/>
                <w:left w:val="none" w:sz="0" w:space="0" w:color="auto"/>
                <w:bottom w:val="none" w:sz="0" w:space="0" w:color="auto"/>
                <w:right w:val="none" w:sz="0" w:space="0" w:color="auto"/>
              </w:divBdr>
              <w:divsChild>
                <w:div w:id="1605842467">
                  <w:marLeft w:val="195"/>
                  <w:marRight w:val="180"/>
                  <w:marTop w:val="0"/>
                  <w:marBottom w:val="0"/>
                  <w:divBdr>
                    <w:top w:val="none" w:sz="0" w:space="0" w:color="auto"/>
                    <w:left w:val="none" w:sz="0" w:space="0" w:color="auto"/>
                    <w:bottom w:val="none" w:sz="0" w:space="0" w:color="auto"/>
                    <w:right w:val="none" w:sz="0" w:space="0" w:color="auto"/>
                  </w:divBdr>
                  <w:divsChild>
                    <w:div w:id="1277059635">
                      <w:marLeft w:val="195"/>
                      <w:marRight w:val="180"/>
                      <w:marTop w:val="0"/>
                      <w:marBottom w:val="0"/>
                      <w:divBdr>
                        <w:top w:val="none" w:sz="0" w:space="0" w:color="auto"/>
                        <w:left w:val="none" w:sz="0" w:space="0" w:color="auto"/>
                        <w:bottom w:val="none" w:sz="0" w:space="0" w:color="auto"/>
                        <w:right w:val="none" w:sz="0" w:space="0" w:color="auto"/>
                      </w:divBdr>
                      <w:divsChild>
                        <w:div w:id="1702586190">
                          <w:marLeft w:val="195"/>
                          <w:marRight w:val="180"/>
                          <w:marTop w:val="0"/>
                          <w:marBottom w:val="0"/>
                          <w:divBdr>
                            <w:top w:val="none" w:sz="0" w:space="0" w:color="auto"/>
                            <w:left w:val="none" w:sz="0" w:space="0" w:color="auto"/>
                            <w:bottom w:val="none" w:sz="0" w:space="0" w:color="auto"/>
                            <w:right w:val="none" w:sz="0" w:space="0" w:color="auto"/>
                          </w:divBdr>
                          <w:divsChild>
                            <w:div w:id="2074890081">
                              <w:marLeft w:val="195"/>
                              <w:marRight w:val="180"/>
                              <w:marTop w:val="0"/>
                              <w:marBottom w:val="0"/>
                              <w:divBdr>
                                <w:top w:val="none" w:sz="0" w:space="0" w:color="auto"/>
                                <w:left w:val="none" w:sz="0" w:space="0" w:color="auto"/>
                                <w:bottom w:val="none" w:sz="0" w:space="0" w:color="auto"/>
                                <w:right w:val="none" w:sz="0" w:space="0" w:color="auto"/>
                              </w:divBdr>
                              <w:divsChild>
                                <w:div w:id="1982148814">
                                  <w:marLeft w:val="0"/>
                                  <w:marRight w:val="0"/>
                                  <w:marTop w:val="0"/>
                                  <w:marBottom w:val="0"/>
                                  <w:divBdr>
                                    <w:top w:val="none" w:sz="0" w:space="0" w:color="auto"/>
                                    <w:left w:val="none" w:sz="0" w:space="0" w:color="auto"/>
                                    <w:bottom w:val="none" w:sz="0" w:space="0" w:color="auto"/>
                                    <w:right w:val="none" w:sz="0" w:space="0" w:color="auto"/>
                                  </w:divBdr>
                                </w:div>
                                <w:div w:id="249000911">
                                  <w:marLeft w:val="0"/>
                                  <w:marRight w:val="0"/>
                                  <w:marTop w:val="0"/>
                                  <w:marBottom w:val="255"/>
                                  <w:divBdr>
                                    <w:top w:val="none" w:sz="0" w:space="8" w:color="auto"/>
                                    <w:left w:val="none" w:sz="0" w:space="8" w:color="auto"/>
                                    <w:bottom w:val="single" w:sz="6" w:space="8" w:color="CCCCCC"/>
                                    <w:right w:val="none" w:sz="0" w:space="8" w:color="auto"/>
                                  </w:divBdr>
                                </w:div>
                                <w:div w:id="1690064705">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896958">
      <w:bodyDiv w:val="1"/>
      <w:marLeft w:val="0"/>
      <w:marRight w:val="0"/>
      <w:marTop w:val="0"/>
      <w:marBottom w:val="0"/>
      <w:divBdr>
        <w:top w:val="none" w:sz="0" w:space="0" w:color="auto"/>
        <w:left w:val="none" w:sz="0" w:space="0" w:color="auto"/>
        <w:bottom w:val="none" w:sz="0" w:space="0" w:color="auto"/>
        <w:right w:val="none" w:sz="0" w:space="0" w:color="auto"/>
      </w:divBdr>
    </w:div>
    <w:div w:id="588126726">
      <w:bodyDiv w:val="1"/>
      <w:marLeft w:val="0"/>
      <w:marRight w:val="0"/>
      <w:marTop w:val="0"/>
      <w:marBottom w:val="0"/>
      <w:divBdr>
        <w:top w:val="none" w:sz="0" w:space="0" w:color="auto"/>
        <w:left w:val="none" w:sz="0" w:space="0" w:color="auto"/>
        <w:bottom w:val="none" w:sz="0" w:space="0" w:color="auto"/>
        <w:right w:val="none" w:sz="0" w:space="0" w:color="auto"/>
      </w:divBdr>
    </w:div>
    <w:div w:id="771779613">
      <w:bodyDiv w:val="1"/>
      <w:marLeft w:val="0"/>
      <w:marRight w:val="0"/>
      <w:marTop w:val="0"/>
      <w:marBottom w:val="0"/>
      <w:divBdr>
        <w:top w:val="none" w:sz="0" w:space="0" w:color="auto"/>
        <w:left w:val="none" w:sz="0" w:space="0" w:color="auto"/>
        <w:bottom w:val="none" w:sz="0" w:space="0" w:color="auto"/>
        <w:right w:val="none" w:sz="0" w:space="0" w:color="auto"/>
      </w:divBdr>
    </w:div>
    <w:div w:id="921790682">
      <w:bodyDiv w:val="1"/>
      <w:marLeft w:val="0"/>
      <w:marRight w:val="0"/>
      <w:marTop w:val="0"/>
      <w:marBottom w:val="0"/>
      <w:divBdr>
        <w:top w:val="none" w:sz="0" w:space="0" w:color="auto"/>
        <w:left w:val="none" w:sz="0" w:space="0" w:color="auto"/>
        <w:bottom w:val="none" w:sz="0" w:space="0" w:color="auto"/>
        <w:right w:val="none" w:sz="0" w:space="0" w:color="auto"/>
      </w:divBdr>
    </w:div>
    <w:div w:id="962544232">
      <w:bodyDiv w:val="1"/>
      <w:marLeft w:val="0"/>
      <w:marRight w:val="0"/>
      <w:marTop w:val="0"/>
      <w:marBottom w:val="0"/>
      <w:divBdr>
        <w:top w:val="none" w:sz="0" w:space="0" w:color="auto"/>
        <w:left w:val="none" w:sz="0" w:space="0" w:color="auto"/>
        <w:bottom w:val="none" w:sz="0" w:space="0" w:color="auto"/>
        <w:right w:val="none" w:sz="0" w:space="0" w:color="auto"/>
      </w:divBdr>
    </w:div>
    <w:div w:id="1057555610">
      <w:bodyDiv w:val="1"/>
      <w:marLeft w:val="0"/>
      <w:marRight w:val="0"/>
      <w:marTop w:val="0"/>
      <w:marBottom w:val="0"/>
      <w:divBdr>
        <w:top w:val="none" w:sz="0" w:space="0" w:color="auto"/>
        <w:left w:val="none" w:sz="0" w:space="0" w:color="auto"/>
        <w:bottom w:val="none" w:sz="0" w:space="0" w:color="auto"/>
        <w:right w:val="none" w:sz="0" w:space="0" w:color="auto"/>
      </w:divBdr>
    </w:div>
    <w:div w:id="1102914145">
      <w:bodyDiv w:val="1"/>
      <w:marLeft w:val="0"/>
      <w:marRight w:val="0"/>
      <w:marTop w:val="0"/>
      <w:marBottom w:val="0"/>
      <w:divBdr>
        <w:top w:val="none" w:sz="0" w:space="0" w:color="auto"/>
        <w:left w:val="none" w:sz="0" w:space="0" w:color="auto"/>
        <w:bottom w:val="none" w:sz="0" w:space="0" w:color="auto"/>
        <w:right w:val="none" w:sz="0" w:space="0" w:color="auto"/>
      </w:divBdr>
    </w:div>
    <w:div w:id="1362126263">
      <w:bodyDiv w:val="1"/>
      <w:marLeft w:val="0"/>
      <w:marRight w:val="0"/>
      <w:marTop w:val="0"/>
      <w:marBottom w:val="0"/>
      <w:divBdr>
        <w:top w:val="none" w:sz="0" w:space="0" w:color="auto"/>
        <w:left w:val="none" w:sz="0" w:space="0" w:color="auto"/>
        <w:bottom w:val="none" w:sz="0" w:space="0" w:color="auto"/>
        <w:right w:val="none" w:sz="0" w:space="0" w:color="auto"/>
      </w:divBdr>
    </w:div>
    <w:div w:id="1499273513">
      <w:bodyDiv w:val="1"/>
      <w:marLeft w:val="0"/>
      <w:marRight w:val="0"/>
      <w:marTop w:val="0"/>
      <w:marBottom w:val="0"/>
      <w:divBdr>
        <w:top w:val="none" w:sz="0" w:space="0" w:color="auto"/>
        <w:left w:val="none" w:sz="0" w:space="0" w:color="auto"/>
        <w:bottom w:val="none" w:sz="0" w:space="0" w:color="auto"/>
        <w:right w:val="none" w:sz="0" w:space="0" w:color="auto"/>
      </w:divBdr>
    </w:div>
    <w:div w:id="1514027542">
      <w:bodyDiv w:val="1"/>
      <w:marLeft w:val="0"/>
      <w:marRight w:val="0"/>
      <w:marTop w:val="0"/>
      <w:marBottom w:val="0"/>
      <w:divBdr>
        <w:top w:val="none" w:sz="0" w:space="0" w:color="auto"/>
        <w:left w:val="none" w:sz="0" w:space="0" w:color="auto"/>
        <w:bottom w:val="none" w:sz="0" w:space="0" w:color="auto"/>
        <w:right w:val="none" w:sz="0" w:space="0" w:color="auto"/>
      </w:divBdr>
    </w:div>
    <w:div w:id="1517229554">
      <w:bodyDiv w:val="1"/>
      <w:marLeft w:val="0"/>
      <w:marRight w:val="0"/>
      <w:marTop w:val="0"/>
      <w:marBottom w:val="0"/>
      <w:divBdr>
        <w:top w:val="none" w:sz="0" w:space="0" w:color="auto"/>
        <w:left w:val="none" w:sz="0" w:space="0" w:color="auto"/>
        <w:bottom w:val="none" w:sz="0" w:space="0" w:color="auto"/>
        <w:right w:val="none" w:sz="0" w:space="0" w:color="auto"/>
      </w:divBdr>
    </w:div>
    <w:div w:id="1550802935">
      <w:bodyDiv w:val="1"/>
      <w:marLeft w:val="0"/>
      <w:marRight w:val="0"/>
      <w:marTop w:val="0"/>
      <w:marBottom w:val="0"/>
      <w:divBdr>
        <w:top w:val="none" w:sz="0" w:space="0" w:color="auto"/>
        <w:left w:val="none" w:sz="0" w:space="0" w:color="auto"/>
        <w:bottom w:val="none" w:sz="0" w:space="0" w:color="auto"/>
        <w:right w:val="none" w:sz="0" w:space="0" w:color="auto"/>
      </w:divBdr>
    </w:div>
    <w:div w:id="1595552043">
      <w:bodyDiv w:val="1"/>
      <w:marLeft w:val="0"/>
      <w:marRight w:val="0"/>
      <w:marTop w:val="0"/>
      <w:marBottom w:val="0"/>
      <w:divBdr>
        <w:top w:val="none" w:sz="0" w:space="0" w:color="auto"/>
        <w:left w:val="none" w:sz="0" w:space="0" w:color="auto"/>
        <w:bottom w:val="none" w:sz="0" w:space="0" w:color="auto"/>
        <w:right w:val="none" w:sz="0" w:space="0" w:color="auto"/>
      </w:divBdr>
    </w:div>
    <w:div w:id="1731994476">
      <w:bodyDiv w:val="1"/>
      <w:marLeft w:val="0"/>
      <w:marRight w:val="0"/>
      <w:marTop w:val="0"/>
      <w:marBottom w:val="0"/>
      <w:divBdr>
        <w:top w:val="none" w:sz="0" w:space="0" w:color="auto"/>
        <w:left w:val="none" w:sz="0" w:space="0" w:color="auto"/>
        <w:bottom w:val="none" w:sz="0" w:space="0" w:color="auto"/>
        <w:right w:val="none" w:sz="0" w:space="0" w:color="auto"/>
      </w:divBdr>
    </w:div>
    <w:div w:id="1750885784">
      <w:bodyDiv w:val="1"/>
      <w:marLeft w:val="0"/>
      <w:marRight w:val="0"/>
      <w:marTop w:val="0"/>
      <w:marBottom w:val="0"/>
      <w:divBdr>
        <w:top w:val="none" w:sz="0" w:space="0" w:color="auto"/>
        <w:left w:val="none" w:sz="0" w:space="0" w:color="auto"/>
        <w:bottom w:val="none" w:sz="0" w:space="0" w:color="auto"/>
        <w:right w:val="none" w:sz="0" w:space="0" w:color="auto"/>
      </w:divBdr>
    </w:div>
    <w:div w:id="1780565553">
      <w:bodyDiv w:val="1"/>
      <w:marLeft w:val="0"/>
      <w:marRight w:val="0"/>
      <w:marTop w:val="0"/>
      <w:marBottom w:val="0"/>
      <w:divBdr>
        <w:top w:val="none" w:sz="0" w:space="0" w:color="auto"/>
        <w:left w:val="none" w:sz="0" w:space="0" w:color="auto"/>
        <w:bottom w:val="none" w:sz="0" w:space="0" w:color="auto"/>
        <w:right w:val="none" w:sz="0" w:space="0" w:color="auto"/>
      </w:divBdr>
      <w:divsChild>
        <w:div w:id="646014859">
          <w:marLeft w:val="0"/>
          <w:marRight w:val="0"/>
          <w:marTop w:val="0"/>
          <w:marBottom w:val="255"/>
          <w:divBdr>
            <w:top w:val="none" w:sz="0" w:space="8" w:color="auto"/>
            <w:left w:val="none" w:sz="0" w:space="8" w:color="auto"/>
            <w:bottom w:val="single" w:sz="6" w:space="8" w:color="CCCCCC"/>
            <w:right w:val="none" w:sz="0" w:space="8" w:color="auto"/>
          </w:divBdr>
        </w:div>
        <w:div w:id="1666545318">
          <w:marLeft w:val="0"/>
          <w:marRight w:val="0"/>
          <w:marTop w:val="0"/>
          <w:marBottom w:val="255"/>
          <w:divBdr>
            <w:top w:val="none" w:sz="0" w:space="0" w:color="auto"/>
            <w:left w:val="none" w:sz="0" w:space="0" w:color="auto"/>
            <w:bottom w:val="none" w:sz="0" w:space="0" w:color="auto"/>
            <w:right w:val="none" w:sz="0" w:space="0" w:color="auto"/>
          </w:divBdr>
        </w:div>
      </w:divsChild>
    </w:div>
    <w:div w:id="1793594731">
      <w:bodyDiv w:val="1"/>
      <w:marLeft w:val="0"/>
      <w:marRight w:val="0"/>
      <w:marTop w:val="0"/>
      <w:marBottom w:val="0"/>
      <w:divBdr>
        <w:top w:val="none" w:sz="0" w:space="0" w:color="auto"/>
        <w:left w:val="none" w:sz="0" w:space="0" w:color="auto"/>
        <w:bottom w:val="none" w:sz="0" w:space="0" w:color="auto"/>
        <w:right w:val="none" w:sz="0" w:space="0" w:color="auto"/>
      </w:divBdr>
      <w:divsChild>
        <w:div w:id="176626528">
          <w:marLeft w:val="0"/>
          <w:marRight w:val="0"/>
          <w:marTop w:val="0"/>
          <w:marBottom w:val="255"/>
          <w:divBdr>
            <w:top w:val="none" w:sz="0" w:space="8" w:color="auto"/>
            <w:left w:val="none" w:sz="0" w:space="8" w:color="auto"/>
            <w:bottom w:val="single" w:sz="6" w:space="8" w:color="CCCCCC"/>
            <w:right w:val="none" w:sz="0" w:space="8" w:color="auto"/>
          </w:divBdr>
        </w:div>
        <w:div w:id="1235237298">
          <w:marLeft w:val="0"/>
          <w:marRight w:val="0"/>
          <w:marTop w:val="0"/>
          <w:marBottom w:val="255"/>
          <w:divBdr>
            <w:top w:val="none" w:sz="0" w:space="0" w:color="auto"/>
            <w:left w:val="none" w:sz="0" w:space="0" w:color="auto"/>
            <w:bottom w:val="none" w:sz="0" w:space="0" w:color="auto"/>
            <w:right w:val="none" w:sz="0" w:space="0" w:color="auto"/>
          </w:divBdr>
        </w:div>
      </w:divsChild>
    </w:div>
    <w:div w:id="1806503825">
      <w:bodyDiv w:val="1"/>
      <w:marLeft w:val="0"/>
      <w:marRight w:val="0"/>
      <w:marTop w:val="0"/>
      <w:marBottom w:val="0"/>
      <w:divBdr>
        <w:top w:val="none" w:sz="0" w:space="0" w:color="auto"/>
        <w:left w:val="none" w:sz="0" w:space="0" w:color="auto"/>
        <w:bottom w:val="none" w:sz="0" w:space="0" w:color="auto"/>
        <w:right w:val="none" w:sz="0" w:space="0" w:color="auto"/>
      </w:divBdr>
    </w:div>
    <w:div w:id="1898129492">
      <w:bodyDiv w:val="1"/>
      <w:marLeft w:val="0"/>
      <w:marRight w:val="0"/>
      <w:marTop w:val="0"/>
      <w:marBottom w:val="0"/>
      <w:divBdr>
        <w:top w:val="none" w:sz="0" w:space="0" w:color="auto"/>
        <w:left w:val="none" w:sz="0" w:space="0" w:color="auto"/>
        <w:bottom w:val="none" w:sz="0" w:space="0" w:color="auto"/>
        <w:right w:val="none" w:sz="0" w:space="0" w:color="auto"/>
      </w:divBdr>
    </w:div>
    <w:div w:id="20227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assistanskoll.se/20131104-Akademikerfrbundet-SSR-Gr-om-LSS--FN-konventionen.html" TargetMode="External"/><Relationship Id="rId7" Type="http://schemas.openxmlformats.org/officeDocument/2006/relationships/hyperlink" Target="http://www.srf.nu/informationsmaterial/vara-tidningar/nyhetsbrev/thomssons-nyheter-2015/thomssons-nyheter-04/" TargetMode="External"/><Relationship Id="rId2" Type="http://schemas.openxmlformats.org/officeDocument/2006/relationships/hyperlink" Target="http://zeroproject.org/policy/sweden-3/" TargetMode="External"/><Relationship Id="rId1" Type="http://schemas.openxmlformats.org/officeDocument/2006/relationships/hyperlink" Target="http://www.haninge.se/upload/70713/En-strategi-for-genomforande-av-funktionshinderspolitiken.pdf" TargetMode="External"/><Relationship Id="rId6" Type="http://schemas.openxmlformats.org/officeDocument/2006/relationships/hyperlink" Target="http://www.do.se/Documents/rapporter/%C3%85rsredovisning2013DO.pdf" TargetMode="External"/><Relationship Id="rId5" Type="http://schemas.openxmlformats.org/officeDocument/2006/relationships/hyperlink" Target="http://beta.regeringen.se/contentassets/0635384110984d7b9385a66343ac112a/uppdrag-om-kommunikationssatsning-om-rattigheter-for-personer-med-funktionsnedsattning-s20152415fst" TargetMode="External"/><Relationship Id="rId4" Type="http://schemas.openxmlformats.org/officeDocument/2006/relationships/hyperlink" Target="https://autismasperger.wordpress.com/2012/07/04/lss-lagen-som-sallan-fungera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915D99-F895-4F9D-9B59-34789FD7B056}"/>
</file>

<file path=customXml/itemProps2.xml><?xml version="1.0" encoding="utf-8"?>
<ds:datastoreItem xmlns:ds="http://schemas.openxmlformats.org/officeDocument/2006/customXml" ds:itemID="{1F0FC708-8FEC-408E-9133-755CB60AB4C9}"/>
</file>

<file path=customXml/itemProps3.xml><?xml version="1.0" encoding="utf-8"?>
<ds:datastoreItem xmlns:ds="http://schemas.openxmlformats.org/officeDocument/2006/customXml" ds:itemID="{D1C26E0F-5D9B-4B11-A3A3-506600E0A332}"/>
</file>

<file path=customXml/itemProps4.xml><?xml version="1.0" encoding="utf-8"?>
<ds:datastoreItem xmlns:ds="http://schemas.openxmlformats.org/officeDocument/2006/customXml" ds:itemID="{92D1085C-2184-4CD2-BB55-46BBEAE380CC}"/>
</file>

<file path=docProps/app.xml><?xml version="1.0" encoding="utf-8"?>
<Properties xmlns="http://schemas.openxmlformats.org/officeDocument/2006/extended-properties" xmlns:vt="http://schemas.openxmlformats.org/officeDocument/2006/docPropsVTypes">
  <Template>Normal</Template>
  <TotalTime>34</TotalTime>
  <Pages>10</Pages>
  <Words>3108</Words>
  <Characters>16476</Characters>
  <Application>Microsoft Office Word</Application>
  <DocSecurity>0</DocSecurity>
  <Lines>137</Lines>
  <Paragraphs>39</Paragraphs>
  <ScaleCrop>false</ScaleCrop>
  <HeadingPairs>
    <vt:vector size="4" baseType="variant">
      <vt:variant>
        <vt:lpstr>Rubrik</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rbu gästkonto</dc:creator>
  <cp:lastModifiedBy>Lotta Göller</cp:lastModifiedBy>
  <cp:revision>4</cp:revision>
  <cp:lastPrinted>2015-05-21T11:48:00Z</cp:lastPrinted>
  <dcterms:created xsi:type="dcterms:W3CDTF">2015-05-25T08:25:00Z</dcterms:created>
  <dcterms:modified xsi:type="dcterms:W3CDTF">2015-05-25T09:10:00Z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2886800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