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91" w:rsidRPr="003F633B" w:rsidRDefault="00754991" w:rsidP="00754991">
      <w:pPr>
        <w:pStyle w:val="Documenttitle"/>
      </w:pPr>
      <w:bookmarkStart w:id="0" w:name="_GoBack"/>
      <w:bookmarkEnd w:id="0"/>
      <w:r w:rsidRPr="003F633B">
        <w:rPr>
          <w:noProof/>
          <w:lang w:eastAsia="en-GB"/>
        </w:rPr>
        <w:drawing>
          <wp:inline distT="0" distB="0" distL="0" distR="0">
            <wp:extent cx="2019300" cy="1885950"/>
            <wp:effectExtent l="19050" t="0" r="0" b="0"/>
            <wp:docPr id="1" name="Picture 2" descr="Global Initiative to End All Corporal Punishment of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Initiative to End All Corporal Punishment of Children logo"/>
                    <pic:cNvPicPr>
                      <a:picLocks noChangeAspect="1" noChangeArrowheads="1"/>
                    </pic:cNvPicPr>
                  </pic:nvPicPr>
                  <pic:blipFill>
                    <a:blip r:embed="rId9" cstate="print"/>
                    <a:srcRect/>
                    <a:stretch>
                      <a:fillRect/>
                    </a:stretch>
                  </pic:blipFill>
                  <pic:spPr bwMode="auto">
                    <a:xfrm>
                      <a:off x="0" y="0"/>
                      <a:ext cx="2019300" cy="1885950"/>
                    </a:xfrm>
                    <a:prstGeom prst="rect">
                      <a:avLst/>
                    </a:prstGeom>
                    <a:noFill/>
                    <a:ln w="9525">
                      <a:noFill/>
                      <a:miter lim="800000"/>
                      <a:headEnd/>
                      <a:tailEnd/>
                    </a:ln>
                  </pic:spPr>
                </pic:pic>
              </a:graphicData>
            </a:graphic>
          </wp:inline>
        </w:drawing>
      </w:r>
    </w:p>
    <w:p w:rsidR="00754991" w:rsidRPr="003F633B" w:rsidRDefault="00754991" w:rsidP="00754991">
      <w:pPr>
        <w:pStyle w:val="Documenttitle"/>
        <w:rPr>
          <w:sz w:val="32"/>
          <w:szCs w:val="32"/>
        </w:rPr>
      </w:pPr>
      <w:r w:rsidRPr="003F633B">
        <w:rPr>
          <w:sz w:val="32"/>
          <w:szCs w:val="32"/>
        </w:rPr>
        <w:t>Submission to the OHCHR study on the right to education of persons with disabilities</w:t>
      </w:r>
    </w:p>
    <w:p w:rsidR="00754991" w:rsidRPr="003F633B" w:rsidRDefault="00754991" w:rsidP="00754991">
      <w:pPr>
        <w:pStyle w:val="Documenttitle"/>
      </w:pPr>
      <w:r w:rsidRPr="003F633B">
        <w:t>Corporal punishment: a barrier to education for children with disabilities</w:t>
      </w:r>
    </w:p>
    <w:p w:rsidR="00654865" w:rsidRPr="0051585F" w:rsidRDefault="00654865" w:rsidP="00754991">
      <w:pPr>
        <w:autoSpaceDE/>
        <w:autoSpaceDN/>
        <w:adjustRightInd/>
        <w:spacing w:after="0"/>
        <w:jc w:val="center"/>
        <w:rPr>
          <w:sz w:val="26"/>
          <w:szCs w:val="26"/>
        </w:rPr>
      </w:pPr>
      <w:r w:rsidRPr="0051585F">
        <w:rPr>
          <w:sz w:val="26"/>
          <w:szCs w:val="26"/>
        </w:rPr>
        <w:t xml:space="preserve">From Elinor Milne, Global Initiative to End All Corporal Punishment of Children </w:t>
      </w:r>
    </w:p>
    <w:p w:rsidR="00754991" w:rsidRPr="0051585F" w:rsidRDefault="0016318A" w:rsidP="00754991">
      <w:pPr>
        <w:autoSpaceDE/>
        <w:autoSpaceDN/>
        <w:adjustRightInd/>
        <w:spacing w:after="0"/>
        <w:jc w:val="center"/>
        <w:rPr>
          <w:sz w:val="26"/>
          <w:szCs w:val="26"/>
        </w:rPr>
      </w:pPr>
      <w:hyperlink r:id="rId10" w:history="1">
        <w:r w:rsidR="00754991" w:rsidRPr="0051585F">
          <w:rPr>
            <w:color w:val="0000FF"/>
            <w:sz w:val="26"/>
            <w:szCs w:val="26"/>
            <w:u w:val="single"/>
          </w:rPr>
          <w:t>www.endcorporalpunishment.org</w:t>
        </w:r>
      </w:hyperlink>
    </w:p>
    <w:p w:rsidR="00754991" w:rsidRPr="0051585F" w:rsidRDefault="0016318A" w:rsidP="00754991">
      <w:pPr>
        <w:autoSpaceDE/>
        <w:autoSpaceDN/>
        <w:adjustRightInd/>
        <w:spacing w:after="0"/>
        <w:jc w:val="center"/>
        <w:rPr>
          <w:b/>
          <w:sz w:val="26"/>
          <w:szCs w:val="26"/>
        </w:rPr>
      </w:pPr>
      <w:hyperlink r:id="rId11" w:history="1">
        <w:r w:rsidR="00754991" w:rsidRPr="0051585F">
          <w:rPr>
            <w:color w:val="0000FF"/>
            <w:sz w:val="26"/>
            <w:szCs w:val="26"/>
            <w:u w:val="single"/>
          </w:rPr>
          <w:t>elinor@endcorporalpunishment.org</w:t>
        </w:r>
      </w:hyperlink>
    </w:p>
    <w:p w:rsidR="00754991" w:rsidRPr="003F633B" w:rsidRDefault="00754991" w:rsidP="00754991">
      <w:pPr>
        <w:pStyle w:val="Documenttitle"/>
      </w:pPr>
    </w:p>
    <w:p w:rsidR="00C46399" w:rsidRPr="00C46399" w:rsidRDefault="00C46399" w:rsidP="00C46399">
      <w:pPr>
        <w:rPr>
          <w:b/>
          <w:sz w:val="26"/>
          <w:szCs w:val="26"/>
        </w:rPr>
      </w:pPr>
      <w:r w:rsidRPr="00C46399">
        <w:rPr>
          <w:b/>
          <w:sz w:val="26"/>
          <w:szCs w:val="26"/>
        </w:rPr>
        <w:t>Contents</w:t>
      </w:r>
    </w:p>
    <w:p w:rsidR="004861B2" w:rsidRDefault="006A13F8">
      <w:pPr>
        <w:pStyle w:val="TOC1"/>
        <w:rPr>
          <w:rFonts w:asciiTheme="minorHAnsi" w:eastAsiaTheme="minorEastAsia" w:hAnsiTheme="minorHAnsi" w:cstheme="minorBidi"/>
          <w:noProof/>
          <w:sz w:val="22"/>
          <w:szCs w:val="22"/>
          <w:lang w:eastAsia="en-GB"/>
        </w:rPr>
      </w:pPr>
      <w:r>
        <w:fldChar w:fldCharType="begin"/>
      </w:r>
      <w:r w:rsidR="00C46399">
        <w:instrText xml:space="preserve"> TOC \o "1-1" \h \z \u </w:instrText>
      </w:r>
      <w:r>
        <w:fldChar w:fldCharType="separate"/>
      </w:r>
      <w:hyperlink w:anchor="_Toc367099374" w:history="1">
        <w:r w:rsidR="004861B2" w:rsidRPr="002541C4">
          <w:rPr>
            <w:rStyle w:val="Hyperlink"/>
            <w:noProof/>
          </w:rPr>
          <w:t>Summary</w:t>
        </w:r>
        <w:r w:rsidR="004861B2">
          <w:rPr>
            <w:noProof/>
            <w:webHidden/>
          </w:rPr>
          <w:tab/>
        </w:r>
        <w:r>
          <w:rPr>
            <w:noProof/>
            <w:webHidden/>
          </w:rPr>
          <w:fldChar w:fldCharType="begin"/>
        </w:r>
        <w:r w:rsidR="004861B2">
          <w:rPr>
            <w:noProof/>
            <w:webHidden/>
          </w:rPr>
          <w:instrText xml:space="preserve"> PAGEREF _Toc367099374 \h </w:instrText>
        </w:r>
        <w:r>
          <w:rPr>
            <w:noProof/>
            <w:webHidden/>
          </w:rPr>
        </w:r>
        <w:r>
          <w:rPr>
            <w:noProof/>
            <w:webHidden/>
          </w:rPr>
          <w:fldChar w:fldCharType="separate"/>
        </w:r>
        <w:r w:rsidR="0016318A">
          <w:rPr>
            <w:noProof/>
            <w:webHidden/>
          </w:rPr>
          <w:t>1</w:t>
        </w:r>
        <w:r>
          <w:rPr>
            <w:noProof/>
            <w:webHidden/>
          </w:rPr>
          <w:fldChar w:fldCharType="end"/>
        </w:r>
      </w:hyperlink>
    </w:p>
    <w:p w:rsidR="004861B2" w:rsidRDefault="0016318A">
      <w:pPr>
        <w:pStyle w:val="TOC1"/>
        <w:rPr>
          <w:rFonts w:asciiTheme="minorHAnsi" w:eastAsiaTheme="minorEastAsia" w:hAnsiTheme="minorHAnsi" w:cstheme="minorBidi"/>
          <w:noProof/>
          <w:sz w:val="22"/>
          <w:szCs w:val="22"/>
          <w:lang w:eastAsia="en-GB"/>
        </w:rPr>
      </w:pPr>
      <w:hyperlink w:anchor="_Toc367099375" w:history="1">
        <w:r w:rsidR="004861B2" w:rsidRPr="002541C4">
          <w:rPr>
            <w:rStyle w:val="Hyperlink"/>
            <w:noProof/>
          </w:rPr>
          <w:t>Introduction</w:t>
        </w:r>
        <w:r w:rsidR="004861B2">
          <w:rPr>
            <w:noProof/>
            <w:webHidden/>
          </w:rPr>
          <w:tab/>
        </w:r>
        <w:r w:rsidR="006A13F8">
          <w:rPr>
            <w:noProof/>
            <w:webHidden/>
          </w:rPr>
          <w:fldChar w:fldCharType="begin"/>
        </w:r>
        <w:r w:rsidR="004861B2">
          <w:rPr>
            <w:noProof/>
            <w:webHidden/>
          </w:rPr>
          <w:instrText xml:space="preserve"> PAGEREF _Toc367099375 \h </w:instrText>
        </w:r>
        <w:r w:rsidR="006A13F8">
          <w:rPr>
            <w:noProof/>
            <w:webHidden/>
          </w:rPr>
        </w:r>
        <w:r w:rsidR="006A13F8">
          <w:rPr>
            <w:noProof/>
            <w:webHidden/>
          </w:rPr>
          <w:fldChar w:fldCharType="separate"/>
        </w:r>
        <w:r>
          <w:rPr>
            <w:noProof/>
            <w:webHidden/>
          </w:rPr>
          <w:t>2</w:t>
        </w:r>
        <w:r w:rsidR="006A13F8">
          <w:rPr>
            <w:noProof/>
            <w:webHidden/>
          </w:rPr>
          <w:fldChar w:fldCharType="end"/>
        </w:r>
      </w:hyperlink>
    </w:p>
    <w:p w:rsidR="004861B2" w:rsidRDefault="0016318A">
      <w:pPr>
        <w:pStyle w:val="TOC1"/>
        <w:rPr>
          <w:rFonts w:asciiTheme="minorHAnsi" w:eastAsiaTheme="minorEastAsia" w:hAnsiTheme="minorHAnsi" w:cstheme="minorBidi"/>
          <w:noProof/>
          <w:sz w:val="22"/>
          <w:szCs w:val="22"/>
          <w:lang w:eastAsia="en-GB"/>
        </w:rPr>
      </w:pPr>
      <w:hyperlink w:anchor="_Toc367099376" w:history="1">
        <w:r w:rsidR="004861B2" w:rsidRPr="002541C4">
          <w:rPr>
            <w:rStyle w:val="Hyperlink"/>
            <w:noProof/>
          </w:rPr>
          <w:t>The human rights imperative to prohibit and eliminate all corporal punishment in schools and all other settings</w:t>
        </w:r>
        <w:r w:rsidR="004861B2">
          <w:rPr>
            <w:noProof/>
            <w:webHidden/>
          </w:rPr>
          <w:tab/>
        </w:r>
        <w:r w:rsidR="006A13F8">
          <w:rPr>
            <w:noProof/>
            <w:webHidden/>
          </w:rPr>
          <w:fldChar w:fldCharType="begin"/>
        </w:r>
        <w:r w:rsidR="004861B2">
          <w:rPr>
            <w:noProof/>
            <w:webHidden/>
          </w:rPr>
          <w:instrText xml:space="preserve"> PAGEREF _Toc367099376 \h </w:instrText>
        </w:r>
        <w:r w:rsidR="006A13F8">
          <w:rPr>
            <w:noProof/>
            <w:webHidden/>
          </w:rPr>
        </w:r>
        <w:r w:rsidR="006A13F8">
          <w:rPr>
            <w:noProof/>
            <w:webHidden/>
          </w:rPr>
          <w:fldChar w:fldCharType="separate"/>
        </w:r>
        <w:r>
          <w:rPr>
            <w:noProof/>
            <w:webHidden/>
          </w:rPr>
          <w:t>2</w:t>
        </w:r>
        <w:r w:rsidR="006A13F8">
          <w:rPr>
            <w:noProof/>
            <w:webHidden/>
          </w:rPr>
          <w:fldChar w:fldCharType="end"/>
        </w:r>
      </w:hyperlink>
    </w:p>
    <w:p w:rsidR="004861B2" w:rsidRDefault="0016318A">
      <w:pPr>
        <w:pStyle w:val="TOC1"/>
        <w:rPr>
          <w:rFonts w:asciiTheme="minorHAnsi" w:eastAsiaTheme="minorEastAsia" w:hAnsiTheme="minorHAnsi" w:cstheme="minorBidi"/>
          <w:noProof/>
          <w:sz w:val="22"/>
          <w:szCs w:val="22"/>
          <w:lang w:eastAsia="en-GB"/>
        </w:rPr>
      </w:pPr>
      <w:hyperlink w:anchor="_Toc367099377" w:history="1">
        <w:r w:rsidR="004861B2" w:rsidRPr="002541C4">
          <w:rPr>
            <w:rStyle w:val="Hyperlink"/>
            <w:noProof/>
          </w:rPr>
          <w:t>Corporal punishment: a barrier to education for children with disabilities</w:t>
        </w:r>
        <w:r w:rsidR="004861B2">
          <w:rPr>
            <w:noProof/>
            <w:webHidden/>
          </w:rPr>
          <w:tab/>
        </w:r>
        <w:r w:rsidR="006A13F8">
          <w:rPr>
            <w:noProof/>
            <w:webHidden/>
          </w:rPr>
          <w:fldChar w:fldCharType="begin"/>
        </w:r>
        <w:r w:rsidR="004861B2">
          <w:rPr>
            <w:noProof/>
            <w:webHidden/>
          </w:rPr>
          <w:instrText xml:space="preserve"> PAGEREF _Toc367099377 \h </w:instrText>
        </w:r>
        <w:r w:rsidR="006A13F8">
          <w:rPr>
            <w:noProof/>
            <w:webHidden/>
          </w:rPr>
        </w:r>
        <w:r w:rsidR="006A13F8">
          <w:rPr>
            <w:noProof/>
            <w:webHidden/>
          </w:rPr>
          <w:fldChar w:fldCharType="separate"/>
        </w:r>
        <w:r>
          <w:rPr>
            <w:noProof/>
            <w:webHidden/>
          </w:rPr>
          <w:t>3</w:t>
        </w:r>
        <w:r w:rsidR="006A13F8">
          <w:rPr>
            <w:noProof/>
            <w:webHidden/>
          </w:rPr>
          <w:fldChar w:fldCharType="end"/>
        </w:r>
      </w:hyperlink>
    </w:p>
    <w:p w:rsidR="004861B2" w:rsidRDefault="0016318A">
      <w:pPr>
        <w:pStyle w:val="TOC1"/>
        <w:rPr>
          <w:rFonts w:asciiTheme="minorHAnsi" w:eastAsiaTheme="minorEastAsia" w:hAnsiTheme="minorHAnsi" w:cstheme="minorBidi"/>
          <w:noProof/>
          <w:sz w:val="22"/>
          <w:szCs w:val="22"/>
          <w:lang w:eastAsia="en-GB"/>
        </w:rPr>
      </w:pPr>
      <w:hyperlink w:anchor="_Toc367099378" w:history="1">
        <w:r w:rsidR="004861B2" w:rsidRPr="002541C4">
          <w:rPr>
            <w:rStyle w:val="Hyperlink"/>
            <w:noProof/>
          </w:rPr>
          <w:t>Annex: Global progress towards prohibiting all corporal punishment in schools</w:t>
        </w:r>
        <w:r w:rsidR="004861B2">
          <w:rPr>
            <w:noProof/>
            <w:webHidden/>
          </w:rPr>
          <w:tab/>
        </w:r>
        <w:r w:rsidR="006A13F8">
          <w:rPr>
            <w:noProof/>
            <w:webHidden/>
          </w:rPr>
          <w:fldChar w:fldCharType="begin"/>
        </w:r>
        <w:r w:rsidR="004861B2">
          <w:rPr>
            <w:noProof/>
            <w:webHidden/>
          </w:rPr>
          <w:instrText xml:space="preserve"> PAGEREF _Toc367099378 \h </w:instrText>
        </w:r>
        <w:r w:rsidR="006A13F8">
          <w:rPr>
            <w:noProof/>
            <w:webHidden/>
          </w:rPr>
        </w:r>
        <w:r w:rsidR="006A13F8">
          <w:rPr>
            <w:noProof/>
            <w:webHidden/>
          </w:rPr>
          <w:fldChar w:fldCharType="separate"/>
        </w:r>
        <w:r>
          <w:rPr>
            <w:noProof/>
            <w:webHidden/>
          </w:rPr>
          <w:t>5</w:t>
        </w:r>
        <w:r w:rsidR="006A13F8">
          <w:rPr>
            <w:noProof/>
            <w:webHidden/>
          </w:rPr>
          <w:fldChar w:fldCharType="end"/>
        </w:r>
      </w:hyperlink>
    </w:p>
    <w:p w:rsidR="00C46399" w:rsidRPr="00C46399" w:rsidRDefault="006A13F8" w:rsidP="00C46399">
      <w:r>
        <w:fldChar w:fldCharType="end"/>
      </w:r>
    </w:p>
    <w:p w:rsidR="001D2A92" w:rsidRPr="003F633B" w:rsidRDefault="001D2A92" w:rsidP="001D2A92">
      <w:pPr>
        <w:pStyle w:val="Heading1"/>
        <w:numPr>
          <w:ilvl w:val="0"/>
          <w:numId w:val="0"/>
        </w:numPr>
        <w:ind w:left="432" w:hanging="432"/>
        <w:rPr>
          <w:sz w:val="28"/>
          <w:szCs w:val="28"/>
        </w:rPr>
      </w:pPr>
      <w:bookmarkStart w:id="1" w:name="_Toc367099374"/>
      <w:r w:rsidRPr="003F633B">
        <w:rPr>
          <w:sz w:val="28"/>
          <w:szCs w:val="28"/>
        </w:rPr>
        <w:t>Summary</w:t>
      </w:r>
      <w:bookmarkEnd w:id="1"/>
    </w:p>
    <w:p w:rsidR="00E42173" w:rsidRDefault="00123D4C" w:rsidP="00654865">
      <w:pPr>
        <w:rPr>
          <w:i/>
          <w:sz w:val="26"/>
          <w:szCs w:val="26"/>
        </w:rPr>
      </w:pPr>
      <w:r w:rsidRPr="00770BE4">
        <w:rPr>
          <w:i/>
          <w:sz w:val="26"/>
          <w:szCs w:val="26"/>
        </w:rPr>
        <w:t>P</w:t>
      </w:r>
      <w:r w:rsidR="001D2A92" w:rsidRPr="00770BE4">
        <w:rPr>
          <w:i/>
          <w:sz w:val="26"/>
          <w:szCs w:val="26"/>
        </w:rPr>
        <w:t>rohibition and elimination of all corporal punishment of children</w:t>
      </w:r>
      <w:r w:rsidR="00855627" w:rsidRPr="00770BE4">
        <w:rPr>
          <w:i/>
          <w:sz w:val="26"/>
          <w:szCs w:val="26"/>
        </w:rPr>
        <w:t xml:space="preserve"> is</w:t>
      </w:r>
      <w:r w:rsidR="001D2A92" w:rsidRPr="00770BE4">
        <w:rPr>
          <w:i/>
          <w:sz w:val="26"/>
          <w:szCs w:val="26"/>
        </w:rPr>
        <w:t xml:space="preserve"> required </w:t>
      </w:r>
      <w:r w:rsidR="00855627" w:rsidRPr="00770BE4">
        <w:rPr>
          <w:i/>
          <w:sz w:val="26"/>
          <w:szCs w:val="26"/>
        </w:rPr>
        <w:t>by international human rights law</w:t>
      </w:r>
      <w:r w:rsidRPr="00770BE4">
        <w:rPr>
          <w:i/>
          <w:sz w:val="26"/>
          <w:szCs w:val="26"/>
        </w:rPr>
        <w:t xml:space="preserve"> and</w:t>
      </w:r>
      <w:r w:rsidR="00855627" w:rsidRPr="00770BE4">
        <w:rPr>
          <w:i/>
          <w:sz w:val="26"/>
          <w:szCs w:val="26"/>
        </w:rPr>
        <w:t xml:space="preserve"> is an essential element of ensur</w:t>
      </w:r>
      <w:r w:rsidR="00EC1BEB" w:rsidRPr="00770BE4">
        <w:rPr>
          <w:i/>
          <w:sz w:val="26"/>
          <w:szCs w:val="26"/>
        </w:rPr>
        <w:t>ing</w:t>
      </w:r>
      <w:r w:rsidR="00855627" w:rsidRPr="00770BE4">
        <w:rPr>
          <w:i/>
          <w:sz w:val="26"/>
          <w:szCs w:val="26"/>
        </w:rPr>
        <w:t xml:space="preserve"> </w:t>
      </w:r>
      <w:r w:rsidR="00EC1BEB" w:rsidRPr="00770BE4">
        <w:rPr>
          <w:i/>
          <w:sz w:val="26"/>
          <w:szCs w:val="26"/>
        </w:rPr>
        <w:t>respect for the right to education of children with and without disabilities. The Global Initiative to End All Corporal Punishment of Children hopes that the OHCHR study on the right to education of persons with disabilities will recommend prohibition and elimination of corporal punishment in schools and all other settings of children’s lives.</w:t>
      </w:r>
    </w:p>
    <w:p w:rsidR="00E42173" w:rsidRDefault="00E42173">
      <w:pPr>
        <w:autoSpaceDE/>
        <w:autoSpaceDN/>
        <w:adjustRightInd/>
        <w:spacing w:after="200"/>
        <w:rPr>
          <w:i/>
          <w:sz w:val="26"/>
          <w:szCs w:val="26"/>
        </w:rPr>
      </w:pPr>
      <w:r>
        <w:rPr>
          <w:i/>
          <w:sz w:val="26"/>
          <w:szCs w:val="26"/>
        </w:rPr>
        <w:br w:type="page"/>
      </w:r>
    </w:p>
    <w:p w:rsidR="00021A9D" w:rsidRDefault="00021A9D" w:rsidP="00654865">
      <w:pPr>
        <w:rPr>
          <w:b/>
          <w:sz w:val="26"/>
          <w:szCs w:val="26"/>
        </w:rPr>
      </w:pPr>
    </w:p>
    <w:p w:rsidR="00770BE4" w:rsidRDefault="00770BE4" w:rsidP="00770BE4">
      <w:pPr>
        <w:pStyle w:val="Heading1"/>
        <w:numPr>
          <w:ilvl w:val="0"/>
          <w:numId w:val="0"/>
        </w:numPr>
        <w:ind w:left="432" w:hanging="432"/>
      </w:pPr>
      <w:bookmarkStart w:id="2" w:name="_Toc367099375"/>
      <w:r>
        <w:t>Introduction</w:t>
      </w:r>
      <w:bookmarkEnd w:id="2"/>
    </w:p>
    <w:p w:rsidR="00770BE4" w:rsidRDefault="009B5417" w:rsidP="00770BE4">
      <w:r w:rsidRPr="003F633B">
        <w:t>Corporal punishmen</w:t>
      </w:r>
      <w:r>
        <w:t>t remains lawful in schools in 76</w:t>
      </w:r>
      <w:r w:rsidRPr="003F633B">
        <w:t xml:space="preserve"> states worldwide (</w:t>
      </w:r>
      <w:r>
        <w:t xml:space="preserve">for details, </w:t>
      </w:r>
      <w:r w:rsidRPr="003F633B">
        <w:t xml:space="preserve">see the </w:t>
      </w:r>
      <w:r w:rsidR="00BB54DA">
        <w:t xml:space="preserve">annex). </w:t>
      </w:r>
      <w:r w:rsidRPr="003F633B">
        <w:t>The legality and practice of corporal punishment is a severe violation of the rights of children, with and without dis</w:t>
      </w:r>
      <w:r w:rsidR="001707DE">
        <w:t xml:space="preserve">abilities, to access education. All corporal punishment violates children’s right to respect for their human dignity and physical integrity. </w:t>
      </w:r>
      <w:r>
        <w:t xml:space="preserve">Children have a right to an education in line with the principles of human rights; a school in which they experience violent punishment can never provide this. </w:t>
      </w:r>
      <w:r w:rsidR="00770BE4" w:rsidRPr="003F633B">
        <w:t>Corporal punishment</w:t>
      </w:r>
      <w:r w:rsidR="00770BE4">
        <w:t xml:space="preserve"> can discourage</w:t>
      </w:r>
      <w:r w:rsidR="00770BE4" w:rsidRPr="003F633B">
        <w:t xml:space="preserve"> chi</w:t>
      </w:r>
      <w:r w:rsidR="00770BE4">
        <w:t xml:space="preserve">ldren from attending school </w:t>
      </w:r>
      <w:r w:rsidR="00021A9D">
        <w:t>and cause them to drop out. R</w:t>
      </w:r>
      <w:r w:rsidR="00770BE4">
        <w:t>esearch has found associations between school corporal punishment and poorer learning.</w:t>
      </w:r>
      <w:r w:rsidR="00770BE4">
        <w:rPr>
          <w:rStyle w:val="FootnoteReference"/>
        </w:rPr>
        <w:footnoteReference w:id="1"/>
      </w:r>
    </w:p>
    <w:p w:rsidR="00770BE4" w:rsidRDefault="00770BE4" w:rsidP="00770BE4">
      <w:pPr>
        <w:pStyle w:val="Heading1"/>
        <w:numPr>
          <w:ilvl w:val="0"/>
          <w:numId w:val="0"/>
        </w:numPr>
        <w:ind w:left="432" w:hanging="432"/>
      </w:pPr>
    </w:p>
    <w:p w:rsidR="00770BE4" w:rsidRPr="003F633B" w:rsidRDefault="00770BE4" w:rsidP="00770BE4">
      <w:pPr>
        <w:pStyle w:val="Heading1"/>
        <w:numPr>
          <w:ilvl w:val="0"/>
          <w:numId w:val="0"/>
        </w:numPr>
        <w:ind w:left="432" w:hanging="432"/>
      </w:pPr>
      <w:bookmarkStart w:id="3" w:name="_Toc367099376"/>
      <w:r>
        <w:t>The human rights imperative to prohibit and eliminate all corporal punishment</w:t>
      </w:r>
      <w:r w:rsidR="00822F19">
        <w:t xml:space="preserve"> in schools and all other settings</w:t>
      </w:r>
      <w:bookmarkEnd w:id="3"/>
    </w:p>
    <w:p w:rsidR="00BF22B6" w:rsidRDefault="00985D0A" w:rsidP="00985D0A">
      <w:r w:rsidRPr="003F633B">
        <w:t xml:space="preserve">Prohibition of </w:t>
      </w:r>
      <w:r w:rsidR="00AD4967">
        <w:t>violent</w:t>
      </w:r>
      <w:r w:rsidRPr="003F633B">
        <w:t xml:space="preserve"> punishment</w:t>
      </w:r>
      <w:r w:rsidR="00AD4967">
        <w:t xml:space="preserve"> in schools and all other settings of children’s lives</w:t>
      </w:r>
      <w:r w:rsidRPr="003F633B">
        <w:t xml:space="preserve"> is required under international law.</w:t>
      </w:r>
      <w:r w:rsidR="00BF22B6">
        <w:t xml:space="preserve"> </w:t>
      </w:r>
      <w:r w:rsidR="00BF22B6" w:rsidRPr="00336BFD">
        <w:t>The Committee on the Rights of the Child has cons</w:t>
      </w:r>
      <w:r w:rsidR="00BF22B6">
        <w:t xml:space="preserve">istently made it clear that the </w:t>
      </w:r>
      <w:r w:rsidR="00BF22B6" w:rsidRPr="00D23938">
        <w:t xml:space="preserve">Convention </w:t>
      </w:r>
      <w:r w:rsidR="00BF22B6">
        <w:t xml:space="preserve">on the Rights of the Child </w:t>
      </w:r>
      <w:r w:rsidR="00BF22B6" w:rsidRPr="00D23938">
        <w:t>requires</w:t>
      </w:r>
      <w:r w:rsidR="00AD4967">
        <w:t xml:space="preserve"> that all corporal punishment of children be prohibited </w:t>
      </w:r>
      <w:r w:rsidR="00021A9D">
        <w:t>in law</w:t>
      </w:r>
      <w:r w:rsidR="00AD4967">
        <w:t>.</w:t>
      </w:r>
      <w:r w:rsidR="00F2244E">
        <w:t xml:space="preserve"> </w:t>
      </w:r>
      <w:r w:rsidR="00D92E56">
        <w:t>In its General Comment No. 1 (2</w:t>
      </w:r>
      <w:r w:rsidR="00F2244E">
        <w:t>001) on the aims of education the Committee</w:t>
      </w:r>
      <w:r w:rsidR="00D92E56">
        <w:t xml:space="preserve"> made it clear </w:t>
      </w:r>
      <w:r w:rsidR="00F2244E">
        <w:t xml:space="preserve">that school corporal punishment is incompatible with an education which </w:t>
      </w:r>
      <w:r w:rsidR="00F2244E" w:rsidRPr="00F2244E">
        <w:t>respect</w:t>
      </w:r>
      <w:r w:rsidR="00F2244E">
        <w:t>s</w:t>
      </w:r>
      <w:r w:rsidR="00F2244E" w:rsidRPr="00F2244E">
        <w:t xml:space="preserve"> the inherent dignity of the child</w:t>
      </w:r>
      <w:r w:rsidR="00F2244E">
        <w:t xml:space="preserve"> and i</w:t>
      </w:r>
      <w:r w:rsidR="00BF22B6" w:rsidRPr="00336BFD">
        <w:t>n its General Comment No. 8 (2006)</w:t>
      </w:r>
      <w:r w:rsidR="00BF22B6">
        <w:t xml:space="preserve"> on t</w:t>
      </w:r>
      <w:r w:rsidR="00BF22B6" w:rsidRPr="00336BFD">
        <w:t xml:space="preserve">he right of the child to protection from corporal and other cruel or degrading forms of </w:t>
      </w:r>
      <w:r w:rsidR="00BF22B6">
        <w:t xml:space="preserve">punishment </w:t>
      </w:r>
      <w:r w:rsidR="00BF22B6" w:rsidRPr="00336BFD">
        <w:t xml:space="preserve">the Committee </w:t>
      </w:r>
      <w:r w:rsidR="00D92E56">
        <w:t>consolidated and confirmed the obligation to prohibit</w:t>
      </w:r>
      <w:r w:rsidR="00021A9D">
        <w:t xml:space="preserve"> and eliminate corporal punishment</w:t>
      </w:r>
      <w:r w:rsidR="00D92E56">
        <w:t xml:space="preserve"> in all settings of children’s lives</w:t>
      </w:r>
      <w:r w:rsidR="00BF22B6" w:rsidRPr="00336BFD">
        <w:t>.</w:t>
      </w:r>
      <w:r w:rsidR="00BF22B6" w:rsidRPr="00336BFD">
        <w:rPr>
          <w:rStyle w:val="FootnoteReference"/>
          <w:sz w:val="26"/>
          <w:szCs w:val="26"/>
        </w:rPr>
        <w:footnoteReference w:id="2"/>
      </w:r>
    </w:p>
    <w:p w:rsidR="00F2244E" w:rsidRDefault="00F2244E" w:rsidP="00985D0A">
      <w:r>
        <w:t xml:space="preserve">The </w:t>
      </w:r>
      <w:r w:rsidR="00DE5E6B">
        <w:t xml:space="preserve">Convention on the Rights of Persons with Disabilities confirms the right of children with disabilities to </w:t>
      </w:r>
      <w:r w:rsidR="00DE5E6B" w:rsidRPr="008D23B5">
        <w:t xml:space="preserve">enjoy human rights on an equal basis with other children </w:t>
      </w:r>
      <w:r w:rsidR="00DE5E6B">
        <w:t xml:space="preserve">(article 7), </w:t>
      </w:r>
      <w:r w:rsidR="00DE5E6B" w:rsidRPr="008D23B5">
        <w:t>to respect for their physical and mental integrity (article 17), to be free from exploitation, violence and abuse within and outside the home (article 16) and to be free from torture and cruel, inhuman or degrading treatment or punishment (article 15).</w:t>
      </w:r>
      <w:r w:rsidR="00DE5E6B">
        <w:t xml:space="preserve"> </w:t>
      </w:r>
      <w:r>
        <w:t xml:space="preserve">The Committee on the Rights of Persons with Disabilities has already raised </w:t>
      </w:r>
      <w:r w:rsidR="00AD4967">
        <w:t>the issue of corporal punishment of children</w:t>
      </w:r>
      <w:r>
        <w:t xml:space="preserve"> in its examinations of some states. </w:t>
      </w:r>
    </w:p>
    <w:p w:rsidR="00AB37F2" w:rsidRDefault="00AB37F2" w:rsidP="007D52AF">
      <w:pPr>
        <w:jc w:val="center"/>
        <w:rPr>
          <w:i/>
        </w:rPr>
      </w:pPr>
    </w:p>
    <w:p w:rsidR="007D52AF" w:rsidRDefault="007D52AF" w:rsidP="007D52AF">
      <w:pPr>
        <w:jc w:val="center"/>
        <w:rPr>
          <w:i/>
        </w:rPr>
      </w:pPr>
      <w:r>
        <w:rPr>
          <w:i/>
        </w:rPr>
        <w:t>“</w:t>
      </w:r>
      <w:r w:rsidRPr="00F2244E">
        <w:rPr>
          <w:i/>
        </w:rPr>
        <w:t>Children do not lose their human rights by virtue of passing through the school gates...</w:t>
      </w:r>
      <w:r>
        <w:rPr>
          <w:i/>
        </w:rPr>
        <w:t>.</w:t>
      </w:r>
      <w:r w:rsidRPr="00F2244E">
        <w:rPr>
          <w:i/>
        </w:rPr>
        <w:t xml:space="preserve"> Compliance with the values recognized in </w:t>
      </w:r>
      <w:r>
        <w:rPr>
          <w:i/>
        </w:rPr>
        <w:t>[the Convention on the Rights of the Child]</w:t>
      </w:r>
      <w:r w:rsidRPr="00F2244E">
        <w:rPr>
          <w:i/>
        </w:rPr>
        <w:t xml:space="preserve"> clearly requires that schools be child-friendly in the fullest sense of the term and that they be consistent in all respects with the dignity of the child.</w:t>
      </w:r>
      <w:r>
        <w:rPr>
          <w:i/>
        </w:rPr>
        <w:t>”</w:t>
      </w:r>
    </w:p>
    <w:p w:rsidR="00E52EAE" w:rsidRDefault="007D52AF" w:rsidP="00A11F80">
      <w:pPr>
        <w:jc w:val="center"/>
        <w:rPr>
          <w:b/>
          <w:sz w:val="26"/>
          <w:szCs w:val="26"/>
        </w:rPr>
      </w:pPr>
      <w:r w:rsidRPr="0078036A">
        <w:rPr>
          <w:sz w:val="20"/>
          <w:szCs w:val="20"/>
        </w:rPr>
        <w:t xml:space="preserve">(Committee on the Rights of the Child (2001), </w:t>
      </w:r>
      <w:r w:rsidR="0037006A">
        <w:rPr>
          <w:i/>
          <w:sz w:val="20"/>
          <w:szCs w:val="20"/>
        </w:rPr>
        <w:t xml:space="preserve">General Comment No. </w:t>
      </w:r>
      <w:r w:rsidRPr="0078036A">
        <w:rPr>
          <w:i/>
          <w:sz w:val="20"/>
          <w:szCs w:val="20"/>
        </w:rPr>
        <w:t>1:</w:t>
      </w:r>
      <w:r w:rsidR="0037006A">
        <w:rPr>
          <w:i/>
          <w:sz w:val="20"/>
          <w:szCs w:val="20"/>
        </w:rPr>
        <w:t xml:space="preserve"> </w:t>
      </w:r>
      <w:r w:rsidRPr="0078036A">
        <w:rPr>
          <w:i/>
          <w:sz w:val="20"/>
          <w:szCs w:val="20"/>
        </w:rPr>
        <w:t>The Aims of Education</w:t>
      </w:r>
      <w:r w:rsidRPr="0078036A">
        <w:rPr>
          <w:sz w:val="20"/>
          <w:szCs w:val="20"/>
        </w:rPr>
        <w:t>, para. 8)</w:t>
      </w:r>
      <w:r w:rsidR="00E52EAE">
        <w:br w:type="page"/>
      </w:r>
    </w:p>
    <w:p w:rsidR="00703F4B" w:rsidRPr="00703F4B" w:rsidRDefault="00703F4B" w:rsidP="00703F4B">
      <w:pPr>
        <w:pStyle w:val="Heading1"/>
        <w:numPr>
          <w:ilvl w:val="0"/>
          <w:numId w:val="0"/>
        </w:numPr>
        <w:ind w:left="432" w:hanging="432"/>
      </w:pPr>
      <w:bookmarkStart w:id="4" w:name="_Toc367099377"/>
      <w:r w:rsidRPr="00703F4B">
        <w:lastRenderedPageBreak/>
        <w:t>Corporal punishment: a barrier to education for children with disabilities</w:t>
      </w:r>
      <w:bookmarkEnd w:id="4"/>
    </w:p>
    <w:p w:rsidR="00887E12" w:rsidRDefault="0028323C" w:rsidP="000E5886">
      <w:pPr>
        <w:rPr>
          <w:bCs/>
          <w:iCs/>
        </w:rPr>
      </w:pPr>
      <w:r>
        <w:rPr>
          <w:bCs/>
          <w:iCs/>
        </w:rPr>
        <w:t>A huge body of research from states in all world regions has made visible the painful and humiliating corporal punishment which children, with and without disabilities, experience in their schools, homes and elsewhere.</w:t>
      </w:r>
      <w:r>
        <w:rPr>
          <w:rStyle w:val="FootnoteReference"/>
          <w:bCs/>
          <w:iCs/>
        </w:rPr>
        <w:footnoteReference w:id="3"/>
      </w:r>
      <w:r>
        <w:rPr>
          <w:bCs/>
          <w:iCs/>
        </w:rPr>
        <w:t xml:space="preserve"> </w:t>
      </w:r>
    </w:p>
    <w:p w:rsidR="00F625B1" w:rsidRPr="00AB37F2" w:rsidRDefault="000E5886" w:rsidP="000E5886">
      <w:r>
        <w:t>A major 2009 study in</w:t>
      </w:r>
      <w:r w:rsidR="00F2244E" w:rsidRPr="003F633B">
        <w:t xml:space="preserve"> the </w:t>
      </w:r>
      <w:r w:rsidR="00F2244E" w:rsidRPr="00770BE4">
        <w:rPr>
          <w:b/>
        </w:rPr>
        <w:t>USA</w:t>
      </w:r>
      <w:r w:rsidR="0005521D">
        <w:t xml:space="preserve"> </w:t>
      </w:r>
      <w:r w:rsidR="00F2244E" w:rsidRPr="003F633B">
        <w:t xml:space="preserve">found that children with disabilities were </w:t>
      </w:r>
      <w:r w:rsidR="0005521D">
        <w:t>more</w:t>
      </w:r>
      <w:r w:rsidR="00F2244E" w:rsidRPr="003F633B">
        <w:t xml:space="preserve"> likely</w:t>
      </w:r>
      <w:r w:rsidR="008E5D15">
        <w:t xml:space="preserve"> than children without disabilities</w:t>
      </w:r>
      <w:r w:rsidR="00F2244E" w:rsidRPr="003F633B">
        <w:t xml:space="preserve"> to experience school corporal punishment </w:t>
      </w:r>
      <w:r w:rsidR="0005521D">
        <w:t>(being hit with a wooden paddle)</w:t>
      </w:r>
      <w:r w:rsidR="008E5D15">
        <w:t xml:space="preserve"> – up to twice as likely in some states.</w:t>
      </w:r>
      <w:r w:rsidR="00F2244E" w:rsidRPr="003F633B">
        <w:rPr>
          <w:rStyle w:val="FootnoteReference"/>
        </w:rPr>
        <w:footnoteReference w:id="4"/>
      </w:r>
      <w:r w:rsidR="003630A7">
        <w:t xml:space="preserve"> Another 2009 </w:t>
      </w:r>
      <w:r>
        <w:t xml:space="preserve">study found that nearly all of the cases in the past 20 years in which children had died or “abuse” had been alleged as a result of </w:t>
      </w:r>
      <w:r w:rsidR="00AB37F2">
        <w:t>“</w:t>
      </w:r>
      <w:r w:rsidRPr="004256CD">
        <w:t>restraint and disciplinary techniques</w:t>
      </w:r>
      <w:r w:rsidR="00AB37F2">
        <w:t>”</w:t>
      </w:r>
      <w:r w:rsidRPr="004256CD">
        <w:t xml:space="preserve"> in schools</w:t>
      </w:r>
      <w:r>
        <w:t xml:space="preserve"> involved children with disabilities.</w:t>
      </w:r>
      <w:r w:rsidR="0005521D">
        <w:rPr>
          <w:rStyle w:val="FootnoteReference"/>
        </w:rPr>
        <w:footnoteReference w:id="5"/>
      </w:r>
      <w:r w:rsidR="0005521D" w:rsidRPr="004256CD">
        <w:t xml:space="preserve"> </w:t>
      </w:r>
      <w:r w:rsidR="00D8414C" w:rsidRPr="00D8414C">
        <w:rPr>
          <w:bCs/>
          <w:iCs/>
          <w:lang w:val="en-US"/>
        </w:rPr>
        <w:t xml:space="preserve">A 2010 report </w:t>
      </w:r>
      <w:r w:rsidR="00D8414C">
        <w:rPr>
          <w:bCs/>
          <w:iCs/>
          <w:lang w:val="en-US"/>
        </w:rPr>
        <w:t>on a residential</w:t>
      </w:r>
      <w:r w:rsidR="00D8414C" w:rsidRPr="00D8414C">
        <w:rPr>
          <w:bCs/>
          <w:iCs/>
          <w:lang w:val="en-US"/>
        </w:rPr>
        <w:t xml:space="preserve"> school for children </w:t>
      </w:r>
      <w:r w:rsidR="00D8414C">
        <w:rPr>
          <w:bCs/>
          <w:iCs/>
          <w:lang w:val="en-US"/>
        </w:rPr>
        <w:t>with mental disabilities documented widespread</w:t>
      </w:r>
      <w:r w:rsidR="00E52EAE">
        <w:rPr>
          <w:bCs/>
          <w:iCs/>
          <w:lang w:val="en-US"/>
        </w:rPr>
        <w:t xml:space="preserve"> and</w:t>
      </w:r>
      <w:r w:rsidR="00D8414C">
        <w:rPr>
          <w:bCs/>
          <w:iCs/>
          <w:lang w:val="en-US"/>
        </w:rPr>
        <w:t xml:space="preserve"> severe corporal punishment, including </w:t>
      </w:r>
      <w:r w:rsidR="00D8414C" w:rsidRPr="00D8414C">
        <w:rPr>
          <w:bCs/>
          <w:iCs/>
          <w:lang w:val="en-US"/>
        </w:rPr>
        <w:t>electric shocks, long-term restraint, food deprivation and isolation.</w:t>
      </w:r>
      <w:r w:rsidR="00D8414C">
        <w:rPr>
          <w:rStyle w:val="FootnoteReference"/>
          <w:bCs/>
          <w:iCs/>
          <w:lang w:val="en-US"/>
        </w:rPr>
        <w:footnoteReference w:id="6"/>
      </w:r>
      <w:r w:rsidR="00D8414C">
        <w:rPr>
          <w:bCs/>
          <w:iCs/>
          <w:lang w:val="en-US"/>
        </w:rPr>
        <w:t xml:space="preserve"> </w:t>
      </w:r>
      <w:r>
        <w:t>In 2012, s</w:t>
      </w:r>
      <w:r w:rsidR="007D52AF" w:rsidRPr="007D52AF">
        <w:t xml:space="preserve">tudies in </w:t>
      </w:r>
      <w:r w:rsidR="007D52AF" w:rsidRPr="007D52AF">
        <w:rPr>
          <w:b/>
        </w:rPr>
        <w:t xml:space="preserve">Australia </w:t>
      </w:r>
      <w:r w:rsidR="007D52AF" w:rsidRPr="007D52AF">
        <w:t xml:space="preserve">have found that children with disabilities are subjected to </w:t>
      </w:r>
      <w:r w:rsidR="007D52AF">
        <w:t xml:space="preserve">painful and humiliating </w:t>
      </w:r>
      <w:r w:rsidR="007D52AF" w:rsidRPr="00EA0389">
        <w:rPr>
          <w:bCs/>
          <w:iCs/>
        </w:rPr>
        <w:t xml:space="preserve">“restrictive practices”, including being thrown to the ground and pinned down, solitary confinement and chemical restraint, in both mainstream and </w:t>
      </w:r>
      <w:r w:rsidR="007D52AF">
        <w:rPr>
          <w:bCs/>
          <w:iCs/>
        </w:rPr>
        <w:t>“</w:t>
      </w:r>
      <w:r w:rsidR="007D52AF" w:rsidRPr="00EA0389">
        <w:rPr>
          <w:bCs/>
          <w:iCs/>
        </w:rPr>
        <w:t>special</w:t>
      </w:r>
      <w:r w:rsidR="007D52AF">
        <w:rPr>
          <w:bCs/>
          <w:iCs/>
        </w:rPr>
        <w:t>”</w:t>
      </w:r>
      <w:r w:rsidR="007D52AF" w:rsidRPr="00EA0389">
        <w:rPr>
          <w:bCs/>
          <w:iCs/>
        </w:rPr>
        <w:t xml:space="preserve"> schools.</w:t>
      </w:r>
      <w:r w:rsidR="007D52AF">
        <w:rPr>
          <w:rStyle w:val="FootnoteReference"/>
          <w:bCs/>
          <w:iCs/>
        </w:rPr>
        <w:footnoteReference w:id="7"/>
      </w:r>
      <w:r w:rsidR="00770BE4" w:rsidRPr="00EA0389">
        <w:rPr>
          <w:bCs/>
          <w:iCs/>
        </w:rPr>
        <w:t xml:space="preserve"> </w:t>
      </w:r>
      <w:r w:rsidR="0028323C">
        <w:t xml:space="preserve">A 2011 study in </w:t>
      </w:r>
      <w:r w:rsidR="0028323C" w:rsidRPr="00770BE4">
        <w:rPr>
          <w:b/>
        </w:rPr>
        <w:t>Nepal</w:t>
      </w:r>
      <w:r w:rsidR="0028323C">
        <w:t xml:space="preserve"> found that the corporal punishment inflicted on children with disabilities at home and at </w:t>
      </w:r>
      <w:r w:rsidR="0028323C" w:rsidRPr="007D52AF">
        <w:t>school contributed to their lack of access to education.</w:t>
      </w:r>
      <w:r w:rsidR="0028323C" w:rsidRPr="007D52AF">
        <w:rPr>
          <w:rStyle w:val="FootnoteReference"/>
        </w:rPr>
        <w:footnoteReference w:id="8"/>
      </w:r>
    </w:p>
    <w:p w:rsidR="001C4798" w:rsidRDefault="00F206C6" w:rsidP="000E5886">
      <w:r>
        <w:t>In the family home, c</w:t>
      </w:r>
      <w:r w:rsidR="000E5886">
        <w:t>hildren</w:t>
      </w:r>
      <w:r w:rsidR="00F2244E" w:rsidRPr="003F633B">
        <w:t xml:space="preserve"> with disabilities </w:t>
      </w:r>
      <w:r w:rsidR="000F21F7">
        <w:t>are</w:t>
      </w:r>
      <w:r w:rsidR="000E5886">
        <w:t xml:space="preserve"> also</w:t>
      </w:r>
      <w:r w:rsidR="000F21F7">
        <w:t xml:space="preserve"> at increased risk of</w:t>
      </w:r>
      <w:r w:rsidR="00F2244E" w:rsidRPr="003F633B">
        <w:t xml:space="preserve"> </w:t>
      </w:r>
      <w:r w:rsidR="000F21F7">
        <w:t>corporal punishment</w:t>
      </w:r>
      <w:r>
        <w:t xml:space="preserve">: </w:t>
      </w:r>
      <w:r w:rsidR="000F21F7">
        <w:t>research has shown that children with disabilities are nearly four times more likely to experience physical violence, including corporal punishment, than children without disabilities.</w:t>
      </w:r>
      <w:r w:rsidR="000F21F7" w:rsidRPr="00336BFD">
        <w:rPr>
          <w:rStyle w:val="FootnoteReference"/>
          <w:sz w:val="26"/>
          <w:szCs w:val="26"/>
        </w:rPr>
        <w:footnoteReference w:id="9"/>
      </w:r>
      <w:r w:rsidR="000F21F7">
        <w:t xml:space="preserve"> </w:t>
      </w:r>
      <w:r w:rsidR="000C6EFA" w:rsidRPr="003F633B">
        <w:t xml:space="preserve">Corporal punishment </w:t>
      </w:r>
      <w:r w:rsidR="000F21F7">
        <w:t xml:space="preserve">is </w:t>
      </w:r>
      <w:r w:rsidR="000C6EFA" w:rsidRPr="003F633B">
        <w:t xml:space="preserve">lawful in </w:t>
      </w:r>
      <w:r w:rsidR="00B96776">
        <w:t xml:space="preserve">the </w:t>
      </w:r>
      <w:r w:rsidR="002616FD">
        <w:t>family home in 165</w:t>
      </w:r>
      <w:r w:rsidR="00B96776" w:rsidRPr="003F633B">
        <w:t xml:space="preserve"> states</w:t>
      </w:r>
      <w:r w:rsidR="00B96776">
        <w:t>,</w:t>
      </w:r>
      <w:r w:rsidR="00B96776" w:rsidRPr="003F633B">
        <w:t xml:space="preserve"> </w:t>
      </w:r>
      <w:r w:rsidR="00887E12">
        <w:t xml:space="preserve">in </w:t>
      </w:r>
      <w:r w:rsidR="000C6EFA" w:rsidRPr="003F633B">
        <w:t>alternative care settings including instituti</w:t>
      </w:r>
      <w:r w:rsidR="002616FD">
        <w:t>ons and foster care in 158</w:t>
      </w:r>
      <w:r w:rsidR="00B96776">
        <w:t xml:space="preserve"> states</w:t>
      </w:r>
      <w:r w:rsidR="00797462">
        <w:t>,</w:t>
      </w:r>
      <w:r w:rsidR="002616FD">
        <w:t xml:space="preserve"> in day care settings in 158 states</w:t>
      </w:r>
      <w:r w:rsidR="00797462">
        <w:t>, in penal institutions in 75 states and as a sentence for crime in 40 states.</w:t>
      </w:r>
      <w:r w:rsidR="000C6EFA" w:rsidRPr="003F633B">
        <w:t xml:space="preserve"> </w:t>
      </w:r>
      <w:r w:rsidR="006008B8">
        <w:t>As well as breaching</w:t>
      </w:r>
      <w:r w:rsidR="00623D5B" w:rsidRPr="003F633B">
        <w:t xml:space="preserve"> children’s rig</w:t>
      </w:r>
      <w:r w:rsidR="006008B8">
        <w:t>ht</w:t>
      </w:r>
      <w:r w:rsidR="00623D5B" w:rsidRPr="003F633B">
        <w:t xml:space="preserve"> to respect for their physi</w:t>
      </w:r>
      <w:r w:rsidR="006008B8">
        <w:t>cal integrity and human dignity, t</w:t>
      </w:r>
      <w:r w:rsidR="006008B8" w:rsidRPr="003F633B">
        <w:t xml:space="preserve">he legal and social acceptance of violent punishment of children in the </w:t>
      </w:r>
      <w:r w:rsidR="006008B8">
        <w:t xml:space="preserve">family </w:t>
      </w:r>
      <w:r w:rsidR="00797462">
        <w:t>home and elsewhere</w:t>
      </w:r>
      <w:r w:rsidR="006008B8">
        <w:t xml:space="preserve"> increases tolerance of violent punishment of children in society as a whole, making it more likely that corporal punishment will continue in schools even where it is banned. </w:t>
      </w:r>
    </w:p>
    <w:p w:rsidR="00985D0A" w:rsidRPr="007B22EC" w:rsidRDefault="002438F6" w:rsidP="000E5886">
      <w:r>
        <w:lastRenderedPageBreak/>
        <w:t>Respect for the rights of children with disabilities, including their right to education, requires that</w:t>
      </w:r>
      <w:r w:rsidR="0036588A">
        <w:t xml:space="preserve"> all</w:t>
      </w:r>
      <w:r>
        <w:t xml:space="preserve"> corporal punishment be prohibited and eliminated. </w:t>
      </w:r>
      <w:r w:rsidR="007B22EC" w:rsidRPr="007B22EC">
        <w:rPr>
          <w:b/>
        </w:rPr>
        <w:t>The Global Initiative to End All Corporal Punishment of Children therefore hopes that the OHCHR study on the right to education of persons with disabilities will recommend prohibition and elimination of corporal punishment in schools and all other settings of children’s lives.</w:t>
      </w:r>
    </w:p>
    <w:p w:rsidR="00915E5E" w:rsidRDefault="004F1DFA" w:rsidP="00915E5E">
      <w:pPr>
        <w:jc w:val="center"/>
        <w:rPr>
          <w:sz w:val="20"/>
          <w:szCs w:val="20"/>
        </w:rPr>
      </w:pPr>
      <w:r>
        <w:tab/>
      </w:r>
    </w:p>
    <w:p w:rsidR="00915E5E" w:rsidRDefault="00915E5E" w:rsidP="00915E5E">
      <w:pPr>
        <w:jc w:val="center"/>
        <w:rPr>
          <w:i/>
        </w:rPr>
      </w:pPr>
      <w:r>
        <w:rPr>
          <w:i/>
        </w:rPr>
        <w:t>“</w:t>
      </w:r>
      <w:r w:rsidRPr="001105BA">
        <w:rPr>
          <w:i/>
        </w:rPr>
        <w:t>The Committee emphasizes that eliminating violent and humiliating punishment of children, through law reform and other necessary measures, is an immediate and unqualified obligation of States parties.</w:t>
      </w:r>
      <w:r>
        <w:rPr>
          <w:i/>
        </w:rPr>
        <w:t>”</w:t>
      </w:r>
    </w:p>
    <w:p w:rsidR="00915E5E" w:rsidRPr="001105BA" w:rsidRDefault="00915E5E" w:rsidP="00915E5E">
      <w:pPr>
        <w:jc w:val="center"/>
        <w:rPr>
          <w:sz w:val="20"/>
          <w:szCs w:val="20"/>
        </w:rPr>
      </w:pPr>
      <w:r>
        <w:rPr>
          <w:sz w:val="20"/>
          <w:szCs w:val="20"/>
        </w:rPr>
        <w:t>(</w:t>
      </w:r>
      <w:r w:rsidRPr="001105BA">
        <w:rPr>
          <w:sz w:val="20"/>
          <w:szCs w:val="20"/>
        </w:rPr>
        <w:t xml:space="preserve">Committee on the Rights of the Child (2006), </w:t>
      </w:r>
      <w:r w:rsidRPr="001105BA">
        <w:rPr>
          <w:i/>
          <w:iCs/>
          <w:sz w:val="20"/>
          <w:szCs w:val="20"/>
        </w:rPr>
        <w:t>General Comment No. 8: The right of the child to protection from corporal punishment and other cruel or degrading forms of punishment</w:t>
      </w:r>
      <w:r w:rsidRPr="001105BA">
        <w:rPr>
          <w:i/>
          <w:sz w:val="20"/>
          <w:szCs w:val="20"/>
        </w:rPr>
        <w:t xml:space="preserve"> (arts. 19; 28, para. 2; and 37, inter alia</w:t>
      </w:r>
      <w:r>
        <w:rPr>
          <w:sz w:val="20"/>
          <w:szCs w:val="20"/>
        </w:rPr>
        <w:t>), para. 22</w:t>
      </w:r>
      <w:r w:rsidRPr="001105BA">
        <w:rPr>
          <w:sz w:val="20"/>
          <w:szCs w:val="20"/>
        </w:rPr>
        <w:t>)</w:t>
      </w:r>
    </w:p>
    <w:p w:rsidR="00A5741F" w:rsidRDefault="00A5741F" w:rsidP="004F1DFA">
      <w:pPr>
        <w:tabs>
          <w:tab w:val="left" w:pos="3615"/>
        </w:tabs>
      </w:pPr>
    </w:p>
    <w:p w:rsidR="00A5741F" w:rsidRPr="00A5741F" w:rsidRDefault="00A5741F" w:rsidP="00A5741F">
      <w:pPr>
        <w:autoSpaceDE/>
        <w:autoSpaceDN/>
        <w:adjustRightInd/>
        <w:spacing w:line="240" w:lineRule="auto"/>
        <w:outlineLvl w:val="0"/>
        <w:rPr>
          <w:rFonts w:eastAsia="Calibri"/>
          <w:b/>
          <w:sz w:val="40"/>
          <w:szCs w:val="40"/>
        </w:rPr>
      </w:pPr>
    </w:p>
    <w:p w:rsidR="00A5741F" w:rsidRDefault="00A5741F">
      <w:pPr>
        <w:autoSpaceDE/>
        <w:autoSpaceDN/>
        <w:adjustRightInd/>
        <w:spacing w:after="200"/>
        <w:rPr>
          <w:rFonts w:eastAsia="Calibri"/>
          <w:b/>
          <w:sz w:val="40"/>
          <w:szCs w:val="40"/>
        </w:rPr>
      </w:pPr>
      <w:r>
        <w:rPr>
          <w:rFonts w:eastAsia="Calibri"/>
          <w:b/>
          <w:sz w:val="40"/>
          <w:szCs w:val="40"/>
        </w:rPr>
        <w:br w:type="page"/>
      </w:r>
    </w:p>
    <w:p w:rsidR="00A5741F" w:rsidRPr="00C46399" w:rsidRDefault="00A5741F" w:rsidP="00C46399">
      <w:pPr>
        <w:pStyle w:val="Heading1"/>
        <w:numPr>
          <w:ilvl w:val="0"/>
          <w:numId w:val="0"/>
        </w:numPr>
        <w:ind w:left="432" w:hanging="432"/>
        <w:rPr>
          <w:sz w:val="40"/>
          <w:szCs w:val="40"/>
        </w:rPr>
      </w:pPr>
      <w:r w:rsidRPr="00C46399">
        <w:rPr>
          <w:noProof/>
          <w:sz w:val="40"/>
          <w:szCs w:val="40"/>
          <w:lang w:eastAsia="en-GB"/>
        </w:rPr>
        <w:lastRenderedPageBreak/>
        <w:drawing>
          <wp:anchor distT="0" distB="0" distL="114300" distR="114300" simplePos="0" relativeHeight="251659264" behindDoc="0" locked="0" layoutInCell="1" allowOverlap="1">
            <wp:simplePos x="0" y="0"/>
            <wp:positionH relativeFrom="margin">
              <wp:align>right</wp:align>
            </wp:positionH>
            <wp:positionV relativeFrom="margin">
              <wp:align>top</wp:align>
            </wp:positionV>
            <wp:extent cx="1683385" cy="1590040"/>
            <wp:effectExtent l="0" t="0" r="0" b="0"/>
            <wp:wrapSquare wrapText="bothSides"/>
            <wp:docPr id="4" name="Picture 1" descr="Global Initia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0486" cy="1587500"/>
                    </a:xfrm>
                    <a:prstGeom prst="rect">
                      <a:avLst/>
                    </a:prstGeom>
                    <a:noFill/>
                  </pic:spPr>
                </pic:pic>
              </a:graphicData>
            </a:graphic>
          </wp:anchor>
        </w:drawing>
      </w:r>
      <w:bookmarkStart w:id="5" w:name="_Toc367099378"/>
      <w:r w:rsidRPr="00C46399">
        <w:rPr>
          <w:sz w:val="40"/>
          <w:szCs w:val="40"/>
        </w:rPr>
        <w:t>Annex: Global progress towards prohibiting all corporal punishment in schools</w:t>
      </w:r>
      <w:bookmarkEnd w:id="5"/>
    </w:p>
    <w:p w:rsidR="00A5741F" w:rsidRPr="00A5741F" w:rsidRDefault="00A5741F" w:rsidP="00A5741F">
      <w:pPr>
        <w:keepNext/>
        <w:keepLines/>
        <w:autoSpaceDE/>
        <w:autoSpaceDN/>
        <w:adjustRightInd/>
        <w:spacing w:before="40" w:after="0" w:line="259" w:lineRule="auto"/>
        <w:outlineLvl w:val="1"/>
        <w:rPr>
          <w:rFonts w:eastAsia="Calibri"/>
          <w:b/>
          <w:color w:val="2E74B5"/>
          <w:sz w:val="26"/>
          <w:szCs w:val="26"/>
        </w:rPr>
      </w:pPr>
      <w:r w:rsidRPr="00A5741F">
        <w:rPr>
          <w:rFonts w:eastAsia="Calibri"/>
          <w:b/>
          <w:sz w:val="26"/>
          <w:szCs w:val="26"/>
        </w:rPr>
        <w:t>Prepared by the Global Initiative to End All Corporal Punishment of Children (</w:t>
      </w:r>
      <w:hyperlink r:id="rId13" w:history="1">
        <w:r w:rsidRPr="00A5741F">
          <w:rPr>
            <w:rFonts w:eastAsia="Calibri"/>
            <w:b/>
            <w:color w:val="0000FF"/>
            <w:sz w:val="26"/>
            <w:szCs w:val="26"/>
            <w:u w:val="single"/>
          </w:rPr>
          <w:t>www.endcorporalpunishment.org</w:t>
        </w:r>
      </w:hyperlink>
      <w:r w:rsidRPr="00A5741F">
        <w:rPr>
          <w:rFonts w:eastAsia="Calibri"/>
          <w:b/>
          <w:sz w:val="26"/>
          <w:szCs w:val="26"/>
        </w:rPr>
        <w:t>), September 2013</w:t>
      </w:r>
    </w:p>
    <w:p w:rsidR="00A5741F" w:rsidRPr="00A5741F" w:rsidRDefault="00A5741F" w:rsidP="00A5741F">
      <w:pPr>
        <w:autoSpaceDE/>
        <w:autoSpaceDN/>
        <w:adjustRightInd/>
        <w:spacing w:line="240" w:lineRule="auto"/>
        <w:rPr>
          <w:rFonts w:eastAsia="Times New Roman"/>
          <w:iCs/>
          <w:lang w:eastAsia="en-GB"/>
        </w:rPr>
      </w:pPr>
    </w:p>
    <w:p w:rsidR="00A5741F" w:rsidRPr="00A5741F" w:rsidRDefault="00A5741F" w:rsidP="00A5741F">
      <w:pPr>
        <w:autoSpaceDE/>
        <w:autoSpaceDN/>
        <w:adjustRightInd/>
        <w:spacing w:line="240" w:lineRule="auto"/>
        <w:rPr>
          <w:rFonts w:eastAsia="Times New Roman"/>
          <w:iCs/>
          <w:lang w:eastAsia="en-GB"/>
        </w:rPr>
      </w:pPr>
    </w:p>
    <w:p w:rsidR="00A5741F" w:rsidRDefault="00A5741F" w:rsidP="00A5741F">
      <w:pPr>
        <w:autoSpaceDE/>
        <w:autoSpaceDN/>
        <w:adjustRightInd/>
        <w:spacing w:line="240" w:lineRule="auto"/>
        <w:rPr>
          <w:rFonts w:eastAsia="Calibri"/>
        </w:rPr>
      </w:pPr>
      <w:r w:rsidRPr="00A5741F">
        <w:rPr>
          <w:rFonts w:eastAsia="Calibri"/>
        </w:rPr>
        <w:t xml:space="preserve">Note: The following information has been compiled from many sources, including reports to and by the United Nations human rights treaty bodies. </w:t>
      </w:r>
      <w:r w:rsidRPr="00A5741F">
        <w:rPr>
          <w:rFonts w:eastAsia="Calibri"/>
          <w:b/>
        </w:rPr>
        <w:t>States in bold have prohibited corporal punishment in all settings, including the home; information in square brackets is unconfirmed.</w:t>
      </w:r>
      <w:r w:rsidRPr="00A5741F">
        <w:rPr>
          <w:rFonts w:eastAsia="Calibri"/>
        </w:rPr>
        <w:t xml:space="preserve"> We are very grateful to government officials, UNICEF and other UN agencies, NGOs and human rights institutions, and many individuals who have helped to provide and check information. Please let us know if you believe any of the information to be incorrect: </w:t>
      </w:r>
      <w:hyperlink r:id="rId14" w:history="1">
        <w:r w:rsidRPr="00A5741F">
          <w:rPr>
            <w:rFonts w:eastAsia="Calibri"/>
            <w:color w:val="0000FF"/>
            <w:u w:val="single"/>
          </w:rPr>
          <w:t>info@endcorporalpunishment.org</w:t>
        </w:r>
      </w:hyperlink>
      <w:r w:rsidRPr="00A5741F">
        <w:rPr>
          <w:rFonts w:eastAsia="Calibri"/>
        </w:rPr>
        <w:t>.</w:t>
      </w:r>
    </w:p>
    <w:p w:rsidR="00253621" w:rsidRDefault="00253621" w:rsidP="00A5741F">
      <w:pPr>
        <w:autoSpaceDE/>
        <w:autoSpaceDN/>
        <w:adjustRightInd/>
        <w:spacing w:line="240" w:lineRule="auto"/>
        <w:rPr>
          <w:rFonts w:eastAsia="Calibri"/>
        </w:rPr>
        <w:sectPr w:rsidR="00253621" w:rsidSect="00E52EAE">
          <w:footerReference w:type="default" r:id="rId15"/>
          <w:pgSz w:w="11906" w:h="16838"/>
          <w:pgMar w:top="1361" w:right="1361" w:bottom="1361" w:left="1361" w:header="709" w:footer="709" w:gutter="0"/>
          <w:cols w:space="708"/>
          <w:docGrid w:linePitch="360"/>
        </w:sectPr>
      </w:pPr>
    </w:p>
    <w:p w:rsidR="00253621" w:rsidRPr="00A5741F" w:rsidRDefault="00253621" w:rsidP="00A5741F">
      <w:pPr>
        <w:autoSpaceDE/>
        <w:autoSpaceDN/>
        <w:adjustRightInd/>
        <w:spacing w:line="240" w:lineRule="auto"/>
        <w:rPr>
          <w:rFonts w:eastAsia="Calibri"/>
        </w:rPr>
      </w:pPr>
    </w:p>
    <w:p w:rsidR="00253621" w:rsidRDefault="00253621" w:rsidP="00253621">
      <w:pPr>
        <w:keepNext/>
        <w:keepLines/>
        <w:autoSpaceDE/>
        <w:autoSpaceDN/>
        <w:adjustRightInd/>
        <w:spacing w:before="40" w:after="0" w:line="259" w:lineRule="auto"/>
        <w:outlineLvl w:val="2"/>
        <w:rPr>
          <w:rFonts w:eastAsia="Times New Roman"/>
          <w:b/>
          <w:bCs/>
          <w:color w:val="000000"/>
          <w:lang w:eastAsia="en-GB"/>
        </w:rPr>
        <w:sectPr w:rsidR="00253621" w:rsidSect="00253621">
          <w:type w:val="continuous"/>
          <w:pgSz w:w="11906" w:h="16838"/>
          <w:pgMar w:top="992" w:right="992" w:bottom="992" w:left="992" w:header="709" w:footer="709" w:gutter="0"/>
          <w:cols w:space="708"/>
          <w:docGrid w:linePitch="360"/>
        </w:sectPr>
      </w:pPr>
    </w:p>
    <w:tbl>
      <w:tblPr>
        <w:tblW w:w="4594"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40"/>
        <w:gridCol w:w="2354"/>
      </w:tblGrid>
      <w:tr w:rsidR="00A5741F" w:rsidRPr="00A5741F" w:rsidTr="007F6827">
        <w:trPr>
          <w:cantSplit/>
          <w:tblHeader/>
        </w:trPr>
        <w:tc>
          <w:tcPr>
            <w:tcW w:w="2240" w:type="dxa"/>
            <w:shd w:val="clear" w:color="C0C0C0" w:fill="C0C0C0"/>
            <w:noWrap/>
            <w:hideMark/>
          </w:tcPr>
          <w:p w:rsidR="00A5741F" w:rsidRPr="00A5741F" w:rsidRDefault="00A5741F" w:rsidP="00253621">
            <w:pPr>
              <w:keepNext/>
              <w:keepLines/>
              <w:autoSpaceDE/>
              <w:autoSpaceDN/>
              <w:adjustRightInd/>
              <w:spacing w:before="40" w:after="0" w:line="259" w:lineRule="auto"/>
              <w:outlineLvl w:val="2"/>
              <w:rPr>
                <w:rFonts w:eastAsia="Times New Roman"/>
                <w:b/>
                <w:bCs/>
                <w:color w:val="000000"/>
                <w:lang w:eastAsia="en-GB"/>
              </w:rPr>
            </w:pPr>
            <w:r w:rsidRPr="00A5741F">
              <w:rPr>
                <w:rFonts w:eastAsia="Times New Roman"/>
                <w:b/>
                <w:bCs/>
                <w:color w:val="000000"/>
                <w:lang w:eastAsia="en-GB"/>
              </w:rPr>
              <w:lastRenderedPageBreak/>
              <w:t>State</w:t>
            </w:r>
          </w:p>
        </w:tc>
        <w:tc>
          <w:tcPr>
            <w:tcW w:w="2354" w:type="dxa"/>
            <w:shd w:val="clear" w:color="C0C0C0" w:fill="C0C0C0"/>
            <w:noWrap/>
            <w:hideMark/>
          </w:tcPr>
          <w:p w:rsidR="00A5741F" w:rsidRPr="00A5741F" w:rsidRDefault="00A5741F" w:rsidP="00253621">
            <w:pPr>
              <w:keepNext/>
              <w:keepLines/>
              <w:autoSpaceDE/>
              <w:autoSpaceDN/>
              <w:adjustRightInd/>
              <w:spacing w:before="40" w:after="0" w:line="259" w:lineRule="auto"/>
              <w:outlineLvl w:val="2"/>
              <w:rPr>
                <w:rFonts w:eastAsia="Times New Roman"/>
                <w:b/>
                <w:bCs/>
                <w:color w:val="000000"/>
                <w:lang w:eastAsia="en-GB"/>
              </w:rPr>
            </w:pPr>
            <w:r w:rsidRPr="00A5741F">
              <w:rPr>
                <w:rFonts w:eastAsia="Times New Roman"/>
                <w:b/>
                <w:bCs/>
                <w:color w:val="000000"/>
                <w:lang w:eastAsia="en-GB"/>
              </w:rPr>
              <w:t>Prohibited in schools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Afghanistan</w:t>
            </w:r>
            <w:r w:rsidRPr="00A5741F">
              <w:rPr>
                <w:rFonts w:eastAsia="Times New Roman"/>
                <w:color w:val="000000"/>
                <w:sz w:val="22"/>
                <w:szCs w:val="22"/>
                <w:vertAlign w:val="superscript"/>
                <w:lang w:eastAsia="en-GB"/>
              </w:rPr>
              <w:footnoteReference w:id="10"/>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Albania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Algeria</w:t>
            </w:r>
            <w:r w:rsidRPr="00A5741F">
              <w:rPr>
                <w:rFonts w:eastAsia="Times New Roman"/>
                <w:color w:val="000000"/>
                <w:sz w:val="22"/>
                <w:szCs w:val="22"/>
                <w:vertAlign w:val="superscript"/>
                <w:lang w:eastAsia="en-GB"/>
              </w:rPr>
              <w:footnoteReference w:id="11"/>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Andorra</w:t>
            </w:r>
            <w:r w:rsidRPr="00A5741F">
              <w:rPr>
                <w:rFonts w:eastAsia="Times New Roman"/>
                <w:color w:val="000000"/>
                <w:sz w:val="22"/>
                <w:szCs w:val="22"/>
                <w:vertAlign w:val="superscript"/>
                <w:lang w:eastAsia="en-GB"/>
              </w:rPr>
              <w:footnoteReference w:id="12"/>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13"/>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Angola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14"/>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Antigua &amp; Barbuda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Argentina</w:t>
            </w:r>
            <w:r w:rsidRPr="00A5741F">
              <w:rPr>
                <w:rFonts w:eastAsia="Times New Roman"/>
                <w:color w:val="000000"/>
                <w:sz w:val="22"/>
                <w:szCs w:val="22"/>
                <w:vertAlign w:val="superscript"/>
                <w:lang w:eastAsia="en-GB"/>
              </w:rPr>
              <w:footnoteReference w:id="15"/>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16"/>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Armenia</w:t>
            </w:r>
            <w:r w:rsidRPr="00A5741F">
              <w:rPr>
                <w:rFonts w:eastAsia="Times New Roman"/>
                <w:color w:val="000000"/>
                <w:sz w:val="22"/>
                <w:szCs w:val="22"/>
                <w:vertAlign w:val="superscript"/>
                <w:lang w:eastAsia="en-GB"/>
              </w:rPr>
              <w:footnoteReference w:id="17"/>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Australia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SOME</w:t>
            </w:r>
            <w:r w:rsidRPr="00A5741F">
              <w:rPr>
                <w:rFonts w:eastAsia="Times New Roman"/>
                <w:color w:val="000000"/>
                <w:sz w:val="22"/>
                <w:szCs w:val="22"/>
                <w:vertAlign w:val="superscript"/>
                <w:lang w:eastAsia="en-GB"/>
              </w:rPr>
              <w:footnoteReference w:id="18"/>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lastRenderedPageBreak/>
              <w:t>Austria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Azerbaijan</w:t>
            </w:r>
            <w:r w:rsidRPr="00A5741F">
              <w:rPr>
                <w:rFonts w:eastAsia="Times New Roman"/>
                <w:color w:val="000000"/>
                <w:sz w:val="22"/>
                <w:szCs w:val="22"/>
                <w:vertAlign w:val="superscript"/>
                <w:lang w:eastAsia="en-GB"/>
              </w:rPr>
              <w:footnoteReference w:id="19"/>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Bahamas</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Bahrain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Bangladesh</w:t>
            </w:r>
            <w:r w:rsidRPr="00A5741F">
              <w:rPr>
                <w:rFonts w:eastAsia="Times New Roman"/>
                <w:color w:val="000000"/>
                <w:sz w:val="22"/>
                <w:szCs w:val="22"/>
                <w:vertAlign w:val="superscript"/>
                <w:lang w:eastAsia="en-GB"/>
              </w:rPr>
              <w:footnoteReference w:id="20"/>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21"/>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Barbados</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Belarus</w:t>
            </w:r>
            <w:r w:rsidRPr="00A5741F">
              <w:rPr>
                <w:rFonts w:eastAsia="Times New Roman"/>
                <w:color w:val="000000"/>
                <w:sz w:val="22"/>
                <w:szCs w:val="22"/>
                <w:vertAlign w:val="superscript"/>
                <w:lang w:eastAsia="en-GB"/>
              </w:rPr>
              <w:footnoteReference w:id="22"/>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Belgium</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23"/>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Belize</w:t>
            </w:r>
            <w:r w:rsidRPr="00A5741F">
              <w:rPr>
                <w:rFonts w:eastAsia="Times New Roman"/>
                <w:color w:val="000000"/>
                <w:sz w:val="22"/>
                <w:szCs w:val="22"/>
                <w:vertAlign w:val="superscript"/>
                <w:lang w:eastAsia="en-GB"/>
              </w:rPr>
              <w:footnoteReference w:id="24"/>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lastRenderedPageBreak/>
              <w:t>Benin</w:t>
            </w:r>
            <w:r w:rsidRPr="00A5741F">
              <w:rPr>
                <w:rFonts w:eastAsia="Times New Roman"/>
                <w:color w:val="000000"/>
                <w:sz w:val="22"/>
                <w:szCs w:val="22"/>
                <w:vertAlign w:val="superscript"/>
                <w:lang w:eastAsia="en-GB"/>
              </w:rPr>
              <w:footnoteReference w:id="25"/>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26"/>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Bhutan</w:t>
            </w:r>
            <w:r w:rsidRPr="00A5741F">
              <w:rPr>
                <w:rFonts w:eastAsia="Times New Roman"/>
                <w:color w:val="000000"/>
                <w:sz w:val="22"/>
                <w:szCs w:val="22"/>
                <w:vertAlign w:val="superscript"/>
                <w:lang w:eastAsia="en-GB"/>
              </w:rPr>
              <w:footnoteReference w:id="27"/>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28"/>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Bolivia</w:t>
            </w:r>
            <w:r w:rsidRPr="00A5741F">
              <w:rPr>
                <w:rFonts w:eastAsia="Times New Roman"/>
                <w:color w:val="000000"/>
                <w:sz w:val="22"/>
                <w:szCs w:val="22"/>
                <w:vertAlign w:val="superscript"/>
                <w:lang w:eastAsia="en-GB"/>
              </w:rPr>
              <w:footnoteReference w:id="29"/>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Bosnia &amp; Herzegovina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Botswana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Brazil</w:t>
            </w:r>
            <w:r w:rsidRPr="00A5741F">
              <w:rPr>
                <w:rFonts w:eastAsia="Times New Roman"/>
                <w:color w:val="000000"/>
                <w:sz w:val="22"/>
                <w:szCs w:val="22"/>
                <w:vertAlign w:val="superscript"/>
                <w:lang w:eastAsia="en-GB"/>
              </w:rPr>
              <w:footnoteReference w:id="30"/>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Brunei Darussalam</w:t>
            </w:r>
            <w:r w:rsidRPr="00A5741F">
              <w:rPr>
                <w:rFonts w:eastAsia="Times New Roman"/>
                <w:color w:val="000000"/>
                <w:sz w:val="22"/>
                <w:szCs w:val="22"/>
                <w:vertAlign w:val="superscript"/>
                <w:lang w:eastAsia="en-GB"/>
              </w:rPr>
              <w:footnoteReference w:id="31"/>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Bulgaria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Burkina Faso</w:t>
            </w:r>
            <w:r w:rsidRPr="00A5741F">
              <w:rPr>
                <w:rFonts w:eastAsia="Times New Roman"/>
                <w:color w:val="000000"/>
                <w:sz w:val="22"/>
                <w:szCs w:val="22"/>
                <w:vertAlign w:val="superscript"/>
                <w:lang w:eastAsia="en-GB"/>
              </w:rPr>
              <w:footnoteReference w:id="32"/>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SOME</w:t>
            </w:r>
            <w:r w:rsidRPr="00A5741F">
              <w:rPr>
                <w:rFonts w:eastAsia="Times New Roman"/>
                <w:color w:val="000000"/>
                <w:sz w:val="22"/>
                <w:szCs w:val="22"/>
                <w:vertAlign w:val="superscript"/>
                <w:lang w:eastAsia="en-GB"/>
              </w:rPr>
              <w:footnoteReference w:id="33"/>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Burundi</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Cambodia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Cameroon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Canada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34"/>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Cape Verde</w:t>
            </w:r>
            <w:r w:rsidRPr="00A5741F">
              <w:rPr>
                <w:rFonts w:eastAsia="Times New Roman"/>
                <w:color w:val="000000"/>
                <w:sz w:val="22"/>
                <w:szCs w:val="22"/>
                <w:vertAlign w:val="superscript"/>
                <w:lang w:eastAsia="en-GB"/>
              </w:rPr>
              <w:footnoteReference w:id="35"/>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Central African Rep.</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Chad</w:t>
            </w:r>
            <w:r w:rsidRPr="00A5741F">
              <w:rPr>
                <w:rFonts w:eastAsia="Times New Roman"/>
                <w:color w:val="000000"/>
                <w:sz w:val="22"/>
                <w:szCs w:val="22"/>
                <w:vertAlign w:val="superscript"/>
                <w:lang w:eastAsia="en-GB"/>
              </w:rPr>
              <w:footnoteReference w:id="36"/>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Chile</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China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Colombia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37"/>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Comoros</w:t>
            </w:r>
            <w:r w:rsidRPr="00A5741F">
              <w:rPr>
                <w:rFonts w:eastAsia="Times New Roman"/>
                <w:color w:val="000000"/>
                <w:sz w:val="22"/>
                <w:szCs w:val="22"/>
                <w:vertAlign w:val="superscript"/>
                <w:lang w:eastAsia="en-GB"/>
              </w:rPr>
              <w:footnoteReference w:id="38"/>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lastRenderedPageBreak/>
              <w:t>Congo, Rep. of</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Cook Islands</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Costa Rica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Cote d’Ivoire</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39"/>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Croatia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Cuba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Cyprus</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Czech Rep.</w:t>
            </w:r>
            <w:r w:rsidRPr="00A5741F">
              <w:rPr>
                <w:rFonts w:eastAsia="Times New Roman"/>
                <w:color w:val="000000"/>
                <w:sz w:val="22"/>
                <w:szCs w:val="22"/>
                <w:vertAlign w:val="superscript"/>
                <w:lang w:eastAsia="en-GB"/>
              </w:rPr>
              <w:footnoteReference w:id="40"/>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Denmark</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Djibouti</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Dominica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Dominican Rep.</w:t>
            </w:r>
            <w:r w:rsidRPr="00A5741F">
              <w:rPr>
                <w:rFonts w:eastAsia="Times New Roman"/>
                <w:color w:val="000000"/>
                <w:sz w:val="22"/>
                <w:szCs w:val="22"/>
                <w:vertAlign w:val="superscript"/>
                <w:lang w:eastAsia="en-GB"/>
              </w:rPr>
              <w:footnoteReference w:id="41"/>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DPR Korea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42"/>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DR Congo</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Ecuador</w:t>
            </w:r>
            <w:r w:rsidRPr="00A5741F">
              <w:rPr>
                <w:rFonts w:eastAsia="Times New Roman"/>
                <w:color w:val="000000"/>
                <w:sz w:val="22"/>
                <w:szCs w:val="22"/>
                <w:vertAlign w:val="superscript"/>
                <w:lang w:eastAsia="en-GB"/>
              </w:rPr>
              <w:footnoteReference w:id="43"/>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Egypt</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44"/>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El Salvador</w:t>
            </w:r>
            <w:r w:rsidRPr="00A5741F">
              <w:rPr>
                <w:rFonts w:eastAsia="Times New Roman"/>
                <w:color w:val="000000"/>
                <w:sz w:val="22"/>
                <w:szCs w:val="22"/>
                <w:vertAlign w:val="superscript"/>
                <w:lang w:eastAsia="en-GB"/>
              </w:rPr>
              <w:footnoteReference w:id="45"/>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Equatorial Guinea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Eritrea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46"/>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Estonia</w:t>
            </w:r>
            <w:r w:rsidRPr="00A5741F">
              <w:rPr>
                <w:rFonts w:eastAsia="Times New Roman"/>
                <w:color w:val="000000"/>
                <w:sz w:val="22"/>
                <w:szCs w:val="22"/>
                <w:vertAlign w:val="superscript"/>
                <w:lang w:eastAsia="en-GB"/>
              </w:rPr>
              <w:footnoteReference w:id="47"/>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48"/>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Ethiopia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Fiji</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49"/>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Finland</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France</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50"/>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Gabon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Gambia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Georgia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51"/>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lastRenderedPageBreak/>
              <w:t>Germany</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Ghana</w:t>
            </w:r>
            <w:r w:rsidRPr="00A5741F">
              <w:rPr>
                <w:rFonts w:eastAsia="Times New Roman"/>
                <w:color w:val="000000"/>
                <w:sz w:val="22"/>
                <w:szCs w:val="22"/>
                <w:vertAlign w:val="superscript"/>
                <w:lang w:eastAsia="en-GB"/>
              </w:rPr>
              <w:footnoteReference w:id="52"/>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53"/>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Greece</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Grenada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Guatemala</w:t>
            </w:r>
            <w:r w:rsidRPr="00A5741F">
              <w:rPr>
                <w:rFonts w:eastAsia="Times New Roman"/>
                <w:color w:val="000000"/>
                <w:sz w:val="22"/>
                <w:szCs w:val="22"/>
                <w:vertAlign w:val="superscript"/>
                <w:lang w:eastAsia="en-GB"/>
              </w:rPr>
              <w:footnoteReference w:id="54"/>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55"/>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Guinea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56"/>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Guinea-Bissau</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Guyana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57"/>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Haiti</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Honduras</w:t>
            </w:r>
            <w:r w:rsidRPr="00A5741F">
              <w:rPr>
                <w:rFonts w:eastAsia="Times New Roman"/>
                <w:color w:val="000000"/>
                <w:sz w:val="22"/>
                <w:szCs w:val="22"/>
                <w:vertAlign w:val="superscript"/>
                <w:lang w:eastAsia="en-GB"/>
              </w:rPr>
              <w:footnoteReference w:id="58"/>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Hungary</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Iceland</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India</w:t>
            </w:r>
            <w:r w:rsidRPr="00A5741F">
              <w:rPr>
                <w:rFonts w:eastAsia="Times New Roman"/>
                <w:color w:val="000000"/>
                <w:sz w:val="22"/>
                <w:szCs w:val="22"/>
                <w:vertAlign w:val="superscript"/>
                <w:lang w:eastAsia="en-GB"/>
              </w:rPr>
              <w:footnoteReference w:id="59"/>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SOME</w:t>
            </w:r>
            <w:r w:rsidRPr="00A5741F">
              <w:rPr>
                <w:rFonts w:eastAsia="Times New Roman"/>
                <w:color w:val="000000"/>
                <w:sz w:val="22"/>
                <w:szCs w:val="22"/>
                <w:vertAlign w:val="superscript"/>
                <w:lang w:eastAsia="en-GB"/>
              </w:rPr>
              <w:footnoteReference w:id="60"/>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Indonesia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Iran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Iraq</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Ireland</w:t>
            </w:r>
            <w:r w:rsidRPr="00A5741F">
              <w:rPr>
                <w:rFonts w:eastAsia="Times New Roman"/>
                <w:color w:val="000000"/>
                <w:sz w:val="22"/>
                <w:szCs w:val="22"/>
                <w:vertAlign w:val="superscript"/>
                <w:lang w:eastAsia="en-GB"/>
              </w:rPr>
              <w:footnoteReference w:id="61"/>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Israel</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Italy</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Jamaica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62"/>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Japan</w:t>
            </w:r>
            <w:r w:rsidRPr="00A5741F">
              <w:rPr>
                <w:rFonts w:eastAsia="Times New Roman"/>
                <w:color w:val="000000"/>
                <w:sz w:val="22"/>
                <w:szCs w:val="22"/>
                <w:vertAlign w:val="superscript"/>
                <w:lang w:eastAsia="en-GB"/>
              </w:rPr>
              <w:footnoteReference w:id="63"/>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64"/>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Jordan</w:t>
            </w:r>
            <w:r w:rsidRPr="00A5741F">
              <w:rPr>
                <w:rFonts w:eastAsia="Times New Roman"/>
                <w:color w:val="000000"/>
                <w:sz w:val="22"/>
                <w:szCs w:val="22"/>
                <w:vertAlign w:val="superscript"/>
                <w:lang w:eastAsia="en-GB"/>
              </w:rPr>
              <w:footnoteReference w:id="65"/>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lastRenderedPageBreak/>
              <w:t>Kazakhstan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66"/>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Kenya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Kiribati</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Kuwait</w:t>
            </w:r>
            <w:r w:rsidRPr="00A5741F">
              <w:rPr>
                <w:rFonts w:eastAsia="Times New Roman"/>
                <w:color w:val="000000"/>
                <w:sz w:val="22"/>
                <w:szCs w:val="22"/>
                <w:vertAlign w:val="superscript"/>
                <w:lang w:eastAsia="en-GB"/>
              </w:rPr>
              <w:footnoteReference w:id="67"/>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Kyrgyzstan</w:t>
            </w:r>
            <w:r w:rsidRPr="00A5741F">
              <w:rPr>
                <w:rFonts w:eastAsia="Times New Roman"/>
                <w:color w:val="000000"/>
                <w:sz w:val="22"/>
                <w:szCs w:val="22"/>
                <w:vertAlign w:val="superscript"/>
                <w:lang w:eastAsia="en-GB"/>
              </w:rPr>
              <w:footnoteReference w:id="68"/>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Lao PDR</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Latvia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Lebanon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69"/>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Lesotho</w:t>
            </w:r>
            <w:r w:rsidRPr="00A5741F">
              <w:rPr>
                <w:rFonts w:eastAsia="Times New Roman"/>
                <w:color w:val="000000"/>
                <w:sz w:val="22"/>
                <w:szCs w:val="22"/>
                <w:vertAlign w:val="superscript"/>
                <w:lang w:eastAsia="en-GB"/>
              </w:rPr>
              <w:footnoteReference w:id="70"/>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Liberia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Libyan Arab Jamahiriya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Liechtenstein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Lithuania</w:t>
            </w:r>
            <w:r w:rsidRPr="00A5741F">
              <w:rPr>
                <w:rFonts w:eastAsia="Times New Roman"/>
                <w:color w:val="000000"/>
                <w:sz w:val="22"/>
                <w:szCs w:val="22"/>
                <w:vertAlign w:val="superscript"/>
                <w:lang w:eastAsia="en-GB"/>
              </w:rPr>
              <w:footnoteReference w:id="71"/>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Luxembourg</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Madagascar</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Malawi</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72"/>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Malaysia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Maldives</w:t>
            </w:r>
            <w:r w:rsidRPr="00A5741F">
              <w:rPr>
                <w:rFonts w:eastAsia="Times New Roman"/>
                <w:color w:val="000000"/>
                <w:sz w:val="22"/>
                <w:szCs w:val="22"/>
                <w:vertAlign w:val="superscript"/>
                <w:lang w:eastAsia="en-GB"/>
              </w:rPr>
              <w:footnoteReference w:id="73"/>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74"/>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Mali</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Malta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75"/>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Marshall Islands</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Mauritania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76"/>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Mauritius</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Mexico</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Micronesia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Monaco</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77"/>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Mongolia</w:t>
            </w:r>
            <w:r w:rsidRPr="00A5741F">
              <w:rPr>
                <w:rFonts w:eastAsia="Times New Roman"/>
                <w:color w:val="000000"/>
                <w:sz w:val="22"/>
                <w:szCs w:val="22"/>
                <w:vertAlign w:val="superscript"/>
                <w:lang w:eastAsia="en-GB"/>
              </w:rPr>
              <w:footnoteReference w:id="78"/>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lastRenderedPageBreak/>
              <w:t>Montenegro</w:t>
            </w:r>
            <w:r w:rsidRPr="00A5741F">
              <w:rPr>
                <w:rFonts w:eastAsia="Times New Roman"/>
                <w:color w:val="000000"/>
                <w:sz w:val="22"/>
                <w:szCs w:val="22"/>
                <w:vertAlign w:val="superscript"/>
                <w:lang w:eastAsia="en-GB"/>
              </w:rPr>
              <w:footnoteReference w:id="79"/>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Morocco</w:t>
            </w:r>
            <w:r w:rsidRPr="00A5741F">
              <w:rPr>
                <w:rFonts w:eastAsia="Times New Roman"/>
                <w:color w:val="000000"/>
                <w:sz w:val="22"/>
                <w:szCs w:val="22"/>
                <w:vertAlign w:val="superscript"/>
                <w:lang w:eastAsia="en-GB"/>
              </w:rPr>
              <w:footnoteReference w:id="80"/>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81"/>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Mozambique</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82"/>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Myanmar</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83"/>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Namibia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Nauru</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Nepal</w:t>
            </w:r>
            <w:r w:rsidRPr="00A5741F">
              <w:rPr>
                <w:rFonts w:eastAsia="Times New Roman"/>
                <w:color w:val="000000"/>
                <w:sz w:val="22"/>
                <w:szCs w:val="22"/>
                <w:vertAlign w:val="superscript"/>
                <w:lang w:eastAsia="en-GB"/>
              </w:rPr>
              <w:footnoteReference w:id="84"/>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Netherlands</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New Zealand</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Nicaragua</w:t>
            </w:r>
            <w:r w:rsidRPr="00A5741F">
              <w:rPr>
                <w:rFonts w:eastAsia="Times New Roman"/>
                <w:color w:val="000000"/>
                <w:sz w:val="22"/>
                <w:szCs w:val="22"/>
                <w:vertAlign w:val="superscript"/>
                <w:lang w:eastAsia="en-GB"/>
              </w:rPr>
              <w:footnoteReference w:id="85"/>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Niger</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86"/>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Nigeria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Niue</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Norway</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Oman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Pakistan</w:t>
            </w:r>
            <w:r w:rsidRPr="00A5741F">
              <w:rPr>
                <w:rFonts w:eastAsia="Times New Roman"/>
                <w:color w:val="000000"/>
                <w:sz w:val="22"/>
                <w:szCs w:val="22"/>
                <w:vertAlign w:val="superscript"/>
                <w:lang w:eastAsia="en-GB"/>
              </w:rPr>
              <w:footnoteReference w:id="87"/>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SOME</w:t>
            </w:r>
            <w:r w:rsidRPr="00A5741F">
              <w:rPr>
                <w:rFonts w:eastAsia="Times New Roman"/>
                <w:color w:val="000000"/>
                <w:sz w:val="22"/>
                <w:szCs w:val="22"/>
                <w:vertAlign w:val="superscript"/>
                <w:lang w:eastAsia="en-GB"/>
              </w:rPr>
              <w:footnoteReference w:id="88"/>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Palau</w:t>
            </w:r>
            <w:r w:rsidRPr="00A5741F">
              <w:rPr>
                <w:rFonts w:eastAsia="Times New Roman"/>
                <w:color w:val="000000"/>
                <w:sz w:val="22"/>
                <w:szCs w:val="22"/>
                <w:vertAlign w:val="superscript"/>
                <w:lang w:eastAsia="en-GB"/>
              </w:rPr>
              <w:footnoteReference w:id="89"/>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Palestine</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SOME</w:t>
            </w:r>
            <w:r w:rsidRPr="00A5741F">
              <w:rPr>
                <w:rFonts w:eastAsia="Times New Roman"/>
                <w:color w:val="000000"/>
                <w:sz w:val="22"/>
                <w:szCs w:val="22"/>
                <w:vertAlign w:val="superscript"/>
                <w:lang w:eastAsia="en-GB"/>
              </w:rPr>
              <w:footnoteReference w:id="90"/>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lastRenderedPageBreak/>
              <w:t>Panama</w:t>
            </w:r>
            <w:r w:rsidRPr="00A5741F">
              <w:rPr>
                <w:rFonts w:eastAsia="Times New Roman"/>
                <w:color w:val="000000"/>
                <w:sz w:val="22"/>
                <w:szCs w:val="22"/>
                <w:vertAlign w:val="superscript"/>
                <w:lang w:eastAsia="en-GB"/>
              </w:rPr>
              <w:footnoteReference w:id="91"/>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Papua New Guinea</w:t>
            </w:r>
            <w:r w:rsidRPr="00A5741F">
              <w:rPr>
                <w:rFonts w:eastAsia="Times New Roman"/>
                <w:color w:val="000000"/>
                <w:sz w:val="22"/>
                <w:szCs w:val="22"/>
                <w:vertAlign w:val="superscript"/>
                <w:lang w:eastAsia="en-GB"/>
              </w:rPr>
              <w:footnoteReference w:id="92"/>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Paraguay</w:t>
            </w:r>
            <w:r w:rsidRPr="00A5741F">
              <w:rPr>
                <w:rFonts w:eastAsia="Times New Roman"/>
                <w:color w:val="000000"/>
                <w:sz w:val="22"/>
                <w:szCs w:val="22"/>
                <w:vertAlign w:val="superscript"/>
                <w:lang w:eastAsia="en-GB"/>
              </w:rPr>
              <w:footnoteReference w:id="93"/>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94"/>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Peru</w:t>
            </w:r>
            <w:r w:rsidRPr="00A5741F">
              <w:rPr>
                <w:rFonts w:eastAsia="Times New Roman"/>
                <w:color w:val="000000"/>
                <w:sz w:val="22"/>
                <w:szCs w:val="22"/>
                <w:vertAlign w:val="superscript"/>
                <w:lang w:eastAsia="en-GB"/>
              </w:rPr>
              <w:footnoteReference w:id="95"/>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96"/>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Philippines</w:t>
            </w:r>
            <w:r w:rsidRPr="00A5741F">
              <w:rPr>
                <w:rFonts w:eastAsia="Times New Roman"/>
                <w:color w:val="000000"/>
                <w:sz w:val="22"/>
                <w:szCs w:val="22"/>
                <w:vertAlign w:val="superscript"/>
                <w:lang w:eastAsia="en-GB"/>
              </w:rPr>
              <w:footnoteReference w:id="97"/>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Poland</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Portugal</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Qatar</w:t>
            </w:r>
            <w:r w:rsidRPr="00A5741F">
              <w:rPr>
                <w:rFonts w:eastAsia="Times New Roman"/>
                <w:color w:val="000000"/>
                <w:sz w:val="22"/>
                <w:szCs w:val="22"/>
                <w:vertAlign w:val="superscript"/>
                <w:lang w:eastAsia="en-GB"/>
              </w:rPr>
              <w:footnoteReference w:id="98"/>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99"/>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Rep. of Korea</w:t>
            </w:r>
            <w:r w:rsidRPr="00A5741F">
              <w:rPr>
                <w:rFonts w:eastAsia="Times New Roman"/>
                <w:color w:val="000000"/>
                <w:sz w:val="22"/>
                <w:szCs w:val="22"/>
                <w:vertAlign w:val="superscript"/>
                <w:lang w:eastAsia="en-GB"/>
              </w:rPr>
              <w:footnoteReference w:id="100"/>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SOME</w:t>
            </w:r>
            <w:r w:rsidRPr="00A5741F">
              <w:rPr>
                <w:rFonts w:eastAsia="Times New Roman"/>
                <w:color w:val="000000"/>
                <w:sz w:val="22"/>
                <w:szCs w:val="22"/>
                <w:vertAlign w:val="superscript"/>
                <w:lang w:eastAsia="en-GB"/>
              </w:rPr>
              <w:footnoteReference w:id="101"/>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Rep. of Moldova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Romania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Russian Federation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Rwanda</w:t>
            </w:r>
            <w:r w:rsidRPr="00A5741F">
              <w:rPr>
                <w:rFonts w:eastAsia="Times New Roman"/>
                <w:color w:val="000000"/>
                <w:sz w:val="22"/>
                <w:szCs w:val="22"/>
                <w:vertAlign w:val="superscript"/>
                <w:lang w:eastAsia="en-GB"/>
              </w:rPr>
              <w:footnoteReference w:id="102"/>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103"/>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Samoa</w:t>
            </w:r>
            <w:r w:rsidRPr="00A5741F">
              <w:rPr>
                <w:rFonts w:eastAsia="Times New Roman"/>
                <w:color w:val="000000"/>
                <w:sz w:val="22"/>
                <w:szCs w:val="22"/>
                <w:vertAlign w:val="superscript"/>
                <w:lang w:eastAsia="en-GB"/>
              </w:rPr>
              <w:footnoteReference w:id="104"/>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San Marino</w:t>
            </w:r>
            <w:r w:rsidRPr="00A5741F">
              <w:rPr>
                <w:rFonts w:eastAsia="Times New Roman"/>
                <w:color w:val="000000"/>
                <w:sz w:val="22"/>
                <w:szCs w:val="22"/>
                <w:vertAlign w:val="superscript"/>
                <w:lang w:eastAsia="en-GB"/>
              </w:rPr>
              <w:footnoteReference w:id="105"/>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lastRenderedPageBreak/>
              <w:t>Sao Tome &amp; Principe</w:t>
            </w:r>
            <w:r w:rsidRPr="00A5741F">
              <w:rPr>
                <w:rFonts w:eastAsia="Times New Roman"/>
                <w:color w:val="000000"/>
                <w:sz w:val="22"/>
                <w:szCs w:val="22"/>
                <w:vertAlign w:val="superscript"/>
                <w:lang w:eastAsia="en-GB"/>
              </w:rPr>
              <w:footnoteReference w:id="106"/>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Saudi Arabia</w:t>
            </w:r>
            <w:r w:rsidRPr="00A5741F">
              <w:rPr>
                <w:rFonts w:eastAsia="Times New Roman"/>
                <w:color w:val="000000"/>
                <w:sz w:val="22"/>
                <w:szCs w:val="22"/>
                <w:vertAlign w:val="superscript"/>
                <w:lang w:eastAsia="en-GB"/>
              </w:rPr>
              <w:footnoteReference w:id="107"/>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108"/>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Senegal</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SOME</w:t>
            </w:r>
            <w:r w:rsidRPr="00A5741F">
              <w:rPr>
                <w:rFonts w:eastAsia="Times New Roman"/>
                <w:color w:val="000000"/>
                <w:sz w:val="22"/>
                <w:szCs w:val="22"/>
                <w:vertAlign w:val="superscript"/>
                <w:lang w:eastAsia="en-GB"/>
              </w:rPr>
              <w:footnoteReference w:id="109"/>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Serbia</w:t>
            </w:r>
            <w:r w:rsidRPr="00A5741F">
              <w:rPr>
                <w:rFonts w:eastAsia="Times New Roman"/>
                <w:color w:val="000000"/>
                <w:sz w:val="22"/>
                <w:szCs w:val="22"/>
                <w:vertAlign w:val="superscript"/>
                <w:lang w:eastAsia="en-GB"/>
              </w:rPr>
              <w:footnoteReference w:id="110"/>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Seychelles</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111"/>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Sierra Leone</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Singapore</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Slovakia</w:t>
            </w:r>
            <w:r w:rsidRPr="00A5741F">
              <w:rPr>
                <w:rFonts w:eastAsia="Times New Roman"/>
                <w:color w:val="000000"/>
                <w:sz w:val="22"/>
                <w:szCs w:val="22"/>
                <w:vertAlign w:val="superscript"/>
                <w:lang w:eastAsia="en-GB"/>
              </w:rPr>
              <w:footnoteReference w:id="112"/>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Slovenia</w:t>
            </w:r>
            <w:r w:rsidRPr="00A5741F">
              <w:rPr>
                <w:rFonts w:eastAsia="Times New Roman"/>
                <w:color w:val="000000"/>
                <w:sz w:val="22"/>
                <w:szCs w:val="22"/>
                <w:vertAlign w:val="superscript"/>
                <w:lang w:eastAsia="en-GB"/>
              </w:rPr>
              <w:footnoteReference w:id="113"/>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Solomon Islands</w:t>
            </w:r>
            <w:r w:rsidRPr="00A5741F">
              <w:rPr>
                <w:rFonts w:eastAsia="Times New Roman"/>
                <w:color w:val="000000"/>
                <w:sz w:val="22"/>
                <w:szCs w:val="22"/>
                <w:vertAlign w:val="superscript"/>
                <w:lang w:eastAsia="en-GB"/>
              </w:rPr>
              <w:footnoteReference w:id="114"/>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Somalia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[SOME]</w:t>
            </w:r>
            <w:r w:rsidRPr="00A5741F">
              <w:rPr>
                <w:rFonts w:eastAsia="Times New Roman"/>
                <w:color w:val="000000"/>
                <w:sz w:val="22"/>
                <w:szCs w:val="22"/>
                <w:vertAlign w:val="superscript"/>
                <w:lang w:eastAsia="en-GB"/>
              </w:rPr>
              <w:footnoteReference w:id="115"/>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South Africa</w:t>
            </w:r>
            <w:r w:rsidRPr="00A5741F">
              <w:rPr>
                <w:rFonts w:eastAsia="Times New Roman"/>
                <w:color w:val="000000"/>
                <w:sz w:val="22"/>
                <w:szCs w:val="22"/>
                <w:vertAlign w:val="superscript"/>
                <w:lang w:eastAsia="en-GB"/>
              </w:rPr>
              <w:footnoteReference w:id="116"/>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South Sudan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Spain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Sri Lanka</w:t>
            </w:r>
            <w:r w:rsidRPr="00A5741F">
              <w:rPr>
                <w:rFonts w:eastAsia="Times New Roman"/>
                <w:color w:val="000000"/>
                <w:sz w:val="22"/>
                <w:szCs w:val="22"/>
                <w:vertAlign w:val="superscript"/>
                <w:lang w:eastAsia="en-GB"/>
              </w:rPr>
              <w:footnoteReference w:id="117"/>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118"/>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St Kitts &amp; Nevis</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St Lucia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St Vincent &amp; Grenadines</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Sudan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SOME</w:t>
            </w:r>
            <w:r w:rsidRPr="00A5741F">
              <w:rPr>
                <w:rFonts w:eastAsia="Times New Roman"/>
                <w:color w:val="000000"/>
                <w:sz w:val="22"/>
                <w:szCs w:val="22"/>
                <w:vertAlign w:val="superscript"/>
                <w:lang w:eastAsia="en-GB"/>
              </w:rPr>
              <w:footnoteReference w:id="119"/>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lastRenderedPageBreak/>
              <w:t>Suriname</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120"/>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Swaziland</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Sweden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Switzerland</w:t>
            </w:r>
            <w:r w:rsidRPr="00A5741F">
              <w:rPr>
                <w:rFonts w:eastAsia="Times New Roman"/>
                <w:color w:val="000000"/>
                <w:sz w:val="22"/>
                <w:szCs w:val="22"/>
                <w:vertAlign w:val="superscript"/>
                <w:lang w:eastAsia="en-GB"/>
              </w:rPr>
              <w:footnoteReference w:id="121"/>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122"/>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Syrian Arab Rep.</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123"/>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Taiwan</w:t>
            </w:r>
            <w:r w:rsidRPr="00A5741F">
              <w:rPr>
                <w:rFonts w:eastAsia="Times New Roman"/>
                <w:color w:val="000000"/>
                <w:sz w:val="22"/>
                <w:szCs w:val="22"/>
                <w:vertAlign w:val="superscript"/>
                <w:lang w:eastAsia="en-GB"/>
              </w:rPr>
              <w:footnoteReference w:id="124"/>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Tajikistan</w:t>
            </w:r>
            <w:r w:rsidRPr="00A5741F">
              <w:rPr>
                <w:rFonts w:eastAsia="Times New Roman"/>
                <w:color w:val="000000"/>
                <w:sz w:val="22"/>
                <w:szCs w:val="22"/>
                <w:vertAlign w:val="superscript"/>
                <w:lang w:eastAsia="en-GB"/>
              </w:rPr>
              <w:footnoteReference w:id="125"/>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126"/>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TFYR Macedonia</w:t>
            </w:r>
            <w:r w:rsidRPr="00A5741F">
              <w:rPr>
                <w:rFonts w:eastAsia="Times New Roman"/>
                <w:color w:val="000000"/>
                <w:sz w:val="22"/>
                <w:szCs w:val="22"/>
                <w:vertAlign w:val="superscript"/>
                <w:lang w:eastAsia="en-GB"/>
              </w:rPr>
              <w:footnoteReference w:id="127"/>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Thailand</w:t>
            </w:r>
            <w:r w:rsidRPr="00A5741F">
              <w:rPr>
                <w:rFonts w:eastAsia="Times New Roman"/>
                <w:color w:val="000000"/>
                <w:sz w:val="22"/>
                <w:szCs w:val="22"/>
                <w:vertAlign w:val="superscript"/>
                <w:lang w:eastAsia="en-GB"/>
              </w:rPr>
              <w:footnoteReference w:id="128"/>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Timor-Leste</w:t>
            </w:r>
            <w:r w:rsidRPr="00A5741F">
              <w:rPr>
                <w:rFonts w:eastAsia="Times New Roman"/>
                <w:color w:val="000000"/>
                <w:sz w:val="22"/>
                <w:szCs w:val="22"/>
                <w:vertAlign w:val="superscript"/>
                <w:lang w:eastAsia="en-GB"/>
              </w:rPr>
              <w:footnoteReference w:id="129"/>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Togo</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Tonga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Trinidad &amp; Tobago</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130"/>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Tunisia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Turkey</w:t>
            </w:r>
            <w:r w:rsidRPr="00A5741F">
              <w:rPr>
                <w:rFonts w:eastAsia="Times New Roman"/>
                <w:color w:val="000000"/>
                <w:sz w:val="22"/>
                <w:szCs w:val="22"/>
                <w:vertAlign w:val="superscript"/>
                <w:lang w:eastAsia="en-GB"/>
              </w:rPr>
              <w:footnoteReference w:id="131"/>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132"/>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Turkmenistan</w:t>
            </w:r>
            <w:r w:rsidRPr="00A5741F">
              <w:rPr>
                <w:rFonts w:eastAsia="Times New Roman"/>
                <w:color w:val="000000"/>
                <w:sz w:val="22"/>
                <w:szCs w:val="22"/>
                <w:vertAlign w:val="superscript"/>
                <w:lang w:eastAsia="en-GB"/>
              </w:rPr>
              <w:footnoteReference w:id="133"/>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134"/>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Tuvalu</w:t>
            </w:r>
            <w:r w:rsidRPr="00A5741F">
              <w:rPr>
                <w:rFonts w:eastAsia="Times New Roman"/>
                <w:color w:val="000000"/>
                <w:sz w:val="22"/>
                <w:szCs w:val="22"/>
                <w:vertAlign w:val="superscript"/>
                <w:lang w:eastAsia="en-GB"/>
              </w:rPr>
              <w:footnoteReference w:id="135"/>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lastRenderedPageBreak/>
              <w:t>Uganda</w:t>
            </w:r>
            <w:r w:rsidRPr="00A5741F">
              <w:rPr>
                <w:rFonts w:eastAsia="Times New Roman"/>
                <w:color w:val="000000"/>
                <w:sz w:val="22"/>
                <w:szCs w:val="22"/>
                <w:vertAlign w:val="superscript"/>
                <w:lang w:eastAsia="en-GB"/>
              </w:rPr>
              <w:footnoteReference w:id="136"/>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r w:rsidRPr="00A5741F">
              <w:rPr>
                <w:rFonts w:eastAsia="Times New Roman"/>
                <w:color w:val="000000"/>
                <w:sz w:val="22"/>
                <w:szCs w:val="22"/>
                <w:vertAlign w:val="superscript"/>
                <w:lang w:eastAsia="en-GB"/>
              </w:rPr>
              <w:footnoteReference w:id="137"/>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UK</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Ukraine</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United Arab Emirates</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r w:rsidRPr="00A5741F">
              <w:rPr>
                <w:rFonts w:eastAsia="Times New Roman"/>
                <w:color w:val="000000"/>
                <w:sz w:val="22"/>
                <w:szCs w:val="22"/>
                <w:vertAlign w:val="superscript"/>
                <w:lang w:eastAsia="en-GB"/>
              </w:rPr>
              <w:footnoteReference w:id="138"/>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UR Tanzania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Uruguay</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r w:rsidRPr="00A5741F">
              <w:rPr>
                <w:rFonts w:eastAsia="Times New Roman"/>
                <w:b/>
                <w:color w:val="000000"/>
                <w:sz w:val="22"/>
                <w:szCs w:val="22"/>
                <w:vertAlign w:val="superscript"/>
                <w:lang w:eastAsia="en-GB"/>
              </w:rPr>
              <w:footnoteReference w:id="139"/>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USA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SOME</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Uzbekistan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Vanuatu</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Venezuela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b/>
                <w:color w:val="000000"/>
                <w:lang w:eastAsia="en-GB"/>
              </w:rPr>
            </w:pPr>
            <w:r w:rsidRPr="00A5741F">
              <w:rPr>
                <w:rFonts w:eastAsia="Times New Roman"/>
                <w:b/>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Viet Nam</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Western Sahara</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Yemen</w:t>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Zambia</w:t>
            </w:r>
            <w:r w:rsidRPr="00A5741F">
              <w:rPr>
                <w:rFonts w:eastAsia="Times New Roman"/>
                <w:color w:val="000000"/>
                <w:sz w:val="22"/>
                <w:szCs w:val="22"/>
                <w:vertAlign w:val="superscript"/>
                <w:lang w:eastAsia="en-GB"/>
              </w:rPr>
              <w:footnoteReference w:id="140"/>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YES</w:t>
            </w:r>
          </w:p>
        </w:tc>
      </w:tr>
      <w:tr w:rsidR="00A5741F" w:rsidRPr="00A5741F" w:rsidTr="007F6827">
        <w:trPr>
          <w:cantSplit/>
        </w:trPr>
        <w:tc>
          <w:tcPr>
            <w:tcW w:w="2240"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Zimbabwe</w:t>
            </w:r>
            <w:r w:rsidRPr="00A5741F">
              <w:rPr>
                <w:rFonts w:eastAsia="Times New Roman"/>
                <w:color w:val="000000"/>
                <w:sz w:val="22"/>
                <w:szCs w:val="22"/>
                <w:vertAlign w:val="superscript"/>
                <w:lang w:eastAsia="en-GB"/>
              </w:rPr>
              <w:footnoteReference w:id="141"/>
            </w:r>
          </w:p>
        </w:tc>
        <w:tc>
          <w:tcPr>
            <w:tcW w:w="2354" w:type="dxa"/>
            <w:shd w:val="clear" w:color="auto" w:fill="auto"/>
            <w:vAlign w:val="center"/>
            <w:hideMark/>
          </w:tcPr>
          <w:p w:rsidR="00A5741F" w:rsidRPr="00A5741F" w:rsidRDefault="00A5741F" w:rsidP="00A5741F">
            <w:pPr>
              <w:autoSpaceDE/>
              <w:autoSpaceDN/>
              <w:adjustRightInd/>
              <w:spacing w:after="0" w:line="240" w:lineRule="auto"/>
              <w:rPr>
                <w:rFonts w:eastAsia="Times New Roman"/>
                <w:color w:val="000000"/>
                <w:lang w:eastAsia="en-GB"/>
              </w:rPr>
            </w:pPr>
            <w:r w:rsidRPr="00A5741F">
              <w:rPr>
                <w:rFonts w:eastAsia="Times New Roman"/>
                <w:color w:val="000000"/>
                <w:sz w:val="22"/>
                <w:szCs w:val="22"/>
                <w:lang w:eastAsia="en-GB"/>
              </w:rPr>
              <w:t>NO</w:t>
            </w:r>
          </w:p>
        </w:tc>
      </w:tr>
    </w:tbl>
    <w:p w:rsidR="00A5741F" w:rsidRPr="00A5741F" w:rsidRDefault="00A5741F" w:rsidP="00A5741F">
      <w:pPr>
        <w:autoSpaceDE/>
        <w:autoSpaceDN/>
        <w:adjustRightInd/>
        <w:spacing w:after="160" w:line="259" w:lineRule="auto"/>
        <w:rPr>
          <w:rFonts w:eastAsia="Calibri"/>
        </w:rPr>
      </w:pPr>
    </w:p>
    <w:p w:rsidR="00A5741F" w:rsidRPr="00A5741F" w:rsidRDefault="00A5741F" w:rsidP="00A5741F">
      <w:pPr>
        <w:spacing w:after="0" w:line="240" w:lineRule="auto"/>
        <w:rPr>
          <w:rFonts w:eastAsia="Calibri"/>
          <w:bCs/>
          <w:i/>
          <w:sz w:val="22"/>
          <w:szCs w:val="22"/>
        </w:rPr>
      </w:pPr>
      <w:r w:rsidRPr="00A5741F">
        <w:rPr>
          <w:rFonts w:eastAsia="Calibri"/>
          <w:bCs/>
          <w:i/>
          <w:sz w:val="22"/>
          <w:szCs w:val="22"/>
        </w:rPr>
        <w:t>Analysis prepared by the Global Initiative to End All Corporal Punishment of Children</w:t>
      </w:r>
    </w:p>
    <w:p w:rsidR="00A5741F" w:rsidRPr="00A5741F" w:rsidRDefault="0016318A" w:rsidP="00A5741F">
      <w:pPr>
        <w:spacing w:after="0" w:line="240" w:lineRule="auto"/>
        <w:rPr>
          <w:rFonts w:eastAsia="Calibri"/>
          <w:bCs/>
          <w:i/>
          <w:sz w:val="22"/>
          <w:szCs w:val="22"/>
        </w:rPr>
      </w:pPr>
      <w:hyperlink r:id="rId16" w:history="1">
        <w:r w:rsidR="00A5741F" w:rsidRPr="00A5741F">
          <w:rPr>
            <w:rFonts w:eastAsia="Times New Roman"/>
            <w:i/>
            <w:color w:val="0000FF"/>
            <w:sz w:val="22"/>
            <w:szCs w:val="22"/>
            <w:u w:val="single"/>
          </w:rPr>
          <w:t>www.endcorporalpunishment.org</w:t>
        </w:r>
      </w:hyperlink>
      <w:r w:rsidR="00A5741F" w:rsidRPr="00A5741F">
        <w:rPr>
          <w:rFonts w:eastAsia="Calibri"/>
          <w:bCs/>
          <w:i/>
          <w:sz w:val="22"/>
          <w:szCs w:val="22"/>
        </w:rPr>
        <w:t xml:space="preserve">; </w:t>
      </w:r>
      <w:hyperlink r:id="rId17" w:history="1">
        <w:r w:rsidR="00A5741F" w:rsidRPr="00A5741F">
          <w:rPr>
            <w:rFonts w:eastAsia="Times New Roman"/>
            <w:i/>
            <w:color w:val="0000FF"/>
            <w:sz w:val="22"/>
            <w:szCs w:val="22"/>
            <w:u w:val="single"/>
          </w:rPr>
          <w:t>info@endcorporalpunishment.org</w:t>
        </w:r>
      </w:hyperlink>
    </w:p>
    <w:p w:rsidR="00A5741F" w:rsidRPr="00A5741F" w:rsidRDefault="00A5741F" w:rsidP="00A5741F">
      <w:pPr>
        <w:spacing w:after="0" w:line="240" w:lineRule="auto"/>
        <w:rPr>
          <w:rFonts w:eastAsia="Calibri"/>
          <w:sz w:val="22"/>
          <w:szCs w:val="22"/>
        </w:rPr>
      </w:pPr>
      <w:r w:rsidRPr="00A5741F">
        <w:rPr>
          <w:rFonts w:eastAsia="Calibri"/>
          <w:bCs/>
          <w:i/>
          <w:sz w:val="22"/>
          <w:szCs w:val="22"/>
        </w:rPr>
        <w:t>September 2013</w:t>
      </w:r>
    </w:p>
    <w:p w:rsidR="00A5741F" w:rsidRPr="00A5741F" w:rsidRDefault="00A5741F" w:rsidP="00A5741F">
      <w:pPr>
        <w:autoSpaceDE/>
        <w:autoSpaceDN/>
        <w:adjustRightInd/>
        <w:spacing w:line="259" w:lineRule="auto"/>
        <w:outlineLvl w:val="0"/>
        <w:rPr>
          <w:rFonts w:eastAsia="Calibri"/>
          <w:sz w:val="20"/>
          <w:szCs w:val="20"/>
        </w:rPr>
      </w:pPr>
    </w:p>
    <w:p w:rsidR="00A5741F" w:rsidRPr="00A5741F" w:rsidRDefault="00A5741F" w:rsidP="00A5741F">
      <w:pPr>
        <w:autoSpaceDE/>
        <w:autoSpaceDN/>
        <w:adjustRightInd/>
        <w:spacing w:after="160" w:line="259" w:lineRule="auto"/>
        <w:rPr>
          <w:rFonts w:eastAsia="Calibri"/>
        </w:rPr>
      </w:pPr>
    </w:p>
    <w:p w:rsidR="00A5741F" w:rsidRPr="00A5741F" w:rsidRDefault="00A5741F" w:rsidP="00A5741F">
      <w:pPr>
        <w:autoSpaceDE/>
        <w:autoSpaceDN/>
        <w:adjustRightInd/>
        <w:spacing w:after="160" w:line="259" w:lineRule="auto"/>
        <w:rPr>
          <w:rFonts w:eastAsia="Calibri"/>
        </w:rPr>
      </w:pPr>
    </w:p>
    <w:p w:rsidR="00A5741F" w:rsidRDefault="00A5741F" w:rsidP="004F1DFA">
      <w:pPr>
        <w:tabs>
          <w:tab w:val="left" w:pos="3615"/>
        </w:tabs>
      </w:pPr>
    </w:p>
    <w:sectPr w:rsidR="00A5741F" w:rsidSect="00253621">
      <w:type w:val="continuous"/>
      <w:pgSz w:w="11906" w:h="16838"/>
      <w:pgMar w:top="992" w:right="992" w:bottom="992" w:left="992" w:header="709" w:footer="709" w:gutter="0"/>
      <w:cols w:num="2"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FE1D7B" w15:done="0"/>
  <w15:commentEx w15:paraId="15BDB3C7" w15:done="0"/>
  <w15:commentEx w15:paraId="29A6A6B2" w15:done="0"/>
  <w15:commentEx w15:paraId="7955C67D" w15:done="0"/>
  <w15:commentEx w15:paraId="6AACA2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EC5" w:rsidRDefault="00094EC5" w:rsidP="00425684">
      <w:pPr>
        <w:spacing w:after="0" w:line="240" w:lineRule="auto"/>
      </w:pPr>
      <w:r>
        <w:separator/>
      </w:r>
    </w:p>
  </w:endnote>
  <w:endnote w:type="continuationSeparator" w:id="0">
    <w:p w:rsidR="00094EC5" w:rsidRDefault="00094EC5" w:rsidP="0042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1433791"/>
      <w:docPartObj>
        <w:docPartGallery w:val="Page Numbers (Bottom of Page)"/>
        <w:docPartUnique/>
      </w:docPartObj>
    </w:sdtPr>
    <w:sdtEndPr>
      <w:rPr>
        <w:noProof/>
      </w:rPr>
    </w:sdtEndPr>
    <w:sdtContent>
      <w:p w:rsidR="00A5741F" w:rsidRPr="004861B2" w:rsidRDefault="006A13F8" w:rsidP="004861B2">
        <w:pPr>
          <w:pStyle w:val="Footer"/>
          <w:jc w:val="center"/>
          <w:rPr>
            <w:rFonts w:ascii="Arial" w:hAnsi="Arial" w:cs="Arial"/>
          </w:rPr>
        </w:pPr>
        <w:r w:rsidRPr="004861B2">
          <w:rPr>
            <w:rFonts w:ascii="Arial" w:hAnsi="Arial" w:cs="Arial"/>
          </w:rPr>
          <w:fldChar w:fldCharType="begin"/>
        </w:r>
        <w:r w:rsidR="00CF67A6" w:rsidRPr="004861B2">
          <w:rPr>
            <w:rFonts w:ascii="Arial" w:hAnsi="Arial" w:cs="Arial"/>
          </w:rPr>
          <w:instrText xml:space="preserve"> PAGE   \* MERGEFORMAT </w:instrText>
        </w:r>
        <w:r w:rsidRPr="004861B2">
          <w:rPr>
            <w:rFonts w:ascii="Arial" w:hAnsi="Arial" w:cs="Arial"/>
          </w:rPr>
          <w:fldChar w:fldCharType="separate"/>
        </w:r>
        <w:r w:rsidR="0016318A">
          <w:rPr>
            <w:rFonts w:ascii="Arial" w:hAnsi="Arial" w:cs="Arial"/>
            <w:noProof/>
          </w:rPr>
          <w:t>1</w:t>
        </w:r>
        <w:r w:rsidRPr="004861B2">
          <w:rPr>
            <w:rFonts w:ascii="Arial" w:hAnsi="Arial" w:cs="Arial"/>
          </w:rPr>
          <w:fldChar w:fldCharType="end"/>
        </w:r>
      </w:p>
    </w:sdtContent>
  </w:sdt>
  <w:p w:rsidR="00A5741F" w:rsidRDefault="00A574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EC5" w:rsidRDefault="00094EC5" w:rsidP="00425684">
      <w:pPr>
        <w:spacing w:after="0" w:line="240" w:lineRule="auto"/>
      </w:pPr>
      <w:r>
        <w:separator/>
      </w:r>
    </w:p>
  </w:footnote>
  <w:footnote w:type="continuationSeparator" w:id="0">
    <w:p w:rsidR="00094EC5" w:rsidRDefault="00094EC5" w:rsidP="00425684">
      <w:pPr>
        <w:spacing w:after="0" w:line="240" w:lineRule="auto"/>
      </w:pPr>
      <w:r>
        <w:continuationSeparator/>
      </w:r>
    </w:p>
  </w:footnote>
  <w:footnote w:id="1">
    <w:p w:rsidR="00770BE4" w:rsidRPr="000E5886" w:rsidRDefault="00770BE4" w:rsidP="00770BE4">
      <w:pPr>
        <w:pStyle w:val="FootnoteText"/>
      </w:pPr>
      <w:r w:rsidRPr="000E5886">
        <w:rPr>
          <w:rStyle w:val="FootnoteReference"/>
        </w:rPr>
        <w:footnoteRef/>
      </w:r>
      <w:r w:rsidRPr="000E5886">
        <w:t xml:space="preserve"> </w:t>
      </w:r>
      <w:r w:rsidR="006531F8">
        <w:t xml:space="preserve">For a review of research on the effects of corporal punishment, see </w:t>
      </w:r>
      <w:hyperlink r:id="rId1" w:history="1">
        <w:r w:rsidR="006531F8" w:rsidRPr="00141849">
          <w:rPr>
            <w:rStyle w:val="Hyperlink"/>
          </w:rPr>
          <w:t>www.endcorporalpunishment.org</w:t>
        </w:r>
      </w:hyperlink>
      <w:r w:rsidR="006531F8">
        <w:t xml:space="preserve"> </w:t>
      </w:r>
    </w:p>
  </w:footnote>
  <w:footnote w:id="2">
    <w:p w:rsidR="00BF22B6" w:rsidRPr="000E5886" w:rsidRDefault="00BF22B6" w:rsidP="00BF22B6">
      <w:pPr>
        <w:pStyle w:val="FootnoteText"/>
      </w:pPr>
      <w:r w:rsidRPr="000E5886">
        <w:rPr>
          <w:rStyle w:val="FootnoteReference"/>
        </w:rPr>
        <w:footnoteRef/>
      </w:r>
      <w:r w:rsidRPr="000E5886">
        <w:t xml:space="preserve"> Committee on the Rights of the Child (2006), </w:t>
      </w:r>
      <w:hyperlink r:id="rId2" w:history="1">
        <w:r w:rsidRPr="000E5886">
          <w:rPr>
            <w:rStyle w:val="Hyperlink"/>
            <w:i/>
            <w:iCs/>
          </w:rPr>
          <w:t>General Comment No. 8: The right of the child to protection from corporal punishment and other cruel or degrading forms of punishment</w:t>
        </w:r>
        <w:r w:rsidRPr="000E5886">
          <w:rPr>
            <w:rStyle w:val="Hyperlink"/>
            <w:i/>
          </w:rPr>
          <w:t xml:space="preserve"> (arts. 19; 28, para. 2; and 37, inter alia)</w:t>
        </w:r>
      </w:hyperlink>
      <w:r w:rsidRPr="000E5886">
        <w:t xml:space="preserve"> (CRC/C/GC/8)</w:t>
      </w:r>
    </w:p>
  </w:footnote>
  <w:footnote w:id="3">
    <w:p w:rsidR="0028323C" w:rsidRDefault="0028323C" w:rsidP="0028323C">
      <w:pPr>
        <w:pStyle w:val="FootnoteText"/>
      </w:pPr>
      <w:r>
        <w:rPr>
          <w:rStyle w:val="FootnoteReference"/>
        </w:rPr>
        <w:footnoteRef/>
      </w:r>
      <w:r>
        <w:t xml:space="preserve"> For summaries of research on the prevalence of and attitudes towards corporal punishment, see </w:t>
      </w:r>
      <w:hyperlink r:id="rId3" w:history="1">
        <w:r w:rsidRPr="00886ADE">
          <w:rPr>
            <w:rStyle w:val="Hyperlink"/>
          </w:rPr>
          <w:t>www.endcorporalpunishment.org</w:t>
        </w:r>
      </w:hyperlink>
      <w:r>
        <w:t xml:space="preserve">. </w:t>
      </w:r>
    </w:p>
  </w:footnote>
  <w:footnote w:id="4">
    <w:p w:rsidR="00F2244E" w:rsidRPr="000E5886" w:rsidRDefault="00F2244E" w:rsidP="00F2244E">
      <w:pPr>
        <w:pStyle w:val="FootnoteText"/>
      </w:pPr>
      <w:r w:rsidRPr="000E5886">
        <w:rPr>
          <w:rStyle w:val="FootnoteReference"/>
        </w:rPr>
        <w:footnoteRef/>
      </w:r>
      <w:r w:rsidRPr="000E5886">
        <w:t xml:space="preserve"> </w:t>
      </w:r>
      <w:r w:rsidRPr="000E5886">
        <w:rPr>
          <w:bCs/>
          <w:iCs/>
        </w:rPr>
        <w:t xml:space="preserve">Human Rights Watch and American Civil Liberties Union </w:t>
      </w:r>
      <w:r w:rsidR="005A46C2" w:rsidRPr="000E5886">
        <w:rPr>
          <w:bCs/>
          <w:iCs/>
        </w:rPr>
        <w:t>(</w:t>
      </w:r>
      <w:r w:rsidRPr="000E5886">
        <w:rPr>
          <w:bCs/>
          <w:iCs/>
        </w:rPr>
        <w:t>2009</w:t>
      </w:r>
      <w:r w:rsidR="005A46C2" w:rsidRPr="000E5886">
        <w:rPr>
          <w:bCs/>
          <w:iCs/>
        </w:rPr>
        <w:t>)</w:t>
      </w:r>
      <w:r w:rsidRPr="000E5886">
        <w:rPr>
          <w:bCs/>
          <w:iCs/>
        </w:rPr>
        <w:t xml:space="preserve">, </w:t>
      </w:r>
      <w:r w:rsidRPr="000E5886">
        <w:rPr>
          <w:bCs/>
          <w:i/>
          <w:iCs/>
        </w:rPr>
        <w:t>Impairing Education: Corporal Punishment of Students with Disabilities in US Public Schools</w:t>
      </w:r>
    </w:p>
  </w:footnote>
  <w:footnote w:id="5">
    <w:p w:rsidR="0005521D" w:rsidRPr="000E5886" w:rsidRDefault="0005521D" w:rsidP="0005521D">
      <w:pPr>
        <w:pStyle w:val="FootnoteText"/>
      </w:pPr>
      <w:r w:rsidRPr="000E5886">
        <w:rPr>
          <w:rStyle w:val="FootnoteReference"/>
        </w:rPr>
        <w:footnoteRef/>
      </w:r>
      <w:r w:rsidRPr="000E5886">
        <w:t xml:space="preserve"> United States Go</w:t>
      </w:r>
      <w:r w:rsidR="000E5886" w:rsidRPr="000E5886">
        <w:t>vernment Accountability Office (</w:t>
      </w:r>
      <w:r w:rsidRPr="000E5886">
        <w:t>2009</w:t>
      </w:r>
      <w:r w:rsidR="000E5886" w:rsidRPr="000E5886">
        <w:t>)</w:t>
      </w:r>
      <w:r w:rsidRPr="000E5886">
        <w:t xml:space="preserve">, </w:t>
      </w:r>
      <w:r w:rsidRPr="000E5886">
        <w:rPr>
          <w:i/>
          <w:iCs/>
        </w:rPr>
        <w:t>Seclusions and Restraints: Selected cases of death and abuse at public and private schools and treatment centers</w:t>
      </w:r>
    </w:p>
  </w:footnote>
  <w:footnote w:id="6">
    <w:p w:rsidR="00D8414C" w:rsidRDefault="00D8414C">
      <w:pPr>
        <w:pStyle w:val="FootnoteText"/>
      </w:pPr>
      <w:r>
        <w:rPr>
          <w:rStyle w:val="FootnoteReference"/>
        </w:rPr>
        <w:footnoteRef/>
      </w:r>
      <w:r>
        <w:t xml:space="preserve"> </w:t>
      </w:r>
      <w:r w:rsidRPr="00D8414C">
        <w:rPr>
          <w:bCs/>
        </w:rPr>
        <w:t>Ahern, L. and Rose</w:t>
      </w:r>
      <w:r>
        <w:rPr>
          <w:bCs/>
        </w:rPr>
        <w:t>nthal, E. (</w:t>
      </w:r>
      <w:r w:rsidRPr="00D8414C">
        <w:rPr>
          <w:bCs/>
        </w:rPr>
        <w:t>2010</w:t>
      </w:r>
      <w:r>
        <w:rPr>
          <w:bCs/>
        </w:rPr>
        <w:t>)</w:t>
      </w:r>
      <w:r w:rsidRPr="00D8414C">
        <w:rPr>
          <w:bCs/>
        </w:rPr>
        <w:t xml:space="preserve">, </w:t>
      </w:r>
      <w:r w:rsidRPr="00D8414C">
        <w:rPr>
          <w:bCs/>
          <w:i/>
        </w:rPr>
        <w:t xml:space="preserve">Torture not Treatment: Electric Shock and Long-Term Restraint in the United States on Children and Adults with Disabilities at the Judge Rotenberg Center, </w:t>
      </w:r>
      <w:r w:rsidRPr="00D8414C">
        <w:rPr>
          <w:bCs/>
        </w:rPr>
        <w:t>Mental Disability Rights International</w:t>
      </w:r>
    </w:p>
  </w:footnote>
  <w:footnote w:id="7">
    <w:p w:rsidR="007D52AF" w:rsidRPr="000E5886" w:rsidRDefault="007D52AF">
      <w:pPr>
        <w:pStyle w:val="FootnoteText"/>
      </w:pPr>
      <w:r w:rsidRPr="000E5886">
        <w:rPr>
          <w:rStyle w:val="FootnoteReference"/>
        </w:rPr>
        <w:footnoteRef/>
      </w:r>
      <w:r w:rsidRPr="000E5886">
        <w:t xml:space="preserve"> </w:t>
      </w:r>
      <w:r w:rsidRPr="000E5886">
        <w:rPr>
          <w:bCs/>
          <w:iCs/>
        </w:rPr>
        <w:t xml:space="preserve">Australian Centre for Disability Law et al (2012), </w:t>
      </w:r>
      <w:r w:rsidRPr="000E5886">
        <w:rPr>
          <w:bCs/>
          <w:i/>
          <w:iCs/>
        </w:rPr>
        <w:t>Disability Rights Now: Civil Society Report to the United Nations Committee on the Rights of Persons with Disabilities</w:t>
      </w:r>
      <w:r w:rsidR="000E5886" w:rsidRPr="000E5886">
        <w:rPr>
          <w:bCs/>
          <w:i/>
          <w:iCs/>
        </w:rPr>
        <w:t xml:space="preserve">; </w:t>
      </w:r>
      <w:r w:rsidR="000E5886" w:rsidRPr="000E5886">
        <w:rPr>
          <w:bCs/>
          <w:iCs/>
        </w:rPr>
        <w:t xml:space="preserve">Victorian Equal Opportunity and Human Rights Commission (2012), </w:t>
      </w:r>
      <w:r w:rsidR="000E5886" w:rsidRPr="000E5886">
        <w:rPr>
          <w:bCs/>
          <w:i/>
          <w:iCs/>
        </w:rPr>
        <w:t xml:space="preserve">Held back: the experiences of children with disabilities in Victorian schools, </w:t>
      </w:r>
      <w:r w:rsidR="000E5886" w:rsidRPr="000E5886">
        <w:rPr>
          <w:bCs/>
          <w:iCs/>
        </w:rPr>
        <w:t>Victoria: Victorian Equal Opportunity and Human Rights Commission</w:t>
      </w:r>
    </w:p>
  </w:footnote>
  <w:footnote w:id="8">
    <w:p w:rsidR="0028323C" w:rsidRPr="000E5886" w:rsidRDefault="0028323C" w:rsidP="0028323C">
      <w:pPr>
        <w:pStyle w:val="FootnoteText"/>
      </w:pPr>
      <w:r w:rsidRPr="000E5886">
        <w:rPr>
          <w:rStyle w:val="FootnoteReference"/>
        </w:rPr>
        <w:footnoteRef/>
      </w:r>
      <w:r w:rsidRPr="000E5886">
        <w:t xml:space="preserve"> </w:t>
      </w:r>
      <w:r w:rsidRPr="000E5886">
        <w:rPr>
          <w:lang w:val="en-US"/>
        </w:rPr>
        <w:t xml:space="preserve">Human Rights Watch (2011), </w:t>
      </w:r>
      <w:r w:rsidRPr="000E5886">
        <w:rPr>
          <w:i/>
          <w:lang w:val="en-US"/>
        </w:rPr>
        <w:t xml:space="preserve">Futures Stolen: </w:t>
      </w:r>
      <w:r w:rsidRPr="000E5886">
        <w:rPr>
          <w:i/>
        </w:rPr>
        <w:t>Barriers to Education for Children with Disabilities in Nepal</w:t>
      </w:r>
    </w:p>
  </w:footnote>
  <w:footnote w:id="9">
    <w:p w:rsidR="000F21F7" w:rsidRPr="000E5886" w:rsidRDefault="000F21F7" w:rsidP="000F21F7">
      <w:pPr>
        <w:pStyle w:val="FootnoteText"/>
        <w:rPr>
          <w:i/>
        </w:rPr>
      </w:pPr>
      <w:r w:rsidRPr="000E5886">
        <w:rPr>
          <w:rStyle w:val="FootnoteReference"/>
        </w:rPr>
        <w:footnoteRef/>
      </w:r>
      <w:r w:rsidRPr="000E5886">
        <w:t xml:space="preserve"> Jones, L. et al (2012), “</w:t>
      </w:r>
      <w:r w:rsidRPr="000E5886">
        <w:rPr>
          <w:rStyle w:val="boldit"/>
          <w:bCs/>
          <w:color w:val="000000"/>
          <w:shd w:val="clear" w:color="auto" w:fill="FFFFFF"/>
        </w:rPr>
        <w:t xml:space="preserve">Prevalence and risk of violence against children with disabilities: a systematic review and meta-analysis of observational studies”, </w:t>
      </w:r>
      <w:r w:rsidRPr="000E5886">
        <w:rPr>
          <w:rStyle w:val="italicizeit"/>
          <w:i/>
          <w:iCs/>
          <w:color w:val="000000"/>
          <w:shd w:val="clear" w:color="auto" w:fill="FFFFFF"/>
        </w:rPr>
        <w:t>The Lancet</w:t>
      </w:r>
      <w:r w:rsidRPr="000E5886">
        <w:rPr>
          <w:rStyle w:val="apple-converted-space"/>
          <w:color w:val="000000"/>
          <w:shd w:val="clear" w:color="auto" w:fill="FFFFFF"/>
        </w:rPr>
        <w:t>,</w:t>
      </w:r>
      <w:r w:rsidRPr="000E5886">
        <w:rPr>
          <w:color w:val="000000"/>
          <w:shd w:val="clear" w:color="auto" w:fill="FFFFFF"/>
        </w:rPr>
        <w:t xml:space="preserve"> 12 July 2012</w:t>
      </w:r>
      <w:r w:rsidRPr="000E5886">
        <w:rPr>
          <w:rStyle w:val="apple-converted-space"/>
          <w:color w:val="000000"/>
          <w:shd w:val="clear" w:color="auto" w:fill="FFFFFF"/>
        </w:rPr>
        <w:t> </w:t>
      </w:r>
    </w:p>
  </w:footnote>
  <w:footnote w:id="1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Commitment to prohibition in all settings, including the home, made at July 2006 meeting of South Asia Forum, following 2005 UN Study on Violence against Children regional consultation</w:t>
      </w:r>
    </w:p>
  </w:footnote>
  <w:footnote w:id="1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(2012)</w:t>
      </w:r>
    </w:p>
  </w:footnote>
  <w:footnote w:id="1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(2010)</w:t>
      </w:r>
    </w:p>
  </w:footnote>
  <w:footnote w:id="1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14">
    <w:p w:rsidR="00A5741F" w:rsidRPr="00574481" w:rsidRDefault="00A5741F" w:rsidP="00A5741F">
      <w:pPr>
        <w:pStyle w:val="FootnoteText"/>
      </w:pPr>
      <w:r w:rsidRPr="00574481">
        <w:rPr>
          <w:rStyle w:val="FootnoteReference"/>
        </w:rPr>
        <w:footnoteRef/>
      </w:r>
      <w:r w:rsidRPr="00574481">
        <w:t xml:space="preserve"> But s</w:t>
      </w:r>
      <w:r w:rsidRPr="00574481">
        <w:rPr>
          <w:rFonts w:eastAsia="Times New Roman"/>
          <w:color w:val="000000"/>
          <w:lang w:eastAsia="en-GB"/>
        </w:rPr>
        <w:t>ome corporal punishment unlawful under Domestic Violence Act 2010</w:t>
      </w:r>
    </w:p>
  </w:footnote>
  <w:footnote w:id="1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(2012); draft legislation which would prohibit under discussion (2012)</w:t>
      </w:r>
    </w:p>
  </w:footnote>
  <w:footnote w:id="1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1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(2010); draft legislation which would prohibit under discussion (2013)</w:t>
      </w:r>
    </w:p>
  </w:footnote>
  <w:footnote w:id="1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Prohibited in all states/territories except Queensland and Western Australia</w:t>
      </w:r>
    </w:p>
  </w:footnote>
  <w:footnote w:id="1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(2009); draft legislation which would prohibit under discussion (2013)</w:t>
      </w:r>
    </w:p>
  </w:footnote>
  <w:footnote w:id="2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Commitment to prohibition in all settings, including the home, made at July 2006 meeting of South Asia Forum, following 2005 UN Study on Violence against Children regional consultation; Government accepted UPR recommendation to prohibit (2009)</w:t>
      </w:r>
    </w:p>
  </w:footnote>
  <w:footnote w:id="2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Unlawful under 2011 Supreme Court ruling, still to be confirmed in legislation</w:t>
      </w:r>
    </w:p>
  </w:footnote>
  <w:footnote w:id="2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(2010)</w:t>
      </w:r>
    </w:p>
  </w:footnote>
  <w:footnote w:id="2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2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(2009)</w:t>
      </w:r>
    </w:p>
  </w:footnote>
  <w:footnote w:id="2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(2012); draft legislation which would prohibit under discussion (2012)</w:t>
      </w:r>
    </w:p>
  </w:footnote>
  <w:footnote w:id="2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circular advises against corporal punishment but no prohibition in law</w:t>
      </w:r>
    </w:p>
  </w:footnote>
  <w:footnote w:id="2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Commitment to prohibition in all setting, including the home, made at July 2006 meeting of South Asia Forum, following 2005 UN Study on Violence against Children regional consultation; Child Care and Protection Act 2011 prohibits some but not all corporal punishment</w:t>
      </w:r>
    </w:p>
  </w:footnote>
  <w:footnote w:id="2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Code of Conduct and ministerial directives state corporal punishment should not be used but no prohibition in law</w:t>
      </w:r>
    </w:p>
  </w:footnote>
  <w:footnote w:id="2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(2010); current legislation prohibits some but not all corporal punishment</w:t>
      </w:r>
    </w:p>
  </w:footnote>
  <w:footnote w:id="3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Bill which would prohibit under discussion (2012)</w:t>
      </w:r>
    </w:p>
  </w:footnote>
  <w:footnote w:id="3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the home and schools (2009)</w:t>
      </w:r>
    </w:p>
  </w:footnote>
  <w:footnote w:id="32">
    <w:p w:rsidR="00A5741F" w:rsidRPr="00574481" w:rsidRDefault="00A5741F" w:rsidP="00A5741F">
      <w:pPr>
        <w:pStyle w:val="FootnoteText"/>
      </w:pPr>
      <w:r w:rsidRPr="00574481">
        <w:rPr>
          <w:rStyle w:val="FootnoteReference"/>
        </w:rPr>
        <w:footnoteRef/>
      </w:r>
      <w:r w:rsidRPr="00574481">
        <w:t xml:space="preserve"> Draft legislation which would prohibit under discussion (2013)</w:t>
      </w:r>
    </w:p>
  </w:footnote>
  <w:footnote w:id="3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Prohibited in primary schools</w:t>
      </w:r>
    </w:p>
  </w:footnote>
  <w:footnote w:id="3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2004 Supreme Court ruling excluded corporal punishment from teachers’ right to use force but this still to be confirmed in laws relating to private schools and to all schools in Alberta and Manitoba</w:t>
      </w:r>
    </w:p>
  </w:footnote>
  <w:footnote w:id="3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recommendations to prohibit in all settings (2008, 2013)</w:t>
      </w:r>
    </w:p>
  </w:footnote>
  <w:footnote w:id="3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(2009)</w:t>
      </w:r>
    </w:p>
  </w:footnote>
  <w:footnote w:id="3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 and application of law in indigenous communities unconfirmed</w:t>
      </w:r>
    </w:p>
  </w:footnote>
  <w:footnote w:id="3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the home and schools (2009)</w:t>
      </w:r>
    </w:p>
  </w:footnote>
  <w:footnote w:id="3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Ministerial circular states corporal punishment should not be used but no prohibition in law</w:t>
      </w:r>
    </w:p>
  </w:footnote>
  <w:footnote w:id="4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committed to prohibition (2007)</w:t>
      </w:r>
    </w:p>
  </w:footnote>
  <w:footnote w:id="4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(2009)</w:t>
      </w:r>
    </w:p>
  </w:footnote>
  <w:footnote w:id="4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Policy states corporal punishment should not be used but possibly no prohibition in law</w:t>
      </w:r>
    </w:p>
  </w:footnote>
  <w:footnote w:id="4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(2012)</w:t>
      </w:r>
    </w:p>
  </w:footnote>
  <w:footnote w:id="4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Ministerial directive states corporal punishment should not be used but possibly no prohibition in law</w:t>
      </w:r>
    </w:p>
  </w:footnote>
  <w:footnote w:id="4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(2010)</w:t>
      </w:r>
    </w:p>
  </w:footnote>
  <w:footnote w:id="4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Policy states corporal punishment should not be used but possibly no prohibition in law</w:t>
      </w:r>
    </w:p>
  </w:footnote>
  <w:footnote w:id="4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committed to prohibition; Government accepted UPR recommendation to prohibit (2011); legislation which would prohibit being drafted (2011)</w:t>
      </w:r>
    </w:p>
  </w:footnote>
  <w:footnote w:id="4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4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Ruled unconstitutional in 2002 High Court ruling but legislation still to be amended</w:t>
      </w:r>
    </w:p>
  </w:footnote>
  <w:footnote w:id="5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 and courts have recognised a “right of correction”</w:t>
      </w:r>
    </w:p>
  </w:footnote>
  <w:footnote w:id="5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5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recommendations to prohibit in all settings (2008, 2012)</w:t>
      </w:r>
    </w:p>
  </w:footnote>
  <w:footnote w:id="5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Ministerial directive possible advises against corporal punishment but no prohibition in law</w:t>
      </w:r>
    </w:p>
  </w:footnote>
  <w:footnote w:id="5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the home (2008) and in all settings (2012)</w:t>
      </w:r>
    </w:p>
  </w:footnote>
  <w:footnote w:id="5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Legislation protects dignity but does not prohibit all corporal punishment</w:t>
      </w:r>
    </w:p>
  </w:footnote>
  <w:footnote w:id="5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Ministerial circular possibly advises against corporal punishment but no prohibition in law</w:t>
      </w:r>
    </w:p>
  </w:footnote>
  <w:footnote w:id="5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Prohibition in Education Bill under discussion (2012)</w:t>
      </w:r>
    </w:p>
  </w:footnote>
  <w:footnote w:id="5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(2010)</w:t>
      </w:r>
    </w:p>
  </w:footnote>
  <w:footnote w:id="5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Commitment to prohibition in all settings confirmed in third/fourth report to UN Committee on the Rights of the Child (2011); Government accepted UPR recommendation to prohibit in all settings (2012)</w:t>
      </w:r>
    </w:p>
  </w:footnote>
  <w:footnote w:id="6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Prohibited for 6-14 year olds except in Jammu and Kashmir</w:t>
      </w:r>
    </w:p>
  </w:footnote>
  <w:footnote w:id="6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“partially accepted” UPR recommendation to prohibit in the home (2011)</w:t>
      </w:r>
    </w:p>
  </w:footnote>
  <w:footnote w:id="6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prohibited in early childhood centres (“basic schools”); prohibition in all schools under discussion (2012)</w:t>
      </w:r>
    </w:p>
  </w:footnote>
  <w:footnote w:id="6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the home (2008) and in all settings (2012)</w:t>
      </w:r>
    </w:p>
  </w:footnote>
  <w:footnote w:id="6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Prohibited in 1947 School Education Law but 1981 Tokyo High Court judgment stated some physical punishment may be lawful in some circumstances</w:t>
      </w:r>
    </w:p>
  </w:footnote>
  <w:footnote w:id="6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(2009)</w:t>
      </w:r>
    </w:p>
  </w:footnote>
  <w:footnote w:id="6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6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(2010)</w:t>
      </w:r>
    </w:p>
  </w:footnote>
  <w:footnote w:id="6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(2010)</w:t>
      </w:r>
    </w:p>
  </w:footnote>
  <w:footnote w:id="6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committed to law reform (2006)</w:t>
      </w:r>
    </w:p>
  </w:footnote>
  <w:footnote w:id="7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recommendation to abolish corporal punishment (2010)</w:t>
      </w:r>
    </w:p>
  </w:footnote>
  <w:footnote w:id="7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stated intention to prohibit to UN Committee on the Rights of the Child (2006); Government accepted UPR recommendation to prohibit in the home (2011); draft legislation under discussion (2012)</w:t>
      </w:r>
    </w:p>
  </w:footnote>
  <w:footnote w:id="7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Prohibition in private schools unconfirmed</w:t>
      </w:r>
    </w:p>
  </w:footnote>
  <w:footnote w:id="7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Commitment to prohibition in all settings, including the home, made at July 2006 meeting of South Asia Forum, following 2005 UN Study on Violence against Children regional consultation</w:t>
      </w:r>
    </w:p>
  </w:footnote>
  <w:footnote w:id="7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Ministry of Education advises against corporal punishment but no prohibition in law</w:t>
      </w:r>
    </w:p>
  </w:footnote>
  <w:footnote w:id="7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7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Ministerial Order states corporal punishment should not be used but no prohibition in law</w:t>
      </w:r>
    </w:p>
  </w:footnote>
  <w:footnote w:id="7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7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(2010); legislation which would prohibit being drafted (2013)</w:t>
      </w:r>
    </w:p>
  </w:footnote>
  <w:footnote w:id="7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recommendations to prohibit in all settings (2013)</w:t>
      </w:r>
    </w:p>
  </w:footnote>
  <w:footnote w:id="8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(2012)</w:t>
      </w:r>
    </w:p>
  </w:footnote>
  <w:footnote w:id="8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Ministerial direction advises against corporal punishment but no prohibition in law</w:t>
      </w:r>
    </w:p>
  </w:footnote>
  <w:footnote w:id="8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directive advises against corporal punishment but no prohibition in law</w:t>
      </w:r>
    </w:p>
  </w:footnote>
  <w:footnote w:id="8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directive advises against corporal punishment but no prohibition in law</w:t>
      </w:r>
    </w:p>
  </w:footnote>
  <w:footnote w:id="8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Commitment to prohibition in all settings, including the home, made at July 2006 meeting of South Asia Forum, following 2005 UN Study on Violence against Children regional consultation; 2005 Supreme Court ruling removed legal defence for corporal punishment by parents, guardians and teachers</w:t>
      </w:r>
    </w:p>
  </w:footnote>
  <w:footnote w:id="8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(2010); right of correction removed from Penal Code in 2012; proposals to prohibit in draft Family Code under discussion (2012)</w:t>
      </w:r>
    </w:p>
  </w:footnote>
  <w:footnote w:id="8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Ministerial Order states corporal punishment should not be used but no prohibition in law</w:t>
      </w:r>
    </w:p>
  </w:footnote>
  <w:footnote w:id="8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Commitment to prohibition in all settings, including the home, made at July 2006 meeting of South Asia Forum, following 2005 UN Study on Violence against Children regional consultation; draft legislation under discussion (2013)</w:t>
      </w:r>
    </w:p>
  </w:footnote>
  <w:footnote w:id="8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Prohibited for 5-16 year olds in Islamabad Capital Territory, Sindh province and possibly Balochistan province</w:t>
      </w:r>
    </w:p>
  </w:footnote>
  <w:footnote w:id="8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(2011)</w:t>
      </w:r>
    </w:p>
  </w:footnote>
  <w:footnote w:id="9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Prohibited in UNRWA schools and in East Jerusalem; Ministerial direction advises against corporal punishment in public schools but no prohibition in law</w:t>
      </w:r>
    </w:p>
  </w:footnote>
  <w:footnote w:id="9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(2010); current legislation prohibits some but not all corporal punishment</w:t>
      </w:r>
    </w:p>
  </w:footnote>
  <w:footnote w:id="9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(2011)</w:t>
      </w:r>
    </w:p>
  </w:footnote>
  <w:footnote w:id="9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Draft legislation which would prohibit under discussion (2012)</w:t>
      </w:r>
    </w:p>
  </w:footnote>
  <w:footnote w:id="9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Legislation protects dignity but does not explicitly prohibit corporal punishment</w:t>
      </w:r>
    </w:p>
  </w:footnote>
  <w:footnote w:id="9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Congress pledged all party support for prohibition (2007); Government accepted UPR recommendation to prohibit in all settings (2012); draft legislation which would prohibit under discussion (2012)</w:t>
      </w:r>
    </w:p>
  </w:footnote>
  <w:footnote w:id="9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9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the home and other settings (2012); bill which would prohibit under discussion (2012)</w:t>
      </w:r>
    </w:p>
  </w:footnote>
  <w:footnote w:id="9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(2010)</w:t>
      </w:r>
    </w:p>
  </w:footnote>
  <w:footnote w:id="9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Code of Conduct for schools states corporal punishment should not be used but no prohibition in law</w:t>
      </w:r>
    </w:p>
  </w:footnote>
  <w:footnote w:id="10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recommendations to prohibit in all settings (2012)</w:t>
      </w:r>
    </w:p>
  </w:footnote>
  <w:footnote w:id="10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Law prohibits direct physical punishment (involving physical contact) but not indirect physical punishment (no contact, e.g. painful positions); fully prohibited in Seoul</w:t>
      </w:r>
    </w:p>
  </w:footnote>
  <w:footnote w:id="10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(2011); current legislation protects children from some but not all corporal punishment</w:t>
      </w:r>
    </w:p>
  </w:footnote>
  <w:footnote w:id="10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10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the home (2011)</w:t>
      </w:r>
    </w:p>
  </w:footnote>
  <w:footnote w:id="10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stating it would amend the Criminal Code to prohibit in all settings (2010)</w:t>
      </w:r>
    </w:p>
  </w:footnote>
  <w:footnote w:id="10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(2011)</w:t>
      </w:r>
    </w:p>
  </w:footnote>
  <w:footnote w:id="10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(2009)</w:t>
      </w:r>
    </w:p>
  </w:footnote>
  <w:footnote w:id="10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Ministerial circulars advise against corporal punishment but no prohibition in law</w:t>
      </w:r>
    </w:p>
  </w:footnote>
  <w:footnote w:id="10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Prohibited for 6-14 year olds</w:t>
      </w:r>
    </w:p>
  </w:footnote>
  <w:footnote w:id="11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committed to prohibition(2007); Government accepted UPR recommendations to prohibit in the home and all settings (2008, 2013)</w:t>
      </w:r>
    </w:p>
  </w:footnote>
  <w:footnote w:id="11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Policy states corporal punishment should not be used but no prohibition in law</w:t>
      </w:r>
    </w:p>
  </w:footnote>
  <w:footnote w:id="11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committed to prohibition (2005); Government accepted UPR recommendation to prohibit in all settings (2009); current legislation prohibits some but not all corporal punishment</w:t>
      </w:r>
    </w:p>
  </w:footnote>
  <w:footnote w:id="11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(2010); draft legislation which would prohibit under discussion (2013)</w:t>
      </w:r>
    </w:p>
  </w:footnote>
  <w:footnote w:id="11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(2011)</w:t>
      </w:r>
    </w:p>
  </w:footnote>
  <w:footnote w:id="11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Possibly prohibited in Somaliland</w:t>
      </w:r>
    </w:p>
  </w:footnote>
  <w:footnote w:id="11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the home (2012); prohibition under discussion (2012)</w:t>
      </w:r>
    </w:p>
  </w:footnote>
  <w:footnote w:id="11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Commitment to prohibition in all settings, including the home, made at July 2006 meeting of South Asia Forum, following 2005 UN Study on Violence against Children regional consultation</w:t>
      </w:r>
    </w:p>
  </w:footnote>
  <w:footnote w:id="11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Ministerial circular states corporal punishment should not be used but no prohibition in law; legislation to prohibit being drafted (2011)</w:t>
      </w:r>
    </w:p>
  </w:footnote>
  <w:footnote w:id="11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At federal level Child Act 2010 prohibits cruel punishment but not explicitly all corporal punishment; prohibited in Khartoum State</w:t>
      </w:r>
    </w:p>
  </w:footnote>
  <w:footnote w:id="12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schools (2011)</w:t>
      </w:r>
    </w:p>
  </w:footnote>
  <w:footnote w:id="12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consider prohibition (2008); draft legislation to prohibit rejected by Parliament in 2008; Government rejected 2nd cycle UPR recommendation to prohibit in the home (2012)</w:t>
      </w:r>
    </w:p>
  </w:footnote>
  <w:footnote w:id="12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Prohibited by federal law pursuant to cantonal legislation; 1991 Federal Court ruled it permissible in certain circumstances but this considered impossible under current law</w:t>
      </w:r>
    </w:p>
  </w:footnote>
  <w:footnote w:id="12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Ministry of Education advises against corporal punishment but no prohibition in law</w:t>
      </w:r>
    </w:p>
  </w:footnote>
  <w:footnote w:id="12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committed to prohibition (2005)</w:t>
      </w:r>
    </w:p>
  </w:footnote>
  <w:footnote w:id="12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(2011); Government stated legislation is being improved to prohibit corporal punishment in the family and education settings (2012)</w:t>
      </w:r>
    </w:p>
  </w:footnote>
  <w:footnote w:id="12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12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(2009)</w:t>
      </w:r>
    </w:p>
  </w:footnote>
  <w:footnote w:id="12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Commitment to prohibition in all settings made in response to UPR recommendations (2012)</w:t>
      </w:r>
    </w:p>
  </w:footnote>
  <w:footnote w:id="12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(2011): draft legislation which would prohibit in all settings under discussion (2013)</w:t>
      </w:r>
    </w:p>
  </w:footnote>
  <w:footnote w:id="13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Prohibited in Children Act 2012, not yet in force</w:t>
      </w:r>
    </w:p>
  </w:footnote>
  <w:footnote w:id="13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(2010)</w:t>
      </w:r>
    </w:p>
  </w:footnote>
  <w:footnote w:id="132">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133">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Rights of the Child (Guarantees) Act 2002 prohibits some but not all corporal punishment; Government accepted UPR recommendation to prohibit in all settings (2013)</w:t>
      </w:r>
    </w:p>
  </w:footnote>
  <w:footnote w:id="134">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w:t>
      </w:r>
    </w:p>
  </w:footnote>
  <w:footnote w:id="135">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(2008)</w:t>
      </w:r>
    </w:p>
  </w:footnote>
  <w:footnote w:id="136">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Bill which would prohibit all corporal punishment under discussion (2012)</w:t>
      </w:r>
    </w:p>
  </w:footnote>
  <w:footnote w:id="137">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Ministerial circular advises against corporal punishment but no prohibition in law</w:t>
      </w:r>
    </w:p>
  </w:footnote>
  <w:footnote w:id="138">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But no explicit prohibition in private schools</w:t>
      </w:r>
    </w:p>
  </w:footnote>
  <w:footnote w:id="139">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Prohibited in public schools in 29 states and District of Columbia, and in public and private schools in Iowa and New Jersey</w:t>
      </w:r>
    </w:p>
  </w:footnote>
  <w:footnote w:id="140">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(2012); draft Constitution would prohibit in the home, schools and other institutions (2012)</w:t>
      </w:r>
    </w:p>
  </w:footnote>
  <w:footnote w:id="141">
    <w:p w:rsidR="00A5741F" w:rsidRPr="00574481" w:rsidRDefault="00A5741F" w:rsidP="00A5741F">
      <w:pPr>
        <w:pStyle w:val="FootnoteText"/>
      </w:pPr>
      <w:r w:rsidRPr="00574481">
        <w:rPr>
          <w:rStyle w:val="FootnoteReference"/>
        </w:rPr>
        <w:footnoteRef/>
      </w:r>
      <w:r w:rsidRPr="00574481">
        <w:t xml:space="preserve"> </w:t>
      </w:r>
      <w:r w:rsidRPr="00574481">
        <w:rPr>
          <w:rFonts w:eastAsia="Times New Roman"/>
          <w:color w:val="000000"/>
          <w:lang w:eastAsia="en-GB"/>
        </w:rPr>
        <w:t>Government accepted UPR recommendation to prohibit in all settings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C1EB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Owen (GI)">
    <w15:presenceInfo w15:providerId="None" w15:userId="Sharon Owen (G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readOnly" w:enforcement="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91"/>
    <w:rsid w:val="00021A9D"/>
    <w:rsid w:val="00023BFA"/>
    <w:rsid w:val="00054BFF"/>
    <w:rsid w:val="0005521D"/>
    <w:rsid w:val="00094EC5"/>
    <w:rsid w:val="000C6EFA"/>
    <w:rsid w:val="000E5886"/>
    <w:rsid w:val="000F21F7"/>
    <w:rsid w:val="000F41C6"/>
    <w:rsid w:val="001105BA"/>
    <w:rsid w:val="001167B4"/>
    <w:rsid w:val="00123D4C"/>
    <w:rsid w:val="001325BD"/>
    <w:rsid w:val="00151EF5"/>
    <w:rsid w:val="0016318A"/>
    <w:rsid w:val="001707DE"/>
    <w:rsid w:val="001874D3"/>
    <w:rsid w:val="001C4798"/>
    <w:rsid w:val="001D052C"/>
    <w:rsid w:val="001D2A92"/>
    <w:rsid w:val="001E38D7"/>
    <w:rsid w:val="00204042"/>
    <w:rsid w:val="00234E26"/>
    <w:rsid w:val="002438F6"/>
    <w:rsid w:val="00253621"/>
    <w:rsid w:val="002616FD"/>
    <w:rsid w:val="0028323C"/>
    <w:rsid w:val="002B567C"/>
    <w:rsid w:val="002D764E"/>
    <w:rsid w:val="00315601"/>
    <w:rsid w:val="003630A7"/>
    <w:rsid w:val="0036588A"/>
    <w:rsid w:val="0036771C"/>
    <w:rsid w:val="0037006A"/>
    <w:rsid w:val="003722C1"/>
    <w:rsid w:val="003B4C81"/>
    <w:rsid w:val="003D307B"/>
    <w:rsid w:val="003F370E"/>
    <w:rsid w:val="003F633B"/>
    <w:rsid w:val="00411176"/>
    <w:rsid w:val="00425684"/>
    <w:rsid w:val="00441677"/>
    <w:rsid w:val="004861B2"/>
    <w:rsid w:val="004F1DFA"/>
    <w:rsid w:val="0051585F"/>
    <w:rsid w:val="005253D5"/>
    <w:rsid w:val="00546636"/>
    <w:rsid w:val="005A46C2"/>
    <w:rsid w:val="006008B8"/>
    <w:rsid w:val="00621C6A"/>
    <w:rsid w:val="00623D5B"/>
    <w:rsid w:val="006531F8"/>
    <w:rsid w:val="00654865"/>
    <w:rsid w:val="006622F3"/>
    <w:rsid w:val="006A13F8"/>
    <w:rsid w:val="00703F4B"/>
    <w:rsid w:val="00754991"/>
    <w:rsid w:val="00770BE4"/>
    <w:rsid w:val="0078036A"/>
    <w:rsid w:val="00797462"/>
    <w:rsid w:val="007A61E1"/>
    <w:rsid w:val="007B22EC"/>
    <w:rsid w:val="007D52AF"/>
    <w:rsid w:val="007F0AE0"/>
    <w:rsid w:val="00800852"/>
    <w:rsid w:val="00822F19"/>
    <w:rsid w:val="00855627"/>
    <w:rsid w:val="00887E12"/>
    <w:rsid w:val="008E5D15"/>
    <w:rsid w:val="00915E5E"/>
    <w:rsid w:val="00985D0A"/>
    <w:rsid w:val="009A2598"/>
    <w:rsid w:val="009B5417"/>
    <w:rsid w:val="009E35CC"/>
    <w:rsid w:val="00A11F80"/>
    <w:rsid w:val="00A5741F"/>
    <w:rsid w:val="00A62DE9"/>
    <w:rsid w:val="00AA2511"/>
    <w:rsid w:val="00AB37F2"/>
    <w:rsid w:val="00AC50CE"/>
    <w:rsid w:val="00AD4967"/>
    <w:rsid w:val="00B13077"/>
    <w:rsid w:val="00B1329F"/>
    <w:rsid w:val="00B62A53"/>
    <w:rsid w:val="00B92885"/>
    <w:rsid w:val="00B96776"/>
    <w:rsid w:val="00BB54DA"/>
    <w:rsid w:val="00BD6C7B"/>
    <w:rsid w:val="00BF22B6"/>
    <w:rsid w:val="00C46399"/>
    <w:rsid w:val="00CF67A6"/>
    <w:rsid w:val="00D8414C"/>
    <w:rsid w:val="00D92E56"/>
    <w:rsid w:val="00DE5E6B"/>
    <w:rsid w:val="00E42173"/>
    <w:rsid w:val="00E52EAE"/>
    <w:rsid w:val="00E61550"/>
    <w:rsid w:val="00EC1BEB"/>
    <w:rsid w:val="00F206C6"/>
    <w:rsid w:val="00F2244E"/>
    <w:rsid w:val="00F62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4991"/>
    <w:pPr>
      <w:autoSpaceDE w:val="0"/>
      <w:autoSpaceDN w:val="0"/>
      <w:adjustRightInd w:val="0"/>
      <w:spacing w:after="120"/>
    </w:pPr>
    <w:rPr>
      <w:rFonts w:ascii="Arial" w:hAnsi="Arial" w:cs="Arial"/>
      <w:sz w:val="24"/>
      <w:szCs w:val="24"/>
    </w:rPr>
  </w:style>
  <w:style w:type="paragraph" w:styleId="Heading1">
    <w:name w:val="heading 1"/>
    <w:basedOn w:val="Heading2"/>
    <w:next w:val="Normal"/>
    <w:link w:val="Heading1Char"/>
    <w:uiPriority w:val="9"/>
    <w:qFormat/>
    <w:rsid w:val="00754991"/>
    <w:pPr>
      <w:numPr>
        <w:ilvl w:val="0"/>
      </w:numPr>
      <w:outlineLvl w:val="0"/>
    </w:pPr>
  </w:style>
  <w:style w:type="paragraph" w:styleId="Heading2">
    <w:name w:val="heading 2"/>
    <w:basedOn w:val="Heading3"/>
    <w:next w:val="Normal"/>
    <w:link w:val="Heading2Char"/>
    <w:uiPriority w:val="9"/>
    <w:semiHidden/>
    <w:unhideWhenUsed/>
    <w:qFormat/>
    <w:rsid w:val="00754991"/>
    <w:pPr>
      <w:numPr>
        <w:ilvl w:val="1"/>
      </w:numPr>
      <w:outlineLvl w:val="1"/>
    </w:pPr>
  </w:style>
  <w:style w:type="paragraph" w:styleId="Heading3">
    <w:name w:val="heading 3"/>
    <w:basedOn w:val="Normal"/>
    <w:next w:val="Normal"/>
    <w:link w:val="Heading3Char"/>
    <w:uiPriority w:val="9"/>
    <w:semiHidden/>
    <w:unhideWhenUsed/>
    <w:qFormat/>
    <w:rsid w:val="00754991"/>
    <w:pPr>
      <w:numPr>
        <w:ilvl w:val="2"/>
        <w:numId w:val="8"/>
      </w:numPr>
      <w:outlineLvl w:val="2"/>
    </w:pPr>
    <w:rPr>
      <w:b/>
      <w:sz w:val="26"/>
      <w:szCs w:val="26"/>
    </w:rPr>
  </w:style>
  <w:style w:type="paragraph" w:styleId="Heading4">
    <w:name w:val="heading 4"/>
    <w:basedOn w:val="Normal"/>
    <w:next w:val="Normal"/>
    <w:link w:val="Heading4Char"/>
    <w:uiPriority w:val="9"/>
    <w:semiHidden/>
    <w:unhideWhenUsed/>
    <w:qFormat/>
    <w:rsid w:val="00754991"/>
    <w:pPr>
      <w:numPr>
        <w:ilvl w:val="3"/>
        <w:numId w:val="8"/>
      </w:numPr>
      <w:outlineLvl w:val="3"/>
    </w:pPr>
    <w:rPr>
      <w:b/>
      <w:sz w:val="27"/>
      <w:szCs w:val="27"/>
    </w:rPr>
  </w:style>
  <w:style w:type="paragraph" w:styleId="Heading6">
    <w:name w:val="heading 6"/>
    <w:basedOn w:val="Normal"/>
    <w:next w:val="Normal"/>
    <w:link w:val="Heading6Char"/>
    <w:uiPriority w:val="9"/>
    <w:semiHidden/>
    <w:unhideWhenUsed/>
    <w:qFormat/>
    <w:rsid w:val="00754991"/>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54991"/>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54991"/>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54991"/>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54991"/>
    <w:rPr>
      <w:rFonts w:ascii="Arial" w:hAnsi="Arial" w:cs="Arial"/>
      <w:b/>
      <w:sz w:val="26"/>
      <w:szCs w:val="26"/>
    </w:rPr>
  </w:style>
  <w:style w:type="character" w:customStyle="1" w:styleId="Heading2Char">
    <w:name w:val="Heading 2 Char"/>
    <w:basedOn w:val="DefaultParagraphFont"/>
    <w:link w:val="Heading2"/>
    <w:uiPriority w:val="9"/>
    <w:semiHidden/>
    <w:rsid w:val="00754991"/>
    <w:rPr>
      <w:rFonts w:ascii="Arial" w:hAnsi="Arial" w:cs="Arial"/>
      <w:b/>
      <w:sz w:val="26"/>
      <w:szCs w:val="26"/>
    </w:rPr>
  </w:style>
  <w:style w:type="character" w:customStyle="1" w:styleId="Heading3Char">
    <w:name w:val="Heading 3 Char"/>
    <w:link w:val="Heading3"/>
    <w:uiPriority w:val="9"/>
    <w:semiHidden/>
    <w:rsid w:val="00754991"/>
    <w:rPr>
      <w:rFonts w:ascii="Arial" w:hAnsi="Arial" w:cs="Arial"/>
      <w:b/>
      <w:sz w:val="26"/>
      <w:szCs w:val="26"/>
    </w:rPr>
  </w:style>
  <w:style w:type="character" w:styleId="Strong">
    <w:name w:val="Strong"/>
    <w:uiPriority w:val="22"/>
    <w:rsid w:val="00754991"/>
    <w:rPr>
      <w:b/>
      <w:bCs/>
    </w:rPr>
  </w:style>
  <w:style w:type="paragraph" w:styleId="NoSpacing">
    <w:name w:val="No Spacing"/>
    <w:uiPriority w:val="1"/>
    <w:rsid w:val="00754991"/>
    <w:pPr>
      <w:autoSpaceDE w:val="0"/>
      <w:autoSpaceDN w:val="0"/>
      <w:adjustRightInd w:val="0"/>
      <w:spacing w:after="0" w:line="240" w:lineRule="auto"/>
    </w:pPr>
    <w:rPr>
      <w:rFonts w:ascii="Arial" w:hAnsi="Arial" w:cs="Arial"/>
      <w:sz w:val="26"/>
      <w:szCs w:val="26"/>
    </w:rPr>
  </w:style>
  <w:style w:type="paragraph" w:styleId="ListParagraph">
    <w:name w:val="List Paragraph"/>
    <w:basedOn w:val="Normal"/>
    <w:uiPriority w:val="34"/>
    <w:qFormat/>
    <w:rsid w:val="00754991"/>
    <w:pPr>
      <w:ind w:left="720"/>
      <w:contextualSpacing/>
    </w:pPr>
    <w:rPr>
      <w:rFonts w:eastAsia="Calibri" w:cs="Times New Roman"/>
    </w:rPr>
  </w:style>
  <w:style w:type="paragraph" w:styleId="Quote">
    <w:name w:val="Quote"/>
    <w:basedOn w:val="Normal"/>
    <w:next w:val="Normal"/>
    <w:link w:val="QuoteChar"/>
    <w:uiPriority w:val="29"/>
    <w:rsid w:val="00754991"/>
    <w:rPr>
      <w:i/>
      <w:iCs/>
      <w:color w:val="000000" w:themeColor="text1"/>
    </w:rPr>
  </w:style>
  <w:style w:type="character" w:customStyle="1" w:styleId="QuoteChar">
    <w:name w:val="Quote Char"/>
    <w:basedOn w:val="DefaultParagraphFont"/>
    <w:link w:val="Quote"/>
    <w:uiPriority w:val="29"/>
    <w:rsid w:val="00754991"/>
    <w:rPr>
      <w:rFonts w:ascii="Arial" w:hAnsi="Arial" w:cs="Arial"/>
      <w:i/>
      <w:iCs/>
      <w:color w:val="000000" w:themeColor="text1"/>
      <w:sz w:val="26"/>
      <w:szCs w:val="26"/>
    </w:rPr>
  </w:style>
  <w:style w:type="paragraph" w:customStyle="1" w:styleId="AHeading1">
    <w:name w:val="A Heading 1"/>
    <w:basedOn w:val="Normal"/>
    <w:link w:val="AHeading1Char"/>
    <w:rsid w:val="00754991"/>
    <w:pPr>
      <w:jc w:val="center"/>
    </w:pPr>
    <w:rPr>
      <w:b/>
      <w:sz w:val="34"/>
      <w:szCs w:val="34"/>
    </w:rPr>
  </w:style>
  <w:style w:type="character" w:customStyle="1" w:styleId="AHeading1Char">
    <w:name w:val="A Heading 1 Char"/>
    <w:basedOn w:val="DefaultParagraphFont"/>
    <w:link w:val="AHeading1"/>
    <w:rsid w:val="00754991"/>
    <w:rPr>
      <w:rFonts w:ascii="Arial" w:hAnsi="Arial" w:cs="Arial"/>
      <w:b/>
      <w:sz w:val="34"/>
      <w:szCs w:val="34"/>
    </w:rPr>
  </w:style>
  <w:style w:type="paragraph" w:customStyle="1" w:styleId="AHeading2">
    <w:name w:val="A Heading 2"/>
    <w:basedOn w:val="Normal"/>
    <w:link w:val="AHeading2Char"/>
    <w:rsid w:val="00754991"/>
    <w:rPr>
      <w:b/>
      <w:sz w:val="28"/>
      <w:szCs w:val="28"/>
    </w:rPr>
  </w:style>
  <w:style w:type="character" w:customStyle="1" w:styleId="AHeading2Char">
    <w:name w:val="A Heading 2 Char"/>
    <w:basedOn w:val="DefaultParagraphFont"/>
    <w:link w:val="AHeading2"/>
    <w:rsid w:val="00754991"/>
    <w:rPr>
      <w:rFonts w:ascii="Arial" w:hAnsi="Arial" w:cs="Arial"/>
      <w:b/>
      <w:sz w:val="28"/>
      <w:szCs w:val="28"/>
    </w:rPr>
  </w:style>
  <w:style w:type="character" w:customStyle="1" w:styleId="Heading4Char">
    <w:name w:val="Heading 4 Char"/>
    <w:basedOn w:val="DefaultParagraphFont"/>
    <w:link w:val="Heading4"/>
    <w:uiPriority w:val="9"/>
    <w:semiHidden/>
    <w:rsid w:val="00754991"/>
    <w:rPr>
      <w:rFonts w:ascii="Arial" w:hAnsi="Arial" w:cs="Arial"/>
      <w:b/>
      <w:sz w:val="27"/>
      <w:szCs w:val="27"/>
    </w:rPr>
  </w:style>
  <w:style w:type="character" w:customStyle="1" w:styleId="Heading6Char">
    <w:name w:val="Heading 6 Char"/>
    <w:basedOn w:val="DefaultParagraphFont"/>
    <w:link w:val="Heading6"/>
    <w:uiPriority w:val="9"/>
    <w:semiHidden/>
    <w:rsid w:val="0075499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75499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75499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54991"/>
    <w:rPr>
      <w:rFonts w:asciiTheme="majorHAnsi" w:eastAsiaTheme="majorEastAsia" w:hAnsiTheme="majorHAnsi" w:cstheme="majorBidi"/>
      <w:i/>
      <w:iCs/>
      <w:color w:val="404040" w:themeColor="text1" w:themeTint="BF"/>
      <w:sz w:val="20"/>
      <w:szCs w:val="20"/>
    </w:rPr>
  </w:style>
  <w:style w:type="paragraph" w:customStyle="1" w:styleId="Footnote">
    <w:name w:val="Footnote"/>
    <w:basedOn w:val="FootnoteText"/>
    <w:link w:val="FootnoteChar"/>
    <w:qFormat/>
    <w:rsid w:val="00754991"/>
    <w:rPr>
      <w:rFonts w:ascii="Times New Roman" w:hAnsi="Times New Roman" w:cstheme="minorBidi"/>
      <w:sz w:val="22"/>
      <w:szCs w:val="22"/>
    </w:rPr>
  </w:style>
  <w:style w:type="paragraph" w:styleId="FootnoteText">
    <w:name w:val="footnote text"/>
    <w:aliases w:val="5_G,Text pozn. pod čarou_martin_ang,Schriftart: 9 pt,Schriftart: 10 pt,Schriftart: 8 pt,Char,Char Char Char,Char Char Char Char,single space,footnote text,FOOTNOTES,fn,ft,ADB,pod carou,Footnote Text Char1 Char,Footnote Text Char2 Char Char"/>
    <w:basedOn w:val="Normal"/>
    <w:link w:val="FootnoteTextChar"/>
    <w:uiPriority w:val="99"/>
    <w:unhideWhenUsed/>
    <w:rsid w:val="00754991"/>
    <w:pPr>
      <w:spacing w:after="0" w:line="240" w:lineRule="auto"/>
    </w:pPr>
    <w:rPr>
      <w:sz w:val="20"/>
      <w:szCs w:val="20"/>
    </w:rPr>
  </w:style>
  <w:style w:type="character" w:customStyle="1" w:styleId="FootnoteTextChar">
    <w:name w:val="Footnote Text Char"/>
    <w:aliases w:val="5_G Char,Text pozn. pod čarou_martin_ang Char,Schriftart: 9 pt Char,Schriftart: 10 pt Char,Schriftart: 8 pt Char,Char Char,Char Char Char Char1,Char Char Char Char Char,single space Char,footnote text Char,FOOTNOTES Char,fn Char"/>
    <w:basedOn w:val="DefaultParagraphFont"/>
    <w:link w:val="FootnoteText"/>
    <w:uiPriority w:val="99"/>
    <w:rsid w:val="00754991"/>
    <w:rPr>
      <w:rFonts w:ascii="Arial" w:hAnsi="Arial" w:cs="Arial"/>
      <w:sz w:val="20"/>
      <w:szCs w:val="20"/>
    </w:rPr>
  </w:style>
  <w:style w:type="character" w:customStyle="1" w:styleId="FootnoteChar">
    <w:name w:val="Footnote Char"/>
    <w:basedOn w:val="FootnoteTextChar"/>
    <w:link w:val="Footnote"/>
    <w:rsid w:val="00754991"/>
    <w:rPr>
      <w:rFonts w:ascii="Times New Roman" w:hAnsi="Times New Roman" w:cs="Arial"/>
      <w:sz w:val="20"/>
      <w:szCs w:val="20"/>
    </w:rPr>
  </w:style>
  <w:style w:type="paragraph" w:customStyle="1" w:styleId="Documenttitle">
    <w:name w:val="Document title"/>
    <w:link w:val="DocumenttitleChar"/>
    <w:qFormat/>
    <w:rsid w:val="00754991"/>
    <w:pPr>
      <w:jc w:val="center"/>
    </w:pPr>
    <w:rPr>
      <w:rFonts w:ascii="Arial" w:hAnsi="Arial" w:cs="Arial"/>
      <w:b/>
      <w:sz w:val="36"/>
      <w:szCs w:val="36"/>
    </w:rPr>
  </w:style>
  <w:style w:type="character" w:customStyle="1" w:styleId="DocumenttitleChar">
    <w:name w:val="Document title Char"/>
    <w:basedOn w:val="Heading1Char"/>
    <w:link w:val="Documenttitle"/>
    <w:rsid w:val="00754991"/>
    <w:rPr>
      <w:rFonts w:ascii="Arial" w:hAnsi="Arial" w:cs="Arial"/>
      <w:b/>
      <w:sz w:val="36"/>
      <w:szCs w:val="36"/>
    </w:rPr>
  </w:style>
  <w:style w:type="character" w:styleId="FootnoteReference">
    <w:name w:val="footnote reference"/>
    <w:aliases w:val="Footnotes refss,Appel note de bas de p.,Footnote text,ftref,4_G"/>
    <w:basedOn w:val="DefaultParagraphFont"/>
    <w:uiPriority w:val="99"/>
    <w:unhideWhenUsed/>
    <w:rsid w:val="00425684"/>
    <w:rPr>
      <w:vertAlign w:val="superscript"/>
    </w:rPr>
  </w:style>
  <w:style w:type="character" w:styleId="Hyperlink">
    <w:name w:val="Hyperlink"/>
    <w:basedOn w:val="DefaultParagraphFont"/>
    <w:uiPriority w:val="99"/>
    <w:unhideWhenUsed/>
    <w:rsid w:val="00411176"/>
    <w:rPr>
      <w:color w:val="0000FF" w:themeColor="hyperlink"/>
      <w:u w:val="single"/>
    </w:rPr>
  </w:style>
  <w:style w:type="character" w:customStyle="1" w:styleId="apple-converted-space">
    <w:name w:val="apple-converted-space"/>
    <w:basedOn w:val="DefaultParagraphFont"/>
    <w:rsid w:val="000F21F7"/>
  </w:style>
  <w:style w:type="character" w:customStyle="1" w:styleId="boldit">
    <w:name w:val="boldit"/>
    <w:basedOn w:val="DefaultParagraphFont"/>
    <w:rsid w:val="000F21F7"/>
  </w:style>
  <w:style w:type="character" w:customStyle="1" w:styleId="italicizeit">
    <w:name w:val="italicizeit"/>
    <w:basedOn w:val="DefaultParagraphFont"/>
    <w:rsid w:val="000F21F7"/>
  </w:style>
  <w:style w:type="paragraph" w:customStyle="1" w:styleId="Reference">
    <w:name w:val="Reference"/>
    <w:basedOn w:val="Normal"/>
    <w:link w:val="ReferenceChar"/>
    <w:qFormat/>
    <w:rsid w:val="005A46C2"/>
    <w:pPr>
      <w:autoSpaceDE/>
      <w:autoSpaceDN/>
      <w:adjustRightInd/>
      <w:jc w:val="right"/>
    </w:pPr>
    <w:rPr>
      <w:rFonts w:ascii="Times New Roman" w:eastAsia="Calibri" w:hAnsi="Times New Roman" w:cs="Times New Roman"/>
      <w:bCs/>
      <w:iCs/>
      <w:sz w:val="20"/>
      <w:szCs w:val="20"/>
    </w:rPr>
  </w:style>
  <w:style w:type="character" w:customStyle="1" w:styleId="ReferenceChar">
    <w:name w:val="Reference Char"/>
    <w:aliases w:val="No Spacing Char"/>
    <w:basedOn w:val="DefaultParagraphFont"/>
    <w:link w:val="Reference"/>
    <w:rsid w:val="005A46C2"/>
    <w:rPr>
      <w:rFonts w:ascii="Times New Roman" w:eastAsia="Calibri" w:hAnsi="Times New Roman" w:cs="Times New Roman"/>
      <w:bCs/>
      <w:iCs/>
      <w:sz w:val="20"/>
      <w:szCs w:val="20"/>
    </w:rPr>
  </w:style>
  <w:style w:type="character" w:styleId="CommentReference">
    <w:name w:val="annotation reference"/>
    <w:basedOn w:val="DefaultParagraphFont"/>
    <w:uiPriority w:val="99"/>
    <w:semiHidden/>
    <w:unhideWhenUsed/>
    <w:rsid w:val="00822F19"/>
    <w:rPr>
      <w:sz w:val="16"/>
      <w:szCs w:val="16"/>
    </w:rPr>
  </w:style>
  <w:style w:type="paragraph" w:styleId="CommentText">
    <w:name w:val="annotation text"/>
    <w:basedOn w:val="Normal"/>
    <w:link w:val="CommentTextChar"/>
    <w:uiPriority w:val="99"/>
    <w:semiHidden/>
    <w:unhideWhenUsed/>
    <w:rsid w:val="00822F19"/>
    <w:pPr>
      <w:spacing w:line="240" w:lineRule="auto"/>
    </w:pPr>
    <w:rPr>
      <w:sz w:val="20"/>
      <w:szCs w:val="20"/>
    </w:rPr>
  </w:style>
  <w:style w:type="character" w:customStyle="1" w:styleId="CommentTextChar">
    <w:name w:val="Comment Text Char"/>
    <w:basedOn w:val="DefaultParagraphFont"/>
    <w:link w:val="CommentText"/>
    <w:uiPriority w:val="99"/>
    <w:semiHidden/>
    <w:rsid w:val="00822F1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22F19"/>
    <w:rPr>
      <w:b/>
      <w:bCs/>
    </w:rPr>
  </w:style>
  <w:style w:type="character" w:customStyle="1" w:styleId="CommentSubjectChar">
    <w:name w:val="Comment Subject Char"/>
    <w:basedOn w:val="CommentTextChar"/>
    <w:link w:val="CommentSubject"/>
    <w:uiPriority w:val="99"/>
    <w:semiHidden/>
    <w:rsid w:val="00822F19"/>
    <w:rPr>
      <w:rFonts w:ascii="Arial" w:hAnsi="Arial" w:cs="Arial"/>
      <w:b/>
      <w:bCs/>
      <w:sz w:val="20"/>
      <w:szCs w:val="20"/>
    </w:rPr>
  </w:style>
  <w:style w:type="paragraph" w:styleId="BalloonText">
    <w:name w:val="Balloon Text"/>
    <w:basedOn w:val="Normal"/>
    <w:link w:val="BalloonTextChar"/>
    <w:uiPriority w:val="99"/>
    <w:semiHidden/>
    <w:unhideWhenUsed/>
    <w:rsid w:val="00822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F19"/>
    <w:rPr>
      <w:rFonts w:ascii="Segoe UI" w:hAnsi="Segoe UI" w:cs="Segoe UI"/>
      <w:sz w:val="18"/>
      <w:szCs w:val="18"/>
    </w:rPr>
  </w:style>
  <w:style w:type="paragraph" w:styleId="Footer">
    <w:name w:val="footer"/>
    <w:basedOn w:val="Normal"/>
    <w:link w:val="FooterChar"/>
    <w:uiPriority w:val="99"/>
    <w:unhideWhenUsed/>
    <w:rsid w:val="00A5741F"/>
    <w:pPr>
      <w:tabs>
        <w:tab w:val="center" w:pos="4513"/>
        <w:tab w:val="right" w:pos="9026"/>
      </w:tabs>
      <w:autoSpaceDE/>
      <w:autoSpaceDN/>
      <w:adjustRightInd/>
      <w:spacing w:after="0" w:line="240" w:lineRule="auto"/>
    </w:pPr>
    <w:rPr>
      <w:rFonts w:ascii="Calibri" w:hAnsi="Calibri" w:cs="Times New Roman"/>
      <w:sz w:val="22"/>
      <w:szCs w:val="22"/>
    </w:rPr>
  </w:style>
  <w:style w:type="character" w:customStyle="1" w:styleId="FooterChar">
    <w:name w:val="Footer Char"/>
    <w:basedOn w:val="DefaultParagraphFont"/>
    <w:link w:val="Footer"/>
    <w:uiPriority w:val="99"/>
    <w:rsid w:val="00A5741F"/>
    <w:rPr>
      <w:rFonts w:ascii="Calibri" w:hAnsi="Calibri" w:cs="Times New Roman"/>
    </w:rPr>
  </w:style>
  <w:style w:type="paragraph" w:styleId="TOC1">
    <w:name w:val="toc 1"/>
    <w:basedOn w:val="Normal"/>
    <w:next w:val="Normal"/>
    <w:autoRedefine/>
    <w:uiPriority w:val="39"/>
    <w:unhideWhenUsed/>
    <w:rsid w:val="00E52EAE"/>
    <w:pPr>
      <w:tabs>
        <w:tab w:val="right" w:leader="dot" w:pos="9072"/>
      </w:tabs>
      <w:spacing w:after="100"/>
    </w:pPr>
  </w:style>
  <w:style w:type="paragraph" w:styleId="TOC2">
    <w:name w:val="toc 2"/>
    <w:basedOn w:val="Normal"/>
    <w:next w:val="Normal"/>
    <w:autoRedefine/>
    <w:uiPriority w:val="39"/>
    <w:unhideWhenUsed/>
    <w:rsid w:val="00C46399"/>
    <w:pPr>
      <w:spacing w:after="100"/>
      <w:ind w:left="240"/>
    </w:pPr>
  </w:style>
  <w:style w:type="paragraph" w:styleId="TOC3">
    <w:name w:val="toc 3"/>
    <w:basedOn w:val="Normal"/>
    <w:next w:val="Normal"/>
    <w:autoRedefine/>
    <w:uiPriority w:val="39"/>
    <w:unhideWhenUsed/>
    <w:rsid w:val="00C46399"/>
    <w:pPr>
      <w:spacing w:after="100"/>
      <w:ind w:left="480"/>
    </w:pPr>
  </w:style>
  <w:style w:type="paragraph" w:styleId="Header">
    <w:name w:val="header"/>
    <w:basedOn w:val="Normal"/>
    <w:link w:val="HeaderChar"/>
    <w:uiPriority w:val="99"/>
    <w:semiHidden/>
    <w:unhideWhenUsed/>
    <w:rsid w:val="004861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61B2"/>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54991"/>
    <w:pPr>
      <w:autoSpaceDE w:val="0"/>
      <w:autoSpaceDN w:val="0"/>
      <w:adjustRightInd w:val="0"/>
      <w:spacing w:after="120"/>
    </w:pPr>
    <w:rPr>
      <w:rFonts w:ascii="Arial" w:hAnsi="Arial" w:cs="Arial"/>
      <w:sz w:val="24"/>
      <w:szCs w:val="24"/>
    </w:rPr>
  </w:style>
  <w:style w:type="paragraph" w:styleId="Heading1">
    <w:name w:val="heading 1"/>
    <w:basedOn w:val="Heading2"/>
    <w:next w:val="Normal"/>
    <w:link w:val="Heading1Char"/>
    <w:uiPriority w:val="9"/>
    <w:qFormat/>
    <w:rsid w:val="00754991"/>
    <w:pPr>
      <w:numPr>
        <w:ilvl w:val="0"/>
      </w:numPr>
      <w:outlineLvl w:val="0"/>
    </w:pPr>
  </w:style>
  <w:style w:type="paragraph" w:styleId="Heading2">
    <w:name w:val="heading 2"/>
    <w:basedOn w:val="Heading3"/>
    <w:next w:val="Normal"/>
    <w:link w:val="Heading2Char"/>
    <w:uiPriority w:val="9"/>
    <w:semiHidden/>
    <w:unhideWhenUsed/>
    <w:qFormat/>
    <w:rsid w:val="00754991"/>
    <w:pPr>
      <w:numPr>
        <w:ilvl w:val="1"/>
      </w:numPr>
      <w:outlineLvl w:val="1"/>
    </w:pPr>
  </w:style>
  <w:style w:type="paragraph" w:styleId="Heading3">
    <w:name w:val="heading 3"/>
    <w:basedOn w:val="Normal"/>
    <w:next w:val="Normal"/>
    <w:link w:val="Heading3Char"/>
    <w:uiPriority w:val="9"/>
    <w:semiHidden/>
    <w:unhideWhenUsed/>
    <w:qFormat/>
    <w:rsid w:val="00754991"/>
    <w:pPr>
      <w:numPr>
        <w:ilvl w:val="2"/>
        <w:numId w:val="8"/>
      </w:numPr>
      <w:outlineLvl w:val="2"/>
    </w:pPr>
    <w:rPr>
      <w:b/>
      <w:sz w:val="26"/>
      <w:szCs w:val="26"/>
    </w:rPr>
  </w:style>
  <w:style w:type="paragraph" w:styleId="Heading4">
    <w:name w:val="heading 4"/>
    <w:basedOn w:val="Normal"/>
    <w:next w:val="Normal"/>
    <w:link w:val="Heading4Char"/>
    <w:uiPriority w:val="9"/>
    <w:semiHidden/>
    <w:unhideWhenUsed/>
    <w:qFormat/>
    <w:rsid w:val="00754991"/>
    <w:pPr>
      <w:numPr>
        <w:ilvl w:val="3"/>
        <w:numId w:val="8"/>
      </w:numPr>
      <w:outlineLvl w:val="3"/>
    </w:pPr>
    <w:rPr>
      <w:b/>
      <w:sz w:val="27"/>
      <w:szCs w:val="27"/>
    </w:rPr>
  </w:style>
  <w:style w:type="paragraph" w:styleId="Heading6">
    <w:name w:val="heading 6"/>
    <w:basedOn w:val="Normal"/>
    <w:next w:val="Normal"/>
    <w:link w:val="Heading6Char"/>
    <w:uiPriority w:val="9"/>
    <w:semiHidden/>
    <w:unhideWhenUsed/>
    <w:qFormat/>
    <w:rsid w:val="00754991"/>
    <w:pPr>
      <w:keepNext/>
      <w:keepLines/>
      <w:numPr>
        <w:ilvl w:val="5"/>
        <w:numId w:val="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54991"/>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54991"/>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54991"/>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54991"/>
    <w:rPr>
      <w:rFonts w:ascii="Arial" w:hAnsi="Arial" w:cs="Arial"/>
      <w:b/>
      <w:sz w:val="26"/>
      <w:szCs w:val="26"/>
    </w:rPr>
  </w:style>
  <w:style w:type="character" w:customStyle="1" w:styleId="Heading2Char">
    <w:name w:val="Heading 2 Char"/>
    <w:basedOn w:val="DefaultParagraphFont"/>
    <w:link w:val="Heading2"/>
    <w:uiPriority w:val="9"/>
    <w:semiHidden/>
    <w:rsid w:val="00754991"/>
    <w:rPr>
      <w:rFonts w:ascii="Arial" w:hAnsi="Arial" w:cs="Arial"/>
      <w:b/>
      <w:sz w:val="26"/>
      <w:szCs w:val="26"/>
    </w:rPr>
  </w:style>
  <w:style w:type="character" w:customStyle="1" w:styleId="Heading3Char">
    <w:name w:val="Heading 3 Char"/>
    <w:link w:val="Heading3"/>
    <w:uiPriority w:val="9"/>
    <w:semiHidden/>
    <w:rsid w:val="00754991"/>
    <w:rPr>
      <w:rFonts w:ascii="Arial" w:hAnsi="Arial" w:cs="Arial"/>
      <w:b/>
      <w:sz w:val="26"/>
      <w:szCs w:val="26"/>
    </w:rPr>
  </w:style>
  <w:style w:type="character" w:styleId="Strong">
    <w:name w:val="Strong"/>
    <w:uiPriority w:val="22"/>
    <w:rsid w:val="00754991"/>
    <w:rPr>
      <w:b/>
      <w:bCs/>
    </w:rPr>
  </w:style>
  <w:style w:type="paragraph" w:styleId="NoSpacing">
    <w:name w:val="No Spacing"/>
    <w:uiPriority w:val="1"/>
    <w:rsid w:val="00754991"/>
    <w:pPr>
      <w:autoSpaceDE w:val="0"/>
      <w:autoSpaceDN w:val="0"/>
      <w:adjustRightInd w:val="0"/>
      <w:spacing w:after="0" w:line="240" w:lineRule="auto"/>
    </w:pPr>
    <w:rPr>
      <w:rFonts w:ascii="Arial" w:hAnsi="Arial" w:cs="Arial"/>
      <w:sz w:val="26"/>
      <w:szCs w:val="26"/>
    </w:rPr>
  </w:style>
  <w:style w:type="paragraph" w:styleId="ListParagraph">
    <w:name w:val="List Paragraph"/>
    <w:basedOn w:val="Normal"/>
    <w:uiPriority w:val="34"/>
    <w:qFormat/>
    <w:rsid w:val="00754991"/>
    <w:pPr>
      <w:ind w:left="720"/>
      <w:contextualSpacing/>
    </w:pPr>
    <w:rPr>
      <w:rFonts w:eastAsia="Calibri" w:cs="Times New Roman"/>
    </w:rPr>
  </w:style>
  <w:style w:type="paragraph" w:styleId="Quote">
    <w:name w:val="Quote"/>
    <w:basedOn w:val="Normal"/>
    <w:next w:val="Normal"/>
    <w:link w:val="QuoteChar"/>
    <w:uiPriority w:val="29"/>
    <w:rsid w:val="00754991"/>
    <w:rPr>
      <w:i/>
      <w:iCs/>
      <w:color w:val="000000" w:themeColor="text1"/>
    </w:rPr>
  </w:style>
  <w:style w:type="character" w:customStyle="1" w:styleId="QuoteChar">
    <w:name w:val="Quote Char"/>
    <w:basedOn w:val="DefaultParagraphFont"/>
    <w:link w:val="Quote"/>
    <w:uiPriority w:val="29"/>
    <w:rsid w:val="00754991"/>
    <w:rPr>
      <w:rFonts w:ascii="Arial" w:hAnsi="Arial" w:cs="Arial"/>
      <w:i/>
      <w:iCs/>
      <w:color w:val="000000" w:themeColor="text1"/>
      <w:sz w:val="26"/>
      <w:szCs w:val="26"/>
    </w:rPr>
  </w:style>
  <w:style w:type="paragraph" w:customStyle="1" w:styleId="AHeading1">
    <w:name w:val="A Heading 1"/>
    <w:basedOn w:val="Normal"/>
    <w:link w:val="AHeading1Char"/>
    <w:rsid w:val="00754991"/>
    <w:pPr>
      <w:jc w:val="center"/>
    </w:pPr>
    <w:rPr>
      <w:b/>
      <w:sz w:val="34"/>
      <w:szCs w:val="34"/>
    </w:rPr>
  </w:style>
  <w:style w:type="character" w:customStyle="1" w:styleId="AHeading1Char">
    <w:name w:val="A Heading 1 Char"/>
    <w:basedOn w:val="DefaultParagraphFont"/>
    <w:link w:val="AHeading1"/>
    <w:rsid w:val="00754991"/>
    <w:rPr>
      <w:rFonts w:ascii="Arial" w:hAnsi="Arial" w:cs="Arial"/>
      <w:b/>
      <w:sz w:val="34"/>
      <w:szCs w:val="34"/>
    </w:rPr>
  </w:style>
  <w:style w:type="paragraph" w:customStyle="1" w:styleId="AHeading2">
    <w:name w:val="A Heading 2"/>
    <w:basedOn w:val="Normal"/>
    <w:link w:val="AHeading2Char"/>
    <w:rsid w:val="00754991"/>
    <w:rPr>
      <w:b/>
      <w:sz w:val="28"/>
      <w:szCs w:val="28"/>
    </w:rPr>
  </w:style>
  <w:style w:type="character" w:customStyle="1" w:styleId="AHeading2Char">
    <w:name w:val="A Heading 2 Char"/>
    <w:basedOn w:val="DefaultParagraphFont"/>
    <w:link w:val="AHeading2"/>
    <w:rsid w:val="00754991"/>
    <w:rPr>
      <w:rFonts w:ascii="Arial" w:hAnsi="Arial" w:cs="Arial"/>
      <w:b/>
      <w:sz w:val="28"/>
      <w:szCs w:val="28"/>
    </w:rPr>
  </w:style>
  <w:style w:type="character" w:customStyle="1" w:styleId="Heading4Char">
    <w:name w:val="Heading 4 Char"/>
    <w:basedOn w:val="DefaultParagraphFont"/>
    <w:link w:val="Heading4"/>
    <w:uiPriority w:val="9"/>
    <w:semiHidden/>
    <w:rsid w:val="00754991"/>
    <w:rPr>
      <w:rFonts w:ascii="Arial" w:hAnsi="Arial" w:cs="Arial"/>
      <w:b/>
      <w:sz w:val="27"/>
      <w:szCs w:val="27"/>
    </w:rPr>
  </w:style>
  <w:style w:type="character" w:customStyle="1" w:styleId="Heading6Char">
    <w:name w:val="Heading 6 Char"/>
    <w:basedOn w:val="DefaultParagraphFont"/>
    <w:link w:val="Heading6"/>
    <w:uiPriority w:val="9"/>
    <w:semiHidden/>
    <w:rsid w:val="00754991"/>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75499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75499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54991"/>
    <w:rPr>
      <w:rFonts w:asciiTheme="majorHAnsi" w:eastAsiaTheme="majorEastAsia" w:hAnsiTheme="majorHAnsi" w:cstheme="majorBidi"/>
      <w:i/>
      <w:iCs/>
      <w:color w:val="404040" w:themeColor="text1" w:themeTint="BF"/>
      <w:sz w:val="20"/>
      <w:szCs w:val="20"/>
    </w:rPr>
  </w:style>
  <w:style w:type="paragraph" w:customStyle="1" w:styleId="Footnote">
    <w:name w:val="Footnote"/>
    <w:basedOn w:val="FootnoteText"/>
    <w:link w:val="FootnoteChar"/>
    <w:qFormat/>
    <w:rsid w:val="00754991"/>
    <w:rPr>
      <w:rFonts w:ascii="Times New Roman" w:hAnsi="Times New Roman" w:cstheme="minorBidi"/>
      <w:sz w:val="22"/>
      <w:szCs w:val="22"/>
    </w:rPr>
  </w:style>
  <w:style w:type="paragraph" w:styleId="FootnoteText">
    <w:name w:val="footnote text"/>
    <w:aliases w:val="5_G,Text pozn. pod čarou_martin_ang,Schriftart: 9 pt,Schriftart: 10 pt,Schriftart: 8 pt,Char,Char Char Char,Char Char Char Char,single space,footnote text,FOOTNOTES,fn,ft,ADB,pod carou,Footnote Text Char1 Char,Footnote Text Char2 Char Char"/>
    <w:basedOn w:val="Normal"/>
    <w:link w:val="FootnoteTextChar"/>
    <w:uiPriority w:val="99"/>
    <w:unhideWhenUsed/>
    <w:rsid w:val="00754991"/>
    <w:pPr>
      <w:spacing w:after="0" w:line="240" w:lineRule="auto"/>
    </w:pPr>
    <w:rPr>
      <w:sz w:val="20"/>
      <w:szCs w:val="20"/>
    </w:rPr>
  </w:style>
  <w:style w:type="character" w:customStyle="1" w:styleId="FootnoteTextChar">
    <w:name w:val="Footnote Text Char"/>
    <w:aliases w:val="5_G Char,Text pozn. pod čarou_martin_ang Char,Schriftart: 9 pt Char,Schriftart: 10 pt Char,Schriftart: 8 pt Char,Char Char,Char Char Char Char1,Char Char Char Char Char,single space Char,footnote text Char,FOOTNOTES Char,fn Char"/>
    <w:basedOn w:val="DefaultParagraphFont"/>
    <w:link w:val="FootnoteText"/>
    <w:uiPriority w:val="99"/>
    <w:rsid w:val="00754991"/>
    <w:rPr>
      <w:rFonts w:ascii="Arial" w:hAnsi="Arial" w:cs="Arial"/>
      <w:sz w:val="20"/>
      <w:szCs w:val="20"/>
    </w:rPr>
  </w:style>
  <w:style w:type="character" w:customStyle="1" w:styleId="FootnoteChar">
    <w:name w:val="Footnote Char"/>
    <w:basedOn w:val="FootnoteTextChar"/>
    <w:link w:val="Footnote"/>
    <w:rsid w:val="00754991"/>
    <w:rPr>
      <w:rFonts w:ascii="Times New Roman" w:hAnsi="Times New Roman" w:cs="Arial"/>
      <w:sz w:val="20"/>
      <w:szCs w:val="20"/>
    </w:rPr>
  </w:style>
  <w:style w:type="paragraph" w:customStyle="1" w:styleId="Documenttitle">
    <w:name w:val="Document title"/>
    <w:link w:val="DocumenttitleChar"/>
    <w:qFormat/>
    <w:rsid w:val="00754991"/>
    <w:pPr>
      <w:jc w:val="center"/>
    </w:pPr>
    <w:rPr>
      <w:rFonts w:ascii="Arial" w:hAnsi="Arial" w:cs="Arial"/>
      <w:b/>
      <w:sz w:val="36"/>
      <w:szCs w:val="36"/>
    </w:rPr>
  </w:style>
  <w:style w:type="character" w:customStyle="1" w:styleId="DocumenttitleChar">
    <w:name w:val="Document title Char"/>
    <w:basedOn w:val="Heading1Char"/>
    <w:link w:val="Documenttitle"/>
    <w:rsid w:val="00754991"/>
    <w:rPr>
      <w:rFonts w:ascii="Arial" w:hAnsi="Arial" w:cs="Arial"/>
      <w:b/>
      <w:sz w:val="36"/>
      <w:szCs w:val="36"/>
    </w:rPr>
  </w:style>
  <w:style w:type="character" w:styleId="FootnoteReference">
    <w:name w:val="footnote reference"/>
    <w:aliases w:val="Footnotes refss,Appel note de bas de p.,Footnote text,ftref,4_G"/>
    <w:basedOn w:val="DefaultParagraphFont"/>
    <w:uiPriority w:val="99"/>
    <w:unhideWhenUsed/>
    <w:rsid w:val="00425684"/>
    <w:rPr>
      <w:vertAlign w:val="superscript"/>
    </w:rPr>
  </w:style>
  <w:style w:type="character" w:styleId="Hyperlink">
    <w:name w:val="Hyperlink"/>
    <w:basedOn w:val="DefaultParagraphFont"/>
    <w:uiPriority w:val="99"/>
    <w:unhideWhenUsed/>
    <w:rsid w:val="00411176"/>
    <w:rPr>
      <w:color w:val="0000FF" w:themeColor="hyperlink"/>
      <w:u w:val="single"/>
    </w:rPr>
  </w:style>
  <w:style w:type="character" w:customStyle="1" w:styleId="apple-converted-space">
    <w:name w:val="apple-converted-space"/>
    <w:basedOn w:val="DefaultParagraphFont"/>
    <w:rsid w:val="000F21F7"/>
  </w:style>
  <w:style w:type="character" w:customStyle="1" w:styleId="boldit">
    <w:name w:val="boldit"/>
    <w:basedOn w:val="DefaultParagraphFont"/>
    <w:rsid w:val="000F21F7"/>
  </w:style>
  <w:style w:type="character" w:customStyle="1" w:styleId="italicizeit">
    <w:name w:val="italicizeit"/>
    <w:basedOn w:val="DefaultParagraphFont"/>
    <w:rsid w:val="000F21F7"/>
  </w:style>
  <w:style w:type="paragraph" w:customStyle="1" w:styleId="Reference">
    <w:name w:val="Reference"/>
    <w:basedOn w:val="Normal"/>
    <w:link w:val="ReferenceChar"/>
    <w:qFormat/>
    <w:rsid w:val="005A46C2"/>
    <w:pPr>
      <w:autoSpaceDE/>
      <w:autoSpaceDN/>
      <w:adjustRightInd/>
      <w:jc w:val="right"/>
    </w:pPr>
    <w:rPr>
      <w:rFonts w:ascii="Times New Roman" w:eastAsia="Calibri" w:hAnsi="Times New Roman" w:cs="Times New Roman"/>
      <w:bCs/>
      <w:iCs/>
      <w:sz w:val="20"/>
      <w:szCs w:val="20"/>
    </w:rPr>
  </w:style>
  <w:style w:type="character" w:customStyle="1" w:styleId="ReferenceChar">
    <w:name w:val="Reference Char"/>
    <w:aliases w:val="No Spacing Char"/>
    <w:basedOn w:val="DefaultParagraphFont"/>
    <w:link w:val="Reference"/>
    <w:rsid w:val="005A46C2"/>
    <w:rPr>
      <w:rFonts w:ascii="Times New Roman" w:eastAsia="Calibri" w:hAnsi="Times New Roman" w:cs="Times New Roman"/>
      <w:bCs/>
      <w:iCs/>
      <w:sz w:val="20"/>
      <w:szCs w:val="20"/>
    </w:rPr>
  </w:style>
  <w:style w:type="character" w:styleId="CommentReference">
    <w:name w:val="annotation reference"/>
    <w:basedOn w:val="DefaultParagraphFont"/>
    <w:uiPriority w:val="99"/>
    <w:semiHidden/>
    <w:unhideWhenUsed/>
    <w:rsid w:val="00822F19"/>
    <w:rPr>
      <w:sz w:val="16"/>
      <w:szCs w:val="16"/>
    </w:rPr>
  </w:style>
  <w:style w:type="paragraph" w:styleId="CommentText">
    <w:name w:val="annotation text"/>
    <w:basedOn w:val="Normal"/>
    <w:link w:val="CommentTextChar"/>
    <w:uiPriority w:val="99"/>
    <w:semiHidden/>
    <w:unhideWhenUsed/>
    <w:rsid w:val="00822F19"/>
    <w:pPr>
      <w:spacing w:line="240" w:lineRule="auto"/>
    </w:pPr>
    <w:rPr>
      <w:sz w:val="20"/>
      <w:szCs w:val="20"/>
    </w:rPr>
  </w:style>
  <w:style w:type="character" w:customStyle="1" w:styleId="CommentTextChar">
    <w:name w:val="Comment Text Char"/>
    <w:basedOn w:val="DefaultParagraphFont"/>
    <w:link w:val="CommentText"/>
    <w:uiPriority w:val="99"/>
    <w:semiHidden/>
    <w:rsid w:val="00822F1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22F19"/>
    <w:rPr>
      <w:b/>
      <w:bCs/>
    </w:rPr>
  </w:style>
  <w:style w:type="character" w:customStyle="1" w:styleId="CommentSubjectChar">
    <w:name w:val="Comment Subject Char"/>
    <w:basedOn w:val="CommentTextChar"/>
    <w:link w:val="CommentSubject"/>
    <w:uiPriority w:val="99"/>
    <w:semiHidden/>
    <w:rsid w:val="00822F19"/>
    <w:rPr>
      <w:rFonts w:ascii="Arial" w:hAnsi="Arial" w:cs="Arial"/>
      <w:b/>
      <w:bCs/>
      <w:sz w:val="20"/>
      <w:szCs w:val="20"/>
    </w:rPr>
  </w:style>
  <w:style w:type="paragraph" w:styleId="BalloonText">
    <w:name w:val="Balloon Text"/>
    <w:basedOn w:val="Normal"/>
    <w:link w:val="BalloonTextChar"/>
    <w:uiPriority w:val="99"/>
    <w:semiHidden/>
    <w:unhideWhenUsed/>
    <w:rsid w:val="00822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F19"/>
    <w:rPr>
      <w:rFonts w:ascii="Segoe UI" w:hAnsi="Segoe UI" w:cs="Segoe UI"/>
      <w:sz w:val="18"/>
      <w:szCs w:val="18"/>
    </w:rPr>
  </w:style>
  <w:style w:type="paragraph" w:styleId="Footer">
    <w:name w:val="footer"/>
    <w:basedOn w:val="Normal"/>
    <w:link w:val="FooterChar"/>
    <w:uiPriority w:val="99"/>
    <w:unhideWhenUsed/>
    <w:rsid w:val="00A5741F"/>
    <w:pPr>
      <w:tabs>
        <w:tab w:val="center" w:pos="4513"/>
        <w:tab w:val="right" w:pos="9026"/>
      </w:tabs>
      <w:autoSpaceDE/>
      <w:autoSpaceDN/>
      <w:adjustRightInd/>
      <w:spacing w:after="0" w:line="240" w:lineRule="auto"/>
    </w:pPr>
    <w:rPr>
      <w:rFonts w:ascii="Calibri" w:hAnsi="Calibri" w:cs="Times New Roman"/>
      <w:sz w:val="22"/>
      <w:szCs w:val="22"/>
    </w:rPr>
  </w:style>
  <w:style w:type="character" w:customStyle="1" w:styleId="FooterChar">
    <w:name w:val="Footer Char"/>
    <w:basedOn w:val="DefaultParagraphFont"/>
    <w:link w:val="Footer"/>
    <w:uiPriority w:val="99"/>
    <w:rsid w:val="00A5741F"/>
    <w:rPr>
      <w:rFonts w:ascii="Calibri" w:hAnsi="Calibri" w:cs="Times New Roman"/>
    </w:rPr>
  </w:style>
  <w:style w:type="paragraph" w:styleId="TOC1">
    <w:name w:val="toc 1"/>
    <w:basedOn w:val="Normal"/>
    <w:next w:val="Normal"/>
    <w:autoRedefine/>
    <w:uiPriority w:val="39"/>
    <w:unhideWhenUsed/>
    <w:rsid w:val="00E52EAE"/>
    <w:pPr>
      <w:tabs>
        <w:tab w:val="right" w:leader="dot" w:pos="9072"/>
      </w:tabs>
      <w:spacing w:after="100"/>
    </w:pPr>
  </w:style>
  <w:style w:type="paragraph" w:styleId="TOC2">
    <w:name w:val="toc 2"/>
    <w:basedOn w:val="Normal"/>
    <w:next w:val="Normal"/>
    <w:autoRedefine/>
    <w:uiPriority w:val="39"/>
    <w:unhideWhenUsed/>
    <w:rsid w:val="00C46399"/>
    <w:pPr>
      <w:spacing w:after="100"/>
      <w:ind w:left="240"/>
    </w:pPr>
  </w:style>
  <w:style w:type="paragraph" w:styleId="TOC3">
    <w:name w:val="toc 3"/>
    <w:basedOn w:val="Normal"/>
    <w:next w:val="Normal"/>
    <w:autoRedefine/>
    <w:uiPriority w:val="39"/>
    <w:unhideWhenUsed/>
    <w:rsid w:val="00C46399"/>
    <w:pPr>
      <w:spacing w:after="100"/>
      <w:ind w:left="480"/>
    </w:pPr>
  </w:style>
  <w:style w:type="paragraph" w:styleId="Header">
    <w:name w:val="header"/>
    <w:basedOn w:val="Normal"/>
    <w:link w:val="HeaderChar"/>
    <w:uiPriority w:val="99"/>
    <w:semiHidden/>
    <w:unhideWhenUsed/>
    <w:rsid w:val="004861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61B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3961">
      <w:bodyDiv w:val="1"/>
      <w:marLeft w:val="0"/>
      <w:marRight w:val="0"/>
      <w:marTop w:val="0"/>
      <w:marBottom w:val="0"/>
      <w:divBdr>
        <w:top w:val="none" w:sz="0" w:space="0" w:color="auto"/>
        <w:left w:val="none" w:sz="0" w:space="0" w:color="auto"/>
        <w:bottom w:val="none" w:sz="0" w:space="0" w:color="auto"/>
        <w:right w:val="none" w:sz="0" w:space="0" w:color="auto"/>
      </w:divBdr>
    </w:div>
    <w:div w:id="126838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dcorporalpunishment.org"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info@endcorporalpunishment.org" TargetMode="External"/><Relationship Id="rId2" Type="http://schemas.openxmlformats.org/officeDocument/2006/relationships/numbering" Target="numbering.xml"/><Relationship Id="rId16" Type="http://schemas.openxmlformats.org/officeDocument/2006/relationships/hyperlink" Target="http://www.endcorporalpunishment.org"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inor@endcorporalpunishment.org"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endcorporalpunishment.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endcorporalpunishment.org"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endcorporalpunishment.org" TargetMode="External"/><Relationship Id="rId2" Type="http://schemas.openxmlformats.org/officeDocument/2006/relationships/hyperlink" Target="http://www2.ohchr.org/english/bodies/crc/docs/GC8_en.doc" TargetMode="External"/><Relationship Id="rId1" Type="http://schemas.openxmlformats.org/officeDocument/2006/relationships/hyperlink" Target="http://www.endcorporalpunish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49BE44-6D91-44CB-B01B-750C195B2031}"/>
</file>

<file path=customXml/itemProps2.xml><?xml version="1.0" encoding="utf-8"?>
<ds:datastoreItem xmlns:ds="http://schemas.openxmlformats.org/officeDocument/2006/customXml" ds:itemID="{24925BBF-59C5-4BDD-AD17-69E56F7D8547}"/>
</file>

<file path=customXml/itemProps3.xml><?xml version="1.0" encoding="utf-8"?>
<ds:datastoreItem xmlns:ds="http://schemas.openxmlformats.org/officeDocument/2006/customXml" ds:itemID="{6C40941A-1955-4A0C-B9CC-5F18A6DDE23B}"/>
</file>

<file path=customXml/itemProps4.xml><?xml version="1.0" encoding="utf-8"?>
<ds:datastoreItem xmlns:ds="http://schemas.openxmlformats.org/officeDocument/2006/customXml" ds:itemID="{888DB9F0-E350-4A09-AFBE-1AE3CDA2F70A}"/>
</file>

<file path=docProps/app.xml><?xml version="1.0" encoding="utf-8"?>
<Properties xmlns="http://schemas.openxmlformats.org/officeDocument/2006/extended-properties" xmlns:vt="http://schemas.openxmlformats.org/officeDocument/2006/docPropsVTypes">
  <Template>Normal</Template>
  <TotalTime>1</TotalTime>
  <Pages>10</Pages>
  <Words>1734</Words>
  <Characters>9885</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ELINOR</dc:creator>
  <cp:lastModifiedBy>Facundo Chavez Penillas</cp:lastModifiedBy>
  <cp:revision>2</cp:revision>
  <cp:lastPrinted>2013-09-30T10:02:00Z</cp:lastPrinted>
  <dcterms:created xsi:type="dcterms:W3CDTF">2013-09-30T11:20:00Z</dcterms:created>
  <dcterms:modified xsi:type="dcterms:W3CDTF">2013-09-30T11:20:00Z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1953700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