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184F4" w14:textId="77777777" w:rsidR="007228CD" w:rsidRPr="008605A2" w:rsidRDefault="007228CD" w:rsidP="007228CD">
      <w:pPr>
        <w:pStyle w:val="Header"/>
        <w:tabs>
          <w:tab w:val="clear" w:pos="4153"/>
          <w:tab w:val="clear" w:pos="8306"/>
          <w:tab w:val="right" w:pos="3686"/>
          <w:tab w:val="left" w:pos="5812"/>
        </w:tabs>
        <w:jc w:val="center"/>
        <w:rPr>
          <w:rFonts w:asciiTheme="minorHAnsi" w:eastAsia="SimSun" w:hAnsiTheme="minorHAnsi"/>
          <w:b/>
          <w:bCs/>
          <w:sz w:val="22"/>
          <w:szCs w:val="22"/>
          <w:lang w:val="es-ES_tradnl" w:eastAsia="zh-CN"/>
        </w:rPr>
      </w:pPr>
      <w:bookmarkStart w:id="0" w:name="_GoBack"/>
      <w:bookmarkEnd w:id="0"/>
    </w:p>
    <w:p w14:paraId="4B0184F5" w14:textId="77777777" w:rsidR="008605A2" w:rsidRPr="008605A2" w:rsidRDefault="008605A2" w:rsidP="007228CD">
      <w:pPr>
        <w:tabs>
          <w:tab w:val="right" w:pos="8505"/>
        </w:tabs>
        <w:jc w:val="center"/>
        <w:rPr>
          <w:rFonts w:asciiTheme="minorHAnsi" w:hAnsiTheme="minorHAnsi"/>
          <w:b/>
          <w:sz w:val="22"/>
          <w:szCs w:val="22"/>
          <w:lang w:val="es-ES_tradnl"/>
        </w:rPr>
      </w:pPr>
    </w:p>
    <w:p w14:paraId="4B0184F6" w14:textId="77777777" w:rsidR="008605A2" w:rsidRPr="008605A2" w:rsidRDefault="008605A2" w:rsidP="007228CD">
      <w:pPr>
        <w:tabs>
          <w:tab w:val="right" w:pos="8505"/>
        </w:tabs>
        <w:jc w:val="center"/>
        <w:rPr>
          <w:rFonts w:asciiTheme="minorHAnsi" w:hAnsiTheme="minorHAnsi"/>
          <w:b/>
          <w:sz w:val="22"/>
          <w:szCs w:val="22"/>
          <w:lang w:val="es-ES_tradnl"/>
        </w:rPr>
      </w:pPr>
    </w:p>
    <w:p w14:paraId="4B0184F7" w14:textId="77777777" w:rsidR="007228CD" w:rsidRDefault="007228CD" w:rsidP="007228CD">
      <w:pPr>
        <w:tabs>
          <w:tab w:val="right" w:pos="8505"/>
        </w:tabs>
        <w:jc w:val="center"/>
        <w:rPr>
          <w:rFonts w:asciiTheme="minorHAnsi" w:hAnsiTheme="minorHAnsi"/>
          <w:b/>
          <w:sz w:val="22"/>
          <w:szCs w:val="22"/>
          <w:lang w:val="es-ES_tradnl"/>
        </w:rPr>
      </w:pPr>
      <w:r w:rsidRPr="008605A2">
        <w:rPr>
          <w:rFonts w:asciiTheme="minorHAnsi" w:hAnsiTheme="minorHAnsi"/>
          <w:b/>
          <w:sz w:val="22"/>
          <w:szCs w:val="22"/>
          <w:lang w:val="es-ES_tradnl"/>
        </w:rPr>
        <w:t xml:space="preserve">Consulta del Alto Comisionado </w:t>
      </w:r>
      <w:r w:rsidR="00E83F30" w:rsidRPr="008605A2">
        <w:rPr>
          <w:rFonts w:asciiTheme="minorHAnsi" w:hAnsiTheme="minorHAnsi"/>
          <w:b/>
          <w:sz w:val="22"/>
          <w:szCs w:val="22"/>
          <w:lang w:val="es-ES_tradnl"/>
        </w:rPr>
        <w:t>para los Derechos Humanos</w:t>
      </w:r>
      <w:r w:rsidRPr="008605A2">
        <w:rPr>
          <w:rFonts w:asciiTheme="minorHAnsi" w:hAnsiTheme="minorHAnsi"/>
          <w:b/>
          <w:sz w:val="22"/>
          <w:szCs w:val="22"/>
          <w:lang w:val="es-ES_tradnl"/>
        </w:rPr>
        <w:t xml:space="preserve"> sobre </w:t>
      </w:r>
      <w:r w:rsidR="001D7CA6" w:rsidRPr="008605A2">
        <w:rPr>
          <w:rFonts w:asciiTheme="minorHAnsi" w:hAnsiTheme="minorHAnsi"/>
          <w:b/>
          <w:sz w:val="22"/>
          <w:szCs w:val="22"/>
          <w:lang w:val="es-ES_tradnl"/>
        </w:rPr>
        <w:t xml:space="preserve">el derecho a la igualdad y no discriminación de </w:t>
      </w:r>
      <w:r w:rsidRPr="008605A2">
        <w:rPr>
          <w:rFonts w:asciiTheme="minorHAnsi" w:hAnsiTheme="minorHAnsi"/>
          <w:b/>
          <w:sz w:val="22"/>
          <w:szCs w:val="22"/>
          <w:lang w:val="es-ES_tradnl"/>
        </w:rPr>
        <w:t xml:space="preserve">las personas con discapacidad (art. </w:t>
      </w:r>
      <w:r w:rsidR="001D7CA6" w:rsidRPr="008605A2">
        <w:rPr>
          <w:rFonts w:asciiTheme="minorHAnsi" w:hAnsiTheme="minorHAnsi"/>
          <w:b/>
          <w:sz w:val="22"/>
          <w:szCs w:val="22"/>
          <w:lang w:val="es-ES_tradnl"/>
        </w:rPr>
        <w:t>5</w:t>
      </w:r>
      <w:r w:rsidR="006E0B75" w:rsidRPr="008605A2">
        <w:rPr>
          <w:rFonts w:asciiTheme="minorHAnsi" w:hAnsiTheme="minorHAnsi"/>
          <w:b/>
          <w:sz w:val="22"/>
          <w:szCs w:val="22"/>
          <w:lang w:val="es-ES_tradnl"/>
        </w:rPr>
        <w:t xml:space="preserve"> de la CRPD</w:t>
      </w:r>
      <w:r w:rsidRPr="008605A2">
        <w:rPr>
          <w:rFonts w:asciiTheme="minorHAnsi" w:hAnsiTheme="minorHAnsi"/>
          <w:b/>
          <w:sz w:val="22"/>
          <w:szCs w:val="22"/>
          <w:lang w:val="es-ES_tradnl"/>
        </w:rPr>
        <w:t>)</w:t>
      </w:r>
    </w:p>
    <w:p w14:paraId="4B0184F8" w14:textId="77777777" w:rsidR="003066DA" w:rsidRPr="008605A2" w:rsidRDefault="003066DA" w:rsidP="007228CD">
      <w:pPr>
        <w:tabs>
          <w:tab w:val="right" w:pos="8505"/>
        </w:tabs>
        <w:jc w:val="center"/>
        <w:rPr>
          <w:rFonts w:asciiTheme="minorHAnsi" w:hAnsiTheme="minorHAnsi"/>
          <w:b/>
          <w:sz w:val="22"/>
          <w:szCs w:val="22"/>
          <w:lang w:val="es-ES_tradnl"/>
        </w:rPr>
      </w:pPr>
      <w:r>
        <w:rPr>
          <w:rFonts w:asciiTheme="minorHAnsi" w:hAnsiTheme="minorHAnsi"/>
          <w:b/>
          <w:sz w:val="22"/>
          <w:szCs w:val="22"/>
          <w:lang w:val="es-ES_tradnl"/>
        </w:rPr>
        <w:t>Junio de 2016</w:t>
      </w:r>
    </w:p>
    <w:p w14:paraId="4B0184F9" w14:textId="77777777" w:rsidR="007228CD" w:rsidRPr="008605A2" w:rsidRDefault="007228CD" w:rsidP="007228CD">
      <w:pPr>
        <w:tabs>
          <w:tab w:val="left" w:pos="426"/>
          <w:tab w:val="left" w:pos="6030"/>
        </w:tabs>
        <w:jc w:val="both"/>
        <w:rPr>
          <w:rFonts w:asciiTheme="minorHAnsi" w:hAnsiTheme="minorHAnsi"/>
          <w:b/>
          <w:kern w:val="2"/>
          <w:sz w:val="22"/>
          <w:szCs w:val="22"/>
          <w:lang w:val="es-ES_tradnl"/>
        </w:rPr>
      </w:pPr>
    </w:p>
    <w:p w14:paraId="4B0184FA" w14:textId="77777777" w:rsidR="007228CD" w:rsidRPr="008605A2" w:rsidRDefault="007228CD" w:rsidP="007228CD">
      <w:pPr>
        <w:tabs>
          <w:tab w:val="left" w:pos="1024"/>
          <w:tab w:val="left" w:pos="1703"/>
          <w:tab w:val="left" w:pos="2327"/>
          <w:tab w:val="left" w:pos="6693"/>
          <w:tab w:val="left" w:pos="7259"/>
        </w:tabs>
        <w:autoSpaceDE w:val="0"/>
        <w:autoSpaceDN w:val="0"/>
        <w:adjustRightInd w:val="0"/>
        <w:ind w:left="709" w:right="-1" w:hanging="709"/>
        <w:rPr>
          <w:rFonts w:asciiTheme="minorHAnsi" w:hAnsiTheme="minorHAnsi"/>
          <w:b/>
          <w:kern w:val="2"/>
          <w:sz w:val="22"/>
          <w:szCs w:val="22"/>
          <w:lang w:val="es-ES_tradnl"/>
        </w:rPr>
      </w:pPr>
    </w:p>
    <w:p w14:paraId="4B0184FB" w14:textId="77777777" w:rsidR="00BA3C06" w:rsidRPr="003942D4" w:rsidRDefault="00BA3C06" w:rsidP="00BA3C06">
      <w:pPr>
        <w:shd w:val="clear" w:color="auto" w:fill="FFFFFF"/>
        <w:jc w:val="both"/>
        <w:rPr>
          <w:rFonts w:asciiTheme="minorHAnsi" w:hAnsiTheme="minorHAnsi" w:cs="Arial"/>
          <w:b/>
          <w:color w:val="222222"/>
          <w:sz w:val="22"/>
          <w:szCs w:val="22"/>
          <w:lang w:val="en-US"/>
        </w:rPr>
      </w:pPr>
      <w:r w:rsidRPr="00BA3C06">
        <w:rPr>
          <w:rFonts w:asciiTheme="minorHAnsi" w:hAnsiTheme="minorHAnsi" w:cs="Arial"/>
          <w:b/>
          <w:color w:val="222222"/>
          <w:sz w:val="22"/>
          <w:szCs w:val="22"/>
          <w:lang w:val="en-US"/>
        </w:rPr>
        <w:t>1.</w:t>
      </w:r>
      <w:r w:rsidRPr="00BA3C06">
        <w:rPr>
          <w:rFonts w:asciiTheme="minorHAnsi" w:hAnsiTheme="minorHAnsi"/>
          <w:b/>
          <w:color w:val="222222"/>
          <w:sz w:val="22"/>
          <w:szCs w:val="22"/>
          <w:lang w:val="en-US"/>
        </w:rPr>
        <w:t> </w:t>
      </w:r>
      <w:r w:rsidRPr="00BA3C06">
        <w:rPr>
          <w:rFonts w:asciiTheme="minorHAnsi" w:hAnsiTheme="minorHAnsi" w:cs="Arial"/>
          <w:b/>
          <w:color w:val="222222"/>
          <w:sz w:val="22"/>
          <w:szCs w:val="22"/>
          <w:lang w:val="en-US"/>
        </w:rPr>
        <w:t>Has your country adopted legislation establishing disability as a prohibited ground of discrimination, including denial of reasonable accommodation as discrimination? Please provide details on any related legal reforms.</w:t>
      </w:r>
    </w:p>
    <w:p w14:paraId="4B0184FC" w14:textId="77777777" w:rsidR="00BA3C06" w:rsidRPr="004E408D" w:rsidRDefault="00BA3C06" w:rsidP="00BA3C06">
      <w:pPr>
        <w:shd w:val="clear" w:color="auto" w:fill="FFFFFF"/>
        <w:jc w:val="both"/>
        <w:rPr>
          <w:rFonts w:asciiTheme="minorHAnsi" w:hAnsiTheme="minorHAnsi" w:cs="Arial"/>
          <w:color w:val="222222"/>
          <w:sz w:val="22"/>
          <w:szCs w:val="22"/>
        </w:rPr>
      </w:pPr>
    </w:p>
    <w:p w14:paraId="4B0184FD" w14:textId="77777777" w:rsidR="008605A2" w:rsidRPr="004E408D" w:rsidRDefault="0039758B" w:rsidP="004E408D">
      <w:pPr>
        <w:autoSpaceDE w:val="0"/>
        <w:autoSpaceDN w:val="0"/>
        <w:adjustRightInd w:val="0"/>
        <w:jc w:val="both"/>
        <w:rPr>
          <w:rFonts w:asciiTheme="minorHAnsi" w:eastAsiaTheme="minorHAnsi" w:hAnsiTheme="minorHAnsi" w:cs="GillSansStd-Light"/>
          <w:color w:val="333333"/>
          <w:sz w:val="22"/>
          <w:szCs w:val="22"/>
        </w:rPr>
      </w:pPr>
      <w:r w:rsidRPr="004E408D">
        <w:rPr>
          <w:rFonts w:asciiTheme="minorHAnsi" w:eastAsiaTheme="minorHAnsi" w:hAnsiTheme="minorHAnsi" w:cs="GillSansStd-Light"/>
          <w:color w:val="333333"/>
          <w:sz w:val="22"/>
          <w:szCs w:val="22"/>
        </w:rPr>
        <w:t xml:space="preserve">Tras </w:t>
      </w:r>
      <w:r w:rsidR="008605A2" w:rsidRPr="004E408D">
        <w:rPr>
          <w:rFonts w:asciiTheme="minorHAnsi" w:eastAsiaTheme="minorHAnsi" w:hAnsiTheme="minorHAnsi" w:cs="GillSansStd-Light"/>
          <w:color w:val="333333"/>
          <w:sz w:val="22"/>
          <w:szCs w:val="22"/>
        </w:rPr>
        <w:t>siete años de debate parlamentario, el 24 de julio</w:t>
      </w:r>
      <w:r w:rsidRPr="004E408D">
        <w:rPr>
          <w:rFonts w:asciiTheme="minorHAnsi" w:eastAsiaTheme="minorHAnsi" w:hAnsiTheme="minorHAnsi" w:cs="GillSansStd-Light"/>
          <w:color w:val="333333"/>
          <w:sz w:val="22"/>
          <w:szCs w:val="22"/>
        </w:rPr>
        <w:t xml:space="preserve"> </w:t>
      </w:r>
      <w:r w:rsidR="008605A2" w:rsidRPr="004E408D">
        <w:rPr>
          <w:rFonts w:asciiTheme="minorHAnsi" w:eastAsiaTheme="minorHAnsi" w:hAnsiTheme="minorHAnsi" w:cs="GillSansStd-Light"/>
          <w:color w:val="333333"/>
          <w:sz w:val="22"/>
          <w:szCs w:val="22"/>
        </w:rPr>
        <w:t>de 2012 empezó a regir la Ley 20.609 que establece medidas</w:t>
      </w:r>
      <w:r w:rsidRPr="004E408D">
        <w:rPr>
          <w:rFonts w:asciiTheme="minorHAnsi" w:eastAsiaTheme="minorHAnsi" w:hAnsiTheme="minorHAnsi" w:cs="GillSansStd-Light"/>
          <w:color w:val="333333"/>
          <w:sz w:val="22"/>
          <w:szCs w:val="22"/>
        </w:rPr>
        <w:t xml:space="preserve"> </w:t>
      </w:r>
      <w:r w:rsidR="008605A2" w:rsidRPr="004E408D">
        <w:rPr>
          <w:rFonts w:asciiTheme="minorHAnsi" w:eastAsiaTheme="minorHAnsi" w:hAnsiTheme="minorHAnsi" w:cs="GillSansStd-Light"/>
          <w:color w:val="333333"/>
          <w:sz w:val="22"/>
          <w:szCs w:val="22"/>
        </w:rPr>
        <w:t>contra la discriminación. Su aprobación es relevante,</w:t>
      </w:r>
      <w:r w:rsidRPr="004E408D">
        <w:rPr>
          <w:rFonts w:asciiTheme="minorHAnsi" w:eastAsiaTheme="minorHAnsi" w:hAnsiTheme="minorHAnsi" w:cs="GillSansStd-Light"/>
          <w:color w:val="333333"/>
          <w:sz w:val="22"/>
          <w:szCs w:val="22"/>
        </w:rPr>
        <w:t xml:space="preserve"> </w:t>
      </w:r>
      <w:r w:rsidR="008605A2" w:rsidRPr="004E408D">
        <w:rPr>
          <w:rFonts w:asciiTheme="minorHAnsi" w:eastAsiaTheme="minorHAnsi" w:hAnsiTheme="minorHAnsi" w:cs="GillSansStd-Light"/>
          <w:color w:val="333333"/>
          <w:sz w:val="22"/>
          <w:szCs w:val="22"/>
        </w:rPr>
        <w:t>por un lado, porque dispone de un mecanismo judicial específico al cual pueden recurrir las personas que consideren</w:t>
      </w:r>
      <w:r w:rsidR="00AD4CE7" w:rsidRPr="004E408D">
        <w:rPr>
          <w:rFonts w:asciiTheme="minorHAnsi" w:eastAsiaTheme="minorHAnsi" w:hAnsiTheme="minorHAnsi" w:cs="GillSansStd-Light"/>
          <w:color w:val="333333"/>
          <w:sz w:val="22"/>
          <w:szCs w:val="22"/>
        </w:rPr>
        <w:t xml:space="preserve"> </w:t>
      </w:r>
      <w:r w:rsidR="008605A2" w:rsidRPr="004E408D">
        <w:rPr>
          <w:rFonts w:asciiTheme="minorHAnsi" w:eastAsiaTheme="minorHAnsi" w:hAnsiTheme="minorHAnsi" w:cs="GillSansStd-Light"/>
          <w:color w:val="333333"/>
          <w:sz w:val="22"/>
          <w:szCs w:val="22"/>
        </w:rPr>
        <w:t>que han sido víctimas de discriminación, y por otro, en tanto</w:t>
      </w:r>
      <w:r w:rsidR="00AD4CE7" w:rsidRPr="004E408D">
        <w:rPr>
          <w:rFonts w:asciiTheme="minorHAnsi" w:eastAsiaTheme="minorHAnsi" w:hAnsiTheme="minorHAnsi" w:cs="GillSansStd-Light"/>
          <w:color w:val="333333"/>
          <w:sz w:val="22"/>
          <w:szCs w:val="22"/>
        </w:rPr>
        <w:t xml:space="preserve"> </w:t>
      </w:r>
      <w:r w:rsidR="008605A2" w:rsidRPr="004E408D">
        <w:rPr>
          <w:rFonts w:asciiTheme="minorHAnsi" w:eastAsiaTheme="minorHAnsi" w:hAnsiTheme="minorHAnsi" w:cs="GillSansStd-Light"/>
          <w:color w:val="333333"/>
          <w:sz w:val="22"/>
          <w:szCs w:val="22"/>
        </w:rPr>
        <w:t>mensaje simbólico que el Estado envía respecto de aquello</w:t>
      </w:r>
      <w:r w:rsidR="00AD4CE7" w:rsidRPr="004E408D">
        <w:rPr>
          <w:rFonts w:asciiTheme="minorHAnsi" w:eastAsiaTheme="minorHAnsi" w:hAnsiTheme="minorHAnsi" w:cs="GillSansStd-Light"/>
          <w:color w:val="333333"/>
          <w:sz w:val="22"/>
          <w:szCs w:val="22"/>
        </w:rPr>
        <w:t xml:space="preserve"> </w:t>
      </w:r>
      <w:r w:rsidR="008605A2" w:rsidRPr="004E408D">
        <w:rPr>
          <w:rFonts w:asciiTheme="minorHAnsi" w:eastAsiaTheme="minorHAnsi" w:hAnsiTheme="minorHAnsi" w:cs="GillSansStd-Light"/>
          <w:color w:val="333333"/>
          <w:sz w:val="22"/>
          <w:szCs w:val="22"/>
        </w:rPr>
        <w:t xml:space="preserve">que no resulta aceptable en la sociedad </w:t>
      </w:r>
      <w:r w:rsidR="00AD4CE7" w:rsidRPr="004E408D">
        <w:rPr>
          <w:rFonts w:asciiTheme="minorHAnsi" w:eastAsiaTheme="minorHAnsi" w:hAnsiTheme="minorHAnsi" w:cs="GillSansStd-Light"/>
          <w:color w:val="333333"/>
          <w:sz w:val="22"/>
          <w:szCs w:val="22"/>
        </w:rPr>
        <w:t>c</w:t>
      </w:r>
      <w:r w:rsidR="008605A2" w:rsidRPr="004E408D">
        <w:rPr>
          <w:rFonts w:asciiTheme="minorHAnsi" w:eastAsiaTheme="minorHAnsi" w:hAnsiTheme="minorHAnsi" w:cs="GillSansStd-Light"/>
          <w:color w:val="333333"/>
          <w:sz w:val="22"/>
          <w:szCs w:val="22"/>
        </w:rPr>
        <w:t>hilena actual. Sin</w:t>
      </w:r>
      <w:r w:rsidR="00AD4CE7" w:rsidRPr="004E408D">
        <w:rPr>
          <w:rFonts w:asciiTheme="minorHAnsi" w:eastAsiaTheme="minorHAnsi" w:hAnsiTheme="minorHAnsi" w:cs="GillSansStd-Light"/>
          <w:color w:val="333333"/>
          <w:sz w:val="22"/>
          <w:szCs w:val="22"/>
        </w:rPr>
        <w:t xml:space="preserve"> </w:t>
      </w:r>
      <w:r w:rsidR="008605A2" w:rsidRPr="004E408D">
        <w:rPr>
          <w:rFonts w:asciiTheme="minorHAnsi" w:eastAsiaTheme="minorHAnsi" w:hAnsiTheme="minorHAnsi" w:cs="GillSansStd-Light"/>
          <w:color w:val="333333"/>
          <w:sz w:val="22"/>
          <w:szCs w:val="22"/>
        </w:rPr>
        <w:t xml:space="preserve">embargo, la </w:t>
      </w:r>
      <w:r w:rsidR="00987445">
        <w:rPr>
          <w:rFonts w:asciiTheme="minorHAnsi" w:eastAsiaTheme="minorHAnsi" w:hAnsiTheme="minorHAnsi" w:cs="GillSansStd-Light"/>
          <w:color w:val="333333"/>
          <w:sz w:val="22"/>
          <w:szCs w:val="22"/>
        </w:rPr>
        <w:t xml:space="preserve">en el INDH somos conscientes de que hace falta más que una ley para transformar las prácticas y prejuicios en la sociedad, lo que </w:t>
      </w:r>
      <w:r w:rsidR="008605A2" w:rsidRPr="004E408D">
        <w:rPr>
          <w:rFonts w:asciiTheme="minorHAnsi" w:eastAsiaTheme="minorHAnsi" w:hAnsiTheme="minorHAnsi" w:cs="GillSansStd-Light"/>
          <w:color w:val="333333"/>
          <w:sz w:val="22"/>
          <w:szCs w:val="22"/>
        </w:rPr>
        <w:t xml:space="preserve">requerirá de esfuerzos </w:t>
      </w:r>
      <w:r w:rsidR="00987445">
        <w:rPr>
          <w:rFonts w:asciiTheme="minorHAnsi" w:eastAsiaTheme="minorHAnsi" w:hAnsiTheme="minorHAnsi" w:cs="GillSansStd-Light"/>
          <w:color w:val="333333"/>
          <w:sz w:val="22"/>
          <w:szCs w:val="22"/>
        </w:rPr>
        <w:t xml:space="preserve">adicionales </w:t>
      </w:r>
      <w:r w:rsidR="008605A2" w:rsidRPr="004E408D">
        <w:rPr>
          <w:rFonts w:asciiTheme="minorHAnsi" w:eastAsiaTheme="minorHAnsi" w:hAnsiTheme="minorHAnsi" w:cs="GillSansStd-Light"/>
          <w:color w:val="333333"/>
          <w:sz w:val="22"/>
          <w:szCs w:val="22"/>
        </w:rPr>
        <w:t xml:space="preserve">de </w:t>
      </w:r>
      <w:r w:rsidR="00987445">
        <w:rPr>
          <w:rFonts w:asciiTheme="minorHAnsi" w:eastAsiaTheme="minorHAnsi" w:hAnsiTheme="minorHAnsi" w:cs="GillSansStd-Light"/>
          <w:color w:val="333333"/>
          <w:sz w:val="22"/>
          <w:szCs w:val="22"/>
        </w:rPr>
        <w:t>promoción de una cultura de derechos humanos.</w:t>
      </w:r>
    </w:p>
    <w:p w14:paraId="4B0184FE" w14:textId="77777777" w:rsidR="004E408D" w:rsidRPr="004E408D" w:rsidRDefault="004E408D" w:rsidP="004E408D">
      <w:pPr>
        <w:autoSpaceDE w:val="0"/>
        <w:autoSpaceDN w:val="0"/>
        <w:adjustRightInd w:val="0"/>
        <w:jc w:val="both"/>
        <w:rPr>
          <w:rFonts w:asciiTheme="minorHAnsi" w:eastAsiaTheme="minorHAnsi" w:hAnsiTheme="minorHAnsi" w:cs="GillSansStd-Light"/>
          <w:color w:val="333333"/>
          <w:sz w:val="22"/>
          <w:szCs w:val="22"/>
        </w:rPr>
      </w:pPr>
    </w:p>
    <w:p w14:paraId="4B0184FF" w14:textId="77777777" w:rsidR="004E408D" w:rsidRPr="004E408D" w:rsidRDefault="004E408D" w:rsidP="004E408D">
      <w:pPr>
        <w:autoSpaceDE w:val="0"/>
        <w:autoSpaceDN w:val="0"/>
        <w:adjustRightInd w:val="0"/>
        <w:jc w:val="both"/>
        <w:rPr>
          <w:rFonts w:asciiTheme="minorHAnsi" w:eastAsiaTheme="minorHAnsi" w:hAnsiTheme="minorHAnsi" w:cs="GillSansStd-Light"/>
          <w:color w:val="333333"/>
          <w:sz w:val="22"/>
          <w:szCs w:val="22"/>
        </w:rPr>
      </w:pPr>
      <w:r w:rsidRPr="004E408D">
        <w:rPr>
          <w:rFonts w:asciiTheme="minorHAnsi" w:eastAsiaTheme="minorHAnsi" w:hAnsiTheme="minorHAnsi" w:cs="GillSansStd-Light"/>
          <w:color w:val="333333"/>
          <w:sz w:val="22"/>
          <w:szCs w:val="22"/>
        </w:rPr>
        <w:t xml:space="preserve">A </w:t>
      </w:r>
      <w:r w:rsidR="00987445">
        <w:rPr>
          <w:rFonts w:asciiTheme="minorHAnsi" w:eastAsiaTheme="minorHAnsi" w:hAnsiTheme="minorHAnsi" w:cs="GillSansStd-Light"/>
          <w:color w:val="333333"/>
          <w:sz w:val="22"/>
          <w:szCs w:val="22"/>
        </w:rPr>
        <w:t>propósito de la tramitación de dicha</w:t>
      </w:r>
      <w:r w:rsidRPr="004E408D">
        <w:rPr>
          <w:rFonts w:asciiTheme="minorHAnsi" w:eastAsiaTheme="minorHAnsi" w:hAnsiTheme="minorHAnsi" w:cs="GillSansStd-Light"/>
          <w:color w:val="333333"/>
          <w:sz w:val="22"/>
          <w:szCs w:val="22"/>
        </w:rPr>
        <w:t xml:space="preserve"> ley, el INDH en su Informe Anual 2012 señaló que “se han debido superar varios obstáculos para llegar al texto finalmente aprobado. El trasfondo de la discusión de la ley corresponde al debate social existente en relación con el reconocimiento de las legítimas diferencias entre las personas y, con ello, la superación de las discriminaciones existentes hasta ahora […]. [U]na argumentación reiterada por una corriente de parlamentarios/as, de organizaciones privadas y de iglesias discutió la pertinencia de contar con una legislación de estas características dado que la igualdad es un principio ya consagrado en la Constitución. En las presentaciones que hizo a lo largo del debate parlamentario, el INDH señaló que las conductas que la ley busca prevenir y erradicar son frecuentes y una demostración inequívoca de que los instrumentos jurídicos y normativos existentes han sido deficitarios para disuadir su ocurrencia y reparar los derechos vulnerados”. En ese mismo sentido, el año 2012</w:t>
      </w:r>
      <w:r w:rsidR="00987445">
        <w:rPr>
          <w:rFonts w:asciiTheme="minorHAnsi" w:eastAsiaTheme="minorHAnsi" w:hAnsiTheme="minorHAnsi" w:cs="GillSansStd-Light"/>
          <w:color w:val="333333"/>
          <w:sz w:val="22"/>
          <w:szCs w:val="22"/>
        </w:rPr>
        <w:t>,</w:t>
      </w:r>
      <w:r w:rsidRPr="004E408D">
        <w:rPr>
          <w:rFonts w:asciiTheme="minorHAnsi" w:eastAsiaTheme="minorHAnsi" w:hAnsiTheme="minorHAnsi" w:cs="GillSansStd-Light"/>
          <w:color w:val="333333"/>
          <w:sz w:val="22"/>
          <w:szCs w:val="22"/>
        </w:rPr>
        <w:t xml:space="preserve"> la Corte IDH señaló a Chile, en la sentencia del caso Atala Riffo y Niñas Vs. Chile, que “el derecho y los Estados deben ayudar al avance social, de lo contrario se corre el grave riesgo de legitimar y consolidar distintas formas de discriminación violatorias de los derechos humanos”</w:t>
      </w:r>
      <w:r w:rsidRPr="004E408D">
        <w:rPr>
          <w:rStyle w:val="FootnoteReference"/>
          <w:rFonts w:asciiTheme="minorHAnsi" w:eastAsiaTheme="minorHAnsi" w:hAnsiTheme="minorHAnsi"/>
          <w:color w:val="333333"/>
          <w:sz w:val="22"/>
          <w:szCs w:val="22"/>
        </w:rPr>
        <w:footnoteReference w:id="1"/>
      </w:r>
      <w:r w:rsidRPr="004E408D">
        <w:rPr>
          <w:rFonts w:asciiTheme="minorHAnsi" w:eastAsiaTheme="minorHAnsi" w:hAnsiTheme="minorHAnsi" w:cs="GillSansStd-Light"/>
          <w:color w:val="333333"/>
          <w:sz w:val="22"/>
          <w:szCs w:val="22"/>
        </w:rPr>
        <w:t>.</w:t>
      </w:r>
    </w:p>
    <w:p w14:paraId="4B018500" w14:textId="77777777" w:rsidR="004E408D" w:rsidRPr="004E408D" w:rsidRDefault="004E408D" w:rsidP="004E408D">
      <w:pPr>
        <w:autoSpaceDE w:val="0"/>
        <w:autoSpaceDN w:val="0"/>
        <w:adjustRightInd w:val="0"/>
        <w:rPr>
          <w:rFonts w:asciiTheme="minorHAnsi" w:eastAsiaTheme="minorHAnsi" w:hAnsiTheme="minorHAnsi" w:cs="GillSansStd-Light"/>
          <w:color w:val="333333"/>
          <w:sz w:val="22"/>
          <w:szCs w:val="22"/>
        </w:rPr>
      </w:pPr>
    </w:p>
    <w:p w14:paraId="4B018501" w14:textId="77777777" w:rsidR="005B0C8A" w:rsidRPr="004E408D" w:rsidRDefault="00987445" w:rsidP="004E408D">
      <w:pPr>
        <w:autoSpaceDE w:val="0"/>
        <w:autoSpaceDN w:val="0"/>
        <w:adjustRightInd w:val="0"/>
        <w:jc w:val="both"/>
        <w:rPr>
          <w:rFonts w:asciiTheme="minorHAnsi" w:eastAsiaTheme="minorHAnsi" w:hAnsiTheme="minorHAnsi" w:cs="GillSansStd-Light"/>
          <w:sz w:val="22"/>
          <w:szCs w:val="22"/>
          <w:lang w:val="es-ES"/>
        </w:rPr>
      </w:pPr>
      <w:r>
        <w:rPr>
          <w:rFonts w:asciiTheme="minorHAnsi" w:eastAsiaTheme="minorHAnsi" w:hAnsiTheme="minorHAnsi" w:cs="GillSansStd-Light"/>
          <w:color w:val="333333"/>
          <w:sz w:val="22"/>
          <w:szCs w:val="22"/>
        </w:rPr>
        <w:t>En particular, la L</w:t>
      </w:r>
      <w:r w:rsidR="004E408D" w:rsidRPr="004E408D">
        <w:rPr>
          <w:rFonts w:asciiTheme="minorHAnsi" w:eastAsiaTheme="minorHAnsi" w:hAnsiTheme="minorHAnsi" w:cs="GillSansStd-Light"/>
          <w:color w:val="333333"/>
          <w:sz w:val="22"/>
          <w:szCs w:val="22"/>
        </w:rPr>
        <w:t xml:space="preserve">ey 20.609 en </w:t>
      </w:r>
      <w:r w:rsidR="005B0C8A" w:rsidRPr="004E408D">
        <w:rPr>
          <w:rFonts w:asciiTheme="minorHAnsi" w:eastAsiaTheme="minorHAnsi" w:hAnsiTheme="minorHAnsi" w:cs="GillSansStd-Light"/>
          <w:sz w:val="22"/>
          <w:szCs w:val="22"/>
          <w:lang w:val="es-ES"/>
        </w:rPr>
        <w:t>su artículo 1</w:t>
      </w:r>
      <w:r w:rsidR="004E408D" w:rsidRPr="004E408D">
        <w:rPr>
          <w:rFonts w:asciiTheme="minorHAnsi" w:eastAsiaTheme="minorHAnsi" w:hAnsiTheme="minorHAnsi" w:cs="GillSansStd-Light"/>
          <w:sz w:val="22"/>
          <w:szCs w:val="22"/>
          <w:lang w:val="es-ES"/>
        </w:rPr>
        <w:t xml:space="preserve"> manifiesta</w:t>
      </w:r>
      <w:r w:rsidR="005B0C8A" w:rsidRPr="004E408D">
        <w:rPr>
          <w:rFonts w:asciiTheme="minorHAnsi" w:eastAsiaTheme="minorHAnsi" w:hAnsiTheme="minorHAnsi" w:cs="GillSansStd-Light"/>
          <w:sz w:val="22"/>
          <w:szCs w:val="22"/>
          <w:lang w:val="es-ES"/>
        </w:rPr>
        <w:t xml:space="preserve"> que su propósito es “instaurar un mecanismo judicial que permita restablecer eficazmente el imperio del derecho toda vez que se cometa un acto de discriminación arbitraria. Corresponderá a cada uno de los órganos de la Administración del Estado, dentro del ámbito de su competencia, elaborar e implementar las políticas destinadas a garantizar a toda persona, sin discriminación arbitraria, el goce y ejercicio de sus derechos y libertades reconocidos por la Constitución Política de la República, las leyes y los tratados internacionales ratificados por Chile y que se encuentren vigentes”.</w:t>
      </w:r>
    </w:p>
    <w:p w14:paraId="4B018502" w14:textId="77777777" w:rsidR="005B0C8A" w:rsidRPr="004E408D" w:rsidRDefault="005B0C8A" w:rsidP="004E408D">
      <w:pPr>
        <w:autoSpaceDE w:val="0"/>
        <w:autoSpaceDN w:val="0"/>
        <w:adjustRightInd w:val="0"/>
        <w:jc w:val="both"/>
        <w:rPr>
          <w:rFonts w:asciiTheme="minorHAnsi" w:eastAsiaTheme="minorHAnsi" w:hAnsiTheme="minorHAnsi" w:cs="GillSansStd-Light"/>
          <w:color w:val="333333"/>
          <w:sz w:val="22"/>
          <w:szCs w:val="22"/>
          <w:lang w:val="es-ES"/>
        </w:rPr>
      </w:pPr>
    </w:p>
    <w:p w14:paraId="4B018503" w14:textId="77777777" w:rsidR="00D5390C" w:rsidRDefault="00D5390C" w:rsidP="00AD0C8A">
      <w:pPr>
        <w:autoSpaceDE w:val="0"/>
        <w:autoSpaceDN w:val="0"/>
        <w:adjustRightInd w:val="0"/>
        <w:jc w:val="both"/>
        <w:rPr>
          <w:rFonts w:asciiTheme="minorHAnsi" w:eastAsiaTheme="minorHAnsi" w:hAnsiTheme="minorHAnsi" w:cs="GillSansStd-Light"/>
          <w:sz w:val="22"/>
          <w:szCs w:val="22"/>
        </w:rPr>
      </w:pPr>
      <w:r w:rsidRPr="004E408D">
        <w:rPr>
          <w:rFonts w:asciiTheme="minorHAnsi" w:eastAsiaTheme="minorHAnsi" w:hAnsiTheme="minorHAnsi" w:cs="GillSansStd-Light"/>
          <w:sz w:val="22"/>
          <w:szCs w:val="22"/>
        </w:rPr>
        <w:t xml:space="preserve">En su artículo 2, establece que la discriminación arbitraria corresponde a “toda distinción, exclusión o restricción que carezca de justificación razonable, efectuada por agentes del Estado o particulares, y que cause privación, perturbación o amenaza en el ejercicio legítimo </w:t>
      </w:r>
      <w:r w:rsidRPr="004E408D">
        <w:rPr>
          <w:rFonts w:asciiTheme="minorHAnsi" w:eastAsiaTheme="minorHAnsi" w:hAnsiTheme="minorHAnsi" w:cs="GillSansStd-Light"/>
          <w:sz w:val="22"/>
          <w:szCs w:val="22"/>
        </w:rPr>
        <w:lastRenderedPageBreak/>
        <w:t>de los derechos fundamentales establecidos en la Constitución Política de la República o en los tratados internacionales sobre derechos humanos ratificados por Chile y que se encuentren vigentes”. El mismo artículo explicita que las acciones de discriminación arbitraria serán aquellas que “se funden en motivos tales como la raza o etnia, la nacionalidad, la situación socioeconómica, el idioma, la ideología u opinión política, la religión o creencia, la sindicación o participación en organizaciones gremiales o la falta de ellas, el sexo, la orientación sexual, la identidad de género, el estado civil, la edad, la filiación, la apariencia personal y la enfermedad o discapacidad”.</w:t>
      </w:r>
      <w:r w:rsidR="00AD0C8A">
        <w:rPr>
          <w:rFonts w:asciiTheme="minorHAnsi" w:eastAsiaTheme="minorHAnsi" w:hAnsiTheme="minorHAnsi" w:cs="GillSansStd-Light"/>
          <w:sz w:val="22"/>
          <w:szCs w:val="22"/>
        </w:rPr>
        <w:t xml:space="preserve"> A esto agrega que “[l]</w:t>
      </w:r>
      <w:r w:rsidR="00AD0C8A" w:rsidRPr="00AD0C8A">
        <w:rPr>
          <w:rFonts w:asciiTheme="minorHAnsi" w:eastAsiaTheme="minorHAnsi" w:hAnsiTheme="minorHAnsi" w:cs="GillSansStd-Light"/>
          <w:sz w:val="22"/>
          <w:szCs w:val="22"/>
        </w:rPr>
        <w:t>as categorías a que se refiere el inciso anterior no podrán invocarse, en ningún caso, para justificar, validar o exculpar situaciones o conductas contrarias a las leyes o al orden público</w:t>
      </w:r>
      <w:r w:rsidR="00AD0C8A">
        <w:rPr>
          <w:rFonts w:asciiTheme="minorHAnsi" w:eastAsiaTheme="minorHAnsi" w:hAnsiTheme="minorHAnsi" w:cs="GillSansStd-Light"/>
          <w:sz w:val="22"/>
          <w:szCs w:val="22"/>
        </w:rPr>
        <w:t>”, y que “[s]</w:t>
      </w:r>
      <w:r w:rsidR="00AD0C8A" w:rsidRPr="00AD0C8A">
        <w:rPr>
          <w:rFonts w:asciiTheme="minorHAnsi" w:eastAsiaTheme="minorHAnsi" w:hAnsiTheme="minorHAnsi" w:cs="GillSansStd-Light"/>
          <w:sz w:val="22"/>
          <w:szCs w:val="22"/>
        </w:rPr>
        <w:t>e considerarán razonables las distinciones, exclusiones o restricciones que, no obstante fundarse en alguno de los criterios mencionados en el inciso primero, se encuentren justificadas en el ejercicio legítimo de otro derecho fundamental, en especial los referidos en los números 4°</w:t>
      </w:r>
      <w:r w:rsidR="00AD0C8A">
        <w:rPr>
          <w:rFonts w:asciiTheme="minorHAnsi" w:eastAsiaTheme="minorHAnsi" w:hAnsiTheme="minorHAnsi" w:cs="GillSansStd-Light"/>
          <w:sz w:val="22"/>
          <w:szCs w:val="22"/>
        </w:rPr>
        <w:t xml:space="preserve"> [</w:t>
      </w:r>
      <w:r w:rsidR="00AD0C8A" w:rsidRPr="00AD0C8A">
        <w:rPr>
          <w:rFonts w:asciiTheme="minorHAnsi" w:eastAsiaTheme="minorHAnsi" w:hAnsiTheme="minorHAnsi" w:cs="GillSansStd-Light"/>
          <w:sz w:val="22"/>
          <w:szCs w:val="22"/>
        </w:rPr>
        <w:t>El respeto y protección a la vida privada y a la honra de la persona</w:t>
      </w:r>
      <w:r w:rsidR="00AD0C8A">
        <w:rPr>
          <w:rFonts w:asciiTheme="minorHAnsi" w:eastAsiaTheme="minorHAnsi" w:hAnsiTheme="minorHAnsi" w:cs="GillSansStd-Light"/>
          <w:sz w:val="22"/>
          <w:szCs w:val="22"/>
        </w:rPr>
        <w:t xml:space="preserve"> y su familia]</w:t>
      </w:r>
      <w:r w:rsidR="00AD0C8A" w:rsidRPr="00AD0C8A">
        <w:rPr>
          <w:rFonts w:asciiTheme="minorHAnsi" w:eastAsiaTheme="minorHAnsi" w:hAnsiTheme="minorHAnsi" w:cs="GillSansStd-Light"/>
          <w:sz w:val="22"/>
          <w:szCs w:val="22"/>
        </w:rPr>
        <w:t>, 6º</w:t>
      </w:r>
      <w:r w:rsidR="00AD0C8A">
        <w:rPr>
          <w:rFonts w:asciiTheme="minorHAnsi" w:eastAsiaTheme="minorHAnsi" w:hAnsiTheme="minorHAnsi" w:cs="GillSansStd-Light"/>
          <w:sz w:val="22"/>
          <w:szCs w:val="22"/>
        </w:rPr>
        <w:t xml:space="preserve"> [</w:t>
      </w:r>
      <w:r w:rsidR="00AD0C8A" w:rsidRPr="00AD0C8A">
        <w:rPr>
          <w:rFonts w:asciiTheme="minorHAnsi" w:eastAsiaTheme="minorHAnsi" w:hAnsiTheme="minorHAnsi" w:cs="GillSansStd-Light"/>
          <w:sz w:val="22"/>
          <w:szCs w:val="22"/>
        </w:rPr>
        <w:t>La libertad de conciencia, la manifestación de todas las creencias y el ejercicio libre de todos los cultos que no se opongan a la moral, a las buena</w:t>
      </w:r>
      <w:r w:rsidR="00AD0C8A">
        <w:rPr>
          <w:rFonts w:asciiTheme="minorHAnsi" w:eastAsiaTheme="minorHAnsi" w:hAnsiTheme="minorHAnsi" w:cs="GillSansStd-Light"/>
          <w:sz w:val="22"/>
          <w:szCs w:val="22"/>
        </w:rPr>
        <w:t>s costumbres o al orden público]</w:t>
      </w:r>
      <w:r w:rsidR="00AD0C8A" w:rsidRPr="00AD0C8A">
        <w:rPr>
          <w:rFonts w:asciiTheme="minorHAnsi" w:eastAsiaTheme="minorHAnsi" w:hAnsiTheme="minorHAnsi" w:cs="GillSansStd-Light"/>
          <w:sz w:val="22"/>
          <w:szCs w:val="22"/>
        </w:rPr>
        <w:t>, 11º</w:t>
      </w:r>
      <w:r w:rsidR="00AD0C8A">
        <w:rPr>
          <w:rFonts w:asciiTheme="minorHAnsi" w:eastAsiaTheme="minorHAnsi" w:hAnsiTheme="minorHAnsi" w:cs="GillSansStd-Light"/>
          <w:sz w:val="22"/>
          <w:szCs w:val="22"/>
        </w:rPr>
        <w:t xml:space="preserve"> [</w:t>
      </w:r>
      <w:r w:rsidR="00AD0C8A" w:rsidRPr="00AD0C8A">
        <w:rPr>
          <w:rFonts w:asciiTheme="minorHAnsi" w:eastAsiaTheme="minorHAnsi" w:hAnsiTheme="minorHAnsi" w:cs="GillSansStd-Light"/>
          <w:sz w:val="22"/>
          <w:szCs w:val="22"/>
        </w:rPr>
        <w:t>La libertad de enseñanza</w:t>
      </w:r>
      <w:r w:rsidR="00AD0C8A">
        <w:rPr>
          <w:rFonts w:asciiTheme="minorHAnsi" w:eastAsiaTheme="minorHAnsi" w:hAnsiTheme="minorHAnsi" w:cs="GillSansStd-Light"/>
          <w:sz w:val="22"/>
          <w:szCs w:val="22"/>
        </w:rPr>
        <w:t>]</w:t>
      </w:r>
      <w:r w:rsidR="00AD0C8A" w:rsidRPr="00AD0C8A">
        <w:rPr>
          <w:rFonts w:asciiTheme="minorHAnsi" w:eastAsiaTheme="minorHAnsi" w:hAnsiTheme="minorHAnsi" w:cs="GillSansStd-Light"/>
          <w:sz w:val="22"/>
          <w:szCs w:val="22"/>
        </w:rPr>
        <w:t>, 12º</w:t>
      </w:r>
      <w:r w:rsidR="00AD0C8A">
        <w:rPr>
          <w:rFonts w:asciiTheme="minorHAnsi" w:eastAsiaTheme="minorHAnsi" w:hAnsiTheme="minorHAnsi" w:cs="GillSansStd-Light"/>
          <w:sz w:val="22"/>
          <w:szCs w:val="22"/>
        </w:rPr>
        <w:t xml:space="preserve"> [</w:t>
      </w:r>
      <w:r w:rsidR="00AD0C8A" w:rsidRPr="00AD0C8A">
        <w:rPr>
          <w:rFonts w:asciiTheme="minorHAnsi" w:eastAsiaTheme="minorHAnsi" w:hAnsiTheme="minorHAnsi" w:cs="GillSansStd-Light"/>
          <w:sz w:val="22"/>
          <w:szCs w:val="22"/>
        </w:rPr>
        <w:t>La libertad de emitir opinión y la de informar, sin censura previa, en cualquier forma y por cualquier medio</w:t>
      </w:r>
      <w:r w:rsidR="00AD0C8A">
        <w:rPr>
          <w:rFonts w:asciiTheme="minorHAnsi" w:eastAsiaTheme="minorHAnsi" w:hAnsiTheme="minorHAnsi" w:cs="GillSansStd-Light"/>
          <w:sz w:val="22"/>
          <w:szCs w:val="22"/>
        </w:rPr>
        <w:t>]</w:t>
      </w:r>
      <w:r w:rsidR="00AD0C8A" w:rsidRPr="00AD0C8A">
        <w:rPr>
          <w:rFonts w:asciiTheme="minorHAnsi" w:eastAsiaTheme="minorHAnsi" w:hAnsiTheme="minorHAnsi" w:cs="GillSansStd-Light"/>
          <w:sz w:val="22"/>
          <w:szCs w:val="22"/>
        </w:rPr>
        <w:t>, 15°</w:t>
      </w:r>
      <w:r w:rsidR="00AD0C8A">
        <w:rPr>
          <w:rFonts w:asciiTheme="minorHAnsi" w:eastAsiaTheme="minorHAnsi" w:hAnsiTheme="minorHAnsi" w:cs="GillSansStd-Light"/>
          <w:sz w:val="22"/>
          <w:szCs w:val="22"/>
        </w:rPr>
        <w:t xml:space="preserve"> [</w:t>
      </w:r>
      <w:r w:rsidR="00AD0C8A" w:rsidRPr="00AD0C8A">
        <w:rPr>
          <w:rFonts w:asciiTheme="minorHAnsi" w:eastAsiaTheme="minorHAnsi" w:hAnsiTheme="minorHAnsi" w:cs="GillSansStd-Light"/>
          <w:sz w:val="22"/>
          <w:szCs w:val="22"/>
        </w:rPr>
        <w:t xml:space="preserve">El derecho </w:t>
      </w:r>
      <w:r w:rsidR="00AD0C8A">
        <w:rPr>
          <w:rFonts w:asciiTheme="minorHAnsi" w:eastAsiaTheme="minorHAnsi" w:hAnsiTheme="minorHAnsi" w:cs="GillSansStd-Light"/>
          <w:sz w:val="22"/>
          <w:szCs w:val="22"/>
        </w:rPr>
        <w:t>de asociarse sin permiso previo]</w:t>
      </w:r>
      <w:r w:rsidR="00AD0C8A" w:rsidRPr="00AD0C8A">
        <w:rPr>
          <w:rFonts w:asciiTheme="minorHAnsi" w:eastAsiaTheme="minorHAnsi" w:hAnsiTheme="minorHAnsi" w:cs="GillSansStd-Light"/>
          <w:sz w:val="22"/>
          <w:szCs w:val="22"/>
        </w:rPr>
        <w:t>, 16º</w:t>
      </w:r>
      <w:r w:rsidR="00AD0C8A">
        <w:rPr>
          <w:rFonts w:asciiTheme="minorHAnsi" w:eastAsiaTheme="minorHAnsi" w:hAnsiTheme="minorHAnsi" w:cs="GillSansStd-Light"/>
          <w:sz w:val="22"/>
          <w:szCs w:val="22"/>
        </w:rPr>
        <w:t xml:space="preserve"> [</w:t>
      </w:r>
      <w:r w:rsidR="00AD0C8A" w:rsidRPr="00AD0C8A">
        <w:rPr>
          <w:rFonts w:asciiTheme="minorHAnsi" w:eastAsiaTheme="minorHAnsi" w:hAnsiTheme="minorHAnsi" w:cs="GillSansStd-Light"/>
          <w:sz w:val="22"/>
          <w:szCs w:val="22"/>
        </w:rPr>
        <w:t>La libe</w:t>
      </w:r>
      <w:r w:rsidR="00AD0C8A">
        <w:rPr>
          <w:rFonts w:asciiTheme="minorHAnsi" w:eastAsiaTheme="minorHAnsi" w:hAnsiTheme="minorHAnsi" w:cs="GillSansStd-Light"/>
          <w:sz w:val="22"/>
          <w:szCs w:val="22"/>
        </w:rPr>
        <w:t>rtad de trabajo y su protección]</w:t>
      </w:r>
      <w:r w:rsidR="00AD0C8A" w:rsidRPr="00AD0C8A">
        <w:rPr>
          <w:rFonts w:asciiTheme="minorHAnsi" w:eastAsiaTheme="minorHAnsi" w:hAnsiTheme="minorHAnsi" w:cs="GillSansStd-Light"/>
          <w:sz w:val="22"/>
          <w:szCs w:val="22"/>
        </w:rPr>
        <w:t xml:space="preserve"> y 21º</w:t>
      </w:r>
      <w:r w:rsidR="00AD0C8A">
        <w:rPr>
          <w:rFonts w:asciiTheme="minorHAnsi" w:eastAsiaTheme="minorHAnsi" w:hAnsiTheme="minorHAnsi" w:cs="GillSansStd-Light"/>
          <w:sz w:val="22"/>
          <w:szCs w:val="22"/>
        </w:rPr>
        <w:t xml:space="preserve"> [</w:t>
      </w:r>
      <w:r w:rsidR="00AD0C8A" w:rsidRPr="00AD0C8A">
        <w:rPr>
          <w:rFonts w:asciiTheme="minorHAnsi" w:eastAsiaTheme="minorHAnsi" w:hAnsiTheme="minorHAnsi" w:cs="GillSansStd-Light"/>
          <w:sz w:val="22"/>
          <w:szCs w:val="22"/>
        </w:rPr>
        <w:t>El derecho a desarrollar cualquiera actividad económica que no sea contraria a la moral, al orden público o a la seguridad nacional, respetando la</w:t>
      </w:r>
      <w:r w:rsidR="00AD0C8A">
        <w:rPr>
          <w:rFonts w:asciiTheme="minorHAnsi" w:eastAsiaTheme="minorHAnsi" w:hAnsiTheme="minorHAnsi" w:cs="GillSansStd-Light"/>
          <w:sz w:val="22"/>
          <w:szCs w:val="22"/>
        </w:rPr>
        <w:t>s normas legales que la regulen]</w:t>
      </w:r>
      <w:r w:rsidR="00AD0C8A" w:rsidRPr="00AD0C8A">
        <w:rPr>
          <w:rFonts w:asciiTheme="minorHAnsi" w:eastAsiaTheme="minorHAnsi" w:hAnsiTheme="minorHAnsi" w:cs="GillSansStd-Light"/>
          <w:sz w:val="22"/>
          <w:szCs w:val="22"/>
        </w:rPr>
        <w:t xml:space="preserve"> del artículo 19 de la Constitución Política de la República, o en otra causa constitucionalmente legítima</w:t>
      </w:r>
      <w:r w:rsidR="00AD0C8A">
        <w:rPr>
          <w:rFonts w:asciiTheme="minorHAnsi" w:eastAsiaTheme="minorHAnsi" w:hAnsiTheme="minorHAnsi" w:cs="GillSansStd-Light"/>
          <w:sz w:val="22"/>
          <w:szCs w:val="22"/>
        </w:rPr>
        <w:t>”</w:t>
      </w:r>
      <w:r w:rsidR="00AD0C8A" w:rsidRPr="00AD0C8A">
        <w:rPr>
          <w:rFonts w:asciiTheme="minorHAnsi" w:eastAsiaTheme="minorHAnsi" w:hAnsiTheme="minorHAnsi" w:cs="GillSansStd-Light"/>
          <w:sz w:val="22"/>
          <w:szCs w:val="22"/>
        </w:rPr>
        <w:t>.</w:t>
      </w:r>
    </w:p>
    <w:p w14:paraId="4B018504" w14:textId="77777777" w:rsidR="00C900E4" w:rsidRPr="00987445" w:rsidRDefault="00C900E4" w:rsidP="00AD0C8A">
      <w:pPr>
        <w:autoSpaceDE w:val="0"/>
        <w:autoSpaceDN w:val="0"/>
        <w:adjustRightInd w:val="0"/>
        <w:jc w:val="both"/>
        <w:rPr>
          <w:rFonts w:asciiTheme="minorHAnsi" w:eastAsiaTheme="minorHAnsi" w:hAnsiTheme="minorHAnsi" w:cs="GillSansStd-Light"/>
          <w:sz w:val="22"/>
          <w:szCs w:val="22"/>
        </w:rPr>
      </w:pPr>
    </w:p>
    <w:p w14:paraId="4B018505" w14:textId="77777777" w:rsidR="00CA6096" w:rsidRDefault="004E408D" w:rsidP="004E408D">
      <w:pPr>
        <w:autoSpaceDE w:val="0"/>
        <w:autoSpaceDN w:val="0"/>
        <w:adjustRightInd w:val="0"/>
        <w:jc w:val="both"/>
        <w:rPr>
          <w:rFonts w:asciiTheme="minorHAnsi" w:eastAsiaTheme="minorHAnsi" w:hAnsiTheme="minorHAnsi" w:cs="GillSansStd-Light"/>
          <w:sz w:val="22"/>
          <w:szCs w:val="22"/>
        </w:rPr>
      </w:pPr>
      <w:r w:rsidRPr="004E408D">
        <w:rPr>
          <w:rFonts w:asciiTheme="minorHAnsi" w:eastAsiaTheme="minorHAnsi" w:hAnsiTheme="minorHAnsi" w:cs="GillSansStd-Light"/>
          <w:sz w:val="22"/>
          <w:szCs w:val="22"/>
        </w:rPr>
        <w:t xml:space="preserve">En relación </w:t>
      </w:r>
      <w:r w:rsidR="00987445">
        <w:rPr>
          <w:rFonts w:asciiTheme="minorHAnsi" w:eastAsiaTheme="minorHAnsi" w:hAnsiTheme="minorHAnsi" w:cs="GillSansStd-Light"/>
          <w:sz w:val="22"/>
          <w:szCs w:val="22"/>
        </w:rPr>
        <w:t>con e</w:t>
      </w:r>
      <w:r w:rsidRPr="004E408D">
        <w:rPr>
          <w:rFonts w:asciiTheme="minorHAnsi" w:eastAsiaTheme="minorHAnsi" w:hAnsiTheme="minorHAnsi" w:cs="GillSansStd-Light"/>
          <w:sz w:val="22"/>
          <w:szCs w:val="22"/>
        </w:rPr>
        <w:t xml:space="preserve">l mecanismo judicial, </w:t>
      </w:r>
      <w:r w:rsidR="00987445">
        <w:rPr>
          <w:rFonts w:asciiTheme="minorHAnsi" w:eastAsiaTheme="minorHAnsi" w:hAnsiTheme="minorHAnsi" w:cs="GillSansStd-Light"/>
          <w:sz w:val="22"/>
          <w:szCs w:val="22"/>
        </w:rPr>
        <w:t>la L</w:t>
      </w:r>
      <w:r w:rsidR="008605A2" w:rsidRPr="004E408D">
        <w:rPr>
          <w:rFonts w:asciiTheme="minorHAnsi" w:eastAsiaTheme="minorHAnsi" w:hAnsiTheme="minorHAnsi" w:cs="GillSansStd-Light"/>
          <w:sz w:val="22"/>
          <w:szCs w:val="22"/>
        </w:rPr>
        <w:t xml:space="preserve">ey </w:t>
      </w:r>
      <w:r w:rsidR="00E21028">
        <w:rPr>
          <w:rFonts w:asciiTheme="minorHAnsi" w:eastAsiaTheme="minorHAnsi" w:hAnsiTheme="minorHAnsi" w:cs="GillSansStd-Light"/>
          <w:sz w:val="22"/>
          <w:szCs w:val="22"/>
        </w:rPr>
        <w:t xml:space="preserve">20.609 </w:t>
      </w:r>
      <w:r w:rsidR="008605A2" w:rsidRPr="004E408D">
        <w:rPr>
          <w:rFonts w:asciiTheme="minorHAnsi" w:eastAsiaTheme="minorHAnsi" w:hAnsiTheme="minorHAnsi" w:cs="GillSansStd-Light"/>
          <w:sz w:val="22"/>
          <w:szCs w:val="22"/>
        </w:rPr>
        <w:t xml:space="preserve">establece que </w:t>
      </w:r>
      <w:r w:rsidR="00CA6096">
        <w:rPr>
          <w:rFonts w:asciiTheme="minorHAnsi" w:eastAsiaTheme="minorHAnsi" w:hAnsiTheme="minorHAnsi" w:cs="GillSansStd-Light"/>
          <w:sz w:val="22"/>
          <w:szCs w:val="22"/>
        </w:rPr>
        <w:t>“[l]</w:t>
      </w:r>
      <w:r w:rsidR="00CA6096" w:rsidRPr="00CA6096">
        <w:rPr>
          <w:rFonts w:asciiTheme="minorHAnsi" w:eastAsiaTheme="minorHAnsi" w:hAnsiTheme="minorHAnsi" w:cs="GillSansStd-Light"/>
          <w:sz w:val="22"/>
          <w:szCs w:val="22"/>
        </w:rPr>
        <w:t>os directamente afectados por una acción u omisión que importe discriminación arbitraria podrán interponer la acción de no discriminación arbitraria, a su elección, ante el juez de letras de su domicilio o ante el del domicilio del responsable de dicha acción u omisión</w:t>
      </w:r>
      <w:r w:rsidR="00CA6096">
        <w:rPr>
          <w:rFonts w:asciiTheme="minorHAnsi" w:eastAsiaTheme="minorHAnsi" w:hAnsiTheme="minorHAnsi" w:cs="GillSansStd-Light"/>
          <w:sz w:val="22"/>
          <w:szCs w:val="22"/>
        </w:rPr>
        <w:t>” (art. 3)</w:t>
      </w:r>
      <w:r w:rsidR="00CA6096" w:rsidRPr="00CA6096">
        <w:rPr>
          <w:rFonts w:asciiTheme="minorHAnsi" w:eastAsiaTheme="minorHAnsi" w:hAnsiTheme="minorHAnsi" w:cs="GillSansStd-Light"/>
          <w:sz w:val="22"/>
          <w:szCs w:val="22"/>
        </w:rPr>
        <w:t>.</w:t>
      </w:r>
      <w:r w:rsidR="00CA6096">
        <w:rPr>
          <w:rFonts w:asciiTheme="minorHAnsi" w:eastAsiaTheme="minorHAnsi" w:hAnsiTheme="minorHAnsi" w:cs="GillSansStd-Light"/>
          <w:sz w:val="22"/>
          <w:szCs w:val="22"/>
        </w:rPr>
        <w:t xml:space="preserve"> </w:t>
      </w:r>
      <w:r w:rsidRPr="004E408D">
        <w:rPr>
          <w:rFonts w:asciiTheme="minorHAnsi" w:eastAsiaTheme="minorHAnsi" w:hAnsiTheme="minorHAnsi" w:cs="GillSansStd-Light"/>
          <w:sz w:val="22"/>
          <w:szCs w:val="22"/>
        </w:rPr>
        <w:t xml:space="preserve">La única restricción que </w:t>
      </w:r>
      <w:r>
        <w:rPr>
          <w:rFonts w:asciiTheme="minorHAnsi" w:eastAsiaTheme="minorHAnsi" w:hAnsiTheme="minorHAnsi" w:cs="GillSansStd-Light"/>
          <w:sz w:val="22"/>
          <w:szCs w:val="22"/>
        </w:rPr>
        <w:t xml:space="preserve">se </w:t>
      </w:r>
      <w:r w:rsidRPr="004E408D">
        <w:rPr>
          <w:rFonts w:asciiTheme="minorHAnsi" w:eastAsiaTheme="minorHAnsi" w:hAnsiTheme="minorHAnsi" w:cs="GillSansStd-Light"/>
          <w:sz w:val="22"/>
          <w:szCs w:val="22"/>
        </w:rPr>
        <w:t>impone es que no se admitirá a</w:t>
      </w:r>
      <w:r w:rsidR="00CA6096">
        <w:rPr>
          <w:rFonts w:asciiTheme="minorHAnsi" w:eastAsiaTheme="minorHAnsi" w:hAnsiTheme="minorHAnsi" w:cs="GillSansStd-Light"/>
          <w:sz w:val="22"/>
          <w:szCs w:val="22"/>
        </w:rPr>
        <w:t xml:space="preserve"> </w:t>
      </w:r>
      <w:r w:rsidRPr="004E408D">
        <w:rPr>
          <w:rFonts w:asciiTheme="minorHAnsi" w:eastAsiaTheme="minorHAnsi" w:hAnsiTheme="minorHAnsi" w:cs="GillSansStd-Light"/>
          <w:sz w:val="22"/>
          <w:szCs w:val="22"/>
        </w:rPr>
        <w:t xml:space="preserve">tramitación </w:t>
      </w:r>
      <w:r w:rsidR="00CA6096">
        <w:rPr>
          <w:rFonts w:asciiTheme="minorHAnsi" w:eastAsiaTheme="minorHAnsi" w:hAnsiTheme="minorHAnsi" w:cs="GillSansStd-Light"/>
          <w:sz w:val="22"/>
          <w:szCs w:val="22"/>
        </w:rPr>
        <w:t>“[c]</w:t>
      </w:r>
      <w:r w:rsidR="00CA6096" w:rsidRPr="00CA6096">
        <w:rPr>
          <w:rFonts w:asciiTheme="minorHAnsi" w:eastAsiaTheme="minorHAnsi" w:hAnsiTheme="minorHAnsi" w:cs="GillSansStd-Light"/>
          <w:sz w:val="22"/>
          <w:szCs w:val="22"/>
        </w:rPr>
        <w:t>uando se ha recurrido de protección o de amparo, siempre que tales acciones hayan sido declaradas admisibles, aun cuando el recurrente se haya desistido. Tampoco se admitirá cuando se haya requerido tutela en los términos de los artículos 485 y siguientes del Código del Trabajo</w:t>
      </w:r>
      <w:r w:rsidR="00CA6096">
        <w:rPr>
          <w:rFonts w:asciiTheme="minorHAnsi" w:eastAsiaTheme="minorHAnsi" w:hAnsiTheme="minorHAnsi" w:cs="GillSansStd-Light"/>
          <w:sz w:val="22"/>
          <w:szCs w:val="22"/>
        </w:rPr>
        <w:t>” (art. 6 letra a)</w:t>
      </w:r>
      <w:r w:rsidR="00CA6096" w:rsidRPr="00CA6096">
        <w:rPr>
          <w:rFonts w:asciiTheme="minorHAnsi" w:eastAsiaTheme="minorHAnsi" w:hAnsiTheme="minorHAnsi" w:cs="GillSansStd-Light"/>
          <w:sz w:val="22"/>
          <w:szCs w:val="22"/>
        </w:rPr>
        <w:t>.</w:t>
      </w:r>
    </w:p>
    <w:p w14:paraId="4B018506" w14:textId="77777777" w:rsidR="00CA6096" w:rsidRDefault="00CA6096" w:rsidP="004E408D">
      <w:pPr>
        <w:autoSpaceDE w:val="0"/>
        <w:autoSpaceDN w:val="0"/>
        <w:adjustRightInd w:val="0"/>
        <w:jc w:val="both"/>
        <w:rPr>
          <w:rFonts w:asciiTheme="minorHAnsi" w:eastAsiaTheme="minorHAnsi" w:hAnsiTheme="minorHAnsi" w:cs="GillSansStd-Light"/>
          <w:sz w:val="22"/>
          <w:szCs w:val="22"/>
        </w:rPr>
      </w:pPr>
    </w:p>
    <w:p w14:paraId="4B018507" w14:textId="77777777" w:rsidR="004D74A3" w:rsidRPr="004D74A3" w:rsidRDefault="00E21028" w:rsidP="004D74A3">
      <w:pPr>
        <w:autoSpaceDE w:val="0"/>
        <w:autoSpaceDN w:val="0"/>
        <w:adjustRightInd w:val="0"/>
        <w:jc w:val="both"/>
        <w:rPr>
          <w:rFonts w:asciiTheme="minorHAnsi" w:eastAsiaTheme="minorHAnsi" w:hAnsiTheme="minorHAnsi" w:cs="GillSansStd-Light"/>
          <w:sz w:val="22"/>
          <w:szCs w:val="22"/>
        </w:rPr>
      </w:pPr>
      <w:r>
        <w:rPr>
          <w:rFonts w:asciiTheme="minorHAnsi" w:eastAsiaTheme="minorHAnsi" w:hAnsiTheme="minorHAnsi" w:cs="GillSansStd-Light"/>
          <w:sz w:val="22"/>
          <w:szCs w:val="22"/>
        </w:rPr>
        <w:t xml:space="preserve">Como </w:t>
      </w:r>
      <w:r w:rsidR="00987445">
        <w:rPr>
          <w:rFonts w:asciiTheme="minorHAnsi" w:eastAsiaTheme="minorHAnsi" w:hAnsiTheme="minorHAnsi" w:cs="GillSansStd-Light"/>
          <w:sz w:val="22"/>
          <w:szCs w:val="22"/>
        </w:rPr>
        <w:t xml:space="preserve">se </w:t>
      </w:r>
      <w:r>
        <w:rPr>
          <w:rFonts w:asciiTheme="minorHAnsi" w:eastAsiaTheme="minorHAnsi" w:hAnsiTheme="minorHAnsi" w:cs="GillSansStd-Light"/>
          <w:sz w:val="22"/>
          <w:szCs w:val="22"/>
        </w:rPr>
        <w:t>señaló en 2012, “</w:t>
      </w:r>
      <w:r w:rsidRPr="00E21028">
        <w:rPr>
          <w:rFonts w:asciiTheme="minorHAnsi" w:eastAsiaTheme="minorHAnsi" w:hAnsiTheme="minorHAnsi" w:cs="GillSansStd-Light"/>
          <w:sz w:val="22"/>
          <w:szCs w:val="22"/>
        </w:rPr>
        <w:t>El INDH espera que la</w:t>
      </w:r>
      <w:r>
        <w:rPr>
          <w:rFonts w:asciiTheme="minorHAnsi" w:eastAsiaTheme="minorHAnsi" w:hAnsiTheme="minorHAnsi" w:cs="GillSansStd-Light"/>
          <w:sz w:val="22"/>
          <w:szCs w:val="22"/>
        </w:rPr>
        <w:t xml:space="preserve"> </w:t>
      </w:r>
      <w:r w:rsidRPr="00E21028">
        <w:rPr>
          <w:rFonts w:asciiTheme="minorHAnsi" w:eastAsiaTheme="minorHAnsi" w:hAnsiTheme="minorHAnsi" w:cs="GillSansStd-Light"/>
          <w:sz w:val="22"/>
          <w:szCs w:val="22"/>
        </w:rPr>
        <w:t xml:space="preserve">acción especial </w:t>
      </w:r>
      <w:r>
        <w:rPr>
          <w:rFonts w:asciiTheme="minorHAnsi" w:eastAsiaTheme="minorHAnsi" w:hAnsiTheme="minorHAnsi" w:cs="GillSansStd-Light"/>
          <w:sz w:val="22"/>
          <w:szCs w:val="22"/>
        </w:rPr>
        <w:t>adoptada resulte un recurso efi</w:t>
      </w:r>
      <w:r w:rsidRPr="00E21028">
        <w:rPr>
          <w:rFonts w:asciiTheme="minorHAnsi" w:eastAsiaTheme="minorHAnsi" w:hAnsiTheme="minorHAnsi" w:cs="GillSansStd-Light"/>
          <w:sz w:val="22"/>
          <w:szCs w:val="22"/>
        </w:rPr>
        <w:t>caz para las</w:t>
      </w:r>
      <w:r>
        <w:rPr>
          <w:rFonts w:asciiTheme="minorHAnsi" w:eastAsiaTheme="minorHAnsi" w:hAnsiTheme="minorHAnsi" w:cs="GillSansStd-Light"/>
          <w:sz w:val="22"/>
          <w:szCs w:val="22"/>
        </w:rPr>
        <w:t xml:space="preserve"> </w:t>
      </w:r>
      <w:r w:rsidRPr="00E21028">
        <w:rPr>
          <w:rFonts w:asciiTheme="minorHAnsi" w:eastAsiaTheme="minorHAnsi" w:hAnsiTheme="minorHAnsi" w:cs="GillSansStd-Light"/>
          <w:sz w:val="22"/>
          <w:szCs w:val="22"/>
        </w:rPr>
        <w:t>personas que han visto vulnerados sus derechos producto</w:t>
      </w:r>
      <w:r>
        <w:rPr>
          <w:rFonts w:asciiTheme="minorHAnsi" w:eastAsiaTheme="minorHAnsi" w:hAnsiTheme="minorHAnsi" w:cs="GillSansStd-Light"/>
          <w:sz w:val="22"/>
          <w:szCs w:val="22"/>
        </w:rPr>
        <w:t xml:space="preserve"> </w:t>
      </w:r>
      <w:r w:rsidRPr="00E21028">
        <w:rPr>
          <w:rFonts w:asciiTheme="minorHAnsi" w:eastAsiaTheme="minorHAnsi" w:hAnsiTheme="minorHAnsi" w:cs="GillSansStd-Light"/>
          <w:sz w:val="22"/>
          <w:szCs w:val="22"/>
        </w:rPr>
        <w:t>de actos discriminatorios, y que las sentencias a las que se</w:t>
      </w:r>
      <w:r>
        <w:rPr>
          <w:rFonts w:asciiTheme="minorHAnsi" w:eastAsiaTheme="minorHAnsi" w:hAnsiTheme="minorHAnsi" w:cs="GillSansStd-Light"/>
          <w:sz w:val="22"/>
          <w:szCs w:val="22"/>
        </w:rPr>
        <w:t xml:space="preserve"> </w:t>
      </w:r>
      <w:r w:rsidRPr="00E21028">
        <w:rPr>
          <w:rFonts w:asciiTheme="minorHAnsi" w:eastAsiaTheme="minorHAnsi" w:hAnsiTheme="minorHAnsi" w:cs="GillSansStd-Light"/>
          <w:sz w:val="22"/>
          <w:szCs w:val="22"/>
        </w:rPr>
        <w:t>llegue en el tratamiento de las causas reparen y prevengan</w:t>
      </w:r>
      <w:r>
        <w:rPr>
          <w:rFonts w:asciiTheme="minorHAnsi" w:eastAsiaTheme="minorHAnsi" w:hAnsiTheme="minorHAnsi" w:cs="GillSansStd-Light"/>
          <w:sz w:val="22"/>
          <w:szCs w:val="22"/>
        </w:rPr>
        <w:t xml:space="preserve"> </w:t>
      </w:r>
      <w:r w:rsidRPr="00E21028">
        <w:rPr>
          <w:rFonts w:asciiTheme="minorHAnsi" w:eastAsiaTheme="minorHAnsi" w:hAnsiTheme="minorHAnsi" w:cs="GillSansStd-Light"/>
          <w:sz w:val="22"/>
          <w:szCs w:val="22"/>
        </w:rPr>
        <w:t>nuevos hechos de discriminación</w:t>
      </w:r>
      <w:r>
        <w:rPr>
          <w:rFonts w:asciiTheme="minorHAnsi" w:eastAsiaTheme="minorHAnsi" w:hAnsiTheme="minorHAnsi" w:cs="GillSansStd-Light"/>
          <w:sz w:val="22"/>
          <w:szCs w:val="22"/>
        </w:rPr>
        <w:t>”</w:t>
      </w:r>
      <w:r w:rsidRPr="00E21028">
        <w:rPr>
          <w:rFonts w:asciiTheme="minorHAnsi" w:eastAsiaTheme="minorHAnsi" w:hAnsiTheme="minorHAnsi" w:cs="GillSansStd-Light"/>
          <w:sz w:val="22"/>
          <w:szCs w:val="22"/>
        </w:rPr>
        <w:t>.</w:t>
      </w:r>
      <w:r>
        <w:rPr>
          <w:rFonts w:asciiTheme="minorHAnsi" w:eastAsiaTheme="minorHAnsi" w:hAnsiTheme="minorHAnsi" w:cs="GillSansStd-Light"/>
          <w:sz w:val="22"/>
          <w:szCs w:val="22"/>
        </w:rPr>
        <w:t xml:space="preserve"> Sin embargo, </w:t>
      </w:r>
      <w:r w:rsidR="004E408D" w:rsidRPr="004E408D">
        <w:rPr>
          <w:rFonts w:asciiTheme="minorHAnsi" w:eastAsiaTheme="minorHAnsi" w:hAnsiTheme="minorHAnsi" w:cs="GillSansStd-Light"/>
          <w:sz w:val="22"/>
          <w:szCs w:val="22"/>
        </w:rPr>
        <w:t>“e</w:t>
      </w:r>
      <w:r w:rsidR="008605A2" w:rsidRPr="004E408D">
        <w:rPr>
          <w:rFonts w:asciiTheme="minorHAnsi" w:eastAsiaTheme="minorHAnsi" w:hAnsiTheme="minorHAnsi" w:cs="GillSansStd-Light"/>
          <w:sz w:val="22"/>
          <w:szCs w:val="22"/>
        </w:rPr>
        <w:t>sto requerirá un esfuerzo adicional</w:t>
      </w:r>
      <w:r w:rsidR="004E408D" w:rsidRPr="004E408D">
        <w:rPr>
          <w:rFonts w:asciiTheme="minorHAnsi" w:eastAsiaTheme="minorHAnsi" w:hAnsiTheme="minorHAnsi" w:cs="GillSansStd-Light"/>
          <w:sz w:val="22"/>
          <w:szCs w:val="22"/>
        </w:rPr>
        <w:t xml:space="preserve"> </w:t>
      </w:r>
      <w:r w:rsidR="008605A2" w:rsidRPr="004E408D">
        <w:rPr>
          <w:rFonts w:asciiTheme="minorHAnsi" w:eastAsiaTheme="minorHAnsi" w:hAnsiTheme="minorHAnsi" w:cs="GillSansStd-Light"/>
          <w:sz w:val="22"/>
          <w:szCs w:val="22"/>
        </w:rPr>
        <w:t>de formación por parte del Estado porque los jueces civiles</w:t>
      </w:r>
      <w:r w:rsidR="004E408D" w:rsidRPr="004E408D">
        <w:rPr>
          <w:rFonts w:asciiTheme="minorHAnsi" w:eastAsiaTheme="minorHAnsi" w:hAnsiTheme="minorHAnsi" w:cs="GillSansStd-Light"/>
          <w:sz w:val="22"/>
          <w:szCs w:val="22"/>
        </w:rPr>
        <w:t xml:space="preserve"> </w:t>
      </w:r>
      <w:r w:rsidR="008605A2" w:rsidRPr="004E408D">
        <w:rPr>
          <w:rFonts w:asciiTheme="minorHAnsi" w:eastAsiaTheme="minorHAnsi" w:hAnsiTheme="minorHAnsi" w:cs="GillSansStd-Light"/>
          <w:sz w:val="22"/>
          <w:szCs w:val="22"/>
        </w:rPr>
        <w:t>por lo general no conocen la dogmática en este tipo</w:t>
      </w:r>
      <w:r w:rsidR="004E408D" w:rsidRPr="004E408D">
        <w:rPr>
          <w:rFonts w:asciiTheme="minorHAnsi" w:eastAsiaTheme="minorHAnsi" w:hAnsiTheme="minorHAnsi" w:cs="GillSansStd-Light"/>
          <w:sz w:val="22"/>
          <w:szCs w:val="22"/>
        </w:rPr>
        <w:t xml:space="preserve"> </w:t>
      </w:r>
      <w:r w:rsidR="008605A2" w:rsidRPr="004E408D">
        <w:rPr>
          <w:rFonts w:asciiTheme="minorHAnsi" w:eastAsiaTheme="minorHAnsi" w:hAnsiTheme="minorHAnsi" w:cs="GillSansStd-Light"/>
          <w:sz w:val="22"/>
          <w:szCs w:val="22"/>
        </w:rPr>
        <w:t xml:space="preserve">de cuestiones. </w:t>
      </w:r>
      <w:r>
        <w:rPr>
          <w:rFonts w:asciiTheme="minorHAnsi" w:eastAsiaTheme="minorHAnsi" w:hAnsiTheme="minorHAnsi" w:cs="GillSansStd-Light"/>
          <w:sz w:val="22"/>
          <w:szCs w:val="22"/>
        </w:rPr>
        <w:t xml:space="preserve">[…] </w:t>
      </w:r>
      <w:r w:rsidRPr="00E21028">
        <w:rPr>
          <w:rFonts w:asciiTheme="minorHAnsi" w:eastAsiaTheme="minorHAnsi" w:hAnsiTheme="minorHAnsi" w:cs="GillSansStd-Light"/>
          <w:sz w:val="22"/>
          <w:szCs w:val="22"/>
        </w:rPr>
        <w:t>La erradicación de la discriminación no se agota con la existencia</w:t>
      </w:r>
      <w:r>
        <w:rPr>
          <w:rFonts w:asciiTheme="minorHAnsi" w:eastAsiaTheme="minorHAnsi" w:hAnsiTheme="minorHAnsi" w:cs="GillSansStd-Light"/>
          <w:sz w:val="22"/>
          <w:szCs w:val="22"/>
        </w:rPr>
        <w:t xml:space="preserve"> </w:t>
      </w:r>
      <w:r w:rsidRPr="00E21028">
        <w:rPr>
          <w:rFonts w:asciiTheme="minorHAnsi" w:eastAsiaTheme="minorHAnsi" w:hAnsiTheme="minorHAnsi" w:cs="GillSansStd-Light"/>
          <w:sz w:val="22"/>
          <w:szCs w:val="22"/>
        </w:rPr>
        <w:t>de esta ley, menos aún si esta solo pone el acento en</w:t>
      </w:r>
      <w:r>
        <w:rPr>
          <w:rFonts w:asciiTheme="minorHAnsi" w:eastAsiaTheme="minorHAnsi" w:hAnsiTheme="minorHAnsi" w:cs="GillSansStd-Light"/>
          <w:sz w:val="22"/>
          <w:szCs w:val="22"/>
        </w:rPr>
        <w:t xml:space="preserve"> </w:t>
      </w:r>
      <w:r w:rsidRPr="00E21028">
        <w:rPr>
          <w:rFonts w:asciiTheme="minorHAnsi" w:eastAsiaTheme="minorHAnsi" w:hAnsiTheme="minorHAnsi" w:cs="GillSansStd-Light"/>
          <w:sz w:val="22"/>
          <w:szCs w:val="22"/>
        </w:rPr>
        <w:t>la sanción judicial de los actos discriminatorios. Se requerirá</w:t>
      </w:r>
      <w:r>
        <w:rPr>
          <w:rFonts w:asciiTheme="minorHAnsi" w:eastAsiaTheme="minorHAnsi" w:hAnsiTheme="minorHAnsi" w:cs="GillSansStd-Light"/>
          <w:sz w:val="22"/>
          <w:szCs w:val="22"/>
        </w:rPr>
        <w:t xml:space="preserve"> </w:t>
      </w:r>
      <w:r w:rsidRPr="00E21028">
        <w:rPr>
          <w:rFonts w:asciiTheme="minorHAnsi" w:eastAsiaTheme="minorHAnsi" w:hAnsiTheme="minorHAnsi" w:cs="GillSansStd-Light"/>
          <w:sz w:val="22"/>
          <w:szCs w:val="22"/>
        </w:rPr>
        <w:t>del Estado una acción sostenida para transformar –a través</w:t>
      </w:r>
      <w:r>
        <w:rPr>
          <w:rFonts w:asciiTheme="minorHAnsi" w:eastAsiaTheme="minorHAnsi" w:hAnsiTheme="minorHAnsi" w:cs="GillSansStd-Light"/>
          <w:sz w:val="22"/>
          <w:szCs w:val="22"/>
        </w:rPr>
        <w:t xml:space="preserve"> </w:t>
      </w:r>
      <w:r w:rsidRPr="00E21028">
        <w:rPr>
          <w:rFonts w:asciiTheme="minorHAnsi" w:eastAsiaTheme="minorHAnsi" w:hAnsiTheme="minorHAnsi" w:cs="GillSansStd-Light"/>
          <w:sz w:val="22"/>
          <w:szCs w:val="22"/>
        </w:rPr>
        <w:t>de campañas de bien público y otras modalidades– las</w:t>
      </w:r>
      <w:r>
        <w:rPr>
          <w:rFonts w:asciiTheme="minorHAnsi" w:eastAsiaTheme="minorHAnsi" w:hAnsiTheme="minorHAnsi" w:cs="GillSansStd-Light"/>
          <w:sz w:val="22"/>
          <w:szCs w:val="22"/>
        </w:rPr>
        <w:t xml:space="preserve"> </w:t>
      </w:r>
      <w:r w:rsidRPr="00E21028">
        <w:rPr>
          <w:rFonts w:asciiTheme="minorHAnsi" w:eastAsiaTheme="minorHAnsi" w:hAnsiTheme="minorHAnsi" w:cs="GillSansStd-Light"/>
          <w:sz w:val="22"/>
          <w:szCs w:val="22"/>
        </w:rPr>
        <w:t>construcciones culturales que están en la base de los discursos</w:t>
      </w:r>
      <w:r>
        <w:rPr>
          <w:rFonts w:asciiTheme="minorHAnsi" w:eastAsiaTheme="minorHAnsi" w:hAnsiTheme="minorHAnsi" w:cs="GillSansStd-Light"/>
          <w:sz w:val="22"/>
          <w:szCs w:val="22"/>
        </w:rPr>
        <w:t xml:space="preserve"> </w:t>
      </w:r>
      <w:r w:rsidRPr="00E21028">
        <w:rPr>
          <w:rFonts w:asciiTheme="minorHAnsi" w:eastAsiaTheme="minorHAnsi" w:hAnsiTheme="minorHAnsi" w:cs="GillSansStd-Light"/>
          <w:sz w:val="22"/>
          <w:szCs w:val="22"/>
        </w:rPr>
        <w:t>y conductas discriminatorias, así como el desarrollo</w:t>
      </w:r>
      <w:r>
        <w:rPr>
          <w:rFonts w:asciiTheme="minorHAnsi" w:eastAsiaTheme="minorHAnsi" w:hAnsiTheme="minorHAnsi" w:cs="GillSansStd-Light"/>
          <w:sz w:val="22"/>
          <w:szCs w:val="22"/>
        </w:rPr>
        <w:t xml:space="preserve"> </w:t>
      </w:r>
      <w:r w:rsidRPr="00E21028">
        <w:rPr>
          <w:rFonts w:asciiTheme="minorHAnsi" w:eastAsiaTheme="minorHAnsi" w:hAnsiTheme="minorHAnsi" w:cs="GillSansStd-Light"/>
          <w:sz w:val="22"/>
          <w:szCs w:val="22"/>
        </w:rPr>
        <w:t>de procesos de formación hacia funcionarios/as públicas, y</w:t>
      </w:r>
      <w:r>
        <w:rPr>
          <w:rFonts w:asciiTheme="minorHAnsi" w:eastAsiaTheme="minorHAnsi" w:hAnsiTheme="minorHAnsi" w:cs="GillSansStd-Light"/>
          <w:sz w:val="22"/>
          <w:szCs w:val="22"/>
        </w:rPr>
        <w:t xml:space="preserve"> </w:t>
      </w:r>
      <w:r w:rsidRPr="00E21028">
        <w:rPr>
          <w:rFonts w:asciiTheme="minorHAnsi" w:eastAsiaTheme="minorHAnsi" w:hAnsiTheme="minorHAnsi" w:cs="GillSansStd-Light"/>
          <w:sz w:val="22"/>
          <w:szCs w:val="22"/>
        </w:rPr>
        <w:t>el continuo mejoramiento de los procesos educativos en</w:t>
      </w:r>
      <w:r>
        <w:rPr>
          <w:rFonts w:asciiTheme="minorHAnsi" w:eastAsiaTheme="minorHAnsi" w:hAnsiTheme="minorHAnsi" w:cs="GillSansStd-Light"/>
          <w:sz w:val="22"/>
          <w:szCs w:val="22"/>
        </w:rPr>
        <w:t xml:space="preserve"> </w:t>
      </w:r>
      <w:r w:rsidRPr="00E21028">
        <w:rPr>
          <w:rFonts w:asciiTheme="minorHAnsi" w:eastAsiaTheme="minorHAnsi" w:hAnsiTheme="minorHAnsi" w:cs="GillSansStd-Light"/>
          <w:sz w:val="22"/>
          <w:szCs w:val="22"/>
        </w:rPr>
        <w:t>todos sus niveles, que aborden la cuestión de la igualdad y</w:t>
      </w:r>
      <w:r>
        <w:rPr>
          <w:rFonts w:asciiTheme="minorHAnsi" w:eastAsiaTheme="minorHAnsi" w:hAnsiTheme="minorHAnsi" w:cs="GillSansStd-Light"/>
          <w:sz w:val="22"/>
          <w:szCs w:val="22"/>
        </w:rPr>
        <w:t xml:space="preserve"> </w:t>
      </w:r>
      <w:r w:rsidRPr="00E21028">
        <w:rPr>
          <w:rFonts w:asciiTheme="minorHAnsi" w:eastAsiaTheme="minorHAnsi" w:hAnsiTheme="minorHAnsi" w:cs="GillSansStd-Light"/>
          <w:sz w:val="22"/>
          <w:szCs w:val="22"/>
        </w:rPr>
        <w:t>la no discriminación</w:t>
      </w:r>
      <w:r>
        <w:rPr>
          <w:rFonts w:asciiTheme="minorHAnsi" w:eastAsiaTheme="minorHAnsi" w:hAnsiTheme="minorHAnsi" w:cs="GillSansStd-Light"/>
          <w:sz w:val="22"/>
          <w:szCs w:val="22"/>
        </w:rPr>
        <w:t>”</w:t>
      </w:r>
      <w:r w:rsidRPr="00E21028">
        <w:rPr>
          <w:rFonts w:asciiTheme="minorHAnsi" w:eastAsiaTheme="minorHAnsi" w:hAnsiTheme="minorHAnsi" w:cs="GillSansStd-Light"/>
          <w:sz w:val="22"/>
          <w:szCs w:val="22"/>
        </w:rPr>
        <w:t>.</w:t>
      </w:r>
      <w:r w:rsidR="004D74A3">
        <w:rPr>
          <w:rFonts w:asciiTheme="minorHAnsi" w:eastAsiaTheme="minorHAnsi" w:hAnsiTheme="minorHAnsi" w:cs="GillSansStd-Light"/>
          <w:sz w:val="22"/>
          <w:szCs w:val="22"/>
        </w:rPr>
        <w:t xml:space="preserve"> Asimismo, el INDH </w:t>
      </w:r>
      <w:r w:rsidR="004D74A3" w:rsidRPr="004D74A3">
        <w:rPr>
          <w:rFonts w:asciiTheme="minorHAnsi" w:eastAsiaTheme="minorHAnsi" w:hAnsiTheme="minorHAnsi" w:cs="GillSansStd-Light"/>
          <w:sz w:val="22"/>
          <w:szCs w:val="22"/>
        </w:rPr>
        <w:t xml:space="preserve">expresó en el debate parlamentario que </w:t>
      </w:r>
      <w:r w:rsidR="004D74A3">
        <w:rPr>
          <w:rFonts w:asciiTheme="minorHAnsi" w:eastAsiaTheme="minorHAnsi" w:hAnsiTheme="minorHAnsi" w:cs="GillSansStd-Light"/>
          <w:sz w:val="22"/>
          <w:szCs w:val="22"/>
        </w:rPr>
        <w:t>“</w:t>
      </w:r>
      <w:r w:rsidR="004D74A3" w:rsidRPr="004D74A3">
        <w:rPr>
          <w:rFonts w:asciiTheme="minorHAnsi" w:eastAsiaTheme="minorHAnsi" w:hAnsiTheme="minorHAnsi" w:cs="GillSansStd-Light"/>
          <w:sz w:val="22"/>
          <w:szCs w:val="22"/>
        </w:rPr>
        <w:t>en la eventualidad</w:t>
      </w:r>
      <w:r w:rsidR="004D74A3">
        <w:rPr>
          <w:rFonts w:asciiTheme="minorHAnsi" w:eastAsiaTheme="minorHAnsi" w:hAnsiTheme="minorHAnsi" w:cs="GillSansStd-Light"/>
          <w:sz w:val="22"/>
          <w:szCs w:val="22"/>
        </w:rPr>
        <w:t xml:space="preserve"> </w:t>
      </w:r>
      <w:r w:rsidR="004D74A3" w:rsidRPr="004D74A3">
        <w:rPr>
          <w:rFonts w:asciiTheme="minorHAnsi" w:eastAsiaTheme="minorHAnsi" w:hAnsiTheme="minorHAnsi" w:cs="GillSansStd-Light"/>
          <w:sz w:val="22"/>
          <w:szCs w:val="22"/>
        </w:rPr>
        <w:t>que ante un acto discriminatorio se alegue colisión de derechos,</w:t>
      </w:r>
      <w:r w:rsidR="004D74A3">
        <w:rPr>
          <w:rFonts w:asciiTheme="minorHAnsi" w:eastAsiaTheme="minorHAnsi" w:hAnsiTheme="minorHAnsi" w:cs="GillSansStd-Light"/>
          <w:sz w:val="22"/>
          <w:szCs w:val="22"/>
        </w:rPr>
        <w:t xml:space="preserve"> </w:t>
      </w:r>
      <w:r w:rsidR="004D74A3" w:rsidRPr="004D74A3">
        <w:rPr>
          <w:rFonts w:asciiTheme="minorHAnsi" w:eastAsiaTheme="minorHAnsi" w:hAnsiTheme="minorHAnsi" w:cs="GillSansStd-Light"/>
          <w:sz w:val="22"/>
          <w:szCs w:val="22"/>
        </w:rPr>
        <w:t>es tarea del juez ponderar en el caso concreto si hay o</w:t>
      </w:r>
      <w:r w:rsidR="004D74A3">
        <w:rPr>
          <w:rFonts w:asciiTheme="minorHAnsi" w:eastAsiaTheme="minorHAnsi" w:hAnsiTheme="minorHAnsi" w:cs="GillSansStd-Light"/>
          <w:sz w:val="22"/>
          <w:szCs w:val="22"/>
        </w:rPr>
        <w:t xml:space="preserve"> </w:t>
      </w:r>
      <w:r w:rsidR="004D74A3" w:rsidRPr="004D74A3">
        <w:rPr>
          <w:rFonts w:asciiTheme="minorHAnsi" w:eastAsiaTheme="minorHAnsi" w:hAnsiTheme="minorHAnsi" w:cs="GillSansStd-Light"/>
          <w:sz w:val="22"/>
          <w:szCs w:val="22"/>
        </w:rPr>
        <w:t xml:space="preserve">no discriminación. No es posible para el </w:t>
      </w:r>
      <w:r w:rsidR="004D74A3">
        <w:rPr>
          <w:rFonts w:asciiTheme="minorHAnsi" w:eastAsiaTheme="minorHAnsi" w:hAnsiTheme="minorHAnsi" w:cs="GillSansStd-Light"/>
          <w:sz w:val="22"/>
          <w:szCs w:val="22"/>
        </w:rPr>
        <w:t>l</w:t>
      </w:r>
      <w:r w:rsidR="004D74A3" w:rsidRPr="004D74A3">
        <w:rPr>
          <w:rFonts w:asciiTheme="minorHAnsi" w:eastAsiaTheme="minorHAnsi" w:hAnsiTheme="minorHAnsi" w:cs="GillSansStd-Light"/>
          <w:sz w:val="22"/>
          <w:szCs w:val="22"/>
        </w:rPr>
        <w:t>egislador decidir en</w:t>
      </w:r>
      <w:r w:rsidR="004D74A3">
        <w:rPr>
          <w:rFonts w:asciiTheme="minorHAnsi" w:eastAsiaTheme="minorHAnsi" w:hAnsiTheme="minorHAnsi" w:cs="GillSansStd-Light"/>
          <w:sz w:val="22"/>
          <w:szCs w:val="22"/>
        </w:rPr>
        <w:t xml:space="preserve"> </w:t>
      </w:r>
      <w:r w:rsidR="004D74A3" w:rsidRPr="004D74A3">
        <w:rPr>
          <w:rFonts w:asciiTheme="minorHAnsi" w:eastAsiaTheme="minorHAnsi" w:hAnsiTheme="minorHAnsi" w:cs="GillSansStd-Light"/>
          <w:sz w:val="22"/>
          <w:szCs w:val="22"/>
        </w:rPr>
        <w:t>abstracto y a todo evento qué situaciones no se entenderán</w:t>
      </w:r>
      <w:r w:rsidR="004D74A3">
        <w:rPr>
          <w:rFonts w:asciiTheme="minorHAnsi" w:eastAsiaTheme="minorHAnsi" w:hAnsiTheme="minorHAnsi" w:cs="GillSansStd-Light"/>
          <w:sz w:val="22"/>
          <w:szCs w:val="22"/>
        </w:rPr>
        <w:t xml:space="preserve"> </w:t>
      </w:r>
      <w:r w:rsidR="004D74A3" w:rsidRPr="004D74A3">
        <w:rPr>
          <w:rFonts w:asciiTheme="minorHAnsi" w:eastAsiaTheme="minorHAnsi" w:hAnsiTheme="minorHAnsi" w:cs="GillSansStd-Light"/>
          <w:sz w:val="22"/>
          <w:szCs w:val="22"/>
        </w:rPr>
        <w:t>como discriminatorias. La ponderación debe darse en pie</w:t>
      </w:r>
      <w:r w:rsidR="004D74A3">
        <w:rPr>
          <w:rFonts w:asciiTheme="minorHAnsi" w:eastAsiaTheme="minorHAnsi" w:hAnsiTheme="minorHAnsi" w:cs="GillSansStd-Light"/>
          <w:sz w:val="22"/>
          <w:szCs w:val="22"/>
        </w:rPr>
        <w:t xml:space="preserve"> </w:t>
      </w:r>
      <w:r w:rsidR="004D74A3" w:rsidRPr="004D74A3">
        <w:rPr>
          <w:rFonts w:asciiTheme="minorHAnsi" w:eastAsiaTheme="minorHAnsi" w:hAnsiTheme="minorHAnsi" w:cs="GillSansStd-Light"/>
          <w:sz w:val="22"/>
          <w:szCs w:val="22"/>
        </w:rPr>
        <w:t>de igualdad entre derechos y no estableciendo una ventaja</w:t>
      </w:r>
      <w:r w:rsidR="004D74A3">
        <w:rPr>
          <w:rFonts w:asciiTheme="minorHAnsi" w:eastAsiaTheme="minorHAnsi" w:hAnsiTheme="minorHAnsi" w:cs="GillSansStd-Light"/>
          <w:sz w:val="22"/>
          <w:szCs w:val="22"/>
        </w:rPr>
        <w:t xml:space="preserve"> </w:t>
      </w:r>
      <w:r w:rsidR="004D74A3" w:rsidRPr="004D74A3">
        <w:rPr>
          <w:rFonts w:asciiTheme="minorHAnsi" w:eastAsiaTheme="minorHAnsi" w:hAnsiTheme="minorHAnsi" w:cs="GillSansStd-Light"/>
          <w:sz w:val="22"/>
          <w:szCs w:val="22"/>
        </w:rPr>
        <w:t>normativa a favor de uno de ellos. Caso contrario, la apelación</w:t>
      </w:r>
      <w:r w:rsidR="004D74A3">
        <w:rPr>
          <w:rFonts w:asciiTheme="minorHAnsi" w:eastAsiaTheme="minorHAnsi" w:hAnsiTheme="minorHAnsi" w:cs="GillSansStd-Light"/>
          <w:sz w:val="22"/>
          <w:szCs w:val="22"/>
        </w:rPr>
        <w:t xml:space="preserve"> </w:t>
      </w:r>
      <w:r w:rsidR="004D74A3" w:rsidRPr="004D74A3">
        <w:rPr>
          <w:rFonts w:asciiTheme="minorHAnsi" w:eastAsiaTheme="minorHAnsi" w:hAnsiTheme="minorHAnsi" w:cs="GillSansStd-Light"/>
          <w:sz w:val="22"/>
          <w:szCs w:val="22"/>
        </w:rPr>
        <w:t>a conflictos de derechos conllevará ubicar el principio</w:t>
      </w:r>
      <w:r w:rsidR="004D74A3">
        <w:rPr>
          <w:rFonts w:asciiTheme="minorHAnsi" w:eastAsiaTheme="minorHAnsi" w:hAnsiTheme="minorHAnsi" w:cs="GillSansStd-Light"/>
          <w:sz w:val="22"/>
          <w:szCs w:val="22"/>
        </w:rPr>
        <w:t xml:space="preserve"> </w:t>
      </w:r>
      <w:r w:rsidR="004D74A3" w:rsidRPr="004D74A3">
        <w:rPr>
          <w:rFonts w:asciiTheme="minorHAnsi" w:eastAsiaTheme="minorHAnsi" w:hAnsiTheme="minorHAnsi" w:cs="GillSansStd-Light"/>
          <w:sz w:val="22"/>
          <w:szCs w:val="22"/>
        </w:rPr>
        <w:t>de igualdad y no discriminación en un estatus inferior al</w:t>
      </w:r>
      <w:r w:rsidR="004D74A3">
        <w:rPr>
          <w:rFonts w:asciiTheme="minorHAnsi" w:eastAsiaTheme="minorHAnsi" w:hAnsiTheme="minorHAnsi" w:cs="GillSansStd-Light"/>
          <w:sz w:val="22"/>
          <w:szCs w:val="22"/>
        </w:rPr>
        <w:t xml:space="preserve"> </w:t>
      </w:r>
      <w:r w:rsidR="004D74A3" w:rsidRPr="004D74A3">
        <w:rPr>
          <w:rFonts w:asciiTheme="minorHAnsi" w:eastAsiaTheme="minorHAnsi" w:hAnsiTheme="minorHAnsi" w:cs="GillSansStd-Light"/>
          <w:sz w:val="22"/>
          <w:szCs w:val="22"/>
        </w:rPr>
        <w:t>de otras garantías constitucionales. Este escenario requerirá</w:t>
      </w:r>
      <w:r w:rsidR="004D74A3">
        <w:rPr>
          <w:rFonts w:asciiTheme="minorHAnsi" w:eastAsiaTheme="minorHAnsi" w:hAnsiTheme="minorHAnsi" w:cs="GillSansStd-Light"/>
          <w:sz w:val="22"/>
          <w:szCs w:val="22"/>
        </w:rPr>
        <w:t xml:space="preserve"> </w:t>
      </w:r>
      <w:r w:rsidR="004D74A3" w:rsidRPr="004D74A3">
        <w:rPr>
          <w:rFonts w:asciiTheme="minorHAnsi" w:eastAsiaTheme="minorHAnsi" w:hAnsiTheme="minorHAnsi" w:cs="GillSansStd-Light"/>
          <w:sz w:val="22"/>
          <w:szCs w:val="22"/>
        </w:rPr>
        <w:t>del esfuerzo de jueces y juezas por incorporar en sus consideraciones</w:t>
      </w:r>
      <w:r w:rsidR="004D74A3">
        <w:rPr>
          <w:rFonts w:asciiTheme="minorHAnsi" w:eastAsiaTheme="minorHAnsi" w:hAnsiTheme="minorHAnsi" w:cs="GillSansStd-Light"/>
          <w:sz w:val="22"/>
          <w:szCs w:val="22"/>
        </w:rPr>
        <w:t xml:space="preserve"> </w:t>
      </w:r>
      <w:r w:rsidR="004D74A3" w:rsidRPr="004D74A3">
        <w:rPr>
          <w:rFonts w:asciiTheme="minorHAnsi" w:eastAsiaTheme="minorHAnsi" w:hAnsiTheme="minorHAnsi" w:cs="GillSansStd-Light"/>
          <w:sz w:val="22"/>
          <w:szCs w:val="22"/>
        </w:rPr>
        <w:t>y sentencias los estándares internacionales de</w:t>
      </w:r>
      <w:r w:rsidR="004D74A3">
        <w:rPr>
          <w:rFonts w:asciiTheme="minorHAnsi" w:eastAsiaTheme="minorHAnsi" w:hAnsiTheme="minorHAnsi" w:cs="GillSansStd-Light"/>
          <w:sz w:val="22"/>
          <w:szCs w:val="22"/>
        </w:rPr>
        <w:t xml:space="preserve"> </w:t>
      </w:r>
      <w:r w:rsidR="004D74A3" w:rsidRPr="004D74A3">
        <w:rPr>
          <w:rFonts w:asciiTheme="minorHAnsi" w:eastAsiaTheme="minorHAnsi" w:hAnsiTheme="minorHAnsi" w:cs="GillSansStd-Light"/>
          <w:sz w:val="22"/>
          <w:szCs w:val="22"/>
        </w:rPr>
        <w:t>derechos humanos en la materia.</w:t>
      </w:r>
      <w:r w:rsidR="004D74A3">
        <w:rPr>
          <w:rFonts w:asciiTheme="minorHAnsi" w:eastAsiaTheme="minorHAnsi" w:hAnsiTheme="minorHAnsi" w:cs="GillSansStd-Light"/>
          <w:sz w:val="22"/>
          <w:szCs w:val="22"/>
        </w:rPr>
        <w:t xml:space="preserve"> […] </w:t>
      </w:r>
      <w:r w:rsidR="004D74A3" w:rsidRPr="004D74A3">
        <w:rPr>
          <w:rFonts w:asciiTheme="minorHAnsi" w:eastAsiaTheme="minorHAnsi" w:hAnsiTheme="minorHAnsi" w:cs="GillSansStd-Light"/>
          <w:sz w:val="22"/>
          <w:szCs w:val="22"/>
        </w:rPr>
        <w:t xml:space="preserve">Las obligaciones internacionales </w:t>
      </w:r>
      <w:r w:rsidR="004D74A3" w:rsidRPr="004D74A3">
        <w:rPr>
          <w:rFonts w:asciiTheme="minorHAnsi" w:eastAsiaTheme="minorHAnsi" w:hAnsiTheme="minorHAnsi" w:cs="GillSansStd-Light"/>
          <w:sz w:val="22"/>
          <w:szCs w:val="22"/>
        </w:rPr>
        <w:lastRenderedPageBreak/>
        <w:t>contraídas por el Estado en</w:t>
      </w:r>
      <w:r w:rsidR="004D74A3">
        <w:rPr>
          <w:rFonts w:asciiTheme="minorHAnsi" w:eastAsiaTheme="minorHAnsi" w:hAnsiTheme="minorHAnsi" w:cs="GillSansStd-Light"/>
          <w:sz w:val="22"/>
          <w:szCs w:val="22"/>
        </w:rPr>
        <w:t xml:space="preserve"> </w:t>
      </w:r>
      <w:r w:rsidR="004D74A3" w:rsidRPr="004D74A3">
        <w:rPr>
          <w:rFonts w:asciiTheme="minorHAnsi" w:eastAsiaTheme="minorHAnsi" w:hAnsiTheme="minorHAnsi" w:cs="GillSansStd-Light"/>
          <w:sz w:val="22"/>
          <w:szCs w:val="22"/>
        </w:rPr>
        <w:t>materia de no discriminación establecen deberes de respeto</w:t>
      </w:r>
      <w:r w:rsidR="004D74A3">
        <w:rPr>
          <w:rFonts w:asciiTheme="minorHAnsi" w:eastAsiaTheme="minorHAnsi" w:hAnsiTheme="minorHAnsi" w:cs="GillSansStd-Light"/>
          <w:sz w:val="22"/>
          <w:szCs w:val="22"/>
        </w:rPr>
        <w:t xml:space="preserve"> </w:t>
      </w:r>
      <w:r w:rsidR="004D74A3" w:rsidRPr="004D74A3">
        <w:rPr>
          <w:rFonts w:asciiTheme="minorHAnsi" w:eastAsiaTheme="minorHAnsi" w:hAnsiTheme="minorHAnsi" w:cs="GillSansStd-Light"/>
          <w:sz w:val="22"/>
          <w:szCs w:val="22"/>
        </w:rPr>
        <w:t>y garantía, y para ello se requieren medidas de prevención,</w:t>
      </w:r>
      <w:r w:rsidR="004D74A3">
        <w:rPr>
          <w:rFonts w:asciiTheme="minorHAnsi" w:eastAsiaTheme="minorHAnsi" w:hAnsiTheme="minorHAnsi" w:cs="GillSansStd-Light"/>
          <w:sz w:val="22"/>
          <w:szCs w:val="22"/>
        </w:rPr>
        <w:t xml:space="preserve"> </w:t>
      </w:r>
      <w:r w:rsidR="004D74A3" w:rsidRPr="004D74A3">
        <w:rPr>
          <w:rFonts w:asciiTheme="minorHAnsi" w:eastAsiaTheme="minorHAnsi" w:hAnsiTheme="minorHAnsi" w:cs="GillSansStd-Light"/>
          <w:sz w:val="22"/>
          <w:szCs w:val="22"/>
        </w:rPr>
        <w:t>así como acciones judiciales tendientes a investigar y sancionar</w:t>
      </w:r>
      <w:r w:rsidR="004D74A3">
        <w:rPr>
          <w:rFonts w:asciiTheme="minorHAnsi" w:eastAsiaTheme="minorHAnsi" w:hAnsiTheme="minorHAnsi" w:cs="GillSansStd-Light"/>
          <w:sz w:val="22"/>
          <w:szCs w:val="22"/>
        </w:rPr>
        <w:t xml:space="preserve"> </w:t>
      </w:r>
      <w:r w:rsidR="004D74A3" w:rsidRPr="004D74A3">
        <w:rPr>
          <w:rFonts w:asciiTheme="minorHAnsi" w:eastAsiaTheme="minorHAnsi" w:hAnsiTheme="minorHAnsi" w:cs="GillSansStd-Light"/>
          <w:sz w:val="22"/>
          <w:szCs w:val="22"/>
        </w:rPr>
        <w:t>cuando corresponda a las personas responsables de</w:t>
      </w:r>
      <w:r w:rsidR="004D74A3">
        <w:rPr>
          <w:rFonts w:asciiTheme="minorHAnsi" w:eastAsiaTheme="minorHAnsi" w:hAnsiTheme="minorHAnsi" w:cs="GillSansStd-Light"/>
          <w:sz w:val="22"/>
          <w:szCs w:val="22"/>
        </w:rPr>
        <w:t xml:space="preserve"> </w:t>
      </w:r>
      <w:r w:rsidR="004D74A3" w:rsidRPr="004D74A3">
        <w:rPr>
          <w:rFonts w:asciiTheme="minorHAnsi" w:eastAsiaTheme="minorHAnsi" w:hAnsiTheme="minorHAnsi" w:cs="GillSansStd-Light"/>
          <w:sz w:val="22"/>
          <w:szCs w:val="22"/>
        </w:rPr>
        <w:t>hechos discriminatorios. A través de la acción judicial, la ley</w:t>
      </w:r>
      <w:r w:rsidR="004D74A3">
        <w:rPr>
          <w:rFonts w:asciiTheme="minorHAnsi" w:eastAsiaTheme="minorHAnsi" w:hAnsiTheme="minorHAnsi" w:cs="GillSansStd-Light"/>
          <w:sz w:val="22"/>
          <w:szCs w:val="22"/>
        </w:rPr>
        <w:t xml:space="preserve"> </w:t>
      </w:r>
      <w:r w:rsidR="004D74A3" w:rsidRPr="004D74A3">
        <w:rPr>
          <w:rFonts w:asciiTheme="minorHAnsi" w:eastAsiaTheme="minorHAnsi" w:hAnsiTheme="minorHAnsi" w:cs="GillSansStd-Light"/>
          <w:sz w:val="22"/>
          <w:szCs w:val="22"/>
        </w:rPr>
        <w:t>aprobada solo satisface una de estas dimensiones. La norma</w:t>
      </w:r>
      <w:r w:rsidR="004D74A3">
        <w:rPr>
          <w:rFonts w:asciiTheme="minorHAnsi" w:eastAsiaTheme="minorHAnsi" w:hAnsiTheme="minorHAnsi" w:cs="GillSansStd-Light"/>
          <w:sz w:val="22"/>
          <w:szCs w:val="22"/>
        </w:rPr>
        <w:t xml:space="preserve"> </w:t>
      </w:r>
      <w:r w:rsidR="004D74A3" w:rsidRPr="004D74A3">
        <w:rPr>
          <w:rFonts w:asciiTheme="minorHAnsi" w:eastAsiaTheme="minorHAnsi" w:hAnsiTheme="minorHAnsi" w:cs="GillSansStd-Light"/>
          <w:sz w:val="22"/>
          <w:szCs w:val="22"/>
        </w:rPr>
        <w:t>es débil en materia de prevención, es decir, en formular la</w:t>
      </w:r>
      <w:r w:rsidR="004D74A3">
        <w:rPr>
          <w:rFonts w:asciiTheme="minorHAnsi" w:eastAsiaTheme="minorHAnsi" w:hAnsiTheme="minorHAnsi" w:cs="GillSansStd-Light"/>
          <w:sz w:val="22"/>
          <w:szCs w:val="22"/>
        </w:rPr>
        <w:t xml:space="preserve"> </w:t>
      </w:r>
      <w:r w:rsidR="004D74A3" w:rsidRPr="004D74A3">
        <w:rPr>
          <w:rFonts w:asciiTheme="minorHAnsi" w:eastAsiaTheme="minorHAnsi" w:hAnsiTheme="minorHAnsi" w:cs="GillSansStd-Light"/>
          <w:sz w:val="22"/>
          <w:szCs w:val="22"/>
        </w:rPr>
        <w:t>obligación de acciones orientadas a informar a la ciudadanía</w:t>
      </w:r>
      <w:r w:rsidR="004D74A3">
        <w:rPr>
          <w:rFonts w:asciiTheme="minorHAnsi" w:eastAsiaTheme="minorHAnsi" w:hAnsiTheme="minorHAnsi" w:cs="GillSansStd-Light"/>
          <w:sz w:val="22"/>
          <w:szCs w:val="22"/>
        </w:rPr>
        <w:t xml:space="preserve"> </w:t>
      </w:r>
      <w:r w:rsidR="004D74A3" w:rsidRPr="004D74A3">
        <w:rPr>
          <w:rFonts w:asciiTheme="minorHAnsi" w:eastAsiaTheme="minorHAnsi" w:hAnsiTheme="minorHAnsi" w:cs="GillSansStd-Light"/>
          <w:sz w:val="22"/>
          <w:szCs w:val="22"/>
        </w:rPr>
        <w:t>y a transformar mitos, prejuicios e imaginarios culturales que</w:t>
      </w:r>
      <w:r w:rsidR="004D74A3">
        <w:rPr>
          <w:rFonts w:asciiTheme="minorHAnsi" w:eastAsiaTheme="minorHAnsi" w:hAnsiTheme="minorHAnsi" w:cs="GillSansStd-Light"/>
          <w:sz w:val="22"/>
          <w:szCs w:val="22"/>
        </w:rPr>
        <w:t xml:space="preserve"> </w:t>
      </w:r>
      <w:r w:rsidR="004D74A3" w:rsidRPr="004D74A3">
        <w:rPr>
          <w:rFonts w:asciiTheme="minorHAnsi" w:eastAsiaTheme="minorHAnsi" w:hAnsiTheme="minorHAnsi" w:cs="GillSansStd-Light"/>
          <w:sz w:val="22"/>
          <w:szCs w:val="22"/>
        </w:rPr>
        <w:t>están en la base de la discriminación, lo que constituye una</w:t>
      </w:r>
      <w:r w:rsidR="004D74A3">
        <w:rPr>
          <w:rFonts w:asciiTheme="minorHAnsi" w:eastAsiaTheme="minorHAnsi" w:hAnsiTheme="minorHAnsi" w:cs="GillSansStd-Light"/>
          <w:sz w:val="22"/>
          <w:szCs w:val="22"/>
        </w:rPr>
        <w:t xml:space="preserve"> </w:t>
      </w:r>
      <w:r w:rsidR="004D74A3" w:rsidRPr="004D74A3">
        <w:rPr>
          <w:rFonts w:asciiTheme="minorHAnsi" w:eastAsiaTheme="minorHAnsi" w:hAnsiTheme="minorHAnsi" w:cs="GillSansStd-Light"/>
          <w:sz w:val="22"/>
          <w:szCs w:val="22"/>
        </w:rPr>
        <w:t>importante debilidad</w:t>
      </w:r>
      <w:r w:rsidR="004D74A3">
        <w:rPr>
          <w:rFonts w:asciiTheme="minorHAnsi" w:eastAsiaTheme="minorHAnsi" w:hAnsiTheme="minorHAnsi" w:cs="GillSansStd-Light"/>
          <w:sz w:val="22"/>
          <w:szCs w:val="22"/>
        </w:rPr>
        <w:t>”</w:t>
      </w:r>
      <w:r w:rsidR="004D74A3" w:rsidRPr="004D74A3">
        <w:rPr>
          <w:rFonts w:asciiTheme="minorHAnsi" w:eastAsiaTheme="minorHAnsi" w:hAnsiTheme="minorHAnsi" w:cs="GillSansStd-Light"/>
          <w:sz w:val="22"/>
          <w:szCs w:val="22"/>
        </w:rPr>
        <w:t>.</w:t>
      </w:r>
    </w:p>
    <w:p w14:paraId="4B018508" w14:textId="77777777" w:rsidR="00E21028" w:rsidRPr="00E21028" w:rsidRDefault="00E21028" w:rsidP="00E21028">
      <w:pPr>
        <w:autoSpaceDE w:val="0"/>
        <w:autoSpaceDN w:val="0"/>
        <w:adjustRightInd w:val="0"/>
        <w:jc w:val="both"/>
        <w:rPr>
          <w:rFonts w:asciiTheme="minorHAnsi" w:eastAsiaTheme="minorHAnsi" w:hAnsiTheme="minorHAnsi" w:cs="GillSansStd-Light"/>
          <w:sz w:val="22"/>
          <w:szCs w:val="22"/>
        </w:rPr>
      </w:pPr>
    </w:p>
    <w:p w14:paraId="4B018509" w14:textId="77777777" w:rsidR="009F07F4" w:rsidRDefault="00E21028" w:rsidP="00E21028">
      <w:pPr>
        <w:autoSpaceDE w:val="0"/>
        <w:autoSpaceDN w:val="0"/>
        <w:adjustRightInd w:val="0"/>
        <w:jc w:val="both"/>
        <w:rPr>
          <w:rFonts w:asciiTheme="minorHAnsi" w:eastAsiaTheme="minorHAnsi" w:hAnsiTheme="minorHAnsi" w:cs="GillSansStd-Light"/>
          <w:sz w:val="22"/>
          <w:szCs w:val="22"/>
        </w:rPr>
      </w:pPr>
      <w:r>
        <w:rPr>
          <w:rFonts w:asciiTheme="minorHAnsi" w:eastAsiaTheme="minorHAnsi" w:hAnsiTheme="minorHAnsi" w:cs="GillSansStd-Light"/>
          <w:sz w:val="22"/>
          <w:szCs w:val="22"/>
        </w:rPr>
        <w:t xml:space="preserve">Por último, </w:t>
      </w:r>
      <w:r w:rsidR="009F07F4">
        <w:rPr>
          <w:rFonts w:asciiTheme="minorHAnsi" w:eastAsiaTheme="minorHAnsi" w:hAnsiTheme="minorHAnsi" w:cs="GillSansStd-Light"/>
          <w:sz w:val="22"/>
          <w:szCs w:val="22"/>
        </w:rPr>
        <w:t>es imp</w:t>
      </w:r>
      <w:r w:rsidR="00987445">
        <w:rPr>
          <w:rFonts w:asciiTheme="minorHAnsi" w:eastAsiaTheme="minorHAnsi" w:hAnsiTheme="minorHAnsi" w:cs="GillSansStd-Light"/>
          <w:sz w:val="22"/>
          <w:szCs w:val="22"/>
        </w:rPr>
        <w:t>ortante relevar que si bien la L</w:t>
      </w:r>
      <w:r w:rsidR="009F07F4">
        <w:rPr>
          <w:rFonts w:asciiTheme="minorHAnsi" w:eastAsiaTheme="minorHAnsi" w:hAnsiTheme="minorHAnsi" w:cs="GillSansStd-Light"/>
          <w:sz w:val="22"/>
          <w:szCs w:val="22"/>
        </w:rPr>
        <w:t xml:space="preserve">ey 20.609 constituye una vía para </w:t>
      </w:r>
      <w:r w:rsidR="009C10D6">
        <w:rPr>
          <w:rFonts w:asciiTheme="minorHAnsi" w:eastAsiaTheme="minorHAnsi" w:hAnsiTheme="minorHAnsi" w:cs="GillSansStd-Light"/>
          <w:sz w:val="22"/>
          <w:szCs w:val="22"/>
        </w:rPr>
        <w:t>judicializar</w:t>
      </w:r>
      <w:r w:rsidR="009F07F4">
        <w:rPr>
          <w:rFonts w:asciiTheme="minorHAnsi" w:eastAsiaTheme="minorHAnsi" w:hAnsiTheme="minorHAnsi" w:cs="GillSansStd-Light"/>
          <w:sz w:val="22"/>
          <w:szCs w:val="22"/>
        </w:rPr>
        <w:t xml:space="preserve"> la discriminación, l</w:t>
      </w:r>
      <w:r w:rsidR="008605A2" w:rsidRPr="004E408D">
        <w:rPr>
          <w:rFonts w:asciiTheme="minorHAnsi" w:eastAsiaTheme="minorHAnsi" w:hAnsiTheme="minorHAnsi" w:cs="GillSansStd-Light"/>
          <w:sz w:val="22"/>
          <w:szCs w:val="22"/>
        </w:rPr>
        <w:t>as personas que consideren que han sido</w:t>
      </w:r>
      <w:r w:rsidR="004E408D" w:rsidRPr="004E408D">
        <w:rPr>
          <w:rFonts w:asciiTheme="minorHAnsi" w:eastAsiaTheme="minorHAnsi" w:hAnsiTheme="minorHAnsi" w:cs="GillSansStd-Light"/>
          <w:sz w:val="22"/>
          <w:szCs w:val="22"/>
        </w:rPr>
        <w:t xml:space="preserve"> </w:t>
      </w:r>
      <w:r w:rsidR="008605A2" w:rsidRPr="004E408D">
        <w:rPr>
          <w:rFonts w:asciiTheme="minorHAnsi" w:eastAsiaTheme="minorHAnsi" w:hAnsiTheme="minorHAnsi" w:cs="GillSansStd-Light"/>
          <w:sz w:val="22"/>
          <w:szCs w:val="22"/>
        </w:rPr>
        <w:t>objeto de una discriminación arbitraria también pueden optar</w:t>
      </w:r>
      <w:r w:rsidR="004E408D" w:rsidRPr="004E408D">
        <w:rPr>
          <w:rFonts w:asciiTheme="minorHAnsi" w:eastAsiaTheme="minorHAnsi" w:hAnsiTheme="minorHAnsi" w:cs="GillSansStd-Light"/>
          <w:sz w:val="22"/>
          <w:szCs w:val="22"/>
        </w:rPr>
        <w:t xml:space="preserve"> </w:t>
      </w:r>
      <w:r w:rsidR="008605A2" w:rsidRPr="004E408D">
        <w:rPr>
          <w:rFonts w:asciiTheme="minorHAnsi" w:eastAsiaTheme="minorHAnsi" w:hAnsiTheme="minorHAnsi" w:cs="GillSansStd-Light"/>
          <w:sz w:val="22"/>
          <w:szCs w:val="22"/>
        </w:rPr>
        <w:t xml:space="preserve">por </w:t>
      </w:r>
      <w:r w:rsidR="00987445">
        <w:rPr>
          <w:rFonts w:asciiTheme="minorHAnsi" w:eastAsiaTheme="minorHAnsi" w:hAnsiTheme="minorHAnsi" w:cs="GillSansStd-Light"/>
          <w:sz w:val="22"/>
          <w:szCs w:val="22"/>
        </w:rPr>
        <w:t>el</w:t>
      </w:r>
      <w:r w:rsidR="008605A2" w:rsidRPr="004E408D">
        <w:rPr>
          <w:rFonts w:asciiTheme="minorHAnsi" w:eastAsiaTheme="minorHAnsi" w:hAnsiTheme="minorHAnsi" w:cs="GillSansStd-Light"/>
          <w:sz w:val="22"/>
          <w:szCs w:val="22"/>
        </w:rPr>
        <w:t xml:space="preserve"> recurso de protección, que es</w:t>
      </w:r>
      <w:r w:rsidR="004E408D" w:rsidRPr="004E408D">
        <w:rPr>
          <w:rFonts w:asciiTheme="minorHAnsi" w:eastAsiaTheme="minorHAnsi" w:hAnsiTheme="minorHAnsi" w:cs="GillSansStd-Light"/>
          <w:sz w:val="22"/>
          <w:szCs w:val="22"/>
        </w:rPr>
        <w:t xml:space="preserve"> </w:t>
      </w:r>
      <w:r w:rsidR="008605A2" w:rsidRPr="004E408D">
        <w:rPr>
          <w:rFonts w:asciiTheme="minorHAnsi" w:eastAsiaTheme="minorHAnsi" w:hAnsiTheme="minorHAnsi" w:cs="GillSansStd-Light"/>
          <w:sz w:val="22"/>
          <w:szCs w:val="22"/>
        </w:rPr>
        <w:t>el mecanismo constitucional general que la legislación contempla.</w:t>
      </w:r>
    </w:p>
    <w:p w14:paraId="4B01850A" w14:textId="77777777" w:rsidR="009F07F4" w:rsidRDefault="009F07F4" w:rsidP="00E21028">
      <w:pPr>
        <w:autoSpaceDE w:val="0"/>
        <w:autoSpaceDN w:val="0"/>
        <w:adjustRightInd w:val="0"/>
        <w:jc w:val="both"/>
        <w:rPr>
          <w:rFonts w:asciiTheme="minorHAnsi" w:eastAsiaTheme="minorHAnsi" w:hAnsiTheme="minorHAnsi" w:cs="GillSansStd-Light"/>
          <w:sz w:val="22"/>
          <w:szCs w:val="22"/>
        </w:rPr>
      </w:pPr>
    </w:p>
    <w:p w14:paraId="4B01850B" w14:textId="77777777" w:rsidR="0039758B" w:rsidRDefault="0039758B" w:rsidP="00AD4CE7">
      <w:pPr>
        <w:autoSpaceDE w:val="0"/>
        <w:autoSpaceDN w:val="0"/>
        <w:adjustRightInd w:val="0"/>
        <w:rPr>
          <w:rFonts w:ascii="GillSansStd-Light" w:eastAsiaTheme="minorHAnsi" w:hAnsi="GillSansStd-Light" w:cs="GillSansStd-Light"/>
          <w:color w:val="333333"/>
        </w:rPr>
      </w:pPr>
    </w:p>
    <w:p w14:paraId="4B01850C" w14:textId="77777777" w:rsidR="00BA3C06" w:rsidRDefault="00BA3C06" w:rsidP="00BA3C06">
      <w:pPr>
        <w:shd w:val="clear" w:color="auto" w:fill="FFFFFF"/>
        <w:jc w:val="both"/>
        <w:rPr>
          <w:rFonts w:asciiTheme="minorHAnsi" w:hAnsiTheme="minorHAnsi" w:cs="Arial"/>
          <w:b/>
          <w:color w:val="222222"/>
          <w:sz w:val="22"/>
          <w:szCs w:val="22"/>
          <w:lang w:val="en-US"/>
        </w:rPr>
      </w:pPr>
      <w:r w:rsidRPr="00BA3C06">
        <w:rPr>
          <w:rFonts w:asciiTheme="minorHAnsi" w:hAnsiTheme="minorHAnsi" w:cs="Arial"/>
          <w:b/>
          <w:color w:val="222222"/>
          <w:sz w:val="22"/>
          <w:szCs w:val="22"/>
          <w:lang w:val="en-US"/>
        </w:rPr>
        <w:t>2.</w:t>
      </w:r>
      <w:r w:rsidRPr="00BA3C06">
        <w:rPr>
          <w:rFonts w:asciiTheme="minorHAnsi" w:hAnsiTheme="minorHAnsi"/>
          <w:b/>
          <w:color w:val="222222"/>
          <w:sz w:val="22"/>
          <w:szCs w:val="22"/>
          <w:lang w:val="en-US"/>
        </w:rPr>
        <w:t> </w:t>
      </w:r>
      <w:r w:rsidRPr="00BA3C06">
        <w:rPr>
          <w:rFonts w:asciiTheme="minorHAnsi" w:hAnsiTheme="minorHAnsi" w:cs="Arial"/>
          <w:b/>
          <w:color w:val="222222"/>
          <w:sz w:val="22"/>
          <w:szCs w:val="22"/>
          <w:lang w:val="en-US"/>
        </w:rPr>
        <w:t>Does your country apply an objective test to determine if an accommodation request by a person with disability is undue or disproportionate? If so, please describe the test and their different elements (500 words).</w:t>
      </w:r>
    </w:p>
    <w:p w14:paraId="4B01850D" w14:textId="77777777" w:rsidR="00B8065E" w:rsidRPr="00987445" w:rsidRDefault="00B8065E" w:rsidP="00BA3C06">
      <w:pPr>
        <w:shd w:val="clear" w:color="auto" w:fill="FFFFFF"/>
        <w:jc w:val="both"/>
        <w:rPr>
          <w:rFonts w:asciiTheme="minorHAnsi" w:hAnsiTheme="minorHAnsi" w:cs="Arial"/>
          <w:b/>
          <w:color w:val="222222"/>
          <w:sz w:val="22"/>
          <w:szCs w:val="22"/>
          <w:lang w:val="en-US"/>
        </w:rPr>
      </w:pPr>
    </w:p>
    <w:p w14:paraId="4B01850E" w14:textId="77777777" w:rsidR="007E7B83" w:rsidRPr="007E7B83" w:rsidRDefault="001D5F72" w:rsidP="001D5F72">
      <w:pPr>
        <w:shd w:val="clear" w:color="auto" w:fill="FFFFFF"/>
        <w:jc w:val="both"/>
        <w:rPr>
          <w:rFonts w:asciiTheme="minorHAnsi" w:hAnsiTheme="minorHAnsi" w:cs="Arial"/>
          <w:color w:val="222222"/>
          <w:sz w:val="22"/>
          <w:szCs w:val="22"/>
          <w:lang w:val="es-ES"/>
        </w:rPr>
      </w:pPr>
      <w:r w:rsidRPr="007E7B83">
        <w:rPr>
          <w:rFonts w:asciiTheme="minorHAnsi" w:hAnsiTheme="minorHAnsi" w:cs="Arial"/>
          <w:color w:val="222222"/>
          <w:sz w:val="22"/>
          <w:szCs w:val="22"/>
          <w:lang w:val="es-ES"/>
        </w:rPr>
        <w:t xml:space="preserve">La Ley 20.422, que establece normas sobre igualdad de oportunidades e inclusión social de personas con discapacidad, dispone en su artículo 3 que </w:t>
      </w:r>
      <w:r w:rsidR="007E7B83" w:rsidRPr="007E7B83">
        <w:rPr>
          <w:rFonts w:asciiTheme="minorHAnsi" w:hAnsiTheme="minorHAnsi" w:cs="Arial"/>
          <w:color w:val="222222"/>
          <w:sz w:val="22"/>
          <w:szCs w:val="22"/>
          <w:lang w:val="es-ES"/>
        </w:rPr>
        <w:t>“[e]</w:t>
      </w:r>
      <w:r w:rsidRPr="007E7B83">
        <w:rPr>
          <w:rFonts w:asciiTheme="minorHAnsi" w:hAnsiTheme="minorHAnsi" w:cs="Arial"/>
          <w:color w:val="222222"/>
          <w:sz w:val="22"/>
          <w:szCs w:val="22"/>
          <w:lang w:val="es-ES"/>
        </w:rPr>
        <w:t>n la aplicación de esta ley deberá darse cumplimiento a los principios de vida independiente, accesibilidad universal, diseño universal, intersectorialidad, participación y diálogo social</w:t>
      </w:r>
      <w:r w:rsidR="007E7B83" w:rsidRPr="007E7B83">
        <w:rPr>
          <w:rFonts w:asciiTheme="minorHAnsi" w:hAnsiTheme="minorHAnsi" w:cs="Arial"/>
          <w:color w:val="222222"/>
          <w:sz w:val="22"/>
          <w:szCs w:val="22"/>
          <w:lang w:val="es-ES"/>
        </w:rPr>
        <w:t>”</w:t>
      </w:r>
      <w:r w:rsidRPr="007E7B83">
        <w:rPr>
          <w:rFonts w:asciiTheme="minorHAnsi" w:hAnsiTheme="minorHAnsi" w:cs="Arial"/>
          <w:color w:val="222222"/>
          <w:sz w:val="22"/>
          <w:szCs w:val="22"/>
          <w:lang w:val="es-ES"/>
        </w:rPr>
        <w:t>.</w:t>
      </w:r>
      <w:r w:rsidR="007E7B83" w:rsidRPr="007E7B83">
        <w:rPr>
          <w:rFonts w:asciiTheme="minorHAnsi" w:hAnsiTheme="minorHAnsi" w:cs="Arial"/>
          <w:color w:val="222222"/>
          <w:sz w:val="22"/>
          <w:szCs w:val="22"/>
          <w:lang w:val="es-ES"/>
        </w:rPr>
        <w:t xml:space="preserve"> Para estos efectos, la accesibilidad u</w:t>
      </w:r>
      <w:r w:rsidRPr="007E7B83">
        <w:rPr>
          <w:rFonts w:asciiTheme="minorHAnsi" w:hAnsiTheme="minorHAnsi" w:cs="Arial"/>
          <w:color w:val="222222"/>
          <w:sz w:val="22"/>
          <w:szCs w:val="22"/>
          <w:lang w:val="es-ES"/>
        </w:rPr>
        <w:t>niversal</w:t>
      </w:r>
      <w:r w:rsidR="007E7B83" w:rsidRPr="007E7B83">
        <w:rPr>
          <w:rFonts w:asciiTheme="minorHAnsi" w:hAnsiTheme="minorHAnsi" w:cs="Arial"/>
          <w:color w:val="222222"/>
          <w:sz w:val="22"/>
          <w:szCs w:val="22"/>
          <w:lang w:val="es-ES"/>
        </w:rPr>
        <w:t xml:space="preserve"> se entiende como “</w:t>
      </w:r>
      <w:r w:rsidRPr="007E7B83">
        <w:rPr>
          <w:rFonts w:asciiTheme="minorHAnsi" w:hAnsiTheme="minorHAnsi" w:cs="Arial"/>
          <w:color w:val="222222"/>
          <w:sz w:val="22"/>
          <w:szCs w:val="22"/>
          <w:lang w:val="es-ES"/>
        </w:rPr>
        <w:t xml:space="preserve">La condición que deben cumplir los entornos, procesos, bienes, productos y servicios, así como los objetos o instrumentos, herramientas y dispositivos, para ser comprensibles, utilizables y practicables por todas las personas, en condiciones de seguridad y comodidad, de la forma más autónoma y natural </w:t>
      </w:r>
      <w:r w:rsidR="00D76D16">
        <w:rPr>
          <w:rFonts w:asciiTheme="minorHAnsi" w:hAnsiTheme="minorHAnsi" w:cs="Arial"/>
          <w:color w:val="222222"/>
          <w:sz w:val="22"/>
          <w:szCs w:val="22"/>
          <w:lang w:val="es-ES"/>
        </w:rPr>
        <w:t>pos</w:t>
      </w:r>
      <w:r w:rsidR="007E7B83" w:rsidRPr="007E7B83">
        <w:rPr>
          <w:rFonts w:asciiTheme="minorHAnsi" w:hAnsiTheme="minorHAnsi" w:cs="Arial"/>
          <w:color w:val="222222"/>
          <w:sz w:val="22"/>
          <w:szCs w:val="22"/>
          <w:lang w:val="es-ES"/>
        </w:rPr>
        <w:t>ible”; mientras que el diseño universal se define como “</w:t>
      </w:r>
      <w:r w:rsidRPr="007E7B83">
        <w:rPr>
          <w:rFonts w:asciiTheme="minorHAnsi" w:hAnsiTheme="minorHAnsi" w:cs="Arial"/>
          <w:color w:val="222222"/>
          <w:sz w:val="22"/>
          <w:szCs w:val="22"/>
          <w:lang w:val="es-ES"/>
        </w:rPr>
        <w:t xml:space="preserve">La actividad por la que se conciben o proyectan, desde el origen, entornos, procesos, bienes, productos, servicios, objetos, instrumentos, dispositivos o herramientas, de forma que puedan ser utilizados por todas las personas o en su mayor extensión </w:t>
      </w:r>
      <w:r w:rsidR="007E7B83" w:rsidRPr="007E7B83">
        <w:rPr>
          <w:rFonts w:asciiTheme="minorHAnsi" w:hAnsiTheme="minorHAnsi" w:cs="Arial"/>
          <w:color w:val="222222"/>
          <w:sz w:val="22"/>
          <w:szCs w:val="22"/>
          <w:lang w:val="es-ES"/>
        </w:rPr>
        <w:t>posible”</w:t>
      </w:r>
      <w:r w:rsidRPr="007E7B83">
        <w:rPr>
          <w:rFonts w:asciiTheme="minorHAnsi" w:hAnsiTheme="minorHAnsi" w:cs="Arial"/>
          <w:color w:val="222222"/>
          <w:sz w:val="22"/>
          <w:szCs w:val="22"/>
          <w:lang w:val="es-ES"/>
        </w:rPr>
        <w:t>.</w:t>
      </w:r>
      <w:r w:rsidR="007E7B83" w:rsidRPr="007E7B83">
        <w:rPr>
          <w:rFonts w:asciiTheme="minorHAnsi" w:hAnsiTheme="minorHAnsi" w:cs="Arial"/>
          <w:color w:val="222222"/>
          <w:sz w:val="22"/>
          <w:szCs w:val="22"/>
          <w:lang w:val="es-ES"/>
        </w:rPr>
        <w:t xml:space="preserve"> </w:t>
      </w:r>
    </w:p>
    <w:p w14:paraId="4B01850F" w14:textId="77777777" w:rsidR="007E7B83" w:rsidRPr="007E7B83" w:rsidRDefault="007E7B83" w:rsidP="001D5F72">
      <w:pPr>
        <w:shd w:val="clear" w:color="auto" w:fill="FFFFFF"/>
        <w:jc w:val="both"/>
        <w:rPr>
          <w:rFonts w:asciiTheme="minorHAnsi" w:hAnsiTheme="minorHAnsi" w:cs="Arial"/>
          <w:color w:val="222222"/>
          <w:sz w:val="22"/>
          <w:szCs w:val="22"/>
          <w:lang w:val="es-ES"/>
        </w:rPr>
      </w:pPr>
    </w:p>
    <w:p w14:paraId="4B018510" w14:textId="77777777" w:rsidR="001D5F72" w:rsidRDefault="00D76D16" w:rsidP="001D5F72">
      <w:pPr>
        <w:shd w:val="clear" w:color="auto" w:fill="FFFFFF"/>
        <w:jc w:val="both"/>
        <w:rPr>
          <w:rFonts w:asciiTheme="minorHAnsi" w:hAnsiTheme="minorHAnsi" w:cs="Arial"/>
          <w:color w:val="222222"/>
          <w:sz w:val="22"/>
          <w:szCs w:val="22"/>
          <w:lang w:val="es-ES"/>
        </w:rPr>
      </w:pPr>
      <w:r>
        <w:rPr>
          <w:rFonts w:asciiTheme="minorHAnsi" w:hAnsiTheme="minorHAnsi" w:cs="Arial"/>
          <w:color w:val="222222"/>
          <w:sz w:val="22"/>
          <w:szCs w:val="22"/>
          <w:lang w:val="es-ES"/>
        </w:rPr>
        <w:t>Además, el artículo 8 establece que “</w:t>
      </w:r>
      <w:r w:rsidRPr="00D76D16">
        <w:rPr>
          <w:rFonts w:asciiTheme="minorHAnsi" w:hAnsiTheme="minorHAnsi" w:cs="Arial"/>
          <w:color w:val="222222"/>
          <w:sz w:val="22"/>
          <w:szCs w:val="22"/>
          <w:lang w:val="es-ES"/>
        </w:rPr>
        <w:t>Los ajustes necesarios son las medidas de adecuación del ambiente físico, social y de actitud a las carencias específicas de las personas con discapacidad que, de forma eficaz y práctica y sin que suponga una carga desproporcionada, faciliten la accesibilidad o participación de una persona con discapacidad en igualdad de condiciones que el resto de los ciudadanos</w:t>
      </w:r>
      <w:r>
        <w:rPr>
          <w:rFonts w:asciiTheme="minorHAnsi" w:hAnsiTheme="minorHAnsi" w:cs="Arial"/>
          <w:color w:val="222222"/>
          <w:sz w:val="22"/>
          <w:szCs w:val="22"/>
          <w:lang w:val="es-ES"/>
        </w:rPr>
        <w:t>”</w:t>
      </w:r>
      <w:r w:rsidRPr="00D76D16">
        <w:rPr>
          <w:rFonts w:asciiTheme="minorHAnsi" w:hAnsiTheme="minorHAnsi" w:cs="Arial"/>
          <w:color w:val="222222"/>
          <w:sz w:val="22"/>
          <w:szCs w:val="22"/>
          <w:lang w:val="es-ES"/>
        </w:rPr>
        <w:t>.</w:t>
      </w:r>
      <w:r>
        <w:rPr>
          <w:rFonts w:asciiTheme="minorHAnsi" w:hAnsiTheme="minorHAnsi" w:cs="Arial"/>
          <w:color w:val="222222"/>
          <w:sz w:val="22"/>
          <w:szCs w:val="22"/>
          <w:lang w:val="es-ES"/>
        </w:rPr>
        <w:t xml:space="preserve"> Más adelante, l</w:t>
      </w:r>
      <w:r w:rsidR="00987445">
        <w:rPr>
          <w:rFonts w:asciiTheme="minorHAnsi" w:hAnsiTheme="minorHAnsi" w:cs="Arial"/>
          <w:color w:val="222222"/>
          <w:sz w:val="22"/>
          <w:szCs w:val="22"/>
          <w:lang w:val="es-ES"/>
        </w:rPr>
        <w:t xml:space="preserve">a norma estipula una serie de </w:t>
      </w:r>
      <w:r w:rsidR="007E7B83">
        <w:rPr>
          <w:rFonts w:asciiTheme="minorHAnsi" w:hAnsiTheme="minorHAnsi" w:cs="Arial"/>
          <w:color w:val="222222"/>
          <w:sz w:val="22"/>
          <w:szCs w:val="22"/>
          <w:lang w:val="es-ES"/>
        </w:rPr>
        <w:t xml:space="preserve">medidas de accesibilidad, concebidas como </w:t>
      </w:r>
      <w:r w:rsidR="00987445">
        <w:rPr>
          <w:rFonts w:asciiTheme="minorHAnsi" w:hAnsiTheme="minorHAnsi" w:cs="Arial"/>
          <w:color w:val="222222"/>
          <w:sz w:val="22"/>
          <w:szCs w:val="22"/>
          <w:lang w:val="es-ES"/>
        </w:rPr>
        <w:t>“</w:t>
      </w:r>
      <w:r w:rsidR="007E7B83">
        <w:rPr>
          <w:rFonts w:asciiTheme="minorHAnsi" w:hAnsiTheme="minorHAnsi" w:cs="Arial"/>
          <w:color w:val="222222"/>
          <w:sz w:val="22"/>
          <w:szCs w:val="22"/>
          <w:lang w:val="es-ES"/>
        </w:rPr>
        <w:t>ajustes razonables</w:t>
      </w:r>
      <w:r w:rsidR="00987445">
        <w:rPr>
          <w:rFonts w:asciiTheme="minorHAnsi" w:hAnsiTheme="minorHAnsi" w:cs="Arial"/>
          <w:color w:val="222222"/>
          <w:sz w:val="22"/>
          <w:szCs w:val="22"/>
          <w:lang w:val="es-ES"/>
        </w:rPr>
        <w:t>”</w:t>
      </w:r>
      <w:r w:rsidR="007E7B83">
        <w:rPr>
          <w:rFonts w:asciiTheme="minorHAnsi" w:hAnsiTheme="minorHAnsi" w:cs="Arial"/>
          <w:color w:val="222222"/>
          <w:sz w:val="22"/>
          <w:szCs w:val="22"/>
          <w:lang w:val="es-ES"/>
        </w:rPr>
        <w:t xml:space="preserve"> </w:t>
      </w:r>
      <w:r>
        <w:rPr>
          <w:rFonts w:asciiTheme="minorHAnsi" w:hAnsiTheme="minorHAnsi" w:cs="Arial"/>
          <w:color w:val="222222"/>
          <w:sz w:val="22"/>
          <w:szCs w:val="22"/>
          <w:lang w:val="es-ES"/>
        </w:rPr>
        <w:t xml:space="preserve">que el Estado debería proveer para la inclusión de las personas </w:t>
      </w:r>
      <w:r w:rsidR="007E7B83">
        <w:rPr>
          <w:rFonts w:asciiTheme="minorHAnsi" w:hAnsiTheme="minorHAnsi" w:cs="Arial"/>
          <w:color w:val="222222"/>
          <w:sz w:val="22"/>
          <w:szCs w:val="22"/>
          <w:lang w:val="es-ES"/>
        </w:rPr>
        <w:t>en situación de discapacidad. Particularmente,</w:t>
      </w:r>
      <w:r>
        <w:rPr>
          <w:rFonts w:asciiTheme="minorHAnsi" w:hAnsiTheme="minorHAnsi" w:cs="Arial"/>
          <w:color w:val="222222"/>
          <w:sz w:val="22"/>
          <w:szCs w:val="22"/>
          <w:lang w:val="es-ES"/>
        </w:rPr>
        <w:t xml:space="preserve"> entre los artículos 23 y </w:t>
      </w:r>
      <w:r w:rsidR="005D737D">
        <w:rPr>
          <w:rFonts w:asciiTheme="minorHAnsi" w:hAnsiTheme="minorHAnsi" w:cs="Arial"/>
          <w:color w:val="222222"/>
          <w:sz w:val="22"/>
          <w:szCs w:val="22"/>
          <w:lang w:val="es-ES"/>
        </w:rPr>
        <w:t>33 aborda las medidas de accesibilidad relacionadas con la eliminación de</w:t>
      </w:r>
      <w:r w:rsidR="001D5F72" w:rsidRPr="007E7B83">
        <w:rPr>
          <w:rFonts w:asciiTheme="minorHAnsi" w:hAnsiTheme="minorHAnsi" w:cs="Arial"/>
          <w:color w:val="222222"/>
          <w:sz w:val="22"/>
          <w:szCs w:val="22"/>
          <w:lang w:val="es-ES"/>
        </w:rPr>
        <w:t xml:space="preserve"> </w:t>
      </w:r>
      <w:r w:rsidR="005D737D" w:rsidRPr="005D737D">
        <w:rPr>
          <w:rFonts w:asciiTheme="minorHAnsi" w:hAnsiTheme="minorHAnsi" w:cs="Arial"/>
          <w:color w:val="222222"/>
          <w:sz w:val="22"/>
          <w:szCs w:val="22"/>
          <w:lang w:val="es-ES"/>
        </w:rPr>
        <w:t>barreras arquitectónicas</w:t>
      </w:r>
      <w:r w:rsidR="005D737D">
        <w:rPr>
          <w:rFonts w:asciiTheme="minorHAnsi" w:hAnsiTheme="minorHAnsi" w:cs="Arial"/>
          <w:color w:val="222222"/>
          <w:sz w:val="22"/>
          <w:szCs w:val="22"/>
          <w:lang w:val="es-ES"/>
        </w:rPr>
        <w:t xml:space="preserve"> en edificios públicos</w:t>
      </w:r>
      <w:r w:rsidR="003514ED">
        <w:rPr>
          <w:rFonts w:asciiTheme="minorHAnsi" w:hAnsiTheme="minorHAnsi" w:cs="Arial"/>
          <w:color w:val="222222"/>
          <w:sz w:val="22"/>
          <w:szCs w:val="22"/>
          <w:lang w:val="es-ES"/>
        </w:rPr>
        <w:t>, construcciones financiadas con fondos públicos y viviendas sociales;</w:t>
      </w:r>
      <w:r w:rsidR="005D737D">
        <w:rPr>
          <w:rFonts w:asciiTheme="minorHAnsi" w:hAnsiTheme="minorHAnsi" w:cs="Arial"/>
          <w:color w:val="222222"/>
          <w:sz w:val="22"/>
          <w:szCs w:val="22"/>
          <w:lang w:val="es-ES"/>
        </w:rPr>
        <w:t xml:space="preserve"> </w:t>
      </w:r>
      <w:r w:rsidR="005D737D" w:rsidRPr="005D737D">
        <w:rPr>
          <w:rFonts w:asciiTheme="minorHAnsi" w:hAnsiTheme="minorHAnsi" w:cs="Arial"/>
          <w:color w:val="222222"/>
          <w:sz w:val="22"/>
          <w:szCs w:val="22"/>
          <w:lang w:val="es-ES"/>
        </w:rPr>
        <w:t>adecua</w:t>
      </w:r>
      <w:r w:rsidR="005D737D">
        <w:rPr>
          <w:rFonts w:asciiTheme="minorHAnsi" w:hAnsiTheme="minorHAnsi" w:cs="Arial"/>
          <w:color w:val="222222"/>
          <w:sz w:val="22"/>
          <w:szCs w:val="22"/>
          <w:lang w:val="es-ES"/>
        </w:rPr>
        <w:t>ción de l</w:t>
      </w:r>
      <w:r w:rsidR="005D737D" w:rsidRPr="005D737D">
        <w:rPr>
          <w:rFonts w:asciiTheme="minorHAnsi" w:hAnsiTheme="minorHAnsi" w:cs="Arial"/>
          <w:color w:val="222222"/>
          <w:sz w:val="22"/>
          <w:szCs w:val="22"/>
          <w:lang w:val="es-ES"/>
        </w:rPr>
        <w:t>os mecanismos, procedimientos y prácticas de selección</w:t>
      </w:r>
      <w:r w:rsidR="005D737D">
        <w:rPr>
          <w:rFonts w:asciiTheme="minorHAnsi" w:hAnsiTheme="minorHAnsi" w:cs="Arial"/>
          <w:color w:val="222222"/>
          <w:sz w:val="22"/>
          <w:szCs w:val="22"/>
          <w:lang w:val="es-ES"/>
        </w:rPr>
        <w:t xml:space="preserve">; </w:t>
      </w:r>
      <w:r w:rsidR="005D737D" w:rsidRPr="005D737D">
        <w:rPr>
          <w:rFonts w:asciiTheme="minorHAnsi" w:hAnsiTheme="minorHAnsi" w:cs="Arial"/>
          <w:color w:val="222222"/>
          <w:sz w:val="22"/>
          <w:szCs w:val="22"/>
          <w:lang w:val="es-ES"/>
        </w:rPr>
        <w:t>aplica</w:t>
      </w:r>
      <w:r w:rsidR="005D737D">
        <w:rPr>
          <w:rFonts w:asciiTheme="minorHAnsi" w:hAnsiTheme="minorHAnsi" w:cs="Arial"/>
          <w:color w:val="222222"/>
          <w:sz w:val="22"/>
          <w:szCs w:val="22"/>
          <w:lang w:val="es-ES"/>
        </w:rPr>
        <w:t xml:space="preserve">ción de </w:t>
      </w:r>
      <w:r w:rsidR="005D737D" w:rsidRPr="005D737D">
        <w:rPr>
          <w:rFonts w:asciiTheme="minorHAnsi" w:hAnsiTheme="minorHAnsi" w:cs="Arial"/>
          <w:color w:val="222222"/>
          <w:sz w:val="22"/>
          <w:szCs w:val="22"/>
          <w:lang w:val="es-ES"/>
        </w:rPr>
        <w:t>mecanismos de comunicación audiovisual que posibiliten</w:t>
      </w:r>
      <w:r w:rsidR="005D737D">
        <w:rPr>
          <w:rFonts w:asciiTheme="minorHAnsi" w:hAnsiTheme="minorHAnsi" w:cs="Arial"/>
          <w:color w:val="222222"/>
          <w:sz w:val="22"/>
          <w:szCs w:val="22"/>
          <w:lang w:val="es-ES"/>
        </w:rPr>
        <w:t xml:space="preserve"> </w:t>
      </w:r>
      <w:r w:rsidR="005D737D" w:rsidRPr="005D737D">
        <w:rPr>
          <w:rFonts w:asciiTheme="minorHAnsi" w:hAnsiTheme="minorHAnsi" w:cs="Arial"/>
          <w:color w:val="222222"/>
          <w:sz w:val="22"/>
          <w:szCs w:val="22"/>
          <w:lang w:val="es-ES"/>
        </w:rPr>
        <w:t xml:space="preserve">a la población con discapacidad auditiva el acceso a </w:t>
      </w:r>
      <w:r w:rsidR="005D737D">
        <w:rPr>
          <w:rFonts w:asciiTheme="minorHAnsi" w:hAnsiTheme="minorHAnsi" w:cs="Arial"/>
          <w:color w:val="222222"/>
          <w:sz w:val="22"/>
          <w:szCs w:val="22"/>
          <w:lang w:val="es-ES"/>
        </w:rPr>
        <w:t>la</w:t>
      </w:r>
      <w:r w:rsidR="005D737D" w:rsidRPr="005D737D">
        <w:rPr>
          <w:rFonts w:asciiTheme="minorHAnsi" w:hAnsiTheme="minorHAnsi" w:cs="Arial"/>
          <w:color w:val="222222"/>
          <w:sz w:val="22"/>
          <w:szCs w:val="22"/>
          <w:lang w:val="es-ES"/>
        </w:rPr>
        <w:t xml:space="preserve"> programación</w:t>
      </w:r>
      <w:r w:rsidR="005D737D">
        <w:rPr>
          <w:rFonts w:asciiTheme="minorHAnsi" w:hAnsiTheme="minorHAnsi" w:cs="Arial"/>
          <w:color w:val="222222"/>
          <w:sz w:val="22"/>
          <w:szCs w:val="22"/>
          <w:lang w:val="es-ES"/>
        </w:rPr>
        <w:t xml:space="preserve"> de televisión abierta y privada, así como el uso de </w:t>
      </w:r>
      <w:r w:rsidR="005D737D" w:rsidRPr="005D737D">
        <w:rPr>
          <w:rFonts w:asciiTheme="minorHAnsi" w:hAnsiTheme="minorHAnsi" w:cs="Arial"/>
          <w:color w:val="222222"/>
          <w:sz w:val="22"/>
          <w:szCs w:val="22"/>
          <w:lang w:val="es-ES"/>
        </w:rPr>
        <w:t>subtitulado y lengua de señas</w:t>
      </w:r>
      <w:r w:rsidR="005D737D">
        <w:rPr>
          <w:rFonts w:asciiTheme="minorHAnsi" w:hAnsiTheme="minorHAnsi" w:cs="Arial"/>
          <w:color w:val="222222"/>
          <w:sz w:val="22"/>
          <w:szCs w:val="22"/>
          <w:lang w:val="es-ES"/>
        </w:rPr>
        <w:t xml:space="preserve"> en toda campaña de servicio público; disposición de </w:t>
      </w:r>
      <w:r w:rsidR="005D737D" w:rsidRPr="005D737D">
        <w:rPr>
          <w:rFonts w:asciiTheme="minorHAnsi" w:hAnsiTheme="minorHAnsi" w:cs="Arial"/>
          <w:color w:val="222222"/>
          <w:sz w:val="22"/>
          <w:szCs w:val="22"/>
          <w:lang w:val="es-ES"/>
        </w:rPr>
        <w:t xml:space="preserve">material, infraestructura y tecnologías accesibles destinadas a personas con </w:t>
      </w:r>
      <w:r w:rsidR="005D737D">
        <w:rPr>
          <w:rFonts w:asciiTheme="minorHAnsi" w:hAnsiTheme="minorHAnsi" w:cs="Arial"/>
          <w:color w:val="222222"/>
          <w:sz w:val="22"/>
          <w:szCs w:val="22"/>
          <w:lang w:val="es-ES"/>
        </w:rPr>
        <w:t xml:space="preserve">discapacidad de causa sensorial; </w:t>
      </w:r>
      <w:r w:rsidR="003514ED" w:rsidRPr="003514ED">
        <w:rPr>
          <w:rFonts w:asciiTheme="minorHAnsi" w:hAnsiTheme="minorHAnsi" w:cs="Arial"/>
          <w:color w:val="222222"/>
          <w:sz w:val="22"/>
          <w:szCs w:val="22"/>
          <w:lang w:val="es-ES"/>
        </w:rPr>
        <w:t>accesibilidad a todos los medios de transporte público de pasajeros</w:t>
      </w:r>
      <w:r w:rsidR="003514ED">
        <w:rPr>
          <w:rFonts w:asciiTheme="minorHAnsi" w:hAnsiTheme="minorHAnsi" w:cs="Arial"/>
          <w:color w:val="222222"/>
          <w:sz w:val="22"/>
          <w:szCs w:val="22"/>
          <w:lang w:val="es-ES"/>
        </w:rPr>
        <w:t xml:space="preserve"> y a la infraestructura vial; estacionamientos reservados en todos los espacios y edificios de uso público (aunque ofrezcan actividades pagadas); </w:t>
      </w:r>
      <w:r w:rsidR="003514ED" w:rsidRPr="003514ED">
        <w:rPr>
          <w:rFonts w:asciiTheme="minorHAnsi" w:hAnsiTheme="minorHAnsi" w:cs="Arial"/>
          <w:color w:val="222222"/>
          <w:sz w:val="22"/>
          <w:szCs w:val="22"/>
          <w:lang w:val="es-ES"/>
        </w:rPr>
        <w:t>rotulación con sistema braille</w:t>
      </w:r>
      <w:r w:rsidR="003514ED">
        <w:rPr>
          <w:rFonts w:asciiTheme="minorHAnsi" w:hAnsiTheme="minorHAnsi" w:cs="Arial"/>
          <w:color w:val="222222"/>
          <w:sz w:val="22"/>
          <w:szCs w:val="22"/>
          <w:lang w:val="es-ES"/>
        </w:rPr>
        <w:t xml:space="preserve"> o similar </w:t>
      </w:r>
      <w:r w:rsidR="003514ED" w:rsidRPr="003514ED">
        <w:rPr>
          <w:rFonts w:asciiTheme="minorHAnsi" w:hAnsiTheme="minorHAnsi" w:cs="Arial"/>
          <w:color w:val="222222"/>
          <w:sz w:val="22"/>
          <w:szCs w:val="22"/>
          <w:lang w:val="es-ES"/>
        </w:rPr>
        <w:t>de los productos farmacéuticos, alimentos de uso médico y cosméticos</w:t>
      </w:r>
      <w:r w:rsidR="003514ED">
        <w:rPr>
          <w:rFonts w:asciiTheme="minorHAnsi" w:hAnsiTheme="minorHAnsi" w:cs="Arial"/>
          <w:color w:val="222222"/>
          <w:sz w:val="22"/>
          <w:szCs w:val="22"/>
          <w:lang w:val="es-ES"/>
        </w:rPr>
        <w:t>; concesión gratuita de puestos en ferias libres o locales comerciales. Además, el artículo 59 dispone la provisión de ajustes necesarios para personas con discapacidad sensorial en los tribunales</w:t>
      </w:r>
      <w:r w:rsidR="0043635E">
        <w:rPr>
          <w:rFonts w:asciiTheme="minorHAnsi" w:hAnsiTheme="minorHAnsi" w:cs="Arial"/>
          <w:color w:val="222222"/>
          <w:sz w:val="22"/>
          <w:szCs w:val="22"/>
          <w:lang w:val="es-ES"/>
        </w:rPr>
        <w:t>,  y el artículo transitorio 7 establece una modificación al Código del Trabajo para disponer de los</w:t>
      </w:r>
      <w:r w:rsidR="003514ED">
        <w:rPr>
          <w:rFonts w:asciiTheme="minorHAnsi" w:hAnsiTheme="minorHAnsi" w:cs="Arial"/>
          <w:color w:val="222222"/>
          <w:sz w:val="22"/>
          <w:szCs w:val="22"/>
          <w:lang w:val="es-ES"/>
        </w:rPr>
        <w:t xml:space="preserve"> </w:t>
      </w:r>
      <w:r w:rsidR="0043635E" w:rsidRPr="0043635E">
        <w:rPr>
          <w:rFonts w:asciiTheme="minorHAnsi" w:hAnsiTheme="minorHAnsi" w:cs="Arial"/>
          <w:color w:val="222222"/>
          <w:sz w:val="22"/>
          <w:szCs w:val="22"/>
          <w:lang w:val="es-ES"/>
        </w:rPr>
        <w:t xml:space="preserve">ajustes </w:t>
      </w:r>
      <w:r w:rsidR="0043635E" w:rsidRPr="0043635E">
        <w:rPr>
          <w:rFonts w:asciiTheme="minorHAnsi" w:hAnsiTheme="minorHAnsi" w:cs="Arial"/>
          <w:color w:val="222222"/>
          <w:sz w:val="22"/>
          <w:szCs w:val="22"/>
          <w:lang w:val="es-ES"/>
        </w:rPr>
        <w:lastRenderedPageBreak/>
        <w:t>necesarios y servicios de apoyo que permitan al trabajador</w:t>
      </w:r>
      <w:r w:rsidR="0043635E">
        <w:rPr>
          <w:rFonts w:asciiTheme="minorHAnsi" w:hAnsiTheme="minorHAnsi" w:cs="Arial"/>
          <w:color w:val="222222"/>
          <w:sz w:val="22"/>
          <w:szCs w:val="22"/>
          <w:lang w:val="es-ES"/>
        </w:rPr>
        <w:t>/a</w:t>
      </w:r>
      <w:r w:rsidR="0043635E" w:rsidRPr="0043635E">
        <w:rPr>
          <w:rFonts w:asciiTheme="minorHAnsi" w:hAnsiTheme="minorHAnsi" w:cs="Arial"/>
          <w:color w:val="222222"/>
          <w:sz w:val="22"/>
          <w:szCs w:val="22"/>
          <w:lang w:val="es-ES"/>
        </w:rPr>
        <w:t xml:space="preserve"> con discapacidad un desempeño laboral adecuado</w:t>
      </w:r>
      <w:r w:rsidR="0043635E">
        <w:rPr>
          <w:rFonts w:asciiTheme="minorHAnsi" w:hAnsiTheme="minorHAnsi" w:cs="Arial"/>
          <w:color w:val="222222"/>
          <w:sz w:val="22"/>
          <w:szCs w:val="22"/>
          <w:lang w:val="es-ES"/>
        </w:rPr>
        <w:t xml:space="preserve">. </w:t>
      </w:r>
    </w:p>
    <w:p w14:paraId="4B018511" w14:textId="77777777" w:rsidR="0043635E" w:rsidRDefault="0043635E" w:rsidP="001D5F72">
      <w:pPr>
        <w:shd w:val="clear" w:color="auto" w:fill="FFFFFF"/>
        <w:jc w:val="both"/>
        <w:rPr>
          <w:rFonts w:asciiTheme="minorHAnsi" w:hAnsiTheme="minorHAnsi" w:cs="Arial"/>
          <w:color w:val="222222"/>
          <w:sz w:val="22"/>
          <w:szCs w:val="22"/>
          <w:lang w:val="es-ES"/>
        </w:rPr>
      </w:pPr>
    </w:p>
    <w:p w14:paraId="4B018512" w14:textId="77777777" w:rsidR="001D5F72" w:rsidRDefault="0043635E" w:rsidP="0043635E">
      <w:pPr>
        <w:shd w:val="clear" w:color="auto" w:fill="FFFFFF"/>
        <w:jc w:val="both"/>
        <w:rPr>
          <w:rFonts w:asciiTheme="minorHAnsi" w:hAnsiTheme="minorHAnsi" w:cs="Arial"/>
          <w:color w:val="222222"/>
          <w:sz w:val="22"/>
          <w:szCs w:val="22"/>
          <w:lang w:val="es-ES"/>
        </w:rPr>
      </w:pPr>
      <w:r>
        <w:rPr>
          <w:rFonts w:asciiTheme="minorHAnsi" w:hAnsiTheme="minorHAnsi" w:cs="Arial"/>
          <w:color w:val="222222"/>
          <w:sz w:val="22"/>
          <w:szCs w:val="22"/>
          <w:lang w:val="es-ES"/>
        </w:rPr>
        <w:t xml:space="preserve">Sin perjuicio de lo anterior, no existe un test que permita determinar si los ajustes razonables o medidas un apoyo solicitados por personas con discapacidad </w:t>
      </w:r>
      <w:r w:rsidR="00987445">
        <w:rPr>
          <w:rFonts w:asciiTheme="minorHAnsi" w:hAnsiTheme="minorHAnsi" w:cs="Arial"/>
          <w:color w:val="222222"/>
          <w:sz w:val="22"/>
          <w:szCs w:val="22"/>
          <w:lang w:val="es-ES"/>
        </w:rPr>
        <w:t>son</w:t>
      </w:r>
      <w:r>
        <w:rPr>
          <w:rFonts w:asciiTheme="minorHAnsi" w:hAnsiTheme="minorHAnsi" w:cs="Arial"/>
          <w:color w:val="222222"/>
          <w:sz w:val="22"/>
          <w:szCs w:val="22"/>
          <w:lang w:val="es-ES"/>
        </w:rPr>
        <w:t xml:space="preserve"> indebido</w:t>
      </w:r>
      <w:r w:rsidR="00987445">
        <w:rPr>
          <w:rFonts w:asciiTheme="minorHAnsi" w:hAnsiTheme="minorHAnsi" w:cs="Arial"/>
          <w:color w:val="222222"/>
          <w:sz w:val="22"/>
          <w:szCs w:val="22"/>
          <w:lang w:val="es-ES"/>
        </w:rPr>
        <w:t>s</w:t>
      </w:r>
      <w:r>
        <w:rPr>
          <w:rFonts w:asciiTheme="minorHAnsi" w:hAnsiTheme="minorHAnsi" w:cs="Arial"/>
          <w:color w:val="222222"/>
          <w:sz w:val="22"/>
          <w:szCs w:val="22"/>
          <w:lang w:val="es-ES"/>
        </w:rPr>
        <w:t xml:space="preserve"> o desproporcionado</w:t>
      </w:r>
      <w:r w:rsidR="00987445">
        <w:rPr>
          <w:rFonts w:asciiTheme="minorHAnsi" w:hAnsiTheme="minorHAnsi" w:cs="Arial"/>
          <w:color w:val="222222"/>
          <w:sz w:val="22"/>
          <w:szCs w:val="22"/>
          <w:lang w:val="es-ES"/>
        </w:rPr>
        <w:t>s</w:t>
      </w:r>
      <w:r>
        <w:rPr>
          <w:rFonts w:asciiTheme="minorHAnsi" w:hAnsiTheme="minorHAnsi" w:cs="Arial"/>
          <w:color w:val="222222"/>
          <w:sz w:val="22"/>
          <w:szCs w:val="22"/>
          <w:lang w:val="es-ES"/>
        </w:rPr>
        <w:t xml:space="preserve">. </w:t>
      </w:r>
    </w:p>
    <w:p w14:paraId="4B018513" w14:textId="77777777" w:rsidR="0043635E" w:rsidRDefault="0043635E" w:rsidP="0043635E">
      <w:pPr>
        <w:shd w:val="clear" w:color="auto" w:fill="FFFFFF"/>
        <w:jc w:val="both"/>
        <w:rPr>
          <w:rFonts w:asciiTheme="minorHAnsi" w:hAnsiTheme="minorHAnsi" w:cs="Arial"/>
          <w:color w:val="222222"/>
          <w:sz w:val="22"/>
          <w:szCs w:val="22"/>
          <w:lang w:val="es-ES"/>
        </w:rPr>
      </w:pPr>
    </w:p>
    <w:p w14:paraId="4B018514" w14:textId="77777777" w:rsidR="00BA3C06" w:rsidRPr="003942D4" w:rsidRDefault="00BA3C06" w:rsidP="00BA3C06">
      <w:pPr>
        <w:shd w:val="clear" w:color="auto" w:fill="FFFFFF"/>
        <w:jc w:val="both"/>
        <w:rPr>
          <w:rFonts w:asciiTheme="minorHAnsi" w:hAnsiTheme="minorHAnsi" w:cs="Arial"/>
          <w:b/>
          <w:color w:val="222222"/>
          <w:sz w:val="22"/>
          <w:szCs w:val="22"/>
          <w:lang w:val="en-US"/>
        </w:rPr>
      </w:pPr>
      <w:r w:rsidRPr="003066DA">
        <w:rPr>
          <w:rFonts w:asciiTheme="minorHAnsi" w:hAnsiTheme="minorHAnsi" w:cs="Arial"/>
          <w:b/>
          <w:color w:val="222222"/>
          <w:sz w:val="22"/>
          <w:szCs w:val="22"/>
          <w:lang w:val="en-US"/>
        </w:rPr>
        <w:t>3.</w:t>
      </w:r>
      <w:r w:rsidRPr="003066DA">
        <w:rPr>
          <w:rFonts w:asciiTheme="minorHAnsi" w:hAnsiTheme="minorHAnsi"/>
          <w:b/>
          <w:color w:val="222222"/>
          <w:sz w:val="22"/>
          <w:szCs w:val="22"/>
          <w:lang w:val="en-US"/>
        </w:rPr>
        <w:t> </w:t>
      </w:r>
      <w:r w:rsidRPr="003066DA">
        <w:rPr>
          <w:rFonts w:asciiTheme="minorHAnsi" w:hAnsiTheme="minorHAnsi" w:cs="Arial"/>
          <w:b/>
          <w:color w:val="222222"/>
          <w:sz w:val="22"/>
          <w:szCs w:val="22"/>
          <w:lang w:val="en-US"/>
        </w:rPr>
        <w:t>Does your country apply affirmative actions for combating structural discrimination against persons with disabilities? If so, please describe how are these measures being applied and enforced (500 words)</w:t>
      </w:r>
      <w:r w:rsidR="003942D4" w:rsidRPr="003066DA">
        <w:rPr>
          <w:rFonts w:asciiTheme="minorHAnsi" w:hAnsiTheme="minorHAnsi" w:cs="Arial"/>
          <w:b/>
          <w:color w:val="222222"/>
          <w:sz w:val="22"/>
          <w:szCs w:val="22"/>
          <w:lang w:val="en-US"/>
        </w:rPr>
        <w:t>.</w:t>
      </w:r>
    </w:p>
    <w:p w14:paraId="4B018515" w14:textId="77777777" w:rsidR="005C3776" w:rsidRDefault="005C3776" w:rsidP="00BA3C06">
      <w:pPr>
        <w:shd w:val="clear" w:color="auto" w:fill="FFFFFF"/>
        <w:jc w:val="both"/>
        <w:rPr>
          <w:rFonts w:asciiTheme="minorHAnsi" w:hAnsiTheme="minorHAnsi" w:cs="Arial"/>
          <w:color w:val="222222"/>
          <w:sz w:val="22"/>
          <w:szCs w:val="22"/>
          <w:lang w:val="en-US"/>
        </w:rPr>
      </w:pPr>
    </w:p>
    <w:p w14:paraId="4B018516" w14:textId="77777777" w:rsidR="00432CF8" w:rsidRPr="00432CF8" w:rsidRDefault="00432CF8" w:rsidP="00432CF8">
      <w:pPr>
        <w:shd w:val="clear" w:color="auto" w:fill="FFFFFF"/>
        <w:jc w:val="both"/>
        <w:rPr>
          <w:rFonts w:asciiTheme="minorHAnsi" w:hAnsiTheme="minorHAnsi" w:cs="Arial"/>
          <w:color w:val="222222"/>
          <w:sz w:val="22"/>
          <w:szCs w:val="22"/>
          <w:lang w:val="es-ES"/>
        </w:rPr>
      </w:pPr>
      <w:r>
        <w:rPr>
          <w:rFonts w:asciiTheme="minorHAnsi" w:hAnsiTheme="minorHAnsi" w:cs="Arial"/>
          <w:color w:val="222222"/>
          <w:sz w:val="22"/>
          <w:szCs w:val="22"/>
          <w:lang w:val="es-ES"/>
        </w:rPr>
        <w:t>En el Informe Anual 2012, el INDH relevó que “l</w:t>
      </w:r>
      <w:r w:rsidRPr="00432CF8">
        <w:rPr>
          <w:rFonts w:asciiTheme="minorHAnsi" w:hAnsiTheme="minorHAnsi" w:cs="Arial"/>
          <w:color w:val="222222"/>
          <w:sz w:val="22"/>
          <w:szCs w:val="22"/>
          <w:lang w:val="es-ES"/>
        </w:rPr>
        <w:t xml:space="preserve">a mayor deuda de la ley </w:t>
      </w:r>
      <w:r>
        <w:rPr>
          <w:rFonts w:asciiTheme="minorHAnsi" w:hAnsiTheme="minorHAnsi" w:cs="Arial"/>
          <w:color w:val="222222"/>
          <w:sz w:val="22"/>
          <w:szCs w:val="22"/>
          <w:lang w:val="es-ES"/>
        </w:rPr>
        <w:t xml:space="preserve">[20.609] </w:t>
      </w:r>
      <w:r w:rsidRPr="00432CF8">
        <w:rPr>
          <w:rFonts w:asciiTheme="minorHAnsi" w:hAnsiTheme="minorHAnsi" w:cs="Arial"/>
          <w:color w:val="222222"/>
          <w:sz w:val="22"/>
          <w:szCs w:val="22"/>
          <w:lang w:val="es-ES"/>
        </w:rPr>
        <w:t>es la ausencia de medidas especiales,</w:t>
      </w:r>
      <w:r>
        <w:rPr>
          <w:rFonts w:asciiTheme="minorHAnsi" w:hAnsiTheme="minorHAnsi" w:cs="Arial"/>
          <w:color w:val="222222"/>
          <w:sz w:val="22"/>
          <w:szCs w:val="22"/>
          <w:lang w:val="es-ES"/>
        </w:rPr>
        <w:t xml:space="preserve"> </w:t>
      </w:r>
      <w:r w:rsidRPr="00432CF8">
        <w:rPr>
          <w:rFonts w:asciiTheme="minorHAnsi" w:hAnsiTheme="minorHAnsi" w:cs="Arial"/>
          <w:color w:val="222222"/>
          <w:sz w:val="22"/>
          <w:szCs w:val="22"/>
          <w:lang w:val="es-ES"/>
        </w:rPr>
        <w:t>tales como las acciones afirmativas, que estando incorporadas en el proyecto inicial fueron eliminadas a lo la</w:t>
      </w:r>
      <w:r>
        <w:rPr>
          <w:rFonts w:asciiTheme="minorHAnsi" w:hAnsiTheme="minorHAnsi" w:cs="Arial"/>
          <w:color w:val="222222"/>
          <w:sz w:val="22"/>
          <w:szCs w:val="22"/>
          <w:lang w:val="es-ES"/>
        </w:rPr>
        <w:t xml:space="preserve">rgo del debate parlamentario. </w:t>
      </w:r>
      <w:r w:rsidRPr="00432CF8">
        <w:rPr>
          <w:rFonts w:asciiTheme="minorHAnsi" w:hAnsiTheme="minorHAnsi" w:cs="Arial"/>
          <w:color w:val="222222"/>
          <w:sz w:val="22"/>
          <w:szCs w:val="22"/>
          <w:lang w:val="es-ES"/>
        </w:rPr>
        <w:t>Este estándar de derechos humanos no fue incorporado a</w:t>
      </w:r>
      <w:r>
        <w:rPr>
          <w:rFonts w:asciiTheme="minorHAnsi" w:hAnsiTheme="minorHAnsi" w:cs="Arial"/>
          <w:color w:val="222222"/>
          <w:sz w:val="22"/>
          <w:szCs w:val="22"/>
          <w:lang w:val="es-ES"/>
        </w:rPr>
        <w:t xml:space="preserve"> </w:t>
      </w:r>
      <w:r w:rsidRPr="00432CF8">
        <w:rPr>
          <w:rFonts w:asciiTheme="minorHAnsi" w:hAnsiTheme="minorHAnsi" w:cs="Arial"/>
          <w:color w:val="222222"/>
          <w:sz w:val="22"/>
          <w:szCs w:val="22"/>
          <w:lang w:val="es-ES"/>
        </w:rPr>
        <w:t>la ley, aun cuando han sido incorporadas en otras normas</w:t>
      </w:r>
      <w:r>
        <w:rPr>
          <w:rFonts w:asciiTheme="minorHAnsi" w:hAnsiTheme="minorHAnsi" w:cs="Arial"/>
          <w:color w:val="222222"/>
          <w:sz w:val="22"/>
          <w:szCs w:val="22"/>
          <w:lang w:val="es-ES"/>
        </w:rPr>
        <w:t xml:space="preserve"> </w:t>
      </w:r>
      <w:r w:rsidRPr="00432CF8">
        <w:rPr>
          <w:rFonts w:asciiTheme="minorHAnsi" w:hAnsiTheme="minorHAnsi" w:cs="Arial"/>
          <w:color w:val="222222"/>
          <w:sz w:val="22"/>
          <w:szCs w:val="22"/>
          <w:lang w:val="es-ES"/>
        </w:rPr>
        <w:t>de la legislación nacional</w:t>
      </w:r>
      <w:r w:rsidR="003942D4">
        <w:rPr>
          <w:rFonts w:asciiTheme="minorHAnsi" w:hAnsiTheme="minorHAnsi" w:cs="Arial"/>
          <w:color w:val="222222"/>
          <w:sz w:val="22"/>
          <w:szCs w:val="22"/>
          <w:lang w:val="es-ES"/>
        </w:rPr>
        <w:t xml:space="preserve">”. En este sentido, si bien </w:t>
      </w:r>
      <w:r>
        <w:rPr>
          <w:rFonts w:asciiTheme="minorHAnsi" w:hAnsiTheme="minorHAnsi" w:cs="Arial"/>
          <w:color w:val="222222"/>
          <w:sz w:val="22"/>
          <w:szCs w:val="22"/>
          <w:lang w:val="es-ES"/>
        </w:rPr>
        <w:t xml:space="preserve">la </w:t>
      </w:r>
      <w:r w:rsidRPr="00432CF8">
        <w:rPr>
          <w:rFonts w:asciiTheme="minorHAnsi" w:hAnsiTheme="minorHAnsi" w:cs="Arial"/>
          <w:color w:val="222222"/>
          <w:sz w:val="22"/>
          <w:szCs w:val="22"/>
          <w:lang w:val="es-ES"/>
        </w:rPr>
        <w:t>Ley 20.422 que establece normas sobre igualdad de oportunidades</w:t>
      </w:r>
      <w:r>
        <w:rPr>
          <w:rFonts w:asciiTheme="minorHAnsi" w:hAnsiTheme="minorHAnsi" w:cs="Arial"/>
          <w:color w:val="222222"/>
          <w:sz w:val="22"/>
          <w:szCs w:val="22"/>
          <w:lang w:val="es-ES"/>
        </w:rPr>
        <w:t xml:space="preserve"> </w:t>
      </w:r>
      <w:r w:rsidRPr="00432CF8">
        <w:rPr>
          <w:rFonts w:asciiTheme="minorHAnsi" w:hAnsiTheme="minorHAnsi" w:cs="Arial"/>
          <w:color w:val="222222"/>
          <w:sz w:val="22"/>
          <w:szCs w:val="22"/>
          <w:lang w:val="es-ES"/>
        </w:rPr>
        <w:t xml:space="preserve">e inclusión social de personas con discapacidad, </w:t>
      </w:r>
      <w:r w:rsidR="003066DA">
        <w:rPr>
          <w:rFonts w:asciiTheme="minorHAnsi" w:hAnsiTheme="minorHAnsi" w:cs="Arial"/>
          <w:color w:val="222222"/>
          <w:sz w:val="22"/>
          <w:szCs w:val="22"/>
          <w:lang w:val="es-ES"/>
        </w:rPr>
        <w:t xml:space="preserve">está </w:t>
      </w:r>
      <w:r w:rsidRPr="00432CF8">
        <w:rPr>
          <w:rFonts w:asciiTheme="minorHAnsi" w:hAnsiTheme="minorHAnsi" w:cs="Arial"/>
          <w:color w:val="222222"/>
          <w:sz w:val="22"/>
          <w:szCs w:val="22"/>
          <w:lang w:val="es-ES"/>
        </w:rPr>
        <w:t xml:space="preserve">vigente desde </w:t>
      </w:r>
      <w:r>
        <w:rPr>
          <w:rFonts w:asciiTheme="minorHAnsi" w:hAnsiTheme="minorHAnsi" w:cs="Arial"/>
          <w:color w:val="222222"/>
          <w:sz w:val="22"/>
          <w:szCs w:val="22"/>
          <w:lang w:val="es-ES"/>
        </w:rPr>
        <w:t xml:space="preserve">el </w:t>
      </w:r>
      <w:r w:rsidRPr="00432CF8">
        <w:rPr>
          <w:rFonts w:asciiTheme="minorHAnsi" w:hAnsiTheme="minorHAnsi" w:cs="Arial"/>
          <w:color w:val="222222"/>
          <w:sz w:val="22"/>
          <w:szCs w:val="22"/>
          <w:lang w:val="es-ES"/>
        </w:rPr>
        <w:t>10</w:t>
      </w:r>
      <w:r>
        <w:rPr>
          <w:rFonts w:asciiTheme="minorHAnsi" w:hAnsiTheme="minorHAnsi" w:cs="Arial"/>
          <w:color w:val="222222"/>
          <w:sz w:val="22"/>
          <w:szCs w:val="22"/>
          <w:lang w:val="es-ES"/>
        </w:rPr>
        <w:t xml:space="preserve"> febrero de 2010</w:t>
      </w:r>
      <w:r w:rsidR="003942D4">
        <w:rPr>
          <w:rFonts w:asciiTheme="minorHAnsi" w:hAnsiTheme="minorHAnsi" w:cs="Arial"/>
          <w:color w:val="222222"/>
          <w:sz w:val="22"/>
          <w:szCs w:val="22"/>
          <w:lang w:val="es-ES"/>
        </w:rPr>
        <w:t xml:space="preserve">, el INDH no dispone de información sobre medidas concretas que el Estado haya aplicado bajo la forma de acciones afirmativas para esta población. </w:t>
      </w:r>
      <w:r>
        <w:rPr>
          <w:rFonts w:asciiTheme="minorHAnsi" w:hAnsiTheme="minorHAnsi" w:cs="Arial"/>
          <w:color w:val="222222"/>
          <w:sz w:val="22"/>
          <w:szCs w:val="22"/>
          <w:lang w:val="es-ES"/>
        </w:rPr>
        <w:t xml:space="preserve"> </w:t>
      </w:r>
    </w:p>
    <w:p w14:paraId="4B018517" w14:textId="77777777" w:rsidR="004D74A3" w:rsidRPr="00987445" w:rsidRDefault="004D74A3" w:rsidP="00BA3C06">
      <w:pPr>
        <w:shd w:val="clear" w:color="auto" w:fill="FFFFFF"/>
        <w:jc w:val="both"/>
        <w:rPr>
          <w:rFonts w:asciiTheme="minorHAnsi" w:hAnsiTheme="minorHAnsi" w:cs="Arial"/>
          <w:color w:val="222222"/>
          <w:sz w:val="22"/>
          <w:szCs w:val="22"/>
        </w:rPr>
      </w:pPr>
    </w:p>
    <w:p w14:paraId="4B018518" w14:textId="77777777" w:rsidR="004D74A3" w:rsidRPr="00987445" w:rsidRDefault="004D74A3" w:rsidP="00BA3C06">
      <w:pPr>
        <w:shd w:val="clear" w:color="auto" w:fill="FFFFFF"/>
        <w:jc w:val="both"/>
        <w:rPr>
          <w:rFonts w:asciiTheme="minorHAnsi" w:hAnsiTheme="minorHAnsi" w:cs="Arial"/>
          <w:color w:val="222222"/>
          <w:sz w:val="22"/>
          <w:szCs w:val="22"/>
        </w:rPr>
      </w:pPr>
    </w:p>
    <w:p w14:paraId="4B018519" w14:textId="77777777" w:rsidR="00BA3C06" w:rsidRDefault="00BA3C06" w:rsidP="00BA3C06">
      <w:pPr>
        <w:shd w:val="clear" w:color="auto" w:fill="FFFFFF"/>
        <w:jc w:val="both"/>
        <w:rPr>
          <w:rFonts w:asciiTheme="minorHAnsi" w:hAnsiTheme="minorHAnsi" w:cs="Arial"/>
          <w:b/>
          <w:color w:val="222222"/>
          <w:sz w:val="22"/>
          <w:szCs w:val="22"/>
          <w:lang w:val="en-US"/>
        </w:rPr>
      </w:pPr>
      <w:r w:rsidRPr="00BA3C06">
        <w:rPr>
          <w:rFonts w:asciiTheme="minorHAnsi" w:hAnsiTheme="minorHAnsi" w:cs="Arial"/>
          <w:b/>
          <w:color w:val="222222"/>
          <w:sz w:val="22"/>
          <w:szCs w:val="22"/>
          <w:lang w:val="en-US"/>
        </w:rPr>
        <w:t>4.</w:t>
      </w:r>
      <w:r w:rsidRPr="00BA3C06">
        <w:rPr>
          <w:rFonts w:asciiTheme="minorHAnsi" w:hAnsiTheme="minorHAnsi"/>
          <w:b/>
          <w:color w:val="222222"/>
          <w:sz w:val="22"/>
          <w:szCs w:val="22"/>
          <w:lang w:val="en-US"/>
        </w:rPr>
        <w:t> </w:t>
      </w:r>
      <w:r w:rsidRPr="00BA3C06">
        <w:rPr>
          <w:rFonts w:asciiTheme="minorHAnsi" w:hAnsiTheme="minorHAnsi" w:cs="Arial"/>
          <w:b/>
          <w:color w:val="222222"/>
          <w:sz w:val="22"/>
          <w:szCs w:val="22"/>
          <w:lang w:val="en-US"/>
        </w:rPr>
        <w:t>Does your country have laws, policies and strategies for combating discrimination against women and children with disabilities? Please, describe how these policies are reflected in legislation and policy frameworks (500 words)</w:t>
      </w:r>
      <w:r w:rsidR="00690DF7">
        <w:rPr>
          <w:rFonts w:asciiTheme="minorHAnsi" w:hAnsiTheme="minorHAnsi" w:cs="Arial"/>
          <w:b/>
          <w:color w:val="222222"/>
          <w:sz w:val="22"/>
          <w:szCs w:val="22"/>
          <w:lang w:val="en-US"/>
        </w:rPr>
        <w:t xml:space="preserve">. </w:t>
      </w:r>
    </w:p>
    <w:p w14:paraId="4B01851A" w14:textId="77777777" w:rsidR="00690DF7" w:rsidRDefault="00690DF7" w:rsidP="00BA3C06">
      <w:pPr>
        <w:shd w:val="clear" w:color="auto" w:fill="FFFFFF"/>
        <w:jc w:val="both"/>
        <w:rPr>
          <w:rFonts w:asciiTheme="minorHAnsi" w:hAnsiTheme="minorHAnsi" w:cs="Arial"/>
          <w:b/>
          <w:color w:val="222222"/>
          <w:sz w:val="22"/>
          <w:szCs w:val="22"/>
          <w:lang w:val="en-US"/>
        </w:rPr>
      </w:pPr>
    </w:p>
    <w:p w14:paraId="4B01851B" w14:textId="77777777" w:rsidR="005C3776" w:rsidRDefault="003066DA" w:rsidP="00BA3C06">
      <w:pPr>
        <w:shd w:val="clear" w:color="auto" w:fill="FFFFFF"/>
        <w:jc w:val="both"/>
        <w:rPr>
          <w:rFonts w:asciiTheme="minorHAnsi" w:hAnsiTheme="minorHAnsi" w:cs="Arial"/>
          <w:color w:val="222222"/>
          <w:sz w:val="22"/>
          <w:szCs w:val="22"/>
          <w:lang w:val="es-ES"/>
        </w:rPr>
      </w:pPr>
      <w:r>
        <w:rPr>
          <w:rFonts w:asciiTheme="minorHAnsi" w:hAnsiTheme="minorHAnsi" w:cs="Arial"/>
          <w:color w:val="222222"/>
          <w:sz w:val="22"/>
          <w:szCs w:val="22"/>
          <w:lang w:val="es-ES"/>
        </w:rPr>
        <w:t>El país cuenta con las 2 normas enumeradas. Adicionalmente, e</w:t>
      </w:r>
      <w:r w:rsidR="00690DF7">
        <w:rPr>
          <w:rFonts w:asciiTheme="minorHAnsi" w:hAnsiTheme="minorHAnsi" w:cs="Arial"/>
          <w:color w:val="222222"/>
          <w:sz w:val="22"/>
          <w:szCs w:val="22"/>
          <w:lang w:val="es-ES"/>
        </w:rPr>
        <w:t xml:space="preserve">n relación </w:t>
      </w:r>
      <w:r>
        <w:rPr>
          <w:rFonts w:asciiTheme="minorHAnsi" w:hAnsiTheme="minorHAnsi" w:cs="Arial"/>
          <w:color w:val="222222"/>
          <w:sz w:val="22"/>
          <w:szCs w:val="22"/>
          <w:lang w:val="es-ES"/>
        </w:rPr>
        <w:t>con</w:t>
      </w:r>
      <w:r w:rsidR="00690DF7">
        <w:rPr>
          <w:rFonts w:asciiTheme="minorHAnsi" w:hAnsiTheme="minorHAnsi" w:cs="Arial"/>
          <w:color w:val="222222"/>
          <w:sz w:val="22"/>
          <w:szCs w:val="22"/>
          <w:lang w:val="es-ES"/>
        </w:rPr>
        <w:t xml:space="preserve"> políticas públicas o estrategias de combate a la discriminación de niñas y mujeres con discapacidad, el INDH no conoce iniciativas que tengan dicha especificidad. </w:t>
      </w:r>
    </w:p>
    <w:p w14:paraId="4B01851C" w14:textId="77777777" w:rsidR="00690DF7" w:rsidRDefault="00690DF7" w:rsidP="00BA3C06">
      <w:pPr>
        <w:shd w:val="clear" w:color="auto" w:fill="FFFFFF"/>
        <w:jc w:val="both"/>
        <w:rPr>
          <w:rFonts w:asciiTheme="minorHAnsi" w:hAnsiTheme="minorHAnsi" w:cs="Arial"/>
          <w:color w:val="222222"/>
          <w:sz w:val="22"/>
          <w:szCs w:val="22"/>
        </w:rPr>
      </w:pPr>
    </w:p>
    <w:p w14:paraId="4B01851D" w14:textId="77777777" w:rsidR="005C3776" w:rsidRPr="00BA3C06" w:rsidRDefault="005C3776" w:rsidP="00BA3C06">
      <w:pPr>
        <w:shd w:val="clear" w:color="auto" w:fill="FFFFFF"/>
        <w:jc w:val="both"/>
        <w:rPr>
          <w:rFonts w:asciiTheme="minorHAnsi" w:hAnsiTheme="minorHAnsi" w:cs="Arial"/>
          <w:color w:val="222222"/>
          <w:sz w:val="22"/>
          <w:szCs w:val="22"/>
        </w:rPr>
      </w:pPr>
    </w:p>
    <w:p w14:paraId="4B01851E" w14:textId="77777777" w:rsidR="00BA3C06" w:rsidRPr="00987445" w:rsidRDefault="00BA3C06" w:rsidP="00BA3C06">
      <w:pPr>
        <w:shd w:val="clear" w:color="auto" w:fill="FFFFFF"/>
        <w:jc w:val="both"/>
        <w:rPr>
          <w:rFonts w:asciiTheme="minorHAnsi" w:hAnsiTheme="minorHAnsi" w:cs="Arial"/>
          <w:b/>
          <w:color w:val="222222"/>
          <w:sz w:val="22"/>
          <w:szCs w:val="22"/>
          <w:lang w:val="en-US"/>
        </w:rPr>
      </w:pPr>
      <w:r w:rsidRPr="004D74A3">
        <w:rPr>
          <w:rFonts w:asciiTheme="minorHAnsi" w:hAnsiTheme="minorHAnsi" w:cs="Arial"/>
          <w:b/>
          <w:color w:val="222222"/>
          <w:sz w:val="22"/>
          <w:szCs w:val="22"/>
          <w:lang w:val="en-US"/>
        </w:rPr>
        <w:t>5.</w:t>
      </w:r>
      <w:r w:rsidRPr="004D74A3">
        <w:rPr>
          <w:rFonts w:asciiTheme="minorHAnsi" w:hAnsiTheme="minorHAnsi"/>
          <w:b/>
          <w:color w:val="222222"/>
          <w:sz w:val="22"/>
          <w:szCs w:val="22"/>
          <w:lang w:val="en-US"/>
        </w:rPr>
        <w:t> </w:t>
      </w:r>
      <w:r w:rsidRPr="004D74A3">
        <w:rPr>
          <w:rFonts w:asciiTheme="minorHAnsi" w:hAnsiTheme="minorHAnsi" w:cs="Arial"/>
          <w:b/>
          <w:color w:val="222222"/>
          <w:sz w:val="22"/>
          <w:szCs w:val="22"/>
          <w:lang w:val="en-US"/>
        </w:rPr>
        <w:t>Is your country monitoring and collecting disaggregated data on discrimination against persons with disabilities, including gender, age and impairment disaggregation?</w:t>
      </w:r>
    </w:p>
    <w:p w14:paraId="4B01851F" w14:textId="77777777" w:rsidR="00BA3C06" w:rsidRPr="00987445" w:rsidRDefault="00BA3C06" w:rsidP="00BA3C06">
      <w:pPr>
        <w:shd w:val="clear" w:color="auto" w:fill="FFFFFF"/>
        <w:rPr>
          <w:rFonts w:asciiTheme="minorHAnsi" w:hAnsiTheme="minorHAnsi" w:cs="Arial"/>
          <w:color w:val="222222"/>
          <w:sz w:val="22"/>
          <w:szCs w:val="22"/>
          <w:lang w:val="en-US"/>
        </w:rPr>
      </w:pPr>
      <w:r w:rsidRPr="00BA3C06">
        <w:rPr>
          <w:rFonts w:asciiTheme="minorHAnsi" w:hAnsiTheme="minorHAnsi" w:cs="Arial"/>
          <w:color w:val="222222"/>
          <w:sz w:val="22"/>
          <w:szCs w:val="22"/>
          <w:lang w:val="en-US"/>
        </w:rPr>
        <w:t> </w:t>
      </w:r>
    </w:p>
    <w:p w14:paraId="4B018520" w14:textId="77777777" w:rsidR="0098378E" w:rsidRDefault="00AB48AB" w:rsidP="00E83F30">
      <w:pPr>
        <w:jc w:val="both"/>
        <w:rPr>
          <w:rFonts w:asciiTheme="minorHAnsi" w:hAnsiTheme="minorHAnsi"/>
          <w:sz w:val="22"/>
          <w:szCs w:val="22"/>
          <w:lang w:val="es-ES"/>
        </w:rPr>
      </w:pPr>
      <w:r w:rsidRPr="008605A2">
        <w:rPr>
          <w:rFonts w:asciiTheme="minorHAnsi" w:hAnsiTheme="minorHAnsi"/>
          <w:sz w:val="22"/>
          <w:szCs w:val="22"/>
          <w:lang w:val="es-ES"/>
        </w:rPr>
        <w:t>Chile posee un desafío en la producción desagregada de información</w:t>
      </w:r>
      <w:r w:rsidR="003066DA">
        <w:rPr>
          <w:rFonts w:asciiTheme="minorHAnsi" w:hAnsiTheme="minorHAnsi"/>
          <w:sz w:val="22"/>
          <w:szCs w:val="22"/>
          <w:lang w:val="es-ES"/>
        </w:rPr>
        <w:t xml:space="preserve"> para grupos vulnerados. </w:t>
      </w:r>
      <w:r w:rsidRPr="008605A2">
        <w:rPr>
          <w:rFonts w:asciiTheme="minorHAnsi" w:hAnsiTheme="minorHAnsi"/>
          <w:sz w:val="22"/>
          <w:szCs w:val="22"/>
          <w:lang w:val="es-ES"/>
        </w:rPr>
        <w:t>Al respecto, el INDH señaló en 2010 que “los poderes del Estado tienen la obligación de generar información pública que permita identificar y evaluar los avances y dificultades en materia de derechos humanos. En particular, la información tiene que reflejar la situación de los distintos sectores, grupos y colectivos de manera que permita encauzar la política pública y la reforma legislativa que supere las desigualdades. La incorporación de género, edad, pertenencia étnica, discapacidad, orientación sexual y nacionalidad, entre otros factores, en la producción estadística de todos los poderes del Estad</w:t>
      </w:r>
      <w:r w:rsidR="00690DF7">
        <w:rPr>
          <w:rFonts w:asciiTheme="minorHAnsi" w:hAnsiTheme="minorHAnsi"/>
          <w:sz w:val="22"/>
          <w:szCs w:val="22"/>
          <w:lang w:val="es-ES"/>
        </w:rPr>
        <w:t>o es información básica</w:t>
      </w:r>
      <w:r w:rsidRPr="008605A2">
        <w:rPr>
          <w:rFonts w:asciiTheme="minorHAnsi" w:hAnsiTheme="minorHAnsi"/>
          <w:sz w:val="22"/>
          <w:szCs w:val="22"/>
          <w:lang w:val="es-ES"/>
        </w:rPr>
        <w:t xml:space="preserve"> para constatar el cumplimiento de los derechos humanos”</w:t>
      </w:r>
      <w:r w:rsidRPr="008605A2">
        <w:rPr>
          <w:rStyle w:val="FootnoteReference"/>
          <w:rFonts w:asciiTheme="minorHAnsi" w:hAnsiTheme="minorHAnsi"/>
          <w:sz w:val="22"/>
          <w:szCs w:val="22"/>
          <w:lang w:val="es-ES"/>
        </w:rPr>
        <w:footnoteReference w:id="2"/>
      </w:r>
      <w:r w:rsidRPr="008605A2">
        <w:rPr>
          <w:rFonts w:asciiTheme="minorHAnsi" w:hAnsiTheme="minorHAnsi"/>
          <w:sz w:val="22"/>
          <w:szCs w:val="22"/>
          <w:lang w:val="es-ES"/>
        </w:rPr>
        <w:t xml:space="preserve">. </w:t>
      </w:r>
      <w:r w:rsidR="00690DF7">
        <w:rPr>
          <w:rFonts w:asciiTheme="minorHAnsi" w:hAnsiTheme="minorHAnsi"/>
          <w:sz w:val="22"/>
          <w:szCs w:val="22"/>
          <w:lang w:val="es-ES"/>
        </w:rPr>
        <w:t xml:space="preserve">De hecho, el Plan Nacional de Estadísticas, elaborado por el Instituto Nacional de Estadísticas (INE), no contempla la discapacidad como variable de desagregación de las estadísticas nacionales. Sin perjuicio de ello, </w:t>
      </w:r>
      <w:r w:rsidR="003066DA">
        <w:rPr>
          <w:rFonts w:asciiTheme="minorHAnsi" w:hAnsiTheme="minorHAnsi"/>
          <w:sz w:val="22"/>
          <w:szCs w:val="22"/>
          <w:lang w:val="es-ES"/>
        </w:rPr>
        <w:t xml:space="preserve">la institución </w:t>
      </w:r>
      <w:r w:rsidR="00690DF7">
        <w:rPr>
          <w:rFonts w:asciiTheme="minorHAnsi" w:hAnsiTheme="minorHAnsi"/>
          <w:sz w:val="22"/>
          <w:szCs w:val="22"/>
          <w:lang w:val="es-ES"/>
        </w:rPr>
        <w:t xml:space="preserve">colaboró en la realización de la Encuesta Nacional de Discapacidad (ENDISC) 2004, cuya segunda edición se realizó 2015 por el Servicio Nacional de la Discapacidad (SENADIS). </w:t>
      </w:r>
    </w:p>
    <w:p w14:paraId="4B018521" w14:textId="77777777" w:rsidR="0098378E" w:rsidRDefault="0098378E" w:rsidP="00E83F30">
      <w:pPr>
        <w:jc w:val="both"/>
        <w:rPr>
          <w:rFonts w:asciiTheme="minorHAnsi" w:hAnsiTheme="minorHAnsi"/>
          <w:sz w:val="22"/>
          <w:szCs w:val="22"/>
          <w:lang w:val="es-ES"/>
        </w:rPr>
      </w:pPr>
    </w:p>
    <w:p w14:paraId="4B018522" w14:textId="77777777" w:rsidR="00690DF7" w:rsidRDefault="0098378E" w:rsidP="0098378E">
      <w:pPr>
        <w:jc w:val="both"/>
        <w:rPr>
          <w:rFonts w:asciiTheme="minorHAnsi" w:hAnsiTheme="minorHAnsi"/>
          <w:sz w:val="22"/>
          <w:szCs w:val="22"/>
          <w:lang w:val="es-ES"/>
        </w:rPr>
      </w:pPr>
      <w:r>
        <w:rPr>
          <w:rFonts w:asciiTheme="minorHAnsi" w:hAnsiTheme="minorHAnsi"/>
          <w:sz w:val="22"/>
          <w:szCs w:val="22"/>
          <w:lang w:val="es-ES"/>
        </w:rPr>
        <w:t>Según SENADIS, “</w:t>
      </w:r>
      <w:r w:rsidRPr="0098378E">
        <w:rPr>
          <w:rFonts w:asciiTheme="minorHAnsi" w:hAnsiTheme="minorHAnsi"/>
          <w:sz w:val="22"/>
          <w:szCs w:val="22"/>
          <w:lang w:val="es-ES"/>
        </w:rPr>
        <w:t xml:space="preserve">El II Estudio Nacional de la Discapacidad es un hito en materia de estudios sobre discapacidad en el país, pues sus resultados permitirán desarrollar políticas públicas pertinentes y oportunas sobre inclusión social para personas con discapacidad. Asimismo, está elaborado con un enfoque de derechos humanos de acuerdo a lo establecido en la Convención </w:t>
      </w:r>
      <w:r w:rsidRPr="0098378E">
        <w:rPr>
          <w:rFonts w:asciiTheme="minorHAnsi" w:hAnsiTheme="minorHAnsi"/>
          <w:sz w:val="22"/>
          <w:szCs w:val="22"/>
          <w:lang w:val="es-ES"/>
        </w:rPr>
        <w:lastRenderedPageBreak/>
        <w:t>sobre los Derechos de las Personas con Discapacidad, ratificada por Chile en el año 2008.</w:t>
      </w:r>
      <w:r>
        <w:rPr>
          <w:rFonts w:asciiTheme="minorHAnsi" w:hAnsiTheme="minorHAnsi"/>
          <w:sz w:val="22"/>
          <w:szCs w:val="22"/>
          <w:lang w:val="es-ES"/>
        </w:rPr>
        <w:t xml:space="preserve"> </w:t>
      </w:r>
      <w:r w:rsidRPr="0098378E">
        <w:rPr>
          <w:rFonts w:asciiTheme="minorHAnsi" w:hAnsiTheme="minorHAnsi"/>
          <w:sz w:val="22"/>
          <w:szCs w:val="22"/>
          <w:lang w:val="es-ES"/>
        </w:rPr>
        <w:t>Este estudio determina la prevalencia de las personas en situación de discapacidad en Chile y permite conocer cuál es su real contexto con respecto a la población en general, en términos de sus niveles o grados, déficits corporales (funcionales y/o estructurales), funcionamiento en las actividades diarias y vitales, relación con el entorno, participación social y otros.</w:t>
      </w:r>
      <w:r>
        <w:rPr>
          <w:rFonts w:asciiTheme="minorHAnsi" w:hAnsiTheme="minorHAnsi"/>
          <w:sz w:val="22"/>
          <w:szCs w:val="22"/>
          <w:lang w:val="es-ES"/>
        </w:rPr>
        <w:t xml:space="preserve"> </w:t>
      </w:r>
      <w:r w:rsidRPr="0098378E">
        <w:rPr>
          <w:rFonts w:asciiTheme="minorHAnsi" w:hAnsiTheme="minorHAnsi"/>
          <w:sz w:val="22"/>
          <w:szCs w:val="22"/>
          <w:lang w:val="es-ES"/>
        </w:rPr>
        <w:t>También caracteriza a las personas en situación de discapacidad en Chile en su contexto respecto a aspectos sociodemográficos, nivel y acceso a la educación, salud, accesibilidad universal, inclusión laboral, participación política y social, cultura, deporte y recreación, entre otros, y situación de dependencia, identificando carencias y demandas de la población en las áreas señaladas; y evaluando las distintas brechas que separan a los diferentes segmentos sociales y ámbitos territoriales, entre otras.</w:t>
      </w:r>
      <w:r>
        <w:rPr>
          <w:rFonts w:asciiTheme="minorHAnsi" w:hAnsiTheme="minorHAnsi"/>
          <w:sz w:val="22"/>
          <w:szCs w:val="22"/>
          <w:lang w:val="es-ES"/>
        </w:rPr>
        <w:t xml:space="preserve"> </w:t>
      </w:r>
      <w:r w:rsidRPr="0098378E">
        <w:rPr>
          <w:rFonts w:asciiTheme="minorHAnsi" w:hAnsiTheme="minorHAnsi"/>
          <w:sz w:val="22"/>
          <w:szCs w:val="22"/>
          <w:lang w:val="es-ES"/>
        </w:rPr>
        <w:t>Finalmente, el II Estudio Nacional de la Discapacidad realiza un diagnóstico certero acerca de cómo están viviendo las personas en situación de discapacidad actualmente en Chile</w:t>
      </w:r>
      <w:r>
        <w:rPr>
          <w:rFonts w:asciiTheme="minorHAnsi" w:hAnsiTheme="minorHAnsi"/>
          <w:sz w:val="22"/>
          <w:szCs w:val="22"/>
          <w:lang w:val="es-ES"/>
        </w:rPr>
        <w:t>”</w:t>
      </w:r>
      <w:r>
        <w:rPr>
          <w:rStyle w:val="FootnoteReference"/>
          <w:rFonts w:asciiTheme="minorHAnsi" w:hAnsiTheme="minorHAnsi"/>
          <w:sz w:val="22"/>
          <w:szCs w:val="22"/>
          <w:lang w:val="es-ES"/>
        </w:rPr>
        <w:footnoteReference w:id="3"/>
      </w:r>
      <w:r w:rsidRPr="0098378E">
        <w:rPr>
          <w:rFonts w:asciiTheme="minorHAnsi" w:hAnsiTheme="minorHAnsi"/>
          <w:sz w:val="22"/>
          <w:szCs w:val="22"/>
          <w:lang w:val="es-ES"/>
        </w:rPr>
        <w:t>.</w:t>
      </w:r>
      <w:r w:rsidR="00690DF7">
        <w:rPr>
          <w:rFonts w:asciiTheme="minorHAnsi" w:hAnsiTheme="minorHAnsi"/>
          <w:sz w:val="22"/>
          <w:szCs w:val="22"/>
          <w:lang w:val="es-ES"/>
        </w:rPr>
        <w:t xml:space="preserve">  </w:t>
      </w:r>
    </w:p>
    <w:p w14:paraId="4B018523" w14:textId="77777777" w:rsidR="004D74A3" w:rsidRDefault="004D74A3" w:rsidP="00E83F30">
      <w:pPr>
        <w:jc w:val="both"/>
        <w:rPr>
          <w:rFonts w:asciiTheme="minorHAnsi" w:hAnsiTheme="minorHAnsi"/>
          <w:sz w:val="22"/>
          <w:szCs w:val="22"/>
          <w:lang w:val="es-ES"/>
        </w:rPr>
      </w:pPr>
    </w:p>
    <w:p w14:paraId="4B018524" w14:textId="77777777" w:rsidR="004D74A3" w:rsidRPr="008605A2" w:rsidRDefault="004D74A3" w:rsidP="00E83F30">
      <w:pPr>
        <w:jc w:val="both"/>
        <w:rPr>
          <w:rFonts w:asciiTheme="minorHAnsi" w:hAnsiTheme="minorHAnsi"/>
          <w:sz w:val="22"/>
          <w:szCs w:val="22"/>
          <w:lang w:val="es-ES"/>
        </w:rPr>
      </w:pPr>
    </w:p>
    <w:sectPr w:rsidR="004D74A3" w:rsidRPr="008605A2" w:rsidSect="00C772EF">
      <w:footerReference w:type="default" r:id="rId12"/>
      <w:headerReference w:type="first" r:id="rId13"/>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18527" w14:textId="77777777" w:rsidR="005549A4" w:rsidRDefault="005549A4" w:rsidP="007228CD">
      <w:r>
        <w:separator/>
      </w:r>
    </w:p>
  </w:endnote>
  <w:endnote w:type="continuationSeparator" w:id="0">
    <w:p w14:paraId="4B018528" w14:textId="77777777" w:rsidR="005549A4" w:rsidRDefault="005549A4" w:rsidP="0072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illSansStd-Light">
    <w:panose1 w:val="00000000000000000000"/>
    <w:charset w:val="00"/>
    <w:family w:val="swiss"/>
    <w:notTrueType/>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196698"/>
      <w:docPartObj>
        <w:docPartGallery w:val="Page Numbers (Bottom of Page)"/>
        <w:docPartUnique/>
      </w:docPartObj>
    </w:sdtPr>
    <w:sdtEndPr>
      <w:rPr>
        <w:rFonts w:asciiTheme="minorHAnsi" w:hAnsiTheme="minorHAnsi"/>
      </w:rPr>
    </w:sdtEndPr>
    <w:sdtContent>
      <w:p w14:paraId="4B018529" w14:textId="77777777" w:rsidR="0012725D" w:rsidRPr="00C51AAA" w:rsidRDefault="008B4A79">
        <w:pPr>
          <w:pStyle w:val="Footer"/>
          <w:jc w:val="right"/>
          <w:rPr>
            <w:rFonts w:asciiTheme="minorHAnsi" w:hAnsiTheme="minorHAnsi"/>
          </w:rPr>
        </w:pPr>
        <w:r w:rsidRPr="00C51AAA">
          <w:rPr>
            <w:rFonts w:asciiTheme="minorHAnsi" w:hAnsiTheme="minorHAnsi"/>
          </w:rPr>
          <w:fldChar w:fldCharType="begin"/>
        </w:r>
        <w:r w:rsidRPr="00C51AAA">
          <w:rPr>
            <w:rFonts w:asciiTheme="minorHAnsi" w:hAnsiTheme="minorHAnsi"/>
          </w:rPr>
          <w:instrText>PAGE   \* MERGEFORMAT</w:instrText>
        </w:r>
        <w:r w:rsidRPr="00C51AAA">
          <w:rPr>
            <w:rFonts w:asciiTheme="minorHAnsi" w:hAnsiTheme="minorHAnsi"/>
          </w:rPr>
          <w:fldChar w:fldCharType="separate"/>
        </w:r>
        <w:r w:rsidR="00D455A9" w:rsidRPr="00D455A9">
          <w:rPr>
            <w:rFonts w:asciiTheme="minorHAnsi" w:hAnsiTheme="minorHAnsi"/>
            <w:noProof/>
            <w:lang w:val="es-ES"/>
          </w:rPr>
          <w:t>5</w:t>
        </w:r>
        <w:r w:rsidRPr="00C51AAA">
          <w:rPr>
            <w:rFonts w:asciiTheme="minorHAnsi" w:hAnsiTheme="minorHAnsi"/>
          </w:rPr>
          <w:fldChar w:fldCharType="end"/>
        </w:r>
      </w:p>
    </w:sdtContent>
  </w:sdt>
  <w:p w14:paraId="4B01852A" w14:textId="77777777" w:rsidR="0012725D" w:rsidRDefault="00D455A9"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18525" w14:textId="77777777" w:rsidR="005549A4" w:rsidRDefault="005549A4" w:rsidP="007228CD">
      <w:r>
        <w:separator/>
      </w:r>
    </w:p>
  </w:footnote>
  <w:footnote w:type="continuationSeparator" w:id="0">
    <w:p w14:paraId="4B018526" w14:textId="77777777" w:rsidR="005549A4" w:rsidRDefault="005549A4" w:rsidP="007228CD">
      <w:r>
        <w:continuationSeparator/>
      </w:r>
    </w:p>
  </w:footnote>
  <w:footnote w:id="1">
    <w:p w14:paraId="4B01852E" w14:textId="77777777" w:rsidR="004E408D" w:rsidRPr="0098378E" w:rsidRDefault="004E408D" w:rsidP="004E408D">
      <w:pPr>
        <w:autoSpaceDE w:val="0"/>
        <w:autoSpaceDN w:val="0"/>
        <w:adjustRightInd w:val="0"/>
        <w:jc w:val="both"/>
        <w:rPr>
          <w:rFonts w:asciiTheme="minorHAnsi" w:hAnsiTheme="minorHAnsi"/>
          <w:sz w:val="20"/>
        </w:rPr>
      </w:pPr>
      <w:r w:rsidRPr="0098378E">
        <w:rPr>
          <w:rStyle w:val="FootnoteReference"/>
          <w:rFonts w:asciiTheme="minorHAnsi" w:hAnsiTheme="minorHAnsi"/>
          <w:sz w:val="20"/>
        </w:rPr>
        <w:footnoteRef/>
      </w:r>
      <w:r w:rsidRPr="0098378E">
        <w:rPr>
          <w:rFonts w:asciiTheme="minorHAnsi" w:hAnsiTheme="minorHAnsi"/>
          <w:sz w:val="20"/>
        </w:rPr>
        <w:t xml:space="preserve"> </w:t>
      </w:r>
      <w:r w:rsidRPr="0098378E">
        <w:rPr>
          <w:rFonts w:asciiTheme="minorHAnsi" w:eastAsiaTheme="minorHAnsi" w:hAnsiTheme="minorHAnsi" w:cs="Perpetua"/>
          <w:color w:val="333333"/>
          <w:sz w:val="20"/>
        </w:rPr>
        <w:t>Corte IDH. Caso Atala Riffo y Niñas Vs. Chile. Fondo, reparaciones y costas. Sentencia de 24 de febrero de 2012, párr. 120.</w:t>
      </w:r>
    </w:p>
  </w:footnote>
  <w:footnote w:id="2">
    <w:p w14:paraId="4B01852F" w14:textId="77777777" w:rsidR="00B10AF6" w:rsidRPr="0098378E" w:rsidRDefault="00AB48AB">
      <w:pPr>
        <w:pStyle w:val="FootnoteText"/>
        <w:rPr>
          <w:rFonts w:asciiTheme="minorHAnsi" w:hAnsiTheme="minorHAnsi"/>
          <w:sz w:val="20"/>
          <w:szCs w:val="20"/>
          <w:lang w:val="es-ES"/>
        </w:rPr>
      </w:pPr>
      <w:r w:rsidRPr="0098378E">
        <w:rPr>
          <w:rStyle w:val="FootnoteReference"/>
          <w:rFonts w:asciiTheme="minorHAnsi" w:hAnsiTheme="minorHAnsi"/>
          <w:sz w:val="20"/>
          <w:szCs w:val="20"/>
          <w:lang w:val="es-ES"/>
        </w:rPr>
        <w:footnoteRef/>
      </w:r>
      <w:r w:rsidRPr="0098378E">
        <w:rPr>
          <w:rFonts w:asciiTheme="minorHAnsi" w:hAnsiTheme="minorHAnsi"/>
          <w:sz w:val="20"/>
          <w:szCs w:val="20"/>
          <w:lang w:val="es-ES"/>
        </w:rPr>
        <w:t xml:space="preserve"> INDH (2010)</w:t>
      </w:r>
      <w:r w:rsidR="00B10AF6" w:rsidRPr="0098378E">
        <w:rPr>
          <w:rFonts w:asciiTheme="minorHAnsi" w:hAnsiTheme="minorHAnsi"/>
          <w:sz w:val="20"/>
          <w:szCs w:val="20"/>
          <w:lang w:val="es-ES"/>
        </w:rPr>
        <w:t>.</w:t>
      </w:r>
      <w:r w:rsidRPr="0098378E">
        <w:rPr>
          <w:rFonts w:asciiTheme="minorHAnsi" w:hAnsiTheme="minorHAnsi"/>
          <w:sz w:val="20"/>
          <w:szCs w:val="20"/>
          <w:lang w:val="es-ES"/>
        </w:rPr>
        <w:t xml:space="preserve"> Informe Anual </w:t>
      </w:r>
      <w:r w:rsidR="00B10AF6" w:rsidRPr="0098378E">
        <w:rPr>
          <w:rFonts w:asciiTheme="minorHAnsi" w:hAnsiTheme="minorHAnsi"/>
          <w:sz w:val="20"/>
          <w:szCs w:val="20"/>
          <w:lang w:val="es-ES"/>
        </w:rPr>
        <w:t>2010. S</w:t>
      </w:r>
      <w:r w:rsidRPr="0098378E">
        <w:rPr>
          <w:rFonts w:asciiTheme="minorHAnsi" w:hAnsiTheme="minorHAnsi"/>
          <w:sz w:val="20"/>
          <w:szCs w:val="20"/>
          <w:lang w:val="es-ES"/>
        </w:rPr>
        <w:t>ituación de los derechos humanos en Chile, pág. 164.</w:t>
      </w:r>
      <w:r w:rsidR="00B10AF6" w:rsidRPr="0098378E">
        <w:rPr>
          <w:rFonts w:asciiTheme="minorHAnsi" w:hAnsiTheme="minorHAnsi"/>
          <w:sz w:val="20"/>
          <w:szCs w:val="20"/>
          <w:lang w:val="es-ES"/>
        </w:rPr>
        <w:t xml:space="preserve"> </w:t>
      </w:r>
    </w:p>
    <w:p w14:paraId="4B018530" w14:textId="77777777" w:rsidR="00AB48AB" w:rsidRPr="0098378E" w:rsidRDefault="00B10AF6">
      <w:pPr>
        <w:pStyle w:val="FootnoteText"/>
        <w:rPr>
          <w:rFonts w:asciiTheme="minorHAnsi" w:hAnsiTheme="minorHAnsi"/>
          <w:sz w:val="20"/>
          <w:szCs w:val="20"/>
          <w:lang w:val="es-ES"/>
        </w:rPr>
      </w:pPr>
      <w:r w:rsidRPr="0098378E">
        <w:rPr>
          <w:rFonts w:asciiTheme="minorHAnsi" w:hAnsiTheme="minorHAnsi"/>
          <w:sz w:val="20"/>
          <w:szCs w:val="20"/>
          <w:lang w:val="es-ES"/>
        </w:rPr>
        <w:t xml:space="preserve">Todos los informes anuales del INDH se pueden descargar desde el sitio: </w:t>
      </w:r>
      <w:hyperlink r:id="rId1" w:history="1">
        <w:r w:rsidRPr="0098378E">
          <w:rPr>
            <w:rStyle w:val="Hyperlink"/>
            <w:rFonts w:asciiTheme="minorHAnsi" w:hAnsiTheme="minorHAnsi"/>
            <w:sz w:val="20"/>
            <w:szCs w:val="20"/>
            <w:lang w:val="es-ES"/>
          </w:rPr>
          <w:t>http://bibliotecadigital.indh.cl/</w:t>
        </w:r>
      </w:hyperlink>
      <w:r w:rsidRPr="0098378E">
        <w:rPr>
          <w:rFonts w:asciiTheme="minorHAnsi" w:hAnsiTheme="minorHAnsi"/>
          <w:sz w:val="20"/>
          <w:szCs w:val="20"/>
          <w:lang w:val="es-ES"/>
        </w:rPr>
        <w:t xml:space="preserve"> </w:t>
      </w:r>
      <w:r w:rsidR="00AB48AB" w:rsidRPr="0098378E">
        <w:rPr>
          <w:rFonts w:asciiTheme="minorHAnsi" w:hAnsiTheme="minorHAnsi"/>
          <w:sz w:val="20"/>
          <w:szCs w:val="20"/>
          <w:lang w:val="es-ES"/>
        </w:rPr>
        <w:t xml:space="preserve"> </w:t>
      </w:r>
    </w:p>
  </w:footnote>
  <w:footnote w:id="3">
    <w:p w14:paraId="4B018531" w14:textId="77777777" w:rsidR="0098378E" w:rsidRPr="0098378E" w:rsidRDefault="0098378E">
      <w:pPr>
        <w:pStyle w:val="FootnoteText"/>
        <w:rPr>
          <w:rFonts w:asciiTheme="minorHAnsi" w:hAnsiTheme="minorHAnsi"/>
          <w:sz w:val="20"/>
          <w:szCs w:val="20"/>
        </w:rPr>
      </w:pPr>
      <w:r w:rsidRPr="0098378E">
        <w:rPr>
          <w:rStyle w:val="FootnoteReference"/>
          <w:rFonts w:asciiTheme="minorHAnsi" w:hAnsiTheme="minorHAnsi"/>
          <w:sz w:val="20"/>
          <w:szCs w:val="20"/>
        </w:rPr>
        <w:footnoteRef/>
      </w:r>
      <w:r w:rsidRPr="0098378E">
        <w:rPr>
          <w:rFonts w:asciiTheme="minorHAnsi" w:hAnsiTheme="minorHAnsi"/>
          <w:sz w:val="20"/>
          <w:szCs w:val="20"/>
        </w:rPr>
        <w:t xml:space="preserve"> </w:t>
      </w:r>
      <w:hyperlink r:id="rId2" w:history="1">
        <w:r w:rsidR="003066DA" w:rsidRPr="00794B2D">
          <w:rPr>
            <w:rStyle w:val="Hyperlink"/>
            <w:rFonts w:asciiTheme="minorHAnsi" w:hAnsiTheme="minorHAnsi"/>
            <w:sz w:val="20"/>
            <w:szCs w:val="20"/>
          </w:rPr>
          <w:t>http://www.senadis.gob.cl/pag/669/1265/sobre_el_ii_estudio_nacional_de_la_discapacidad</w:t>
        </w:r>
      </w:hyperlink>
      <w:r w:rsidR="003066DA">
        <w:rPr>
          <w:rFonts w:asciiTheme="minorHAnsi" w:hAnsiTheme="minorHAnsi"/>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1852B" w14:textId="77777777" w:rsidR="0012725D" w:rsidRDefault="008B4A79">
    <w:pPr>
      <w:pStyle w:val="Header"/>
    </w:pPr>
    <w:r>
      <w:rPr>
        <w:rFonts w:ascii="Arial" w:hAnsi="Arial" w:cs="Arial"/>
        <w:b/>
        <w:noProof/>
        <w:u w:val="single"/>
        <w:lang w:val="en-GB" w:eastAsia="en-GB"/>
      </w:rPr>
      <w:drawing>
        <wp:anchor distT="0" distB="0" distL="114300" distR="114300" simplePos="0" relativeHeight="251659264" behindDoc="0" locked="0" layoutInCell="1" allowOverlap="1" wp14:anchorId="4B01852C" wp14:editId="4B01852D">
          <wp:simplePos x="0" y="0"/>
          <wp:positionH relativeFrom="column">
            <wp:posOffset>-489585</wp:posOffset>
          </wp:positionH>
          <wp:positionV relativeFrom="paragraph">
            <wp:posOffset>472440</wp:posOffset>
          </wp:positionV>
          <wp:extent cx="1457325" cy="647065"/>
          <wp:effectExtent l="0" t="0" r="0" b="0"/>
          <wp:wrapTopAndBottom/>
          <wp:docPr id="1" name="Imagen 1" descr="Descripción: logo final_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57325" cy="647065"/>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F52AD"/>
    <w:multiLevelType w:val="hybridMultilevel"/>
    <w:tmpl w:val="098EF9F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8CD"/>
    <w:rsid w:val="0003737C"/>
    <w:rsid w:val="00141B73"/>
    <w:rsid w:val="0017798A"/>
    <w:rsid w:val="001D5F72"/>
    <w:rsid w:val="001D7CA6"/>
    <w:rsid w:val="003066DA"/>
    <w:rsid w:val="00307B75"/>
    <w:rsid w:val="003514ED"/>
    <w:rsid w:val="00361954"/>
    <w:rsid w:val="00364356"/>
    <w:rsid w:val="003942D4"/>
    <w:rsid w:val="0039758B"/>
    <w:rsid w:val="00432CF8"/>
    <w:rsid w:val="0043635E"/>
    <w:rsid w:val="004602DD"/>
    <w:rsid w:val="004D74A3"/>
    <w:rsid w:val="004E408D"/>
    <w:rsid w:val="005549A4"/>
    <w:rsid w:val="00574A5C"/>
    <w:rsid w:val="005B0C8A"/>
    <w:rsid w:val="005C3776"/>
    <w:rsid w:val="005D737D"/>
    <w:rsid w:val="0062272B"/>
    <w:rsid w:val="00633B1F"/>
    <w:rsid w:val="006464CF"/>
    <w:rsid w:val="00686488"/>
    <w:rsid w:val="00690DF7"/>
    <w:rsid w:val="006B3BDB"/>
    <w:rsid w:val="006E0B75"/>
    <w:rsid w:val="007228CD"/>
    <w:rsid w:val="0074029B"/>
    <w:rsid w:val="007823D3"/>
    <w:rsid w:val="007D4CCA"/>
    <w:rsid w:val="007E7B83"/>
    <w:rsid w:val="007F0A25"/>
    <w:rsid w:val="008605A2"/>
    <w:rsid w:val="00861D29"/>
    <w:rsid w:val="008B3FC0"/>
    <w:rsid w:val="008B4A79"/>
    <w:rsid w:val="008E72F1"/>
    <w:rsid w:val="009149EC"/>
    <w:rsid w:val="00926218"/>
    <w:rsid w:val="00974162"/>
    <w:rsid w:val="0098378E"/>
    <w:rsid w:val="00987445"/>
    <w:rsid w:val="009C10D6"/>
    <w:rsid w:val="009F07F4"/>
    <w:rsid w:val="00AB48AB"/>
    <w:rsid w:val="00AD0C8A"/>
    <w:rsid w:val="00AD4CE7"/>
    <w:rsid w:val="00B10AF6"/>
    <w:rsid w:val="00B17D08"/>
    <w:rsid w:val="00B8065E"/>
    <w:rsid w:val="00B80E52"/>
    <w:rsid w:val="00BA3C06"/>
    <w:rsid w:val="00BE45F2"/>
    <w:rsid w:val="00C03665"/>
    <w:rsid w:val="00C832C0"/>
    <w:rsid w:val="00C900E4"/>
    <w:rsid w:val="00CA6096"/>
    <w:rsid w:val="00D455A9"/>
    <w:rsid w:val="00D5390C"/>
    <w:rsid w:val="00D76D16"/>
    <w:rsid w:val="00D90607"/>
    <w:rsid w:val="00DC7C8C"/>
    <w:rsid w:val="00E21028"/>
    <w:rsid w:val="00E83F30"/>
    <w:rsid w:val="00EC4EE9"/>
    <w:rsid w:val="00F732C9"/>
    <w:rsid w:val="00FB10C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1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35E"/>
    <w:pPr>
      <w:spacing w:after="0" w:line="240" w:lineRule="auto"/>
    </w:pPr>
    <w:rPr>
      <w:rFonts w:ascii="Times New Roman" w:eastAsia="Times New Roman" w:hAnsi="Times New Roman" w:cs="Times New Roman"/>
      <w:sz w:val="24"/>
      <w:szCs w:val="24"/>
      <w:lang w:eastAsia="es-C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228CD"/>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7228CD"/>
    <w:rPr>
      <w:rFonts w:ascii="Times New Roman" w:eastAsia="Times New Roman" w:hAnsi="Times New Roman" w:cs="Times New Roman"/>
      <w:snapToGrid w:val="0"/>
      <w:sz w:val="20"/>
      <w:szCs w:val="20"/>
      <w:lang w:val="en-AU"/>
    </w:rPr>
  </w:style>
  <w:style w:type="paragraph" w:styleId="Footer">
    <w:name w:val="footer"/>
    <w:basedOn w:val="Normal"/>
    <w:link w:val="FooterChar"/>
    <w:uiPriority w:val="99"/>
    <w:rsid w:val="007228CD"/>
    <w:pPr>
      <w:tabs>
        <w:tab w:val="center" w:pos="4153"/>
        <w:tab w:val="right" w:pos="8306"/>
      </w:tabs>
    </w:pPr>
  </w:style>
  <w:style w:type="character" w:customStyle="1" w:styleId="FooterChar">
    <w:name w:val="Footer Char"/>
    <w:basedOn w:val="DefaultParagraphFont"/>
    <w:link w:val="Footer"/>
    <w:uiPriority w:val="99"/>
    <w:rsid w:val="007228CD"/>
    <w:rPr>
      <w:rFonts w:ascii="Times New Roman" w:eastAsia="Times New Roman" w:hAnsi="Times New Roman" w:cs="Times New Roman"/>
      <w:sz w:val="20"/>
      <w:szCs w:val="20"/>
      <w:lang w:val="en-GB"/>
    </w:rPr>
  </w:style>
  <w:style w:type="character" w:styleId="FootnoteReference">
    <w:name w:val="footnote reference"/>
    <w:uiPriority w:val="99"/>
    <w:rsid w:val="007228CD"/>
    <w:rPr>
      <w:rFonts w:cs="Times New Roman"/>
      <w:vertAlign w:val="superscript"/>
    </w:rPr>
  </w:style>
  <w:style w:type="character" w:styleId="Hyperlink">
    <w:name w:val="Hyperlink"/>
    <w:rsid w:val="007228CD"/>
    <w:rPr>
      <w:color w:val="0000FF"/>
      <w:u w:val="single"/>
    </w:rPr>
  </w:style>
  <w:style w:type="paragraph" w:styleId="ListParagraph">
    <w:name w:val="List Paragraph"/>
    <w:basedOn w:val="Normal"/>
    <w:uiPriority w:val="34"/>
    <w:qFormat/>
    <w:rsid w:val="007228CD"/>
    <w:pPr>
      <w:ind w:left="720"/>
      <w:contextualSpacing/>
    </w:pPr>
    <w:rPr>
      <w:lang w:val="en-US"/>
    </w:rPr>
  </w:style>
  <w:style w:type="paragraph" w:styleId="FootnoteText">
    <w:name w:val="footnote text"/>
    <w:basedOn w:val="Normal"/>
    <w:link w:val="FootnoteTextChar"/>
    <w:rsid w:val="007228CD"/>
  </w:style>
  <w:style w:type="character" w:customStyle="1" w:styleId="FootnoteTextChar">
    <w:name w:val="Footnote Text Char"/>
    <w:basedOn w:val="DefaultParagraphFont"/>
    <w:link w:val="FootnoteText"/>
    <w:rsid w:val="007228CD"/>
    <w:rPr>
      <w:rFonts w:ascii="Times New Roman" w:eastAsia="Times New Roman" w:hAnsi="Times New Roman" w:cs="Times New Roman"/>
      <w:sz w:val="20"/>
      <w:szCs w:val="20"/>
      <w:lang w:val="en-GB"/>
    </w:rPr>
  </w:style>
  <w:style w:type="character" w:styleId="Emphasis">
    <w:name w:val="Emphasis"/>
    <w:basedOn w:val="DefaultParagraphFont"/>
    <w:uiPriority w:val="20"/>
    <w:qFormat/>
    <w:rsid w:val="00926218"/>
    <w:rPr>
      <w:i/>
      <w:iCs/>
    </w:rPr>
  </w:style>
  <w:style w:type="paragraph" w:customStyle="1" w:styleId="Default">
    <w:name w:val="Default"/>
    <w:rsid w:val="00EC4EE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A3C06"/>
    <w:pPr>
      <w:spacing w:before="100" w:beforeAutospacing="1" w:after="100" w:afterAutospacing="1"/>
    </w:pPr>
  </w:style>
  <w:style w:type="character" w:customStyle="1" w:styleId="apple-converted-space">
    <w:name w:val="apple-converted-space"/>
    <w:basedOn w:val="DefaultParagraphFont"/>
    <w:rsid w:val="00BA3C06"/>
  </w:style>
  <w:style w:type="character" w:styleId="Strong">
    <w:name w:val="Strong"/>
    <w:basedOn w:val="DefaultParagraphFont"/>
    <w:uiPriority w:val="22"/>
    <w:qFormat/>
    <w:rsid w:val="00B8065E"/>
    <w:rPr>
      <w:b/>
      <w:bCs/>
    </w:rPr>
  </w:style>
  <w:style w:type="paragraph" w:styleId="HTMLPreformatted">
    <w:name w:val="HTML Preformatted"/>
    <w:basedOn w:val="Normal"/>
    <w:link w:val="HTMLPreformattedChar"/>
    <w:uiPriority w:val="99"/>
    <w:unhideWhenUsed/>
    <w:rsid w:val="00B80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B8065E"/>
    <w:rPr>
      <w:rFonts w:ascii="Courier New" w:eastAsia="Times New Roman" w:hAnsi="Courier New" w:cs="Courier New"/>
      <w:sz w:val="20"/>
      <w:szCs w:val="20"/>
      <w:lang w:eastAsia="es-CL"/>
    </w:rPr>
  </w:style>
  <w:style w:type="character" w:customStyle="1" w:styleId="rsskip">
    <w:name w:val="rs_skip"/>
    <w:basedOn w:val="DefaultParagraphFont"/>
    <w:rsid w:val="001D5F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35E"/>
    <w:pPr>
      <w:spacing w:after="0" w:line="240" w:lineRule="auto"/>
    </w:pPr>
    <w:rPr>
      <w:rFonts w:ascii="Times New Roman" w:eastAsia="Times New Roman" w:hAnsi="Times New Roman" w:cs="Times New Roman"/>
      <w:sz w:val="24"/>
      <w:szCs w:val="24"/>
      <w:lang w:eastAsia="es-C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228CD"/>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7228CD"/>
    <w:rPr>
      <w:rFonts w:ascii="Times New Roman" w:eastAsia="Times New Roman" w:hAnsi="Times New Roman" w:cs="Times New Roman"/>
      <w:snapToGrid w:val="0"/>
      <w:sz w:val="20"/>
      <w:szCs w:val="20"/>
      <w:lang w:val="en-AU"/>
    </w:rPr>
  </w:style>
  <w:style w:type="paragraph" w:styleId="Footer">
    <w:name w:val="footer"/>
    <w:basedOn w:val="Normal"/>
    <w:link w:val="FooterChar"/>
    <w:uiPriority w:val="99"/>
    <w:rsid w:val="007228CD"/>
    <w:pPr>
      <w:tabs>
        <w:tab w:val="center" w:pos="4153"/>
        <w:tab w:val="right" w:pos="8306"/>
      </w:tabs>
    </w:pPr>
  </w:style>
  <w:style w:type="character" w:customStyle="1" w:styleId="FooterChar">
    <w:name w:val="Footer Char"/>
    <w:basedOn w:val="DefaultParagraphFont"/>
    <w:link w:val="Footer"/>
    <w:uiPriority w:val="99"/>
    <w:rsid w:val="007228CD"/>
    <w:rPr>
      <w:rFonts w:ascii="Times New Roman" w:eastAsia="Times New Roman" w:hAnsi="Times New Roman" w:cs="Times New Roman"/>
      <w:sz w:val="20"/>
      <w:szCs w:val="20"/>
      <w:lang w:val="en-GB"/>
    </w:rPr>
  </w:style>
  <w:style w:type="character" w:styleId="FootnoteReference">
    <w:name w:val="footnote reference"/>
    <w:uiPriority w:val="99"/>
    <w:rsid w:val="007228CD"/>
    <w:rPr>
      <w:rFonts w:cs="Times New Roman"/>
      <w:vertAlign w:val="superscript"/>
    </w:rPr>
  </w:style>
  <w:style w:type="character" w:styleId="Hyperlink">
    <w:name w:val="Hyperlink"/>
    <w:rsid w:val="007228CD"/>
    <w:rPr>
      <w:color w:val="0000FF"/>
      <w:u w:val="single"/>
    </w:rPr>
  </w:style>
  <w:style w:type="paragraph" w:styleId="ListParagraph">
    <w:name w:val="List Paragraph"/>
    <w:basedOn w:val="Normal"/>
    <w:uiPriority w:val="34"/>
    <w:qFormat/>
    <w:rsid w:val="007228CD"/>
    <w:pPr>
      <w:ind w:left="720"/>
      <w:contextualSpacing/>
    </w:pPr>
    <w:rPr>
      <w:lang w:val="en-US"/>
    </w:rPr>
  </w:style>
  <w:style w:type="paragraph" w:styleId="FootnoteText">
    <w:name w:val="footnote text"/>
    <w:basedOn w:val="Normal"/>
    <w:link w:val="FootnoteTextChar"/>
    <w:rsid w:val="007228CD"/>
  </w:style>
  <w:style w:type="character" w:customStyle="1" w:styleId="FootnoteTextChar">
    <w:name w:val="Footnote Text Char"/>
    <w:basedOn w:val="DefaultParagraphFont"/>
    <w:link w:val="FootnoteText"/>
    <w:rsid w:val="007228CD"/>
    <w:rPr>
      <w:rFonts w:ascii="Times New Roman" w:eastAsia="Times New Roman" w:hAnsi="Times New Roman" w:cs="Times New Roman"/>
      <w:sz w:val="20"/>
      <w:szCs w:val="20"/>
      <w:lang w:val="en-GB"/>
    </w:rPr>
  </w:style>
  <w:style w:type="character" w:styleId="Emphasis">
    <w:name w:val="Emphasis"/>
    <w:basedOn w:val="DefaultParagraphFont"/>
    <w:uiPriority w:val="20"/>
    <w:qFormat/>
    <w:rsid w:val="00926218"/>
    <w:rPr>
      <w:i/>
      <w:iCs/>
    </w:rPr>
  </w:style>
  <w:style w:type="paragraph" w:customStyle="1" w:styleId="Default">
    <w:name w:val="Default"/>
    <w:rsid w:val="00EC4EE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A3C06"/>
    <w:pPr>
      <w:spacing w:before="100" w:beforeAutospacing="1" w:after="100" w:afterAutospacing="1"/>
    </w:pPr>
  </w:style>
  <w:style w:type="character" w:customStyle="1" w:styleId="apple-converted-space">
    <w:name w:val="apple-converted-space"/>
    <w:basedOn w:val="DefaultParagraphFont"/>
    <w:rsid w:val="00BA3C06"/>
  </w:style>
  <w:style w:type="character" w:styleId="Strong">
    <w:name w:val="Strong"/>
    <w:basedOn w:val="DefaultParagraphFont"/>
    <w:uiPriority w:val="22"/>
    <w:qFormat/>
    <w:rsid w:val="00B8065E"/>
    <w:rPr>
      <w:b/>
      <w:bCs/>
    </w:rPr>
  </w:style>
  <w:style w:type="paragraph" w:styleId="HTMLPreformatted">
    <w:name w:val="HTML Preformatted"/>
    <w:basedOn w:val="Normal"/>
    <w:link w:val="HTMLPreformattedChar"/>
    <w:uiPriority w:val="99"/>
    <w:unhideWhenUsed/>
    <w:rsid w:val="00B80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B8065E"/>
    <w:rPr>
      <w:rFonts w:ascii="Courier New" w:eastAsia="Times New Roman" w:hAnsi="Courier New" w:cs="Courier New"/>
      <w:sz w:val="20"/>
      <w:szCs w:val="20"/>
      <w:lang w:eastAsia="es-CL"/>
    </w:rPr>
  </w:style>
  <w:style w:type="character" w:customStyle="1" w:styleId="rsskip">
    <w:name w:val="rs_skip"/>
    <w:basedOn w:val="DefaultParagraphFont"/>
    <w:rsid w:val="001D5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87164">
      <w:bodyDiv w:val="1"/>
      <w:marLeft w:val="0"/>
      <w:marRight w:val="0"/>
      <w:marTop w:val="0"/>
      <w:marBottom w:val="0"/>
      <w:divBdr>
        <w:top w:val="none" w:sz="0" w:space="0" w:color="auto"/>
        <w:left w:val="none" w:sz="0" w:space="0" w:color="auto"/>
        <w:bottom w:val="none" w:sz="0" w:space="0" w:color="auto"/>
        <w:right w:val="none" w:sz="0" w:space="0" w:color="auto"/>
      </w:divBdr>
    </w:div>
    <w:div w:id="94718952">
      <w:bodyDiv w:val="1"/>
      <w:marLeft w:val="0"/>
      <w:marRight w:val="0"/>
      <w:marTop w:val="0"/>
      <w:marBottom w:val="0"/>
      <w:divBdr>
        <w:top w:val="none" w:sz="0" w:space="0" w:color="auto"/>
        <w:left w:val="none" w:sz="0" w:space="0" w:color="auto"/>
        <w:bottom w:val="none" w:sz="0" w:space="0" w:color="auto"/>
        <w:right w:val="none" w:sz="0" w:space="0" w:color="auto"/>
      </w:divBdr>
    </w:div>
    <w:div w:id="238246729">
      <w:bodyDiv w:val="1"/>
      <w:marLeft w:val="0"/>
      <w:marRight w:val="0"/>
      <w:marTop w:val="0"/>
      <w:marBottom w:val="0"/>
      <w:divBdr>
        <w:top w:val="none" w:sz="0" w:space="0" w:color="auto"/>
        <w:left w:val="none" w:sz="0" w:space="0" w:color="auto"/>
        <w:bottom w:val="none" w:sz="0" w:space="0" w:color="auto"/>
        <w:right w:val="none" w:sz="0" w:space="0" w:color="auto"/>
      </w:divBdr>
    </w:div>
    <w:div w:id="254753445">
      <w:bodyDiv w:val="1"/>
      <w:marLeft w:val="0"/>
      <w:marRight w:val="0"/>
      <w:marTop w:val="0"/>
      <w:marBottom w:val="0"/>
      <w:divBdr>
        <w:top w:val="none" w:sz="0" w:space="0" w:color="auto"/>
        <w:left w:val="none" w:sz="0" w:space="0" w:color="auto"/>
        <w:bottom w:val="none" w:sz="0" w:space="0" w:color="auto"/>
        <w:right w:val="none" w:sz="0" w:space="0" w:color="auto"/>
      </w:divBdr>
    </w:div>
    <w:div w:id="291139399">
      <w:bodyDiv w:val="1"/>
      <w:marLeft w:val="0"/>
      <w:marRight w:val="0"/>
      <w:marTop w:val="0"/>
      <w:marBottom w:val="0"/>
      <w:divBdr>
        <w:top w:val="none" w:sz="0" w:space="0" w:color="auto"/>
        <w:left w:val="none" w:sz="0" w:space="0" w:color="auto"/>
        <w:bottom w:val="none" w:sz="0" w:space="0" w:color="auto"/>
        <w:right w:val="none" w:sz="0" w:space="0" w:color="auto"/>
      </w:divBdr>
      <w:divsChild>
        <w:div w:id="1328482510">
          <w:marLeft w:val="0"/>
          <w:marRight w:val="0"/>
          <w:marTop w:val="0"/>
          <w:marBottom w:val="0"/>
          <w:divBdr>
            <w:top w:val="none" w:sz="0" w:space="0" w:color="auto"/>
            <w:left w:val="none" w:sz="0" w:space="0" w:color="auto"/>
            <w:bottom w:val="none" w:sz="0" w:space="0" w:color="auto"/>
            <w:right w:val="none" w:sz="0" w:space="0" w:color="auto"/>
          </w:divBdr>
        </w:div>
        <w:div w:id="1296136613">
          <w:marLeft w:val="0"/>
          <w:marRight w:val="0"/>
          <w:marTop w:val="0"/>
          <w:marBottom w:val="0"/>
          <w:divBdr>
            <w:top w:val="none" w:sz="0" w:space="0" w:color="auto"/>
            <w:left w:val="none" w:sz="0" w:space="0" w:color="auto"/>
            <w:bottom w:val="none" w:sz="0" w:space="0" w:color="auto"/>
            <w:right w:val="none" w:sz="0" w:space="0" w:color="auto"/>
          </w:divBdr>
        </w:div>
        <w:div w:id="1335500132">
          <w:marLeft w:val="0"/>
          <w:marRight w:val="0"/>
          <w:marTop w:val="0"/>
          <w:marBottom w:val="0"/>
          <w:divBdr>
            <w:top w:val="none" w:sz="0" w:space="0" w:color="auto"/>
            <w:left w:val="none" w:sz="0" w:space="0" w:color="auto"/>
            <w:bottom w:val="none" w:sz="0" w:space="0" w:color="auto"/>
            <w:right w:val="none" w:sz="0" w:space="0" w:color="auto"/>
          </w:divBdr>
        </w:div>
        <w:div w:id="405764569">
          <w:marLeft w:val="0"/>
          <w:marRight w:val="0"/>
          <w:marTop w:val="0"/>
          <w:marBottom w:val="0"/>
          <w:divBdr>
            <w:top w:val="none" w:sz="0" w:space="0" w:color="auto"/>
            <w:left w:val="none" w:sz="0" w:space="0" w:color="auto"/>
            <w:bottom w:val="none" w:sz="0" w:space="0" w:color="auto"/>
            <w:right w:val="none" w:sz="0" w:space="0" w:color="auto"/>
          </w:divBdr>
        </w:div>
        <w:div w:id="754975482">
          <w:marLeft w:val="0"/>
          <w:marRight w:val="0"/>
          <w:marTop w:val="0"/>
          <w:marBottom w:val="0"/>
          <w:divBdr>
            <w:top w:val="none" w:sz="0" w:space="0" w:color="auto"/>
            <w:left w:val="none" w:sz="0" w:space="0" w:color="auto"/>
            <w:bottom w:val="none" w:sz="0" w:space="0" w:color="auto"/>
            <w:right w:val="none" w:sz="0" w:space="0" w:color="auto"/>
          </w:divBdr>
        </w:div>
        <w:div w:id="964778762">
          <w:marLeft w:val="0"/>
          <w:marRight w:val="0"/>
          <w:marTop w:val="0"/>
          <w:marBottom w:val="0"/>
          <w:divBdr>
            <w:top w:val="none" w:sz="0" w:space="0" w:color="auto"/>
            <w:left w:val="none" w:sz="0" w:space="0" w:color="auto"/>
            <w:bottom w:val="none" w:sz="0" w:space="0" w:color="auto"/>
            <w:right w:val="none" w:sz="0" w:space="0" w:color="auto"/>
          </w:divBdr>
        </w:div>
        <w:div w:id="977732426">
          <w:marLeft w:val="0"/>
          <w:marRight w:val="0"/>
          <w:marTop w:val="0"/>
          <w:marBottom w:val="0"/>
          <w:divBdr>
            <w:top w:val="none" w:sz="0" w:space="0" w:color="auto"/>
            <w:left w:val="none" w:sz="0" w:space="0" w:color="auto"/>
            <w:bottom w:val="none" w:sz="0" w:space="0" w:color="auto"/>
            <w:right w:val="none" w:sz="0" w:space="0" w:color="auto"/>
          </w:divBdr>
        </w:div>
        <w:div w:id="782921204">
          <w:marLeft w:val="0"/>
          <w:marRight w:val="0"/>
          <w:marTop w:val="0"/>
          <w:marBottom w:val="0"/>
          <w:divBdr>
            <w:top w:val="none" w:sz="0" w:space="0" w:color="auto"/>
            <w:left w:val="none" w:sz="0" w:space="0" w:color="auto"/>
            <w:bottom w:val="none" w:sz="0" w:space="0" w:color="auto"/>
            <w:right w:val="none" w:sz="0" w:space="0" w:color="auto"/>
          </w:divBdr>
        </w:div>
        <w:div w:id="1216892829">
          <w:marLeft w:val="0"/>
          <w:marRight w:val="0"/>
          <w:marTop w:val="0"/>
          <w:marBottom w:val="0"/>
          <w:divBdr>
            <w:top w:val="none" w:sz="0" w:space="0" w:color="auto"/>
            <w:left w:val="none" w:sz="0" w:space="0" w:color="auto"/>
            <w:bottom w:val="none" w:sz="0" w:space="0" w:color="auto"/>
            <w:right w:val="none" w:sz="0" w:space="0" w:color="auto"/>
          </w:divBdr>
        </w:div>
        <w:div w:id="1519386836">
          <w:marLeft w:val="0"/>
          <w:marRight w:val="0"/>
          <w:marTop w:val="0"/>
          <w:marBottom w:val="0"/>
          <w:divBdr>
            <w:top w:val="none" w:sz="0" w:space="0" w:color="auto"/>
            <w:left w:val="none" w:sz="0" w:space="0" w:color="auto"/>
            <w:bottom w:val="none" w:sz="0" w:space="0" w:color="auto"/>
            <w:right w:val="none" w:sz="0" w:space="0" w:color="auto"/>
          </w:divBdr>
        </w:div>
        <w:div w:id="1114133325">
          <w:marLeft w:val="0"/>
          <w:marRight w:val="0"/>
          <w:marTop w:val="0"/>
          <w:marBottom w:val="0"/>
          <w:divBdr>
            <w:top w:val="none" w:sz="0" w:space="0" w:color="auto"/>
            <w:left w:val="none" w:sz="0" w:space="0" w:color="auto"/>
            <w:bottom w:val="none" w:sz="0" w:space="0" w:color="auto"/>
            <w:right w:val="none" w:sz="0" w:space="0" w:color="auto"/>
          </w:divBdr>
        </w:div>
        <w:div w:id="1210803551">
          <w:marLeft w:val="0"/>
          <w:marRight w:val="0"/>
          <w:marTop w:val="0"/>
          <w:marBottom w:val="0"/>
          <w:divBdr>
            <w:top w:val="none" w:sz="0" w:space="0" w:color="auto"/>
            <w:left w:val="none" w:sz="0" w:space="0" w:color="auto"/>
            <w:bottom w:val="none" w:sz="0" w:space="0" w:color="auto"/>
            <w:right w:val="none" w:sz="0" w:space="0" w:color="auto"/>
          </w:divBdr>
        </w:div>
      </w:divsChild>
    </w:div>
    <w:div w:id="796338916">
      <w:bodyDiv w:val="1"/>
      <w:marLeft w:val="0"/>
      <w:marRight w:val="0"/>
      <w:marTop w:val="0"/>
      <w:marBottom w:val="0"/>
      <w:divBdr>
        <w:top w:val="none" w:sz="0" w:space="0" w:color="auto"/>
        <w:left w:val="none" w:sz="0" w:space="0" w:color="auto"/>
        <w:bottom w:val="none" w:sz="0" w:space="0" w:color="auto"/>
        <w:right w:val="none" w:sz="0" w:space="0" w:color="auto"/>
      </w:divBdr>
    </w:div>
    <w:div w:id="944843472">
      <w:bodyDiv w:val="1"/>
      <w:marLeft w:val="0"/>
      <w:marRight w:val="0"/>
      <w:marTop w:val="0"/>
      <w:marBottom w:val="0"/>
      <w:divBdr>
        <w:top w:val="none" w:sz="0" w:space="0" w:color="auto"/>
        <w:left w:val="none" w:sz="0" w:space="0" w:color="auto"/>
        <w:bottom w:val="none" w:sz="0" w:space="0" w:color="auto"/>
        <w:right w:val="none" w:sz="0" w:space="0" w:color="auto"/>
      </w:divBdr>
    </w:div>
    <w:div w:id="950861869">
      <w:bodyDiv w:val="1"/>
      <w:marLeft w:val="0"/>
      <w:marRight w:val="0"/>
      <w:marTop w:val="0"/>
      <w:marBottom w:val="0"/>
      <w:divBdr>
        <w:top w:val="none" w:sz="0" w:space="0" w:color="auto"/>
        <w:left w:val="none" w:sz="0" w:space="0" w:color="auto"/>
        <w:bottom w:val="none" w:sz="0" w:space="0" w:color="auto"/>
        <w:right w:val="none" w:sz="0" w:space="0" w:color="auto"/>
      </w:divBdr>
    </w:div>
    <w:div w:id="1033648178">
      <w:bodyDiv w:val="1"/>
      <w:marLeft w:val="0"/>
      <w:marRight w:val="0"/>
      <w:marTop w:val="0"/>
      <w:marBottom w:val="0"/>
      <w:divBdr>
        <w:top w:val="none" w:sz="0" w:space="0" w:color="auto"/>
        <w:left w:val="none" w:sz="0" w:space="0" w:color="auto"/>
        <w:bottom w:val="none" w:sz="0" w:space="0" w:color="auto"/>
        <w:right w:val="none" w:sz="0" w:space="0" w:color="auto"/>
      </w:divBdr>
    </w:div>
    <w:div w:id="1037390727">
      <w:bodyDiv w:val="1"/>
      <w:marLeft w:val="0"/>
      <w:marRight w:val="0"/>
      <w:marTop w:val="0"/>
      <w:marBottom w:val="0"/>
      <w:divBdr>
        <w:top w:val="none" w:sz="0" w:space="0" w:color="auto"/>
        <w:left w:val="none" w:sz="0" w:space="0" w:color="auto"/>
        <w:bottom w:val="none" w:sz="0" w:space="0" w:color="auto"/>
        <w:right w:val="none" w:sz="0" w:space="0" w:color="auto"/>
      </w:divBdr>
      <w:divsChild>
        <w:div w:id="649679008">
          <w:marLeft w:val="0"/>
          <w:marRight w:val="0"/>
          <w:marTop w:val="0"/>
          <w:marBottom w:val="0"/>
          <w:divBdr>
            <w:top w:val="none" w:sz="0" w:space="0" w:color="auto"/>
            <w:left w:val="none" w:sz="0" w:space="0" w:color="auto"/>
            <w:bottom w:val="none" w:sz="0" w:space="0" w:color="auto"/>
            <w:right w:val="none" w:sz="0" w:space="0" w:color="auto"/>
          </w:divBdr>
        </w:div>
        <w:div w:id="790319345">
          <w:marLeft w:val="0"/>
          <w:marRight w:val="0"/>
          <w:marTop w:val="0"/>
          <w:marBottom w:val="0"/>
          <w:divBdr>
            <w:top w:val="none" w:sz="0" w:space="0" w:color="auto"/>
            <w:left w:val="none" w:sz="0" w:space="0" w:color="auto"/>
            <w:bottom w:val="none" w:sz="0" w:space="0" w:color="auto"/>
            <w:right w:val="none" w:sz="0" w:space="0" w:color="auto"/>
          </w:divBdr>
        </w:div>
      </w:divsChild>
    </w:div>
    <w:div w:id="1069040408">
      <w:bodyDiv w:val="1"/>
      <w:marLeft w:val="0"/>
      <w:marRight w:val="0"/>
      <w:marTop w:val="0"/>
      <w:marBottom w:val="0"/>
      <w:divBdr>
        <w:top w:val="none" w:sz="0" w:space="0" w:color="auto"/>
        <w:left w:val="none" w:sz="0" w:space="0" w:color="auto"/>
        <w:bottom w:val="none" w:sz="0" w:space="0" w:color="auto"/>
        <w:right w:val="none" w:sz="0" w:space="0" w:color="auto"/>
      </w:divBdr>
    </w:div>
    <w:div w:id="1360161626">
      <w:bodyDiv w:val="1"/>
      <w:marLeft w:val="0"/>
      <w:marRight w:val="0"/>
      <w:marTop w:val="0"/>
      <w:marBottom w:val="0"/>
      <w:divBdr>
        <w:top w:val="none" w:sz="0" w:space="0" w:color="auto"/>
        <w:left w:val="none" w:sz="0" w:space="0" w:color="auto"/>
        <w:bottom w:val="none" w:sz="0" w:space="0" w:color="auto"/>
        <w:right w:val="none" w:sz="0" w:space="0" w:color="auto"/>
      </w:divBdr>
    </w:div>
    <w:div w:id="1427579558">
      <w:bodyDiv w:val="1"/>
      <w:marLeft w:val="0"/>
      <w:marRight w:val="0"/>
      <w:marTop w:val="0"/>
      <w:marBottom w:val="0"/>
      <w:divBdr>
        <w:top w:val="none" w:sz="0" w:space="0" w:color="auto"/>
        <w:left w:val="none" w:sz="0" w:space="0" w:color="auto"/>
        <w:bottom w:val="none" w:sz="0" w:space="0" w:color="auto"/>
        <w:right w:val="none" w:sz="0" w:space="0" w:color="auto"/>
      </w:divBdr>
    </w:div>
    <w:div w:id="1493569591">
      <w:bodyDiv w:val="1"/>
      <w:marLeft w:val="0"/>
      <w:marRight w:val="0"/>
      <w:marTop w:val="0"/>
      <w:marBottom w:val="0"/>
      <w:divBdr>
        <w:top w:val="none" w:sz="0" w:space="0" w:color="auto"/>
        <w:left w:val="none" w:sz="0" w:space="0" w:color="auto"/>
        <w:bottom w:val="none" w:sz="0" w:space="0" w:color="auto"/>
        <w:right w:val="none" w:sz="0" w:space="0" w:color="auto"/>
      </w:divBdr>
    </w:div>
    <w:div w:id="1554078875">
      <w:bodyDiv w:val="1"/>
      <w:marLeft w:val="0"/>
      <w:marRight w:val="0"/>
      <w:marTop w:val="0"/>
      <w:marBottom w:val="0"/>
      <w:divBdr>
        <w:top w:val="none" w:sz="0" w:space="0" w:color="auto"/>
        <w:left w:val="none" w:sz="0" w:space="0" w:color="auto"/>
        <w:bottom w:val="none" w:sz="0" w:space="0" w:color="auto"/>
        <w:right w:val="none" w:sz="0" w:space="0" w:color="auto"/>
      </w:divBdr>
    </w:div>
    <w:div w:id="1571109537">
      <w:bodyDiv w:val="1"/>
      <w:marLeft w:val="0"/>
      <w:marRight w:val="0"/>
      <w:marTop w:val="0"/>
      <w:marBottom w:val="0"/>
      <w:divBdr>
        <w:top w:val="none" w:sz="0" w:space="0" w:color="auto"/>
        <w:left w:val="none" w:sz="0" w:space="0" w:color="auto"/>
        <w:bottom w:val="none" w:sz="0" w:space="0" w:color="auto"/>
        <w:right w:val="none" w:sz="0" w:space="0" w:color="auto"/>
      </w:divBdr>
    </w:div>
    <w:div w:id="1639870627">
      <w:bodyDiv w:val="1"/>
      <w:marLeft w:val="0"/>
      <w:marRight w:val="0"/>
      <w:marTop w:val="0"/>
      <w:marBottom w:val="0"/>
      <w:divBdr>
        <w:top w:val="none" w:sz="0" w:space="0" w:color="auto"/>
        <w:left w:val="none" w:sz="0" w:space="0" w:color="auto"/>
        <w:bottom w:val="none" w:sz="0" w:space="0" w:color="auto"/>
        <w:right w:val="none" w:sz="0" w:space="0" w:color="auto"/>
      </w:divBdr>
    </w:div>
    <w:div w:id="1766464124">
      <w:bodyDiv w:val="1"/>
      <w:marLeft w:val="0"/>
      <w:marRight w:val="0"/>
      <w:marTop w:val="0"/>
      <w:marBottom w:val="0"/>
      <w:divBdr>
        <w:top w:val="none" w:sz="0" w:space="0" w:color="auto"/>
        <w:left w:val="none" w:sz="0" w:space="0" w:color="auto"/>
        <w:bottom w:val="none" w:sz="0" w:space="0" w:color="auto"/>
        <w:right w:val="none" w:sz="0" w:space="0" w:color="auto"/>
      </w:divBdr>
    </w:div>
    <w:div w:id="177728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enadis.gob.cl/pag/669/1265/sobre_el_ii_estudio_nacional_de_la_discapacidad" TargetMode="External"/><Relationship Id="rId1" Type="http://schemas.openxmlformats.org/officeDocument/2006/relationships/hyperlink" Target="http://bibliotecadigital.indh.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4654C5-693F-4E9E-B61F-7E8968043085}"/>
</file>

<file path=customXml/itemProps2.xml><?xml version="1.0" encoding="utf-8"?>
<ds:datastoreItem xmlns:ds="http://schemas.openxmlformats.org/officeDocument/2006/customXml" ds:itemID="{F59AE057-1843-4466-964D-DB87DD51D65E}"/>
</file>

<file path=customXml/itemProps3.xml><?xml version="1.0" encoding="utf-8"?>
<ds:datastoreItem xmlns:ds="http://schemas.openxmlformats.org/officeDocument/2006/customXml" ds:itemID="{E2580AA9-A0D0-40EE-8875-2D6ACC391C19}"/>
</file>

<file path=customXml/itemProps4.xml><?xml version="1.0" encoding="utf-8"?>
<ds:datastoreItem xmlns:ds="http://schemas.openxmlformats.org/officeDocument/2006/customXml" ds:itemID="{93F1F897-82C6-4E84-BEBC-3FD73E2F1C68}"/>
</file>

<file path=docProps/app.xml><?xml version="1.0" encoding="utf-8"?>
<Properties xmlns="http://schemas.openxmlformats.org/officeDocument/2006/extended-properties" xmlns:vt="http://schemas.openxmlformats.org/officeDocument/2006/docPropsVTypes">
  <Template>Normal.dotm</Template>
  <TotalTime>0</TotalTime>
  <Pages>5</Pages>
  <Words>2507</Words>
  <Characters>14290</Characters>
  <Application>Microsoft Office Word</Application>
  <DocSecurity>0</DocSecurity>
  <Lines>119</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Dhayana Guzmán</dc:creator>
  <cp:lastModifiedBy>Facundo Chavez Penillas</cp:lastModifiedBy>
  <cp:revision>2</cp:revision>
  <dcterms:created xsi:type="dcterms:W3CDTF">2016-07-01T10:18:00Z</dcterms:created>
  <dcterms:modified xsi:type="dcterms:W3CDTF">2016-07-01T10:18:00Z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3844200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