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5A19A" w14:textId="77777777" w:rsidR="000E3251" w:rsidRDefault="000E3251" w:rsidP="006D1EFB">
      <w:pPr>
        <w:spacing w:line="360" w:lineRule="auto"/>
        <w:jc w:val="both"/>
        <w:rPr>
          <w:rFonts w:ascii="Arial" w:hAnsi="Arial" w:cs="Arial"/>
          <w:b/>
          <w:sz w:val="24"/>
          <w:szCs w:val="24"/>
        </w:rPr>
      </w:pPr>
      <w:r>
        <w:rPr>
          <w:rFonts w:ascii="Arial" w:hAnsi="Arial" w:cs="Arial"/>
          <w:b/>
          <w:sz w:val="24"/>
          <w:szCs w:val="24"/>
        </w:rPr>
        <w:t xml:space="preserve">1. </w:t>
      </w:r>
      <w:r w:rsidRPr="00F522D9">
        <w:rPr>
          <w:rFonts w:ascii="Arial" w:hAnsi="Arial" w:cs="Arial"/>
          <w:b/>
          <w:sz w:val="24"/>
          <w:szCs w:val="24"/>
        </w:rPr>
        <w:t>Describa como los esfuerzos de cooperación internacional de su país, incluida ayuda internacional para el desarrollo, son inclusivos y accesibles para las personas con discapacidad; y como se hace seguimiento y reporta el financiamiento.</w:t>
      </w:r>
    </w:p>
    <w:p w14:paraId="330570C8" w14:textId="77777777" w:rsidR="000E3251" w:rsidRDefault="000E3251" w:rsidP="006D1EFB">
      <w:pPr>
        <w:spacing w:line="360" w:lineRule="auto"/>
        <w:jc w:val="both"/>
        <w:rPr>
          <w:rFonts w:ascii="Arial" w:hAnsi="Arial" w:cs="Arial"/>
          <w:b/>
          <w:sz w:val="24"/>
          <w:szCs w:val="24"/>
        </w:rPr>
      </w:pPr>
    </w:p>
    <w:p w14:paraId="72C46858" w14:textId="71D7F7B9"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El CONADI ha promovido la inclusión de los asuntos de discapacidad dentro de las acciones de apoyo de cooperantes </w:t>
      </w:r>
      <w:r w:rsidR="00603EB5">
        <w:rPr>
          <w:rFonts w:ascii="Arial" w:hAnsi="Arial" w:cs="Arial"/>
          <w:sz w:val="24"/>
          <w:szCs w:val="24"/>
        </w:rPr>
        <w:t>internacionales</w:t>
      </w:r>
      <w:r>
        <w:rPr>
          <w:rFonts w:ascii="Arial" w:hAnsi="Arial" w:cs="Arial"/>
          <w:sz w:val="24"/>
          <w:szCs w:val="24"/>
        </w:rPr>
        <w:t xml:space="preserve">. Entre ellos ASB, CBM, CISP, IFES, </w:t>
      </w:r>
    </w:p>
    <w:p w14:paraId="73E3E0F1" w14:textId="7FDA131E"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Con CISP se han realizado de manera conjunta campaña informativa radio, tv y redes sociales, en el tema del Censo Poblacional y Vivienda. Se unificaron acciones para el aprovechamiento de los recursos institucionales y de la agencia y logra una mayor difusión e impacto. </w:t>
      </w:r>
      <w:r w:rsidR="001071C9">
        <w:rPr>
          <w:rFonts w:ascii="Arial" w:hAnsi="Arial" w:cs="Arial"/>
          <w:sz w:val="24"/>
          <w:szCs w:val="24"/>
        </w:rPr>
        <w:t>Se produjo</w:t>
      </w:r>
      <w:r>
        <w:rPr>
          <w:rFonts w:ascii="Arial" w:hAnsi="Arial" w:cs="Arial"/>
          <w:sz w:val="24"/>
          <w:szCs w:val="24"/>
        </w:rPr>
        <w:t xml:space="preserve"> material en español y en los 4 idiomas originarios, con el apoyo de la Academia de Lenguas Mayas de Guatemala, institución con la que el CONADI tiene un convenio en </w:t>
      </w:r>
      <w:r w:rsidR="001071C9">
        <w:rPr>
          <w:rFonts w:ascii="Arial" w:hAnsi="Arial" w:cs="Arial"/>
          <w:sz w:val="24"/>
          <w:szCs w:val="24"/>
        </w:rPr>
        <w:t>preproducción</w:t>
      </w:r>
      <w:r>
        <w:rPr>
          <w:rFonts w:ascii="Arial" w:hAnsi="Arial" w:cs="Arial"/>
          <w:sz w:val="24"/>
          <w:szCs w:val="24"/>
        </w:rPr>
        <w:t xml:space="preserve"> y producción en materia </w:t>
      </w:r>
      <w:r w:rsidR="001071C9">
        <w:rPr>
          <w:rFonts w:ascii="Arial" w:hAnsi="Arial" w:cs="Arial"/>
          <w:sz w:val="24"/>
          <w:szCs w:val="24"/>
        </w:rPr>
        <w:t>de comunicación</w:t>
      </w:r>
      <w:r>
        <w:rPr>
          <w:rFonts w:ascii="Arial" w:hAnsi="Arial" w:cs="Arial"/>
          <w:sz w:val="24"/>
          <w:szCs w:val="24"/>
        </w:rPr>
        <w:t xml:space="preserve">. Periódicamente se trabajan de manera conjunta campañas de toma de conciencia en redes sociales, realización de conferencias de prensa </w:t>
      </w:r>
      <w:r w:rsidR="00603EB5">
        <w:rPr>
          <w:rFonts w:ascii="Arial" w:hAnsi="Arial" w:cs="Arial"/>
          <w:sz w:val="24"/>
          <w:szCs w:val="24"/>
        </w:rPr>
        <w:t>y generación</w:t>
      </w:r>
      <w:r>
        <w:rPr>
          <w:rFonts w:ascii="Arial" w:hAnsi="Arial" w:cs="Arial"/>
          <w:sz w:val="24"/>
          <w:szCs w:val="24"/>
        </w:rPr>
        <w:t xml:space="preserve"> de imagen institucional con enfoque de discapacidad.</w:t>
      </w:r>
    </w:p>
    <w:p w14:paraId="083969D3" w14:textId="77777777" w:rsidR="000E3251" w:rsidRDefault="000E3251" w:rsidP="00F522D9">
      <w:pPr>
        <w:spacing w:line="360" w:lineRule="auto"/>
        <w:jc w:val="both"/>
        <w:rPr>
          <w:rFonts w:ascii="Arial" w:hAnsi="Arial" w:cs="Arial"/>
          <w:sz w:val="24"/>
          <w:szCs w:val="24"/>
        </w:rPr>
      </w:pPr>
    </w:p>
    <w:p w14:paraId="1D9D8943" w14:textId="1EAFBD41"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IFES, se han contado también con recursos para campañas de toma de conciencia sobre la participación de las personas con discapacidad en procesos electorales. El apoyo ha sido en producción de </w:t>
      </w:r>
      <w:r w:rsidR="001071C9">
        <w:rPr>
          <w:rFonts w:ascii="Arial" w:hAnsi="Arial" w:cs="Arial"/>
          <w:sz w:val="24"/>
          <w:szCs w:val="24"/>
        </w:rPr>
        <w:t>audiovisuales</w:t>
      </w:r>
      <w:r>
        <w:rPr>
          <w:rFonts w:ascii="Arial" w:hAnsi="Arial" w:cs="Arial"/>
          <w:sz w:val="24"/>
          <w:szCs w:val="24"/>
        </w:rPr>
        <w:t xml:space="preserve"> y apertura de espacios de divulgación, como en stand ubicados los </w:t>
      </w:r>
      <w:r w:rsidR="001071C9">
        <w:rPr>
          <w:rFonts w:ascii="Arial" w:hAnsi="Arial" w:cs="Arial"/>
          <w:sz w:val="24"/>
          <w:szCs w:val="24"/>
        </w:rPr>
        <w:t>días</w:t>
      </w:r>
      <w:r>
        <w:rPr>
          <w:rFonts w:ascii="Arial" w:hAnsi="Arial" w:cs="Arial"/>
          <w:sz w:val="24"/>
          <w:szCs w:val="24"/>
        </w:rPr>
        <w:t xml:space="preserve"> electorales, donde se tiene un </w:t>
      </w:r>
      <w:r w:rsidR="001071C9">
        <w:rPr>
          <w:rFonts w:ascii="Arial" w:hAnsi="Arial" w:cs="Arial"/>
          <w:sz w:val="24"/>
          <w:szCs w:val="24"/>
        </w:rPr>
        <w:t>relacionamiento</w:t>
      </w:r>
      <w:r>
        <w:rPr>
          <w:rFonts w:ascii="Arial" w:hAnsi="Arial" w:cs="Arial"/>
          <w:sz w:val="24"/>
          <w:szCs w:val="24"/>
        </w:rPr>
        <w:t xml:space="preserve"> constante con medios de comunicación y se promueve la inclusión de las personas con discapacidad en la vida </w:t>
      </w:r>
      <w:r w:rsidR="001071C9">
        <w:rPr>
          <w:rFonts w:ascii="Arial" w:hAnsi="Arial" w:cs="Arial"/>
          <w:sz w:val="24"/>
          <w:szCs w:val="24"/>
        </w:rPr>
        <w:t>política</w:t>
      </w:r>
      <w:r>
        <w:rPr>
          <w:rFonts w:ascii="Arial" w:hAnsi="Arial" w:cs="Arial"/>
          <w:sz w:val="24"/>
          <w:szCs w:val="24"/>
        </w:rPr>
        <w:t xml:space="preserve"> y </w:t>
      </w:r>
      <w:r w:rsidR="001071C9">
        <w:rPr>
          <w:rFonts w:ascii="Arial" w:hAnsi="Arial" w:cs="Arial"/>
          <w:sz w:val="24"/>
          <w:szCs w:val="24"/>
        </w:rPr>
        <w:t>pública</w:t>
      </w:r>
      <w:r>
        <w:rPr>
          <w:rFonts w:ascii="Arial" w:hAnsi="Arial" w:cs="Arial"/>
          <w:sz w:val="24"/>
          <w:szCs w:val="24"/>
        </w:rPr>
        <w:t>.</w:t>
      </w:r>
    </w:p>
    <w:p w14:paraId="3FA79F5D" w14:textId="77777777"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También IFES ha realizado capacitaciones dirigidas a personas con discapacidad, respecto al derecho al voto, voto prioritario, voto asistido y secretividad del voto, acciones coordinadas con el departamento de Participación Ciudadana del </w:t>
      </w:r>
      <w:r>
        <w:rPr>
          <w:rFonts w:ascii="Arial" w:hAnsi="Arial" w:cs="Arial"/>
          <w:sz w:val="24"/>
          <w:szCs w:val="24"/>
        </w:rPr>
        <w:lastRenderedPageBreak/>
        <w:t>CONADI. Adicionalmente, promovió la participación de observadores con discapacidad en el último proceso electoral, los proveo de playeras promocionales y material informativo y de apoyo.</w:t>
      </w:r>
    </w:p>
    <w:p w14:paraId="1C998C54" w14:textId="77777777" w:rsidR="000E3251" w:rsidRDefault="000E3251" w:rsidP="00F522D9">
      <w:pPr>
        <w:spacing w:line="360" w:lineRule="auto"/>
        <w:jc w:val="both"/>
        <w:rPr>
          <w:rFonts w:ascii="Arial" w:hAnsi="Arial" w:cs="Arial"/>
          <w:sz w:val="24"/>
          <w:szCs w:val="24"/>
        </w:rPr>
      </w:pPr>
    </w:p>
    <w:p w14:paraId="49A92850" w14:textId="3762A482"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Las acciones con ASB, son diversas en el tema de gestión integral de riesgo. En comunicación ha sobresalido la generación de programas tipo </w:t>
      </w:r>
      <w:r w:rsidR="00B928E6">
        <w:rPr>
          <w:rFonts w:ascii="Arial" w:hAnsi="Arial" w:cs="Arial"/>
          <w:sz w:val="24"/>
          <w:szCs w:val="24"/>
        </w:rPr>
        <w:t>radio historias</w:t>
      </w:r>
      <w:r>
        <w:rPr>
          <w:rFonts w:ascii="Arial" w:hAnsi="Arial" w:cs="Arial"/>
          <w:sz w:val="24"/>
          <w:szCs w:val="24"/>
        </w:rPr>
        <w:t xml:space="preserve"> con buenas prácticas ante emergencias naturales. Un proyecto que se </w:t>
      </w:r>
      <w:r w:rsidR="00B928E6">
        <w:rPr>
          <w:rFonts w:ascii="Arial" w:hAnsi="Arial" w:cs="Arial"/>
          <w:sz w:val="24"/>
          <w:szCs w:val="24"/>
        </w:rPr>
        <w:t>trabajó</w:t>
      </w:r>
      <w:r>
        <w:rPr>
          <w:rFonts w:ascii="Arial" w:hAnsi="Arial" w:cs="Arial"/>
          <w:sz w:val="24"/>
          <w:szCs w:val="24"/>
        </w:rPr>
        <w:t xml:space="preserve"> a </w:t>
      </w:r>
      <w:r w:rsidR="00B928E6">
        <w:rPr>
          <w:rFonts w:ascii="Arial" w:hAnsi="Arial" w:cs="Arial"/>
          <w:sz w:val="24"/>
          <w:szCs w:val="24"/>
        </w:rPr>
        <w:t>través</w:t>
      </w:r>
      <w:r>
        <w:rPr>
          <w:rFonts w:ascii="Arial" w:hAnsi="Arial" w:cs="Arial"/>
          <w:sz w:val="24"/>
          <w:szCs w:val="24"/>
        </w:rPr>
        <w:t xml:space="preserve"> de la Federación Guatemalteca de Escuelas Radiofónicas y fue pautado en radios nacionales y departamentales. </w:t>
      </w:r>
    </w:p>
    <w:p w14:paraId="797C6EEF" w14:textId="77777777" w:rsidR="000E3251" w:rsidRDefault="000E3251" w:rsidP="00F522D9">
      <w:pPr>
        <w:spacing w:line="360" w:lineRule="auto"/>
        <w:jc w:val="both"/>
        <w:rPr>
          <w:rFonts w:ascii="Arial" w:hAnsi="Arial" w:cs="Arial"/>
          <w:sz w:val="24"/>
          <w:szCs w:val="24"/>
        </w:rPr>
      </w:pPr>
    </w:p>
    <w:p w14:paraId="35B8B9EA" w14:textId="77777777"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CBM, fue la organismo que trabajo de manera coordinada con el CONADI, UNICEF y </w:t>
      </w:r>
      <w:smartTag w:uri="urn:schemas-microsoft-com:office:smarttags" w:element="PersonName">
        <w:smartTagPr>
          <w:attr w:name="ProductID" w:val="la Universidad"/>
        </w:smartTagPr>
        <w:r>
          <w:rPr>
            <w:rFonts w:ascii="Arial" w:hAnsi="Arial" w:cs="Arial"/>
            <w:sz w:val="24"/>
            <w:szCs w:val="24"/>
          </w:rPr>
          <w:t>la Universidad</w:t>
        </w:r>
      </w:smartTag>
      <w:r>
        <w:rPr>
          <w:rFonts w:ascii="Arial" w:hAnsi="Arial" w:cs="Arial"/>
          <w:sz w:val="24"/>
          <w:szCs w:val="24"/>
        </w:rPr>
        <w:t xml:space="preserve"> de Londres, en la realización de </w:t>
      </w:r>
      <w:smartTag w:uri="urn:schemas-microsoft-com:office:smarttags" w:element="PersonName">
        <w:smartTagPr>
          <w:attr w:name="ProductID" w:val="la Encuesta"/>
        </w:smartTagPr>
        <w:smartTag w:uri="urn:schemas-microsoft-com:office:smarttags" w:element="PersonName">
          <w:smartTagPr>
            <w:attr w:name="ProductID" w:val="la Encuesta Nacional"/>
          </w:smartTagPr>
          <w:r>
            <w:rPr>
              <w:rFonts w:ascii="Arial" w:hAnsi="Arial" w:cs="Arial"/>
              <w:sz w:val="24"/>
              <w:szCs w:val="24"/>
            </w:rPr>
            <w:t>la Encuesta</w:t>
          </w:r>
        </w:smartTag>
        <w:r>
          <w:rPr>
            <w:rFonts w:ascii="Arial" w:hAnsi="Arial" w:cs="Arial"/>
            <w:sz w:val="24"/>
            <w:szCs w:val="24"/>
          </w:rPr>
          <w:t xml:space="preserve"> Nacional</w:t>
        </w:r>
      </w:smartTag>
      <w:r>
        <w:rPr>
          <w:rFonts w:ascii="Arial" w:hAnsi="Arial" w:cs="Arial"/>
          <w:sz w:val="24"/>
          <w:szCs w:val="24"/>
        </w:rPr>
        <w:t xml:space="preserve"> en Discapacidad ENDIS2016. El resultado de esta encuesta fue que en Guatemala vive una población de no menos de un millón 500 personas en condición de discapacidad.</w:t>
      </w:r>
    </w:p>
    <w:p w14:paraId="0AC11FDA" w14:textId="77777777" w:rsidR="000E3251" w:rsidRDefault="000E3251" w:rsidP="00F522D9">
      <w:pPr>
        <w:spacing w:line="360" w:lineRule="auto"/>
        <w:jc w:val="both"/>
        <w:rPr>
          <w:rFonts w:ascii="Arial" w:hAnsi="Arial" w:cs="Arial"/>
          <w:sz w:val="24"/>
          <w:szCs w:val="24"/>
        </w:rPr>
      </w:pPr>
      <w:r>
        <w:rPr>
          <w:rFonts w:ascii="Arial" w:hAnsi="Arial" w:cs="Arial"/>
          <w:sz w:val="24"/>
          <w:szCs w:val="24"/>
        </w:rPr>
        <w:t xml:space="preserve">La última acción realizada con CBM fue la mediación de los resultados de </w:t>
      </w:r>
      <w:smartTag w:uri="urn:schemas-microsoft-com:office:smarttags" w:element="PersonName">
        <w:smartTagPr>
          <w:attr w:name="ProductID" w:val="la ENDIS"/>
        </w:smartTagPr>
        <w:r>
          <w:rPr>
            <w:rFonts w:ascii="Arial" w:hAnsi="Arial" w:cs="Arial"/>
            <w:sz w:val="24"/>
            <w:szCs w:val="24"/>
          </w:rPr>
          <w:t>la ENDIS</w:t>
        </w:r>
      </w:smartTag>
      <w:r>
        <w:rPr>
          <w:rFonts w:ascii="Arial" w:hAnsi="Arial" w:cs="Arial"/>
          <w:sz w:val="24"/>
          <w:szCs w:val="24"/>
        </w:rPr>
        <w:t>, dirigida a 4 diferentes grupos. Los recursos fueron posicionados en una organización de personas con discapacidad,  los contenidos mediados a cargo de UNICEF y  validación, búsqueda de proveedores y adaptación de material por  técnicos del CONADI</w:t>
      </w:r>
    </w:p>
    <w:p w14:paraId="2DEF9981" w14:textId="77777777" w:rsidR="000E3251" w:rsidRPr="001E3549" w:rsidRDefault="000E3251" w:rsidP="00F522D9">
      <w:pPr>
        <w:spacing w:line="360" w:lineRule="auto"/>
        <w:jc w:val="both"/>
        <w:rPr>
          <w:rFonts w:ascii="Arial" w:hAnsi="Arial" w:cs="Arial"/>
          <w:sz w:val="24"/>
          <w:szCs w:val="24"/>
        </w:rPr>
      </w:pPr>
      <w:r>
        <w:rPr>
          <w:rFonts w:ascii="Arial" w:hAnsi="Arial" w:cs="Arial"/>
          <w:sz w:val="24"/>
          <w:szCs w:val="24"/>
        </w:rPr>
        <w:t xml:space="preserve"> </w:t>
      </w:r>
    </w:p>
    <w:p w14:paraId="5BE0C340" w14:textId="77777777" w:rsidR="000E3251" w:rsidRDefault="000E3251" w:rsidP="00F522D9">
      <w:pPr>
        <w:spacing w:line="360" w:lineRule="auto"/>
        <w:jc w:val="both"/>
        <w:rPr>
          <w:rFonts w:ascii="Arial" w:hAnsi="Arial" w:cs="Arial"/>
          <w:b/>
          <w:sz w:val="24"/>
          <w:szCs w:val="24"/>
        </w:rPr>
      </w:pPr>
    </w:p>
    <w:p w14:paraId="58AF62D6" w14:textId="77777777" w:rsidR="000E3251" w:rsidRDefault="000E3251" w:rsidP="00F522D9">
      <w:pPr>
        <w:spacing w:line="360" w:lineRule="auto"/>
        <w:jc w:val="both"/>
        <w:rPr>
          <w:rFonts w:ascii="Arial" w:hAnsi="Arial" w:cs="Arial"/>
          <w:sz w:val="24"/>
          <w:szCs w:val="24"/>
        </w:rPr>
      </w:pPr>
      <w:r w:rsidRPr="00F522D9">
        <w:rPr>
          <w:rFonts w:ascii="Arial" w:hAnsi="Arial" w:cs="Arial"/>
          <w:b/>
          <w:sz w:val="24"/>
          <w:szCs w:val="24"/>
        </w:rPr>
        <w:t>2.</w:t>
      </w:r>
      <w:r w:rsidRPr="00F522D9">
        <w:rPr>
          <w:rFonts w:ascii="Arial" w:hAnsi="Arial" w:cs="Arial"/>
          <w:b/>
          <w:sz w:val="24"/>
          <w:szCs w:val="24"/>
        </w:rPr>
        <w:tab/>
        <w:t>Describa como la cooperación Sur-Sur y triangular apoya los esfuerzos de su país para implementar los derechos de las personas con discapacidad, incluida la facilitación del intercambio de conocimientos innovadores, habilidades e iniciativas exitosas</w:t>
      </w:r>
      <w:r w:rsidRPr="00F522D9">
        <w:rPr>
          <w:rFonts w:ascii="Arial" w:hAnsi="Arial" w:cs="Arial"/>
          <w:sz w:val="24"/>
          <w:szCs w:val="24"/>
        </w:rPr>
        <w:t>.</w:t>
      </w:r>
    </w:p>
    <w:p w14:paraId="02236556"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Un ejemplo de la cooperación Sur-Sur en materia de discapacidad, es el Convenio Marco de Cooperación Entre el Consejo Nacional para la Igualdad de Discapacidades del Ecuador -CONADIS- y el Consejo Nacional para la Atención de las Personas con Discapacidad de Guatemala -CONADI- para el Intercambio y Transferencia de Información Técnica Sobre Discapacidades, suscrito en julio del 2019. </w:t>
      </w:r>
    </w:p>
    <w:p w14:paraId="22F33CEE"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t xml:space="preserve">El objetivo de dicho Convenio es el intercambio de información técnica en materia de discapacidad, para que ambos países fortalezcan sus políticas públicas que incluyan a las personas con discapacidad, basado en el enfoque de derechos humanos, para garantizar el pleno goce y cumplimiento de sus derechos. </w:t>
      </w:r>
    </w:p>
    <w:p w14:paraId="5B6F9DDB" w14:textId="77777777" w:rsidR="000E3251" w:rsidRDefault="000E3251" w:rsidP="00F522D9">
      <w:pPr>
        <w:spacing w:line="360" w:lineRule="auto"/>
        <w:jc w:val="both"/>
        <w:rPr>
          <w:rFonts w:ascii="Arial" w:hAnsi="Arial" w:cs="Arial"/>
          <w:sz w:val="24"/>
          <w:szCs w:val="24"/>
        </w:rPr>
      </w:pPr>
    </w:p>
    <w:p w14:paraId="6407CCE6" w14:textId="77777777" w:rsidR="000E3251" w:rsidRDefault="000E3251" w:rsidP="00F522D9">
      <w:pPr>
        <w:spacing w:line="360" w:lineRule="auto"/>
        <w:jc w:val="both"/>
        <w:rPr>
          <w:rFonts w:ascii="Arial" w:hAnsi="Arial" w:cs="Arial"/>
          <w:sz w:val="24"/>
          <w:szCs w:val="24"/>
        </w:rPr>
      </w:pPr>
    </w:p>
    <w:p w14:paraId="1A4C7471" w14:textId="77777777" w:rsidR="000E3251" w:rsidRPr="00F522D9" w:rsidRDefault="000E3251" w:rsidP="00F522D9">
      <w:pPr>
        <w:spacing w:line="360" w:lineRule="auto"/>
        <w:jc w:val="both"/>
        <w:rPr>
          <w:rFonts w:ascii="Arial" w:hAnsi="Arial" w:cs="Arial"/>
          <w:sz w:val="24"/>
          <w:szCs w:val="24"/>
        </w:rPr>
      </w:pPr>
    </w:p>
    <w:p w14:paraId="021BC136" w14:textId="77777777" w:rsidR="000E3251" w:rsidRDefault="000E3251" w:rsidP="00F522D9">
      <w:pPr>
        <w:spacing w:line="360" w:lineRule="auto"/>
        <w:jc w:val="both"/>
        <w:rPr>
          <w:rFonts w:ascii="Arial" w:hAnsi="Arial" w:cs="Arial"/>
          <w:b/>
          <w:sz w:val="24"/>
          <w:szCs w:val="24"/>
        </w:rPr>
      </w:pPr>
    </w:p>
    <w:p w14:paraId="7DCFE3E5" w14:textId="77777777" w:rsidR="000E3251" w:rsidRDefault="000E3251" w:rsidP="00296AB1">
      <w:pPr>
        <w:spacing w:line="360" w:lineRule="auto"/>
        <w:jc w:val="both"/>
        <w:rPr>
          <w:rFonts w:ascii="Arial" w:hAnsi="Arial" w:cs="Arial"/>
          <w:b/>
          <w:sz w:val="24"/>
          <w:szCs w:val="24"/>
        </w:rPr>
      </w:pPr>
      <w:r w:rsidRPr="00296AB1">
        <w:rPr>
          <w:rFonts w:ascii="Arial" w:hAnsi="Arial" w:cs="Arial"/>
          <w:b/>
          <w:sz w:val="24"/>
          <w:szCs w:val="24"/>
        </w:rPr>
        <w:t>3.</w:t>
      </w:r>
      <w:r>
        <w:rPr>
          <w:rFonts w:ascii="Arial" w:hAnsi="Arial" w:cs="Arial"/>
          <w:b/>
          <w:sz w:val="24"/>
          <w:szCs w:val="24"/>
        </w:rPr>
        <w:t xml:space="preserve"> D</w:t>
      </w:r>
      <w:r w:rsidRPr="00F522D9">
        <w:rPr>
          <w:rFonts w:ascii="Arial" w:hAnsi="Arial" w:cs="Arial"/>
          <w:b/>
          <w:sz w:val="24"/>
          <w:szCs w:val="24"/>
        </w:rPr>
        <w:t xml:space="preserve">escriba como su país coordina, prioriza y gestiona la ayuda recibida de la cooperación internacional para garantizar que los programas nacionales de desarrollo sean inclusivos y accesibles para las personas con discapacidad </w:t>
      </w:r>
    </w:p>
    <w:p w14:paraId="21C4BB4B"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t xml:space="preserve">Reafirmando lo mencionado anteriormente, es la naturaleza del CONADI incidir para que se incluyan en los programas y proyectos nacionales a las personas con discapacidad. Tomando en consideración que Guatemala es miembro del Sistema de las Naciones Unidas, signatario de la Convención Sobre los Derechos de las Personas con Discapacidad, entre otras. </w:t>
      </w:r>
    </w:p>
    <w:p w14:paraId="2B66B9A3" w14:textId="77777777" w:rsidR="000E3251" w:rsidRDefault="000E3251" w:rsidP="00296AB1">
      <w:pPr>
        <w:spacing w:line="360" w:lineRule="auto"/>
        <w:jc w:val="both"/>
        <w:rPr>
          <w:rFonts w:ascii="Arial" w:hAnsi="Arial" w:cs="Arial"/>
          <w:b/>
          <w:sz w:val="24"/>
          <w:szCs w:val="24"/>
        </w:rPr>
      </w:pPr>
    </w:p>
    <w:p w14:paraId="1EEC6CEC" w14:textId="77777777" w:rsidR="000E3251" w:rsidRDefault="000E3251" w:rsidP="00296AB1">
      <w:pPr>
        <w:spacing w:line="360" w:lineRule="auto"/>
        <w:jc w:val="both"/>
        <w:rPr>
          <w:rFonts w:ascii="Arial" w:hAnsi="Arial" w:cs="Arial"/>
          <w:b/>
          <w:sz w:val="24"/>
          <w:szCs w:val="24"/>
        </w:rPr>
      </w:pPr>
      <w:r>
        <w:rPr>
          <w:rFonts w:ascii="Arial" w:hAnsi="Arial" w:cs="Arial"/>
          <w:b/>
          <w:sz w:val="24"/>
          <w:szCs w:val="24"/>
        </w:rPr>
        <w:t xml:space="preserve">4. Explique si los Objetivos de Desarrollo Sostenible </w:t>
      </w:r>
      <w:r w:rsidRPr="00F522D9">
        <w:rPr>
          <w:rFonts w:ascii="Arial" w:hAnsi="Arial" w:cs="Arial"/>
          <w:b/>
          <w:sz w:val="24"/>
          <w:szCs w:val="24"/>
        </w:rPr>
        <w:t>dieron como resultado una mayor ayuda internacional para el desarrollo que beneficia a las personas con discapacidad en su país</w:t>
      </w:r>
    </w:p>
    <w:p w14:paraId="47F20304"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Al vincular a la población con discapacidad en varios objetivos, específicamente en los ODS 8, 10, 11 y 16, las personas con discapacidad forman parte de la agenda para el desarrollo de los Estados. En ese sentido, positivamente se ha influido para que las agencias de cooperación, entidades cooperantes, etc., incluyan en sus programas y proyectos a este sector de la población, logrando así alcanzar los resultados esperados de los ODS; erradicar la pobreza, promover la prosperidad y el bienestar para todas las personas con discapacidad. </w:t>
      </w:r>
    </w:p>
    <w:p w14:paraId="6F1B50E1" w14:textId="77777777" w:rsidR="000E3251" w:rsidRDefault="000E3251" w:rsidP="00971578">
      <w:pPr>
        <w:spacing w:line="360" w:lineRule="auto"/>
        <w:ind w:left="360"/>
        <w:jc w:val="both"/>
        <w:rPr>
          <w:rFonts w:ascii="Arial" w:hAnsi="Arial" w:cs="Arial"/>
          <w:b/>
          <w:sz w:val="24"/>
          <w:szCs w:val="24"/>
        </w:rPr>
      </w:pPr>
    </w:p>
    <w:p w14:paraId="05FABBF5" w14:textId="77777777" w:rsidR="000E3251" w:rsidRDefault="000E3251" w:rsidP="00296AB1">
      <w:pPr>
        <w:spacing w:line="360" w:lineRule="auto"/>
        <w:jc w:val="both"/>
        <w:rPr>
          <w:rFonts w:ascii="Arial" w:hAnsi="Arial" w:cs="Arial"/>
          <w:b/>
          <w:sz w:val="24"/>
          <w:szCs w:val="24"/>
        </w:rPr>
      </w:pPr>
      <w:r>
        <w:rPr>
          <w:rFonts w:ascii="Arial" w:hAnsi="Arial" w:cs="Arial"/>
          <w:b/>
          <w:sz w:val="24"/>
          <w:szCs w:val="24"/>
        </w:rPr>
        <w:t xml:space="preserve">5. </w:t>
      </w:r>
      <w:r w:rsidRPr="00F522D9">
        <w:rPr>
          <w:rFonts w:ascii="Arial" w:hAnsi="Arial" w:cs="Arial"/>
          <w:b/>
          <w:sz w:val="24"/>
          <w:szCs w:val="24"/>
        </w:rPr>
        <w:t>Describa en qué medida y como participan y consultan las personas con discapacidad y sus organizaciones en las desviaciones relacionadas con la cooperación internacional en su país, y como pueden acceder a fondos y subvenciones de cooperación internacional, incluidos los requisitos procedimientos y desafíos legales.</w:t>
      </w:r>
    </w:p>
    <w:p w14:paraId="7F094EFC" w14:textId="7AEB3E45" w:rsidR="000E3251" w:rsidRDefault="000E3251" w:rsidP="00971578">
      <w:pPr>
        <w:spacing w:line="360" w:lineRule="auto"/>
        <w:jc w:val="both"/>
        <w:rPr>
          <w:rFonts w:ascii="Arial" w:hAnsi="Arial" w:cs="Arial"/>
          <w:sz w:val="24"/>
          <w:szCs w:val="24"/>
        </w:rPr>
      </w:pPr>
      <w:r w:rsidRPr="00971578">
        <w:rPr>
          <w:rFonts w:ascii="Arial" w:hAnsi="Arial" w:cs="Arial"/>
          <w:sz w:val="24"/>
          <w:szCs w:val="24"/>
        </w:rPr>
        <w:t xml:space="preserve">Respecto a la realización de </w:t>
      </w:r>
      <w:smartTag w:uri="urn:schemas-microsoft-com:office:smarttags" w:element="PersonName">
        <w:smartTagPr>
          <w:attr w:name="ProductID" w:val="la ENDIS"/>
        </w:smartTagPr>
        <w:r w:rsidRPr="00971578">
          <w:rPr>
            <w:rFonts w:ascii="Arial" w:hAnsi="Arial" w:cs="Arial"/>
            <w:sz w:val="24"/>
            <w:szCs w:val="24"/>
          </w:rPr>
          <w:t>la ENDIS</w:t>
        </w:r>
      </w:smartTag>
      <w:r w:rsidRPr="00971578">
        <w:rPr>
          <w:rFonts w:ascii="Arial" w:hAnsi="Arial" w:cs="Arial"/>
          <w:sz w:val="24"/>
          <w:szCs w:val="24"/>
        </w:rPr>
        <w:t xml:space="preserve"> 2016</w:t>
      </w:r>
      <w:r>
        <w:rPr>
          <w:rFonts w:ascii="Arial" w:hAnsi="Arial" w:cs="Arial"/>
          <w:sz w:val="24"/>
          <w:szCs w:val="24"/>
        </w:rPr>
        <w:t xml:space="preserve"> y la realización de los folletos mediados sobre los resultados, organizaciones que trabajan con </w:t>
      </w:r>
      <w:proofErr w:type="spellStart"/>
      <w:r>
        <w:rPr>
          <w:rFonts w:ascii="Arial" w:hAnsi="Arial" w:cs="Arial"/>
          <w:sz w:val="24"/>
          <w:szCs w:val="24"/>
        </w:rPr>
        <w:t>ONGs</w:t>
      </w:r>
      <w:proofErr w:type="spellEnd"/>
      <w:r>
        <w:rPr>
          <w:rFonts w:ascii="Arial" w:hAnsi="Arial" w:cs="Arial"/>
          <w:sz w:val="24"/>
          <w:szCs w:val="24"/>
        </w:rPr>
        <w:t xml:space="preserve">, manejan los recursos, el CONADI realizó los TDR del consultor, el trabajo técnico sobre discapacidad a cargo del área técnica, coordinaciones, revisiones, validaciones, campañas de divulgación, presentación. Es decir que los organismos han otorgado los recursos para la realización de estudios y el CONADI aporta el conocimiento de los técnicos de diversos ejes de trabajo, </w:t>
      </w:r>
      <w:r w:rsidR="001071C9">
        <w:rPr>
          <w:rFonts w:ascii="Arial" w:hAnsi="Arial" w:cs="Arial"/>
          <w:sz w:val="24"/>
          <w:szCs w:val="24"/>
        </w:rPr>
        <w:t>así</w:t>
      </w:r>
      <w:r>
        <w:rPr>
          <w:rFonts w:ascii="Arial" w:hAnsi="Arial" w:cs="Arial"/>
          <w:sz w:val="24"/>
          <w:szCs w:val="24"/>
        </w:rPr>
        <w:t xml:space="preserve"> como las presentaciones de resultados y difusión de resultados a </w:t>
      </w:r>
      <w:r w:rsidR="001071C9">
        <w:rPr>
          <w:rFonts w:ascii="Arial" w:hAnsi="Arial" w:cs="Arial"/>
          <w:sz w:val="24"/>
          <w:szCs w:val="24"/>
        </w:rPr>
        <w:t>través</w:t>
      </w:r>
      <w:r>
        <w:rPr>
          <w:rFonts w:ascii="Arial" w:hAnsi="Arial" w:cs="Arial"/>
          <w:sz w:val="24"/>
          <w:szCs w:val="24"/>
        </w:rPr>
        <w:t xml:space="preserve"> de conferencias de prensa y campañas informativas.</w:t>
      </w:r>
    </w:p>
    <w:p w14:paraId="23282777" w14:textId="77777777" w:rsidR="000E3251" w:rsidRDefault="000E3251" w:rsidP="00971578">
      <w:pPr>
        <w:spacing w:line="360" w:lineRule="auto"/>
        <w:jc w:val="both"/>
        <w:rPr>
          <w:rFonts w:ascii="Arial" w:hAnsi="Arial" w:cs="Arial"/>
          <w:sz w:val="24"/>
          <w:szCs w:val="24"/>
        </w:rPr>
      </w:pPr>
      <w:r>
        <w:rPr>
          <w:rFonts w:ascii="Arial" w:hAnsi="Arial" w:cs="Arial"/>
          <w:sz w:val="24"/>
          <w:szCs w:val="24"/>
        </w:rPr>
        <w:t>La realización de la acciones de divulgación en Gestión Integral de Riesgos, la dinámica fue similar, los recursos fueron aportados por ASB Alemania a ADISA. El CONADI, realizó los TDR de la consultoría, elección de proveedor, acompañamiento en la realización de guiones, revisiones, validación y participación en la post producción y divulgación. Este fue un producto radiofónico de 5 historias sobre la inclusión de las personas con discapacidad ante una situación de riesgo.</w:t>
      </w:r>
    </w:p>
    <w:p w14:paraId="1E843E4A"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El CONADI está conformado por sector público y sociedad civil a través de organizaciones que velan y buscan el cumplimiento de los derechos de las personas con discapacidad. En ese sentido, las personas con discapacidad participan activamente en la función del CONADI, logrando su inclusión en </w:t>
      </w:r>
      <w:proofErr w:type="gramStart"/>
      <w:r>
        <w:rPr>
          <w:rFonts w:ascii="Arial" w:eastAsia="Arial" w:hAnsi="Arial" w:cs="Arial"/>
          <w:sz w:val="24"/>
          <w:szCs w:val="24"/>
        </w:rPr>
        <w:t>los la</w:t>
      </w:r>
      <w:proofErr w:type="gramEnd"/>
      <w:r>
        <w:rPr>
          <w:rFonts w:ascii="Arial" w:eastAsia="Arial" w:hAnsi="Arial" w:cs="Arial"/>
          <w:sz w:val="24"/>
          <w:szCs w:val="24"/>
        </w:rPr>
        <w:t xml:space="preserve"> normativa nacionales, en los planes, programas y proyectos. </w:t>
      </w:r>
    </w:p>
    <w:p w14:paraId="52565C1F"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t>Por otro lado, las instituciones públicas y agencias de cooperación de Guatemala realizan mecanismos de consulta y seguimiento para la inclusión efectiva de las personas con discapacidad.</w:t>
      </w:r>
    </w:p>
    <w:p w14:paraId="5618F6CA" w14:textId="77777777"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t xml:space="preserve">Derivado de los puntos mencionados, se entiende que las personas con discapacidad en Guatemala forman parte de la formulación de instrumentos en materia de discapacidad, así como en la parte consultiva. </w:t>
      </w:r>
    </w:p>
    <w:p w14:paraId="16C081F2" w14:textId="295824A1" w:rsidR="00603EB5" w:rsidRDefault="00603EB5" w:rsidP="00603EB5">
      <w:pPr>
        <w:spacing w:line="360" w:lineRule="auto"/>
        <w:jc w:val="both"/>
        <w:rPr>
          <w:rFonts w:ascii="Arial" w:eastAsia="Arial" w:hAnsi="Arial" w:cs="Arial"/>
          <w:sz w:val="24"/>
          <w:szCs w:val="24"/>
        </w:rPr>
      </w:pPr>
      <w:r>
        <w:rPr>
          <w:rFonts w:ascii="Arial" w:eastAsia="Arial" w:hAnsi="Arial" w:cs="Arial"/>
          <w:sz w:val="24"/>
          <w:szCs w:val="24"/>
        </w:rPr>
        <w:t xml:space="preserve">Sin </w:t>
      </w:r>
      <w:r w:rsidR="001071C9">
        <w:rPr>
          <w:rFonts w:ascii="Arial" w:eastAsia="Arial" w:hAnsi="Arial" w:cs="Arial"/>
          <w:sz w:val="24"/>
          <w:szCs w:val="24"/>
        </w:rPr>
        <w:t>embargo,</w:t>
      </w:r>
      <w:r>
        <w:rPr>
          <w:rFonts w:ascii="Arial" w:eastAsia="Arial" w:hAnsi="Arial" w:cs="Arial"/>
          <w:sz w:val="24"/>
          <w:szCs w:val="24"/>
        </w:rPr>
        <w:t xml:space="preserve"> es de reconocer que, </w:t>
      </w:r>
      <w:proofErr w:type="gramStart"/>
      <w:r>
        <w:rPr>
          <w:rFonts w:ascii="Arial" w:eastAsia="Arial" w:hAnsi="Arial" w:cs="Arial"/>
          <w:sz w:val="24"/>
          <w:szCs w:val="24"/>
        </w:rPr>
        <w:t>a pesar que</w:t>
      </w:r>
      <w:proofErr w:type="gramEnd"/>
      <w:r>
        <w:rPr>
          <w:rFonts w:ascii="Arial" w:eastAsia="Arial" w:hAnsi="Arial" w:cs="Arial"/>
          <w:sz w:val="24"/>
          <w:szCs w:val="24"/>
        </w:rPr>
        <w:t xml:space="preserve"> en Guatemala se realizan acciones que incluyan a las personas con discapacidad, tomando en consideración las medidas de accesibilidad, ajustes razonables y el diseño universal, la inclusión y accesibilidad para las personas con discapacidad sigue siendo un reto a lograr en el país.</w:t>
      </w:r>
    </w:p>
    <w:p w14:paraId="567EB4E7" w14:textId="77777777" w:rsidR="000E3251" w:rsidRDefault="000E3251" w:rsidP="009F2C33">
      <w:pPr>
        <w:spacing w:line="360" w:lineRule="auto"/>
        <w:jc w:val="both"/>
        <w:rPr>
          <w:rFonts w:ascii="Arial" w:hAnsi="Arial" w:cs="Arial"/>
          <w:b/>
          <w:sz w:val="24"/>
          <w:szCs w:val="24"/>
        </w:rPr>
      </w:pPr>
    </w:p>
    <w:p w14:paraId="55EEF65B" w14:textId="77777777" w:rsidR="000E3251" w:rsidRDefault="000E3251" w:rsidP="009F2C33">
      <w:pPr>
        <w:spacing w:line="360" w:lineRule="auto"/>
        <w:jc w:val="both"/>
        <w:rPr>
          <w:rFonts w:ascii="Arial" w:hAnsi="Arial" w:cs="Arial"/>
          <w:b/>
          <w:sz w:val="24"/>
          <w:szCs w:val="24"/>
        </w:rPr>
      </w:pPr>
      <w:r w:rsidRPr="00F522D9">
        <w:rPr>
          <w:rFonts w:ascii="Arial" w:hAnsi="Arial" w:cs="Arial"/>
          <w:b/>
          <w:sz w:val="24"/>
          <w:szCs w:val="24"/>
        </w:rPr>
        <w:t>Sírvase proporcionar cualquier información y datos estadísticos disponibles sobre la cooperación internacional inclusiva de las personas con discapacidad en su país. Incluida la información relacionada con los desafíos y las limitaciones del sistema de ayuda internacional para promover los derechos de las personas con discapacidad.</w:t>
      </w:r>
    </w:p>
    <w:p w14:paraId="4B6DE53D" w14:textId="77777777" w:rsidR="000E3251" w:rsidRDefault="000E3251" w:rsidP="009F2C33">
      <w:pPr>
        <w:spacing w:line="360" w:lineRule="auto"/>
        <w:jc w:val="both"/>
        <w:rPr>
          <w:rFonts w:ascii="Arial" w:hAnsi="Arial" w:cs="Arial"/>
          <w:b/>
          <w:sz w:val="24"/>
          <w:szCs w:val="24"/>
        </w:rPr>
      </w:pPr>
    </w:p>
    <w:p w14:paraId="52002961" w14:textId="77777777" w:rsidR="000E3251" w:rsidRPr="009F2C33" w:rsidRDefault="000E3251" w:rsidP="009F2C33">
      <w:pPr>
        <w:spacing w:line="360" w:lineRule="auto"/>
        <w:jc w:val="both"/>
        <w:rPr>
          <w:rFonts w:ascii="Arial" w:hAnsi="Arial" w:cs="Arial"/>
          <w:sz w:val="24"/>
          <w:szCs w:val="24"/>
        </w:rPr>
      </w:pPr>
      <w:r w:rsidRPr="009F2C33">
        <w:rPr>
          <w:rFonts w:ascii="Arial" w:hAnsi="Arial" w:cs="Arial"/>
          <w:sz w:val="24"/>
          <w:szCs w:val="24"/>
        </w:rPr>
        <w:t>IFES</w:t>
      </w:r>
      <w:r>
        <w:rPr>
          <w:rFonts w:ascii="Arial" w:hAnsi="Arial" w:cs="Arial"/>
          <w:sz w:val="24"/>
          <w:szCs w:val="24"/>
        </w:rPr>
        <w:t xml:space="preserve">: Acciones realizadas sobre la inclusión de </w:t>
      </w:r>
      <w:proofErr w:type="spellStart"/>
      <w:r>
        <w:rPr>
          <w:rFonts w:ascii="Arial" w:hAnsi="Arial" w:cs="Arial"/>
          <w:sz w:val="24"/>
          <w:szCs w:val="24"/>
        </w:rPr>
        <w:t>pcd</w:t>
      </w:r>
      <w:proofErr w:type="spellEnd"/>
      <w:r>
        <w:rPr>
          <w:rFonts w:ascii="Arial" w:hAnsi="Arial" w:cs="Arial"/>
          <w:sz w:val="24"/>
          <w:szCs w:val="24"/>
        </w:rPr>
        <w:t xml:space="preserve"> en procesos electorales</w:t>
      </w:r>
    </w:p>
    <w:p w14:paraId="6B404E5E" w14:textId="77777777" w:rsidR="000E3251" w:rsidRPr="009F2C33" w:rsidRDefault="000E3251" w:rsidP="009F2C33">
      <w:pPr>
        <w:spacing w:line="360" w:lineRule="auto"/>
        <w:jc w:val="both"/>
        <w:rPr>
          <w:rFonts w:ascii="Arial" w:hAnsi="Arial" w:cs="Arial"/>
          <w:sz w:val="24"/>
          <w:szCs w:val="24"/>
        </w:rPr>
      </w:pPr>
      <w:r w:rsidRPr="009F2C33">
        <w:rPr>
          <w:rFonts w:ascii="Arial" w:hAnsi="Arial" w:cs="Arial"/>
          <w:sz w:val="24"/>
          <w:szCs w:val="24"/>
        </w:rPr>
        <w:t>ASB Alemania</w:t>
      </w:r>
      <w:r>
        <w:rPr>
          <w:rFonts w:ascii="Arial" w:hAnsi="Arial" w:cs="Arial"/>
          <w:sz w:val="24"/>
          <w:szCs w:val="24"/>
        </w:rPr>
        <w:t xml:space="preserve">: Inclusión de las </w:t>
      </w:r>
      <w:proofErr w:type="spellStart"/>
      <w:r>
        <w:rPr>
          <w:rFonts w:ascii="Arial" w:hAnsi="Arial" w:cs="Arial"/>
          <w:sz w:val="24"/>
          <w:szCs w:val="24"/>
        </w:rPr>
        <w:t>pcd</w:t>
      </w:r>
      <w:proofErr w:type="spellEnd"/>
      <w:r>
        <w:rPr>
          <w:rFonts w:ascii="Arial" w:hAnsi="Arial" w:cs="Arial"/>
          <w:sz w:val="24"/>
          <w:szCs w:val="24"/>
        </w:rPr>
        <w:t xml:space="preserve"> en planes de gestión integral de riesgo ante desastres</w:t>
      </w:r>
    </w:p>
    <w:p w14:paraId="1D0B6E14" w14:textId="58080E39" w:rsidR="000E3251" w:rsidRPr="009F2C33" w:rsidRDefault="000E3251" w:rsidP="009F2C33">
      <w:pPr>
        <w:spacing w:line="360" w:lineRule="auto"/>
        <w:jc w:val="both"/>
        <w:rPr>
          <w:rFonts w:ascii="Arial" w:hAnsi="Arial" w:cs="Arial"/>
          <w:sz w:val="24"/>
          <w:szCs w:val="24"/>
        </w:rPr>
      </w:pPr>
      <w:r w:rsidRPr="009F2C33">
        <w:rPr>
          <w:rFonts w:ascii="Arial" w:hAnsi="Arial" w:cs="Arial"/>
          <w:sz w:val="24"/>
          <w:szCs w:val="24"/>
        </w:rPr>
        <w:lastRenderedPageBreak/>
        <w:t>CBM</w:t>
      </w:r>
      <w:r>
        <w:rPr>
          <w:rFonts w:ascii="Arial" w:hAnsi="Arial" w:cs="Arial"/>
          <w:sz w:val="24"/>
          <w:szCs w:val="24"/>
        </w:rPr>
        <w:t xml:space="preserve">: Acciones sobre realización sobre </w:t>
      </w:r>
      <w:r w:rsidR="001071C9">
        <w:rPr>
          <w:rFonts w:ascii="Arial" w:hAnsi="Arial" w:cs="Arial"/>
          <w:sz w:val="24"/>
          <w:szCs w:val="24"/>
        </w:rPr>
        <w:t>generación</w:t>
      </w:r>
      <w:r>
        <w:rPr>
          <w:rFonts w:ascii="Arial" w:hAnsi="Arial" w:cs="Arial"/>
          <w:sz w:val="24"/>
          <w:szCs w:val="24"/>
        </w:rPr>
        <w:t xml:space="preserve"> de datos de población con discapacidad, Encuesta Nacional sobre Discapacidad 2016, mediación y publicación de datos</w:t>
      </w:r>
    </w:p>
    <w:p w14:paraId="5A8AA78B" w14:textId="77777777" w:rsidR="000E3251" w:rsidRDefault="000E3251" w:rsidP="009F2C33">
      <w:pPr>
        <w:spacing w:line="360" w:lineRule="auto"/>
        <w:jc w:val="both"/>
        <w:rPr>
          <w:rFonts w:ascii="Arial" w:hAnsi="Arial" w:cs="Arial"/>
          <w:b/>
          <w:sz w:val="24"/>
          <w:szCs w:val="24"/>
        </w:rPr>
      </w:pPr>
      <w:r w:rsidRPr="009F2C33">
        <w:rPr>
          <w:rFonts w:ascii="Arial" w:hAnsi="Arial" w:cs="Arial"/>
          <w:sz w:val="24"/>
          <w:szCs w:val="24"/>
        </w:rPr>
        <w:t>CISP Italia</w:t>
      </w:r>
      <w:r>
        <w:rPr>
          <w:rFonts w:ascii="Arial" w:hAnsi="Arial" w:cs="Arial"/>
          <w:sz w:val="24"/>
          <w:szCs w:val="24"/>
        </w:rPr>
        <w:t xml:space="preserve">: Acciones sobre inclusión de pueblos indígenas con discapacidad, censo poblacional 2018 dirigido a personas con discapacidad a nivel departamental, Salud mental en determinadas regiones del país. Adicionalmente la inclusión en </w:t>
      </w:r>
      <w:smartTag w:uri="urn:schemas-microsoft-com:office:smarttags" w:element="PersonName">
        <w:smartTagPr>
          <w:attr w:name="ProductID" w:val="la MESACS"/>
        </w:smartTagPr>
        <w:r>
          <w:rPr>
            <w:rFonts w:ascii="Arial" w:hAnsi="Arial" w:cs="Arial"/>
            <w:sz w:val="24"/>
            <w:szCs w:val="24"/>
          </w:rPr>
          <w:t>la MESACS</w:t>
        </w:r>
      </w:smartTag>
      <w:r>
        <w:rPr>
          <w:rFonts w:ascii="Arial" w:hAnsi="Arial" w:cs="Arial"/>
          <w:sz w:val="24"/>
          <w:szCs w:val="24"/>
        </w:rPr>
        <w:t>:</w:t>
      </w:r>
      <w:r w:rsidRPr="00296AB1">
        <w:rPr>
          <w:rFonts w:ascii="Arial" w:hAnsi="Arial" w:cs="Arial"/>
          <w:color w:val="3C4043"/>
          <w:sz w:val="21"/>
          <w:szCs w:val="21"/>
          <w:shd w:val="clear" w:color="auto" w:fill="FFFFFF"/>
        </w:rPr>
        <w:t xml:space="preserve"> </w:t>
      </w:r>
      <w:r w:rsidRPr="00296AB1">
        <w:rPr>
          <w:rFonts w:ascii="Arial" w:hAnsi="Arial" w:cs="Arial"/>
          <w:sz w:val="24"/>
          <w:szCs w:val="24"/>
          <w:shd w:val="clear" w:color="auto" w:fill="FFFFFF"/>
        </w:rPr>
        <w:t>Mesa Regional de Cooperación Técnica sobre Competencias Transversales y Socioemocionales (</w:t>
      </w:r>
      <w:r w:rsidRPr="00296AB1">
        <w:rPr>
          <w:rStyle w:val="nfasis"/>
          <w:rFonts w:ascii="Arial" w:hAnsi="Arial" w:cs="Arial"/>
          <w:b/>
          <w:bCs/>
          <w:i w:val="0"/>
          <w:iCs w:val="0"/>
          <w:sz w:val="24"/>
          <w:szCs w:val="24"/>
          <w:shd w:val="clear" w:color="auto" w:fill="FFFFFF"/>
        </w:rPr>
        <w:t>MESACTS</w:t>
      </w:r>
      <w:r w:rsidRPr="00296AB1">
        <w:rPr>
          <w:rFonts w:ascii="Arial" w:hAnsi="Arial" w:cs="Arial"/>
          <w:sz w:val="24"/>
          <w:szCs w:val="24"/>
          <w:shd w:val="clear" w:color="auto" w:fill="FFFFFF"/>
        </w:rPr>
        <w:t>)</w:t>
      </w:r>
      <w:r>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1960"/>
        <w:gridCol w:w="2207"/>
      </w:tblGrid>
      <w:tr w:rsidR="00603EB5" w:rsidRPr="00163C65" w14:paraId="0E5BD7A1" w14:textId="77777777" w:rsidTr="00603EB5">
        <w:tc>
          <w:tcPr>
            <w:tcW w:w="2207" w:type="dxa"/>
            <w:shd w:val="clear" w:color="auto" w:fill="auto"/>
          </w:tcPr>
          <w:p w14:paraId="682B3E78" w14:textId="77777777" w:rsidR="00603EB5" w:rsidRPr="00603EB5" w:rsidRDefault="00603EB5" w:rsidP="00603EB5">
            <w:pPr>
              <w:spacing w:line="360" w:lineRule="auto"/>
              <w:jc w:val="both"/>
              <w:rPr>
                <w:rFonts w:ascii="Arial" w:eastAsia="Arial" w:hAnsi="Arial" w:cs="Arial"/>
                <w:b/>
                <w:sz w:val="24"/>
                <w:szCs w:val="24"/>
              </w:rPr>
            </w:pPr>
            <w:r w:rsidRPr="00603EB5">
              <w:rPr>
                <w:rFonts w:ascii="Arial" w:eastAsia="Arial" w:hAnsi="Arial" w:cs="Arial"/>
                <w:b/>
                <w:sz w:val="24"/>
                <w:szCs w:val="24"/>
              </w:rPr>
              <w:t>Proyecto</w:t>
            </w:r>
          </w:p>
        </w:tc>
        <w:tc>
          <w:tcPr>
            <w:tcW w:w="2207" w:type="dxa"/>
            <w:shd w:val="clear" w:color="auto" w:fill="auto"/>
          </w:tcPr>
          <w:p w14:paraId="5E0882EB" w14:textId="77777777" w:rsidR="00603EB5" w:rsidRPr="00603EB5" w:rsidRDefault="00603EB5" w:rsidP="00603EB5">
            <w:pPr>
              <w:spacing w:line="360" w:lineRule="auto"/>
              <w:jc w:val="both"/>
              <w:rPr>
                <w:rFonts w:ascii="Arial" w:eastAsia="Arial" w:hAnsi="Arial" w:cs="Arial"/>
                <w:b/>
                <w:sz w:val="24"/>
                <w:szCs w:val="24"/>
              </w:rPr>
            </w:pPr>
            <w:r w:rsidRPr="00603EB5">
              <w:rPr>
                <w:rFonts w:ascii="Arial" w:eastAsia="Arial" w:hAnsi="Arial" w:cs="Arial"/>
                <w:b/>
                <w:sz w:val="24"/>
                <w:szCs w:val="24"/>
              </w:rPr>
              <w:t xml:space="preserve">Alcance territorial </w:t>
            </w:r>
          </w:p>
        </w:tc>
        <w:tc>
          <w:tcPr>
            <w:tcW w:w="1960" w:type="dxa"/>
            <w:shd w:val="clear" w:color="auto" w:fill="auto"/>
          </w:tcPr>
          <w:p w14:paraId="07935ED8" w14:textId="77777777" w:rsidR="00603EB5" w:rsidRPr="00603EB5" w:rsidRDefault="00603EB5" w:rsidP="00603EB5">
            <w:pPr>
              <w:spacing w:line="360" w:lineRule="auto"/>
              <w:jc w:val="both"/>
              <w:rPr>
                <w:rFonts w:ascii="Arial" w:eastAsia="Arial" w:hAnsi="Arial" w:cs="Arial"/>
                <w:b/>
                <w:sz w:val="24"/>
                <w:szCs w:val="24"/>
              </w:rPr>
            </w:pPr>
            <w:r w:rsidRPr="00603EB5">
              <w:rPr>
                <w:rFonts w:ascii="Arial" w:eastAsia="Arial" w:hAnsi="Arial" w:cs="Arial"/>
                <w:b/>
                <w:sz w:val="24"/>
                <w:szCs w:val="24"/>
              </w:rPr>
              <w:t xml:space="preserve">Alcance poblacional </w:t>
            </w:r>
          </w:p>
        </w:tc>
        <w:tc>
          <w:tcPr>
            <w:tcW w:w="2207" w:type="dxa"/>
            <w:shd w:val="clear" w:color="auto" w:fill="auto"/>
          </w:tcPr>
          <w:p w14:paraId="3BAA4668" w14:textId="77777777" w:rsidR="00603EB5" w:rsidRPr="00603EB5" w:rsidRDefault="00603EB5" w:rsidP="00603EB5">
            <w:pPr>
              <w:spacing w:line="360" w:lineRule="auto"/>
              <w:jc w:val="both"/>
              <w:rPr>
                <w:rFonts w:ascii="Arial" w:eastAsia="Arial" w:hAnsi="Arial" w:cs="Arial"/>
                <w:b/>
                <w:sz w:val="24"/>
                <w:szCs w:val="24"/>
              </w:rPr>
            </w:pPr>
            <w:r w:rsidRPr="00603EB5">
              <w:rPr>
                <w:rFonts w:ascii="Arial" w:eastAsia="Arial" w:hAnsi="Arial" w:cs="Arial"/>
                <w:b/>
                <w:sz w:val="24"/>
                <w:szCs w:val="24"/>
              </w:rPr>
              <w:t>Cooperante</w:t>
            </w:r>
          </w:p>
        </w:tc>
      </w:tr>
      <w:tr w:rsidR="00603EB5" w:rsidRPr="00163C65" w14:paraId="6E8F4686" w14:textId="77777777" w:rsidTr="00603EB5">
        <w:tc>
          <w:tcPr>
            <w:tcW w:w="2207" w:type="dxa"/>
            <w:shd w:val="clear" w:color="auto" w:fill="auto"/>
          </w:tcPr>
          <w:p w14:paraId="746BF8C7"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II Encuesta Nacional de Discapacidad en Guatemala (2015).</w:t>
            </w:r>
          </w:p>
        </w:tc>
        <w:tc>
          <w:tcPr>
            <w:tcW w:w="2207" w:type="dxa"/>
            <w:shd w:val="clear" w:color="auto" w:fill="auto"/>
          </w:tcPr>
          <w:p w14:paraId="6D33DA75"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Nacional </w:t>
            </w:r>
          </w:p>
        </w:tc>
        <w:tc>
          <w:tcPr>
            <w:tcW w:w="1960" w:type="dxa"/>
            <w:shd w:val="clear" w:color="auto" w:fill="auto"/>
          </w:tcPr>
          <w:p w14:paraId="7950B78E" w14:textId="77777777" w:rsidR="00603EB5" w:rsidRPr="00603EB5" w:rsidRDefault="00603EB5" w:rsidP="00603EB5">
            <w:pPr>
              <w:spacing w:line="360" w:lineRule="auto"/>
              <w:jc w:val="both"/>
              <w:rPr>
                <w:rFonts w:ascii="Arial" w:eastAsia="Arial" w:hAnsi="Arial" w:cs="Arial"/>
                <w:sz w:val="24"/>
                <w:szCs w:val="24"/>
                <w:lang w:val="en-US"/>
              </w:rPr>
            </w:pPr>
            <w:proofErr w:type="spellStart"/>
            <w:r w:rsidRPr="00603EB5">
              <w:rPr>
                <w:rFonts w:ascii="Arial" w:eastAsia="Arial" w:hAnsi="Arial" w:cs="Arial"/>
                <w:sz w:val="24"/>
                <w:szCs w:val="24"/>
                <w:lang w:val="en-US"/>
              </w:rPr>
              <w:t>Muestra</w:t>
            </w:r>
            <w:proofErr w:type="spellEnd"/>
            <w:r w:rsidRPr="00603EB5">
              <w:rPr>
                <w:rFonts w:ascii="Arial" w:eastAsia="Arial" w:hAnsi="Arial" w:cs="Arial"/>
                <w:sz w:val="24"/>
                <w:szCs w:val="24"/>
                <w:lang w:val="en-US"/>
              </w:rPr>
              <w:t xml:space="preserve"> de 13,073 personas. </w:t>
            </w:r>
          </w:p>
        </w:tc>
        <w:tc>
          <w:tcPr>
            <w:tcW w:w="2207" w:type="dxa"/>
            <w:shd w:val="clear" w:color="auto" w:fill="auto"/>
          </w:tcPr>
          <w:p w14:paraId="289EC8EF" w14:textId="77777777" w:rsidR="00603EB5" w:rsidRPr="00603EB5" w:rsidRDefault="00603EB5" w:rsidP="00603EB5">
            <w:pPr>
              <w:spacing w:line="360" w:lineRule="auto"/>
              <w:jc w:val="both"/>
              <w:rPr>
                <w:rFonts w:ascii="Arial" w:eastAsia="Arial" w:hAnsi="Arial" w:cs="Arial"/>
                <w:sz w:val="24"/>
                <w:szCs w:val="24"/>
                <w:lang w:val="en-US"/>
              </w:rPr>
            </w:pPr>
            <w:r w:rsidRPr="00603EB5">
              <w:rPr>
                <w:rFonts w:ascii="Arial" w:eastAsia="Arial" w:hAnsi="Arial" w:cs="Arial"/>
                <w:sz w:val="24"/>
                <w:szCs w:val="24"/>
                <w:lang w:val="en-US"/>
              </w:rPr>
              <w:t xml:space="preserve">CBM International, </w:t>
            </w:r>
            <w:proofErr w:type="spellStart"/>
            <w:r w:rsidRPr="00603EB5">
              <w:rPr>
                <w:rFonts w:ascii="Arial" w:eastAsia="Arial" w:hAnsi="Arial" w:cs="Arial"/>
                <w:sz w:val="24"/>
                <w:szCs w:val="24"/>
                <w:lang w:val="en-US"/>
              </w:rPr>
              <w:t>Unicef</w:t>
            </w:r>
            <w:proofErr w:type="spellEnd"/>
            <w:r w:rsidRPr="00603EB5">
              <w:rPr>
                <w:rFonts w:ascii="Arial" w:eastAsia="Arial" w:hAnsi="Arial" w:cs="Arial"/>
                <w:sz w:val="24"/>
                <w:szCs w:val="24"/>
                <w:lang w:val="en-US"/>
              </w:rPr>
              <w:t xml:space="preserve">, International Center for Evidence in Disability, </w:t>
            </w:r>
            <w:proofErr w:type="spellStart"/>
            <w:r w:rsidRPr="00603EB5">
              <w:rPr>
                <w:rFonts w:ascii="Arial" w:eastAsia="Arial" w:hAnsi="Arial" w:cs="Arial"/>
                <w:sz w:val="24"/>
                <w:szCs w:val="24"/>
                <w:lang w:val="en-US"/>
              </w:rPr>
              <w:t>Lodon</w:t>
            </w:r>
            <w:proofErr w:type="spellEnd"/>
            <w:r w:rsidRPr="00603EB5">
              <w:rPr>
                <w:rFonts w:ascii="Arial" w:eastAsia="Arial" w:hAnsi="Arial" w:cs="Arial"/>
                <w:sz w:val="24"/>
                <w:szCs w:val="24"/>
                <w:lang w:val="en-US"/>
              </w:rPr>
              <w:t xml:space="preserve"> School Hygiene Tropical Medicine. </w:t>
            </w:r>
          </w:p>
        </w:tc>
      </w:tr>
      <w:tr w:rsidR="00603EB5" w:rsidRPr="00163C65" w14:paraId="0195FDA0" w14:textId="77777777" w:rsidTr="00603EB5">
        <w:tc>
          <w:tcPr>
            <w:tcW w:w="2207" w:type="dxa"/>
            <w:shd w:val="clear" w:color="auto" w:fill="auto"/>
          </w:tcPr>
          <w:p w14:paraId="09916A62"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I Diplomado de Líderes Indígenas con Discapacidad (2019).</w:t>
            </w:r>
          </w:p>
        </w:tc>
        <w:tc>
          <w:tcPr>
            <w:tcW w:w="2207" w:type="dxa"/>
            <w:shd w:val="clear" w:color="auto" w:fill="auto"/>
          </w:tcPr>
          <w:p w14:paraId="2AAAF411"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Regional </w:t>
            </w:r>
          </w:p>
        </w:tc>
        <w:tc>
          <w:tcPr>
            <w:tcW w:w="1960" w:type="dxa"/>
            <w:shd w:val="clear" w:color="auto" w:fill="auto"/>
          </w:tcPr>
          <w:p w14:paraId="7B61E812"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30-40 personas</w:t>
            </w:r>
          </w:p>
        </w:tc>
        <w:tc>
          <w:tcPr>
            <w:tcW w:w="2207" w:type="dxa"/>
            <w:shd w:val="clear" w:color="auto" w:fill="auto"/>
          </w:tcPr>
          <w:p w14:paraId="7610E7B5"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CISP Italia. </w:t>
            </w:r>
          </w:p>
        </w:tc>
      </w:tr>
      <w:tr w:rsidR="00603EB5" w:rsidRPr="00163C65" w14:paraId="32B80B02" w14:textId="77777777" w:rsidTr="00603EB5">
        <w:tc>
          <w:tcPr>
            <w:tcW w:w="2207" w:type="dxa"/>
            <w:shd w:val="clear" w:color="auto" w:fill="auto"/>
          </w:tcPr>
          <w:p w14:paraId="722F81C5" w14:textId="77777777" w:rsidR="00603EB5" w:rsidRPr="00603EB5" w:rsidRDefault="00603EB5" w:rsidP="00603EB5">
            <w:pPr>
              <w:spacing w:line="360" w:lineRule="auto"/>
              <w:jc w:val="both"/>
              <w:rPr>
                <w:rFonts w:ascii="Arial" w:eastAsia="Arial" w:hAnsi="Arial" w:cs="Arial"/>
                <w:sz w:val="24"/>
                <w:szCs w:val="24"/>
              </w:rPr>
            </w:pPr>
            <w:r w:rsidRPr="00603EB5">
              <w:rPr>
                <w:rFonts w:ascii="Arial" w:hAnsi="Arial" w:cs="Arial"/>
                <w:sz w:val="24"/>
                <w:szCs w:val="24"/>
              </w:rPr>
              <w:t>R</w:t>
            </w:r>
            <w:proofErr w:type="spellStart"/>
            <w:r w:rsidRPr="00603EB5">
              <w:rPr>
                <w:rFonts w:ascii="Arial" w:hAnsi="Arial" w:cs="Arial"/>
                <w:sz w:val="24"/>
                <w:szCs w:val="24"/>
                <w:lang w:val="es-MX"/>
              </w:rPr>
              <w:t>ealización</w:t>
            </w:r>
            <w:proofErr w:type="spellEnd"/>
            <w:r w:rsidRPr="00603EB5">
              <w:rPr>
                <w:rFonts w:ascii="Arial" w:hAnsi="Arial" w:cs="Arial"/>
                <w:sz w:val="24"/>
                <w:szCs w:val="24"/>
                <w:lang w:val="es-MX"/>
              </w:rPr>
              <w:t xml:space="preserve"> de 20 planes comunitarios en gestión inclusiva de riesgo (2019).  </w:t>
            </w:r>
          </w:p>
        </w:tc>
        <w:tc>
          <w:tcPr>
            <w:tcW w:w="2207" w:type="dxa"/>
            <w:shd w:val="clear" w:color="auto" w:fill="auto"/>
          </w:tcPr>
          <w:p w14:paraId="23924793"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 2 </w:t>
            </w:r>
            <w:proofErr w:type="gramStart"/>
            <w:r w:rsidRPr="00603EB5">
              <w:rPr>
                <w:rFonts w:ascii="Arial" w:eastAsia="Arial" w:hAnsi="Arial" w:cs="Arial"/>
                <w:sz w:val="24"/>
                <w:szCs w:val="24"/>
              </w:rPr>
              <w:t>Departamentos</w:t>
            </w:r>
            <w:proofErr w:type="gramEnd"/>
            <w:r w:rsidRPr="00603EB5">
              <w:rPr>
                <w:rFonts w:ascii="Arial" w:eastAsia="Arial" w:hAnsi="Arial" w:cs="Arial"/>
                <w:sz w:val="24"/>
                <w:szCs w:val="24"/>
              </w:rPr>
              <w:t xml:space="preserve"> </w:t>
            </w:r>
          </w:p>
        </w:tc>
        <w:tc>
          <w:tcPr>
            <w:tcW w:w="1960" w:type="dxa"/>
            <w:shd w:val="clear" w:color="auto" w:fill="auto"/>
          </w:tcPr>
          <w:p w14:paraId="3DD08BB9" w14:textId="77777777" w:rsidR="00603EB5" w:rsidRPr="00603EB5" w:rsidRDefault="00603EB5" w:rsidP="00603EB5">
            <w:pPr>
              <w:spacing w:line="360" w:lineRule="auto"/>
              <w:jc w:val="both"/>
              <w:rPr>
                <w:rFonts w:ascii="Arial" w:eastAsia="Arial" w:hAnsi="Arial" w:cs="Arial"/>
                <w:sz w:val="24"/>
                <w:szCs w:val="24"/>
              </w:rPr>
            </w:pPr>
          </w:p>
        </w:tc>
        <w:tc>
          <w:tcPr>
            <w:tcW w:w="2207" w:type="dxa"/>
            <w:shd w:val="clear" w:color="auto" w:fill="auto"/>
          </w:tcPr>
          <w:p w14:paraId="048D1054"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CISP Italia, </w:t>
            </w:r>
          </w:p>
        </w:tc>
      </w:tr>
      <w:tr w:rsidR="00603EB5" w:rsidRPr="00163C65" w14:paraId="1DA247DE" w14:textId="77777777" w:rsidTr="00603EB5">
        <w:tc>
          <w:tcPr>
            <w:tcW w:w="2207" w:type="dxa"/>
            <w:shd w:val="clear" w:color="auto" w:fill="auto"/>
          </w:tcPr>
          <w:p w14:paraId="598B10CF"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21 talleres sobre </w:t>
            </w:r>
            <w:r w:rsidRPr="00603EB5">
              <w:rPr>
                <w:rFonts w:ascii="Arial" w:eastAsia="Arial" w:hAnsi="Arial" w:cs="Arial"/>
                <w:sz w:val="24"/>
                <w:szCs w:val="24"/>
              </w:rPr>
              <w:lastRenderedPageBreak/>
              <w:t>Gestión Inclusiva de Riesgo (2018).</w:t>
            </w:r>
          </w:p>
        </w:tc>
        <w:tc>
          <w:tcPr>
            <w:tcW w:w="2207" w:type="dxa"/>
            <w:shd w:val="clear" w:color="auto" w:fill="auto"/>
          </w:tcPr>
          <w:p w14:paraId="4710C12C"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lastRenderedPageBreak/>
              <w:t xml:space="preserve">Nacional </w:t>
            </w:r>
          </w:p>
        </w:tc>
        <w:tc>
          <w:tcPr>
            <w:tcW w:w="1960" w:type="dxa"/>
            <w:shd w:val="clear" w:color="auto" w:fill="auto"/>
          </w:tcPr>
          <w:p w14:paraId="68CF8501"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630-650 </w:t>
            </w:r>
            <w:r w:rsidRPr="00603EB5">
              <w:rPr>
                <w:rFonts w:ascii="Arial" w:eastAsia="Arial" w:hAnsi="Arial" w:cs="Arial"/>
                <w:sz w:val="24"/>
                <w:szCs w:val="24"/>
              </w:rPr>
              <w:lastRenderedPageBreak/>
              <w:t xml:space="preserve">personas </w:t>
            </w:r>
          </w:p>
        </w:tc>
        <w:tc>
          <w:tcPr>
            <w:tcW w:w="2207" w:type="dxa"/>
            <w:shd w:val="clear" w:color="auto" w:fill="auto"/>
          </w:tcPr>
          <w:p w14:paraId="7C2E7743"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lastRenderedPageBreak/>
              <w:t xml:space="preserve">ASB Alemania, </w:t>
            </w:r>
            <w:r w:rsidRPr="00603EB5">
              <w:rPr>
                <w:rFonts w:ascii="Arial" w:eastAsia="Arial" w:hAnsi="Arial" w:cs="Arial"/>
                <w:sz w:val="24"/>
                <w:szCs w:val="24"/>
              </w:rPr>
              <w:lastRenderedPageBreak/>
              <w:t xml:space="preserve">CBM </w:t>
            </w:r>
            <w:proofErr w:type="spellStart"/>
            <w:r w:rsidRPr="00603EB5">
              <w:rPr>
                <w:rFonts w:ascii="Arial" w:eastAsia="Arial" w:hAnsi="Arial" w:cs="Arial"/>
                <w:sz w:val="24"/>
                <w:szCs w:val="24"/>
              </w:rPr>
              <w:t>international</w:t>
            </w:r>
            <w:proofErr w:type="spellEnd"/>
            <w:r w:rsidRPr="00603EB5">
              <w:rPr>
                <w:rFonts w:ascii="Arial" w:eastAsia="Arial" w:hAnsi="Arial" w:cs="Arial"/>
                <w:sz w:val="24"/>
                <w:szCs w:val="24"/>
              </w:rPr>
              <w:t xml:space="preserve">. </w:t>
            </w:r>
          </w:p>
        </w:tc>
      </w:tr>
      <w:tr w:rsidR="00603EB5" w:rsidRPr="00163C65" w14:paraId="3553074F" w14:textId="77777777" w:rsidTr="00603EB5">
        <w:tc>
          <w:tcPr>
            <w:tcW w:w="2207" w:type="dxa"/>
            <w:shd w:val="clear" w:color="auto" w:fill="auto"/>
          </w:tcPr>
          <w:p w14:paraId="75ABD34E"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lastRenderedPageBreak/>
              <w:t xml:space="preserve">3 proyectos inclusivos en albergues permanentes, ante erupción de volcán de fuego (2018). </w:t>
            </w:r>
          </w:p>
        </w:tc>
        <w:tc>
          <w:tcPr>
            <w:tcW w:w="2207" w:type="dxa"/>
            <w:shd w:val="clear" w:color="auto" w:fill="auto"/>
          </w:tcPr>
          <w:p w14:paraId="5BD6585C"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1 departamento</w:t>
            </w:r>
          </w:p>
        </w:tc>
        <w:tc>
          <w:tcPr>
            <w:tcW w:w="1960" w:type="dxa"/>
            <w:shd w:val="clear" w:color="auto" w:fill="auto"/>
          </w:tcPr>
          <w:p w14:paraId="4908B988"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170 personas. </w:t>
            </w:r>
          </w:p>
        </w:tc>
        <w:tc>
          <w:tcPr>
            <w:tcW w:w="2207" w:type="dxa"/>
            <w:shd w:val="clear" w:color="auto" w:fill="auto"/>
          </w:tcPr>
          <w:p w14:paraId="6EC276C3" w14:textId="77777777" w:rsidR="00603EB5" w:rsidRPr="00603EB5" w:rsidRDefault="00603EB5" w:rsidP="00603EB5">
            <w:pPr>
              <w:spacing w:line="360" w:lineRule="auto"/>
              <w:jc w:val="both"/>
              <w:rPr>
                <w:rFonts w:ascii="Arial" w:eastAsia="Arial" w:hAnsi="Arial" w:cs="Arial"/>
                <w:sz w:val="24"/>
                <w:szCs w:val="24"/>
              </w:rPr>
            </w:pPr>
            <w:r w:rsidRPr="00603EB5">
              <w:rPr>
                <w:rFonts w:ascii="Arial" w:eastAsia="Arial" w:hAnsi="Arial" w:cs="Arial"/>
                <w:sz w:val="24"/>
                <w:szCs w:val="24"/>
              </w:rPr>
              <w:t xml:space="preserve">Acción contra el hambre. </w:t>
            </w:r>
          </w:p>
        </w:tc>
      </w:tr>
    </w:tbl>
    <w:p w14:paraId="144A54C4" w14:textId="77777777" w:rsidR="000E3251" w:rsidRDefault="000E3251" w:rsidP="00F522D9">
      <w:pPr>
        <w:spacing w:line="360" w:lineRule="auto"/>
        <w:jc w:val="both"/>
        <w:rPr>
          <w:rFonts w:ascii="Arial" w:hAnsi="Arial" w:cs="Arial"/>
          <w:b/>
          <w:sz w:val="24"/>
          <w:szCs w:val="24"/>
        </w:rPr>
      </w:pPr>
    </w:p>
    <w:p w14:paraId="02A2B1CF" w14:textId="77777777" w:rsidR="000E3251" w:rsidRDefault="000E3251" w:rsidP="00F522D9">
      <w:pPr>
        <w:spacing w:line="360" w:lineRule="auto"/>
        <w:jc w:val="both"/>
        <w:rPr>
          <w:rFonts w:ascii="Arial" w:hAnsi="Arial" w:cs="Arial"/>
          <w:b/>
          <w:sz w:val="24"/>
          <w:szCs w:val="24"/>
        </w:rPr>
      </w:pPr>
    </w:p>
    <w:p w14:paraId="368BF411" w14:textId="77777777" w:rsidR="000E3251" w:rsidRPr="00F522D9" w:rsidRDefault="000E3251" w:rsidP="00F522D9">
      <w:pPr>
        <w:spacing w:line="360" w:lineRule="auto"/>
        <w:jc w:val="both"/>
        <w:rPr>
          <w:rFonts w:ascii="Arial" w:hAnsi="Arial" w:cs="Arial"/>
          <w:b/>
          <w:sz w:val="24"/>
          <w:szCs w:val="24"/>
        </w:rPr>
      </w:pPr>
    </w:p>
    <w:sectPr w:rsidR="000E3251" w:rsidRPr="00F522D9" w:rsidSect="00A35DB6">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B39F1" w14:textId="77777777" w:rsidR="00C74AAD" w:rsidRDefault="00C74AAD" w:rsidP="001071C9">
      <w:pPr>
        <w:spacing w:after="0" w:line="240" w:lineRule="auto"/>
      </w:pPr>
      <w:r>
        <w:separator/>
      </w:r>
    </w:p>
  </w:endnote>
  <w:endnote w:type="continuationSeparator" w:id="0">
    <w:p w14:paraId="375DE886" w14:textId="77777777" w:rsidR="00C74AAD" w:rsidRDefault="00C74AAD" w:rsidP="0010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7F70" w14:textId="77777777" w:rsidR="009A5969" w:rsidRDefault="009A59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044F" w14:textId="77777777" w:rsidR="009A5969" w:rsidRDefault="009A59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7689" w14:textId="77777777" w:rsidR="009A5969" w:rsidRDefault="009A59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1D048" w14:textId="77777777" w:rsidR="00C74AAD" w:rsidRDefault="00C74AAD" w:rsidP="001071C9">
      <w:pPr>
        <w:spacing w:after="0" w:line="240" w:lineRule="auto"/>
      </w:pPr>
      <w:r>
        <w:separator/>
      </w:r>
    </w:p>
  </w:footnote>
  <w:footnote w:type="continuationSeparator" w:id="0">
    <w:p w14:paraId="3A2DB6A0" w14:textId="77777777" w:rsidR="00C74AAD" w:rsidRDefault="00C74AAD" w:rsidP="0010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DE18" w14:textId="77777777" w:rsidR="009A5969" w:rsidRDefault="009A59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64B6" w14:textId="459035C0" w:rsidR="001071C9" w:rsidRDefault="001071C9">
    <w:pPr>
      <w:pStyle w:val="Encabezado"/>
    </w:pPr>
  </w:p>
  <w:p w14:paraId="486AE516" w14:textId="7B1CA472" w:rsidR="001071C9" w:rsidRDefault="001071C9">
    <w:pPr>
      <w:pStyle w:val="Encabezado"/>
    </w:pPr>
    <w:r>
      <w:tab/>
      <w:t xml:space="preserve">CUESTIONARIO SOBRE COOPERACIÓN INTERNACIONAL </w:t>
    </w:r>
    <w:r w:rsidR="009A5969">
      <w:t>CONADI -</w:t>
    </w:r>
    <w:r>
      <w:t xml:space="preserve"> GUATEMALA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950C" w14:textId="77777777" w:rsidR="009A5969" w:rsidRDefault="009A59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508C5"/>
    <w:multiLevelType w:val="hybridMultilevel"/>
    <w:tmpl w:val="2306FA98"/>
    <w:lvl w:ilvl="0" w:tplc="51A203C0">
      <w:start w:val="6"/>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2F51B49"/>
    <w:multiLevelType w:val="hybridMultilevel"/>
    <w:tmpl w:val="3F3C3CCA"/>
    <w:lvl w:ilvl="0" w:tplc="142C564E">
      <w:start w:val="4"/>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8E85795"/>
    <w:multiLevelType w:val="hybridMultilevel"/>
    <w:tmpl w:val="2B20EEB0"/>
    <w:lvl w:ilvl="0" w:tplc="05B68A54">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4926894"/>
    <w:multiLevelType w:val="hybridMultilevel"/>
    <w:tmpl w:val="3732E936"/>
    <w:lvl w:ilvl="0" w:tplc="1116DD10">
      <w:start w:val="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663042E"/>
    <w:multiLevelType w:val="hybridMultilevel"/>
    <w:tmpl w:val="8524345A"/>
    <w:lvl w:ilvl="0" w:tplc="1A241DFA">
      <w:start w:val="3"/>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2D9"/>
    <w:rsid w:val="000D1C12"/>
    <w:rsid w:val="000E3251"/>
    <w:rsid w:val="001071C9"/>
    <w:rsid w:val="00167449"/>
    <w:rsid w:val="001E3549"/>
    <w:rsid w:val="00296AB1"/>
    <w:rsid w:val="002D0A30"/>
    <w:rsid w:val="00381AA2"/>
    <w:rsid w:val="00603EB5"/>
    <w:rsid w:val="006D1EFB"/>
    <w:rsid w:val="00864EED"/>
    <w:rsid w:val="00971578"/>
    <w:rsid w:val="009A5969"/>
    <w:rsid w:val="009F2C33"/>
    <w:rsid w:val="00A25FD4"/>
    <w:rsid w:val="00A35DB6"/>
    <w:rsid w:val="00B928E6"/>
    <w:rsid w:val="00C509C2"/>
    <w:rsid w:val="00C60EFB"/>
    <w:rsid w:val="00C74AAD"/>
    <w:rsid w:val="00F522D9"/>
    <w:rsid w:val="00F8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C659D67"/>
  <w15:docId w15:val="{A5C3ADB3-D5CB-482E-A77A-46513599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FB"/>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99"/>
    <w:qFormat/>
    <w:locked/>
    <w:rsid w:val="00296AB1"/>
    <w:rPr>
      <w:rFonts w:cs="Times New Roman"/>
      <w:i/>
      <w:iCs/>
    </w:rPr>
  </w:style>
  <w:style w:type="table" w:styleId="Tablaconcuadrcula">
    <w:name w:val="Table Grid"/>
    <w:basedOn w:val="Tablanormal"/>
    <w:uiPriority w:val="39"/>
    <w:locked/>
    <w:rsid w:val="00603EB5"/>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71C9"/>
    <w:pPr>
      <w:tabs>
        <w:tab w:val="center" w:pos="4419"/>
        <w:tab w:val="right" w:pos="8838"/>
      </w:tabs>
    </w:pPr>
  </w:style>
  <w:style w:type="character" w:customStyle="1" w:styleId="EncabezadoCar">
    <w:name w:val="Encabezado Car"/>
    <w:link w:val="Encabezado"/>
    <w:uiPriority w:val="99"/>
    <w:rsid w:val="001071C9"/>
    <w:rPr>
      <w:sz w:val="22"/>
      <w:szCs w:val="22"/>
      <w:lang w:eastAsia="en-US"/>
    </w:rPr>
  </w:style>
  <w:style w:type="paragraph" w:styleId="Piedepgina">
    <w:name w:val="footer"/>
    <w:basedOn w:val="Normal"/>
    <w:link w:val="PiedepginaCar"/>
    <w:uiPriority w:val="99"/>
    <w:unhideWhenUsed/>
    <w:rsid w:val="001071C9"/>
    <w:pPr>
      <w:tabs>
        <w:tab w:val="center" w:pos="4419"/>
        <w:tab w:val="right" w:pos="8838"/>
      </w:tabs>
    </w:pPr>
  </w:style>
  <w:style w:type="character" w:customStyle="1" w:styleId="PiedepginaCar">
    <w:name w:val="Pie de página Car"/>
    <w:link w:val="Piedepgina"/>
    <w:uiPriority w:val="99"/>
    <w:rsid w:val="001071C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0DA4E3-1E82-4572-9122-EC07F9581244}"/>
</file>

<file path=customXml/itemProps2.xml><?xml version="1.0" encoding="utf-8"?>
<ds:datastoreItem xmlns:ds="http://schemas.openxmlformats.org/officeDocument/2006/customXml" ds:itemID="{D0C58BE5-BFBA-408B-832F-E1C7381A8439}"/>
</file>

<file path=customXml/itemProps3.xml><?xml version="1.0" encoding="utf-8"?>
<ds:datastoreItem xmlns:ds="http://schemas.openxmlformats.org/officeDocument/2006/customXml" ds:itemID="{487D1362-062F-4245-9334-5A5BF57CDB40}"/>
</file>

<file path=docProps/app.xml><?xml version="1.0" encoding="utf-8"?>
<Properties xmlns="http://schemas.openxmlformats.org/officeDocument/2006/extended-properties" xmlns:vt="http://schemas.openxmlformats.org/officeDocument/2006/docPropsVTypes">
  <Template>Normal</Template>
  <TotalTime>43</TotalTime>
  <Pages>7</Pages>
  <Words>1469</Words>
  <Characters>8083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COMPUBYTES</dc:creator>
  <cp:keywords/>
  <dc:description/>
  <cp:lastModifiedBy>Glenda Carol Martínez Franco</cp:lastModifiedBy>
  <cp:revision>6</cp:revision>
  <dcterms:created xsi:type="dcterms:W3CDTF">2020-04-14T18:12:00Z</dcterms:created>
  <dcterms:modified xsi:type="dcterms:W3CDTF">2020-04-15T01:13:00Z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