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15" w:rsidRPr="00EC0350" w:rsidRDefault="00C20815" w:rsidP="00EC0350">
      <w:pPr>
        <w:tabs>
          <w:tab w:val="left" w:pos="840"/>
        </w:tabs>
        <w:ind w:right="267"/>
        <w:jc w:val="center"/>
        <w:rPr>
          <w:b/>
          <w:color w:val="000000"/>
          <w:sz w:val="28"/>
          <w:szCs w:val="24"/>
          <w:lang w:val="en-US"/>
        </w:rPr>
      </w:pPr>
      <w:r w:rsidRPr="00EC0350">
        <w:rPr>
          <w:b/>
          <w:color w:val="000000"/>
          <w:sz w:val="28"/>
          <w:szCs w:val="24"/>
          <w:lang w:val="en-US"/>
        </w:rPr>
        <w:t>Study on work and employment of persons with disabilities</w:t>
      </w:r>
    </w:p>
    <w:p w:rsidR="00C20815" w:rsidRPr="00EC0350" w:rsidRDefault="00C20815" w:rsidP="00EC0350">
      <w:pPr>
        <w:tabs>
          <w:tab w:val="left" w:pos="840"/>
        </w:tabs>
        <w:ind w:right="267"/>
        <w:jc w:val="center"/>
        <w:rPr>
          <w:b/>
          <w:color w:val="000000"/>
          <w:sz w:val="28"/>
          <w:szCs w:val="24"/>
          <w:lang w:val="en-US"/>
        </w:rPr>
      </w:pPr>
      <w:r w:rsidRPr="00EC0350">
        <w:rPr>
          <w:b/>
          <w:color w:val="000000"/>
          <w:sz w:val="28"/>
          <w:szCs w:val="24"/>
          <w:lang w:val="en-US"/>
        </w:rPr>
        <w:t>Human Rights Council in March 2013.</w:t>
      </w:r>
    </w:p>
    <w:p w:rsidR="00C20815" w:rsidRPr="00EC0350" w:rsidRDefault="00C20815" w:rsidP="00EC0350">
      <w:pPr>
        <w:tabs>
          <w:tab w:val="left" w:pos="840"/>
        </w:tabs>
        <w:ind w:right="267"/>
        <w:jc w:val="center"/>
        <w:rPr>
          <w:b/>
          <w:color w:val="000000"/>
          <w:sz w:val="28"/>
          <w:szCs w:val="24"/>
          <w:lang w:val="en-US"/>
        </w:rPr>
      </w:pPr>
    </w:p>
    <w:p w:rsidR="00C20815" w:rsidRPr="00EC0350" w:rsidRDefault="00C20815" w:rsidP="00EC0350">
      <w:pPr>
        <w:tabs>
          <w:tab w:val="left" w:pos="840"/>
        </w:tabs>
        <w:ind w:right="267"/>
        <w:jc w:val="center"/>
        <w:rPr>
          <w:rFonts w:eastAsia="SimSun"/>
          <w:b/>
          <w:color w:val="000000"/>
          <w:sz w:val="28"/>
          <w:szCs w:val="24"/>
          <w:lang w:val="en-US" w:eastAsia="zh-CN"/>
        </w:rPr>
      </w:pPr>
      <w:r w:rsidRPr="00EC0350">
        <w:rPr>
          <w:b/>
          <w:color w:val="000000"/>
          <w:sz w:val="28"/>
          <w:szCs w:val="24"/>
          <w:lang w:val="en-US"/>
        </w:rPr>
        <w:t>ILO contribution</w:t>
      </w:r>
    </w:p>
    <w:p w:rsidR="00C20815" w:rsidRPr="007935C5" w:rsidRDefault="00C20815" w:rsidP="00C20815">
      <w:pPr>
        <w:tabs>
          <w:tab w:val="left" w:pos="567"/>
        </w:tabs>
        <w:autoSpaceDE w:val="0"/>
        <w:autoSpaceDN w:val="0"/>
        <w:adjustRightInd w:val="0"/>
        <w:rPr>
          <w:b/>
          <w:color w:val="000000"/>
          <w:sz w:val="24"/>
          <w:szCs w:val="24"/>
          <w:lang w:eastAsia="en-GB"/>
        </w:rPr>
      </w:pPr>
    </w:p>
    <w:p w:rsidR="004F18E4" w:rsidRPr="007935C5" w:rsidRDefault="004F18E4" w:rsidP="000E1ED6">
      <w:pPr>
        <w:pStyle w:val="Heading1"/>
        <w:ind w:left="284" w:hanging="284"/>
      </w:pPr>
      <w:r w:rsidRPr="007935C5">
        <w:t>1</w:t>
      </w:r>
      <w:r w:rsidR="00C20815" w:rsidRPr="007935C5">
        <w:t xml:space="preserve"> </w:t>
      </w:r>
      <w:r w:rsidR="000E1ED6" w:rsidRPr="000E1ED6">
        <w:rPr>
          <w:lang w:val="en-GB"/>
        </w:rPr>
        <w:tab/>
      </w:r>
      <w:r w:rsidRPr="007935C5">
        <w:t>Situation of people with disabilities</w:t>
      </w:r>
      <w:r w:rsidR="00C20815" w:rsidRPr="007935C5">
        <w:t xml:space="preserve"> in the field of employment, including relevant data and statistics. </w:t>
      </w:r>
    </w:p>
    <w:p w:rsidR="007B397B" w:rsidRPr="00EC0350" w:rsidRDefault="004F18E4" w:rsidP="00EC0350">
      <w:pPr>
        <w:pStyle w:val="BodyText1"/>
      </w:pPr>
      <w:r w:rsidRPr="00EC0350">
        <w:t xml:space="preserve">There are </w:t>
      </w:r>
      <w:r w:rsidR="007B397B" w:rsidRPr="00EC0350">
        <w:t>between</w:t>
      </w:r>
      <w:r w:rsidRPr="00EC0350">
        <w:t xml:space="preserve"> 78</w:t>
      </w:r>
      <w:r w:rsidR="007B397B" w:rsidRPr="00EC0350">
        <w:t>5 and 975 million persons with disabilities of working  aged  (15 years or older), according to the World R</w:t>
      </w:r>
      <w:r w:rsidR="008E4AF0" w:rsidRPr="00EC0350">
        <w:t>eport on Disability (WHO</w:t>
      </w:r>
      <w:r w:rsidR="0005152D" w:rsidRPr="0005152D">
        <w:rPr>
          <w:lang w:val="en-GB"/>
        </w:rPr>
        <w:t>/World Bank</w:t>
      </w:r>
      <w:r w:rsidR="008E4AF0" w:rsidRPr="00EC0350">
        <w:t xml:space="preserve"> 2011)</w:t>
      </w:r>
      <w:r w:rsidR="00D9196D" w:rsidRPr="00EC0350">
        <w:t xml:space="preserve"> – an estimate</w:t>
      </w:r>
      <w:r w:rsidR="008E4AF0" w:rsidRPr="00EC0350">
        <w:t xml:space="preserve"> based on </w:t>
      </w:r>
      <w:r w:rsidR="007B397B" w:rsidRPr="00EC0350">
        <w:t>2010 World Population estimates and 2004 disability prevalence estimates</w:t>
      </w:r>
      <w:r w:rsidR="00100523" w:rsidRPr="00EC0350">
        <w:t xml:space="preserve">. </w:t>
      </w:r>
      <w:r w:rsidR="00403FBF" w:rsidRPr="00EC0350">
        <w:t xml:space="preserve">Most live in developing countries where the informal economy is widespread. </w:t>
      </w:r>
    </w:p>
    <w:p w:rsidR="00D9196D" w:rsidRPr="007A77B2" w:rsidRDefault="00403FBF" w:rsidP="007A77B2">
      <w:pPr>
        <w:pStyle w:val="BodyText1"/>
        <w:rPr>
          <w:rFonts w:eastAsiaTheme="minorHAnsi"/>
        </w:rPr>
      </w:pPr>
      <w:r w:rsidRPr="007A77B2">
        <w:t>Reliable, comparable labour market data on people with disabilities is regularly collected in a few countries</w:t>
      </w:r>
      <w:r w:rsidR="00050DAB" w:rsidRPr="00050DAB">
        <w:rPr>
          <w:lang w:val="en-GB"/>
        </w:rPr>
        <w:t>, including the United States of Amer</w:t>
      </w:r>
      <w:r w:rsidR="00050DAB">
        <w:rPr>
          <w:lang w:val="en-GB"/>
        </w:rPr>
        <w:t>ic</w:t>
      </w:r>
      <w:r w:rsidR="00050DAB" w:rsidRPr="00050DAB">
        <w:rPr>
          <w:lang w:val="en-GB"/>
        </w:rPr>
        <w:t>a that now tracks the</w:t>
      </w:r>
      <w:r w:rsidR="00050DAB">
        <w:rPr>
          <w:lang w:val="en-GB"/>
        </w:rPr>
        <w:t>ir</w:t>
      </w:r>
      <w:r w:rsidR="00050DAB" w:rsidRPr="00050DAB">
        <w:rPr>
          <w:lang w:val="en-GB"/>
        </w:rPr>
        <w:t xml:space="preserve"> employment rates </w:t>
      </w:r>
      <w:r w:rsidR="00050DAB">
        <w:rPr>
          <w:lang w:val="en-GB"/>
        </w:rPr>
        <w:t>on an monthly basis.</w:t>
      </w:r>
      <w:r w:rsidRPr="007A77B2">
        <w:t xml:space="preserve"> </w:t>
      </w:r>
      <w:r w:rsidR="002A4438" w:rsidRPr="007A77B2">
        <w:t xml:space="preserve">An ILO  survey on the availability of statistics on disabled persons, and in particular on their employment situation </w:t>
      </w:r>
      <w:r w:rsidR="002A4438" w:rsidRPr="007A77B2">
        <w:rPr>
          <w:rFonts w:eastAsiaTheme="minorHAnsi"/>
        </w:rPr>
        <w:t>carried out in</w:t>
      </w:r>
      <w:r w:rsidR="00D9196D" w:rsidRPr="007A77B2">
        <w:rPr>
          <w:rFonts w:eastAsiaTheme="minorHAnsi"/>
        </w:rPr>
        <w:t xml:space="preserve"> 2003, </w:t>
      </w:r>
      <w:r w:rsidR="002A4438" w:rsidRPr="007A77B2">
        <w:rPr>
          <w:rFonts w:eastAsiaTheme="minorHAnsi"/>
        </w:rPr>
        <w:t>found that</w:t>
      </w:r>
      <w:r w:rsidR="00D9196D" w:rsidRPr="007A77B2">
        <w:rPr>
          <w:rFonts w:eastAsiaTheme="minorHAnsi"/>
        </w:rPr>
        <w:t xml:space="preserve"> countries mainly rely on population censuses and household surveys to</w:t>
      </w:r>
      <w:r w:rsidR="002A4438" w:rsidRPr="007A77B2">
        <w:rPr>
          <w:rFonts w:eastAsiaTheme="minorHAnsi"/>
        </w:rPr>
        <w:t xml:space="preserve"> </w:t>
      </w:r>
      <w:r w:rsidR="00D9196D" w:rsidRPr="007A77B2">
        <w:rPr>
          <w:rFonts w:eastAsiaTheme="minorHAnsi"/>
        </w:rPr>
        <w:t>compile these statistics, which means that information is generally collected at 5- or 10-yearly</w:t>
      </w:r>
      <w:r w:rsidR="002A4438" w:rsidRPr="007A77B2">
        <w:rPr>
          <w:rFonts w:eastAsiaTheme="minorHAnsi"/>
        </w:rPr>
        <w:t xml:space="preserve"> </w:t>
      </w:r>
      <w:r w:rsidR="00D9196D" w:rsidRPr="007A77B2">
        <w:rPr>
          <w:rFonts w:eastAsiaTheme="minorHAnsi"/>
        </w:rPr>
        <w:t>intervals, or for one point in time only</w:t>
      </w:r>
      <w:r w:rsidR="002A4438" w:rsidRPr="007A77B2">
        <w:rPr>
          <w:rFonts w:eastAsiaTheme="minorHAnsi"/>
        </w:rPr>
        <w:t xml:space="preserve">, rather than as part of the regular labour force surveys. 24 countries mentioned 2-3 sources of information, while most mentioned only one source. </w:t>
      </w:r>
      <w:r w:rsidR="00D9196D" w:rsidRPr="007A77B2">
        <w:rPr>
          <w:rFonts w:eastAsiaTheme="minorHAnsi"/>
        </w:rPr>
        <w:t>According to the country replies, these sources provide</w:t>
      </w:r>
      <w:r w:rsidR="002A4438" w:rsidRPr="007A77B2">
        <w:rPr>
          <w:rFonts w:eastAsiaTheme="minorHAnsi"/>
        </w:rPr>
        <w:t xml:space="preserve"> </w:t>
      </w:r>
      <w:r w:rsidR="00D9196D" w:rsidRPr="007A77B2">
        <w:rPr>
          <w:rFonts w:eastAsiaTheme="minorHAnsi"/>
        </w:rPr>
        <w:t>detailed data on employment status, and generally take into account the relevant international</w:t>
      </w:r>
      <w:r w:rsidR="002A4438" w:rsidRPr="007A77B2">
        <w:rPr>
          <w:rFonts w:eastAsiaTheme="minorHAnsi"/>
        </w:rPr>
        <w:t xml:space="preserve"> </w:t>
      </w:r>
      <w:r w:rsidR="00D9196D" w:rsidRPr="007A77B2">
        <w:rPr>
          <w:rFonts w:eastAsiaTheme="minorHAnsi"/>
        </w:rPr>
        <w:t>standards dealing with employment and unemployment statistics. It has been found that the</w:t>
      </w:r>
      <w:r w:rsidR="002A4438" w:rsidRPr="007A77B2">
        <w:rPr>
          <w:rFonts w:eastAsiaTheme="minorHAnsi"/>
        </w:rPr>
        <w:t xml:space="preserve"> </w:t>
      </w:r>
      <w:r w:rsidR="00D9196D" w:rsidRPr="007A77B2">
        <w:rPr>
          <w:rFonts w:eastAsiaTheme="minorHAnsi"/>
        </w:rPr>
        <w:t>sources usually use definitions of disability that come from national legislation or that have been</w:t>
      </w:r>
      <w:r w:rsidR="002A4438" w:rsidRPr="007A77B2">
        <w:rPr>
          <w:rFonts w:eastAsiaTheme="minorHAnsi"/>
        </w:rPr>
        <w:t xml:space="preserve"> developed by national statistical offices, ministries and/or non-governmental organizations (NGOs) concerned with disability; less than 50 per cent of the countries are using the relevant international standards dealing with statistics on disability.’</w:t>
      </w:r>
      <w:r w:rsidR="007A77B2" w:rsidRPr="007A77B2">
        <w:rPr>
          <w:rFonts w:eastAsiaTheme="minorHAnsi"/>
          <w:lang w:val="en-GB"/>
        </w:rPr>
        <w:t xml:space="preserve"> </w:t>
      </w:r>
      <w:r w:rsidR="002A4438" w:rsidRPr="007A77B2">
        <w:rPr>
          <w:rFonts w:eastAsiaTheme="minorHAnsi"/>
        </w:rPr>
        <w:t xml:space="preserve">16 of the 111 countries that replied to the survey (of a total of 217 contacted), indicated that they did not have statistics on the employment situation of persons with disabilities. 12 countries indicated that they planned to start collecting these data. </w:t>
      </w:r>
    </w:p>
    <w:p w:rsidR="00100523" w:rsidRPr="007A77B2" w:rsidRDefault="007B397B" w:rsidP="007A77B2">
      <w:pPr>
        <w:pStyle w:val="BodyText1"/>
      </w:pPr>
      <w:r w:rsidRPr="007A77B2">
        <w:t xml:space="preserve">Available statistics on the labour market situation of people with disabilities </w:t>
      </w:r>
      <w:r w:rsidR="009E7461" w:rsidRPr="007A77B2">
        <w:t>indicate</w:t>
      </w:r>
      <w:r w:rsidRPr="007A77B2">
        <w:t xml:space="preserve"> </w:t>
      </w:r>
      <w:r w:rsidR="007A77B2" w:rsidRPr="007A77B2">
        <w:t>the follow patterns.</w:t>
      </w:r>
      <w:r w:rsidR="00A114C4">
        <w:rPr>
          <w:rStyle w:val="FootnoteReference"/>
        </w:rPr>
        <w:footnoteReference w:id="1"/>
      </w:r>
      <w:r w:rsidR="007A77B2" w:rsidRPr="007A77B2">
        <w:t xml:space="preserve"> </w:t>
      </w:r>
      <w:r w:rsidRPr="007A77B2">
        <w:t xml:space="preserve"> </w:t>
      </w:r>
    </w:p>
    <w:p w:rsidR="00100523" w:rsidRPr="007A77B2" w:rsidRDefault="007A77B2" w:rsidP="007A77B2">
      <w:pPr>
        <w:pStyle w:val="ListBullet2"/>
      </w:pPr>
      <w:r w:rsidRPr="007A77B2">
        <w:t>P</w:t>
      </w:r>
      <w:r w:rsidR="00100523" w:rsidRPr="007A77B2">
        <w:t xml:space="preserve">eople with disabilities are less likely to be in full time employment than non-disabled persons; </w:t>
      </w:r>
    </w:p>
    <w:p w:rsidR="00303702" w:rsidRPr="007A77B2" w:rsidRDefault="007A77B2" w:rsidP="007A77B2">
      <w:pPr>
        <w:pStyle w:val="ListBullet2"/>
      </w:pPr>
      <w:r w:rsidRPr="007A77B2">
        <w:t>T</w:t>
      </w:r>
      <w:r w:rsidR="00303702" w:rsidRPr="007A77B2">
        <w:t xml:space="preserve">he unemployment rates of persons with disabilities are up to twice as high as for non-disabled people, in countries for which data is available </w:t>
      </w:r>
    </w:p>
    <w:p w:rsidR="00BE66A4" w:rsidRPr="007A77B2" w:rsidRDefault="007A77B2" w:rsidP="007A77B2">
      <w:pPr>
        <w:pStyle w:val="ListBullet2"/>
      </w:pPr>
      <w:r w:rsidRPr="007A77B2">
        <w:t>T</w:t>
      </w:r>
      <w:r w:rsidR="00403FBF" w:rsidRPr="007A77B2">
        <w:t xml:space="preserve">he labour force participation rate of people with disabilities is significantly </w:t>
      </w:r>
      <w:r w:rsidR="00303702" w:rsidRPr="007A77B2">
        <w:t xml:space="preserve">lower </w:t>
      </w:r>
      <w:r w:rsidR="00403FBF" w:rsidRPr="007A77B2">
        <w:t>than a</w:t>
      </w:r>
      <w:r w:rsidR="004540E2">
        <w:t>mong the population as a whole</w:t>
      </w:r>
      <w:proofErr w:type="gramStart"/>
      <w:r w:rsidR="004540E2">
        <w:t xml:space="preserve">, </w:t>
      </w:r>
      <w:r w:rsidR="00403FBF" w:rsidRPr="007A77B2">
        <w:t xml:space="preserve"> </w:t>
      </w:r>
      <w:r w:rsidR="00303702" w:rsidRPr="007A77B2">
        <w:t>with</w:t>
      </w:r>
      <w:proofErr w:type="gramEnd"/>
      <w:r w:rsidR="00303702" w:rsidRPr="007A77B2">
        <w:t xml:space="preserve"> almost half of working age people with disabilities neither in employment nor actively looking for work in countries in Europe – and also </w:t>
      </w:r>
      <w:r w:rsidR="00BE66A4" w:rsidRPr="007A77B2">
        <w:t xml:space="preserve">in </w:t>
      </w:r>
      <w:r w:rsidR="00303702" w:rsidRPr="007A77B2">
        <w:t xml:space="preserve">OECD </w:t>
      </w:r>
      <w:r w:rsidR="00BE66A4" w:rsidRPr="007A77B2">
        <w:t>countries</w:t>
      </w:r>
      <w:r w:rsidRPr="007A77B2">
        <w:t>.</w:t>
      </w:r>
      <w:r w:rsidR="00403FBF" w:rsidRPr="007A77B2">
        <w:t xml:space="preserve">  </w:t>
      </w:r>
      <w:r w:rsidRPr="007A77B2">
        <w:t>M</w:t>
      </w:r>
      <w:r w:rsidR="00403FBF" w:rsidRPr="007A77B2">
        <w:t xml:space="preserve">any people with disabilities are not registered either as employed or as unemployed, and are thus invisible in the labour market, surviving either through the support of their families or through social security payments; </w:t>
      </w:r>
      <w:r w:rsidR="004540E2">
        <w:t>t</w:t>
      </w:r>
      <w:r w:rsidR="00303702" w:rsidRPr="007A77B2">
        <w:t xml:space="preserve">his represents a serious bank of untapped potential in these countries.  </w:t>
      </w:r>
    </w:p>
    <w:p w:rsidR="00100523" w:rsidRPr="007A77B2" w:rsidRDefault="007A77B2" w:rsidP="007A77B2">
      <w:pPr>
        <w:pStyle w:val="ListBullet2"/>
      </w:pPr>
      <w:r w:rsidRPr="007A77B2">
        <w:t>W</w:t>
      </w:r>
      <w:r w:rsidR="00100523" w:rsidRPr="007A77B2">
        <w:t xml:space="preserve">here they are employed, </w:t>
      </w:r>
      <w:r w:rsidRPr="007A77B2">
        <w:t>workers with disabilities</w:t>
      </w:r>
      <w:r w:rsidR="00100523" w:rsidRPr="007A77B2">
        <w:t xml:space="preserve"> are more likely to be in low-paid jobs with poor promotional prospects and working conditions;  ref report cited in World Report – no 48 – on p. 239</w:t>
      </w:r>
    </w:p>
    <w:p w:rsidR="00403FBF" w:rsidRDefault="00100523" w:rsidP="00100523">
      <w:pPr>
        <w:pStyle w:val="ListBullet2"/>
        <w:spacing w:after="120"/>
        <w:ind w:left="641" w:hanging="357"/>
        <w:rPr>
          <w:sz w:val="24"/>
          <w:szCs w:val="24"/>
        </w:rPr>
      </w:pPr>
      <w:r w:rsidRPr="007935C5">
        <w:rPr>
          <w:sz w:val="24"/>
          <w:szCs w:val="24"/>
        </w:rPr>
        <w:t xml:space="preserve">disabled women are less likely to have a decent job than either non-disabled women or men with disabilities </w:t>
      </w:r>
    </w:p>
    <w:p w:rsidR="00100523" w:rsidRPr="007A77B2" w:rsidRDefault="00403FBF" w:rsidP="007A77B2">
      <w:pPr>
        <w:pStyle w:val="ListBullet2"/>
      </w:pPr>
      <w:r w:rsidRPr="007A77B2">
        <w:t>P</w:t>
      </w:r>
      <w:r w:rsidR="00100523" w:rsidRPr="007A77B2">
        <w:t>eople with certain types of disability – such as intellectual disability and mental health disabilities</w:t>
      </w:r>
      <w:r w:rsidRPr="007A77B2">
        <w:t xml:space="preserve"> are reported to face greater difficulties in finding decent work </w:t>
      </w:r>
      <w:r w:rsidR="00100523" w:rsidRPr="007A77B2">
        <w:t xml:space="preserve">;  </w:t>
      </w:r>
    </w:p>
    <w:p w:rsidR="00403FBF" w:rsidRPr="007A77B2" w:rsidRDefault="00303702" w:rsidP="007A77B2">
      <w:pPr>
        <w:pStyle w:val="ListBullet2"/>
      </w:pPr>
      <w:r w:rsidRPr="007A77B2">
        <w:lastRenderedPageBreak/>
        <w:t xml:space="preserve">Linked to </w:t>
      </w:r>
      <w:r w:rsidR="00395F9D" w:rsidRPr="007A77B2">
        <w:t xml:space="preserve">their </w:t>
      </w:r>
      <w:r w:rsidRPr="007A77B2">
        <w:t>low labour force parti</w:t>
      </w:r>
      <w:r w:rsidR="00BE66A4" w:rsidRPr="007A77B2">
        <w:t xml:space="preserve">cipation in </w:t>
      </w:r>
      <w:r w:rsidR="002A4438" w:rsidRPr="007A77B2">
        <w:t>higher income countrie</w:t>
      </w:r>
      <w:r w:rsidRPr="007A77B2">
        <w:t xml:space="preserve">s and </w:t>
      </w:r>
      <w:r w:rsidR="00BE66A4" w:rsidRPr="007A77B2">
        <w:t xml:space="preserve">their </w:t>
      </w:r>
      <w:r w:rsidRPr="007A77B2">
        <w:t>concentration in low paid work with poor prospects</w:t>
      </w:r>
      <w:r w:rsidR="00395F9D" w:rsidRPr="007A77B2">
        <w:t>, often in the informal economy</w:t>
      </w:r>
      <w:r w:rsidRPr="007A77B2">
        <w:t xml:space="preserve"> - p</w:t>
      </w:r>
      <w:r w:rsidR="00100523" w:rsidRPr="007A77B2">
        <w:t xml:space="preserve">eople with disabilities and their families are more likely to be among the poor in society, </w:t>
      </w:r>
      <w:r w:rsidR="00BE66A4" w:rsidRPr="007A77B2">
        <w:t>due to a bi-directional link between disability and poverty</w:t>
      </w:r>
      <w:r w:rsidR="00630259">
        <w:t>.</w:t>
      </w:r>
    </w:p>
    <w:p w:rsidR="004F18E4" w:rsidRPr="007935C5" w:rsidRDefault="004F18E4" w:rsidP="00C20815">
      <w:pPr>
        <w:tabs>
          <w:tab w:val="left" w:pos="567"/>
        </w:tabs>
        <w:autoSpaceDE w:val="0"/>
        <w:autoSpaceDN w:val="0"/>
        <w:adjustRightInd w:val="0"/>
        <w:rPr>
          <w:color w:val="000000"/>
          <w:sz w:val="24"/>
          <w:szCs w:val="24"/>
          <w:lang w:eastAsia="en-GB"/>
        </w:rPr>
      </w:pPr>
    </w:p>
    <w:p w:rsidR="00C20815" w:rsidRPr="00353140" w:rsidRDefault="00C20815" w:rsidP="00353140">
      <w:pPr>
        <w:pStyle w:val="Heading3"/>
        <w:rPr>
          <w:i/>
          <w:color w:val="000000"/>
          <w:sz w:val="22"/>
          <w:lang w:eastAsia="en-GB"/>
        </w:rPr>
      </w:pPr>
      <w:bookmarkStart w:id="0" w:name="_GoBack"/>
      <w:r w:rsidRPr="00353140">
        <w:rPr>
          <w:i/>
          <w:sz w:val="22"/>
          <w:lang w:eastAsia="en-GB"/>
        </w:rPr>
        <w:t>Do you have information on persons with disabilities working in the informal sector?</w:t>
      </w:r>
    </w:p>
    <w:bookmarkEnd w:id="0"/>
    <w:p w:rsidR="00FE7E52" w:rsidRPr="003304A4" w:rsidRDefault="00A114C4" w:rsidP="003304A4">
      <w:pPr>
        <w:pStyle w:val="BodyText1"/>
        <w:rPr>
          <w:szCs w:val="22"/>
          <w:lang w:val="en-GB"/>
        </w:rPr>
      </w:pPr>
      <w:r>
        <w:rPr>
          <w:lang w:val="en-GB"/>
        </w:rPr>
        <w:t xml:space="preserve">There </w:t>
      </w:r>
      <w:r w:rsidR="003304A4">
        <w:rPr>
          <w:lang w:val="en-GB"/>
        </w:rPr>
        <w:t xml:space="preserve">is almost no readily available </w:t>
      </w:r>
      <w:r w:rsidRPr="00A114C4">
        <w:rPr>
          <w:lang w:val="en-GB"/>
        </w:rPr>
        <w:t xml:space="preserve">information </w:t>
      </w:r>
      <w:r>
        <w:rPr>
          <w:lang w:val="en-GB"/>
        </w:rPr>
        <w:t xml:space="preserve">on the situation of persons with disabilities working in the informal sector. </w:t>
      </w:r>
      <w:r w:rsidRPr="007935C5">
        <w:t xml:space="preserve">The World </w:t>
      </w:r>
      <w:proofErr w:type="spellStart"/>
      <w:r w:rsidRPr="00A114C4">
        <w:rPr>
          <w:lang w:val="en-GB"/>
        </w:rPr>
        <w:t>Re</w:t>
      </w:r>
      <w:r w:rsidRPr="007935C5">
        <w:t>port</w:t>
      </w:r>
      <w:proofErr w:type="spellEnd"/>
      <w:r w:rsidRPr="007935C5">
        <w:t xml:space="preserve"> cites </w:t>
      </w:r>
      <w:r>
        <w:rPr>
          <w:lang w:val="en-GB"/>
        </w:rPr>
        <w:t xml:space="preserve">a </w:t>
      </w:r>
      <w:r w:rsidRPr="00A114C4">
        <w:rPr>
          <w:lang w:val="en-GB"/>
        </w:rPr>
        <w:t xml:space="preserve"> publication dating </w:t>
      </w:r>
      <w:r>
        <w:rPr>
          <w:lang w:val="en-GB"/>
        </w:rPr>
        <w:t>from</w:t>
      </w:r>
      <w:r w:rsidRPr="00A114C4">
        <w:rPr>
          <w:lang w:val="en-GB"/>
        </w:rPr>
        <w:t xml:space="preserve"> 2006</w:t>
      </w:r>
      <w:r>
        <w:rPr>
          <w:lang w:val="en-GB"/>
        </w:rPr>
        <w:t xml:space="preserve"> dealing with the rural labour market  in</w:t>
      </w:r>
      <w:r w:rsidRPr="007935C5">
        <w:t xml:space="preserve"> India </w:t>
      </w:r>
      <w:r w:rsidRPr="00A114C4">
        <w:rPr>
          <w:lang w:val="en-GB"/>
        </w:rPr>
        <w:t xml:space="preserve">which  states that </w:t>
      </w:r>
      <w:r w:rsidRPr="007935C5">
        <w:t xml:space="preserve">87% </w:t>
      </w:r>
      <w:r>
        <w:t xml:space="preserve"> </w:t>
      </w:r>
      <w:r w:rsidRPr="007935C5">
        <w:t xml:space="preserve">of people with disabilities who </w:t>
      </w:r>
      <w:r>
        <w:t>work are in the informal sector</w:t>
      </w:r>
      <w:r w:rsidR="00D41352">
        <w:rPr>
          <w:rStyle w:val="FootnoteReference"/>
        </w:rPr>
        <w:footnoteReference w:id="2"/>
      </w:r>
      <w:r w:rsidRPr="00A114C4">
        <w:rPr>
          <w:lang w:val="en-GB"/>
        </w:rPr>
        <w:t xml:space="preserve">, but </w:t>
      </w:r>
      <w:r w:rsidR="00D41352">
        <w:rPr>
          <w:lang w:val="en-GB"/>
        </w:rPr>
        <w:t>this appears to be an exception</w:t>
      </w:r>
      <w:r w:rsidR="003304A4">
        <w:rPr>
          <w:lang w:val="en-GB"/>
        </w:rPr>
        <w:t xml:space="preserve"> in terms of published research</w:t>
      </w:r>
      <w:r w:rsidR="00D41352">
        <w:rPr>
          <w:lang w:val="en-GB"/>
        </w:rPr>
        <w:t>.</w:t>
      </w:r>
      <w:r w:rsidR="006F7E7E" w:rsidRPr="007935C5">
        <w:t xml:space="preserve">While </w:t>
      </w:r>
      <w:r w:rsidR="00303702">
        <w:t>ILO does not</w:t>
      </w:r>
      <w:r w:rsidR="006F7E7E" w:rsidRPr="007935C5">
        <w:t xml:space="preserve"> have information about people with disabilities working in the informal economy, ILO Statistics Department now has a database of statistics about people </w:t>
      </w:r>
      <w:r w:rsidR="008E4AF0" w:rsidRPr="007935C5">
        <w:t xml:space="preserve">working </w:t>
      </w:r>
      <w:r w:rsidR="006F7E7E" w:rsidRPr="007935C5">
        <w:t xml:space="preserve">in </w:t>
      </w:r>
      <w:r w:rsidR="00911B7B">
        <w:t xml:space="preserve">non-agricultural informal employment </w:t>
      </w:r>
      <w:r w:rsidR="006F7E7E" w:rsidRPr="007935C5">
        <w:t xml:space="preserve">in </w:t>
      </w:r>
      <w:r w:rsidR="00911B7B">
        <w:t>47 medium and low income countries</w:t>
      </w:r>
      <w:r w:rsidR="006F7E7E" w:rsidRPr="007935C5">
        <w:t xml:space="preserve">, which can provide a basis for estimations </w:t>
      </w:r>
      <w:r w:rsidR="00911B7B">
        <w:t>of the number of people with disabilities in these countries</w:t>
      </w:r>
      <w:r w:rsidR="00107185">
        <w:rPr>
          <w:rStyle w:val="FootnoteReference"/>
        </w:rPr>
        <w:footnoteReference w:id="3"/>
      </w:r>
      <w:r w:rsidR="006F7E7E" w:rsidRPr="007935C5">
        <w:t xml:space="preserve">. </w:t>
      </w:r>
      <w:r w:rsidR="00911B7B">
        <w:rPr>
          <w:szCs w:val="22"/>
        </w:rPr>
        <w:t>Cross country data suggest that informal employment is paired with low income per</w:t>
      </w:r>
      <w:r w:rsidR="00151EE0">
        <w:rPr>
          <w:szCs w:val="22"/>
        </w:rPr>
        <w:t xml:space="preserve"> capita and high poverty rates</w:t>
      </w:r>
      <w:r w:rsidR="00911B7B">
        <w:rPr>
          <w:szCs w:val="22"/>
        </w:rPr>
        <w:t xml:space="preserve">. </w:t>
      </w:r>
      <w:r w:rsidR="00303702">
        <w:rPr>
          <w:szCs w:val="22"/>
        </w:rPr>
        <w:t>Aside from</w:t>
      </w:r>
      <w:r w:rsidR="00911B7B">
        <w:rPr>
          <w:szCs w:val="22"/>
        </w:rPr>
        <w:t xml:space="preserve"> China, for which data are limited to six main cities, six countries (India, Brazil, Mexico, Vietnam, Pakistan and the Philippines) </w:t>
      </w:r>
      <w:r w:rsidR="00384EA8">
        <w:rPr>
          <w:szCs w:val="22"/>
        </w:rPr>
        <w:t>make up</w:t>
      </w:r>
      <w:r w:rsidR="00911B7B">
        <w:rPr>
          <w:szCs w:val="22"/>
        </w:rPr>
        <w:t xml:space="preserve"> three-fourths of the total informal employment estimated for the group of countries. In fifteen countries, informal employment represents at least two-thirds of non-agricultural employment. The lowest percentages of informal employment are observed in central and eastern European countries. </w:t>
      </w:r>
      <w:r w:rsidR="00395E86" w:rsidRPr="00395E86">
        <w:rPr>
          <w:szCs w:val="22"/>
          <w:lang w:val="en-GB"/>
        </w:rPr>
        <w:t xml:space="preserve"> T</w:t>
      </w:r>
      <w:r w:rsidR="00395E86">
        <w:rPr>
          <w:szCs w:val="22"/>
          <w:lang w:val="en-GB"/>
        </w:rPr>
        <w:t>his has implications for the implementation of the provisions of CRPD Article 27 on the Right to Work and Employment, and highlights the significance of Article 27 (f</w:t>
      </w:r>
      <w:proofErr w:type="gramStart"/>
      <w:r w:rsidR="00395E86">
        <w:rPr>
          <w:szCs w:val="22"/>
          <w:lang w:val="en-GB"/>
        </w:rPr>
        <w:t>)  regarding</w:t>
      </w:r>
      <w:proofErr w:type="gramEnd"/>
      <w:r w:rsidR="00395E86">
        <w:rPr>
          <w:szCs w:val="22"/>
          <w:lang w:val="en-GB"/>
        </w:rPr>
        <w:t xml:space="preserve"> the promotion of opportunities for self-employment, entrepreneurship, the development of cooperatives and starting one’s own business . </w:t>
      </w:r>
    </w:p>
    <w:p w:rsidR="006F7E7E" w:rsidRPr="00262D72" w:rsidRDefault="00C20815" w:rsidP="00631941">
      <w:pPr>
        <w:pStyle w:val="Heading1"/>
        <w:ind w:left="567" w:hanging="567"/>
        <w:rPr>
          <w:lang w:val="en-GB"/>
        </w:rPr>
      </w:pPr>
      <w:r w:rsidRPr="007935C5">
        <w:t>2.</w:t>
      </w:r>
      <w:r w:rsidRPr="001E0186">
        <w:tab/>
        <w:t>Legislative and policy frameworks developed at the national level in conformity with article 27 of the Convention on the Rights of Persons with Disabilities (CRPD) on work and employment. Can any gaps be identified in legislation and policies related to work and employmen</w:t>
      </w:r>
      <w:r w:rsidR="00262D72" w:rsidRPr="001E0186">
        <w:t>t of persons with disabilities?</w:t>
      </w:r>
    </w:p>
    <w:p w:rsidR="006C2A55" w:rsidRPr="00227395" w:rsidRDefault="00472649" w:rsidP="007A77B2">
      <w:pPr>
        <w:pStyle w:val="BodyText1"/>
        <w:rPr>
          <w:lang w:val="en-GB"/>
        </w:rPr>
      </w:pPr>
      <w:proofErr w:type="spellStart"/>
      <w:r w:rsidRPr="00472649">
        <w:rPr>
          <w:lang w:val="en-GB"/>
        </w:rPr>
        <w:t>T</w:t>
      </w:r>
      <w:r w:rsidR="006C2A55">
        <w:t>here</w:t>
      </w:r>
      <w:proofErr w:type="spellEnd"/>
      <w:r w:rsidR="006C2A55">
        <w:t xml:space="preserve"> is evidence that many countries started the process of assessing their laws concerning persons with disabilities even before the CRPD was adopted, and that this process has led in some cases to the passing of new laws. </w:t>
      </w:r>
      <w:r w:rsidRPr="00472649">
        <w:rPr>
          <w:lang w:val="en-GB"/>
        </w:rPr>
        <w:t xml:space="preserve">In addition to support provided to countries in </w:t>
      </w:r>
      <w:r>
        <w:rPr>
          <w:lang w:val="en-GB"/>
        </w:rPr>
        <w:t>the</w:t>
      </w:r>
      <w:r w:rsidRPr="00472649">
        <w:rPr>
          <w:lang w:val="en-GB"/>
        </w:rPr>
        <w:t xml:space="preserve"> development of </w:t>
      </w:r>
      <w:proofErr w:type="gramStart"/>
      <w:r>
        <w:rPr>
          <w:lang w:val="en-GB"/>
        </w:rPr>
        <w:t xml:space="preserve">labour </w:t>
      </w:r>
      <w:r w:rsidRPr="00472649">
        <w:rPr>
          <w:lang w:val="en-GB"/>
        </w:rPr>
        <w:t xml:space="preserve"> leg</w:t>
      </w:r>
      <w:r>
        <w:rPr>
          <w:lang w:val="en-GB"/>
        </w:rPr>
        <w:t>is</w:t>
      </w:r>
      <w:r w:rsidRPr="00472649">
        <w:rPr>
          <w:lang w:val="en-GB"/>
        </w:rPr>
        <w:t>lation</w:t>
      </w:r>
      <w:proofErr w:type="gramEnd"/>
      <w:r>
        <w:rPr>
          <w:lang w:val="en-GB"/>
        </w:rPr>
        <w:t>,</w:t>
      </w:r>
      <w:r w:rsidRPr="00472649">
        <w:rPr>
          <w:lang w:val="en-GB"/>
        </w:rPr>
        <w:t xml:space="preserve"> </w:t>
      </w:r>
      <w:proofErr w:type="spellStart"/>
      <w:r w:rsidRPr="00F877BC">
        <w:rPr>
          <w:lang w:val="en-GB"/>
        </w:rPr>
        <w:t>t</w:t>
      </w:r>
      <w:r w:rsidR="006C2A55">
        <w:t>he</w:t>
      </w:r>
      <w:proofErr w:type="spellEnd"/>
      <w:r w:rsidR="006C2A55">
        <w:t xml:space="preserve"> ILO has been involved in technical cooperation projects to support the review and implementation of legislation concerning the training and employment of persons with disabilities for the past decade and in that context, has supported the development of new disability-related laws in several countries in Africa and Asia. In addition, a curriculum on disability-related legislation was developed and pilot tested in collaboration with universities in several countries of Asia and Africa</w:t>
      </w:r>
      <w:r w:rsidR="00457A3E">
        <w:rPr>
          <w:rStyle w:val="FootnoteReference"/>
        </w:rPr>
        <w:footnoteReference w:id="4"/>
      </w:r>
      <w:r w:rsidR="006C2A55">
        <w:t xml:space="preserve">, and support provided in introducing disability legislation as a topic in the curricula of law faculties of selected universities, so that future generations of lawyers and judges will be familiarized with disability issues in law.  </w:t>
      </w:r>
      <w:r w:rsidR="00227395" w:rsidRPr="00227395">
        <w:rPr>
          <w:lang w:val="en-GB"/>
        </w:rPr>
        <w:t xml:space="preserve"> T</w:t>
      </w:r>
      <w:r w:rsidR="00227395">
        <w:rPr>
          <w:lang w:val="en-GB"/>
        </w:rPr>
        <w:t>he ILO’s NORMLEX includes legislation concerning the employment of persons with disabilities</w:t>
      </w:r>
      <w:r w:rsidR="00227395">
        <w:rPr>
          <w:rStyle w:val="FootnoteReference"/>
          <w:lang w:val="en-GB"/>
        </w:rPr>
        <w:footnoteReference w:id="5"/>
      </w:r>
      <w:r w:rsidR="00227395">
        <w:rPr>
          <w:lang w:val="en-GB"/>
        </w:rPr>
        <w:t xml:space="preserve">. </w:t>
      </w:r>
    </w:p>
    <w:p w:rsidR="00477027" w:rsidRPr="007A77B2" w:rsidRDefault="00477027" w:rsidP="00477027">
      <w:pPr>
        <w:pStyle w:val="BodyText1"/>
        <w:rPr>
          <w:lang w:val="en-GB"/>
        </w:rPr>
      </w:pPr>
      <w:r>
        <w:t>It seems that more work is required to ensure that the concept of reasonable accommodation is fully understood and accurately presented as a legal requirement to facilitate the full participation of persons with disabilities in training and employment</w:t>
      </w:r>
      <w:r w:rsidRPr="005B55E2">
        <w:rPr>
          <w:lang w:val="en-GB"/>
        </w:rPr>
        <w:t xml:space="preserve">. </w:t>
      </w:r>
      <w:r>
        <w:t>Frequently the concept of reasonable accommodation is missing or  misrepresented</w:t>
      </w:r>
      <w:r w:rsidRPr="00477027">
        <w:rPr>
          <w:lang w:val="en-GB"/>
        </w:rPr>
        <w:t xml:space="preserve">, in countries which are starting </w:t>
      </w:r>
      <w:r>
        <w:rPr>
          <w:lang w:val="en-GB"/>
        </w:rPr>
        <w:t>the</w:t>
      </w:r>
      <w:r w:rsidRPr="00477027">
        <w:rPr>
          <w:lang w:val="en-GB"/>
        </w:rPr>
        <w:t xml:space="preserve"> process of law reform required by </w:t>
      </w:r>
      <w:r>
        <w:rPr>
          <w:lang w:val="en-GB"/>
        </w:rPr>
        <w:t xml:space="preserve">the </w:t>
      </w:r>
      <w:r w:rsidRPr="00477027">
        <w:rPr>
          <w:lang w:val="en-GB"/>
        </w:rPr>
        <w:t xml:space="preserve"> CRPD.</w:t>
      </w:r>
      <w:r>
        <w:rPr>
          <w:lang w:val="en-GB"/>
        </w:rPr>
        <w:t xml:space="preserve"> </w:t>
      </w:r>
      <w:r w:rsidRPr="007A77B2">
        <w:rPr>
          <w:lang w:val="en-GB"/>
        </w:rPr>
        <w:t xml:space="preserve"> </w:t>
      </w:r>
    </w:p>
    <w:p w:rsidR="00395F9D" w:rsidRPr="00331739" w:rsidRDefault="00477027" w:rsidP="007A77B2">
      <w:pPr>
        <w:pStyle w:val="BodyText1"/>
        <w:rPr>
          <w:lang w:val="en-GB"/>
        </w:rPr>
      </w:pPr>
      <w:r w:rsidRPr="00477027">
        <w:rPr>
          <w:lang w:val="en-GB"/>
        </w:rPr>
        <w:t>Another</w:t>
      </w:r>
      <w:r>
        <w:t xml:space="preserve"> issue</w:t>
      </w:r>
      <w:r w:rsidR="006C2A55">
        <w:t xml:space="preserve"> that seems to occur frequently is that laws based on equality of opportunity</w:t>
      </w:r>
      <w:r w:rsidR="00331739">
        <w:rPr>
          <w:lang w:val="en-GB"/>
        </w:rPr>
        <w:t xml:space="preserve"> and </w:t>
      </w:r>
      <w:r w:rsidR="00331739" w:rsidRPr="00331739">
        <w:rPr>
          <w:lang w:val="en-GB"/>
        </w:rPr>
        <w:t>non-</w:t>
      </w:r>
      <w:proofErr w:type="gramStart"/>
      <w:r w:rsidR="00331739" w:rsidRPr="00331739">
        <w:rPr>
          <w:lang w:val="en-GB"/>
        </w:rPr>
        <w:t>discrimination</w:t>
      </w:r>
      <w:r w:rsidR="006C2A55">
        <w:t xml:space="preserve"> </w:t>
      </w:r>
      <w:r w:rsidR="00331739" w:rsidRPr="00331739">
        <w:rPr>
          <w:lang w:val="en-GB"/>
        </w:rPr>
        <w:t xml:space="preserve"> </w:t>
      </w:r>
      <w:r w:rsidR="00395F9D">
        <w:t>exist</w:t>
      </w:r>
      <w:proofErr w:type="gramEnd"/>
      <w:r w:rsidR="00395F9D">
        <w:t xml:space="preserve"> alongside general and disability-specific legislation </w:t>
      </w:r>
      <w:r w:rsidR="00331739" w:rsidRPr="00331739">
        <w:rPr>
          <w:lang w:val="en-GB"/>
        </w:rPr>
        <w:t xml:space="preserve">or regulations </w:t>
      </w:r>
      <w:r w:rsidR="00395F9D">
        <w:t xml:space="preserve">that </w:t>
      </w:r>
      <w:r w:rsidR="00331739" w:rsidRPr="00331739">
        <w:rPr>
          <w:lang w:val="en-GB"/>
        </w:rPr>
        <w:t>i</w:t>
      </w:r>
      <w:proofErr w:type="spellStart"/>
      <w:r w:rsidR="00395F9D">
        <w:t>ncorporate</w:t>
      </w:r>
      <w:proofErr w:type="spellEnd"/>
      <w:r w:rsidR="00395F9D">
        <w:t xml:space="preserve"> </w:t>
      </w:r>
      <w:r w:rsidR="00395F9D">
        <w:lastRenderedPageBreak/>
        <w:t xml:space="preserve">concepts of disability </w:t>
      </w:r>
      <w:r w:rsidR="00331739" w:rsidRPr="00331739">
        <w:rPr>
          <w:lang w:val="en-GB"/>
        </w:rPr>
        <w:t>based on medical definitions</w:t>
      </w:r>
      <w:r w:rsidR="00331739">
        <w:rPr>
          <w:lang w:val="en-GB"/>
        </w:rPr>
        <w:t xml:space="preserve">. Examples of such laws and regulations include those </w:t>
      </w:r>
      <w:proofErr w:type="gramStart"/>
      <w:r w:rsidR="00331739">
        <w:rPr>
          <w:lang w:val="en-GB"/>
        </w:rPr>
        <w:t xml:space="preserve">making  </w:t>
      </w:r>
      <w:r w:rsidR="00331739" w:rsidRPr="00331739">
        <w:rPr>
          <w:lang w:val="en-GB"/>
        </w:rPr>
        <w:t>welfare</w:t>
      </w:r>
      <w:proofErr w:type="gramEnd"/>
      <w:r w:rsidR="00331739" w:rsidRPr="00331739">
        <w:rPr>
          <w:lang w:val="en-GB"/>
        </w:rPr>
        <w:t xml:space="preserve"> and social protection provisions</w:t>
      </w:r>
      <w:r w:rsidR="00331739">
        <w:rPr>
          <w:lang w:val="en-GB"/>
        </w:rPr>
        <w:t xml:space="preserve"> or setting conditions for entry to public sector</w:t>
      </w:r>
      <w:r w:rsidR="00331739" w:rsidRPr="00331739">
        <w:rPr>
          <w:lang w:val="en-GB"/>
        </w:rPr>
        <w:t>.</w:t>
      </w:r>
      <w:r w:rsidR="00331739">
        <w:rPr>
          <w:lang w:val="en-GB"/>
        </w:rPr>
        <w:t xml:space="preserve"> </w:t>
      </w:r>
      <w:r w:rsidR="00331739" w:rsidRPr="00331739">
        <w:rPr>
          <w:lang w:val="en-GB"/>
        </w:rPr>
        <w:t xml:space="preserve"> </w:t>
      </w:r>
      <w:r w:rsidR="00331739">
        <w:rPr>
          <w:lang w:val="en-GB"/>
        </w:rPr>
        <w:t xml:space="preserve">These may specify eligibility criteria for disability-related benefits that act as a </w:t>
      </w:r>
      <w:r w:rsidR="004540E2">
        <w:rPr>
          <w:lang w:val="en-GB"/>
        </w:rPr>
        <w:t>deterrent</w:t>
      </w:r>
      <w:r w:rsidR="00331739">
        <w:rPr>
          <w:lang w:val="en-GB"/>
        </w:rPr>
        <w:t xml:space="preserve"> to seeking employment, or lay down conditions for applying for public sector jobs that effectively disqualify applicants with disabilities. </w:t>
      </w:r>
      <w:r w:rsidR="00395F9D">
        <w:t xml:space="preserve">Thus, it seems that a broad review of laws across the board is </w:t>
      </w:r>
      <w:r w:rsidR="00331739" w:rsidRPr="00331739">
        <w:rPr>
          <w:lang w:val="en-GB"/>
        </w:rPr>
        <w:t>needed</w:t>
      </w:r>
      <w:r w:rsidR="00395F9D">
        <w:t xml:space="preserve">, </w:t>
      </w:r>
      <w:r w:rsidR="00331739" w:rsidRPr="00331739">
        <w:rPr>
          <w:lang w:val="en-GB"/>
        </w:rPr>
        <w:t>t</w:t>
      </w:r>
      <w:r w:rsidR="00331739">
        <w:rPr>
          <w:lang w:val="en-GB"/>
        </w:rPr>
        <w:t xml:space="preserve">o ensure that </w:t>
      </w:r>
      <w:r w:rsidR="00331739">
        <w:t>the rights-based approach</w:t>
      </w:r>
      <w:r w:rsidR="00331739" w:rsidRPr="00331739">
        <w:rPr>
          <w:lang w:val="en-GB"/>
        </w:rPr>
        <w:t xml:space="preserve"> to work and employment </w:t>
      </w:r>
      <w:r w:rsidR="00331739">
        <w:t xml:space="preserve"> required by the CRPD</w:t>
      </w:r>
      <w:r w:rsidR="00331739" w:rsidRPr="00331739">
        <w:rPr>
          <w:lang w:val="en-GB"/>
        </w:rPr>
        <w:t xml:space="preserve"> is not hindered by </w:t>
      </w:r>
      <w:r w:rsidR="00331739">
        <w:rPr>
          <w:lang w:val="en-GB"/>
        </w:rPr>
        <w:t>other legal instruments</w:t>
      </w:r>
      <w:r w:rsidR="00331739">
        <w:t>.</w:t>
      </w:r>
    </w:p>
    <w:p w:rsidR="007A77B2" w:rsidRPr="004C11CB" w:rsidRDefault="006939F5" w:rsidP="007A77B2">
      <w:pPr>
        <w:pStyle w:val="BodyText1"/>
        <w:rPr>
          <w:lang w:val="en-GB"/>
        </w:rPr>
      </w:pPr>
      <w:r>
        <w:t>Disability classification syst</w:t>
      </w:r>
      <w:r w:rsidR="000F149C">
        <w:t xml:space="preserve">ems in place in many countries </w:t>
      </w:r>
      <w:r w:rsidR="00151EE0">
        <w:t>c</w:t>
      </w:r>
      <w:r>
        <w:t>ontinue to categorize</w:t>
      </w:r>
      <w:r w:rsidR="006F7E7E" w:rsidRPr="007935C5">
        <w:t xml:space="preserve"> people in terms of impairment levels rather than ability to work</w:t>
      </w:r>
      <w:r w:rsidR="004C11CB" w:rsidRPr="004C11CB">
        <w:rPr>
          <w:lang w:val="en-GB"/>
        </w:rPr>
        <w:t>,</w:t>
      </w:r>
      <w:r w:rsidR="004C11CB">
        <w:rPr>
          <w:lang w:val="en-GB"/>
        </w:rPr>
        <w:t xml:space="preserve"> </w:t>
      </w:r>
      <w:r w:rsidR="00477027">
        <w:rPr>
          <w:lang w:val="en-GB"/>
        </w:rPr>
        <w:t>and lay down conditions of eligibility that i</w:t>
      </w:r>
      <w:r w:rsidR="004C11CB">
        <w:rPr>
          <w:lang w:val="en-GB"/>
        </w:rPr>
        <w:t xml:space="preserve">n many countries to a </w:t>
      </w:r>
      <w:r w:rsidR="00477027">
        <w:rPr>
          <w:lang w:val="en-GB"/>
        </w:rPr>
        <w:t>require</w:t>
      </w:r>
      <w:r w:rsidR="004C11CB">
        <w:rPr>
          <w:lang w:val="en-GB"/>
        </w:rPr>
        <w:t xml:space="preserve"> persons with disabilities to choose between receiving a disability-related allowance and taking a job. </w:t>
      </w:r>
      <w:r w:rsidR="00477027">
        <w:rPr>
          <w:lang w:val="en-GB"/>
        </w:rPr>
        <w:t>Measures to facilitate the transition from benefits to work have been in</w:t>
      </w:r>
      <w:r w:rsidR="00395E86">
        <w:rPr>
          <w:lang w:val="en-GB"/>
        </w:rPr>
        <w:t xml:space="preserve">troduced in some countries. </w:t>
      </w:r>
    </w:p>
    <w:p w:rsidR="002D1EFC" w:rsidRPr="00EC0350" w:rsidRDefault="002D1EFC" w:rsidP="007A77B2">
      <w:pPr>
        <w:pStyle w:val="BodyText1"/>
        <w:rPr>
          <w:lang w:val="en-GB"/>
        </w:rPr>
      </w:pPr>
      <w:r>
        <w:rPr>
          <w:lang w:val="en-GB"/>
        </w:rPr>
        <w:t xml:space="preserve">Provisions </w:t>
      </w:r>
      <w:r>
        <w:t xml:space="preserve">for enforcement </w:t>
      </w:r>
      <w:r w:rsidRPr="002D1EFC">
        <w:rPr>
          <w:lang w:val="en-GB"/>
        </w:rPr>
        <w:t xml:space="preserve">of the laws </w:t>
      </w:r>
      <w:r w:rsidR="00262D72">
        <w:rPr>
          <w:lang w:val="en-GB"/>
        </w:rPr>
        <w:t>are</w:t>
      </w:r>
      <w:r w:rsidR="00395E86">
        <w:rPr>
          <w:lang w:val="en-GB"/>
        </w:rPr>
        <w:t xml:space="preserve"> present in some countries, but there are indications that effective enforcement is hindered by in sufficient allocation </w:t>
      </w:r>
      <w:proofErr w:type="gramStart"/>
      <w:r w:rsidR="00395E86">
        <w:rPr>
          <w:lang w:val="en-GB"/>
        </w:rPr>
        <w:t>of  resources</w:t>
      </w:r>
      <w:proofErr w:type="gramEnd"/>
      <w:r w:rsidR="00395E86">
        <w:rPr>
          <w:lang w:val="en-GB"/>
        </w:rPr>
        <w:t xml:space="preserve"> to the enforcement or monitoring bodies in many cases. Frequently, though, such laws make weak provisions for enforcements or none whatsoever.  </w:t>
      </w:r>
    </w:p>
    <w:p w:rsidR="005663F5" w:rsidRPr="00081D7F" w:rsidRDefault="007A77B2" w:rsidP="005D65A3">
      <w:pPr>
        <w:pStyle w:val="BodyText1"/>
        <w:rPr>
          <w:lang w:val="en-GB"/>
        </w:rPr>
      </w:pPr>
      <w:r w:rsidRPr="007A77B2">
        <w:rPr>
          <w:lang w:val="en-GB"/>
        </w:rPr>
        <w:t>The i</w:t>
      </w:r>
      <w:proofErr w:type="spellStart"/>
      <w:r w:rsidR="00AB6466" w:rsidRPr="007935C5">
        <w:t>nvolvement</w:t>
      </w:r>
      <w:proofErr w:type="spellEnd"/>
      <w:r w:rsidR="00AB6466" w:rsidRPr="007935C5">
        <w:t xml:space="preserve"> of social partners</w:t>
      </w:r>
      <w:r w:rsidR="00081D7F">
        <w:rPr>
          <w:lang w:val="en-GB"/>
        </w:rPr>
        <w:t xml:space="preserve"> or of disabled persons</w:t>
      </w:r>
      <w:r>
        <w:rPr>
          <w:lang w:val="en-GB"/>
        </w:rPr>
        <w:t xml:space="preserve"> </w:t>
      </w:r>
      <w:r w:rsidRPr="007A77B2">
        <w:rPr>
          <w:lang w:val="en-GB"/>
        </w:rPr>
        <w:t>representatives</w:t>
      </w:r>
      <w:r w:rsidR="00477027">
        <w:rPr>
          <w:lang w:val="en-GB"/>
        </w:rPr>
        <w:t xml:space="preserve"> is </w:t>
      </w:r>
      <w:r w:rsidR="004C11CB">
        <w:rPr>
          <w:lang w:val="en-GB"/>
        </w:rPr>
        <w:t>frequently not</w:t>
      </w:r>
      <w:r w:rsidR="00AB6466" w:rsidRPr="007935C5">
        <w:t xml:space="preserve"> provided fo</w:t>
      </w:r>
      <w:r>
        <w:t xml:space="preserve">r </w:t>
      </w:r>
      <w:r w:rsidR="002D1EFC" w:rsidRPr="002D1EFC">
        <w:rPr>
          <w:lang w:val="en-GB"/>
        </w:rPr>
        <w:t>by law</w:t>
      </w:r>
      <w:r>
        <w:t xml:space="preserve"> in many countries</w:t>
      </w:r>
      <w:r w:rsidR="002D1EFC">
        <w:rPr>
          <w:lang w:val="en-GB"/>
        </w:rPr>
        <w:t xml:space="preserve">. </w:t>
      </w:r>
      <w:r w:rsidR="00477027">
        <w:rPr>
          <w:lang w:val="en-GB"/>
        </w:rPr>
        <w:t xml:space="preserve">In practice, consultations may take place on an ad-hoc basis in relation to the development of new laws and policies; through existing consultative bodies; though task forces concerned for the purpose or through a consultative process organized throughout the country.  </w:t>
      </w:r>
    </w:p>
    <w:tbl>
      <w:tblPr>
        <w:tblW w:w="90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tblGrid>
      <w:tr w:rsidR="005663F5" w:rsidRPr="00C00601" w:rsidTr="00550DB0">
        <w:trPr>
          <w:trHeight w:val="2762"/>
        </w:trPr>
        <w:tc>
          <w:tcPr>
            <w:tcW w:w="9013" w:type="dxa"/>
          </w:tcPr>
          <w:p w:rsidR="005663F5" w:rsidRPr="00353140" w:rsidRDefault="005663F5" w:rsidP="00550DB0">
            <w:pPr>
              <w:pStyle w:val="BodyText1"/>
              <w:ind w:left="169" w:right="72"/>
              <w:rPr>
                <w:b/>
                <w:szCs w:val="22"/>
              </w:rPr>
            </w:pPr>
            <w:r w:rsidRPr="00353140">
              <w:rPr>
                <w:b/>
                <w:szCs w:val="22"/>
              </w:rPr>
              <w:t>Box 1: Supporting the development of national legislation through Technical Cooperation</w:t>
            </w:r>
          </w:p>
          <w:p w:rsidR="00FC0B6E" w:rsidRPr="00FC0B6E" w:rsidRDefault="005663F5" w:rsidP="00D63C21">
            <w:pPr>
              <w:pStyle w:val="BodyText1"/>
              <w:ind w:left="169" w:right="72"/>
              <w:rPr>
                <w:color w:val="008000"/>
              </w:rPr>
            </w:pPr>
            <w:r w:rsidRPr="00161C80">
              <w:rPr>
                <w:szCs w:val="22"/>
              </w:rPr>
              <w:t xml:space="preserve">In the period from 2002 to </w:t>
            </w:r>
            <w:r>
              <w:rPr>
                <w:szCs w:val="22"/>
                <w:lang w:val="en-GB"/>
              </w:rPr>
              <w:t>201</w:t>
            </w:r>
            <w:r w:rsidR="006C011B" w:rsidRPr="006C011B">
              <w:rPr>
                <w:szCs w:val="22"/>
                <w:lang w:val="en-GB"/>
              </w:rPr>
              <w:t>1</w:t>
            </w:r>
            <w:r w:rsidRPr="00161C80">
              <w:rPr>
                <w:szCs w:val="22"/>
              </w:rPr>
              <w:t xml:space="preserve">, in the framework of a </w:t>
            </w:r>
            <w:r w:rsidRPr="005663F5">
              <w:rPr>
                <w:szCs w:val="22"/>
                <w:lang w:val="en-GB"/>
              </w:rPr>
              <w:t xml:space="preserve">ILO technical cooperation </w:t>
            </w:r>
            <w:r w:rsidRPr="00161C80">
              <w:rPr>
                <w:szCs w:val="22"/>
              </w:rPr>
              <w:t xml:space="preserve"> project funded by the Government of Ireland, technical support was provided to several countries in the review of existing disability legislation and in developing new laws, including the review of disability specific and general employment legislation from a disability perspective; support for consultations with key stakeholders about the proposed new laws and policies; technical commentary  and support to the dissemination of information about newly adopted laws, where appropriate. Such support </w:t>
            </w:r>
            <w:proofErr w:type="spellStart"/>
            <w:r w:rsidRPr="005663F5">
              <w:rPr>
                <w:szCs w:val="22"/>
                <w:lang w:val="en-GB"/>
              </w:rPr>
              <w:t>w</w:t>
            </w:r>
            <w:r w:rsidRPr="00161C80">
              <w:rPr>
                <w:szCs w:val="22"/>
              </w:rPr>
              <w:t>as</w:t>
            </w:r>
            <w:proofErr w:type="spellEnd"/>
            <w:r w:rsidRPr="00161C80">
              <w:rPr>
                <w:szCs w:val="22"/>
              </w:rPr>
              <w:t xml:space="preserve">  provided China, Ethiopia, Kenya, Mongolia, United Republic of Tanzania, Thailand, Viet Nam, Uganda, and Zambia</w:t>
            </w:r>
            <w:r>
              <w:rPr>
                <w:szCs w:val="22"/>
              </w:rPr>
              <w:t>.</w:t>
            </w:r>
            <w:r w:rsidRPr="00C00601">
              <w:rPr>
                <w:color w:val="008000"/>
              </w:rPr>
              <w:t xml:space="preserve"> </w:t>
            </w:r>
          </w:p>
        </w:tc>
      </w:tr>
    </w:tbl>
    <w:p w:rsidR="00C20815" w:rsidRPr="005663F5" w:rsidRDefault="00C20815" w:rsidP="00C20815">
      <w:pPr>
        <w:tabs>
          <w:tab w:val="left" w:pos="567"/>
        </w:tabs>
        <w:autoSpaceDE w:val="0"/>
        <w:autoSpaceDN w:val="0"/>
        <w:adjustRightInd w:val="0"/>
        <w:rPr>
          <w:color w:val="000000"/>
          <w:sz w:val="24"/>
          <w:szCs w:val="24"/>
          <w:lang w:eastAsia="en-GB"/>
        </w:rPr>
      </w:pPr>
    </w:p>
    <w:p w:rsidR="00C20815" w:rsidRPr="001E0186" w:rsidRDefault="00C20815" w:rsidP="00D63C21">
      <w:pPr>
        <w:pStyle w:val="Heading1"/>
        <w:ind w:left="709" w:hanging="709"/>
      </w:pPr>
      <w:r w:rsidRPr="001E0186">
        <w:t>3.</w:t>
      </w:r>
      <w:r w:rsidRPr="001E0186">
        <w:tab/>
        <w:t>Implementation of national legislation and policies, in particular related to progress made and obstacles preventing persons with disabilities, or specific groups of persons with disabilities (for example young persons with disabilities, women with disabilities or persons with intellectual/psycho-social disabilities), from enjoying the right to work on an equal basis with others.</w:t>
      </w:r>
    </w:p>
    <w:p w:rsidR="005663F5" w:rsidRPr="001E0186" w:rsidRDefault="00EC3DC5" w:rsidP="00295FC7">
      <w:pPr>
        <w:pStyle w:val="BodyText1"/>
        <w:rPr>
          <w:lang w:val="en-GB"/>
        </w:rPr>
      </w:pPr>
      <w:r>
        <w:t>Countries that have prioritized equal employment opportunities for persons with disabilities for many years have made considerable progress in tackling the barriers preventing people with disabilities from enjoying the right to wor</w:t>
      </w:r>
      <w:r w:rsidR="00295DC0">
        <w:t>k on an equal basis with others</w:t>
      </w:r>
      <w:r w:rsidR="00081D7F" w:rsidRPr="00081D7F">
        <w:rPr>
          <w:lang w:val="en-GB"/>
        </w:rPr>
        <w:t xml:space="preserve"> </w:t>
      </w:r>
      <w:r w:rsidR="00081D7F">
        <w:rPr>
          <w:lang w:val="en-GB"/>
        </w:rPr>
        <w:t xml:space="preserve">and in many cases have separate policies targeting </w:t>
      </w:r>
      <w:r w:rsidR="00295FC7">
        <w:rPr>
          <w:lang w:val="en-GB"/>
        </w:rPr>
        <w:t xml:space="preserve">specific groups of persons with disabilities. Most developing countries focus on policies and initiatives </w:t>
      </w:r>
      <w:r w:rsidR="005663F5">
        <w:t xml:space="preserve">concerning people with disabilities as a group rather than specifically for specific groups of persons with disabilities. </w:t>
      </w:r>
    </w:p>
    <w:p w:rsidR="00151EE0" w:rsidRDefault="001E0186" w:rsidP="00D629C5">
      <w:pPr>
        <w:pStyle w:val="BodyText1"/>
      </w:pPr>
      <w:r>
        <w:t>Three main groups of laws are in operation to promote employment opportunities for persons with disabilities</w:t>
      </w:r>
    </w:p>
    <w:p w:rsidR="001E0186" w:rsidRPr="001E0186" w:rsidRDefault="001E0186" w:rsidP="001E0186">
      <w:pPr>
        <w:pStyle w:val="ListBullet"/>
      </w:pPr>
      <w:r w:rsidRPr="001E0186">
        <w:t xml:space="preserve">Quota obligations, involving an obligation to employ, the payment of a compensatory levy for unfilled positions into a fund established to promote the employment of persons with disabilities </w:t>
      </w:r>
    </w:p>
    <w:p w:rsidR="001E0186" w:rsidRDefault="001E0186" w:rsidP="001E0186">
      <w:pPr>
        <w:pStyle w:val="ListBullet"/>
      </w:pPr>
      <w:r w:rsidRPr="001E0186">
        <w:lastRenderedPageBreak/>
        <w:t xml:space="preserve">Employment Equity/Non-Discrimination which </w:t>
      </w:r>
      <w:proofErr w:type="gramStart"/>
      <w:r w:rsidRPr="001E0186">
        <w:t>make</w:t>
      </w:r>
      <w:proofErr w:type="gramEnd"/>
      <w:r w:rsidRPr="001E0186">
        <w:t xml:space="preserve"> it unlawful to discriminate against persons with disabilities in employment and require employers to make reasonable accommodation as well as to develop affirmative action plans. </w:t>
      </w:r>
    </w:p>
    <w:p w:rsidR="001E0186" w:rsidRPr="001E0186" w:rsidRDefault="001E0186" w:rsidP="001E0186">
      <w:pPr>
        <w:pStyle w:val="ListBullet"/>
      </w:pPr>
      <w:r>
        <w:t xml:space="preserve">Job retention laws or provisions in employment laws which ensure that workers who acquire a disability have the right to continue in their job with their employer or return to work after a period of absence </w:t>
      </w:r>
      <w:r w:rsidR="00D629C5">
        <w:t xml:space="preserve">or be assigned to another job within the company. </w:t>
      </w:r>
    </w:p>
    <w:p w:rsidR="001E0186" w:rsidRPr="001E0186" w:rsidRDefault="001E0186" w:rsidP="001E0186">
      <w:pPr>
        <w:pStyle w:val="ListBullet"/>
      </w:pPr>
      <w:r w:rsidRPr="001E0186">
        <w:t>Contract compliance laws are often in place alongside the main laws, requiring companies to demonstrate that they are obeying the provisions of the laws,</w:t>
      </w:r>
      <w:r>
        <w:t xml:space="preserve"> in order to qualify for public contracts.</w:t>
      </w:r>
      <w:r w:rsidRPr="001E0186">
        <w:t xml:space="preserve"> acting as an incentive to employers to implement the provisions of these laws </w:t>
      </w:r>
    </w:p>
    <w:p w:rsidR="00D629C5" w:rsidRPr="00EE5981" w:rsidRDefault="00D629C5" w:rsidP="00D629C5">
      <w:pPr>
        <w:pStyle w:val="BodyText1"/>
        <w:rPr>
          <w:highlight w:val="yellow"/>
          <w:lang w:val="en-GB"/>
        </w:rPr>
      </w:pPr>
      <w:r w:rsidRPr="00D629C5">
        <w:rPr>
          <w:lang w:val="en-GB"/>
        </w:rPr>
        <w:t>The evidence on the effectiveness of different types of laws and related policies in improving the empl</w:t>
      </w:r>
      <w:r>
        <w:rPr>
          <w:lang w:val="en-GB"/>
        </w:rPr>
        <w:t>oy</w:t>
      </w:r>
      <w:r w:rsidRPr="00D629C5">
        <w:rPr>
          <w:lang w:val="en-GB"/>
        </w:rPr>
        <w:t>ment rates of persons with disabilit</w:t>
      </w:r>
      <w:r>
        <w:rPr>
          <w:lang w:val="en-GB"/>
        </w:rPr>
        <w:t>ie</w:t>
      </w:r>
      <w:r w:rsidRPr="00D629C5">
        <w:rPr>
          <w:lang w:val="en-GB"/>
        </w:rPr>
        <w:t>s is inconclusive</w:t>
      </w:r>
      <w:r w:rsidR="00457A3E">
        <w:rPr>
          <w:lang w:val="en-GB"/>
        </w:rPr>
        <w:t xml:space="preserve">. </w:t>
      </w:r>
      <w:r w:rsidRPr="00D629C5">
        <w:t xml:space="preserve"> </w:t>
      </w:r>
      <w:r>
        <w:t xml:space="preserve">Recent OECD studies tentatively conclude that there is no systematic link between particular policies to promote the employment of persons with disabilities </w:t>
      </w:r>
      <w:r>
        <w:rPr>
          <w:lang w:val="en-GB"/>
        </w:rPr>
        <w:t>and</w:t>
      </w:r>
      <w:r w:rsidRPr="00D629C5">
        <w:rPr>
          <w:lang w:val="en-GB"/>
        </w:rPr>
        <w:t xml:space="preserve"> that</w:t>
      </w:r>
      <w:r w:rsidR="00457A3E">
        <w:rPr>
          <w:lang w:val="en-GB"/>
        </w:rPr>
        <w:t xml:space="preserve"> convincing evidence is lacking</w:t>
      </w:r>
      <w:r w:rsidR="008A7C44">
        <w:rPr>
          <w:lang w:val="en-GB"/>
        </w:rPr>
        <w:t xml:space="preserve"> </w:t>
      </w:r>
      <w:r w:rsidR="008A7C44">
        <w:rPr>
          <w:rStyle w:val="FootnoteReference"/>
          <w:lang w:val="en-GB"/>
        </w:rPr>
        <w:footnoteReference w:id="6"/>
      </w:r>
      <w:r w:rsidR="00457A3E">
        <w:rPr>
          <w:lang w:val="en-GB"/>
        </w:rPr>
        <w:t xml:space="preserve">. </w:t>
      </w:r>
      <w:r w:rsidRPr="00D629C5">
        <w:rPr>
          <w:lang w:val="en-GB"/>
        </w:rPr>
        <w:t>R</w:t>
      </w:r>
      <w:proofErr w:type="spellStart"/>
      <w:r>
        <w:t>esearch</w:t>
      </w:r>
      <w:proofErr w:type="spellEnd"/>
      <w:r>
        <w:t xml:space="preserve"> reports focusing on specific initiatives indicate that some approaches lead to more effective employment outcomes than previous approaches</w:t>
      </w:r>
      <w:r w:rsidR="00F877BC">
        <w:rPr>
          <w:rStyle w:val="FootnoteReference"/>
        </w:rPr>
        <w:footnoteReference w:id="7"/>
      </w:r>
      <w:r w:rsidR="00457A3E">
        <w:t xml:space="preserve">. </w:t>
      </w:r>
      <w:r w:rsidRPr="00D629C5">
        <w:rPr>
          <w:lang w:val="en-GB"/>
        </w:rPr>
        <w:t xml:space="preserve">Examples are </w:t>
      </w:r>
      <w:r>
        <w:t>supported employment, wage subsidy schemes, quota schemes, provision of support services to both employers and workers with disabilities</w:t>
      </w:r>
      <w:r w:rsidRPr="00D629C5">
        <w:rPr>
          <w:lang w:val="en-GB"/>
        </w:rPr>
        <w:t>.</w:t>
      </w:r>
      <w:r w:rsidR="00457A3E">
        <w:t xml:space="preserve">  </w:t>
      </w:r>
      <w:r>
        <w:t xml:space="preserve"> </w:t>
      </w:r>
      <w:r w:rsidRPr="00D629C5">
        <w:rPr>
          <w:lang w:val="en-GB"/>
        </w:rPr>
        <w:t>In addition, indications are that initiatives in which employers are actively involved have a</w:t>
      </w:r>
      <w:r>
        <w:rPr>
          <w:lang w:val="en-GB"/>
        </w:rPr>
        <w:t xml:space="preserve"> </w:t>
      </w:r>
      <w:r w:rsidRPr="00D629C5">
        <w:rPr>
          <w:lang w:val="en-GB"/>
        </w:rPr>
        <w:t>greater chance of success</w:t>
      </w:r>
      <w:r>
        <w:rPr>
          <w:lang w:val="en-GB"/>
        </w:rPr>
        <w:t xml:space="preserve">. It could be tentatively concluded from these research reports that a package of measures is required to tackle different </w:t>
      </w:r>
      <w:r w:rsidR="00EE5981">
        <w:rPr>
          <w:lang w:val="en-GB"/>
        </w:rPr>
        <w:t xml:space="preserve">disadvantages faced by people with disabilities in their search for work or </w:t>
      </w:r>
      <w:r w:rsidR="00EE5981" w:rsidRPr="00EE5981">
        <w:rPr>
          <w:lang w:val="en-GB"/>
        </w:rPr>
        <w:t>by workers seeki</w:t>
      </w:r>
      <w:r w:rsidR="00EE5981">
        <w:rPr>
          <w:lang w:val="en-GB"/>
        </w:rPr>
        <w:t>ng</w:t>
      </w:r>
      <w:r w:rsidR="00EE5981" w:rsidRPr="00EE5981">
        <w:rPr>
          <w:lang w:val="en-GB"/>
        </w:rPr>
        <w:t xml:space="preserve"> to keep their jobs after acquiri</w:t>
      </w:r>
      <w:r w:rsidR="00EE5981">
        <w:rPr>
          <w:lang w:val="en-GB"/>
        </w:rPr>
        <w:t>ng</w:t>
      </w:r>
      <w:r w:rsidR="00EE5981" w:rsidRPr="00EE5981">
        <w:rPr>
          <w:lang w:val="en-GB"/>
        </w:rPr>
        <w:t xml:space="preserve"> a disabil</w:t>
      </w:r>
      <w:r w:rsidR="00EE5981">
        <w:rPr>
          <w:lang w:val="en-GB"/>
        </w:rPr>
        <w:t>it</w:t>
      </w:r>
      <w:r w:rsidR="00EE5981" w:rsidRPr="00EE5981">
        <w:rPr>
          <w:lang w:val="en-GB"/>
        </w:rPr>
        <w:t xml:space="preserve">y. </w:t>
      </w:r>
    </w:p>
    <w:p w:rsidR="00070E69" w:rsidRPr="00D629C5" w:rsidRDefault="00C20815" w:rsidP="00910962">
      <w:pPr>
        <w:pStyle w:val="Heading1"/>
        <w:ind w:left="709" w:hanging="709"/>
        <w:rPr>
          <w:lang w:val="en-GB"/>
        </w:rPr>
      </w:pPr>
      <w:r w:rsidRPr="001E0186">
        <w:t>4.</w:t>
      </w:r>
      <w:r w:rsidRPr="001E0186">
        <w:tab/>
        <w:t>Involvement of persons with disabilities and their representative organizations in the development, implementation and monitoring of legislation and policies to promote and protect the right of per</w:t>
      </w:r>
      <w:r w:rsidR="00D629C5">
        <w:t>sons with disabilities to work.</w:t>
      </w:r>
    </w:p>
    <w:p w:rsidR="002347CB" w:rsidRDefault="00EE5981" w:rsidP="00550DB0">
      <w:pPr>
        <w:pStyle w:val="BodyText1"/>
        <w:rPr>
          <w:lang w:val="en-GB"/>
        </w:rPr>
      </w:pPr>
      <w:r>
        <w:rPr>
          <w:lang w:val="en-GB"/>
        </w:rPr>
        <w:t xml:space="preserve">The ILO Convention concerning the Vocational Rehabilitation and Employment of Disabled Persons (No. 159), 1983 </w:t>
      </w:r>
      <w:r w:rsidR="000F149C">
        <w:t xml:space="preserve">requires States Parties to involve representative organizations of </w:t>
      </w:r>
      <w:r w:rsidR="00813060" w:rsidRPr="00813060">
        <w:rPr>
          <w:lang w:val="en-GB"/>
        </w:rPr>
        <w:t xml:space="preserve">and for </w:t>
      </w:r>
      <w:proofErr w:type="gramStart"/>
      <w:r w:rsidR="000F149C">
        <w:t>persons  with</w:t>
      </w:r>
      <w:proofErr w:type="gramEnd"/>
      <w:r w:rsidR="000F149C">
        <w:t xml:space="preserve"> disabilities</w:t>
      </w:r>
      <w:r w:rsidR="00813060" w:rsidRPr="00813060">
        <w:rPr>
          <w:lang w:val="en-GB"/>
        </w:rPr>
        <w:t xml:space="preserve">, in addition to employers’ </w:t>
      </w:r>
      <w:r w:rsidR="00813060">
        <w:rPr>
          <w:lang w:val="en-GB"/>
        </w:rPr>
        <w:t>and</w:t>
      </w:r>
      <w:r w:rsidR="00813060" w:rsidRPr="00813060">
        <w:rPr>
          <w:lang w:val="en-GB"/>
        </w:rPr>
        <w:t xml:space="preserve"> workers’ orga</w:t>
      </w:r>
      <w:r w:rsidR="00813060">
        <w:rPr>
          <w:lang w:val="en-GB"/>
        </w:rPr>
        <w:t>n</w:t>
      </w:r>
      <w:r w:rsidR="00813060" w:rsidRPr="00813060">
        <w:rPr>
          <w:lang w:val="en-GB"/>
        </w:rPr>
        <w:t xml:space="preserve">izations </w:t>
      </w:r>
      <w:r w:rsidR="000F149C">
        <w:t xml:space="preserve"> </w:t>
      </w:r>
      <w:r w:rsidR="00C35E12" w:rsidRPr="00C35E12">
        <w:rPr>
          <w:lang w:val="en-GB"/>
        </w:rPr>
        <w:t xml:space="preserve">on </w:t>
      </w:r>
      <w:r w:rsidR="000F149C">
        <w:t xml:space="preserve">the implementation of  national policies </w:t>
      </w:r>
      <w:r w:rsidRPr="00EE5981">
        <w:rPr>
          <w:lang w:val="en-GB"/>
        </w:rPr>
        <w:t>in this thematic area</w:t>
      </w:r>
      <w:r w:rsidR="00C35E12">
        <w:rPr>
          <w:lang w:val="en-GB"/>
        </w:rPr>
        <w:t xml:space="preserve"> (Article 5).  </w:t>
      </w:r>
      <w:r>
        <w:rPr>
          <w:lang w:val="en-GB"/>
        </w:rPr>
        <w:t xml:space="preserve">Reports to the ILO’s Committee of Experts on the Application of </w:t>
      </w:r>
      <w:r w:rsidR="005971A3">
        <w:rPr>
          <w:lang w:val="en-GB"/>
        </w:rPr>
        <w:t>Conventions</w:t>
      </w:r>
      <w:r>
        <w:rPr>
          <w:lang w:val="en-GB"/>
        </w:rPr>
        <w:t xml:space="preserve"> and Recommendations reflect the extent to which this requirement is observed.  </w:t>
      </w:r>
    </w:p>
    <w:p w:rsidR="006F5C51" w:rsidRDefault="00813060" w:rsidP="00550DB0">
      <w:pPr>
        <w:pStyle w:val="BodyText1"/>
        <w:rPr>
          <w:lang w:val="en-GB"/>
        </w:rPr>
      </w:pPr>
      <w:r>
        <w:rPr>
          <w:lang w:val="en-GB"/>
        </w:rPr>
        <w:t>A</w:t>
      </w:r>
      <w:r w:rsidR="00C35E12">
        <w:rPr>
          <w:lang w:val="en-GB"/>
        </w:rPr>
        <w:t xml:space="preserve"> General Survey </w:t>
      </w:r>
      <w:r>
        <w:rPr>
          <w:lang w:val="en-GB"/>
        </w:rPr>
        <w:t xml:space="preserve">was undertaken by the Committee in preparation for the International Labour Conference in 1998, focusing </w:t>
      </w:r>
      <w:r w:rsidR="00C35E12">
        <w:rPr>
          <w:lang w:val="en-GB"/>
        </w:rPr>
        <w:t xml:space="preserve">on the effect given to C. No 159 </w:t>
      </w:r>
      <w:r>
        <w:rPr>
          <w:lang w:val="en-GB"/>
        </w:rPr>
        <w:t>and its accompanying Recommendation No. 168 both in ILO Member States that had ratified the Convention and those which had not. This survey indicated that in the mid</w:t>
      </w:r>
      <w:r w:rsidR="00556FA2">
        <w:rPr>
          <w:lang w:val="en-GB"/>
        </w:rPr>
        <w:t>-</w:t>
      </w:r>
      <w:r>
        <w:rPr>
          <w:lang w:val="en-GB"/>
        </w:rPr>
        <w:t xml:space="preserve">1990s, different forms of consultation of varying scope were taking place, and that an increasing number of countries held consultations with the 3 categories </w:t>
      </w:r>
      <w:proofErr w:type="gramStart"/>
      <w:r>
        <w:rPr>
          <w:lang w:val="en-GB"/>
        </w:rPr>
        <w:t>of  organizations</w:t>
      </w:r>
      <w:proofErr w:type="gramEnd"/>
      <w:r>
        <w:rPr>
          <w:lang w:val="en-GB"/>
        </w:rPr>
        <w:t xml:space="preserve"> referred to in Article 5. In other countries, where two or only one of these organizations </w:t>
      </w:r>
      <w:proofErr w:type="gramStart"/>
      <w:r>
        <w:rPr>
          <w:lang w:val="en-GB"/>
        </w:rPr>
        <w:t>were</w:t>
      </w:r>
      <w:proofErr w:type="gramEnd"/>
      <w:r>
        <w:rPr>
          <w:lang w:val="en-GB"/>
        </w:rPr>
        <w:t xml:space="preserve"> consulted, it was frequently the representative organization of or for disabled persons</w:t>
      </w:r>
      <w:r>
        <w:rPr>
          <w:rStyle w:val="FootnoteReference"/>
          <w:lang w:val="en-GB"/>
        </w:rPr>
        <w:footnoteReference w:id="8"/>
      </w:r>
      <w:r>
        <w:rPr>
          <w:lang w:val="en-GB"/>
        </w:rPr>
        <w:t xml:space="preserve">.  The Committee </w:t>
      </w:r>
      <w:proofErr w:type="gramStart"/>
      <w:r>
        <w:rPr>
          <w:lang w:val="en-GB"/>
        </w:rPr>
        <w:t xml:space="preserve">noted </w:t>
      </w:r>
      <w:r w:rsidR="002347CB">
        <w:rPr>
          <w:lang w:val="en-GB"/>
        </w:rPr>
        <w:t xml:space="preserve"> that</w:t>
      </w:r>
      <w:proofErr w:type="gramEnd"/>
      <w:r w:rsidR="002347CB">
        <w:rPr>
          <w:lang w:val="en-GB"/>
        </w:rPr>
        <w:t xml:space="preserve"> consultations increasingly involved organizations of or for people with disabilities and that in numerous countries, various permanent councils and committees have been set up and are consulted on the implementation of national policy. In other countries, organizations of and for people with disabilities had been assigned a more active role and are represented on various bodies responsible for drafting or implementing policies, measures and programmes in the field of vocational rehabilitation and employment of people with disabilities. (In some countries, only organizations of and for people with disabilities are consulted in bodies set up </w:t>
      </w:r>
    </w:p>
    <w:p w:rsidR="002F2F3D" w:rsidRPr="005971A3" w:rsidRDefault="001B33B5" w:rsidP="005971A3">
      <w:pPr>
        <w:pStyle w:val="BodyText1"/>
        <w:rPr>
          <w:lang w:val="en-GB"/>
        </w:rPr>
      </w:pPr>
      <w:r w:rsidRPr="007935C5">
        <w:t xml:space="preserve">ILO works to foster consultation </w:t>
      </w:r>
      <w:r w:rsidR="002347CB" w:rsidRPr="002347CB">
        <w:rPr>
          <w:lang w:val="en-GB"/>
        </w:rPr>
        <w:t>with organizations of and for people with disabilit</w:t>
      </w:r>
      <w:r w:rsidR="002347CB">
        <w:rPr>
          <w:lang w:val="en-GB"/>
        </w:rPr>
        <w:t>ie</w:t>
      </w:r>
      <w:r w:rsidR="002347CB" w:rsidRPr="002347CB">
        <w:rPr>
          <w:lang w:val="en-GB"/>
        </w:rPr>
        <w:t>s through work to pro</w:t>
      </w:r>
      <w:r w:rsidR="002347CB">
        <w:rPr>
          <w:lang w:val="en-GB"/>
        </w:rPr>
        <w:t>m</w:t>
      </w:r>
      <w:r w:rsidR="002347CB" w:rsidRPr="002347CB">
        <w:rPr>
          <w:lang w:val="en-GB"/>
        </w:rPr>
        <w:t xml:space="preserve">ote ILO C. </w:t>
      </w:r>
      <w:r w:rsidR="002347CB">
        <w:rPr>
          <w:lang w:val="en-GB"/>
        </w:rPr>
        <w:t xml:space="preserve">159, and through technical cooperation support to national level capacity building </w:t>
      </w:r>
      <w:r w:rsidR="002347CB">
        <w:rPr>
          <w:lang w:val="en-GB"/>
        </w:rPr>
        <w:lastRenderedPageBreak/>
        <w:t xml:space="preserve">activities and </w:t>
      </w:r>
      <w:r w:rsidR="002347CB">
        <w:t xml:space="preserve">also through </w:t>
      </w:r>
      <w:r w:rsidR="002347CB">
        <w:rPr>
          <w:lang w:val="en-GB"/>
        </w:rPr>
        <w:t>sponsorship of attenda</w:t>
      </w:r>
      <w:r w:rsidR="002347CB" w:rsidRPr="00050292">
        <w:rPr>
          <w:lang w:val="en-GB"/>
        </w:rPr>
        <w:t xml:space="preserve">nce at </w:t>
      </w:r>
      <w:r w:rsidR="002347CB">
        <w:t>courses of relevance at the ILO International Training Centre in Turin, Italy</w:t>
      </w:r>
      <w:r w:rsidRPr="007935C5">
        <w:t>.</w:t>
      </w:r>
      <w:r w:rsidR="000F149C">
        <w:t xml:space="preserve"> </w:t>
      </w:r>
    </w:p>
    <w:p w:rsidR="00C20815" w:rsidRPr="002726D6" w:rsidRDefault="00C20815" w:rsidP="00910962">
      <w:pPr>
        <w:pStyle w:val="Heading1"/>
        <w:ind w:left="567" w:hanging="567"/>
      </w:pPr>
      <w:r w:rsidRPr="002726D6">
        <w:t>5.</w:t>
      </w:r>
      <w:r w:rsidRPr="002726D6">
        <w:tab/>
      </w:r>
      <w:r w:rsidRPr="00D47A07">
        <w:t>International cooperation programmes related to the promotion of work and employment opportunities for persons with disabilities.</w:t>
      </w:r>
    </w:p>
    <w:p w:rsidR="006F5C51" w:rsidRDefault="006E2070" w:rsidP="002F2F3D">
      <w:pPr>
        <w:pStyle w:val="BodyText1"/>
        <w:ind w:right="-514"/>
        <w:rPr>
          <w:lang w:val="en-GB"/>
        </w:rPr>
      </w:pPr>
      <w:r w:rsidRPr="00DC2427">
        <w:rPr>
          <w:color w:val="000000"/>
        </w:rPr>
        <w:t xml:space="preserve">In the past, disability-specific projects </w:t>
      </w:r>
      <w:r w:rsidRPr="006E2070">
        <w:rPr>
          <w:color w:val="000000"/>
          <w:lang w:val="en-GB"/>
        </w:rPr>
        <w:t xml:space="preserve">carried out by </w:t>
      </w:r>
      <w:r>
        <w:rPr>
          <w:color w:val="000000"/>
          <w:lang w:val="en-GB"/>
        </w:rPr>
        <w:t>the</w:t>
      </w:r>
      <w:r w:rsidRPr="006E2070">
        <w:rPr>
          <w:color w:val="000000"/>
          <w:lang w:val="en-GB"/>
        </w:rPr>
        <w:t xml:space="preserve"> ILO </w:t>
      </w:r>
      <w:r w:rsidRPr="00DC2427">
        <w:rPr>
          <w:color w:val="000000"/>
        </w:rPr>
        <w:t>focused on developing skills training and income ge</w:t>
      </w:r>
      <w:r w:rsidRPr="00DC2427">
        <w:t>neration opportunities for disabled persons, sometimes through community-based rehabilitation programmes</w:t>
      </w:r>
      <w:r>
        <w:t xml:space="preserve"> </w:t>
      </w:r>
      <w:r w:rsidRPr="00DC2427">
        <w:t xml:space="preserve">Current projects focus more on promoting an inclusive approach to disability issues – to creating an enabling legislative and policy environment for opening up of general programmes and services to persons with </w:t>
      </w:r>
      <w:r w:rsidRPr="005425AC">
        <w:t xml:space="preserve">disabilities (see </w:t>
      </w:r>
      <w:r>
        <w:t>Box 1</w:t>
      </w:r>
      <w:r w:rsidRPr="006E2070">
        <w:rPr>
          <w:lang w:val="en-GB"/>
        </w:rPr>
        <w:t xml:space="preserve"> above</w:t>
      </w:r>
      <w:r w:rsidRPr="005425AC">
        <w:t>); and</w:t>
      </w:r>
      <w:r w:rsidRPr="00DC2427">
        <w:t xml:space="preserve"> to demonstrating how such a mainstream approach can work in practice</w:t>
      </w:r>
      <w:r>
        <w:t>, in country-level programmes</w:t>
      </w:r>
      <w:r w:rsidRPr="006E2070">
        <w:rPr>
          <w:lang w:val="en-GB"/>
        </w:rPr>
        <w:t>.</w:t>
      </w:r>
      <w:r w:rsidR="005A72F3">
        <w:rPr>
          <w:lang w:val="en-GB"/>
        </w:rPr>
        <w:t xml:space="preserve"> (See </w:t>
      </w:r>
      <w:r w:rsidR="000E2809">
        <w:rPr>
          <w:lang w:val="en-GB"/>
        </w:rPr>
        <w:t>Box 2</w:t>
      </w:r>
      <w:r w:rsidR="005A72F3">
        <w:rPr>
          <w:lang w:val="en-GB"/>
        </w:rPr>
        <w:t xml:space="preserve"> below) </w:t>
      </w:r>
      <w:r>
        <w:rPr>
          <w:lang w:val="en-GB"/>
        </w:rPr>
        <w:t xml:space="preserve"> Alongside such projects, a number of disability-specific projects are implemented, reflecting the twin-track approach required to tackle the different levels</w:t>
      </w:r>
      <w:r w:rsidR="005A72F3">
        <w:rPr>
          <w:lang w:val="en-GB"/>
        </w:rPr>
        <w:t xml:space="preserve"> o</w:t>
      </w:r>
      <w:r>
        <w:rPr>
          <w:lang w:val="en-GB"/>
        </w:rPr>
        <w:t>f disadvantage faced by people with different types and</w:t>
      </w:r>
      <w:r w:rsidR="005A72F3">
        <w:rPr>
          <w:lang w:val="en-GB"/>
        </w:rPr>
        <w:t xml:space="preserve"> </w:t>
      </w:r>
      <w:r>
        <w:rPr>
          <w:lang w:val="en-GB"/>
        </w:rPr>
        <w:t xml:space="preserve">levels of disability. </w:t>
      </w:r>
      <w:r w:rsidR="005A72F3">
        <w:rPr>
          <w:lang w:val="en-GB"/>
        </w:rPr>
        <w:t xml:space="preserve">(See table </w:t>
      </w:r>
      <w:r w:rsidR="006F5C51">
        <w:rPr>
          <w:lang w:val="en-GB"/>
        </w:rPr>
        <w:t>1</w:t>
      </w:r>
      <w:r w:rsidR="005A72F3">
        <w:rPr>
          <w:lang w:val="en-GB"/>
        </w:rPr>
        <w:t xml:space="preserve"> below)</w:t>
      </w:r>
      <w:r w:rsidR="006F5C51">
        <w:rPr>
          <w:lang w:val="en-GB"/>
        </w:rPr>
        <w:t>.</w:t>
      </w:r>
    </w:p>
    <w:p w:rsidR="006F5C51" w:rsidRDefault="000E2809" w:rsidP="006F5C51">
      <w:pPr>
        <w:pStyle w:val="BodyText1"/>
        <w:pBdr>
          <w:top w:val="single" w:sz="4" w:space="1" w:color="auto"/>
          <w:left w:val="single" w:sz="4" w:space="1" w:color="auto"/>
          <w:bottom w:val="single" w:sz="4" w:space="1" w:color="auto"/>
          <w:right w:val="single" w:sz="4" w:space="1" w:color="auto"/>
        </w:pBdr>
        <w:ind w:right="-514"/>
        <w:rPr>
          <w:b/>
          <w:lang w:val="en-GB"/>
        </w:rPr>
      </w:pPr>
      <w:r w:rsidRPr="000E2809">
        <w:rPr>
          <w:b/>
          <w:lang w:val="en-GB"/>
        </w:rPr>
        <w:t>Box 2</w:t>
      </w:r>
      <w:r w:rsidR="005A72F3" w:rsidRPr="000E2809">
        <w:rPr>
          <w:b/>
          <w:lang w:val="en-GB"/>
        </w:rPr>
        <w:t xml:space="preserve">. </w:t>
      </w:r>
      <w:proofErr w:type="gramStart"/>
      <w:r w:rsidR="005A72F3" w:rsidRPr="000E2809">
        <w:rPr>
          <w:b/>
          <w:lang w:val="en-GB"/>
        </w:rPr>
        <w:t>Current projects including persons with disabilities among the target beneficiaries.</w:t>
      </w:r>
      <w:proofErr w:type="gramEnd"/>
    </w:p>
    <w:p w:rsidR="006F5C51" w:rsidRPr="00D44971" w:rsidRDefault="00556FA2" w:rsidP="006F5C51">
      <w:pPr>
        <w:pStyle w:val="BodyText1"/>
        <w:pBdr>
          <w:top w:val="single" w:sz="4" w:space="1" w:color="auto"/>
          <w:left w:val="single" w:sz="4" w:space="1" w:color="auto"/>
          <w:bottom w:val="single" w:sz="4" w:space="1" w:color="auto"/>
          <w:right w:val="single" w:sz="4" w:space="1" w:color="auto"/>
        </w:pBdr>
        <w:ind w:right="-514"/>
        <w:rPr>
          <w:b/>
          <w:lang w:val="en-GB"/>
        </w:rPr>
      </w:pPr>
      <w:r>
        <w:rPr>
          <w:rFonts w:asciiTheme="minorHAnsi" w:hAnsiTheme="minorHAnsi" w:cstheme="minorHAnsi"/>
          <w:szCs w:val="22"/>
          <w:lang w:val="en-GB"/>
        </w:rPr>
        <w:t>Sustainable Enterprise Development</w:t>
      </w:r>
      <w:r w:rsidRPr="00556FA2">
        <w:rPr>
          <w:lang w:val="en-GB"/>
        </w:rPr>
        <w:t xml:space="preserve"> projects </w:t>
      </w:r>
      <w:r w:rsidR="0009079E" w:rsidRPr="0009079E">
        <w:t>in Kenya, Tanzania and Uganda, w</w:t>
      </w:r>
      <w:r>
        <w:t>ith a particular focus on women</w:t>
      </w:r>
      <w:r w:rsidR="0009079E" w:rsidRPr="0009079E">
        <w:t>,</w:t>
      </w:r>
      <w:r w:rsidR="006F5C51" w:rsidRPr="006F5C51">
        <w:rPr>
          <w:lang w:val="en-GB"/>
        </w:rPr>
        <w:t xml:space="preserve"> </w:t>
      </w:r>
      <w:r w:rsidR="0009079E" w:rsidRPr="0009079E">
        <w:t>in</w:t>
      </w:r>
      <w:r w:rsidR="006F5C51">
        <w:t>cluding women with disabilities</w:t>
      </w:r>
      <w:r w:rsidR="00D44971" w:rsidRPr="00D44971">
        <w:rPr>
          <w:lang w:val="en-GB"/>
        </w:rPr>
        <w:t>.</w:t>
      </w:r>
      <w:r w:rsidR="004540E2">
        <w:rPr>
          <w:lang w:val="en-GB"/>
        </w:rPr>
        <w:t xml:space="preserve"> (</w:t>
      </w:r>
      <w:proofErr w:type="gramStart"/>
      <w:r w:rsidR="004540E2">
        <w:rPr>
          <w:lang w:val="en-GB"/>
        </w:rPr>
        <w:t>see</w:t>
      </w:r>
      <w:proofErr w:type="gramEnd"/>
      <w:r w:rsidR="004540E2">
        <w:rPr>
          <w:lang w:val="en-GB"/>
        </w:rPr>
        <w:t xml:space="preserve"> http://www.ilo.org/wed)</w:t>
      </w:r>
    </w:p>
    <w:p w:rsidR="006F5C51" w:rsidRPr="004540E2" w:rsidRDefault="000E2809" w:rsidP="006F5C51">
      <w:pPr>
        <w:pStyle w:val="BodyText1"/>
        <w:pBdr>
          <w:top w:val="single" w:sz="4" w:space="1" w:color="auto"/>
          <w:left w:val="single" w:sz="4" w:space="1" w:color="auto"/>
          <w:bottom w:val="single" w:sz="4" w:space="1" w:color="auto"/>
          <w:right w:val="single" w:sz="4" w:space="1" w:color="auto"/>
        </w:pBdr>
        <w:ind w:right="-514"/>
        <w:rPr>
          <w:b/>
          <w:lang w:val="en-GB"/>
        </w:rPr>
      </w:pPr>
      <w:r>
        <w:rPr>
          <w:lang w:eastAsia="en-GB"/>
        </w:rPr>
        <w:t>‘</w:t>
      </w:r>
      <w:r w:rsidRPr="0009079E">
        <w:t>Breaking Disability Barriers . Ensuring Decent Work for All’</w:t>
      </w:r>
      <w:r w:rsidR="00050DAB" w:rsidRPr="00050DAB">
        <w:rPr>
          <w:lang w:val="en-GB"/>
        </w:rPr>
        <w:t xml:space="preserve"> is a</w:t>
      </w:r>
      <w:r w:rsidR="00050DAB">
        <w:rPr>
          <w:lang w:val="en-GB"/>
        </w:rPr>
        <w:t xml:space="preserve"> </w:t>
      </w:r>
      <w:r w:rsidR="00050DAB" w:rsidRPr="00050DAB">
        <w:rPr>
          <w:lang w:val="en-GB"/>
        </w:rPr>
        <w:t>p</w:t>
      </w:r>
      <w:proofErr w:type="spellStart"/>
      <w:r w:rsidR="00050DAB">
        <w:t>ilot</w:t>
      </w:r>
      <w:proofErr w:type="spellEnd"/>
      <w:r w:rsidR="00050DAB" w:rsidRPr="00050DAB">
        <w:rPr>
          <w:lang w:val="en-GB"/>
        </w:rPr>
        <w:t xml:space="preserve"> course for </w:t>
      </w:r>
      <w:r w:rsidRPr="0009079E">
        <w:t xml:space="preserve">ready-made garment sewing machine operators </w:t>
      </w:r>
      <w:r w:rsidR="00050DAB">
        <w:rPr>
          <w:lang w:val="en-GB"/>
        </w:rPr>
        <w:t>, target</w:t>
      </w:r>
      <w:r w:rsidR="00050DAB" w:rsidRPr="00050DAB">
        <w:rPr>
          <w:lang w:val="en-GB"/>
        </w:rPr>
        <w:t xml:space="preserve">ed at </w:t>
      </w:r>
      <w:r w:rsidR="00050DAB">
        <w:t xml:space="preserve"> underprivileged groups</w:t>
      </w:r>
      <w:r w:rsidR="00050DAB" w:rsidRPr="00050DAB">
        <w:rPr>
          <w:lang w:val="en-GB"/>
        </w:rPr>
        <w:t>.</w:t>
      </w:r>
      <w:r w:rsidR="00050DAB">
        <w:rPr>
          <w:lang w:val="en-GB"/>
        </w:rPr>
        <w:t xml:space="preserve"> </w:t>
      </w:r>
      <w:r w:rsidR="00050DAB">
        <w:t xml:space="preserve"> </w:t>
      </w:r>
      <w:r w:rsidR="00050DAB" w:rsidRPr="00050DAB">
        <w:rPr>
          <w:lang w:val="en-GB"/>
        </w:rPr>
        <w:t xml:space="preserve"> </w:t>
      </w:r>
      <w:proofErr w:type="gramStart"/>
      <w:r w:rsidR="00065CD3">
        <w:rPr>
          <w:lang w:val="en-GB"/>
        </w:rPr>
        <w:t>L</w:t>
      </w:r>
      <w:proofErr w:type="spellStart"/>
      <w:r w:rsidRPr="0009079E">
        <w:t>aunched</w:t>
      </w:r>
      <w:proofErr w:type="spellEnd"/>
      <w:r w:rsidRPr="0009079E">
        <w:t xml:space="preserve"> </w:t>
      </w:r>
      <w:r w:rsidR="00BE404B" w:rsidRPr="00BE404B">
        <w:rPr>
          <w:lang w:val="en-GB"/>
        </w:rPr>
        <w:t xml:space="preserve"> </w:t>
      </w:r>
      <w:r w:rsidRPr="0009079E">
        <w:t>by</w:t>
      </w:r>
      <w:proofErr w:type="gramEnd"/>
      <w:r w:rsidRPr="0009079E">
        <w:t xml:space="preserve"> the European Union-funded ILO-implemented Technical and Vocational Education and Training  (TVET) Reform Project</w:t>
      </w:r>
      <w:r w:rsidR="00050DAB" w:rsidRPr="00050DAB">
        <w:rPr>
          <w:lang w:val="en-GB"/>
        </w:rPr>
        <w:t xml:space="preserve"> in </w:t>
      </w:r>
      <w:r w:rsidR="00050DAB">
        <w:rPr>
          <w:lang w:val="en-GB"/>
        </w:rPr>
        <w:t>Bangladesh</w:t>
      </w:r>
      <w:r w:rsidR="00050DAB" w:rsidRPr="00050DAB">
        <w:rPr>
          <w:lang w:val="en-GB"/>
        </w:rPr>
        <w:t xml:space="preserve">, </w:t>
      </w:r>
      <w:proofErr w:type="spellStart"/>
      <w:r w:rsidR="00050DAB" w:rsidRPr="00050DAB">
        <w:rPr>
          <w:lang w:val="en-GB"/>
        </w:rPr>
        <w:t>t</w:t>
      </w:r>
      <w:r w:rsidRPr="0009079E">
        <w:t>he</w:t>
      </w:r>
      <w:proofErr w:type="spellEnd"/>
      <w:r w:rsidRPr="0009079E">
        <w:t xml:space="preserve"> course provides women with disabilities the opportunity to acquire the technical competence required to become multi-skilled ready-made garment workers </w:t>
      </w:r>
      <w:r w:rsidR="00050DAB" w:rsidRPr="00050DAB">
        <w:rPr>
          <w:lang w:val="en-GB"/>
        </w:rPr>
        <w:t xml:space="preserve">. </w:t>
      </w:r>
      <w:r w:rsidRPr="0009079E">
        <w:t xml:space="preserve">The pilot aims to provide a model for industry demonstrating how underprivileged groups can be mainstreamed into TVET programmes and gain formal TVET qualifications. </w:t>
      </w:r>
      <w:r w:rsidR="004540E2" w:rsidRPr="004540E2">
        <w:rPr>
          <w:lang w:val="en-GB"/>
        </w:rPr>
        <w:t xml:space="preserve"> </w:t>
      </w:r>
      <w:r w:rsidR="004540E2">
        <w:rPr>
          <w:lang w:val="en-GB"/>
        </w:rPr>
        <w:br/>
      </w:r>
      <w:r w:rsidR="004540E2" w:rsidRPr="004540E2">
        <w:rPr>
          <w:lang w:val="en-GB"/>
        </w:rPr>
        <w:t>(</w:t>
      </w:r>
      <w:r w:rsidR="004540E2">
        <w:rPr>
          <w:lang w:val="en-GB"/>
        </w:rPr>
        <w:t xml:space="preserve">See </w:t>
      </w:r>
      <w:hyperlink r:id="rId9" w:history="1">
        <w:r w:rsidR="004540E2" w:rsidRPr="006F1137">
          <w:rPr>
            <w:rStyle w:val="Hyperlink"/>
            <w:lang w:val="en-GB"/>
          </w:rPr>
          <w:t>http://www.ilo.org/wcmsp5/groups/public/---</w:t>
        </w:r>
        <w:proofErr w:type="spellStart"/>
        <w:r w:rsidR="004540E2" w:rsidRPr="006F1137">
          <w:rPr>
            <w:rStyle w:val="Hyperlink"/>
            <w:lang w:val="en-GB"/>
          </w:rPr>
          <w:t>asia</w:t>
        </w:r>
        <w:proofErr w:type="spellEnd"/>
        <w:r w:rsidR="004540E2" w:rsidRPr="006F1137">
          <w:rPr>
            <w:rStyle w:val="Hyperlink"/>
            <w:lang w:val="en-GB"/>
          </w:rPr>
          <w:t>/---</w:t>
        </w:r>
        <w:proofErr w:type="spellStart"/>
        <w:r w:rsidR="004540E2" w:rsidRPr="006F1137">
          <w:rPr>
            <w:rStyle w:val="Hyperlink"/>
            <w:lang w:val="en-GB"/>
          </w:rPr>
          <w:t>ro-bangkok</w:t>
        </w:r>
        <w:proofErr w:type="spellEnd"/>
        <w:r w:rsidR="004540E2" w:rsidRPr="006F1137">
          <w:rPr>
            <w:rStyle w:val="Hyperlink"/>
            <w:lang w:val="en-GB"/>
          </w:rPr>
          <w:t>/---</w:t>
        </w:r>
        <w:proofErr w:type="spellStart"/>
        <w:r w:rsidR="004540E2" w:rsidRPr="006F1137">
          <w:rPr>
            <w:rStyle w:val="Hyperlink"/>
            <w:lang w:val="en-GB"/>
          </w:rPr>
          <w:t>ilo-dhaka</w:t>
        </w:r>
        <w:proofErr w:type="spellEnd"/>
        <w:r w:rsidR="004540E2" w:rsidRPr="006F1137">
          <w:rPr>
            <w:rStyle w:val="Hyperlink"/>
            <w:lang w:val="en-GB"/>
          </w:rPr>
          <w:t>/documents/publication/wcms_176774.pdf</w:t>
        </w:r>
      </w:hyperlink>
      <w:r w:rsidR="004540E2">
        <w:rPr>
          <w:lang w:val="en-GB"/>
        </w:rPr>
        <w:t xml:space="preserve">) </w:t>
      </w:r>
    </w:p>
    <w:p w:rsidR="006F5C51" w:rsidRPr="004540E2" w:rsidRDefault="000E2809" w:rsidP="006F5C51">
      <w:pPr>
        <w:pStyle w:val="BodyText1"/>
        <w:pBdr>
          <w:top w:val="single" w:sz="4" w:space="1" w:color="auto"/>
          <w:left w:val="single" w:sz="4" w:space="1" w:color="auto"/>
          <w:bottom w:val="single" w:sz="4" w:space="1" w:color="auto"/>
          <w:right w:val="single" w:sz="4" w:space="1" w:color="auto"/>
        </w:pBdr>
        <w:ind w:right="-514"/>
        <w:rPr>
          <w:lang w:val="en-GB"/>
        </w:rPr>
      </w:pPr>
      <w:r w:rsidRPr="0009079E">
        <w:t xml:space="preserve">Local Empowerment through Economic Development (LEED) Project, Sri Lanka  - funded by </w:t>
      </w:r>
      <w:proofErr w:type="spellStart"/>
      <w:r w:rsidRPr="0009079E">
        <w:t>AusAID</w:t>
      </w:r>
      <w:proofErr w:type="spellEnd"/>
      <w:r w:rsidRPr="0009079E">
        <w:t xml:space="preserve"> involves a job placement scheme to provide job placements for people with disabilities </w:t>
      </w:r>
      <w:proofErr w:type="spellStart"/>
      <w:r w:rsidRPr="0009079E">
        <w:t>PaThe</w:t>
      </w:r>
      <w:proofErr w:type="spellEnd"/>
      <w:r w:rsidRPr="0009079E">
        <w:t xml:space="preserve"> sc</w:t>
      </w:r>
      <w:r w:rsidR="0009079E" w:rsidRPr="0009079E">
        <w:t>heme is implemented through a pa</w:t>
      </w:r>
      <w:r w:rsidRPr="0009079E">
        <w:t>r</w:t>
      </w:r>
      <w:r w:rsidR="0009079E" w:rsidRPr="0009079E">
        <w:t>tn</w:t>
      </w:r>
      <w:r w:rsidRPr="0009079E">
        <w:t>ership between the Chamber</w:t>
      </w:r>
      <w:r w:rsidR="0009079E" w:rsidRPr="0009079E">
        <w:t xml:space="preserve"> </w:t>
      </w:r>
      <w:r w:rsidRPr="0009079E">
        <w:t xml:space="preserve">of Commerce, </w:t>
      </w:r>
      <w:proofErr w:type="spellStart"/>
      <w:r w:rsidRPr="0009079E">
        <w:t>Vavuniya</w:t>
      </w:r>
      <w:proofErr w:type="spellEnd"/>
      <w:r w:rsidRPr="0009079E">
        <w:t xml:space="preserve">, the Department of Social Services and the National Apprenticeship and Industrial </w:t>
      </w:r>
      <w:r w:rsidR="0009079E" w:rsidRPr="0009079E">
        <w:t>T</w:t>
      </w:r>
      <w:r w:rsidRPr="0009079E">
        <w:t>rain</w:t>
      </w:r>
      <w:r w:rsidR="0009079E" w:rsidRPr="0009079E">
        <w:t>ing Authority. (</w:t>
      </w:r>
      <w:r w:rsidRPr="0009079E">
        <w:t xml:space="preserve">NAITA)  Wage subsidy is paid to the employers to recruit the apprentices. </w:t>
      </w:r>
      <w:r w:rsidR="004540E2" w:rsidRPr="004540E2">
        <w:rPr>
          <w:lang w:val="en-GB"/>
        </w:rPr>
        <w:t>(</w:t>
      </w:r>
      <w:proofErr w:type="gramStart"/>
      <w:r w:rsidR="004540E2" w:rsidRPr="004540E2">
        <w:rPr>
          <w:lang w:val="en-GB"/>
        </w:rPr>
        <w:t>see</w:t>
      </w:r>
      <w:proofErr w:type="gramEnd"/>
      <w:r w:rsidR="004540E2" w:rsidRPr="004540E2">
        <w:rPr>
          <w:lang w:val="en-GB"/>
        </w:rPr>
        <w:t xml:space="preserve"> http://www.ilo.org/employment/areas/crisis-response/WCMS_181880/lang--fr/index.htm</w:t>
      </w:r>
      <w:r w:rsidR="004540E2">
        <w:rPr>
          <w:lang w:val="en-GB"/>
        </w:rPr>
        <w:t>)</w:t>
      </w:r>
    </w:p>
    <w:p w:rsidR="003275A6" w:rsidRPr="003275A6" w:rsidRDefault="003275A6" w:rsidP="006F5C51">
      <w:pPr>
        <w:pStyle w:val="BodyText1"/>
        <w:pBdr>
          <w:top w:val="single" w:sz="4" w:space="1" w:color="auto"/>
          <w:left w:val="single" w:sz="4" w:space="1" w:color="auto"/>
          <w:bottom w:val="single" w:sz="4" w:space="1" w:color="auto"/>
          <w:right w:val="single" w:sz="4" w:space="1" w:color="auto"/>
        </w:pBdr>
        <w:ind w:right="-514"/>
        <w:rPr>
          <w:b/>
          <w:lang w:val="en-GB"/>
        </w:rPr>
      </w:pPr>
      <w:r w:rsidRPr="003275A6">
        <w:rPr>
          <w:lang w:val="en-GB"/>
        </w:rPr>
        <w:t>Work4Youth Project : In this five</w:t>
      </w:r>
      <w:r w:rsidR="00D63C21">
        <w:rPr>
          <w:lang w:val="en-GB"/>
        </w:rPr>
        <w:t>-</w:t>
      </w:r>
      <w:r w:rsidRPr="003275A6">
        <w:rPr>
          <w:lang w:val="en-GB"/>
        </w:rPr>
        <w:t xml:space="preserve">year </w:t>
      </w:r>
      <w:r>
        <w:rPr>
          <w:lang w:val="en-GB"/>
        </w:rPr>
        <w:t>project</w:t>
      </w:r>
      <w:r w:rsidRPr="003275A6">
        <w:rPr>
          <w:lang w:val="en-GB"/>
        </w:rPr>
        <w:t xml:space="preserve"> carried</w:t>
      </w:r>
      <w:r>
        <w:rPr>
          <w:lang w:val="en-GB"/>
        </w:rPr>
        <w:t xml:space="preserve"> </w:t>
      </w:r>
      <w:r w:rsidRPr="003275A6">
        <w:rPr>
          <w:lang w:val="en-GB"/>
        </w:rPr>
        <w:t>out by the ILO in partnership with the MasterCard Foundation, the ILO works with governmen</w:t>
      </w:r>
      <w:r>
        <w:rPr>
          <w:lang w:val="en-GB"/>
        </w:rPr>
        <w:t>t institutions to implement school-to-work transition surveys in 28 countries across five regions</w:t>
      </w:r>
      <w:r w:rsidR="008141CF">
        <w:rPr>
          <w:rStyle w:val="FootnoteReference"/>
          <w:lang w:val="en-GB"/>
        </w:rPr>
        <w:footnoteReference w:id="9"/>
      </w:r>
      <w:r w:rsidR="00D63C21">
        <w:rPr>
          <w:lang w:val="en-GB"/>
        </w:rPr>
        <w:t>, including countries in which labour force surveys are not carried</w:t>
      </w:r>
      <w:r w:rsidR="008141CF">
        <w:rPr>
          <w:lang w:val="en-GB"/>
        </w:rPr>
        <w:t xml:space="preserve"> </w:t>
      </w:r>
      <w:r w:rsidR="00D63C21">
        <w:rPr>
          <w:lang w:val="en-GB"/>
        </w:rPr>
        <w:t>out</w:t>
      </w:r>
      <w:r>
        <w:rPr>
          <w:lang w:val="en-GB"/>
        </w:rPr>
        <w:t>. These surveys</w:t>
      </w:r>
      <w:r w:rsidR="00D63C21">
        <w:rPr>
          <w:lang w:val="en-GB"/>
        </w:rPr>
        <w:t xml:space="preserve">, to be carried out in 2012 and 2014, </w:t>
      </w:r>
      <w:r>
        <w:rPr>
          <w:lang w:val="en-GB"/>
        </w:rPr>
        <w:t>are intended to increase knowled</w:t>
      </w:r>
      <w:r w:rsidR="00D63C21">
        <w:rPr>
          <w:lang w:val="en-GB"/>
        </w:rPr>
        <w:t>ge on</w:t>
      </w:r>
      <w:r>
        <w:rPr>
          <w:lang w:val="en-GB"/>
        </w:rPr>
        <w:t xml:space="preserve"> the difficulties on difficulties facing young people, including people with disabilities, during their transition to decent work. </w:t>
      </w:r>
      <w:r w:rsidR="00BE404B">
        <w:rPr>
          <w:lang w:val="en-GB"/>
        </w:rPr>
        <w:t xml:space="preserve">The disability-related questions used are </w:t>
      </w:r>
      <w:proofErr w:type="gramStart"/>
      <w:r w:rsidR="00BE404B">
        <w:rPr>
          <w:lang w:val="en-GB"/>
        </w:rPr>
        <w:t>drawn  from</w:t>
      </w:r>
      <w:proofErr w:type="gramEnd"/>
      <w:r w:rsidR="00BE404B">
        <w:rPr>
          <w:lang w:val="en-GB"/>
        </w:rPr>
        <w:t xml:space="preserve"> the UN Washington Group short set of questions, based on the WHO International Classification of Functioning, Disability and Health. </w:t>
      </w:r>
      <w:r>
        <w:rPr>
          <w:lang w:val="en-GB"/>
        </w:rPr>
        <w:t xml:space="preserve">The data and information generated will be included in a series of analytical national, regional and global reports on youth employment. </w:t>
      </w:r>
      <w:r w:rsidR="00BE404B">
        <w:rPr>
          <w:lang w:val="en-GB"/>
        </w:rPr>
        <w:br/>
      </w:r>
      <w:r>
        <w:rPr>
          <w:lang w:val="en-GB"/>
        </w:rPr>
        <w:t xml:space="preserve"> (</w:t>
      </w:r>
      <w:proofErr w:type="gramStart"/>
      <w:r>
        <w:rPr>
          <w:lang w:val="en-GB"/>
        </w:rPr>
        <w:t>see</w:t>
      </w:r>
      <w:proofErr w:type="gramEnd"/>
      <w:r>
        <w:rPr>
          <w:lang w:val="en-GB"/>
        </w:rPr>
        <w:t xml:space="preserve"> </w:t>
      </w:r>
      <w:hyperlink r:id="rId10" w:history="1">
        <w:r w:rsidRPr="002D33EE">
          <w:rPr>
            <w:rStyle w:val="Hyperlink"/>
            <w:lang w:val="en-GB"/>
          </w:rPr>
          <w:t>http://www.ilo.org/employment/areas/youth-employment/WCMS_170261/lang--en/index.htm</w:t>
        </w:r>
      </w:hyperlink>
      <w:r>
        <w:rPr>
          <w:lang w:val="en-GB"/>
        </w:rPr>
        <w:t xml:space="preserve">) </w:t>
      </w:r>
    </w:p>
    <w:p w:rsidR="005A72F3" w:rsidRDefault="005A72F3" w:rsidP="002F2F3D">
      <w:pPr>
        <w:pStyle w:val="BodyText1"/>
        <w:ind w:right="-514"/>
        <w:rPr>
          <w:lang w:val="en-GB"/>
        </w:rPr>
      </w:pPr>
    </w:p>
    <w:p w:rsidR="00353140" w:rsidRDefault="00353140">
      <w:pPr>
        <w:spacing w:after="200" w:line="276" w:lineRule="auto"/>
        <w:rPr>
          <w:rFonts w:ascii="Calibri" w:hAnsi="Calibri"/>
          <w:b/>
          <w:spacing w:val="-5"/>
          <w:sz w:val="22"/>
          <w:szCs w:val="17"/>
          <w:lang w:eastAsia="x-none"/>
        </w:rPr>
      </w:pPr>
      <w:r>
        <w:rPr>
          <w:b/>
        </w:rPr>
        <w:br w:type="page"/>
      </w:r>
    </w:p>
    <w:p w:rsidR="00643E16" w:rsidRDefault="009875A9" w:rsidP="009875A9">
      <w:pPr>
        <w:pStyle w:val="BodyText1"/>
        <w:pBdr>
          <w:top w:val="single" w:sz="4" w:space="1" w:color="auto"/>
          <w:left w:val="single" w:sz="4" w:space="1" w:color="auto"/>
          <w:bottom w:val="single" w:sz="4" w:space="1" w:color="auto"/>
          <w:right w:val="single" w:sz="4" w:space="1" w:color="auto"/>
        </w:pBdr>
        <w:ind w:right="-514"/>
        <w:rPr>
          <w:b/>
          <w:lang w:val="en-GB"/>
        </w:rPr>
      </w:pPr>
      <w:r w:rsidRPr="000E2809">
        <w:rPr>
          <w:b/>
          <w:lang w:val="en-GB"/>
        </w:rPr>
        <w:t xml:space="preserve">Box </w:t>
      </w:r>
      <w:r>
        <w:rPr>
          <w:b/>
          <w:lang w:val="en-GB"/>
        </w:rPr>
        <w:t>3. Recent and c</w:t>
      </w:r>
      <w:r w:rsidRPr="000E2809">
        <w:rPr>
          <w:b/>
          <w:lang w:val="en-GB"/>
        </w:rPr>
        <w:t xml:space="preserve">urrent </w:t>
      </w:r>
      <w:r>
        <w:rPr>
          <w:b/>
          <w:lang w:val="en-GB"/>
        </w:rPr>
        <w:t xml:space="preserve">disability-specific </w:t>
      </w:r>
      <w:r w:rsidRPr="000E2809">
        <w:rPr>
          <w:b/>
          <w:lang w:val="en-GB"/>
        </w:rPr>
        <w:t xml:space="preserve">projects </w:t>
      </w:r>
      <w:r>
        <w:rPr>
          <w:b/>
          <w:lang w:val="en-GB"/>
        </w:rPr>
        <w:t xml:space="preserve">relating to the employment of </w:t>
      </w:r>
      <w:r w:rsidRPr="000E2809">
        <w:rPr>
          <w:b/>
          <w:lang w:val="en-GB"/>
        </w:rPr>
        <w:t xml:space="preserve">persons with </w:t>
      </w:r>
      <w:proofErr w:type="gramStart"/>
      <w:r w:rsidRPr="000E2809">
        <w:rPr>
          <w:b/>
          <w:lang w:val="en-GB"/>
        </w:rPr>
        <w:t xml:space="preserve">disabilities </w:t>
      </w:r>
      <w:r w:rsidR="00643E16">
        <w:rPr>
          <w:b/>
          <w:lang w:val="en-GB"/>
        </w:rPr>
        <w:t xml:space="preserve"> -</w:t>
      </w:r>
      <w:proofErr w:type="gramEnd"/>
      <w:r w:rsidR="00643E16">
        <w:rPr>
          <w:b/>
          <w:lang w:val="en-GB"/>
        </w:rPr>
        <w:t xml:space="preserve"> </w:t>
      </w:r>
    </w:p>
    <w:p w:rsidR="009875A9" w:rsidRPr="00D63C21" w:rsidRDefault="009875A9" w:rsidP="009875A9">
      <w:pPr>
        <w:pStyle w:val="BodyText1"/>
        <w:pBdr>
          <w:top w:val="single" w:sz="4" w:space="1" w:color="auto"/>
          <w:left w:val="single" w:sz="4" w:space="1" w:color="auto"/>
          <w:bottom w:val="single" w:sz="4" w:space="1" w:color="auto"/>
          <w:right w:val="single" w:sz="4" w:space="1" w:color="auto"/>
        </w:pBdr>
        <w:ind w:right="-514"/>
        <w:rPr>
          <w:b/>
          <w:lang w:val="en-GB"/>
        </w:rPr>
      </w:pPr>
      <w:r w:rsidRPr="009875A9">
        <w:rPr>
          <w:lang w:val="en-US"/>
        </w:rPr>
        <w:lastRenderedPageBreak/>
        <w:t xml:space="preserve">Promoting the Employability and Employment of People with Disabilities through Effective Legislation” (PEPDEL), 2008 </w:t>
      </w:r>
      <w:r>
        <w:rPr>
          <w:lang w:val="en-US"/>
        </w:rPr>
        <w:t>–</w:t>
      </w:r>
      <w:r w:rsidRPr="009875A9">
        <w:rPr>
          <w:lang w:val="en-US"/>
        </w:rPr>
        <w:t xml:space="preserve"> 2011</w:t>
      </w:r>
      <w:r>
        <w:rPr>
          <w:lang w:val="en-US"/>
        </w:rPr>
        <w:t xml:space="preserve">, carried out in </w:t>
      </w:r>
      <w:r w:rsidRPr="009875A9">
        <w:t xml:space="preserve">3 countries in South East Asia </w:t>
      </w:r>
      <w:r w:rsidR="00D63C21" w:rsidRPr="00D63C21">
        <w:rPr>
          <w:lang w:val="en-GB"/>
        </w:rPr>
        <w:t>(</w:t>
      </w:r>
      <w:r w:rsidRPr="009875A9">
        <w:t>China, Thailand and Vietnam</w:t>
      </w:r>
      <w:r w:rsidR="00D63C21" w:rsidRPr="00D63C21">
        <w:rPr>
          <w:lang w:val="en-GB"/>
        </w:rPr>
        <w:t>)</w:t>
      </w:r>
      <w:r w:rsidRPr="009875A9">
        <w:t>; and 4 countries in East and Southern Africa - Ethiopia, Tanzania, Uganda and Zambia.</w:t>
      </w:r>
      <w:r w:rsidR="00D63C21" w:rsidRPr="00D63C21">
        <w:rPr>
          <w:lang w:val="en-GB"/>
        </w:rPr>
        <w:t xml:space="preserve"> (</w:t>
      </w:r>
      <w:r w:rsidR="004540E2">
        <w:rPr>
          <w:lang w:val="en-GB"/>
        </w:rPr>
        <w:t>S</w:t>
      </w:r>
      <w:r w:rsidR="00D63C21">
        <w:rPr>
          <w:lang w:val="en-GB"/>
        </w:rPr>
        <w:t>ee http://www.ilo.org/disability)</w:t>
      </w:r>
    </w:p>
    <w:p w:rsidR="009875A9" w:rsidRPr="00643E16" w:rsidRDefault="009875A9" w:rsidP="009875A9">
      <w:pPr>
        <w:pStyle w:val="BodyText1"/>
        <w:pBdr>
          <w:top w:val="single" w:sz="4" w:space="1" w:color="auto"/>
          <w:left w:val="single" w:sz="4" w:space="1" w:color="auto"/>
          <w:bottom w:val="single" w:sz="4" w:space="1" w:color="auto"/>
          <w:right w:val="single" w:sz="4" w:space="1" w:color="auto"/>
        </w:pBdr>
        <w:ind w:right="-514"/>
        <w:rPr>
          <w:rFonts w:asciiTheme="minorHAnsi" w:hAnsiTheme="minorHAnsi" w:cstheme="minorHAnsi"/>
          <w:szCs w:val="22"/>
          <w:lang w:val="en-GB"/>
        </w:rPr>
      </w:pPr>
      <w:r w:rsidRPr="00643E16">
        <w:rPr>
          <w:rFonts w:asciiTheme="minorHAnsi" w:hAnsiTheme="minorHAnsi" w:cstheme="minorHAnsi"/>
          <w:szCs w:val="22"/>
          <w:lang w:val="en-US"/>
        </w:rPr>
        <w:t>Promoting Rights and Opportunities for People with Disabilities through Legislation (PROPEL) 2012 – 2015</w:t>
      </w:r>
      <w:proofErr w:type="gramStart"/>
      <w:r w:rsidR="00B32DEF">
        <w:rPr>
          <w:rFonts w:asciiTheme="minorHAnsi" w:hAnsiTheme="minorHAnsi" w:cstheme="minorHAnsi"/>
          <w:szCs w:val="22"/>
          <w:lang w:val="en-US"/>
        </w:rPr>
        <w:t xml:space="preserve">, </w:t>
      </w:r>
      <w:r w:rsidRPr="00643E16">
        <w:rPr>
          <w:rFonts w:asciiTheme="minorHAnsi" w:hAnsiTheme="minorHAnsi" w:cstheme="minorHAnsi"/>
          <w:szCs w:val="22"/>
          <w:lang w:val="en-US"/>
        </w:rPr>
        <w:t xml:space="preserve"> carried</w:t>
      </w:r>
      <w:proofErr w:type="gramEnd"/>
      <w:r w:rsidRPr="00643E16">
        <w:rPr>
          <w:rFonts w:asciiTheme="minorHAnsi" w:hAnsiTheme="minorHAnsi" w:cstheme="minorHAnsi"/>
          <w:szCs w:val="22"/>
          <w:lang w:val="en-US"/>
        </w:rPr>
        <w:t xml:space="preserve"> out in </w:t>
      </w:r>
      <w:r w:rsidRPr="00643E16">
        <w:rPr>
          <w:rFonts w:asciiTheme="minorHAnsi" w:hAnsiTheme="minorHAnsi" w:cstheme="minorHAnsi"/>
          <w:szCs w:val="22"/>
          <w:lang w:val="en-GB"/>
        </w:rPr>
        <w:t>Azerbaijan, Botswana, Chi</w:t>
      </w:r>
      <w:r w:rsidR="00F82384">
        <w:rPr>
          <w:rFonts w:asciiTheme="minorHAnsi" w:hAnsiTheme="minorHAnsi" w:cstheme="minorHAnsi"/>
          <w:szCs w:val="22"/>
          <w:lang w:val="en-GB"/>
        </w:rPr>
        <w:t xml:space="preserve">na, Ethiopia, Indonesia, Zambia. </w:t>
      </w:r>
      <w:r w:rsidR="00E7287B">
        <w:rPr>
          <w:rFonts w:asciiTheme="minorHAnsi" w:hAnsiTheme="minorHAnsi" w:cstheme="minorHAnsi"/>
          <w:szCs w:val="22"/>
          <w:lang w:val="en-GB"/>
        </w:rPr>
        <w:t>(</w:t>
      </w:r>
      <w:r w:rsidR="004540E2" w:rsidRPr="00F82384">
        <w:rPr>
          <w:rFonts w:asciiTheme="minorHAnsi" w:hAnsiTheme="minorHAnsi" w:cstheme="minorHAnsi"/>
          <w:szCs w:val="22"/>
          <w:lang w:val="en-GB"/>
        </w:rPr>
        <w:t>http://</w:t>
      </w:r>
      <w:hyperlink r:id="rId11" w:history="1">
        <w:r w:rsidR="00E7287B" w:rsidRPr="002D33EE">
          <w:rPr>
            <w:rStyle w:val="Hyperlink"/>
            <w:rFonts w:asciiTheme="minorHAnsi" w:hAnsiTheme="minorHAnsi" w:cstheme="minorHAnsi"/>
            <w:szCs w:val="22"/>
            <w:lang w:val="en-GB"/>
          </w:rPr>
          <w:t>www.ilo.org/disability</w:t>
        </w:r>
      </w:hyperlink>
      <w:r w:rsidR="00E7287B">
        <w:rPr>
          <w:rFonts w:asciiTheme="minorHAnsi" w:hAnsiTheme="minorHAnsi" w:cstheme="minorHAnsi"/>
          <w:szCs w:val="22"/>
          <w:lang w:val="en-GB"/>
        </w:rPr>
        <w:t xml:space="preserve">) </w:t>
      </w:r>
    </w:p>
    <w:p w:rsidR="009875A9" w:rsidRPr="00B32DEF" w:rsidRDefault="009875A9" w:rsidP="009875A9">
      <w:pPr>
        <w:pStyle w:val="BodyText1"/>
        <w:pBdr>
          <w:top w:val="single" w:sz="4" w:space="1" w:color="auto"/>
          <w:left w:val="single" w:sz="4" w:space="1" w:color="auto"/>
          <w:bottom w:val="single" w:sz="4" w:space="1" w:color="auto"/>
          <w:right w:val="single" w:sz="4" w:space="1" w:color="auto"/>
        </w:pBdr>
        <w:ind w:right="-514"/>
        <w:rPr>
          <w:rFonts w:asciiTheme="minorHAnsi" w:hAnsiTheme="minorHAnsi" w:cstheme="minorHAnsi"/>
          <w:szCs w:val="22"/>
          <w:lang w:val="en-GB"/>
        </w:rPr>
      </w:pPr>
      <w:r w:rsidRPr="00643E16">
        <w:rPr>
          <w:rStyle w:val="BodyText1Char"/>
          <w:rFonts w:asciiTheme="minorHAnsi" w:eastAsiaTheme="majorEastAsia" w:hAnsiTheme="minorHAnsi" w:cstheme="minorHAnsi"/>
          <w:spacing w:val="0"/>
          <w:sz w:val="22"/>
          <w:szCs w:val="22"/>
          <w:lang w:val="en-GB"/>
        </w:rPr>
        <w:t xml:space="preserve">Promoting Decent Work for Persons with Disabilities through a Disability Inclusion Support Service’ (INCLUDE), 2008 - </w:t>
      </w:r>
      <w:proofErr w:type="gramStart"/>
      <w:r w:rsidRPr="00643E16">
        <w:rPr>
          <w:rStyle w:val="BodyText1Char"/>
          <w:rFonts w:asciiTheme="minorHAnsi" w:eastAsiaTheme="majorEastAsia" w:hAnsiTheme="minorHAnsi" w:cstheme="minorHAnsi"/>
          <w:spacing w:val="0"/>
          <w:sz w:val="22"/>
          <w:szCs w:val="22"/>
          <w:lang w:val="en-GB"/>
        </w:rPr>
        <w:t>2011  Carried</w:t>
      </w:r>
      <w:proofErr w:type="gramEnd"/>
      <w:r w:rsidRPr="00643E16">
        <w:rPr>
          <w:rStyle w:val="BodyText1Char"/>
          <w:rFonts w:asciiTheme="minorHAnsi" w:eastAsiaTheme="majorEastAsia" w:hAnsiTheme="minorHAnsi" w:cstheme="minorHAnsi"/>
          <w:spacing w:val="0"/>
          <w:sz w:val="22"/>
          <w:szCs w:val="22"/>
          <w:lang w:val="en-GB"/>
        </w:rPr>
        <w:t xml:space="preserve"> out in </w:t>
      </w:r>
      <w:r w:rsidRPr="00643E16">
        <w:rPr>
          <w:rFonts w:asciiTheme="minorHAnsi" w:hAnsiTheme="minorHAnsi" w:cstheme="minorHAnsi"/>
          <w:szCs w:val="22"/>
        </w:rPr>
        <w:t xml:space="preserve">Ethiopia. Tanzania, Vietnam and Zambia, with outreach to Cambodia, Lao PDR, Kenya and Uganda. </w:t>
      </w:r>
      <w:r w:rsidR="00B32DEF" w:rsidRPr="00B32DEF">
        <w:rPr>
          <w:rFonts w:asciiTheme="minorHAnsi" w:hAnsiTheme="minorHAnsi" w:cstheme="minorHAnsi"/>
          <w:szCs w:val="22"/>
          <w:lang w:val="en-GB"/>
        </w:rPr>
        <w:t xml:space="preserve"> (</w:t>
      </w:r>
      <w:proofErr w:type="gramStart"/>
      <w:r w:rsidR="00B32DEF">
        <w:rPr>
          <w:rFonts w:asciiTheme="minorHAnsi" w:hAnsiTheme="minorHAnsi" w:cstheme="minorHAnsi"/>
          <w:szCs w:val="22"/>
          <w:lang w:val="en-GB"/>
        </w:rPr>
        <w:t>see</w:t>
      </w:r>
      <w:proofErr w:type="gramEnd"/>
      <w:r w:rsidR="00B32DEF">
        <w:rPr>
          <w:rFonts w:asciiTheme="minorHAnsi" w:hAnsiTheme="minorHAnsi" w:cstheme="minorHAnsi"/>
          <w:szCs w:val="22"/>
          <w:lang w:val="en-GB"/>
        </w:rPr>
        <w:t xml:space="preserve"> </w:t>
      </w:r>
      <w:r w:rsidR="004540E2" w:rsidRPr="00F82384">
        <w:rPr>
          <w:rFonts w:asciiTheme="minorHAnsi" w:hAnsiTheme="minorHAnsi" w:cstheme="minorHAnsi"/>
          <w:szCs w:val="22"/>
          <w:lang w:val="en-GB"/>
        </w:rPr>
        <w:t>http://</w:t>
      </w:r>
      <w:r w:rsidR="00B32DEF">
        <w:rPr>
          <w:rFonts w:asciiTheme="minorHAnsi" w:hAnsiTheme="minorHAnsi" w:cstheme="minorHAnsi"/>
          <w:szCs w:val="22"/>
          <w:lang w:val="en-GB"/>
        </w:rPr>
        <w:t>www.ilo.org/disability)</w:t>
      </w:r>
    </w:p>
    <w:p w:rsidR="009875A9" w:rsidRPr="00643E16" w:rsidRDefault="009875A9" w:rsidP="009875A9">
      <w:pPr>
        <w:pStyle w:val="BodyText1"/>
        <w:pBdr>
          <w:top w:val="single" w:sz="4" w:space="1" w:color="auto"/>
          <w:left w:val="single" w:sz="4" w:space="1" w:color="auto"/>
          <w:bottom w:val="single" w:sz="4" w:space="1" w:color="auto"/>
          <w:right w:val="single" w:sz="4" w:space="1" w:color="auto"/>
        </w:pBdr>
        <w:ind w:right="-514"/>
        <w:rPr>
          <w:rFonts w:asciiTheme="minorHAnsi" w:hAnsiTheme="minorHAnsi" w:cstheme="minorHAnsi"/>
          <w:szCs w:val="22"/>
          <w:lang w:val="en-GB"/>
        </w:rPr>
      </w:pPr>
      <w:r w:rsidRPr="00643E16">
        <w:rPr>
          <w:rFonts w:asciiTheme="minorHAnsi" w:hAnsiTheme="minorHAnsi" w:cstheme="minorHAnsi"/>
          <w:szCs w:val="22"/>
        </w:rPr>
        <w:t>Social Inclusion of Persons with Disabilities through access to Employment</w:t>
      </w:r>
      <w:r w:rsidRPr="00643E16">
        <w:rPr>
          <w:rFonts w:asciiTheme="minorHAnsi" w:hAnsiTheme="minorHAnsi" w:cstheme="minorHAnsi"/>
          <w:szCs w:val="22"/>
          <w:lang w:val="en-GB"/>
        </w:rPr>
        <w:t xml:space="preserve">  - Ukraine</w:t>
      </w:r>
      <w:r w:rsidR="00D63C21">
        <w:rPr>
          <w:rFonts w:asciiTheme="minorHAnsi" w:hAnsiTheme="minorHAnsi" w:cstheme="minorHAnsi"/>
          <w:szCs w:val="22"/>
          <w:lang w:val="en-GB"/>
        </w:rPr>
        <w:t>, 2008-2011. (</w:t>
      </w:r>
      <w:proofErr w:type="gramStart"/>
      <w:r w:rsidR="00D63C21">
        <w:rPr>
          <w:rFonts w:asciiTheme="minorHAnsi" w:hAnsiTheme="minorHAnsi" w:cstheme="minorHAnsi"/>
          <w:szCs w:val="22"/>
          <w:lang w:val="en-GB"/>
        </w:rPr>
        <w:t>see</w:t>
      </w:r>
      <w:proofErr w:type="gramEnd"/>
      <w:r w:rsidR="00D63C21">
        <w:rPr>
          <w:rFonts w:asciiTheme="minorHAnsi" w:hAnsiTheme="minorHAnsi" w:cstheme="minorHAnsi"/>
          <w:szCs w:val="22"/>
          <w:lang w:val="en-GB"/>
        </w:rPr>
        <w:t xml:space="preserve"> </w:t>
      </w:r>
      <w:r w:rsidR="00D63C21" w:rsidRPr="00D63C21">
        <w:rPr>
          <w:rFonts w:asciiTheme="minorHAnsi" w:hAnsiTheme="minorHAnsi" w:cstheme="minorHAnsi"/>
          <w:szCs w:val="22"/>
          <w:lang w:val="en-GB"/>
        </w:rPr>
        <w:t>http://www.ilo.org/budapest/what-we-do/projects/WCMS_166970/lang--en/index.htm</w:t>
      </w:r>
      <w:r w:rsidR="00D63C21">
        <w:rPr>
          <w:rFonts w:asciiTheme="minorHAnsi" w:hAnsiTheme="minorHAnsi" w:cstheme="minorHAnsi"/>
          <w:szCs w:val="22"/>
          <w:lang w:val="en-GB"/>
        </w:rPr>
        <w:t>)</w:t>
      </w:r>
    </w:p>
    <w:p w:rsidR="009875A9" w:rsidRPr="00643E16" w:rsidRDefault="009875A9" w:rsidP="009875A9">
      <w:pPr>
        <w:pStyle w:val="BodyText1"/>
        <w:pBdr>
          <w:top w:val="single" w:sz="4" w:space="1" w:color="auto"/>
          <w:left w:val="single" w:sz="4" w:space="1" w:color="auto"/>
          <w:bottom w:val="single" w:sz="4" w:space="1" w:color="auto"/>
          <w:right w:val="single" w:sz="4" w:space="1" w:color="auto"/>
        </w:pBdr>
        <w:ind w:right="-514"/>
        <w:rPr>
          <w:rFonts w:asciiTheme="minorHAnsi" w:hAnsiTheme="minorHAnsi" w:cstheme="minorHAnsi"/>
          <w:szCs w:val="22"/>
          <w:lang w:val="en-GB"/>
        </w:rPr>
      </w:pPr>
      <w:r w:rsidRPr="00643E16">
        <w:rPr>
          <w:rFonts w:asciiTheme="minorHAnsi" w:hAnsiTheme="minorHAnsi" w:cstheme="minorHAnsi"/>
          <w:szCs w:val="22"/>
        </w:rPr>
        <w:t>ILO/Korea Partnership Programme</w:t>
      </w:r>
      <w:r w:rsidR="003275A6" w:rsidRPr="003275A6">
        <w:rPr>
          <w:rFonts w:asciiTheme="minorHAnsi" w:hAnsiTheme="minorHAnsi" w:cstheme="minorHAnsi"/>
          <w:szCs w:val="22"/>
          <w:lang w:val="en-GB"/>
        </w:rPr>
        <w:t>:</w:t>
      </w:r>
      <w:r w:rsidRPr="00643E16">
        <w:rPr>
          <w:rFonts w:asciiTheme="minorHAnsi" w:hAnsiTheme="minorHAnsi" w:cstheme="minorHAnsi"/>
          <w:szCs w:val="22"/>
        </w:rPr>
        <w:t xml:space="preserve"> Capacity building through Training Fellowships 2006 – 2008</w:t>
      </w:r>
      <w:r w:rsidR="00F82384">
        <w:rPr>
          <w:rFonts w:asciiTheme="minorHAnsi" w:hAnsiTheme="minorHAnsi" w:cstheme="minorHAnsi"/>
          <w:szCs w:val="22"/>
          <w:lang w:val="en-GB"/>
        </w:rPr>
        <w:t xml:space="preserve">, </w:t>
      </w:r>
      <w:r w:rsidRPr="00643E16">
        <w:rPr>
          <w:rFonts w:asciiTheme="minorHAnsi" w:hAnsiTheme="minorHAnsi" w:cstheme="minorHAnsi"/>
          <w:szCs w:val="22"/>
          <w:lang w:val="en-GB"/>
        </w:rPr>
        <w:t xml:space="preserve"> involving countries of Asia and the Pacific</w:t>
      </w:r>
      <w:r w:rsidR="00F82384">
        <w:rPr>
          <w:rFonts w:asciiTheme="minorHAnsi" w:hAnsiTheme="minorHAnsi" w:cstheme="minorHAnsi"/>
          <w:szCs w:val="22"/>
          <w:lang w:val="en-GB"/>
        </w:rPr>
        <w:t xml:space="preserve"> (see </w:t>
      </w:r>
      <w:r w:rsidR="00F82384" w:rsidRPr="00F82384">
        <w:rPr>
          <w:rFonts w:asciiTheme="minorHAnsi" w:hAnsiTheme="minorHAnsi" w:cstheme="minorHAnsi"/>
          <w:szCs w:val="22"/>
          <w:lang w:val="en-GB"/>
        </w:rPr>
        <w:t>http://www.ilo.org/public/english/region/asro/bangkok/ability/koreafp.htm</w:t>
      </w:r>
      <w:r w:rsidR="00F82384">
        <w:rPr>
          <w:rFonts w:asciiTheme="minorHAnsi" w:hAnsiTheme="minorHAnsi" w:cstheme="minorHAnsi"/>
          <w:szCs w:val="22"/>
          <w:lang w:val="en-GB"/>
        </w:rPr>
        <w:t>)</w:t>
      </w:r>
    </w:p>
    <w:p w:rsidR="009875A9" w:rsidRPr="00643E16" w:rsidRDefault="009875A9" w:rsidP="009875A9">
      <w:pPr>
        <w:pStyle w:val="BodyText1"/>
        <w:pBdr>
          <w:top w:val="single" w:sz="4" w:space="1" w:color="auto"/>
          <w:left w:val="single" w:sz="4" w:space="1" w:color="auto"/>
          <w:bottom w:val="single" w:sz="4" w:space="1" w:color="auto"/>
          <w:right w:val="single" w:sz="4" w:space="1" w:color="auto"/>
        </w:pBdr>
        <w:ind w:right="-514"/>
        <w:rPr>
          <w:rFonts w:asciiTheme="minorHAnsi" w:hAnsiTheme="minorHAnsi" w:cstheme="minorHAnsi"/>
          <w:szCs w:val="22"/>
          <w:lang w:val="en-GB"/>
        </w:rPr>
      </w:pPr>
      <w:r w:rsidRPr="00643E16">
        <w:rPr>
          <w:rFonts w:asciiTheme="minorHAnsi" w:hAnsiTheme="minorHAnsi" w:cstheme="minorHAnsi"/>
          <w:szCs w:val="22"/>
        </w:rPr>
        <w:t>Promoting Livelihoods for Persons with Disabilities: Enhanced Skills for Employability and Policy Application</w:t>
      </w:r>
      <w:r w:rsidRPr="00643E16">
        <w:rPr>
          <w:rFonts w:asciiTheme="minorHAnsi" w:hAnsiTheme="minorHAnsi" w:cstheme="minorHAnsi"/>
          <w:szCs w:val="22"/>
          <w:lang w:val="en-GB"/>
        </w:rPr>
        <w:t xml:space="preserve"> </w:t>
      </w:r>
      <w:r w:rsidR="00F82384">
        <w:rPr>
          <w:rFonts w:asciiTheme="minorHAnsi" w:hAnsiTheme="minorHAnsi" w:cstheme="minorHAnsi"/>
          <w:szCs w:val="22"/>
          <w:lang w:val="en-GB"/>
        </w:rPr>
        <w:t>–</w:t>
      </w:r>
      <w:r w:rsidRPr="00643E16">
        <w:rPr>
          <w:rFonts w:asciiTheme="minorHAnsi" w:hAnsiTheme="minorHAnsi" w:cstheme="minorHAnsi"/>
          <w:szCs w:val="22"/>
          <w:lang w:val="en-GB"/>
        </w:rPr>
        <w:t xml:space="preserve"> Mongolia</w:t>
      </w:r>
      <w:r w:rsidR="00F82384">
        <w:rPr>
          <w:rFonts w:asciiTheme="minorHAnsi" w:hAnsiTheme="minorHAnsi" w:cstheme="minorHAnsi"/>
          <w:szCs w:val="22"/>
          <w:lang w:val="en-GB"/>
        </w:rPr>
        <w:t xml:space="preserve">, 2010 – 2011 (see </w:t>
      </w:r>
      <w:r w:rsidR="00F82384" w:rsidRPr="00F82384">
        <w:rPr>
          <w:rFonts w:asciiTheme="minorHAnsi" w:hAnsiTheme="minorHAnsi" w:cstheme="minorHAnsi"/>
          <w:szCs w:val="22"/>
          <w:lang w:val="en-GB"/>
        </w:rPr>
        <w:t>http://www.ilo.org/beijing/what-we-do/projects/WCMS_142984/lang--en/index.htm</w:t>
      </w:r>
      <w:r w:rsidR="00F82384">
        <w:rPr>
          <w:rFonts w:asciiTheme="minorHAnsi" w:hAnsiTheme="minorHAnsi" w:cstheme="minorHAnsi"/>
          <w:szCs w:val="22"/>
          <w:lang w:val="en-GB"/>
        </w:rPr>
        <w:t>)</w:t>
      </w:r>
    </w:p>
    <w:p w:rsidR="00C20815" w:rsidRPr="007935C5" w:rsidRDefault="00C20815" w:rsidP="00C20815">
      <w:pPr>
        <w:tabs>
          <w:tab w:val="left" w:pos="567"/>
        </w:tabs>
        <w:autoSpaceDE w:val="0"/>
        <w:autoSpaceDN w:val="0"/>
        <w:adjustRightInd w:val="0"/>
        <w:rPr>
          <w:color w:val="000000"/>
          <w:sz w:val="24"/>
          <w:szCs w:val="24"/>
          <w:lang w:eastAsia="en-GB"/>
        </w:rPr>
      </w:pPr>
    </w:p>
    <w:p w:rsidR="00C20815" w:rsidRPr="0009079E" w:rsidRDefault="00C20815" w:rsidP="00910962">
      <w:pPr>
        <w:pStyle w:val="Heading1"/>
      </w:pPr>
      <w:r w:rsidRPr="0009079E">
        <w:t>6.</w:t>
      </w:r>
      <w:r w:rsidRPr="0009079E">
        <w:tab/>
        <w:t>Is there any additional information you wish to provide?</w:t>
      </w:r>
    </w:p>
    <w:p w:rsidR="00C20815" w:rsidRPr="00910962" w:rsidRDefault="006E2070" w:rsidP="0009079E">
      <w:pPr>
        <w:tabs>
          <w:tab w:val="left" w:pos="567"/>
        </w:tabs>
        <w:autoSpaceDE w:val="0"/>
        <w:autoSpaceDN w:val="0"/>
        <w:adjustRightInd w:val="0"/>
        <w:spacing w:before="120"/>
        <w:rPr>
          <w:rFonts w:asciiTheme="majorHAnsi" w:hAnsiTheme="majorHAnsi" w:cstheme="minorHAnsi"/>
          <w:b/>
          <w:color w:val="000000"/>
          <w:sz w:val="22"/>
          <w:szCs w:val="24"/>
          <w:lang w:eastAsia="en-GB"/>
        </w:rPr>
      </w:pPr>
      <w:r w:rsidRPr="00910962">
        <w:rPr>
          <w:rFonts w:asciiTheme="majorHAnsi" w:hAnsiTheme="majorHAnsi" w:cstheme="minorHAnsi"/>
          <w:b/>
          <w:color w:val="000000"/>
          <w:sz w:val="22"/>
          <w:szCs w:val="24"/>
          <w:lang w:eastAsia="en-GB"/>
        </w:rPr>
        <w:t xml:space="preserve">ILO Global Business and Disability Network </w:t>
      </w:r>
    </w:p>
    <w:p w:rsidR="004474BF" w:rsidRPr="003A00A7" w:rsidRDefault="004474BF" w:rsidP="00822975">
      <w:pPr>
        <w:pStyle w:val="BodyText1"/>
        <w:rPr>
          <w:lang w:val="en-GB"/>
        </w:rPr>
      </w:pPr>
      <w:r w:rsidRPr="000E2809">
        <w:t xml:space="preserve">In collaboration between the ILO Disability Team and the  ILO Bureau for Employer Activities, the ILO Global Business and Disability Network </w:t>
      </w:r>
      <w:r w:rsidR="00E51D2E" w:rsidRPr="00E51D2E">
        <w:rPr>
          <w:lang w:val="en-GB"/>
        </w:rPr>
        <w:t>£</w:t>
      </w:r>
      <w:r w:rsidRPr="000E2809">
        <w:t xml:space="preserve">has been established as an official public private partnership programme that brings together multinational companies, </w:t>
      </w:r>
      <w:r w:rsidR="003A00A7" w:rsidRPr="000E2809">
        <w:t>e</w:t>
      </w:r>
      <w:r w:rsidR="0009079E" w:rsidRPr="000E2809">
        <w:rPr>
          <w:rFonts w:eastAsia="Calibri"/>
        </w:rPr>
        <w:t>mployers’ organizations and business networks</w:t>
      </w:r>
      <w:r w:rsidRPr="000E2809">
        <w:t xml:space="preserve"> </w:t>
      </w:r>
      <w:r w:rsidR="003A00A7" w:rsidRPr="000E2809">
        <w:t xml:space="preserve">on disability issues </w:t>
      </w:r>
      <w:r w:rsidRPr="000E2809">
        <w:t xml:space="preserve">and selected </w:t>
      </w:r>
      <w:r w:rsidR="0009079E" w:rsidRPr="000E2809">
        <w:rPr>
          <w:rFonts w:eastAsia="Calibri"/>
        </w:rPr>
        <w:t>NGOs and DPOs with international outreach</w:t>
      </w:r>
      <w:r w:rsidR="003A00A7" w:rsidRPr="000E2809">
        <w:t xml:space="preserve"> </w:t>
      </w:r>
      <w:r w:rsidRPr="000E2809">
        <w:t xml:space="preserve">The Network is now composed of 43 companies and 17 Networks to promote disability inclusion in the workplace and the marketplace. The Network is involved in knowledge sharing, the development of joint products (such as an enhanced database of disability laws), the strengthening of employers networks, and the linkage of companies and other groups to ILO or other disability activities at country level. </w:t>
      </w:r>
      <w:r w:rsidR="00822975" w:rsidRPr="000E2809">
        <w:rPr>
          <w:lang w:val="en-GB"/>
        </w:rPr>
        <w:t xml:space="preserve"> </w:t>
      </w:r>
      <w:r w:rsidRPr="000E2809">
        <w:t>A publication, Disability in the Workplace: company Practices, highlights what 25-companies are currently doing with regard to disability and hiring and retention, products and services and corporate social responsibility.</w:t>
      </w:r>
      <w:r w:rsidR="003A00A7" w:rsidRPr="000E2809">
        <w:t xml:space="preserve"> </w:t>
      </w:r>
      <w:r w:rsidRPr="000E2809">
        <w:t xml:space="preserve">A second publication </w:t>
      </w:r>
      <w:r w:rsidR="0009079E" w:rsidRPr="000E2809">
        <w:rPr>
          <w:rFonts w:eastAsia="Calibri"/>
        </w:rPr>
        <w:t>Disability in the Workplace: Employers’ Organizations and Business Networks (ILO, 2011)</w:t>
      </w:r>
      <w:r w:rsidR="003A00A7" w:rsidRPr="000E2809">
        <w:t xml:space="preserve"> i</w:t>
      </w:r>
      <w:r w:rsidR="003A00A7" w:rsidRPr="000E2809">
        <w:rPr>
          <w:rFonts w:eastAsiaTheme="minorEastAsia"/>
        </w:rPr>
        <w:t xml:space="preserve">llustrates </w:t>
      </w:r>
      <w:r w:rsidR="003A00A7" w:rsidRPr="000E2809">
        <w:t xml:space="preserve">the disability work carried out by </w:t>
      </w:r>
      <w:r w:rsidR="003A00A7" w:rsidRPr="000E2809">
        <w:rPr>
          <w:rFonts w:eastAsiaTheme="minorEastAsia"/>
        </w:rPr>
        <w:t>12 contemporary employers’ orga</w:t>
      </w:r>
      <w:r w:rsidR="003A00A7" w:rsidRPr="000E2809">
        <w:t xml:space="preserve">nizations and business networks. </w:t>
      </w:r>
      <w:r w:rsidR="000E2809" w:rsidRPr="000E2809">
        <w:t>The GBDN website can be accessed at</w:t>
      </w:r>
      <w:r w:rsidR="000E2809">
        <w:rPr>
          <w:lang w:val="en-GB"/>
        </w:rPr>
        <w:t xml:space="preserve"> </w:t>
      </w:r>
      <w:hyperlink r:id="rId12" w:history="1">
        <w:r w:rsidR="00CB3416" w:rsidRPr="002D33EE">
          <w:rPr>
            <w:rStyle w:val="Hyperlink"/>
            <w:lang w:val="en-GB"/>
          </w:rPr>
          <w:t>http://www.businessanddisability.org/</w:t>
        </w:r>
      </w:hyperlink>
      <w:r w:rsidR="00CB3416">
        <w:rPr>
          <w:lang w:val="en-GB"/>
        </w:rPr>
        <w:t xml:space="preserve">. This site has a link to the ILO’s You Tube channel which has a GBDN playlist of company audios illustrating inclusion. </w:t>
      </w:r>
    </w:p>
    <w:p w:rsidR="00643E16" w:rsidRPr="004540E2" w:rsidRDefault="00643E16" w:rsidP="00D4040D">
      <w:pPr>
        <w:pStyle w:val="Heading1"/>
        <w:rPr>
          <w:lang w:val="en-GB"/>
        </w:rPr>
      </w:pPr>
    </w:p>
    <w:p w:rsidR="00E7287B" w:rsidRDefault="00E7287B">
      <w:pPr>
        <w:spacing w:after="200" w:line="276" w:lineRule="auto"/>
        <w:rPr>
          <w:rFonts w:ascii="Calibri" w:hAnsi="Calibri"/>
          <w:b/>
          <w:smallCaps/>
          <w:color w:val="000000"/>
          <w:sz w:val="24"/>
          <w:lang w:val="x-none" w:eastAsia="x-none"/>
        </w:rPr>
      </w:pPr>
      <w:r>
        <w:br w:type="page"/>
      </w:r>
    </w:p>
    <w:p w:rsidR="004474BF" w:rsidRDefault="00D41352" w:rsidP="00D4040D">
      <w:pPr>
        <w:pStyle w:val="Heading1"/>
      </w:pPr>
      <w:r>
        <w:lastRenderedPageBreak/>
        <w:t>References</w:t>
      </w:r>
    </w:p>
    <w:p w:rsidR="00F877BC" w:rsidRPr="00A84398" w:rsidRDefault="00E03898" w:rsidP="00A84398">
      <w:pPr>
        <w:tabs>
          <w:tab w:val="left" w:pos="567"/>
        </w:tabs>
        <w:autoSpaceDE w:val="0"/>
        <w:autoSpaceDN w:val="0"/>
        <w:adjustRightInd w:val="0"/>
        <w:spacing w:before="120" w:after="120"/>
        <w:rPr>
          <w:rFonts w:asciiTheme="minorHAnsi" w:hAnsiTheme="minorHAnsi" w:cstheme="minorHAnsi"/>
          <w:sz w:val="22"/>
          <w:szCs w:val="22"/>
        </w:rPr>
      </w:pPr>
      <w:r w:rsidRPr="00A84398">
        <w:rPr>
          <w:rFonts w:asciiTheme="minorHAnsi" w:hAnsiTheme="minorHAnsi" w:cstheme="minorHAnsi"/>
          <w:sz w:val="22"/>
          <w:szCs w:val="22"/>
        </w:rPr>
        <w:t xml:space="preserve">Eurostat 2002, </w:t>
      </w:r>
      <w:r w:rsidR="00A84398" w:rsidRPr="00A84398">
        <w:rPr>
          <w:rFonts w:asciiTheme="minorHAnsi" w:hAnsiTheme="minorHAnsi" w:cstheme="minorHAnsi"/>
          <w:sz w:val="22"/>
          <w:szCs w:val="22"/>
        </w:rPr>
        <w:t>EU Labour Force Survey Ad Hoc Module, European Commission, Brussels</w:t>
      </w:r>
    </w:p>
    <w:p w:rsidR="00A84398" w:rsidRPr="00A84398" w:rsidRDefault="00A84398" w:rsidP="00A84398">
      <w:pPr>
        <w:pStyle w:val="FootnoteText"/>
        <w:spacing w:before="120" w:after="120"/>
        <w:rPr>
          <w:rFonts w:asciiTheme="minorHAnsi" w:hAnsiTheme="minorHAnsi" w:cstheme="minorHAnsi"/>
          <w:sz w:val="22"/>
          <w:szCs w:val="22"/>
        </w:rPr>
      </w:pPr>
      <w:proofErr w:type="gramStart"/>
      <w:r w:rsidRPr="00A84398">
        <w:rPr>
          <w:rFonts w:asciiTheme="minorHAnsi" w:hAnsiTheme="minorHAnsi" w:cstheme="minorHAnsi"/>
          <w:sz w:val="22"/>
          <w:szCs w:val="22"/>
        </w:rPr>
        <w:t>ILO 1998 Vocational Rehabilitation and Employment of Disabled Persons.</w:t>
      </w:r>
      <w:proofErr w:type="gramEnd"/>
      <w:r w:rsidRPr="00A84398">
        <w:rPr>
          <w:rFonts w:asciiTheme="minorHAnsi" w:hAnsiTheme="minorHAnsi" w:cstheme="minorHAnsi"/>
          <w:sz w:val="22"/>
          <w:szCs w:val="22"/>
        </w:rPr>
        <w:t xml:space="preserve"> </w:t>
      </w:r>
      <w:proofErr w:type="gramStart"/>
      <w:r w:rsidRPr="00A84398">
        <w:rPr>
          <w:rFonts w:asciiTheme="minorHAnsi" w:hAnsiTheme="minorHAnsi" w:cstheme="minorHAnsi"/>
          <w:sz w:val="22"/>
          <w:szCs w:val="22"/>
        </w:rPr>
        <w:t>International Labour Conference 86</w:t>
      </w:r>
      <w:r w:rsidRPr="00A84398">
        <w:rPr>
          <w:rFonts w:asciiTheme="minorHAnsi" w:hAnsiTheme="minorHAnsi" w:cstheme="minorHAnsi"/>
          <w:sz w:val="22"/>
          <w:szCs w:val="22"/>
          <w:vertAlign w:val="superscript"/>
        </w:rPr>
        <w:t>th</w:t>
      </w:r>
      <w:r w:rsidRPr="00A84398">
        <w:rPr>
          <w:rFonts w:asciiTheme="minorHAnsi" w:hAnsiTheme="minorHAnsi" w:cstheme="minorHAnsi"/>
          <w:sz w:val="22"/>
          <w:szCs w:val="22"/>
        </w:rPr>
        <w:t xml:space="preserve"> Session.</w:t>
      </w:r>
      <w:proofErr w:type="gramEnd"/>
    </w:p>
    <w:p w:rsidR="00A84398" w:rsidRPr="00A84398" w:rsidRDefault="00556FA2" w:rsidP="00A84398">
      <w:pPr>
        <w:tabs>
          <w:tab w:val="left" w:pos="567"/>
        </w:tabs>
        <w:autoSpaceDE w:val="0"/>
        <w:autoSpaceDN w:val="0"/>
        <w:adjustRightInd w:val="0"/>
        <w:spacing w:before="120" w:after="120"/>
        <w:rPr>
          <w:rFonts w:asciiTheme="minorHAnsi" w:hAnsiTheme="minorHAnsi" w:cstheme="minorHAnsi"/>
          <w:sz w:val="22"/>
          <w:szCs w:val="22"/>
          <w:lang w:eastAsia="en-GB"/>
        </w:rPr>
      </w:pPr>
      <w:proofErr w:type="gramStart"/>
      <w:r w:rsidRPr="00A84398">
        <w:rPr>
          <w:rFonts w:asciiTheme="minorHAnsi" w:hAnsiTheme="minorHAnsi" w:cstheme="minorHAnsi"/>
          <w:sz w:val="22"/>
          <w:szCs w:val="22"/>
        </w:rPr>
        <w:t>ILO, 2012</w:t>
      </w:r>
      <w:r w:rsidR="00A84398" w:rsidRPr="00A84398">
        <w:rPr>
          <w:rFonts w:asciiTheme="minorHAnsi" w:hAnsiTheme="minorHAnsi" w:cstheme="minorHAnsi"/>
          <w:sz w:val="22"/>
          <w:szCs w:val="22"/>
        </w:rPr>
        <w:t xml:space="preserve"> </w:t>
      </w:r>
      <w:r w:rsidR="00A84398" w:rsidRPr="00A84398">
        <w:rPr>
          <w:rFonts w:asciiTheme="minorHAnsi" w:hAnsiTheme="minorHAnsi" w:cstheme="minorHAnsi"/>
          <w:color w:val="000000"/>
          <w:sz w:val="22"/>
          <w:szCs w:val="22"/>
          <w:lang w:eastAsia="en-GB"/>
        </w:rPr>
        <w:t>Statistical update on employment in the informal economy.</w:t>
      </w:r>
      <w:proofErr w:type="gramEnd"/>
      <w:r w:rsidR="00A84398" w:rsidRPr="00A84398">
        <w:rPr>
          <w:rFonts w:asciiTheme="minorHAnsi" w:hAnsiTheme="minorHAnsi" w:cstheme="minorHAnsi"/>
          <w:color w:val="000000"/>
          <w:sz w:val="22"/>
          <w:szCs w:val="22"/>
          <w:lang w:eastAsia="en-GB"/>
        </w:rPr>
        <w:t xml:space="preserve"> June</w:t>
      </w:r>
      <w:r w:rsidR="00A84398" w:rsidRPr="00A84398">
        <w:rPr>
          <w:rFonts w:asciiTheme="minorHAnsi" w:hAnsiTheme="minorHAnsi" w:cstheme="minorHAnsi"/>
          <w:i/>
          <w:color w:val="000000"/>
          <w:sz w:val="22"/>
          <w:szCs w:val="22"/>
          <w:lang w:eastAsia="en-GB"/>
        </w:rPr>
        <w:t xml:space="preserve"> </w:t>
      </w:r>
      <w:hyperlink r:id="rId13" w:history="1">
        <w:r w:rsidR="00A84398" w:rsidRPr="00A84398">
          <w:rPr>
            <w:rStyle w:val="Hyperlink"/>
            <w:rFonts w:asciiTheme="minorHAnsi" w:hAnsiTheme="minorHAnsi" w:cstheme="minorHAnsi"/>
            <w:sz w:val="22"/>
            <w:szCs w:val="22"/>
            <w:lang w:eastAsia="en-GB"/>
          </w:rPr>
          <w:t>http://laborsta.ilo.org/informal_economy_E.html</w:t>
        </w:r>
      </w:hyperlink>
    </w:p>
    <w:p w:rsidR="00A84398" w:rsidRPr="00A84398" w:rsidRDefault="00A84398" w:rsidP="00A84398">
      <w:pPr>
        <w:pStyle w:val="FootnoteText"/>
        <w:spacing w:before="120" w:after="120"/>
        <w:rPr>
          <w:rFonts w:asciiTheme="minorHAnsi" w:hAnsiTheme="minorHAnsi" w:cstheme="minorHAnsi"/>
          <w:sz w:val="22"/>
          <w:szCs w:val="22"/>
        </w:rPr>
      </w:pPr>
      <w:proofErr w:type="spellStart"/>
      <w:r w:rsidRPr="00A84398">
        <w:rPr>
          <w:rFonts w:asciiTheme="minorHAnsi" w:hAnsiTheme="minorHAnsi" w:cstheme="minorHAnsi"/>
          <w:sz w:val="22"/>
          <w:szCs w:val="22"/>
        </w:rPr>
        <w:t>Mitr</w:t>
      </w:r>
      <w:r w:rsidR="00F47F1F">
        <w:rPr>
          <w:rFonts w:asciiTheme="minorHAnsi" w:hAnsiTheme="minorHAnsi" w:cstheme="minorHAnsi"/>
          <w:sz w:val="22"/>
          <w:szCs w:val="22"/>
        </w:rPr>
        <w:t>a</w:t>
      </w:r>
      <w:proofErr w:type="spellEnd"/>
      <w:r>
        <w:rPr>
          <w:rFonts w:asciiTheme="minorHAnsi" w:hAnsiTheme="minorHAnsi" w:cstheme="minorHAnsi"/>
          <w:sz w:val="22"/>
          <w:szCs w:val="22"/>
        </w:rPr>
        <w:t>, S</w:t>
      </w:r>
      <w:r w:rsidRPr="00A84398">
        <w:rPr>
          <w:rFonts w:asciiTheme="minorHAnsi" w:hAnsiTheme="minorHAnsi" w:cstheme="minorHAnsi"/>
          <w:sz w:val="22"/>
          <w:szCs w:val="22"/>
        </w:rPr>
        <w:t xml:space="preserve"> and </w:t>
      </w:r>
      <w:r>
        <w:rPr>
          <w:rFonts w:asciiTheme="minorHAnsi" w:hAnsiTheme="minorHAnsi" w:cstheme="minorHAnsi"/>
          <w:sz w:val="22"/>
          <w:szCs w:val="22"/>
        </w:rPr>
        <w:t xml:space="preserve">U. </w:t>
      </w:r>
      <w:proofErr w:type="spellStart"/>
      <w:r w:rsidRPr="00A84398">
        <w:rPr>
          <w:rFonts w:asciiTheme="minorHAnsi" w:hAnsiTheme="minorHAnsi" w:cstheme="minorHAnsi"/>
          <w:sz w:val="22"/>
          <w:szCs w:val="22"/>
        </w:rPr>
        <w:t>Sambamoorthi</w:t>
      </w:r>
      <w:proofErr w:type="spellEnd"/>
      <w:r w:rsidRPr="00A84398">
        <w:rPr>
          <w:rFonts w:asciiTheme="minorHAnsi" w:hAnsiTheme="minorHAnsi" w:cstheme="minorHAnsi"/>
          <w:sz w:val="22"/>
          <w:szCs w:val="22"/>
        </w:rPr>
        <w:t>, 2006</w:t>
      </w:r>
      <w:r>
        <w:rPr>
          <w:rFonts w:asciiTheme="minorHAnsi" w:hAnsiTheme="minorHAnsi" w:cstheme="minorHAnsi"/>
          <w:sz w:val="22"/>
          <w:szCs w:val="22"/>
        </w:rPr>
        <w:t xml:space="preserve"> Disability and the rural labour market in India: evidence for males in Tamil Nadu. </w:t>
      </w:r>
      <w:proofErr w:type="gramStart"/>
      <w:r>
        <w:rPr>
          <w:rFonts w:asciiTheme="minorHAnsi" w:hAnsiTheme="minorHAnsi" w:cstheme="minorHAnsi"/>
          <w:sz w:val="22"/>
          <w:szCs w:val="22"/>
        </w:rPr>
        <w:t>Cited in WHO/World Bank 2011.</w:t>
      </w:r>
      <w:proofErr w:type="gramEnd"/>
      <w:r>
        <w:rPr>
          <w:rFonts w:asciiTheme="minorHAnsi" w:hAnsiTheme="minorHAnsi" w:cstheme="minorHAnsi"/>
          <w:sz w:val="22"/>
          <w:szCs w:val="22"/>
        </w:rPr>
        <w:t xml:space="preserve"> </w:t>
      </w:r>
    </w:p>
    <w:p w:rsidR="00A84398" w:rsidRPr="007A71D4" w:rsidRDefault="00A84398" w:rsidP="00A84398">
      <w:pPr>
        <w:pStyle w:val="Bibliography"/>
        <w:spacing w:before="120" w:after="120" w:line="240" w:lineRule="auto"/>
      </w:pPr>
      <w:proofErr w:type="spellStart"/>
      <w:r w:rsidRPr="007A71D4">
        <w:t>Organisation</w:t>
      </w:r>
      <w:proofErr w:type="spellEnd"/>
      <w:r w:rsidRPr="007A71D4">
        <w:t xml:space="preserve"> for Economic Co-operation and Development (OECD), 2008 Sickness, disability and work: Breaking the Barriers (Paris)</w:t>
      </w:r>
    </w:p>
    <w:p w:rsidR="00A84398" w:rsidRPr="007A71D4" w:rsidDel="00A3001A" w:rsidRDefault="00A84398" w:rsidP="00A84398">
      <w:pPr>
        <w:pStyle w:val="Bibliography"/>
        <w:spacing w:before="120" w:after="120" w:line="240" w:lineRule="auto"/>
      </w:pPr>
      <w:r w:rsidRPr="007A71D4" w:rsidDel="00A3001A">
        <w:t xml:space="preserve">OECD </w:t>
      </w:r>
      <w:proofErr w:type="gramStart"/>
      <w:r w:rsidRPr="007A71D4" w:rsidDel="00A3001A">
        <w:t>2009</w:t>
      </w:r>
      <w:r w:rsidRPr="007A71D4">
        <w:t xml:space="preserve">  Sickness</w:t>
      </w:r>
      <w:proofErr w:type="gramEnd"/>
      <w:r w:rsidRPr="007A71D4">
        <w:t>, disability and work: – Keeping Track in the Economic Downturn (Paris)</w:t>
      </w:r>
    </w:p>
    <w:p w:rsidR="00A84398" w:rsidRPr="007A71D4" w:rsidDel="00A3001A" w:rsidRDefault="00A84398" w:rsidP="00A84398">
      <w:pPr>
        <w:pStyle w:val="Bibliography"/>
        <w:spacing w:before="120" w:after="120" w:line="240" w:lineRule="auto"/>
      </w:pPr>
      <w:r w:rsidRPr="007A71D4" w:rsidDel="00A3001A">
        <w:t xml:space="preserve">OECD 2010 </w:t>
      </w:r>
      <w:r w:rsidRPr="007A71D4">
        <w:t>Sickness, disability and work: breaking the barriers: A synthesis of findings across OECD countrie</w:t>
      </w:r>
      <w:r>
        <w:t>s, Pari</w:t>
      </w:r>
      <w:r w:rsidRPr="007A71D4">
        <w:t xml:space="preserve">s. </w:t>
      </w:r>
    </w:p>
    <w:p w:rsidR="00A84398" w:rsidRPr="007A71D4" w:rsidDel="00A3001A" w:rsidRDefault="00A84398" w:rsidP="00A84398">
      <w:pPr>
        <w:pStyle w:val="Bibliography"/>
        <w:spacing w:before="120" w:after="120" w:line="240" w:lineRule="auto"/>
      </w:pPr>
      <w:proofErr w:type="spellStart"/>
      <w:r w:rsidRPr="007A71D4" w:rsidDel="00A3001A">
        <w:t>Parmenter</w:t>
      </w:r>
      <w:proofErr w:type="spellEnd"/>
      <w:r w:rsidRPr="007A71D4" w:rsidDel="00A3001A">
        <w:t xml:space="preserve">, </w:t>
      </w:r>
      <w:r w:rsidRPr="007A71D4">
        <w:t xml:space="preserve">T. </w:t>
      </w:r>
      <w:proofErr w:type="gramStart"/>
      <w:r w:rsidRPr="007A71D4" w:rsidDel="00A3001A">
        <w:t xml:space="preserve">2011 </w:t>
      </w:r>
      <w:r>
        <w:t xml:space="preserve"> Promoting</w:t>
      </w:r>
      <w:proofErr w:type="gramEnd"/>
      <w:r>
        <w:t xml:space="preserve"> train</w:t>
      </w:r>
      <w:r w:rsidRPr="007A71D4">
        <w:t>in</w:t>
      </w:r>
      <w:r>
        <w:t>g</w:t>
      </w:r>
      <w:r w:rsidRPr="007A71D4">
        <w:t xml:space="preserve"> and employment</w:t>
      </w:r>
      <w:r>
        <w:t xml:space="preserve"> </w:t>
      </w:r>
      <w:r w:rsidRPr="007A71D4">
        <w:t>opportunities for people with intellectual disabilities: International experience. ILO Employment Working Paper No. 103, Geneva</w:t>
      </w:r>
    </w:p>
    <w:p w:rsidR="00A84398" w:rsidRPr="007A71D4" w:rsidRDefault="00A84398" w:rsidP="00A84398">
      <w:pPr>
        <w:pStyle w:val="Bibliography"/>
        <w:spacing w:before="120" w:after="120" w:line="240" w:lineRule="auto"/>
      </w:pPr>
      <w:proofErr w:type="gramStart"/>
      <w:r w:rsidRPr="007A71D4">
        <w:t>Powers (2007) Recognizing ability: The skills and productivity of persons with disabilities.</w:t>
      </w:r>
      <w:proofErr w:type="gramEnd"/>
      <w:r w:rsidRPr="007A71D4">
        <w:t xml:space="preserve"> ILO, Geneva</w:t>
      </w:r>
    </w:p>
    <w:p w:rsidR="00A84398" w:rsidRDefault="00A84398" w:rsidP="00A84398">
      <w:pPr>
        <w:tabs>
          <w:tab w:val="left" w:pos="567"/>
        </w:tabs>
        <w:autoSpaceDE w:val="0"/>
        <w:autoSpaceDN w:val="0"/>
        <w:adjustRightInd w:val="0"/>
        <w:spacing w:before="120" w:after="120"/>
      </w:pPr>
      <w:r>
        <w:t>WHO/ World Bank, 2011</w:t>
      </w:r>
      <w:r w:rsidRPr="00A84398">
        <w:t xml:space="preserve"> </w:t>
      </w:r>
      <w:r w:rsidRPr="007A71D4">
        <w:t>World Report on Disability</w:t>
      </w:r>
    </w:p>
    <w:p w:rsidR="00556FA2" w:rsidRPr="00D41352" w:rsidRDefault="00556FA2" w:rsidP="00A84398">
      <w:pPr>
        <w:tabs>
          <w:tab w:val="left" w:pos="567"/>
        </w:tabs>
        <w:autoSpaceDE w:val="0"/>
        <w:autoSpaceDN w:val="0"/>
        <w:adjustRightInd w:val="0"/>
        <w:spacing w:before="120" w:after="120"/>
        <w:rPr>
          <w:rFonts w:asciiTheme="minorHAnsi" w:hAnsiTheme="minorHAnsi" w:cstheme="minorHAnsi"/>
          <w:color w:val="000000"/>
          <w:sz w:val="24"/>
          <w:szCs w:val="24"/>
          <w:lang w:val="es-ES_tradnl" w:eastAsia="en-GB"/>
        </w:rPr>
      </w:pPr>
    </w:p>
    <w:sectPr w:rsidR="00556FA2" w:rsidRPr="00D41352" w:rsidSect="00A971F8">
      <w:footerReference w:type="defaul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EF" w:rsidRDefault="00B32DEF" w:rsidP="00100523">
      <w:r>
        <w:separator/>
      </w:r>
    </w:p>
  </w:endnote>
  <w:endnote w:type="continuationSeparator" w:id="0">
    <w:p w:rsidR="00B32DEF" w:rsidRDefault="00B32DEF" w:rsidP="0010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rade Gothic">
    <w:altName w:val="Trade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77615"/>
      <w:docPartObj>
        <w:docPartGallery w:val="Page Numbers (Bottom of Page)"/>
        <w:docPartUnique/>
      </w:docPartObj>
    </w:sdtPr>
    <w:sdtEndPr>
      <w:rPr>
        <w:noProof/>
      </w:rPr>
    </w:sdtEndPr>
    <w:sdtContent>
      <w:p w:rsidR="008141CF" w:rsidRDefault="008141CF">
        <w:pPr>
          <w:pStyle w:val="Footer"/>
          <w:jc w:val="center"/>
        </w:pPr>
        <w:r>
          <w:fldChar w:fldCharType="begin"/>
        </w:r>
        <w:r>
          <w:instrText xml:space="preserve"> PAGE   \* MERGEFORMAT </w:instrText>
        </w:r>
        <w:r>
          <w:fldChar w:fldCharType="separate"/>
        </w:r>
        <w:r w:rsidR="00353140">
          <w:rPr>
            <w:noProof/>
          </w:rPr>
          <w:t>2</w:t>
        </w:r>
        <w:r>
          <w:rPr>
            <w:noProof/>
          </w:rPr>
          <w:fldChar w:fldCharType="end"/>
        </w:r>
      </w:p>
    </w:sdtContent>
  </w:sdt>
  <w:p w:rsidR="008141CF" w:rsidRDefault="00814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EF" w:rsidRDefault="00B32DEF" w:rsidP="00100523">
      <w:r>
        <w:separator/>
      </w:r>
    </w:p>
  </w:footnote>
  <w:footnote w:type="continuationSeparator" w:id="0">
    <w:p w:rsidR="00B32DEF" w:rsidRDefault="00B32DEF" w:rsidP="00100523">
      <w:r>
        <w:continuationSeparator/>
      </w:r>
    </w:p>
  </w:footnote>
  <w:footnote w:id="1">
    <w:p w:rsidR="00B32DEF" w:rsidRPr="00A114C4" w:rsidRDefault="00B32DEF">
      <w:pPr>
        <w:pStyle w:val="FootnoteText"/>
      </w:pPr>
      <w:r>
        <w:rPr>
          <w:rStyle w:val="FootnoteReference"/>
        </w:rPr>
        <w:footnoteRef/>
      </w:r>
      <w:r>
        <w:t xml:space="preserve"> See for example OECD, 2010, Eurostat 2002, WHO/World Bank 2011</w:t>
      </w:r>
    </w:p>
  </w:footnote>
  <w:footnote w:id="2">
    <w:p w:rsidR="00B32DEF" w:rsidRPr="00D41352" w:rsidRDefault="00B32DEF">
      <w:pPr>
        <w:pStyle w:val="FootnoteText"/>
      </w:pPr>
      <w:r>
        <w:rPr>
          <w:rStyle w:val="FootnoteReference"/>
        </w:rPr>
        <w:footnoteRef/>
      </w:r>
      <w:r>
        <w:t xml:space="preserve"> </w:t>
      </w:r>
      <w:proofErr w:type="spellStart"/>
      <w:r>
        <w:t>Mitra</w:t>
      </w:r>
      <w:proofErr w:type="spellEnd"/>
      <w:r>
        <w:t xml:space="preserve"> and </w:t>
      </w:r>
      <w:proofErr w:type="spellStart"/>
      <w:r>
        <w:t>Sambamoorthi</w:t>
      </w:r>
      <w:proofErr w:type="spellEnd"/>
      <w:r>
        <w:t>, 2006</w:t>
      </w:r>
    </w:p>
  </w:footnote>
  <w:footnote w:id="3">
    <w:p w:rsidR="00B32DEF" w:rsidRPr="00457A3E" w:rsidRDefault="00B32DEF" w:rsidP="00457A3E">
      <w:pPr>
        <w:tabs>
          <w:tab w:val="left" w:pos="567"/>
        </w:tabs>
        <w:autoSpaceDE w:val="0"/>
        <w:autoSpaceDN w:val="0"/>
        <w:adjustRightInd w:val="0"/>
        <w:rPr>
          <w:i/>
          <w:color w:val="000000"/>
          <w:sz w:val="24"/>
          <w:szCs w:val="24"/>
          <w:lang w:eastAsia="en-GB"/>
        </w:rPr>
      </w:pPr>
      <w:r>
        <w:rPr>
          <w:rStyle w:val="FootnoteReference"/>
        </w:rPr>
        <w:footnoteRef/>
      </w:r>
      <w:r>
        <w:t xml:space="preserve"> ILO, 2012 </w:t>
      </w:r>
    </w:p>
  </w:footnote>
  <w:footnote w:id="4">
    <w:p w:rsidR="00B32DEF" w:rsidRPr="00227395" w:rsidRDefault="00B32DEF" w:rsidP="00227395">
      <w:pPr>
        <w:shd w:val="clear" w:color="auto" w:fill="FFFFFF"/>
        <w:spacing w:line="312" w:lineRule="atLeast"/>
        <w:rPr>
          <w:rFonts w:ascii="Arial" w:hAnsi="Arial" w:cs="Arial"/>
          <w:color w:val="333333"/>
          <w:sz w:val="18"/>
          <w:szCs w:val="18"/>
          <w:lang w:val="en"/>
        </w:rPr>
      </w:pPr>
      <w:r>
        <w:rPr>
          <w:rStyle w:val="FootnoteReference"/>
        </w:rPr>
        <w:footnoteRef/>
      </w:r>
      <w:r>
        <w:t xml:space="preserve"> </w:t>
      </w:r>
      <w:r w:rsidRPr="00457A3E">
        <w:t xml:space="preserve">See online version at </w:t>
      </w:r>
      <w:hyperlink r:id="rId1" w:tgtFrame="_blank" w:history="1">
        <w:r w:rsidRPr="00556FA2">
          <w:rPr>
            <w:rStyle w:val="Hyperlink"/>
            <w:lang w:val="en"/>
          </w:rPr>
          <w:t>ITCILO Online Education and Training Guide</w:t>
        </w:r>
      </w:hyperlink>
      <w:r>
        <w:rPr>
          <w:rFonts w:ascii="Arial" w:hAnsi="Arial" w:cs="Arial"/>
          <w:color w:val="333333"/>
          <w:sz w:val="18"/>
          <w:szCs w:val="18"/>
          <w:lang w:val="en"/>
        </w:rPr>
        <w:t xml:space="preserve"> </w:t>
      </w:r>
    </w:p>
  </w:footnote>
  <w:footnote w:id="5">
    <w:p w:rsidR="00B32DEF" w:rsidRPr="004540E2" w:rsidRDefault="00B32DEF">
      <w:pPr>
        <w:pStyle w:val="FootnoteText"/>
        <w:rPr>
          <w:lang w:val="en"/>
        </w:rPr>
      </w:pPr>
      <w:r>
        <w:rPr>
          <w:rStyle w:val="FootnoteReference"/>
        </w:rPr>
        <w:footnoteRef/>
      </w:r>
      <w:r w:rsidRPr="004540E2">
        <w:rPr>
          <w:lang w:val="en"/>
        </w:rPr>
        <w:t xml:space="preserve"> </w:t>
      </w:r>
      <w:r w:rsidRPr="004540E2">
        <w:rPr>
          <w:lang w:val="en"/>
        </w:rPr>
        <w:t>http://www.ilo.org/dyn/normlex/en/f?p=1000:1:0::NO:::</w:t>
      </w:r>
    </w:p>
  </w:footnote>
  <w:footnote w:id="6">
    <w:p w:rsidR="00B32DEF" w:rsidRPr="00FC0B6E" w:rsidRDefault="00B32DEF">
      <w:pPr>
        <w:pStyle w:val="FootnoteText"/>
      </w:pPr>
      <w:r>
        <w:rPr>
          <w:rStyle w:val="FootnoteReference"/>
        </w:rPr>
        <w:footnoteRef/>
      </w:r>
      <w:r w:rsidRPr="00FC0B6E">
        <w:t xml:space="preserve"> </w:t>
      </w:r>
      <w:proofErr w:type="gramStart"/>
      <w:r w:rsidRPr="00FC0B6E">
        <w:t>OECD</w:t>
      </w:r>
      <w:r>
        <w:t>,</w:t>
      </w:r>
      <w:r w:rsidRPr="00FC0B6E">
        <w:t xml:space="preserve"> 2008</w:t>
      </w:r>
      <w:r>
        <w:t>;</w:t>
      </w:r>
      <w:r w:rsidRPr="00FC0B6E">
        <w:t xml:space="preserve"> 2009</w:t>
      </w:r>
      <w:r>
        <w:t>;</w:t>
      </w:r>
      <w:r w:rsidRPr="00FC0B6E">
        <w:t xml:space="preserve"> 2010.</w:t>
      </w:r>
      <w:proofErr w:type="gramEnd"/>
    </w:p>
  </w:footnote>
  <w:footnote w:id="7">
    <w:p w:rsidR="00B32DEF" w:rsidRPr="00F877BC" w:rsidRDefault="00B32DEF">
      <w:pPr>
        <w:pStyle w:val="FootnoteText"/>
      </w:pPr>
      <w:r>
        <w:rPr>
          <w:rStyle w:val="FootnoteReference"/>
        </w:rPr>
        <w:footnoteRef/>
      </w:r>
      <w:r>
        <w:t xml:space="preserve"> See for example, Powers 2007, </w:t>
      </w:r>
      <w:proofErr w:type="spellStart"/>
      <w:r>
        <w:t>Parmenter</w:t>
      </w:r>
      <w:proofErr w:type="spellEnd"/>
      <w:r>
        <w:t xml:space="preserve"> 2011.</w:t>
      </w:r>
    </w:p>
  </w:footnote>
  <w:footnote w:id="8">
    <w:p w:rsidR="00B32DEF" w:rsidRPr="004540E2" w:rsidRDefault="00B32DEF">
      <w:pPr>
        <w:pStyle w:val="FootnoteText"/>
      </w:pPr>
      <w:r>
        <w:rPr>
          <w:rStyle w:val="FootnoteReference"/>
        </w:rPr>
        <w:footnoteRef/>
      </w:r>
      <w:r>
        <w:t xml:space="preserve"> </w:t>
      </w:r>
      <w:r w:rsidRPr="004540E2">
        <w:t xml:space="preserve">ILO 1998 </w:t>
      </w:r>
    </w:p>
  </w:footnote>
  <w:footnote w:id="9">
    <w:p w:rsidR="008141CF" w:rsidRPr="008141CF" w:rsidRDefault="008141CF">
      <w:pPr>
        <w:pStyle w:val="FootnoteText"/>
      </w:pPr>
      <w:r>
        <w:rPr>
          <w:rStyle w:val="FootnoteReference"/>
        </w:rPr>
        <w:footnoteRef/>
      </w:r>
      <w:r>
        <w:t xml:space="preserve"> The countries are in question are in Asia (</w:t>
      </w:r>
      <w:r w:rsidRPr="008141CF">
        <w:rPr>
          <w:bCs/>
          <w:lang w:eastAsia="en-GB"/>
        </w:rPr>
        <w:t>Bangladesh</w:t>
      </w:r>
      <w:r>
        <w:rPr>
          <w:bCs/>
          <w:lang w:eastAsia="en-GB"/>
        </w:rPr>
        <w:t xml:space="preserve">, </w:t>
      </w:r>
      <w:r w:rsidRPr="008141CF">
        <w:rPr>
          <w:bCs/>
          <w:lang w:eastAsia="en-GB"/>
        </w:rPr>
        <w:t>Cambodia</w:t>
      </w:r>
      <w:r>
        <w:rPr>
          <w:bCs/>
          <w:lang w:eastAsia="en-GB"/>
        </w:rPr>
        <w:t>,</w:t>
      </w:r>
      <w:r w:rsidR="00BE404B">
        <w:rPr>
          <w:bCs/>
          <w:lang w:eastAsia="en-GB"/>
        </w:rPr>
        <w:t xml:space="preserve"> </w:t>
      </w:r>
      <w:r w:rsidRPr="008141CF">
        <w:rPr>
          <w:bCs/>
          <w:lang w:eastAsia="en-GB"/>
        </w:rPr>
        <w:t>Philippines</w:t>
      </w:r>
      <w:r>
        <w:rPr>
          <w:bCs/>
          <w:lang w:eastAsia="en-GB"/>
        </w:rPr>
        <w:t>,</w:t>
      </w:r>
      <w:r w:rsidR="00BE404B">
        <w:rPr>
          <w:bCs/>
          <w:lang w:eastAsia="en-GB"/>
        </w:rPr>
        <w:t xml:space="preserve"> </w:t>
      </w:r>
      <w:proofErr w:type="spellStart"/>
      <w:r w:rsidRPr="008141CF">
        <w:rPr>
          <w:bCs/>
          <w:lang w:eastAsia="en-GB"/>
        </w:rPr>
        <w:t>Samoa</w:t>
      </w:r>
      <w:r>
        <w:rPr>
          <w:bCs/>
          <w:lang w:eastAsia="en-GB"/>
        </w:rPr>
        <w:t>,</w:t>
      </w:r>
      <w:r w:rsidRPr="008141CF">
        <w:rPr>
          <w:bCs/>
          <w:lang w:eastAsia="en-GB"/>
        </w:rPr>
        <w:t>Vietnam</w:t>
      </w:r>
      <w:proofErr w:type="spellEnd"/>
      <w:r>
        <w:rPr>
          <w:bCs/>
          <w:lang w:eastAsia="en-GB"/>
        </w:rPr>
        <w:t xml:space="preserve">); </w:t>
      </w:r>
      <w:r w:rsidRPr="008141CF">
        <w:rPr>
          <w:bCs/>
          <w:lang w:eastAsia="en-GB"/>
        </w:rPr>
        <w:t>Eastern Europe and Central Asia</w:t>
      </w:r>
      <w:r>
        <w:rPr>
          <w:bCs/>
          <w:lang w:eastAsia="en-GB"/>
        </w:rPr>
        <w:t xml:space="preserve"> (</w:t>
      </w:r>
      <w:r w:rsidRPr="008141CF">
        <w:rPr>
          <w:bCs/>
          <w:lang w:eastAsia="en-GB"/>
        </w:rPr>
        <w:t>Armenia</w:t>
      </w:r>
      <w:r>
        <w:rPr>
          <w:bCs/>
          <w:lang w:eastAsia="en-GB"/>
        </w:rPr>
        <w:t xml:space="preserve">, </w:t>
      </w:r>
      <w:r w:rsidRPr="008141CF">
        <w:rPr>
          <w:bCs/>
          <w:lang w:eastAsia="en-GB"/>
        </w:rPr>
        <w:t>FYR Macedonia</w:t>
      </w:r>
      <w:r>
        <w:rPr>
          <w:bCs/>
          <w:lang w:eastAsia="en-GB"/>
        </w:rPr>
        <w:t xml:space="preserve">, </w:t>
      </w:r>
      <w:r w:rsidRPr="008141CF">
        <w:rPr>
          <w:bCs/>
          <w:lang w:eastAsia="en-GB"/>
        </w:rPr>
        <w:t>Moldova, Republic of</w:t>
      </w:r>
      <w:r>
        <w:rPr>
          <w:bCs/>
          <w:lang w:eastAsia="en-GB"/>
        </w:rPr>
        <w:t xml:space="preserve">, </w:t>
      </w:r>
      <w:r w:rsidRPr="008141CF">
        <w:rPr>
          <w:bCs/>
          <w:lang w:eastAsia="en-GB"/>
        </w:rPr>
        <w:t>Russian Federation</w:t>
      </w:r>
      <w:r>
        <w:rPr>
          <w:bCs/>
          <w:lang w:eastAsia="en-GB"/>
        </w:rPr>
        <w:t xml:space="preserve">, </w:t>
      </w:r>
      <w:r w:rsidRPr="008141CF">
        <w:rPr>
          <w:bCs/>
          <w:lang w:eastAsia="en-GB"/>
        </w:rPr>
        <w:t>Ukraine</w:t>
      </w:r>
      <w:r>
        <w:rPr>
          <w:bCs/>
          <w:lang w:eastAsia="en-GB"/>
        </w:rPr>
        <w:t xml:space="preserve">); </w:t>
      </w:r>
      <w:r w:rsidRPr="008141CF">
        <w:rPr>
          <w:bCs/>
          <w:lang w:eastAsia="en-GB"/>
        </w:rPr>
        <w:t>Latin America and the Caribbean</w:t>
      </w:r>
      <w:r>
        <w:rPr>
          <w:bCs/>
          <w:lang w:eastAsia="en-GB"/>
        </w:rPr>
        <w:t xml:space="preserve"> (</w:t>
      </w:r>
      <w:r w:rsidRPr="008141CF">
        <w:rPr>
          <w:bCs/>
          <w:lang w:eastAsia="en-GB"/>
        </w:rPr>
        <w:t>Brazil,</w:t>
      </w:r>
      <w:r>
        <w:rPr>
          <w:bCs/>
          <w:lang w:eastAsia="en-GB"/>
        </w:rPr>
        <w:t xml:space="preserve"> </w:t>
      </w:r>
      <w:r w:rsidRPr="008141CF">
        <w:rPr>
          <w:bCs/>
          <w:lang w:eastAsia="en-GB"/>
        </w:rPr>
        <w:t>Colombia,</w:t>
      </w:r>
      <w:r>
        <w:rPr>
          <w:bCs/>
          <w:lang w:eastAsia="en-GB"/>
        </w:rPr>
        <w:t xml:space="preserve"> </w:t>
      </w:r>
      <w:r w:rsidRPr="008141CF">
        <w:rPr>
          <w:bCs/>
          <w:lang w:eastAsia="en-GB"/>
        </w:rPr>
        <w:t>El Salvador,</w:t>
      </w:r>
      <w:r>
        <w:rPr>
          <w:bCs/>
          <w:lang w:eastAsia="en-GB"/>
        </w:rPr>
        <w:t xml:space="preserve"> </w:t>
      </w:r>
      <w:r w:rsidRPr="008141CF">
        <w:rPr>
          <w:bCs/>
          <w:lang w:eastAsia="en-GB"/>
        </w:rPr>
        <w:t>Jamaica,</w:t>
      </w:r>
      <w:r>
        <w:rPr>
          <w:bCs/>
          <w:lang w:eastAsia="en-GB"/>
        </w:rPr>
        <w:t xml:space="preserve"> </w:t>
      </w:r>
      <w:r w:rsidRPr="008141CF">
        <w:rPr>
          <w:bCs/>
          <w:lang w:eastAsia="en-GB"/>
        </w:rPr>
        <w:t>Peru</w:t>
      </w:r>
      <w:r>
        <w:rPr>
          <w:bCs/>
          <w:lang w:eastAsia="en-GB"/>
        </w:rPr>
        <w:t xml:space="preserve">);  Middle East and North </w:t>
      </w:r>
      <w:r w:rsidRPr="008141CF">
        <w:rPr>
          <w:bCs/>
          <w:lang w:eastAsia="en-GB"/>
        </w:rPr>
        <w:t>Africa</w:t>
      </w:r>
      <w:r>
        <w:rPr>
          <w:bCs/>
          <w:lang w:eastAsia="en-GB"/>
        </w:rPr>
        <w:t xml:space="preserve"> (</w:t>
      </w:r>
      <w:r w:rsidRPr="008141CF">
        <w:rPr>
          <w:bCs/>
          <w:lang w:eastAsia="en-GB"/>
        </w:rPr>
        <w:t>Egypt</w:t>
      </w:r>
      <w:r>
        <w:rPr>
          <w:bCs/>
          <w:lang w:eastAsia="en-GB"/>
        </w:rPr>
        <w:t xml:space="preserve">, </w:t>
      </w:r>
      <w:r w:rsidRPr="008141CF">
        <w:rPr>
          <w:bCs/>
          <w:lang w:eastAsia="en-GB"/>
        </w:rPr>
        <w:t>Jordan,</w:t>
      </w:r>
      <w:r>
        <w:rPr>
          <w:bCs/>
          <w:lang w:eastAsia="en-GB"/>
        </w:rPr>
        <w:t xml:space="preserve"> </w:t>
      </w:r>
      <w:r w:rsidRPr="008141CF">
        <w:rPr>
          <w:bCs/>
          <w:lang w:eastAsia="en-GB"/>
        </w:rPr>
        <w:t>Lebanon,</w:t>
      </w:r>
      <w:r>
        <w:rPr>
          <w:bCs/>
          <w:lang w:eastAsia="en-GB"/>
        </w:rPr>
        <w:t xml:space="preserve"> </w:t>
      </w:r>
      <w:r w:rsidRPr="008141CF">
        <w:rPr>
          <w:bCs/>
          <w:lang w:eastAsia="en-GB"/>
        </w:rPr>
        <w:t>Qatar,</w:t>
      </w:r>
      <w:r>
        <w:rPr>
          <w:bCs/>
          <w:lang w:eastAsia="en-GB"/>
        </w:rPr>
        <w:t xml:space="preserve"> </w:t>
      </w:r>
      <w:r w:rsidRPr="008141CF">
        <w:rPr>
          <w:bCs/>
          <w:lang w:eastAsia="en-GB"/>
        </w:rPr>
        <w:t>Saudi Arabia</w:t>
      </w:r>
      <w:r>
        <w:rPr>
          <w:bCs/>
          <w:lang w:eastAsia="en-GB"/>
        </w:rPr>
        <w:t>); and Sub-Saharan Africa (</w:t>
      </w:r>
      <w:r w:rsidRPr="008141CF">
        <w:rPr>
          <w:bCs/>
          <w:lang w:eastAsia="en-GB"/>
        </w:rPr>
        <w:t>Benin,</w:t>
      </w:r>
      <w:r>
        <w:rPr>
          <w:bCs/>
          <w:lang w:eastAsia="en-GB"/>
        </w:rPr>
        <w:t xml:space="preserve"> </w:t>
      </w:r>
      <w:r w:rsidRPr="008141CF">
        <w:rPr>
          <w:bCs/>
          <w:color w:val="000000"/>
          <w:lang w:eastAsia="en-GB"/>
        </w:rPr>
        <w:t>Kenya,</w:t>
      </w:r>
      <w:r>
        <w:rPr>
          <w:bCs/>
          <w:color w:val="000000"/>
          <w:lang w:eastAsia="en-GB"/>
        </w:rPr>
        <w:t xml:space="preserve"> </w:t>
      </w:r>
      <w:r w:rsidRPr="008141CF">
        <w:rPr>
          <w:bCs/>
          <w:color w:val="000000"/>
          <w:lang w:eastAsia="en-GB"/>
        </w:rPr>
        <w:t>Liberia,</w:t>
      </w:r>
      <w:r>
        <w:rPr>
          <w:bCs/>
          <w:color w:val="000000"/>
          <w:lang w:eastAsia="en-GB"/>
        </w:rPr>
        <w:t xml:space="preserve"> </w:t>
      </w:r>
      <w:r w:rsidRPr="008141CF">
        <w:rPr>
          <w:bCs/>
          <w:color w:val="000000"/>
          <w:lang w:eastAsia="en-GB"/>
        </w:rPr>
        <w:t>Malawi,</w:t>
      </w:r>
      <w:r>
        <w:rPr>
          <w:bCs/>
          <w:color w:val="000000"/>
          <w:lang w:eastAsia="en-GB"/>
        </w:rPr>
        <w:t xml:space="preserve"> </w:t>
      </w:r>
      <w:r w:rsidRPr="008141CF">
        <w:rPr>
          <w:bCs/>
          <w:color w:val="000000"/>
          <w:lang w:eastAsia="en-GB"/>
        </w:rPr>
        <w:t>Tanzania,</w:t>
      </w:r>
      <w:r>
        <w:rPr>
          <w:bCs/>
          <w:color w:val="000000"/>
          <w:lang w:eastAsia="en-GB"/>
        </w:rPr>
        <w:t xml:space="preserve"> </w:t>
      </w:r>
      <w:r w:rsidRPr="008141CF">
        <w:rPr>
          <w:bCs/>
          <w:color w:val="000000"/>
          <w:lang w:eastAsia="en-GB"/>
        </w:rPr>
        <w:t>Togo,</w:t>
      </w:r>
      <w:r>
        <w:rPr>
          <w:bCs/>
          <w:color w:val="000000"/>
          <w:lang w:eastAsia="en-GB"/>
        </w:rPr>
        <w:t xml:space="preserve"> </w:t>
      </w:r>
      <w:r w:rsidRPr="008141CF">
        <w:rPr>
          <w:bCs/>
          <w:color w:val="000000"/>
          <w:lang w:eastAsia="en-GB"/>
        </w:rPr>
        <w:t>Uganda</w:t>
      </w:r>
      <w:r>
        <w:rPr>
          <w:bCs/>
          <w:color w:val="000000"/>
          <w:lang w:eastAsia="en-GB"/>
        </w:rPr>
        <w:t xml:space="preserve">, </w:t>
      </w:r>
      <w:r w:rsidRPr="008141CF">
        <w:rPr>
          <w:bCs/>
          <w:color w:val="000000"/>
          <w:lang w:eastAsia="en-GB"/>
        </w:rPr>
        <w:t>Zambia</w:t>
      </w:r>
      <w:r>
        <w:rPr>
          <w:bCs/>
          <w:color w:val="000000"/>
          <w:lang w:eastAsia="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292CBD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0672BC0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E614AB"/>
    <w:multiLevelType w:val="hybridMultilevel"/>
    <w:tmpl w:val="45D679C2"/>
    <w:lvl w:ilvl="0" w:tplc="73FCED62">
      <w:start w:val="1"/>
      <w:numFmt w:val="bullet"/>
      <w:lvlText w:val="•"/>
      <w:lvlJc w:val="left"/>
      <w:pPr>
        <w:tabs>
          <w:tab w:val="num" w:pos="720"/>
        </w:tabs>
        <w:ind w:left="720" w:hanging="360"/>
      </w:pPr>
      <w:rPr>
        <w:rFonts w:ascii="Times New Roman" w:hAnsi="Times New Roman" w:hint="default"/>
      </w:rPr>
    </w:lvl>
    <w:lvl w:ilvl="1" w:tplc="488A34B6">
      <w:start w:val="2749"/>
      <w:numFmt w:val="bullet"/>
      <w:lvlText w:val="•"/>
      <w:lvlJc w:val="left"/>
      <w:pPr>
        <w:tabs>
          <w:tab w:val="num" w:pos="1440"/>
        </w:tabs>
        <w:ind w:left="1440" w:hanging="360"/>
      </w:pPr>
      <w:rPr>
        <w:rFonts w:ascii="Times New Roman" w:hAnsi="Times New Roman" w:hint="default"/>
      </w:rPr>
    </w:lvl>
    <w:lvl w:ilvl="2" w:tplc="B25C26D2">
      <w:start w:val="2749"/>
      <w:numFmt w:val="bullet"/>
      <w:lvlText w:val="•"/>
      <w:lvlJc w:val="left"/>
      <w:pPr>
        <w:tabs>
          <w:tab w:val="num" w:pos="2160"/>
        </w:tabs>
        <w:ind w:left="2160" w:hanging="360"/>
      </w:pPr>
      <w:rPr>
        <w:rFonts w:ascii="Times New Roman" w:hAnsi="Times New Roman" w:hint="default"/>
      </w:rPr>
    </w:lvl>
    <w:lvl w:ilvl="3" w:tplc="A6EC3988" w:tentative="1">
      <w:start w:val="1"/>
      <w:numFmt w:val="bullet"/>
      <w:lvlText w:val="•"/>
      <w:lvlJc w:val="left"/>
      <w:pPr>
        <w:tabs>
          <w:tab w:val="num" w:pos="2880"/>
        </w:tabs>
        <w:ind w:left="2880" w:hanging="360"/>
      </w:pPr>
      <w:rPr>
        <w:rFonts w:ascii="Times New Roman" w:hAnsi="Times New Roman" w:hint="default"/>
      </w:rPr>
    </w:lvl>
    <w:lvl w:ilvl="4" w:tplc="951E43DA" w:tentative="1">
      <w:start w:val="1"/>
      <w:numFmt w:val="bullet"/>
      <w:lvlText w:val="•"/>
      <w:lvlJc w:val="left"/>
      <w:pPr>
        <w:tabs>
          <w:tab w:val="num" w:pos="3600"/>
        </w:tabs>
        <w:ind w:left="3600" w:hanging="360"/>
      </w:pPr>
      <w:rPr>
        <w:rFonts w:ascii="Times New Roman" w:hAnsi="Times New Roman" w:hint="default"/>
      </w:rPr>
    </w:lvl>
    <w:lvl w:ilvl="5" w:tplc="8DEC16FC" w:tentative="1">
      <w:start w:val="1"/>
      <w:numFmt w:val="bullet"/>
      <w:lvlText w:val="•"/>
      <w:lvlJc w:val="left"/>
      <w:pPr>
        <w:tabs>
          <w:tab w:val="num" w:pos="4320"/>
        </w:tabs>
        <w:ind w:left="4320" w:hanging="360"/>
      </w:pPr>
      <w:rPr>
        <w:rFonts w:ascii="Times New Roman" w:hAnsi="Times New Roman" w:hint="default"/>
      </w:rPr>
    </w:lvl>
    <w:lvl w:ilvl="6" w:tplc="04045010" w:tentative="1">
      <w:start w:val="1"/>
      <w:numFmt w:val="bullet"/>
      <w:lvlText w:val="•"/>
      <w:lvlJc w:val="left"/>
      <w:pPr>
        <w:tabs>
          <w:tab w:val="num" w:pos="5040"/>
        </w:tabs>
        <w:ind w:left="5040" w:hanging="360"/>
      </w:pPr>
      <w:rPr>
        <w:rFonts w:ascii="Times New Roman" w:hAnsi="Times New Roman" w:hint="default"/>
      </w:rPr>
    </w:lvl>
    <w:lvl w:ilvl="7" w:tplc="F53CB316" w:tentative="1">
      <w:start w:val="1"/>
      <w:numFmt w:val="bullet"/>
      <w:lvlText w:val="•"/>
      <w:lvlJc w:val="left"/>
      <w:pPr>
        <w:tabs>
          <w:tab w:val="num" w:pos="5760"/>
        </w:tabs>
        <w:ind w:left="5760" w:hanging="360"/>
      </w:pPr>
      <w:rPr>
        <w:rFonts w:ascii="Times New Roman" w:hAnsi="Times New Roman" w:hint="default"/>
      </w:rPr>
    </w:lvl>
    <w:lvl w:ilvl="8" w:tplc="D7927AB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2C5734"/>
    <w:multiLevelType w:val="multilevel"/>
    <w:tmpl w:val="6956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9B1F41"/>
    <w:multiLevelType w:val="hybridMultilevel"/>
    <w:tmpl w:val="85F23E66"/>
    <w:lvl w:ilvl="0" w:tplc="6150D508">
      <w:start w:val="1"/>
      <w:numFmt w:val="bullet"/>
      <w:lvlText w:val="•"/>
      <w:lvlJc w:val="left"/>
      <w:pPr>
        <w:tabs>
          <w:tab w:val="num" w:pos="720"/>
        </w:tabs>
        <w:ind w:left="720" w:hanging="360"/>
      </w:pPr>
      <w:rPr>
        <w:rFonts w:ascii="Times New Roman" w:hAnsi="Times New Roman" w:hint="default"/>
      </w:rPr>
    </w:lvl>
    <w:lvl w:ilvl="1" w:tplc="208AD7E8">
      <w:start w:val="3303"/>
      <w:numFmt w:val="bullet"/>
      <w:lvlText w:val="–"/>
      <w:lvlJc w:val="left"/>
      <w:pPr>
        <w:tabs>
          <w:tab w:val="num" w:pos="1440"/>
        </w:tabs>
        <w:ind w:left="1440" w:hanging="360"/>
      </w:pPr>
      <w:rPr>
        <w:rFonts w:ascii="Times New Roman" w:hAnsi="Times New Roman" w:hint="default"/>
      </w:rPr>
    </w:lvl>
    <w:lvl w:ilvl="2" w:tplc="60AC2A04" w:tentative="1">
      <w:start w:val="1"/>
      <w:numFmt w:val="bullet"/>
      <w:lvlText w:val="•"/>
      <w:lvlJc w:val="left"/>
      <w:pPr>
        <w:tabs>
          <w:tab w:val="num" w:pos="2160"/>
        </w:tabs>
        <w:ind w:left="2160" w:hanging="360"/>
      </w:pPr>
      <w:rPr>
        <w:rFonts w:ascii="Times New Roman" w:hAnsi="Times New Roman" w:hint="default"/>
      </w:rPr>
    </w:lvl>
    <w:lvl w:ilvl="3" w:tplc="3E0803EE" w:tentative="1">
      <w:start w:val="1"/>
      <w:numFmt w:val="bullet"/>
      <w:lvlText w:val="•"/>
      <w:lvlJc w:val="left"/>
      <w:pPr>
        <w:tabs>
          <w:tab w:val="num" w:pos="2880"/>
        </w:tabs>
        <w:ind w:left="2880" w:hanging="360"/>
      </w:pPr>
      <w:rPr>
        <w:rFonts w:ascii="Times New Roman" w:hAnsi="Times New Roman" w:hint="default"/>
      </w:rPr>
    </w:lvl>
    <w:lvl w:ilvl="4" w:tplc="2B68B624" w:tentative="1">
      <w:start w:val="1"/>
      <w:numFmt w:val="bullet"/>
      <w:lvlText w:val="•"/>
      <w:lvlJc w:val="left"/>
      <w:pPr>
        <w:tabs>
          <w:tab w:val="num" w:pos="3600"/>
        </w:tabs>
        <w:ind w:left="3600" w:hanging="360"/>
      </w:pPr>
      <w:rPr>
        <w:rFonts w:ascii="Times New Roman" w:hAnsi="Times New Roman" w:hint="default"/>
      </w:rPr>
    </w:lvl>
    <w:lvl w:ilvl="5" w:tplc="3326B77A" w:tentative="1">
      <w:start w:val="1"/>
      <w:numFmt w:val="bullet"/>
      <w:lvlText w:val="•"/>
      <w:lvlJc w:val="left"/>
      <w:pPr>
        <w:tabs>
          <w:tab w:val="num" w:pos="4320"/>
        </w:tabs>
        <w:ind w:left="4320" w:hanging="360"/>
      </w:pPr>
      <w:rPr>
        <w:rFonts w:ascii="Times New Roman" w:hAnsi="Times New Roman" w:hint="default"/>
      </w:rPr>
    </w:lvl>
    <w:lvl w:ilvl="6" w:tplc="6BD65836" w:tentative="1">
      <w:start w:val="1"/>
      <w:numFmt w:val="bullet"/>
      <w:lvlText w:val="•"/>
      <w:lvlJc w:val="left"/>
      <w:pPr>
        <w:tabs>
          <w:tab w:val="num" w:pos="5040"/>
        </w:tabs>
        <w:ind w:left="5040" w:hanging="360"/>
      </w:pPr>
      <w:rPr>
        <w:rFonts w:ascii="Times New Roman" w:hAnsi="Times New Roman" w:hint="default"/>
      </w:rPr>
    </w:lvl>
    <w:lvl w:ilvl="7" w:tplc="83280858" w:tentative="1">
      <w:start w:val="1"/>
      <w:numFmt w:val="bullet"/>
      <w:lvlText w:val="•"/>
      <w:lvlJc w:val="left"/>
      <w:pPr>
        <w:tabs>
          <w:tab w:val="num" w:pos="5760"/>
        </w:tabs>
        <w:ind w:left="5760" w:hanging="360"/>
      </w:pPr>
      <w:rPr>
        <w:rFonts w:ascii="Times New Roman" w:hAnsi="Times New Roman" w:hint="default"/>
      </w:rPr>
    </w:lvl>
    <w:lvl w:ilvl="8" w:tplc="62C6E0B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602DDE"/>
    <w:multiLevelType w:val="hybridMultilevel"/>
    <w:tmpl w:val="C8167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DB7670"/>
    <w:multiLevelType w:val="hybridMultilevel"/>
    <w:tmpl w:val="D28CDF80"/>
    <w:lvl w:ilvl="0" w:tplc="E854A518">
      <w:start w:val="1"/>
      <w:numFmt w:val="bullet"/>
      <w:lvlText w:val="–"/>
      <w:lvlJc w:val="left"/>
      <w:pPr>
        <w:tabs>
          <w:tab w:val="num" w:pos="720"/>
        </w:tabs>
        <w:ind w:left="720" w:hanging="360"/>
      </w:pPr>
      <w:rPr>
        <w:rFonts w:ascii="Times New Roman" w:hAnsi="Times New Roman" w:hint="default"/>
      </w:rPr>
    </w:lvl>
    <w:lvl w:ilvl="1" w:tplc="FA624E64">
      <w:start w:val="1"/>
      <w:numFmt w:val="bullet"/>
      <w:lvlText w:val="–"/>
      <w:lvlJc w:val="left"/>
      <w:pPr>
        <w:tabs>
          <w:tab w:val="num" w:pos="1440"/>
        </w:tabs>
        <w:ind w:left="1440" w:hanging="360"/>
      </w:pPr>
      <w:rPr>
        <w:rFonts w:ascii="Times New Roman" w:hAnsi="Times New Roman" w:hint="default"/>
      </w:rPr>
    </w:lvl>
    <w:lvl w:ilvl="2" w:tplc="E1947FA2" w:tentative="1">
      <w:start w:val="1"/>
      <w:numFmt w:val="bullet"/>
      <w:lvlText w:val="–"/>
      <w:lvlJc w:val="left"/>
      <w:pPr>
        <w:tabs>
          <w:tab w:val="num" w:pos="2160"/>
        </w:tabs>
        <w:ind w:left="2160" w:hanging="360"/>
      </w:pPr>
      <w:rPr>
        <w:rFonts w:ascii="Times New Roman" w:hAnsi="Times New Roman" w:hint="default"/>
      </w:rPr>
    </w:lvl>
    <w:lvl w:ilvl="3" w:tplc="D1B23334" w:tentative="1">
      <w:start w:val="1"/>
      <w:numFmt w:val="bullet"/>
      <w:lvlText w:val="–"/>
      <w:lvlJc w:val="left"/>
      <w:pPr>
        <w:tabs>
          <w:tab w:val="num" w:pos="2880"/>
        </w:tabs>
        <w:ind w:left="2880" w:hanging="360"/>
      </w:pPr>
      <w:rPr>
        <w:rFonts w:ascii="Times New Roman" w:hAnsi="Times New Roman" w:hint="default"/>
      </w:rPr>
    </w:lvl>
    <w:lvl w:ilvl="4" w:tplc="D1ECD5B4" w:tentative="1">
      <w:start w:val="1"/>
      <w:numFmt w:val="bullet"/>
      <w:lvlText w:val="–"/>
      <w:lvlJc w:val="left"/>
      <w:pPr>
        <w:tabs>
          <w:tab w:val="num" w:pos="3600"/>
        </w:tabs>
        <w:ind w:left="3600" w:hanging="360"/>
      </w:pPr>
      <w:rPr>
        <w:rFonts w:ascii="Times New Roman" w:hAnsi="Times New Roman" w:hint="default"/>
      </w:rPr>
    </w:lvl>
    <w:lvl w:ilvl="5" w:tplc="F8D21EE8" w:tentative="1">
      <w:start w:val="1"/>
      <w:numFmt w:val="bullet"/>
      <w:lvlText w:val="–"/>
      <w:lvlJc w:val="left"/>
      <w:pPr>
        <w:tabs>
          <w:tab w:val="num" w:pos="4320"/>
        </w:tabs>
        <w:ind w:left="4320" w:hanging="360"/>
      </w:pPr>
      <w:rPr>
        <w:rFonts w:ascii="Times New Roman" w:hAnsi="Times New Roman" w:hint="default"/>
      </w:rPr>
    </w:lvl>
    <w:lvl w:ilvl="6" w:tplc="EE38989A" w:tentative="1">
      <w:start w:val="1"/>
      <w:numFmt w:val="bullet"/>
      <w:lvlText w:val="–"/>
      <w:lvlJc w:val="left"/>
      <w:pPr>
        <w:tabs>
          <w:tab w:val="num" w:pos="5040"/>
        </w:tabs>
        <w:ind w:left="5040" w:hanging="360"/>
      </w:pPr>
      <w:rPr>
        <w:rFonts w:ascii="Times New Roman" w:hAnsi="Times New Roman" w:hint="default"/>
      </w:rPr>
    </w:lvl>
    <w:lvl w:ilvl="7" w:tplc="E6B449B4" w:tentative="1">
      <w:start w:val="1"/>
      <w:numFmt w:val="bullet"/>
      <w:lvlText w:val="–"/>
      <w:lvlJc w:val="left"/>
      <w:pPr>
        <w:tabs>
          <w:tab w:val="num" w:pos="5760"/>
        </w:tabs>
        <w:ind w:left="5760" w:hanging="360"/>
      </w:pPr>
      <w:rPr>
        <w:rFonts w:ascii="Times New Roman" w:hAnsi="Times New Roman" w:hint="default"/>
      </w:rPr>
    </w:lvl>
    <w:lvl w:ilvl="8" w:tplc="ECE0F90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DEB3CC4"/>
    <w:multiLevelType w:val="hybridMultilevel"/>
    <w:tmpl w:val="717622FE"/>
    <w:lvl w:ilvl="0" w:tplc="04090001">
      <w:start w:val="1"/>
      <w:numFmt w:val="bullet"/>
      <w:lvlText w:val=""/>
      <w:lvlJc w:val="left"/>
      <w:pPr>
        <w:tabs>
          <w:tab w:val="num" w:pos="720"/>
        </w:tabs>
        <w:ind w:left="720" w:hanging="360"/>
      </w:pPr>
      <w:rPr>
        <w:rFonts w:ascii="Symbol" w:hAnsi="Symbol" w:hint="default"/>
      </w:rPr>
    </w:lvl>
    <w:lvl w:ilvl="1" w:tplc="05A6EF46">
      <w:start w:val="1"/>
      <w:numFmt w:val="bullet"/>
      <w:lvlText w:val="-"/>
      <w:lvlJc w:val="left"/>
      <w:pPr>
        <w:tabs>
          <w:tab w:val="num" w:pos="1440"/>
        </w:tabs>
        <w:ind w:left="1440" w:hanging="360"/>
      </w:pPr>
      <w:rPr>
        <w:rFonts w:ascii="Arial" w:hAnsi="Arial" w:hint="default"/>
      </w:rPr>
    </w:lvl>
    <w:lvl w:ilvl="2" w:tplc="605AD4E2">
      <w:start w:val="1"/>
      <w:numFmt w:val="bullet"/>
      <w:lvlText w:val="•"/>
      <w:lvlJc w:val="left"/>
      <w:pPr>
        <w:tabs>
          <w:tab w:val="num" w:pos="2160"/>
        </w:tabs>
        <w:ind w:left="2160" w:hanging="360"/>
      </w:pPr>
      <w:rPr>
        <w:rFonts w:ascii="Times New Roman" w:hAnsi="Times New Roman" w:hint="default"/>
      </w:rPr>
    </w:lvl>
    <w:lvl w:ilvl="3" w:tplc="05A6EF46">
      <w:start w:val="1"/>
      <w:numFmt w:val="bullet"/>
      <w:lvlText w:val="-"/>
      <w:lvlJc w:val="left"/>
      <w:pPr>
        <w:tabs>
          <w:tab w:val="num" w:pos="2880"/>
        </w:tabs>
        <w:ind w:left="2880" w:hanging="360"/>
      </w:pPr>
      <w:rPr>
        <w:rFonts w:ascii="Arial" w:hAnsi="Arial" w:hint="default"/>
      </w:rPr>
    </w:lvl>
    <w:lvl w:ilvl="4" w:tplc="AB58C03A" w:tentative="1">
      <w:start w:val="1"/>
      <w:numFmt w:val="bullet"/>
      <w:lvlText w:val="•"/>
      <w:lvlJc w:val="left"/>
      <w:pPr>
        <w:tabs>
          <w:tab w:val="num" w:pos="3600"/>
        </w:tabs>
        <w:ind w:left="3600" w:hanging="360"/>
      </w:pPr>
      <w:rPr>
        <w:rFonts w:ascii="Times New Roman" w:hAnsi="Times New Roman" w:hint="default"/>
      </w:rPr>
    </w:lvl>
    <w:lvl w:ilvl="5" w:tplc="FFE810DA" w:tentative="1">
      <w:start w:val="1"/>
      <w:numFmt w:val="bullet"/>
      <w:lvlText w:val="•"/>
      <w:lvlJc w:val="left"/>
      <w:pPr>
        <w:tabs>
          <w:tab w:val="num" w:pos="4320"/>
        </w:tabs>
        <w:ind w:left="4320" w:hanging="360"/>
      </w:pPr>
      <w:rPr>
        <w:rFonts w:ascii="Times New Roman" w:hAnsi="Times New Roman" w:hint="default"/>
      </w:rPr>
    </w:lvl>
    <w:lvl w:ilvl="6" w:tplc="D0C8371A" w:tentative="1">
      <w:start w:val="1"/>
      <w:numFmt w:val="bullet"/>
      <w:lvlText w:val="•"/>
      <w:lvlJc w:val="left"/>
      <w:pPr>
        <w:tabs>
          <w:tab w:val="num" w:pos="5040"/>
        </w:tabs>
        <w:ind w:left="5040" w:hanging="360"/>
      </w:pPr>
      <w:rPr>
        <w:rFonts w:ascii="Times New Roman" w:hAnsi="Times New Roman" w:hint="default"/>
      </w:rPr>
    </w:lvl>
    <w:lvl w:ilvl="7" w:tplc="6E58AB28" w:tentative="1">
      <w:start w:val="1"/>
      <w:numFmt w:val="bullet"/>
      <w:lvlText w:val="•"/>
      <w:lvlJc w:val="left"/>
      <w:pPr>
        <w:tabs>
          <w:tab w:val="num" w:pos="5760"/>
        </w:tabs>
        <w:ind w:left="5760" w:hanging="360"/>
      </w:pPr>
      <w:rPr>
        <w:rFonts w:ascii="Times New Roman" w:hAnsi="Times New Roman" w:hint="default"/>
      </w:rPr>
    </w:lvl>
    <w:lvl w:ilvl="8" w:tplc="94B6A1E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2463211"/>
    <w:multiLevelType w:val="hybridMultilevel"/>
    <w:tmpl w:val="E4B80470"/>
    <w:lvl w:ilvl="0" w:tplc="7DB656EC">
      <w:start w:val="1"/>
      <w:numFmt w:val="bullet"/>
      <w:lvlText w:val="•"/>
      <w:lvlJc w:val="left"/>
      <w:pPr>
        <w:tabs>
          <w:tab w:val="num" w:pos="720"/>
        </w:tabs>
        <w:ind w:left="720" w:hanging="360"/>
      </w:pPr>
      <w:rPr>
        <w:rFonts w:ascii="Arial" w:hAnsi="Arial" w:hint="default"/>
      </w:rPr>
    </w:lvl>
    <w:lvl w:ilvl="1" w:tplc="00E82AF2">
      <w:start w:val="3306"/>
      <w:numFmt w:val="bullet"/>
      <w:lvlText w:val="–"/>
      <w:lvlJc w:val="left"/>
      <w:pPr>
        <w:tabs>
          <w:tab w:val="num" w:pos="1440"/>
        </w:tabs>
        <w:ind w:left="1440" w:hanging="360"/>
      </w:pPr>
      <w:rPr>
        <w:rFonts w:ascii="Arial" w:hAnsi="Arial" w:hint="default"/>
      </w:rPr>
    </w:lvl>
    <w:lvl w:ilvl="2" w:tplc="D1008AF6" w:tentative="1">
      <w:start w:val="1"/>
      <w:numFmt w:val="bullet"/>
      <w:lvlText w:val="•"/>
      <w:lvlJc w:val="left"/>
      <w:pPr>
        <w:tabs>
          <w:tab w:val="num" w:pos="2160"/>
        </w:tabs>
        <w:ind w:left="2160" w:hanging="360"/>
      </w:pPr>
      <w:rPr>
        <w:rFonts w:ascii="Arial" w:hAnsi="Arial" w:hint="default"/>
      </w:rPr>
    </w:lvl>
    <w:lvl w:ilvl="3" w:tplc="7C46F54C" w:tentative="1">
      <w:start w:val="1"/>
      <w:numFmt w:val="bullet"/>
      <w:lvlText w:val="•"/>
      <w:lvlJc w:val="left"/>
      <w:pPr>
        <w:tabs>
          <w:tab w:val="num" w:pos="2880"/>
        </w:tabs>
        <w:ind w:left="2880" w:hanging="360"/>
      </w:pPr>
      <w:rPr>
        <w:rFonts w:ascii="Arial" w:hAnsi="Arial" w:hint="default"/>
      </w:rPr>
    </w:lvl>
    <w:lvl w:ilvl="4" w:tplc="1422BF12" w:tentative="1">
      <w:start w:val="1"/>
      <w:numFmt w:val="bullet"/>
      <w:lvlText w:val="•"/>
      <w:lvlJc w:val="left"/>
      <w:pPr>
        <w:tabs>
          <w:tab w:val="num" w:pos="3600"/>
        </w:tabs>
        <w:ind w:left="3600" w:hanging="360"/>
      </w:pPr>
      <w:rPr>
        <w:rFonts w:ascii="Arial" w:hAnsi="Arial" w:hint="default"/>
      </w:rPr>
    </w:lvl>
    <w:lvl w:ilvl="5" w:tplc="8A344CE4" w:tentative="1">
      <w:start w:val="1"/>
      <w:numFmt w:val="bullet"/>
      <w:lvlText w:val="•"/>
      <w:lvlJc w:val="left"/>
      <w:pPr>
        <w:tabs>
          <w:tab w:val="num" w:pos="4320"/>
        </w:tabs>
        <w:ind w:left="4320" w:hanging="360"/>
      </w:pPr>
      <w:rPr>
        <w:rFonts w:ascii="Arial" w:hAnsi="Arial" w:hint="default"/>
      </w:rPr>
    </w:lvl>
    <w:lvl w:ilvl="6" w:tplc="4B8C9C90" w:tentative="1">
      <w:start w:val="1"/>
      <w:numFmt w:val="bullet"/>
      <w:lvlText w:val="•"/>
      <w:lvlJc w:val="left"/>
      <w:pPr>
        <w:tabs>
          <w:tab w:val="num" w:pos="5040"/>
        </w:tabs>
        <w:ind w:left="5040" w:hanging="360"/>
      </w:pPr>
      <w:rPr>
        <w:rFonts w:ascii="Arial" w:hAnsi="Arial" w:hint="default"/>
      </w:rPr>
    </w:lvl>
    <w:lvl w:ilvl="7" w:tplc="B34AC9D2" w:tentative="1">
      <w:start w:val="1"/>
      <w:numFmt w:val="bullet"/>
      <w:lvlText w:val="•"/>
      <w:lvlJc w:val="left"/>
      <w:pPr>
        <w:tabs>
          <w:tab w:val="num" w:pos="5760"/>
        </w:tabs>
        <w:ind w:left="5760" w:hanging="360"/>
      </w:pPr>
      <w:rPr>
        <w:rFonts w:ascii="Arial" w:hAnsi="Arial" w:hint="default"/>
      </w:rPr>
    </w:lvl>
    <w:lvl w:ilvl="8" w:tplc="308E094C" w:tentative="1">
      <w:start w:val="1"/>
      <w:numFmt w:val="bullet"/>
      <w:lvlText w:val="•"/>
      <w:lvlJc w:val="left"/>
      <w:pPr>
        <w:tabs>
          <w:tab w:val="num" w:pos="6480"/>
        </w:tabs>
        <w:ind w:left="6480" w:hanging="360"/>
      </w:pPr>
      <w:rPr>
        <w:rFonts w:ascii="Arial" w:hAnsi="Arial" w:hint="default"/>
      </w:rPr>
    </w:lvl>
  </w:abstractNum>
  <w:abstractNum w:abstractNumId="9">
    <w:nsid w:val="4B7C1DFF"/>
    <w:multiLevelType w:val="hybridMultilevel"/>
    <w:tmpl w:val="FA36B0AC"/>
    <w:lvl w:ilvl="0" w:tplc="2E5AAD2A">
      <w:start w:val="1"/>
      <w:numFmt w:val="bullet"/>
      <w:lvlText w:val="•"/>
      <w:lvlJc w:val="left"/>
      <w:pPr>
        <w:tabs>
          <w:tab w:val="num" w:pos="720"/>
        </w:tabs>
        <w:ind w:left="720" w:hanging="360"/>
      </w:pPr>
      <w:rPr>
        <w:rFonts w:ascii="Times New Roman" w:hAnsi="Times New Roman" w:hint="default"/>
      </w:rPr>
    </w:lvl>
    <w:lvl w:ilvl="1" w:tplc="D8A6EB5E" w:tentative="1">
      <w:start w:val="1"/>
      <w:numFmt w:val="bullet"/>
      <w:lvlText w:val="•"/>
      <w:lvlJc w:val="left"/>
      <w:pPr>
        <w:tabs>
          <w:tab w:val="num" w:pos="1440"/>
        </w:tabs>
        <w:ind w:left="1440" w:hanging="360"/>
      </w:pPr>
      <w:rPr>
        <w:rFonts w:ascii="Times New Roman" w:hAnsi="Times New Roman" w:hint="default"/>
      </w:rPr>
    </w:lvl>
    <w:lvl w:ilvl="2" w:tplc="22B85744" w:tentative="1">
      <w:start w:val="1"/>
      <w:numFmt w:val="bullet"/>
      <w:lvlText w:val="•"/>
      <w:lvlJc w:val="left"/>
      <w:pPr>
        <w:tabs>
          <w:tab w:val="num" w:pos="2160"/>
        </w:tabs>
        <w:ind w:left="2160" w:hanging="360"/>
      </w:pPr>
      <w:rPr>
        <w:rFonts w:ascii="Times New Roman" w:hAnsi="Times New Roman" w:hint="default"/>
      </w:rPr>
    </w:lvl>
    <w:lvl w:ilvl="3" w:tplc="4FBA0B5C" w:tentative="1">
      <w:start w:val="1"/>
      <w:numFmt w:val="bullet"/>
      <w:lvlText w:val="•"/>
      <w:lvlJc w:val="left"/>
      <w:pPr>
        <w:tabs>
          <w:tab w:val="num" w:pos="2880"/>
        </w:tabs>
        <w:ind w:left="2880" w:hanging="360"/>
      </w:pPr>
      <w:rPr>
        <w:rFonts w:ascii="Times New Roman" w:hAnsi="Times New Roman" w:hint="default"/>
      </w:rPr>
    </w:lvl>
    <w:lvl w:ilvl="4" w:tplc="312E3E4A" w:tentative="1">
      <w:start w:val="1"/>
      <w:numFmt w:val="bullet"/>
      <w:lvlText w:val="•"/>
      <w:lvlJc w:val="left"/>
      <w:pPr>
        <w:tabs>
          <w:tab w:val="num" w:pos="3600"/>
        </w:tabs>
        <w:ind w:left="3600" w:hanging="360"/>
      </w:pPr>
      <w:rPr>
        <w:rFonts w:ascii="Times New Roman" w:hAnsi="Times New Roman" w:hint="default"/>
      </w:rPr>
    </w:lvl>
    <w:lvl w:ilvl="5" w:tplc="07D4C9C4" w:tentative="1">
      <w:start w:val="1"/>
      <w:numFmt w:val="bullet"/>
      <w:lvlText w:val="•"/>
      <w:lvlJc w:val="left"/>
      <w:pPr>
        <w:tabs>
          <w:tab w:val="num" w:pos="4320"/>
        </w:tabs>
        <w:ind w:left="4320" w:hanging="360"/>
      </w:pPr>
      <w:rPr>
        <w:rFonts w:ascii="Times New Roman" w:hAnsi="Times New Roman" w:hint="default"/>
      </w:rPr>
    </w:lvl>
    <w:lvl w:ilvl="6" w:tplc="13CCE7B2" w:tentative="1">
      <w:start w:val="1"/>
      <w:numFmt w:val="bullet"/>
      <w:lvlText w:val="•"/>
      <w:lvlJc w:val="left"/>
      <w:pPr>
        <w:tabs>
          <w:tab w:val="num" w:pos="5040"/>
        </w:tabs>
        <w:ind w:left="5040" w:hanging="360"/>
      </w:pPr>
      <w:rPr>
        <w:rFonts w:ascii="Times New Roman" w:hAnsi="Times New Roman" w:hint="default"/>
      </w:rPr>
    </w:lvl>
    <w:lvl w:ilvl="7" w:tplc="2EBC3DA2" w:tentative="1">
      <w:start w:val="1"/>
      <w:numFmt w:val="bullet"/>
      <w:lvlText w:val="•"/>
      <w:lvlJc w:val="left"/>
      <w:pPr>
        <w:tabs>
          <w:tab w:val="num" w:pos="5760"/>
        </w:tabs>
        <w:ind w:left="5760" w:hanging="360"/>
      </w:pPr>
      <w:rPr>
        <w:rFonts w:ascii="Times New Roman" w:hAnsi="Times New Roman" w:hint="default"/>
      </w:rPr>
    </w:lvl>
    <w:lvl w:ilvl="8" w:tplc="C090F7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0B567B0"/>
    <w:multiLevelType w:val="hybridMultilevel"/>
    <w:tmpl w:val="49D021F2"/>
    <w:lvl w:ilvl="0" w:tplc="8DDA66C0">
      <w:start w:val="1"/>
      <w:numFmt w:val="bullet"/>
      <w:lvlText w:val="•"/>
      <w:lvlJc w:val="left"/>
      <w:pPr>
        <w:tabs>
          <w:tab w:val="num" w:pos="720"/>
        </w:tabs>
        <w:ind w:left="720" w:hanging="360"/>
      </w:pPr>
      <w:rPr>
        <w:rFonts w:ascii="Arial" w:hAnsi="Arial" w:hint="default"/>
      </w:rPr>
    </w:lvl>
    <w:lvl w:ilvl="1" w:tplc="64A8DBF2" w:tentative="1">
      <w:start w:val="1"/>
      <w:numFmt w:val="bullet"/>
      <w:lvlText w:val="•"/>
      <w:lvlJc w:val="left"/>
      <w:pPr>
        <w:tabs>
          <w:tab w:val="num" w:pos="1440"/>
        </w:tabs>
        <w:ind w:left="1440" w:hanging="360"/>
      </w:pPr>
      <w:rPr>
        <w:rFonts w:ascii="Arial" w:hAnsi="Arial" w:hint="default"/>
      </w:rPr>
    </w:lvl>
    <w:lvl w:ilvl="2" w:tplc="88D4B752" w:tentative="1">
      <w:start w:val="1"/>
      <w:numFmt w:val="bullet"/>
      <w:lvlText w:val="•"/>
      <w:lvlJc w:val="left"/>
      <w:pPr>
        <w:tabs>
          <w:tab w:val="num" w:pos="2160"/>
        </w:tabs>
        <w:ind w:left="2160" w:hanging="360"/>
      </w:pPr>
      <w:rPr>
        <w:rFonts w:ascii="Arial" w:hAnsi="Arial" w:hint="default"/>
      </w:rPr>
    </w:lvl>
    <w:lvl w:ilvl="3" w:tplc="5F687AEE" w:tentative="1">
      <w:start w:val="1"/>
      <w:numFmt w:val="bullet"/>
      <w:lvlText w:val="•"/>
      <w:lvlJc w:val="left"/>
      <w:pPr>
        <w:tabs>
          <w:tab w:val="num" w:pos="2880"/>
        </w:tabs>
        <w:ind w:left="2880" w:hanging="360"/>
      </w:pPr>
      <w:rPr>
        <w:rFonts w:ascii="Arial" w:hAnsi="Arial" w:hint="default"/>
      </w:rPr>
    </w:lvl>
    <w:lvl w:ilvl="4" w:tplc="5FEA24B6" w:tentative="1">
      <w:start w:val="1"/>
      <w:numFmt w:val="bullet"/>
      <w:lvlText w:val="•"/>
      <w:lvlJc w:val="left"/>
      <w:pPr>
        <w:tabs>
          <w:tab w:val="num" w:pos="3600"/>
        </w:tabs>
        <w:ind w:left="3600" w:hanging="360"/>
      </w:pPr>
      <w:rPr>
        <w:rFonts w:ascii="Arial" w:hAnsi="Arial" w:hint="default"/>
      </w:rPr>
    </w:lvl>
    <w:lvl w:ilvl="5" w:tplc="BA2C9D90" w:tentative="1">
      <w:start w:val="1"/>
      <w:numFmt w:val="bullet"/>
      <w:lvlText w:val="•"/>
      <w:lvlJc w:val="left"/>
      <w:pPr>
        <w:tabs>
          <w:tab w:val="num" w:pos="4320"/>
        </w:tabs>
        <w:ind w:left="4320" w:hanging="360"/>
      </w:pPr>
      <w:rPr>
        <w:rFonts w:ascii="Arial" w:hAnsi="Arial" w:hint="default"/>
      </w:rPr>
    </w:lvl>
    <w:lvl w:ilvl="6" w:tplc="0DB8B730" w:tentative="1">
      <w:start w:val="1"/>
      <w:numFmt w:val="bullet"/>
      <w:lvlText w:val="•"/>
      <w:lvlJc w:val="left"/>
      <w:pPr>
        <w:tabs>
          <w:tab w:val="num" w:pos="5040"/>
        </w:tabs>
        <w:ind w:left="5040" w:hanging="360"/>
      </w:pPr>
      <w:rPr>
        <w:rFonts w:ascii="Arial" w:hAnsi="Arial" w:hint="default"/>
      </w:rPr>
    </w:lvl>
    <w:lvl w:ilvl="7" w:tplc="3D9AB890" w:tentative="1">
      <w:start w:val="1"/>
      <w:numFmt w:val="bullet"/>
      <w:lvlText w:val="•"/>
      <w:lvlJc w:val="left"/>
      <w:pPr>
        <w:tabs>
          <w:tab w:val="num" w:pos="5760"/>
        </w:tabs>
        <w:ind w:left="5760" w:hanging="360"/>
      </w:pPr>
      <w:rPr>
        <w:rFonts w:ascii="Arial" w:hAnsi="Arial" w:hint="default"/>
      </w:rPr>
    </w:lvl>
    <w:lvl w:ilvl="8" w:tplc="136212EA" w:tentative="1">
      <w:start w:val="1"/>
      <w:numFmt w:val="bullet"/>
      <w:lvlText w:val="•"/>
      <w:lvlJc w:val="left"/>
      <w:pPr>
        <w:tabs>
          <w:tab w:val="num" w:pos="6480"/>
        </w:tabs>
        <w:ind w:left="6480" w:hanging="360"/>
      </w:pPr>
      <w:rPr>
        <w:rFonts w:ascii="Arial" w:hAnsi="Arial" w:hint="default"/>
      </w:rPr>
    </w:lvl>
  </w:abstractNum>
  <w:abstractNum w:abstractNumId="11">
    <w:nsid w:val="518637CF"/>
    <w:multiLevelType w:val="hybridMultilevel"/>
    <w:tmpl w:val="9850D978"/>
    <w:lvl w:ilvl="0" w:tplc="D08E51FC">
      <w:start w:val="1"/>
      <w:numFmt w:val="bullet"/>
      <w:lvlText w:val=""/>
      <w:lvlJc w:val="left"/>
      <w:pPr>
        <w:tabs>
          <w:tab w:val="num" w:pos="360"/>
        </w:tabs>
        <w:ind w:left="360" w:hanging="360"/>
      </w:pPr>
      <w:rPr>
        <w:rFonts w:ascii="Wingdings" w:hAnsi="Wingdings" w:hint="default"/>
      </w:rPr>
    </w:lvl>
    <w:lvl w:ilvl="1" w:tplc="A224AE98">
      <w:start w:val="1"/>
      <w:numFmt w:val="bullet"/>
      <w:lvlText w:val=""/>
      <w:lvlJc w:val="left"/>
      <w:pPr>
        <w:tabs>
          <w:tab w:val="num" w:pos="1080"/>
        </w:tabs>
        <w:ind w:left="1080" w:hanging="360"/>
      </w:pPr>
      <w:rPr>
        <w:rFonts w:ascii="Wingdings" w:hAnsi="Wingdings" w:hint="default"/>
      </w:rPr>
    </w:lvl>
    <w:lvl w:ilvl="2" w:tplc="890058C2">
      <w:start w:val="1"/>
      <w:numFmt w:val="bullet"/>
      <w:lvlText w:val=""/>
      <w:lvlJc w:val="left"/>
      <w:pPr>
        <w:tabs>
          <w:tab w:val="num" w:pos="1800"/>
        </w:tabs>
        <w:ind w:left="1800" w:hanging="360"/>
      </w:pPr>
      <w:rPr>
        <w:rFonts w:ascii="Wingdings" w:hAnsi="Wingdings" w:hint="default"/>
      </w:rPr>
    </w:lvl>
    <w:lvl w:ilvl="3" w:tplc="681C85F0" w:tentative="1">
      <w:start w:val="1"/>
      <w:numFmt w:val="bullet"/>
      <w:lvlText w:val=""/>
      <w:lvlJc w:val="left"/>
      <w:pPr>
        <w:tabs>
          <w:tab w:val="num" w:pos="2520"/>
        </w:tabs>
        <w:ind w:left="2520" w:hanging="360"/>
      </w:pPr>
      <w:rPr>
        <w:rFonts w:ascii="Wingdings" w:hAnsi="Wingdings" w:hint="default"/>
      </w:rPr>
    </w:lvl>
    <w:lvl w:ilvl="4" w:tplc="C34A68CC" w:tentative="1">
      <w:start w:val="1"/>
      <w:numFmt w:val="bullet"/>
      <w:lvlText w:val=""/>
      <w:lvlJc w:val="left"/>
      <w:pPr>
        <w:tabs>
          <w:tab w:val="num" w:pos="3240"/>
        </w:tabs>
        <w:ind w:left="3240" w:hanging="360"/>
      </w:pPr>
      <w:rPr>
        <w:rFonts w:ascii="Wingdings" w:hAnsi="Wingdings" w:hint="default"/>
      </w:rPr>
    </w:lvl>
    <w:lvl w:ilvl="5" w:tplc="BC42C09C" w:tentative="1">
      <w:start w:val="1"/>
      <w:numFmt w:val="bullet"/>
      <w:lvlText w:val=""/>
      <w:lvlJc w:val="left"/>
      <w:pPr>
        <w:tabs>
          <w:tab w:val="num" w:pos="3960"/>
        </w:tabs>
        <w:ind w:left="3960" w:hanging="360"/>
      </w:pPr>
      <w:rPr>
        <w:rFonts w:ascii="Wingdings" w:hAnsi="Wingdings" w:hint="default"/>
      </w:rPr>
    </w:lvl>
    <w:lvl w:ilvl="6" w:tplc="D678785C" w:tentative="1">
      <w:start w:val="1"/>
      <w:numFmt w:val="bullet"/>
      <w:lvlText w:val=""/>
      <w:lvlJc w:val="left"/>
      <w:pPr>
        <w:tabs>
          <w:tab w:val="num" w:pos="4680"/>
        </w:tabs>
        <w:ind w:left="4680" w:hanging="360"/>
      </w:pPr>
      <w:rPr>
        <w:rFonts w:ascii="Wingdings" w:hAnsi="Wingdings" w:hint="default"/>
      </w:rPr>
    </w:lvl>
    <w:lvl w:ilvl="7" w:tplc="EF5C3FF4" w:tentative="1">
      <w:start w:val="1"/>
      <w:numFmt w:val="bullet"/>
      <w:lvlText w:val=""/>
      <w:lvlJc w:val="left"/>
      <w:pPr>
        <w:tabs>
          <w:tab w:val="num" w:pos="5400"/>
        </w:tabs>
        <w:ind w:left="5400" w:hanging="360"/>
      </w:pPr>
      <w:rPr>
        <w:rFonts w:ascii="Wingdings" w:hAnsi="Wingdings" w:hint="default"/>
      </w:rPr>
    </w:lvl>
    <w:lvl w:ilvl="8" w:tplc="BFAA7120" w:tentative="1">
      <w:start w:val="1"/>
      <w:numFmt w:val="bullet"/>
      <w:lvlText w:val=""/>
      <w:lvlJc w:val="left"/>
      <w:pPr>
        <w:tabs>
          <w:tab w:val="num" w:pos="6120"/>
        </w:tabs>
        <w:ind w:left="6120" w:hanging="360"/>
      </w:pPr>
      <w:rPr>
        <w:rFonts w:ascii="Wingdings" w:hAnsi="Wingdings" w:hint="default"/>
      </w:rPr>
    </w:lvl>
  </w:abstractNum>
  <w:abstractNum w:abstractNumId="12">
    <w:nsid w:val="63644340"/>
    <w:multiLevelType w:val="hybridMultilevel"/>
    <w:tmpl w:val="68AC0442"/>
    <w:lvl w:ilvl="0" w:tplc="26A6F37E">
      <w:start w:val="1"/>
      <w:numFmt w:val="bullet"/>
      <w:pStyle w:val="bullets"/>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84D160B"/>
    <w:multiLevelType w:val="hybridMultilevel"/>
    <w:tmpl w:val="D750C560"/>
    <w:lvl w:ilvl="0" w:tplc="68782938">
      <w:start w:val="1"/>
      <w:numFmt w:val="bullet"/>
      <w:lvlText w:val=""/>
      <w:lvlJc w:val="left"/>
      <w:pPr>
        <w:tabs>
          <w:tab w:val="num" w:pos="720"/>
        </w:tabs>
        <w:ind w:left="720" w:hanging="360"/>
      </w:pPr>
      <w:rPr>
        <w:rFonts w:ascii="Wingdings" w:hAnsi="Wingdings" w:hint="default"/>
      </w:rPr>
    </w:lvl>
    <w:lvl w:ilvl="1" w:tplc="BD5E4AD0">
      <w:start w:val="3975"/>
      <w:numFmt w:val="bullet"/>
      <w:lvlText w:val="–"/>
      <w:lvlJc w:val="left"/>
      <w:pPr>
        <w:tabs>
          <w:tab w:val="num" w:pos="1440"/>
        </w:tabs>
        <w:ind w:left="1440" w:hanging="360"/>
      </w:pPr>
      <w:rPr>
        <w:rFonts w:ascii="Times New Roman" w:hAnsi="Times New Roman" w:hint="default"/>
      </w:rPr>
    </w:lvl>
    <w:lvl w:ilvl="2" w:tplc="794CE946" w:tentative="1">
      <w:start w:val="1"/>
      <w:numFmt w:val="bullet"/>
      <w:lvlText w:val=""/>
      <w:lvlJc w:val="left"/>
      <w:pPr>
        <w:tabs>
          <w:tab w:val="num" w:pos="2160"/>
        </w:tabs>
        <w:ind w:left="2160" w:hanging="360"/>
      </w:pPr>
      <w:rPr>
        <w:rFonts w:ascii="Wingdings" w:hAnsi="Wingdings" w:hint="default"/>
      </w:rPr>
    </w:lvl>
    <w:lvl w:ilvl="3" w:tplc="D4A0B74A" w:tentative="1">
      <w:start w:val="1"/>
      <w:numFmt w:val="bullet"/>
      <w:lvlText w:val=""/>
      <w:lvlJc w:val="left"/>
      <w:pPr>
        <w:tabs>
          <w:tab w:val="num" w:pos="2880"/>
        </w:tabs>
        <w:ind w:left="2880" w:hanging="360"/>
      </w:pPr>
      <w:rPr>
        <w:rFonts w:ascii="Wingdings" w:hAnsi="Wingdings" w:hint="default"/>
      </w:rPr>
    </w:lvl>
    <w:lvl w:ilvl="4" w:tplc="4ACCD9FA" w:tentative="1">
      <w:start w:val="1"/>
      <w:numFmt w:val="bullet"/>
      <w:lvlText w:val=""/>
      <w:lvlJc w:val="left"/>
      <w:pPr>
        <w:tabs>
          <w:tab w:val="num" w:pos="3600"/>
        </w:tabs>
        <w:ind w:left="3600" w:hanging="360"/>
      </w:pPr>
      <w:rPr>
        <w:rFonts w:ascii="Wingdings" w:hAnsi="Wingdings" w:hint="default"/>
      </w:rPr>
    </w:lvl>
    <w:lvl w:ilvl="5" w:tplc="E94E027C" w:tentative="1">
      <w:start w:val="1"/>
      <w:numFmt w:val="bullet"/>
      <w:lvlText w:val=""/>
      <w:lvlJc w:val="left"/>
      <w:pPr>
        <w:tabs>
          <w:tab w:val="num" w:pos="4320"/>
        </w:tabs>
        <w:ind w:left="4320" w:hanging="360"/>
      </w:pPr>
      <w:rPr>
        <w:rFonts w:ascii="Wingdings" w:hAnsi="Wingdings" w:hint="default"/>
      </w:rPr>
    </w:lvl>
    <w:lvl w:ilvl="6" w:tplc="A8C417AE" w:tentative="1">
      <w:start w:val="1"/>
      <w:numFmt w:val="bullet"/>
      <w:lvlText w:val=""/>
      <w:lvlJc w:val="left"/>
      <w:pPr>
        <w:tabs>
          <w:tab w:val="num" w:pos="5040"/>
        </w:tabs>
        <w:ind w:left="5040" w:hanging="360"/>
      </w:pPr>
      <w:rPr>
        <w:rFonts w:ascii="Wingdings" w:hAnsi="Wingdings" w:hint="default"/>
      </w:rPr>
    </w:lvl>
    <w:lvl w:ilvl="7" w:tplc="F4A62C50" w:tentative="1">
      <w:start w:val="1"/>
      <w:numFmt w:val="bullet"/>
      <w:lvlText w:val=""/>
      <w:lvlJc w:val="left"/>
      <w:pPr>
        <w:tabs>
          <w:tab w:val="num" w:pos="5760"/>
        </w:tabs>
        <w:ind w:left="5760" w:hanging="360"/>
      </w:pPr>
      <w:rPr>
        <w:rFonts w:ascii="Wingdings" w:hAnsi="Wingdings" w:hint="default"/>
      </w:rPr>
    </w:lvl>
    <w:lvl w:ilvl="8" w:tplc="438A7FBE" w:tentative="1">
      <w:start w:val="1"/>
      <w:numFmt w:val="bullet"/>
      <w:lvlText w:val=""/>
      <w:lvlJc w:val="left"/>
      <w:pPr>
        <w:tabs>
          <w:tab w:val="num" w:pos="6480"/>
        </w:tabs>
        <w:ind w:left="6480" w:hanging="360"/>
      </w:pPr>
      <w:rPr>
        <w:rFonts w:ascii="Wingdings" w:hAnsi="Wingdings" w:hint="default"/>
      </w:rPr>
    </w:lvl>
  </w:abstractNum>
  <w:abstractNum w:abstractNumId="14">
    <w:nsid w:val="6BA2019A"/>
    <w:multiLevelType w:val="hybridMultilevel"/>
    <w:tmpl w:val="23B671B0"/>
    <w:lvl w:ilvl="0" w:tplc="0038A444">
      <w:start w:val="1"/>
      <w:numFmt w:val="bullet"/>
      <w:lvlText w:val="•"/>
      <w:lvlJc w:val="left"/>
      <w:pPr>
        <w:tabs>
          <w:tab w:val="num" w:pos="720"/>
        </w:tabs>
        <w:ind w:left="720" w:hanging="360"/>
      </w:pPr>
      <w:rPr>
        <w:rFonts w:ascii="Arial" w:hAnsi="Arial" w:hint="default"/>
      </w:rPr>
    </w:lvl>
    <w:lvl w:ilvl="1" w:tplc="6E845874" w:tentative="1">
      <w:start w:val="1"/>
      <w:numFmt w:val="bullet"/>
      <w:lvlText w:val="•"/>
      <w:lvlJc w:val="left"/>
      <w:pPr>
        <w:tabs>
          <w:tab w:val="num" w:pos="1440"/>
        </w:tabs>
        <w:ind w:left="1440" w:hanging="360"/>
      </w:pPr>
      <w:rPr>
        <w:rFonts w:ascii="Arial" w:hAnsi="Arial" w:hint="default"/>
      </w:rPr>
    </w:lvl>
    <w:lvl w:ilvl="2" w:tplc="C578247A" w:tentative="1">
      <w:start w:val="1"/>
      <w:numFmt w:val="bullet"/>
      <w:lvlText w:val="•"/>
      <w:lvlJc w:val="left"/>
      <w:pPr>
        <w:tabs>
          <w:tab w:val="num" w:pos="2160"/>
        </w:tabs>
        <w:ind w:left="2160" w:hanging="360"/>
      </w:pPr>
      <w:rPr>
        <w:rFonts w:ascii="Arial" w:hAnsi="Arial" w:hint="default"/>
      </w:rPr>
    </w:lvl>
    <w:lvl w:ilvl="3" w:tplc="DBD65F50" w:tentative="1">
      <w:start w:val="1"/>
      <w:numFmt w:val="bullet"/>
      <w:lvlText w:val="•"/>
      <w:lvlJc w:val="left"/>
      <w:pPr>
        <w:tabs>
          <w:tab w:val="num" w:pos="2880"/>
        </w:tabs>
        <w:ind w:left="2880" w:hanging="360"/>
      </w:pPr>
      <w:rPr>
        <w:rFonts w:ascii="Arial" w:hAnsi="Arial" w:hint="default"/>
      </w:rPr>
    </w:lvl>
    <w:lvl w:ilvl="4" w:tplc="F88240FC" w:tentative="1">
      <w:start w:val="1"/>
      <w:numFmt w:val="bullet"/>
      <w:lvlText w:val="•"/>
      <w:lvlJc w:val="left"/>
      <w:pPr>
        <w:tabs>
          <w:tab w:val="num" w:pos="3600"/>
        </w:tabs>
        <w:ind w:left="3600" w:hanging="360"/>
      </w:pPr>
      <w:rPr>
        <w:rFonts w:ascii="Arial" w:hAnsi="Arial" w:hint="default"/>
      </w:rPr>
    </w:lvl>
    <w:lvl w:ilvl="5" w:tplc="74A2CC78" w:tentative="1">
      <w:start w:val="1"/>
      <w:numFmt w:val="bullet"/>
      <w:lvlText w:val="•"/>
      <w:lvlJc w:val="left"/>
      <w:pPr>
        <w:tabs>
          <w:tab w:val="num" w:pos="4320"/>
        </w:tabs>
        <w:ind w:left="4320" w:hanging="360"/>
      </w:pPr>
      <w:rPr>
        <w:rFonts w:ascii="Arial" w:hAnsi="Arial" w:hint="default"/>
      </w:rPr>
    </w:lvl>
    <w:lvl w:ilvl="6" w:tplc="906057BE" w:tentative="1">
      <w:start w:val="1"/>
      <w:numFmt w:val="bullet"/>
      <w:lvlText w:val="•"/>
      <w:lvlJc w:val="left"/>
      <w:pPr>
        <w:tabs>
          <w:tab w:val="num" w:pos="5040"/>
        </w:tabs>
        <w:ind w:left="5040" w:hanging="360"/>
      </w:pPr>
      <w:rPr>
        <w:rFonts w:ascii="Arial" w:hAnsi="Arial" w:hint="default"/>
      </w:rPr>
    </w:lvl>
    <w:lvl w:ilvl="7" w:tplc="96EC3FC2" w:tentative="1">
      <w:start w:val="1"/>
      <w:numFmt w:val="bullet"/>
      <w:lvlText w:val="•"/>
      <w:lvlJc w:val="left"/>
      <w:pPr>
        <w:tabs>
          <w:tab w:val="num" w:pos="5760"/>
        </w:tabs>
        <w:ind w:left="5760" w:hanging="360"/>
      </w:pPr>
      <w:rPr>
        <w:rFonts w:ascii="Arial" w:hAnsi="Arial" w:hint="default"/>
      </w:rPr>
    </w:lvl>
    <w:lvl w:ilvl="8" w:tplc="7BCE1328" w:tentative="1">
      <w:start w:val="1"/>
      <w:numFmt w:val="bullet"/>
      <w:lvlText w:val="•"/>
      <w:lvlJc w:val="left"/>
      <w:pPr>
        <w:tabs>
          <w:tab w:val="num" w:pos="6480"/>
        </w:tabs>
        <w:ind w:left="6480" w:hanging="360"/>
      </w:pPr>
      <w:rPr>
        <w:rFonts w:ascii="Arial" w:hAnsi="Arial" w:hint="default"/>
      </w:rPr>
    </w:lvl>
  </w:abstractNum>
  <w:abstractNum w:abstractNumId="15">
    <w:nsid w:val="6D56583F"/>
    <w:multiLevelType w:val="hybridMultilevel"/>
    <w:tmpl w:val="7EA40026"/>
    <w:lvl w:ilvl="0" w:tplc="E80EFB5C">
      <w:start w:val="1"/>
      <w:numFmt w:val="bullet"/>
      <w:lvlText w:val="•"/>
      <w:lvlJc w:val="left"/>
      <w:pPr>
        <w:tabs>
          <w:tab w:val="num" w:pos="720"/>
        </w:tabs>
        <w:ind w:left="720" w:hanging="360"/>
      </w:pPr>
      <w:rPr>
        <w:rFonts w:ascii="Times New Roman" w:hAnsi="Times New Roman" w:hint="default"/>
      </w:rPr>
    </w:lvl>
    <w:lvl w:ilvl="1" w:tplc="B9CA32A8">
      <w:start w:val="3129"/>
      <w:numFmt w:val="bullet"/>
      <w:lvlText w:val="•"/>
      <w:lvlJc w:val="left"/>
      <w:pPr>
        <w:tabs>
          <w:tab w:val="num" w:pos="1440"/>
        </w:tabs>
        <w:ind w:left="1440" w:hanging="360"/>
      </w:pPr>
      <w:rPr>
        <w:rFonts w:ascii="Times New Roman" w:hAnsi="Times New Roman" w:hint="default"/>
      </w:rPr>
    </w:lvl>
    <w:lvl w:ilvl="2" w:tplc="E0EC75CA">
      <w:start w:val="3129"/>
      <w:numFmt w:val="bullet"/>
      <w:lvlText w:val="–"/>
      <w:lvlJc w:val="left"/>
      <w:pPr>
        <w:tabs>
          <w:tab w:val="num" w:pos="2160"/>
        </w:tabs>
        <w:ind w:left="2160" w:hanging="360"/>
      </w:pPr>
      <w:rPr>
        <w:rFonts w:ascii="Times New Roman" w:hAnsi="Times New Roman" w:hint="default"/>
      </w:rPr>
    </w:lvl>
    <w:lvl w:ilvl="3" w:tplc="23F8522C" w:tentative="1">
      <w:start w:val="1"/>
      <w:numFmt w:val="bullet"/>
      <w:lvlText w:val="•"/>
      <w:lvlJc w:val="left"/>
      <w:pPr>
        <w:tabs>
          <w:tab w:val="num" w:pos="2880"/>
        </w:tabs>
        <w:ind w:left="2880" w:hanging="360"/>
      </w:pPr>
      <w:rPr>
        <w:rFonts w:ascii="Times New Roman" w:hAnsi="Times New Roman" w:hint="default"/>
      </w:rPr>
    </w:lvl>
    <w:lvl w:ilvl="4" w:tplc="D9BC81FE" w:tentative="1">
      <w:start w:val="1"/>
      <w:numFmt w:val="bullet"/>
      <w:lvlText w:val="•"/>
      <w:lvlJc w:val="left"/>
      <w:pPr>
        <w:tabs>
          <w:tab w:val="num" w:pos="3600"/>
        </w:tabs>
        <w:ind w:left="3600" w:hanging="360"/>
      </w:pPr>
      <w:rPr>
        <w:rFonts w:ascii="Times New Roman" w:hAnsi="Times New Roman" w:hint="default"/>
      </w:rPr>
    </w:lvl>
    <w:lvl w:ilvl="5" w:tplc="681EE788" w:tentative="1">
      <w:start w:val="1"/>
      <w:numFmt w:val="bullet"/>
      <w:lvlText w:val="•"/>
      <w:lvlJc w:val="left"/>
      <w:pPr>
        <w:tabs>
          <w:tab w:val="num" w:pos="4320"/>
        </w:tabs>
        <w:ind w:left="4320" w:hanging="360"/>
      </w:pPr>
      <w:rPr>
        <w:rFonts w:ascii="Times New Roman" w:hAnsi="Times New Roman" w:hint="default"/>
      </w:rPr>
    </w:lvl>
    <w:lvl w:ilvl="6" w:tplc="DD4C5792" w:tentative="1">
      <w:start w:val="1"/>
      <w:numFmt w:val="bullet"/>
      <w:lvlText w:val="•"/>
      <w:lvlJc w:val="left"/>
      <w:pPr>
        <w:tabs>
          <w:tab w:val="num" w:pos="5040"/>
        </w:tabs>
        <w:ind w:left="5040" w:hanging="360"/>
      </w:pPr>
      <w:rPr>
        <w:rFonts w:ascii="Times New Roman" w:hAnsi="Times New Roman" w:hint="default"/>
      </w:rPr>
    </w:lvl>
    <w:lvl w:ilvl="7" w:tplc="FA74F434" w:tentative="1">
      <w:start w:val="1"/>
      <w:numFmt w:val="bullet"/>
      <w:lvlText w:val="•"/>
      <w:lvlJc w:val="left"/>
      <w:pPr>
        <w:tabs>
          <w:tab w:val="num" w:pos="5760"/>
        </w:tabs>
        <w:ind w:left="5760" w:hanging="360"/>
      </w:pPr>
      <w:rPr>
        <w:rFonts w:ascii="Times New Roman" w:hAnsi="Times New Roman" w:hint="default"/>
      </w:rPr>
    </w:lvl>
    <w:lvl w:ilvl="8" w:tplc="13FA9EA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58C3FA9"/>
    <w:multiLevelType w:val="hybridMultilevel"/>
    <w:tmpl w:val="FF642FFA"/>
    <w:lvl w:ilvl="0" w:tplc="04090001">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5"/>
  </w:num>
  <w:num w:numId="5">
    <w:abstractNumId w:val="7"/>
  </w:num>
  <w:num w:numId="6">
    <w:abstractNumId w:val="4"/>
  </w:num>
  <w:num w:numId="7">
    <w:abstractNumId w:val="8"/>
  </w:num>
  <w:num w:numId="8">
    <w:abstractNumId w:val="2"/>
  </w:num>
  <w:num w:numId="9">
    <w:abstractNumId w:val="15"/>
  </w:num>
  <w:num w:numId="10">
    <w:abstractNumId w:val="12"/>
  </w:num>
  <w:num w:numId="11">
    <w:abstractNumId w:val="6"/>
  </w:num>
  <w:num w:numId="12">
    <w:abstractNumId w:val="13"/>
  </w:num>
  <w:num w:numId="13">
    <w:abstractNumId w:val="9"/>
  </w:num>
  <w:num w:numId="14">
    <w:abstractNumId w:val="16"/>
  </w:num>
  <w:num w:numId="15">
    <w:abstractNumId w:val="1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15"/>
    <w:rsid w:val="00044308"/>
    <w:rsid w:val="00050292"/>
    <w:rsid w:val="00050DAB"/>
    <w:rsid w:val="0005152D"/>
    <w:rsid w:val="00065CD3"/>
    <w:rsid w:val="00070E69"/>
    <w:rsid w:val="00081D7F"/>
    <w:rsid w:val="0009079E"/>
    <w:rsid w:val="000E1ED6"/>
    <w:rsid w:val="000E2809"/>
    <w:rsid w:val="000F149C"/>
    <w:rsid w:val="00100523"/>
    <w:rsid w:val="00107185"/>
    <w:rsid w:val="00151EE0"/>
    <w:rsid w:val="001B33B5"/>
    <w:rsid w:val="001E0186"/>
    <w:rsid w:val="001F2691"/>
    <w:rsid w:val="00227395"/>
    <w:rsid w:val="002347CB"/>
    <w:rsid w:val="00262D72"/>
    <w:rsid w:val="002726D6"/>
    <w:rsid w:val="00295DC0"/>
    <w:rsid w:val="00295FC7"/>
    <w:rsid w:val="002A4438"/>
    <w:rsid w:val="002D1EFC"/>
    <w:rsid w:val="002F2F3D"/>
    <w:rsid w:val="00303702"/>
    <w:rsid w:val="003275A6"/>
    <w:rsid w:val="003304A4"/>
    <w:rsid w:val="00331739"/>
    <w:rsid w:val="003457C0"/>
    <w:rsid w:val="00353140"/>
    <w:rsid w:val="00384EA8"/>
    <w:rsid w:val="00391D93"/>
    <w:rsid w:val="00395E86"/>
    <w:rsid w:val="00395F9D"/>
    <w:rsid w:val="003A00A7"/>
    <w:rsid w:val="00403FBF"/>
    <w:rsid w:val="004238BB"/>
    <w:rsid w:val="004474BF"/>
    <w:rsid w:val="004540E2"/>
    <w:rsid w:val="00457A3E"/>
    <w:rsid w:val="00460993"/>
    <w:rsid w:val="00472649"/>
    <w:rsid w:val="00477027"/>
    <w:rsid w:val="004C11CB"/>
    <w:rsid w:val="004F18E4"/>
    <w:rsid w:val="00550DB0"/>
    <w:rsid w:val="00556FA2"/>
    <w:rsid w:val="005663F5"/>
    <w:rsid w:val="005971A3"/>
    <w:rsid w:val="005A72F3"/>
    <w:rsid w:val="005B55E2"/>
    <w:rsid w:val="005D65A3"/>
    <w:rsid w:val="00630259"/>
    <w:rsid w:val="00631941"/>
    <w:rsid w:val="00643E16"/>
    <w:rsid w:val="00651D95"/>
    <w:rsid w:val="006939F5"/>
    <w:rsid w:val="006C011B"/>
    <w:rsid w:val="006C2A55"/>
    <w:rsid w:val="006E2070"/>
    <w:rsid w:val="006F5C51"/>
    <w:rsid w:val="006F7E7E"/>
    <w:rsid w:val="007935C5"/>
    <w:rsid w:val="007A77B2"/>
    <w:rsid w:val="007B397B"/>
    <w:rsid w:val="007D469F"/>
    <w:rsid w:val="00807F76"/>
    <w:rsid w:val="00813060"/>
    <w:rsid w:val="008141CF"/>
    <w:rsid w:val="00822975"/>
    <w:rsid w:val="008A7C44"/>
    <w:rsid w:val="008E4AF0"/>
    <w:rsid w:val="00910962"/>
    <w:rsid w:val="00911B7B"/>
    <w:rsid w:val="009875A9"/>
    <w:rsid w:val="009E7461"/>
    <w:rsid w:val="00A114C4"/>
    <w:rsid w:val="00A7207A"/>
    <w:rsid w:val="00A84398"/>
    <w:rsid w:val="00A971F8"/>
    <w:rsid w:val="00AB6466"/>
    <w:rsid w:val="00B32DEF"/>
    <w:rsid w:val="00BE404B"/>
    <w:rsid w:val="00BE66A4"/>
    <w:rsid w:val="00C20815"/>
    <w:rsid w:val="00C35A9A"/>
    <w:rsid w:val="00C35E12"/>
    <w:rsid w:val="00CA5D34"/>
    <w:rsid w:val="00CB3416"/>
    <w:rsid w:val="00CD430A"/>
    <w:rsid w:val="00D4040D"/>
    <w:rsid w:val="00D41352"/>
    <w:rsid w:val="00D44971"/>
    <w:rsid w:val="00D47A07"/>
    <w:rsid w:val="00D629C5"/>
    <w:rsid w:val="00D63C21"/>
    <w:rsid w:val="00D64ACB"/>
    <w:rsid w:val="00D9196D"/>
    <w:rsid w:val="00E03898"/>
    <w:rsid w:val="00E51D2E"/>
    <w:rsid w:val="00E7178F"/>
    <w:rsid w:val="00E7287B"/>
    <w:rsid w:val="00E8395F"/>
    <w:rsid w:val="00EC0350"/>
    <w:rsid w:val="00EC3DC5"/>
    <w:rsid w:val="00EE5981"/>
    <w:rsid w:val="00F0063A"/>
    <w:rsid w:val="00F07DB1"/>
    <w:rsid w:val="00F1382D"/>
    <w:rsid w:val="00F47F1F"/>
    <w:rsid w:val="00F76876"/>
    <w:rsid w:val="00F82384"/>
    <w:rsid w:val="00F877BC"/>
    <w:rsid w:val="00F91ABA"/>
    <w:rsid w:val="00FC0B6E"/>
    <w:rsid w:val="00FE7E52"/>
    <w:rsid w:val="00FF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15"/>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353140"/>
    <w:pPr>
      <w:overflowPunct w:val="0"/>
      <w:autoSpaceDE w:val="0"/>
      <w:autoSpaceDN w:val="0"/>
      <w:adjustRightInd w:val="0"/>
      <w:spacing w:before="120" w:after="120"/>
      <w:textAlignment w:val="baseline"/>
      <w:outlineLvl w:val="0"/>
    </w:pPr>
    <w:rPr>
      <w:rFonts w:ascii="Calibri" w:hAnsi="Calibri"/>
      <w:b/>
      <w:color w:val="000000"/>
      <w:sz w:val="24"/>
      <w:lang w:val="x-none" w:eastAsia="x-none"/>
    </w:rPr>
  </w:style>
  <w:style w:type="paragraph" w:styleId="Heading2">
    <w:name w:val="heading 2"/>
    <w:basedOn w:val="Normal"/>
    <w:next w:val="Normal"/>
    <w:link w:val="Heading2Char"/>
    <w:uiPriority w:val="9"/>
    <w:unhideWhenUsed/>
    <w:qFormat/>
    <w:rsid w:val="003531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3140"/>
    <w:pPr>
      <w:keepNext/>
      <w:keepLines/>
      <w:spacing w:before="200"/>
      <w:outlineLvl w:val="2"/>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2F2F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0815"/>
    <w:pPr>
      <w:tabs>
        <w:tab w:val="center" w:pos="4153"/>
        <w:tab w:val="right" w:pos="8306"/>
      </w:tabs>
    </w:pPr>
  </w:style>
  <w:style w:type="character" w:customStyle="1" w:styleId="FooterChar">
    <w:name w:val="Footer Char"/>
    <w:basedOn w:val="DefaultParagraphFont"/>
    <w:link w:val="Footer"/>
    <w:uiPriority w:val="99"/>
    <w:rsid w:val="00C20815"/>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353140"/>
    <w:rPr>
      <w:rFonts w:ascii="Calibri" w:eastAsia="Times New Roman" w:hAnsi="Calibri" w:cs="Times New Roman"/>
      <w:b/>
      <w:color w:val="000000"/>
      <w:sz w:val="24"/>
      <w:szCs w:val="20"/>
      <w:lang w:val="x-none" w:eastAsia="x-none"/>
    </w:rPr>
  </w:style>
  <w:style w:type="paragraph" w:customStyle="1" w:styleId="BodyText1">
    <w:name w:val="Body Text 1"/>
    <w:basedOn w:val="BodyText"/>
    <w:link w:val="BodyText1Char1"/>
    <w:rsid w:val="006F5C51"/>
    <w:pPr>
      <w:spacing w:before="120"/>
    </w:pPr>
    <w:rPr>
      <w:rFonts w:ascii="Calibri" w:hAnsi="Calibri"/>
      <w:spacing w:val="-5"/>
      <w:sz w:val="22"/>
      <w:szCs w:val="17"/>
      <w:lang w:val="x-none" w:eastAsia="x-none"/>
    </w:rPr>
  </w:style>
  <w:style w:type="character" w:customStyle="1" w:styleId="BodyText1Char1">
    <w:name w:val="Body Text 1 Char1"/>
    <w:link w:val="BodyText1"/>
    <w:rsid w:val="006F5C51"/>
    <w:rPr>
      <w:rFonts w:ascii="Calibri" w:eastAsia="Times New Roman" w:hAnsi="Calibri" w:cs="Times New Roman"/>
      <w:spacing w:val="-5"/>
      <w:szCs w:val="17"/>
      <w:lang w:val="x-none" w:eastAsia="x-none"/>
    </w:rPr>
  </w:style>
  <w:style w:type="character" w:styleId="FootnoteReference">
    <w:name w:val="footnote reference"/>
    <w:aliases w:val="Footnote,Footnote symbol,16 Point,Superscript 6 Point,ftref"/>
    <w:rsid w:val="004F18E4"/>
    <w:rPr>
      <w:vertAlign w:val="superscript"/>
    </w:rPr>
  </w:style>
  <w:style w:type="paragraph" w:styleId="ListBullet">
    <w:name w:val="List Bullet"/>
    <w:basedOn w:val="Normal"/>
    <w:rsid w:val="004F18E4"/>
    <w:pPr>
      <w:numPr>
        <w:numId w:val="1"/>
      </w:numPr>
      <w:ind w:left="357" w:hanging="357"/>
      <w:contextualSpacing/>
    </w:pPr>
    <w:rPr>
      <w:rFonts w:ascii="Calibri" w:eastAsia="Calibri" w:hAnsi="Calibri"/>
      <w:sz w:val="22"/>
      <w:szCs w:val="22"/>
      <w:lang w:val="en-US"/>
    </w:rPr>
  </w:style>
  <w:style w:type="character" w:styleId="Hyperlink">
    <w:name w:val="Hyperlink"/>
    <w:uiPriority w:val="99"/>
    <w:unhideWhenUsed/>
    <w:rsid w:val="004F18E4"/>
    <w:rPr>
      <w:color w:val="0000FF"/>
      <w:u w:val="single"/>
    </w:rPr>
  </w:style>
  <w:style w:type="paragraph" w:styleId="BodyText">
    <w:name w:val="Body Text"/>
    <w:basedOn w:val="Normal"/>
    <w:link w:val="BodyTextChar"/>
    <w:uiPriority w:val="99"/>
    <w:semiHidden/>
    <w:unhideWhenUsed/>
    <w:rsid w:val="004F18E4"/>
    <w:pPr>
      <w:spacing w:after="120"/>
    </w:pPr>
  </w:style>
  <w:style w:type="character" w:customStyle="1" w:styleId="BodyTextChar">
    <w:name w:val="Body Text Char"/>
    <w:basedOn w:val="DefaultParagraphFont"/>
    <w:link w:val="BodyText"/>
    <w:uiPriority w:val="99"/>
    <w:semiHidden/>
    <w:rsid w:val="004F18E4"/>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353140"/>
    <w:rPr>
      <w:rFonts w:asciiTheme="majorHAnsi" w:eastAsiaTheme="majorEastAsia" w:hAnsiTheme="majorHAnsi" w:cstheme="majorBidi"/>
      <w:b/>
      <w:bCs/>
      <w:sz w:val="20"/>
      <w:szCs w:val="20"/>
      <w:lang w:val="en-GB"/>
    </w:rPr>
  </w:style>
  <w:style w:type="paragraph" w:styleId="ListBullet2">
    <w:name w:val="List Bullet 2"/>
    <w:basedOn w:val="Normal"/>
    <w:uiPriority w:val="99"/>
    <w:unhideWhenUsed/>
    <w:rsid w:val="007A77B2"/>
    <w:pPr>
      <w:numPr>
        <w:numId w:val="2"/>
      </w:numPr>
      <w:contextualSpacing/>
    </w:pPr>
    <w:rPr>
      <w:rFonts w:asciiTheme="minorHAnsi" w:hAnsiTheme="minorHAnsi"/>
      <w:sz w:val="22"/>
    </w:rPr>
  </w:style>
  <w:style w:type="paragraph" w:styleId="FootnoteText">
    <w:name w:val="footnote text"/>
    <w:aliases w:val="Footnote Text Char Char Char Char,Footnote Quote,Footnote Quote1,Footnote Quote2,Footnote Quote3,Footnote Quote4,Footnote Quote5,Footnote Quote6,Footnote Quote7,Footnote Quote8,Footnote Quote9,Footnote Quote10,Footnote Quote11"/>
    <w:basedOn w:val="Normal"/>
    <w:link w:val="FootnoteTextChar"/>
    <w:rsid w:val="00100523"/>
  </w:style>
  <w:style w:type="character" w:customStyle="1" w:styleId="FootnoteTextChar">
    <w:name w:val="Footnote Text Char"/>
    <w:aliases w:val="Footnote Text Char Char Char Char Char,Footnote Quote Char,Footnote Quote1 Char,Footnote Quote2 Char,Footnote Quote3 Char,Footnote Quote4 Char,Footnote Quote5 Char,Footnote Quote6 Char,Footnote Quote7 Char,Footnote Quote8 Char"/>
    <w:basedOn w:val="DefaultParagraphFont"/>
    <w:link w:val="FootnoteText"/>
    <w:rsid w:val="00100523"/>
    <w:rPr>
      <w:rFonts w:ascii="Times New Roman" w:eastAsia="Times New Roman" w:hAnsi="Times New Roman" w:cs="Times New Roman"/>
      <w:sz w:val="20"/>
      <w:szCs w:val="20"/>
      <w:lang w:val="en-GB"/>
    </w:rPr>
  </w:style>
  <w:style w:type="character" w:styleId="CommentReference">
    <w:name w:val="annotation reference"/>
    <w:rsid w:val="00100523"/>
    <w:rPr>
      <w:sz w:val="18"/>
      <w:szCs w:val="18"/>
    </w:rPr>
  </w:style>
  <w:style w:type="paragraph" w:styleId="CommentText">
    <w:name w:val="annotation text"/>
    <w:basedOn w:val="Normal"/>
    <w:link w:val="CommentTextChar"/>
    <w:rsid w:val="00100523"/>
    <w:pPr>
      <w:spacing w:after="200" w:line="276" w:lineRule="auto"/>
    </w:pPr>
    <w:rPr>
      <w:rFonts w:ascii="Calibri" w:eastAsia="Calibri" w:hAnsi="Calibri"/>
      <w:sz w:val="24"/>
      <w:szCs w:val="24"/>
      <w:lang w:val="en-US"/>
    </w:rPr>
  </w:style>
  <w:style w:type="character" w:customStyle="1" w:styleId="CommentTextChar">
    <w:name w:val="Comment Text Char"/>
    <w:basedOn w:val="DefaultParagraphFont"/>
    <w:link w:val="CommentText"/>
    <w:rsid w:val="00100523"/>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100523"/>
    <w:rPr>
      <w:rFonts w:ascii="Tahoma" w:hAnsi="Tahoma" w:cs="Tahoma"/>
      <w:sz w:val="16"/>
      <w:szCs w:val="16"/>
    </w:rPr>
  </w:style>
  <w:style w:type="character" w:customStyle="1" w:styleId="BalloonTextChar">
    <w:name w:val="Balloon Text Char"/>
    <w:basedOn w:val="DefaultParagraphFont"/>
    <w:link w:val="BalloonText"/>
    <w:uiPriority w:val="99"/>
    <w:semiHidden/>
    <w:rsid w:val="00100523"/>
    <w:rPr>
      <w:rFonts w:ascii="Tahoma" w:eastAsia="Times New Roman" w:hAnsi="Tahoma" w:cs="Tahoma"/>
      <w:sz w:val="16"/>
      <w:szCs w:val="16"/>
      <w:lang w:val="en-GB"/>
    </w:rPr>
  </w:style>
  <w:style w:type="paragraph" w:styleId="ListParagraph">
    <w:name w:val="List Paragraph"/>
    <w:basedOn w:val="Normal"/>
    <w:uiPriority w:val="34"/>
    <w:qFormat/>
    <w:rsid w:val="007935C5"/>
    <w:pPr>
      <w:ind w:left="720"/>
      <w:contextualSpacing/>
    </w:pPr>
  </w:style>
  <w:style w:type="paragraph" w:customStyle="1" w:styleId="Default">
    <w:name w:val="Default"/>
    <w:rsid w:val="00911B7B"/>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5Char">
    <w:name w:val="Heading 5 Char"/>
    <w:basedOn w:val="DefaultParagraphFont"/>
    <w:link w:val="Heading5"/>
    <w:uiPriority w:val="9"/>
    <w:rsid w:val="002F2F3D"/>
    <w:rPr>
      <w:rFonts w:asciiTheme="majorHAnsi" w:eastAsiaTheme="majorEastAsia" w:hAnsiTheme="majorHAnsi" w:cstheme="majorBidi"/>
      <w:color w:val="243F60" w:themeColor="accent1" w:themeShade="7F"/>
      <w:sz w:val="20"/>
      <w:szCs w:val="20"/>
      <w:lang w:val="en-GB"/>
    </w:rPr>
  </w:style>
  <w:style w:type="character" w:customStyle="1" w:styleId="BodyText1Char">
    <w:name w:val="Body Text 1 Char"/>
    <w:basedOn w:val="BodyTextChar"/>
    <w:rsid w:val="002F2F3D"/>
    <w:rPr>
      <w:rFonts w:ascii="Times New Roman" w:eastAsia="Times New Roman" w:hAnsi="Times New Roman" w:cs="Times New Roman"/>
      <w:noProof w:val="0"/>
      <w:spacing w:val="-5"/>
      <w:sz w:val="24"/>
      <w:szCs w:val="17"/>
      <w:lang w:val="en-US" w:eastAsia="en-US" w:bidi="ar-SA"/>
    </w:rPr>
  </w:style>
  <w:style w:type="character" w:styleId="Emphasis">
    <w:name w:val="Emphasis"/>
    <w:basedOn w:val="DefaultParagraphFont"/>
    <w:qFormat/>
    <w:rsid w:val="002F2F3D"/>
    <w:rPr>
      <w:b/>
      <w:bCs/>
      <w:i w:val="0"/>
      <w:iCs w:val="0"/>
    </w:rPr>
  </w:style>
  <w:style w:type="paragraph" w:customStyle="1" w:styleId="Bullets0">
    <w:name w:val="Bullets"/>
    <w:basedOn w:val="Normal"/>
    <w:next w:val="BlockText"/>
    <w:link w:val="BulletsChar"/>
    <w:rsid w:val="00295FC7"/>
    <w:pPr>
      <w:widowControl w:val="0"/>
      <w:autoSpaceDE w:val="0"/>
      <w:autoSpaceDN w:val="0"/>
      <w:adjustRightInd w:val="0"/>
      <w:spacing w:before="60" w:after="60"/>
      <w:ind w:left="425" w:hanging="425"/>
      <w:jc w:val="both"/>
    </w:pPr>
    <w:rPr>
      <w:rFonts w:ascii="Trade Gothic" w:eastAsia="SimSun" w:hAnsi="Trade Gothic"/>
      <w:sz w:val="22"/>
      <w:szCs w:val="24"/>
      <w:lang w:eastAsia="zh-CN"/>
    </w:rPr>
  </w:style>
  <w:style w:type="character" w:customStyle="1" w:styleId="BulletsChar">
    <w:name w:val="Bullets Char"/>
    <w:basedOn w:val="DefaultParagraphFont"/>
    <w:link w:val="Bullets0"/>
    <w:rsid w:val="00295FC7"/>
    <w:rPr>
      <w:rFonts w:ascii="Trade Gothic" w:eastAsia="SimSun" w:hAnsi="Trade Gothic" w:cs="Times New Roman"/>
      <w:szCs w:val="24"/>
      <w:lang w:val="en-GB" w:eastAsia="zh-CN"/>
    </w:rPr>
  </w:style>
  <w:style w:type="paragraph" w:customStyle="1" w:styleId="bullets">
    <w:name w:val="bullets ?"/>
    <w:basedOn w:val="Normal"/>
    <w:link w:val="bulletsCharChar"/>
    <w:rsid w:val="00295FC7"/>
    <w:pPr>
      <w:widowControl w:val="0"/>
      <w:numPr>
        <w:numId w:val="10"/>
      </w:numPr>
      <w:autoSpaceDE w:val="0"/>
      <w:autoSpaceDN w:val="0"/>
      <w:adjustRightInd w:val="0"/>
      <w:spacing w:after="275" w:line="288" w:lineRule="atLeast"/>
      <w:jc w:val="both"/>
    </w:pPr>
    <w:rPr>
      <w:rFonts w:ascii="Trade Gothic" w:eastAsia="SimSun" w:hAnsi="Trade Gothic" w:cs="Trade Gothic"/>
      <w:color w:val="221E1F"/>
      <w:sz w:val="22"/>
      <w:szCs w:val="24"/>
      <w:lang w:eastAsia="zh-CN"/>
    </w:rPr>
  </w:style>
  <w:style w:type="character" w:customStyle="1" w:styleId="bulletsCharChar">
    <w:name w:val="bullets ? Char Char"/>
    <w:basedOn w:val="DefaultParagraphFont"/>
    <w:link w:val="bullets"/>
    <w:rsid w:val="00295FC7"/>
    <w:rPr>
      <w:rFonts w:ascii="Trade Gothic" w:eastAsia="SimSun" w:hAnsi="Trade Gothic" w:cs="Trade Gothic"/>
      <w:color w:val="221E1F"/>
      <w:szCs w:val="24"/>
      <w:lang w:val="en-GB" w:eastAsia="zh-CN"/>
    </w:rPr>
  </w:style>
  <w:style w:type="paragraph" w:styleId="BlockText">
    <w:name w:val="Block Text"/>
    <w:basedOn w:val="Normal"/>
    <w:uiPriority w:val="99"/>
    <w:semiHidden/>
    <w:unhideWhenUsed/>
    <w:rsid w:val="00295F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FollowedHyperlink">
    <w:name w:val="FollowedHyperlink"/>
    <w:basedOn w:val="DefaultParagraphFont"/>
    <w:uiPriority w:val="99"/>
    <w:semiHidden/>
    <w:unhideWhenUsed/>
    <w:rsid w:val="00457A3E"/>
    <w:rPr>
      <w:color w:val="800080" w:themeColor="followedHyperlink"/>
      <w:u w:val="single"/>
    </w:rPr>
  </w:style>
  <w:style w:type="paragraph" w:styleId="Bibliography">
    <w:name w:val="Bibliography"/>
    <w:basedOn w:val="Normal"/>
    <w:next w:val="Normal"/>
    <w:uiPriority w:val="37"/>
    <w:semiHidden/>
    <w:unhideWhenUsed/>
    <w:rsid w:val="00A84398"/>
    <w:pPr>
      <w:spacing w:after="200" w:line="276" w:lineRule="auto"/>
    </w:pPr>
    <w:rPr>
      <w:rFonts w:ascii="Calibri" w:eastAsia="Calibri" w:hAnsi="Calibri"/>
      <w:sz w:val="22"/>
      <w:szCs w:val="22"/>
      <w:lang w:val="en-US"/>
    </w:rPr>
  </w:style>
  <w:style w:type="paragraph" w:styleId="Header">
    <w:name w:val="header"/>
    <w:basedOn w:val="Normal"/>
    <w:link w:val="HeaderChar"/>
    <w:uiPriority w:val="99"/>
    <w:unhideWhenUsed/>
    <w:rsid w:val="008141CF"/>
    <w:pPr>
      <w:tabs>
        <w:tab w:val="center" w:pos="4680"/>
        <w:tab w:val="right" w:pos="9360"/>
      </w:tabs>
    </w:pPr>
  </w:style>
  <w:style w:type="character" w:customStyle="1" w:styleId="HeaderChar">
    <w:name w:val="Header Char"/>
    <w:basedOn w:val="DefaultParagraphFont"/>
    <w:link w:val="Header"/>
    <w:uiPriority w:val="99"/>
    <w:rsid w:val="008141CF"/>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rsid w:val="00353140"/>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15"/>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353140"/>
    <w:pPr>
      <w:overflowPunct w:val="0"/>
      <w:autoSpaceDE w:val="0"/>
      <w:autoSpaceDN w:val="0"/>
      <w:adjustRightInd w:val="0"/>
      <w:spacing w:before="120" w:after="120"/>
      <w:textAlignment w:val="baseline"/>
      <w:outlineLvl w:val="0"/>
    </w:pPr>
    <w:rPr>
      <w:rFonts w:ascii="Calibri" w:hAnsi="Calibri"/>
      <w:b/>
      <w:color w:val="000000"/>
      <w:sz w:val="24"/>
      <w:lang w:val="x-none" w:eastAsia="x-none"/>
    </w:rPr>
  </w:style>
  <w:style w:type="paragraph" w:styleId="Heading2">
    <w:name w:val="heading 2"/>
    <w:basedOn w:val="Normal"/>
    <w:next w:val="Normal"/>
    <w:link w:val="Heading2Char"/>
    <w:uiPriority w:val="9"/>
    <w:unhideWhenUsed/>
    <w:qFormat/>
    <w:rsid w:val="003531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53140"/>
    <w:pPr>
      <w:keepNext/>
      <w:keepLines/>
      <w:spacing w:before="200"/>
      <w:outlineLvl w:val="2"/>
    </w:pPr>
    <w:rPr>
      <w:rFonts w:asciiTheme="majorHAnsi" w:eastAsiaTheme="majorEastAsia" w:hAnsiTheme="majorHAnsi" w:cstheme="majorBidi"/>
      <w:b/>
      <w:bCs/>
    </w:rPr>
  </w:style>
  <w:style w:type="paragraph" w:styleId="Heading5">
    <w:name w:val="heading 5"/>
    <w:basedOn w:val="Normal"/>
    <w:next w:val="Normal"/>
    <w:link w:val="Heading5Char"/>
    <w:uiPriority w:val="9"/>
    <w:unhideWhenUsed/>
    <w:qFormat/>
    <w:rsid w:val="002F2F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0815"/>
    <w:pPr>
      <w:tabs>
        <w:tab w:val="center" w:pos="4153"/>
        <w:tab w:val="right" w:pos="8306"/>
      </w:tabs>
    </w:pPr>
  </w:style>
  <w:style w:type="character" w:customStyle="1" w:styleId="FooterChar">
    <w:name w:val="Footer Char"/>
    <w:basedOn w:val="DefaultParagraphFont"/>
    <w:link w:val="Footer"/>
    <w:uiPriority w:val="99"/>
    <w:rsid w:val="00C20815"/>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353140"/>
    <w:rPr>
      <w:rFonts w:ascii="Calibri" w:eastAsia="Times New Roman" w:hAnsi="Calibri" w:cs="Times New Roman"/>
      <w:b/>
      <w:color w:val="000000"/>
      <w:sz w:val="24"/>
      <w:szCs w:val="20"/>
      <w:lang w:val="x-none" w:eastAsia="x-none"/>
    </w:rPr>
  </w:style>
  <w:style w:type="paragraph" w:customStyle="1" w:styleId="BodyText1">
    <w:name w:val="Body Text 1"/>
    <w:basedOn w:val="BodyText"/>
    <w:link w:val="BodyText1Char1"/>
    <w:rsid w:val="006F5C51"/>
    <w:pPr>
      <w:spacing w:before="120"/>
    </w:pPr>
    <w:rPr>
      <w:rFonts w:ascii="Calibri" w:hAnsi="Calibri"/>
      <w:spacing w:val="-5"/>
      <w:sz w:val="22"/>
      <w:szCs w:val="17"/>
      <w:lang w:val="x-none" w:eastAsia="x-none"/>
    </w:rPr>
  </w:style>
  <w:style w:type="character" w:customStyle="1" w:styleId="BodyText1Char1">
    <w:name w:val="Body Text 1 Char1"/>
    <w:link w:val="BodyText1"/>
    <w:rsid w:val="006F5C51"/>
    <w:rPr>
      <w:rFonts w:ascii="Calibri" w:eastAsia="Times New Roman" w:hAnsi="Calibri" w:cs="Times New Roman"/>
      <w:spacing w:val="-5"/>
      <w:szCs w:val="17"/>
      <w:lang w:val="x-none" w:eastAsia="x-none"/>
    </w:rPr>
  </w:style>
  <w:style w:type="character" w:styleId="FootnoteReference">
    <w:name w:val="footnote reference"/>
    <w:aliases w:val="Footnote,Footnote symbol,16 Point,Superscript 6 Point,ftref"/>
    <w:rsid w:val="004F18E4"/>
    <w:rPr>
      <w:vertAlign w:val="superscript"/>
    </w:rPr>
  </w:style>
  <w:style w:type="paragraph" w:styleId="ListBullet">
    <w:name w:val="List Bullet"/>
    <w:basedOn w:val="Normal"/>
    <w:rsid w:val="004F18E4"/>
    <w:pPr>
      <w:numPr>
        <w:numId w:val="1"/>
      </w:numPr>
      <w:ind w:left="357" w:hanging="357"/>
      <w:contextualSpacing/>
    </w:pPr>
    <w:rPr>
      <w:rFonts w:ascii="Calibri" w:eastAsia="Calibri" w:hAnsi="Calibri"/>
      <w:sz w:val="22"/>
      <w:szCs w:val="22"/>
      <w:lang w:val="en-US"/>
    </w:rPr>
  </w:style>
  <w:style w:type="character" w:styleId="Hyperlink">
    <w:name w:val="Hyperlink"/>
    <w:uiPriority w:val="99"/>
    <w:unhideWhenUsed/>
    <w:rsid w:val="004F18E4"/>
    <w:rPr>
      <w:color w:val="0000FF"/>
      <w:u w:val="single"/>
    </w:rPr>
  </w:style>
  <w:style w:type="paragraph" w:styleId="BodyText">
    <w:name w:val="Body Text"/>
    <w:basedOn w:val="Normal"/>
    <w:link w:val="BodyTextChar"/>
    <w:uiPriority w:val="99"/>
    <w:semiHidden/>
    <w:unhideWhenUsed/>
    <w:rsid w:val="004F18E4"/>
    <w:pPr>
      <w:spacing w:after="120"/>
    </w:pPr>
  </w:style>
  <w:style w:type="character" w:customStyle="1" w:styleId="BodyTextChar">
    <w:name w:val="Body Text Char"/>
    <w:basedOn w:val="DefaultParagraphFont"/>
    <w:link w:val="BodyText"/>
    <w:uiPriority w:val="99"/>
    <w:semiHidden/>
    <w:rsid w:val="004F18E4"/>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rsid w:val="00353140"/>
    <w:rPr>
      <w:rFonts w:asciiTheme="majorHAnsi" w:eastAsiaTheme="majorEastAsia" w:hAnsiTheme="majorHAnsi" w:cstheme="majorBidi"/>
      <w:b/>
      <w:bCs/>
      <w:sz w:val="20"/>
      <w:szCs w:val="20"/>
      <w:lang w:val="en-GB"/>
    </w:rPr>
  </w:style>
  <w:style w:type="paragraph" w:styleId="ListBullet2">
    <w:name w:val="List Bullet 2"/>
    <w:basedOn w:val="Normal"/>
    <w:uiPriority w:val="99"/>
    <w:unhideWhenUsed/>
    <w:rsid w:val="007A77B2"/>
    <w:pPr>
      <w:numPr>
        <w:numId w:val="2"/>
      </w:numPr>
      <w:contextualSpacing/>
    </w:pPr>
    <w:rPr>
      <w:rFonts w:asciiTheme="minorHAnsi" w:hAnsiTheme="minorHAnsi"/>
      <w:sz w:val="22"/>
    </w:rPr>
  </w:style>
  <w:style w:type="paragraph" w:styleId="FootnoteText">
    <w:name w:val="footnote text"/>
    <w:aliases w:val="Footnote Text Char Char Char Char,Footnote Quote,Footnote Quote1,Footnote Quote2,Footnote Quote3,Footnote Quote4,Footnote Quote5,Footnote Quote6,Footnote Quote7,Footnote Quote8,Footnote Quote9,Footnote Quote10,Footnote Quote11"/>
    <w:basedOn w:val="Normal"/>
    <w:link w:val="FootnoteTextChar"/>
    <w:rsid w:val="00100523"/>
  </w:style>
  <w:style w:type="character" w:customStyle="1" w:styleId="FootnoteTextChar">
    <w:name w:val="Footnote Text Char"/>
    <w:aliases w:val="Footnote Text Char Char Char Char Char,Footnote Quote Char,Footnote Quote1 Char,Footnote Quote2 Char,Footnote Quote3 Char,Footnote Quote4 Char,Footnote Quote5 Char,Footnote Quote6 Char,Footnote Quote7 Char,Footnote Quote8 Char"/>
    <w:basedOn w:val="DefaultParagraphFont"/>
    <w:link w:val="FootnoteText"/>
    <w:rsid w:val="00100523"/>
    <w:rPr>
      <w:rFonts w:ascii="Times New Roman" w:eastAsia="Times New Roman" w:hAnsi="Times New Roman" w:cs="Times New Roman"/>
      <w:sz w:val="20"/>
      <w:szCs w:val="20"/>
      <w:lang w:val="en-GB"/>
    </w:rPr>
  </w:style>
  <w:style w:type="character" w:styleId="CommentReference">
    <w:name w:val="annotation reference"/>
    <w:rsid w:val="00100523"/>
    <w:rPr>
      <w:sz w:val="18"/>
      <w:szCs w:val="18"/>
    </w:rPr>
  </w:style>
  <w:style w:type="paragraph" w:styleId="CommentText">
    <w:name w:val="annotation text"/>
    <w:basedOn w:val="Normal"/>
    <w:link w:val="CommentTextChar"/>
    <w:rsid w:val="00100523"/>
    <w:pPr>
      <w:spacing w:after="200" w:line="276" w:lineRule="auto"/>
    </w:pPr>
    <w:rPr>
      <w:rFonts w:ascii="Calibri" w:eastAsia="Calibri" w:hAnsi="Calibri"/>
      <w:sz w:val="24"/>
      <w:szCs w:val="24"/>
      <w:lang w:val="en-US"/>
    </w:rPr>
  </w:style>
  <w:style w:type="character" w:customStyle="1" w:styleId="CommentTextChar">
    <w:name w:val="Comment Text Char"/>
    <w:basedOn w:val="DefaultParagraphFont"/>
    <w:link w:val="CommentText"/>
    <w:rsid w:val="00100523"/>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100523"/>
    <w:rPr>
      <w:rFonts w:ascii="Tahoma" w:hAnsi="Tahoma" w:cs="Tahoma"/>
      <w:sz w:val="16"/>
      <w:szCs w:val="16"/>
    </w:rPr>
  </w:style>
  <w:style w:type="character" w:customStyle="1" w:styleId="BalloonTextChar">
    <w:name w:val="Balloon Text Char"/>
    <w:basedOn w:val="DefaultParagraphFont"/>
    <w:link w:val="BalloonText"/>
    <w:uiPriority w:val="99"/>
    <w:semiHidden/>
    <w:rsid w:val="00100523"/>
    <w:rPr>
      <w:rFonts w:ascii="Tahoma" w:eastAsia="Times New Roman" w:hAnsi="Tahoma" w:cs="Tahoma"/>
      <w:sz w:val="16"/>
      <w:szCs w:val="16"/>
      <w:lang w:val="en-GB"/>
    </w:rPr>
  </w:style>
  <w:style w:type="paragraph" w:styleId="ListParagraph">
    <w:name w:val="List Paragraph"/>
    <w:basedOn w:val="Normal"/>
    <w:uiPriority w:val="34"/>
    <w:qFormat/>
    <w:rsid w:val="007935C5"/>
    <w:pPr>
      <w:ind w:left="720"/>
      <w:contextualSpacing/>
    </w:pPr>
  </w:style>
  <w:style w:type="paragraph" w:customStyle="1" w:styleId="Default">
    <w:name w:val="Default"/>
    <w:rsid w:val="00911B7B"/>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5Char">
    <w:name w:val="Heading 5 Char"/>
    <w:basedOn w:val="DefaultParagraphFont"/>
    <w:link w:val="Heading5"/>
    <w:uiPriority w:val="9"/>
    <w:rsid w:val="002F2F3D"/>
    <w:rPr>
      <w:rFonts w:asciiTheme="majorHAnsi" w:eastAsiaTheme="majorEastAsia" w:hAnsiTheme="majorHAnsi" w:cstheme="majorBidi"/>
      <w:color w:val="243F60" w:themeColor="accent1" w:themeShade="7F"/>
      <w:sz w:val="20"/>
      <w:szCs w:val="20"/>
      <w:lang w:val="en-GB"/>
    </w:rPr>
  </w:style>
  <w:style w:type="character" w:customStyle="1" w:styleId="BodyText1Char">
    <w:name w:val="Body Text 1 Char"/>
    <w:basedOn w:val="BodyTextChar"/>
    <w:rsid w:val="002F2F3D"/>
    <w:rPr>
      <w:rFonts w:ascii="Times New Roman" w:eastAsia="Times New Roman" w:hAnsi="Times New Roman" w:cs="Times New Roman"/>
      <w:noProof w:val="0"/>
      <w:spacing w:val="-5"/>
      <w:sz w:val="24"/>
      <w:szCs w:val="17"/>
      <w:lang w:val="en-US" w:eastAsia="en-US" w:bidi="ar-SA"/>
    </w:rPr>
  </w:style>
  <w:style w:type="character" w:styleId="Emphasis">
    <w:name w:val="Emphasis"/>
    <w:basedOn w:val="DefaultParagraphFont"/>
    <w:qFormat/>
    <w:rsid w:val="002F2F3D"/>
    <w:rPr>
      <w:b/>
      <w:bCs/>
      <w:i w:val="0"/>
      <w:iCs w:val="0"/>
    </w:rPr>
  </w:style>
  <w:style w:type="paragraph" w:customStyle="1" w:styleId="Bullets0">
    <w:name w:val="Bullets"/>
    <w:basedOn w:val="Normal"/>
    <w:next w:val="BlockText"/>
    <w:link w:val="BulletsChar"/>
    <w:rsid w:val="00295FC7"/>
    <w:pPr>
      <w:widowControl w:val="0"/>
      <w:autoSpaceDE w:val="0"/>
      <w:autoSpaceDN w:val="0"/>
      <w:adjustRightInd w:val="0"/>
      <w:spacing w:before="60" w:after="60"/>
      <w:ind w:left="425" w:hanging="425"/>
      <w:jc w:val="both"/>
    </w:pPr>
    <w:rPr>
      <w:rFonts w:ascii="Trade Gothic" w:eastAsia="SimSun" w:hAnsi="Trade Gothic"/>
      <w:sz w:val="22"/>
      <w:szCs w:val="24"/>
      <w:lang w:eastAsia="zh-CN"/>
    </w:rPr>
  </w:style>
  <w:style w:type="character" w:customStyle="1" w:styleId="BulletsChar">
    <w:name w:val="Bullets Char"/>
    <w:basedOn w:val="DefaultParagraphFont"/>
    <w:link w:val="Bullets0"/>
    <w:rsid w:val="00295FC7"/>
    <w:rPr>
      <w:rFonts w:ascii="Trade Gothic" w:eastAsia="SimSun" w:hAnsi="Trade Gothic" w:cs="Times New Roman"/>
      <w:szCs w:val="24"/>
      <w:lang w:val="en-GB" w:eastAsia="zh-CN"/>
    </w:rPr>
  </w:style>
  <w:style w:type="paragraph" w:customStyle="1" w:styleId="bullets">
    <w:name w:val="bullets ?"/>
    <w:basedOn w:val="Normal"/>
    <w:link w:val="bulletsCharChar"/>
    <w:rsid w:val="00295FC7"/>
    <w:pPr>
      <w:widowControl w:val="0"/>
      <w:numPr>
        <w:numId w:val="10"/>
      </w:numPr>
      <w:autoSpaceDE w:val="0"/>
      <w:autoSpaceDN w:val="0"/>
      <w:adjustRightInd w:val="0"/>
      <w:spacing w:after="275" w:line="288" w:lineRule="atLeast"/>
      <w:jc w:val="both"/>
    </w:pPr>
    <w:rPr>
      <w:rFonts w:ascii="Trade Gothic" w:eastAsia="SimSun" w:hAnsi="Trade Gothic" w:cs="Trade Gothic"/>
      <w:color w:val="221E1F"/>
      <w:sz w:val="22"/>
      <w:szCs w:val="24"/>
      <w:lang w:eastAsia="zh-CN"/>
    </w:rPr>
  </w:style>
  <w:style w:type="character" w:customStyle="1" w:styleId="bulletsCharChar">
    <w:name w:val="bullets ? Char Char"/>
    <w:basedOn w:val="DefaultParagraphFont"/>
    <w:link w:val="bullets"/>
    <w:rsid w:val="00295FC7"/>
    <w:rPr>
      <w:rFonts w:ascii="Trade Gothic" w:eastAsia="SimSun" w:hAnsi="Trade Gothic" w:cs="Trade Gothic"/>
      <w:color w:val="221E1F"/>
      <w:szCs w:val="24"/>
      <w:lang w:val="en-GB" w:eastAsia="zh-CN"/>
    </w:rPr>
  </w:style>
  <w:style w:type="paragraph" w:styleId="BlockText">
    <w:name w:val="Block Text"/>
    <w:basedOn w:val="Normal"/>
    <w:uiPriority w:val="99"/>
    <w:semiHidden/>
    <w:unhideWhenUsed/>
    <w:rsid w:val="00295F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FollowedHyperlink">
    <w:name w:val="FollowedHyperlink"/>
    <w:basedOn w:val="DefaultParagraphFont"/>
    <w:uiPriority w:val="99"/>
    <w:semiHidden/>
    <w:unhideWhenUsed/>
    <w:rsid w:val="00457A3E"/>
    <w:rPr>
      <w:color w:val="800080" w:themeColor="followedHyperlink"/>
      <w:u w:val="single"/>
    </w:rPr>
  </w:style>
  <w:style w:type="paragraph" w:styleId="Bibliography">
    <w:name w:val="Bibliography"/>
    <w:basedOn w:val="Normal"/>
    <w:next w:val="Normal"/>
    <w:uiPriority w:val="37"/>
    <w:semiHidden/>
    <w:unhideWhenUsed/>
    <w:rsid w:val="00A84398"/>
    <w:pPr>
      <w:spacing w:after="200" w:line="276" w:lineRule="auto"/>
    </w:pPr>
    <w:rPr>
      <w:rFonts w:ascii="Calibri" w:eastAsia="Calibri" w:hAnsi="Calibri"/>
      <w:sz w:val="22"/>
      <w:szCs w:val="22"/>
      <w:lang w:val="en-US"/>
    </w:rPr>
  </w:style>
  <w:style w:type="paragraph" w:styleId="Header">
    <w:name w:val="header"/>
    <w:basedOn w:val="Normal"/>
    <w:link w:val="HeaderChar"/>
    <w:uiPriority w:val="99"/>
    <w:unhideWhenUsed/>
    <w:rsid w:val="008141CF"/>
    <w:pPr>
      <w:tabs>
        <w:tab w:val="center" w:pos="4680"/>
        <w:tab w:val="right" w:pos="9360"/>
      </w:tabs>
    </w:pPr>
  </w:style>
  <w:style w:type="character" w:customStyle="1" w:styleId="HeaderChar">
    <w:name w:val="Header Char"/>
    <w:basedOn w:val="DefaultParagraphFont"/>
    <w:link w:val="Header"/>
    <w:uiPriority w:val="99"/>
    <w:rsid w:val="008141CF"/>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uiPriority w:val="9"/>
    <w:rsid w:val="00353140"/>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0129">
      <w:bodyDiv w:val="1"/>
      <w:marLeft w:val="0"/>
      <w:marRight w:val="0"/>
      <w:marTop w:val="0"/>
      <w:marBottom w:val="0"/>
      <w:divBdr>
        <w:top w:val="none" w:sz="0" w:space="0" w:color="auto"/>
        <w:left w:val="none" w:sz="0" w:space="0" w:color="auto"/>
        <w:bottom w:val="none" w:sz="0" w:space="0" w:color="auto"/>
        <w:right w:val="none" w:sz="0" w:space="0" w:color="auto"/>
      </w:divBdr>
      <w:divsChild>
        <w:div w:id="458570830">
          <w:marLeft w:val="1325"/>
          <w:marRight w:val="0"/>
          <w:marTop w:val="307"/>
          <w:marBottom w:val="0"/>
          <w:divBdr>
            <w:top w:val="none" w:sz="0" w:space="0" w:color="auto"/>
            <w:left w:val="none" w:sz="0" w:space="0" w:color="auto"/>
            <w:bottom w:val="none" w:sz="0" w:space="0" w:color="auto"/>
            <w:right w:val="none" w:sz="0" w:space="0" w:color="auto"/>
          </w:divBdr>
        </w:div>
        <w:div w:id="1257055805">
          <w:marLeft w:val="1325"/>
          <w:marRight w:val="0"/>
          <w:marTop w:val="307"/>
          <w:marBottom w:val="0"/>
          <w:divBdr>
            <w:top w:val="none" w:sz="0" w:space="0" w:color="auto"/>
            <w:left w:val="none" w:sz="0" w:space="0" w:color="auto"/>
            <w:bottom w:val="none" w:sz="0" w:space="0" w:color="auto"/>
            <w:right w:val="none" w:sz="0" w:space="0" w:color="auto"/>
          </w:divBdr>
        </w:div>
        <w:div w:id="1421953623">
          <w:marLeft w:val="1325"/>
          <w:marRight w:val="0"/>
          <w:marTop w:val="307"/>
          <w:marBottom w:val="0"/>
          <w:divBdr>
            <w:top w:val="none" w:sz="0" w:space="0" w:color="auto"/>
            <w:left w:val="none" w:sz="0" w:space="0" w:color="auto"/>
            <w:bottom w:val="none" w:sz="0" w:space="0" w:color="auto"/>
            <w:right w:val="none" w:sz="0" w:space="0" w:color="auto"/>
          </w:divBdr>
        </w:div>
      </w:divsChild>
    </w:div>
    <w:div w:id="227812367">
      <w:bodyDiv w:val="1"/>
      <w:marLeft w:val="0"/>
      <w:marRight w:val="0"/>
      <w:marTop w:val="0"/>
      <w:marBottom w:val="0"/>
      <w:divBdr>
        <w:top w:val="none" w:sz="0" w:space="0" w:color="auto"/>
        <w:left w:val="none" w:sz="0" w:space="0" w:color="auto"/>
        <w:bottom w:val="none" w:sz="0" w:space="0" w:color="auto"/>
        <w:right w:val="none" w:sz="0" w:space="0" w:color="auto"/>
      </w:divBdr>
      <w:divsChild>
        <w:div w:id="1597712994">
          <w:marLeft w:val="0"/>
          <w:marRight w:val="0"/>
          <w:marTop w:val="75"/>
          <w:marBottom w:val="75"/>
          <w:divBdr>
            <w:top w:val="none" w:sz="0" w:space="0" w:color="auto"/>
            <w:left w:val="none" w:sz="0" w:space="0" w:color="auto"/>
            <w:bottom w:val="none" w:sz="0" w:space="0" w:color="auto"/>
            <w:right w:val="none" w:sz="0" w:space="0" w:color="auto"/>
          </w:divBdr>
          <w:divsChild>
            <w:div w:id="852646320">
              <w:marLeft w:val="0"/>
              <w:marRight w:val="0"/>
              <w:marTop w:val="0"/>
              <w:marBottom w:val="0"/>
              <w:divBdr>
                <w:top w:val="none" w:sz="0" w:space="0" w:color="auto"/>
                <w:left w:val="none" w:sz="0" w:space="0" w:color="auto"/>
                <w:bottom w:val="none" w:sz="0" w:space="0" w:color="auto"/>
                <w:right w:val="none" w:sz="0" w:space="0" w:color="auto"/>
              </w:divBdr>
              <w:divsChild>
                <w:div w:id="1300842249">
                  <w:marLeft w:val="0"/>
                  <w:marRight w:val="0"/>
                  <w:marTop w:val="0"/>
                  <w:marBottom w:val="0"/>
                  <w:divBdr>
                    <w:top w:val="none" w:sz="0" w:space="0" w:color="auto"/>
                    <w:left w:val="none" w:sz="0" w:space="0" w:color="auto"/>
                    <w:bottom w:val="none" w:sz="0" w:space="0" w:color="auto"/>
                    <w:right w:val="none" w:sz="0" w:space="0" w:color="auto"/>
                  </w:divBdr>
                  <w:divsChild>
                    <w:div w:id="241838815">
                      <w:marLeft w:val="0"/>
                      <w:marRight w:val="0"/>
                      <w:marTop w:val="0"/>
                      <w:marBottom w:val="0"/>
                      <w:divBdr>
                        <w:top w:val="none" w:sz="0" w:space="0" w:color="auto"/>
                        <w:left w:val="none" w:sz="0" w:space="0" w:color="auto"/>
                        <w:bottom w:val="none" w:sz="0" w:space="0" w:color="auto"/>
                        <w:right w:val="none" w:sz="0" w:space="0" w:color="auto"/>
                      </w:divBdr>
                      <w:divsChild>
                        <w:div w:id="115374936">
                          <w:marLeft w:val="0"/>
                          <w:marRight w:val="0"/>
                          <w:marTop w:val="0"/>
                          <w:marBottom w:val="0"/>
                          <w:divBdr>
                            <w:top w:val="none" w:sz="0" w:space="0" w:color="auto"/>
                            <w:left w:val="none" w:sz="0" w:space="0" w:color="auto"/>
                            <w:bottom w:val="none" w:sz="0" w:space="0" w:color="auto"/>
                            <w:right w:val="none" w:sz="0" w:space="0" w:color="auto"/>
                          </w:divBdr>
                          <w:divsChild>
                            <w:div w:id="1162158256">
                              <w:marLeft w:val="0"/>
                              <w:marRight w:val="0"/>
                              <w:marTop w:val="0"/>
                              <w:marBottom w:val="0"/>
                              <w:divBdr>
                                <w:top w:val="none" w:sz="0" w:space="0" w:color="auto"/>
                                <w:left w:val="none" w:sz="0" w:space="0" w:color="auto"/>
                                <w:bottom w:val="none" w:sz="0" w:space="0" w:color="auto"/>
                                <w:right w:val="none" w:sz="0" w:space="0" w:color="auto"/>
                              </w:divBdr>
                              <w:divsChild>
                                <w:div w:id="1629554974">
                                  <w:marLeft w:val="0"/>
                                  <w:marRight w:val="0"/>
                                  <w:marTop w:val="0"/>
                                  <w:marBottom w:val="300"/>
                                  <w:divBdr>
                                    <w:top w:val="none" w:sz="0" w:space="0" w:color="auto"/>
                                    <w:left w:val="none" w:sz="0" w:space="0" w:color="auto"/>
                                    <w:bottom w:val="none" w:sz="0" w:space="0" w:color="auto"/>
                                    <w:right w:val="none" w:sz="0" w:space="0" w:color="auto"/>
                                  </w:divBdr>
                                  <w:divsChild>
                                    <w:div w:id="77884095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13049">
      <w:bodyDiv w:val="1"/>
      <w:marLeft w:val="0"/>
      <w:marRight w:val="0"/>
      <w:marTop w:val="0"/>
      <w:marBottom w:val="0"/>
      <w:divBdr>
        <w:top w:val="none" w:sz="0" w:space="0" w:color="auto"/>
        <w:left w:val="none" w:sz="0" w:space="0" w:color="auto"/>
        <w:bottom w:val="none" w:sz="0" w:space="0" w:color="auto"/>
        <w:right w:val="none" w:sz="0" w:space="0" w:color="auto"/>
      </w:divBdr>
      <w:divsChild>
        <w:div w:id="2061397878">
          <w:marLeft w:val="547"/>
          <w:marRight w:val="0"/>
          <w:marTop w:val="115"/>
          <w:marBottom w:val="0"/>
          <w:divBdr>
            <w:top w:val="none" w:sz="0" w:space="0" w:color="auto"/>
            <w:left w:val="none" w:sz="0" w:space="0" w:color="auto"/>
            <w:bottom w:val="none" w:sz="0" w:space="0" w:color="auto"/>
            <w:right w:val="none" w:sz="0" w:space="0" w:color="auto"/>
          </w:divBdr>
        </w:div>
        <w:div w:id="315375556">
          <w:marLeft w:val="547"/>
          <w:marRight w:val="0"/>
          <w:marTop w:val="115"/>
          <w:marBottom w:val="0"/>
          <w:divBdr>
            <w:top w:val="none" w:sz="0" w:space="0" w:color="auto"/>
            <w:left w:val="none" w:sz="0" w:space="0" w:color="auto"/>
            <w:bottom w:val="none" w:sz="0" w:space="0" w:color="auto"/>
            <w:right w:val="none" w:sz="0" w:space="0" w:color="auto"/>
          </w:divBdr>
        </w:div>
        <w:div w:id="1807769864">
          <w:marLeft w:val="547"/>
          <w:marRight w:val="0"/>
          <w:marTop w:val="115"/>
          <w:marBottom w:val="0"/>
          <w:divBdr>
            <w:top w:val="none" w:sz="0" w:space="0" w:color="auto"/>
            <w:left w:val="none" w:sz="0" w:space="0" w:color="auto"/>
            <w:bottom w:val="none" w:sz="0" w:space="0" w:color="auto"/>
            <w:right w:val="none" w:sz="0" w:space="0" w:color="auto"/>
          </w:divBdr>
        </w:div>
      </w:divsChild>
    </w:div>
    <w:div w:id="555286736">
      <w:bodyDiv w:val="1"/>
      <w:marLeft w:val="0"/>
      <w:marRight w:val="0"/>
      <w:marTop w:val="0"/>
      <w:marBottom w:val="0"/>
      <w:divBdr>
        <w:top w:val="none" w:sz="0" w:space="0" w:color="auto"/>
        <w:left w:val="none" w:sz="0" w:space="0" w:color="auto"/>
        <w:bottom w:val="none" w:sz="0" w:space="0" w:color="auto"/>
        <w:right w:val="none" w:sz="0" w:space="0" w:color="auto"/>
      </w:divBdr>
      <w:divsChild>
        <w:div w:id="27416470">
          <w:marLeft w:val="547"/>
          <w:marRight w:val="0"/>
          <w:marTop w:val="154"/>
          <w:marBottom w:val="0"/>
          <w:divBdr>
            <w:top w:val="none" w:sz="0" w:space="0" w:color="auto"/>
            <w:left w:val="none" w:sz="0" w:space="0" w:color="auto"/>
            <w:bottom w:val="none" w:sz="0" w:space="0" w:color="auto"/>
            <w:right w:val="none" w:sz="0" w:space="0" w:color="auto"/>
          </w:divBdr>
        </w:div>
        <w:div w:id="1633949280">
          <w:marLeft w:val="547"/>
          <w:marRight w:val="0"/>
          <w:marTop w:val="154"/>
          <w:marBottom w:val="0"/>
          <w:divBdr>
            <w:top w:val="none" w:sz="0" w:space="0" w:color="auto"/>
            <w:left w:val="none" w:sz="0" w:space="0" w:color="auto"/>
            <w:bottom w:val="none" w:sz="0" w:space="0" w:color="auto"/>
            <w:right w:val="none" w:sz="0" w:space="0" w:color="auto"/>
          </w:divBdr>
        </w:div>
        <w:div w:id="2033799602">
          <w:marLeft w:val="547"/>
          <w:marRight w:val="0"/>
          <w:marTop w:val="154"/>
          <w:marBottom w:val="0"/>
          <w:divBdr>
            <w:top w:val="none" w:sz="0" w:space="0" w:color="auto"/>
            <w:left w:val="none" w:sz="0" w:space="0" w:color="auto"/>
            <w:bottom w:val="none" w:sz="0" w:space="0" w:color="auto"/>
            <w:right w:val="none" w:sz="0" w:space="0" w:color="auto"/>
          </w:divBdr>
        </w:div>
        <w:div w:id="618411690">
          <w:marLeft w:val="547"/>
          <w:marRight w:val="0"/>
          <w:marTop w:val="154"/>
          <w:marBottom w:val="0"/>
          <w:divBdr>
            <w:top w:val="none" w:sz="0" w:space="0" w:color="auto"/>
            <w:left w:val="none" w:sz="0" w:space="0" w:color="auto"/>
            <w:bottom w:val="none" w:sz="0" w:space="0" w:color="auto"/>
            <w:right w:val="none" w:sz="0" w:space="0" w:color="auto"/>
          </w:divBdr>
        </w:div>
      </w:divsChild>
    </w:div>
    <w:div w:id="649361187">
      <w:bodyDiv w:val="1"/>
      <w:marLeft w:val="0"/>
      <w:marRight w:val="0"/>
      <w:marTop w:val="0"/>
      <w:marBottom w:val="0"/>
      <w:divBdr>
        <w:top w:val="none" w:sz="0" w:space="0" w:color="auto"/>
        <w:left w:val="none" w:sz="0" w:space="0" w:color="auto"/>
        <w:bottom w:val="none" w:sz="0" w:space="0" w:color="auto"/>
        <w:right w:val="none" w:sz="0" w:space="0" w:color="auto"/>
      </w:divBdr>
      <w:divsChild>
        <w:div w:id="740174146">
          <w:marLeft w:val="605"/>
          <w:marRight w:val="0"/>
          <w:marTop w:val="67"/>
          <w:marBottom w:val="67"/>
          <w:divBdr>
            <w:top w:val="none" w:sz="0" w:space="0" w:color="auto"/>
            <w:left w:val="none" w:sz="0" w:space="0" w:color="auto"/>
            <w:bottom w:val="none" w:sz="0" w:space="0" w:color="auto"/>
            <w:right w:val="none" w:sz="0" w:space="0" w:color="auto"/>
          </w:divBdr>
        </w:div>
        <w:div w:id="1247417944">
          <w:marLeft w:val="1080"/>
          <w:marRight w:val="0"/>
          <w:marTop w:val="67"/>
          <w:marBottom w:val="67"/>
          <w:divBdr>
            <w:top w:val="none" w:sz="0" w:space="0" w:color="auto"/>
            <w:left w:val="none" w:sz="0" w:space="0" w:color="auto"/>
            <w:bottom w:val="none" w:sz="0" w:space="0" w:color="auto"/>
            <w:right w:val="none" w:sz="0" w:space="0" w:color="auto"/>
          </w:divBdr>
        </w:div>
        <w:div w:id="118647945">
          <w:marLeft w:val="1440"/>
          <w:marRight w:val="0"/>
          <w:marTop w:val="96"/>
          <w:marBottom w:val="0"/>
          <w:divBdr>
            <w:top w:val="none" w:sz="0" w:space="0" w:color="auto"/>
            <w:left w:val="none" w:sz="0" w:space="0" w:color="auto"/>
            <w:bottom w:val="none" w:sz="0" w:space="0" w:color="auto"/>
            <w:right w:val="none" w:sz="0" w:space="0" w:color="auto"/>
          </w:divBdr>
        </w:div>
        <w:div w:id="1187795989">
          <w:marLeft w:val="1440"/>
          <w:marRight w:val="0"/>
          <w:marTop w:val="96"/>
          <w:marBottom w:val="0"/>
          <w:divBdr>
            <w:top w:val="none" w:sz="0" w:space="0" w:color="auto"/>
            <w:left w:val="none" w:sz="0" w:space="0" w:color="auto"/>
            <w:bottom w:val="none" w:sz="0" w:space="0" w:color="auto"/>
            <w:right w:val="none" w:sz="0" w:space="0" w:color="auto"/>
          </w:divBdr>
        </w:div>
        <w:div w:id="101607952">
          <w:marLeft w:val="1440"/>
          <w:marRight w:val="0"/>
          <w:marTop w:val="96"/>
          <w:marBottom w:val="0"/>
          <w:divBdr>
            <w:top w:val="none" w:sz="0" w:space="0" w:color="auto"/>
            <w:left w:val="none" w:sz="0" w:space="0" w:color="auto"/>
            <w:bottom w:val="none" w:sz="0" w:space="0" w:color="auto"/>
            <w:right w:val="none" w:sz="0" w:space="0" w:color="auto"/>
          </w:divBdr>
        </w:div>
        <w:div w:id="1166167749">
          <w:marLeft w:val="1080"/>
          <w:marRight w:val="0"/>
          <w:marTop w:val="67"/>
          <w:marBottom w:val="67"/>
          <w:divBdr>
            <w:top w:val="none" w:sz="0" w:space="0" w:color="auto"/>
            <w:left w:val="none" w:sz="0" w:space="0" w:color="auto"/>
            <w:bottom w:val="none" w:sz="0" w:space="0" w:color="auto"/>
            <w:right w:val="none" w:sz="0" w:space="0" w:color="auto"/>
          </w:divBdr>
        </w:div>
        <w:div w:id="2099057615">
          <w:marLeft w:val="1440"/>
          <w:marRight w:val="0"/>
          <w:marTop w:val="96"/>
          <w:marBottom w:val="0"/>
          <w:divBdr>
            <w:top w:val="none" w:sz="0" w:space="0" w:color="auto"/>
            <w:left w:val="none" w:sz="0" w:space="0" w:color="auto"/>
            <w:bottom w:val="none" w:sz="0" w:space="0" w:color="auto"/>
            <w:right w:val="none" w:sz="0" w:space="0" w:color="auto"/>
          </w:divBdr>
        </w:div>
        <w:div w:id="578443258">
          <w:marLeft w:val="1440"/>
          <w:marRight w:val="0"/>
          <w:marTop w:val="96"/>
          <w:marBottom w:val="0"/>
          <w:divBdr>
            <w:top w:val="none" w:sz="0" w:space="0" w:color="auto"/>
            <w:left w:val="none" w:sz="0" w:space="0" w:color="auto"/>
            <w:bottom w:val="none" w:sz="0" w:space="0" w:color="auto"/>
            <w:right w:val="none" w:sz="0" w:space="0" w:color="auto"/>
          </w:divBdr>
        </w:div>
        <w:div w:id="791368205">
          <w:marLeft w:val="1440"/>
          <w:marRight w:val="0"/>
          <w:marTop w:val="96"/>
          <w:marBottom w:val="0"/>
          <w:divBdr>
            <w:top w:val="none" w:sz="0" w:space="0" w:color="auto"/>
            <w:left w:val="none" w:sz="0" w:space="0" w:color="auto"/>
            <w:bottom w:val="none" w:sz="0" w:space="0" w:color="auto"/>
            <w:right w:val="none" w:sz="0" w:space="0" w:color="auto"/>
          </w:divBdr>
        </w:div>
        <w:div w:id="70736286">
          <w:marLeft w:val="1440"/>
          <w:marRight w:val="0"/>
          <w:marTop w:val="96"/>
          <w:marBottom w:val="0"/>
          <w:divBdr>
            <w:top w:val="none" w:sz="0" w:space="0" w:color="auto"/>
            <w:left w:val="none" w:sz="0" w:space="0" w:color="auto"/>
            <w:bottom w:val="none" w:sz="0" w:space="0" w:color="auto"/>
            <w:right w:val="none" w:sz="0" w:space="0" w:color="auto"/>
          </w:divBdr>
        </w:div>
      </w:divsChild>
    </w:div>
    <w:div w:id="892423752">
      <w:bodyDiv w:val="1"/>
      <w:marLeft w:val="0"/>
      <w:marRight w:val="0"/>
      <w:marTop w:val="0"/>
      <w:marBottom w:val="0"/>
      <w:divBdr>
        <w:top w:val="none" w:sz="0" w:space="0" w:color="auto"/>
        <w:left w:val="none" w:sz="0" w:space="0" w:color="auto"/>
        <w:bottom w:val="none" w:sz="0" w:space="0" w:color="auto"/>
        <w:right w:val="none" w:sz="0" w:space="0" w:color="auto"/>
      </w:divBdr>
    </w:div>
    <w:div w:id="914625293">
      <w:bodyDiv w:val="1"/>
      <w:marLeft w:val="0"/>
      <w:marRight w:val="0"/>
      <w:marTop w:val="0"/>
      <w:marBottom w:val="0"/>
      <w:divBdr>
        <w:top w:val="none" w:sz="0" w:space="0" w:color="auto"/>
        <w:left w:val="none" w:sz="0" w:space="0" w:color="auto"/>
        <w:bottom w:val="none" w:sz="0" w:space="0" w:color="auto"/>
        <w:right w:val="none" w:sz="0" w:space="0" w:color="auto"/>
      </w:divBdr>
      <w:divsChild>
        <w:div w:id="1248465675">
          <w:marLeft w:val="547"/>
          <w:marRight w:val="0"/>
          <w:marTop w:val="40"/>
          <w:marBottom w:val="0"/>
          <w:divBdr>
            <w:top w:val="none" w:sz="0" w:space="0" w:color="auto"/>
            <w:left w:val="none" w:sz="0" w:space="0" w:color="auto"/>
            <w:bottom w:val="none" w:sz="0" w:space="0" w:color="auto"/>
            <w:right w:val="none" w:sz="0" w:space="0" w:color="auto"/>
          </w:divBdr>
        </w:div>
        <w:div w:id="1207715085">
          <w:marLeft w:val="547"/>
          <w:marRight w:val="0"/>
          <w:marTop w:val="40"/>
          <w:marBottom w:val="0"/>
          <w:divBdr>
            <w:top w:val="none" w:sz="0" w:space="0" w:color="auto"/>
            <w:left w:val="none" w:sz="0" w:space="0" w:color="auto"/>
            <w:bottom w:val="none" w:sz="0" w:space="0" w:color="auto"/>
            <w:right w:val="none" w:sz="0" w:space="0" w:color="auto"/>
          </w:divBdr>
        </w:div>
        <w:div w:id="249243358">
          <w:marLeft w:val="547"/>
          <w:marRight w:val="0"/>
          <w:marTop w:val="40"/>
          <w:marBottom w:val="0"/>
          <w:divBdr>
            <w:top w:val="none" w:sz="0" w:space="0" w:color="auto"/>
            <w:left w:val="none" w:sz="0" w:space="0" w:color="auto"/>
            <w:bottom w:val="none" w:sz="0" w:space="0" w:color="auto"/>
            <w:right w:val="none" w:sz="0" w:space="0" w:color="auto"/>
          </w:divBdr>
        </w:div>
        <w:div w:id="1003388331">
          <w:marLeft w:val="547"/>
          <w:marRight w:val="0"/>
          <w:marTop w:val="40"/>
          <w:marBottom w:val="0"/>
          <w:divBdr>
            <w:top w:val="none" w:sz="0" w:space="0" w:color="auto"/>
            <w:left w:val="none" w:sz="0" w:space="0" w:color="auto"/>
            <w:bottom w:val="none" w:sz="0" w:space="0" w:color="auto"/>
            <w:right w:val="none" w:sz="0" w:space="0" w:color="auto"/>
          </w:divBdr>
        </w:div>
        <w:div w:id="143552386">
          <w:marLeft w:val="547"/>
          <w:marRight w:val="0"/>
          <w:marTop w:val="40"/>
          <w:marBottom w:val="0"/>
          <w:divBdr>
            <w:top w:val="none" w:sz="0" w:space="0" w:color="auto"/>
            <w:left w:val="none" w:sz="0" w:space="0" w:color="auto"/>
            <w:bottom w:val="none" w:sz="0" w:space="0" w:color="auto"/>
            <w:right w:val="none" w:sz="0" w:space="0" w:color="auto"/>
          </w:divBdr>
        </w:div>
        <w:div w:id="1068458299">
          <w:marLeft w:val="547"/>
          <w:marRight w:val="0"/>
          <w:marTop w:val="40"/>
          <w:marBottom w:val="0"/>
          <w:divBdr>
            <w:top w:val="none" w:sz="0" w:space="0" w:color="auto"/>
            <w:left w:val="none" w:sz="0" w:space="0" w:color="auto"/>
            <w:bottom w:val="none" w:sz="0" w:space="0" w:color="auto"/>
            <w:right w:val="none" w:sz="0" w:space="0" w:color="auto"/>
          </w:divBdr>
        </w:div>
      </w:divsChild>
    </w:div>
    <w:div w:id="1026952762">
      <w:bodyDiv w:val="1"/>
      <w:marLeft w:val="0"/>
      <w:marRight w:val="0"/>
      <w:marTop w:val="0"/>
      <w:marBottom w:val="0"/>
      <w:divBdr>
        <w:top w:val="none" w:sz="0" w:space="0" w:color="auto"/>
        <w:left w:val="none" w:sz="0" w:space="0" w:color="auto"/>
        <w:bottom w:val="none" w:sz="0" w:space="0" w:color="auto"/>
        <w:right w:val="none" w:sz="0" w:space="0" w:color="auto"/>
      </w:divBdr>
      <w:divsChild>
        <w:div w:id="673341830">
          <w:marLeft w:val="605"/>
          <w:marRight w:val="0"/>
          <w:marTop w:val="67"/>
          <w:marBottom w:val="67"/>
          <w:divBdr>
            <w:top w:val="none" w:sz="0" w:space="0" w:color="auto"/>
            <w:left w:val="none" w:sz="0" w:space="0" w:color="auto"/>
            <w:bottom w:val="none" w:sz="0" w:space="0" w:color="auto"/>
            <w:right w:val="none" w:sz="0" w:space="0" w:color="auto"/>
          </w:divBdr>
        </w:div>
        <w:div w:id="962999343">
          <w:marLeft w:val="1080"/>
          <w:marRight w:val="0"/>
          <w:marTop w:val="58"/>
          <w:marBottom w:val="58"/>
          <w:divBdr>
            <w:top w:val="none" w:sz="0" w:space="0" w:color="auto"/>
            <w:left w:val="none" w:sz="0" w:space="0" w:color="auto"/>
            <w:bottom w:val="none" w:sz="0" w:space="0" w:color="auto"/>
            <w:right w:val="none" w:sz="0" w:space="0" w:color="auto"/>
          </w:divBdr>
        </w:div>
        <w:div w:id="1437943127">
          <w:marLeft w:val="1080"/>
          <w:marRight w:val="0"/>
          <w:marTop w:val="58"/>
          <w:marBottom w:val="58"/>
          <w:divBdr>
            <w:top w:val="none" w:sz="0" w:space="0" w:color="auto"/>
            <w:left w:val="none" w:sz="0" w:space="0" w:color="auto"/>
            <w:bottom w:val="none" w:sz="0" w:space="0" w:color="auto"/>
            <w:right w:val="none" w:sz="0" w:space="0" w:color="auto"/>
          </w:divBdr>
        </w:div>
        <w:div w:id="1460420720">
          <w:marLeft w:val="1440"/>
          <w:marRight w:val="0"/>
          <w:marTop w:val="96"/>
          <w:marBottom w:val="0"/>
          <w:divBdr>
            <w:top w:val="none" w:sz="0" w:space="0" w:color="auto"/>
            <w:left w:val="none" w:sz="0" w:space="0" w:color="auto"/>
            <w:bottom w:val="none" w:sz="0" w:space="0" w:color="auto"/>
            <w:right w:val="none" w:sz="0" w:space="0" w:color="auto"/>
          </w:divBdr>
        </w:div>
        <w:div w:id="690961426">
          <w:marLeft w:val="1440"/>
          <w:marRight w:val="0"/>
          <w:marTop w:val="96"/>
          <w:marBottom w:val="0"/>
          <w:divBdr>
            <w:top w:val="none" w:sz="0" w:space="0" w:color="auto"/>
            <w:left w:val="none" w:sz="0" w:space="0" w:color="auto"/>
            <w:bottom w:val="none" w:sz="0" w:space="0" w:color="auto"/>
            <w:right w:val="none" w:sz="0" w:space="0" w:color="auto"/>
          </w:divBdr>
        </w:div>
        <w:div w:id="671879943">
          <w:marLeft w:val="1080"/>
          <w:marRight w:val="0"/>
          <w:marTop w:val="115"/>
          <w:marBottom w:val="0"/>
          <w:divBdr>
            <w:top w:val="none" w:sz="0" w:space="0" w:color="auto"/>
            <w:left w:val="none" w:sz="0" w:space="0" w:color="auto"/>
            <w:bottom w:val="none" w:sz="0" w:space="0" w:color="auto"/>
            <w:right w:val="none" w:sz="0" w:space="0" w:color="auto"/>
          </w:divBdr>
        </w:div>
        <w:div w:id="1132753191">
          <w:marLeft w:val="1440"/>
          <w:marRight w:val="0"/>
          <w:marTop w:val="96"/>
          <w:marBottom w:val="0"/>
          <w:divBdr>
            <w:top w:val="none" w:sz="0" w:space="0" w:color="auto"/>
            <w:left w:val="none" w:sz="0" w:space="0" w:color="auto"/>
            <w:bottom w:val="none" w:sz="0" w:space="0" w:color="auto"/>
            <w:right w:val="none" w:sz="0" w:space="0" w:color="auto"/>
          </w:divBdr>
        </w:div>
        <w:div w:id="1220245757">
          <w:marLeft w:val="1440"/>
          <w:marRight w:val="0"/>
          <w:marTop w:val="96"/>
          <w:marBottom w:val="0"/>
          <w:divBdr>
            <w:top w:val="none" w:sz="0" w:space="0" w:color="auto"/>
            <w:left w:val="none" w:sz="0" w:space="0" w:color="auto"/>
            <w:bottom w:val="none" w:sz="0" w:space="0" w:color="auto"/>
            <w:right w:val="none" w:sz="0" w:space="0" w:color="auto"/>
          </w:divBdr>
        </w:div>
        <w:div w:id="103351061">
          <w:marLeft w:val="1440"/>
          <w:marRight w:val="0"/>
          <w:marTop w:val="96"/>
          <w:marBottom w:val="0"/>
          <w:divBdr>
            <w:top w:val="none" w:sz="0" w:space="0" w:color="auto"/>
            <w:left w:val="none" w:sz="0" w:space="0" w:color="auto"/>
            <w:bottom w:val="none" w:sz="0" w:space="0" w:color="auto"/>
            <w:right w:val="none" w:sz="0" w:space="0" w:color="auto"/>
          </w:divBdr>
        </w:div>
      </w:divsChild>
    </w:div>
    <w:div w:id="1397900356">
      <w:bodyDiv w:val="1"/>
      <w:marLeft w:val="0"/>
      <w:marRight w:val="0"/>
      <w:marTop w:val="0"/>
      <w:marBottom w:val="0"/>
      <w:divBdr>
        <w:top w:val="none" w:sz="0" w:space="0" w:color="auto"/>
        <w:left w:val="none" w:sz="0" w:space="0" w:color="auto"/>
        <w:bottom w:val="none" w:sz="0" w:space="0" w:color="auto"/>
        <w:right w:val="none" w:sz="0" w:space="0" w:color="auto"/>
      </w:divBdr>
      <w:divsChild>
        <w:div w:id="579875128">
          <w:marLeft w:val="547"/>
          <w:marRight w:val="0"/>
          <w:marTop w:val="0"/>
          <w:marBottom w:val="0"/>
          <w:divBdr>
            <w:top w:val="none" w:sz="0" w:space="0" w:color="auto"/>
            <w:left w:val="none" w:sz="0" w:space="0" w:color="auto"/>
            <w:bottom w:val="none" w:sz="0" w:space="0" w:color="auto"/>
            <w:right w:val="none" w:sz="0" w:space="0" w:color="auto"/>
          </w:divBdr>
        </w:div>
      </w:divsChild>
    </w:div>
    <w:div w:id="1778136203">
      <w:bodyDiv w:val="1"/>
      <w:marLeft w:val="0"/>
      <w:marRight w:val="0"/>
      <w:marTop w:val="0"/>
      <w:marBottom w:val="0"/>
      <w:divBdr>
        <w:top w:val="none" w:sz="0" w:space="0" w:color="auto"/>
        <w:left w:val="none" w:sz="0" w:space="0" w:color="auto"/>
        <w:bottom w:val="none" w:sz="0" w:space="0" w:color="auto"/>
        <w:right w:val="none" w:sz="0" w:space="0" w:color="auto"/>
      </w:divBdr>
      <w:divsChild>
        <w:div w:id="1059401951">
          <w:marLeft w:val="547"/>
          <w:marRight w:val="0"/>
          <w:marTop w:val="120"/>
          <w:marBottom w:val="0"/>
          <w:divBdr>
            <w:top w:val="none" w:sz="0" w:space="0" w:color="auto"/>
            <w:left w:val="none" w:sz="0" w:space="0" w:color="auto"/>
            <w:bottom w:val="none" w:sz="0" w:space="0" w:color="auto"/>
            <w:right w:val="none" w:sz="0" w:space="0" w:color="auto"/>
          </w:divBdr>
        </w:div>
        <w:div w:id="1917200114">
          <w:marLeft w:val="1166"/>
          <w:marRight w:val="0"/>
          <w:marTop w:val="120"/>
          <w:marBottom w:val="0"/>
          <w:divBdr>
            <w:top w:val="none" w:sz="0" w:space="0" w:color="auto"/>
            <w:left w:val="none" w:sz="0" w:space="0" w:color="auto"/>
            <w:bottom w:val="none" w:sz="0" w:space="0" w:color="auto"/>
            <w:right w:val="none" w:sz="0" w:space="0" w:color="auto"/>
          </w:divBdr>
        </w:div>
        <w:div w:id="1515652795">
          <w:marLeft w:val="547"/>
          <w:marRight w:val="0"/>
          <w:marTop w:val="120"/>
          <w:marBottom w:val="0"/>
          <w:divBdr>
            <w:top w:val="none" w:sz="0" w:space="0" w:color="auto"/>
            <w:left w:val="none" w:sz="0" w:space="0" w:color="auto"/>
            <w:bottom w:val="none" w:sz="0" w:space="0" w:color="auto"/>
            <w:right w:val="none" w:sz="0" w:space="0" w:color="auto"/>
          </w:divBdr>
        </w:div>
        <w:div w:id="155390500">
          <w:marLeft w:val="1166"/>
          <w:marRight w:val="0"/>
          <w:marTop w:val="120"/>
          <w:marBottom w:val="0"/>
          <w:divBdr>
            <w:top w:val="none" w:sz="0" w:space="0" w:color="auto"/>
            <w:left w:val="none" w:sz="0" w:space="0" w:color="auto"/>
            <w:bottom w:val="none" w:sz="0" w:space="0" w:color="auto"/>
            <w:right w:val="none" w:sz="0" w:space="0" w:color="auto"/>
          </w:divBdr>
        </w:div>
        <w:div w:id="1051686073">
          <w:marLeft w:val="547"/>
          <w:marRight w:val="0"/>
          <w:marTop w:val="120"/>
          <w:marBottom w:val="0"/>
          <w:divBdr>
            <w:top w:val="none" w:sz="0" w:space="0" w:color="auto"/>
            <w:left w:val="none" w:sz="0" w:space="0" w:color="auto"/>
            <w:bottom w:val="none" w:sz="0" w:space="0" w:color="auto"/>
            <w:right w:val="none" w:sz="0" w:space="0" w:color="auto"/>
          </w:divBdr>
        </w:div>
        <w:div w:id="197476394">
          <w:marLeft w:val="1166"/>
          <w:marRight w:val="0"/>
          <w:marTop w:val="120"/>
          <w:marBottom w:val="0"/>
          <w:divBdr>
            <w:top w:val="none" w:sz="0" w:space="0" w:color="auto"/>
            <w:left w:val="none" w:sz="0" w:space="0" w:color="auto"/>
            <w:bottom w:val="none" w:sz="0" w:space="0" w:color="auto"/>
            <w:right w:val="none" w:sz="0" w:space="0" w:color="auto"/>
          </w:divBdr>
        </w:div>
        <w:div w:id="1563640161">
          <w:marLeft w:val="547"/>
          <w:marRight w:val="0"/>
          <w:marTop w:val="120"/>
          <w:marBottom w:val="0"/>
          <w:divBdr>
            <w:top w:val="none" w:sz="0" w:space="0" w:color="auto"/>
            <w:left w:val="none" w:sz="0" w:space="0" w:color="auto"/>
            <w:bottom w:val="none" w:sz="0" w:space="0" w:color="auto"/>
            <w:right w:val="none" w:sz="0" w:space="0" w:color="auto"/>
          </w:divBdr>
        </w:div>
        <w:div w:id="581256797">
          <w:marLeft w:val="1166"/>
          <w:marRight w:val="0"/>
          <w:marTop w:val="120"/>
          <w:marBottom w:val="0"/>
          <w:divBdr>
            <w:top w:val="none" w:sz="0" w:space="0" w:color="auto"/>
            <w:left w:val="none" w:sz="0" w:space="0" w:color="auto"/>
            <w:bottom w:val="none" w:sz="0" w:space="0" w:color="auto"/>
            <w:right w:val="none" w:sz="0" w:space="0" w:color="auto"/>
          </w:divBdr>
        </w:div>
      </w:divsChild>
    </w:div>
    <w:div w:id="1889142029">
      <w:bodyDiv w:val="1"/>
      <w:marLeft w:val="0"/>
      <w:marRight w:val="0"/>
      <w:marTop w:val="0"/>
      <w:marBottom w:val="0"/>
      <w:divBdr>
        <w:top w:val="none" w:sz="0" w:space="0" w:color="auto"/>
        <w:left w:val="none" w:sz="0" w:space="0" w:color="auto"/>
        <w:bottom w:val="none" w:sz="0" w:space="0" w:color="auto"/>
        <w:right w:val="none" w:sz="0" w:space="0" w:color="auto"/>
      </w:divBdr>
      <w:divsChild>
        <w:div w:id="857620461">
          <w:marLeft w:val="547"/>
          <w:marRight w:val="0"/>
          <w:marTop w:val="154"/>
          <w:marBottom w:val="0"/>
          <w:divBdr>
            <w:top w:val="none" w:sz="0" w:space="0" w:color="auto"/>
            <w:left w:val="none" w:sz="0" w:space="0" w:color="auto"/>
            <w:bottom w:val="none" w:sz="0" w:space="0" w:color="auto"/>
            <w:right w:val="none" w:sz="0" w:space="0" w:color="auto"/>
          </w:divBdr>
        </w:div>
        <w:div w:id="2000452533">
          <w:marLeft w:val="547"/>
          <w:marRight w:val="0"/>
          <w:marTop w:val="154"/>
          <w:marBottom w:val="0"/>
          <w:divBdr>
            <w:top w:val="none" w:sz="0" w:space="0" w:color="auto"/>
            <w:left w:val="none" w:sz="0" w:space="0" w:color="auto"/>
            <w:bottom w:val="none" w:sz="0" w:space="0" w:color="auto"/>
            <w:right w:val="none" w:sz="0" w:space="0" w:color="auto"/>
          </w:divBdr>
        </w:div>
        <w:div w:id="1174220466">
          <w:marLeft w:val="547"/>
          <w:marRight w:val="0"/>
          <w:marTop w:val="154"/>
          <w:marBottom w:val="0"/>
          <w:divBdr>
            <w:top w:val="none" w:sz="0" w:space="0" w:color="auto"/>
            <w:left w:val="none" w:sz="0" w:space="0" w:color="auto"/>
            <w:bottom w:val="none" w:sz="0" w:space="0" w:color="auto"/>
            <w:right w:val="none" w:sz="0" w:space="0" w:color="auto"/>
          </w:divBdr>
        </w:div>
        <w:div w:id="766658507">
          <w:marLeft w:val="547"/>
          <w:marRight w:val="0"/>
          <w:marTop w:val="154"/>
          <w:marBottom w:val="0"/>
          <w:divBdr>
            <w:top w:val="none" w:sz="0" w:space="0" w:color="auto"/>
            <w:left w:val="none" w:sz="0" w:space="0" w:color="auto"/>
            <w:bottom w:val="none" w:sz="0" w:space="0" w:color="auto"/>
            <w:right w:val="none" w:sz="0" w:space="0" w:color="auto"/>
          </w:divBdr>
        </w:div>
        <w:div w:id="416362010">
          <w:marLeft w:val="1166"/>
          <w:marRight w:val="0"/>
          <w:marTop w:val="134"/>
          <w:marBottom w:val="0"/>
          <w:divBdr>
            <w:top w:val="none" w:sz="0" w:space="0" w:color="auto"/>
            <w:left w:val="none" w:sz="0" w:space="0" w:color="auto"/>
            <w:bottom w:val="none" w:sz="0" w:space="0" w:color="auto"/>
            <w:right w:val="none" w:sz="0" w:space="0" w:color="auto"/>
          </w:divBdr>
        </w:div>
        <w:div w:id="1006249499">
          <w:marLeft w:val="1166"/>
          <w:marRight w:val="0"/>
          <w:marTop w:val="134"/>
          <w:marBottom w:val="0"/>
          <w:divBdr>
            <w:top w:val="none" w:sz="0" w:space="0" w:color="auto"/>
            <w:left w:val="none" w:sz="0" w:space="0" w:color="auto"/>
            <w:bottom w:val="none" w:sz="0" w:space="0" w:color="auto"/>
            <w:right w:val="none" w:sz="0" w:space="0" w:color="auto"/>
          </w:divBdr>
        </w:div>
      </w:divsChild>
    </w:div>
    <w:div w:id="1966614302">
      <w:bodyDiv w:val="1"/>
      <w:marLeft w:val="0"/>
      <w:marRight w:val="0"/>
      <w:marTop w:val="0"/>
      <w:marBottom w:val="0"/>
      <w:divBdr>
        <w:top w:val="none" w:sz="0" w:space="0" w:color="auto"/>
        <w:left w:val="none" w:sz="0" w:space="0" w:color="auto"/>
        <w:bottom w:val="none" w:sz="0" w:space="0" w:color="auto"/>
        <w:right w:val="none" w:sz="0" w:space="0" w:color="auto"/>
      </w:divBdr>
    </w:div>
    <w:div w:id="2057730453">
      <w:bodyDiv w:val="1"/>
      <w:marLeft w:val="0"/>
      <w:marRight w:val="0"/>
      <w:marTop w:val="0"/>
      <w:marBottom w:val="0"/>
      <w:divBdr>
        <w:top w:val="none" w:sz="0" w:space="0" w:color="auto"/>
        <w:left w:val="none" w:sz="0" w:space="0" w:color="auto"/>
        <w:bottom w:val="none" w:sz="0" w:space="0" w:color="auto"/>
        <w:right w:val="none" w:sz="0" w:space="0" w:color="auto"/>
      </w:divBdr>
    </w:div>
    <w:div w:id="2108621349">
      <w:bodyDiv w:val="1"/>
      <w:marLeft w:val="0"/>
      <w:marRight w:val="0"/>
      <w:marTop w:val="0"/>
      <w:marBottom w:val="0"/>
      <w:divBdr>
        <w:top w:val="none" w:sz="0" w:space="0" w:color="auto"/>
        <w:left w:val="none" w:sz="0" w:space="0" w:color="auto"/>
        <w:bottom w:val="none" w:sz="0" w:space="0" w:color="auto"/>
        <w:right w:val="none" w:sz="0" w:space="0" w:color="auto"/>
      </w:divBdr>
      <w:divsChild>
        <w:div w:id="423653951">
          <w:marLeft w:val="547"/>
          <w:marRight w:val="0"/>
          <w:marTop w:val="40"/>
          <w:marBottom w:val="0"/>
          <w:divBdr>
            <w:top w:val="none" w:sz="0" w:space="0" w:color="auto"/>
            <w:left w:val="none" w:sz="0" w:space="0" w:color="auto"/>
            <w:bottom w:val="none" w:sz="0" w:space="0" w:color="auto"/>
            <w:right w:val="none" w:sz="0" w:space="0" w:color="auto"/>
          </w:divBdr>
        </w:div>
        <w:div w:id="1340697624">
          <w:marLeft w:val="547"/>
          <w:marRight w:val="0"/>
          <w:marTop w:val="40"/>
          <w:marBottom w:val="0"/>
          <w:divBdr>
            <w:top w:val="none" w:sz="0" w:space="0" w:color="auto"/>
            <w:left w:val="none" w:sz="0" w:space="0" w:color="auto"/>
            <w:bottom w:val="none" w:sz="0" w:space="0" w:color="auto"/>
            <w:right w:val="none" w:sz="0" w:space="0" w:color="auto"/>
          </w:divBdr>
        </w:div>
        <w:div w:id="1230925720">
          <w:marLeft w:val="547"/>
          <w:marRight w:val="0"/>
          <w:marTop w:val="40"/>
          <w:marBottom w:val="0"/>
          <w:divBdr>
            <w:top w:val="none" w:sz="0" w:space="0" w:color="auto"/>
            <w:left w:val="none" w:sz="0" w:space="0" w:color="auto"/>
            <w:bottom w:val="none" w:sz="0" w:space="0" w:color="auto"/>
            <w:right w:val="none" w:sz="0" w:space="0" w:color="auto"/>
          </w:divBdr>
        </w:div>
        <w:div w:id="84232129">
          <w:marLeft w:val="1166"/>
          <w:marRight w:val="0"/>
          <w:marTop w:val="0"/>
          <w:marBottom w:val="0"/>
          <w:divBdr>
            <w:top w:val="none" w:sz="0" w:space="0" w:color="auto"/>
            <w:left w:val="none" w:sz="0" w:space="0" w:color="auto"/>
            <w:bottom w:val="none" w:sz="0" w:space="0" w:color="auto"/>
            <w:right w:val="none" w:sz="0" w:space="0" w:color="auto"/>
          </w:divBdr>
        </w:div>
        <w:div w:id="2120904644">
          <w:marLeft w:val="1166"/>
          <w:marRight w:val="0"/>
          <w:marTop w:val="0"/>
          <w:marBottom w:val="0"/>
          <w:divBdr>
            <w:top w:val="none" w:sz="0" w:space="0" w:color="auto"/>
            <w:left w:val="none" w:sz="0" w:space="0" w:color="auto"/>
            <w:bottom w:val="none" w:sz="0" w:space="0" w:color="auto"/>
            <w:right w:val="none" w:sz="0" w:space="0" w:color="auto"/>
          </w:divBdr>
        </w:div>
        <w:div w:id="613095321">
          <w:marLeft w:val="547"/>
          <w:marRight w:val="0"/>
          <w:marTop w:val="40"/>
          <w:marBottom w:val="0"/>
          <w:divBdr>
            <w:top w:val="none" w:sz="0" w:space="0" w:color="auto"/>
            <w:left w:val="none" w:sz="0" w:space="0" w:color="auto"/>
            <w:bottom w:val="none" w:sz="0" w:space="0" w:color="auto"/>
            <w:right w:val="none" w:sz="0" w:space="0" w:color="auto"/>
          </w:divBdr>
        </w:div>
        <w:div w:id="271321900">
          <w:marLeft w:val="1166"/>
          <w:marRight w:val="0"/>
          <w:marTop w:val="40"/>
          <w:marBottom w:val="0"/>
          <w:divBdr>
            <w:top w:val="none" w:sz="0" w:space="0" w:color="auto"/>
            <w:left w:val="none" w:sz="0" w:space="0" w:color="auto"/>
            <w:bottom w:val="none" w:sz="0" w:space="0" w:color="auto"/>
            <w:right w:val="none" w:sz="0" w:space="0" w:color="auto"/>
          </w:divBdr>
        </w:div>
        <w:div w:id="307638757">
          <w:marLeft w:val="1166"/>
          <w:marRight w:val="0"/>
          <w:marTop w:val="40"/>
          <w:marBottom w:val="0"/>
          <w:divBdr>
            <w:top w:val="none" w:sz="0" w:space="0" w:color="auto"/>
            <w:left w:val="none" w:sz="0" w:space="0" w:color="auto"/>
            <w:bottom w:val="none" w:sz="0" w:space="0" w:color="auto"/>
            <w:right w:val="none" w:sz="0" w:space="0" w:color="auto"/>
          </w:divBdr>
        </w:div>
        <w:div w:id="64031632">
          <w:marLeft w:val="1166"/>
          <w:marRight w:val="0"/>
          <w:marTop w:val="40"/>
          <w:marBottom w:val="0"/>
          <w:divBdr>
            <w:top w:val="none" w:sz="0" w:space="0" w:color="auto"/>
            <w:left w:val="none" w:sz="0" w:space="0" w:color="auto"/>
            <w:bottom w:val="none" w:sz="0" w:space="0" w:color="auto"/>
            <w:right w:val="none" w:sz="0" w:space="0" w:color="auto"/>
          </w:divBdr>
        </w:div>
        <w:div w:id="584463824">
          <w:marLeft w:val="1166"/>
          <w:marRight w:val="0"/>
          <w:marTop w:val="40"/>
          <w:marBottom w:val="0"/>
          <w:divBdr>
            <w:top w:val="none" w:sz="0" w:space="0" w:color="auto"/>
            <w:left w:val="none" w:sz="0" w:space="0" w:color="auto"/>
            <w:bottom w:val="none" w:sz="0" w:space="0" w:color="auto"/>
            <w:right w:val="none" w:sz="0" w:space="0" w:color="auto"/>
          </w:divBdr>
        </w:div>
        <w:div w:id="548567625">
          <w:marLeft w:val="1166"/>
          <w:marRight w:val="0"/>
          <w:marTop w:val="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borsta.ilo.org/informal_economy_E.html"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usinessanddisability.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lo.org/disabili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lo.org/employment/areas/youth-employment/WCMS_170261/lang--en/index.htm"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ilo.org/wcmsp5/groups/public/---asia/---ro-bangkok/---ilo-dhaka/documents/publication/wcms_176774.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isability-employment-legislation.itcilo.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22526-E206-49B0-BF01-5B1C3AFA9825}"/>
</file>

<file path=customXml/itemProps2.xml><?xml version="1.0" encoding="utf-8"?>
<ds:datastoreItem xmlns:ds="http://schemas.openxmlformats.org/officeDocument/2006/customXml" ds:itemID="{8515709F-28C4-4E7E-87B8-FB15C4A8B0A9}"/>
</file>

<file path=customXml/itemProps3.xml><?xml version="1.0" encoding="utf-8"?>
<ds:datastoreItem xmlns:ds="http://schemas.openxmlformats.org/officeDocument/2006/customXml" ds:itemID="{7910D588-C6A9-4E80-A0A2-922DACBBA2CF}"/>
</file>

<file path=customXml/itemProps4.xml><?xml version="1.0" encoding="utf-8"?>
<ds:datastoreItem xmlns:ds="http://schemas.openxmlformats.org/officeDocument/2006/customXml" ds:itemID="{12C35C0A-712F-492E-BC5A-FF8C391FE194}"/>
</file>

<file path=docProps/app.xml><?xml version="1.0" encoding="utf-8"?>
<Properties xmlns="http://schemas.openxmlformats.org/officeDocument/2006/extended-properties" xmlns:vt="http://schemas.openxmlformats.org/officeDocument/2006/docPropsVTypes">
  <Template>Normal.dotm</Template>
  <TotalTime>2</TotalTime>
  <Pages>7</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23795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Murray</dc:creator>
  <cp:keywords/>
  <dc:description/>
  <cp:lastModifiedBy>Barbara Murray</cp:lastModifiedBy>
  <cp:revision>3</cp:revision>
  <cp:lastPrinted>2012-08-06T15:42:00Z</cp:lastPrinted>
  <dcterms:created xsi:type="dcterms:W3CDTF">2012-08-07T13:33:00Z</dcterms:created>
  <dcterms:modified xsi:type="dcterms:W3CDTF">2012-08-07T13:35:00Z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1110400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