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00F78" w14:textId="355F095E" w:rsidR="007C310A" w:rsidRPr="006C045C" w:rsidRDefault="007C310A" w:rsidP="0005071B">
      <w:pPr>
        <w:spacing w:after="0" w:line="240" w:lineRule="auto"/>
        <w:rPr>
          <w:b/>
          <w:sz w:val="24"/>
          <w:szCs w:val="24"/>
          <w:lang w:val="en-GB"/>
        </w:rPr>
      </w:pPr>
    </w:p>
    <w:p w14:paraId="6094E598" w14:textId="77777777" w:rsidR="00AD0A01" w:rsidRPr="006C045C" w:rsidRDefault="00AD0A01" w:rsidP="0005071B">
      <w:pPr>
        <w:spacing w:after="0" w:line="240" w:lineRule="auto"/>
        <w:rPr>
          <w:b/>
          <w:sz w:val="24"/>
          <w:szCs w:val="24"/>
          <w:lang w:val="en-GB"/>
        </w:rPr>
      </w:pPr>
    </w:p>
    <w:p w14:paraId="0AD6274A" w14:textId="38C4A198" w:rsidR="00FB3077" w:rsidRPr="006C045C" w:rsidRDefault="00FB3077" w:rsidP="002B401E">
      <w:pPr>
        <w:spacing w:after="0" w:line="240" w:lineRule="auto"/>
        <w:jc w:val="center"/>
        <w:rPr>
          <w:b/>
          <w:sz w:val="24"/>
          <w:szCs w:val="24"/>
          <w:u w:val="single"/>
          <w:lang w:val="en-GB"/>
        </w:rPr>
      </w:pPr>
      <w:r w:rsidRPr="006C045C">
        <w:rPr>
          <w:b/>
          <w:sz w:val="24"/>
          <w:szCs w:val="24"/>
          <w:u w:val="single"/>
          <w:lang w:val="en-GB"/>
        </w:rPr>
        <w:t xml:space="preserve">Expert </w:t>
      </w:r>
      <w:r w:rsidR="0005071B" w:rsidRPr="006C045C">
        <w:rPr>
          <w:b/>
          <w:sz w:val="24"/>
          <w:szCs w:val="24"/>
          <w:u w:val="single"/>
          <w:lang w:val="en-GB"/>
        </w:rPr>
        <w:t>Group Meeting</w:t>
      </w:r>
    </w:p>
    <w:p w14:paraId="54AE01F2" w14:textId="2D34C8FE" w:rsidR="00FB3077" w:rsidRPr="006C045C" w:rsidRDefault="00B47FB8" w:rsidP="005F6887">
      <w:pPr>
        <w:spacing w:after="0" w:line="240" w:lineRule="auto"/>
        <w:jc w:val="center"/>
        <w:rPr>
          <w:b/>
          <w:sz w:val="24"/>
          <w:szCs w:val="24"/>
          <w:u w:val="single"/>
          <w:lang w:val="en-GB"/>
        </w:rPr>
      </w:pPr>
      <w:r w:rsidRPr="006C045C">
        <w:rPr>
          <w:b/>
          <w:sz w:val="24"/>
          <w:szCs w:val="24"/>
          <w:u w:val="single"/>
          <w:lang w:val="en-GB"/>
        </w:rPr>
        <w:t>Supporting a</w:t>
      </w:r>
      <w:r w:rsidR="0005071B" w:rsidRPr="006C045C">
        <w:rPr>
          <w:b/>
          <w:sz w:val="24"/>
          <w:szCs w:val="24"/>
          <w:u w:val="single"/>
          <w:lang w:val="en-GB"/>
        </w:rPr>
        <w:t xml:space="preserve">utonomy and </w:t>
      </w:r>
      <w:r w:rsidRPr="006C045C">
        <w:rPr>
          <w:b/>
          <w:sz w:val="24"/>
          <w:szCs w:val="24"/>
          <w:u w:val="single"/>
          <w:lang w:val="en-GB"/>
        </w:rPr>
        <w:t>independenc</w:t>
      </w:r>
      <w:r w:rsidR="005F6887">
        <w:rPr>
          <w:b/>
          <w:sz w:val="24"/>
          <w:szCs w:val="24"/>
          <w:u w:val="single"/>
          <w:lang w:val="en-GB"/>
        </w:rPr>
        <w:t>e</w:t>
      </w:r>
      <w:r w:rsidRPr="006C045C">
        <w:rPr>
          <w:b/>
          <w:sz w:val="24"/>
          <w:szCs w:val="24"/>
          <w:u w:val="single"/>
          <w:lang w:val="en-GB"/>
        </w:rPr>
        <w:t xml:space="preserve"> of</w:t>
      </w:r>
      <w:r w:rsidR="0005071B" w:rsidRPr="006C045C">
        <w:rPr>
          <w:b/>
          <w:sz w:val="24"/>
          <w:szCs w:val="24"/>
          <w:u w:val="single"/>
          <w:lang w:val="en-GB"/>
        </w:rPr>
        <w:t xml:space="preserve"> older persons</w:t>
      </w:r>
      <w:r w:rsidR="00FB3077" w:rsidRPr="006C045C">
        <w:rPr>
          <w:b/>
          <w:sz w:val="24"/>
          <w:szCs w:val="24"/>
          <w:u w:val="single"/>
          <w:lang w:val="en-GB"/>
        </w:rPr>
        <w:t xml:space="preserve"> with disabilities</w:t>
      </w:r>
    </w:p>
    <w:p w14:paraId="328D865E" w14:textId="77777777" w:rsidR="00FB3077" w:rsidRPr="006C045C" w:rsidRDefault="00FB3077" w:rsidP="002B401E">
      <w:pPr>
        <w:spacing w:after="0" w:line="240" w:lineRule="auto"/>
        <w:jc w:val="center"/>
        <w:rPr>
          <w:b/>
          <w:sz w:val="24"/>
          <w:szCs w:val="24"/>
          <w:lang w:val="en-GB"/>
        </w:rPr>
      </w:pPr>
    </w:p>
    <w:p w14:paraId="7A689BBD" w14:textId="723005EC" w:rsidR="00FB3077" w:rsidRPr="006C045C" w:rsidRDefault="00836509" w:rsidP="002B401E">
      <w:pPr>
        <w:spacing w:after="0" w:line="240" w:lineRule="auto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25-26</w:t>
      </w:r>
      <w:r w:rsidR="00BB29D4">
        <w:rPr>
          <w:sz w:val="24"/>
          <w:szCs w:val="24"/>
          <w:lang w:val="en-GB"/>
        </w:rPr>
        <w:t xml:space="preserve"> </w:t>
      </w:r>
      <w:r w:rsidR="0005071B" w:rsidRPr="006C045C">
        <w:rPr>
          <w:sz w:val="24"/>
          <w:szCs w:val="24"/>
          <w:lang w:val="en-GB"/>
        </w:rPr>
        <w:t>October</w:t>
      </w:r>
      <w:r w:rsidR="00E63EE2" w:rsidRPr="006C045C">
        <w:rPr>
          <w:sz w:val="24"/>
          <w:szCs w:val="24"/>
          <w:lang w:val="en-GB"/>
        </w:rPr>
        <w:t xml:space="preserve"> 2017</w:t>
      </w:r>
      <w:r w:rsidR="00FB3077" w:rsidRPr="006C045C">
        <w:rPr>
          <w:sz w:val="24"/>
          <w:szCs w:val="24"/>
          <w:lang w:val="en-GB"/>
        </w:rPr>
        <w:t xml:space="preserve">, </w:t>
      </w:r>
      <w:r w:rsidR="000A20DF">
        <w:rPr>
          <w:sz w:val="24"/>
          <w:szCs w:val="24"/>
          <w:lang w:val="en-GB"/>
        </w:rPr>
        <w:t xml:space="preserve">UNHQ, </w:t>
      </w:r>
      <w:r w:rsidR="00FB3077" w:rsidRPr="006C045C">
        <w:rPr>
          <w:sz w:val="24"/>
          <w:szCs w:val="24"/>
          <w:lang w:val="en-GB"/>
        </w:rPr>
        <w:t>New York</w:t>
      </w:r>
      <w:r w:rsidR="00557FC9" w:rsidRPr="006C045C">
        <w:rPr>
          <w:sz w:val="24"/>
          <w:szCs w:val="24"/>
          <w:lang w:val="en-GB"/>
        </w:rPr>
        <w:t xml:space="preserve"> </w:t>
      </w:r>
    </w:p>
    <w:p w14:paraId="048F6B5B" w14:textId="77777777" w:rsidR="00557FC9" w:rsidRPr="006C045C" w:rsidRDefault="00557FC9" w:rsidP="002B401E">
      <w:pPr>
        <w:spacing w:after="0" w:line="240" w:lineRule="auto"/>
        <w:jc w:val="center"/>
        <w:rPr>
          <w:b/>
          <w:sz w:val="24"/>
          <w:szCs w:val="24"/>
          <w:lang w:val="en-GB"/>
        </w:rPr>
      </w:pPr>
    </w:p>
    <w:p w14:paraId="263B9376" w14:textId="5EBD7AB5" w:rsidR="00FB3077" w:rsidRPr="006C045C" w:rsidRDefault="00FB3077" w:rsidP="002B401E">
      <w:pPr>
        <w:spacing w:after="0" w:line="240" w:lineRule="auto"/>
        <w:jc w:val="center"/>
        <w:rPr>
          <w:b/>
          <w:sz w:val="24"/>
          <w:szCs w:val="24"/>
          <w:lang w:val="en-GB"/>
        </w:rPr>
      </w:pPr>
      <w:r w:rsidRPr="006C045C">
        <w:rPr>
          <w:b/>
          <w:sz w:val="24"/>
          <w:szCs w:val="24"/>
          <w:lang w:val="en-GB"/>
        </w:rPr>
        <w:t xml:space="preserve">Concept note </w:t>
      </w:r>
      <w:bookmarkStart w:id="0" w:name="_GoBack"/>
      <w:bookmarkEnd w:id="0"/>
    </w:p>
    <w:p w14:paraId="59063D98" w14:textId="0C5B4B55" w:rsidR="005B3EA9" w:rsidRPr="006C045C" w:rsidRDefault="005B3EA9" w:rsidP="009A21AF">
      <w:pPr>
        <w:spacing w:after="0" w:line="240" w:lineRule="auto"/>
        <w:rPr>
          <w:b/>
          <w:sz w:val="24"/>
          <w:szCs w:val="24"/>
          <w:lang w:val="en-GB"/>
        </w:rPr>
      </w:pPr>
    </w:p>
    <w:p w14:paraId="20F571B6" w14:textId="35CBBCFE" w:rsidR="00FB3077" w:rsidRPr="006C045C" w:rsidRDefault="0005071B" w:rsidP="002B401E">
      <w:pPr>
        <w:pStyle w:val="ListParagraph"/>
        <w:numPr>
          <w:ilvl w:val="0"/>
          <w:numId w:val="16"/>
        </w:numPr>
        <w:spacing w:after="0" w:line="240" w:lineRule="auto"/>
        <w:ind w:left="851" w:hanging="851"/>
        <w:jc w:val="both"/>
        <w:rPr>
          <w:b/>
          <w:sz w:val="24"/>
          <w:szCs w:val="24"/>
          <w:lang w:val="en-GB"/>
        </w:rPr>
      </w:pPr>
      <w:r w:rsidRPr="006C045C">
        <w:rPr>
          <w:b/>
          <w:sz w:val="24"/>
          <w:szCs w:val="24"/>
          <w:lang w:val="en-GB"/>
        </w:rPr>
        <w:t>Introduction</w:t>
      </w:r>
    </w:p>
    <w:p w14:paraId="4BB64768" w14:textId="77777777" w:rsidR="00FB3077" w:rsidRPr="006C045C" w:rsidRDefault="00FB3077" w:rsidP="002B401E">
      <w:pPr>
        <w:spacing w:after="0" w:line="240" w:lineRule="auto"/>
        <w:jc w:val="both"/>
        <w:rPr>
          <w:b/>
          <w:sz w:val="24"/>
          <w:szCs w:val="24"/>
          <w:lang w:val="en-GB"/>
        </w:rPr>
      </w:pPr>
    </w:p>
    <w:p w14:paraId="47D2A14F" w14:textId="7ADDE168" w:rsidR="0090527A" w:rsidRPr="009956B0" w:rsidRDefault="001302B0" w:rsidP="002B401E">
      <w:pPr>
        <w:spacing w:after="0" w:line="240" w:lineRule="auto"/>
        <w:jc w:val="both"/>
        <w:rPr>
          <w:bCs/>
          <w:sz w:val="24"/>
          <w:szCs w:val="24"/>
          <w:lang w:val="en-GB"/>
        </w:rPr>
      </w:pPr>
      <w:r w:rsidRPr="006C045C">
        <w:rPr>
          <w:sz w:val="24"/>
          <w:szCs w:val="24"/>
          <w:lang w:val="en-GB"/>
        </w:rPr>
        <w:t>The UN Special Rapporteur on the rights of persons with disabilities</w:t>
      </w:r>
      <w:r w:rsidR="00C72ECC">
        <w:rPr>
          <w:sz w:val="24"/>
          <w:szCs w:val="24"/>
          <w:lang w:val="en-GB"/>
        </w:rPr>
        <w:t>,</w:t>
      </w:r>
      <w:r w:rsidR="008412BD">
        <w:rPr>
          <w:sz w:val="24"/>
          <w:szCs w:val="24"/>
          <w:lang w:val="en-GB"/>
        </w:rPr>
        <w:t xml:space="preserve"> Ms. Catalina Devandas-Aguilar</w:t>
      </w:r>
      <w:r w:rsidRPr="006C045C">
        <w:rPr>
          <w:sz w:val="24"/>
          <w:szCs w:val="24"/>
          <w:lang w:val="en-GB"/>
        </w:rPr>
        <w:t xml:space="preserve"> and the UN Independent Expert on the enjoyment of all human rights by older persons</w:t>
      </w:r>
      <w:r w:rsidR="00C72ECC">
        <w:rPr>
          <w:sz w:val="24"/>
          <w:szCs w:val="24"/>
          <w:lang w:val="en-GB"/>
        </w:rPr>
        <w:t>,</w:t>
      </w:r>
      <w:r w:rsidR="008412BD">
        <w:rPr>
          <w:sz w:val="24"/>
          <w:szCs w:val="24"/>
          <w:lang w:val="en-GB"/>
        </w:rPr>
        <w:t xml:space="preserve"> Ms. Rosa Kornfeld-Matte</w:t>
      </w:r>
      <w:r w:rsidR="00C72ECC">
        <w:rPr>
          <w:sz w:val="24"/>
          <w:szCs w:val="24"/>
          <w:lang w:val="en-GB"/>
        </w:rPr>
        <w:t xml:space="preserve"> </w:t>
      </w:r>
      <w:r w:rsidRPr="006C045C">
        <w:rPr>
          <w:sz w:val="24"/>
          <w:szCs w:val="24"/>
          <w:lang w:val="en-GB"/>
        </w:rPr>
        <w:t xml:space="preserve">are hosting an </w:t>
      </w:r>
      <w:r w:rsidRPr="00C72ECC">
        <w:rPr>
          <w:b/>
          <w:sz w:val="24"/>
          <w:szCs w:val="24"/>
          <w:lang w:val="en-GB"/>
        </w:rPr>
        <w:t xml:space="preserve">Expert </w:t>
      </w:r>
      <w:r w:rsidR="00C72ECC">
        <w:rPr>
          <w:b/>
          <w:sz w:val="24"/>
          <w:szCs w:val="24"/>
          <w:lang w:val="en-GB"/>
        </w:rPr>
        <w:t>m</w:t>
      </w:r>
      <w:r w:rsidRPr="00C72ECC">
        <w:rPr>
          <w:b/>
          <w:sz w:val="24"/>
          <w:szCs w:val="24"/>
          <w:lang w:val="en-GB"/>
        </w:rPr>
        <w:t xml:space="preserve">eeting on </w:t>
      </w:r>
      <w:r w:rsidR="00C72ECC">
        <w:rPr>
          <w:b/>
          <w:sz w:val="24"/>
          <w:szCs w:val="24"/>
          <w:lang w:val="en-GB"/>
        </w:rPr>
        <w:t>s</w:t>
      </w:r>
      <w:r w:rsidR="00B47FB8" w:rsidRPr="00C72ECC">
        <w:rPr>
          <w:b/>
          <w:sz w:val="24"/>
          <w:szCs w:val="24"/>
          <w:lang w:val="en-GB"/>
        </w:rPr>
        <w:t xml:space="preserve">upporting </w:t>
      </w:r>
      <w:r w:rsidRPr="00C72ECC">
        <w:rPr>
          <w:b/>
          <w:sz w:val="24"/>
          <w:szCs w:val="24"/>
          <w:lang w:val="en-GB"/>
        </w:rPr>
        <w:t xml:space="preserve">autonomy and </w:t>
      </w:r>
      <w:r w:rsidR="00B47FB8" w:rsidRPr="00C72ECC">
        <w:rPr>
          <w:b/>
          <w:sz w:val="24"/>
          <w:szCs w:val="24"/>
          <w:lang w:val="en-GB"/>
        </w:rPr>
        <w:t>independenc</w:t>
      </w:r>
      <w:r w:rsidR="00AE26C8" w:rsidRPr="00C72ECC">
        <w:rPr>
          <w:b/>
          <w:sz w:val="24"/>
          <w:szCs w:val="24"/>
          <w:lang w:val="en-GB"/>
        </w:rPr>
        <w:t>e</w:t>
      </w:r>
      <w:r w:rsidR="00B47FB8" w:rsidRPr="00C72ECC">
        <w:rPr>
          <w:b/>
          <w:sz w:val="24"/>
          <w:szCs w:val="24"/>
          <w:lang w:val="en-GB"/>
        </w:rPr>
        <w:t xml:space="preserve"> of</w:t>
      </w:r>
      <w:r w:rsidRPr="00C72ECC">
        <w:rPr>
          <w:b/>
          <w:sz w:val="24"/>
          <w:szCs w:val="24"/>
          <w:lang w:val="en-GB"/>
        </w:rPr>
        <w:t xml:space="preserve"> older persons with disabilities</w:t>
      </w:r>
      <w:r w:rsidR="008412BD">
        <w:rPr>
          <w:sz w:val="24"/>
          <w:szCs w:val="24"/>
          <w:lang w:val="en-GB"/>
        </w:rPr>
        <w:t>,</w:t>
      </w:r>
      <w:r w:rsidR="008412BD" w:rsidRPr="006C045C">
        <w:rPr>
          <w:sz w:val="24"/>
          <w:szCs w:val="24"/>
          <w:lang w:val="en-GB"/>
        </w:rPr>
        <w:t xml:space="preserve"> with the suppo</w:t>
      </w:r>
      <w:r w:rsidR="008412BD">
        <w:rPr>
          <w:sz w:val="24"/>
          <w:szCs w:val="24"/>
          <w:lang w:val="en-GB"/>
        </w:rPr>
        <w:t xml:space="preserve">rt of the Government of Finland. </w:t>
      </w:r>
      <w:r w:rsidR="009956B0" w:rsidRPr="009956B0">
        <w:rPr>
          <w:bCs/>
          <w:sz w:val="24"/>
          <w:szCs w:val="24"/>
          <w:lang w:val="en-GB"/>
        </w:rPr>
        <w:t xml:space="preserve"> </w:t>
      </w:r>
      <w:r w:rsidR="00C72ECC">
        <w:rPr>
          <w:bCs/>
          <w:sz w:val="24"/>
          <w:szCs w:val="24"/>
          <w:lang w:val="en-GB"/>
        </w:rPr>
        <w:t xml:space="preserve">The meeting will take place in New York on 25 </w:t>
      </w:r>
      <w:r w:rsidR="000A20DF">
        <w:rPr>
          <w:bCs/>
          <w:sz w:val="24"/>
          <w:szCs w:val="24"/>
          <w:lang w:val="en-GB"/>
        </w:rPr>
        <w:t xml:space="preserve">October (all day) </w:t>
      </w:r>
      <w:r w:rsidR="00C72ECC">
        <w:rPr>
          <w:bCs/>
          <w:sz w:val="24"/>
          <w:szCs w:val="24"/>
          <w:lang w:val="en-GB"/>
        </w:rPr>
        <w:t xml:space="preserve">and 26 October 2017 </w:t>
      </w:r>
      <w:r w:rsidR="000A20DF">
        <w:rPr>
          <w:bCs/>
          <w:sz w:val="24"/>
          <w:szCs w:val="24"/>
          <w:lang w:val="en-GB"/>
        </w:rPr>
        <w:t xml:space="preserve">(half day) </w:t>
      </w:r>
      <w:r w:rsidR="00C72ECC">
        <w:rPr>
          <w:bCs/>
          <w:sz w:val="24"/>
          <w:szCs w:val="24"/>
          <w:lang w:val="en-GB"/>
        </w:rPr>
        <w:t xml:space="preserve">at </w:t>
      </w:r>
      <w:r w:rsidR="000A20DF">
        <w:rPr>
          <w:bCs/>
          <w:sz w:val="24"/>
          <w:szCs w:val="24"/>
          <w:lang w:val="en-GB"/>
        </w:rPr>
        <w:t xml:space="preserve">the </w:t>
      </w:r>
      <w:r w:rsidR="00C72ECC">
        <w:rPr>
          <w:bCs/>
          <w:sz w:val="24"/>
          <w:szCs w:val="24"/>
          <w:lang w:val="en-GB"/>
        </w:rPr>
        <w:t>U</w:t>
      </w:r>
      <w:r w:rsidR="000A20DF">
        <w:rPr>
          <w:bCs/>
          <w:sz w:val="24"/>
          <w:szCs w:val="24"/>
          <w:lang w:val="en-GB"/>
        </w:rPr>
        <w:t xml:space="preserve">nited </w:t>
      </w:r>
      <w:r w:rsidR="00C72ECC">
        <w:rPr>
          <w:bCs/>
          <w:sz w:val="24"/>
          <w:szCs w:val="24"/>
          <w:lang w:val="en-GB"/>
        </w:rPr>
        <w:t>N</w:t>
      </w:r>
      <w:r w:rsidR="000A20DF">
        <w:rPr>
          <w:bCs/>
          <w:sz w:val="24"/>
          <w:szCs w:val="24"/>
          <w:lang w:val="en-GB"/>
        </w:rPr>
        <w:t xml:space="preserve">ations </w:t>
      </w:r>
      <w:r w:rsidR="00C72ECC">
        <w:rPr>
          <w:bCs/>
          <w:sz w:val="24"/>
          <w:szCs w:val="24"/>
          <w:lang w:val="en-GB"/>
        </w:rPr>
        <w:t>H</w:t>
      </w:r>
      <w:r w:rsidR="000A20DF">
        <w:rPr>
          <w:bCs/>
          <w:sz w:val="24"/>
          <w:szCs w:val="24"/>
          <w:lang w:val="en-GB"/>
        </w:rPr>
        <w:t>eadquarters</w:t>
      </w:r>
      <w:r w:rsidR="00C72ECC">
        <w:rPr>
          <w:bCs/>
          <w:sz w:val="24"/>
          <w:szCs w:val="24"/>
          <w:lang w:val="en-GB"/>
        </w:rPr>
        <w:t xml:space="preserve">. </w:t>
      </w:r>
    </w:p>
    <w:p w14:paraId="385AB47C" w14:textId="77777777" w:rsidR="001302B0" w:rsidRPr="006C045C" w:rsidRDefault="001302B0" w:rsidP="002B401E">
      <w:pPr>
        <w:spacing w:after="0" w:line="240" w:lineRule="auto"/>
        <w:jc w:val="both"/>
        <w:rPr>
          <w:sz w:val="24"/>
          <w:szCs w:val="24"/>
          <w:lang w:val="en-GB"/>
        </w:rPr>
      </w:pPr>
    </w:p>
    <w:p w14:paraId="0F6A9F1B" w14:textId="55B6E285" w:rsidR="00650AE5" w:rsidRPr="006C045C" w:rsidRDefault="002B401E" w:rsidP="002B401E">
      <w:pPr>
        <w:spacing w:after="0" w:line="240" w:lineRule="auto"/>
        <w:jc w:val="both"/>
        <w:rPr>
          <w:sz w:val="24"/>
          <w:szCs w:val="24"/>
          <w:lang w:val="en-GB"/>
        </w:rPr>
      </w:pPr>
      <w:r w:rsidRPr="006C045C">
        <w:rPr>
          <w:sz w:val="24"/>
          <w:szCs w:val="24"/>
          <w:lang w:val="en-GB"/>
        </w:rPr>
        <w:t>Ms. Catalina Devandas-</w:t>
      </w:r>
      <w:r w:rsidR="00D83DD1" w:rsidRPr="006C045C">
        <w:rPr>
          <w:sz w:val="24"/>
          <w:szCs w:val="24"/>
          <w:lang w:val="en-GB"/>
        </w:rPr>
        <w:t xml:space="preserve">Aguilar (Costa Rica) </w:t>
      </w:r>
      <w:r w:rsidR="00654980" w:rsidRPr="006C045C">
        <w:rPr>
          <w:sz w:val="24"/>
          <w:szCs w:val="24"/>
          <w:lang w:val="en-GB"/>
        </w:rPr>
        <w:t xml:space="preserve">took office as </w:t>
      </w:r>
      <w:r w:rsidR="00D83DD1" w:rsidRPr="006C045C">
        <w:rPr>
          <w:sz w:val="24"/>
          <w:szCs w:val="24"/>
          <w:lang w:val="en-GB"/>
        </w:rPr>
        <w:t>the first</w:t>
      </w:r>
      <w:r w:rsidR="00677877" w:rsidRPr="006C045C">
        <w:rPr>
          <w:sz w:val="24"/>
          <w:szCs w:val="24"/>
          <w:lang w:val="en-GB"/>
        </w:rPr>
        <w:t xml:space="preserve"> UN</w:t>
      </w:r>
      <w:r w:rsidR="00D83DD1" w:rsidRPr="006C045C">
        <w:rPr>
          <w:sz w:val="24"/>
          <w:szCs w:val="24"/>
          <w:lang w:val="en-GB"/>
        </w:rPr>
        <w:t xml:space="preserve"> Special Rapporteur on the Rights of Persons with Disabilities on 1 December 2014, following</w:t>
      </w:r>
      <w:r w:rsidR="008E3A1A" w:rsidRPr="006C045C">
        <w:rPr>
          <w:sz w:val="24"/>
          <w:szCs w:val="24"/>
          <w:lang w:val="en-GB"/>
        </w:rPr>
        <w:t xml:space="preserve"> </w:t>
      </w:r>
      <w:r w:rsidR="00D83DD1" w:rsidRPr="006C045C">
        <w:rPr>
          <w:sz w:val="24"/>
          <w:szCs w:val="24"/>
          <w:lang w:val="en-GB"/>
        </w:rPr>
        <w:t>Human Rights Council resolution</w:t>
      </w:r>
      <w:r w:rsidR="00BC0951">
        <w:rPr>
          <w:sz w:val="24"/>
          <w:szCs w:val="24"/>
          <w:lang w:val="en-GB"/>
        </w:rPr>
        <w:t>s</w:t>
      </w:r>
      <w:r w:rsidR="00D83DD1" w:rsidRPr="006C045C">
        <w:rPr>
          <w:sz w:val="24"/>
          <w:szCs w:val="24"/>
          <w:lang w:val="en-GB"/>
        </w:rPr>
        <w:t xml:space="preserve"> 26/20</w:t>
      </w:r>
      <w:r w:rsidR="00BC0951">
        <w:rPr>
          <w:sz w:val="24"/>
          <w:szCs w:val="24"/>
        </w:rPr>
        <w:t xml:space="preserve"> and 35/6</w:t>
      </w:r>
      <w:r w:rsidR="00D83DD1" w:rsidRPr="006C045C">
        <w:rPr>
          <w:sz w:val="24"/>
          <w:szCs w:val="24"/>
          <w:lang w:val="en-GB"/>
        </w:rPr>
        <w:t xml:space="preserve">. </w:t>
      </w:r>
      <w:r w:rsidR="00650AE5" w:rsidRPr="006C045C">
        <w:rPr>
          <w:sz w:val="24"/>
          <w:szCs w:val="24"/>
          <w:lang w:val="en-GB"/>
        </w:rPr>
        <w:t xml:space="preserve">The Special Rapporteur has underscored in her past thematic reports the importance of ensuring </w:t>
      </w:r>
      <w:r w:rsidR="008E3A1A" w:rsidRPr="006C045C">
        <w:rPr>
          <w:sz w:val="24"/>
          <w:szCs w:val="24"/>
          <w:lang w:val="en-GB"/>
        </w:rPr>
        <w:t>a life cycle approach</w:t>
      </w:r>
      <w:r w:rsidR="00650AE5" w:rsidRPr="006C045C">
        <w:rPr>
          <w:sz w:val="24"/>
          <w:szCs w:val="24"/>
          <w:lang w:val="en-GB"/>
        </w:rPr>
        <w:t xml:space="preserve"> in all interventions related to persons with disabilities, stressing particularly the significant additional barriers that </w:t>
      </w:r>
      <w:r w:rsidR="008E3A1A" w:rsidRPr="006C045C">
        <w:rPr>
          <w:sz w:val="24"/>
          <w:szCs w:val="24"/>
          <w:lang w:val="en-GB"/>
        </w:rPr>
        <w:t>older persons</w:t>
      </w:r>
      <w:r w:rsidR="00650AE5" w:rsidRPr="006C045C">
        <w:rPr>
          <w:sz w:val="24"/>
          <w:szCs w:val="24"/>
          <w:lang w:val="en-GB"/>
        </w:rPr>
        <w:t xml:space="preserve"> with disabilities encounter in exercising </w:t>
      </w:r>
      <w:r w:rsidR="00FB104A">
        <w:rPr>
          <w:sz w:val="24"/>
          <w:szCs w:val="24"/>
          <w:lang w:val="en-GB"/>
        </w:rPr>
        <w:t xml:space="preserve">their </w:t>
      </w:r>
      <w:r w:rsidR="00650AE5" w:rsidRPr="006C045C">
        <w:rPr>
          <w:sz w:val="24"/>
          <w:szCs w:val="24"/>
          <w:lang w:val="en-GB"/>
        </w:rPr>
        <w:t xml:space="preserve">rights and accessing </w:t>
      </w:r>
      <w:r w:rsidR="008E3A1A" w:rsidRPr="006C045C">
        <w:rPr>
          <w:sz w:val="24"/>
          <w:szCs w:val="24"/>
          <w:lang w:val="en-GB"/>
        </w:rPr>
        <w:t xml:space="preserve">support </w:t>
      </w:r>
      <w:r w:rsidR="00650AE5" w:rsidRPr="006C045C">
        <w:rPr>
          <w:sz w:val="24"/>
          <w:szCs w:val="24"/>
          <w:lang w:val="en-GB"/>
        </w:rPr>
        <w:t>services.</w:t>
      </w:r>
      <w:r w:rsidR="003643E6" w:rsidRPr="006C045C">
        <w:rPr>
          <w:rStyle w:val="FootnoteReference"/>
          <w:sz w:val="24"/>
          <w:szCs w:val="24"/>
          <w:lang w:val="en-GB"/>
        </w:rPr>
        <w:footnoteReference w:id="1"/>
      </w:r>
      <w:r w:rsidR="00650AE5" w:rsidRPr="006C045C">
        <w:rPr>
          <w:sz w:val="24"/>
          <w:szCs w:val="24"/>
          <w:lang w:val="en-GB"/>
        </w:rPr>
        <w:t xml:space="preserve"> </w:t>
      </w:r>
    </w:p>
    <w:p w14:paraId="4B86BB08" w14:textId="77777777" w:rsidR="009A21AF" w:rsidRPr="006C045C" w:rsidRDefault="009A21AF" w:rsidP="002B401E">
      <w:pPr>
        <w:spacing w:after="0" w:line="240" w:lineRule="auto"/>
        <w:jc w:val="both"/>
        <w:rPr>
          <w:sz w:val="24"/>
          <w:szCs w:val="24"/>
          <w:lang w:val="en-GB"/>
        </w:rPr>
      </w:pPr>
    </w:p>
    <w:p w14:paraId="4ABABC21" w14:textId="01E71072" w:rsidR="00677877" w:rsidRPr="006C045C" w:rsidRDefault="00677877" w:rsidP="002B401E">
      <w:pPr>
        <w:spacing w:after="0" w:line="240" w:lineRule="auto"/>
        <w:jc w:val="both"/>
        <w:rPr>
          <w:sz w:val="24"/>
          <w:szCs w:val="24"/>
          <w:lang w:val="en-GB"/>
        </w:rPr>
      </w:pPr>
      <w:r w:rsidRPr="006C045C">
        <w:rPr>
          <w:sz w:val="24"/>
          <w:szCs w:val="24"/>
          <w:lang w:val="en-GB"/>
        </w:rPr>
        <w:lastRenderedPageBreak/>
        <w:t>Ms. Rosa Kornfeld-Matte (Chile) took office as the first UN Independent Expert on the enjoyment of all human rights by older persons on 2 June 2014, following Human Rights Council resolution 24/25.</w:t>
      </w:r>
      <w:r w:rsidR="00A64783" w:rsidRPr="006C045C">
        <w:rPr>
          <w:sz w:val="24"/>
          <w:szCs w:val="24"/>
          <w:lang w:val="en-GB"/>
        </w:rPr>
        <w:t xml:space="preserve"> The Independent Expert has stressed in her past thematic reports the need to integrate a disability perspective in her work and </w:t>
      </w:r>
      <w:r w:rsidR="00361A2B">
        <w:rPr>
          <w:sz w:val="24"/>
          <w:szCs w:val="24"/>
          <w:lang w:val="en-GB"/>
        </w:rPr>
        <w:t xml:space="preserve">recognized </w:t>
      </w:r>
      <w:r w:rsidR="00A64783" w:rsidRPr="006C045C">
        <w:rPr>
          <w:sz w:val="24"/>
          <w:szCs w:val="24"/>
          <w:lang w:val="en-GB"/>
        </w:rPr>
        <w:t>the potential of the Convention on the Rights of Persons with Disabilities to protect the rights of older persons with disabilities.</w:t>
      </w:r>
      <w:r w:rsidR="00A64783" w:rsidRPr="006C045C">
        <w:rPr>
          <w:rStyle w:val="FootnoteReference"/>
          <w:sz w:val="24"/>
          <w:szCs w:val="24"/>
          <w:lang w:val="en-GB"/>
        </w:rPr>
        <w:footnoteReference w:id="2"/>
      </w:r>
      <w:r w:rsidR="00A64783" w:rsidRPr="006C045C">
        <w:rPr>
          <w:sz w:val="24"/>
          <w:szCs w:val="24"/>
          <w:lang w:val="en-GB"/>
        </w:rPr>
        <w:t xml:space="preserve"> </w:t>
      </w:r>
    </w:p>
    <w:p w14:paraId="70B6D06B" w14:textId="77777777" w:rsidR="00FB3077" w:rsidRPr="006C045C" w:rsidRDefault="00FB3077" w:rsidP="002B401E">
      <w:pPr>
        <w:spacing w:after="0" w:line="240" w:lineRule="auto"/>
        <w:jc w:val="both"/>
        <w:rPr>
          <w:sz w:val="24"/>
          <w:szCs w:val="24"/>
          <w:lang w:val="en-GB"/>
        </w:rPr>
      </w:pPr>
    </w:p>
    <w:p w14:paraId="3066987A" w14:textId="386ADA29" w:rsidR="00FB3077" w:rsidRPr="006C045C" w:rsidRDefault="00FB3077" w:rsidP="002B401E">
      <w:pPr>
        <w:pStyle w:val="ListParagraph"/>
        <w:numPr>
          <w:ilvl w:val="0"/>
          <w:numId w:val="16"/>
        </w:numPr>
        <w:spacing w:after="0" w:line="240" w:lineRule="auto"/>
        <w:ind w:left="851" w:hanging="851"/>
        <w:jc w:val="both"/>
        <w:rPr>
          <w:b/>
          <w:sz w:val="24"/>
          <w:szCs w:val="24"/>
          <w:lang w:val="en-GB"/>
        </w:rPr>
      </w:pPr>
      <w:r w:rsidRPr="006C045C">
        <w:rPr>
          <w:b/>
          <w:sz w:val="24"/>
          <w:szCs w:val="24"/>
          <w:lang w:val="en-GB"/>
        </w:rPr>
        <w:t>Context</w:t>
      </w:r>
    </w:p>
    <w:p w14:paraId="02A7337F" w14:textId="77777777" w:rsidR="00FB3077" w:rsidRPr="006C045C" w:rsidRDefault="00FB3077" w:rsidP="002B401E">
      <w:pPr>
        <w:spacing w:after="0" w:line="240" w:lineRule="auto"/>
        <w:jc w:val="both"/>
        <w:rPr>
          <w:bCs/>
          <w:sz w:val="24"/>
          <w:szCs w:val="24"/>
          <w:lang w:val="en-GB"/>
        </w:rPr>
      </w:pPr>
    </w:p>
    <w:p w14:paraId="55CAF066" w14:textId="1262DC4F" w:rsidR="00CE7860" w:rsidRPr="006C045C" w:rsidRDefault="00CE7860" w:rsidP="00162B84">
      <w:pPr>
        <w:spacing w:after="0" w:line="240" w:lineRule="auto"/>
        <w:jc w:val="both"/>
        <w:rPr>
          <w:sz w:val="24"/>
          <w:szCs w:val="24"/>
          <w:lang w:val="en-GB"/>
        </w:rPr>
      </w:pPr>
      <w:r w:rsidRPr="006C045C">
        <w:rPr>
          <w:sz w:val="24"/>
          <w:szCs w:val="24"/>
          <w:lang w:val="en-GB"/>
        </w:rPr>
        <w:t>Approximately</w:t>
      </w:r>
      <w:r w:rsidR="00796625" w:rsidRPr="006C045C">
        <w:rPr>
          <w:sz w:val="24"/>
          <w:szCs w:val="24"/>
          <w:lang w:val="en-GB"/>
        </w:rPr>
        <w:t xml:space="preserve"> one bill</w:t>
      </w:r>
      <w:r w:rsidR="002F04F1">
        <w:rPr>
          <w:sz w:val="24"/>
          <w:szCs w:val="24"/>
          <w:lang w:val="en-GB"/>
        </w:rPr>
        <w:t>ion people, or 15% of the world’</w:t>
      </w:r>
      <w:r w:rsidR="00796625" w:rsidRPr="006C045C">
        <w:rPr>
          <w:sz w:val="24"/>
          <w:szCs w:val="24"/>
          <w:lang w:val="en-GB"/>
        </w:rPr>
        <w:t>s population, are persons with disabilities.</w:t>
      </w:r>
      <w:r w:rsidR="00796625" w:rsidRPr="006C045C">
        <w:rPr>
          <w:rStyle w:val="FootnoteReference"/>
          <w:sz w:val="24"/>
          <w:szCs w:val="24"/>
          <w:lang w:val="en-GB"/>
        </w:rPr>
        <w:footnoteReference w:id="3"/>
      </w:r>
      <w:r w:rsidR="00796625" w:rsidRPr="006C045C">
        <w:rPr>
          <w:sz w:val="24"/>
          <w:szCs w:val="24"/>
          <w:lang w:val="en-GB"/>
        </w:rPr>
        <w:t xml:space="preserve">  A significant number of them, particularly in high-income countries, </w:t>
      </w:r>
      <w:r w:rsidR="00942D11" w:rsidRPr="006C045C">
        <w:rPr>
          <w:sz w:val="24"/>
          <w:szCs w:val="24"/>
          <w:lang w:val="en-GB"/>
        </w:rPr>
        <w:t>are older persons.</w:t>
      </w:r>
      <w:r w:rsidR="00942D11" w:rsidRPr="006C045C">
        <w:rPr>
          <w:rStyle w:val="FootnoteReference"/>
          <w:sz w:val="24"/>
          <w:szCs w:val="24"/>
          <w:lang w:val="en-GB"/>
        </w:rPr>
        <w:footnoteReference w:id="4"/>
      </w:r>
      <w:r w:rsidR="00942D11" w:rsidRPr="006C045C">
        <w:rPr>
          <w:sz w:val="24"/>
          <w:szCs w:val="24"/>
          <w:lang w:val="en-GB"/>
        </w:rPr>
        <w:t xml:space="preserve"> </w:t>
      </w:r>
      <w:r w:rsidR="00255E3D" w:rsidRPr="006C045C">
        <w:rPr>
          <w:sz w:val="24"/>
          <w:szCs w:val="24"/>
          <w:lang w:val="en-GB"/>
        </w:rPr>
        <w:t xml:space="preserve">This overrepresentation of older persons among </w:t>
      </w:r>
      <w:r w:rsidR="00D74312">
        <w:rPr>
          <w:sz w:val="24"/>
          <w:szCs w:val="24"/>
          <w:lang w:val="en-GB"/>
        </w:rPr>
        <w:t>those with disabilities</w:t>
      </w:r>
      <w:r w:rsidR="00255E3D" w:rsidRPr="006C045C">
        <w:rPr>
          <w:sz w:val="24"/>
          <w:szCs w:val="24"/>
          <w:lang w:val="en-GB"/>
        </w:rPr>
        <w:t xml:space="preserve"> reflects the sustained ageing of the global population, as well as the increased life expectancy of persons with disabilities. </w:t>
      </w:r>
      <w:r w:rsidR="004C077D" w:rsidRPr="006C045C">
        <w:rPr>
          <w:sz w:val="24"/>
          <w:szCs w:val="24"/>
          <w:lang w:val="en-GB"/>
        </w:rPr>
        <w:t>While many may not self-identify</w:t>
      </w:r>
      <w:r w:rsidR="003A62B4" w:rsidRPr="006C045C">
        <w:rPr>
          <w:sz w:val="24"/>
          <w:szCs w:val="24"/>
          <w:lang w:val="en-GB"/>
        </w:rPr>
        <w:t xml:space="preserve"> </w:t>
      </w:r>
      <w:r w:rsidR="004C077D" w:rsidRPr="006C045C">
        <w:rPr>
          <w:sz w:val="24"/>
          <w:szCs w:val="24"/>
          <w:lang w:val="en-GB"/>
        </w:rPr>
        <w:t>as persons with disabilities</w:t>
      </w:r>
      <w:r w:rsidR="003A62B4" w:rsidRPr="006C045C">
        <w:rPr>
          <w:sz w:val="24"/>
          <w:szCs w:val="24"/>
          <w:lang w:val="en-GB"/>
        </w:rPr>
        <w:t xml:space="preserve"> despite</w:t>
      </w:r>
      <w:r w:rsidR="004C077D" w:rsidRPr="006C045C">
        <w:rPr>
          <w:sz w:val="24"/>
          <w:szCs w:val="24"/>
          <w:lang w:val="en-GB"/>
        </w:rPr>
        <w:t xml:space="preserve"> experienc</w:t>
      </w:r>
      <w:r w:rsidR="003A62B4" w:rsidRPr="006C045C">
        <w:rPr>
          <w:sz w:val="24"/>
          <w:szCs w:val="24"/>
          <w:lang w:val="en-GB"/>
        </w:rPr>
        <w:t>ing</w:t>
      </w:r>
      <w:r w:rsidR="004C077D" w:rsidRPr="006C045C">
        <w:rPr>
          <w:sz w:val="24"/>
          <w:szCs w:val="24"/>
          <w:lang w:val="en-GB"/>
        </w:rPr>
        <w:t xml:space="preserve"> significant difficulties in functioning and participating</w:t>
      </w:r>
      <w:r w:rsidR="003A62B4" w:rsidRPr="006C045C">
        <w:rPr>
          <w:sz w:val="24"/>
          <w:szCs w:val="24"/>
          <w:lang w:val="en-GB"/>
        </w:rPr>
        <w:t>, the increas</w:t>
      </w:r>
      <w:r w:rsidR="00FB104A">
        <w:rPr>
          <w:sz w:val="24"/>
          <w:szCs w:val="24"/>
          <w:lang w:val="en-GB"/>
        </w:rPr>
        <w:t xml:space="preserve">ing </w:t>
      </w:r>
      <w:r w:rsidR="003A62B4" w:rsidRPr="006C045C">
        <w:rPr>
          <w:sz w:val="24"/>
          <w:szCs w:val="24"/>
          <w:lang w:val="en-GB"/>
        </w:rPr>
        <w:t>number of older persons poses a si</w:t>
      </w:r>
      <w:r w:rsidR="00EA4303" w:rsidRPr="006C045C">
        <w:rPr>
          <w:sz w:val="24"/>
          <w:szCs w:val="24"/>
          <w:lang w:val="en-GB"/>
        </w:rPr>
        <w:t xml:space="preserve">gnificant challenge to States </w:t>
      </w:r>
      <w:r w:rsidR="00FB104A">
        <w:rPr>
          <w:sz w:val="24"/>
          <w:szCs w:val="24"/>
          <w:lang w:val="en-GB"/>
        </w:rPr>
        <w:t>to</w:t>
      </w:r>
      <w:r w:rsidR="00FB104A" w:rsidRPr="006C045C">
        <w:rPr>
          <w:sz w:val="24"/>
          <w:szCs w:val="24"/>
          <w:lang w:val="en-GB"/>
        </w:rPr>
        <w:t xml:space="preserve"> </w:t>
      </w:r>
      <w:r w:rsidR="003A62B4" w:rsidRPr="006C045C">
        <w:rPr>
          <w:sz w:val="24"/>
          <w:szCs w:val="24"/>
          <w:lang w:val="en-GB"/>
        </w:rPr>
        <w:t>ensur</w:t>
      </w:r>
      <w:r w:rsidR="00FB104A">
        <w:rPr>
          <w:sz w:val="24"/>
          <w:szCs w:val="24"/>
          <w:lang w:val="en-GB"/>
        </w:rPr>
        <w:t>e</w:t>
      </w:r>
      <w:r w:rsidR="003A62B4" w:rsidRPr="006C045C">
        <w:rPr>
          <w:sz w:val="24"/>
          <w:szCs w:val="24"/>
          <w:lang w:val="en-GB"/>
        </w:rPr>
        <w:t xml:space="preserve"> the full exercise of their human rights and fundamental freedoms on </w:t>
      </w:r>
      <w:r w:rsidR="002F04F1">
        <w:rPr>
          <w:sz w:val="24"/>
          <w:szCs w:val="24"/>
          <w:lang w:val="en-GB"/>
        </w:rPr>
        <w:t xml:space="preserve">an </w:t>
      </w:r>
      <w:r w:rsidR="003A62B4" w:rsidRPr="006C045C">
        <w:rPr>
          <w:sz w:val="24"/>
          <w:szCs w:val="24"/>
          <w:lang w:val="en-GB"/>
        </w:rPr>
        <w:t xml:space="preserve">equal basis with others. </w:t>
      </w:r>
    </w:p>
    <w:p w14:paraId="4379E302" w14:textId="77777777" w:rsidR="003A62B4" w:rsidRPr="006C045C" w:rsidRDefault="003A62B4" w:rsidP="00162B84">
      <w:pPr>
        <w:spacing w:after="0" w:line="240" w:lineRule="auto"/>
        <w:jc w:val="both"/>
        <w:rPr>
          <w:sz w:val="24"/>
          <w:szCs w:val="24"/>
          <w:lang w:val="en-GB"/>
        </w:rPr>
      </w:pPr>
    </w:p>
    <w:p w14:paraId="1EEDC049" w14:textId="28A5F085" w:rsidR="003A62B4" w:rsidRPr="006C045C" w:rsidRDefault="00843737" w:rsidP="00537237">
      <w:pPr>
        <w:spacing w:after="0" w:line="240" w:lineRule="auto"/>
        <w:jc w:val="both"/>
        <w:rPr>
          <w:sz w:val="24"/>
          <w:szCs w:val="24"/>
          <w:lang w:val="en-GB"/>
        </w:rPr>
      </w:pPr>
      <w:r w:rsidRPr="006C045C">
        <w:rPr>
          <w:sz w:val="24"/>
          <w:szCs w:val="24"/>
          <w:lang w:val="en-GB"/>
        </w:rPr>
        <w:t>Older persons with disabilities face multiple and intersecting forms of discrimination, particularly in exercising autonomy</w:t>
      </w:r>
      <w:r w:rsidR="00B47FB8" w:rsidRPr="006C045C">
        <w:rPr>
          <w:sz w:val="24"/>
          <w:szCs w:val="24"/>
          <w:lang w:val="en-GB"/>
        </w:rPr>
        <w:t xml:space="preserve"> and independenc</w:t>
      </w:r>
      <w:r w:rsidR="00361A2B">
        <w:rPr>
          <w:sz w:val="24"/>
          <w:szCs w:val="24"/>
          <w:lang w:val="en-GB"/>
        </w:rPr>
        <w:t>e</w:t>
      </w:r>
      <w:r w:rsidRPr="006C045C">
        <w:rPr>
          <w:sz w:val="24"/>
          <w:szCs w:val="24"/>
          <w:lang w:val="en-GB"/>
        </w:rPr>
        <w:t xml:space="preserve">. </w:t>
      </w:r>
      <w:r w:rsidR="00EA4303" w:rsidRPr="006C045C">
        <w:rPr>
          <w:sz w:val="24"/>
          <w:szCs w:val="24"/>
          <w:lang w:val="en-GB"/>
        </w:rPr>
        <w:t>For example, t</w:t>
      </w:r>
      <w:r w:rsidR="00162B84" w:rsidRPr="006C045C">
        <w:rPr>
          <w:sz w:val="24"/>
          <w:szCs w:val="24"/>
          <w:lang w:val="en-GB"/>
        </w:rPr>
        <w:t>hey are at heightened risk of</w:t>
      </w:r>
      <w:r w:rsidRPr="006C045C">
        <w:rPr>
          <w:sz w:val="24"/>
          <w:szCs w:val="24"/>
          <w:lang w:val="en-GB"/>
        </w:rPr>
        <w:t xml:space="preserve"> </w:t>
      </w:r>
      <w:r w:rsidR="002F04F1">
        <w:rPr>
          <w:sz w:val="24"/>
          <w:szCs w:val="24"/>
          <w:lang w:val="en-GB"/>
        </w:rPr>
        <w:t>having</w:t>
      </w:r>
      <w:r w:rsidR="00F057CB" w:rsidRPr="006C045C">
        <w:rPr>
          <w:sz w:val="24"/>
          <w:szCs w:val="24"/>
          <w:lang w:val="en-GB"/>
        </w:rPr>
        <w:t xml:space="preserve"> their</w:t>
      </w:r>
      <w:r w:rsidRPr="006C045C">
        <w:rPr>
          <w:sz w:val="24"/>
          <w:szCs w:val="24"/>
          <w:lang w:val="en-GB"/>
        </w:rPr>
        <w:t xml:space="preserve"> legal capacity</w:t>
      </w:r>
      <w:r w:rsidR="002F04F1">
        <w:rPr>
          <w:sz w:val="24"/>
          <w:szCs w:val="24"/>
          <w:lang w:val="en-GB"/>
        </w:rPr>
        <w:t xml:space="preserve"> restricted or denied,</w:t>
      </w:r>
      <w:r w:rsidR="00F057CB" w:rsidRPr="006C045C">
        <w:rPr>
          <w:sz w:val="24"/>
          <w:szCs w:val="24"/>
          <w:lang w:val="en-GB"/>
        </w:rPr>
        <w:t xml:space="preserve"> </w:t>
      </w:r>
      <w:r w:rsidR="00361A2B">
        <w:rPr>
          <w:sz w:val="24"/>
          <w:szCs w:val="24"/>
          <w:lang w:val="en-GB"/>
        </w:rPr>
        <w:t xml:space="preserve">of </w:t>
      </w:r>
      <w:r w:rsidR="00F057CB" w:rsidRPr="006C045C">
        <w:rPr>
          <w:sz w:val="24"/>
          <w:szCs w:val="24"/>
          <w:lang w:val="en-GB"/>
        </w:rPr>
        <w:t>experiencing involuntary treatment</w:t>
      </w:r>
      <w:r w:rsidR="00627FE2" w:rsidRPr="006C045C">
        <w:rPr>
          <w:sz w:val="24"/>
          <w:szCs w:val="24"/>
          <w:lang w:val="en-GB"/>
        </w:rPr>
        <w:t>,</w:t>
      </w:r>
      <w:r w:rsidRPr="006C045C">
        <w:rPr>
          <w:sz w:val="24"/>
          <w:szCs w:val="24"/>
          <w:lang w:val="en-GB"/>
        </w:rPr>
        <w:t xml:space="preserve"> </w:t>
      </w:r>
      <w:r w:rsidR="002F04F1">
        <w:rPr>
          <w:sz w:val="24"/>
          <w:szCs w:val="24"/>
          <w:lang w:val="en-GB"/>
        </w:rPr>
        <w:t>or</w:t>
      </w:r>
      <w:r w:rsidR="00361A2B">
        <w:rPr>
          <w:sz w:val="24"/>
          <w:szCs w:val="24"/>
          <w:lang w:val="en-GB"/>
        </w:rPr>
        <w:t xml:space="preserve"> </w:t>
      </w:r>
      <w:r w:rsidR="00EA4303" w:rsidRPr="006C045C">
        <w:rPr>
          <w:sz w:val="24"/>
          <w:szCs w:val="24"/>
          <w:lang w:val="en-GB"/>
        </w:rPr>
        <w:t xml:space="preserve">being </w:t>
      </w:r>
      <w:r w:rsidRPr="006C045C">
        <w:rPr>
          <w:sz w:val="24"/>
          <w:szCs w:val="24"/>
          <w:lang w:val="en-GB"/>
        </w:rPr>
        <w:t>institutionaliz</w:t>
      </w:r>
      <w:r w:rsidR="00EA4303" w:rsidRPr="006C045C">
        <w:rPr>
          <w:sz w:val="24"/>
          <w:szCs w:val="24"/>
          <w:lang w:val="en-GB"/>
        </w:rPr>
        <w:t>ed</w:t>
      </w:r>
      <w:r w:rsidRPr="006C045C">
        <w:rPr>
          <w:sz w:val="24"/>
          <w:szCs w:val="24"/>
          <w:lang w:val="en-GB"/>
        </w:rPr>
        <w:t xml:space="preserve">. </w:t>
      </w:r>
      <w:r w:rsidR="00361A2B">
        <w:rPr>
          <w:sz w:val="24"/>
          <w:szCs w:val="24"/>
          <w:lang w:val="en-GB"/>
        </w:rPr>
        <w:t>T</w:t>
      </w:r>
      <w:r w:rsidR="00255E3D" w:rsidRPr="006C045C">
        <w:rPr>
          <w:sz w:val="24"/>
          <w:szCs w:val="24"/>
          <w:lang w:val="en-GB"/>
        </w:rPr>
        <w:t xml:space="preserve">he </w:t>
      </w:r>
      <w:r w:rsidR="00796625" w:rsidRPr="006C045C">
        <w:rPr>
          <w:sz w:val="24"/>
          <w:szCs w:val="24"/>
          <w:lang w:val="en-GB"/>
        </w:rPr>
        <w:t xml:space="preserve">risk of </w:t>
      </w:r>
      <w:r w:rsidRPr="006C045C">
        <w:rPr>
          <w:sz w:val="24"/>
          <w:szCs w:val="24"/>
          <w:lang w:val="en-GB"/>
        </w:rPr>
        <w:t>institutionalization is particularly high</w:t>
      </w:r>
      <w:r w:rsidR="00255E3D" w:rsidRPr="006C045C">
        <w:rPr>
          <w:sz w:val="24"/>
          <w:szCs w:val="24"/>
          <w:lang w:val="en-GB"/>
        </w:rPr>
        <w:t xml:space="preserve"> </w:t>
      </w:r>
      <w:r w:rsidRPr="006C045C">
        <w:rPr>
          <w:sz w:val="24"/>
          <w:szCs w:val="24"/>
          <w:lang w:val="en-GB"/>
        </w:rPr>
        <w:lastRenderedPageBreak/>
        <w:t>among</w:t>
      </w:r>
      <w:r w:rsidR="00537237" w:rsidRPr="006C045C">
        <w:rPr>
          <w:sz w:val="24"/>
          <w:szCs w:val="24"/>
          <w:lang w:val="en-GB"/>
        </w:rPr>
        <w:t xml:space="preserve"> older women with disabilities</w:t>
      </w:r>
      <w:r w:rsidR="00361A2B">
        <w:rPr>
          <w:sz w:val="24"/>
          <w:szCs w:val="24"/>
          <w:lang w:val="en-GB"/>
        </w:rPr>
        <w:t>,</w:t>
      </w:r>
      <w:r w:rsidR="00537237" w:rsidRPr="006C045C">
        <w:rPr>
          <w:sz w:val="24"/>
          <w:szCs w:val="24"/>
          <w:lang w:val="en-GB"/>
        </w:rPr>
        <w:t xml:space="preserve"> and </w:t>
      </w:r>
      <w:r w:rsidR="002F04F1">
        <w:rPr>
          <w:sz w:val="24"/>
          <w:szCs w:val="24"/>
          <w:lang w:val="en-GB"/>
        </w:rPr>
        <w:t xml:space="preserve">it </w:t>
      </w:r>
      <w:r w:rsidR="00537237" w:rsidRPr="006C045C">
        <w:rPr>
          <w:sz w:val="24"/>
          <w:szCs w:val="24"/>
          <w:lang w:val="en-GB"/>
        </w:rPr>
        <w:t>increases with age</w:t>
      </w:r>
      <w:r w:rsidR="00EA4303" w:rsidRPr="006C045C">
        <w:rPr>
          <w:sz w:val="24"/>
          <w:szCs w:val="24"/>
          <w:lang w:val="en-GB"/>
        </w:rPr>
        <w:t>.</w:t>
      </w:r>
      <w:r w:rsidR="00C36FBD" w:rsidRPr="006C045C">
        <w:rPr>
          <w:rStyle w:val="FootnoteReference"/>
          <w:sz w:val="24"/>
          <w:szCs w:val="24"/>
          <w:lang w:val="en-GB"/>
        </w:rPr>
        <w:footnoteReference w:id="5"/>
      </w:r>
      <w:r w:rsidR="00537237" w:rsidRPr="006C045C">
        <w:rPr>
          <w:sz w:val="24"/>
          <w:szCs w:val="24"/>
          <w:lang w:val="en-GB"/>
        </w:rPr>
        <w:t xml:space="preserve"> </w:t>
      </w:r>
      <w:r w:rsidR="002F04F1">
        <w:rPr>
          <w:sz w:val="24"/>
          <w:szCs w:val="24"/>
          <w:lang w:val="en-GB"/>
        </w:rPr>
        <w:t>T</w:t>
      </w:r>
      <w:r w:rsidR="00F057CB" w:rsidRPr="006C045C">
        <w:rPr>
          <w:sz w:val="24"/>
          <w:szCs w:val="24"/>
          <w:lang w:val="en-GB"/>
        </w:rPr>
        <w:t>he</w:t>
      </w:r>
      <w:r w:rsidR="003A62B4" w:rsidRPr="006C045C">
        <w:rPr>
          <w:sz w:val="24"/>
          <w:szCs w:val="24"/>
          <w:lang w:val="en-GB"/>
        </w:rPr>
        <w:t>s</w:t>
      </w:r>
      <w:r w:rsidR="00F057CB" w:rsidRPr="006C045C">
        <w:rPr>
          <w:sz w:val="24"/>
          <w:szCs w:val="24"/>
          <w:lang w:val="en-GB"/>
        </w:rPr>
        <w:t>e</w:t>
      </w:r>
      <w:r w:rsidR="003A62B4" w:rsidRPr="006C045C">
        <w:rPr>
          <w:sz w:val="24"/>
          <w:szCs w:val="24"/>
          <w:lang w:val="en-GB"/>
        </w:rPr>
        <w:t xml:space="preserve"> </w:t>
      </w:r>
      <w:r w:rsidR="00361A2B">
        <w:rPr>
          <w:sz w:val="24"/>
          <w:szCs w:val="24"/>
          <w:lang w:val="en-GB"/>
        </w:rPr>
        <w:t xml:space="preserve">discriminatory </w:t>
      </w:r>
      <w:r w:rsidR="00F057CB" w:rsidRPr="006C045C">
        <w:rPr>
          <w:sz w:val="24"/>
          <w:szCs w:val="24"/>
          <w:lang w:val="en-GB"/>
        </w:rPr>
        <w:t>practices</w:t>
      </w:r>
      <w:r w:rsidR="003A62B4" w:rsidRPr="006C045C">
        <w:rPr>
          <w:sz w:val="24"/>
          <w:szCs w:val="24"/>
          <w:lang w:val="en-GB"/>
        </w:rPr>
        <w:t xml:space="preserve"> lead to the loss of control o</w:t>
      </w:r>
      <w:r w:rsidR="002F04F1">
        <w:rPr>
          <w:sz w:val="24"/>
          <w:szCs w:val="24"/>
          <w:lang w:val="en-GB"/>
        </w:rPr>
        <w:t xml:space="preserve">ver </w:t>
      </w:r>
      <w:r w:rsidR="003A62B4" w:rsidRPr="006C045C">
        <w:rPr>
          <w:sz w:val="24"/>
          <w:szCs w:val="24"/>
          <w:lang w:val="en-GB"/>
        </w:rPr>
        <w:t>their lives and</w:t>
      </w:r>
      <w:r w:rsidR="00EA4303" w:rsidRPr="006C045C">
        <w:rPr>
          <w:sz w:val="24"/>
          <w:szCs w:val="24"/>
          <w:lang w:val="en-GB"/>
        </w:rPr>
        <w:t xml:space="preserve"> social isolation, exposing </w:t>
      </w:r>
      <w:r w:rsidR="00C36FBD" w:rsidRPr="006C045C">
        <w:rPr>
          <w:sz w:val="24"/>
          <w:szCs w:val="24"/>
          <w:lang w:val="en-GB"/>
        </w:rPr>
        <w:t>older persons with disabilities</w:t>
      </w:r>
      <w:r w:rsidR="00EA4303" w:rsidRPr="006C045C">
        <w:rPr>
          <w:sz w:val="24"/>
          <w:szCs w:val="24"/>
          <w:lang w:val="en-GB"/>
        </w:rPr>
        <w:t xml:space="preserve"> to high levels of violence, abuse and neglect.</w:t>
      </w:r>
    </w:p>
    <w:p w14:paraId="068926BE" w14:textId="77777777" w:rsidR="003A62B4" w:rsidRPr="006C045C" w:rsidRDefault="003A62B4" w:rsidP="00537237">
      <w:pPr>
        <w:spacing w:after="0" w:line="240" w:lineRule="auto"/>
        <w:jc w:val="both"/>
        <w:rPr>
          <w:sz w:val="24"/>
          <w:szCs w:val="24"/>
          <w:lang w:val="en-GB"/>
        </w:rPr>
      </w:pPr>
    </w:p>
    <w:p w14:paraId="5499BC9F" w14:textId="3C415968" w:rsidR="00537237" w:rsidRPr="006C045C" w:rsidRDefault="00361A2B" w:rsidP="002B401E">
      <w:pPr>
        <w:spacing w:after="0"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O</w:t>
      </w:r>
      <w:r w:rsidR="00C36FBD" w:rsidRPr="006C045C">
        <w:rPr>
          <w:sz w:val="24"/>
          <w:szCs w:val="24"/>
          <w:lang w:val="en-GB"/>
        </w:rPr>
        <w:t xml:space="preserve">lder persons with disabilities </w:t>
      </w:r>
      <w:r>
        <w:rPr>
          <w:sz w:val="24"/>
          <w:szCs w:val="24"/>
          <w:lang w:val="en-GB"/>
        </w:rPr>
        <w:t xml:space="preserve">encounter many barriers </w:t>
      </w:r>
      <w:r w:rsidR="00C36FBD" w:rsidRPr="006C045C">
        <w:rPr>
          <w:sz w:val="24"/>
          <w:szCs w:val="24"/>
          <w:lang w:val="en-GB"/>
        </w:rPr>
        <w:t>in exercising autonomy</w:t>
      </w:r>
      <w:r w:rsidR="002F04F1">
        <w:rPr>
          <w:sz w:val="24"/>
          <w:szCs w:val="24"/>
          <w:lang w:val="en-GB"/>
        </w:rPr>
        <w:t>,</w:t>
      </w:r>
      <w:r>
        <w:rPr>
          <w:sz w:val="24"/>
          <w:szCs w:val="24"/>
          <w:lang w:val="en-GB"/>
        </w:rPr>
        <w:t xml:space="preserve"> due</w:t>
      </w:r>
      <w:r w:rsidR="00C36FBD" w:rsidRPr="006C045C">
        <w:rPr>
          <w:sz w:val="24"/>
          <w:szCs w:val="24"/>
          <w:lang w:val="en-GB"/>
        </w:rPr>
        <w:t xml:space="preserve"> to the absence of appropriate support services and assistive technologies</w:t>
      </w:r>
      <w:r w:rsidR="00317930" w:rsidRPr="006C045C">
        <w:rPr>
          <w:sz w:val="24"/>
          <w:szCs w:val="24"/>
          <w:lang w:val="en-GB"/>
        </w:rPr>
        <w:t>. The</w:t>
      </w:r>
      <w:r>
        <w:rPr>
          <w:sz w:val="24"/>
          <w:szCs w:val="24"/>
          <w:lang w:val="en-GB"/>
        </w:rPr>
        <w:t xml:space="preserve"> latter</w:t>
      </w:r>
      <w:r w:rsidR="00317930" w:rsidRPr="006C045C">
        <w:rPr>
          <w:sz w:val="24"/>
          <w:szCs w:val="24"/>
          <w:lang w:val="en-GB"/>
        </w:rPr>
        <w:t xml:space="preserve"> include, among others, assistive devices, mobility aids,</w:t>
      </w:r>
      <w:r w:rsidR="00C36FBD" w:rsidRPr="006C045C">
        <w:rPr>
          <w:sz w:val="24"/>
          <w:szCs w:val="24"/>
          <w:lang w:val="en-GB"/>
        </w:rPr>
        <w:t xml:space="preserve"> personal assistance</w:t>
      </w:r>
      <w:r w:rsidR="00317930" w:rsidRPr="006C045C">
        <w:rPr>
          <w:sz w:val="24"/>
          <w:szCs w:val="24"/>
          <w:lang w:val="en-GB"/>
        </w:rPr>
        <w:t xml:space="preserve">, </w:t>
      </w:r>
      <w:r w:rsidR="00C36FBD" w:rsidRPr="006C045C">
        <w:rPr>
          <w:sz w:val="24"/>
          <w:szCs w:val="24"/>
          <w:lang w:val="en-GB"/>
        </w:rPr>
        <w:t>support in decision-making</w:t>
      </w:r>
      <w:r w:rsidR="002F04F1">
        <w:rPr>
          <w:sz w:val="24"/>
          <w:szCs w:val="24"/>
          <w:lang w:val="en-GB"/>
        </w:rPr>
        <w:t>, and living arrangement</w:t>
      </w:r>
      <w:r w:rsidR="00317930" w:rsidRPr="006C045C">
        <w:rPr>
          <w:sz w:val="24"/>
          <w:szCs w:val="24"/>
          <w:lang w:val="en-GB"/>
        </w:rPr>
        <w:t xml:space="preserve"> services</w:t>
      </w:r>
      <w:r w:rsidR="00C36FBD" w:rsidRPr="006C045C">
        <w:rPr>
          <w:sz w:val="24"/>
          <w:szCs w:val="24"/>
          <w:lang w:val="en-GB"/>
        </w:rPr>
        <w:t xml:space="preserve">. </w:t>
      </w:r>
      <w:r w:rsidR="00EA4303" w:rsidRPr="006C045C">
        <w:rPr>
          <w:sz w:val="24"/>
          <w:szCs w:val="24"/>
          <w:lang w:val="en-GB"/>
        </w:rPr>
        <w:t xml:space="preserve">Despite the </w:t>
      </w:r>
      <w:r w:rsidR="00C36FBD" w:rsidRPr="006C045C">
        <w:rPr>
          <w:sz w:val="24"/>
          <w:szCs w:val="24"/>
          <w:lang w:val="en-GB"/>
        </w:rPr>
        <w:t>rising demand for these services</w:t>
      </w:r>
      <w:r w:rsidR="00EA4303" w:rsidRPr="006C045C">
        <w:rPr>
          <w:sz w:val="24"/>
          <w:szCs w:val="24"/>
          <w:lang w:val="en-GB"/>
        </w:rPr>
        <w:t xml:space="preserve">, </w:t>
      </w:r>
      <w:r w:rsidR="00C36FBD" w:rsidRPr="006C045C">
        <w:rPr>
          <w:sz w:val="24"/>
          <w:szCs w:val="24"/>
          <w:lang w:val="en-GB"/>
        </w:rPr>
        <w:t>e</w:t>
      </w:r>
      <w:r w:rsidR="00EA4303" w:rsidRPr="006C045C">
        <w:rPr>
          <w:sz w:val="24"/>
          <w:szCs w:val="24"/>
          <w:lang w:val="en-GB"/>
        </w:rPr>
        <w:t xml:space="preserve">vidence indicates that the majority of </w:t>
      </w:r>
      <w:r w:rsidR="00C36FBD" w:rsidRPr="006C045C">
        <w:rPr>
          <w:sz w:val="24"/>
          <w:szCs w:val="24"/>
          <w:lang w:val="en-GB"/>
        </w:rPr>
        <w:t xml:space="preserve">older </w:t>
      </w:r>
      <w:r w:rsidR="00EA4303" w:rsidRPr="006C045C">
        <w:rPr>
          <w:sz w:val="24"/>
          <w:szCs w:val="24"/>
          <w:lang w:val="en-GB"/>
        </w:rPr>
        <w:t xml:space="preserve">persons with disabilities have limited access to </w:t>
      </w:r>
      <w:r w:rsidR="00627FE2" w:rsidRPr="006C045C">
        <w:rPr>
          <w:sz w:val="24"/>
          <w:szCs w:val="24"/>
          <w:lang w:val="en-GB"/>
        </w:rPr>
        <w:t>support services</w:t>
      </w:r>
      <w:r w:rsidR="00317930" w:rsidRPr="006C045C">
        <w:rPr>
          <w:sz w:val="24"/>
          <w:szCs w:val="24"/>
          <w:lang w:val="en-GB"/>
        </w:rPr>
        <w:t xml:space="preserve"> and </w:t>
      </w:r>
      <w:r w:rsidR="002F04F1">
        <w:rPr>
          <w:sz w:val="24"/>
          <w:szCs w:val="24"/>
          <w:lang w:val="en-GB"/>
        </w:rPr>
        <w:t xml:space="preserve">have to </w:t>
      </w:r>
      <w:r w:rsidR="00317930" w:rsidRPr="006C045C">
        <w:rPr>
          <w:sz w:val="24"/>
          <w:szCs w:val="24"/>
          <w:lang w:val="en-GB"/>
        </w:rPr>
        <w:t xml:space="preserve">rely on informal </w:t>
      </w:r>
      <w:r w:rsidR="00627FE2" w:rsidRPr="006C045C">
        <w:rPr>
          <w:sz w:val="24"/>
          <w:szCs w:val="24"/>
          <w:lang w:val="en-GB"/>
        </w:rPr>
        <w:t>networks</w:t>
      </w:r>
      <w:r w:rsidR="00317930" w:rsidRPr="006C045C">
        <w:rPr>
          <w:sz w:val="24"/>
          <w:szCs w:val="24"/>
          <w:lang w:val="en-GB"/>
        </w:rPr>
        <w:t>, primarily their families</w:t>
      </w:r>
      <w:r w:rsidR="00C36FBD" w:rsidRPr="006C045C">
        <w:rPr>
          <w:sz w:val="24"/>
          <w:szCs w:val="24"/>
          <w:lang w:val="en-GB"/>
        </w:rPr>
        <w:t>.</w:t>
      </w:r>
      <w:r w:rsidR="00C36FBD" w:rsidRPr="006C045C">
        <w:rPr>
          <w:rStyle w:val="FootnoteReference"/>
          <w:sz w:val="24"/>
          <w:szCs w:val="24"/>
          <w:lang w:val="en-GB"/>
        </w:rPr>
        <w:footnoteReference w:id="6"/>
      </w:r>
      <w:r w:rsidR="00EA4303" w:rsidRPr="006C045C">
        <w:rPr>
          <w:sz w:val="24"/>
          <w:szCs w:val="24"/>
          <w:lang w:val="en-GB"/>
        </w:rPr>
        <w:t xml:space="preserve"> </w:t>
      </w:r>
      <w:r w:rsidR="00317930" w:rsidRPr="006C045C">
        <w:rPr>
          <w:sz w:val="24"/>
          <w:szCs w:val="24"/>
          <w:lang w:val="en-GB"/>
        </w:rPr>
        <w:t xml:space="preserve">Moreover, when services exist, </w:t>
      </w:r>
      <w:r w:rsidR="001D186D" w:rsidRPr="006C045C">
        <w:rPr>
          <w:sz w:val="24"/>
          <w:szCs w:val="24"/>
          <w:lang w:val="en-GB"/>
        </w:rPr>
        <w:t xml:space="preserve">they </w:t>
      </w:r>
      <w:r w:rsidR="00627FE2" w:rsidRPr="006C045C">
        <w:rPr>
          <w:sz w:val="24"/>
          <w:szCs w:val="24"/>
          <w:lang w:val="en-GB"/>
        </w:rPr>
        <w:t xml:space="preserve">often </w:t>
      </w:r>
      <w:r w:rsidR="001D186D" w:rsidRPr="006C045C">
        <w:rPr>
          <w:sz w:val="24"/>
          <w:szCs w:val="24"/>
          <w:lang w:val="en-GB"/>
        </w:rPr>
        <w:t>do not respect the individual autonomy and independence</w:t>
      </w:r>
      <w:r w:rsidR="00627FE2" w:rsidRPr="006C045C">
        <w:rPr>
          <w:sz w:val="24"/>
          <w:szCs w:val="24"/>
          <w:lang w:val="en-GB"/>
        </w:rPr>
        <w:t xml:space="preserve"> of older persons with disabilities</w:t>
      </w:r>
      <w:r w:rsidR="001D186D" w:rsidRPr="006C045C">
        <w:rPr>
          <w:sz w:val="24"/>
          <w:szCs w:val="24"/>
          <w:lang w:val="en-GB"/>
        </w:rPr>
        <w:t>, nor they promote their full and effective participation and inclusion in society.</w:t>
      </w:r>
      <w:r w:rsidR="00F03261" w:rsidRPr="006C045C">
        <w:rPr>
          <w:sz w:val="24"/>
          <w:szCs w:val="24"/>
          <w:lang w:val="en-GB"/>
        </w:rPr>
        <w:t xml:space="preserve"> </w:t>
      </w:r>
    </w:p>
    <w:p w14:paraId="28E60870" w14:textId="77777777" w:rsidR="00537237" w:rsidRPr="006C045C" w:rsidRDefault="00537237" w:rsidP="002B401E">
      <w:pPr>
        <w:spacing w:after="0" w:line="240" w:lineRule="auto"/>
        <w:jc w:val="both"/>
        <w:rPr>
          <w:bCs/>
          <w:sz w:val="24"/>
          <w:szCs w:val="24"/>
          <w:lang w:val="en-GB"/>
        </w:rPr>
      </w:pPr>
    </w:p>
    <w:p w14:paraId="1E0D09DF" w14:textId="5B5EA81D" w:rsidR="00B47FB8" w:rsidRPr="006C045C" w:rsidRDefault="003E4A3C" w:rsidP="002B401E">
      <w:pPr>
        <w:spacing w:after="0" w:line="240" w:lineRule="auto"/>
        <w:jc w:val="both"/>
        <w:rPr>
          <w:bCs/>
          <w:sz w:val="24"/>
          <w:szCs w:val="24"/>
          <w:lang w:val="en-GB"/>
        </w:rPr>
      </w:pPr>
      <w:r w:rsidRPr="006C045C">
        <w:rPr>
          <w:bCs/>
          <w:sz w:val="24"/>
          <w:szCs w:val="24"/>
          <w:lang w:val="en-GB"/>
        </w:rPr>
        <w:t>Against this background, t</w:t>
      </w:r>
      <w:r w:rsidR="001D186D" w:rsidRPr="006C045C">
        <w:rPr>
          <w:bCs/>
          <w:sz w:val="24"/>
          <w:szCs w:val="24"/>
          <w:lang w:val="en-GB"/>
        </w:rPr>
        <w:t xml:space="preserve">he Convention </w:t>
      </w:r>
      <w:r w:rsidR="00F660CA" w:rsidRPr="006C045C">
        <w:rPr>
          <w:bCs/>
          <w:sz w:val="24"/>
          <w:szCs w:val="24"/>
          <w:lang w:val="en-GB"/>
        </w:rPr>
        <w:t>on the Right of Person</w:t>
      </w:r>
      <w:r w:rsidR="001D186D" w:rsidRPr="006C045C">
        <w:rPr>
          <w:bCs/>
          <w:sz w:val="24"/>
          <w:szCs w:val="24"/>
          <w:lang w:val="en-GB"/>
        </w:rPr>
        <w:t xml:space="preserve">s with Disabilities has the potential to </w:t>
      </w:r>
      <w:r w:rsidRPr="006C045C">
        <w:rPr>
          <w:rFonts w:cstheme="minorHAnsi"/>
          <w:sz w:val="24"/>
          <w:szCs w:val="24"/>
        </w:rPr>
        <w:t>ensure access to community-based support services and arrangements for older persons with disabilities, including assistive devices and technologies. Furthermore, the Convention challenges widespread practices such as substituted decision</w:t>
      </w:r>
      <w:r w:rsidR="00361A2B">
        <w:rPr>
          <w:rFonts w:cstheme="minorHAnsi"/>
          <w:sz w:val="24"/>
          <w:szCs w:val="24"/>
        </w:rPr>
        <w:t>-</w:t>
      </w:r>
      <w:r w:rsidRPr="006C045C">
        <w:rPr>
          <w:rFonts w:cstheme="minorHAnsi"/>
          <w:sz w:val="24"/>
          <w:szCs w:val="24"/>
        </w:rPr>
        <w:t>making, involuntary treatment and institutionalization, calling for a human rights-based a</w:t>
      </w:r>
      <w:r w:rsidR="00836509">
        <w:rPr>
          <w:rFonts w:cstheme="minorHAnsi"/>
          <w:sz w:val="24"/>
          <w:szCs w:val="24"/>
        </w:rPr>
        <w:t>p</w:t>
      </w:r>
      <w:r w:rsidRPr="006C045C">
        <w:rPr>
          <w:rFonts w:cstheme="minorHAnsi"/>
          <w:sz w:val="24"/>
          <w:szCs w:val="24"/>
        </w:rPr>
        <w:t xml:space="preserve">proach in all the responses to address the rights of </w:t>
      </w:r>
      <w:r w:rsidR="00D74312">
        <w:rPr>
          <w:rFonts w:cstheme="minorHAnsi"/>
          <w:sz w:val="24"/>
          <w:szCs w:val="24"/>
        </w:rPr>
        <w:t>o</w:t>
      </w:r>
      <w:r w:rsidR="00D74312" w:rsidRPr="006C045C">
        <w:rPr>
          <w:rFonts w:cstheme="minorHAnsi"/>
          <w:sz w:val="24"/>
          <w:szCs w:val="24"/>
        </w:rPr>
        <w:t xml:space="preserve">lder </w:t>
      </w:r>
      <w:r w:rsidRPr="006C045C">
        <w:rPr>
          <w:rFonts w:cstheme="minorHAnsi"/>
          <w:sz w:val="24"/>
          <w:szCs w:val="24"/>
        </w:rPr>
        <w:t>persons with disabilities</w:t>
      </w:r>
      <w:r w:rsidR="00933E80">
        <w:rPr>
          <w:rFonts w:cstheme="minorHAnsi"/>
          <w:sz w:val="24"/>
          <w:szCs w:val="24"/>
        </w:rPr>
        <w:t>.</w:t>
      </w:r>
      <w:r w:rsidR="00933E80">
        <w:rPr>
          <w:bCs/>
          <w:sz w:val="24"/>
          <w:szCs w:val="24"/>
          <w:lang w:val="en-GB"/>
        </w:rPr>
        <w:t xml:space="preserve"> T</w:t>
      </w:r>
      <w:r w:rsidR="001526A9" w:rsidRPr="006C045C">
        <w:rPr>
          <w:bCs/>
          <w:sz w:val="24"/>
          <w:szCs w:val="24"/>
          <w:lang w:val="en-GB"/>
        </w:rPr>
        <w:t>he Inter-American Convention on the Human Rights of Older Persons and</w:t>
      </w:r>
      <w:r w:rsidR="00F03261" w:rsidRPr="006C045C">
        <w:rPr>
          <w:bCs/>
          <w:sz w:val="24"/>
          <w:szCs w:val="24"/>
          <w:lang w:val="en-GB"/>
        </w:rPr>
        <w:t xml:space="preserve"> -</w:t>
      </w:r>
      <w:r w:rsidR="00361A2B">
        <w:rPr>
          <w:bCs/>
          <w:sz w:val="24"/>
          <w:szCs w:val="24"/>
          <w:lang w:val="en-GB"/>
        </w:rPr>
        <w:t xml:space="preserve"> </w:t>
      </w:r>
      <w:r w:rsidR="00F03261" w:rsidRPr="006C045C">
        <w:rPr>
          <w:bCs/>
          <w:sz w:val="24"/>
          <w:szCs w:val="24"/>
          <w:lang w:val="en-GB"/>
        </w:rPr>
        <w:t>to some extent</w:t>
      </w:r>
      <w:r w:rsidR="00361A2B">
        <w:rPr>
          <w:bCs/>
          <w:sz w:val="24"/>
          <w:szCs w:val="24"/>
          <w:lang w:val="en-GB"/>
        </w:rPr>
        <w:t xml:space="preserve"> –</w:t>
      </w:r>
      <w:r w:rsidR="001526A9" w:rsidRPr="006C045C">
        <w:rPr>
          <w:bCs/>
          <w:sz w:val="24"/>
          <w:szCs w:val="24"/>
          <w:lang w:val="en-GB"/>
        </w:rPr>
        <w:t xml:space="preserve"> the draft Protocol to the African Charter on Human and </w:t>
      </w:r>
      <w:r w:rsidR="00361A2B" w:rsidRPr="006C045C">
        <w:rPr>
          <w:bCs/>
          <w:sz w:val="24"/>
          <w:szCs w:val="24"/>
          <w:lang w:val="en-GB"/>
        </w:rPr>
        <w:t>Peoples</w:t>
      </w:r>
      <w:r w:rsidR="00361A2B">
        <w:rPr>
          <w:bCs/>
          <w:sz w:val="24"/>
          <w:szCs w:val="24"/>
          <w:lang w:val="en-GB"/>
        </w:rPr>
        <w:t>’</w:t>
      </w:r>
      <w:r w:rsidR="00361A2B" w:rsidRPr="006C045C">
        <w:rPr>
          <w:bCs/>
          <w:sz w:val="24"/>
          <w:szCs w:val="24"/>
          <w:lang w:val="en-GB"/>
        </w:rPr>
        <w:t xml:space="preserve"> </w:t>
      </w:r>
      <w:r w:rsidR="001526A9" w:rsidRPr="006C045C">
        <w:rPr>
          <w:bCs/>
          <w:sz w:val="24"/>
          <w:szCs w:val="24"/>
          <w:lang w:val="en-GB"/>
        </w:rPr>
        <w:t>Rights on the Rights of Older Persons in Africa</w:t>
      </w:r>
      <w:r w:rsidR="00933E80">
        <w:rPr>
          <w:bCs/>
          <w:sz w:val="24"/>
          <w:szCs w:val="24"/>
          <w:lang w:val="en-GB"/>
        </w:rPr>
        <w:t xml:space="preserve"> already incorporate these innovations</w:t>
      </w:r>
      <w:r w:rsidR="00F03261" w:rsidRPr="006C045C">
        <w:rPr>
          <w:bCs/>
          <w:sz w:val="24"/>
          <w:szCs w:val="24"/>
          <w:lang w:val="en-GB"/>
        </w:rPr>
        <w:t xml:space="preserve">. </w:t>
      </w:r>
    </w:p>
    <w:p w14:paraId="47402A04" w14:textId="77777777" w:rsidR="00B47FB8" w:rsidRPr="006C045C" w:rsidRDefault="00B47FB8" w:rsidP="002B401E">
      <w:pPr>
        <w:spacing w:after="0" w:line="240" w:lineRule="auto"/>
        <w:jc w:val="both"/>
        <w:rPr>
          <w:bCs/>
          <w:sz w:val="24"/>
          <w:szCs w:val="24"/>
          <w:lang w:val="en-GB"/>
        </w:rPr>
      </w:pPr>
    </w:p>
    <w:p w14:paraId="049AE13E" w14:textId="0F04BAD7" w:rsidR="001D186D" w:rsidRPr="006C045C" w:rsidRDefault="00F03261" w:rsidP="002B401E">
      <w:pPr>
        <w:spacing w:after="0" w:line="240" w:lineRule="auto"/>
        <w:jc w:val="both"/>
        <w:rPr>
          <w:bCs/>
          <w:sz w:val="24"/>
          <w:szCs w:val="24"/>
          <w:lang w:val="en-GB"/>
        </w:rPr>
      </w:pPr>
      <w:r w:rsidRPr="006C045C">
        <w:rPr>
          <w:bCs/>
          <w:sz w:val="24"/>
          <w:szCs w:val="24"/>
          <w:lang w:val="en-GB"/>
        </w:rPr>
        <w:lastRenderedPageBreak/>
        <w:t xml:space="preserve">The Open-Ended Working Group on Ageing, established by the General Assembly resolution 65/182, </w:t>
      </w:r>
      <w:r w:rsidR="000B4376" w:rsidRPr="006C045C">
        <w:rPr>
          <w:bCs/>
          <w:sz w:val="24"/>
          <w:szCs w:val="24"/>
          <w:lang w:val="en-GB"/>
        </w:rPr>
        <w:t>which is currently</w:t>
      </w:r>
      <w:r w:rsidRPr="006C045C">
        <w:rPr>
          <w:bCs/>
          <w:sz w:val="24"/>
          <w:szCs w:val="24"/>
          <w:lang w:val="en-GB"/>
        </w:rPr>
        <w:t xml:space="preserve"> considering the adoption of a comprehensive and integral international instrument to promote and protect the rights of older p</w:t>
      </w:r>
      <w:r w:rsidR="000B4376" w:rsidRPr="006C045C">
        <w:rPr>
          <w:bCs/>
          <w:sz w:val="24"/>
          <w:szCs w:val="24"/>
          <w:lang w:val="en-GB"/>
        </w:rPr>
        <w:t xml:space="preserve">ersons, </w:t>
      </w:r>
      <w:r w:rsidR="00B47FB8" w:rsidRPr="006C045C">
        <w:rPr>
          <w:bCs/>
          <w:sz w:val="24"/>
          <w:szCs w:val="24"/>
          <w:lang w:val="en-GB"/>
        </w:rPr>
        <w:t>has also prioritized autonomy and independence of older persons as a priority cluster for their discussions.</w:t>
      </w:r>
      <w:r w:rsidR="00B47FB8" w:rsidRPr="006C045C">
        <w:rPr>
          <w:rStyle w:val="FootnoteReference"/>
          <w:bCs/>
          <w:sz w:val="24"/>
          <w:szCs w:val="24"/>
          <w:lang w:val="en-GB"/>
        </w:rPr>
        <w:footnoteReference w:id="7"/>
      </w:r>
    </w:p>
    <w:p w14:paraId="5A8A74A6" w14:textId="77777777" w:rsidR="00F03261" w:rsidRPr="006C045C" w:rsidRDefault="00F03261" w:rsidP="002B401E">
      <w:pPr>
        <w:spacing w:after="0" w:line="240" w:lineRule="auto"/>
        <w:jc w:val="both"/>
        <w:rPr>
          <w:bCs/>
          <w:sz w:val="24"/>
          <w:szCs w:val="24"/>
          <w:lang w:val="en-GB"/>
        </w:rPr>
      </w:pPr>
    </w:p>
    <w:p w14:paraId="07DA2214" w14:textId="56A662A2" w:rsidR="00FB3077" w:rsidRPr="006C045C" w:rsidRDefault="00E058F5" w:rsidP="002B401E">
      <w:pPr>
        <w:pStyle w:val="ListParagraph"/>
        <w:numPr>
          <w:ilvl w:val="0"/>
          <w:numId w:val="16"/>
        </w:numPr>
        <w:spacing w:after="0" w:line="240" w:lineRule="auto"/>
        <w:ind w:left="851" w:hanging="851"/>
        <w:jc w:val="both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Objective</w:t>
      </w:r>
    </w:p>
    <w:p w14:paraId="41268E4A" w14:textId="77777777" w:rsidR="00BD11BE" w:rsidRPr="006C045C" w:rsidRDefault="00BD11BE" w:rsidP="002B401E">
      <w:pPr>
        <w:spacing w:after="0" w:line="240" w:lineRule="auto"/>
        <w:jc w:val="both"/>
        <w:rPr>
          <w:b/>
          <w:bCs/>
          <w:sz w:val="24"/>
          <w:szCs w:val="24"/>
          <w:lang w:val="en-GB"/>
        </w:rPr>
      </w:pPr>
    </w:p>
    <w:p w14:paraId="37F4BCB1" w14:textId="4498FBC7" w:rsidR="00651727" w:rsidRDefault="00F660CA" w:rsidP="00F660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C045C">
        <w:rPr>
          <w:rFonts w:cstheme="minorHAnsi"/>
          <w:sz w:val="24"/>
          <w:szCs w:val="24"/>
        </w:rPr>
        <w:t>The main objective of th</w:t>
      </w:r>
      <w:r w:rsidR="002F04F1">
        <w:rPr>
          <w:rFonts w:cstheme="minorHAnsi"/>
          <w:sz w:val="24"/>
          <w:szCs w:val="24"/>
        </w:rPr>
        <w:t>is</w:t>
      </w:r>
      <w:r w:rsidRPr="006C045C">
        <w:rPr>
          <w:rFonts w:cstheme="minorHAnsi"/>
          <w:sz w:val="24"/>
          <w:szCs w:val="24"/>
        </w:rPr>
        <w:t xml:space="preserve"> Expert </w:t>
      </w:r>
      <w:r w:rsidR="00361A2B">
        <w:rPr>
          <w:rFonts w:cstheme="minorHAnsi"/>
          <w:sz w:val="24"/>
          <w:szCs w:val="24"/>
        </w:rPr>
        <w:t>Group M</w:t>
      </w:r>
      <w:r w:rsidRPr="006C045C">
        <w:rPr>
          <w:rFonts w:cstheme="minorHAnsi"/>
          <w:sz w:val="24"/>
          <w:szCs w:val="24"/>
        </w:rPr>
        <w:t>eeting is to discuss the intersec</w:t>
      </w:r>
      <w:r w:rsidR="000B5980">
        <w:rPr>
          <w:rFonts w:cstheme="minorHAnsi"/>
          <w:sz w:val="24"/>
          <w:szCs w:val="24"/>
        </w:rPr>
        <w:t>t</w:t>
      </w:r>
      <w:r w:rsidRPr="006C045C">
        <w:rPr>
          <w:rFonts w:cstheme="minorHAnsi"/>
          <w:sz w:val="24"/>
          <w:szCs w:val="24"/>
        </w:rPr>
        <w:t xml:space="preserve">ionality between disability and ageing in the </w:t>
      </w:r>
      <w:r w:rsidR="00990EAA" w:rsidRPr="006C045C">
        <w:rPr>
          <w:rFonts w:cstheme="minorHAnsi"/>
          <w:sz w:val="24"/>
          <w:szCs w:val="24"/>
        </w:rPr>
        <w:t>exercise</w:t>
      </w:r>
      <w:r w:rsidRPr="006C045C">
        <w:rPr>
          <w:rFonts w:cstheme="minorHAnsi"/>
          <w:sz w:val="24"/>
          <w:szCs w:val="24"/>
        </w:rPr>
        <w:t xml:space="preserve"> of autonomy</w:t>
      </w:r>
      <w:r w:rsidR="000B4376" w:rsidRPr="006C045C">
        <w:rPr>
          <w:rFonts w:cstheme="minorHAnsi"/>
          <w:sz w:val="24"/>
          <w:szCs w:val="24"/>
        </w:rPr>
        <w:t xml:space="preserve"> and independenc</w:t>
      </w:r>
      <w:r w:rsidR="00361A2B">
        <w:rPr>
          <w:rFonts w:cstheme="minorHAnsi"/>
          <w:sz w:val="24"/>
          <w:szCs w:val="24"/>
        </w:rPr>
        <w:t>e</w:t>
      </w:r>
      <w:r w:rsidRPr="006C045C">
        <w:rPr>
          <w:rFonts w:cstheme="minorHAnsi"/>
          <w:sz w:val="24"/>
          <w:szCs w:val="24"/>
        </w:rPr>
        <w:t xml:space="preserve">, and to explore the potential of international </w:t>
      </w:r>
      <w:r w:rsidR="00627FE2" w:rsidRPr="006C045C">
        <w:rPr>
          <w:rFonts w:cstheme="minorHAnsi"/>
          <w:sz w:val="24"/>
          <w:szCs w:val="24"/>
        </w:rPr>
        <w:t xml:space="preserve">and regional </w:t>
      </w:r>
      <w:r w:rsidRPr="006C045C">
        <w:rPr>
          <w:rFonts w:cstheme="minorHAnsi"/>
          <w:sz w:val="24"/>
          <w:szCs w:val="24"/>
        </w:rPr>
        <w:t xml:space="preserve">human rights instruments, in particular the Convention on the Rights of Persons with Disabilities, </w:t>
      </w:r>
      <w:r w:rsidR="00627FE2" w:rsidRPr="006C045C">
        <w:rPr>
          <w:rFonts w:cstheme="minorHAnsi"/>
          <w:sz w:val="24"/>
          <w:szCs w:val="24"/>
        </w:rPr>
        <w:t xml:space="preserve">to ensure </w:t>
      </w:r>
      <w:r w:rsidR="000B4376" w:rsidRPr="006C045C">
        <w:rPr>
          <w:rFonts w:cstheme="minorHAnsi"/>
          <w:sz w:val="24"/>
          <w:szCs w:val="24"/>
        </w:rPr>
        <w:t xml:space="preserve">their </w:t>
      </w:r>
      <w:r w:rsidR="00627FE2" w:rsidRPr="006C045C">
        <w:rPr>
          <w:rFonts w:cstheme="minorHAnsi"/>
          <w:sz w:val="24"/>
          <w:szCs w:val="24"/>
        </w:rPr>
        <w:t xml:space="preserve">access to </w:t>
      </w:r>
      <w:r w:rsidR="003E4A3C" w:rsidRPr="006C045C">
        <w:rPr>
          <w:rFonts w:cstheme="minorHAnsi"/>
          <w:sz w:val="24"/>
          <w:szCs w:val="24"/>
        </w:rPr>
        <w:t xml:space="preserve">accessible, </w:t>
      </w:r>
      <w:r w:rsidR="00990EAA" w:rsidRPr="006C045C">
        <w:rPr>
          <w:rFonts w:cstheme="minorHAnsi"/>
          <w:sz w:val="24"/>
          <w:szCs w:val="24"/>
        </w:rPr>
        <w:t>appropriate</w:t>
      </w:r>
      <w:r w:rsidR="003E4A3C" w:rsidRPr="006C045C">
        <w:rPr>
          <w:rFonts w:cstheme="minorHAnsi"/>
          <w:sz w:val="24"/>
          <w:szCs w:val="24"/>
        </w:rPr>
        <w:t xml:space="preserve"> and affordable </w:t>
      </w:r>
      <w:r w:rsidR="00627FE2" w:rsidRPr="006C045C">
        <w:rPr>
          <w:rFonts w:cstheme="minorHAnsi"/>
          <w:sz w:val="24"/>
          <w:szCs w:val="24"/>
        </w:rPr>
        <w:t>community-based support services</w:t>
      </w:r>
      <w:r w:rsidR="003E4A3C" w:rsidRPr="006C045C">
        <w:rPr>
          <w:rFonts w:cstheme="minorHAnsi"/>
          <w:sz w:val="24"/>
          <w:szCs w:val="24"/>
        </w:rPr>
        <w:t>.</w:t>
      </w:r>
      <w:r w:rsidR="00627FE2" w:rsidRPr="006C045C">
        <w:rPr>
          <w:rFonts w:cstheme="minorHAnsi"/>
          <w:sz w:val="24"/>
          <w:szCs w:val="24"/>
        </w:rPr>
        <w:t xml:space="preserve"> </w:t>
      </w:r>
    </w:p>
    <w:p w14:paraId="6F8E9946" w14:textId="77777777" w:rsidR="00627FE2" w:rsidRPr="006C045C" w:rsidRDefault="00627FE2" w:rsidP="00F660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D6B21F" w14:textId="5BD31B66" w:rsidR="000D2817" w:rsidRPr="006C045C" w:rsidRDefault="00BD11BE" w:rsidP="002B401E">
      <w:pPr>
        <w:spacing w:after="0" w:line="240" w:lineRule="auto"/>
        <w:jc w:val="both"/>
        <w:rPr>
          <w:bCs/>
          <w:sz w:val="24"/>
          <w:szCs w:val="24"/>
          <w:lang w:val="en-GB"/>
        </w:rPr>
      </w:pPr>
      <w:r w:rsidRPr="006C045C">
        <w:rPr>
          <w:bCs/>
          <w:sz w:val="24"/>
          <w:szCs w:val="24"/>
          <w:lang w:val="en-GB"/>
        </w:rPr>
        <w:t xml:space="preserve">The specific </w:t>
      </w:r>
      <w:r w:rsidR="00E63EE2" w:rsidRPr="006C045C">
        <w:rPr>
          <w:bCs/>
          <w:sz w:val="24"/>
          <w:szCs w:val="24"/>
          <w:lang w:val="en-GB"/>
        </w:rPr>
        <w:t>objectives of</w:t>
      </w:r>
      <w:r w:rsidRPr="006C045C">
        <w:rPr>
          <w:bCs/>
          <w:sz w:val="24"/>
          <w:szCs w:val="24"/>
          <w:lang w:val="en-GB"/>
        </w:rPr>
        <w:t xml:space="preserve"> this meeting are:</w:t>
      </w:r>
    </w:p>
    <w:p w14:paraId="37C1AE86" w14:textId="223C233B" w:rsidR="006E6F2E" w:rsidRPr="00491A56" w:rsidRDefault="006E6F2E" w:rsidP="002F04F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Cs/>
          <w:sz w:val="24"/>
          <w:szCs w:val="24"/>
          <w:lang w:val="en-GB"/>
        </w:rPr>
      </w:pPr>
      <w:r w:rsidRPr="00491A56">
        <w:rPr>
          <w:bCs/>
          <w:sz w:val="24"/>
          <w:szCs w:val="24"/>
          <w:lang w:val="en-GB"/>
        </w:rPr>
        <w:t>Explore the intersection</w:t>
      </w:r>
      <w:r w:rsidR="00491A56" w:rsidRPr="00491A56">
        <w:rPr>
          <w:bCs/>
          <w:sz w:val="24"/>
          <w:szCs w:val="24"/>
          <w:lang w:val="en-GB"/>
        </w:rPr>
        <w:t>s</w:t>
      </w:r>
      <w:r w:rsidRPr="00491A56">
        <w:rPr>
          <w:bCs/>
          <w:sz w:val="24"/>
          <w:szCs w:val="24"/>
          <w:lang w:val="en-GB"/>
        </w:rPr>
        <w:t xml:space="preserve"> </w:t>
      </w:r>
      <w:r w:rsidR="000B5980">
        <w:rPr>
          <w:bCs/>
          <w:sz w:val="24"/>
          <w:szCs w:val="24"/>
          <w:lang w:val="en-GB"/>
        </w:rPr>
        <w:t xml:space="preserve">between </w:t>
      </w:r>
      <w:r w:rsidR="003C5DB4">
        <w:rPr>
          <w:bCs/>
          <w:sz w:val="24"/>
          <w:szCs w:val="24"/>
          <w:lang w:val="en-GB"/>
        </w:rPr>
        <w:t>ageing,</w:t>
      </w:r>
      <w:r w:rsidRPr="00491A56">
        <w:rPr>
          <w:bCs/>
          <w:sz w:val="24"/>
          <w:szCs w:val="24"/>
          <w:lang w:val="en-GB"/>
        </w:rPr>
        <w:t xml:space="preserve"> disability</w:t>
      </w:r>
      <w:r w:rsidR="003C5DB4">
        <w:rPr>
          <w:bCs/>
          <w:sz w:val="24"/>
          <w:szCs w:val="24"/>
          <w:lang w:val="en-GB"/>
        </w:rPr>
        <w:t xml:space="preserve"> and support</w:t>
      </w:r>
      <w:r w:rsidR="00491A56" w:rsidRPr="00491A56">
        <w:rPr>
          <w:bCs/>
          <w:sz w:val="24"/>
          <w:szCs w:val="24"/>
          <w:lang w:val="en-GB"/>
        </w:rPr>
        <w:t>;</w:t>
      </w:r>
    </w:p>
    <w:p w14:paraId="2AD60CD2" w14:textId="0BA52029" w:rsidR="000842CA" w:rsidRPr="003C5DB4" w:rsidRDefault="000842CA" w:rsidP="002F04F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Cs/>
          <w:sz w:val="24"/>
          <w:szCs w:val="24"/>
          <w:lang w:val="en-GB"/>
        </w:rPr>
      </w:pPr>
      <w:r w:rsidRPr="00491A56">
        <w:rPr>
          <w:bCs/>
          <w:sz w:val="24"/>
          <w:szCs w:val="24"/>
          <w:lang w:val="en-GB"/>
        </w:rPr>
        <w:t xml:space="preserve">Identify </w:t>
      </w:r>
      <w:r w:rsidR="00491A56">
        <w:rPr>
          <w:bCs/>
          <w:sz w:val="24"/>
          <w:szCs w:val="24"/>
          <w:lang w:val="en-GB"/>
        </w:rPr>
        <w:t xml:space="preserve">progress, </w:t>
      </w:r>
      <w:r w:rsidRPr="00491A56">
        <w:rPr>
          <w:bCs/>
          <w:sz w:val="24"/>
          <w:szCs w:val="24"/>
          <w:lang w:val="en-GB"/>
        </w:rPr>
        <w:t xml:space="preserve">gaps and challenges in the implementation of </w:t>
      </w:r>
      <w:r w:rsidRPr="00491A56">
        <w:rPr>
          <w:sz w:val="24"/>
          <w:szCs w:val="24"/>
          <w:lang w:val="en-GB"/>
        </w:rPr>
        <w:t xml:space="preserve">existing international and regional human rights frameworks </w:t>
      </w:r>
      <w:r w:rsidRPr="00491A56">
        <w:rPr>
          <w:rFonts w:cs="Arial"/>
          <w:sz w:val="24"/>
          <w:szCs w:val="24"/>
          <w:lang w:val="en-GB"/>
        </w:rPr>
        <w:t>in relation to</w:t>
      </w:r>
      <w:r w:rsidRPr="00491A56">
        <w:rPr>
          <w:sz w:val="24"/>
          <w:szCs w:val="24"/>
          <w:lang w:val="en-GB"/>
        </w:rPr>
        <w:t xml:space="preserve"> </w:t>
      </w:r>
      <w:r w:rsidR="00491A56" w:rsidRPr="00491A56">
        <w:rPr>
          <w:sz w:val="24"/>
          <w:szCs w:val="24"/>
          <w:lang w:val="en-GB"/>
        </w:rPr>
        <w:t xml:space="preserve">the </w:t>
      </w:r>
      <w:r w:rsidRPr="00491A56">
        <w:rPr>
          <w:sz w:val="24"/>
          <w:szCs w:val="24"/>
          <w:lang w:val="en-GB"/>
        </w:rPr>
        <w:t xml:space="preserve">autonomy and </w:t>
      </w:r>
      <w:r w:rsidRPr="003C5DB4">
        <w:rPr>
          <w:sz w:val="24"/>
          <w:szCs w:val="24"/>
          <w:lang w:val="en-GB"/>
        </w:rPr>
        <w:t xml:space="preserve">independence of older persons </w:t>
      </w:r>
      <w:r w:rsidRPr="003C5DB4">
        <w:rPr>
          <w:color w:val="000000" w:themeColor="text1"/>
          <w:sz w:val="24"/>
          <w:szCs w:val="24"/>
          <w:lang w:val="en-GB"/>
        </w:rPr>
        <w:t>with disabilities;</w:t>
      </w:r>
      <w:r w:rsidRPr="003C5DB4">
        <w:rPr>
          <w:bCs/>
          <w:sz w:val="24"/>
          <w:szCs w:val="24"/>
          <w:lang w:val="en-GB"/>
        </w:rPr>
        <w:t xml:space="preserve"> </w:t>
      </w:r>
    </w:p>
    <w:p w14:paraId="1DC1870F" w14:textId="2E46A31F" w:rsidR="00B50AE5" w:rsidRPr="003C5DB4" w:rsidRDefault="00B50AE5" w:rsidP="002F04F1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  <w:lang w:val="en-GB"/>
        </w:rPr>
      </w:pPr>
      <w:r w:rsidRPr="003C5DB4">
        <w:rPr>
          <w:rFonts w:cs="Arial"/>
          <w:sz w:val="24"/>
          <w:szCs w:val="24"/>
          <w:lang w:val="en-GB"/>
        </w:rPr>
        <w:t xml:space="preserve">Identify progress, gaps and challenges in the </w:t>
      </w:r>
      <w:r w:rsidR="000842CA" w:rsidRPr="003C5DB4">
        <w:rPr>
          <w:rFonts w:cs="Arial"/>
          <w:sz w:val="24"/>
          <w:szCs w:val="24"/>
          <w:lang w:val="en-GB"/>
        </w:rPr>
        <w:t>provision of support services</w:t>
      </w:r>
      <w:r w:rsidR="00491A56" w:rsidRPr="003C5DB4">
        <w:rPr>
          <w:rFonts w:cs="Arial"/>
          <w:sz w:val="24"/>
          <w:szCs w:val="24"/>
          <w:lang w:val="en-GB"/>
        </w:rPr>
        <w:t xml:space="preserve"> and </w:t>
      </w:r>
      <w:r w:rsidR="00B51940" w:rsidRPr="003C5DB4">
        <w:rPr>
          <w:rFonts w:cs="Arial"/>
          <w:sz w:val="24"/>
          <w:szCs w:val="24"/>
          <w:lang w:val="en-GB"/>
        </w:rPr>
        <w:t>assistive technologies</w:t>
      </w:r>
      <w:r w:rsidR="000842CA" w:rsidRPr="003C5DB4">
        <w:rPr>
          <w:rFonts w:cs="Arial"/>
          <w:sz w:val="24"/>
          <w:szCs w:val="24"/>
          <w:lang w:val="en-GB"/>
        </w:rPr>
        <w:t xml:space="preserve"> for older persons with disabilities;</w:t>
      </w:r>
    </w:p>
    <w:p w14:paraId="0CCE1139" w14:textId="7122CE83" w:rsidR="000D2817" w:rsidRPr="003C5DB4" w:rsidRDefault="002F04F1" w:rsidP="002F04F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Document</w:t>
      </w:r>
      <w:r w:rsidR="000D2817" w:rsidRPr="003C5DB4">
        <w:rPr>
          <w:bCs/>
          <w:sz w:val="24"/>
          <w:szCs w:val="24"/>
          <w:lang w:val="en-GB"/>
        </w:rPr>
        <w:t xml:space="preserve"> practices </w:t>
      </w:r>
      <w:r>
        <w:rPr>
          <w:bCs/>
          <w:sz w:val="24"/>
          <w:szCs w:val="24"/>
          <w:lang w:val="en-GB"/>
        </w:rPr>
        <w:t>to</w:t>
      </w:r>
      <w:r w:rsidR="000D2817" w:rsidRPr="003C5DB4">
        <w:rPr>
          <w:bCs/>
          <w:sz w:val="24"/>
          <w:szCs w:val="24"/>
          <w:lang w:val="en-GB"/>
        </w:rPr>
        <w:t xml:space="preserve"> </w:t>
      </w:r>
      <w:r>
        <w:rPr>
          <w:bCs/>
          <w:sz w:val="24"/>
          <w:szCs w:val="24"/>
          <w:lang w:val="en-GB"/>
        </w:rPr>
        <w:t>support</w:t>
      </w:r>
      <w:r w:rsidR="000D2817" w:rsidRPr="003C5DB4">
        <w:rPr>
          <w:bCs/>
          <w:sz w:val="24"/>
          <w:szCs w:val="24"/>
          <w:lang w:val="en-GB"/>
        </w:rPr>
        <w:t xml:space="preserve"> </w:t>
      </w:r>
      <w:r w:rsidR="00B50AE5" w:rsidRPr="003C5DB4">
        <w:rPr>
          <w:bCs/>
          <w:sz w:val="24"/>
          <w:szCs w:val="24"/>
          <w:lang w:val="en-GB"/>
        </w:rPr>
        <w:t>the autonomy and independence of older persons with disabilit</w:t>
      </w:r>
      <w:r w:rsidR="003C5DB4">
        <w:rPr>
          <w:bCs/>
          <w:sz w:val="24"/>
          <w:szCs w:val="24"/>
          <w:lang w:val="en-GB"/>
        </w:rPr>
        <w:t>ies;</w:t>
      </w:r>
    </w:p>
    <w:p w14:paraId="2F94EA95" w14:textId="78204F18" w:rsidR="00B51940" w:rsidRPr="003C5DB4" w:rsidRDefault="00B51940" w:rsidP="002F04F1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  <w:lang w:val="en-GB"/>
        </w:rPr>
      </w:pPr>
      <w:r w:rsidRPr="003C5DB4">
        <w:rPr>
          <w:rFonts w:cs="Arial"/>
          <w:sz w:val="24"/>
          <w:szCs w:val="24"/>
          <w:lang w:val="en-GB"/>
        </w:rPr>
        <w:t xml:space="preserve">Strengthen the collaboration between the </w:t>
      </w:r>
      <w:r w:rsidR="00BB6D64">
        <w:rPr>
          <w:rFonts w:cs="Arial"/>
          <w:sz w:val="24"/>
          <w:szCs w:val="24"/>
          <w:lang w:val="en-GB"/>
        </w:rPr>
        <w:t xml:space="preserve">community </w:t>
      </w:r>
      <w:r w:rsidRPr="003C5DB4">
        <w:rPr>
          <w:rFonts w:cs="Arial"/>
          <w:sz w:val="24"/>
          <w:szCs w:val="24"/>
          <w:lang w:val="en-GB"/>
        </w:rPr>
        <w:t xml:space="preserve">of older persons and </w:t>
      </w:r>
      <w:r w:rsidR="00BB6D64">
        <w:rPr>
          <w:rFonts w:cs="Arial"/>
          <w:sz w:val="24"/>
          <w:szCs w:val="24"/>
          <w:lang w:val="en-GB"/>
        </w:rPr>
        <w:t xml:space="preserve">the community of </w:t>
      </w:r>
      <w:r w:rsidRPr="003C5DB4">
        <w:rPr>
          <w:rFonts w:cs="Arial"/>
          <w:sz w:val="24"/>
          <w:szCs w:val="24"/>
          <w:lang w:val="en-GB"/>
        </w:rPr>
        <w:t>persons with disabilities.</w:t>
      </w:r>
    </w:p>
    <w:p w14:paraId="21473A67" w14:textId="08202D36" w:rsidR="00703F49" w:rsidRPr="00703F49" w:rsidRDefault="00703F49" w:rsidP="00703F49">
      <w:pPr>
        <w:spacing w:after="0" w:line="276" w:lineRule="auto"/>
        <w:jc w:val="both"/>
        <w:rPr>
          <w:bCs/>
          <w:sz w:val="24"/>
          <w:szCs w:val="24"/>
          <w:lang w:val="en-GB"/>
        </w:rPr>
      </w:pPr>
    </w:p>
    <w:p w14:paraId="557330E8" w14:textId="4590ABC6" w:rsidR="00703F49" w:rsidRPr="00703F49" w:rsidRDefault="00703F49" w:rsidP="00703F49">
      <w:pPr>
        <w:spacing w:after="0" w:line="276" w:lineRule="auto"/>
        <w:jc w:val="both"/>
        <w:rPr>
          <w:bCs/>
          <w:sz w:val="24"/>
          <w:szCs w:val="24"/>
          <w:lang w:val="en-GB"/>
        </w:rPr>
      </w:pPr>
      <w:r w:rsidRPr="00703F49">
        <w:rPr>
          <w:bCs/>
          <w:sz w:val="24"/>
          <w:szCs w:val="24"/>
          <w:lang w:val="en-GB"/>
        </w:rPr>
        <w:lastRenderedPageBreak/>
        <w:t xml:space="preserve">The agenda of the meeting will be provided at a later stage to participants who confirm their participation. </w:t>
      </w:r>
    </w:p>
    <w:p w14:paraId="5EDC0401" w14:textId="77777777" w:rsidR="00703F49" w:rsidRPr="00703F49" w:rsidRDefault="00703F49" w:rsidP="00703F49">
      <w:pPr>
        <w:spacing w:after="0" w:line="276" w:lineRule="auto"/>
        <w:jc w:val="both"/>
        <w:rPr>
          <w:bCs/>
          <w:sz w:val="24"/>
          <w:szCs w:val="24"/>
          <w:highlight w:val="yellow"/>
          <w:lang w:val="en-GB"/>
        </w:rPr>
      </w:pPr>
    </w:p>
    <w:p w14:paraId="1CD0FA51" w14:textId="2AFB056F" w:rsidR="00BD11BE" w:rsidRPr="006C045C" w:rsidRDefault="00BD11BE" w:rsidP="002B401E">
      <w:pPr>
        <w:pStyle w:val="ListParagraph"/>
        <w:numPr>
          <w:ilvl w:val="0"/>
          <w:numId w:val="16"/>
        </w:numPr>
        <w:spacing w:after="0" w:line="240" w:lineRule="auto"/>
        <w:ind w:left="851" w:hanging="851"/>
        <w:jc w:val="both"/>
        <w:rPr>
          <w:b/>
          <w:bCs/>
          <w:sz w:val="24"/>
          <w:szCs w:val="24"/>
          <w:lang w:val="en-GB"/>
        </w:rPr>
      </w:pPr>
      <w:r w:rsidRPr="006C045C">
        <w:rPr>
          <w:b/>
          <w:bCs/>
          <w:sz w:val="24"/>
          <w:szCs w:val="24"/>
          <w:lang w:val="en-GB"/>
        </w:rPr>
        <w:t>Methodology</w:t>
      </w:r>
    </w:p>
    <w:p w14:paraId="19302239" w14:textId="77777777" w:rsidR="00FB3077" w:rsidRPr="006C045C" w:rsidRDefault="00FB3077" w:rsidP="002B401E">
      <w:pPr>
        <w:spacing w:after="0" w:line="240" w:lineRule="auto"/>
        <w:rPr>
          <w:b/>
          <w:bCs/>
          <w:sz w:val="24"/>
          <w:szCs w:val="24"/>
          <w:lang w:val="en-GB"/>
        </w:rPr>
      </w:pPr>
    </w:p>
    <w:p w14:paraId="6BC12582" w14:textId="65BC0960" w:rsidR="009956B0" w:rsidRPr="006C045C" w:rsidRDefault="009956B0" w:rsidP="009956B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Discussions will focus arou</w:t>
      </w:r>
      <w:r w:rsidR="002F04F1">
        <w:rPr>
          <w:rFonts w:cstheme="minorHAnsi"/>
          <w:sz w:val="24"/>
          <w:szCs w:val="24"/>
        </w:rPr>
        <w:t>nd specific thematic sessions, covering the following issues</w:t>
      </w:r>
      <w:r>
        <w:rPr>
          <w:rFonts w:cstheme="minorHAnsi"/>
          <w:sz w:val="24"/>
          <w:szCs w:val="24"/>
        </w:rPr>
        <w:t xml:space="preserve">: </w:t>
      </w:r>
    </w:p>
    <w:p w14:paraId="6BC8ED07" w14:textId="77777777" w:rsidR="009956B0" w:rsidRPr="006C045C" w:rsidRDefault="009956B0" w:rsidP="009956B0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Ageing and disability: m</w:t>
      </w:r>
      <w:r w:rsidRPr="006C045C">
        <w:rPr>
          <w:sz w:val="24"/>
          <w:szCs w:val="24"/>
          <w:lang w:val="en-GB"/>
        </w:rPr>
        <w:t>ultiple discrimination and intersectionality</w:t>
      </w:r>
    </w:p>
    <w:p w14:paraId="163A08AD" w14:textId="77777777" w:rsidR="009956B0" w:rsidRPr="00AE04A3" w:rsidRDefault="009956B0" w:rsidP="009956B0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Autonomy and l</w:t>
      </w:r>
      <w:r w:rsidRPr="00AE04A3">
        <w:rPr>
          <w:sz w:val="24"/>
          <w:szCs w:val="24"/>
          <w:lang w:val="en-GB"/>
        </w:rPr>
        <w:t>egal capacity</w:t>
      </w:r>
    </w:p>
    <w:p w14:paraId="4B6B9450" w14:textId="77777777" w:rsidR="009956B0" w:rsidRPr="006C045C" w:rsidRDefault="009956B0" w:rsidP="009956B0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sz w:val="24"/>
          <w:szCs w:val="24"/>
          <w:lang w:val="en-GB"/>
        </w:rPr>
      </w:pPr>
      <w:r w:rsidRPr="006C045C">
        <w:rPr>
          <w:rFonts w:cs="Arial"/>
          <w:sz w:val="24"/>
          <w:szCs w:val="24"/>
          <w:lang w:val="en-GB"/>
        </w:rPr>
        <w:t>Living independently in the community</w:t>
      </w:r>
    </w:p>
    <w:p w14:paraId="79259521" w14:textId="77777777" w:rsidR="009956B0" w:rsidRPr="006C045C" w:rsidRDefault="009956B0" w:rsidP="009956B0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>Ensuring access to s</w:t>
      </w:r>
      <w:r w:rsidRPr="006C045C">
        <w:rPr>
          <w:rFonts w:cs="Arial"/>
          <w:sz w:val="24"/>
          <w:szCs w:val="24"/>
          <w:lang w:val="en-GB"/>
        </w:rPr>
        <w:t>upport</w:t>
      </w:r>
      <w:r>
        <w:rPr>
          <w:rFonts w:cs="Arial"/>
          <w:sz w:val="24"/>
          <w:szCs w:val="24"/>
          <w:lang w:val="en-GB"/>
        </w:rPr>
        <w:t xml:space="preserve"> </w:t>
      </w:r>
    </w:p>
    <w:p w14:paraId="31D70B8D" w14:textId="77777777" w:rsidR="009956B0" w:rsidRPr="001F438C" w:rsidRDefault="009956B0" w:rsidP="009956B0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lang w:val="en-GB"/>
        </w:rPr>
      </w:pPr>
      <w:r w:rsidRPr="006C045C">
        <w:rPr>
          <w:sz w:val="24"/>
          <w:szCs w:val="24"/>
          <w:lang w:val="en-GB"/>
        </w:rPr>
        <w:t>Assistive devices and technologies</w:t>
      </w:r>
    </w:p>
    <w:p w14:paraId="55994155" w14:textId="77777777" w:rsidR="006C045C" w:rsidRPr="00F3575C" w:rsidRDefault="006C045C" w:rsidP="006C045C">
      <w:pPr>
        <w:spacing w:after="0" w:line="240" w:lineRule="auto"/>
        <w:jc w:val="both"/>
        <w:rPr>
          <w:sz w:val="24"/>
          <w:szCs w:val="24"/>
          <w:highlight w:val="yellow"/>
          <w:lang w:val="en-GB"/>
        </w:rPr>
      </w:pPr>
    </w:p>
    <w:p w14:paraId="7D0BA1B5" w14:textId="196C10C9" w:rsidR="00651727" w:rsidRDefault="006C045C" w:rsidP="006C045C">
      <w:pPr>
        <w:spacing w:after="0" w:line="240" w:lineRule="auto"/>
        <w:jc w:val="both"/>
        <w:rPr>
          <w:sz w:val="24"/>
          <w:szCs w:val="24"/>
        </w:rPr>
      </w:pPr>
      <w:r w:rsidRPr="003C5DB4">
        <w:rPr>
          <w:sz w:val="24"/>
          <w:szCs w:val="24"/>
        </w:rPr>
        <w:t>One or more facilitators will moderate the discussions throughout the me</w:t>
      </w:r>
      <w:r w:rsidR="002F04F1">
        <w:rPr>
          <w:sz w:val="24"/>
          <w:szCs w:val="24"/>
        </w:rPr>
        <w:t>eting. Selected experts may be asked</w:t>
      </w:r>
      <w:r w:rsidRPr="003C5DB4">
        <w:rPr>
          <w:sz w:val="24"/>
          <w:szCs w:val="24"/>
        </w:rPr>
        <w:t xml:space="preserve"> to </w:t>
      </w:r>
      <w:r w:rsidR="002F04F1">
        <w:rPr>
          <w:sz w:val="24"/>
          <w:szCs w:val="24"/>
        </w:rPr>
        <w:t>prepare short interventions</w:t>
      </w:r>
      <w:r w:rsidRPr="003C5DB4">
        <w:rPr>
          <w:sz w:val="24"/>
          <w:szCs w:val="24"/>
        </w:rPr>
        <w:t xml:space="preserve"> to introduce key issues un</w:t>
      </w:r>
      <w:r w:rsidR="00525A6B">
        <w:rPr>
          <w:sz w:val="24"/>
          <w:szCs w:val="24"/>
        </w:rPr>
        <w:t>der certain thematic areas</w:t>
      </w:r>
      <w:r w:rsidR="002F04F1">
        <w:rPr>
          <w:sz w:val="24"/>
          <w:szCs w:val="24"/>
        </w:rPr>
        <w:t>, and</w:t>
      </w:r>
      <w:r w:rsidR="00525A6B">
        <w:rPr>
          <w:sz w:val="24"/>
          <w:szCs w:val="24"/>
        </w:rPr>
        <w:t xml:space="preserve"> </w:t>
      </w:r>
      <w:r w:rsidRPr="003C5DB4">
        <w:rPr>
          <w:sz w:val="24"/>
          <w:szCs w:val="24"/>
        </w:rPr>
        <w:t xml:space="preserve">will be informed separately. </w:t>
      </w:r>
    </w:p>
    <w:p w14:paraId="19DC169F" w14:textId="77777777" w:rsidR="006C045C" w:rsidRPr="006C045C" w:rsidRDefault="006C045C" w:rsidP="006C045C">
      <w:pPr>
        <w:spacing w:after="0" w:line="240" w:lineRule="auto"/>
        <w:jc w:val="both"/>
        <w:rPr>
          <w:bCs/>
          <w:sz w:val="24"/>
          <w:szCs w:val="24"/>
          <w:highlight w:val="yellow"/>
        </w:rPr>
      </w:pPr>
    </w:p>
    <w:p w14:paraId="2B5C9294" w14:textId="0207326D" w:rsidR="006C045C" w:rsidRPr="00525A6B" w:rsidRDefault="006C045C" w:rsidP="006C045C">
      <w:pPr>
        <w:spacing w:after="0" w:line="240" w:lineRule="auto"/>
        <w:jc w:val="both"/>
        <w:rPr>
          <w:bCs/>
          <w:sz w:val="24"/>
          <w:szCs w:val="24"/>
          <w:lang w:val="en-GB"/>
        </w:rPr>
      </w:pPr>
      <w:r w:rsidRPr="003C5DB4">
        <w:rPr>
          <w:bCs/>
          <w:sz w:val="24"/>
          <w:szCs w:val="24"/>
          <w:lang w:val="en-GB"/>
        </w:rPr>
        <w:t xml:space="preserve">The </w:t>
      </w:r>
      <w:r w:rsidR="002514A1">
        <w:rPr>
          <w:bCs/>
          <w:sz w:val="24"/>
          <w:szCs w:val="24"/>
          <w:lang w:val="en-GB"/>
        </w:rPr>
        <w:t>language of the meeting is</w:t>
      </w:r>
      <w:r w:rsidRPr="003C5DB4">
        <w:rPr>
          <w:bCs/>
          <w:sz w:val="24"/>
          <w:szCs w:val="24"/>
          <w:lang w:val="en-GB"/>
        </w:rPr>
        <w:t xml:space="preserve"> English</w:t>
      </w:r>
      <w:r w:rsidR="00525A6B">
        <w:rPr>
          <w:bCs/>
          <w:sz w:val="24"/>
          <w:szCs w:val="24"/>
          <w:lang w:val="en-GB"/>
        </w:rPr>
        <w:t xml:space="preserve">, with </w:t>
      </w:r>
      <w:r w:rsidR="002F04F1">
        <w:rPr>
          <w:bCs/>
          <w:sz w:val="24"/>
          <w:szCs w:val="24"/>
          <w:lang w:val="en-GB"/>
        </w:rPr>
        <w:t xml:space="preserve">simultaneous </w:t>
      </w:r>
      <w:r w:rsidR="00525A6B">
        <w:rPr>
          <w:bCs/>
          <w:sz w:val="24"/>
          <w:szCs w:val="24"/>
          <w:lang w:val="en-GB"/>
        </w:rPr>
        <w:t>interpretation</w:t>
      </w:r>
      <w:r w:rsidRPr="002514A1">
        <w:rPr>
          <w:bCs/>
          <w:sz w:val="24"/>
          <w:szCs w:val="24"/>
          <w:lang w:val="en-GB"/>
        </w:rPr>
        <w:t xml:space="preserve"> </w:t>
      </w:r>
      <w:r w:rsidR="002514A1" w:rsidRPr="002514A1">
        <w:rPr>
          <w:bCs/>
          <w:sz w:val="24"/>
          <w:szCs w:val="24"/>
          <w:lang w:val="en-GB"/>
        </w:rPr>
        <w:t>to</w:t>
      </w:r>
      <w:r w:rsidR="002514A1">
        <w:rPr>
          <w:bCs/>
          <w:sz w:val="24"/>
          <w:szCs w:val="24"/>
          <w:lang w:val="en-GB"/>
        </w:rPr>
        <w:t>/from</w:t>
      </w:r>
      <w:r w:rsidR="00525A6B">
        <w:rPr>
          <w:bCs/>
          <w:sz w:val="24"/>
          <w:szCs w:val="24"/>
          <w:lang w:val="en-GB"/>
        </w:rPr>
        <w:t xml:space="preserve"> Spanish</w:t>
      </w:r>
      <w:r w:rsidRPr="002514A1">
        <w:rPr>
          <w:bCs/>
          <w:sz w:val="24"/>
          <w:szCs w:val="24"/>
          <w:lang w:val="en-GB"/>
        </w:rPr>
        <w:t>.</w:t>
      </w:r>
      <w:r w:rsidRPr="003C5DB4">
        <w:rPr>
          <w:bCs/>
          <w:sz w:val="24"/>
          <w:szCs w:val="24"/>
          <w:lang w:val="en-GB"/>
        </w:rPr>
        <w:t xml:space="preserve"> </w:t>
      </w:r>
      <w:r w:rsidRPr="00525A6B">
        <w:rPr>
          <w:bCs/>
          <w:sz w:val="24"/>
          <w:szCs w:val="24"/>
        </w:rPr>
        <w:t>Accessibility arrangements will be provided upon request.</w:t>
      </w:r>
    </w:p>
    <w:p w14:paraId="19AC4128" w14:textId="77777777" w:rsidR="006C045C" w:rsidRPr="006C045C" w:rsidRDefault="006C045C" w:rsidP="006C045C">
      <w:pPr>
        <w:spacing w:after="200" w:line="240" w:lineRule="auto"/>
        <w:rPr>
          <w:bCs/>
          <w:sz w:val="24"/>
          <w:szCs w:val="24"/>
          <w:lang w:val="en-GB"/>
        </w:rPr>
      </w:pPr>
    </w:p>
    <w:p w14:paraId="5E7D8448" w14:textId="09DED8A5" w:rsidR="006C045C" w:rsidRPr="006C045C" w:rsidRDefault="006C045C" w:rsidP="006C045C">
      <w:pPr>
        <w:pStyle w:val="ListParagraph"/>
        <w:numPr>
          <w:ilvl w:val="0"/>
          <w:numId w:val="16"/>
        </w:numPr>
        <w:spacing w:after="200" w:line="240" w:lineRule="auto"/>
        <w:ind w:left="851" w:hanging="851"/>
        <w:rPr>
          <w:b/>
          <w:sz w:val="24"/>
          <w:szCs w:val="24"/>
        </w:rPr>
      </w:pPr>
      <w:r w:rsidRPr="006C045C">
        <w:rPr>
          <w:b/>
          <w:sz w:val="24"/>
          <w:szCs w:val="24"/>
        </w:rPr>
        <w:t>Participants</w:t>
      </w:r>
    </w:p>
    <w:p w14:paraId="1048A4BC" w14:textId="5C5A1054" w:rsidR="006C045C" w:rsidRDefault="006C045C" w:rsidP="006C045C">
      <w:pPr>
        <w:spacing w:after="0" w:line="240" w:lineRule="auto"/>
        <w:jc w:val="both"/>
        <w:rPr>
          <w:sz w:val="24"/>
          <w:szCs w:val="24"/>
        </w:rPr>
      </w:pPr>
      <w:r w:rsidRPr="006C045C">
        <w:rPr>
          <w:sz w:val="24"/>
          <w:szCs w:val="24"/>
        </w:rPr>
        <w:t xml:space="preserve">Participation to this meeting is by invitation only. </w:t>
      </w:r>
      <w:r w:rsidR="0090527A" w:rsidRPr="003C5DB4">
        <w:rPr>
          <w:bCs/>
          <w:sz w:val="24"/>
          <w:szCs w:val="24"/>
          <w:lang w:val="en-GB"/>
        </w:rPr>
        <w:t>There will be approximately 20</w:t>
      </w:r>
      <w:r w:rsidR="00CA41C7">
        <w:rPr>
          <w:bCs/>
          <w:sz w:val="24"/>
          <w:szCs w:val="24"/>
          <w:lang w:val="en-GB"/>
        </w:rPr>
        <w:t>-25</w:t>
      </w:r>
      <w:r w:rsidR="0090527A" w:rsidRPr="003C5DB4">
        <w:rPr>
          <w:bCs/>
          <w:sz w:val="24"/>
          <w:szCs w:val="24"/>
          <w:lang w:val="en-GB"/>
        </w:rPr>
        <w:t xml:space="preserve"> experts from UN entities, organizations of persons with disabilities</w:t>
      </w:r>
      <w:r w:rsidR="0090527A">
        <w:rPr>
          <w:bCs/>
          <w:sz w:val="24"/>
          <w:szCs w:val="24"/>
          <w:lang w:val="en-GB"/>
        </w:rPr>
        <w:t>, organizations of</w:t>
      </w:r>
      <w:r w:rsidR="0090527A" w:rsidRPr="003C5DB4">
        <w:rPr>
          <w:bCs/>
          <w:sz w:val="24"/>
          <w:szCs w:val="24"/>
          <w:lang w:val="en-GB"/>
        </w:rPr>
        <w:t xml:space="preserve"> older persons, civil society</w:t>
      </w:r>
      <w:r w:rsidR="0090527A">
        <w:rPr>
          <w:bCs/>
          <w:sz w:val="24"/>
          <w:szCs w:val="24"/>
          <w:lang w:val="en-GB"/>
        </w:rPr>
        <w:t>, States</w:t>
      </w:r>
      <w:r w:rsidR="0090527A" w:rsidRPr="003C5DB4">
        <w:rPr>
          <w:bCs/>
          <w:sz w:val="24"/>
          <w:szCs w:val="24"/>
          <w:lang w:val="en-GB"/>
        </w:rPr>
        <w:t xml:space="preserve"> and academia, with</w:t>
      </w:r>
      <w:r w:rsidR="0090527A" w:rsidRPr="003C5DB4">
        <w:rPr>
          <w:sz w:val="24"/>
          <w:szCs w:val="24"/>
        </w:rPr>
        <w:t xml:space="preserve"> </w:t>
      </w:r>
      <w:r w:rsidR="0090527A" w:rsidRPr="003C5DB4">
        <w:rPr>
          <w:bCs/>
          <w:sz w:val="24"/>
          <w:szCs w:val="24"/>
          <w:lang w:val="en-GB"/>
        </w:rPr>
        <w:t>a variety of expertise, perspectives, and regional representation.</w:t>
      </w:r>
    </w:p>
    <w:p w14:paraId="7F5DFD86" w14:textId="133CA3C2" w:rsidR="00CA41C7" w:rsidRPr="00CA41C7" w:rsidRDefault="00CA41C7" w:rsidP="00CA41C7">
      <w:pPr>
        <w:spacing w:after="0" w:line="240" w:lineRule="auto"/>
        <w:rPr>
          <w:sz w:val="24"/>
          <w:szCs w:val="24"/>
        </w:rPr>
      </w:pPr>
    </w:p>
    <w:p w14:paraId="3ACA6EE9" w14:textId="77777777" w:rsidR="000A20DF" w:rsidRPr="000A20DF" w:rsidRDefault="000A20DF" w:rsidP="000A20DF">
      <w:pPr>
        <w:spacing w:after="0" w:line="240" w:lineRule="auto"/>
        <w:rPr>
          <w:sz w:val="24"/>
          <w:szCs w:val="24"/>
          <w:lang w:val="en-GB"/>
        </w:rPr>
      </w:pPr>
    </w:p>
    <w:p w14:paraId="030DC008" w14:textId="4585988B" w:rsidR="000A20DF" w:rsidRPr="000A20DF" w:rsidRDefault="000A20DF" w:rsidP="000A20DF">
      <w:pPr>
        <w:spacing w:after="0" w:line="240" w:lineRule="auto"/>
        <w:rPr>
          <w:b/>
          <w:sz w:val="24"/>
          <w:szCs w:val="24"/>
          <w:lang w:val="en-GB"/>
        </w:rPr>
      </w:pPr>
      <w:r w:rsidRPr="000A20DF">
        <w:rPr>
          <w:b/>
          <w:sz w:val="24"/>
          <w:szCs w:val="24"/>
          <w:lang w:val="en-GB"/>
        </w:rPr>
        <w:t>VI.</w:t>
      </w:r>
      <w:r w:rsidRPr="000A20DF">
        <w:rPr>
          <w:b/>
          <w:sz w:val="24"/>
          <w:szCs w:val="24"/>
          <w:lang w:val="en-GB"/>
        </w:rPr>
        <w:tab/>
        <w:t>Venue</w:t>
      </w:r>
    </w:p>
    <w:p w14:paraId="24B5DDEE" w14:textId="683E250D" w:rsidR="00C7205E" w:rsidRPr="000A20DF" w:rsidRDefault="000A20DF" w:rsidP="000A20DF">
      <w:pP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The meeting will take place from 25 October (10h00-13.00 and 15h00-18h00) to 26 October 2017 (</w:t>
      </w:r>
      <w:r w:rsidRPr="000A20DF">
        <w:rPr>
          <w:sz w:val="24"/>
          <w:szCs w:val="24"/>
          <w:lang w:val="en-GB"/>
        </w:rPr>
        <w:t>10h00-13.00</w:t>
      </w:r>
      <w:r>
        <w:rPr>
          <w:sz w:val="24"/>
          <w:szCs w:val="24"/>
          <w:lang w:val="en-GB"/>
        </w:rPr>
        <w:t xml:space="preserve">) </w:t>
      </w:r>
      <w:r w:rsidRPr="000A20DF">
        <w:rPr>
          <w:sz w:val="24"/>
          <w:szCs w:val="24"/>
          <w:lang w:val="en-GB"/>
        </w:rPr>
        <w:t>at the United Nations Headquart</w:t>
      </w:r>
      <w:r>
        <w:rPr>
          <w:sz w:val="24"/>
          <w:szCs w:val="24"/>
          <w:lang w:val="en-GB"/>
        </w:rPr>
        <w:t xml:space="preserve">ers, 1 UN Plaza, 10017 New York. The meeting room number will be provided at a later stage. </w:t>
      </w:r>
    </w:p>
    <w:sectPr w:rsidR="00C7205E" w:rsidRPr="000A20D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23103" w14:textId="77777777" w:rsidR="007A7C04" w:rsidRDefault="007A7C04" w:rsidP="003072B6">
      <w:pPr>
        <w:spacing w:after="0" w:line="240" w:lineRule="auto"/>
      </w:pPr>
      <w:r>
        <w:separator/>
      </w:r>
    </w:p>
  </w:endnote>
  <w:endnote w:type="continuationSeparator" w:id="0">
    <w:p w14:paraId="6A46F6B1" w14:textId="77777777" w:rsidR="007A7C04" w:rsidRDefault="007A7C04" w:rsidP="00307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9170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F0F76" w14:textId="20DB0097" w:rsidR="00D74312" w:rsidRDefault="00D743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A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1991B1" w14:textId="77777777" w:rsidR="00D74312" w:rsidRDefault="00D743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19BE5" w14:textId="77777777" w:rsidR="007A7C04" w:rsidRDefault="007A7C04" w:rsidP="003072B6">
      <w:pPr>
        <w:spacing w:after="0" w:line="240" w:lineRule="auto"/>
      </w:pPr>
      <w:r>
        <w:separator/>
      </w:r>
    </w:p>
  </w:footnote>
  <w:footnote w:type="continuationSeparator" w:id="0">
    <w:p w14:paraId="1D8EBC46" w14:textId="77777777" w:rsidR="007A7C04" w:rsidRDefault="007A7C04" w:rsidP="003072B6">
      <w:pPr>
        <w:spacing w:after="0" w:line="240" w:lineRule="auto"/>
      </w:pPr>
      <w:r>
        <w:continuationSeparator/>
      </w:r>
    </w:p>
  </w:footnote>
  <w:footnote w:id="1">
    <w:p w14:paraId="1523C803" w14:textId="5DA84018" w:rsidR="00D74312" w:rsidRPr="00E6601F" w:rsidRDefault="00D7431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E6601F">
        <w:rPr>
          <w:lang w:val="es-ES_tradnl"/>
        </w:rPr>
        <w:t xml:space="preserve"> A/70/297, paras. 34-37; A/HRC/31/62, paras. 13, 57, 60; A/71/314, paras. 30, 59; A/HRC/34/58, paras. </w:t>
      </w:r>
      <w:r>
        <w:t>17, 41, 45.</w:t>
      </w:r>
    </w:p>
  </w:footnote>
  <w:footnote w:id="2">
    <w:p w14:paraId="67DB21D7" w14:textId="5919F731" w:rsidR="00D74312" w:rsidRPr="00E6601F" w:rsidRDefault="00D7431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A64783">
        <w:t>A/HRC/27/46</w:t>
      </w:r>
      <w:r>
        <w:t xml:space="preserve">, paras. 10, 25; </w:t>
      </w:r>
      <w:r w:rsidRPr="00A64783">
        <w:t>A/HRC/30/43</w:t>
      </w:r>
      <w:r>
        <w:t xml:space="preserve">, paras. 19-21, 38, 50, 99; </w:t>
      </w:r>
      <w:r w:rsidRPr="00CE7860">
        <w:t>A/HRC/33/44</w:t>
      </w:r>
      <w:r>
        <w:t>, paras. 53, 113, 114, 119.</w:t>
      </w:r>
    </w:p>
  </w:footnote>
  <w:footnote w:id="3">
    <w:p w14:paraId="3CFA7FBE" w14:textId="44D12DBB" w:rsidR="00D74312" w:rsidRPr="00E6601F" w:rsidRDefault="00D7431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796625">
        <w:t>World Health Organization (WHO) and World Bank, World Report on Disability 2011, p.</w:t>
      </w:r>
      <w:r>
        <w:t xml:space="preserve"> 27.</w:t>
      </w:r>
    </w:p>
  </w:footnote>
  <w:footnote w:id="4">
    <w:p w14:paraId="2B2EA9E2" w14:textId="77777777" w:rsidR="00D74312" w:rsidRPr="00E6601F" w:rsidRDefault="00D74312" w:rsidP="00942D1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E6601F">
        <w:rPr>
          <w:lang w:val="en-US"/>
        </w:rPr>
        <w:t>Ibid, p. 35.</w:t>
      </w:r>
    </w:p>
  </w:footnote>
  <w:footnote w:id="5">
    <w:p w14:paraId="780BE32A" w14:textId="642AEAC1" w:rsidR="00D74312" w:rsidRPr="00E6601F" w:rsidRDefault="00D743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6601F">
        <w:t>Luppa, M., Luck, T., Weyerer, S., König,</w:t>
      </w:r>
      <w:r>
        <w:t xml:space="preserve"> H., &amp; Riedel-Heller, S. (2009),</w:t>
      </w:r>
      <w:r w:rsidRPr="00E6601F">
        <w:t xml:space="preserve"> </w:t>
      </w:r>
      <w:r w:rsidRPr="00F3575C">
        <w:rPr>
          <w:i/>
        </w:rPr>
        <w:t>Gender differences in predictors of nursing home placement in the elderly: A systematic review</w:t>
      </w:r>
      <w:r w:rsidR="00361A2B">
        <w:t>,</w:t>
      </w:r>
      <w:r w:rsidRPr="00E6601F">
        <w:t xml:space="preserve"> International </w:t>
      </w:r>
      <w:r w:rsidR="00990EAA" w:rsidRPr="00E6601F">
        <w:t>Psychogeriatric</w:t>
      </w:r>
      <w:r w:rsidRPr="00E6601F">
        <w:t xml:space="preserve">, 21(6), </w:t>
      </w:r>
      <w:r>
        <w:t xml:space="preserve">pp. </w:t>
      </w:r>
      <w:r w:rsidRPr="00E6601F">
        <w:t>1015-1025</w:t>
      </w:r>
      <w:r>
        <w:t>.</w:t>
      </w:r>
    </w:p>
  </w:footnote>
  <w:footnote w:id="6">
    <w:p w14:paraId="434EAF9A" w14:textId="4588520F" w:rsidR="00D74312" w:rsidRPr="006E4E3C" w:rsidRDefault="00D7431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World Health Organization, World Report on Ageing and Health (2015), p</w:t>
      </w:r>
      <w:r w:rsidR="00361A2B">
        <w:t>p</w:t>
      </w:r>
      <w:r>
        <w:t>. 127-149.</w:t>
      </w:r>
      <w:r w:rsidRPr="006E4E3C">
        <w:t xml:space="preserve"> </w:t>
      </w:r>
    </w:p>
  </w:footnote>
  <w:footnote w:id="7">
    <w:p w14:paraId="438084D9" w14:textId="2213C8AA" w:rsidR="00D74312" w:rsidRPr="00B47FB8" w:rsidRDefault="00D74312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>
        <w:t xml:space="preserve"> </w:t>
      </w:r>
      <w:r w:rsidRPr="00B47FB8">
        <w:t>A/AC.278/2016/2</w:t>
      </w:r>
      <w:r>
        <w:t>, para. 29.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BB1"/>
    <w:multiLevelType w:val="hybridMultilevel"/>
    <w:tmpl w:val="DBC4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35477"/>
    <w:multiLevelType w:val="hybridMultilevel"/>
    <w:tmpl w:val="E528F4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73809"/>
    <w:multiLevelType w:val="hybridMultilevel"/>
    <w:tmpl w:val="BDE820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90921"/>
    <w:multiLevelType w:val="hybridMultilevel"/>
    <w:tmpl w:val="B27A9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2312F"/>
    <w:multiLevelType w:val="hybridMultilevel"/>
    <w:tmpl w:val="23CEF410"/>
    <w:lvl w:ilvl="0" w:tplc="EBAA67A8">
      <w:start w:val="1"/>
      <w:numFmt w:val="upperRoman"/>
      <w:lvlText w:val="%1."/>
      <w:lvlJc w:val="left"/>
      <w:pPr>
        <w:ind w:left="32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F5B82"/>
    <w:multiLevelType w:val="hybridMultilevel"/>
    <w:tmpl w:val="A27617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76806"/>
    <w:multiLevelType w:val="hybridMultilevel"/>
    <w:tmpl w:val="E1309DE0"/>
    <w:lvl w:ilvl="0" w:tplc="EDF0A5B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3474B8D"/>
    <w:multiLevelType w:val="hybridMultilevel"/>
    <w:tmpl w:val="48347AC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808BE"/>
    <w:multiLevelType w:val="hybridMultilevel"/>
    <w:tmpl w:val="EDDEEF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153AE"/>
    <w:multiLevelType w:val="hybridMultilevel"/>
    <w:tmpl w:val="0394B956"/>
    <w:lvl w:ilvl="0" w:tplc="1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F4A31"/>
    <w:multiLevelType w:val="hybridMultilevel"/>
    <w:tmpl w:val="076C3AE8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E69CC"/>
    <w:multiLevelType w:val="hybridMultilevel"/>
    <w:tmpl w:val="E93C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5430C"/>
    <w:multiLevelType w:val="hybridMultilevel"/>
    <w:tmpl w:val="4412BA32"/>
    <w:lvl w:ilvl="0" w:tplc="4AC2749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A9313F"/>
    <w:multiLevelType w:val="hybridMultilevel"/>
    <w:tmpl w:val="DC88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D4820"/>
    <w:multiLevelType w:val="hybridMultilevel"/>
    <w:tmpl w:val="3C3C1E8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91FFE"/>
    <w:multiLevelType w:val="hybridMultilevel"/>
    <w:tmpl w:val="9B48A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33F3"/>
    <w:multiLevelType w:val="hybridMultilevel"/>
    <w:tmpl w:val="D28CD26A"/>
    <w:lvl w:ilvl="0" w:tplc="7B284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9158D"/>
    <w:multiLevelType w:val="hybridMultilevel"/>
    <w:tmpl w:val="DE866BCC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267A7"/>
    <w:multiLevelType w:val="hybridMultilevel"/>
    <w:tmpl w:val="64E8A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75EAA"/>
    <w:multiLevelType w:val="multilevel"/>
    <w:tmpl w:val="DB4A5070"/>
    <w:lvl w:ilvl="0">
      <w:start w:val="1"/>
      <w:numFmt w:val="decimal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 w15:restartNumberingAfterBreak="0">
    <w:nsid w:val="79A90C35"/>
    <w:multiLevelType w:val="hybridMultilevel"/>
    <w:tmpl w:val="5E4A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4"/>
  </w:num>
  <w:num w:numId="5">
    <w:abstractNumId w:val="7"/>
  </w:num>
  <w:num w:numId="6">
    <w:abstractNumId w:val="10"/>
  </w:num>
  <w:num w:numId="7">
    <w:abstractNumId w:val="17"/>
  </w:num>
  <w:num w:numId="8">
    <w:abstractNumId w:val="9"/>
  </w:num>
  <w:num w:numId="9">
    <w:abstractNumId w:val="3"/>
  </w:num>
  <w:num w:numId="10">
    <w:abstractNumId w:val="8"/>
  </w:num>
  <w:num w:numId="11">
    <w:abstractNumId w:val="15"/>
  </w:num>
  <w:num w:numId="12">
    <w:abstractNumId w:val="6"/>
  </w:num>
  <w:num w:numId="13">
    <w:abstractNumId w:val="16"/>
  </w:num>
  <w:num w:numId="14">
    <w:abstractNumId w:val="13"/>
  </w:num>
  <w:num w:numId="15">
    <w:abstractNumId w:val="12"/>
  </w:num>
  <w:num w:numId="16">
    <w:abstractNumId w:val="4"/>
  </w:num>
  <w:num w:numId="17">
    <w:abstractNumId w:val="20"/>
  </w:num>
  <w:num w:numId="18">
    <w:abstractNumId w:val="11"/>
  </w:num>
  <w:num w:numId="19">
    <w:abstractNumId w:val="19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20"/>
    <w:rsid w:val="0000750C"/>
    <w:rsid w:val="000078C4"/>
    <w:rsid w:val="000078CA"/>
    <w:rsid w:val="0001381E"/>
    <w:rsid w:val="00024786"/>
    <w:rsid w:val="00027665"/>
    <w:rsid w:val="00030ACC"/>
    <w:rsid w:val="00034C88"/>
    <w:rsid w:val="000371E4"/>
    <w:rsid w:val="00045AD2"/>
    <w:rsid w:val="0005071B"/>
    <w:rsid w:val="000563AD"/>
    <w:rsid w:val="00057193"/>
    <w:rsid w:val="00062E01"/>
    <w:rsid w:val="00066B6F"/>
    <w:rsid w:val="00071738"/>
    <w:rsid w:val="00072FDE"/>
    <w:rsid w:val="00084017"/>
    <w:rsid w:val="000842CA"/>
    <w:rsid w:val="0008544F"/>
    <w:rsid w:val="000A20DF"/>
    <w:rsid w:val="000B3F3A"/>
    <w:rsid w:val="000B4376"/>
    <w:rsid w:val="000B5980"/>
    <w:rsid w:val="000B7F02"/>
    <w:rsid w:val="000C4263"/>
    <w:rsid w:val="000C45D7"/>
    <w:rsid w:val="000D2817"/>
    <w:rsid w:val="000D7CE1"/>
    <w:rsid w:val="000E1F58"/>
    <w:rsid w:val="000F19B7"/>
    <w:rsid w:val="00113FB1"/>
    <w:rsid w:val="00122EF6"/>
    <w:rsid w:val="00126D3D"/>
    <w:rsid w:val="001302B0"/>
    <w:rsid w:val="00131AFE"/>
    <w:rsid w:val="00132F75"/>
    <w:rsid w:val="00135AE6"/>
    <w:rsid w:val="0014329C"/>
    <w:rsid w:val="0014441B"/>
    <w:rsid w:val="001526A9"/>
    <w:rsid w:val="00162624"/>
    <w:rsid w:val="00162B84"/>
    <w:rsid w:val="001705F0"/>
    <w:rsid w:val="001751E0"/>
    <w:rsid w:val="00175CB1"/>
    <w:rsid w:val="00182725"/>
    <w:rsid w:val="0018598E"/>
    <w:rsid w:val="001904AC"/>
    <w:rsid w:val="00195BBB"/>
    <w:rsid w:val="001A217C"/>
    <w:rsid w:val="001B0D18"/>
    <w:rsid w:val="001B122A"/>
    <w:rsid w:val="001B6C7D"/>
    <w:rsid w:val="001C2A27"/>
    <w:rsid w:val="001C48DD"/>
    <w:rsid w:val="001D1644"/>
    <w:rsid w:val="001D186D"/>
    <w:rsid w:val="001E6691"/>
    <w:rsid w:val="00216F4C"/>
    <w:rsid w:val="00235499"/>
    <w:rsid w:val="0023783D"/>
    <w:rsid w:val="002514A1"/>
    <w:rsid w:val="00255E3D"/>
    <w:rsid w:val="00263AC9"/>
    <w:rsid w:val="002673D9"/>
    <w:rsid w:val="00285935"/>
    <w:rsid w:val="002A5E96"/>
    <w:rsid w:val="002B2C7B"/>
    <w:rsid w:val="002B401E"/>
    <w:rsid w:val="002B4847"/>
    <w:rsid w:val="002C67C7"/>
    <w:rsid w:val="002D4BCF"/>
    <w:rsid w:val="002D7C3C"/>
    <w:rsid w:val="002E1038"/>
    <w:rsid w:val="002E3F39"/>
    <w:rsid w:val="002E6765"/>
    <w:rsid w:val="002F04F1"/>
    <w:rsid w:val="002F26CF"/>
    <w:rsid w:val="002F3180"/>
    <w:rsid w:val="002F5171"/>
    <w:rsid w:val="002F735B"/>
    <w:rsid w:val="002F7DDE"/>
    <w:rsid w:val="0030201A"/>
    <w:rsid w:val="003072B6"/>
    <w:rsid w:val="00317930"/>
    <w:rsid w:val="00323486"/>
    <w:rsid w:val="00335DBC"/>
    <w:rsid w:val="00337CFE"/>
    <w:rsid w:val="0035370A"/>
    <w:rsid w:val="003601F6"/>
    <w:rsid w:val="00360866"/>
    <w:rsid w:val="0036164B"/>
    <w:rsid w:val="00361A2B"/>
    <w:rsid w:val="003643E6"/>
    <w:rsid w:val="0036559A"/>
    <w:rsid w:val="00366B39"/>
    <w:rsid w:val="0036744B"/>
    <w:rsid w:val="00367B50"/>
    <w:rsid w:val="00374A28"/>
    <w:rsid w:val="003750D4"/>
    <w:rsid w:val="003812A1"/>
    <w:rsid w:val="00385E93"/>
    <w:rsid w:val="003A1005"/>
    <w:rsid w:val="003A54D6"/>
    <w:rsid w:val="003A5F41"/>
    <w:rsid w:val="003A62B4"/>
    <w:rsid w:val="003C0207"/>
    <w:rsid w:val="003C5DB4"/>
    <w:rsid w:val="003E4A3C"/>
    <w:rsid w:val="003E6251"/>
    <w:rsid w:val="003E6B40"/>
    <w:rsid w:val="003E723D"/>
    <w:rsid w:val="003F2B28"/>
    <w:rsid w:val="003F3869"/>
    <w:rsid w:val="00401C8C"/>
    <w:rsid w:val="004034D5"/>
    <w:rsid w:val="004062DB"/>
    <w:rsid w:val="004078A5"/>
    <w:rsid w:val="00421AC1"/>
    <w:rsid w:val="0043788A"/>
    <w:rsid w:val="00441895"/>
    <w:rsid w:val="0044420D"/>
    <w:rsid w:val="004611C2"/>
    <w:rsid w:val="00472E7E"/>
    <w:rsid w:val="0047727D"/>
    <w:rsid w:val="00487DBF"/>
    <w:rsid w:val="00491A56"/>
    <w:rsid w:val="00491EFE"/>
    <w:rsid w:val="00492CE4"/>
    <w:rsid w:val="004B10FD"/>
    <w:rsid w:val="004B1C1B"/>
    <w:rsid w:val="004B4211"/>
    <w:rsid w:val="004B4AAD"/>
    <w:rsid w:val="004C077D"/>
    <w:rsid w:val="004D1B46"/>
    <w:rsid w:val="004E0D18"/>
    <w:rsid w:val="004E5536"/>
    <w:rsid w:val="004F4A4C"/>
    <w:rsid w:val="004F51F4"/>
    <w:rsid w:val="004F664D"/>
    <w:rsid w:val="00511FFC"/>
    <w:rsid w:val="00525A6B"/>
    <w:rsid w:val="00530B7D"/>
    <w:rsid w:val="00535E8F"/>
    <w:rsid w:val="00537237"/>
    <w:rsid w:val="005415B2"/>
    <w:rsid w:val="005515B7"/>
    <w:rsid w:val="00557FC9"/>
    <w:rsid w:val="005633D1"/>
    <w:rsid w:val="00580C58"/>
    <w:rsid w:val="00596F71"/>
    <w:rsid w:val="005B3EA9"/>
    <w:rsid w:val="005B4955"/>
    <w:rsid w:val="005D149D"/>
    <w:rsid w:val="005F6887"/>
    <w:rsid w:val="006002D8"/>
    <w:rsid w:val="00606533"/>
    <w:rsid w:val="0061175F"/>
    <w:rsid w:val="00615329"/>
    <w:rsid w:val="0062325F"/>
    <w:rsid w:val="00627FE2"/>
    <w:rsid w:val="00642132"/>
    <w:rsid w:val="00650AE5"/>
    <w:rsid w:val="00651727"/>
    <w:rsid w:val="00654980"/>
    <w:rsid w:val="00664836"/>
    <w:rsid w:val="00671075"/>
    <w:rsid w:val="006717F9"/>
    <w:rsid w:val="00677877"/>
    <w:rsid w:val="00681F88"/>
    <w:rsid w:val="00695C0F"/>
    <w:rsid w:val="006C045C"/>
    <w:rsid w:val="006C082A"/>
    <w:rsid w:val="006C25BB"/>
    <w:rsid w:val="006C7263"/>
    <w:rsid w:val="006D3189"/>
    <w:rsid w:val="006D4CA3"/>
    <w:rsid w:val="006E254E"/>
    <w:rsid w:val="006E4E3C"/>
    <w:rsid w:val="006E6F2E"/>
    <w:rsid w:val="006F28B1"/>
    <w:rsid w:val="006F69BC"/>
    <w:rsid w:val="00703F49"/>
    <w:rsid w:val="00717B05"/>
    <w:rsid w:val="00722293"/>
    <w:rsid w:val="007232EB"/>
    <w:rsid w:val="0073342E"/>
    <w:rsid w:val="007378B8"/>
    <w:rsid w:val="0074536F"/>
    <w:rsid w:val="00752EFD"/>
    <w:rsid w:val="0075688E"/>
    <w:rsid w:val="00776DF5"/>
    <w:rsid w:val="00781365"/>
    <w:rsid w:val="00791F6B"/>
    <w:rsid w:val="00794E48"/>
    <w:rsid w:val="00796625"/>
    <w:rsid w:val="007A0EE3"/>
    <w:rsid w:val="007A336C"/>
    <w:rsid w:val="007A516E"/>
    <w:rsid w:val="007A7C04"/>
    <w:rsid w:val="007B1C7B"/>
    <w:rsid w:val="007C1153"/>
    <w:rsid w:val="007C310A"/>
    <w:rsid w:val="007C79E3"/>
    <w:rsid w:val="007E6429"/>
    <w:rsid w:val="007F15B0"/>
    <w:rsid w:val="007F577F"/>
    <w:rsid w:val="0080473C"/>
    <w:rsid w:val="0080722C"/>
    <w:rsid w:val="00811AF4"/>
    <w:rsid w:val="008208C5"/>
    <w:rsid w:val="00820CD3"/>
    <w:rsid w:val="008229DD"/>
    <w:rsid w:val="00836509"/>
    <w:rsid w:val="008376AD"/>
    <w:rsid w:val="00837ED2"/>
    <w:rsid w:val="008412BD"/>
    <w:rsid w:val="00841F8C"/>
    <w:rsid w:val="00843737"/>
    <w:rsid w:val="00850714"/>
    <w:rsid w:val="00856CCB"/>
    <w:rsid w:val="00860CC0"/>
    <w:rsid w:val="0087181E"/>
    <w:rsid w:val="00884976"/>
    <w:rsid w:val="00885AF3"/>
    <w:rsid w:val="00895A98"/>
    <w:rsid w:val="008B05DF"/>
    <w:rsid w:val="008B3650"/>
    <w:rsid w:val="008B3915"/>
    <w:rsid w:val="008B5B5F"/>
    <w:rsid w:val="008B6931"/>
    <w:rsid w:val="008C26DE"/>
    <w:rsid w:val="008C2C3C"/>
    <w:rsid w:val="008C6D35"/>
    <w:rsid w:val="008D0A81"/>
    <w:rsid w:val="008E3A1A"/>
    <w:rsid w:val="008F52BE"/>
    <w:rsid w:val="008F674D"/>
    <w:rsid w:val="00901A21"/>
    <w:rsid w:val="0090527A"/>
    <w:rsid w:val="00905E04"/>
    <w:rsid w:val="00923780"/>
    <w:rsid w:val="009254C4"/>
    <w:rsid w:val="00933AC8"/>
    <w:rsid w:val="00933E80"/>
    <w:rsid w:val="00940C7D"/>
    <w:rsid w:val="00942D11"/>
    <w:rsid w:val="00945804"/>
    <w:rsid w:val="00951F2D"/>
    <w:rsid w:val="00956D82"/>
    <w:rsid w:val="00970708"/>
    <w:rsid w:val="00973E70"/>
    <w:rsid w:val="00986138"/>
    <w:rsid w:val="00990EAA"/>
    <w:rsid w:val="00991B60"/>
    <w:rsid w:val="00992AB7"/>
    <w:rsid w:val="009956B0"/>
    <w:rsid w:val="009A21AF"/>
    <w:rsid w:val="009B6830"/>
    <w:rsid w:val="009D42AA"/>
    <w:rsid w:val="009E7CA7"/>
    <w:rsid w:val="00A120FE"/>
    <w:rsid w:val="00A26307"/>
    <w:rsid w:val="00A33C02"/>
    <w:rsid w:val="00A53982"/>
    <w:rsid w:val="00A62327"/>
    <w:rsid w:val="00A6439E"/>
    <w:rsid w:val="00A64783"/>
    <w:rsid w:val="00A70481"/>
    <w:rsid w:val="00A728AD"/>
    <w:rsid w:val="00A7303E"/>
    <w:rsid w:val="00A91EE7"/>
    <w:rsid w:val="00AA20D6"/>
    <w:rsid w:val="00AB265A"/>
    <w:rsid w:val="00AB339D"/>
    <w:rsid w:val="00AC29F8"/>
    <w:rsid w:val="00AD0A01"/>
    <w:rsid w:val="00AE04A3"/>
    <w:rsid w:val="00AE26C8"/>
    <w:rsid w:val="00AE29BB"/>
    <w:rsid w:val="00AE6341"/>
    <w:rsid w:val="00AF2836"/>
    <w:rsid w:val="00AF405C"/>
    <w:rsid w:val="00AF62D1"/>
    <w:rsid w:val="00B04AFC"/>
    <w:rsid w:val="00B33480"/>
    <w:rsid w:val="00B443AF"/>
    <w:rsid w:val="00B47FB8"/>
    <w:rsid w:val="00B50AE5"/>
    <w:rsid w:val="00B51940"/>
    <w:rsid w:val="00B56F18"/>
    <w:rsid w:val="00B63471"/>
    <w:rsid w:val="00B63D12"/>
    <w:rsid w:val="00B740A5"/>
    <w:rsid w:val="00B8405A"/>
    <w:rsid w:val="00B90060"/>
    <w:rsid w:val="00B903CD"/>
    <w:rsid w:val="00BB29D4"/>
    <w:rsid w:val="00BB6D64"/>
    <w:rsid w:val="00BC0627"/>
    <w:rsid w:val="00BC0951"/>
    <w:rsid w:val="00BD11BE"/>
    <w:rsid w:val="00BF5243"/>
    <w:rsid w:val="00C03D95"/>
    <w:rsid w:val="00C10B53"/>
    <w:rsid w:val="00C23DC5"/>
    <w:rsid w:val="00C27252"/>
    <w:rsid w:val="00C32DD9"/>
    <w:rsid w:val="00C36FBD"/>
    <w:rsid w:val="00C518AB"/>
    <w:rsid w:val="00C56E3B"/>
    <w:rsid w:val="00C70ABE"/>
    <w:rsid w:val="00C7127C"/>
    <w:rsid w:val="00C715A6"/>
    <w:rsid w:val="00C7205E"/>
    <w:rsid w:val="00C725CB"/>
    <w:rsid w:val="00C72ECC"/>
    <w:rsid w:val="00C76568"/>
    <w:rsid w:val="00C77ABC"/>
    <w:rsid w:val="00C8038B"/>
    <w:rsid w:val="00C82B5E"/>
    <w:rsid w:val="00CA41C7"/>
    <w:rsid w:val="00CA57CA"/>
    <w:rsid w:val="00CC33D9"/>
    <w:rsid w:val="00CC35EE"/>
    <w:rsid w:val="00CD176E"/>
    <w:rsid w:val="00CD31A8"/>
    <w:rsid w:val="00CE1321"/>
    <w:rsid w:val="00CE68B5"/>
    <w:rsid w:val="00CE7860"/>
    <w:rsid w:val="00CF529C"/>
    <w:rsid w:val="00D109CE"/>
    <w:rsid w:val="00D11120"/>
    <w:rsid w:val="00D17DF3"/>
    <w:rsid w:val="00D27E79"/>
    <w:rsid w:val="00D40E76"/>
    <w:rsid w:val="00D43D40"/>
    <w:rsid w:val="00D50456"/>
    <w:rsid w:val="00D51D0C"/>
    <w:rsid w:val="00D64EFB"/>
    <w:rsid w:val="00D74312"/>
    <w:rsid w:val="00D76CE5"/>
    <w:rsid w:val="00D82327"/>
    <w:rsid w:val="00D83DD1"/>
    <w:rsid w:val="00D90C3F"/>
    <w:rsid w:val="00D91A59"/>
    <w:rsid w:val="00D92382"/>
    <w:rsid w:val="00D95E74"/>
    <w:rsid w:val="00DA0129"/>
    <w:rsid w:val="00DA13D4"/>
    <w:rsid w:val="00DB0A84"/>
    <w:rsid w:val="00DB7092"/>
    <w:rsid w:val="00DD073F"/>
    <w:rsid w:val="00DD64C3"/>
    <w:rsid w:val="00DE1D3B"/>
    <w:rsid w:val="00DF2724"/>
    <w:rsid w:val="00E058F5"/>
    <w:rsid w:val="00E116A5"/>
    <w:rsid w:val="00E14095"/>
    <w:rsid w:val="00E21720"/>
    <w:rsid w:val="00E23501"/>
    <w:rsid w:val="00E25BA9"/>
    <w:rsid w:val="00E36C31"/>
    <w:rsid w:val="00E42797"/>
    <w:rsid w:val="00E43CBF"/>
    <w:rsid w:val="00E53EF1"/>
    <w:rsid w:val="00E56028"/>
    <w:rsid w:val="00E60ADC"/>
    <w:rsid w:val="00E63EE2"/>
    <w:rsid w:val="00E6601F"/>
    <w:rsid w:val="00E8242B"/>
    <w:rsid w:val="00E85ADB"/>
    <w:rsid w:val="00EA4303"/>
    <w:rsid w:val="00EA545E"/>
    <w:rsid w:val="00EA79F7"/>
    <w:rsid w:val="00EE6E9A"/>
    <w:rsid w:val="00EF353A"/>
    <w:rsid w:val="00EF58E1"/>
    <w:rsid w:val="00F03261"/>
    <w:rsid w:val="00F057CB"/>
    <w:rsid w:val="00F20507"/>
    <w:rsid w:val="00F23499"/>
    <w:rsid w:val="00F25304"/>
    <w:rsid w:val="00F32514"/>
    <w:rsid w:val="00F3575C"/>
    <w:rsid w:val="00F54DB7"/>
    <w:rsid w:val="00F57FF4"/>
    <w:rsid w:val="00F62170"/>
    <w:rsid w:val="00F660CA"/>
    <w:rsid w:val="00F66573"/>
    <w:rsid w:val="00F66D48"/>
    <w:rsid w:val="00F70E38"/>
    <w:rsid w:val="00F7295F"/>
    <w:rsid w:val="00F84A9F"/>
    <w:rsid w:val="00F90598"/>
    <w:rsid w:val="00F92B7C"/>
    <w:rsid w:val="00FA7EDA"/>
    <w:rsid w:val="00FB104A"/>
    <w:rsid w:val="00FB182E"/>
    <w:rsid w:val="00FB2CC9"/>
    <w:rsid w:val="00FB3077"/>
    <w:rsid w:val="00FB7EAF"/>
    <w:rsid w:val="00FD2EE5"/>
    <w:rsid w:val="00FD3B4C"/>
    <w:rsid w:val="00FD6B39"/>
    <w:rsid w:val="00FE177A"/>
    <w:rsid w:val="00FE57E3"/>
    <w:rsid w:val="00FE7339"/>
    <w:rsid w:val="00F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7F6C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2B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072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72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072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01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A21"/>
  </w:style>
  <w:style w:type="paragraph" w:styleId="Footer">
    <w:name w:val="footer"/>
    <w:basedOn w:val="Normal"/>
    <w:link w:val="FooterChar"/>
    <w:uiPriority w:val="99"/>
    <w:unhideWhenUsed/>
    <w:rsid w:val="00901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21"/>
  </w:style>
  <w:style w:type="character" w:styleId="CommentReference">
    <w:name w:val="annotation reference"/>
    <w:basedOn w:val="DefaultParagraphFont"/>
    <w:uiPriority w:val="99"/>
    <w:semiHidden/>
    <w:unhideWhenUsed/>
    <w:rsid w:val="00F6217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17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17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17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1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17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170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487DBF"/>
    <w:pPr>
      <w:spacing w:after="0" w:line="240" w:lineRule="auto"/>
    </w:pPr>
  </w:style>
  <w:style w:type="paragraph" w:styleId="BodyText">
    <w:name w:val="Body Text"/>
    <w:basedOn w:val="Normal"/>
    <w:link w:val="BodyTextChar"/>
    <w:rsid w:val="00FB307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FB3077"/>
    <w:rPr>
      <w:rFonts w:ascii="Times New Roman" w:eastAsia="Times New Roman" w:hAnsi="Times New Roman" w:cs="Times New Roman"/>
      <w:i/>
      <w:i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A752E0-6891-4183-9667-0B951ECA78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E960C-B7CA-4236-A024-A0EA40413CA7}"/>
</file>

<file path=customXml/itemProps3.xml><?xml version="1.0" encoding="utf-8"?>
<ds:datastoreItem xmlns:ds="http://schemas.openxmlformats.org/officeDocument/2006/customXml" ds:itemID="{955B7423-E5D0-4337-9EFA-50BBD03A9A6A}"/>
</file>

<file path=customXml/itemProps4.xml><?xml version="1.0" encoding="utf-8"?>
<ds:datastoreItem xmlns:ds="http://schemas.openxmlformats.org/officeDocument/2006/customXml" ds:itemID="{07056163-8D49-4DED-A7AE-C28883C349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1095</Words>
  <Characters>6243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CN_EGM_OPWD</dc:title>
  <dc:creator>Miriam Nthenge</dc:creator>
  <cp:lastModifiedBy>KAUR Navleen</cp:lastModifiedBy>
  <cp:revision>2</cp:revision>
  <dcterms:created xsi:type="dcterms:W3CDTF">2018-07-10T14:00:00Z</dcterms:created>
  <dcterms:modified xsi:type="dcterms:W3CDTF">2018-07-10T14:00:00Z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