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Default="00B0093A" w:rsidP="00B0093A">
      <w:pPr>
        <w:spacing w:after="80"/>
        <w:rPr>
          <w:rFonts w:ascii="Arial" w:hAnsi="Arial" w:cs="Arial"/>
          <w:b/>
          <w:bCs/>
          <w:sz w:val="18"/>
          <w:szCs w:val="18"/>
        </w:rPr>
      </w:pPr>
    </w:p>
    <w:p w:rsidR="00B0093A" w:rsidRDefault="00B0093A" w:rsidP="00B0093A">
      <w:pPr>
        <w:spacing w:after="80"/>
        <w:jc w:val="right"/>
        <w:rPr>
          <w:rFonts w:ascii="Arial" w:hAnsi="Arial" w:cs="Arial"/>
          <w:i/>
          <w:iCs/>
          <w:sz w:val="20"/>
          <w:szCs w:val="20"/>
          <w:lang w:val="ru-RU"/>
        </w:rPr>
      </w:pPr>
      <w:r>
        <w:rPr>
          <w:rFonts w:ascii="Arial" w:hAnsi="Arial" w:cs="Arial"/>
          <w:i/>
          <w:iCs/>
          <w:sz w:val="20"/>
          <w:szCs w:val="20"/>
          <w:lang w:val="ru-RU"/>
        </w:rPr>
        <w:t>Неофіційний переклад</w:t>
      </w:r>
    </w:p>
    <w:p w:rsidR="00B0093A" w:rsidRDefault="00B0093A" w:rsidP="00B0093A">
      <w:pPr>
        <w:spacing w:after="80"/>
        <w:jc w:val="center"/>
        <w:rPr>
          <w:rFonts w:ascii="Arial" w:hAnsi="Arial" w:cs="Arial"/>
          <w:b/>
          <w:bCs/>
          <w:color w:val="444444"/>
          <w:sz w:val="32"/>
          <w:szCs w:val="32"/>
          <w:lang w:val="uk-UA"/>
        </w:rPr>
      </w:pPr>
      <w:r>
        <w:rPr>
          <w:rFonts w:ascii="Arial" w:hAnsi="Arial" w:cs="Arial"/>
          <w:b/>
          <w:bCs/>
          <w:sz w:val="32"/>
          <w:szCs w:val="32"/>
          <w:lang w:val="uk-UA"/>
        </w:rPr>
        <w:t>Зникнення в Україні: «Побоювання та виклики в існуючому контексті»</w:t>
      </w:r>
    </w:p>
    <w:p w:rsidR="00B0093A" w:rsidRDefault="00B0093A" w:rsidP="00B0093A">
      <w:pPr>
        <w:spacing w:after="80"/>
        <w:jc w:val="both"/>
        <w:rPr>
          <w:rFonts w:ascii="Arial" w:hAnsi="Arial" w:cs="Arial"/>
          <w:b/>
          <w:bCs/>
          <w:sz w:val="20"/>
          <w:szCs w:val="20"/>
          <w:lang w:val="uk-UA"/>
        </w:rPr>
      </w:pPr>
    </w:p>
    <w:p w:rsidR="00B0093A" w:rsidRDefault="00B0093A" w:rsidP="00B0093A">
      <w:pPr>
        <w:spacing w:after="80"/>
        <w:jc w:val="both"/>
        <w:rPr>
          <w:rFonts w:ascii="Arial" w:hAnsi="Arial" w:cs="Arial"/>
          <w:lang w:val="uk-UA"/>
        </w:rPr>
      </w:pPr>
      <w:r>
        <w:rPr>
          <w:rFonts w:ascii="Arial" w:hAnsi="Arial" w:cs="Arial"/>
          <w:lang w:val="uk-UA"/>
        </w:rPr>
        <w:t>ЖЕНЕВА / КИЇВ (20 червня 2018 р.) – Україна повинна забезпечити належну законодавчу та інституційну базу з відповідним наглядом для недопущення та забезпечення покарання за насильницькі зникнення, заявила делегація експертів ООН із прав людини, вказавши на численні твердження про цей злочин і на майже повну відсутність правосуддя.</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«Ми серйозно занепокоєні насильницькими зникненнями у результаті збройного конфлікту, що спалахнув на сході України у 2014 році», – зазначили члени Робочої групи з насильницьких або недобровільних зникнень у заяві по завершенні </w:t>
      </w:r>
      <w:hyperlink r:id="rId4" w:history="1">
        <w:r>
          <w:rPr>
            <w:rStyle w:val="Hyperlink"/>
            <w:rFonts w:ascii="Arial" w:hAnsi="Arial" w:cs="Arial"/>
            <w:lang w:val="uk-UA"/>
          </w:rPr>
          <w:t>десятиденного візиту до України</w:t>
        </w:r>
      </w:hyperlink>
      <w:r>
        <w:rPr>
          <w:rFonts w:ascii="Arial" w:hAnsi="Arial" w:cs="Arial"/>
          <w:lang w:val="uk-UA"/>
        </w:rPr>
        <w:t xml:space="preserve">. </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«Ми почули багато розповідей про зникнення, особливо на початку конфлікту, поряд з інформацією про неофіційні місця тримання під вартою», - сказали експерти.</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Вищезазначені твердження вказували здебільшого на Службу безпеки України та добровольчі батальйони, які діяли, зокрема, на початку конфлікту, а також служби безпеки, створені де-факто органами влади у Донецьку та Луганську. </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«Деякі особи, зниклі на початку конфлікту, згодом були виявлені у місцях тримання під вартою або знайдені мертвими, однак доля і місцезнаходження багатьох інших залишаються невідомими», – відзначили троє членів делегації. </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Вони наголосили, що насильницькі зникнення заборонені за жодних обставин, включаючи стан війни та будь-який інший надзвичайний стан в державі.</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«Ця заборона є абсолютною, не може жодним чином призупинятися чи порушуватися, її також повинні додержуватися де-факто органи влади у Донецьку та Луганську», – наголосили експерти. </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Вони уточнили також, що політизація гуманітарних проблем, які виникли в результаті конфлікту, серйозно вплинула на право жертв на правду і справедливість, й потрібні рішучі заходи для надання допомоги членам сімей, які розшукують своїх близьких, і для покарання винних. </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«Має місце практично повна безкарність за такі діяння, як насильницьке зникнення, головним чином через брак політичної волі. Як ми спостерігали впродовж усього візиту, зацікавленість у розслідуванні таких справ низька, якщо </w:t>
      </w:r>
      <w:r>
        <w:rPr>
          <w:rFonts w:ascii="Arial" w:hAnsi="Arial" w:cs="Arial"/>
          <w:lang w:val="uk-UA"/>
        </w:rPr>
        <w:lastRenderedPageBreak/>
        <w:t>тільки винними не визнаються особи, які підтримують протилежну сторону», – заявили експерти.</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«Вказувати на правопорушника на своїй стороні конфлікту, та притягати його до відповідальності, як вбачається, вважається непатріотичним», – зауважили експерти, закликавши до ретельного, незалежного і неупередженого розслідування всіх тверджень про зникнення.</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«Відсутність в українському законодавстві норми, яка б криміналізувала насильницьке зникнення, також ускладнює розслідування цього злочину й покарання винних», – додали експерти, зазначивши, що співробітники правоохоронних відомств і судових органів, здавалося, не зовсім розуміли концепцію насильницьких зникнень.</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За словами експертів, особливу тривогу викликають системи адміністративного і превентивного тримання під вартою у самопроголошених «Донецькій народній республіці» та «Луганській народній республіці». </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«Ці норми дозволяють позбавляти людину волі без ефективного нагляду на 30 і 60 діб, відповідно, за підозрою у причетності до незаконної діяльності. Той факт, що протягом цього терміну не існує обов’язку повідомляти про місцезнаходження цієї особи її родичам або адвокатам, практично перетворює цю норму на дозвіл на вчинення зникнень осіб», – зазначили експерти.</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Делегація також висловила занепокоєність тим, що прізвища осіб, схоплених під час конфлікту, рідко повідомляються їхнім сім’ям, які через це перебувають у невизначеності та страждають, нічого не знаючи про долю своїх близьких. Експерти зазначили також, що на даний час процес одночасного звільнення затриманих і осіб, які тримаються під вартою, у контексті Мінських домовленостей зайшов у глухий кут.</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«Сім’ї повинні бути проінформовані про долю їхніх зниклих родичів», – заявили експерти, закликавши поновити переговори з метою зрушити їх із мертвої точки з метою припинення кризи та задоволення гуманітарних потреб усіх сторін.</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Експерти також висловили жаль із приводу того, що нещодавня спроба родичів зниклих зустрітися з метою можливої координації пошуків їхніх близьких була, як повідомляється, припинена Службою безпеки України. «Цим ініціативам слід допомагати й надавати підтримку, а не перешкоджати й протидіяти», – заявили вони. </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Делегація відзначила наявну законодавчу ініціативу щодо прийняття закону про осіб, зниклих безвісти, з метою врегулювання їхнього статусу, проте не ясно, чи вирішить цей законопроект проблему з ситуацією жертв насильницьких зникнень і як саме.</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«Ми рекомендуємо Уряду прийняти таку політику, яка передбачатиме видачу довідок про зникнення окремих осіб, що дозволило б визнати за родичами зниклих деякі права і пільги. Цей закон також повинен регулювати питання компенсації та психосоціальної допомоги жертвам», – запропонували експерти.</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 xml:space="preserve">Під час візиту делегація відвідала Київ, Маріуполь, Донецьк, Луганськ, Краматорськ і Покровськ. Експерти зустрілися з урядовцями, де-факто органами влади у Донецьку та Луганську і представниками організацій громадянського суспільства. </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eastAsia="en-US"/>
        </w:rPr>
      </w:pPr>
      <w:r>
        <w:rPr>
          <w:rFonts w:ascii="Arial" w:hAnsi="Arial" w:cs="Arial"/>
          <w:lang w:val="uk-UA"/>
        </w:rPr>
        <w:t>«Хоча ми не відвідали Крим, ми отримали достовірну інформацію про декілька випадків насильницьких зникнень, що мали там місце», – додали експерти.</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«Ми зустрілися з низкою родичів зниклих у різних регіонах країни та почули їхні глибоко печальні розповіді. Робоча група ще раз підтверджує свою солідарність з усіма жертвами незалежно від того, хто скоїв цей злочин. Їхні страждання, що продовжуються, – це живе свідчення того, що насильницьке зникнення є триваючим злочином, та постійним порушенням прав людини доти, доки не буде встановлено долю зниклих або їхнє місцезнаходження», – підсумували експерти.</w:t>
      </w:r>
    </w:p>
    <w:p w:rsidR="00B0093A" w:rsidRDefault="00B0093A" w:rsidP="00B0093A">
      <w:pPr>
        <w:spacing w:after="80"/>
        <w:jc w:val="both"/>
        <w:rPr>
          <w:rFonts w:ascii="Arial" w:hAnsi="Arial" w:cs="Arial"/>
          <w:lang w:val="uk-UA"/>
        </w:rPr>
      </w:pPr>
    </w:p>
    <w:p w:rsidR="00B0093A" w:rsidRDefault="00B0093A" w:rsidP="00B0093A">
      <w:pPr>
        <w:spacing w:after="80"/>
        <w:jc w:val="both"/>
        <w:rPr>
          <w:rFonts w:ascii="Arial" w:hAnsi="Arial" w:cs="Arial"/>
          <w:lang w:val="uk-UA"/>
        </w:rPr>
      </w:pPr>
      <w:r>
        <w:rPr>
          <w:rFonts w:ascii="Arial" w:hAnsi="Arial" w:cs="Arial"/>
          <w:lang w:val="uk-UA"/>
        </w:rPr>
        <w:t>Доповідь за результатами візиту буде подана Раді ООН із прав людини у Женеві у вересні 2019 року.</w:t>
      </w:r>
    </w:p>
    <w:p w:rsidR="00B0093A" w:rsidRDefault="00B0093A" w:rsidP="00B0093A">
      <w:pPr>
        <w:spacing w:after="80"/>
        <w:jc w:val="both"/>
        <w:rPr>
          <w:rFonts w:ascii="Arial" w:hAnsi="Arial" w:cs="Arial"/>
          <w:lang w:val="uk-UA"/>
        </w:rPr>
      </w:pPr>
    </w:p>
    <w:p w:rsidR="00B0093A" w:rsidRPr="00B0093A" w:rsidRDefault="00B0093A" w:rsidP="00B0093A">
      <w:pPr>
        <w:autoSpaceDE w:val="0"/>
        <w:autoSpaceDN w:val="0"/>
        <w:spacing w:after="80"/>
        <w:jc w:val="both"/>
        <w:rPr>
          <w:rStyle w:val="Strong"/>
          <w:rFonts w:ascii="Calibri" w:hAnsi="Calibri"/>
          <w:b w:val="0"/>
          <w:bCs w:val="0"/>
          <w:color w:val="000000"/>
          <w:sz w:val="22"/>
          <w:szCs w:val="22"/>
          <w:lang w:val="uk-UA" w:eastAsia="en-US"/>
        </w:rPr>
      </w:pPr>
      <w:r>
        <w:rPr>
          <w:rStyle w:val="Strong"/>
          <w:rFonts w:ascii="Arial" w:hAnsi="Arial" w:cs="Arial"/>
          <w:color w:val="000000"/>
          <w:lang w:val="uk-UA"/>
        </w:rPr>
        <w:t>КІНЕЦЬ</w:t>
      </w:r>
    </w:p>
    <w:p w:rsidR="00B0093A" w:rsidRDefault="00B0093A" w:rsidP="00B0093A">
      <w:pPr>
        <w:autoSpaceDE w:val="0"/>
        <w:autoSpaceDN w:val="0"/>
        <w:spacing w:after="80"/>
        <w:jc w:val="both"/>
        <w:rPr>
          <w:rStyle w:val="Strong"/>
          <w:rFonts w:ascii="Arial" w:hAnsi="Arial" w:cs="Arial"/>
          <w:b w:val="0"/>
          <w:bCs w:val="0"/>
          <w:color w:val="000000"/>
          <w:sz w:val="20"/>
          <w:szCs w:val="20"/>
          <w:lang w:val="uk-UA"/>
        </w:rPr>
      </w:pPr>
    </w:p>
    <w:p w:rsidR="00B0093A" w:rsidRPr="00B0093A" w:rsidRDefault="00B0093A" w:rsidP="00B0093A">
      <w:pPr>
        <w:spacing w:after="80"/>
        <w:jc w:val="both"/>
        <w:rPr>
          <w:rFonts w:ascii="Calibri" w:hAnsi="Calibri"/>
          <w:i/>
          <w:iCs/>
          <w:sz w:val="22"/>
          <w:szCs w:val="22"/>
          <w:lang w:val="uk-UA"/>
        </w:rPr>
      </w:pPr>
      <w:hyperlink r:id="rId5" w:history="1">
        <w:r>
          <w:rPr>
            <w:rStyle w:val="Hyperlink"/>
            <w:rFonts w:ascii="Arial" w:hAnsi="Arial" w:cs="Arial"/>
            <w:i/>
            <w:iCs/>
            <w:sz w:val="20"/>
            <w:szCs w:val="20"/>
            <w:lang w:val="uk-UA"/>
          </w:rPr>
          <w:t>Робоча група з насильницьких або недобровільних зникнень</w:t>
        </w:r>
      </w:hyperlink>
      <w:r>
        <w:rPr>
          <w:rFonts w:ascii="Arial" w:hAnsi="Arial" w:cs="Arial"/>
          <w:i/>
          <w:iCs/>
          <w:color w:val="000000"/>
          <w:sz w:val="20"/>
          <w:szCs w:val="20"/>
          <w:lang w:val="uk-UA"/>
        </w:rPr>
        <w:t xml:space="preserve"> складається з п’яти незалежних експертів з усіх регіонів світу. Голова-доповідач – пан </w:t>
      </w:r>
      <w:r>
        <w:rPr>
          <w:rFonts w:ascii="Arial" w:hAnsi="Arial" w:cs="Arial"/>
          <w:b/>
          <w:bCs/>
          <w:i/>
          <w:iCs/>
          <w:color w:val="000000"/>
          <w:sz w:val="20"/>
          <w:szCs w:val="20"/>
          <w:lang w:val="uk-UA"/>
        </w:rPr>
        <w:t>Бернар Дюхейм</w:t>
      </w:r>
      <w:r>
        <w:rPr>
          <w:rFonts w:ascii="Arial" w:hAnsi="Arial" w:cs="Arial"/>
          <w:i/>
          <w:iCs/>
          <w:color w:val="000000"/>
          <w:sz w:val="20"/>
          <w:szCs w:val="20"/>
          <w:lang w:val="uk-UA"/>
        </w:rPr>
        <w:t xml:space="preserve"> (Канада), Заступник голови – пан </w:t>
      </w:r>
      <w:r>
        <w:rPr>
          <w:rFonts w:ascii="Arial" w:hAnsi="Arial" w:cs="Arial"/>
          <w:b/>
          <w:bCs/>
          <w:i/>
          <w:iCs/>
          <w:color w:val="000000"/>
          <w:sz w:val="20"/>
          <w:szCs w:val="20"/>
          <w:lang w:val="uk-UA"/>
        </w:rPr>
        <w:t>Тай-Унг Бек</w:t>
      </w:r>
      <w:r>
        <w:rPr>
          <w:rFonts w:ascii="Arial" w:hAnsi="Arial" w:cs="Arial"/>
          <w:i/>
          <w:iCs/>
          <w:color w:val="000000"/>
          <w:sz w:val="20"/>
          <w:szCs w:val="20"/>
          <w:lang w:val="uk-UA"/>
        </w:rPr>
        <w:t xml:space="preserve"> (Корея); інші члени: пані </w:t>
      </w:r>
      <w:r>
        <w:rPr>
          <w:rFonts w:ascii="Arial" w:hAnsi="Arial" w:cs="Arial"/>
          <w:b/>
          <w:bCs/>
          <w:i/>
          <w:iCs/>
          <w:color w:val="000000"/>
          <w:sz w:val="20"/>
          <w:szCs w:val="20"/>
          <w:lang w:val="uk-UA"/>
        </w:rPr>
        <w:t>Хуріа Ес-Сламі</w:t>
      </w:r>
      <w:r>
        <w:rPr>
          <w:rFonts w:ascii="Arial" w:hAnsi="Arial" w:cs="Arial"/>
          <w:i/>
          <w:iCs/>
          <w:color w:val="000000"/>
          <w:sz w:val="20"/>
          <w:szCs w:val="20"/>
          <w:lang w:val="uk-UA"/>
        </w:rPr>
        <w:t xml:space="preserve"> (Марокко), пан </w:t>
      </w:r>
      <w:r>
        <w:rPr>
          <w:rFonts w:ascii="Arial" w:hAnsi="Arial" w:cs="Arial"/>
          <w:b/>
          <w:bCs/>
          <w:i/>
          <w:iCs/>
          <w:color w:val="000000"/>
          <w:sz w:val="20"/>
          <w:szCs w:val="20"/>
          <w:lang w:val="uk-UA"/>
        </w:rPr>
        <w:t>Лусіано Хазан</w:t>
      </w:r>
      <w:r>
        <w:rPr>
          <w:rFonts w:ascii="Arial" w:hAnsi="Arial" w:cs="Arial"/>
          <w:i/>
          <w:iCs/>
          <w:color w:val="000000"/>
          <w:sz w:val="20"/>
          <w:szCs w:val="20"/>
          <w:lang w:val="uk-UA"/>
        </w:rPr>
        <w:t xml:space="preserve"> (Аргентина) та пан </w:t>
      </w:r>
      <w:r>
        <w:rPr>
          <w:rFonts w:ascii="Arial" w:hAnsi="Arial" w:cs="Arial"/>
          <w:b/>
          <w:bCs/>
          <w:i/>
          <w:iCs/>
          <w:color w:val="000000"/>
          <w:sz w:val="20"/>
          <w:szCs w:val="20"/>
          <w:lang w:val="uk-UA"/>
        </w:rPr>
        <w:t>Генрікас Міцкевічюс</w:t>
      </w:r>
      <w:r>
        <w:rPr>
          <w:rFonts w:ascii="Arial" w:hAnsi="Arial" w:cs="Arial"/>
          <w:i/>
          <w:iCs/>
          <w:color w:val="000000"/>
          <w:sz w:val="20"/>
          <w:szCs w:val="20"/>
          <w:lang w:val="uk-UA"/>
        </w:rPr>
        <w:t xml:space="preserve"> (Литва).</w:t>
      </w:r>
    </w:p>
    <w:p w:rsidR="00B0093A" w:rsidRDefault="00B0093A" w:rsidP="00B0093A">
      <w:pPr>
        <w:pStyle w:val="NormalWeb"/>
        <w:spacing w:before="0" w:beforeAutospacing="0" w:after="80" w:afterAutospacing="0"/>
        <w:jc w:val="both"/>
        <w:rPr>
          <w:rFonts w:ascii="Arial" w:hAnsi="Arial" w:cs="Arial"/>
          <w:i/>
          <w:iCs/>
          <w:color w:val="000000"/>
          <w:sz w:val="20"/>
          <w:szCs w:val="20"/>
          <w:lang w:val="uk-UA"/>
        </w:rPr>
      </w:pPr>
      <w:r>
        <w:rPr>
          <w:rFonts w:ascii="Arial" w:hAnsi="Arial" w:cs="Arial"/>
          <w:i/>
          <w:iCs/>
          <w:color w:val="000000"/>
          <w:sz w:val="20"/>
          <w:szCs w:val="20"/>
          <w:lang w:val="uk-UA"/>
        </w:rPr>
        <w:t>Робоча група була створена Комісією ООН з прав людини у 1980 році з метою допомоги родинам у встановленні долі та місцезнаходження родичів, що зникли. Вона намагається створити канал комунікації між родинами та відповідними державами для забезпечення розслідування конкретних випадків з метою встановлення місцезнаходження осіб, які шляхом зникнення були залишені без захисту закону. Враховуючи гуманітарний мандат Робочої групи, встановлення вважається таким що відбулося, коли доля або місцезнаходження зниклої особи чітко встановлені. Робоча група продовжує займатися випадками зникнень до моменту їхнього вирішення. Вона також надає допомогу в імплементації державами Декларації ООН про захист всіх осіб від насильницьких зникнень.</w:t>
      </w:r>
    </w:p>
    <w:p w:rsidR="00B0093A" w:rsidRDefault="00B0093A" w:rsidP="00B0093A">
      <w:pPr>
        <w:spacing w:after="80"/>
        <w:jc w:val="both"/>
        <w:rPr>
          <w:rFonts w:ascii="Arial" w:hAnsi="Arial" w:cs="Arial"/>
          <w:i/>
          <w:iCs/>
          <w:sz w:val="20"/>
          <w:szCs w:val="20"/>
          <w:lang w:val="uk-UA"/>
        </w:rPr>
      </w:pPr>
      <w:r>
        <w:rPr>
          <w:rFonts w:ascii="Arial" w:hAnsi="Arial" w:cs="Arial"/>
          <w:i/>
          <w:iCs/>
          <w:sz w:val="20"/>
          <w:szCs w:val="20"/>
          <w:lang w:val="uk-UA"/>
        </w:rPr>
        <w:t xml:space="preserve">Робочі групи є частиною так званих </w:t>
      </w:r>
      <w:hyperlink r:id="rId6" w:history="1">
        <w:r>
          <w:rPr>
            <w:rStyle w:val="Hyperlink"/>
            <w:rFonts w:ascii="Arial" w:hAnsi="Arial" w:cs="Arial"/>
            <w:i/>
            <w:iCs/>
            <w:sz w:val="20"/>
            <w:szCs w:val="20"/>
            <w:lang w:val="uk-UA"/>
          </w:rPr>
          <w:t>спеціальних процедур</w:t>
        </w:r>
      </w:hyperlink>
      <w:r>
        <w:rPr>
          <w:rFonts w:ascii="Arial" w:hAnsi="Arial" w:cs="Arial"/>
          <w:i/>
          <w:iCs/>
          <w:sz w:val="20"/>
          <w:szCs w:val="20"/>
          <w:lang w:val="uk-UA"/>
        </w:rPr>
        <w:t xml:space="preserve"> Ради з прав людини ООН. Спеціальні процедури, найбільший корпус незалежних експертів в системі ООН з прав людини, – це загальна назва незалежних механізмів Ради з встановлення фактів та моніторингу, які займаються або конкретними ситуаціями в країні, або тематичними питаннями в усіх частинах світу. Експерти спеціальних процедур працюють на добровільних засадах; вони не є співробітниками ООН і не отримують зарплатні за свою працю. Вони незалежні від будь-якого уряду або організації і служать в своїй особистій якості.</w:t>
      </w:r>
    </w:p>
    <w:p w:rsidR="00B0093A" w:rsidRDefault="00B0093A" w:rsidP="00B0093A">
      <w:pPr>
        <w:spacing w:after="80"/>
        <w:jc w:val="both"/>
        <w:rPr>
          <w:rFonts w:ascii="Arial" w:hAnsi="Arial" w:cs="Arial"/>
          <w:i/>
          <w:iCs/>
          <w:color w:val="000000"/>
          <w:sz w:val="20"/>
          <w:szCs w:val="20"/>
          <w:lang w:val="uk-UA"/>
        </w:rPr>
      </w:pPr>
      <w:r>
        <w:rPr>
          <w:rFonts w:ascii="Arial" w:hAnsi="Arial" w:cs="Arial"/>
          <w:i/>
          <w:iCs/>
          <w:color w:val="000000"/>
          <w:sz w:val="20"/>
          <w:szCs w:val="20"/>
          <w:lang w:val="uk-UA"/>
        </w:rPr>
        <w:t xml:space="preserve">ООН права людини, сторінка </w:t>
      </w:r>
      <w:hyperlink r:id="rId7" w:history="1">
        <w:r>
          <w:rPr>
            <w:rStyle w:val="Hyperlink"/>
            <w:rFonts w:ascii="Arial" w:hAnsi="Arial" w:cs="Arial"/>
            <w:i/>
            <w:iCs/>
            <w:sz w:val="20"/>
            <w:szCs w:val="20"/>
            <w:lang w:val="uk-UA"/>
          </w:rPr>
          <w:t>України</w:t>
        </w:r>
      </w:hyperlink>
      <w:r>
        <w:rPr>
          <w:rStyle w:val="Hyperlink"/>
          <w:rFonts w:ascii="Arial" w:hAnsi="Arial" w:cs="Arial"/>
          <w:i/>
          <w:iCs/>
          <w:sz w:val="20"/>
          <w:szCs w:val="20"/>
          <w:lang w:val="uk-UA"/>
        </w:rPr>
        <w:t>.</w:t>
      </w:r>
    </w:p>
    <w:p w:rsidR="00B0093A" w:rsidRDefault="00B0093A" w:rsidP="00B0093A">
      <w:pPr>
        <w:spacing w:after="80"/>
        <w:jc w:val="both"/>
        <w:rPr>
          <w:rFonts w:ascii="Arial" w:hAnsi="Arial" w:cs="Arial"/>
          <w:i/>
          <w:iCs/>
          <w:sz w:val="20"/>
          <w:szCs w:val="20"/>
          <w:lang w:val="uk-UA"/>
        </w:rPr>
      </w:pPr>
      <w:r>
        <w:rPr>
          <w:rFonts w:ascii="Arial" w:hAnsi="Arial" w:cs="Arial"/>
          <w:i/>
          <w:iCs/>
          <w:sz w:val="20"/>
          <w:szCs w:val="20"/>
          <w:lang w:val="uk-UA"/>
        </w:rPr>
        <w:t xml:space="preserve">За більш детальною інформацією та </w:t>
      </w:r>
      <w:r>
        <w:rPr>
          <w:rFonts w:ascii="Arial" w:hAnsi="Arial" w:cs="Arial"/>
          <w:b/>
          <w:bCs/>
          <w:i/>
          <w:iCs/>
          <w:sz w:val="20"/>
          <w:szCs w:val="20"/>
          <w:lang w:val="uk-UA"/>
        </w:rPr>
        <w:t>запитами ЗМІ</w:t>
      </w:r>
      <w:r>
        <w:rPr>
          <w:rFonts w:ascii="Arial" w:hAnsi="Arial" w:cs="Arial"/>
          <w:i/>
          <w:iCs/>
          <w:sz w:val="20"/>
          <w:szCs w:val="20"/>
          <w:lang w:val="uk-UA"/>
        </w:rPr>
        <w:t xml:space="preserve"> звертайтеся до:</w:t>
      </w:r>
    </w:p>
    <w:p w:rsidR="00B0093A" w:rsidRDefault="00B0093A" w:rsidP="00B0093A">
      <w:pPr>
        <w:spacing w:after="80"/>
        <w:jc w:val="both"/>
        <w:rPr>
          <w:rFonts w:ascii="Arial" w:hAnsi="Arial" w:cs="Arial"/>
          <w:i/>
          <w:iCs/>
          <w:spacing w:val="-4"/>
          <w:sz w:val="20"/>
          <w:szCs w:val="20"/>
          <w:lang w:val="uk-UA"/>
        </w:rPr>
      </w:pPr>
      <w:r>
        <w:rPr>
          <w:rFonts w:ascii="Arial" w:hAnsi="Arial" w:cs="Arial"/>
          <w:b/>
          <w:bCs/>
          <w:i/>
          <w:iCs/>
          <w:spacing w:val="-4"/>
          <w:sz w:val="20"/>
          <w:szCs w:val="20"/>
          <w:lang w:val="uk-UA"/>
        </w:rPr>
        <w:lastRenderedPageBreak/>
        <w:t xml:space="preserve">в Женеві (після візиту): Марія Вікторія Габіу </w:t>
      </w:r>
      <w:r>
        <w:rPr>
          <w:rFonts w:ascii="Arial" w:hAnsi="Arial" w:cs="Arial"/>
          <w:i/>
          <w:iCs/>
          <w:spacing w:val="-4"/>
          <w:sz w:val="20"/>
          <w:szCs w:val="20"/>
          <w:lang w:val="uk-UA"/>
        </w:rPr>
        <w:t xml:space="preserve">(+41 22 917 9945 / </w:t>
      </w:r>
      <w:hyperlink r:id="rId8" w:history="1">
        <w:r>
          <w:rPr>
            <w:rStyle w:val="Hyperlink"/>
            <w:rFonts w:ascii="Arial" w:hAnsi="Arial" w:cs="Arial"/>
            <w:i/>
            <w:iCs/>
            <w:spacing w:val="-4"/>
            <w:sz w:val="20"/>
            <w:szCs w:val="20"/>
          </w:rPr>
          <w:t>mgabioud</w:t>
        </w:r>
        <w:r>
          <w:rPr>
            <w:rStyle w:val="Hyperlink"/>
            <w:rFonts w:ascii="Arial" w:hAnsi="Arial" w:cs="Arial"/>
            <w:i/>
            <w:iCs/>
            <w:spacing w:val="-4"/>
            <w:sz w:val="20"/>
            <w:szCs w:val="20"/>
            <w:lang w:val="uk-UA"/>
          </w:rPr>
          <w:t>@</w:t>
        </w:r>
        <w:r>
          <w:rPr>
            <w:rStyle w:val="Hyperlink"/>
            <w:rFonts w:ascii="Arial" w:hAnsi="Arial" w:cs="Arial"/>
            <w:i/>
            <w:iCs/>
            <w:spacing w:val="-4"/>
            <w:sz w:val="20"/>
            <w:szCs w:val="20"/>
          </w:rPr>
          <w:t>ohchr</w:t>
        </w:r>
        <w:r>
          <w:rPr>
            <w:rStyle w:val="Hyperlink"/>
            <w:rFonts w:ascii="Arial" w:hAnsi="Arial" w:cs="Arial"/>
            <w:i/>
            <w:iCs/>
            <w:spacing w:val="-4"/>
            <w:sz w:val="20"/>
            <w:szCs w:val="20"/>
            <w:lang w:val="uk-UA"/>
          </w:rPr>
          <w:t>.</w:t>
        </w:r>
        <w:r>
          <w:rPr>
            <w:rStyle w:val="Hyperlink"/>
            <w:rFonts w:ascii="Arial" w:hAnsi="Arial" w:cs="Arial"/>
            <w:i/>
            <w:iCs/>
            <w:spacing w:val="-4"/>
            <w:sz w:val="20"/>
            <w:szCs w:val="20"/>
          </w:rPr>
          <w:t>org</w:t>
        </w:r>
      </w:hyperlink>
      <w:r>
        <w:rPr>
          <w:rStyle w:val="Hyperlink"/>
          <w:rFonts w:ascii="Arial" w:hAnsi="Arial" w:cs="Arial"/>
          <w:i/>
          <w:iCs/>
          <w:spacing w:val="-4"/>
          <w:sz w:val="20"/>
          <w:szCs w:val="20"/>
          <w:lang w:val="ru-RU"/>
        </w:rPr>
        <w:t xml:space="preserve">; </w:t>
      </w:r>
      <w:hyperlink r:id="rId9" w:history="1">
        <w:r>
          <w:rPr>
            <w:rStyle w:val="Hyperlink"/>
            <w:rFonts w:ascii="Arial" w:hAnsi="Arial" w:cs="Arial"/>
            <w:i/>
            <w:iCs/>
            <w:spacing w:val="-4"/>
            <w:sz w:val="20"/>
            <w:szCs w:val="20"/>
          </w:rPr>
          <w:t>wgeid</w:t>
        </w:r>
        <w:r>
          <w:rPr>
            <w:rStyle w:val="Hyperlink"/>
            <w:rFonts w:ascii="Arial" w:hAnsi="Arial" w:cs="Arial"/>
            <w:i/>
            <w:iCs/>
            <w:spacing w:val="-4"/>
            <w:sz w:val="20"/>
            <w:szCs w:val="20"/>
            <w:lang w:val="ru-RU"/>
          </w:rPr>
          <w:t>@</w:t>
        </w:r>
        <w:r>
          <w:rPr>
            <w:rStyle w:val="Hyperlink"/>
            <w:rFonts w:ascii="Arial" w:hAnsi="Arial" w:cs="Arial"/>
            <w:i/>
            <w:iCs/>
            <w:spacing w:val="-4"/>
            <w:sz w:val="20"/>
            <w:szCs w:val="20"/>
          </w:rPr>
          <w:t>ohchr</w:t>
        </w:r>
        <w:r>
          <w:rPr>
            <w:rStyle w:val="Hyperlink"/>
            <w:rFonts w:ascii="Arial" w:hAnsi="Arial" w:cs="Arial"/>
            <w:i/>
            <w:iCs/>
            <w:spacing w:val="-4"/>
            <w:sz w:val="20"/>
            <w:szCs w:val="20"/>
            <w:lang w:val="ru-RU"/>
          </w:rPr>
          <w:t>.</w:t>
        </w:r>
        <w:r>
          <w:rPr>
            <w:rStyle w:val="Hyperlink"/>
            <w:rFonts w:ascii="Arial" w:hAnsi="Arial" w:cs="Arial"/>
            <w:i/>
            <w:iCs/>
            <w:spacing w:val="-4"/>
            <w:sz w:val="20"/>
            <w:szCs w:val="20"/>
          </w:rPr>
          <w:t>org</w:t>
        </w:r>
      </w:hyperlink>
      <w:r>
        <w:rPr>
          <w:rFonts w:ascii="Arial" w:hAnsi="Arial" w:cs="Arial"/>
          <w:i/>
          <w:iCs/>
          <w:spacing w:val="-4"/>
          <w:sz w:val="20"/>
          <w:szCs w:val="20"/>
          <w:lang w:val="uk-UA"/>
        </w:rPr>
        <w:t>)</w:t>
      </w:r>
    </w:p>
    <w:p w:rsidR="00B0093A" w:rsidRDefault="00B0093A" w:rsidP="00B0093A">
      <w:pPr>
        <w:spacing w:after="80"/>
        <w:jc w:val="both"/>
        <w:rPr>
          <w:rFonts w:ascii="Arial" w:hAnsi="Arial" w:cs="Arial"/>
          <w:i/>
          <w:iCs/>
          <w:sz w:val="20"/>
          <w:szCs w:val="20"/>
          <w:lang w:val="uk-UA"/>
        </w:rPr>
      </w:pPr>
      <w:r>
        <w:rPr>
          <w:rStyle w:val="Hyperlink"/>
          <w:rFonts w:ascii="Arial" w:hAnsi="Arial" w:cs="Arial"/>
          <w:b/>
          <w:bCs/>
          <w:i/>
          <w:iCs/>
          <w:color w:val="auto"/>
          <w:sz w:val="20"/>
          <w:szCs w:val="20"/>
          <w:u w:val="none"/>
          <w:lang w:val="uk-UA"/>
        </w:rPr>
        <w:t>в Києві (під час візиту): Ірина Яковлєва</w:t>
      </w:r>
      <w:r>
        <w:rPr>
          <w:rStyle w:val="Hyperlink"/>
          <w:rFonts w:ascii="Arial" w:hAnsi="Arial" w:cs="Arial"/>
          <w:i/>
          <w:iCs/>
          <w:color w:val="auto"/>
          <w:sz w:val="20"/>
          <w:szCs w:val="20"/>
          <w:u w:val="none"/>
          <w:lang w:val="uk-UA"/>
        </w:rPr>
        <w:t xml:space="preserve"> </w:t>
      </w:r>
      <w:r>
        <w:rPr>
          <w:rStyle w:val="Hyperlink"/>
          <w:rFonts w:ascii="Arial" w:hAnsi="Arial" w:cs="Arial"/>
          <w:i/>
          <w:iCs/>
          <w:sz w:val="20"/>
          <w:szCs w:val="20"/>
          <w:u w:val="none"/>
          <w:lang w:val="uk-UA"/>
        </w:rPr>
        <w:t xml:space="preserve">(+38 050 386 8069 / </w:t>
      </w:r>
      <w:hyperlink r:id="rId10" w:history="1">
        <w:r>
          <w:rPr>
            <w:rStyle w:val="Hyperlink"/>
            <w:rFonts w:ascii="Arial" w:hAnsi="Arial" w:cs="Arial"/>
            <w:i/>
            <w:iCs/>
            <w:sz w:val="20"/>
            <w:szCs w:val="20"/>
            <w:u w:val="none"/>
          </w:rPr>
          <w:t>i</w:t>
        </w:r>
        <w:r>
          <w:rPr>
            <w:rStyle w:val="Hyperlink"/>
            <w:rFonts w:ascii="Arial" w:hAnsi="Arial" w:cs="Arial"/>
            <w:i/>
            <w:iCs/>
            <w:sz w:val="20"/>
            <w:szCs w:val="20"/>
          </w:rPr>
          <w:t>yakovlieva</w:t>
        </w:r>
        <w:r>
          <w:rPr>
            <w:rStyle w:val="Hyperlink"/>
            <w:rFonts w:ascii="Arial" w:hAnsi="Arial" w:cs="Arial"/>
            <w:i/>
            <w:iCs/>
            <w:sz w:val="20"/>
            <w:szCs w:val="20"/>
            <w:lang w:val="ru-RU"/>
          </w:rPr>
          <w:t>@</w:t>
        </w:r>
        <w:r>
          <w:rPr>
            <w:rStyle w:val="Hyperlink"/>
            <w:rFonts w:ascii="Arial" w:hAnsi="Arial" w:cs="Arial"/>
            <w:i/>
            <w:iCs/>
            <w:sz w:val="20"/>
            <w:szCs w:val="20"/>
          </w:rPr>
          <w:t>ohchr</w:t>
        </w:r>
        <w:r>
          <w:rPr>
            <w:rStyle w:val="Hyperlink"/>
            <w:rFonts w:ascii="Arial" w:hAnsi="Arial" w:cs="Arial"/>
            <w:i/>
            <w:iCs/>
            <w:sz w:val="20"/>
            <w:szCs w:val="20"/>
            <w:lang w:val="ru-RU"/>
          </w:rPr>
          <w:t>.</w:t>
        </w:r>
        <w:r>
          <w:rPr>
            <w:rStyle w:val="Hyperlink"/>
            <w:rFonts w:ascii="Arial" w:hAnsi="Arial" w:cs="Arial"/>
            <w:i/>
            <w:iCs/>
            <w:sz w:val="20"/>
            <w:szCs w:val="20"/>
          </w:rPr>
          <w:t>org</w:t>
        </w:r>
      </w:hyperlink>
      <w:r>
        <w:rPr>
          <w:rFonts w:ascii="Arial" w:hAnsi="Arial" w:cs="Arial"/>
          <w:i/>
          <w:iCs/>
          <w:color w:val="000000"/>
          <w:sz w:val="20"/>
          <w:szCs w:val="20"/>
          <w:lang w:val="uk-UA"/>
        </w:rPr>
        <w:t>)</w:t>
      </w:r>
    </w:p>
    <w:p w:rsidR="00B0093A" w:rsidRDefault="00B0093A" w:rsidP="00B0093A">
      <w:pPr>
        <w:autoSpaceDE w:val="0"/>
        <w:autoSpaceDN w:val="0"/>
        <w:spacing w:after="80"/>
        <w:jc w:val="both"/>
        <w:rPr>
          <w:rFonts w:ascii="Arial" w:hAnsi="Arial" w:cs="Arial"/>
          <w:i/>
          <w:iCs/>
          <w:color w:val="000000"/>
          <w:sz w:val="20"/>
          <w:szCs w:val="20"/>
          <w:lang w:val="uk-UA"/>
        </w:rPr>
      </w:pPr>
      <w:r>
        <w:rPr>
          <w:rFonts w:ascii="Arial" w:hAnsi="Arial" w:cs="Arial"/>
          <w:i/>
          <w:iCs/>
          <w:color w:val="000000"/>
          <w:sz w:val="20"/>
          <w:szCs w:val="20"/>
          <w:lang w:val="uk-UA"/>
        </w:rPr>
        <w:t xml:space="preserve">Для </w:t>
      </w:r>
      <w:r>
        <w:rPr>
          <w:rFonts w:ascii="Arial" w:hAnsi="Arial" w:cs="Arial"/>
          <w:b/>
          <w:bCs/>
          <w:i/>
          <w:iCs/>
          <w:color w:val="000000"/>
          <w:sz w:val="20"/>
          <w:szCs w:val="20"/>
          <w:lang w:val="uk-UA"/>
        </w:rPr>
        <w:t>запитів ЗМІ</w:t>
      </w:r>
      <w:r>
        <w:rPr>
          <w:rFonts w:ascii="Arial" w:hAnsi="Arial" w:cs="Arial"/>
          <w:i/>
          <w:iCs/>
          <w:color w:val="000000"/>
          <w:sz w:val="20"/>
          <w:szCs w:val="20"/>
          <w:lang w:val="uk-UA"/>
        </w:rPr>
        <w:t xml:space="preserve"> щодо інших незалежних експертів ООН звертайтеся до:</w:t>
      </w:r>
    </w:p>
    <w:p w:rsidR="00B0093A" w:rsidRDefault="00B0093A" w:rsidP="00B0093A">
      <w:pPr>
        <w:autoSpaceDE w:val="0"/>
        <w:autoSpaceDN w:val="0"/>
        <w:spacing w:after="80"/>
        <w:jc w:val="both"/>
        <w:rPr>
          <w:rFonts w:ascii="Arial" w:hAnsi="Arial" w:cs="Arial"/>
          <w:i/>
          <w:iCs/>
          <w:color w:val="000000"/>
          <w:sz w:val="20"/>
          <w:szCs w:val="20"/>
          <w:lang w:val="ru-RU"/>
        </w:rPr>
      </w:pPr>
      <w:r>
        <w:rPr>
          <w:rFonts w:ascii="Arial" w:hAnsi="Arial" w:cs="Arial"/>
          <w:i/>
          <w:iCs/>
          <w:color w:val="000000"/>
          <w:sz w:val="20"/>
          <w:szCs w:val="20"/>
          <w:lang w:val="uk-UA"/>
        </w:rPr>
        <w:t>Джеремі Ло</w:t>
      </w:r>
      <w:r>
        <w:rPr>
          <w:rFonts w:ascii="Arial" w:hAnsi="Arial" w:cs="Arial"/>
          <w:i/>
          <w:iCs/>
          <w:color w:val="000000"/>
          <w:sz w:val="20"/>
          <w:szCs w:val="20"/>
          <w:lang w:val="ru-RU"/>
        </w:rPr>
        <w:t>у</w:t>
      </w:r>
      <w:r>
        <w:rPr>
          <w:rFonts w:ascii="Arial" w:hAnsi="Arial" w:cs="Arial"/>
          <w:i/>
          <w:iCs/>
          <w:color w:val="000000"/>
          <w:sz w:val="20"/>
          <w:szCs w:val="20"/>
          <w:lang w:val="uk-UA"/>
        </w:rPr>
        <w:t xml:space="preserve">ренс – відділ по роботі зі ЗМІ (+41 22 917 9383 / </w:t>
      </w:r>
      <w:hyperlink r:id="rId11" w:history="1">
        <w:r>
          <w:rPr>
            <w:rStyle w:val="Hyperlink"/>
            <w:rFonts w:ascii="Arial" w:hAnsi="Arial" w:cs="Arial"/>
            <w:i/>
            <w:iCs/>
            <w:sz w:val="20"/>
            <w:szCs w:val="20"/>
            <w:lang w:val="es-ES"/>
          </w:rPr>
          <w:t>jlaurence</w:t>
        </w:r>
        <w:r>
          <w:rPr>
            <w:rStyle w:val="Hyperlink"/>
            <w:rFonts w:ascii="Arial" w:hAnsi="Arial" w:cs="Arial"/>
            <w:i/>
            <w:iCs/>
            <w:sz w:val="20"/>
            <w:szCs w:val="20"/>
            <w:lang w:val="ru-RU"/>
          </w:rPr>
          <w:t>@</w:t>
        </w:r>
        <w:r>
          <w:rPr>
            <w:rStyle w:val="Hyperlink"/>
            <w:rFonts w:ascii="Arial" w:hAnsi="Arial" w:cs="Arial"/>
            <w:i/>
            <w:iCs/>
            <w:sz w:val="20"/>
            <w:szCs w:val="20"/>
            <w:lang w:val="es-ES"/>
          </w:rPr>
          <w:t>ohchr</w:t>
        </w:r>
        <w:r>
          <w:rPr>
            <w:rStyle w:val="Hyperlink"/>
            <w:rFonts w:ascii="Arial" w:hAnsi="Arial" w:cs="Arial"/>
            <w:i/>
            <w:iCs/>
            <w:sz w:val="20"/>
            <w:szCs w:val="20"/>
            <w:lang w:val="ru-RU"/>
          </w:rPr>
          <w:t>.</w:t>
        </w:r>
        <w:r>
          <w:rPr>
            <w:rStyle w:val="Hyperlink"/>
            <w:rFonts w:ascii="Arial" w:hAnsi="Arial" w:cs="Arial"/>
            <w:i/>
            <w:iCs/>
            <w:sz w:val="20"/>
            <w:szCs w:val="20"/>
            <w:lang w:val="es-ES"/>
          </w:rPr>
          <w:t>org</w:t>
        </w:r>
      </w:hyperlink>
      <w:r>
        <w:rPr>
          <w:rFonts w:ascii="Arial" w:hAnsi="Arial" w:cs="Arial"/>
          <w:i/>
          <w:iCs/>
          <w:color w:val="000000"/>
          <w:sz w:val="20"/>
          <w:szCs w:val="20"/>
          <w:lang w:val="ru-RU"/>
        </w:rPr>
        <w:t>)</w:t>
      </w:r>
    </w:p>
    <w:p w:rsidR="00B0093A" w:rsidRDefault="00B0093A" w:rsidP="00B0093A">
      <w:pPr>
        <w:spacing w:after="80"/>
        <w:jc w:val="both"/>
        <w:rPr>
          <w:rFonts w:ascii="Calibri" w:hAnsi="Calibri"/>
          <w:sz w:val="22"/>
          <w:szCs w:val="22"/>
          <w:lang w:val="ru-RU"/>
        </w:rPr>
      </w:pPr>
      <w:r>
        <w:rPr>
          <w:rStyle w:val="Emphasis"/>
          <w:rFonts w:ascii="Arial" w:hAnsi="Arial" w:cs="Arial"/>
          <w:sz w:val="20"/>
          <w:szCs w:val="20"/>
          <w:lang w:val="ru-RU"/>
        </w:rPr>
        <w:t xml:space="preserve">Цей рік – </w:t>
      </w:r>
      <w:r>
        <w:rPr>
          <w:rStyle w:val="Emphasis"/>
          <w:rFonts w:ascii="Arial" w:hAnsi="Arial" w:cs="Arial"/>
          <w:b/>
          <w:bCs/>
          <w:sz w:val="20"/>
          <w:szCs w:val="20"/>
          <w:lang w:val="ru-RU"/>
        </w:rPr>
        <w:t>70</w:t>
      </w:r>
      <w:r>
        <w:rPr>
          <w:rStyle w:val="Emphasis"/>
          <w:rFonts w:ascii="Arial" w:hAnsi="Arial" w:cs="Arial"/>
          <w:b/>
          <w:bCs/>
          <w:sz w:val="20"/>
          <w:szCs w:val="20"/>
          <w:vertAlign w:val="superscript"/>
          <w:lang w:val="ru-RU"/>
        </w:rPr>
        <w:t>та</w:t>
      </w:r>
      <w:r>
        <w:rPr>
          <w:rStyle w:val="Emphasis"/>
          <w:rFonts w:ascii="Arial" w:hAnsi="Arial" w:cs="Arial"/>
          <w:b/>
          <w:bCs/>
          <w:sz w:val="20"/>
          <w:szCs w:val="20"/>
          <w:lang w:val="ru-RU"/>
        </w:rPr>
        <w:t xml:space="preserve"> річниця </w:t>
      </w:r>
      <w:r>
        <w:rPr>
          <w:rStyle w:val="Emphasis"/>
          <w:rFonts w:ascii="Arial" w:hAnsi="Arial" w:cs="Arial"/>
          <w:b/>
          <w:bCs/>
          <w:sz w:val="20"/>
          <w:szCs w:val="20"/>
          <w:lang w:val="uk-UA"/>
        </w:rPr>
        <w:t>Загальної</w:t>
      </w:r>
      <w:r>
        <w:rPr>
          <w:rStyle w:val="Emphasis"/>
          <w:rFonts w:ascii="Arial" w:hAnsi="Arial" w:cs="Arial"/>
          <w:b/>
          <w:bCs/>
          <w:sz w:val="20"/>
          <w:szCs w:val="20"/>
          <w:lang w:val="ru-RU"/>
        </w:rPr>
        <w:t xml:space="preserve"> Декларації прав людини</w:t>
      </w:r>
      <w:r>
        <w:rPr>
          <w:rStyle w:val="Emphasis"/>
          <w:rFonts w:ascii="Arial" w:hAnsi="Arial" w:cs="Arial"/>
          <w:sz w:val="20"/>
          <w:szCs w:val="20"/>
          <w:lang w:val="ru-RU"/>
        </w:rPr>
        <w:t xml:space="preserve">, прийнятої ООН 10 грудня 1948 року. </w:t>
      </w:r>
      <w:r>
        <w:rPr>
          <w:rStyle w:val="Emphasis"/>
          <w:rFonts w:ascii="Arial" w:hAnsi="Arial" w:cs="Arial"/>
          <w:sz w:val="20"/>
          <w:szCs w:val="20"/>
          <w:lang w:val="uk-UA"/>
        </w:rPr>
        <w:t xml:space="preserve">Загальна </w:t>
      </w:r>
      <w:r>
        <w:rPr>
          <w:rStyle w:val="Emphasis"/>
          <w:rFonts w:ascii="Arial" w:hAnsi="Arial" w:cs="Arial"/>
          <w:sz w:val="20"/>
          <w:szCs w:val="20"/>
          <w:lang w:val="ru-RU"/>
        </w:rPr>
        <w:t xml:space="preserve">Декларація – перекладена на рекордні 500 мов – ґрунтується на принципі, що «всі люди народжуються вільними і рівними в своїй гідності та правах». Він залишається актуальним для кожного, кожен день. На честь 70-тиріччя цього надзвичайно впливового документа, а також для запобігання знеціненню її життєво необхідних принципів, ми закликаємо людей повсюди </w:t>
      </w:r>
      <w:r>
        <w:rPr>
          <w:rStyle w:val="Emphasis"/>
          <w:rFonts w:ascii="Arial" w:hAnsi="Arial" w:cs="Arial"/>
          <w:b/>
          <w:bCs/>
          <w:sz w:val="20"/>
          <w:szCs w:val="20"/>
          <w:lang w:val="ru-RU"/>
        </w:rPr>
        <w:t>Стати на Захист Прав Людини</w:t>
      </w:r>
      <w:r>
        <w:rPr>
          <w:rStyle w:val="Emphasis"/>
          <w:rFonts w:ascii="Arial" w:hAnsi="Arial" w:cs="Arial"/>
          <w:sz w:val="20"/>
          <w:szCs w:val="20"/>
          <w:lang w:val="ru-RU"/>
        </w:rPr>
        <w:t xml:space="preserve">: </w:t>
      </w:r>
      <w:hyperlink r:id="rId12" w:history="1">
        <w:r>
          <w:rPr>
            <w:rStyle w:val="Hyperlink"/>
            <w:rFonts w:ascii="Arial" w:hAnsi="Arial" w:cs="Arial"/>
            <w:i/>
            <w:iCs/>
            <w:sz w:val="20"/>
            <w:szCs w:val="20"/>
            <w:lang w:val="ru-RU"/>
          </w:rPr>
          <w:t>http://www.standup4humanrights.org</w:t>
        </w:r>
      </w:hyperlink>
    </w:p>
    <w:p w:rsidR="00B0093A" w:rsidRDefault="00B0093A" w:rsidP="00B0093A">
      <w:pPr>
        <w:spacing w:after="80"/>
        <w:jc w:val="center"/>
        <w:rPr>
          <w:lang w:val="ru-RU"/>
        </w:rPr>
      </w:pPr>
      <w:r>
        <w:rPr>
          <w:lang w:val="ru-RU"/>
        </w:rPr>
        <w:t>_______________________</w:t>
      </w:r>
    </w:p>
    <w:p w:rsidR="00DA7D41" w:rsidRPr="00B0093A" w:rsidRDefault="00DA7D41" w:rsidP="00B0093A">
      <w:bookmarkStart w:id="0" w:name="_GoBack"/>
      <w:bookmarkEnd w:id="0"/>
    </w:p>
    <w:sectPr w:rsidR="00DA7D41" w:rsidRPr="00B00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30"/>
    <w:rsid w:val="00B0093A"/>
    <w:rsid w:val="00DA7D41"/>
    <w:rsid w:val="00FA1D30"/>
    <w:rsid w:val="00FC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D46CB-5133-44B8-B92D-8D915FB4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3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1D30"/>
    <w:rPr>
      <w:color w:val="0000FF"/>
      <w:u w:val="single"/>
    </w:rPr>
  </w:style>
  <w:style w:type="paragraph" w:styleId="NormalWeb">
    <w:name w:val="Normal (Web)"/>
    <w:basedOn w:val="Normal"/>
    <w:uiPriority w:val="99"/>
    <w:semiHidden/>
    <w:unhideWhenUsed/>
    <w:rsid w:val="00FA1D30"/>
    <w:pPr>
      <w:spacing w:before="100" w:beforeAutospacing="1" w:after="100" w:afterAutospacing="1"/>
    </w:pPr>
  </w:style>
  <w:style w:type="character" w:customStyle="1" w:styleId="NoSpacingChar">
    <w:name w:val="No Spacing Char"/>
    <w:basedOn w:val="DefaultParagraphFont"/>
    <w:link w:val="NoSpacing"/>
    <w:uiPriority w:val="1"/>
    <w:locked/>
    <w:rsid w:val="00FC11B8"/>
    <w:rPr>
      <w:rFonts w:ascii="Calibri" w:hAnsi="Calibri"/>
    </w:rPr>
  </w:style>
  <w:style w:type="paragraph" w:styleId="NoSpacing">
    <w:name w:val="No Spacing"/>
    <w:basedOn w:val="Normal"/>
    <w:link w:val="NoSpacingChar"/>
    <w:uiPriority w:val="1"/>
    <w:qFormat/>
    <w:rsid w:val="00FC11B8"/>
    <w:pPr>
      <w:jc w:val="both"/>
    </w:pPr>
    <w:rPr>
      <w:rFonts w:ascii="Calibri" w:hAnsi="Calibri" w:cstheme="minorBidi"/>
      <w:sz w:val="22"/>
      <w:szCs w:val="22"/>
      <w:lang w:eastAsia="en-US"/>
    </w:rPr>
  </w:style>
  <w:style w:type="character" w:styleId="Strong">
    <w:name w:val="Strong"/>
    <w:basedOn w:val="DefaultParagraphFont"/>
    <w:uiPriority w:val="22"/>
    <w:qFormat/>
    <w:rsid w:val="00FC11B8"/>
    <w:rPr>
      <w:b/>
      <w:bCs/>
    </w:rPr>
  </w:style>
  <w:style w:type="character" w:styleId="Emphasis">
    <w:name w:val="Emphasis"/>
    <w:basedOn w:val="DefaultParagraphFont"/>
    <w:uiPriority w:val="20"/>
    <w:qFormat/>
    <w:rsid w:val="00FC11B8"/>
    <w:rPr>
      <w:i/>
      <w:iCs/>
    </w:rPr>
  </w:style>
  <w:style w:type="character" w:customStyle="1" w:styleId="highlight">
    <w:name w:val="highlight"/>
    <w:basedOn w:val="DefaultParagraphFont"/>
    <w:rsid w:val="00FC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58310">
      <w:bodyDiv w:val="1"/>
      <w:marLeft w:val="0"/>
      <w:marRight w:val="0"/>
      <w:marTop w:val="0"/>
      <w:marBottom w:val="0"/>
      <w:divBdr>
        <w:top w:val="none" w:sz="0" w:space="0" w:color="auto"/>
        <w:left w:val="none" w:sz="0" w:space="0" w:color="auto"/>
        <w:bottom w:val="none" w:sz="0" w:space="0" w:color="auto"/>
        <w:right w:val="none" w:sz="0" w:space="0" w:color="auto"/>
      </w:divBdr>
    </w:div>
    <w:div w:id="1532912023">
      <w:bodyDiv w:val="1"/>
      <w:marLeft w:val="0"/>
      <w:marRight w:val="0"/>
      <w:marTop w:val="0"/>
      <w:marBottom w:val="0"/>
      <w:divBdr>
        <w:top w:val="none" w:sz="0" w:space="0" w:color="auto"/>
        <w:left w:val="none" w:sz="0" w:space="0" w:color="auto"/>
        <w:bottom w:val="none" w:sz="0" w:space="0" w:color="auto"/>
        <w:right w:val="none" w:sz="0" w:space="0" w:color="auto"/>
      </w:divBdr>
    </w:div>
    <w:div w:id="1660886737">
      <w:bodyDiv w:val="1"/>
      <w:marLeft w:val="0"/>
      <w:marRight w:val="0"/>
      <w:marTop w:val="0"/>
      <w:marBottom w:val="0"/>
      <w:divBdr>
        <w:top w:val="none" w:sz="0" w:space="0" w:color="auto"/>
        <w:left w:val="none" w:sz="0" w:space="0" w:color="auto"/>
        <w:bottom w:val="none" w:sz="0" w:space="0" w:color="auto"/>
        <w:right w:val="none" w:sz="0" w:space="0" w:color="auto"/>
      </w:divBdr>
    </w:div>
    <w:div w:id="18465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abioud@ohchr.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hchr.org/RU/Countries/ENACARegion/Pages/UAIndex.aspx" TargetMode="External"/><Relationship Id="rId12" Type="http://schemas.openxmlformats.org/officeDocument/2006/relationships/hyperlink" Target="http://www.standup4humanrights.org"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ohchr.org/RU/HRBodies/SP/Pages/Welcomepage.aspx" TargetMode="External"/><Relationship Id="rId11" Type="http://schemas.openxmlformats.org/officeDocument/2006/relationships/hyperlink" Target="mailto:jlaurence@ohchr.org" TargetMode="External"/><Relationship Id="rId5" Type="http://schemas.openxmlformats.org/officeDocument/2006/relationships/hyperlink" Target="http://www.ohchr.org/RU/Issues/Disappearances/Pages/DisappearancesIndex.aspx" TargetMode="External"/><Relationship Id="rId15" Type="http://schemas.openxmlformats.org/officeDocument/2006/relationships/customXml" Target="../customXml/item1.xml"/><Relationship Id="rId10" Type="http://schemas.openxmlformats.org/officeDocument/2006/relationships/hyperlink" Target="mailto:iyakovlieva@ohchr.org" TargetMode="External"/><Relationship Id="rId4" Type="http://schemas.openxmlformats.org/officeDocument/2006/relationships/hyperlink" Target="https://www.ohchr.org/Documents/Issues/Disappearances/ObservationsMissionUkraine20June2018_UKrainian.DOCX" TargetMode="External"/><Relationship Id="rId9" Type="http://schemas.openxmlformats.org/officeDocument/2006/relationships/hyperlink" Target="mailto:wgeid@ohch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6AD60A-1659-4D26-B89F-1859C52C8BDF}"/>
</file>

<file path=customXml/itemProps2.xml><?xml version="1.0" encoding="utf-8"?>
<ds:datastoreItem xmlns:ds="http://schemas.openxmlformats.org/officeDocument/2006/customXml" ds:itemID="{FC959F45-4D75-4A42-98D9-A5F35A58B384}"/>
</file>

<file path=customXml/itemProps3.xml><?xml version="1.0" encoding="utf-8"?>
<ds:datastoreItem xmlns:ds="http://schemas.openxmlformats.org/officeDocument/2006/customXml" ds:itemID="{EB03AE79-638E-4AC3-8554-F02D7511FBC8}"/>
</file>

<file path=docProps/app.xml><?xml version="1.0" encoding="utf-8"?>
<Properties xmlns="http://schemas.openxmlformats.org/officeDocument/2006/extended-properties" xmlns:vt="http://schemas.openxmlformats.org/officeDocument/2006/docPropsVTypes">
  <Template>Normal</Template>
  <TotalTime>603</TotalTime>
  <Pages>4</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PR_Mission Ukraine 20 June 2018_Ukrainian</dc:title>
  <dc:subject/>
  <dc:creator>Zapata</dc:creator>
  <cp:keywords/>
  <dc:description/>
  <cp:lastModifiedBy>Zapata</cp:lastModifiedBy>
  <cp:revision>1</cp:revision>
  <dcterms:created xsi:type="dcterms:W3CDTF">2018-06-19T22:17:00Z</dcterms:created>
  <dcterms:modified xsi:type="dcterms:W3CDTF">2018-06-20T12:09:00Z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