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986C2" w14:textId="1375FECE" w:rsidR="00F7505B" w:rsidRDefault="003A7F1F" w:rsidP="003A7F1F">
      <w:pPr>
        <w:spacing w:after="0" w:line="240" w:lineRule="auto"/>
        <w:rPr>
          <w:b/>
        </w:rPr>
      </w:pPr>
      <w:bookmarkStart w:id="0" w:name="_GoBack"/>
      <w:bookmarkEnd w:id="0"/>
      <w:r>
        <w:rPr>
          <w:b/>
        </w:rPr>
        <w:t xml:space="preserve">    </w:t>
      </w:r>
      <w:r w:rsidR="00C81433">
        <w:rPr>
          <w:b/>
        </w:rPr>
        <w:tab/>
      </w:r>
      <w:r w:rsidR="00C81433">
        <w:rPr>
          <w:b/>
        </w:rPr>
        <w:tab/>
      </w:r>
      <w:r w:rsidR="00C81433">
        <w:rPr>
          <w:b/>
        </w:rPr>
        <w:tab/>
      </w:r>
      <w:r w:rsidR="00C81433">
        <w:rPr>
          <w:b/>
        </w:rPr>
        <w:tab/>
      </w:r>
    </w:p>
    <w:p w14:paraId="19D96585" w14:textId="77777777" w:rsidR="00A1411B" w:rsidRDefault="00A1411B" w:rsidP="00F7505B">
      <w:pPr>
        <w:pStyle w:val="TOC1"/>
        <w:ind w:left="0"/>
        <w:jc w:val="center"/>
        <w:rPr>
          <w:b/>
        </w:rPr>
      </w:pPr>
    </w:p>
    <w:p w14:paraId="1851DC5B" w14:textId="77777777" w:rsidR="00A1411B" w:rsidRDefault="00A1411B" w:rsidP="00F7505B">
      <w:pPr>
        <w:pStyle w:val="TOC1"/>
        <w:ind w:left="0"/>
        <w:jc w:val="center"/>
        <w:rPr>
          <w:b/>
        </w:rPr>
      </w:pPr>
    </w:p>
    <w:p w14:paraId="58B02773" w14:textId="1DB69096" w:rsidR="00A1411B" w:rsidRDefault="00C81433" w:rsidP="00F7505B">
      <w:pPr>
        <w:pStyle w:val="TOC1"/>
        <w:ind w:left="0"/>
        <w:jc w:val="center"/>
        <w:rPr>
          <w:b/>
        </w:rPr>
      </w:pPr>
      <w:r>
        <w:rPr>
          <w:b/>
        </w:rPr>
        <w:tab/>
      </w:r>
    </w:p>
    <w:p w14:paraId="6F71D91E" w14:textId="77777777" w:rsidR="00A1411B" w:rsidRDefault="00A1411B" w:rsidP="00F7505B">
      <w:pPr>
        <w:pStyle w:val="TOC1"/>
        <w:ind w:left="0"/>
        <w:jc w:val="center"/>
        <w:rPr>
          <w:b/>
        </w:rPr>
      </w:pPr>
    </w:p>
    <w:p w14:paraId="65CF339D" w14:textId="7A3C1EAD" w:rsidR="00F7505B" w:rsidRDefault="00C81433" w:rsidP="00F7505B">
      <w:pPr>
        <w:pStyle w:val="TOC1"/>
        <w:ind w:left="0"/>
        <w:jc w:val="center"/>
        <w:rPr>
          <w:b/>
        </w:rPr>
      </w:pPr>
      <w:r>
        <w:rPr>
          <w:b/>
        </w:rPr>
        <w:tab/>
      </w:r>
      <w:r>
        <w:rPr>
          <w:b/>
        </w:rPr>
        <w:tab/>
      </w:r>
      <w:r>
        <w:rPr>
          <w:b/>
        </w:rPr>
        <w:tab/>
      </w:r>
    </w:p>
    <w:p w14:paraId="24692833" w14:textId="7F57BE9E" w:rsidR="00F7505B" w:rsidRPr="00F7505B" w:rsidRDefault="00F7505B" w:rsidP="00F7505B">
      <w:pPr>
        <w:pStyle w:val="TOC1"/>
        <w:ind w:left="0"/>
        <w:jc w:val="center"/>
        <w:rPr>
          <w:b/>
          <w:i/>
          <w:sz w:val="24"/>
          <w:szCs w:val="24"/>
        </w:rPr>
      </w:pPr>
      <w:r w:rsidRPr="00F7505B">
        <w:rPr>
          <w:b/>
          <w:i/>
          <w:sz w:val="24"/>
          <w:szCs w:val="24"/>
        </w:rPr>
        <w:t xml:space="preserve">APORTE DEL </w:t>
      </w:r>
      <w:r w:rsidR="00DE49B2">
        <w:rPr>
          <w:b/>
          <w:i/>
          <w:sz w:val="24"/>
          <w:szCs w:val="24"/>
        </w:rPr>
        <w:t>ESTADO</w:t>
      </w:r>
      <w:r w:rsidRPr="00F7505B">
        <w:rPr>
          <w:b/>
          <w:i/>
          <w:sz w:val="24"/>
          <w:szCs w:val="24"/>
        </w:rPr>
        <w:t xml:space="preserve"> DE CHILE</w:t>
      </w:r>
    </w:p>
    <w:p w14:paraId="7137E565" w14:textId="77777777" w:rsidR="00F7505B" w:rsidRPr="00F7505B" w:rsidRDefault="00F7505B" w:rsidP="00F7505B">
      <w:pPr>
        <w:spacing w:before="200"/>
        <w:jc w:val="center"/>
        <w:rPr>
          <w:rFonts w:ascii="Book Antiqua" w:hAnsi="Book Antiqua" w:cs="Times New Roman"/>
          <w:sz w:val="20"/>
          <w:szCs w:val="20"/>
        </w:rPr>
      </w:pPr>
      <w:r w:rsidRPr="00F7505B">
        <w:rPr>
          <w:rFonts w:ascii="Book Antiqua" w:hAnsi="Book Antiqua" w:cs="Times New Roman"/>
          <w:sz w:val="20"/>
          <w:szCs w:val="20"/>
        </w:rPr>
        <w:t>A LA</w:t>
      </w:r>
    </w:p>
    <w:p w14:paraId="24A0F2F0" w14:textId="06631123" w:rsidR="00F7505B" w:rsidRDefault="00F7505B" w:rsidP="00F7505B">
      <w:pPr>
        <w:pStyle w:val="TOC1"/>
        <w:ind w:left="0"/>
        <w:jc w:val="center"/>
        <w:rPr>
          <w:b/>
          <w:i/>
          <w:sz w:val="24"/>
          <w:szCs w:val="24"/>
        </w:rPr>
      </w:pPr>
      <w:r w:rsidRPr="00F7505B">
        <w:rPr>
          <w:b/>
          <w:i/>
          <w:sz w:val="24"/>
          <w:szCs w:val="24"/>
        </w:rPr>
        <w:t xml:space="preserve">SOLICITUD DE INFORMACIÓN </w:t>
      </w:r>
      <w:r w:rsidR="00385091">
        <w:rPr>
          <w:b/>
          <w:i/>
          <w:sz w:val="24"/>
          <w:szCs w:val="24"/>
        </w:rPr>
        <w:t xml:space="preserve">SOBRE </w:t>
      </w:r>
      <w:r w:rsidR="00396766">
        <w:rPr>
          <w:b/>
          <w:i/>
          <w:sz w:val="24"/>
          <w:szCs w:val="24"/>
        </w:rPr>
        <w:t>EL PAPEL CENTRAL DEL ESTADO EN LA RESPUESTA A PANDEMIA Y OTRAS EMERGENCIAS SANITARIAS, Y LAS CONSECUENCIAS SOCIOECONÓMI</w:t>
      </w:r>
      <w:r w:rsidR="00263D3C">
        <w:rPr>
          <w:b/>
          <w:i/>
          <w:sz w:val="24"/>
          <w:szCs w:val="24"/>
        </w:rPr>
        <w:t>C</w:t>
      </w:r>
      <w:r w:rsidR="00396766">
        <w:rPr>
          <w:b/>
          <w:i/>
          <w:sz w:val="24"/>
          <w:szCs w:val="24"/>
        </w:rPr>
        <w:t>AS DE ESTAS EN LA PROMOCIÓN DEL DESARROLLO SOSTENIBLE Y LA EFECTIVIDAD DE TODOS LOS DERECHOS HUMANOS</w:t>
      </w:r>
    </w:p>
    <w:p w14:paraId="102042ED" w14:textId="77777777" w:rsidR="000653B1" w:rsidRDefault="000653B1" w:rsidP="00F7505B">
      <w:pPr>
        <w:jc w:val="center"/>
        <w:rPr>
          <w:rFonts w:ascii="Book Antiqua" w:hAnsi="Book Antiqua" w:cs="Times New Roman"/>
          <w:sz w:val="20"/>
          <w:szCs w:val="20"/>
        </w:rPr>
      </w:pPr>
    </w:p>
    <w:p w14:paraId="5C7BFCDD" w14:textId="7B8A9FC5" w:rsidR="00F7505B" w:rsidRPr="00F7505B" w:rsidRDefault="00EE63A4" w:rsidP="00F7505B">
      <w:pPr>
        <w:jc w:val="center"/>
        <w:rPr>
          <w:rFonts w:ascii="Book Antiqua" w:hAnsi="Book Antiqua" w:cs="Times New Roman"/>
          <w:sz w:val="20"/>
          <w:szCs w:val="20"/>
        </w:rPr>
      </w:pPr>
      <w:r>
        <w:rPr>
          <w:rFonts w:ascii="Book Antiqua" w:hAnsi="Book Antiqua" w:cs="Times New Roman"/>
          <w:sz w:val="20"/>
          <w:szCs w:val="20"/>
        </w:rPr>
        <w:t>POR PARTE DE</w:t>
      </w:r>
      <w:r w:rsidR="00037D55">
        <w:rPr>
          <w:rFonts w:ascii="Book Antiqua" w:hAnsi="Book Antiqua" w:cs="Times New Roman"/>
          <w:sz w:val="20"/>
          <w:szCs w:val="20"/>
        </w:rPr>
        <w:t xml:space="preserve"> </w:t>
      </w:r>
      <w:r w:rsidR="00F7505B">
        <w:rPr>
          <w:rFonts w:ascii="Book Antiqua" w:hAnsi="Book Antiqua" w:cs="Times New Roman"/>
          <w:sz w:val="20"/>
          <w:szCs w:val="20"/>
        </w:rPr>
        <w:t>L</w:t>
      </w:r>
      <w:r w:rsidR="00037D55">
        <w:rPr>
          <w:rFonts w:ascii="Book Antiqua" w:hAnsi="Book Antiqua" w:cs="Times New Roman"/>
          <w:sz w:val="20"/>
          <w:szCs w:val="20"/>
        </w:rPr>
        <w:t>A</w:t>
      </w:r>
    </w:p>
    <w:p w14:paraId="2427FE39" w14:textId="03444D24" w:rsidR="00F7505B" w:rsidRPr="00B653AC" w:rsidRDefault="00396766" w:rsidP="00F7505B">
      <w:pPr>
        <w:jc w:val="center"/>
        <w:rPr>
          <w:rFonts w:cs="Times New Roman"/>
          <w:sz w:val="24"/>
          <w:szCs w:val="24"/>
        </w:rPr>
      </w:pPr>
      <w:r>
        <w:rPr>
          <w:rFonts w:ascii="Book Antiqua" w:hAnsi="Book Antiqua" w:cs="Times New Roman"/>
          <w:b/>
          <w:i/>
          <w:sz w:val="24"/>
          <w:szCs w:val="24"/>
        </w:rPr>
        <w:lastRenderedPageBreak/>
        <w:t>OFICINA DE LA ALTA COMISIONADA DE LAS NACIONES UNIDAS PARA LOS DERECHOS HUMANOS</w:t>
      </w:r>
    </w:p>
    <w:p w14:paraId="791D8C33" w14:textId="68DE57D9" w:rsidR="00A1411B" w:rsidRDefault="00A1411B" w:rsidP="00F7505B">
      <w:pPr>
        <w:rPr>
          <w:rFonts w:cs="Times New Roman"/>
          <w:sz w:val="24"/>
          <w:szCs w:val="24"/>
        </w:rPr>
      </w:pPr>
    </w:p>
    <w:p w14:paraId="34DD0A62" w14:textId="77777777" w:rsidR="00A1411B" w:rsidRPr="00B653AC" w:rsidRDefault="00A1411B" w:rsidP="00F7505B">
      <w:pPr>
        <w:rPr>
          <w:rFonts w:cs="Times New Roman"/>
          <w:sz w:val="24"/>
          <w:szCs w:val="24"/>
        </w:rPr>
      </w:pPr>
    </w:p>
    <w:p w14:paraId="758C6353" w14:textId="1A170B7B" w:rsidR="00F7505B" w:rsidRDefault="00F7505B" w:rsidP="00F7505B">
      <w:pPr>
        <w:rPr>
          <w:rFonts w:cs="Times New Roman"/>
          <w:sz w:val="24"/>
          <w:szCs w:val="24"/>
        </w:rPr>
      </w:pPr>
    </w:p>
    <w:p w14:paraId="25CB5107" w14:textId="3B9A7F82" w:rsidR="00F7505B" w:rsidRDefault="00F7505B" w:rsidP="00F7505B">
      <w:pPr>
        <w:jc w:val="center"/>
        <w:rPr>
          <w:rFonts w:cs="Times New Roman"/>
          <w:sz w:val="24"/>
          <w:szCs w:val="24"/>
        </w:rPr>
      </w:pPr>
    </w:p>
    <w:p w14:paraId="311A7778" w14:textId="77777777" w:rsidR="00396766" w:rsidRPr="00B653AC" w:rsidRDefault="00396766" w:rsidP="00F7505B">
      <w:pPr>
        <w:jc w:val="center"/>
        <w:rPr>
          <w:rFonts w:cs="Times New Roman"/>
          <w:sz w:val="24"/>
          <w:szCs w:val="24"/>
        </w:rPr>
      </w:pPr>
    </w:p>
    <w:p w14:paraId="03F04659" w14:textId="27993B85" w:rsidR="00F7505B" w:rsidRDefault="00F7505B" w:rsidP="00F7505B">
      <w:pPr>
        <w:jc w:val="center"/>
        <w:rPr>
          <w:rFonts w:cs="Times New Roman"/>
          <w:sz w:val="24"/>
          <w:szCs w:val="24"/>
        </w:rPr>
      </w:pPr>
    </w:p>
    <w:p w14:paraId="3C8D29AB" w14:textId="77777777" w:rsidR="00DE49B2" w:rsidRPr="00B653AC" w:rsidRDefault="00DE49B2" w:rsidP="00F7505B">
      <w:pPr>
        <w:jc w:val="center"/>
        <w:rPr>
          <w:rFonts w:cs="Times New Roman"/>
          <w:sz w:val="24"/>
          <w:szCs w:val="24"/>
        </w:rPr>
      </w:pPr>
    </w:p>
    <w:p w14:paraId="33C77EC7" w14:textId="0A344BDB" w:rsidR="00F7505B" w:rsidRPr="00F7505B" w:rsidRDefault="00385091" w:rsidP="00F7505B">
      <w:pPr>
        <w:jc w:val="center"/>
        <w:rPr>
          <w:rFonts w:ascii="Book Antiqua" w:hAnsi="Book Antiqua" w:cs="Times New Roman"/>
          <w:b/>
          <w:bCs/>
          <w:sz w:val="24"/>
          <w:szCs w:val="24"/>
        </w:rPr>
      </w:pPr>
      <w:r>
        <w:rPr>
          <w:rFonts w:ascii="Book Antiqua" w:hAnsi="Book Antiqua" w:cs="Times New Roman"/>
          <w:b/>
          <w:bCs/>
          <w:sz w:val="24"/>
          <w:szCs w:val="24"/>
        </w:rPr>
        <w:t>RESPUESTAS</w:t>
      </w:r>
      <w:r w:rsidR="00F7505B" w:rsidRPr="00F7505B">
        <w:rPr>
          <w:rFonts w:ascii="Book Antiqua" w:hAnsi="Book Antiqua" w:cs="Times New Roman"/>
          <w:b/>
          <w:bCs/>
          <w:sz w:val="24"/>
          <w:szCs w:val="24"/>
        </w:rPr>
        <w:t xml:space="preserve"> ELABORAD</w:t>
      </w:r>
      <w:r>
        <w:rPr>
          <w:rFonts w:ascii="Book Antiqua" w:hAnsi="Book Antiqua" w:cs="Times New Roman"/>
          <w:b/>
          <w:bCs/>
          <w:sz w:val="24"/>
          <w:szCs w:val="24"/>
        </w:rPr>
        <w:t>AS</w:t>
      </w:r>
      <w:r w:rsidR="00F7505B" w:rsidRPr="00F7505B">
        <w:rPr>
          <w:rFonts w:ascii="Book Antiqua" w:hAnsi="Book Antiqua" w:cs="Times New Roman"/>
          <w:b/>
          <w:bCs/>
          <w:sz w:val="24"/>
          <w:szCs w:val="24"/>
        </w:rPr>
        <w:t xml:space="preserve"> POR: </w:t>
      </w:r>
    </w:p>
    <w:p w14:paraId="075765D9" w14:textId="4C25A067" w:rsidR="00F7505B" w:rsidRDefault="00396766" w:rsidP="00F7505B">
      <w:pPr>
        <w:jc w:val="center"/>
        <w:rPr>
          <w:rFonts w:ascii="Book Antiqua" w:hAnsi="Book Antiqua" w:cs="Times New Roman"/>
          <w:bCs/>
          <w:sz w:val="24"/>
          <w:szCs w:val="24"/>
        </w:rPr>
      </w:pPr>
      <w:r>
        <w:rPr>
          <w:rFonts w:ascii="Book Antiqua" w:hAnsi="Book Antiqua" w:cs="Times New Roman"/>
          <w:bCs/>
          <w:sz w:val="24"/>
          <w:szCs w:val="24"/>
        </w:rPr>
        <w:t>Dirección de Derechos Humanos</w:t>
      </w:r>
    </w:p>
    <w:p w14:paraId="6FA4FD60" w14:textId="0E84627C" w:rsidR="00DE49B2" w:rsidRDefault="00396766" w:rsidP="00DE49B2">
      <w:pPr>
        <w:jc w:val="center"/>
        <w:rPr>
          <w:rFonts w:ascii="Book Antiqua" w:hAnsi="Book Antiqua" w:cs="Times New Roman"/>
          <w:bCs/>
          <w:sz w:val="24"/>
          <w:szCs w:val="24"/>
        </w:rPr>
      </w:pPr>
      <w:r>
        <w:rPr>
          <w:rFonts w:ascii="Book Antiqua" w:hAnsi="Book Antiqua" w:cs="Times New Roman"/>
          <w:bCs/>
          <w:sz w:val="24"/>
          <w:szCs w:val="24"/>
        </w:rPr>
        <w:t>Ministerio de Relaciones Exteriores</w:t>
      </w:r>
    </w:p>
    <w:p w14:paraId="04A504F8" w14:textId="698774C0" w:rsidR="00F7505B" w:rsidRPr="00EE63A4" w:rsidRDefault="00F7505B" w:rsidP="00F7505B">
      <w:pPr>
        <w:ind w:right="49"/>
        <w:jc w:val="both"/>
        <w:rPr>
          <w:rFonts w:ascii="Book Antiqua" w:hAnsi="Book Antiqua" w:cs="Times New Roman"/>
          <w:b/>
        </w:rPr>
      </w:pPr>
      <w:r w:rsidRPr="00EE63A4">
        <w:rPr>
          <w:rFonts w:ascii="Book Antiqua" w:hAnsi="Book Antiqua" w:cs="Times New Roman"/>
          <w:b/>
        </w:rPr>
        <w:lastRenderedPageBreak/>
        <w:t xml:space="preserve">El presente documento contiene el aporte del </w:t>
      </w:r>
      <w:r w:rsidR="00DE49B2">
        <w:rPr>
          <w:rFonts w:ascii="Book Antiqua" w:hAnsi="Book Antiqua" w:cs="Times New Roman"/>
          <w:b/>
        </w:rPr>
        <w:t>Estado</w:t>
      </w:r>
      <w:r w:rsidRPr="00EE63A4">
        <w:rPr>
          <w:rFonts w:ascii="Book Antiqua" w:hAnsi="Book Antiqua" w:cs="Times New Roman"/>
          <w:b/>
        </w:rPr>
        <w:t xml:space="preserve"> de Chile a la solicitud </w:t>
      </w:r>
      <w:r w:rsidR="00A1411B" w:rsidRPr="00EE63A4">
        <w:rPr>
          <w:rFonts w:ascii="Book Antiqua" w:hAnsi="Book Antiqua" w:cs="Times New Roman"/>
          <w:b/>
        </w:rPr>
        <w:t>de</w:t>
      </w:r>
      <w:r w:rsidR="00037D55">
        <w:rPr>
          <w:rFonts w:ascii="Book Antiqua" w:hAnsi="Book Antiqua" w:cs="Times New Roman"/>
          <w:b/>
        </w:rPr>
        <w:t xml:space="preserve"> </w:t>
      </w:r>
      <w:r w:rsidR="00F01CD6">
        <w:rPr>
          <w:rFonts w:ascii="Book Antiqua" w:hAnsi="Book Antiqua" w:cs="Times New Roman"/>
          <w:b/>
        </w:rPr>
        <w:t>la Oficina de la Alta Comisionada de las Naciones Unidas para los derechos humanos</w:t>
      </w:r>
      <w:r w:rsidR="00385091">
        <w:rPr>
          <w:rFonts w:ascii="Book Antiqua" w:hAnsi="Book Antiqua" w:cs="Times New Roman"/>
          <w:b/>
        </w:rPr>
        <w:t>,</w:t>
      </w:r>
      <w:r w:rsidR="00A1411B" w:rsidRPr="00EE63A4">
        <w:rPr>
          <w:rFonts w:ascii="Book Antiqua" w:hAnsi="Book Antiqua" w:cs="Times New Roman"/>
          <w:b/>
        </w:rPr>
        <w:t xml:space="preserve"> </w:t>
      </w:r>
      <w:r w:rsidRPr="00EE63A4">
        <w:rPr>
          <w:rFonts w:ascii="Book Antiqua" w:hAnsi="Book Antiqua" w:cs="Times New Roman"/>
          <w:b/>
        </w:rPr>
        <w:t xml:space="preserve">sobre </w:t>
      </w:r>
      <w:r w:rsidR="00F01CD6">
        <w:rPr>
          <w:rFonts w:ascii="Book Antiqua" w:hAnsi="Book Antiqua" w:cs="Times New Roman"/>
          <w:b/>
        </w:rPr>
        <w:t>el papel central del Estado en la respuesta a pandemias y otras emergencias sanitarias, y las consecuencias socioeconómicas de estas en la promoción del desarrollo sostenible y la efectividad de todos los derechos humanos</w:t>
      </w:r>
      <w:r w:rsidR="00991F75">
        <w:rPr>
          <w:rFonts w:ascii="Book Antiqua" w:hAnsi="Book Antiqua" w:cs="Times New Roman"/>
          <w:b/>
        </w:rPr>
        <w:t xml:space="preserve">, en virtud de la resolución </w:t>
      </w:r>
      <w:r w:rsidR="00F01CD6">
        <w:rPr>
          <w:rFonts w:ascii="Book Antiqua" w:hAnsi="Book Antiqua" w:cs="Times New Roman"/>
          <w:b/>
        </w:rPr>
        <w:t>44/2</w:t>
      </w:r>
      <w:r w:rsidR="00991F75">
        <w:rPr>
          <w:rFonts w:ascii="Book Antiqua" w:hAnsi="Book Antiqua" w:cs="Times New Roman"/>
          <w:b/>
        </w:rPr>
        <w:t xml:space="preserve"> del</w:t>
      </w:r>
      <w:r w:rsidRPr="00EE63A4">
        <w:rPr>
          <w:rFonts w:ascii="Book Antiqua" w:hAnsi="Book Antiqua" w:cs="Times New Roman"/>
          <w:b/>
        </w:rPr>
        <w:t xml:space="preserve"> Consejo de Derechos Humanos de las Naciones Unidas. </w:t>
      </w:r>
    </w:p>
    <w:p w14:paraId="56225BC6" w14:textId="7CCD3267" w:rsidR="00F7505B" w:rsidRPr="00EE63A4" w:rsidRDefault="00F7505B" w:rsidP="00F7505B">
      <w:pPr>
        <w:ind w:right="49"/>
        <w:jc w:val="both"/>
        <w:rPr>
          <w:rFonts w:ascii="Book Antiqua" w:hAnsi="Book Antiqua" w:cs="Times New Roman"/>
          <w:b/>
        </w:rPr>
      </w:pPr>
      <w:r w:rsidRPr="00EE63A4">
        <w:rPr>
          <w:rFonts w:ascii="Book Antiqua" w:hAnsi="Book Antiqua" w:cs="Times New Roman"/>
          <w:b/>
        </w:rPr>
        <w:t>El siguiente documento, elaborado por la</w:t>
      </w:r>
      <w:r w:rsidR="00A1411B" w:rsidRPr="00EE63A4">
        <w:rPr>
          <w:rFonts w:ascii="Book Antiqua" w:hAnsi="Book Antiqua" w:cs="Times New Roman"/>
          <w:b/>
        </w:rPr>
        <w:t xml:space="preserve"> </w:t>
      </w:r>
      <w:r w:rsidR="00F01CD6">
        <w:rPr>
          <w:rFonts w:ascii="Book Antiqua" w:hAnsi="Book Antiqua" w:cs="Times New Roman"/>
          <w:b/>
        </w:rPr>
        <w:t>Dirección de Derechos Humanos</w:t>
      </w:r>
      <w:r w:rsidRPr="00EE63A4">
        <w:rPr>
          <w:rFonts w:ascii="Book Antiqua" w:hAnsi="Book Antiqua" w:cs="Times New Roman"/>
          <w:b/>
        </w:rPr>
        <w:t xml:space="preserve"> del </w:t>
      </w:r>
      <w:r w:rsidR="00385091">
        <w:rPr>
          <w:rFonts w:ascii="Book Antiqua" w:hAnsi="Book Antiqua" w:cs="Times New Roman"/>
          <w:b/>
        </w:rPr>
        <w:t xml:space="preserve">Ministerio </w:t>
      </w:r>
      <w:r w:rsidR="00F01CD6">
        <w:rPr>
          <w:rFonts w:ascii="Book Antiqua" w:hAnsi="Book Antiqua" w:cs="Times New Roman"/>
          <w:b/>
        </w:rPr>
        <w:t>de Relaciones Exteriores de Chile</w:t>
      </w:r>
      <w:r w:rsidRPr="00EE63A4">
        <w:rPr>
          <w:rFonts w:ascii="Book Antiqua" w:hAnsi="Book Antiqua" w:cs="Times New Roman"/>
          <w:b/>
        </w:rPr>
        <w:t>,</w:t>
      </w:r>
      <w:r w:rsidR="002A5C16">
        <w:rPr>
          <w:rFonts w:ascii="Book Antiqua" w:hAnsi="Book Antiqua" w:cs="Times New Roman"/>
          <w:b/>
        </w:rPr>
        <w:t xml:space="preserve"> con aportes de la Agencia de Cooperación para el Desarrollo (AGCID),</w:t>
      </w:r>
      <w:r w:rsidRPr="00EE63A4">
        <w:rPr>
          <w:rFonts w:ascii="Book Antiqua" w:hAnsi="Book Antiqua" w:cs="Times New Roman"/>
          <w:b/>
        </w:rPr>
        <w:t xml:space="preserve"> busca </w:t>
      </w:r>
      <w:r w:rsidR="00A1411B" w:rsidRPr="00EE63A4">
        <w:rPr>
          <w:rFonts w:ascii="Book Antiqua" w:hAnsi="Book Antiqua" w:cs="Times New Roman"/>
          <w:b/>
        </w:rPr>
        <w:t xml:space="preserve">aportar información para </w:t>
      </w:r>
      <w:r w:rsidR="00037D55">
        <w:rPr>
          <w:rFonts w:ascii="Book Antiqua" w:hAnsi="Book Antiqua" w:cs="Times New Roman"/>
          <w:b/>
        </w:rPr>
        <w:t xml:space="preserve">el </w:t>
      </w:r>
      <w:r w:rsidR="00385091">
        <w:rPr>
          <w:rFonts w:ascii="Book Antiqua" w:hAnsi="Book Antiqua" w:cs="Times New Roman"/>
          <w:b/>
        </w:rPr>
        <w:t xml:space="preserve">informe de </w:t>
      </w:r>
      <w:r w:rsidR="00F01CD6">
        <w:rPr>
          <w:rFonts w:ascii="Book Antiqua" w:hAnsi="Book Antiqua" w:cs="Times New Roman"/>
          <w:b/>
        </w:rPr>
        <w:t>Oficina de la Alta Comisionada</w:t>
      </w:r>
      <w:r w:rsidRPr="00EE63A4">
        <w:rPr>
          <w:rFonts w:ascii="Book Antiqua" w:hAnsi="Book Antiqua" w:cs="Times New Roman"/>
          <w:b/>
        </w:rPr>
        <w:t xml:space="preserve">. El </w:t>
      </w:r>
      <w:r w:rsidR="00DE49B2">
        <w:rPr>
          <w:rFonts w:ascii="Book Antiqua" w:hAnsi="Book Antiqua" w:cs="Times New Roman"/>
          <w:b/>
        </w:rPr>
        <w:t>Estado</w:t>
      </w:r>
      <w:r w:rsidRPr="00EE63A4">
        <w:rPr>
          <w:rFonts w:ascii="Book Antiqua" w:hAnsi="Book Antiqua" w:cs="Times New Roman"/>
          <w:b/>
        </w:rPr>
        <w:t xml:space="preserve"> de Chile confía que </w:t>
      </w:r>
      <w:r w:rsidR="00A1411B" w:rsidRPr="00EE63A4">
        <w:rPr>
          <w:rFonts w:ascii="Book Antiqua" w:hAnsi="Book Antiqua" w:cs="Times New Roman"/>
          <w:b/>
        </w:rPr>
        <w:t>este documento</w:t>
      </w:r>
      <w:r w:rsidRPr="00EE63A4">
        <w:rPr>
          <w:rFonts w:ascii="Book Antiqua" w:hAnsi="Book Antiqua" w:cs="Times New Roman"/>
          <w:b/>
        </w:rPr>
        <w:t xml:space="preserve"> permita dar a conocer parte de la experiencia y de las políticas desarrolladas en Chile en referencia a esta temática. Del mismo modo, espera sea de utilidad para promover y fortalecer el intercambio internacional y el desarrollo efectivo de los derechos mencionados, y así, en última instancia, beneficien a los ciudadanos y a los sistemas democráticos de la comunidad internacional. </w:t>
      </w:r>
    </w:p>
    <w:p w14:paraId="67B3A158" w14:textId="609DE50E" w:rsidR="003A7F1F" w:rsidRPr="00F7505B" w:rsidRDefault="003A7F1F" w:rsidP="003A7F1F">
      <w:pPr>
        <w:spacing w:after="0" w:line="240" w:lineRule="auto"/>
      </w:pPr>
    </w:p>
    <w:p w14:paraId="6F32B0FE" w14:textId="77777777" w:rsidR="00A1411B" w:rsidRDefault="00A1411B" w:rsidP="00473067">
      <w:pPr>
        <w:spacing w:after="0" w:line="240" w:lineRule="auto"/>
        <w:jc w:val="center"/>
        <w:rPr>
          <w:sz w:val="20"/>
        </w:rPr>
      </w:pPr>
    </w:p>
    <w:p w14:paraId="3851172F" w14:textId="77777777" w:rsidR="00A1411B" w:rsidRDefault="00A1411B" w:rsidP="00473067">
      <w:pPr>
        <w:spacing w:after="0" w:line="240" w:lineRule="auto"/>
        <w:jc w:val="center"/>
        <w:rPr>
          <w:sz w:val="20"/>
        </w:rPr>
      </w:pPr>
    </w:p>
    <w:p w14:paraId="7BB9998B" w14:textId="77777777" w:rsidR="00A1411B" w:rsidRDefault="00A1411B" w:rsidP="00473067">
      <w:pPr>
        <w:spacing w:after="0" w:line="240" w:lineRule="auto"/>
        <w:jc w:val="center"/>
        <w:rPr>
          <w:sz w:val="20"/>
        </w:rPr>
      </w:pPr>
    </w:p>
    <w:p w14:paraId="5DC2ECDC" w14:textId="77777777" w:rsidR="00A1411B" w:rsidRDefault="00A1411B" w:rsidP="00473067">
      <w:pPr>
        <w:spacing w:after="0" w:line="240" w:lineRule="auto"/>
        <w:jc w:val="center"/>
        <w:rPr>
          <w:sz w:val="20"/>
        </w:rPr>
      </w:pPr>
    </w:p>
    <w:p w14:paraId="77E9E211" w14:textId="77777777" w:rsidR="00A1411B" w:rsidRDefault="00A1411B" w:rsidP="00473067">
      <w:pPr>
        <w:spacing w:after="0" w:line="240" w:lineRule="auto"/>
        <w:jc w:val="center"/>
        <w:rPr>
          <w:sz w:val="20"/>
        </w:rPr>
      </w:pPr>
    </w:p>
    <w:p w14:paraId="14C4CB3D" w14:textId="77777777" w:rsidR="00A1411B" w:rsidRDefault="00A1411B" w:rsidP="00473067">
      <w:pPr>
        <w:spacing w:after="0" w:line="240" w:lineRule="auto"/>
        <w:jc w:val="center"/>
        <w:rPr>
          <w:sz w:val="20"/>
        </w:rPr>
      </w:pPr>
    </w:p>
    <w:p w14:paraId="3AF33104" w14:textId="022752E8" w:rsidR="00F7505B" w:rsidRDefault="00F7505B" w:rsidP="002D3B18">
      <w:pPr>
        <w:spacing w:after="0" w:line="240" w:lineRule="auto"/>
        <w:rPr>
          <w:sz w:val="20"/>
        </w:rPr>
      </w:pPr>
    </w:p>
    <w:p w14:paraId="39A44FFE" w14:textId="76F37734" w:rsidR="002D3B18" w:rsidRDefault="002D3B18" w:rsidP="002D3B18">
      <w:pPr>
        <w:spacing w:after="0" w:line="240" w:lineRule="auto"/>
        <w:rPr>
          <w:sz w:val="20"/>
        </w:rPr>
      </w:pPr>
    </w:p>
    <w:p w14:paraId="7530F5C1" w14:textId="38604BC7" w:rsidR="002D3B18" w:rsidRDefault="002D3B18" w:rsidP="002D3B18">
      <w:pPr>
        <w:spacing w:after="0" w:line="240" w:lineRule="auto"/>
        <w:rPr>
          <w:sz w:val="20"/>
        </w:rPr>
      </w:pPr>
    </w:p>
    <w:p w14:paraId="6147EECD" w14:textId="1DA21909" w:rsidR="002D3B18" w:rsidRDefault="002D3B18" w:rsidP="002D3B18">
      <w:pPr>
        <w:spacing w:after="0" w:line="240" w:lineRule="auto"/>
        <w:rPr>
          <w:sz w:val="20"/>
        </w:rPr>
      </w:pPr>
    </w:p>
    <w:p w14:paraId="6EA71E4C" w14:textId="7D242EB2" w:rsidR="002D3B18" w:rsidRDefault="002D3B18" w:rsidP="002D3B18">
      <w:pPr>
        <w:spacing w:after="0" w:line="240" w:lineRule="auto"/>
        <w:rPr>
          <w:sz w:val="20"/>
        </w:rPr>
      </w:pPr>
    </w:p>
    <w:p w14:paraId="7020566D" w14:textId="6ADF18E0" w:rsidR="002D3B18" w:rsidRDefault="002D3B18" w:rsidP="002D3B18">
      <w:pPr>
        <w:spacing w:after="0" w:line="240" w:lineRule="auto"/>
        <w:rPr>
          <w:sz w:val="20"/>
        </w:rPr>
      </w:pPr>
    </w:p>
    <w:p w14:paraId="0BCA39EC" w14:textId="1C8E1719" w:rsidR="002D3B18" w:rsidRDefault="002D3B18" w:rsidP="002D3B18">
      <w:pPr>
        <w:spacing w:after="0" w:line="240" w:lineRule="auto"/>
        <w:rPr>
          <w:sz w:val="20"/>
        </w:rPr>
      </w:pPr>
    </w:p>
    <w:p w14:paraId="1218EB16" w14:textId="6D852D55" w:rsidR="002D3B18" w:rsidRDefault="002D3B18" w:rsidP="002D3B18">
      <w:pPr>
        <w:spacing w:after="0" w:line="240" w:lineRule="auto"/>
        <w:rPr>
          <w:sz w:val="20"/>
        </w:rPr>
      </w:pPr>
    </w:p>
    <w:p w14:paraId="292912C9" w14:textId="27A5B5E6" w:rsidR="002D3B18" w:rsidRDefault="002D3B18" w:rsidP="002D3B18">
      <w:pPr>
        <w:spacing w:after="0" w:line="240" w:lineRule="auto"/>
        <w:rPr>
          <w:sz w:val="20"/>
        </w:rPr>
      </w:pPr>
    </w:p>
    <w:p w14:paraId="1B3FF3C0" w14:textId="706428AF" w:rsidR="002D3B18" w:rsidRDefault="002D3B18" w:rsidP="002D3B18">
      <w:pPr>
        <w:spacing w:after="0" w:line="240" w:lineRule="auto"/>
        <w:rPr>
          <w:sz w:val="20"/>
        </w:rPr>
      </w:pPr>
    </w:p>
    <w:p w14:paraId="4D79BC4E" w14:textId="2A43BA41" w:rsidR="002D3B18" w:rsidRDefault="002D3B18" w:rsidP="002D3B18">
      <w:pPr>
        <w:spacing w:after="0" w:line="240" w:lineRule="auto"/>
        <w:rPr>
          <w:sz w:val="20"/>
        </w:rPr>
      </w:pPr>
    </w:p>
    <w:p w14:paraId="034D1EE4" w14:textId="66D671C5" w:rsidR="002D3B18" w:rsidRDefault="002D3B18" w:rsidP="002D3B18">
      <w:pPr>
        <w:spacing w:after="0" w:line="240" w:lineRule="auto"/>
        <w:rPr>
          <w:sz w:val="20"/>
        </w:rPr>
      </w:pPr>
    </w:p>
    <w:p w14:paraId="4BD78B6D" w14:textId="7751524C" w:rsidR="002D3B18" w:rsidRDefault="002D3B18" w:rsidP="002D3B18">
      <w:pPr>
        <w:spacing w:after="0" w:line="240" w:lineRule="auto"/>
        <w:rPr>
          <w:sz w:val="20"/>
        </w:rPr>
      </w:pPr>
    </w:p>
    <w:p w14:paraId="05CF1F21" w14:textId="5C3EE6B4" w:rsidR="002D3B18" w:rsidRDefault="002D3B18" w:rsidP="002D3B18">
      <w:pPr>
        <w:spacing w:after="0" w:line="240" w:lineRule="auto"/>
        <w:rPr>
          <w:sz w:val="20"/>
        </w:rPr>
      </w:pPr>
    </w:p>
    <w:p w14:paraId="17EFB9AE" w14:textId="77777777" w:rsidR="006B6737" w:rsidRDefault="006B6737" w:rsidP="002D3B18">
      <w:pPr>
        <w:spacing w:after="0" w:line="240" w:lineRule="auto"/>
        <w:rPr>
          <w:sz w:val="20"/>
        </w:rPr>
        <w:sectPr w:rsidR="006B6737" w:rsidSect="002D3B18">
          <w:headerReference w:type="default" r:id="rId8"/>
          <w:footerReference w:type="default" r:id="rId9"/>
          <w:pgSz w:w="12250" w:h="15850"/>
          <w:pgMar w:top="2552" w:right="900" w:bottom="1040" w:left="920" w:header="320" w:footer="856" w:gutter="0"/>
          <w:pgNumType w:start="1"/>
          <w:cols w:space="720"/>
        </w:sectPr>
      </w:pPr>
    </w:p>
    <w:p w14:paraId="109E90AE" w14:textId="5BA86878" w:rsidR="0067411E" w:rsidRDefault="00C5505B" w:rsidP="00072011">
      <w:pPr>
        <w:spacing w:after="0"/>
        <w:jc w:val="both"/>
        <w:rPr>
          <w:rFonts w:ascii="Book Antiqua" w:hAnsi="Book Antiqua"/>
          <w:b/>
        </w:rPr>
      </w:pPr>
      <w:r w:rsidRPr="00072011">
        <w:rPr>
          <w:rFonts w:ascii="Book Antiqua" w:hAnsi="Book Antiqua"/>
          <w:b/>
        </w:rPr>
        <w:lastRenderedPageBreak/>
        <w:t>A. DESAFÍOS DE DERECHOS HUMANOS EXPERIMENTADOS EN LA RESPUESTA A LA PANDEMIA COVID-19, IN</w:t>
      </w:r>
      <w:r w:rsidR="0067411E">
        <w:rPr>
          <w:rFonts w:ascii="Book Antiqua" w:hAnsi="Book Antiqua"/>
          <w:b/>
        </w:rPr>
        <w:t>C</w:t>
      </w:r>
      <w:r w:rsidRPr="00072011">
        <w:rPr>
          <w:rFonts w:ascii="Book Antiqua" w:hAnsi="Book Antiqua"/>
          <w:b/>
        </w:rPr>
        <w:t>LUID</w:t>
      </w:r>
      <w:r w:rsidR="00F01150">
        <w:rPr>
          <w:rFonts w:ascii="Book Antiqua" w:hAnsi="Book Antiqua"/>
          <w:b/>
        </w:rPr>
        <w:t xml:space="preserve">ENDO AQUELLAS RELACIONADAS </w:t>
      </w:r>
      <w:r w:rsidRPr="00072011">
        <w:rPr>
          <w:rFonts w:ascii="Book Antiqua" w:hAnsi="Book Antiqua"/>
          <w:b/>
        </w:rPr>
        <w:t>CON LAS MEDIDAS TOMADAS COMO PARTE DE LA RESPUESTA SANITARIA</w:t>
      </w:r>
      <w:r w:rsidR="0067411E">
        <w:rPr>
          <w:rFonts w:ascii="Book Antiqua" w:hAnsi="Book Antiqua"/>
          <w:b/>
        </w:rPr>
        <w:t>.</w:t>
      </w:r>
    </w:p>
    <w:p w14:paraId="6D1C9F8B" w14:textId="66BC9FE7" w:rsidR="00D43B78" w:rsidRPr="00072011" w:rsidRDefault="00D43B78" w:rsidP="00072011">
      <w:pPr>
        <w:spacing w:after="0"/>
        <w:jc w:val="both"/>
        <w:rPr>
          <w:rFonts w:ascii="Book Antiqua" w:hAnsi="Book Antiqua"/>
          <w:b/>
        </w:rPr>
      </w:pPr>
    </w:p>
    <w:p w14:paraId="070FB8F3" w14:textId="420322CB" w:rsidR="00072011" w:rsidRPr="00072011" w:rsidRDefault="0067411E" w:rsidP="00072011">
      <w:pPr>
        <w:spacing w:after="0"/>
        <w:jc w:val="both"/>
        <w:rPr>
          <w:rFonts w:ascii="Book Antiqua" w:hAnsi="Book Antiqua"/>
          <w:sz w:val="20"/>
        </w:rPr>
      </w:pPr>
      <w:r>
        <w:rPr>
          <w:rFonts w:ascii="Book Antiqua" w:hAnsi="Book Antiqua"/>
          <w:sz w:val="20"/>
        </w:rPr>
        <w:t xml:space="preserve">Durante todo el proceso de evaluación y adopción de medidas para contener y abordar la crisis provocada por la pandemia de COVID-19 y, especialmente, desde la declaración del estado de excepción constitucional de catástrofe, </w:t>
      </w:r>
      <w:r w:rsidR="007F250A">
        <w:rPr>
          <w:rFonts w:ascii="Book Antiqua" w:hAnsi="Book Antiqua"/>
          <w:sz w:val="20"/>
        </w:rPr>
        <w:t>de fecha 18 de marzo de 2020,</w:t>
      </w:r>
      <w:r>
        <w:rPr>
          <w:rFonts w:ascii="Book Antiqua" w:hAnsi="Book Antiqua"/>
          <w:sz w:val="20"/>
        </w:rPr>
        <w:t xml:space="preserve"> e</w:t>
      </w:r>
      <w:r w:rsidR="00072011" w:rsidRPr="00072011">
        <w:rPr>
          <w:rFonts w:ascii="Book Antiqua" w:hAnsi="Book Antiqua"/>
          <w:sz w:val="20"/>
        </w:rPr>
        <w:t>l Gobierno de Chile ha</w:t>
      </w:r>
      <w:r>
        <w:rPr>
          <w:rFonts w:ascii="Book Antiqua" w:hAnsi="Book Antiqua"/>
          <w:sz w:val="20"/>
        </w:rPr>
        <w:t xml:space="preserve"> procurado tener siempre en consideración el</w:t>
      </w:r>
      <w:r w:rsidR="00072011">
        <w:rPr>
          <w:rFonts w:ascii="Book Antiqua" w:hAnsi="Book Antiqua"/>
          <w:sz w:val="20"/>
        </w:rPr>
        <w:t xml:space="preserve"> respeto de los derechos</w:t>
      </w:r>
      <w:r w:rsidR="00072011" w:rsidRPr="00072011">
        <w:rPr>
          <w:rFonts w:ascii="Book Antiqua" w:hAnsi="Book Antiqua"/>
          <w:sz w:val="20"/>
        </w:rPr>
        <w:t xml:space="preserve"> humanos de quienes habitan o residen en el territorio nacional,</w:t>
      </w:r>
      <w:r w:rsidR="007F250A">
        <w:rPr>
          <w:rFonts w:ascii="Book Antiqua" w:hAnsi="Book Antiqua"/>
          <w:sz w:val="20"/>
        </w:rPr>
        <w:t xml:space="preserve"> prestando particular atención a los grupos </w:t>
      </w:r>
      <w:r w:rsidR="00781B92">
        <w:rPr>
          <w:rFonts w:ascii="Book Antiqua" w:hAnsi="Book Antiqua"/>
          <w:sz w:val="20"/>
        </w:rPr>
        <w:t>que requieren</w:t>
      </w:r>
      <w:r w:rsidR="007F250A">
        <w:rPr>
          <w:rFonts w:ascii="Book Antiqua" w:hAnsi="Book Antiqua"/>
          <w:sz w:val="20"/>
        </w:rPr>
        <w:t xml:space="preserve"> especial protección. De este modo,</w:t>
      </w:r>
      <w:r w:rsidR="00072011" w:rsidRPr="00072011">
        <w:rPr>
          <w:rFonts w:ascii="Book Antiqua" w:hAnsi="Book Antiqua"/>
          <w:sz w:val="20"/>
        </w:rPr>
        <w:t xml:space="preserve"> ha cuidado de no limitar </w:t>
      </w:r>
      <w:r>
        <w:rPr>
          <w:rFonts w:ascii="Book Antiqua" w:hAnsi="Book Antiqua"/>
          <w:sz w:val="20"/>
        </w:rPr>
        <w:t xml:space="preserve">ni </w:t>
      </w:r>
      <w:r w:rsidR="00072011" w:rsidRPr="00072011">
        <w:rPr>
          <w:rFonts w:ascii="Book Antiqua" w:hAnsi="Book Antiqua"/>
          <w:sz w:val="20"/>
        </w:rPr>
        <w:t>afectar</w:t>
      </w:r>
      <w:r w:rsidR="007F250A">
        <w:rPr>
          <w:rFonts w:ascii="Book Antiqua" w:hAnsi="Book Antiqua"/>
          <w:sz w:val="20"/>
        </w:rPr>
        <w:t xml:space="preserve"> los derechos fundamentales</w:t>
      </w:r>
      <w:r w:rsidR="00072011" w:rsidRPr="00072011">
        <w:rPr>
          <w:rFonts w:ascii="Book Antiqua" w:hAnsi="Book Antiqua"/>
          <w:sz w:val="20"/>
        </w:rPr>
        <w:t>, salvo en lo</w:t>
      </w:r>
      <w:r>
        <w:rPr>
          <w:rFonts w:ascii="Book Antiqua" w:hAnsi="Book Antiqua"/>
          <w:sz w:val="20"/>
        </w:rPr>
        <w:t xml:space="preserve"> que</w:t>
      </w:r>
      <w:r w:rsidR="00072011" w:rsidRPr="00072011">
        <w:rPr>
          <w:rFonts w:ascii="Book Antiqua" w:hAnsi="Book Antiqua"/>
          <w:sz w:val="20"/>
        </w:rPr>
        <w:t xml:space="preserve"> estrictamente</w:t>
      </w:r>
      <w:r>
        <w:rPr>
          <w:rFonts w:ascii="Book Antiqua" w:hAnsi="Book Antiqua"/>
          <w:sz w:val="20"/>
        </w:rPr>
        <w:t xml:space="preserve"> requiera</w:t>
      </w:r>
      <w:r w:rsidR="00072011" w:rsidRPr="00072011">
        <w:rPr>
          <w:rFonts w:ascii="Book Antiqua" w:hAnsi="Book Antiqua"/>
          <w:sz w:val="20"/>
        </w:rPr>
        <w:t xml:space="preserve"> </w:t>
      </w:r>
      <w:r>
        <w:rPr>
          <w:rFonts w:ascii="Book Antiqua" w:hAnsi="Book Antiqua"/>
          <w:sz w:val="20"/>
        </w:rPr>
        <w:t>la contingencia</w:t>
      </w:r>
      <w:r w:rsidR="004C57B4">
        <w:rPr>
          <w:rFonts w:ascii="Book Antiqua" w:hAnsi="Book Antiqua"/>
          <w:sz w:val="20"/>
        </w:rPr>
        <w:t xml:space="preserve">, </w:t>
      </w:r>
      <w:r>
        <w:rPr>
          <w:rFonts w:ascii="Book Antiqua" w:hAnsi="Book Antiqua"/>
          <w:sz w:val="20"/>
        </w:rPr>
        <w:t xml:space="preserve">con arreglo a lo establecido en la Constitución y demás normas legales y administrativas que regulan los estados de excepción constitucional y, a su vez, </w:t>
      </w:r>
      <w:r w:rsidR="004C57B4">
        <w:rPr>
          <w:rFonts w:ascii="Book Antiqua" w:hAnsi="Book Antiqua"/>
          <w:sz w:val="20"/>
        </w:rPr>
        <w:t xml:space="preserve">atendiendo </w:t>
      </w:r>
      <w:r w:rsidR="007F250A">
        <w:rPr>
          <w:rFonts w:ascii="Book Antiqua" w:hAnsi="Book Antiqua"/>
          <w:sz w:val="20"/>
        </w:rPr>
        <w:t xml:space="preserve">siempre </w:t>
      </w:r>
      <w:r w:rsidR="004C57B4">
        <w:rPr>
          <w:rFonts w:ascii="Book Antiqua" w:hAnsi="Book Antiqua"/>
          <w:sz w:val="20"/>
        </w:rPr>
        <w:t xml:space="preserve">a </w:t>
      </w:r>
      <w:r>
        <w:rPr>
          <w:rFonts w:ascii="Book Antiqua" w:hAnsi="Book Antiqua"/>
          <w:sz w:val="20"/>
        </w:rPr>
        <w:t xml:space="preserve">los </w:t>
      </w:r>
      <w:r w:rsidR="004C57B4">
        <w:rPr>
          <w:rFonts w:ascii="Book Antiqua" w:hAnsi="Book Antiqua"/>
          <w:sz w:val="20"/>
        </w:rPr>
        <w:t>criterios de necesidad, proporcionalidad y temporalidad</w:t>
      </w:r>
      <w:r>
        <w:rPr>
          <w:rFonts w:ascii="Book Antiqua" w:hAnsi="Book Antiqua"/>
          <w:sz w:val="20"/>
        </w:rPr>
        <w:t>, que establecen los tratados internacionales de los cuales Chile forma parte</w:t>
      </w:r>
      <w:r w:rsidR="00072011" w:rsidRPr="00072011">
        <w:rPr>
          <w:rFonts w:ascii="Book Antiqua" w:hAnsi="Book Antiqua"/>
          <w:sz w:val="20"/>
        </w:rPr>
        <w:t>. Asimismo, oportunamente informó a los organismos internacionales -OEA y ONU- sobre la adopción de las medidas de excepción.</w:t>
      </w:r>
    </w:p>
    <w:p w14:paraId="0136EA98" w14:textId="77777777" w:rsidR="00072011" w:rsidRPr="00072011" w:rsidRDefault="00072011" w:rsidP="00072011">
      <w:pPr>
        <w:spacing w:after="0"/>
        <w:jc w:val="both"/>
        <w:rPr>
          <w:rFonts w:ascii="Book Antiqua" w:hAnsi="Book Antiqua"/>
          <w:sz w:val="20"/>
        </w:rPr>
      </w:pPr>
    </w:p>
    <w:p w14:paraId="22EFFAAF" w14:textId="4AF393B4" w:rsidR="00C5505B" w:rsidRDefault="00072011" w:rsidP="00072011">
      <w:pPr>
        <w:spacing w:after="0"/>
        <w:jc w:val="both"/>
        <w:rPr>
          <w:rFonts w:ascii="Book Antiqua" w:hAnsi="Book Antiqua"/>
          <w:sz w:val="20"/>
        </w:rPr>
      </w:pPr>
      <w:r w:rsidRPr="00072011">
        <w:rPr>
          <w:rFonts w:ascii="Book Antiqua" w:hAnsi="Book Antiqua"/>
          <w:sz w:val="20"/>
        </w:rPr>
        <w:lastRenderedPageBreak/>
        <w:t>En Chile la restricción a los derechos de las personas que habitan en el territorio nacional se ha circunscrito a las libertades de desplazamiento y de reunión en espacios públicos</w:t>
      </w:r>
      <w:r w:rsidR="00F01150">
        <w:rPr>
          <w:rFonts w:ascii="Book Antiqua" w:hAnsi="Book Antiqua"/>
          <w:sz w:val="20"/>
        </w:rPr>
        <w:t xml:space="preserve"> y privados</w:t>
      </w:r>
      <w:r w:rsidRPr="00072011">
        <w:rPr>
          <w:rFonts w:ascii="Book Antiqua" w:hAnsi="Book Antiqua"/>
          <w:sz w:val="20"/>
        </w:rPr>
        <w:t>. En ese marco, se dispuso la suspensión de clases de colegios, el cierre de cines, teatros, restaurantes, pubs, discotecas, y eventos deportivos independientes que congreguen público, y la prohibición de eventos masivos.</w:t>
      </w:r>
    </w:p>
    <w:p w14:paraId="301CE3F3" w14:textId="036C4F37" w:rsidR="00237A44" w:rsidRDefault="00237A44" w:rsidP="00072011">
      <w:pPr>
        <w:spacing w:after="0"/>
        <w:jc w:val="both"/>
        <w:rPr>
          <w:rFonts w:ascii="Book Antiqua" w:hAnsi="Book Antiqua"/>
          <w:sz w:val="20"/>
        </w:rPr>
      </w:pPr>
    </w:p>
    <w:p w14:paraId="44453D9E" w14:textId="77777777" w:rsidR="00237A44" w:rsidRDefault="00237A44" w:rsidP="00072011">
      <w:pPr>
        <w:spacing w:after="0"/>
        <w:jc w:val="both"/>
        <w:rPr>
          <w:rFonts w:ascii="Book Antiqua" w:hAnsi="Book Antiqua"/>
          <w:sz w:val="20"/>
        </w:rPr>
      </w:pPr>
      <w:r w:rsidRPr="00237A44">
        <w:rPr>
          <w:rFonts w:ascii="Book Antiqua" w:hAnsi="Book Antiqua"/>
          <w:sz w:val="20"/>
        </w:rPr>
        <w:t>El gobierno de Chile ha instruido desde marzo</w:t>
      </w:r>
      <w:r>
        <w:rPr>
          <w:rFonts w:ascii="Book Antiqua" w:hAnsi="Book Antiqua"/>
          <w:sz w:val="20"/>
        </w:rPr>
        <w:t xml:space="preserve"> del 2020</w:t>
      </w:r>
      <w:r w:rsidRPr="00237A44">
        <w:rPr>
          <w:rFonts w:ascii="Book Antiqua" w:hAnsi="Book Antiqua"/>
          <w:sz w:val="20"/>
        </w:rPr>
        <w:t xml:space="preserve"> una política de cuarentenas y restricciones de circulación estricta para toda la población, diferenciando la extensión de estas medidas en función del territorio y sus tasas de contagio.</w:t>
      </w:r>
      <w:r>
        <w:rPr>
          <w:rFonts w:ascii="Book Antiqua" w:hAnsi="Book Antiqua"/>
          <w:sz w:val="20"/>
        </w:rPr>
        <w:t xml:space="preserve"> En ese contexto, se han desplega</w:t>
      </w:r>
      <w:r w:rsidRPr="00237A44">
        <w:rPr>
          <w:rFonts w:ascii="Book Antiqua" w:hAnsi="Book Antiqua"/>
          <w:sz w:val="20"/>
        </w:rPr>
        <w:t xml:space="preserve">do acciones para mitigar las vulneraciones de los derechos humanos provocados por el estigma, la discriminación y las desigualdades en salud, cautelando y reafirmando la dignidad de las personas. </w:t>
      </w:r>
    </w:p>
    <w:p w14:paraId="5648B54C" w14:textId="77777777" w:rsidR="00237A44" w:rsidRDefault="00237A44" w:rsidP="00072011">
      <w:pPr>
        <w:spacing w:after="0"/>
        <w:jc w:val="both"/>
        <w:rPr>
          <w:rFonts w:ascii="Book Antiqua" w:hAnsi="Book Antiqua"/>
          <w:sz w:val="20"/>
        </w:rPr>
      </w:pPr>
    </w:p>
    <w:p w14:paraId="3A5923E4" w14:textId="77777777" w:rsidR="00072011" w:rsidRPr="00072011" w:rsidRDefault="00072011" w:rsidP="00072011">
      <w:pPr>
        <w:spacing w:after="0" w:line="360" w:lineRule="auto"/>
        <w:jc w:val="both"/>
        <w:rPr>
          <w:rFonts w:ascii="Book Antiqua" w:hAnsi="Book Antiqua"/>
          <w:b/>
          <w:i/>
        </w:rPr>
      </w:pPr>
    </w:p>
    <w:p w14:paraId="20312C00" w14:textId="5361535A" w:rsidR="00BF0901" w:rsidRPr="005C5130" w:rsidRDefault="00C5505B" w:rsidP="00BF0901">
      <w:pPr>
        <w:spacing w:after="0"/>
        <w:jc w:val="both"/>
        <w:rPr>
          <w:rFonts w:ascii="Book Antiqua" w:hAnsi="Book Antiqua"/>
          <w:b/>
        </w:rPr>
      </w:pPr>
      <w:r w:rsidRPr="00072011">
        <w:rPr>
          <w:rFonts w:ascii="Book Antiqua" w:hAnsi="Book Antiqua"/>
          <w:b/>
        </w:rPr>
        <w:t xml:space="preserve">B. CUALQUIER APOYO TÉCNICO NECESARIO PARA ABORDAR LOS </w:t>
      </w:r>
      <w:r w:rsidR="00001C90" w:rsidRPr="00072011">
        <w:rPr>
          <w:rFonts w:ascii="Book Antiqua" w:hAnsi="Book Antiqua"/>
          <w:b/>
        </w:rPr>
        <w:t>D</w:t>
      </w:r>
      <w:r w:rsidRPr="00072011">
        <w:rPr>
          <w:rFonts w:ascii="Book Antiqua" w:hAnsi="Book Antiqua"/>
          <w:b/>
        </w:rPr>
        <w:t>ESAFÍOS IDENTIFICADOS, INCLUIDOS LOS IMPACTOS SOCIOECONÓMICOS DEL COVID-19 Y LAS MEDIDAS DE RESPUESTA;</w:t>
      </w:r>
    </w:p>
    <w:p w14:paraId="4C4EBB93" w14:textId="2F5B647F" w:rsidR="005C5130" w:rsidRDefault="00BF0901" w:rsidP="005C5130">
      <w:pPr>
        <w:pStyle w:val="ListParagraph"/>
        <w:numPr>
          <w:ilvl w:val="0"/>
          <w:numId w:val="26"/>
        </w:numPr>
        <w:spacing w:after="0"/>
        <w:ind w:left="426"/>
        <w:jc w:val="both"/>
        <w:rPr>
          <w:rFonts w:ascii="Book Antiqua" w:hAnsi="Book Antiqua"/>
          <w:sz w:val="20"/>
          <w:szCs w:val="20"/>
        </w:rPr>
      </w:pPr>
      <w:r w:rsidRPr="00BF0901">
        <w:rPr>
          <w:rFonts w:ascii="Book Antiqua" w:hAnsi="Book Antiqua"/>
          <w:i/>
          <w:iCs/>
          <w:sz w:val="20"/>
          <w:szCs w:val="20"/>
        </w:rPr>
        <w:lastRenderedPageBreak/>
        <w:t>Programa “Yo me vacuno”</w:t>
      </w:r>
      <w:r>
        <w:rPr>
          <w:rFonts w:ascii="Book Antiqua" w:hAnsi="Book Antiqua"/>
          <w:sz w:val="20"/>
          <w:szCs w:val="20"/>
        </w:rPr>
        <w:t>: El 3 de f</w:t>
      </w:r>
      <w:r w:rsidR="00781B92">
        <w:rPr>
          <w:rFonts w:ascii="Book Antiqua" w:hAnsi="Book Antiqua"/>
          <w:sz w:val="20"/>
          <w:szCs w:val="20"/>
        </w:rPr>
        <w:t>ebrero de 2021 comenzó la campañ</w:t>
      </w:r>
      <w:r>
        <w:rPr>
          <w:rFonts w:ascii="Book Antiqua" w:hAnsi="Book Antiqua"/>
          <w:sz w:val="20"/>
          <w:szCs w:val="20"/>
        </w:rPr>
        <w:t xml:space="preserve">a de </w:t>
      </w:r>
      <w:r w:rsidR="00781B92">
        <w:rPr>
          <w:rFonts w:ascii="Book Antiqua" w:hAnsi="Book Antiqua"/>
          <w:sz w:val="20"/>
          <w:szCs w:val="20"/>
        </w:rPr>
        <w:t>vacunación masiva en Chile. Para esto</w:t>
      </w:r>
      <w:r>
        <w:rPr>
          <w:rFonts w:ascii="Book Antiqua" w:hAnsi="Book Antiqua"/>
          <w:sz w:val="20"/>
          <w:szCs w:val="20"/>
        </w:rPr>
        <w:t xml:space="preserve">, se han publicado semanalmente calendarios señalando los grupos a los que les </w:t>
      </w:r>
      <w:r w:rsidR="005C5130">
        <w:rPr>
          <w:rFonts w:ascii="Book Antiqua" w:hAnsi="Book Antiqua"/>
          <w:sz w:val="20"/>
          <w:szCs w:val="20"/>
        </w:rPr>
        <w:t>corresponde</w:t>
      </w:r>
      <w:r>
        <w:rPr>
          <w:rFonts w:ascii="Book Antiqua" w:hAnsi="Book Antiqua"/>
          <w:sz w:val="20"/>
          <w:szCs w:val="20"/>
        </w:rPr>
        <w:t xml:space="preserve"> ser vacunados, </w:t>
      </w:r>
      <w:r w:rsidR="005C5130">
        <w:rPr>
          <w:rFonts w:ascii="Book Antiqua" w:hAnsi="Book Antiqua"/>
          <w:sz w:val="20"/>
          <w:szCs w:val="20"/>
        </w:rPr>
        <w:t>según lo definido por MINSAL</w:t>
      </w:r>
      <w:r w:rsidR="00781B92">
        <w:rPr>
          <w:rFonts w:ascii="Book Antiqua" w:hAnsi="Book Antiqua"/>
          <w:sz w:val="20"/>
          <w:szCs w:val="20"/>
        </w:rPr>
        <w:t>.</w:t>
      </w:r>
      <w:r w:rsidR="00E75A73">
        <w:rPr>
          <w:rFonts w:ascii="Book Antiqua" w:hAnsi="Book Antiqua"/>
          <w:sz w:val="20"/>
          <w:szCs w:val="20"/>
        </w:rPr>
        <w:t xml:space="preserve"> </w:t>
      </w:r>
      <w:r w:rsidR="00781B92">
        <w:rPr>
          <w:rFonts w:ascii="Book Antiqua" w:hAnsi="Book Antiqua"/>
          <w:sz w:val="20"/>
          <w:szCs w:val="20"/>
        </w:rPr>
        <w:t>E</w:t>
      </w:r>
      <w:r>
        <w:rPr>
          <w:rFonts w:ascii="Book Antiqua" w:hAnsi="Book Antiqua"/>
          <w:sz w:val="20"/>
          <w:szCs w:val="20"/>
        </w:rPr>
        <w:t>stas personas pueden</w:t>
      </w:r>
      <w:r w:rsidRPr="00BF0901">
        <w:rPr>
          <w:rFonts w:ascii="Book Antiqua" w:hAnsi="Book Antiqua"/>
          <w:sz w:val="20"/>
          <w:szCs w:val="20"/>
        </w:rPr>
        <w:t xml:space="preserve"> vacunarse en cualquier lugar habilitado, independientemente de su región o zona de origen. Del mismo modo, la segunda dosis puede ser administrada en otr</w:t>
      </w:r>
      <w:r w:rsidR="00781B92">
        <w:rPr>
          <w:rFonts w:ascii="Book Antiqua" w:hAnsi="Book Antiqua"/>
          <w:sz w:val="20"/>
          <w:szCs w:val="20"/>
        </w:rPr>
        <w:t>o establecimiento, pues existe</w:t>
      </w:r>
      <w:r w:rsidRPr="00BF0901">
        <w:rPr>
          <w:rFonts w:ascii="Book Antiqua" w:hAnsi="Book Antiqua"/>
          <w:sz w:val="20"/>
          <w:szCs w:val="20"/>
        </w:rPr>
        <w:t xml:space="preserve"> un seguimiento del proceso por parte del Min</w:t>
      </w:r>
      <w:r>
        <w:rPr>
          <w:rFonts w:ascii="Book Antiqua" w:hAnsi="Book Antiqua"/>
          <w:sz w:val="20"/>
          <w:szCs w:val="20"/>
        </w:rPr>
        <w:t>isterio de Salud</w:t>
      </w:r>
      <w:r w:rsidRPr="00BF0901">
        <w:rPr>
          <w:rFonts w:ascii="Book Antiqua" w:hAnsi="Book Antiqua"/>
          <w:sz w:val="20"/>
          <w:szCs w:val="20"/>
        </w:rPr>
        <w:t>.</w:t>
      </w:r>
      <w:r>
        <w:rPr>
          <w:rFonts w:ascii="Book Antiqua" w:hAnsi="Book Antiqua"/>
          <w:sz w:val="20"/>
          <w:szCs w:val="20"/>
        </w:rPr>
        <w:t xml:space="preserve"> </w:t>
      </w:r>
    </w:p>
    <w:p w14:paraId="03089292" w14:textId="22DB2608" w:rsidR="00BF0901" w:rsidRPr="005C5130" w:rsidRDefault="00BF0901" w:rsidP="005C5130">
      <w:pPr>
        <w:pStyle w:val="ListParagraph"/>
        <w:spacing w:after="0"/>
        <w:ind w:left="426"/>
        <w:jc w:val="both"/>
        <w:rPr>
          <w:rFonts w:ascii="Book Antiqua" w:hAnsi="Book Antiqua"/>
          <w:sz w:val="20"/>
          <w:szCs w:val="20"/>
        </w:rPr>
      </w:pPr>
      <w:r w:rsidRPr="00BF0901">
        <w:rPr>
          <w:rFonts w:ascii="Book Antiqua" w:hAnsi="Book Antiqua"/>
          <w:sz w:val="20"/>
          <w:szCs w:val="20"/>
        </w:rPr>
        <w:t xml:space="preserve">El plan considera que el grueso del grupo crítico de mayor riesgo, aproximadamente 5 millones de personas, esté vacunado durante el primer trimestre, y que el grueso de la población objetivo del país, </w:t>
      </w:r>
      <w:r w:rsidR="005C5130" w:rsidRPr="005C5130">
        <w:rPr>
          <w:rFonts w:ascii="Book Antiqua" w:hAnsi="Book Antiqua"/>
          <w:sz w:val="20"/>
          <w:szCs w:val="20"/>
        </w:rPr>
        <w:t>15</w:t>
      </w:r>
      <w:r w:rsidR="005C5130">
        <w:rPr>
          <w:rFonts w:ascii="Book Antiqua" w:hAnsi="Book Antiqua"/>
          <w:sz w:val="20"/>
          <w:szCs w:val="20"/>
        </w:rPr>
        <w:t>.</w:t>
      </w:r>
      <w:r w:rsidR="005C5130" w:rsidRPr="005C5130">
        <w:rPr>
          <w:rFonts w:ascii="Book Antiqua" w:hAnsi="Book Antiqua"/>
          <w:sz w:val="20"/>
          <w:szCs w:val="20"/>
        </w:rPr>
        <w:t>200</w:t>
      </w:r>
      <w:r w:rsidR="005C5130">
        <w:rPr>
          <w:rFonts w:ascii="Book Antiqua" w:hAnsi="Book Antiqua"/>
          <w:sz w:val="20"/>
          <w:szCs w:val="20"/>
        </w:rPr>
        <w:t>.</w:t>
      </w:r>
      <w:r w:rsidR="005C5130" w:rsidRPr="005C5130">
        <w:rPr>
          <w:rFonts w:ascii="Book Antiqua" w:hAnsi="Book Antiqua"/>
          <w:sz w:val="20"/>
          <w:szCs w:val="20"/>
        </w:rPr>
        <w:t>840</w:t>
      </w:r>
      <w:r w:rsidR="005C5130">
        <w:rPr>
          <w:rFonts w:ascii="Book Antiqua" w:hAnsi="Book Antiqua"/>
          <w:sz w:val="20"/>
          <w:szCs w:val="20"/>
        </w:rPr>
        <w:t xml:space="preserve"> personas</w:t>
      </w:r>
      <w:r w:rsidRPr="005C5130">
        <w:rPr>
          <w:rFonts w:ascii="Book Antiqua" w:hAnsi="Book Antiqua"/>
          <w:sz w:val="20"/>
          <w:szCs w:val="20"/>
        </w:rPr>
        <w:t>, se vacunen durante el primer semestre de este año.</w:t>
      </w:r>
    </w:p>
    <w:p w14:paraId="481B636E" w14:textId="257991C2" w:rsidR="005C5130" w:rsidRPr="005C5130" w:rsidRDefault="005C5130" w:rsidP="005C5130">
      <w:pPr>
        <w:spacing w:after="0"/>
        <w:ind w:left="426"/>
        <w:jc w:val="both"/>
        <w:rPr>
          <w:rFonts w:ascii="Book Antiqua" w:hAnsi="Book Antiqua"/>
          <w:sz w:val="20"/>
          <w:szCs w:val="20"/>
        </w:rPr>
      </w:pPr>
      <w:r>
        <w:rPr>
          <w:rFonts w:ascii="Book Antiqua" w:hAnsi="Book Antiqua"/>
          <w:sz w:val="20"/>
          <w:szCs w:val="20"/>
        </w:rPr>
        <w:t>Hasta la fecha (25 de marzo), el</w:t>
      </w:r>
      <w:r w:rsidR="00BF0901">
        <w:rPr>
          <w:rFonts w:ascii="Book Antiqua" w:hAnsi="Book Antiqua"/>
          <w:sz w:val="20"/>
          <w:szCs w:val="20"/>
        </w:rPr>
        <w:t xml:space="preserve"> programa “</w:t>
      </w:r>
      <w:r>
        <w:rPr>
          <w:rFonts w:ascii="Book Antiqua" w:hAnsi="Book Antiqua"/>
          <w:sz w:val="20"/>
          <w:szCs w:val="20"/>
        </w:rPr>
        <w:t>Y</w:t>
      </w:r>
      <w:r w:rsidR="00BF0901">
        <w:rPr>
          <w:rFonts w:ascii="Book Antiqua" w:hAnsi="Book Antiqua"/>
          <w:sz w:val="20"/>
          <w:szCs w:val="20"/>
        </w:rPr>
        <w:t xml:space="preserve">o me vacuno” </w:t>
      </w:r>
      <w:r>
        <w:rPr>
          <w:rFonts w:ascii="Book Antiqua" w:hAnsi="Book Antiqua"/>
          <w:sz w:val="20"/>
          <w:szCs w:val="20"/>
        </w:rPr>
        <w:t xml:space="preserve">ha alcanzado la inoculación voluntaria y gratuita de </w:t>
      </w:r>
      <w:r w:rsidRPr="005C5130">
        <w:rPr>
          <w:rFonts w:ascii="Book Antiqua" w:hAnsi="Book Antiqua"/>
          <w:sz w:val="20"/>
          <w:szCs w:val="20"/>
        </w:rPr>
        <w:t>6.099.408</w:t>
      </w:r>
      <w:r>
        <w:rPr>
          <w:rFonts w:ascii="Book Antiqua" w:hAnsi="Book Antiqua"/>
          <w:sz w:val="20"/>
          <w:szCs w:val="20"/>
        </w:rPr>
        <w:t xml:space="preserve"> personas con la primera dosis y</w:t>
      </w:r>
      <w:r w:rsidR="00845E00">
        <w:rPr>
          <w:rFonts w:ascii="Book Antiqua" w:hAnsi="Book Antiqua"/>
          <w:sz w:val="20"/>
          <w:szCs w:val="20"/>
        </w:rPr>
        <w:t xml:space="preserve"> de</w:t>
      </w:r>
      <w:r w:rsidRPr="005C5130">
        <w:rPr>
          <w:rFonts w:ascii="Book Antiqua" w:hAnsi="Book Antiqua"/>
          <w:sz w:val="20"/>
          <w:szCs w:val="20"/>
        </w:rPr>
        <w:t xml:space="preserve"> </w:t>
      </w:r>
      <w:r w:rsidR="00845E00" w:rsidRPr="005C5130">
        <w:rPr>
          <w:rFonts w:ascii="Book Antiqua" w:hAnsi="Book Antiqua"/>
          <w:sz w:val="20"/>
          <w:szCs w:val="20"/>
        </w:rPr>
        <w:t>3</w:t>
      </w:r>
      <w:r w:rsidR="00845E00">
        <w:rPr>
          <w:rFonts w:ascii="Book Antiqua" w:hAnsi="Book Antiqua"/>
          <w:sz w:val="20"/>
          <w:szCs w:val="20"/>
        </w:rPr>
        <w:t>.</w:t>
      </w:r>
      <w:r w:rsidR="00845E00" w:rsidRPr="005C5130">
        <w:rPr>
          <w:rFonts w:ascii="Book Antiqua" w:hAnsi="Book Antiqua"/>
          <w:sz w:val="20"/>
          <w:szCs w:val="20"/>
        </w:rPr>
        <w:t>166</w:t>
      </w:r>
      <w:r w:rsidR="00845E00">
        <w:rPr>
          <w:rFonts w:ascii="Book Antiqua" w:hAnsi="Book Antiqua"/>
          <w:sz w:val="20"/>
          <w:szCs w:val="20"/>
        </w:rPr>
        <w:t>.</w:t>
      </w:r>
      <w:r w:rsidR="00845E00" w:rsidRPr="005C5130">
        <w:rPr>
          <w:rFonts w:ascii="Book Antiqua" w:hAnsi="Book Antiqua"/>
          <w:sz w:val="20"/>
          <w:szCs w:val="20"/>
        </w:rPr>
        <w:t xml:space="preserve">096 </w:t>
      </w:r>
      <w:r w:rsidR="00845E00">
        <w:rPr>
          <w:rFonts w:ascii="Book Antiqua" w:hAnsi="Book Antiqua"/>
          <w:sz w:val="20"/>
          <w:szCs w:val="20"/>
        </w:rPr>
        <w:t>con</w:t>
      </w:r>
      <w:r>
        <w:rPr>
          <w:rFonts w:ascii="Book Antiqua" w:hAnsi="Book Antiqua"/>
          <w:sz w:val="20"/>
          <w:szCs w:val="20"/>
        </w:rPr>
        <w:t xml:space="preserve"> la segunda dosis. Toda la información de este programa se puede encontrar en </w:t>
      </w:r>
      <w:hyperlink r:id="rId10" w:history="1">
        <w:r w:rsidRPr="00BA4FFC">
          <w:rPr>
            <w:rStyle w:val="Hyperlink"/>
            <w:rFonts w:ascii="Book Antiqua" w:hAnsi="Book Antiqua"/>
            <w:sz w:val="20"/>
            <w:szCs w:val="20"/>
          </w:rPr>
          <w:t>https://www.gob.cl/yomevacuno/</w:t>
        </w:r>
      </w:hyperlink>
      <w:r>
        <w:rPr>
          <w:rFonts w:ascii="Book Antiqua" w:hAnsi="Book Antiqua"/>
          <w:sz w:val="20"/>
          <w:szCs w:val="20"/>
        </w:rPr>
        <w:t xml:space="preserve">. </w:t>
      </w:r>
    </w:p>
    <w:p w14:paraId="3AA8F116" w14:textId="77777777" w:rsidR="00BF0901" w:rsidRPr="00BF0901" w:rsidRDefault="00BF0901" w:rsidP="00BF0901">
      <w:pPr>
        <w:spacing w:after="0"/>
        <w:jc w:val="both"/>
        <w:rPr>
          <w:rFonts w:ascii="Book Antiqua" w:hAnsi="Book Antiqua"/>
          <w:sz w:val="20"/>
          <w:szCs w:val="20"/>
        </w:rPr>
      </w:pPr>
    </w:p>
    <w:p w14:paraId="014D412C" w14:textId="4F97711F" w:rsidR="0017250A" w:rsidRDefault="00D104B2" w:rsidP="006D3505">
      <w:pPr>
        <w:pStyle w:val="ListParagraph"/>
        <w:numPr>
          <w:ilvl w:val="0"/>
          <w:numId w:val="24"/>
        </w:numPr>
        <w:spacing w:after="0"/>
        <w:ind w:left="426"/>
        <w:jc w:val="both"/>
        <w:rPr>
          <w:rFonts w:ascii="Book Antiqua" w:hAnsi="Book Antiqua"/>
          <w:sz w:val="20"/>
          <w:szCs w:val="20"/>
        </w:rPr>
      </w:pPr>
      <w:r w:rsidRPr="00753A5E">
        <w:rPr>
          <w:rFonts w:ascii="Book Antiqua" w:hAnsi="Book Antiqua"/>
          <w:i/>
          <w:sz w:val="20"/>
          <w:szCs w:val="20"/>
        </w:rPr>
        <w:t>Paso a Paso: Abramos las escuelas</w:t>
      </w:r>
      <w:r w:rsidR="004933BF">
        <w:rPr>
          <w:rFonts w:ascii="Book Antiqua" w:hAnsi="Book Antiqua"/>
          <w:sz w:val="20"/>
          <w:szCs w:val="20"/>
        </w:rPr>
        <w:t xml:space="preserve">: </w:t>
      </w:r>
      <w:r w:rsidR="0017250A">
        <w:rPr>
          <w:rFonts w:ascii="Book Antiqua" w:hAnsi="Book Antiqua"/>
          <w:sz w:val="20"/>
          <w:szCs w:val="20"/>
        </w:rPr>
        <w:t>En el contexto de la emergencia nacional por la pandemia de COVID 19, los establecimientos educacion</w:t>
      </w:r>
      <w:r w:rsidR="00D349FD">
        <w:rPr>
          <w:rFonts w:ascii="Book Antiqua" w:hAnsi="Book Antiqua"/>
          <w:sz w:val="20"/>
          <w:szCs w:val="20"/>
        </w:rPr>
        <w:t>al</w:t>
      </w:r>
      <w:r w:rsidR="0017250A">
        <w:rPr>
          <w:rFonts w:ascii="Book Antiqua" w:hAnsi="Book Antiqua"/>
          <w:sz w:val="20"/>
          <w:szCs w:val="20"/>
        </w:rPr>
        <w:t xml:space="preserve">es han visto afectados su funcionamiento normal, teniendo que adaptarse a </w:t>
      </w:r>
      <w:r w:rsidR="00845E00">
        <w:rPr>
          <w:rFonts w:ascii="Book Antiqua" w:hAnsi="Book Antiqua"/>
          <w:sz w:val="20"/>
          <w:szCs w:val="20"/>
        </w:rPr>
        <w:t>una nueva realidad que implica</w:t>
      </w:r>
      <w:r w:rsidR="0017250A">
        <w:rPr>
          <w:rFonts w:ascii="Book Antiqua" w:hAnsi="Book Antiqua"/>
          <w:sz w:val="20"/>
          <w:szCs w:val="20"/>
        </w:rPr>
        <w:t xml:space="preserve"> la suspensión de las clases presenciales </w:t>
      </w:r>
      <w:r w:rsidR="0017250A">
        <w:rPr>
          <w:rFonts w:ascii="Book Antiqua" w:hAnsi="Book Antiqua"/>
          <w:sz w:val="20"/>
          <w:szCs w:val="20"/>
        </w:rPr>
        <w:lastRenderedPageBreak/>
        <w:t>y la implementación de distintas modalidades de clases a distancia (híbrida o semipresencial a distancia o remota). Esto, ha afectado no solo a alumnos sino también a los profesores, personal de los colegios y apoderados quienes han tenido que ajustarse a las nuevas formas de trabajo para mantener la educación de niños, niñas y adolescentes (NNA).</w:t>
      </w:r>
    </w:p>
    <w:p w14:paraId="4CE657F6" w14:textId="079593B4" w:rsidR="0017250A" w:rsidRDefault="0017250A" w:rsidP="006D3505">
      <w:pPr>
        <w:pStyle w:val="ListParagraph"/>
        <w:spacing w:after="0"/>
        <w:ind w:left="426"/>
        <w:jc w:val="both"/>
        <w:rPr>
          <w:rFonts w:ascii="Book Antiqua" w:hAnsi="Book Antiqua"/>
          <w:sz w:val="20"/>
          <w:szCs w:val="20"/>
        </w:rPr>
      </w:pPr>
      <w:r>
        <w:rPr>
          <w:rFonts w:ascii="Book Antiqua" w:hAnsi="Book Antiqua"/>
          <w:sz w:val="20"/>
          <w:szCs w:val="20"/>
        </w:rPr>
        <w:t xml:space="preserve">El cierre prolongado de colegios y escuelas, así como </w:t>
      </w:r>
      <w:r w:rsidR="00E837FB">
        <w:rPr>
          <w:rFonts w:ascii="Book Antiqua" w:hAnsi="Book Antiqua"/>
          <w:sz w:val="20"/>
          <w:szCs w:val="20"/>
        </w:rPr>
        <w:t xml:space="preserve">el cese de clases presenciales por largos períodos de tiempo trae consigo problemas de </w:t>
      </w:r>
      <w:r w:rsidR="00753A5E">
        <w:rPr>
          <w:rFonts w:ascii="Book Antiqua" w:hAnsi="Book Antiqua"/>
          <w:sz w:val="20"/>
          <w:szCs w:val="20"/>
        </w:rPr>
        <w:t>reversión de logros educativos, limitación de la oportunidad de educarse y de obtener oportunidades vocacionales. La suspensión de clases presenciales también disminuye las interacciones sociales y emocionales propias del desarrollo. Esto se suma al cese del importante rol social que cumplen los establecimientos educacion</w:t>
      </w:r>
      <w:r w:rsidR="00845E00">
        <w:rPr>
          <w:rFonts w:ascii="Book Antiqua" w:hAnsi="Book Antiqua"/>
          <w:sz w:val="20"/>
          <w:szCs w:val="20"/>
        </w:rPr>
        <w:t>al</w:t>
      </w:r>
      <w:r w:rsidR="00753A5E">
        <w:rPr>
          <w:rFonts w:ascii="Book Antiqua" w:hAnsi="Book Antiqua"/>
          <w:sz w:val="20"/>
          <w:szCs w:val="20"/>
        </w:rPr>
        <w:t>es</w:t>
      </w:r>
      <w:r w:rsidR="00845E00">
        <w:rPr>
          <w:rFonts w:ascii="Book Antiqua" w:hAnsi="Book Antiqua"/>
          <w:sz w:val="20"/>
          <w:szCs w:val="20"/>
        </w:rPr>
        <w:t>,</w:t>
      </w:r>
      <w:r w:rsidR="00753A5E">
        <w:rPr>
          <w:rFonts w:ascii="Book Antiqua" w:hAnsi="Book Antiqua"/>
          <w:sz w:val="20"/>
          <w:szCs w:val="20"/>
        </w:rPr>
        <w:t xml:space="preserve"> como garantizar una buena alimentación, ofrecer </w:t>
      </w:r>
      <w:r w:rsidR="00845E00">
        <w:rPr>
          <w:rFonts w:ascii="Book Antiqua" w:hAnsi="Book Antiqua"/>
          <w:sz w:val="20"/>
          <w:szCs w:val="20"/>
        </w:rPr>
        <w:t xml:space="preserve">un lugar de encuentro y </w:t>
      </w:r>
      <w:r w:rsidR="00753A5E">
        <w:rPr>
          <w:rFonts w:ascii="Book Antiqua" w:hAnsi="Book Antiqua"/>
          <w:sz w:val="20"/>
          <w:szCs w:val="20"/>
        </w:rPr>
        <w:t>de contención</w:t>
      </w:r>
      <w:r w:rsidR="00845E00">
        <w:rPr>
          <w:rFonts w:ascii="Book Antiqua" w:hAnsi="Book Antiqua"/>
          <w:sz w:val="20"/>
          <w:szCs w:val="20"/>
        </w:rPr>
        <w:t>,</w:t>
      </w:r>
      <w:r w:rsidR="00753A5E">
        <w:rPr>
          <w:rFonts w:ascii="Book Antiqua" w:hAnsi="Book Antiqua"/>
          <w:sz w:val="20"/>
          <w:szCs w:val="20"/>
        </w:rPr>
        <w:t xml:space="preserve"> y el cuidado de los niños mientras sus padres o cuidadores trabajan. </w:t>
      </w:r>
    </w:p>
    <w:p w14:paraId="628EAC28" w14:textId="1271FFEC" w:rsidR="00753A5E" w:rsidRDefault="00753A5E" w:rsidP="006D3505">
      <w:pPr>
        <w:pStyle w:val="ListParagraph"/>
        <w:spacing w:after="0"/>
        <w:ind w:left="426"/>
        <w:jc w:val="both"/>
        <w:rPr>
          <w:rFonts w:ascii="Book Antiqua" w:hAnsi="Book Antiqua"/>
          <w:sz w:val="20"/>
          <w:szCs w:val="20"/>
        </w:rPr>
      </w:pPr>
      <w:r>
        <w:rPr>
          <w:rFonts w:ascii="Book Antiqua" w:hAnsi="Book Antiqua"/>
          <w:sz w:val="20"/>
          <w:szCs w:val="20"/>
        </w:rPr>
        <w:t xml:space="preserve">Debido a lo anterior, se inicia el proceso </w:t>
      </w:r>
      <w:r w:rsidRPr="00753A5E">
        <w:rPr>
          <w:rFonts w:ascii="Book Antiqua" w:hAnsi="Book Antiqua"/>
          <w:i/>
          <w:sz w:val="20"/>
          <w:szCs w:val="20"/>
        </w:rPr>
        <w:t>Paso a Paso: Abramos las escuelas</w:t>
      </w:r>
      <w:r>
        <w:rPr>
          <w:rFonts w:ascii="Book Antiqua" w:hAnsi="Book Antiqua"/>
          <w:sz w:val="20"/>
          <w:szCs w:val="20"/>
        </w:rPr>
        <w:t>, convocado por el Ministerio de Educación y UNESCO, que mantiene como objetivo el fortalecer la estrategia país y orientar a las comunidades educativas para el proceso de apertura gradual y segura de estos establecimientos</w:t>
      </w:r>
      <w:r>
        <w:rPr>
          <w:rStyle w:val="FootnoteReference"/>
          <w:rFonts w:ascii="Book Antiqua" w:hAnsi="Book Antiqua"/>
          <w:sz w:val="20"/>
          <w:szCs w:val="20"/>
        </w:rPr>
        <w:footnoteReference w:id="1"/>
      </w:r>
      <w:r>
        <w:rPr>
          <w:rFonts w:ascii="Book Antiqua" w:hAnsi="Book Antiqua"/>
          <w:sz w:val="20"/>
          <w:szCs w:val="20"/>
        </w:rPr>
        <w:t xml:space="preserve">. </w:t>
      </w:r>
    </w:p>
    <w:p w14:paraId="3A73B675" w14:textId="77777777" w:rsidR="00D349FD" w:rsidRDefault="00D349FD" w:rsidP="006D3505">
      <w:pPr>
        <w:pStyle w:val="ListParagraph"/>
        <w:spacing w:after="0"/>
        <w:ind w:left="426"/>
        <w:jc w:val="both"/>
        <w:rPr>
          <w:rFonts w:ascii="Book Antiqua" w:hAnsi="Book Antiqua"/>
          <w:sz w:val="20"/>
          <w:szCs w:val="20"/>
        </w:rPr>
      </w:pPr>
    </w:p>
    <w:p w14:paraId="48873ABC" w14:textId="68D807EB" w:rsidR="004933BF" w:rsidRPr="00C400C9" w:rsidRDefault="00906991" w:rsidP="00C400C9">
      <w:pPr>
        <w:pStyle w:val="ListParagraph"/>
        <w:numPr>
          <w:ilvl w:val="0"/>
          <w:numId w:val="24"/>
        </w:numPr>
        <w:spacing w:after="0"/>
        <w:ind w:left="426"/>
        <w:jc w:val="both"/>
        <w:rPr>
          <w:rFonts w:ascii="Book Antiqua" w:hAnsi="Book Antiqua"/>
          <w:sz w:val="20"/>
          <w:szCs w:val="20"/>
          <w:lang w:val="es-ES"/>
        </w:rPr>
      </w:pPr>
      <w:r>
        <w:rPr>
          <w:rFonts w:ascii="Book Antiqua" w:hAnsi="Book Antiqua"/>
          <w:i/>
          <w:sz w:val="20"/>
          <w:szCs w:val="20"/>
        </w:rPr>
        <w:lastRenderedPageBreak/>
        <w:t>Ley de Protección al Empleo</w:t>
      </w:r>
      <w:r w:rsidR="00C81C35">
        <w:rPr>
          <w:rFonts w:ascii="Book Antiqua" w:hAnsi="Book Antiqua"/>
          <w:i/>
          <w:sz w:val="20"/>
          <w:szCs w:val="20"/>
        </w:rPr>
        <w:t xml:space="preserve"> (LPE)</w:t>
      </w:r>
      <w:r w:rsidRPr="00C400C9">
        <w:rPr>
          <w:rFonts w:ascii="Book Antiqua" w:hAnsi="Book Antiqua"/>
          <w:sz w:val="20"/>
          <w:szCs w:val="20"/>
        </w:rPr>
        <w:t xml:space="preserve">: </w:t>
      </w:r>
      <w:r w:rsidR="00D349FD">
        <w:rPr>
          <w:rFonts w:ascii="Book Antiqua" w:hAnsi="Book Antiqua"/>
          <w:sz w:val="20"/>
          <w:szCs w:val="20"/>
        </w:rPr>
        <w:t>A raíz de la crisis económica derivada de la pandemia</w:t>
      </w:r>
      <w:r w:rsidR="00766235">
        <w:rPr>
          <w:rFonts w:ascii="Book Antiqua" w:hAnsi="Book Antiqua"/>
          <w:sz w:val="20"/>
          <w:szCs w:val="20"/>
        </w:rPr>
        <w:t>,</w:t>
      </w:r>
      <w:r w:rsidR="00C400C9">
        <w:rPr>
          <w:rFonts w:ascii="Book Antiqua" w:hAnsi="Book Antiqua"/>
          <w:sz w:val="20"/>
          <w:szCs w:val="20"/>
        </w:rPr>
        <w:t xml:space="preserve"> </w:t>
      </w:r>
      <w:r w:rsidR="00C400C9" w:rsidRPr="00C400C9">
        <w:rPr>
          <w:rFonts w:ascii="Book Antiqua" w:hAnsi="Book Antiqua"/>
          <w:sz w:val="20"/>
          <w:szCs w:val="20"/>
        </w:rPr>
        <w:t xml:space="preserve">muchos </w:t>
      </w:r>
      <w:r w:rsidR="00D349FD">
        <w:rPr>
          <w:rFonts w:ascii="Book Antiqua" w:hAnsi="Book Antiqua"/>
          <w:sz w:val="20"/>
          <w:szCs w:val="20"/>
        </w:rPr>
        <w:t>habitantes del país</w:t>
      </w:r>
      <w:r w:rsidR="00D349FD" w:rsidRPr="00C400C9">
        <w:rPr>
          <w:rFonts w:ascii="Book Antiqua" w:hAnsi="Book Antiqua"/>
          <w:sz w:val="20"/>
          <w:szCs w:val="20"/>
        </w:rPr>
        <w:t xml:space="preserve"> </w:t>
      </w:r>
      <w:r w:rsidR="00D349FD">
        <w:rPr>
          <w:rFonts w:ascii="Book Antiqua" w:hAnsi="Book Antiqua"/>
          <w:sz w:val="20"/>
          <w:szCs w:val="20"/>
        </w:rPr>
        <w:t>ha visto afectadas sus fuentes de ingreso</w:t>
      </w:r>
      <w:r w:rsidR="00C400C9" w:rsidRPr="00C400C9">
        <w:rPr>
          <w:rFonts w:ascii="Book Antiqua" w:hAnsi="Book Antiqua"/>
          <w:sz w:val="20"/>
          <w:szCs w:val="20"/>
        </w:rPr>
        <w:t xml:space="preserve"> y </w:t>
      </w:r>
      <w:r w:rsidR="00C400C9">
        <w:rPr>
          <w:rFonts w:ascii="Book Antiqua" w:hAnsi="Book Antiqua"/>
          <w:sz w:val="20"/>
          <w:szCs w:val="20"/>
        </w:rPr>
        <w:t xml:space="preserve">muchos </w:t>
      </w:r>
      <w:r w:rsidR="00D349FD">
        <w:rPr>
          <w:rFonts w:ascii="Book Antiqua" w:hAnsi="Book Antiqua"/>
          <w:sz w:val="20"/>
          <w:szCs w:val="20"/>
        </w:rPr>
        <w:t xml:space="preserve">han perdido </w:t>
      </w:r>
      <w:r w:rsidR="00C400C9">
        <w:rPr>
          <w:rFonts w:ascii="Book Antiqua" w:hAnsi="Book Antiqua"/>
          <w:sz w:val="20"/>
          <w:szCs w:val="20"/>
        </w:rPr>
        <w:t xml:space="preserve">sus empleos. En ese contexto, </w:t>
      </w:r>
      <w:r>
        <w:rPr>
          <w:rFonts w:ascii="Book Antiqua" w:hAnsi="Book Antiqua"/>
          <w:sz w:val="20"/>
          <w:szCs w:val="20"/>
        </w:rPr>
        <w:t xml:space="preserve">esta ley </w:t>
      </w:r>
      <w:r w:rsidR="00C400C9">
        <w:rPr>
          <w:rFonts w:ascii="Book Antiqua" w:hAnsi="Book Antiqua"/>
          <w:sz w:val="20"/>
          <w:szCs w:val="20"/>
        </w:rPr>
        <w:t>busca proteger la fuente laboral de los trabajadores y trabajadoras</w:t>
      </w:r>
      <w:r w:rsidR="00C400C9" w:rsidRPr="00C400C9">
        <w:rPr>
          <w:rFonts w:ascii="Book Antiqua" w:hAnsi="Book Antiqua"/>
          <w:sz w:val="20"/>
          <w:szCs w:val="20"/>
        </w:rPr>
        <w:t xml:space="preserve"> afiliados al Seguro de Cesantía</w:t>
      </w:r>
      <w:r w:rsidR="00C400C9">
        <w:rPr>
          <w:rFonts w:ascii="Book Antiqua" w:hAnsi="Book Antiqua"/>
          <w:sz w:val="20"/>
          <w:szCs w:val="20"/>
        </w:rPr>
        <w:t>. Estos tendrán</w:t>
      </w:r>
      <w:r w:rsidR="00C400C9" w:rsidRPr="00C400C9">
        <w:rPr>
          <w:rFonts w:ascii="Book Antiqua" w:hAnsi="Book Antiqua"/>
          <w:sz w:val="20"/>
          <w:szCs w:val="20"/>
        </w:rPr>
        <w:t xml:space="preserve"> acceso a los beneficios de este seguro cuando, actos de autoridad como cuarentenas o cierres de empresas, impidan al trabajador prestar sus servicios</w:t>
      </w:r>
      <w:r w:rsidR="00C400C9">
        <w:rPr>
          <w:rFonts w:ascii="Book Antiqua" w:hAnsi="Book Antiqua"/>
          <w:sz w:val="20"/>
          <w:szCs w:val="20"/>
        </w:rPr>
        <w:t xml:space="preserve">. En específico, contempla las siguientes situaciones: </w:t>
      </w:r>
    </w:p>
    <w:p w14:paraId="3C0640AC" w14:textId="30B9DFE9" w:rsidR="00C400C9" w:rsidRPr="00C400C9" w:rsidRDefault="00C400C9" w:rsidP="00D104B2">
      <w:pPr>
        <w:pStyle w:val="ListParagraph"/>
        <w:numPr>
          <w:ilvl w:val="1"/>
          <w:numId w:val="24"/>
        </w:numPr>
        <w:spacing w:after="0"/>
        <w:ind w:left="1134"/>
        <w:jc w:val="both"/>
        <w:rPr>
          <w:rFonts w:ascii="Book Antiqua" w:hAnsi="Book Antiqua"/>
          <w:sz w:val="20"/>
          <w:szCs w:val="20"/>
          <w:lang w:val="es-ES"/>
        </w:rPr>
      </w:pPr>
      <w:r>
        <w:rPr>
          <w:rFonts w:ascii="Book Antiqua" w:hAnsi="Book Antiqua"/>
          <w:sz w:val="20"/>
          <w:szCs w:val="20"/>
          <w:lang w:val="es-ES"/>
        </w:rPr>
        <w:t>Suspensión</w:t>
      </w:r>
      <w:r w:rsidRPr="00C400C9">
        <w:rPr>
          <w:rFonts w:ascii="Book Antiqua" w:hAnsi="Book Antiqua"/>
          <w:sz w:val="20"/>
          <w:szCs w:val="20"/>
          <w:lang w:val="es-ES"/>
        </w:rPr>
        <w:t xml:space="preserve"> </w:t>
      </w:r>
      <w:r>
        <w:rPr>
          <w:rFonts w:ascii="Book Antiqua" w:hAnsi="Book Antiqua"/>
          <w:sz w:val="20"/>
          <w:szCs w:val="20"/>
          <w:lang w:val="es-ES"/>
        </w:rPr>
        <w:t>d</w:t>
      </w:r>
      <w:r w:rsidRPr="00C400C9">
        <w:rPr>
          <w:rFonts w:ascii="Book Antiqua" w:hAnsi="Book Antiqua"/>
          <w:sz w:val="20"/>
          <w:szCs w:val="20"/>
          <w:lang w:val="es-ES"/>
        </w:rPr>
        <w:t>el contrato de trabajo por acto de autoridad (cuarentena)</w:t>
      </w:r>
    </w:p>
    <w:p w14:paraId="50CD9E6D" w14:textId="79DAF387" w:rsidR="00C400C9" w:rsidRPr="00C400C9" w:rsidRDefault="00C400C9" w:rsidP="00D104B2">
      <w:pPr>
        <w:pStyle w:val="ListParagraph"/>
        <w:numPr>
          <w:ilvl w:val="1"/>
          <w:numId w:val="24"/>
        </w:numPr>
        <w:spacing w:after="0"/>
        <w:ind w:left="1134"/>
        <w:jc w:val="both"/>
        <w:rPr>
          <w:rFonts w:ascii="Book Antiqua" w:hAnsi="Book Antiqua"/>
          <w:sz w:val="20"/>
          <w:szCs w:val="20"/>
          <w:lang w:val="es-ES"/>
        </w:rPr>
      </w:pPr>
      <w:r>
        <w:rPr>
          <w:rFonts w:ascii="Book Antiqua" w:hAnsi="Book Antiqua"/>
          <w:sz w:val="20"/>
          <w:szCs w:val="20"/>
          <w:lang w:val="es-ES"/>
        </w:rPr>
        <w:t>Acuerdo de</w:t>
      </w:r>
      <w:r w:rsidRPr="00C400C9">
        <w:rPr>
          <w:rFonts w:ascii="Book Antiqua" w:hAnsi="Book Antiqua"/>
          <w:sz w:val="20"/>
          <w:szCs w:val="20"/>
          <w:lang w:val="es-ES"/>
        </w:rPr>
        <w:t xml:space="preserve"> un pacto de suspensión del contrato de trabajo</w:t>
      </w:r>
    </w:p>
    <w:p w14:paraId="5D0E2748" w14:textId="23CA9332" w:rsidR="00C400C9" w:rsidRPr="00C400C9" w:rsidRDefault="00C400C9" w:rsidP="00D104B2">
      <w:pPr>
        <w:pStyle w:val="ListParagraph"/>
        <w:numPr>
          <w:ilvl w:val="1"/>
          <w:numId w:val="24"/>
        </w:numPr>
        <w:spacing w:after="0"/>
        <w:ind w:left="1134"/>
        <w:jc w:val="both"/>
        <w:rPr>
          <w:rFonts w:ascii="Book Antiqua" w:hAnsi="Book Antiqua"/>
          <w:sz w:val="20"/>
          <w:szCs w:val="20"/>
          <w:lang w:val="es-ES"/>
        </w:rPr>
      </w:pPr>
      <w:r>
        <w:rPr>
          <w:rFonts w:ascii="Book Antiqua" w:hAnsi="Book Antiqua"/>
          <w:sz w:val="20"/>
          <w:szCs w:val="20"/>
          <w:lang w:val="es-ES"/>
        </w:rPr>
        <w:t>Acuerdo de</w:t>
      </w:r>
      <w:r w:rsidRPr="00C400C9">
        <w:rPr>
          <w:rFonts w:ascii="Book Antiqua" w:hAnsi="Book Antiqua"/>
          <w:sz w:val="20"/>
          <w:szCs w:val="20"/>
          <w:lang w:val="es-ES"/>
        </w:rPr>
        <w:t xml:space="preserve"> pacto de reducción temporal de la jornada de trabajo</w:t>
      </w:r>
    </w:p>
    <w:p w14:paraId="25038226" w14:textId="2399730E" w:rsidR="00C400C9" w:rsidRDefault="00C400C9" w:rsidP="00D104B2">
      <w:pPr>
        <w:pStyle w:val="ListParagraph"/>
        <w:numPr>
          <w:ilvl w:val="1"/>
          <w:numId w:val="24"/>
        </w:numPr>
        <w:spacing w:after="0"/>
        <w:ind w:left="1134"/>
        <w:jc w:val="both"/>
        <w:rPr>
          <w:rFonts w:ascii="Book Antiqua" w:hAnsi="Book Antiqua"/>
          <w:sz w:val="20"/>
          <w:szCs w:val="20"/>
          <w:lang w:val="es-ES"/>
        </w:rPr>
      </w:pPr>
      <w:r>
        <w:rPr>
          <w:rFonts w:ascii="Book Antiqua" w:hAnsi="Book Antiqua"/>
          <w:sz w:val="20"/>
          <w:szCs w:val="20"/>
          <w:lang w:val="es-ES"/>
        </w:rPr>
        <w:t>Acuerdo de un</w:t>
      </w:r>
      <w:r w:rsidRPr="00C400C9">
        <w:rPr>
          <w:rFonts w:ascii="Book Antiqua" w:hAnsi="Book Antiqua"/>
          <w:sz w:val="20"/>
          <w:szCs w:val="20"/>
          <w:lang w:val="es-ES"/>
        </w:rPr>
        <w:t xml:space="preserve"> pacto de suspensión laboral bajo la modalidad crianza protegida</w:t>
      </w:r>
      <w:r w:rsidRPr="00C400C9">
        <w:rPr>
          <w:rStyle w:val="FootnoteReference"/>
          <w:rFonts w:ascii="Book Antiqua" w:hAnsi="Book Antiqua"/>
          <w:sz w:val="20"/>
          <w:szCs w:val="20"/>
          <w:lang w:val="es-ES"/>
        </w:rPr>
        <w:footnoteReference w:id="2"/>
      </w:r>
    </w:p>
    <w:p w14:paraId="70D25BC4" w14:textId="4DB24F7B" w:rsidR="00C400C9" w:rsidRDefault="00C400C9" w:rsidP="00C400C9">
      <w:pPr>
        <w:pStyle w:val="ListParagraph"/>
        <w:spacing w:after="0"/>
        <w:ind w:left="426"/>
        <w:jc w:val="both"/>
        <w:rPr>
          <w:rFonts w:ascii="Book Antiqua" w:hAnsi="Book Antiqua"/>
          <w:sz w:val="20"/>
          <w:szCs w:val="20"/>
          <w:lang w:val="es-ES"/>
        </w:rPr>
      </w:pPr>
      <w:r>
        <w:rPr>
          <w:rFonts w:ascii="Book Antiqua" w:hAnsi="Book Antiqua"/>
          <w:sz w:val="20"/>
          <w:szCs w:val="20"/>
          <w:lang w:val="es-ES"/>
        </w:rPr>
        <w:lastRenderedPageBreak/>
        <w:t>La norma, promulgada originalmente el 1 de abril de 2020, fue prorrogada por el Senado y actualmente se contempla su duración hasta el 6 de diciembre de 2021</w:t>
      </w:r>
      <w:r>
        <w:rPr>
          <w:rStyle w:val="FootnoteReference"/>
          <w:rFonts w:ascii="Book Antiqua" w:hAnsi="Book Antiqua"/>
          <w:sz w:val="20"/>
          <w:szCs w:val="20"/>
          <w:lang w:val="es-ES"/>
        </w:rPr>
        <w:footnoteReference w:id="3"/>
      </w:r>
      <w:r>
        <w:rPr>
          <w:rFonts w:ascii="Book Antiqua" w:hAnsi="Book Antiqua"/>
          <w:sz w:val="20"/>
          <w:szCs w:val="20"/>
          <w:lang w:val="es-ES"/>
        </w:rPr>
        <w:t xml:space="preserve">. </w:t>
      </w:r>
    </w:p>
    <w:p w14:paraId="4C9FF095" w14:textId="77777777" w:rsidR="00D349FD" w:rsidRDefault="00D349FD" w:rsidP="00C400C9">
      <w:pPr>
        <w:pStyle w:val="ListParagraph"/>
        <w:spacing w:after="0"/>
        <w:ind w:left="426"/>
        <w:jc w:val="both"/>
        <w:rPr>
          <w:rFonts w:ascii="Book Antiqua" w:hAnsi="Book Antiqua"/>
          <w:sz w:val="20"/>
          <w:szCs w:val="20"/>
          <w:lang w:val="es-ES"/>
        </w:rPr>
      </w:pPr>
    </w:p>
    <w:p w14:paraId="6500E425" w14:textId="16837A19" w:rsidR="00766235" w:rsidRPr="00F01150" w:rsidRDefault="00766235" w:rsidP="00D349FD">
      <w:pPr>
        <w:pStyle w:val="ListParagraph"/>
        <w:numPr>
          <w:ilvl w:val="0"/>
          <w:numId w:val="24"/>
        </w:numPr>
        <w:spacing w:after="0"/>
        <w:ind w:left="426"/>
        <w:jc w:val="both"/>
        <w:rPr>
          <w:rFonts w:ascii="Book Antiqua" w:hAnsi="Book Antiqua"/>
          <w:i/>
          <w:sz w:val="20"/>
          <w:szCs w:val="20"/>
          <w:lang w:val="es-ES"/>
        </w:rPr>
      </w:pPr>
      <w:r w:rsidRPr="00C81C35">
        <w:rPr>
          <w:rFonts w:ascii="Book Antiqua" w:hAnsi="Book Antiqua"/>
          <w:i/>
          <w:sz w:val="20"/>
          <w:szCs w:val="20"/>
          <w:lang w:val="es-ES"/>
        </w:rPr>
        <w:t>Programa “Paso a Paso, Chile se Recupera”</w:t>
      </w:r>
      <w:r w:rsidR="00D104B2">
        <w:rPr>
          <w:rStyle w:val="FootnoteReference"/>
          <w:rFonts w:ascii="Book Antiqua" w:hAnsi="Book Antiqua"/>
          <w:i/>
          <w:sz w:val="20"/>
          <w:szCs w:val="20"/>
          <w:lang w:val="es-ES"/>
        </w:rPr>
        <w:footnoteReference w:id="4"/>
      </w:r>
      <w:r w:rsidRPr="00C81C35">
        <w:rPr>
          <w:rFonts w:ascii="Book Antiqua" w:hAnsi="Book Antiqua"/>
          <w:i/>
          <w:sz w:val="20"/>
          <w:szCs w:val="20"/>
          <w:lang w:val="es-ES"/>
        </w:rPr>
        <w:t xml:space="preserve">: </w:t>
      </w:r>
      <w:r w:rsidR="00C81C35" w:rsidRPr="00C81C35">
        <w:rPr>
          <w:rFonts w:ascii="Book Antiqua" w:hAnsi="Book Antiqua"/>
          <w:sz w:val="20"/>
          <w:szCs w:val="20"/>
          <w:lang w:val="es-ES"/>
        </w:rPr>
        <w:t xml:space="preserve">En vista de la crisis originada por el COVID 19, se lanza esta </w:t>
      </w:r>
      <w:r w:rsidR="00C81C35">
        <w:rPr>
          <w:rFonts w:ascii="Book Antiqua" w:hAnsi="Book Antiqua"/>
          <w:sz w:val="20"/>
          <w:szCs w:val="20"/>
          <w:lang w:val="es-ES"/>
        </w:rPr>
        <w:t>i</w:t>
      </w:r>
      <w:r w:rsidR="00C81C35" w:rsidRPr="00C81C35">
        <w:rPr>
          <w:rFonts w:ascii="Book Antiqua" w:hAnsi="Book Antiqua"/>
          <w:sz w:val="20"/>
          <w:szCs w:val="20"/>
          <w:lang w:val="es-ES"/>
        </w:rPr>
        <w:t>niciativa que tiene por objetivo</w:t>
      </w:r>
      <w:r w:rsidR="00D104B2">
        <w:rPr>
          <w:rFonts w:ascii="Book Antiqua" w:hAnsi="Book Antiqua"/>
          <w:sz w:val="20"/>
          <w:szCs w:val="20"/>
          <w:lang w:val="es-ES"/>
        </w:rPr>
        <w:t xml:space="preserve"> recuperar</w:t>
      </w:r>
      <w:r w:rsidR="00C81C35" w:rsidRPr="00C81C35">
        <w:rPr>
          <w:rFonts w:ascii="Book Antiqua" w:hAnsi="Book Antiqua"/>
          <w:sz w:val="20"/>
          <w:szCs w:val="20"/>
          <w:lang w:val="es-ES"/>
        </w:rPr>
        <w:t xml:space="preserve"> de forma segura y gradual </w:t>
      </w:r>
      <w:r w:rsidR="00D349FD">
        <w:rPr>
          <w:rFonts w:ascii="Book Antiqua" w:hAnsi="Book Antiqua"/>
          <w:sz w:val="20"/>
          <w:szCs w:val="20"/>
          <w:lang w:val="es-ES"/>
        </w:rPr>
        <w:t>e</w:t>
      </w:r>
      <w:r w:rsidR="00C81C35" w:rsidRPr="00F01150">
        <w:rPr>
          <w:rFonts w:ascii="Book Antiqua" w:hAnsi="Book Antiqua"/>
          <w:sz w:val="20"/>
          <w:szCs w:val="20"/>
          <w:lang w:val="es-ES"/>
        </w:rPr>
        <w:t xml:space="preserve">l país. Se centra en </w:t>
      </w:r>
      <w:r w:rsidR="007D0C94">
        <w:rPr>
          <w:rFonts w:ascii="Book Antiqua" w:hAnsi="Book Antiqua"/>
          <w:sz w:val="20"/>
          <w:szCs w:val="20"/>
          <w:lang w:val="es-ES"/>
        </w:rPr>
        <w:t>cuatro</w:t>
      </w:r>
      <w:r w:rsidR="00C81C35" w:rsidRPr="00F01150">
        <w:rPr>
          <w:rFonts w:ascii="Book Antiqua" w:hAnsi="Book Antiqua"/>
          <w:sz w:val="20"/>
          <w:szCs w:val="20"/>
          <w:lang w:val="es-ES"/>
        </w:rPr>
        <w:t xml:space="preserve"> ejes principales:</w:t>
      </w:r>
    </w:p>
    <w:p w14:paraId="1691C559" w14:textId="25A8680D" w:rsidR="00C81C35" w:rsidRPr="00C81C35" w:rsidRDefault="00C81C35" w:rsidP="00D104B2">
      <w:pPr>
        <w:pStyle w:val="ListParagraph"/>
        <w:numPr>
          <w:ilvl w:val="1"/>
          <w:numId w:val="24"/>
        </w:numPr>
        <w:spacing w:after="0"/>
        <w:ind w:left="1134"/>
        <w:jc w:val="both"/>
        <w:rPr>
          <w:rFonts w:ascii="Book Antiqua" w:hAnsi="Book Antiqua"/>
          <w:i/>
          <w:sz w:val="20"/>
          <w:szCs w:val="20"/>
          <w:lang w:val="es-ES"/>
        </w:rPr>
      </w:pPr>
      <w:r>
        <w:rPr>
          <w:rFonts w:ascii="Book Antiqua" w:hAnsi="Book Antiqua"/>
          <w:sz w:val="20"/>
          <w:szCs w:val="20"/>
          <w:lang w:val="es-ES"/>
        </w:rPr>
        <w:t xml:space="preserve">Incentivos al empleo: </w:t>
      </w:r>
      <w:r w:rsidRPr="00C81C35">
        <w:rPr>
          <w:rFonts w:ascii="Book Antiqua" w:hAnsi="Book Antiqua"/>
          <w:sz w:val="20"/>
          <w:szCs w:val="20"/>
          <w:lang w:val="es-ES"/>
        </w:rPr>
        <w:t xml:space="preserve">El Subsidio al Empleo es una nueva medida de reactivación económica para incentivar el regreso y mantención de trabajadores con contratos suspendidos por la Ley de Protección al Empleo (LPE) y, además, fomentar la contratación de nuevos trabajadores. </w:t>
      </w:r>
    </w:p>
    <w:p w14:paraId="0ED29E4B" w14:textId="3CCC22BA" w:rsidR="00C81C35" w:rsidRPr="00D104B2" w:rsidRDefault="00C81C35" w:rsidP="00D104B2">
      <w:pPr>
        <w:pStyle w:val="ListParagraph"/>
        <w:numPr>
          <w:ilvl w:val="1"/>
          <w:numId w:val="24"/>
        </w:numPr>
        <w:spacing w:after="0"/>
        <w:ind w:left="1134"/>
        <w:jc w:val="both"/>
        <w:rPr>
          <w:rFonts w:ascii="Book Antiqua" w:hAnsi="Book Antiqua"/>
          <w:i/>
          <w:sz w:val="20"/>
          <w:szCs w:val="20"/>
          <w:lang w:val="es-ES"/>
        </w:rPr>
      </w:pPr>
      <w:r>
        <w:rPr>
          <w:rFonts w:ascii="Book Antiqua" w:hAnsi="Book Antiqua"/>
          <w:sz w:val="20"/>
          <w:szCs w:val="20"/>
          <w:lang w:val="es-ES"/>
        </w:rPr>
        <w:t xml:space="preserve">Inversión: </w:t>
      </w:r>
      <w:r w:rsidR="00D104B2">
        <w:rPr>
          <w:rFonts w:ascii="Book Antiqua" w:hAnsi="Book Antiqua"/>
          <w:sz w:val="20"/>
          <w:szCs w:val="20"/>
          <w:lang w:val="es-ES"/>
        </w:rPr>
        <w:t>a nivel Estatal, se elaboró un p</w:t>
      </w:r>
      <w:r w:rsidRPr="00D104B2">
        <w:rPr>
          <w:rFonts w:ascii="Book Antiqua" w:hAnsi="Book Antiqua"/>
          <w:sz w:val="20"/>
          <w:szCs w:val="20"/>
          <w:lang w:val="es-ES"/>
        </w:rPr>
        <w:t xml:space="preserve">lan de inversión pública por un monto adicional de US$ 4.500 millones por sobre el presupuesto regular de los Ministerios, el que se materializará en los próximos 24 meses, con objeto de impulsar la actividad económica y la creación de empleo. De esta forma, para el período 2020-2022 se estima un total de US$ 34.000 millones en </w:t>
      </w:r>
      <w:r w:rsidRPr="00D104B2">
        <w:rPr>
          <w:rFonts w:ascii="Book Antiqua" w:hAnsi="Book Antiqua"/>
          <w:sz w:val="20"/>
          <w:szCs w:val="20"/>
          <w:lang w:val="es-ES"/>
        </w:rPr>
        <w:lastRenderedPageBreak/>
        <w:t>inversión pública, la cual tiene una capacidad de generar un total de 250.000 empleos.</w:t>
      </w:r>
      <w:r w:rsidR="00D104B2">
        <w:rPr>
          <w:rFonts w:ascii="Book Antiqua" w:hAnsi="Book Antiqua"/>
          <w:sz w:val="20"/>
          <w:szCs w:val="20"/>
          <w:lang w:val="es-ES"/>
        </w:rPr>
        <w:t xml:space="preserve"> Adicionalmente, existe un plan de inversión privada, que comprenda la agilización de inversiones, la agilización de concesiones MOP y Licitación de Inmuebles Fiscales. </w:t>
      </w:r>
    </w:p>
    <w:p w14:paraId="145A466E" w14:textId="0D8D8484" w:rsidR="00C81C35" w:rsidRPr="00C81C35" w:rsidRDefault="00C81C35" w:rsidP="00D104B2">
      <w:pPr>
        <w:pStyle w:val="ListParagraph"/>
        <w:numPr>
          <w:ilvl w:val="1"/>
          <w:numId w:val="24"/>
        </w:numPr>
        <w:spacing w:after="0"/>
        <w:ind w:left="1134"/>
        <w:jc w:val="both"/>
        <w:rPr>
          <w:rFonts w:ascii="Book Antiqua" w:hAnsi="Book Antiqua"/>
          <w:i/>
          <w:sz w:val="20"/>
          <w:szCs w:val="20"/>
          <w:lang w:val="es-ES"/>
        </w:rPr>
      </w:pPr>
      <w:r>
        <w:rPr>
          <w:rFonts w:ascii="Book Antiqua" w:hAnsi="Book Antiqua"/>
          <w:sz w:val="20"/>
          <w:szCs w:val="20"/>
          <w:lang w:val="es-ES"/>
        </w:rPr>
        <w:t>Apoyo a las Pymes</w:t>
      </w:r>
      <w:r w:rsidR="00D104B2">
        <w:rPr>
          <w:rFonts w:ascii="Book Antiqua" w:hAnsi="Book Antiqua"/>
          <w:sz w:val="20"/>
          <w:szCs w:val="20"/>
          <w:lang w:val="es-ES"/>
        </w:rPr>
        <w:t>: Mediante el fomento, facilidades para el re-emprendimiento, mesas de trabajo y seguimiento y medidas tributarias</w:t>
      </w:r>
      <w:r w:rsidR="00D104B2">
        <w:rPr>
          <w:rStyle w:val="FootnoteReference"/>
          <w:rFonts w:ascii="Book Antiqua" w:hAnsi="Book Antiqua"/>
          <w:sz w:val="20"/>
          <w:szCs w:val="20"/>
          <w:lang w:val="es-ES"/>
        </w:rPr>
        <w:footnoteReference w:id="5"/>
      </w:r>
      <w:r w:rsidR="00D104B2">
        <w:rPr>
          <w:rFonts w:ascii="Book Antiqua" w:hAnsi="Book Antiqua"/>
          <w:sz w:val="20"/>
          <w:szCs w:val="20"/>
          <w:lang w:val="es-ES"/>
        </w:rPr>
        <w:t xml:space="preserve">. </w:t>
      </w:r>
    </w:p>
    <w:p w14:paraId="249017D5" w14:textId="1BEB39A6" w:rsidR="00C81C35" w:rsidRPr="00C81C35" w:rsidRDefault="00C81C35" w:rsidP="00D104B2">
      <w:pPr>
        <w:pStyle w:val="ListParagraph"/>
        <w:numPr>
          <w:ilvl w:val="1"/>
          <w:numId w:val="24"/>
        </w:numPr>
        <w:spacing w:after="0"/>
        <w:ind w:left="1134"/>
        <w:jc w:val="both"/>
        <w:rPr>
          <w:rFonts w:ascii="Book Antiqua" w:hAnsi="Book Antiqua"/>
          <w:i/>
          <w:sz w:val="20"/>
          <w:szCs w:val="20"/>
          <w:lang w:val="es-ES"/>
        </w:rPr>
      </w:pPr>
      <w:r>
        <w:rPr>
          <w:rFonts w:ascii="Book Antiqua" w:hAnsi="Book Antiqua"/>
          <w:sz w:val="20"/>
          <w:szCs w:val="20"/>
          <w:lang w:val="es-ES"/>
        </w:rPr>
        <w:t>Agilización y Simplificación de Permisos</w:t>
      </w:r>
      <w:r w:rsidR="00D104B2">
        <w:rPr>
          <w:rFonts w:ascii="Book Antiqua" w:hAnsi="Book Antiqua"/>
          <w:sz w:val="20"/>
          <w:szCs w:val="20"/>
          <w:lang w:val="es-ES"/>
        </w:rPr>
        <w:t xml:space="preserve">: se busca así, modernizar la tramitación de proyectos y eliminar burocracia, a la vez que apoyar la consolidación de Pymes, reduciendo la burocracia para la consolidación de </w:t>
      </w:r>
      <w:r w:rsidR="005C5130">
        <w:rPr>
          <w:rFonts w:ascii="Book Antiqua" w:hAnsi="Book Antiqua"/>
          <w:sz w:val="20"/>
          <w:szCs w:val="20"/>
          <w:lang w:val="es-ES"/>
        </w:rPr>
        <w:t>estas</w:t>
      </w:r>
      <w:r w:rsidR="00D104B2">
        <w:rPr>
          <w:rFonts w:ascii="Book Antiqua" w:hAnsi="Book Antiqua"/>
          <w:sz w:val="20"/>
          <w:szCs w:val="20"/>
          <w:lang w:val="es-ES"/>
        </w:rPr>
        <w:t xml:space="preserve">. </w:t>
      </w:r>
    </w:p>
    <w:p w14:paraId="2B75CA01" w14:textId="77777777" w:rsidR="00072011" w:rsidRPr="00072011" w:rsidRDefault="00072011" w:rsidP="00072011">
      <w:pPr>
        <w:spacing w:after="0"/>
        <w:jc w:val="both"/>
        <w:rPr>
          <w:rFonts w:ascii="Book Antiqua" w:hAnsi="Book Antiqua"/>
          <w:b/>
        </w:rPr>
      </w:pPr>
    </w:p>
    <w:p w14:paraId="6CA8803D" w14:textId="05344A9A" w:rsidR="00C5505B" w:rsidRPr="00072011" w:rsidRDefault="00C5505B" w:rsidP="00072011">
      <w:pPr>
        <w:spacing w:after="0"/>
        <w:jc w:val="both"/>
        <w:rPr>
          <w:rFonts w:ascii="Book Antiqua" w:hAnsi="Book Antiqua"/>
          <w:b/>
        </w:rPr>
      </w:pPr>
      <w:r w:rsidRPr="00072011">
        <w:rPr>
          <w:rFonts w:ascii="Book Antiqua" w:hAnsi="Book Antiqua"/>
          <w:b/>
        </w:rPr>
        <w:t>C. CUALQUIER PRÁCTICA BUENA O PROMETEDORA EN ESTAS ÁREAS, INCLUYENDO EJEMPLOS DE COOPERACIÓN INTERNACIONAL.</w:t>
      </w:r>
    </w:p>
    <w:p w14:paraId="421EAB98" w14:textId="26A8966E" w:rsidR="00001C90" w:rsidRPr="00072011" w:rsidRDefault="00001C90" w:rsidP="00A73C06">
      <w:pPr>
        <w:spacing w:after="0"/>
        <w:jc w:val="both"/>
        <w:rPr>
          <w:rFonts w:ascii="Book Antiqua" w:hAnsi="Book Antiqua"/>
          <w:sz w:val="20"/>
          <w:szCs w:val="24"/>
        </w:rPr>
      </w:pPr>
      <w:r w:rsidRPr="00072011">
        <w:rPr>
          <w:rFonts w:ascii="Book Antiqua" w:hAnsi="Book Antiqua"/>
          <w:sz w:val="20"/>
          <w:szCs w:val="24"/>
        </w:rPr>
        <w:t xml:space="preserve">En primer lugar, dentro del marco de programas de Cooperación para el Desarrollo, que promueve la Agencia Chilena de Cooperación para el Desarrollo (AGCID), cabe destacar el Plan de Apoyo de la Cooperación Chilena </w:t>
      </w:r>
      <w:r w:rsidRPr="00072011">
        <w:rPr>
          <w:rFonts w:ascii="Book Antiqua" w:hAnsi="Book Antiqua"/>
          <w:sz w:val="20"/>
          <w:szCs w:val="24"/>
        </w:rPr>
        <w:lastRenderedPageBreak/>
        <w:t>en la Prevención y Mitigación de Impacto del COVID-19</w:t>
      </w:r>
      <w:r w:rsidRPr="00072011">
        <w:rPr>
          <w:rStyle w:val="FootnoteReference"/>
          <w:rFonts w:ascii="Book Antiqua" w:hAnsi="Book Antiqua"/>
          <w:sz w:val="20"/>
          <w:szCs w:val="24"/>
        </w:rPr>
        <w:footnoteReference w:id="6"/>
      </w:r>
      <w:r w:rsidRPr="00072011">
        <w:rPr>
          <w:rFonts w:ascii="Book Antiqua" w:hAnsi="Book Antiqua"/>
          <w:sz w:val="20"/>
          <w:szCs w:val="24"/>
        </w:rPr>
        <w:t xml:space="preserve">, el cual consideró dos líneas de acción: </w:t>
      </w:r>
    </w:p>
    <w:p w14:paraId="2C9FB29C" w14:textId="7536480B" w:rsidR="00001C90" w:rsidRPr="00072011" w:rsidRDefault="00001C90" w:rsidP="00A73C06">
      <w:pPr>
        <w:pStyle w:val="ListParagraph"/>
        <w:numPr>
          <w:ilvl w:val="0"/>
          <w:numId w:val="22"/>
        </w:numPr>
        <w:spacing w:after="0"/>
        <w:jc w:val="both"/>
        <w:rPr>
          <w:rFonts w:ascii="Book Antiqua" w:hAnsi="Book Antiqua"/>
          <w:sz w:val="20"/>
          <w:szCs w:val="24"/>
        </w:rPr>
      </w:pPr>
      <w:r w:rsidRPr="00072011">
        <w:rPr>
          <w:rFonts w:ascii="Book Antiqua" w:hAnsi="Book Antiqua"/>
          <w:sz w:val="20"/>
          <w:szCs w:val="24"/>
        </w:rPr>
        <w:t>La primera de ellas con el propósito de fortalecer las redes de colaboración e intercambio para la prevención, atención y resiliencia a la pandemia, en el contexto de la región de Latinoamérica y el Caribe</w:t>
      </w:r>
    </w:p>
    <w:p w14:paraId="3E76CF79" w14:textId="7DBA5D2A" w:rsidR="00001C90" w:rsidRPr="00072011" w:rsidRDefault="00001C90" w:rsidP="00A73C06">
      <w:pPr>
        <w:pStyle w:val="ListParagraph"/>
        <w:numPr>
          <w:ilvl w:val="0"/>
          <w:numId w:val="22"/>
        </w:numPr>
        <w:spacing w:after="0"/>
        <w:jc w:val="both"/>
        <w:rPr>
          <w:rFonts w:ascii="Book Antiqua" w:hAnsi="Book Antiqua"/>
          <w:sz w:val="20"/>
          <w:szCs w:val="24"/>
        </w:rPr>
      </w:pPr>
      <w:r w:rsidRPr="00072011">
        <w:rPr>
          <w:rFonts w:ascii="Book Antiqua" w:hAnsi="Book Antiqua"/>
          <w:sz w:val="20"/>
          <w:szCs w:val="24"/>
        </w:rPr>
        <w:t xml:space="preserve">La segunda línea de acción, con el propósito de fortalecer capacidades institucionales de profesionales del sector de la salud relacionados con la atención y tratamiento de casos COVID, a través de cursos internacionales. </w:t>
      </w:r>
    </w:p>
    <w:p w14:paraId="7195022D" w14:textId="4682E146" w:rsidR="00001C90" w:rsidRPr="00072011" w:rsidRDefault="00001C90" w:rsidP="00A73C06">
      <w:pPr>
        <w:spacing w:after="0"/>
        <w:jc w:val="both"/>
        <w:rPr>
          <w:rFonts w:ascii="Book Antiqua" w:hAnsi="Book Antiqua"/>
          <w:sz w:val="20"/>
          <w:szCs w:val="24"/>
        </w:rPr>
      </w:pPr>
      <w:r w:rsidRPr="00072011">
        <w:rPr>
          <w:rFonts w:ascii="Book Antiqua" w:hAnsi="Book Antiqua"/>
          <w:sz w:val="20"/>
          <w:szCs w:val="24"/>
        </w:rPr>
        <w:t xml:space="preserve">En este marco, en 2020, se implementó un ciclo de webinars, que se tradujo en </w:t>
      </w:r>
      <w:r w:rsidR="007D0C94">
        <w:rPr>
          <w:rFonts w:ascii="Book Antiqua" w:hAnsi="Book Antiqua"/>
          <w:sz w:val="20"/>
          <w:szCs w:val="24"/>
        </w:rPr>
        <w:t xml:space="preserve">ocho </w:t>
      </w:r>
      <w:r w:rsidRPr="00072011">
        <w:rPr>
          <w:rFonts w:ascii="Book Antiqua" w:hAnsi="Book Antiqua"/>
          <w:sz w:val="20"/>
          <w:szCs w:val="24"/>
        </w:rPr>
        <w:t>charlas on</w:t>
      </w:r>
      <w:r w:rsidR="00F939AE" w:rsidRPr="00072011">
        <w:rPr>
          <w:rFonts w:ascii="Book Antiqua" w:hAnsi="Book Antiqua"/>
          <w:sz w:val="20"/>
          <w:szCs w:val="24"/>
        </w:rPr>
        <w:t>-</w:t>
      </w:r>
      <w:r w:rsidRPr="00072011">
        <w:rPr>
          <w:rFonts w:ascii="Book Antiqua" w:hAnsi="Book Antiqua"/>
          <w:sz w:val="20"/>
          <w:szCs w:val="24"/>
        </w:rPr>
        <w:t>line en el ámbito de Salud y Emergencia Sanitaria y cuatro en el ámbito de Desafíos de la Educación en Tiempos de Crisis, todos ellos con el apoyo de la Pontificia Universidad Católica de Chile (Facultad de Me</w:t>
      </w:r>
      <w:r w:rsidRPr="00072011">
        <w:rPr>
          <w:rFonts w:ascii="Book Antiqua" w:hAnsi="Book Antiqua"/>
          <w:sz w:val="20"/>
          <w:szCs w:val="24"/>
        </w:rPr>
        <w:lastRenderedPageBreak/>
        <w:t xml:space="preserve">dicina y Facultad de Educación). Las charlas de educación y pandemia convocaron la participación en tiempo real de 14.000 profesionales, técnicos y actores vinculados a la labor educativa, de los países miembros y/o asociados a PROSUR. </w:t>
      </w:r>
    </w:p>
    <w:p w14:paraId="18344D73" w14:textId="5EF64FF7" w:rsidR="00001C90" w:rsidRPr="00072011" w:rsidRDefault="00001C90" w:rsidP="00A73C06">
      <w:pPr>
        <w:spacing w:after="0"/>
        <w:jc w:val="both"/>
        <w:rPr>
          <w:rFonts w:ascii="Book Antiqua" w:hAnsi="Book Antiqua"/>
          <w:sz w:val="20"/>
          <w:szCs w:val="24"/>
        </w:rPr>
      </w:pPr>
      <w:r w:rsidRPr="00072011">
        <w:rPr>
          <w:rFonts w:ascii="Book Antiqua" w:hAnsi="Book Antiqua"/>
          <w:sz w:val="20"/>
          <w:szCs w:val="24"/>
        </w:rPr>
        <w:t xml:space="preserve">Asimismo, se realizó un ciclo de 14 cursos internacionales en salud y gestión de políticas públicas (modalidad e-learning), enfocados en la crisis sanitaria producto del COVID-19. Estos cursos fueron dictados por la Pontificia Universidad Católica de Chile, la Universidad de Concepción, la Universidad de Chile y la Universidad Adolfo </w:t>
      </w:r>
      <w:r w:rsidR="00A73C06" w:rsidRPr="00072011">
        <w:rPr>
          <w:rFonts w:ascii="Book Antiqua" w:hAnsi="Book Antiqua"/>
          <w:sz w:val="20"/>
          <w:szCs w:val="24"/>
        </w:rPr>
        <w:t>Ibáñez</w:t>
      </w:r>
      <w:r w:rsidRPr="00072011">
        <w:rPr>
          <w:rFonts w:ascii="Book Antiqua" w:hAnsi="Book Antiqua"/>
          <w:sz w:val="20"/>
          <w:szCs w:val="24"/>
        </w:rPr>
        <w:t xml:space="preserve"> y contaron con una participación total de 605 becarios de Argentina, Bolivia, Brasil, Colombia, Costa Rica, Ecuador, El Salvador, Guatemala, Honduras, México, Panamá, Paraguay, Perú, República Dominicana y Uruguay. </w:t>
      </w:r>
    </w:p>
    <w:p w14:paraId="7080AC4C" w14:textId="2AEA4004" w:rsidR="00001C90" w:rsidRPr="00072011" w:rsidRDefault="00A73C06" w:rsidP="00A73C06">
      <w:pPr>
        <w:spacing w:after="0"/>
        <w:jc w:val="both"/>
        <w:rPr>
          <w:rFonts w:ascii="Book Antiqua" w:hAnsi="Book Antiqua"/>
          <w:sz w:val="20"/>
          <w:szCs w:val="24"/>
        </w:rPr>
      </w:pPr>
      <w:r w:rsidRPr="00072011">
        <w:rPr>
          <w:rFonts w:ascii="Book Antiqua" w:hAnsi="Book Antiqua"/>
          <w:sz w:val="20"/>
          <w:szCs w:val="24"/>
        </w:rPr>
        <w:t xml:space="preserve">Respecto a iniciativas de asistencia técnica y fondos, </w:t>
      </w:r>
      <w:r w:rsidR="007D0C94">
        <w:rPr>
          <w:rFonts w:ascii="Book Antiqua" w:hAnsi="Book Antiqua"/>
          <w:sz w:val="20"/>
          <w:szCs w:val="24"/>
        </w:rPr>
        <w:t xml:space="preserve">se puede </w:t>
      </w:r>
      <w:r w:rsidRPr="00072011">
        <w:rPr>
          <w:rFonts w:ascii="Book Antiqua" w:hAnsi="Book Antiqua"/>
          <w:sz w:val="20"/>
          <w:szCs w:val="24"/>
        </w:rPr>
        <w:t xml:space="preserve">mencionar: </w:t>
      </w:r>
    </w:p>
    <w:p w14:paraId="78116FDB" w14:textId="0E88E6A0" w:rsidR="00A73C06" w:rsidRPr="00072011" w:rsidRDefault="00A73C06" w:rsidP="00A73C06">
      <w:pPr>
        <w:pStyle w:val="ListParagraph"/>
        <w:numPr>
          <w:ilvl w:val="0"/>
          <w:numId w:val="23"/>
        </w:numPr>
        <w:spacing w:after="0"/>
        <w:jc w:val="both"/>
        <w:rPr>
          <w:rFonts w:ascii="Book Antiqua" w:hAnsi="Book Antiqua"/>
          <w:b/>
          <w:sz w:val="20"/>
          <w:szCs w:val="24"/>
        </w:rPr>
      </w:pPr>
      <w:r w:rsidRPr="00072011">
        <w:rPr>
          <w:rFonts w:ascii="Book Antiqua" w:hAnsi="Book Antiqua"/>
          <w:b/>
          <w:sz w:val="20"/>
          <w:szCs w:val="24"/>
        </w:rPr>
        <w:t xml:space="preserve">Fondo Conjunto de Cooperación Chile-México: </w:t>
      </w:r>
    </w:p>
    <w:p w14:paraId="35043D66" w14:textId="3C83D4C2" w:rsidR="00A73C06" w:rsidRPr="00072011" w:rsidRDefault="00A73C06" w:rsidP="00A73C06">
      <w:pPr>
        <w:pStyle w:val="ListParagraph"/>
        <w:numPr>
          <w:ilvl w:val="1"/>
          <w:numId w:val="23"/>
        </w:numPr>
        <w:spacing w:after="0"/>
        <w:jc w:val="both"/>
        <w:rPr>
          <w:rFonts w:ascii="Book Antiqua" w:hAnsi="Book Antiqua"/>
          <w:sz w:val="20"/>
          <w:szCs w:val="24"/>
        </w:rPr>
      </w:pPr>
      <w:r w:rsidRPr="00072011">
        <w:rPr>
          <w:rFonts w:ascii="Book Antiqua" w:hAnsi="Book Antiqua"/>
          <w:i/>
          <w:sz w:val="20"/>
          <w:szCs w:val="24"/>
        </w:rPr>
        <w:t>Donación realizada a MINSAL CENABAST.</w:t>
      </w:r>
      <w:r w:rsidRPr="00072011">
        <w:rPr>
          <w:rFonts w:ascii="Book Antiqua" w:hAnsi="Book Antiqua"/>
          <w:sz w:val="20"/>
          <w:szCs w:val="24"/>
        </w:rPr>
        <w:t xml:space="preserve"> Ante la emergencia sanitaria del COVID-19, la Comisión de Cooperación Chile-México decidió el 27 de marzo de 2020, asignar un total de US$1.017.987 para cada país, para reforzar la adquisición de materiales y equipos médicos hospitalarios necesarios para hacer frente a la pandemia. En el caso de Chile, los recursos disponibles se asignaron a la adquisición de insumos y equipamientos requeridos por el Ministerio de Salud </w:t>
      </w:r>
      <w:r w:rsidRPr="00072011">
        <w:rPr>
          <w:rFonts w:ascii="Book Antiqua" w:hAnsi="Book Antiqua"/>
          <w:sz w:val="20"/>
          <w:szCs w:val="24"/>
        </w:rPr>
        <w:lastRenderedPageBreak/>
        <w:t xml:space="preserve">(MINSAL), a través de la suscripción de un Convenio de transferencia entre AGCID y MINSAL. En el caso de México, se aprobó el financiamiento de siete iniciativas de Investigación Biomédica para hacer frente a la Pandemia de SARS 2 COVID 19, presentadas por destacadas universidades mexicanas, por un monto de US$1.017.494. </w:t>
      </w:r>
    </w:p>
    <w:p w14:paraId="2885DA23" w14:textId="2C4A1E89" w:rsidR="00A73C06" w:rsidRPr="00072011" w:rsidRDefault="00A73C06" w:rsidP="00A73C06">
      <w:pPr>
        <w:pStyle w:val="ListParagraph"/>
        <w:numPr>
          <w:ilvl w:val="1"/>
          <w:numId w:val="23"/>
        </w:numPr>
        <w:spacing w:after="0"/>
        <w:jc w:val="both"/>
        <w:rPr>
          <w:rFonts w:ascii="Book Antiqua" w:hAnsi="Book Antiqua"/>
          <w:sz w:val="20"/>
          <w:szCs w:val="24"/>
        </w:rPr>
      </w:pPr>
      <w:r w:rsidRPr="00072011">
        <w:rPr>
          <w:rFonts w:ascii="Book Antiqua" w:hAnsi="Book Antiqua"/>
          <w:i/>
          <w:sz w:val="20"/>
          <w:szCs w:val="24"/>
        </w:rPr>
        <w:t>Destinación del</w:t>
      </w:r>
      <w:r w:rsidRPr="00072011">
        <w:rPr>
          <w:rFonts w:ascii="Book Antiqua" w:hAnsi="Book Antiqua"/>
          <w:sz w:val="20"/>
          <w:szCs w:val="24"/>
        </w:rPr>
        <w:t xml:space="preserve"> </w:t>
      </w:r>
      <w:r w:rsidRPr="00072011">
        <w:rPr>
          <w:rFonts w:ascii="Book Antiqua" w:hAnsi="Book Antiqua"/>
          <w:i/>
          <w:sz w:val="20"/>
          <w:szCs w:val="24"/>
        </w:rPr>
        <w:t>Fondo Chile – México 2020</w:t>
      </w:r>
      <w:r w:rsidRPr="00072011">
        <w:rPr>
          <w:rFonts w:ascii="Book Antiqua" w:hAnsi="Book Antiqua"/>
          <w:sz w:val="20"/>
          <w:szCs w:val="24"/>
        </w:rPr>
        <w:t xml:space="preserve"> a iniciativas de mitigación de efectos producto de la pandemia de COVID 19. Con recursos de la programación 2020, la Comisión de Cooperación Chile-México, acordó que éstos se destinen a iniciativas bilaterales relacionadas con propuestas de salida a la pandemia, desde la perspectiva del fortalecimiento a su atención (salud e investigación), como también de alternativas de recuperación económica y social postcrisis. A la fecha, desde Chile se han presentado cuatro iniciativas a la consideración de la parte mexicana que se encuentran en evaluación.  </w:t>
      </w:r>
    </w:p>
    <w:p w14:paraId="316DC062" w14:textId="16AF3C7A" w:rsidR="00A73C06" w:rsidRPr="00072011" w:rsidRDefault="00A73C06" w:rsidP="00A73C06">
      <w:pPr>
        <w:pStyle w:val="ListParagraph"/>
        <w:numPr>
          <w:ilvl w:val="0"/>
          <w:numId w:val="23"/>
        </w:numPr>
        <w:spacing w:after="0"/>
        <w:jc w:val="both"/>
        <w:rPr>
          <w:rFonts w:ascii="Book Antiqua" w:hAnsi="Book Antiqua"/>
          <w:sz w:val="20"/>
          <w:szCs w:val="24"/>
        </w:rPr>
      </w:pPr>
      <w:r w:rsidRPr="00072011">
        <w:rPr>
          <w:rFonts w:ascii="Book Antiqua" w:hAnsi="Book Antiqua"/>
          <w:b/>
          <w:sz w:val="20"/>
          <w:szCs w:val="24"/>
        </w:rPr>
        <w:t>Concurso de Ideas de Cooperación e Innovación en el contexto de COVID 19</w:t>
      </w:r>
      <w:r w:rsidRPr="00072011">
        <w:rPr>
          <w:rFonts w:ascii="Book Antiqua" w:hAnsi="Book Antiqua"/>
          <w:sz w:val="20"/>
          <w:szCs w:val="24"/>
        </w:rPr>
        <w:t xml:space="preserve">: El concurso de Ideas de Cooperación e Innovación en el contexto de COVID 19, surge entre AGCID y la Universidad Tecnológica Metropolitana (UTEM), quienes se asocian, a través de un convenio de colaboración, para desarrollar el primer concurso de ideas </w:t>
      </w:r>
      <w:r w:rsidRPr="00072011">
        <w:rPr>
          <w:rFonts w:ascii="Book Antiqua" w:hAnsi="Book Antiqua"/>
          <w:sz w:val="20"/>
          <w:szCs w:val="24"/>
        </w:rPr>
        <w:lastRenderedPageBreak/>
        <w:t xml:space="preserve">que vincula lo mejor de los mundos de la innovación social y la cooperación sur-sur. Su objetivo es promover la Cooperación Internacional y la Innovación Social en países de América del Sur a través de ideas e iniciativas para enfrentar los desafíos en el contexto de pandemia COVID 19. Se identifican tres áreas prioritarias: </w:t>
      </w:r>
    </w:p>
    <w:p w14:paraId="5BAFDE20" w14:textId="14E4184F" w:rsidR="00A73C06" w:rsidRPr="00072011" w:rsidRDefault="00A73C06" w:rsidP="00A73C06">
      <w:pPr>
        <w:pStyle w:val="ListParagraph"/>
        <w:numPr>
          <w:ilvl w:val="1"/>
          <w:numId w:val="23"/>
        </w:numPr>
        <w:spacing w:after="0"/>
        <w:jc w:val="both"/>
        <w:rPr>
          <w:rFonts w:ascii="Book Antiqua" w:hAnsi="Book Antiqua"/>
          <w:sz w:val="20"/>
          <w:szCs w:val="24"/>
        </w:rPr>
      </w:pPr>
      <w:r w:rsidRPr="00072011">
        <w:rPr>
          <w:rFonts w:ascii="Book Antiqua" w:hAnsi="Book Antiqua"/>
          <w:i/>
          <w:sz w:val="20"/>
          <w:szCs w:val="24"/>
        </w:rPr>
        <w:t>Reactivación Económica</w:t>
      </w:r>
      <w:r w:rsidRPr="00072011">
        <w:rPr>
          <w:rFonts w:ascii="Book Antiqua" w:hAnsi="Book Antiqua"/>
          <w:sz w:val="20"/>
          <w:szCs w:val="24"/>
        </w:rPr>
        <w:t xml:space="preserve">: Ideas que intenten dar un nuevo impulso a la actividad económica de un país, región, territorio o sector determinado, que se encuentre en una fase de recesión o estancamiento producto del COVID 19. </w:t>
      </w:r>
    </w:p>
    <w:p w14:paraId="0D8556A2" w14:textId="149EDF9D" w:rsidR="00A73C06" w:rsidRPr="00072011" w:rsidRDefault="00A73C06" w:rsidP="00A73C06">
      <w:pPr>
        <w:pStyle w:val="ListParagraph"/>
        <w:numPr>
          <w:ilvl w:val="1"/>
          <w:numId w:val="23"/>
        </w:numPr>
        <w:spacing w:after="0"/>
        <w:jc w:val="both"/>
        <w:rPr>
          <w:rFonts w:ascii="Book Antiqua" w:hAnsi="Book Antiqua"/>
          <w:sz w:val="20"/>
          <w:szCs w:val="24"/>
        </w:rPr>
      </w:pPr>
      <w:r w:rsidRPr="00072011">
        <w:rPr>
          <w:rFonts w:ascii="Book Antiqua" w:hAnsi="Book Antiqua"/>
          <w:i/>
          <w:sz w:val="20"/>
          <w:szCs w:val="24"/>
        </w:rPr>
        <w:t>Protección Social</w:t>
      </w:r>
      <w:r w:rsidRPr="00072011">
        <w:rPr>
          <w:rFonts w:ascii="Book Antiqua" w:hAnsi="Book Antiqua"/>
          <w:sz w:val="20"/>
          <w:szCs w:val="24"/>
        </w:rPr>
        <w:t xml:space="preserve">: Intervención cuyo objetivo sea reducir el riesgo y la vulnerabilidad de tipo social y económico. </w:t>
      </w:r>
    </w:p>
    <w:p w14:paraId="2DF5551D" w14:textId="16CEE836" w:rsidR="00A73C06" w:rsidRDefault="00A73C06" w:rsidP="00A73C06">
      <w:pPr>
        <w:pStyle w:val="ListParagraph"/>
        <w:numPr>
          <w:ilvl w:val="1"/>
          <w:numId w:val="23"/>
        </w:numPr>
        <w:spacing w:after="0"/>
        <w:jc w:val="both"/>
        <w:rPr>
          <w:rFonts w:ascii="Book Antiqua" w:hAnsi="Book Antiqua"/>
          <w:sz w:val="20"/>
          <w:szCs w:val="24"/>
        </w:rPr>
      </w:pPr>
      <w:r w:rsidRPr="00072011">
        <w:rPr>
          <w:rFonts w:ascii="Book Antiqua" w:hAnsi="Book Antiqua"/>
          <w:i/>
          <w:sz w:val="20"/>
          <w:szCs w:val="24"/>
        </w:rPr>
        <w:t>Medioambiente</w:t>
      </w:r>
      <w:r w:rsidRPr="00072011">
        <w:rPr>
          <w:rFonts w:ascii="Book Antiqua" w:hAnsi="Book Antiqua"/>
          <w:sz w:val="20"/>
          <w:szCs w:val="24"/>
        </w:rPr>
        <w:t xml:space="preserve">: Proyectos y acciones de educación ambiental, difusión e innovación que promuevan la reducción, reutilización y reciclaje de residuos. Proyectos relativos al desarrollo </w:t>
      </w:r>
      <w:r w:rsidR="005D0EDA">
        <w:rPr>
          <w:rFonts w:ascii="Book Antiqua" w:hAnsi="Book Antiqua"/>
          <w:sz w:val="20"/>
          <w:szCs w:val="24"/>
        </w:rPr>
        <w:t>sostenible</w:t>
      </w:r>
      <w:r w:rsidRPr="00072011">
        <w:rPr>
          <w:rFonts w:ascii="Book Antiqua" w:hAnsi="Book Antiqua"/>
          <w:sz w:val="20"/>
          <w:szCs w:val="24"/>
        </w:rPr>
        <w:t xml:space="preserve"> del país o sector, tales como negocios verdes, reciclaje, actividades para combatir el cambio climático y proteger la biodiversidad. </w:t>
      </w:r>
    </w:p>
    <w:p w14:paraId="547E93B7" w14:textId="1F25C815" w:rsidR="001A26D0" w:rsidRPr="001A26D0" w:rsidRDefault="005161BA" w:rsidP="001A26D0">
      <w:pPr>
        <w:spacing w:after="0"/>
        <w:jc w:val="both"/>
        <w:rPr>
          <w:rFonts w:ascii="Book Antiqua" w:hAnsi="Book Antiqua"/>
          <w:sz w:val="20"/>
          <w:szCs w:val="24"/>
        </w:rPr>
      </w:pPr>
      <w:r>
        <w:rPr>
          <w:rFonts w:ascii="Book Antiqua" w:hAnsi="Book Antiqua"/>
          <w:sz w:val="20"/>
          <w:szCs w:val="24"/>
        </w:rPr>
        <w:t>En adición a lo ya mencionado,</w:t>
      </w:r>
      <w:r w:rsidR="001A26D0">
        <w:rPr>
          <w:rFonts w:ascii="Book Antiqua" w:hAnsi="Book Antiqua"/>
          <w:sz w:val="20"/>
          <w:szCs w:val="24"/>
        </w:rPr>
        <w:t xml:space="preserve"> el Gobierno de Chile donó 40.000 dosis de la vacuna </w:t>
      </w:r>
      <w:r>
        <w:rPr>
          <w:rFonts w:ascii="Book Antiqua" w:hAnsi="Book Antiqua"/>
          <w:sz w:val="20"/>
          <w:szCs w:val="24"/>
        </w:rPr>
        <w:t xml:space="preserve"> Sinovac contra </w:t>
      </w:r>
      <w:r w:rsidR="00985F3B">
        <w:rPr>
          <w:rFonts w:ascii="Book Antiqua" w:hAnsi="Book Antiqua"/>
          <w:sz w:val="20"/>
          <w:szCs w:val="24"/>
        </w:rPr>
        <w:t>el</w:t>
      </w:r>
      <w:r>
        <w:rPr>
          <w:rFonts w:ascii="Book Antiqua" w:hAnsi="Book Antiqua"/>
          <w:sz w:val="20"/>
          <w:szCs w:val="24"/>
        </w:rPr>
        <w:t xml:space="preserve"> COVID-</w:t>
      </w:r>
      <w:r w:rsidR="001A26D0">
        <w:rPr>
          <w:rFonts w:ascii="Book Antiqua" w:hAnsi="Book Antiqua"/>
          <w:sz w:val="20"/>
          <w:szCs w:val="24"/>
        </w:rPr>
        <w:t xml:space="preserve">19 </w:t>
      </w:r>
      <w:r>
        <w:rPr>
          <w:rFonts w:ascii="Book Antiqua" w:hAnsi="Book Antiqua"/>
          <w:sz w:val="20"/>
          <w:szCs w:val="24"/>
        </w:rPr>
        <w:t>a</w:t>
      </w:r>
      <w:r w:rsidR="001A26D0">
        <w:rPr>
          <w:rFonts w:ascii="Book Antiqua" w:hAnsi="Book Antiqua"/>
          <w:sz w:val="20"/>
          <w:szCs w:val="24"/>
        </w:rPr>
        <w:t xml:space="preserve"> </w:t>
      </w:r>
      <w:r w:rsidR="00EB6EB5">
        <w:rPr>
          <w:rFonts w:ascii="Book Antiqua" w:hAnsi="Book Antiqua"/>
          <w:sz w:val="20"/>
          <w:szCs w:val="24"/>
        </w:rPr>
        <w:t>los Estados de Ecuador y</w:t>
      </w:r>
      <w:r w:rsidR="001A26D0">
        <w:rPr>
          <w:rFonts w:ascii="Book Antiqua" w:hAnsi="Book Antiqua"/>
          <w:sz w:val="20"/>
          <w:szCs w:val="24"/>
        </w:rPr>
        <w:t xml:space="preserve"> Paraguay. Lo anterior </w:t>
      </w:r>
      <w:r>
        <w:rPr>
          <w:rFonts w:ascii="Book Antiqua" w:hAnsi="Book Antiqua"/>
          <w:sz w:val="20"/>
          <w:szCs w:val="24"/>
        </w:rPr>
        <w:t>fue resultado de</w:t>
      </w:r>
      <w:r w:rsidR="001A26D0">
        <w:rPr>
          <w:rFonts w:ascii="Book Antiqua" w:hAnsi="Book Antiqua"/>
          <w:sz w:val="20"/>
          <w:szCs w:val="24"/>
        </w:rPr>
        <w:t xml:space="preserve"> la Cumbre Extraordinaria de Presidentes del Foro para el Progreso de América del Sur (PROSUR), </w:t>
      </w:r>
      <w:r w:rsidR="00CD309B">
        <w:rPr>
          <w:rFonts w:ascii="Book Antiqua" w:hAnsi="Book Antiqua"/>
          <w:sz w:val="20"/>
          <w:szCs w:val="24"/>
        </w:rPr>
        <w:t>que</w:t>
      </w:r>
      <w:r w:rsidR="001A26D0">
        <w:rPr>
          <w:rFonts w:ascii="Book Antiqua" w:hAnsi="Book Antiqua"/>
          <w:sz w:val="20"/>
          <w:szCs w:val="24"/>
        </w:rPr>
        <w:t xml:space="preserve"> se realizó el 25 de febrero pasado. Adicionalmente, se enviaron medicamentos para paliar los </w:t>
      </w:r>
      <w:r w:rsidR="001A26D0">
        <w:rPr>
          <w:rFonts w:ascii="Book Antiqua" w:hAnsi="Book Antiqua"/>
          <w:sz w:val="20"/>
          <w:szCs w:val="24"/>
        </w:rPr>
        <w:lastRenderedPageBreak/>
        <w:t>efectos de la intubación. Est</w:t>
      </w:r>
      <w:r w:rsidR="003F0BA4">
        <w:rPr>
          <w:rFonts w:ascii="Book Antiqua" w:hAnsi="Book Antiqua"/>
          <w:sz w:val="20"/>
          <w:szCs w:val="24"/>
        </w:rPr>
        <w:t>a</w:t>
      </w:r>
      <w:r w:rsidR="00C949C0">
        <w:rPr>
          <w:rFonts w:ascii="Book Antiqua" w:hAnsi="Book Antiqua"/>
          <w:sz w:val="20"/>
          <w:szCs w:val="24"/>
        </w:rPr>
        <w:t xml:space="preserve"> </w:t>
      </w:r>
      <w:r w:rsidR="003F0BA4">
        <w:rPr>
          <w:rFonts w:ascii="Book Antiqua" w:hAnsi="Book Antiqua"/>
          <w:sz w:val="20"/>
          <w:szCs w:val="24"/>
        </w:rPr>
        <w:t xml:space="preserve">iniciativa </w:t>
      </w:r>
      <w:r w:rsidR="00EB6EB5">
        <w:rPr>
          <w:rFonts w:ascii="Book Antiqua" w:hAnsi="Book Antiqua"/>
          <w:sz w:val="20"/>
          <w:szCs w:val="24"/>
        </w:rPr>
        <w:t>da cuenta d</w:t>
      </w:r>
      <w:r w:rsidR="001A26D0">
        <w:rPr>
          <w:rFonts w:ascii="Book Antiqua" w:hAnsi="Book Antiqua"/>
          <w:sz w:val="20"/>
          <w:szCs w:val="24"/>
        </w:rPr>
        <w:t>el interés de Chile</w:t>
      </w:r>
      <w:r w:rsidR="00EB6EB5">
        <w:rPr>
          <w:rFonts w:ascii="Book Antiqua" w:hAnsi="Book Antiqua"/>
          <w:sz w:val="20"/>
          <w:szCs w:val="24"/>
        </w:rPr>
        <w:t xml:space="preserve"> </w:t>
      </w:r>
      <w:r w:rsidR="00CD309B">
        <w:rPr>
          <w:rFonts w:ascii="Book Antiqua" w:hAnsi="Book Antiqua"/>
          <w:sz w:val="20"/>
          <w:szCs w:val="24"/>
        </w:rPr>
        <w:t>de contribuir a</w:t>
      </w:r>
      <w:r w:rsidR="001A26D0">
        <w:rPr>
          <w:rFonts w:ascii="Book Antiqua" w:hAnsi="Book Antiqua"/>
          <w:sz w:val="20"/>
          <w:szCs w:val="24"/>
        </w:rPr>
        <w:t xml:space="preserve"> alcanzar la inmunidad de la región, a la vez que coadyuvar al acceso </w:t>
      </w:r>
      <w:r w:rsidR="00EB6EB5">
        <w:rPr>
          <w:rFonts w:ascii="Book Antiqua" w:hAnsi="Book Antiqua"/>
          <w:sz w:val="20"/>
          <w:szCs w:val="24"/>
        </w:rPr>
        <w:t>a</w:t>
      </w:r>
      <w:r w:rsidR="001A26D0">
        <w:rPr>
          <w:rFonts w:ascii="Book Antiqua" w:hAnsi="Book Antiqua"/>
          <w:sz w:val="20"/>
          <w:szCs w:val="24"/>
        </w:rPr>
        <w:t xml:space="preserve"> las vacunas de</w:t>
      </w:r>
      <w:r w:rsidR="006D3505">
        <w:rPr>
          <w:rFonts w:ascii="Book Antiqua" w:hAnsi="Book Antiqua"/>
          <w:sz w:val="20"/>
          <w:szCs w:val="24"/>
        </w:rPr>
        <w:t xml:space="preserve"> profesionales </w:t>
      </w:r>
      <w:r w:rsidR="00EB6EB5">
        <w:rPr>
          <w:rFonts w:ascii="Book Antiqua" w:hAnsi="Book Antiqua"/>
          <w:sz w:val="20"/>
          <w:szCs w:val="24"/>
        </w:rPr>
        <w:t>de</w:t>
      </w:r>
      <w:r w:rsidR="006D3505">
        <w:rPr>
          <w:rFonts w:ascii="Book Antiqua" w:hAnsi="Book Antiqua"/>
          <w:sz w:val="20"/>
          <w:szCs w:val="24"/>
        </w:rPr>
        <w:t xml:space="preserve"> la</w:t>
      </w:r>
      <w:r w:rsidR="00EB6EB5">
        <w:rPr>
          <w:rFonts w:ascii="Book Antiqua" w:hAnsi="Book Antiqua"/>
          <w:sz w:val="20"/>
          <w:szCs w:val="24"/>
        </w:rPr>
        <w:t xml:space="preserve"> salud ecuatoriano</w:t>
      </w:r>
      <w:r w:rsidR="006D3505">
        <w:rPr>
          <w:rFonts w:ascii="Book Antiqua" w:hAnsi="Book Antiqua"/>
          <w:sz w:val="20"/>
          <w:szCs w:val="24"/>
        </w:rPr>
        <w:t>s</w:t>
      </w:r>
      <w:r w:rsidR="00EB6EB5">
        <w:rPr>
          <w:rFonts w:ascii="Book Antiqua" w:hAnsi="Book Antiqua"/>
          <w:sz w:val="20"/>
          <w:szCs w:val="24"/>
        </w:rPr>
        <w:t xml:space="preserve"> y paraguayo</w:t>
      </w:r>
      <w:r w:rsidR="006D3505">
        <w:rPr>
          <w:rFonts w:ascii="Book Antiqua" w:hAnsi="Book Antiqua"/>
          <w:sz w:val="20"/>
          <w:szCs w:val="24"/>
        </w:rPr>
        <w:t>s</w:t>
      </w:r>
      <w:r w:rsidR="00EB6EB5">
        <w:rPr>
          <w:rFonts w:ascii="Book Antiqua" w:hAnsi="Book Antiqua"/>
          <w:sz w:val="20"/>
          <w:szCs w:val="24"/>
        </w:rPr>
        <w:t xml:space="preserve">. </w:t>
      </w:r>
    </w:p>
    <w:p w14:paraId="5B53419E" w14:textId="68A8C592" w:rsidR="00A73C06" w:rsidRPr="00072011" w:rsidRDefault="00A73C06" w:rsidP="00A73C06">
      <w:pPr>
        <w:spacing w:after="0"/>
        <w:jc w:val="both"/>
        <w:rPr>
          <w:rFonts w:ascii="Book Antiqua" w:hAnsi="Book Antiqua"/>
          <w:sz w:val="20"/>
          <w:szCs w:val="24"/>
        </w:rPr>
      </w:pPr>
    </w:p>
    <w:p w14:paraId="2DB07038" w14:textId="2215B4AE" w:rsidR="00A73C06" w:rsidRPr="00072011" w:rsidRDefault="00A73C06" w:rsidP="00A73C06">
      <w:pPr>
        <w:spacing w:after="0"/>
        <w:jc w:val="both"/>
        <w:rPr>
          <w:rFonts w:ascii="Book Antiqua" w:hAnsi="Book Antiqua"/>
          <w:sz w:val="20"/>
          <w:szCs w:val="24"/>
        </w:rPr>
      </w:pPr>
      <w:r w:rsidRPr="00072011">
        <w:rPr>
          <w:rFonts w:ascii="Book Antiqua" w:hAnsi="Book Antiqua"/>
          <w:sz w:val="20"/>
          <w:szCs w:val="24"/>
        </w:rPr>
        <w:t>A modo de conclusión, cabe señalar que ante los desafíos generados por la pandemia y emergencia sanitaria de COVID 19, la cooperación chilena ha fortalecido su gestión, ampliando redes colaborativas, innovando en el financiamiento y desarrollo de nuevas modalidades de intervención, de transferencia técnica y formación remota, que permitió en el año 2020</w:t>
      </w:r>
      <w:r w:rsidR="00CD309B">
        <w:rPr>
          <w:rFonts w:ascii="Book Antiqua" w:hAnsi="Book Antiqua"/>
          <w:sz w:val="20"/>
          <w:szCs w:val="24"/>
        </w:rPr>
        <w:t>,</w:t>
      </w:r>
      <w:r w:rsidRPr="00072011">
        <w:rPr>
          <w:rFonts w:ascii="Book Antiqua" w:hAnsi="Book Antiqua"/>
          <w:sz w:val="20"/>
          <w:szCs w:val="24"/>
        </w:rPr>
        <w:t xml:space="preserve"> robustecer competencias en los equipos y redes de salud de los países de la región, ampliando la cobertura y alcance de sus programas</w:t>
      </w:r>
      <w:r w:rsidR="00CD309B">
        <w:rPr>
          <w:rFonts w:ascii="Book Antiqua" w:hAnsi="Book Antiqua"/>
          <w:sz w:val="20"/>
          <w:szCs w:val="24"/>
        </w:rPr>
        <w:t>, ante</w:t>
      </w:r>
      <w:r w:rsidRPr="00072011">
        <w:rPr>
          <w:rFonts w:ascii="Book Antiqua" w:hAnsi="Book Antiqua"/>
          <w:sz w:val="20"/>
          <w:szCs w:val="24"/>
        </w:rPr>
        <w:t xml:space="preserve"> en un escenario complejo a causa de la crisis sanitaria por COVID 19. </w:t>
      </w:r>
    </w:p>
    <w:sectPr w:rsidR="00A73C06" w:rsidRPr="00072011" w:rsidSect="00E06C66">
      <w:footerReference w:type="default" r:id="rId11"/>
      <w:pgSz w:w="12240" w:h="15840"/>
      <w:pgMar w:top="2977"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EDF0" w14:textId="77777777" w:rsidR="00756F7F" w:rsidRDefault="00756F7F" w:rsidP="00EE63B6">
      <w:pPr>
        <w:spacing w:after="0" w:line="240" w:lineRule="auto"/>
      </w:pPr>
      <w:r>
        <w:separator/>
      </w:r>
    </w:p>
  </w:endnote>
  <w:endnote w:type="continuationSeparator" w:id="0">
    <w:p w14:paraId="7C6BF7F3" w14:textId="77777777" w:rsidR="00756F7F" w:rsidRDefault="00756F7F" w:rsidP="00E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izQuadrata BT">
    <w:altName w:val="Tahoma"/>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489772"/>
      <w:docPartObj>
        <w:docPartGallery w:val="Page Numbers (Bottom of Page)"/>
        <w:docPartUnique/>
      </w:docPartObj>
    </w:sdtPr>
    <w:sdtEndPr>
      <w:rPr>
        <w:rFonts w:ascii="Times New Roman" w:hAnsi="Times New Roman" w:cs="Times New Roman"/>
      </w:rPr>
    </w:sdtEndPr>
    <w:sdtContent>
      <w:p w14:paraId="1BFF0A65" w14:textId="5DCA3114" w:rsidR="004651EB" w:rsidRPr="00F7505B" w:rsidRDefault="004651EB">
        <w:pPr>
          <w:pStyle w:val="Footer"/>
          <w:jc w:val="right"/>
          <w:rPr>
            <w:rFonts w:ascii="Times New Roman" w:hAnsi="Times New Roman" w:cs="Times New Roman"/>
          </w:rPr>
        </w:pPr>
        <w:r w:rsidRPr="00F7505B">
          <w:rPr>
            <w:rFonts w:ascii="Times New Roman" w:hAnsi="Times New Roman" w:cs="Times New Roman"/>
          </w:rPr>
          <w:fldChar w:fldCharType="begin"/>
        </w:r>
        <w:r w:rsidRPr="00F7505B">
          <w:rPr>
            <w:rFonts w:ascii="Times New Roman" w:hAnsi="Times New Roman" w:cs="Times New Roman"/>
          </w:rPr>
          <w:instrText>PAGE   \* MERGEFORMAT</w:instrText>
        </w:r>
        <w:r w:rsidRPr="00F7505B">
          <w:rPr>
            <w:rFonts w:ascii="Times New Roman" w:hAnsi="Times New Roman" w:cs="Times New Roman"/>
          </w:rPr>
          <w:fldChar w:fldCharType="separate"/>
        </w:r>
        <w:r w:rsidR="009D3F8F" w:rsidRPr="009D3F8F">
          <w:rPr>
            <w:rFonts w:ascii="Times New Roman" w:hAnsi="Times New Roman" w:cs="Times New Roman"/>
            <w:noProof/>
            <w:lang w:val="es-ES"/>
          </w:rPr>
          <w:t>2</w:t>
        </w:r>
        <w:r w:rsidRPr="00F7505B">
          <w:rPr>
            <w:rFonts w:ascii="Times New Roman" w:hAnsi="Times New Roman" w:cs="Times New Roman"/>
          </w:rPr>
          <w:fldChar w:fldCharType="end"/>
        </w:r>
      </w:p>
    </w:sdtContent>
  </w:sdt>
  <w:p w14:paraId="223E7A58" w14:textId="77777777" w:rsidR="004651EB" w:rsidRDefault="0046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653777"/>
      <w:docPartObj>
        <w:docPartGallery w:val="Page Numbers (Bottom of Page)"/>
        <w:docPartUnique/>
      </w:docPartObj>
    </w:sdtPr>
    <w:sdtEndPr>
      <w:rPr>
        <w:rFonts w:ascii="Book Antiqua" w:hAnsi="Book Antiqua"/>
      </w:rPr>
    </w:sdtEndPr>
    <w:sdtContent>
      <w:p w14:paraId="1B56BE9B" w14:textId="78B8CCAA" w:rsidR="006D5CFF" w:rsidRPr="00E06C66" w:rsidRDefault="00BD7B5B">
        <w:pPr>
          <w:pStyle w:val="Footer"/>
          <w:jc w:val="right"/>
          <w:rPr>
            <w:rFonts w:ascii="Book Antiqua" w:hAnsi="Book Antiqua"/>
          </w:rPr>
        </w:pPr>
        <w:r w:rsidRPr="00E06C66">
          <w:rPr>
            <w:rFonts w:ascii="Book Antiqua" w:hAnsi="Book Antiqua"/>
          </w:rPr>
          <w:fldChar w:fldCharType="begin"/>
        </w:r>
        <w:r w:rsidRPr="00E06C66">
          <w:rPr>
            <w:rFonts w:ascii="Book Antiqua" w:hAnsi="Book Antiqua"/>
          </w:rPr>
          <w:instrText>PAGE   \* MERGEFORMAT</w:instrText>
        </w:r>
        <w:r w:rsidRPr="00E06C66">
          <w:rPr>
            <w:rFonts w:ascii="Book Antiqua" w:hAnsi="Book Antiqua"/>
          </w:rPr>
          <w:fldChar w:fldCharType="separate"/>
        </w:r>
        <w:r w:rsidR="009D3F8F" w:rsidRPr="009D3F8F">
          <w:rPr>
            <w:rFonts w:ascii="Book Antiqua" w:hAnsi="Book Antiqua"/>
            <w:noProof/>
            <w:lang w:val="es-ES"/>
          </w:rPr>
          <w:t>4</w:t>
        </w:r>
        <w:r w:rsidRPr="00E06C66">
          <w:rPr>
            <w:rFonts w:ascii="Book Antiqua" w:hAnsi="Book Antiqua"/>
          </w:rPr>
          <w:fldChar w:fldCharType="end"/>
        </w:r>
      </w:p>
    </w:sdtContent>
  </w:sdt>
  <w:p w14:paraId="69DAF6EE" w14:textId="77777777" w:rsidR="006D5CFF" w:rsidRDefault="009D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90EC8" w14:textId="77777777" w:rsidR="00756F7F" w:rsidRDefault="00756F7F" w:rsidP="00EE63B6">
      <w:pPr>
        <w:spacing w:after="0" w:line="240" w:lineRule="auto"/>
      </w:pPr>
      <w:r>
        <w:separator/>
      </w:r>
    </w:p>
  </w:footnote>
  <w:footnote w:type="continuationSeparator" w:id="0">
    <w:p w14:paraId="6D562C27" w14:textId="77777777" w:rsidR="00756F7F" w:rsidRDefault="00756F7F" w:rsidP="00EE63B6">
      <w:pPr>
        <w:spacing w:after="0" w:line="240" w:lineRule="auto"/>
      </w:pPr>
      <w:r>
        <w:continuationSeparator/>
      </w:r>
    </w:p>
  </w:footnote>
  <w:footnote w:id="1">
    <w:p w14:paraId="6673C404" w14:textId="30DB4EBF" w:rsidR="00753A5E" w:rsidRPr="00753A5E" w:rsidRDefault="00753A5E">
      <w:pPr>
        <w:pStyle w:val="FootnoteText"/>
        <w:rPr>
          <w:rFonts w:ascii="Book Antiqua" w:hAnsi="Book Antiqua"/>
          <w:lang w:val="es-ES"/>
        </w:rPr>
      </w:pPr>
      <w:r w:rsidRPr="00753A5E">
        <w:rPr>
          <w:rStyle w:val="FootnoteReference"/>
          <w:rFonts w:ascii="Book Antiqua" w:hAnsi="Book Antiqua"/>
          <w:sz w:val="18"/>
        </w:rPr>
        <w:footnoteRef/>
      </w:r>
      <w:r w:rsidRPr="00753A5E">
        <w:rPr>
          <w:rFonts w:ascii="Book Antiqua" w:hAnsi="Book Antiqua"/>
          <w:sz w:val="18"/>
          <w:lang w:val="es-ES"/>
        </w:rPr>
        <w:t xml:space="preserve"> https://www.minsal.cl/wp-content/uploads/2021/03/ORD-799-04-03-2021.pdf</w:t>
      </w:r>
    </w:p>
  </w:footnote>
  <w:footnote w:id="2">
    <w:p w14:paraId="722CA3D5" w14:textId="695D357B" w:rsidR="00C400C9" w:rsidRPr="00C400C9" w:rsidRDefault="00C400C9">
      <w:pPr>
        <w:pStyle w:val="FootnoteText"/>
        <w:rPr>
          <w:rFonts w:ascii="Book Antiqua" w:hAnsi="Book Antiqua"/>
          <w:lang w:val="es-ES"/>
        </w:rPr>
      </w:pPr>
      <w:r w:rsidRPr="00C400C9">
        <w:rPr>
          <w:rStyle w:val="FootnoteReference"/>
          <w:rFonts w:ascii="Book Antiqua" w:hAnsi="Book Antiqua"/>
        </w:rPr>
        <w:footnoteRef/>
      </w:r>
      <w:r w:rsidRPr="00C400C9">
        <w:rPr>
          <w:rFonts w:ascii="Book Antiqua" w:hAnsi="Book Antiqua"/>
          <w:lang w:val="es-ES"/>
        </w:rPr>
        <w:t xml:space="preserve"> https://www.chileatiende.gob.cl/fichas/77784-ley-de-proteccion-al-empleo</w:t>
      </w:r>
    </w:p>
  </w:footnote>
  <w:footnote w:id="3">
    <w:p w14:paraId="4758C6A1" w14:textId="11D672F3" w:rsidR="00C400C9" w:rsidRPr="00C400C9" w:rsidRDefault="00C400C9" w:rsidP="00C400C9">
      <w:pPr>
        <w:pStyle w:val="FootnoteText"/>
        <w:jc w:val="both"/>
        <w:rPr>
          <w:rFonts w:ascii="Book Antiqua" w:hAnsi="Book Antiqua"/>
          <w:lang w:val="es-ES"/>
        </w:rPr>
      </w:pPr>
      <w:r w:rsidRPr="00C400C9">
        <w:rPr>
          <w:rStyle w:val="FootnoteReference"/>
          <w:rFonts w:ascii="Book Antiqua" w:hAnsi="Book Antiqua"/>
        </w:rPr>
        <w:footnoteRef/>
      </w:r>
      <w:r w:rsidRPr="00C400C9">
        <w:rPr>
          <w:rFonts w:ascii="Book Antiqua" w:hAnsi="Book Antiqua"/>
          <w:lang w:val="es-ES"/>
        </w:rPr>
        <w:t xml:space="preserve"> https://www.senado.cl/a-segundo-tramite-extension-de-beneficios-de-ley-de-proteccion-al-empleo/senado/2021-01-27/125831.html</w:t>
      </w:r>
    </w:p>
  </w:footnote>
  <w:footnote w:id="4">
    <w:p w14:paraId="67F20911" w14:textId="0B077DE1" w:rsidR="00D104B2" w:rsidRPr="00D104B2" w:rsidRDefault="00D104B2">
      <w:pPr>
        <w:pStyle w:val="FootnoteText"/>
        <w:rPr>
          <w:rFonts w:ascii="Book Antiqua" w:hAnsi="Book Antiqua"/>
          <w:lang w:val="es-ES"/>
        </w:rPr>
      </w:pPr>
      <w:r w:rsidRPr="00D104B2">
        <w:rPr>
          <w:rStyle w:val="FootnoteReference"/>
          <w:rFonts w:ascii="Book Antiqua" w:hAnsi="Book Antiqua"/>
        </w:rPr>
        <w:footnoteRef/>
      </w:r>
      <w:r w:rsidRPr="00D104B2">
        <w:rPr>
          <w:rFonts w:ascii="Book Antiqua" w:hAnsi="Book Antiqua"/>
          <w:lang w:val="es-ES"/>
        </w:rPr>
        <w:t xml:space="preserve"> https://www.gob.cl/chileserecupera/</w:t>
      </w:r>
    </w:p>
  </w:footnote>
  <w:footnote w:id="5">
    <w:p w14:paraId="6B509BF6" w14:textId="3B50940B" w:rsidR="00D104B2" w:rsidRPr="00D104B2" w:rsidRDefault="00D104B2">
      <w:pPr>
        <w:pStyle w:val="FootnoteText"/>
        <w:rPr>
          <w:rFonts w:ascii="Book Antiqua" w:hAnsi="Book Antiqua"/>
          <w:lang w:val="es-ES"/>
        </w:rPr>
      </w:pPr>
      <w:r w:rsidRPr="00D104B2">
        <w:rPr>
          <w:rStyle w:val="FootnoteReference"/>
          <w:rFonts w:ascii="Book Antiqua" w:hAnsi="Book Antiqua"/>
        </w:rPr>
        <w:footnoteRef/>
      </w:r>
      <w:r w:rsidRPr="00D104B2">
        <w:rPr>
          <w:rFonts w:ascii="Book Antiqua" w:hAnsi="Book Antiqua"/>
          <w:lang w:val="es-ES"/>
        </w:rPr>
        <w:t xml:space="preserve"> https://www.gob.cl/chileserecupera/apoyo/</w:t>
      </w:r>
    </w:p>
  </w:footnote>
  <w:footnote w:id="6">
    <w:p w14:paraId="36E0A526" w14:textId="2615F965" w:rsidR="00001C90" w:rsidRPr="00001C90" w:rsidRDefault="00001C90" w:rsidP="00001C90">
      <w:pPr>
        <w:pStyle w:val="FootnoteText"/>
        <w:jc w:val="both"/>
        <w:rPr>
          <w:rFonts w:ascii="Book Antiqua" w:hAnsi="Book Antiqua"/>
          <w:lang w:val="es-ES"/>
        </w:rPr>
      </w:pPr>
      <w:r w:rsidRPr="00001C90">
        <w:rPr>
          <w:rStyle w:val="FootnoteReference"/>
          <w:rFonts w:ascii="Book Antiqua" w:hAnsi="Book Antiqua"/>
        </w:rPr>
        <w:footnoteRef/>
      </w:r>
      <w:r w:rsidRPr="00001C90">
        <w:rPr>
          <w:rFonts w:ascii="Book Antiqua" w:hAnsi="Book Antiqua"/>
          <w:lang w:val="es-ES"/>
        </w:rPr>
        <w:t xml:space="preserve"> Uno de los resultados de la reunión del Foro para el Progreso de América del Sur (PROSUR), en julio 2020, que se denominó “Conversación sobre Cooperación para el Desarrollo”, liderada por Chile (AGCID), con participación de representantes de Argentina, Brasil, Colombia, Ecuador, Guyana, Paraguay, Perú, Bolivia y Uruguay, como país invitado, cuyo objetivo era fortalecer la cooperación y la coordinación entre entidades universitarias y de investigación, de los países miembros y observadores, en acciones conjuntas para enfrentar la emergencia sanitaria.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E4617" w14:textId="20A3C8F9" w:rsidR="00F7505B" w:rsidRDefault="00F7505B">
    <w:pPr>
      <w:pStyle w:val="Header"/>
    </w:pPr>
    <w:r w:rsidRPr="00A304DF">
      <w:rPr>
        <w:rFonts w:ascii="FrizQuadrata BT" w:hAnsi="FrizQuadrata BT"/>
        <w:noProof/>
        <w:sz w:val="16"/>
        <w:lang w:val="en-GB" w:eastAsia="en-GB"/>
      </w:rPr>
      <w:drawing>
        <wp:anchor distT="0" distB="0" distL="114300" distR="114300" simplePos="0" relativeHeight="251656192" behindDoc="0" locked="0" layoutInCell="1" allowOverlap="1" wp14:anchorId="4661B3A6" wp14:editId="450D9693">
          <wp:simplePos x="0" y="0"/>
          <wp:positionH relativeFrom="margin">
            <wp:align>left</wp:align>
          </wp:positionH>
          <wp:positionV relativeFrom="paragraph">
            <wp:posOffset>208915</wp:posOffset>
          </wp:positionV>
          <wp:extent cx="1041149" cy="995881"/>
          <wp:effectExtent l="0" t="0" r="6985" b="0"/>
          <wp:wrapTopAndBottom/>
          <wp:docPr id="27" name="Imagen 1" descr="Ministerio de relaciones Exterio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Ministerio de relaciones Exterior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149" cy="9958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6D3E"/>
    <w:multiLevelType w:val="hybridMultilevel"/>
    <w:tmpl w:val="8CD8B6B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95118F2"/>
    <w:multiLevelType w:val="hybridMultilevel"/>
    <w:tmpl w:val="546A007A"/>
    <w:lvl w:ilvl="0" w:tplc="0C0A0001">
      <w:start w:val="1"/>
      <w:numFmt w:val="bullet"/>
      <w:lvlText w:val=""/>
      <w:lvlJc w:val="left"/>
      <w:pPr>
        <w:ind w:left="880" w:hanging="360"/>
      </w:pPr>
      <w:rPr>
        <w:rFonts w:ascii="Symbol" w:hAnsi="Symbol"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2" w15:restartNumberingAfterBreak="0">
    <w:nsid w:val="0AC5590D"/>
    <w:multiLevelType w:val="hybridMultilevel"/>
    <w:tmpl w:val="186E8578"/>
    <w:lvl w:ilvl="0" w:tplc="ABE2B160">
      <w:start w:val="1"/>
      <w:numFmt w:val="decimal"/>
      <w:lvlText w:val="%1."/>
      <w:lvlJc w:val="left"/>
      <w:pPr>
        <w:ind w:left="599" w:hanging="720"/>
      </w:pPr>
      <w:rPr>
        <w:rFonts w:ascii="Calibri" w:eastAsia="Calibri" w:hAnsi="Calibri" w:cs="Calibri" w:hint="default"/>
        <w:spacing w:val="-2"/>
        <w:w w:val="100"/>
        <w:sz w:val="22"/>
        <w:szCs w:val="22"/>
        <w:lang w:val="es-ES" w:eastAsia="es-ES" w:bidi="es-ES"/>
      </w:rPr>
    </w:lvl>
    <w:lvl w:ilvl="1" w:tplc="1BD8B62A">
      <w:numFmt w:val="bullet"/>
      <w:lvlText w:val="•"/>
      <w:lvlJc w:val="left"/>
      <w:pPr>
        <w:ind w:left="1508" w:hanging="720"/>
      </w:pPr>
      <w:rPr>
        <w:rFonts w:hint="default"/>
        <w:lang w:val="es-ES" w:eastAsia="es-ES" w:bidi="es-ES"/>
      </w:rPr>
    </w:lvl>
    <w:lvl w:ilvl="2" w:tplc="F6F83E46">
      <w:numFmt w:val="bullet"/>
      <w:lvlText w:val="•"/>
      <w:lvlJc w:val="left"/>
      <w:pPr>
        <w:ind w:left="2416" w:hanging="720"/>
      </w:pPr>
      <w:rPr>
        <w:rFonts w:hint="default"/>
        <w:lang w:val="es-ES" w:eastAsia="es-ES" w:bidi="es-ES"/>
      </w:rPr>
    </w:lvl>
    <w:lvl w:ilvl="3" w:tplc="502C3548">
      <w:numFmt w:val="bullet"/>
      <w:lvlText w:val="•"/>
      <w:lvlJc w:val="left"/>
      <w:pPr>
        <w:ind w:left="3324" w:hanging="720"/>
      </w:pPr>
      <w:rPr>
        <w:rFonts w:hint="default"/>
        <w:lang w:val="es-ES" w:eastAsia="es-ES" w:bidi="es-ES"/>
      </w:rPr>
    </w:lvl>
    <w:lvl w:ilvl="4" w:tplc="51E6434C">
      <w:numFmt w:val="bullet"/>
      <w:lvlText w:val="•"/>
      <w:lvlJc w:val="left"/>
      <w:pPr>
        <w:ind w:left="4232" w:hanging="720"/>
      </w:pPr>
      <w:rPr>
        <w:rFonts w:hint="default"/>
        <w:lang w:val="es-ES" w:eastAsia="es-ES" w:bidi="es-ES"/>
      </w:rPr>
    </w:lvl>
    <w:lvl w:ilvl="5" w:tplc="1D1899EE">
      <w:numFmt w:val="bullet"/>
      <w:lvlText w:val="•"/>
      <w:lvlJc w:val="left"/>
      <w:pPr>
        <w:ind w:left="5140" w:hanging="720"/>
      </w:pPr>
      <w:rPr>
        <w:rFonts w:hint="default"/>
        <w:lang w:val="es-ES" w:eastAsia="es-ES" w:bidi="es-ES"/>
      </w:rPr>
    </w:lvl>
    <w:lvl w:ilvl="6" w:tplc="AECEC3F8">
      <w:numFmt w:val="bullet"/>
      <w:lvlText w:val="•"/>
      <w:lvlJc w:val="left"/>
      <w:pPr>
        <w:ind w:left="6048" w:hanging="720"/>
      </w:pPr>
      <w:rPr>
        <w:rFonts w:hint="default"/>
        <w:lang w:val="es-ES" w:eastAsia="es-ES" w:bidi="es-ES"/>
      </w:rPr>
    </w:lvl>
    <w:lvl w:ilvl="7" w:tplc="98D0CD3E">
      <w:numFmt w:val="bullet"/>
      <w:lvlText w:val="•"/>
      <w:lvlJc w:val="left"/>
      <w:pPr>
        <w:ind w:left="6956" w:hanging="720"/>
      </w:pPr>
      <w:rPr>
        <w:rFonts w:hint="default"/>
        <w:lang w:val="es-ES" w:eastAsia="es-ES" w:bidi="es-ES"/>
      </w:rPr>
    </w:lvl>
    <w:lvl w:ilvl="8" w:tplc="77847CEE">
      <w:numFmt w:val="bullet"/>
      <w:lvlText w:val="•"/>
      <w:lvlJc w:val="left"/>
      <w:pPr>
        <w:ind w:left="7864" w:hanging="720"/>
      </w:pPr>
      <w:rPr>
        <w:rFonts w:hint="default"/>
        <w:lang w:val="es-ES" w:eastAsia="es-ES" w:bidi="es-ES"/>
      </w:rPr>
    </w:lvl>
  </w:abstractNum>
  <w:abstractNum w:abstractNumId="3" w15:restartNumberingAfterBreak="0">
    <w:nsid w:val="0D355ED4"/>
    <w:multiLevelType w:val="hybridMultilevel"/>
    <w:tmpl w:val="B0AC4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55133D"/>
    <w:multiLevelType w:val="hybridMultilevel"/>
    <w:tmpl w:val="D8CE0D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804555"/>
    <w:multiLevelType w:val="hybridMultilevel"/>
    <w:tmpl w:val="2D8473B0"/>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6" w15:restartNumberingAfterBreak="0">
    <w:nsid w:val="18EC39B2"/>
    <w:multiLevelType w:val="hybridMultilevel"/>
    <w:tmpl w:val="5B80A656"/>
    <w:lvl w:ilvl="0" w:tplc="AE7A1FC0">
      <w:start w:val="1"/>
      <w:numFmt w:val="decimal"/>
      <w:lvlText w:val="%1."/>
      <w:lvlJc w:val="left"/>
      <w:pPr>
        <w:ind w:left="640" w:hanging="361"/>
      </w:pPr>
      <w:rPr>
        <w:rFonts w:ascii="Calibri" w:eastAsia="Calibri" w:hAnsi="Calibri" w:cs="Calibri" w:hint="default"/>
        <w:spacing w:val="-1"/>
        <w:w w:val="99"/>
        <w:sz w:val="20"/>
        <w:szCs w:val="20"/>
        <w:lang w:val="es-ES" w:eastAsia="en-US" w:bidi="ar-SA"/>
      </w:rPr>
    </w:lvl>
    <w:lvl w:ilvl="1" w:tplc="6FA692F0">
      <w:numFmt w:val="bullet"/>
      <w:lvlText w:val="•"/>
      <w:lvlJc w:val="left"/>
      <w:pPr>
        <w:ind w:left="1618" w:hanging="361"/>
      </w:pPr>
      <w:rPr>
        <w:rFonts w:hint="default"/>
        <w:lang w:val="es-ES" w:eastAsia="en-US" w:bidi="ar-SA"/>
      </w:rPr>
    </w:lvl>
    <w:lvl w:ilvl="2" w:tplc="A95823C0">
      <w:numFmt w:val="bullet"/>
      <w:lvlText w:val="•"/>
      <w:lvlJc w:val="left"/>
      <w:pPr>
        <w:ind w:left="2596" w:hanging="361"/>
      </w:pPr>
      <w:rPr>
        <w:rFonts w:hint="default"/>
        <w:lang w:val="es-ES" w:eastAsia="en-US" w:bidi="ar-SA"/>
      </w:rPr>
    </w:lvl>
    <w:lvl w:ilvl="3" w:tplc="FAC03ED2">
      <w:numFmt w:val="bullet"/>
      <w:lvlText w:val="•"/>
      <w:lvlJc w:val="left"/>
      <w:pPr>
        <w:ind w:left="3574" w:hanging="361"/>
      </w:pPr>
      <w:rPr>
        <w:rFonts w:hint="default"/>
        <w:lang w:val="es-ES" w:eastAsia="en-US" w:bidi="ar-SA"/>
      </w:rPr>
    </w:lvl>
    <w:lvl w:ilvl="4" w:tplc="63505D34">
      <w:numFmt w:val="bullet"/>
      <w:lvlText w:val="•"/>
      <w:lvlJc w:val="left"/>
      <w:pPr>
        <w:ind w:left="4552" w:hanging="361"/>
      </w:pPr>
      <w:rPr>
        <w:rFonts w:hint="default"/>
        <w:lang w:val="es-ES" w:eastAsia="en-US" w:bidi="ar-SA"/>
      </w:rPr>
    </w:lvl>
    <w:lvl w:ilvl="5" w:tplc="FAD69D26">
      <w:numFmt w:val="bullet"/>
      <w:lvlText w:val="•"/>
      <w:lvlJc w:val="left"/>
      <w:pPr>
        <w:ind w:left="5531" w:hanging="361"/>
      </w:pPr>
      <w:rPr>
        <w:rFonts w:hint="default"/>
        <w:lang w:val="es-ES" w:eastAsia="en-US" w:bidi="ar-SA"/>
      </w:rPr>
    </w:lvl>
    <w:lvl w:ilvl="6" w:tplc="3C922E82">
      <w:numFmt w:val="bullet"/>
      <w:lvlText w:val="•"/>
      <w:lvlJc w:val="left"/>
      <w:pPr>
        <w:ind w:left="6509" w:hanging="361"/>
      </w:pPr>
      <w:rPr>
        <w:rFonts w:hint="default"/>
        <w:lang w:val="es-ES" w:eastAsia="en-US" w:bidi="ar-SA"/>
      </w:rPr>
    </w:lvl>
    <w:lvl w:ilvl="7" w:tplc="99668236">
      <w:numFmt w:val="bullet"/>
      <w:lvlText w:val="•"/>
      <w:lvlJc w:val="left"/>
      <w:pPr>
        <w:ind w:left="7487" w:hanging="361"/>
      </w:pPr>
      <w:rPr>
        <w:rFonts w:hint="default"/>
        <w:lang w:val="es-ES" w:eastAsia="en-US" w:bidi="ar-SA"/>
      </w:rPr>
    </w:lvl>
    <w:lvl w:ilvl="8" w:tplc="D3225126">
      <w:numFmt w:val="bullet"/>
      <w:lvlText w:val="•"/>
      <w:lvlJc w:val="left"/>
      <w:pPr>
        <w:ind w:left="8465" w:hanging="361"/>
      </w:pPr>
      <w:rPr>
        <w:rFonts w:hint="default"/>
        <w:lang w:val="es-ES" w:eastAsia="en-US" w:bidi="ar-SA"/>
      </w:rPr>
    </w:lvl>
  </w:abstractNum>
  <w:abstractNum w:abstractNumId="7" w15:restartNumberingAfterBreak="0">
    <w:nsid w:val="18F41153"/>
    <w:multiLevelType w:val="hybridMultilevel"/>
    <w:tmpl w:val="7E261594"/>
    <w:lvl w:ilvl="0" w:tplc="2B9A1B92">
      <w:start w:val="1"/>
      <w:numFmt w:val="decimal"/>
      <w:lvlText w:val="%1."/>
      <w:lvlJc w:val="left"/>
      <w:pPr>
        <w:ind w:left="391" w:hanging="217"/>
      </w:pPr>
      <w:rPr>
        <w:rFonts w:ascii="Calibri" w:eastAsia="Calibri" w:hAnsi="Calibri" w:cs="Calibri" w:hint="default"/>
        <w:spacing w:val="-3"/>
        <w:w w:val="100"/>
        <w:sz w:val="18"/>
        <w:szCs w:val="18"/>
        <w:lang w:val="es-ES" w:eastAsia="en-US" w:bidi="ar-SA"/>
      </w:rPr>
    </w:lvl>
    <w:lvl w:ilvl="1" w:tplc="32345280">
      <w:numFmt w:val="bullet"/>
      <w:lvlText w:val="•"/>
      <w:lvlJc w:val="left"/>
      <w:pPr>
        <w:ind w:left="1378" w:hanging="217"/>
      </w:pPr>
      <w:rPr>
        <w:rFonts w:hint="default"/>
        <w:lang w:val="es-ES" w:eastAsia="en-US" w:bidi="ar-SA"/>
      </w:rPr>
    </w:lvl>
    <w:lvl w:ilvl="2" w:tplc="8968BDE6">
      <w:numFmt w:val="bullet"/>
      <w:lvlText w:val="•"/>
      <w:lvlJc w:val="left"/>
      <w:pPr>
        <w:ind w:left="2356" w:hanging="217"/>
      </w:pPr>
      <w:rPr>
        <w:rFonts w:hint="default"/>
        <w:lang w:val="es-ES" w:eastAsia="en-US" w:bidi="ar-SA"/>
      </w:rPr>
    </w:lvl>
    <w:lvl w:ilvl="3" w:tplc="985ED6AE">
      <w:numFmt w:val="bullet"/>
      <w:lvlText w:val="•"/>
      <w:lvlJc w:val="left"/>
      <w:pPr>
        <w:ind w:left="3334" w:hanging="217"/>
      </w:pPr>
      <w:rPr>
        <w:rFonts w:hint="default"/>
        <w:lang w:val="es-ES" w:eastAsia="en-US" w:bidi="ar-SA"/>
      </w:rPr>
    </w:lvl>
    <w:lvl w:ilvl="4" w:tplc="86CEF448">
      <w:numFmt w:val="bullet"/>
      <w:lvlText w:val="•"/>
      <w:lvlJc w:val="left"/>
      <w:pPr>
        <w:ind w:left="4312" w:hanging="217"/>
      </w:pPr>
      <w:rPr>
        <w:rFonts w:hint="default"/>
        <w:lang w:val="es-ES" w:eastAsia="en-US" w:bidi="ar-SA"/>
      </w:rPr>
    </w:lvl>
    <w:lvl w:ilvl="5" w:tplc="EFDC4FB6">
      <w:numFmt w:val="bullet"/>
      <w:lvlText w:val="•"/>
      <w:lvlJc w:val="left"/>
      <w:pPr>
        <w:ind w:left="5291" w:hanging="217"/>
      </w:pPr>
      <w:rPr>
        <w:rFonts w:hint="default"/>
        <w:lang w:val="es-ES" w:eastAsia="en-US" w:bidi="ar-SA"/>
      </w:rPr>
    </w:lvl>
    <w:lvl w:ilvl="6" w:tplc="56789676">
      <w:numFmt w:val="bullet"/>
      <w:lvlText w:val="•"/>
      <w:lvlJc w:val="left"/>
      <w:pPr>
        <w:ind w:left="6269" w:hanging="217"/>
      </w:pPr>
      <w:rPr>
        <w:rFonts w:hint="default"/>
        <w:lang w:val="es-ES" w:eastAsia="en-US" w:bidi="ar-SA"/>
      </w:rPr>
    </w:lvl>
    <w:lvl w:ilvl="7" w:tplc="A36E2E06">
      <w:numFmt w:val="bullet"/>
      <w:lvlText w:val="•"/>
      <w:lvlJc w:val="left"/>
      <w:pPr>
        <w:ind w:left="7247" w:hanging="217"/>
      </w:pPr>
      <w:rPr>
        <w:rFonts w:hint="default"/>
        <w:lang w:val="es-ES" w:eastAsia="en-US" w:bidi="ar-SA"/>
      </w:rPr>
    </w:lvl>
    <w:lvl w:ilvl="8" w:tplc="2886E122">
      <w:numFmt w:val="bullet"/>
      <w:lvlText w:val="•"/>
      <w:lvlJc w:val="left"/>
      <w:pPr>
        <w:ind w:left="8225" w:hanging="217"/>
      </w:pPr>
      <w:rPr>
        <w:rFonts w:hint="default"/>
        <w:lang w:val="es-ES" w:eastAsia="en-US" w:bidi="ar-SA"/>
      </w:rPr>
    </w:lvl>
  </w:abstractNum>
  <w:abstractNum w:abstractNumId="8" w15:restartNumberingAfterBreak="0">
    <w:nsid w:val="19476F7C"/>
    <w:multiLevelType w:val="hybridMultilevel"/>
    <w:tmpl w:val="4BA43B24"/>
    <w:lvl w:ilvl="0" w:tplc="7902D254">
      <w:start w:val="1"/>
      <w:numFmt w:val="bullet"/>
      <w:lvlText w:val="•"/>
      <w:lvlJc w:val="left"/>
      <w:pPr>
        <w:ind w:left="720" w:hanging="360"/>
      </w:pPr>
      <w:rPr>
        <w:rFonts w:ascii="Times New Roman" w:hAnsi="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713B50"/>
    <w:multiLevelType w:val="hybridMultilevel"/>
    <w:tmpl w:val="BCC0972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70991"/>
    <w:multiLevelType w:val="hybridMultilevel"/>
    <w:tmpl w:val="4E3E3300"/>
    <w:lvl w:ilvl="0" w:tplc="061CB704">
      <w:start w:val="1"/>
      <w:numFmt w:val="decimal"/>
      <w:lvlText w:val="%1."/>
      <w:lvlJc w:val="left"/>
      <w:pPr>
        <w:ind w:left="324" w:hanging="284"/>
      </w:pPr>
      <w:rPr>
        <w:rFonts w:ascii="Calibri" w:eastAsia="Calibri" w:hAnsi="Calibri" w:cs="Calibri" w:hint="default"/>
        <w:spacing w:val="-17"/>
        <w:w w:val="100"/>
        <w:sz w:val="18"/>
        <w:szCs w:val="18"/>
        <w:lang w:val="es-ES" w:eastAsia="en-US" w:bidi="ar-SA"/>
      </w:rPr>
    </w:lvl>
    <w:lvl w:ilvl="1" w:tplc="A69C4640">
      <w:numFmt w:val="bullet"/>
      <w:lvlText w:val=""/>
      <w:lvlJc w:val="left"/>
      <w:pPr>
        <w:ind w:left="749" w:hanging="286"/>
      </w:pPr>
      <w:rPr>
        <w:rFonts w:ascii="Symbol" w:eastAsia="Symbol" w:hAnsi="Symbol" w:cs="Symbol" w:hint="default"/>
        <w:w w:val="100"/>
        <w:sz w:val="18"/>
        <w:szCs w:val="18"/>
        <w:lang w:val="es-ES" w:eastAsia="en-US" w:bidi="ar-SA"/>
      </w:rPr>
    </w:lvl>
    <w:lvl w:ilvl="2" w:tplc="69EC0B0C">
      <w:numFmt w:val="bullet"/>
      <w:lvlText w:val="•"/>
      <w:lvlJc w:val="left"/>
      <w:pPr>
        <w:ind w:left="1274" w:hanging="286"/>
      </w:pPr>
      <w:rPr>
        <w:rFonts w:hint="default"/>
        <w:lang w:val="es-ES" w:eastAsia="en-US" w:bidi="ar-SA"/>
      </w:rPr>
    </w:lvl>
    <w:lvl w:ilvl="3" w:tplc="265031E2">
      <w:numFmt w:val="bullet"/>
      <w:lvlText w:val="•"/>
      <w:lvlJc w:val="left"/>
      <w:pPr>
        <w:ind w:left="1809" w:hanging="286"/>
      </w:pPr>
      <w:rPr>
        <w:rFonts w:hint="default"/>
        <w:lang w:val="es-ES" w:eastAsia="en-US" w:bidi="ar-SA"/>
      </w:rPr>
    </w:lvl>
    <w:lvl w:ilvl="4" w:tplc="3746DE14">
      <w:numFmt w:val="bullet"/>
      <w:lvlText w:val="•"/>
      <w:lvlJc w:val="left"/>
      <w:pPr>
        <w:ind w:left="2343" w:hanging="286"/>
      </w:pPr>
      <w:rPr>
        <w:rFonts w:hint="default"/>
        <w:lang w:val="es-ES" w:eastAsia="en-US" w:bidi="ar-SA"/>
      </w:rPr>
    </w:lvl>
    <w:lvl w:ilvl="5" w:tplc="31E441CC">
      <w:numFmt w:val="bullet"/>
      <w:lvlText w:val="•"/>
      <w:lvlJc w:val="left"/>
      <w:pPr>
        <w:ind w:left="2878" w:hanging="286"/>
      </w:pPr>
      <w:rPr>
        <w:rFonts w:hint="default"/>
        <w:lang w:val="es-ES" w:eastAsia="en-US" w:bidi="ar-SA"/>
      </w:rPr>
    </w:lvl>
    <w:lvl w:ilvl="6" w:tplc="8362DAE6">
      <w:numFmt w:val="bullet"/>
      <w:lvlText w:val="•"/>
      <w:lvlJc w:val="left"/>
      <w:pPr>
        <w:ind w:left="3412" w:hanging="286"/>
      </w:pPr>
      <w:rPr>
        <w:rFonts w:hint="default"/>
        <w:lang w:val="es-ES" w:eastAsia="en-US" w:bidi="ar-SA"/>
      </w:rPr>
    </w:lvl>
    <w:lvl w:ilvl="7" w:tplc="6BA65FE4">
      <w:numFmt w:val="bullet"/>
      <w:lvlText w:val="•"/>
      <w:lvlJc w:val="left"/>
      <w:pPr>
        <w:ind w:left="3947" w:hanging="286"/>
      </w:pPr>
      <w:rPr>
        <w:rFonts w:hint="default"/>
        <w:lang w:val="es-ES" w:eastAsia="en-US" w:bidi="ar-SA"/>
      </w:rPr>
    </w:lvl>
    <w:lvl w:ilvl="8" w:tplc="2F4A8E1E">
      <w:numFmt w:val="bullet"/>
      <w:lvlText w:val="•"/>
      <w:lvlJc w:val="left"/>
      <w:pPr>
        <w:ind w:left="4481" w:hanging="286"/>
      </w:pPr>
      <w:rPr>
        <w:rFonts w:hint="default"/>
        <w:lang w:val="es-ES" w:eastAsia="en-US" w:bidi="ar-SA"/>
      </w:rPr>
    </w:lvl>
  </w:abstractNum>
  <w:abstractNum w:abstractNumId="11" w15:restartNumberingAfterBreak="0">
    <w:nsid w:val="1FDE2C80"/>
    <w:multiLevelType w:val="hybridMultilevel"/>
    <w:tmpl w:val="D4507F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A100C6"/>
    <w:multiLevelType w:val="hybridMultilevel"/>
    <w:tmpl w:val="A7D64990"/>
    <w:lvl w:ilvl="0" w:tplc="340A000F">
      <w:start w:val="1"/>
      <w:numFmt w:val="decimal"/>
      <w:lvlText w:val="%1."/>
      <w:lvlJc w:val="left"/>
      <w:pPr>
        <w:ind w:left="720" w:hanging="360"/>
      </w:pPr>
      <w:rPr>
        <w:rFonts w:hint="default"/>
      </w:rPr>
    </w:lvl>
    <w:lvl w:ilvl="1" w:tplc="340A000F">
      <w:start w:val="1"/>
      <w:numFmt w:val="decimal"/>
      <w:lvlText w:val="%2."/>
      <w:lvlJc w:val="left"/>
      <w:pPr>
        <w:ind w:left="360" w:hanging="360"/>
      </w:pPr>
    </w:lvl>
    <w:lvl w:ilvl="2" w:tplc="340A0019">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57822EE"/>
    <w:multiLevelType w:val="hybridMultilevel"/>
    <w:tmpl w:val="728A87E6"/>
    <w:lvl w:ilvl="0" w:tplc="0C0A0001">
      <w:start w:val="1"/>
      <w:numFmt w:val="bullet"/>
      <w:lvlText w:val=""/>
      <w:lvlJc w:val="left"/>
      <w:pPr>
        <w:ind w:left="880" w:hanging="360"/>
      </w:pPr>
      <w:rPr>
        <w:rFonts w:ascii="Symbol" w:hAnsi="Symbol"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14" w15:restartNumberingAfterBreak="0">
    <w:nsid w:val="29A96D7F"/>
    <w:multiLevelType w:val="hybridMultilevel"/>
    <w:tmpl w:val="F426D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251E99"/>
    <w:multiLevelType w:val="hybridMultilevel"/>
    <w:tmpl w:val="25C0C3A6"/>
    <w:lvl w:ilvl="0" w:tplc="73B67F54">
      <w:numFmt w:val="bullet"/>
      <w:lvlText w:val=""/>
      <w:lvlJc w:val="left"/>
      <w:pPr>
        <w:ind w:left="333" w:hanging="219"/>
      </w:pPr>
      <w:rPr>
        <w:rFonts w:ascii="Symbol" w:eastAsia="Symbol" w:hAnsi="Symbol" w:cs="Symbol" w:hint="default"/>
        <w:w w:val="100"/>
        <w:sz w:val="18"/>
        <w:szCs w:val="18"/>
        <w:lang w:val="es-ES" w:eastAsia="en-US" w:bidi="ar-SA"/>
      </w:rPr>
    </w:lvl>
    <w:lvl w:ilvl="1" w:tplc="535A3E64">
      <w:numFmt w:val="bullet"/>
      <w:lvlText w:val="•"/>
      <w:lvlJc w:val="left"/>
      <w:pPr>
        <w:ind w:left="851" w:hanging="219"/>
      </w:pPr>
      <w:rPr>
        <w:rFonts w:hint="default"/>
        <w:lang w:val="es-ES" w:eastAsia="en-US" w:bidi="ar-SA"/>
      </w:rPr>
    </w:lvl>
    <w:lvl w:ilvl="2" w:tplc="EBBAC4B2">
      <w:numFmt w:val="bullet"/>
      <w:lvlText w:val="•"/>
      <w:lvlJc w:val="left"/>
      <w:pPr>
        <w:ind w:left="1363" w:hanging="219"/>
      </w:pPr>
      <w:rPr>
        <w:rFonts w:hint="default"/>
        <w:lang w:val="es-ES" w:eastAsia="en-US" w:bidi="ar-SA"/>
      </w:rPr>
    </w:lvl>
    <w:lvl w:ilvl="3" w:tplc="67800388">
      <w:numFmt w:val="bullet"/>
      <w:lvlText w:val="•"/>
      <w:lvlJc w:val="left"/>
      <w:pPr>
        <w:ind w:left="1875" w:hanging="219"/>
      </w:pPr>
      <w:rPr>
        <w:rFonts w:hint="default"/>
        <w:lang w:val="es-ES" w:eastAsia="en-US" w:bidi="ar-SA"/>
      </w:rPr>
    </w:lvl>
    <w:lvl w:ilvl="4" w:tplc="E8BCF61E">
      <w:numFmt w:val="bullet"/>
      <w:lvlText w:val="•"/>
      <w:lvlJc w:val="left"/>
      <w:pPr>
        <w:ind w:left="2387" w:hanging="219"/>
      </w:pPr>
      <w:rPr>
        <w:rFonts w:hint="default"/>
        <w:lang w:val="es-ES" w:eastAsia="en-US" w:bidi="ar-SA"/>
      </w:rPr>
    </w:lvl>
    <w:lvl w:ilvl="5" w:tplc="8B2A3C10">
      <w:numFmt w:val="bullet"/>
      <w:lvlText w:val="•"/>
      <w:lvlJc w:val="left"/>
      <w:pPr>
        <w:ind w:left="2899" w:hanging="219"/>
      </w:pPr>
      <w:rPr>
        <w:rFonts w:hint="default"/>
        <w:lang w:val="es-ES" w:eastAsia="en-US" w:bidi="ar-SA"/>
      </w:rPr>
    </w:lvl>
    <w:lvl w:ilvl="6" w:tplc="8D34843C">
      <w:numFmt w:val="bullet"/>
      <w:lvlText w:val="•"/>
      <w:lvlJc w:val="left"/>
      <w:pPr>
        <w:ind w:left="3410" w:hanging="219"/>
      </w:pPr>
      <w:rPr>
        <w:rFonts w:hint="default"/>
        <w:lang w:val="es-ES" w:eastAsia="en-US" w:bidi="ar-SA"/>
      </w:rPr>
    </w:lvl>
    <w:lvl w:ilvl="7" w:tplc="5928A61C">
      <w:numFmt w:val="bullet"/>
      <w:lvlText w:val="•"/>
      <w:lvlJc w:val="left"/>
      <w:pPr>
        <w:ind w:left="3922" w:hanging="219"/>
      </w:pPr>
      <w:rPr>
        <w:rFonts w:hint="default"/>
        <w:lang w:val="es-ES" w:eastAsia="en-US" w:bidi="ar-SA"/>
      </w:rPr>
    </w:lvl>
    <w:lvl w:ilvl="8" w:tplc="12140F82">
      <w:numFmt w:val="bullet"/>
      <w:lvlText w:val="•"/>
      <w:lvlJc w:val="left"/>
      <w:pPr>
        <w:ind w:left="4434" w:hanging="219"/>
      </w:pPr>
      <w:rPr>
        <w:rFonts w:hint="default"/>
        <w:lang w:val="es-ES" w:eastAsia="en-US" w:bidi="ar-SA"/>
      </w:rPr>
    </w:lvl>
  </w:abstractNum>
  <w:abstractNum w:abstractNumId="16" w15:restartNumberingAfterBreak="0">
    <w:nsid w:val="2DF6017F"/>
    <w:multiLevelType w:val="hybridMultilevel"/>
    <w:tmpl w:val="5C1874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942353"/>
    <w:multiLevelType w:val="hybridMultilevel"/>
    <w:tmpl w:val="3B4C20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0F39CE"/>
    <w:multiLevelType w:val="hybridMultilevel"/>
    <w:tmpl w:val="B2169A52"/>
    <w:lvl w:ilvl="0" w:tplc="C3B822AE">
      <w:start w:val="1"/>
      <w:numFmt w:val="decimal"/>
      <w:lvlText w:val="%1)"/>
      <w:lvlJc w:val="left"/>
      <w:pPr>
        <w:ind w:left="640" w:hanging="361"/>
      </w:pPr>
      <w:rPr>
        <w:rFonts w:ascii="Calibri" w:eastAsia="Calibri" w:hAnsi="Calibri" w:cs="Calibri" w:hint="default"/>
        <w:spacing w:val="-1"/>
        <w:w w:val="99"/>
        <w:sz w:val="20"/>
        <w:szCs w:val="20"/>
        <w:lang w:val="es-ES" w:eastAsia="en-US" w:bidi="ar-SA"/>
      </w:rPr>
    </w:lvl>
    <w:lvl w:ilvl="1" w:tplc="B456D76C">
      <w:numFmt w:val="bullet"/>
      <w:lvlText w:val="•"/>
      <w:lvlJc w:val="left"/>
      <w:pPr>
        <w:ind w:left="1618" w:hanging="361"/>
      </w:pPr>
      <w:rPr>
        <w:rFonts w:hint="default"/>
        <w:lang w:val="es-ES" w:eastAsia="en-US" w:bidi="ar-SA"/>
      </w:rPr>
    </w:lvl>
    <w:lvl w:ilvl="2" w:tplc="CE66D240">
      <w:numFmt w:val="bullet"/>
      <w:lvlText w:val="•"/>
      <w:lvlJc w:val="left"/>
      <w:pPr>
        <w:ind w:left="2596" w:hanging="361"/>
      </w:pPr>
      <w:rPr>
        <w:rFonts w:hint="default"/>
        <w:lang w:val="es-ES" w:eastAsia="en-US" w:bidi="ar-SA"/>
      </w:rPr>
    </w:lvl>
    <w:lvl w:ilvl="3" w:tplc="9FD65050">
      <w:numFmt w:val="bullet"/>
      <w:lvlText w:val="•"/>
      <w:lvlJc w:val="left"/>
      <w:pPr>
        <w:ind w:left="3574" w:hanging="361"/>
      </w:pPr>
      <w:rPr>
        <w:rFonts w:hint="default"/>
        <w:lang w:val="es-ES" w:eastAsia="en-US" w:bidi="ar-SA"/>
      </w:rPr>
    </w:lvl>
    <w:lvl w:ilvl="4" w:tplc="6C5A32C2">
      <w:numFmt w:val="bullet"/>
      <w:lvlText w:val="•"/>
      <w:lvlJc w:val="left"/>
      <w:pPr>
        <w:ind w:left="4552" w:hanging="361"/>
      </w:pPr>
      <w:rPr>
        <w:rFonts w:hint="default"/>
        <w:lang w:val="es-ES" w:eastAsia="en-US" w:bidi="ar-SA"/>
      </w:rPr>
    </w:lvl>
    <w:lvl w:ilvl="5" w:tplc="C0306F2A">
      <w:numFmt w:val="bullet"/>
      <w:lvlText w:val="•"/>
      <w:lvlJc w:val="left"/>
      <w:pPr>
        <w:ind w:left="5531" w:hanging="361"/>
      </w:pPr>
      <w:rPr>
        <w:rFonts w:hint="default"/>
        <w:lang w:val="es-ES" w:eastAsia="en-US" w:bidi="ar-SA"/>
      </w:rPr>
    </w:lvl>
    <w:lvl w:ilvl="6" w:tplc="27E87692">
      <w:numFmt w:val="bullet"/>
      <w:lvlText w:val="•"/>
      <w:lvlJc w:val="left"/>
      <w:pPr>
        <w:ind w:left="6509" w:hanging="361"/>
      </w:pPr>
      <w:rPr>
        <w:rFonts w:hint="default"/>
        <w:lang w:val="es-ES" w:eastAsia="en-US" w:bidi="ar-SA"/>
      </w:rPr>
    </w:lvl>
    <w:lvl w:ilvl="7" w:tplc="37B209AC">
      <w:numFmt w:val="bullet"/>
      <w:lvlText w:val="•"/>
      <w:lvlJc w:val="left"/>
      <w:pPr>
        <w:ind w:left="7487" w:hanging="361"/>
      </w:pPr>
      <w:rPr>
        <w:rFonts w:hint="default"/>
        <w:lang w:val="es-ES" w:eastAsia="en-US" w:bidi="ar-SA"/>
      </w:rPr>
    </w:lvl>
    <w:lvl w:ilvl="8" w:tplc="67A4545E">
      <w:numFmt w:val="bullet"/>
      <w:lvlText w:val="•"/>
      <w:lvlJc w:val="left"/>
      <w:pPr>
        <w:ind w:left="8465" w:hanging="361"/>
      </w:pPr>
      <w:rPr>
        <w:rFonts w:hint="default"/>
        <w:lang w:val="es-ES" w:eastAsia="en-US" w:bidi="ar-SA"/>
      </w:rPr>
    </w:lvl>
  </w:abstractNum>
  <w:abstractNum w:abstractNumId="19" w15:restartNumberingAfterBreak="0">
    <w:nsid w:val="43670318"/>
    <w:multiLevelType w:val="hybridMultilevel"/>
    <w:tmpl w:val="DD92D432"/>
    <w:lvl w:ilvl="0" w:tplc="0C0A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794F6A"/>
    <w:multiLevelType w:val="hybridMultilevel"/>
    <w:tmpl w:val="BE240226"/>
    <w:lvl w:ilvl="0" w:tplc="EF0411BE">
      <w:start w:val="1"/>
      <w:numFmt w:val="lowerLetter"/>
      <w:lvlText w:val="%1)"/>
      <w:lvlJc w:val="left"/>
      <w:pPr>
        <w:ind w:left="319" w:hanging="219"/>
      </w:pPr>
      <w:rPr>
        <w:rFonts w:ascii="Calibri" w:eastAsia="Calibri" w:hAnsi="Calibri" w:cs="Calibri" w:hint="default"/>
        <w:spacing w:val="-9"/>
        <w:w w:val="100"/>
        <w:sz w:val="18"/>
        <w:szCs w:val="18"/>
        <w:lang w:val="es-ES" w:eastAsia="en-US" w:bidi="ar-SA"/>
      </w:rPr>
    </w:lvl>
    <w:lvl w:ilvl="1" w:tplc="F23444D0">
      <w:numFmt w:val="bullet"/>
      <w:lvlText w:val="•"/>
      <w:lvlJc w:val="left"/>
      <w:pPr>
        <w:ind w:left="806" w:hanging="219"/>
      </w:pPr>
      <w:rPr>
        <w:rFonts w:hint="default"/>
        <w:lang w:val="es-ES" w:eastAsia="en-US" w:bidi="ar-SA"/>
      </w:rPr>
    </w:lvl>
    <w:lvl w:ilvl="2" w:tplc="7026CC64">
      <w:numFmt w:val="bullet"/>
      <w:lvlText w:val="•"/>
      <w:lvlJc w:val="left"/>
      <w:pPr>
        <w:ind w:left="1292" w:hanging="219"/>
      </w:pPr>
      <w:rPr>
        <w:rFonts w:hint="default"/>
        <w:lang w:val="es-ES" w:eastAsia="en-US" w:bidi="ar-SA"/>
      </w:rPr>
    </w:lvl>
    <w:lvl w:ilvl="3" w:tplc="97A40C94">
      <w:numFmt w:val="bullet"/>
      <w:lvlText w:val="•"/>
      <w:lvlJc w:val="left"/>
      <w:pPr>
        <w:ind w:left="1778" w:hanging="219"/>
      </w:pPr>
      <w:rPr>
        <w:rFonts w:hint="default"/>
        <w:lang w:val="es-ES" w:eastAsia="en-US" w:bidi="ar-SA"/>
      </w:rPr>
    </w:lvl>
    <w:lvl w:ilvl="4" w:tplc="F75C3F12">
      <w:numFmt w:val="bullet"/>
      <w:lvlText w:val="•"/>
      <w:lvlJc w:val="left"/>
      <w:pPr>
        <w:ind w:left="2264" w:hanging="219"/>
      </w:pPr>
      <w:rPr>
        <w:rFonts w:hint="default"/>
        <w:lang w:val="es-ES" w:eastAsia="en-US" w:bidi="ar-SA"/>
      </w:rPr>
    </w:lvl>
    <w:lvl w:ilvl="5" w:tplc="E946E550">
      <w:numFmt w:val="bullet"/>
      <w:lvlText w:val="•"/>
      <w:lvlJc w:val="left"/>
      <w:pPr>
        <w:ind w:left="2751" w:hanging="219"/>
      </w:pPr>
      <w:rPr>
        <w:rFonts w:hint="default"/>
        <w:lang w:val="es-ES" w:eastAsia="en-US" w:bidi="ar-SA"/>
      </w:rPr>
    </w:lvl>
    <w:lvl w:ilvl="6" w:tplc="EA127400">
      <w:numFmt w:val="bullet"/>
      <w:lvlText w:val="•"/>
      <w:lvlJc w:val="left"/>
      <w:pPr>
        <w:ind w:left="3237" w:hanging="219"/>
      </w:pPr>
      <w:rPr>
        <w:rFonts w:hint="default"/>
        <w:lang w:val="es-ES" w:eastAsia="en-US" w:bidi="ar-SA"/>
      </w:rPr>
    </w:lvl>
    <w:lvl w:ilvl="7" w:tplc="7DA6E806">
      <w:numFmt w:val="bullet"/>
      <w:lvlText w:val="•"/>
      <w:lvlJc w:val="left"/>
      <w:pPr>
        <w:ind w:left="3723" w:hanging="219"/>
      </w:pPr>
      <w:rPr>
        <w:rFonts w:hint="default"/>
        <w:lang w:val="es-ES" w:eastAsia="en-US" w:bidi="ar-SA"/>
      </w:rPr>
    </w:lvl>
    <w:lvl w:ilvl="8" w:tplc="D5DE4590">
      <w:numFmt w:val="bullet"/>
      <w:lvlText w:val="•"/>
      <w:lvlJc w:val="left"/>
      <w:pPr>
        <w:ind w:left="4209" w:hanging="219"/>
      </w:pPr>
      <w:rPr>
        <w:rFonts w:hint="default"/>
        <w:lang w:val="es-ES" w:eastAsia="en-US" w:bidi="ar-SA"/>
      </w:rPr>
    </w:lvl>
  </w:abstractNum>
  <w:abstractNum w:abstractNumId="21" w15:restartNumberingAfterBreak="0">
    <w:nsid w:val="556A0CC5"/>
    <w:multiLevelType w:val="hybridMultilevel"/>
    <w:tmpl w:val="3A740040"/>
    <w:lvl w:ilvl="0" w:tplc="DC3EBCD2">
      <w:start w:val="1"/>
      <w:numFmt w:val="decimal"/>
      <w:lvlText w:val="%1."/>
      <w:lvlJc w:val="left"/>
      <w:pPr>
        <w:ind w:left="535" w:hanging="361"/>
      </w:pPr>
      <w:rPr>
        <w:rFonts w:ascii="Calibri" w:eastAsia="Calibri" w:hAnsi="Calibri" w:cs="Calibri" w:hint="default"/>
        <w:b/>
        <w:bCs/>
        <w:i/>
        <w:spacing w:val="-20"/>
        <w:w w:val="100"/>
        <w:sz w:val="18"/>
        <w:szCs w:val="18"/>
        <w:lang w:val="es-ES" w:eastAsia="en-US" w:bidi="ar-SA"/>
      </w:rPr>
    </w:lvl>
    <w:lvl w:ilvl="1" w:tplc="4240FDE2">
      <w:numFmt w:val="bullet"/>
      <w:lvlText w:val="•"/>
      <w:lvlJc w:val="left"/>
      <w:pPr>
        <w:ind w:left="1504" w:hanging="361"/>
      </w:pPr>
      <w:rPr>
        <w:rFonts w:hint="default"/>
        <w:lang w:val="es-ES" w:eastAsia="en-US" w:bidi="ar-SA"/>
      </w:rPr>
    </w:lvl>
    <w:lvl w:ilvl="2" w:tplc="57D05CBA">
      <w:numFmt w:val="bullet"/>
      <w:lvlText w:val="•"/>
      <w:lvlJc w:val="left"/>
      <w:pPr>
        <w:ind w:left="2468" w:hanging="361"/>
      </w:pPr>
      <w:rPr>
        <w:rFonts w:hint="default"/>
        <w:lang w:val="es-ES" w:eastAsia="en-US" w:bidi="ar-SA"/>
      </w:rPr>
    </w:lvl>
    <w:lvl w:ilvl="3" w:tplc="B058C72E">
      <w:numFmt w:val="bullet"/>
      <w:lvlText w:val="•"/>
      <w:lvlJc w:val="left"/>
      <w:pPr>
        <w:ind w:left="3432" w:hanging="361"/>
      </w:pPr>
      <w:rPr>
        <w:rFonts w:hint="default"/>
        <w:lang w:val="es-ES" w:eastAsia="en-US" w:bidi="ar-SA"/>
      </w:rPr>
    </w:lvl>
    <w:lvl w:ilvl="4" w:tplc="CD2C8690">
      <w:numFmt w:val="bullet"/>
      <w:lvlText w:val="•"/>
      <w:lvlJc w:val="left"/>
      <w:pPr>
        <w:ind w:left="4396" w:hanging="361"/>
      </w:pPr>
      <w:rPr>
        <w:rFonts w:hint="default"/>
        <w:lang w:val="es-ES" w:eastAsia="en-US" w:bidi="ar-SA"/>
      </w:rPr>
    </w:lvl>
    <w:lvl w:ilvl="5" w:tplc="E32E17FE">
      <w:numFmt w:val="bullet"/>
      <w:lvlText w:val="•"/>
      <w:lvlJc w:val="left"/>
      <w:pPr>
        <w:ind w:left="5361" w:hanging="361"/>
      </w:pPr>
      <w:rPr>
        <w:rFonts w:hint="default"/>
        <w:lang w:val="es-ES" w:eastAsia="en-US" w:bidi="ar-SA"/>
      </w:rPr>
    </w:lvl>
    <w:lvl w:ilvl="6" w:tplc="EF6A7C72">
      <w:numFmt w:val="bullet"/>
      <w:lvlText w:val="•"/>
      <w:lvlJc w:val="left"/>
      <w:pPr>
        <w:ind w:left="6325" w:hanging="361"/>
      </w:pPr>
      <w:rPr>
        <w:rFonts w:hint="default"/>
        <w:lang w:val="es-ES" w:eastAsia="en-US" w:bidi="ar-SA"/>
      </w:rPr>
    </w:lvl>
    <w:lvl w:ilvl="7" w:tplc="9B98977C">
      <w:numFmt w:val="bullet"/>
      <w:lvlText w:val="•"/>
      <w:lvlJc w:val="left"/>
      <w:pPr>
        <w:ind w:left="7289" w:hanging="361"/>
      </w:pPr>
      <w:rPr>
        <w:rFonts w:hint="default"/>
        <w:lang w:val="es-ES" w:eastAsia="en-US" w:bidi="ar-SA"/>
      </w:rPr>
    </w:lvl>
    <w:lvl w:ilvl="8" w:tplc="D414A50C">
      <w:numFmt w:val="bullet"/>
      <w:lvlText w:val="•"/>
      <w:lvlJc w:val="left"/>
      <w:pPr>
        <w:ind w:left="8253" w:hanging="361"/>
      </w:pPr>
      <w:rPr>
        <w:rFonts w:hint="default"/>
        <w:lang w:val="es-ES" w:eastAsia="en-US" w:bidi="ar-SA"/>
      </w:rPr>
    </w:lvl>
  </w:abstractNum>
  <w:abstractNum w:abstractNumId="22" w15:restartNumberingAfterBreak="0">
    <w:nsid w:val="5C02779F"/>
    <w:multiLevelType w:val="hybridMultilevel"/>
    <w:tmpl w:val="B5003A5A"/>
    <w:lvl w:ilvl="0" w:tplc="0C0A0001">
      <w:start w:val="1"/>
      <w:numFmt w:val="bullet"/>
      <w:lvlText w:val=""/>
      <w:lvlJc w:val="left"/>
      <w:pPr>
        <w:ind w:left="844" w:hanging="360"/>
      </w:pPr>
      <w:rPr>
        <w:rFonts w:ascii="Symbol" w:hAnsi="Symbol" w:hint="default"/>
      </w:rPr>
    </w:lvl>
    <w:lvl w:ilvl="1" w:tplc="0C0A0003" w:tentative="1">
      <w:start w:val="1"/>
      <w:numFmt w:val="bullet"/>
      <w:lvlText w:val="o"/>
      <w:lvlJc w:val="left"/>
      <w:pPr>
        <w:ind w:left="1564" w:hanging="360"/>
      </w:pPr>
      <w:rPr>
        <w:rFonts w:ascii="Courier New" w:hAnsi="Courier New" w:cs="Courier New" w:hint="default"/>
      </w:rPr>
    </w:lvl>
    <w:lvl w:ilvl="2" w:tplc="0C0A0005" w:tentative="1">
      <w:start w:val="1"/>
      <w:numFmt w:val="bullet"/>
      <w:lvlText w:val=""/>
      <w:lvlJc w:val="left"/>
      <w:pPr>
        <w:ind w:left="2284" w:hanging="360"/>
      </w:pPr>
      <w:rPr>
        <w:rFonts w:ascii="Wingdings" w:hAnsi="Wingdings" w:hint="default"/>
      </w:rPr>
    </w:lvl>
    <w:lvl w:ilvl="3" w:tplc="0C0A0001" w:tentative="1">
      <w:start w:val="1"/>
      <w:numFmt w:val="bullet"/>
      <w:lvlText w:val=""/>
      <w:lvlJc w:val="left"/>
      <w:pPr>
        <w:ind w:left="3004" w:hanging="360"/>
      </w:pPr>
      <w:rPr>
        <w:rFonts w:ascii="Symbol" w:hAnsi="Symbol" w:hint="default"/>
      </w:rPr>
    </w:lvl>
    <w:lvl w:ilvl="4" w:tplc="0C0A0003" w:tentative="1">
      <w:start w:val="1"/>
      <w:numFmt w:val="bullet"/>
      <w:lvlText w:val="o"/>
      <w:lvlJc w:val="left"/>
      <w:pPr>
        <w:ind w:left="3724" w:hanging="360"/>
      </w:pPr>
      <w:rPr>
        <w:rFonts w:ascii="Courier New" w:hAnsi="Courier New" w:cs="Courier New" w:hint="default"/>
      </w:rPr>
    </w:lvl>
    <w:lvl w:ilvl="5" w:tplc="0C0A0005" w:tentative="1">
      <w:start w:val="1"/>
      <w:numFmt w:val="bullet"/>
      <w:lvlText w:val=""/>
      <w:lvlJc w:val="left"/>
      <w:pPr>
        <w:ind w:left="4444" w:hanging="360"/>
      </w:pPr>
      <w:rPr>
        <w:rFonts w:ascii="Wingdings" w:hAnsi="Wingdings" w:hint="default"/>
      </w:rPr>
    </w:lvl>
    <w:lvl w:ilvl="6" w:tplc="0C0A0001" w:tentative="1">
      <w:start w:val="1"/>
      <w:numFmt w:val="bullet"/>
      <w:lvlText w:val=""/>
      <w:lvlJc w:val="left"/>
      <w:pPr>
        <w:ind w:left="5164" w:hanging="360"/>
      </w:pPr>
      <w:rPr>
        <w:rFonts w:ascii="Symbol" w:hAnsi="Symbol" w:hint="default"/>
      </w:rPr>
    </w:lvl>
    <w:lvl w:ilvl="7" w:tplc="0C0A0003" w:tentative="1">
      <w:start w:val="1"/>
      <w:numFmt w:val="bullet"/>
      <w:lvlText w:val="o"/>
      <w:lvlJc w:val="left"/>
      <w:pPr>
        <w:ind w:left="5884" w:hanging="360"/>
      </w:pPr>
      <w:rPr>
        <w:rFonts w:ascii="Courier New" w:hAnsi="Courier New" w:cs="Courier New" w:hint="default"/>
      </w:rPr>
    </w:lvl>
    <w:lvl w:ilvl="8" w:tplc="0C0A0005" w:tentative="1">
      <w:start w:val="1"/>
      <w:numFmt w:val="bullet"/>
      <w:lvlText w:val=""/>
      <w:lvlJc w:val="left"/>
      <w:pPr>
        <w:ind w:left="6604" w:hanging="360"/>
      </w:pPr>
      <w:rPr>
        <w:rFonts w:ascii="Wingdings" w:hAnsi="Wingdings" w:hint="default"/>
      </w:rPr>
    </w:lvl>
  </w:abstractNum>
  <w:abstractNum w:abstractNumId="23" w15:restartNumberingAfterBreak="0">
    <w:nsid w:val="691F152D"/>
    <w:multiLevelType w:val="hybridMultilevel"/>
    <w:tmpl w:val="4FCCC084"/>
    <w:lvl w:ilvl="0" w:tplc="1662FC70">
      <w:start w:val="1"/>
      <w:numFmt w:val="decimal"/>
      <w:lvlText w:val="%1."/>
      <w:lvlJc w:val="left"/>
      <w:pPr>
        <w:ind w:left="644" w:hanging="360"/>
      </w:pPr>
      <w:rPr>
        <w:rFonts w:hint="default"/>
      </w:rPr>
    </w:lvl>
    <w:lvl w:ilvl="1" w:tplc="357408FE">
      <w:start w:val="1"/>
      <w:numFmt w:val="lowerLetter"/>
      <w:lvlText w:val="%2."/>
      <w:lvlJc w:val="left"/>
      <w:pPr>
        <w:ind w:left="1364" w:hanging="360"/>
      </w:pPr>
      <w:rPr>
        <w:b/>
      </w:r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15:restartNumberingAfterBreak="0">
    <w:nsid w:val="7D4D4CB2"/>
    <w:multiLevelType w:val="hybridMultilevel"/>
    <w:tmpl w:val="475A9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346D9D"/>
    <w:multiLevelType w:val="hybridMultilevel"/>
    <w:tmpl w:val="F32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4"/>
  </w:num>
  <w:num w:numId="5">
    <w:abstractNumId w:val="3"/>
  </w:num>
  <w:num w:numId="6">
    <w:abstractNumId w:val="0"/>
  </w:num>
  <w:num w:numId="7">
    <w:abstractNumId w:val="6"/>
  </w:num>
  <w:num w:numId="8">
    <w:abstractNumId w:val="20"/>
  </w:num>
  <w:num w:numId="9">
    <w:abstractNumId w:val="10"/>
  </w:num>
  <w:num w:numId="10">
    <w:abstractNumId w:val="21"/>
  </w:num>
  <w:num w:numId="11">
    <w:abstractNumId w:val="7"/>
  </w:num>
  <w:num w:numId="12">
    <w:abstractNumId w:val="15"/>
  </w:num>
  <w:num w:numId="13">
    <w:abstractNumId w:val="18"/>
  </w:num>
  <w:num w:numId="14">
    <w:abstractNumId w:val="22"/>
  </w:num>
  <w:num w:numId="15">
    <w:abstractNumId w:val="5"/>
  </w:num>
  <w:num w:numId="16">
    <w:abstractNumId w:val="13"/>
  </w:num>
  <w:num w:numId="17">
    <w:abstractNumId w:val="1"/>
  </w:num>
  <w:num w:numId="18">
    <w:abstractNumId w:val="24"/>
  </w:num>
  <w:num w:numId="19">
    <w:abstractNumId w:val="23"/>
  </w:num>
  <w:num w:numId="20">
    <w:abstractNumId w:val="2"/>
  </w:num>
  <w:num w:numId="21">
    <w:abstractNumId w:val="14"/>
  </w:num>
  <w:num w:numId="22">
    <w:abstractNumId w:val="11"/>
  </w:num>
  <w:num w:numId="23">
    <w:abstractNumId w:val="19"/>
  </w:num>
  <w:num w:numId="24">
    <w:abstractNumId w:val="16"/>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B6"/>
    <w:rsid w:val="00001C90"/>
    <w:rsid w:val="00004121"/>
    <w:rsid w:val="000148E5"/>
    <w:rsid w:val="00023345"/>
    <w:rsid w:val="00037AAE"/>
    <w:rsid w:val="00037D55"/>
    <w:rsid w:val="00042C1B"/>
    <w:rsid w:val="00043E40"/>
    <w:rsid w:val="000653B1"/>
    <w:rsid w:val="00072011"/>
    <w:rsid w:val="00091C71"/>
    <w:rsid w:val="000A0924"/>
    <w:rsid w:val="00102B7D"/>
    <w:rsid w:val="00113FB0"/>
    <w:rsid w:val="00123283"/>
    <w:rsid w:val="0017250A"/>
    <w:rsid w:val="0018652D"/>
    <w:rsid w:val="001A26D0"/>
    <w:rsid w:val="001F0DF7"/>
    <w:rsid w:val="00222CE1"/>
    <w:rsid w:val="00231FF6"/>
    <w:rsid w:val="00237A44"/>
    <w:rsid w:val="00246F8C"/>
    <w:rsid w:val="002472F7"/>
    <w:rsid w:val="0025772B"/>
    <w:rsid w:val="00263D3C"/>
    <w:rsid w:val="002731D4"/>
    <w:rsid w:val="00285C85"/>
    <w:rsid w:val="00287570"/>
    <w:rsid w:val="00290DDF"/>
    <w:rsid w:val="002A5C16"/>
    <w:rsid w:val="002D385E"/>
    <w:rsid w:val="002D3B18"/>
    <w:rsid w:val="002D3FAC"/>
    <w:rsid w:val="00344725"/>
    <w:rsid w:val="00375E36"/>
    <w:rsid w:val="00385091"/>
    <w:rsid w:val="003954C5"/>
    <w:rsid w:val="00396766"/>
    <w:rsid w:val="003A2493"/>
    <w:rsid w:val="003A7F1F"/>
    <w:rsid w:val="003E4BED"/>
    <w:rsid w:val="003F0BA4"/>
    <w:rsid w:val="003F0D1E"/>
    <w:rsid w:val="004075AE"/>
    <w:rsid w:val="004651EB"/>
    <w:rsid w:val="00467258"/>
    <w:rsid w:val="00473067"/>
    <w:rsid w:val="004933BF"/>
    <w:rsid w:val="004B5EFE"/>
    <w:rsid w:val="004C57B4"/>
    <w:rsid w:val="004E7888"/>
    <w:rsid w:val="00501506"/>
    <w:rsid w:val="005161BA"/>
    <w:rsid w:val="005720D0"/>
    <w:rsid w:val="00594C27"/>
    <w:rsid w:val="005C5130"/>
    <w:rsid w:val="005D0EDA"/>
    <w:rsid w:val="006145D7"/>
    <w:rsid w:val="0067411E"/>
    <w:rsid w:val="006B6737"/>
    <w:rsid w:val="006C2224"/>
    <w:rsid w:val="006D3505"/>
    <w:rsid w:val="00731D6B"/>
    <w:rsid w:val="0073538C"/>
    <w:rsid w:val="007461B0"/>
    <w:rsid w:val="00753A5E"/>
    <w:rsid w:val="00756F7F"/>
    <w:rsid w:val="00766235"/>
    <w:rsid w:val="00781B92"/>
    <w:rsid w:val="00790FD6"/>
    <w:rsid w:val="007D0C94"/>
    <w:rsid w:val="007E1349"/>
    <w:rsid w:val="007F250A"/>
    <w:rsid w:val="007F362A"/>
    <w:rsid w:val="00801AC0"/>
    <w:rsid w:val="00823B95"/>
    <w:rsid w:val="00845E00"/>
    <w:rsid w:val="008471AA"/>
    <w:rsid w:val="008514DA"/>
    <w:rsid w:val="00860FAC"/>
    <w:rsid w:val="00867A76"/>
    <w:rsid w:val="00906991"/>
    <w:rsid w:val="0091269C"/>
    <w:rsid w:val="0095777C"/>
    <w:rsid w:val="00970563"/>
    <w:rsid w:val="00985F3B"/>
    <w:rsid w:val="00991F75"/>
    <w:rsid w:val="00992469"/>
    <w:rsid w:val="009A00F8"/>
    <w:rsid w:val="009A5D92"/>
    <w:rsid w:val="009B56AF"/>
    <w:rsid w:val="009D3F8F"/>
    <w:rsid w:val="009F1533"/>
    <w:rsid w:val="00A1411B"/>
    <w:rsid w:val="00A22405"/>
    <w:rsid w:val="00A51E06"/>
    <w:rsid w:val="00A73C06"/>
    <w:rsid w:val="00A75A79"/>
    <w:rsid w:val="00A7760C"/>
    <w:rsid w:val="00AA5B7C"/>
    <w:rsid w:val="00AC2B7E"/>
    <w:rsid w:val="00AD6A2A"/>
    <w:rsid w:val="00AF0197"/>
    <w:rsid w:val="00B22414"/>
    <w:rsid w:val="00B35E46"/>
    <w:rsid w:val="00B76E3D"/>
    <w:rsid w:val="00B771A2"/>
    <w:rsid w:val="00B8069C"/>
    <w:rsid w:val="00BC2BBA"/>
    <w:rsid w:val="00BD7B5B"/>
    <w:rsid w:val="00BF0901"/>
    <w:rsid w:val="00C20493"/>
    <w:rsid w:val="00C32DE1"/>
    <w:rsid w:val="00C33BD2"/>
    <w:rsid w:val="00C400C9"/>
    <w:rsid w:val="00C5505B"/>
    <w:rsid w:val="00C81433"/>
    <w:rsid w:val="00C81C35"/>
    <w:rsid w:val="00C949C0"/>
    <w:rsid w:val="00CA127C"/>
    <w:rsid w:val="00CC5815"/>
    <w:rsid w:val="00CD0309"/>
    <w:rsid w:val="00CD309B"/>
    <w:rsid w:val="00CE7D9F"/>
    <w:rsid w:val="00D0432C"/>
    <w:rsid w:val="00D0792D"/>
    <w:rsid w:val="00D104B2"/>
    <w:rsid w:val="00D349FD"/>
    <w:rsid w:val="00D43B78"/>
    <w:rsid w:val="00D45D98"/>
    <w:rsid w:val="00D63E18"/>
    <w:rsid w:val="00D66DDA"/>
    <w:rsid w:val="00D71ED5"/>
    <w:rsid w:val="00DB4F40"/>
    <w:rsid w:val="00DD3AF6"/>
    <w:rsid w:val="00DE49B2"/>
    <w:rsid w:val="00DF10C8"/>
    <w:rsid w:val="00E06C66"/>
    <w:rsid w:val="00E121C3"/>
    <w:rsid w:val="00E1319F"/>
    <w:rsid w:val="00E13975"/>
    <w:rsid w:val="00E15E33"/>
    <w:rsid w:val="00E75A73"/>
    <w:rsid w:val="00E837FB"/>
    <w:rsid w:val="00EA6B2B"/>
    <w:rsid w:val="00EA7A52"/>
    <w:rsid w:val="00EB6EB5"/>
    <w:rsid w:val="00EC1666"/>
    <w:rsid w:val="00ED1B0F"/>
    <w:rsid w:val="00ED31AC"/>
    <w:rsid w:val="00ED7F99"/>
    <w:rsid w:val="00EE63A4"/>
    <w:rsid w:val="00EE63B6"/>
    <w:rsid w:val="00F01150"/>
    <w:rsid w:val="00F01CD6"/>
    <w:rsid w:val="00F1083B"/>
    <w:rsid w:val="00F400A8"/>
    <w:rsid w:val="00F44FBC"/>
    <w:rsid w:val="00F46202"/>
    <w:rsid w:val="00F5645C"/>
    <w:rsid w:val="00F7505B"/>
    <w:rsid w:val="00F81B03"/>
    <w:rsid w:val="00F87103"/>
    <w:rsid w:val="00F90E2D"/>
    <w:rsid w:val="00F939AE"/>
    <w:rsid w:val="00FB4770"/>
    <w:rsid w:val="00FB5181"/>
    <w:rsid w:val="00FC1FC4"/>
    <w:rsid w:val="00FE2B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BE4B3"/>
  <w15:docId w15:val="{3DA254DF-96CC-4AF1-8AB0-9DF34A16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B6"/>
  </w:style>
  <w:style w:type="paragraph" w:styleId="Heading2">
    <w:name w:val="heading 2"/>
    <w:basedOn w:val="Normal"/>
    <w:next w:val="Normal"/>
    <w:link w:val="Heading2Char"/>
    <w:uiPriority w:val="9"/>
    <w:unhideWhenUsed/>
    <w:qFormat/>
    <w:rsid w:val="00F75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5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E63B6"/>
    <w:pPr>
      <w:ind w:left="720"/>
      <w:contextualSpacing/>
    </w:pPr>
  </w:style>
  <w:style w:type="character" w:styleId="Hyperlink">
    <w:name w:val="Hyperlink"/>
    <w:basedOn w:val="DefaultParagraphFont"/>
    <w:uiPriority w:val="99"/>
    <w:unhideWhenUsed/>
    <w:rsid w:val="00EE63B6"/>
    <w:rPr>
      <w:color w:val="0000FF" w:themeColor="hyperlink"/>
      <w:u w:val="single"/>
    </w:rPr>
  </w:style>
  <w:style w:type="paragraph" w:styleId="FootnoteText">
    <w:name w:val="footnote text"/>
    <w:basedOn w:val="Normal"/>
    <w:link w:val="FootnoteTextChar"/>
    <w:uiPriority w:val="99"/>
    <w:semiHidden/>
    <w:unhideWhenUsed/>
    <w:rsid w:val="00EE63B6"/>
    <w:pPr>
      <w:spacing w:after="0" w:line="240" w:lineRule="auto"/>
    </w:pPr>
    <w:rPr>
      <w:sz w:val="20"/>
      <w:szCs w:val="20"/>
      <w:lang w:val="en-MY"/>
    </w:rPr>
  </w:style>
  <w:style w:type="character" w:customStyle="1" w:styleId="FootnoteTextChar">
    <w:name w:val="Footnote Text Char"/>
    <w:basedOn w:val="DefaultParagraphFont"/>
    <w:link w:val="FootnoteText"/>
    <w:uiPriority w:val="99"/>
    <w:semiHidden/>
    <w:rsid w:val="00EE63B6"/>
    <w:rPr>
      <w:sz w:val="20"/>
      <w:szCs w:val="20"/>
      <w:lang w:val="en-MY"/>
    </w:rPr>
  </w:style>
  <w:style w:type="character" w:customStyle="1" w:styleId="ListParagraphChar">
    <w:name w:val="List Paragraph Char"/>
    <w:link w:val="ListParagraph"/>
    <w:uiPriority w:val="34"/>
    <w:locked/>
    <w:rsid w:val="00EE63B6"/>
  </w:style>
  <w:style w:type="character" w:styleId="FootnoteReference">
    <w:name w:val="footnote reference"/>
    <w:basedOn w:val="DefaultParagraphFont"/>
    <w:uiPriority w:val="99"/>
    <w:semiHidden/>
    <w:unhideWhenUsed/>
    <w:rsid w:val="00EE63B6"/>
    <w:rPr>
      <w:vertAlign w:val="superscript"/>
    </w:rPr>
  </w:style>
  <w:style w:type="character" w:styleId="CommentReference">
    <w:name w:val="annotation reference"/>
    <w:basedOn w:val="DefaultParagraphFont"/>
    <w:uiPriority w:val="99"/>
    <w:semiHidden/>
    <w:unhideWhenUsed/>
    <w:rsid w:val="00EE63B6"/>
    <w:rPr>
      <w:sz w:val="16"/>
      <w:szCs w:val="16"/>
    </w:rPr>
  </w:style>
  <w:style w:type="paragraph" w:styleId="CommentText">
    <w:name w:val="annotation text"/>
    <w:basedOn w:val="Normal"/>
    <w:link w:val="CommentTextChar"/>
    <w:uiPriority w:val="99"/>
    <w:semiHidden/>
    <w:unhideWhenUsed/>
    <w:rsid w:val="00EE63B6"/>
    <w:pPr>
      <w:spacing w:line="240" w:lineRule="auto"/>
    </w:pPr>
    <w:rPr>
      <w:sz w:val="20"/>
      <w:szCs w:val="20"/>
    </w:rPr>
  </w:style>
  <w:style w:type="character" w:customStyle="1" w:styleId="CommentTextChar">
    <w:name w:val="Comment Text Char"/>
    <w:basedOn w:val="DefaultParagraphFont"/>
    <w:link w:val="CommentText"/>
    <w:uiPriority w:val="99"/>
    <w:semiHidden/>
    <w:rsid w:val="00EE63B6"/>
    <w:rPr>
      <w:sz w:val="20"/>
      <w:szCs w:val="20"/>
    </w:rPr>
  </w:style>
  <w:style w:type="paragraph" w:styleId="BalloonText">
    <w:name w:val="Balloon Text"/>
    <w:basedOn w:val="Normal"/>
    <w:link w:val="BalloonTextChar"/>
    <w:uiPriority w:val="99"/>
    <w:semiHidden/>
    <w:unhideWhenUsed/>
    <w:rsid w:val="00EE6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B6"/>
    <w:rPr>
      <w:rFonts w:ascii="Tahoma" w:hAnsi="Tahoma" w:cs="Tahoma"/>
      <w:sz w:val="16"/>
      <w:szCs w:val="16"/>
    </w:rPr>
  </w:style>
  <w:style w:type="paragraph" w:styleId="Header">
    <w:name w:val="header"/>
    <w:basedOn w:val="Normal"/>
    <w:link w:val="HeaderChar"/>
    <w:uiPriority w:val="99"/>
    <w:unhideWhenUsed/>
    <w:rsid w:val="004651E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651EB"/>
  </w:style>
  <w:style w:type="paragraph" w:styleId="Footer">
    <w:name w:val="footer"/>
    <w:basedOn w:val="Normal"/>
    <w:link w:val="FooterChar"/>
    <w:uiPriority w:val="99"/>
    <w:unhideWhenUsed/>
    <w:rsid w:val="004651E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651EB"/>
  </w:style>
  <w:style w:type="paragraph" w:styleId="TOC1">
    <w:name w:val="toc 1"/>
    <w:basedOn w:val="Normal"/>
    <w:uiPriority w:val="1"/>
    <w:qFormat/>
    <w:rsid w:val="00F7505B"/>
    <w:pPr>
      <w:widowControl w:val="0"/>
      <w:autoSpaceDE w:val="0"/>
      <w:autoSpaceDN w:val="0"/>
      <w:spacing w:before="142" w:after="0" w:line="240" w:lineRule="auto"/>
      <w:ind w:left="1302"/>
    </w:pPr>
    <w:rPr>
      <w:rFonts w:ascii="Book Antiqua" w:eastAsia="Book Antiqua" w:hAnsi="Book Antiqua" w:cs="Book Antiqua"/>
      <w:lang w:val="es-ES"/>
    </w:rPr>
  </w:style>
  <w:style w:type="paragraph" w:styleId="BodyText">
    <w:name w:val="Body Text"/>
    <w:basedOn w:val="Normal"/>
    <w:link w:val="BodyTextChar"/>
    <w:uiPriority w:val="1"/>
    <w:qFormat/>
    <w:rsid w:val="00F7505B"/>
    <w:pPr>
      <w:widowControl w:val="0"/>
      <w:autoSpaceDE w:val="0"/>
      <w:autoSpaceDN w:val="0"/>
      <w:spacing w:after="0" w:line="240" w:lineRule="auto"/>
    </w:pPr>
    <w:rPr>
      <w:rFonts w:ascii="Book Antiqua" w:eastAsia="Book Antiqua" w:hAnsi="Book Antiqua" w:cs="Book Antiqua"/>
      <w:lang w:val="es-ES"/>
    </w:rPr>
  </w:style>
  <w:style w:type="character" w:customStyle="1" w:styleId="BodyTextChar">
    <w:name w:val="Body Text Char"/>
    <w:basedOn w:val="DefaultParagraphFont"/>
    <w:link w:val="BodyText"/>
    <w:uiPriority w:val="1"/>
    <w:rsid w:val="00F7505B"/>
    <w:rPr>
      <w:rFonts w:ascii="Book Antiqua" w:eastAsia="Book Antiqua" w:hAnsi="Book Antiqua" w:cs="Book Antiqua"/>
      <w:lang w:val="es-ES"/>
    </w:rPr>
  </w:style>
  <w:style w:type="character" w:customStyle="1" w:styleId="Heading2Char">
    <w:name w:val="Heading 2 Char"/>
    <w:basedOn w:val="DefaultParagraphFont"/>
    <w:link w:val="Heading2"/>
    <w:uiPriority w:val="9"/>
    <w:rsid w:val="00F750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7505B"/>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A14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11B"/>
    <w:pPr>
      <w:widowControl w:val="0"/>
      <w:autoSpaceDE w:val="0"/>
      <w:autoSpaceDN w:val="0"/>
      <w:spacing w:after="0" w:line="240" w:lineRule="auto"/>
    </w:pPr>
    <w:rPr>
      <w:rFonts w:ascii="Calibri" w:eastAsia="Calibri" w:hAnsi="Calibri" w:cs="Calibri"/>
      <w:lang w:val="es-ES"/>
    </w:rPr>
  </w:style>
  <w:style w:type="paragraph" w:styleId="CommentSubject">
    <w:name w:val="annotation subject"/>
    <w:basedOn w:val="CommentText"/>
    <w:next w:val="CommentText"/>
    <w:link w:val="CommentSubjectChar"/>
    <w:uiPriority w:val="99"/>
    <w:semiHidden/>
    <w:unhideWhenUsed/>
    <w:rsid w:val="0067411E"/>
    <w:rPr>
      <w:b/>
      <w:bCs/>
    </w:rPr>
  </w:style>
  <w:style w:type="character" w:customStyle="1" w:styleId="CommentSubjectChar">
    <w:name w:val="Comment Subject Char"/>
    <w:basedOn w:val="CommentTextChar"/>
    <w:link w:val="CommentSubject"/>
    <w:uiPriority w:val="99"/>
    <w:semiHidden/>
    <w:rsid w:val="0067411E"/>
    <w:rPr>
      <w:b/>
      <w:bCs/>
      <w:sz w:val="20"/>
      <w:szCs w:val="20"/>
    </w:rPr>
  </w:style>
  <w:style w:type="character" w:customStyle="1" w:styleId="UnresolvedMention">
    <w:name w:val="Unresolved Mention"/>
    <w:basedOn w:val="DefaultParagraphFont"/>
    <w:uiPriority w:val="99"/>
    <w:semiHidden/>
    <w:unhideWhenUsed/>
    <w:rsid w:val="005C5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562">
      <w:bodyDiv w:val="1"/>
      <w:marLeft w:val="0"/>
      <w:marRight w:val="0"/>
      <w:marTop w:val="0"/>
      <w:marBottom w:val="0"/>
      <w:divBdr>
        <w:top w:val="none" w:sz="0" w:space="0" w:color="auto"/>
        <w:left w:val="none" w:sz="0" w:space="0" w:color="auto"/>
        <w:bottom w:val="none" w:sz="0" w:space="0" w:color="auto"/>
        <w:right w:val="none" w:sz="0" w:space="0" w:color="auto"/>
      </w:divBdr>
    </w:div>
    <w:div w:id="485324591">
      <w:bodyDiv w:val="1"/>
      <w:marLeft w:val="0"/>
      <w:marRight w:val="0"/>
      <w:marTop w:val="0"/>
      <w:marBottom w:val="0"/>
      <w:divBdr>
        <w:top w:val="none" w:sz="0" w:space="0" w:color="auto"/>
        <w:left w:val="none" w:sz="0" w:space="0" w:color="auto"/>
        <w:bottom w:val="none" w:sz="0" w:space="0" w:color="auto"/>
        <w:right w:val="none" w:sz="0" w:space="0" w:color="auto"/>
      </w:divBdr>
    </w:div>
    <w:div w:id="624624802">
      <w:bodyDiv w:val="1"/>
      <w:marLeft w:val="0"/>
      <w:marRight w:val="0"/>
      <w:marTop w:val="0"/>
      <w:marBottom w:val="0"/>
      <w:divBdr>
        <w:top w:val="none" w:sz="0" w:space="0" w:color="auto"/>
        <w:left w:val="none" w:sz="0" w:space="0" w:color="auto"/>
        <w:bottom w:val="none" w:sz="0" w:space="0" w:color="auto"/>
        <w:right w:val="none" w:sz="0" w:space="0" w:color="auto"/>
      </w:divBdr>
    </w:div>
    <w:div w:id="678049158">
      <w:bodyDiv w:val="1"/>
      <w:marLeft w:val="0"/>
      <w:marRight w:val="0"/>
      <w:marTop w:val="0"/>
      <w:marBottom w:val="0"/>
      <w:divBdr>
        <w:top w:val="none" w:sz="0" w:space="0" w:color="auto"/>
        <w:left w:val="none" w:sz="0" w:space="0" w:color="auto"/>
        <w:bottom w:val="none" w:sz="0" w:space="0" w:color="auto"/>
        <w:right w:val="none" w:sz="0" w:space="0" w:color="auto"/>
      </w:divBdr>
    </w:div>
    <w:div w:id="1442604343">
      <w:bodyDiv w:val="1"/>
      <w:marLeft w:val="0"/>
      <w:marRight w:val="0"/>
      <w:marTop w:val="0"/>
      <w:marBottom w:val="0"/>
      <w:divBdr>
        <w:top w:val="none" w:sz="0" w:space="0" w:color="auto"/>
        <w:left w:val="none" w:sz="0" w:space="0" w:color="auto"/>
        <w:bottom w:val="none" w:sz="0" w:space="0" w:color="auto"/>
        <w:right w:val="none" w:sz="0" w:space="0" w:color="auto"/>
      </w:divBdr>
    </w:div>
    <w:div w:id="1743720670">
      <w:bodyDiv w:val="1"/>
      <w:marLeft w:val="0"/>
      <w:marRight w:val="0"/>
      <w:marTop w:val="0"/>
      <w:marBottom w:val="0"/>
      <w:divBdr>
        <w:top w:val="none" w:sz="0" w:space="0" w:color="auto"/>
        <w:left w:val="none" w:sz="0" w:space="0" w:color="auto"/>
        <w:bottom w:val="none" w:sz="0" w:space="0" w:color="auto"/>
        <w:right w:val="none" w:sz="0" w:space="0" w:color="auto"/>
      </w:divBdr>
    </w:div>
    <w:div w:id="18647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b.cl/yomevacun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0E58C3-7B40-4794-B5B6-E08CCBC8DBB2}">
  <ds:schemaRefs>
    <ds:schemaRef ds:uri="http://schemas.openxmlformats.org/officeDocument/2006/bibliography"/>
  </ds:schemaRefs>
</ds:datastoreItem>
</file>

<file path=customXml/itemProps2.xml><?xml version="1.0" encoding="utf-8"?>
<ds:datastoreItem xmlns:ds="http://schemas.openxmlformats.org/officeDocument/2006/customXml" ds:itemID="{F9D77746-9993-4BDF-A677-B6E48AADAA96}"/>
</file>

<file path=customXml/itemProps3.xml><?xml version="1.0" encoding="utf-8"?>
<ds:datastoreItem xmlns:ds="http://schemas.openxmlformats.org/officeDocument/2006/customXml" ds:itemID="{2F09F6C5-4B2C-49EC-91A4-014C6901A17F}"/>
</file>

<file path=customXml/itemProps4.xml><?xml version="1.0" encoding="utf-8"?>
<ds:datastoreItem xmlns:ds="http://schemas.openxmlformats.org/officeDocument/2006/customXml" ds:itemID="{8BDA020D-0DA2-4EC7-98CD-02E5806932EC}"/>
</file>

<file path=docProps/app.xml><?xml version="1.0" encoding="utf-8"?>
<Properties xmlns="http://schemas.openxmlformats.org/officeDocument/2006/extended-properties" xmlns:vt="http://schemas.openxmlformats.org/officeDocument/2006/docPropsVTypes">
  <Template>Normal.dotm</Template>
  <TotalTime>1</TotalTime>
  <Pages>7</Pages>
  <Words>2248</Words>
  <Characters>12818</Characters>
  <Application>Microsoft Office Word</Application>
  <DocSecurity>4</DocSecurity>
  <Lines>106</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Astraín Rubio</dc:creator>
  <cp:lastModifiedBy>GENTILE Lynn</cp:lastModifiedBy>
  <cp:revision>2</cp:revision>
  <dcterms:created xsi:type="dcterms:W3CDTF">2021-04-15T08:23:00Z</dcterms:created>
  <dcterms:modified xsi:type="dcterms:W3CDTF">2021-04-15T08:23:00Z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