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9E9" w:rsidRDefault="00AE69E9" w:rsidP="0034592E">
      <w:pPr>
        <w:spacing w:line="276" w:lineRule="auto"/>
        <w:jc w:val="center"/>
        <w:rPr>
          <w:rFonts w:ascii="Trebuchet MS" w:hAnsi="Trebuchet MS"/>
          <w:lang w:val="en-GB"/>
        </w:rPr>
      </w:pPr>
      <w:bookmarkStart w:id="0" w:name="_GoBack"/>
      <w:bookmarkEnd w:id="0"/>
    </w:p>
    <w:p w:rsidR="00AE69E9" w:rsidRDefault="000F41CC" w:rsidP="0034592E">
      <w:pPr>
        <w:spacing w:line="276" w:lineRule="auto"/>
        <w:jc w:val="center"/>
        <w:rPr>
          <w:rFonts w:ascii="Trebuchet MS" w:hAnsi="Trebuchet MS"/>
          <w:lang w:val="en-GB"/>
        </w:rPr>
      </w:pPr>
      <w:proofErr w:type="spellStart"/>
      <w:r w:rsidRPr="000F41CC">
        <w:rPr>
          <w:rFonts w:ascii="Trebuchet MS" w:hAnsi="Trebuchet MS"/>
          <w:lang w:val="en-GB"/>
        </w:rPr>
        <w:t>Punct</w:t>
      </w:r>
      <w:proofErr w:type="spellEnd"/>
      <w:r w:rsidRPr="000F41CC">
        <w:rPr>
          <w:rFonts w:ascii="Trebuchet MS" w:hAnsi="Trebuchet MS"/>
          <w:lang w:val="en-GB"/>
        </w:rPr>
        <w:t xml:space="preserve"> de </w:t>
      </w:r>
      <w:proofErr w:type="spellStart"/>
      <w:r w:rsidRPr="000F41CC">
        <w:rPr>
          <w:rFonts w:ascii="Trebuchet MS" w:hAnsi="Trebuchet MS"/>
          <w:lang w:val="en-GB"/>
        </w:rPr>
        <w:t>vedere</w:t>
      </w:r>
      <w:proofErr w:type="spellEnd"/>
      <w:r w:rsidRPr="000F41CC">
        <w:rPr>
          <w:rFonts w:ascii="Trebuchet MS" w:hAnsi="Trebuchet MS"/>
          <w:lang w:val="en-GB"/>
        </w:rPr>
        <w:t xml:space="preserve"> ANES cu </w:t>
      </w:r>
      <w:proofErr w:type="spellStart"/>
      <w:r w:rsidRPr="000F41CC">
        <w:rPr>
          <w:rFonts w:ascii="Trebuchet MS" w:hAnsi="Trebuchet MS"/>
          <w:lang w:val="en-GB"/>
        </w:rPr>
        <w:t>privire</w:t>
      </w:r>
      <w:proofErr w:type="spellEnd"/>
      <w:r w:rsidRPr="000F41CC">
        <w:rPr>
          <w:rFonts w:ascii="Trebuchet MS" w:hAnsi="Trebuchet MS"/>
          <w:lang w:val="en-GB"/>
        </w:rPr>
        <w:t xml:space="preserve"> la </w:t>
      </w:r>
      <w:proofErr w:type="spellStart"/>
      <w:r w:rsidRPr="000F41CC">
        <w:rPr>
          <w:rFonts w:ascii="Trebuchet MS" w:hAnsi="Trebuchet MS"/>
          <w:lang w:val="en-GB"/>
        </w:rPr>
        <w:t>aplicarea</w:t>
      </w:r>
      <w:proofErr w:type="spellEnd"/>
      <w:r w:rsidRPr="000F41CC">
        <w:rPr>
          <w:rFonts w:ascii="Trebuchet MS" w:hAnsi="Trebuchet MS"/>
          <w:lang w:val="en-GB"/>
        </w:rPr>
        <w:t xml:space="preserve"> </w:t>
      </w:r>
      <w:proofErr w:type="spellStart"/>
      <w:r w:rsidRPr="000F41CC">
        <w:rPr>
          <w:rFonts w:ascii="Trebuchet MS" w:hAnsi="Trebuchet MS"/>
          <w:lang w:val="en-GB"/>
        </w:rPr>
        <w:t>prevederilor</w:t>
      </w:r>
      <w:proofErr w:type="spellEnd"/>
      <w:r w:rsidRPr="000F41CC">
        <w:rPr>
          <w:rFonts w:ascii="Trebuchet MS" w:hAnsi="Trebuchet MS"/>
          <w:lang w:val="en-GB"/>
        </w:rPr>
        <w:t xml:space="preserve"> </w:t>
      </w:r>
    </w:p>
    <w:p w:rsidR="000F41CC" w:rsidRPr="000F41CC" w:rsidRDefault="000F41CC" w:rsidP="0034592E">
      <w:pPr>
        <w:spacing w:line="276" w:lineRule="auto"/>
        <w:jc w:val="center"/>
        <w:rPr>
          <w:rFonts w:ascii="Trebuchet MS" w:hAnsi="Trebuchet MS"/>
          <w:lang w:val="en-GB"/>
        </w:rPr>
      </w:pPr>
      <w:proofErr w:type="spellStart"/>
      <w:r w:rsidRPr="000F41CC">
        <w:rPr>
          <w:rFonts w:ascii="Trebuchet MS" w:hAnsi="Trebuchet MS"/>
          <w:lang w:val="en-GB"/>
        </w:rPr>
        <w:t>Rezoluției</w:t>
      </w:r>
      <w:proofErr w:type="spellEnd"/>
      <w:r w:rsidR="00AE69E9">
        <w:rPr>
          <w:rFonts w:ascii="Trebuchet MS" w:hAnsi="Trebuchet MS"/>
          <w:lang w:val="en-GB"/>
        </w:rPr>
        <w:t xml:space="preserve"> </w:t>
      </w:r>
      <w:proofErr w:type="spellStart"/>
      <w:r w:rsidRPr="000F41CC">
        <w:rPr>
          <w:rFonts w:ascii="Trebuchet MS" w:hAnsi="Trebuchet MS"/>
          <w:lang w:val="en-GB"/>
        </w:rPr>
        <w:t>Consiliului</w:t>
      </w:r>
      <w:proofErr w:type="spellEnd"/>
      <w:r w:rsidRPr="000F41CC">
        <w:rPr>
          <w:rFonts w:ascii="Trebuchet MS" w:hAnsi="Trebuchet MS"/>
          <w:lang w:val="en-GB"/>
        </w:rPr>
        <w:t xml:space="preserve"> </w:t>
      </w:r>
      <w:proofErr w:type="spellStart"/>
      <w:r w:rsidRPr="000F41CC">
        <w:rPr>
          <w:rFonts w:ascii="Trebuchet MS" w:hAnsi="Trebuchet MS"/>
          <w:lang w:val="en-GB"/>
        </w:rPr>
        <w:t>Drepturilor</w:t>
      </w:r>
      <w:proofErr w:type="spellEnd"/>
      <w:r w:rsidRPr="000F41CC">
        <w:rPr>
          <w:rFonts w:ascii="Trebuchet MS" w:hAnsi="Trebuchet MS"/>
          <w:lang w:val="en-GB"/>
        </w:rPr>
        <w:t xml:space="preserve"> </w:t>
      </w:r>
      <w:proofErr w:type="spellStart"/>
      <w:r w:rsidRPr="000F41CC">
        <w:rPr>
          <w:rFonts w:ascii="Trebuchet MS" w:hAnsi="Trebuchet MS"/>
          <w:lang w:val="en-GB"/>
        </w:rPr>
        <w:t>Omului</w:t>
      </w:r>
      <w:proofErr w:type="spellEnd"/>
      <w:r w:rsidRPr="000F41CC">
        <w:rPr>
          <w:rFonts w:ascii="Trebuchet MS" w:hAnsi="Trebuchet MS"/>
          <w:lang w:val="en-GB"/>
        </w:rPr>
        <w:t xml:space="preserve"> A/HRC/RES/30/15 </w:t>
      </w:r>
    </w:p>
    <w:p w:rsidR="000F41CC" w:rsidRDefault="000F41CC" w:rsidP="0034592E">
      <w:pPr>
        <w:spacing w:line="276" w:lineRule="auto"/>
        <w:rPr>
          <w:rFonts w:ascii="Trebuchet MS" w:hAnsi="Trebuchet MS"/>
          <w:lang w:val="en-GB"/>
        </w:rPr>
      </w:pPr>
    </w:p>
    <w:p w:rsidR="0034592E" w:rsidRPr="000F41CC" w:rsidRDefault="0034592E" w:rsidP="0034592E">
      <w:pPr>
        <w:spacing w:line="276" w:lineRule="auto"/>
        <w:rPr>
          <w:rFonts w:ascii="Trebuchet MS" w:hAnsi="Trebuchet MS"/>
          <w:lang w:val="en-GB"/>
        </w:rPr>
      </w:pPr>
    </w:p>
    <w:p w:rsidR="000F41CC" w:rsidRPr="000F41CC" w:rsidRDefault="000F41CC" w:rsidP="0034592E">
      <w:pPr>
        <w:tabs>
          <w:tab w:val="left" w:pos="6510"/>
        </w:tabs>
        <w:spacing w:line="276" w:lineRule="auto"/>
        <w:rPr>
          <w:rFonts w:ascii="Trebuchet MS" w:hAnsi="Trebuchet MS"/>
          <w:b/>
          <w:lang w:val="en-GB"/>
        </w:rPr>
      </w:pPr>
      <w:r w:rsidRPr="000F41CC">
        <w:rPr>
          <w:rFonts w:ascii="Trebuchet MS" w:hAnsi="Trebuchet MS"/>
          <w:b/>
          <w:lang w:val="en-GB"/>
        </w:rPr>
        <w:t xml:space="preserve">1. General consideration </w:t>
      </w:r>
      <w:r w:rsidR="0034592E">
        <w:rPr>
          <w:rFonts w:ascii="Trebuchet MS" w:hAnsi="Trebuchet MS"/>
          <w:b/>
          <w:lang w:val="en-GB"/>
        </w:rPr>
        <w:tab/>
      </w:r>
    </w:p>
    <w:p w:rsidR="000F41CC" w:rsidRPr="000F41CC" w:rsidRDefault="000F41CC" w:rsidP="0034592E">
      <w:pPr>
        <w:spacing w:line="276" w:lineRule="auto"/>
        <w:jc w:val="both"/>
        <w:rPr>
          <w:rFonts w:ascii="Trebuchet MS" w:hAnsi="Trebuchet MS"/>
          <w:lang w:val="en-GB"/>
        </w:rPr>
      </w:pPr>
      <w:r w:rsidRPr="000F41CC">
        <w:rPr>
          <w:rFonts w:ascii="Trebuchet MS" w:hAnsi="Trebuchet MS"/>
          <w:lang w:val="en-GB"/>
        </w:rPr>
        <w:t>Discrimination and gender inequality continues to manifests on all levels, and more likely in fields such as labour. Therefor</w:t>
      </w:r>
      <w:r w:rsidR="00941580">
        <w:rPr>
          <w:rFonts w:ascii="Trebuchet MS" w:hAnsi="Trebuchet MS"/>
          <w:lang w:val="en-GB"/>
        </w:rPr>
        <w:t>e</w:t>
      </w:r>
      <w:r w:rsidRPr="000F41CC">
        <w:rPr>
          <w:rFonts w:ascii="Trebuchet MS" w:hAnsi="Trebuchet MS"/>
          <w:lang w:val="en-GB"/>
        </w:rPr>
        <w:t xml:space="preserve">, </w:t>
      </w:r>
      <w:r w:rsidR="00941580">
        <w:rPr>
          <w:rFonts w:ascii="Trebuchet MS" w:hAnsi="Trebuchet MS"/>
          <w:lang w:val="en-GB"/>
        </w:rPr>
        <w:t xml:space="preserve">it </w:t>
      </w:r>
      <w:r w:rsidRPr="000F41CC">
        <w:rPr>
          <w:rFonts w:ascii="Trebuchet MS" w:hAnsi="Trebuchet MS"/>
          <w:lang w:val="en-GB"/>
        </w:rPr>
        <w:t xml:space="preserve">is important to have measures in promoting gender equality as </w:t>
      </w:r>
      <w:r w:rsidR="00941580">
        <w:rPr>
          <w:rFonts w:ascii="Trebuchet MS" w:hAnsi="Trebuchet MS"/>
          <w:lang w:val="en-GB"/>
        </w:rPr>
        <w:t xml:space="preserve">a </w:t>
      </w:r>
      <w:r w:rsidRPr="000F41CC">
        <w:rPr>
          <w:rFonts w:ascii="Trebuchet MS" w:hAnsi="Trebuchet MS"/>
          <w:lang w:val="en-GB"/>
        </w:rPr>
        <w:t xml:space="preserve">key factor in combating poverty and reducing </w:t>
      </w:r>
      <w:r w:rsidR="00941580">
        <w:rPr>
          <w:rFonts w:ascii="Trebuchet MS" w:hAnsi="Trebuchet MS"/>
          <w:lang w:val="en-GB"/>
        </w:rPr>
        <w:t xml:space="preserve">the </w:t>
      </w:r>
      <w:r w:rsidRPr="000F41CC">
        <w:rPr>
          <w:rFonts w:ascii="Trebuchet MS" w:hAnsi="Trebuchet MS"/>
          <w:lang w:val="en-GB"/>
        </w:rPr>
        <w:t xml:space="preserve">gender pay gap. </w:t>
      </w:r>
    </w:p>
    <w:p w:rsidR="000F41CC" w:rsidRPr="000F41CC" w:rsidRDefault="000F41CC" w:rsidP="0034592E">
      <w:pPr>
        <w:spacing w:line="276" w:lineRule="auto"/>
        <w:jc w:val="both"/>
        <w:rPr>
          <w:rFonts w:ascii="Trebuchet MS" w:hAnsi="Trebuchet MS"/>
          <w:lang w:val="en-GB"/>
        </w:rPr>
      </w:pPr>
      <w:r w:rsidRPr="000F41CC">
        <w:rPr>
          <w:rFonts w:ascii="Trebuchet MS" w:hAnsi="Trebuchet MS"/>
          <w:lang w:val="en-GB"/>
        </w:rPr>
        <w:t xml:space="preserve">In order to have </w:t>
      </w:r>
      <w:r w:rsidR="00941580">
        <w:rPr>
          <w:rFonts w:ascii="Trebuchet MS" w:hAnsi="Trebuchet MS"/>
          <w:lang w:val="en-GB"/>
        </w:rPr>
        <w:t xml:space="preserve">the </w:t>
      </w:r>
      <w:r w:rsidRPr="000F41CC">
        <w:rPr>
          <w:rFonts w:ascii="Trebuchet MS" w:hAnsi="Trebuchet MS"/>
          <w:lang w:val="en-GB"/>
        </w:rPr>
        <w:t>same opportunities as men, women have to overcome some specific obstacles such as family responsibilities which</w:t>
      </w:r>
      <w:r w:rsidR="00941580">
        <w:rPr>
          <w:rFonts w:ascii="Trebuchet MS" w:hAnsi="Trebuchet MS"/>
          <w:lang w:val="en-GB"/>
        </w:rPr>
        <w:t>,</w:t>
      </w:r>
      <w:r w:rsidRPr="000F41CC">
        <w:rPr>
          <w:rFonts w:ascii="Trebuchet MS" w:hAnsi="Trebuchet MS"/>
          <w:lang w:val="en-GB"/>
        </w:rPr>
        <w:t xml:space="preserve"> in most case</w:t>
      </w:r>
      <w:r w:rsidR="00941580">
        <w:rPr>
          <w:rFonts w:ascii="Trebuchet MS" w:hAnsi="Trebuchet MS"/>
          <w:lang w:val="en-GB"/>
        </w:rPr>
        <w:t>s,</w:t>
      </w:r>
      <w:r w:rsidRPr="000F41CC">
        <w:rPr>
          <w:rFonts w:ascii="Trebuchet MS" w:hAnsi="Trebuchet MS"/>
          <w:lang w:val="en-GB"/>
        </w:rPr>
        <w:t xml:space="preserve"> are theirs</w:t>
      </w:r>
      <w:r w:rsidR="00941580">
        <w:rPr>
          <w:rFonts w:ascii="Trebuchet MS" w:hAnsi="Trebuchet MS"/>
          <w:lang w:val="en-GB"/>
        </w:rPr>
        <w:t xml:space="preserve"> to deal with since t</w:t>
      </w:r>
      <w:r w:rsidRPr="000F41CC">
        <w:rPr>
          <w:rFonts w:ascii="Trebuchet MS" w:hAnsi="Trebuchet MS"/>
          <w:lang w:val="en-GB"/>
        </w:rPr>
        <w:t xml:space="preserve">he traditional role of women in most societies is more as genitor and services provider for the benefit of their families. There is a need for self-development regarding unjustified fears connected to the gender stereotypes promoted in the society and in families.     </w:t>
      </w:r>
    </w:p>
    <w:p w:rsidR="000F41CC" w:rsidRDefault="000F41CC" w:rsidP="0034592E">
      <w:pPr>
        <w:spacing w:line="276" w:lineRule="auto"/>
        <w:jc w:val="both"/>
        <w:rPr>
          <w:rFonts w:ascii="Trebuchet MS" w:hAnsi="Trebuchet MS"/>
          <w:lang w:val="en-GB"/>
        </w:rPr>
      </w:pPr>
      <w:r w:rsidRPr="000F41CC">
        <w:rPr>
          <w:rFonts w:ascii="Trebuchet MS" w:hAnsi="Trebuchet MS"/>
          <w:lang w:val="en-GB"/>
        </w:rPr>
        <w:t>From the public policies perspective in the gender equality field</w:t>
      </w:r>
      <w:r w:rsidR="00941580">
        <w:rPr>
          <w:rFonts w:ascii="Trebuchet MS" w:hAnsi="Trebuchet MS"/>
          <w:lang w:val="en-GB"/>
        </w:rPr>
        <w:t>,</w:t>
      </w:r>
      <w:r w:rsidRPr="000F41CC">
        <w:rPr>
          <w:rFonts w:ascii="Trebuchet MS" w:hAnsi="Trebuchet MS"/>
          <w:lang w:val="en-GB"/>
        </w:rPr>
        <w:t xml:space="preserve"> the economic autonomy of women means the adoption of such measures in order to combat </w:t>
      </w:r>
      <w:r w:rsidR="00941580">
        <w:rPr>
          <w:rFonts w:ascii="Trebuchet MS" w:hAnsi="Trebuchet MS"/>
          <w:lang w:val="en-GB"/>
        </w:rPr>
        <w:t xml:space="preserve">the </w:t>
      </w:r>
      <w:r w:rsidRPr="000F41CC">
        <w:rPr>
          <w:rFonts w:ascii="Trebuchet MS" w:hAnsi="Trebuchet MS"/>
          <w:lang w:val="en-GB"/>
        </w:rPr>
        <w:t>gender pay gap and to encourage women entrepreneur</w:t>
      </w:r>
      <w:r w:rsidR="00941580">
        <w:rPr>
          <w:rFonts w:ascii="Trebuchet MS" w:hAnsi="Trebuchet MS"/>
          <w:lang w:val="en-GB"/>
        </w:rPr>
        <w:t>ship</w:t>
      </w:r>
      <w:r w:rsidRPr="000F41CC">
        <w:rPr>
          <w:rFonts w:ascii="Trebuchet MS" w:hAnsi="Trebuchet MS"/>
          <w:lang w:val="en-GB"/>
        </w:rPr>
        <w:t>. The self-employed situation also represents an important way for raising women participation on labour market, although women confront serious obstacles such as: access to financing resources, the perpetuation of gender stereotypes which affects the relations established with the competent authorities and institutions, the administration of time dedicated to the business (especially for women with at least one child) and e</w:t>
      </w:r>
      <w:r>
        <w:rPr>
          <w:rFonts w:ascii="Trebuchet MS" w:hAnsi="Trebuchet MS"/>
          <w:lang w:val="en-GB"/>
        </w:rPr>
        <w:t xml:space="preserve">ven the lack of role models.   </w:t>
      </w:r>
    </w:p>
    <w:p w:rsidR="000F41CC" w:rsidRPr="000F41CC" w:rsidRDefault="000F41CC" w:rsidP="0034592E">
      <w:pPr>
        <w:spacing w:line="276" w:lineRule="auto"/>
        <w:jc w:val="both"/>
        <w:rPr>
          <w:rFonts w:ascii="Trebuchet MS" w:hAnsi="Trebuchet MS"/>
          <w:lang w:val="en-GB"/>
        </w:rPr>
      </w:pPr>
    </w:p>
    <w:p w:rsidR="000F41CC" w:rsidRPr="000F41CC" w:rsidRDefault="000F41CC" w:rsidP="0034592E">
      <w:pPr>
        <w:spacing w:line="276" w:lineRule="auto"/>
        <w:rPr>
          <w:rFonts w:ascii="Trebuchet MS" w:hAnsi="Trebuchet MS"/>
          <w:b/>
          <w:lang w:val="en-GB"/>
        </w:rPr>
      </w:pPr>
      <w:r w:rsidRPr="000F41CC">
        <w:rPr>
          <w:rFonts w:ascii="Trebuchet MS" w:hAnsi="Trebuchet MS"/>
          <w:b/>
          <w:lang w:val="en-GB"/>
        </w:rPr>
        <w:t>2. Legislation</w:t>
      </w:r>
    </w:p>
    <w:p w:rsidR="000F41CC" w:rsidRPr="000F41CC" w:rsidRDefault="000F41CC" w:rsidP="0034592E">
      <w:pPr>
        <w:spacing w:line="276" w:lineRule="auto"/>
        <w:jc w:val="both"/>
        <w:rPr>
          <w:rFonts w:ascii="Trebuchet MS" w:hAnsi="Trebuchet MS"/>
          <w:lang w:val="en-GB"/>
        </w:rPr>
      </w:pPr>
      <w:r w:rsidRPr="000F41CC">
        <w:rPr>
          <w:rFonts w:ascii="Trebuchet MS" w:hAnsi="Trebuchet MS"/>
          <w:lang w:val="en-GB"/>
        </w:rPr>
        <w:t xml:space="preserve">In Romania, the </w:t>
      </w:r>
      <w:r>
        <w:rPr>
          <w:rFonts w:ascii="Trebuchet MS" w:hAnsi="Trebuchet MS"/>
          <w:lang w:val="en-GB"/>
        </w:rPr>
        <w:t xml:space="preserve">principle of </w:t>
      </w:r>
      <w:r w:rsidRPr="000F41CC">
        <w:rPr>
          <w:rFonts w:ascii="Trebuchet MS" w:hAnsi="Trebuchet MS"/>
          <w:lang w:val="en-GB"/>
        </w:rPr>
        <w:t xml:space="preserve">equal opportunities and treatment for women and </w:t>
      </w:r>
      <w:r>
        <w:rPr>
          <w:rFonts w:ascii="Trebuchet MS" w:hAnsi="Trebuchet MS"/>
          <w:lang w:val="en-GB"/>
        </w:rPr>
        <w:t>men is a fundamental one</w:t>
      </w:r>
      <w:r w:rsidR="00941580">
        <w:rPr>
          <w:rFonts w:ascii="Trebuchet MS" w:hAnsi="Trebuchet MS"/>
          <w:lang w:val="en-GB"/>
        </w:rPr>
        <w:t xml:space="preserve"> in view</w:t>
      </w:r>
      <w:r w:rsidRPr="000F41CC">
        <w:rPr>
          <w:rFonts w:ascii="Trebuchet MS" w:hAnsi="Trebuchet MS"/>
          <w:lang w:val="en-GB"/>
        </w:rPr>
        <w:t xml:space="preserve"> of human rights, implemented both in the legislative level as in the public policies </w:t>
      </w:r>
      <w:r w:rsidR="00941580">
        <w:rPr>
          <w:rFonts w:ascii="Trebuchet MS" w:hAnsi="Trebuchet MS"/>
          <w:lang w:val="en-GB"/>
        </w:rPr>
        <w:t>one</w:t>
      </w:r>
      <w:r w:rsidRPr="000F41CC">
        <w:rPr>
          <w:rFonts w:ascii="Trebuchet MS" w:hAnsi="Trebuchet MS"/>
          <w:lang w:val="en-GB"/>
        </w:rPr>
        <w:t xml:space="preserve">. This principle is established </w:t>
      </w:r>
      <w:r w:rsidR="009D7C48">
        <w:rPr>
          <w:rFonts w:ascii="Trebuchet MS" w:hAnsi="Trebuchet MS"/>
          <w:lang w:val="en-GB"/>
        </w:rPr>
        <w:t>both in the Labour Code (Law no. 53/2003) and in</w:t>
      </w:r>
      <w:r w:rsidRPr="000F41CC">
        <w:rPr>
          <w:rFonts w:ascii="Trebuchet MS" w:hAnsi="Trebuchet MS"/>
          <w:lang w:val="en-GB"/>
        </w:rPr>
        <w:t xml:space="preserve"> </w:t>
      </w:r>
      <w:r w:rsidRPr="000F41CC">
        <w:rPr>
          <w:rFonts w:ascii="Trebuchet MS" w:hAnsi="Trebuchet MS"/>
          <w:b/>
          <w:lang w:val="en-GB"/>
        </w:rPr>
        <w:t xml:space="preserve">Law no. 202/2002 on equal opportunities and treatment for women and men, republished, </w:t>
      </w:r>
      <w:r w:rsidRPr="000F41CC">
        <w:rPr>
          <w:rFonts w:ascii="Trebuchet MS" w:hAnsi="Trebuchet MS"/>
          <w:lang w:val="en-GB"/>
        </w:rPr>
        <w:t>which regulates the measures to promote equal opportunities and treatment for women and men in all spheres of public life in Romania.</w:t>
      </w:r>
    </w:p>
    <w:p w:rsidR="000F41CC" w:rsidRPr="000F41CC" w:rsidRDefault="000F41CC" w:rsidP="0034592E">
      <w:pPr>
        <w:spacing w:line="276" w:lineRule="auto"/>
        <w:jc w:val="both"/>
        <w:rPr>
          <w:rFonts w:ascii="Trebuchet MS" w:hAnsi="Trebuchet MS"/>
          <w:lang w:val="en-GB"/>
        </w:rPr>
      </w:pPr>
      <w:r w:rsidRPr="000F41CC">
        <w:rPr>
          <w:rFonts w:ascii="Trebuchet MS" w:hAnsi="Trebuchet MS"/>
          <w:lang w:val="en-GB"/>
        </w:rPr>
        <w:t>Law</w:t>
      </w:r>
      <w:r w:rsidR="00941580">
        <w:rPr>
          <w:rFonts w:ascii="Trebuchet MS" w:hAnsi="Trebuchet MS"/>
          <w:lang w:val="en-GB"/>
        </w:rPr>
        <w:t xml:space="preserve"> no.</w:t>
      </w:r>
      <w:r w:rsidRPr="000F41CC">
        <w:rPr>
          <w:rFonts w:ascii="Trebuchet MS" w:hAnsi="Trebuchet MS"/>
          <w:lang w:val="en-GB"/>
        </w:rPr>
        <w:t xml:space="preserve"> 202 defines the specific terms in the field, such as: equal opportunities for women and men, gender discrimination, direct, indirect discrimination, harassment and sexual harassment, equal pay for </w:t>
      </w:r>
      <w:r w:rsidR="00A110F6">
        <w:rPr>
          <w:rFonts w:ascii="Trebuchet MS" w:hAnsi="Trebuchet MS"/>
          <w:lang w:val="en-GB"/>
        </w:rPr>
        <w:t>work of</w:t>
      </w:r>
      <w:r w:rsidR="00A110F6" w:rsidRPr="000F41CC">
        <w:rPr>
          <w:rFonts w:ascii="Trebuchet MS" w:hAnsi="Trebuchet MS"/>
          <w:lang w:val="en-GB"/>
        </w:rPr>
        <w:t xml:space="preserve"> equal value</w:t>
      </w:r>
      <w:r w:rsidRPr="000F41CC">
        <w:rPr>
          <w:rFonts w:ascii="Trebuchet MS" w:hAnsi="Trebuchet MS"/>
          <w:lang w:val="en-GB"/>
        </w:rPr>
        <w:t xml:space="preserve">, positive actions, and multiple discrimination. </w:t>
      </w:r>
    </w:p>
    <w:p w:rsidR="00A110F6" w:rsidRDefault="000F41CC" w:rsidP="0034592E">
      <w:pPr>
        <w:spacing w:line="276" w:lineRule="auto"/>
        <w:jc w:val="both"/>
        <w:rPr>
          <w:rFonts w:ascii="Trebuchet MS" w:hAnsi="Trebuchet MS"/>
          <w:lang w:val="en-GB"/>
        </w:rPr>
      </w:pPr>
      <w:r w:rsidRPr="000F41CC">
        <w:rPr>
          <w:rFonts w:ascii="Trebuchet MS" w:hAnsi="Trebuchet MS"/>
          <w:lang w:val="en-GB"/>
        </w:rPr>
        <w:lastRenderedPageBreak/>
        <w:t>Also, the law includes distinct chapters in which are presented the measures regarding the compliance with the equality of opportunities and treatment for women and men in the labour market, participation in decision-making, education, culture and information, the elimination of gender roles and stereotypes.</w:t>
      </w:r>
    </w:p>
    <w:p w:rsidR="00A110F6" w:rsidRDefault="00A110F6" w:rsidP="0034592E">
      <w:pPr>
        <w:spacing w:line="276" w:lineRule="auto"/>
        <w:jc w:val="both"/>
        <w:rPr>
          <w:rFonts w:ascii="Trebuchet MS" w:hAnsi="Trebuchet MS"/>
          <w:lang w:val="en-GB"/>
        </w:rPr>
      </w:pPr>
      <w:r w:rsidRPr="00A110F6">
        <w:rPr>
          <w:rFonts w:ascii="Trebuchet MS" w:hAnsi="Trebuchet MS"/>
          <w:lang w:val="en-GB"/>
        </w:rPr>
        <w:t>Equal opportunities and treatment between women and men in labour relations means non-discriminatory access to:</w:t>
      </w:r>
      <w:r>
        <w:rPr>
          <w:rFonts w:ascii="Trebuchet MS" w:hAnsi="Trebuchet MS"/>
          <w:lang w:val="en-GB"/>
        </w:rPr>
        <w:t xml:space="preserve"> </w:t>
      </w:r>
      <w:r w:rsidRPr="00A110F6">
        <w:rPr>
          <w:rFonts w:ascii="Trebuchet MS" w:hAnsi="Trebuchet MS"/>
          <w:lang w:val="en-GB"/>
        </w:rPr>
        <w:t>choice or free exercise of a profession or activity;</w:t>
      </w:r>
      <w:r>
        <w:rPr>
          <w:rFonts w:ascii="Trebuchet MS" w:hAnsi="Trebuchet MS"/>
          <w:lang w:val="en-GB"/>
        </w:rPr>
        <w:t xml:space="preserve"> </w:t>
      </w:r>
      <w:r w:rsidRPr="00A110F6">
        <w:rPr>
          <w:rFonts w:ascii="Trebuchet MS" w:hAnsi="Trebuchet MS"/>
          <w:lang w:val="en-GB"/>
        </w:rPr>
        <w:t>employment on all positions and vacancies at all levels of professional hierarchy;</w:t>
      </w:r>
      <w:r>
        <w:rPr>
          <w:rFonts w:ascii="Trebuchet MS" w:hAnsi="Trebuchet MS"/>
          <w:lang w:val="en-GB"/>
        </w:rPr>
        <w:t xml:space="preserve"> </w:t>
      </w:r>
      <w:r w:rsidRPr="00A110F6">
        <w:rPr>
          <w:rFonts w:ascii="Trebuchet MS" w:hAnsi="Trebuchet MS"/>
          <w:lang w:val="en-GB"/>
        </w:rPr>
        <w:t>equal incomes for equal work;</w:t>
      </w:r>
      <w:r>
        <w:rPr>
          <w:rFonts w:ascii="Trebuchet MS" w:hAnsi="Trebuchet MS"/>
          <w:lang w:val="en-GB"/>
        </w:rPr>
        <w:t xml:space="preserve"> </w:t>
      </w:r>
      <w:r w:rsidRPr="00A110F6">
        <w:rPr>
          <w:rFonts w:ascii="Trebuchet MS" w:hAnsi="Trebuchet MS"/>
          <w:lang w:val="en-GB"/>
        </w:rPr>
        <w:t>occupational information and consultations, initiation, qualification, improvement, specialization and retraining progra</w:t>
      </w:r>
      <w:r>
        <w:rPr>
          <w:rFonts w:ascii="Trebuchet MS" w:hAnsi="Trebuchet MS"/>
          <w:lang w:val="en-GB"/>
        </w:rPr>
        <w:t xml:space="preserve">mmes, including apprenticeship; </w:t>
      </w:r>
      <w:r w:rsidRPr="00A110F6">
        <w:rPr>
          <w:rFonts w:ascii="Trebuchet MS" w:hAnsi="Trebuchet MS"/>
          <w:lang w:val="en-GB"/>
        </w:rPr>
        <w:t>promotion at any hierarchical and profes</w:t>
      </w:r>
      <w:r>
        <w:rPr>
          <w:rFonts w:ascii="Trebuchet MS" w:hAnsi="Trebuchet MS"/>
          <w:lang w:val="en-GB"/>
        </w:rPr>
        <w:t xml:space="preserve">sional level; </w:t>
      </w:r>
      <w:r w:rsidRPr="00A110F6">
        <w:rPr>
          <w:rFonts w:ascii="Trebuchet MS" w:hAnsi="Trebuchet MS"/>
          <w:lang w:val="en-GB"/>
        </w:rPr>
        <w:t>employment and working conditions which comply with the regulations on health and safety at work, according to the legal provisions</w:t>
      </w:r>
      <w:r>
        <w:rPr>
          <w:rFonts w:ascii="Trebuchet MS" w:hAnsi="Trebuchet MS"/>
          <w:lang w:val="en-GB"/>
        </w:rPr>
        <w:t xml:space="preserve"> in force, including dismissal; </w:t>
      </w:r>
      <w:r w:rsidRPr="00A110F6">
        <w:rPr>
          <w:rFonts w:ascii="Trebuchet MS" w:hAnsi="Trebuchet MS"/>
          <w:lang w:val="en-GB"/>
        </w:rPr>
        <w:t>benefits other than wage, as well as those deriving from public and p</w:t>
      </w:r>
      <w:r>
        <w:rPr>
          <w:rFonts w:ascii="Trebuchet MS" w:hAnsi="Trebuchet MS"/>
          <w:lang w:val="en-GB"/>
        </w:rPr>
        <w:t xml:space="preserve">rivate social security systems; </w:t>
      </w:r>
      <w:r w:rsidRPr="00A110F6">
        <w:rPr>
          <w:rFonts w:ascii="Trebuchet MS" w:hAnsi="Trebuchet MS"/>
          <w:lang w:val="en-GB"/>
        </w:rPr>
        <w:t>employer organizations, trade unions and professional bodies as we</w:t>
      </w:r>
      <w:r>
        <w:rPr>
          <w:rFonts w:ascii="Trebuchet MS" w:hAnsi="Trebuchet MS"/>
          <w:lang w:val="en-GB"/>
        </w:rPr>
        <w:t xml:space="preserve">ll as benefits granted by them; </w:t>
      </w:r>
      <w:r w:rsidRPr="00A110F6">
        <w:rPr>
          <w:rFonts w:ascii="Trebuchet MS" w:hAnsi="Trebuchet MS"/>
          <w:lang w:val="en-GB"/>
        </w:rPr>
        <w:t>social benefits and services granted in accordanc</w:t>
      </w:r>
      <w:r>
        <w:rPr>
          <w:rFonts w:ascii="Trebuchet MS" w:hAnsi="Trebuchet MS"/>
          <w:lang w:val="en-GB"/>
        </w:rPr>
        <w:t xml:space="preserve">e with the legislation in force. For all of these mentioned before, </w:t>
      </w:r>
      <w:r w:rsidR="00941580">
        <w:rPr>
          <w:rFonts w:ascii="Trebuchet MS" w:hAnsi="Trebuchet MS"/>
          <w:lang w:val="en-GB"/>
        </w:rPr>
        <w:t>all workers</w:t>
      </w:r>
      <w:r w:rsidR="00941580" w:rsidRPr="00A110F6">
        <w:rPr>
          <w:rFonts w:ascii="Trebuchet MS" w:hAnsi="Trebuchet MS"/>
          <w:lang w:val="en-GB"/>
        </w:rPr>
        <w:t xml:space="preserve"> </w:t>
      </w:r>
      <w:r w:rsidRPr="00A110F6">
        <w:rPr>
          <w:rFonts w:ascii="Trebuchet MS" w:hAnsi="Trebuchet MS"/>
          <w:lang w:val="en-GB"/>
        </w:rPr>
        <w:t>benefit</w:t>
      </w:r>
      <w:r>
        <w:rPr>
          <w:rFonts w:ascii="Trebuchet MS" w:hAnsi="Trebuchet MS"/>
          <w:lang w:val="en-GB"/>
        </w:rPr>
        <w:t>,</w:t>
      </w:r>
      <w:r w:rsidRPr="00A110F6">
        <w:rPr>
          <w:rFonts w:ascii="Trebuchet MS" w:hAnsi="Trebuchet MS"/>
          <w:lang w:val="en-GB"/>
        </w:rPr>
        <w:t xml:space="preserve"> including those performing a freelance activity, as well as the wives/husbands of self-employed persons which are not employed or associated in the undertaking if such persons participated on a regular basis to the activity of the self-employed persons and perform either the same tasks or complementary tasks, under the conditions provided for by the domestic law.</w:t>
      </w:r>
    </w:p>
    <w:p w:rsidR="00A110F6" w:rsidRPr="00A110F6" w:rsidRDefault="00A110F6" w:rsidP="0034592E">
      <w:pPr>
        <w:spacing w:line="276" w:lineRule="auto"/>
        <w:jc w:val="both"/>
        <w:rPr>
          <w:rFonts w:ascii="Trebuchet MS" w:hAnsi="Trebuchet MS"/>
          <w:lang w:val="en-GB"/>
        </w:rPr>
      </w:pPr>
      <w:r>
        <w:rPr>
          <w:rFonts w:ascii="Trebuchet MS" w:hAnsi="Trebuchet MS"/>
          <w:lang w:val="en-GB"/>
        </w:rPr>
        <w:t>The national machinery in the field of gender equality is</w:t>
      </w:r>
      <w:r w:rsidRPr="00A110F6">
        <w:rPr>
          <w:rFonts w:ascii="Trebuchet MS" w:hAnsi="Trebuchet MS"/>
          <w:b/>
          <w:lang w:val="en-GB"/>
        </w:rPr>
        <w:t xml:space="preserve"> The National Agency for Equal Opportunities between Women and Men </w:t>
      </w:r>
      <w:r w:rsidRPr="00A110F6">
        <w:rPr>
          <w:rFonts w:ascii="Trebuchet MS" w:hAnsi="Trebuchet MS"/>
          <w:lang w:val="en-GB"/>
        </w:rPr>
        <w:t>(NAEOWM), subordinated to the Ministry of Labour, Family, Social Pro</w:t>
      </w:r>
      <w:r>
        <w:rPr>
          <w:rFonts w:ascii="Trebuchet MS" w:hAnsi="Trebuchet MS"/>
          <w:lang w:val="en-GB"/>
        </w:rPr>
        <w:t>tection and Elderly Person (</w:t>
      </w:r>
      <w:r w:rsidRPr="00A110F6">
        <w:rPr>
          <w:rFonts w:ascii="Trebuchet MS" w:hAnsi="Trebuchet MS"/>
          <w:lang w:val="en-GB"/>
        </w:rPr>
        <w:t>established by the Law no. 229/2015, regarding the am</w:t>
      </w:r>
      <w:r>
        <w:rPr>
          <w:rFonts w:ascii="Trebuchet MS" w:hAnsi="Trebuchet MS"/>
          <w:lang w:val="en-GB"/>
        </w:rPr>
        <w:t>ending of Law no. 202 from 2002).</w:t>
      </w:r>
    </w:p>
    <w:p w:rsidR="00A110F6" w:rsidRPr="000F41CC" w:rsidRDefault="00A110F6" w:rsidP="0034592E">
      <w:pPr>
        <w:spacing w:line="276" w:lineRule="auto"/>
        <w:jc w:val="both"/>
        <w:rPr>
          <w:rFonts w:ascii="Trebuchet MS" w:hAnsi="Trebuchet MS"/>
          <w:lang w:val="en-GB"/>
        </w:rPr>
      </w:pPr>
      <w:r w:rsidRPr="00A110F6">
        <w:rPr>
          <w:rFonts w:ascii="Trebuchet MS" w:hAnsi="Trebuchet MS"/>
          <w:lang w:val="en-GB"/>
        </w:rPr>
        <w:t>The role of the NAEOWM is to promote the principal of equality between women and men in all public policies and national strategies adopted by the Government, to implement gender mainstreaming at all levels and to ensure the implementa</w:t>
      </w:r>
      <w:r>
        <w:rPr>
          <w:rFonts w:ascii="Trebuchet MS" w:hAnsi="Trebuchet MS"/>
          <w:lang w:val="en-GB"/>
        </w:rPr>
        <w:t>tion of the previsions of Law no</w:t>
      </w:r>
      <w:r w:rsidRPr="00A110F6">
        <w:rPr>
          <w:rFonts w:ascii="Trebuchet MS" w:hAnsi="Trebuchet MS"/>
          <w:lang w:val="en-GB"/>
        </w:rPr>
        <w:t>. 202</w:t>
      </w:r>
      <w:r>
        <w:rPr>
          <w:rFonts w:ascii="Trebuchet MS" w:hAnsi="Trebuchet MS"/>
          <w:lang w:val="en-GB"/>
        </w:rPr>
        <w:t>/2002.</w:t>
      </w:r>
    </w:p>
    <w:p w:rsidR="000F41CC" w:rsidRPr="000F41CC" w:rsidRDefault="000F41CC" w:rsidP="0034592E">
      <w:pPr>
        <w:spacing w:line="276" w:lineRule="auto"/>
        <w:rPr>
          <w:rFonts w:ascii="Trebuchet MS" w:hAnsi="Trebuchet MS"/>
          <w:lang w:val="en-GB"/>
        </w:rPr>
      </w:pPr>
    </w:p>
    <w:p w:rsidR="000F41CC" w:rsidRPr="000F41CC" w:rsidRDefault="000F41CC" w:rsidP="0034592E">
      <w:pPr>
        <w:spacing w:line="276" w:lineRule="auto"/>
        <w:rPr>
          <w:rFonts w:ascii="Trebuchet MS" w:hAnsi="Trebuchet MS"/>
          <w:b/>
          <w:lang w:val="en-GB"/>
        </w:rPr>
      </w:pPr>
      <w:r w:rsidRPr="000F41CC">
        <w:rPr>
          <w:rFonts w:ascii="Trebuchet MS" w:hAnsi="Trebuchet MS"/>
          <w:b/>
          <w:lang w:val="en-GB"/>
        </w:rPr>
        <w:t>3. Public policies</w:t>
      </w:r>
    </w:p>
    <w:p w:rsidR="000F41CC" w:rsidRPr="000F41CC" w:rsidRDefault="000F41CC" w:rsidP="0034592E">
      <w:pPr>
        <w:spacing w:line="276" w:lineRule="auto"/>
        <w:jc w:val="both"/>
        <w:rPr>
          <w:rFonts w:ascii="Trebuchet MS" w:hAnsi="Trebuchet MS"/>
          <w:lang w:val="en-GB"/>
        </w:rPr>
      </w:pPr>
      <w:r w:rsidRPr="000F41CC">
        <w:rPr>
          <w:rFonts w:ascii="Trebuchet MS" w:hAnsi="Trebuchet MS"/>
          <w:lang w:val="en-GB"/>
        </w:rPr>
        <w:t xml:space="preserve">In order to implement the Government public policy in the field of equal opportunities and treatment for women and men, since 2006 three strategic documents were implemented: </w:t>
      </w:r>
    </w:p>
    <w:p w:rsidR="000F41CC" w:rsidRDefault="000F41CC" w:rsidP="0034592E">
      <w:pPr>
        <w:pStyle w:val="ListParagraph"/>
        <w:numPr>
          <w:ilvl w:val="0"/>
          <w:numId w:val="1"/>
        </w:numPr>
        <w:spacing w:line="276" w:lineRule="auto"/>
        <w:jc w:val="both"/>
        <w:rPr>
          <w:rFonts w:ascii="Trebuchet MS" w:hAnsi="Trebuchet MS"/>
          <w:lang w:val="en-GB"/>
        </w:rPr>
      </w:pPr>
      <w:r w:rsidRPr="000F41CC">
        <w:rPr>
          <w:rFonts w:ascii="Trebuchet MS" w:hAnsi="Trebuchet MS"/>
          <w:b/>
          <w:lang w:val="en-GB"/>
        </w:rPr>
        <w:t>The National Strategy for Equal Opportunities for women and men for the period 2006-2009</w:t>
      </w:r>
      <w:r w:rsidRPr="000F41CC">
        <w:rPr>
          <w:rFonts w:ascii="Trebuchet MS" w:hAnsi="Trebuchet MS"/>
          <w:lang w:val="en-GB"/>
        </w:rPr>
        <w:t xml:space="preserve"> (approved by the GD no 319/8 March 2006). This strategic document aimed to establish a series of specific measures designed to eliminate any form of direct or indirect discrimination on grounds of gender and to allow the exercise of citizen’s freedom and its fundamental rights, whether man or woman.</w:t>
      </w:r>
    </w:p>
    <w:p w:rsidR="000F41CC" w:rsidRDefault="000F41CC" w:rsidP="0034592E">
      <w:pPr>
        <w:pStyle w:val="ListParagraph"/>
        <w:spacing w:line="276" w:lineRule="auto"/>
        <w:jc w:val="both"/>
        <w:rPr>
          <w:rFonts w:ascii="Trebuchet MS" w:hAnsi="Trebuchet MS"/>
          <w:lang w:val="en-GB"/>
        </w:rPr>
      </w:pPr>
    </w:p>
    <w:p w:rsidR="000F41CC" w:rsidRPr="000F41CC" w:rsidRDefault="000F41CC" w:rsidP="0034592E">
      <w:pPr>
        <w:pStyle w:val="ListParagraph"/>
        <w:numPr>
          <w:ilvl w:val="0"/>
          <w:numId w:val="1"/>
        </w:numPr>
        <w:spacing w:line="276" w:lineRule="auto"/>
        <w:jc w:val="both"/>
        <w:rPr>
          <w:rFonts w:ascii="Trebuchet MS" w:hAnsi="Trebuchet MS"/>
          <w:lang w:val="en-GB"/>
        </w:rPr>
      </w:pPr>
      <w:r w:rsidRPr="000F41CC">
        <w:rPr>
          <w:rFonts w:ascii="Trebuchet MS" w:hAnsi="Trebuchet MS"/>
          <w:b/>
          <w:lang w:val="en-GB"/>
        </w:rPr>
        <w:lastRenderedPageBreak/>
        <w:t>The National Strategy for Equal Opportunities for women and men for the period 2010-2012</w:t>
      </w:r>
      <w:r w:rsidRPr="000F41CC">
        <w:rPr>
          <w:rFonts w:ascii="Trebuchet MS" w:hAnsi="Trebuchet MS"/>
          <w:lang w:val="en-GB"/>
        </w:rPr>
        <w:t xml:space="preserve"> (adopted by the GD no. 237 of 24.03.2010). As the previous strategic document, the Strategy aimed to respond through effective measures and actions to the problematic situations that have been identified in certain specific areas of intervention such as education, labour market, social life, gender roles and stereotypes, participation in the decision making.</w:t>
      </w:r>
    </w:p>
    <w:p w:rsidR="000F41CC" w:rsidRPr="000F41CC" w:rsidRDefault="000F41CC" w:rsidP="0034592E">
      <w:pPr>
        <w:spacing w:line="276" w:lineRule="auto"/>
        <w:jc w:val="both"/>
        <w:rPr>
          <w:rFonts w:ascii="Trebuchet MS" w:hAnsi="Trebuchet MS"/>
          <w:lang w:val="en-GB"/>
        </w:rPr>
      </w:pPr>
      <w:r w:rsidRPr="000F41CC">
        <w:rPr>
          <w:rFonts w:ascii="Trebuchet MS" w:hAnsi="Trebuchet MS"/>
          <w:lang w:val="en-GB"/>
        </w:rPr>
        <w:t xml:space="preserve">The current one, </w:t>
      </w:r>
      <w:r w:rsidRPr="000F41CC">
        <w:rPr>
          <w:rFonts w:ascii="Trebuchet MS" w:hAnsi="Trebuchet MS"/>
          <w:b/>
          <w:lang w:val="en-GB"/>
        </w:rPr>
        <w:t>The National Strategy in the field of equal opportunities between women and men for the 2014-2017</w:t>
      </w:r>
      <w:r w:rsidRPr="000F41CC">
        <w:rPr>
          <w:rFonts w:ascii="Trebuchet MS" w:hAnsi="Trebuchet MS"/>
          <w:lang w:val="en-GB"/>
        </w:rPr>
        <w:t xml:space="preserve"> and the General Plan of Action for its implementation was adopted by Government Decision no. 1050/2014, in late November. This strategic document aims to continue the policies in the field of equality between women and men developed so far and to promote on national level the values and principles of non-discrimination based on gender, through concrete measures and actions on different specific areas of intervention. The main objectives of the Strategy are:</w:t>
      </w:r>
    </w:p>
    <w:p w:rsidR="000F41CC" w:rsidRDefault="000F41CC" w:rsidP="0034592E">
      <w:pPr>
        <w:pStyle w:val="ListParagraph"/>
        <w:numPr>
          <w:ilvl w:val="0"/>
          <w:numId w:val="2"/>
        </w:numPr>
        <w:spacing w:line="276" w:lineRule="auto"/>
        <w:jc w:val="both"/>
        <w:rPr>
          <w:rFonts w:ascii="Trebuchet MS" w:hAnsi="Trebuchet MS"/>
          <w:lang w:val="en-GB"/>
        </w:rPr>
      </w:pPr>
      <w:r w:rsidRPr="000F41CC">
        <w:rPr>
          <w:rFonts w:ascii="Trebuchet MS" w:hAnsi="Trebuchet MS"/>
          <w:lang w:val="en-GB"/>
        </w:rPr>
        <w:t xml:space="preserve">Promoting </w:t>
      </w:r>
      <w:r w:rsidR="00941580">
        <w:rPr>
          <w:rFonts w:ascii="Trebuchet MS" w:hAnsi="Trebuchet MS"/>
          <w:lang w:val="en-GB"/>
        </w:rPr>
        <w:t xml:space="preserve">a </w:t>
      </w:r>
      <w:r w:rsidRPr="000F41CC">
        <w:rPr>
          <w:rFonts w:ascii="Trebuchet MS" w:hAnsi="Trebuchet MS"/>
          <w:lang w:val="en-GB"/>
        </w:rPr>
        <w:t>gender perspective in the educational process, combating gender stereotypes in the educational system;</w:t>
      </w:r>
    </w:p>
    <w:p w:rsidR="000F41CC" w:rsidRDefault="000F41CC" w:rsidP="0034592E">
      <w:pPr>
        <w:pStyle w:val="ListParagraph"/>
        <w:numPr>
          <w:ilvl w:val="0"/>
          <w:numId w:val="2"/>
        </w:numPr>
        <w:spacing w:line="276" w:lineRule="auto"/>
        <w:jc w:val="both"/>
        <w:rPr>
          <w:rFonts w:ascii="Trebuchet MS" w:hAnsi="Trebuchet MS"/>
          <w:lang w:val="en-GB"/>
        </w:rPr>
      </w:pPr>
      <w:r w:rsidRPr="000F41CC">
        <w:rPr>
          <w:rFonts w:ascii="Trebuchet MS" w:hAnsi="Trebuchet MS"/>
          <w:lang w:val="en-GB"/>
        </w:rPr>
        <w:t xml:space="preserve">Promoting </w:t>
      </w:r>
      <w:r w:rsidR="00941580">
        <w:rPr>
          <w:rFonts w:ascii="Trebuchet MS" w:hAnsi="Trebuchet MS"/>
          <w:lang w:val="en-GB"/>
        </w:rPr>
        <w:t xml:space="preserve">a </w:t>
      </w:r>
      <w:r w:rsidRPr="000F41CC">
        <w:rPr>
          <w:rFonts w:ascii="Trebuchet MS" w:hAnsi="Trebuchet MS"/>
          <w:lang w:val="en-GB"/>
        </w:rPr>
        <w:t>gender perspective in the employment policies, raising awareness among the labour inspectors regarding the legal provisions in the field of equal opportunities for women and men, raising awareness regarding the wage gap between women and men;</w:t>
      </w:r>
    </w:p>
    <w:p w:rsidR="000F41CC" w:rsidRDefault="000F41CC" w:rsidP="0034592E">
      <w:pPr>
        <w:pStyle w:val="ListParagraph"/>
        <w:numPr>
          <w:ilvl w:val="0"/>
          <w:numId w:val="2"/>
        </w:numPr>
        <w:spacing w:line="276" w:lineRule="auto"/>
        <w:jc w:val="both"/>
        <w:rPr>
          <w:rFonts w:ascii="Trebuchet MS" w:hAnsi="Trebuchet MS"/>
          <w:lang w:val="en-GB"/>
        </w:rPr>
      </w:pPr>
      <w:r w:rsidRPr="000F41CC">
        <w:rPr>
          <w:rFonts w:ascii="Trebuchet MS" w:hAnsi="Trebuchet MS"/>
          <w:lang w:val="en-GB"/>
        </w:rPr>
        <w:t>Encouraging labour market inclusion of women vulnerable to discrimination;</w:t>
      </w:r>
    </w:p>
    <w:p w:rsidR="000F41CC" w:rsidRDefault="000F41CC" w:rsidP="0034592E">
      <w:pPr>
        <w:pStyle w:val="ListParagraph"/>
        <w:numPr>
          <w:ilvl w:val="0"/>
          <w:numId w:val="2"/>
        </w:numPr>
        <w:spacing w:line="276" w:lineRule="auto"/>
        <w:jc w:val="both"/>
        <w:rPr>
          <w:rFonts w:ascii="Trebuchet MS" w:hAnsi="Trebuchet MS"/>
          <w:lang w:val="en-GB"/>
        </w:rPr>
      </w:pPr>
      <w:r w:rsidRPr="000F41CC">
        <w:rPr>
          <w:rFonts w:ascii="Trebuchet MS" w:hAnsi="Trebuchet MS"/>
          <w:lang w:val="en-GB"/>
        </w:rPr>
        <w:t xml:space="preserve">Raising awareness regarding the importance of the conciliation between working life and family life and regarding the gender balance in the family, by informing and raising awareness </w:t>
      </w:r>
      <w:r w:rsidR="00941580">
        <w:rPr>
          <w:rFonts w:ascii="Trebuchet MS" w:hAnsi="Trebuchet MS"/>
          <w:lang w:val="en-GB"/>
        </w:rPr>
        <w:t>among</w:t>
      </w:r>
      <w:r w:rsidRPr="000F41CC">
        <w:rPr>
          <w:rFonts w:ascii="Trebuchet MS" w:hAnsi="Trebuchet MS"/>
          <w:lang w:val="en-GB"/>
        </w:rPr>
        <w:t xml:space="preserve"> men on the importance of their active involvement in the family</w:t>
      </w:r>
      <w:r w:rsidR="00941580">
        <w:rPr>
          <w:rFonts w:ascii="Trebuchet MS" w:hAnsi="Trebuchet MS"/>
          <w:lang w:val="en-GB"/>
        </w:rPr>
        <w:t xml:space="preserve"> care</w:t>
      </w:r>
      <w:r w:rsidRPr="000F41CC">
        <w:rPr>
          <w:rFonts w:ascii="Trebuchet MS" w:hAnsi="Trebuchet MS"/>
          <w:lang w:val="en-GB"/>
        </w:rPr>
        <w:t>;</w:t>
      </w:r>
    </w:p>
    <w:p w:rsidR="000F41CC" w:rsidRDefault="000F41CC" w:rsidP="0034592E">
      <w:pPr>
        <w:pStyle w:val="ListParagraph"/>
        <w:numPr>
          <w:ilvl w:val="0"/>
          <w:numId w:val="2"/>
        </w:numPr>
        <w:spacing w:line="276" w:lineRule="auto"/>
        <w:jc w:val="both"/>
        <w:rPr>
          <w:rFonts w:ascii="Trebuchet MS" w:hAnsi="Trebuchet MS"/>
          <w:lang w:val="en-GB"/>
        </w:rPr>
      </w:pPr>
      <w:r w:rsidRPr="000F41CC">
        <w:rPr>
          <w:rFonts w:ascii="Trebuchet MS" w:hAnsi="Trebuchet MS"/>
          <w:lang w:val="en-GB"/>
        </w:rPr>
        <w:t>Combating the act</w:t>
      </w:r>
      <w:r w:rsidR="00941580">
        <w:rPr>
          <w:rFonts w:ascii="Trebuchet MS" w:hAnsi="Trebuchet MS"/>
          <w:lang w:val="en-GB"/>
        </w:rPr>
        <w:t>s</w:t>
      </w:r>
      <w:r w:rsidRPr="000F41CC">
        <w:rPr>
          <w:rFonts w:ascii="Trebuchet MS" w:hAnsi="Trebuchet MS"/>
          <w:lang w:val="en-GB"/>
        </w:rPr>
        <w:t xml:space="preserve"> of harassment and sexual harassment at the workplace, combating gender violence;</w:t>
      </w:r>
    </w:p>
    <w:p w:rsidR="000F41CC" w:rsidRPr="000F41CC" w:rsidRDefault="000F41CC" w:rsidP="0034592E">
      <w:pPr>
        <w:pStyle w:val="ListParagraph"/>
        <w:numPr>
          <w:ilvl w:val="0"/>
          <w:numId w:val="2"/>
        </w:numPr>
        <w:spacing w:line="276" w:lineRule="auto"/>
        <w:jc w:val="both"/>
        <w:rPr>
          <w:rFonts w:ascii="Trebuchet MS" w:hAnsi="Trebuchet MS"/>
          <w:lang w:val="en-GB"/>
        </w:rPr>
      </w:pPr>
      <w:r w:rsidRPr="000F41CC">
        <w:rPr>
          <w:rFonts w:ascii="Trebuchet MS" w:hAnsi="Trebuchet MS"/>
          <w:lang w:val="en-GB"/>
        </w:rPr>
        <w:t>Monitoring the balanced participation of women and men in decision-making, conducting surveys/analyses regarding the balanced participation of women and men in the economic, political, social and cultural decision-making process.</w:t>
      </w:r>
    </w:p>
    <w:p w:rsidR="000F41CC" w:rsidRDefault="000F41CC" w:rsidP="0034592E">
      <w:pPr>
        <w:spacing w:line="276" w:lineRule="auto"/>
        <w:jc w:val="both"/>
        <w:rPr>
          <w:rFonts w:ascii="Trebuchet MS" w:hAnsi="Trebuchet MS"/>
          <w:lang w:val="en-GB"/>
        </w:rPr>
      </w:pPr>
      <w:r w:rsidRPr="000F41CC">
        <w:rPr>
          <w:rFonts w:ascii="Trebuchet MS" w:hAnsi="Trebuchet MS"/>
          <w:lang w:val="en-GB"/>
        </w:rPr>
        <w:t>The main measures of intervention taken re</w:t>
      </w:r>
      <w:r>
        <w:rPr>
          <w:rFonts w:ascii="Trebuchet MS" w:hAnsi="Trebuchet MS"/>
          <w:lang w:val="en-GB"/>
        </w:rPr>
        <w:t xml:space="preserve">garding the Labour Market are: </w:t>
      </w:r>
    </w:p>
    <w:p w:rsidR="000F41CC" w:rsidRDefault="000F41CC" w:rsidP="0034592E">
      <w:pPr>
        <w:spacing w:line="276" w:lineRule="auto"/>
        <w:ind w:left="720" w:hanging="270"/>
        <w:jc w:val="both"/>
        <w:rPr>
          <w:rFonts w:ascii="Trebuchet MS" w:hAnsi="Trebuchet MS"/>
          <w:lang w:val="en-GB"/>
        </w:rPr>
      </w:pPr>
      <w:r w:rsidRPr="000F41CC">
        <w:rPr>
          <w:rFonts w:ascii="Trebuchet MS" w:hAnsi="Trebuchet MS"/>
          <w:lang w:val="en-GB"/>
        </w:rPr>
        <w:t xml:space="preserve">a) </w:t>
      </w:r>
      <w:r>
        <w:rPr>
          <w:rFonts w:ascii="Trebuchet MS" w:hAnsi="Trebuchet MS"/>
          <w:lang w:val="en-GB"/>
        </w:rPr>
        <w:t xml:space="preserve">  </w:t>
      </w:r>
      <w:r w:rsidRPr="000F41CC">
        <w:rPr>
          <w:rFonts w:ascii="Trebuchet MS" w:hAnsi="Trebuchet MS"/>
          <w:lang w:val="en-GB"/>
        </w:rPr>
        <w:t>Gender mainstreaming in occupational, mobility and migr</w:t>
      </w:r>
      <w:r>
        <w:rPr>
          <w:rFonts w:ascii="Trebuchet MS" w:hAnsi="Trebuchet MS"/>
          <w:lang w:val="en-GB"/>
        </w:rPr>
        <w:t>ation of labour force policies;</w:t>
      </w:r>
    </w:p>
    <w:p w:rsidR="000F41CC" w:rsidRDefault="000F41CC" w:rsidP="0034592E">
      <w:pPr>
        <w:spacing w:line="276" w:lineRule="auto"/>
        <w:ind w:left="810" w:hanging="360"/>
        <w:jc w:val="both"/>
        <w:rPr>
          <w:rFonts w:ascii="Trebuchet MS" w:hAnsi="Trebuchet MS"/>
          <w:lang w:val="en-GB"/>
        </w:rPr>
      </w:pPr>
      <w:r>
        <w:rPr>
          <w:rFonts w:ascii="Trebuchet MS" w:hAnsi="Trebuchet MS"/>
          <w:lang w:val="en-GB"/>
        </w:rPr>
        <w:t xml:space="preserve">b)  </w:t>
      </w:r>
      <w:r w:rsidRPr="000F41CC">
        <w:rPr>
          <w:rFonts w:ascii="Trebuchet MS" w:hAnsi="Trebuchet MS"/>
          <w:lang w:val="en-GB"/>
        </w:rPr>
        <w:t>Raising awareness regarding the legal provisions in the field of equal oppor</w:t>
      </w:r>
      <w:r>
        <w:rPr>
          <w:rFonts w:ascii="Trebuchet MS" w:hAnsi="Trebuchet MS"/>
          <w:lang w:val="en-GB"/>
        </w:rPr>
        <w:t>tunities between women and men;</w:t>
      </w:r>
    </w:p>
    <w:p w:rsidR="000F41CC" w:rsidRDefault="000F41CC" w:rsidP="0034592E">
      <w:pPr>
        <w:spacing w:line="276" w:lineRule="auto"/>
        <w:ind w:left="720" w:hanging="270"/>
        <w:jc w:val="both"/>
        <w:rPr>
          <w:rFonts w:ascii="Trebuchet MS" w:hAnsi="Trebuchet MS"/>
          <w:lang w:val="en-GB"/>
        </w:rPr>
      </w:pPr>
      <w:r w:rsidRPr="000F41CC">
        <w:rPr>
          <w:rFonts w:ascii="Trebuchet MS" w:hAnsi="Trebuchet MS"/>
          <w:lang w:val="en-GB"/>
        </w:rPr>
        <w:t xml:space="preserve">c)  </w:t>
      </w:r>
      <w:r w:rsidR="00950286">
        <w:rPr>
          <w:rFonts w:ascii="Trebuchet MS" w:hAnsi="Trebuchet MS"/>
          <w:lang w:val="en-GB"/>
        </w:rPr>
        <w:t xml:space="preserve"> </w:t>
      </w:r>
      <w:r w:rsidRPr="000F41CC">
        <w:rPr>
          <w:rFonts w:ascii="Trebuchet MS" w:hAnsi="Trebuchet MS"/>
          <w:lang w:val="en-GB"/>
        </w:rPr>
        <w:t>Raising awarenes</w:t>
      </w:r>
      <w:r>
        <w:rPr>
          <w:rFonts w:ascii="Trebuchet MS" w:hAnsi="Trebuchet MS"/>
          <w:lang w:val="en-GB"/>
        </w:rPr>
        <w:t>s regarding the gender pay gap;</w:t>
      </w:r>
    </w:p>
    <w:p w:rsidR="000F41CC" w:rsidRDefault="000F41CC" w:rsidP="0034592E">
      <w:pPr>
        <w:spacing w:line="276" w:lineRule="auto"/>
        <w:ind w:left="720" w:hanging="270"/>
        <w:jc w:val="both"/>
        <w:rPr>
          <w:rFonts w:ascii="Trebuchet MS" w:hAnsi="Trebuchet MS"/>
          <w:lang w:val="en-GB"/>
        </w:rPr>
      </w:pPr>
      <w:r w:rsidRPr="000F41CC">
        <w:rPr>
          <w:rFonts w:ascii="Trebuchet MS" w:hAnsi="Trebuchet MS"/>
          <w:lang w:val="en-GB"/>
        </w:rPr>
        <w:t xml:space="preserve">d)  </w:t>
      </w:r>
      <w:r w:rsidR="00950286">
        <w:rPr>
          <w:rFonts w:ascii="Trebuchet MS" w:hAnsi="Trebuchet MS"/>
          <w:lang w:val="en-GB"/>
        </w:rPr>
        <w:t xml:space="preserve"> </w:t>
      </w:r>
      <w:r w:rsidRPr="000F41CC">
        <w:rPr>
          <w:rFonts w:ascii="Trebuchet MS" w:hAnsi="Trebuchet MS"/>
          <w:lang w:val="en-GB"/>
        </w:rPr>
        <w:t>Raising awareness regarding balancing profess</w:t>
      </w:r>
      <w:r>
        <w:rPr>
          <w:rFonts w:ascii="Trebuchet MS" w:hAnsi="Trebuchet MS"/>
          <w:lang w:val="en-GB"/>
        </w:rPr>
        <w:t>ional, private and family life;</w:t>
      </w:r>
    </w:p>
    <w:p w:rsidR="000F41CC" w:rsidRPr="000F41CC" w:rsidRDefault="000F41CC" w:rsidP="0034592E">
      <w:pPr>
        <w:spacing w:line="276" w:lineRule="auto"/>
        <w:ind w:left="720" w:hanging="270"/>
        <w:jc w:val="both"/>
        <w:rPr>
          <w:rFonts w:ascii="Trebuchet MS" w:hAnsi="Trebuchet MS"/>
          <w:lang w:val="en-GB"/>
        </w:rPr>
      </w:pPr>
      <w:r w:rsidRPr="000F41CC">
        <w:rPr>
          <w:rFonts w:ascii="Trebuchet MS" w:hAnsi="Trebuchet MS"/>
          <w:lang w:val="en-GB"/>
        </w:rPr>
        <w:lastRenderedPageBreak/>
        <w:t xml:space="preserve">e) </w:t>
      </w:r>
      <w:r w:rsidR="00950286">
        <w:rPr>
          <w:rFonts w:ascii="Trebuchet MS" w:hAnsi="Trebuchet MS"/>
          <w:lang w:val="en-GB"/>
        </w:rPr>
        <w:t xml:space="preserve"> </w:t>
      </w:r>
      <w:r w:rsidRPr="000F41CC">
        <w:rPr>
          <w:rFonts w:ascii="Trebuchet MS" w:hAnsi="Trebuchet MS"/>
          <w:lang w:val="en-GB"/>
        </w:rPr>
        <w:t xml:space="preserve"> Supporting the insertion on the labour market of women vulnerable to discrimination.</w:t>
      </w:r>
    </w:p>
    <w:p w:rsidR="000F41CC" w:rsidRPr="000F41CC" w:rsidRDefault="000F41CC" w:rsidP="0034592E">
      <w:pPr>
        <w:spacing w:line="276" w:lineRule="auto"/>
        <w:rPr>
          <w:rFonts w:ascii="Trebuchet MS" w:hAnsi="Trebuchet MS"/>
          <w:lang w:val="en-GB"/>
        </w:rPr>
      </w:pPr>
    </w:p>
    <w:p w:rsidR="000F41CC" w:rsidRPr="000F41CC" w:rsidRDefault="000F41CC" w:rsidP="0034592E">
      <w:pPr>
        <w:spacing w:line="276" w:lineRule="auto"/>
        <w:rPr>
          <w:rFonts w:ascii="Trebuchet MS" w:hAnsi="Trebuchet MS"/>
          <w:b/>
          <w:lang w:val="en-GB"/>
        </w:rPr>
      </w:pPr>
      <w:r w:rsidRPr="000F41CC">
        <w:rPr>
          <w:rFonts w:ascii="Trebuchet MS" w:hAnsi="Trebuchet MS"/>
          <w:b/>
          <w:lang w:val="en-GB"/>
        </w:rPr>
        <w:t xml:space="preserve">4. </w:t>
      </w:r>
      <w:r>
        <w:rPr>
          <w:rFonts w:ascii="Trebuchet MS" w:hAnsi="Trebuchet MS"/>
          <w:b/>
          <w:lang w:val="en-GB"/>
        </w:rPr>
        <w:t>Other programmes and</w:t>
      </w:r>
      <w:r w:rsidRPr="000F41CC">
        <w:rPr>
          <w:rFonts w:ascii="Trebuchet MS" w:hAnsi="Trebuchet MS"/>
          <w:b/>
          <w:lang w:val="en-GB"/>
        </w:rPr>
        <w:t xml:space="preserve"> measures</w:t>
      </w:r>
    </w:p>
    <w:p w:rsidR="000F41CC" w:rsidRPr="000F41CC" w:rsidRDefault="000F41CC" w:rsidP="0034592E">
      <w:pPr>
        <w:spacing w:line="276" w:lineRule="auto"/>
        <w:jc w:val="both"/>
        <w:rPr>
          <w:rFonts w:ascii="Trebuchet MS" w:hAnsi="Trebuchet MS"/>
          <w:lang w:val="en-GB"/>
        </w:rPr>
      </w:pPr>
      <w:r>
        <w:rPr>
          <w:rFonts w:ascii="Trebuchet MS" w:hAnsi="Trebuchet MS"/>
          <w:lang w:val="en-GB"/>
        </w:rPr>
        <w:t>T</w:t>
      </w:r>
      <w:r w:rsidRPr="000F41CC">
        <w:rPr>
          <w:rFonts w:ascii="Trebuchet MS" w:hAnsi="Trebuchet MS"/>
          <w:lang w:val="en-GB"/>
        </w:rPr>
        <w:t xml:space="preserve">he National Strategy for employment 2014-2020 developed by the Ministry of Labour, established as a priority goal the increase of women’s participation in the labour market, including support measures to reconcile work and family. This course of action provides the support </w:t>
      </w:r>
      <w:r w:rsidR="00941580">
        <w:rPr>
          <w:rFonts w:ascii="Trebuchet MS" w:hAnsi="Trebuchet MS"/>
          <w:lang w:val="en-GB"/>
        </w:rPr>
        <w:t>for</w:t>
      </w:r>
      <w:r w:rsidRPr="000F41CC">
        <w:rPr>
          <w:rFonts w:ascii="Trebuchet MS" w:hAnsi="Trebuchet MS"/>
          <w:lang w:val="en-GB"/>
        </w:rPr>
        <w:t xml:space="preserve"> women to return in the labour market and their professional reintegration, including the promotion of entrepreneurship and programmes like </w:t>
      </w:r>
      <w:r w:rsidRPr="000F41CC">
        <w:rPr>
          <w:rFonts w:ascii="Trebuchet MS" w:hAnsi="Trebuchet MS"/>
          <w:b/>
          <w:lang w:val="en-GB"/>
        </w:rPr>
        <w:t>“Second chance”</w:t>
      </w:r>
      <w:r w:rsidRPr="000F41CC">
        <w:rPr>
          <w:rFonts w:ascii="Trebuchet MS" w:hAnsi="Trebuchet MS"/>
          <w:lang w:val="en-GB"/>
        </w:rPr>
        <w:t xml:space="preserve"> to acquire the skills and qualifications required by the labour market. The Strategy also aims to further actions of stimulating women’s participation in the labour market, such as: the development of infrastructure to ensure childcare facilities and support services for the care of dependent family members, raising awareness activities regarding the flexibility of the working schedule and the wage difference between women and men, combating gender stereotypes.</w:t>
      </w:r>
    </w:p>
    <w:p w:rsidR="000F41CC" w:rsidRPr="000F41CC" w:rsidRDefault="000F41CC" w:rsidP="0034592E">
      <w:pPr>
        <w:spacing w:line="276" w:lineRule="auto"/>
        <w:rPr>
          <w:rFonts w:ascii="Trebuchet MS" w:hAnsi="Trebuchet MS"/>
          <w:lang w:val="en-GB"/>
        </w:rPr>
      </w:pPr>
    </w:p>
    <w:p w:rsidR="00D05819" w:rsidRPr="000F41CC" w:rsidRDefault="00D05819" w:rsidP="0034592E">
      <w:pPr>
        <w:spacing w:line="276" w:lineRule="auto"/>
        <w:rPr>
          <w:rFonts w:ascii="Trebuchet MS" w:hAnsi="Trebuchet MS"/>
          <w:lang w:val="en-GB"/>
        </w:rPr>
      </w:pPr>
    </w:p>
    <w:sectPr w:rsidR="00D05819" w:rsidRPr="000F41C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A34" w:rsidRDefault="001C5A34" w:rsidP="000F41CC">
      <w:pPr>
        <w:spacing w:after="0" w:line="240" w:lineRule="auto"/>
      </w:pPr>
      <w:r>
        <w:separator/>
      </w:r>
    </w:p>
  </w:endnote>
  <w:endnote w:type="continuationSeparator" w:id="0">
    <w:p w:rsidR="001C5A34" w:rsidRDefault="001C5A34" w:rsidP="000F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558490"/>
      <w:docPartObj>
        <w:docPartGallery w:val="Page Numbers (Bottom of Page)"/>
        <w:docPartUnique/>
      </w:docPartObj>
    </w:sdtPr>
    <w:sdtEndPr>
      <w:rPr>
        <w:noProof/>
      </w:rPr>
    </w:sdtEndPr>
    <w:sdtContent>
      <w:p w:rsidR="000F41CC" w:rsidRDefault="000F41CC">
        <w:pPr>
          <w:pStyle w:val="Footer"/>
          <w:jc w:val="right"/>
        </w:pPr>
        <w:r>
          <w:fldChar w:fldCharType="begin"/>
        </w:r>
        <w:r>
          <w:instrText xml:space="preserve"> PAGE   \* MERGEFORMAT </w:instrText>
        </w:r>
        <w:r>
          <w:fldChar w:fldCharType="separate"/>
        </w:r>
        <w:r w:rsidR="00D31357">
          <w:rPr>
            <w:noProof/>
          </w:rPr>
          <w:t>1</w:t>
        </w:r>
        <w:r>
          <w:rPr>
            <w:noProof/>
          </w:rPr>
          <w:fldChar w:fldCharType="end"/>
        </w:r>
      </w:p>
    </w:sdtContent>
  </w:sdt>
  <w:p w:rsidR="000F41CC" w:rsidRDefault="000F4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A34" w:rsidRDefault="001C5A34" w:rsidP="000F41CC">
      <w:pPr>
        <w:spacing w:after="0" w:line="240" w:lineRule="auto"/>
      </w:pPr>
      <w:r>
        <w:separator/>
      </w:r>
    </w:p>
  </w:footnote>
  <w:footnote w:type="continuationSeparator" w:id="0">
    <w:p w:rsidR="001C5A34" w:rsidRDefault="001C5A34" w:rsidP="000F4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1CC" w:rsidRDefault="000F41CC">
    <w:pPr>
      <w:pStyle w:val="Header"/>
    </w:pPr>
    <w:r>
      <w:rPr>
        <w:noProof/>
        <w:lang w:val="en-GB" w:eastAsia="en-GB"/>
      </w:rPr>
      <w:drawing>
        <wp:inline distT="0" distB="0" distL="0" distR="0" wp14:anchorId="7774C9D4">
          <wp:extent cx="3797935"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935" cy="902335"/>
                  </a:xfrm>
                  <a:prstGeom prst="rect">
                    <a:avLst/>
                  </a:prstGeom>
                  <a:noFill/>
                </pic:spPr>
              </pic:pic>
            </a:graphicData>
          </a:graphic>
        </wp:inline>
      </w:drawing>
    </w:r>
  </w:p>
  <w:p w:rsidR="000F41CC" w:rsidRDefault="000F41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C0926"/>
    <w:multiLevelType w:val="hybridMultilevel"/>
    <w:tmpl w:val="4C8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70D41"/>
    <w:multiLevelType w:val="hybridMultilevel"/>
    <w:tmpl w:val="413E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1CC"/>
    <w:rsid w:val="00051B6C"/>
    <w:rsid w:val="000F41CC"/>
    <w:rsid w:val="001C5A34"/>
    <w:rsid w:val="00332085"/>
    <w:rsid w:val="0034592E"/>
    <w:rsid w:val="00425548"/>
    <w:rsid w:val="004912F3"/>
    <w:rsid w:val="00494C46"/>
    <w:rsid w:val="00795B23"/>
    <w:rsid w:val="00941580"/>
    <w:rsid w:val="00950286"/>
    <w:rsid w:val="009615BF"/>
    <w:rsid w:val="009D7C48"/>
    <w:rsid w:val="00A110F6"/>
    <w:rsid w:val="00A6610E"/>
    <w:rsid w:val="00AE69E9"/>
    <w:rsid w:val="00B62BCA"/>
    <w:rsid w:val="00D05819"/>
    <w:rsid w:val="00D31357"/>
    <w:rsid w:val="00D3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1CC"/>
  </w:style>
  <w:style w:type="paragraph" w:styleId="Footer">
    <w:name w:val="footer"/>
    <w:basedOn w:val="Normal"/>
    <w:link w:val="FooterChar"/>
    <w:uiPriority w:val="99"/>
    <w:unhideWhenUsed/>
    <w:rsid w:val="000F4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1CC"/>
  </w:style>
  <w:style w:type="paragraph" w:styleId="ListParagraph">
    <w:name w:val="List Paragraph"/>
    <w:basedOn w:val="Normal"/>
    <w:uiPriority w:val="34"/>
    <w:qFormat/>
    <w:rsid w:val="000F41CC"/>
    <w:pPr>
      <w:ind w:left="720"/>
      <w:contextualSpacing/>
    </w:pPr>
  </w:style>
  <w:style w:type="paragraph" w:styleId="BalloonText">
    <w:name w:val="Balloon Text"/>
    <w:basedOn w:val="Normal"/>
    <w:link w:val="BalloonTextChar"/>
    <w:uiPriority w:val="99"/>
    <w:semiHidden/>
    <w:unhideWhenUsed/>
    <w:rsid w:val="00345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9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1CC"/>
  </w:style>
  <w:style w:type="paragraph" w:styleId="Footer">
    <w:name w:val="footer"/>
    <w:basedOn w:val="Normal"/>
    <w:link w:val="FooterChar"/>
    <w:uiPriority w:val="99"/>
    <w:unhideWhenUsed/>
    <w:rsid w:val="000F4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1CC"/>
  </w:style>
  <w:style w:type="paragraph" w:styleId="ListParagraph">
    <w:name w:val="List Paragraph"/>
    <w:basedOn w:val="Normal"/>
    <w:uiPriority w:val="34"/>
    <w:qFormat/>
    <w:rsid w:val="000F41CC"/>
    <w:pPr>
      <w:ind w:left="720"/>
      <w:contextualSpacing/>
    </w:pPr>
  </w:style>
  <w:style w:type="paragraph" w:styleId="BalloonText">
    <w:name w:val="Balloon Text"/>
    <w:basedOn w:val="Normal"/>
    <w:link w:val="BalloonTextChar"/>
    <w:uiPriority w:val="99"/>
    <w:semiHidden/>
    <w:unhideWhenUsed/>
    <w:rsid w:val="00345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8FFC6-9E88-4E27-A4F7-D00BEBCEE15A}"/>
</file>

<file path=customXml/itemProps2.xml><?xml version="1.0" encoding="utf-8"?>
<ds:datastoreItem xmlns:ds="http://schemas.openxmlformats.org/officeDocument/2006/customXml" ds:itemID="{C3D45BF6-BDC4-4CD8-B5B8-541AFAD01F3C}"/>
</file>

<file path=customXml/itemProps3.xml><?xml version="1.0" encoding="utf-8"?>
<ds:datastoreItem xmlns:ds="http://schemas.openxmlformats.org/officeDocument/2006/customXml" ds:itemID="{A538FC28-0D4B-408C-AF2F-14D0899D19EE}"/>
</file>

<file path=customXml/itemProps4.xml><?xml version="1.0" encoding="utf-8"?>
<ds:datastoreItem xmlns:ds="http://schemas.openxmlformats.org/officeDocument/2006/customXml" ds:itemID="{0C808BE3-2D28-419D-8BAC-F5F786096213}"/>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Moldovan</dc:creator>
  <cp:lastModifiedBy>Christian Courtis</cp:lastModifiedBy>
  <cp:revision>2</cp:revision>
  <dcterms:created xsi:type="dcterms:W3CDTF">2016-09-16T12:12:00Z</dcterms:created>
  <dcterms:modified xsi:type="dcterms:W3CDTF">2016-09-16T12:12:00Z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3898900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