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36912" w14:textId="1B7DD643" w:rsidR="00A773C0" w:rsidRPr="00335846" w:rsidRDefault="00A773C0" w:rsidP="00A773C0">
      <w:pPr>
        <w:jc w:val="center"/>
        <w:rPr>
          <w:rFonts w:cstheme="minorHAnsi"/>
          <w:b/>
          <w:bCs/>
        </w:rPr>
      </w:pPr>
      <w:r w:rsidRPr="00243843">
        <w:rPr>
          <w:rFonts w:cstheme="minorHAnsi"/>
          <w:b/>
          <w:bCs/>
        </w:rPr>
        <w:t>Submission from Aidsfonds</w:t>
      </w:r>
      <w:r w:rsidR="00243843" w:rsidRPr="00243843">
        <w:rPr>
          <w:rStyle w:val="FootnoteReference"/>
          <w:rFonts w:cstheme="minorHAnsi"/>
          <w:b/>
          <w:bCs/>
        </w:rPr>
        <w:footnoteReference w:id="1"/>
      </w:r>
      <w:r w:rsidRPr="00243843">
        <w:rPr>
          <w:rFonts w:cstheme="minorHAnsi"/>
          <w:b/>
          <w:bCs/>
        </w:rPr>
        <w:t xml:space="preserve"> and the International HIV/AIDS Alliance</w:t>
      </w:r>
      <w:r w:rsidR="00243843" w:rsidRPr="00243843">
        <w:rPr>
          <w:rStyle w:val="FootnoteReference"/>
          <w:rFonts w:cstheme="minorHAnsi"/>
          <w:b/>
          <w:bCs/>
        </w:rPr>
        <w:footnoteReference w:id="2"/>
      </w:r>
    </w:p>
    <w:p w14:paraId="3442C529" w14:textId="77777777" w:rsidR="00A773C0" w:rsidRPr="00335846" w:rsidRDefault="00A773C0" w:rsidP="00A773C0">
      <w:pPr>
        <w:jc w:val="center"/>
        <w:rPr>
          <w:rFonts w:cstheme="minorHAnsi"/>
          <w:b/>
          <w:bCs/>
        </w:rPr>
      </w:pPr>
      <w:r w:rsidRPr="00335846">
        <w:rPr>
          <w:rFonts w:cstheme="minorHAnsi"/>
          <w:i/>
          <w:iCs/>
          <w:color w:val="3D3C3B"/>
        </w:rPr>
        <w:t xml:space="preserve">The right of everyone to the enjoyment of the highest attainable standard of physical and mental health in the implementation of the 2030 Agenda for Sustainable Development. Human Rights Council. A/HRC/35/L.18/Rev.1  </w:t>
      </w:r>
    </w:p>
    <w:p w14:paraId="009285C6" w14:textId="779270D2" w:rsidR="00A773C0" w:rsidRPr="00335846" w:rsidRDefault="00A773C0" w:rsidP="00A773C0">
      <w:pPr>
        <w:autoSpaceDE w:val="0"/>
        <w:autoSpaceDN w:val="0"/>
        <w:adjustRightInd w:val="0"/>
        <w:spacing w:after="0" w:line="240" w:lineRule="auto"/>
        <w:jc w:val="center"/>
        <w:rPr>
          <w:rFonts w:cstheme="minorHAnsi"/>
          <w:color w:val="3D3C3B"/>
        </w:rPr>
      </w:pPr>
      <w:r w:rsidRPr="00335846">
        <w:rPr>
          <w:rFonts w:cstheme="minorHAnsi"/>
          <w:color w:val="3D3C3B"/>
        </w:rPr>
        <w:t>Request from the Office of the United Nations High Commissioner for Human Rights</w:t>
      </w:r>
      <w:r w:rsidR="006A0E23" w:rsidRPr="00335846">
        <w:rPr>
          <w:rFonts w:cstheme="minorHAnsi"/>
          <w:color w:val="3D3C3B"/>
        </w:rPr>
        <w:t xml:space="preserve"> (OHCHR)</w:t>
      </w:r>
      <w:r w:rsidRPr="00335846">
        <w:rPr>
          <w:rFonts w:cstheme="minorHAnsi"/>
          <w:color w:val="3D3C3B"/>
        </w:rPr>
        <w:t xml:space="preserve">: preparation of its report on Sustainable Development Goals and Health, mandated under GA resolution 35/23 entitled “the right of everyone to the enjoyment of the highest attainable standard of physical and mental health in the implementation of the 2030 Agenda for Sustainable Development”. </w:t>
      </w:r>
    </w:p>
    <w:p w14:paraId="1022A22C" w14:textId="77777777" w:rsidR="006A0E23" w:rsidRPr="00335846" w:rsidRDefault="006A0E23" w:rsidP="006A0E23">
      <w:pPr>
        <w:rPr>
          <w:rFonts w:cstheme="minorHAnsi"/>
          <w:b/>
          <w:i/>
        </w:rPr>
      </w:pPr>
    </w:p>
    <w:p w14:paraId="6AA34ACE" w14:textId="573D43CE" w:rsidR="006A0E23" w:rsidRPr="00335846" w:rsidRDefault="00A840C8" w:rsidP="00243843">
      <w:pPr>
        <w:rPr>
          <w:rFonts w:cstheme="minorHAnsi"/>
          <w:b/>
          <w:i/>
        </w:rPr>
      </w:pPr>
      <w:r w:rsidRPr="00335846">
        <w:rPr>
          <w:rFonts w:cstheme="minorHAnsi"/>
          <w:b/>
        </w:rPr>
        <w:t>We</w:t>
      </w:r>
      <w:r w:rsidR="00E414C6" w:rsidRPr="00335846">
        <w:rPr>
          <w:rFonts w:cstheme="minorHAnsi"/>
          <w:b/>
        </w:rPr>
        <w:t xml:space="preserve"> </w:t>
      </w:r>
      <w:r w:rsidRPr="00335846">
        <w:rPr>
          <w:rFonts w:cstheme="minorHAnsi"/>
          <w:b/>
        </w:rPr>
        <w:t xml:space="preserve">call on </w:t>
      </w:r>
      <w:r w:rsidR="006A0E23" w:rsidRPr="00335846">
        <w:rPr>
          <w:rFonts w:cstheme="minorHAnsi"/>
          <w:b/>
        </w:rPr>
        <w:t xml:space="preserve">the OHCHR </w:t>
      </w:r>
      <w:r w:rsidRPr="00335846">
        <w:rPr>
          <w:rFonts w:cstheme="minorHAnsi"/>
          <w:b/>
        </w:rPr>
        <w:t xml:space="preserve">to </w:t>
      </w:r>
      <w:r w:rsidR="006A0E23" w:rsidRPr="00335846">
        <w:rPr>
          <w:rFonts w:cstheme="minorHAnsi"/>
          <w:b/>
        </w:rPr>
        <w:t>include specific recommendations on</w:t>
      </w:r>
      <w:r w:rsidR="00335846">
        <w:rPr>
          <w:rFonts w:cstheme="minorHAnsi"/>
          <w:b/>
        </w:rPr>
        <w:t>:</w:t>
      </w:r>
      <w:r w:rsidR="006A0E23" w:rsidRPr="00335846">
        <w:rPr>
          <w:rFonts w:cstheme="minorHAnsi"/>
          <w:b/>
        </w:rPr>
        <w:t xml:space="preserve"> the</w:t>
      </w:r>
      <w:r w:rsidR="00335846">
        <w:rPr>
          <w:rFonts w:cstheme="minorHAnsi"/>
          <w:b/>
        </w:rPr>
        <w:t xml:space="preserve"> </w:t>
      </w:r>
      <w:r w:rsidR="006A0E23" w:rsidRPr="00335846">
        <w:rPr>
          <w:rFonts w:cstheme="minorHAnsi"/>
          <w:b/>
          <w:i/>
        </w:rPr>
        <w:t>central role of community action in supporting the achievement of the Sustainable Development Goals (SDGs) and better health for all</w:t>
      </w:r>
      <w:r w:rsidR="006A0E23" w:rsidRPr="00243843">
        <w:rPr>
          <w:rFonts w:cstheme="minorHAnsi"/>
          <w:b/>
          <w:i/>
        </w:rPr>
        <w:t>.</w:t>
      </w:r>
      <w:r w:rsidR="00335846" w:rsidRPr="00243843">
        <w:rPr>
          <w:rFonts w:cstheme="minorHAnsi"/>
          <w:b/>
          <w:i/>
        </w:rPr>
        <w:t xml:space="preserve">  </w:t>
      </w:r>
      <w:r w:rsidR="00335846" w:rsidRPr="00243843">
        <w:rPr>
          <w:rFonts w:cstheme="minorHAnsi"/>
          <w:b/>
        </w:rPr>
        <w:t>Namely:</w:t>
      </w:r>
    </w:p>
    <w:p w14:paraId="7678D1AC" w14:textId="77777777" w:rsidR="00BE6BF1" w:rsidRPr="00335846" w:rsidRDefault="0093527A" w:rsidP="00921AFF">
      <w:pPr>
        <w:pStyle w:val="ListParagraph"/>
        <w:numPr>
          <w:ilvl w:val="0"/>
          <w:numId w:val="12"/>
        </w:numPr>
        <w:jc w:val="both"/>
        <w:rPr>
          <w:rFonts w:cstheme="minorHAnsi"/>
        </w:rPr>
      </w:pPr>
      <w:r w:rsidRPr="00335846">
        <w:rPr>
          <w:rFonts w:cstheme="minorHAnsi"/>
          <w:b/>
        </w:rPr>
        <w:t xml:space="preserve">Community action must be fully resourced and integrated into national development and SDG implementation plans. </w:t>
      </w:r>
      <w:r w:rsidRPr="00335846">
        <w:rPr>
          <w:rFonts w:cstheme="minorHAnsi"/>
        </w:rPr>
        <w:t xml:space="preserve">Communities are crucial partners in </w:t>
      </w:r>
      <w:r w:rsidR="00DF308D" w:rsidRPr="00335846">
        <w:rPr>
          <w:rFonts w:cstheme="minorHAnsi"/>
        </w:rPr>
        <w:t>providing</w:t>
      </w:r>
      <w:r w:rsidRPr="00335846">
        <w:rPr>
          <w:rFonts w:cstheme="minorHAnsi"/>
        </w:rPr>
        <w:t xml:space="preserve"> equitable, evidence-informed, gender-responsive and people-centered services to all who need them </w:t>
      </w:r>
      <w:r w:rsidR="00DF308D" w:rsidRPr="00335846">
        <w:rPr>
          <w:rFonts w:cstheme="minorHAnsi"/>
        </w:rPr>
        <w:t>and deliver</w:t>
      </w:r>
      <w:r w:rsidR="00CA4285" w:rsidRPr="00335846">
        <w:rPr>
          <w:rFonts w:cstheme="minorHAnsi"/>
        </w:rPr>
        <w:t xml:space="preserve"> horizontal outcomes across t</w:t>
      </w:r>
      <w:r w:rsidR="00086429" w:rsidRPr="00335846">
        <w:rPr>
          <w:rFonts w:cstheme="minorHAnsi"/>
        </w:rPr>
        <w:t xml:space="preserve">he </w:t>
      </w:r>
      <w:r w:rsidR="003B4586" w:rsidRPr="00335846">
        <w:rPr>
          <w:rFonts w:cstheme="minorHAnsi"/>
        </w:rPr>
        <w:t>2030 Age</w:t>
      </w:r>
      <w:r w:rsidRPr="00335846">
        <w:rPr>
          <w:rFonts w:cstheme="minorHAnsi"/>
        </w:rPr>
        <w:t>nda for Sustainable Development A</w:t>
      </w:r>
      <w:r w:rsidR="00CA4285" w:rsidRPr="00335846">
        <w:rPr>
          <w:rFonts w:cstheme="minorHAnsi"/>
        </w:rPr>
        <w:t>genda</w:t>
      </w:r>
      <w:r w:rsidRPr="00335846">
        <w:rPr>
          <w:rFonts w:cstheme="minorHAnsi"/>
        </w:rPr>
        <w:t xml:space="preserve">. </w:t>
      </w:r>
      <w:r w:rsidR="003B4586" w:rsidRPr="00335846">
        <w:rPr>
          <w:rFonts w:cstheme="minorHAnsi"/>
        </w:rPr>
        <w:t>I</w:t>
      </w:r>
      <w:r w:rsidR="00AB696C" w:rsidRPr="00335846">
        <w:rPr>
          <w:rFonts w:cstheme="minorHAnsi"/>
        </w:rPr>
        <w:t xml:space="preserve">nvestment </w:t>
      </w:r>
      <w:r w:rsidR="00CA4285" w:rsidRPr="00335846">
        <w:rPr>
          <w:rFonts w:cstheme="minorHAnsi"/>
        </w:rPr>
        <w:t xml:space="preserve">in community action on </w:t>
      </w:r>
      <w:r w:rsidR="00F26CE1" w:rsidRPr="00335846">
        <w:rPr>
          <w:rFonts w:cstheme="minorHAnsi"/>
        </w:rPr>
        <w:t>health</w:t>
      </w:r>
      <w:r w:rsidR="003E19EB" w:rsidRPr="00335846">
        <w:rPr>
          <w:rFonts w:cstheme="minorHAnsi"/>
        </w:rPr>
        <w:t xml:space="preserve"> and education</w:t>
      </w:r>
      <w:r w:rsidR="00F26CE1" w:rsidRPr="00335846">
        <w:rPr>
          <w:rFonts w:cstheme="minorHAnsi"/>
        </w:rPr>
        <w:t>, for example,</w:t>
      </w:r>
      <w:r w:rsidR="00AB696C" w:rsidRPr="00335846">
        <w:rPr>
          <w:rFonts w:cstheme="minorHAnsi"/>
        </w:rPr>
        <w:t xml:space="preserve"> </w:t>
      </w:r>
      <w:r w:rsidR="00F26CE1" w:rsidRPr="00335846">
        <w:rPr>
          <w:rFonts w:cstheme="minorHAnsi"/>
        </w:rPr>
        <w:t>can</w:t>
      </w:r>
      <w:r w:rsidR="00AB696C" w:rsidRPr="00335846">
        <w:rPr>
          <w:rFonts w:cstheme="minorHAnsi"/>
        </w:rPr>
        <w:t xml:space="preserve"> yield</w:t>
      </w:r>
      <w:r w:rsidR="00CA4285" w:rsidRPr="00335846">
        <w:rPr>
          <w:rFonts w:cstheme="minorHAnsi"/>
        </w:rPr>
        <w:t xml:space="preserve"> positive outcomes on </w:t>
      </w:r>
      <w:r w:rsidR="00F26CE1" w:rsidRPr="00335846">
        <w:rPr>
          <w:rFonts w:cstheme="minorHAnsi"/>
        </w:rPr>
        <w:t>several of the SDGs, including poverty, equity and gender</w:t>
      </w:r>
      <w:r w:rsidR="00CA4285" w:rsidRPr="00335846">
        <w:rPr>
          <w:rFonts w:cstheme="minorHAnsi"/>
        </w:rPr>
        <w:t xml:space="preserve">. </w:t>
      </w:r>
    </w:p>
    <w:p w14:paraId="1410A441" w14:textId="77777777" w:rsidR="0093527A" w:rsidRPr="00335846" w:rsidRDefault="0093527A" w:rsidP="00921AFF">
      <w:pPr>
        <w:pStyle w:val="ListParagraph"/>
        <w:jc w:val="both"/>
        <w:rPr>
          <w:rFonts w:cstheme="minorHAnsi"/>
        </w:rPr>
      </w:pPr>
    </w:p>
    <w:p w14:paraId="5D7A1353" w14:textId="77777777" w:rsidR="00BE6BF1" w:rsidRPr="00335846" w:rsidRDefault="0093527A" w:rsidP="002D6796">
      <w:pPr>
        <w:pStyle w:val="ListParagraph"/>
        <w:numPr>
          <w:ilvl w:val="0"/>
          <w:numId w:val="12"/>
        </w:numPr>
        <w:rPr>
          <w:rFonts w:cstheme="minorHAnsi"/>
        </w:rPr>
      </w:pPr>
      <w:r w:rsidRPr="00335846">
        <w:rPr>
          <w:rFonts w:cstheme="minorHAnsi"/>
          <w:b/>
        </w:rPr>
        <w:t xml:space="preserve">Governments must support community action </w:t>
      </w:r>
      <w:r w:rsidR="00DF308D" w:rsidRPr="00335846">
        <w:rPr>
          <w:rFonts w:cstheme="minorHAnsi"/>
          <w:b/>
        </w:rPr>
        <w:t xml:space="preserve">for more sustainable and effective results. </w:t>
      </w:r>
      <w:r w:rsidR="00F26CE1" w:rsidRPr="00335846">
        <w:rPr>
          <w:rFonts w:cstheme="minorHAnsi"/>
          <w:b/>
        </w:rPr>
        <w:t xml:space="preserve"> </w:t>
      </w:r>
      <w:r w:rsidR="00F26CE1" w:rsidRPr="00335846">
        <w:rPr>
          <w:rFonts w:cstheme="minorHAnsi"/>
        </w:rPr>
        <w:t>Wh</w:t>
      </w:r>
      <w:r w:rsidR="00D46755" w:rsidRPr="00335846">
        <w:rPr>
          <w:rFonts w:cstheme="minorHAnsi"/>
        </w:rPr>
        <w:t>ile</w:t>
      </w:r>
      <w:r w:rsidR="00F26CE1" w:rsidRPr="00335846">
        <w:rPr>
          <w:rFonts w:cstheme="minorHAnsi"/>
        </w:rPr>
        <w:t xml:space="preserve"> donors and government</w:t>
      </w:r>
      <w:r w:rsidR="000F07EE" w:rsidRPr="00335846">
        <w:rPr>
          <w:rFonts w:cstheme="minorHAnsi"/>
        </w:rPr>
        <w:t>s</w:t>
      </w:r>
      <w:r w:rsidR="00F26CE1" w:rsidRPr="00335846">
        <w:rPr>
          <w:rFonts w:cstheme="minorHAnsi"/>
        </w:rPr>
        <w:t xml:space="preserve"> come and go,</w:t>
      </w:r>
      <w:r w:rsidR="00CA4285" w:rsidRPr="00335846">
        <w:rPr>
          <w:rFonts w:cstheme="minorHAnsi"/>
        </w:rPr>
        <w:t xml:space="preserve"> </w:t>
      </w:r>
      <w:r w:rsidR="00F26CE1" w:rsidRPr="00335846">
        <w:rPr>
          <w:rFonts w:cstheme="minorHAnsi"/>
        </w:rPr>
        <w:t>c</w:t>
      </w:r>
      <w:r w:rsidR="00CA4285" w:rsidRPr="00335846">
        <w:rPr>
          <w:rFonts w:cstheme="minorHAnsi"/>
        </w:rPr>
        <w:t xml:space="preserve">ommunities </w:t>
      </w:r>
      <w:r w:rsidR="00F26CE1" w:rsidRPr="00335846">
        <w:rPr>
          <w:rFonts w:cstheme="minorHAnsi"/>
        </w:rPr>
        <w:t>remain</w:t>
      </w:r>
      <w:r w:rsidR="00BE6BF1" w:rsidRPr="00335846">
        <w:rPr>
          <w:rFonts w:cstheme="minorHAnsi"/>
        </w:rPr>
        <w:t xml:space="preserve"> the</w:t>
      </w:r>
      <w:r w:rsidR="00F26CE1" w:rsidRPr="00335846">
        <w:rPr>
          <w:rFonts w:cstheme="minorHAnsi"/>
        </w:rPr>
        <w:t xml:space="preserve"> driving forces for change and</w:t>
      </w:r>
      <w:r w:rsidR="003B4586" w:rsidRPr="00335846">
        <w:rPr>
          <w:rFonts w:cstheme="minorHAnsi"/>
        </w:rPr>
        <w:t xml:space="preserve"> long</w:t>
      </w:r>
      <w:r w:rsidR="002D6796" w:rsidRPr="00335846">
        <w:rPr>
          <w:rFonts w:cstheme="minorHAnsi"/>
        </w:rPr>
        <w:t>-</w:t>
      </w:r>
      <w:r w:rsidR="003B4586" w:rsidRPr="00335846">
        <w:rPr>
          <w:rFonts w:cstheme="minorHAnsi"/>
        </w:rPr>
        <w:t xml:space="preserve">lasting </w:t>
      </w:r>
      <w:r w:rsidR="00DF308D" w:rsidRPr="00335846">
        <w:rPr>
          <w:rFonts w:cstheme="minorHAnsi"/>
        </w:rPr>
        <w:t>development outcomes.</w:t>
      </w:r>
      <w:r w:rsidR="003B4586" w:rsidRPr="00335846">
        <w:rPr>
          <w:rFonts w:cstheme="minorHAnsi"/>
        </w:rPr>
        <w:t xml:space="preserve"> </w:t>
      </w:r>
      <w:r w:rsidR="00CA4285" w:rsidRPr="00335846">
        <w:rPr>
          <w:rFonts w:cstheme="minorHAnsi"/>
        </w:rPr>
        <w:t xml:space="preserve"> </w:t>
      </w:r>
    </w:p>
    <w:p w14:paraId="2F443C75" w14:textId="77777777" w:rsidR="00DF308D" w:rsidRPr="00335846" w:rsidRDefault="00DF308D" w:rsidP="00881175">
      <w:pPr>
        <w:pStyle w:val="ListParagraph"/>
        <w:jc w:val="both"/>
        <w:rPr>
          <w:rFonts w:cstheme="minorHAnsi"/>
        </w:rPr>
      </w:pPr>
    </w:p>
    <w:p w14:paraId="67D01E28" w14:textId="77777777" w:rsidR="00BE6BF1" w:rsidRPr="00335846" w:rsidRDefault="003B4586" w:rsidP="00881175">
      <w:pPr>
        <w:pStyle w:val="ListParagraph"/>
        <w:numPr>
          <w:ilvl w:val="0"/>
          <w:numId w:val="12"/>
        </w:numPr>
        <w:jc w:val="both"/>
        <w:rPr>
          <w:rFonts w:cstheme="minorHAnsi"/>
        </w:rPr>
      </w:pPr>
      <w:r w:rsidRPr="00335846">
        <w:rPr>
          <w:rFonts w:cstheme="minorHAnsi"/>
          <w:b/>
          <w:color w:val="1A1A1A"/>
        </w:rPr>
        <w:t xml:space="preserve">Strengthening </w:t>
      </w:r>
      <w:r w:rsidR="00CA4285" w:rsidRPr="00335846">
        <w:rPr>
          <w:rFonts w:cstheme="minorHAnsi"/>
          <w:b/>
          <w:color w:val="1A1A1A"/>
        </w:rPr>
        <w:t>communit</w:t>
      </w:r>
      <w:r w:rsidR="00BE6BF1" w:rsidRPr="00335846">
        <w:rPr>
          <w:rFonts w:cstheme="minorHAnsi"/>
          <w:b/>
          <w:color w:val="1A1A1A"/>
        </w:rPr>
        <w:t>y action</w:t>
      </w:r>
      <w:r w:rsidR="00847279" w:rsidRPr="00335846">
        <w:rPr>
          <w:rFonts w:cstheme="minorHAnsi"/>
          <w:b/>
          <w:color w:val="1A1A1A"/>
        </w:rPr>
        <w:t xml:space="preserve"> </w:t>
      </w:r>
      <w:r w:rsidR="00BE6BF1" w:rsidRPr="00335846">
        <w:rPr>
          <w:rFonts w:cstheme="minorHAnsi"/>
          <w:b/>
          <w:color w:val="1A1A1A"/>
        </w:rPr>
        <w:t xml:space="preserve">must </w:t>
      </w:r>
      <w:r w:rsidR="00847279" w:rsidRPr="00335846">
        <w:rPr>
          <w:rFonts w:cstheme="minorHAnsi"/>
          <w:b/>
          <w:color w:val="1A1A1A"/>
        </w:rPr>
        <w:t>be included as a key part of health systems strengthening and universal health coverage strategies</w:t>
      </w:r>
      <w:r w:rsidR="00DF308D" w:rsidRPr="00335846">
        <w:rPr>
          <w:rFonts w:cstheme="minorHAnsi"/>
          <w:b/>
          <w:color w:val="1A1A1A"/>
        </w:rPr>
        <w:t xml:space="preserve"> and budgets. </w:t>
      </w:r>
      <w:r w:rsidR="00DF308D" w:rsidRPr="00335846">
        <w:rPr>
          <w:rFonts w:cstheme="minorHAnsi"/>
          <w:color w:val="1A1A1A"/>
        </w:rPr>
        <w:t>Communities</w:t>
      </w:r>
      <w:r w:rsidR="00925DC7" w:rsidRPr="00335846">
        <w:rPr>
          <w:rFonts w:cstheme="minorHAnsi"/>
          <w:color w:val="1A1A1A"/>
        </w:rPr>
        <w:t>, including women, youth and key population-led organisations,</w:t>
      </w:r>
      <w:r w:rsidR="00DF308D" w:rsidRPr="00335846">
        <w:rPr>
          <w:rFonts w:cstheme="minorHAnsi"/>
          <w:color w:val="1A1A1A"/>
        </w:rPr>
        <w:t xml:space="preserve"> must have access to specific funding streams and mechanisms </w:t>
      </w:r>
      <w:r w:rsidR="00BE6BF1" w:rsidRPr="00335846">
        <w:rPr>
          <w:rFonts w:cstheme="minorHAnsi"/>
          <w:color w:val="1A1A1A"/>
        </w:rPr>
        <w:t xml:space="preserve">to </w:t>
      </w:r>
      <w:r w:rsidR="00847279" w:rsidRPr="00335846">
        <w:rPr>
          <w:rFonts w:cstheme="minorHAnsi"/>
          <w:color w:val="1A1A1A"/>
        </w:rPr>
        <w:t>deliver an effective health response to everyone in need.</w:t>
      </w:r>
    </w:p>
    <w:p w14:paraId="3621D393" w14:textId="77777777" w:rsidR="00DF308D" w:rsidRPr="00335846" w:rsidRDefault="00DF308D" w:rsidP="00881175">
      <w:pPr>
        <w:pStyle w:val="ListParagraph"/>
        <w:jc w:val="both"/>
        <w:rPr>
          <w:rFonts w:cstheme="minorHAnsi"/>
        </w:rPr>
      </w:pPr>
    </w:p>
    <w:p w14:paraId="4ABE8F96" w14:textId="77777777" w:rsidR="00E34D6B" w:rsidRPr="00335846" w:rsidRDefault="000B7828" w:rsidP="00F52518">
      <w:pPr>
        <w:pStyle w:val="ListParagraph"/>
        <w:numPr>
          <w:ilvl w:val="0"/>
          <w:numId w:val="12"/>
        </w:numPr>
        <w:spacing w:after="0" w:line="240" w:lineRule="auto"/>
        <w:jc w:val="both"/>
        <w:rPr>
          <w:rFonts w:cstheme="minorHAnsi"/>
          <w:b/>
          <w:u w:val="single"/>
        </w:rPr>
      </w:pPr>
      <w:r w:rsidRPr="00335846">
        <w:rPr>
          <w:rFonts w:cstheme="minorHAnsi"/>
          <w:b/>
        </w:rPr>
        <w:t>Ensuring</w:t>
      </w:r>
      <w:r w:rsidR="00847279" w:rsidRPr="00335846">
        <w:rPr>
          <w:rFonts w:cstheme="minorHAnsi"/>
          <w:b/>
        </w:rPr>
        <w:t xml:space="preserve"> an enabling and responsive environment in which community </w:t>
      </w:r>
      <w:r w:rsidRPr="00335846">
        <w:rPr>
          <w:rFonts w:cstheme="minorHAnsi"/>
          <w:b/>
        </w:rPr>
        <w:t>action</w:t>
      </w:r>
      <w:r w:rsidR="00847279" w:rsidRPr="00335846">
        <w:rPr>
          <w:rFonts w:cstheme="minorHAnsi"/>
          <w:b/>
        </w:rPr>
        <w:t xml:space="preserve"> can be effective is critical</w:t>
      </w:r>
      <w:r w:rsidR="00E34D6B" w:rsidRPr="00335846">
        <w:rPr>
          <w:rStyle w:val="EndnoteReference"/>
          <w:rFonts w:cstheme="minorHAnsi"/>
          <w:b/>
        </w:rPr>
        <w:endnoteReference w:id="1"/>
      </w:r>
      <w:r w:rsidR="00E34D6B" w:rsidRPr="00335846">
        <w:rPr>
          <w:rFonts w:cstheme="minorHAnsi"/>
          <w:b/>
        </w:rPr>
        <w:t>.</w:t>
      </w:r>
      <w:r w:rsidR="00E34D6B" w:rsidRPr="00335846">
        <w:rPr>
          <w:rFonts w:cstheme="minorHAnsi"/>
        </w:rPr>
        <w:t xml:space="preserve"> This includes removing </w:t>
      </w:r>
      <w:r w:rsidR="007E0CF1" w:rsidRPr="00335846">
        <w:rPr>
          <w:rFonts w:cstheme="minorHAnsi"/>
        </w:rPr>
        <w:t xml:space="preserve">key </w:t>
      </w:r>
      <w:r w:rsidR="00E34D6B" w:rsidRPr="00335846">
        <w:rPr>
          <w:rFonts w:cstheme="minorHAnsi"/>
        </w:rPr>
        <w:t xml:space="preserve">barriers, including </w:t>
      </w:r>
      <w:r w:rsidR="007C0C17" w:rsidRPr="00335846">
        <w:rPr>
          <w:rFonts w:cstheme="minorHAnsi"/>
        </w:rPr>
        <w:t>barriers for registering and financing community-based organi</w:t>
      </w:r>
      <w:r w:rsidR="000F07EE" w:rsidRPr="00335846">
        <w:rPr>
          <w:rFonts w:cstheme="minorHAnsi"/>
        </w:rPr>
        <w:t>s</w:t>
      </w:r>
      <w:r w:rsidR="00925DC7" w:rsidRPr="00335846">
        <w:rPr>
          <w:rFonts w:cstheme="minorHAnsi"/>
        </w:rPr>
        <w:t xml:space="preserve">ations; </w:t>
      </w:r>
      <w:r w:rsidR="0054633D" w:rsidRPr="00335846">
        <w:rPr>
          <w:rFonts w:cstheme="minorHAnsi"/>
        </w:rPr>
        <w:t>criminalization of key populations and HIV exposure and transmission</w:t>
      </w:r>
      <w:r w:rsidR="00925DC7" w:rsidRPr="00335846">
        <w:rPr>
          <w:rFonts w:cstheme="minorHAnsi"/>
        </w:rPr>
        <w:t>;</w:t>
      </w:r>
      <w:r w:rsidR="0054633D" w:rsidRPr="00335846">
        <w:rPr>
          <w:rFonts w:cstheme="minorHAnsi"/>
        </w:rPr>
        <w:t xml:space="preserve"> </w:t>
      </w:r>
      <w:r w:rsidR="00DF308D" w:rsidRPr="00335846">
        <w:rPr>
          <w:rFonts w:cstheme="minorHAnsi"/>
        </w:rPr>
        <w:t>human rights violations</w:t>
      </w:r>
      <w:r w:rsidR="00925DC7" w:rsidRPr="00335846">
        <w:rPr>
          <w:rFonts w:cstheme="minorHAnsi"/>
        </w:rPr>
        <w:t>;</w:t>
      </w:r>
      <w:r w:rsidR="00DF308D" w:rsidRPr="00335846">
        <w:rPr>
          <w:rFonts w:cstheme="minorHAnsi"/>
        </w:rPr>
        <w:t xml:space="preserve"> </w:t>
      </w:r>
      <w:r w:rsidR="00E34D6B" w:rsidRPr="00335846">
        <w:rPr>
          <w:rFonts w:cstheme="minorHAnsi"/>
        </w:rPr>
        <w:t xml:space="preserve">stigma </w:t>
      </w:r>
      <w:r w:rsidR="003E19EB" w:rsidRPr="00335846">
        <w:rPr>
          <w:rFonts w:cstheme="minorHAnsi"/>
        </w:rPr>
        <w:t>and discrimination</w:t>
      </w:r>
      <w:r w:rsidR="00E34D6B" w:rsidRPr="00335846">
        <w:rPr>
          <w:rFonts w:cstheme="minorHAnsi"/>
        </w:rPr>
        <w:t xml:space="preserve"> based on age, gender, sexual orientation, gender identity</w:t>
      </w:r>
      <w:r w:rsidR="007E0CF1" w:rsidRPr="00335846">
        <w:rPr>
          <w:rFonts w:cstheme="minorHAnsi"/>
        </w:rPr>
        <w:t xml:space="preserve"> </w:t>
      </w:r>
      <w:r w:rsidR="007C0C17" w:rsidRPr="00335846">
        <w:rPr>
          <w:rFonts w:cstheme="minorHAnsi"/>
        </w:rPr>
        <w:t>and expression,</w:t>
      </w:r>
      <w:r w:rsidR="00925DC7" w:rsidRPr="00335846">
        <w:rPr>
          <w:rFonts w:cstheme="minorHAnsi"/>
        </w:rPr>
        <w:t xml:space="preserve"> and</w:t>
      </w:r>
      <w:r w:rsidR="007C0C17" w:rsidRPr="00335846">
        <w:rPr>
          <w:rFonts w:cstheme="minorHAnsi"/>
        </w:rPr>
        <w:t xml:space="preserve"> </w:t>
      </w:r>
      <w:r w:rsidR="00881175" w:rsidRPr="00335846">
        <w:rPr>
          <w:rFonts w:cstheme="minorHAnsi"/>
        </w:rPr>
        <w:t>ethnicity and migratory status</w:t>
      </w:r>
      <w:r w:rsidR="00925DC7" w:rsidRPr="00335846">
        <w:rPr>
          <w:rFonts w:cstheme="minorHAnsi"/>
        </w:rPr>
        <w:t>;</w:t>
      </w:r>
      <w:r w:rsidR="00881175" w:rsidRPr="00335846">
        <w:rPr>
          <w:rFonts w:cstheme="minorHAnsi"/>
        </w:rPr>
        <w:t xml:space="preserve"> </w:t>
      </w:r>
      <w:r w:rsidR="007E0CF1" w:rsidRPr="00335846">
        <w:rPr>
          <w:rFonts w:cstheme="minorHAnsi"/>
        </w:rPr>
        <w:t>unequal access to justice</w:t>
      </w:r>
      <w:r w:rsidR="00925DC7" w:rsidRPr="00335846">
        <w:rPr>
          <w:rFonts w:cstheme="minorHAnsi"/>
        </w:rPr>
        <w:t>;</w:t>
      </w:r>
      <w:r w:rsidR="00D60A95" w:rsidRPr="00335846">
        <w:rPr>
          <w:rFonts w:cstheme="minorHAnsi"/>
        </w:rPr>
        <w:t xml:space="preserve"> and a</w:t>
      </w:r>
      <w:r w:rsidR="00D46755" w:rsidRPr="00335846">
        <w:rPr>
          <w:rFonts w:cstheme="minorHAnsi"/>
        </w:rPr>
        <w:t xml:space="preserve"> general</w:t>
      </w:r>
      <w:r w:rsidR="00D60A95" w:rsidRPr="00335846">
        <w:rPr>
          <w:rFonts w:cstheme="minorHAnsi"/>
        </w:rPr>
        <w:t xml:space="preserve"> lack of democratic participation</w:t>
      </w:r>
      <w:r w:rsidR="007E0CF1" w:rsidRPr="00335846">
        <w:rPr>
          <w:rFonts w:cstheme="minorHAnsi"/>
        </w:rPr>
        <w:t>, which prevent communities from reali</w:t>
      </w:r>
      <w:r w:rsidR="000F07EE" w:rsidRPr="00335846">
        <w:rPr>
          <w:rFonts w:cstheme="minorHAnsi"/>
        </w:rPr>
        <w:t>s</w:t>
      </w:r>
      <w:r w:rsidR="007E0CF1" w:rsidRPr="00335846">
        <w:rPr>
          <w:rFonts w:cstheme="minorHAnsi"/>
        </w:rPr>
        <w:t>ing their full potential</w:t>
      </w:r>
      <w:r w:rsidR="00047673" w:rsidRPr="00335846">
        <w:rPr>
          <w:rFonts w:cstheme="minorHAnsi"/>
        </w:rPr>
        <w:t xml:space="preserve"> and disproportionately affect </w:t>
      </w:r>
      <w:r w:rsidR="00304220" w:rsidRPr="00335846">
        <w:rPr>
          <w:rFonts w:cstheme="minorHAnsi"/>
        </w:rPr>
        <w:t>key populations</w:t>
      </w:r>
      <w:r w:rsidR="00047673" w:rsidRPr="00335846">
        <w:rPr>
          <w:rFonts w:cstheme="minorHAnsi"/>
        </w:rPr>
        <w:t xml:space="preserve"> and marginali</w:t>
      </w:r>
      <w:r w:rsidR="000F07EE" w:rsidRPr="00335846">
        <w:rPr>
          <w:rFonts w:cstheme="minorHAnsi"/>
        </w:rPr>
        <w:t>s</w:t>
      </w:r>
      <w:r w:rsidR="00047673" w:rsidRPr="00335846">
        <w:rPr>
          <w:rFonts w:cstheme="minorHAnsi"/>
        </w:rPr>
        <w:t>ed</w:t>
      </w:r>
      <w:r w:rsidR="00304220" w:rsidRPr="00335846">
        <w:rPr>
          <w:rFonts w:cstheme="minorHAnsi"/>
        </w:rPr>
        <w:t xml:space="preserve"> groups</w:t>
      </w:r>
      <w:r w:rsidR="007E0CF1" w:rsidRPr="00335846">
        <w:rPr>
          <w:rFonts w:cstheme="minorHAnsi"/>
        </w:rPr>
        <w:t xml:space="preserve">. </w:t>
      </w:r>
    </w:p>
    <w:p w14:paraId="0B973786" w14:textId="77777777" w:rsidR="00925DC7" w:rsidRPr="00335846" w:rsidRDefault="00925DC7" w:rsidP="00D1687F">
      <w:pPr>
        <w:spacing w:after="0" w:line="240" w:lineRule="auto"/>
        <w:jc w:val="both"/>
        <w:rPr>
          <w:rFonts w:cstheme="minorHAnsi"/>
          <w:b/>
          <w:u w:val="single"/>
        </w:rPr>
      </w:pPr>
    </w:p>
    <w:p w14:paraId="4339D4D7" w14:textId="77777777" w:rsidR="00C25429" w:rsidRPr="00335846" w:rsidRDefault="00E34D6B" w:rsidP="00D1687F">
      <w:pPr>
        <w:spacing w:after="0" w:line="240" w:lineRule="auto"/>
        <w:jc w:val="both"/>
        <w:rPr>
          <w:rFonts w:cstheme="minorHAnsi"/>
        </w:rPr>
      </w:pPr>
      <w:r w:rsidRPr="00335846">
        <w:rPr>
          <w:rFonts w:cstheme="minorHAnsi"/>
          <w:b/>
          <w:u w:val="single"/>
        </w:rPr>
        <w:t>Introduction</w:t>
      </w:r>
    </w:p>
    <w:p w14:paraId="1CA708AF" w14:textId="77777777" w:rsidR="00E34D6B" w:rsidRPr="00335846" w:rsidRDefault="00E34D6B" w:rsidP="00D1687F">
      <w:pPr>
        <w:spacing w:after="0" w:line="240" w:lineRule="auto"/>
        <w:jc w:val="both"/>
        <w:rPr>
          <w:rFonts w:cstheme="minorHAnsi"/>
        </w:rPr>
      </w:pPr>
      <w:r w:rsidRPr="00335846">
        <w:rPr>
          <w:rFonts w:cstheme="minorHAnsi"/>
        </w:rPr>
        <w:t>The Sustainable Development Goals (SDGs) represent a people-driven, transformative agenda built on the foundations of transparency, participation</w:t>
      </w:r>
      <w:r w:rsidR="008E5BDC" w:rsidRPr="00335846">
        <w:rPr>
          <w:rFonts w:cstheme="minorHAnsi"/>
        </w:rPr>
        <w:t>,</w:t>
      </w:r>
      <w:r w:rsidRPr="00335846">
        <w:rPr>
          <w:rFonts w:cstheme="minorHAnsi"/>
        </w:rPr>
        <w:t xml:space="preserve"> and inclusion.</w:t>
      </w:r>
      <w:r w:rsidRPr="00335846">
        <w:rPr>
          <w:rStyle w:val="EndnoteReference"/>
          <w:rFonts w:cstheme="minorHAnsi"/>
        </w:rPr>
        <w:endnoteReference w:id="2"/>
      </w:r>
      <w:r w:rsidRPr="00335846">
        <w:rPr>
          <w:rFonts w:cstheme="minorHAnsi"/>
        </w:rPr>
        <w:t xml:space="preserve"> In committing to the reali</w:t>
      </w:r>
      <w:r w:rsidR="000F07EE" w:rsidRPr="00335846">
        <w:rPr>
          <w:rFonts w:cstheme="minorHAnsi"/>
        </w:rPr>
        <w:t>s</w:t>
      </w:r>
      <w:r w:rsidRPr="00335846">
        <w:rPr>
          <w:rFonts w:cstheme="minorHAnsi"/>
        </w:rPr>
        <w:t>ation of the 2030 Agenda for Sustainable Development, Member States recogni</w:t>
      </w:r>
      <w:r w:rsidR="000F07EE" w:rsidRPr="00335846">
        <w:rPr>
          <w:rFonts w:cstheme="minorHAnsi"/>
        </w:rPr>
        <w:t>s</w:t>
      </w:r>
      <w:r w:rsidRPr="00335846">
        <w:rPr>
          <w:rFonts w:cstheme="minorHAnsi"/>
        </w:rPr>
        <w:t xml:space="preserve">ed that the </w:t>
      </w:r>
      <w:r w:rsidR="00397612" w:rsidRPr="00335846">
        <w:rPr>
          <w:rFonts w:cstheme="minorHAnsi"/>
        </w:rPr>
        <w:t xml:space="preserve">human rights and </w:t>
      </w:r>
      <w:r w:rsidRPr="00335846">
        <w:rPr>
          <w:rFonts w:cstheme="minorHAnsi"/>
        </w:rPr>
        <w:t>dignity of the individual</w:t>
      </w:r>
      <w:r w:rsidR="00047673" w:rsidRPr="00335846">
        <w:rPr>
          <w:rFonts w:cstheme="minorHAnsi"/>
        </w:rPr>
        <w:t>, gender equality and the empowerment of all women and girls are</w:t>
      </w:r>
      <w:r w:rsidRPr="00335846">
        <w:rPr>
          <w:rFonts w:cstheme="minorHAnsi"/>
        </w:rPr>
        <w:t xml:space="preserve"> </w:t>
      </w:r>
      <w:r w:rsidRPr="00335846">
        <w:rPr>
          <w:rFonts w:cstheme="minorHAnsi"/>
        </w:rPr>
        <w:lastRenderedPageBreak/>
        <w:t xml:space="preserve">fundamental and that the Agenda’s goals and targets should be met for all nations and people </w:t>
      </w:r>
      <w:r w:rsidR="008E5BDC" w:rsidRPr="00335846">
        <w:rPr>
          <w:rFonts w:cstheme="minorHAnsi"/>
        </w:rPr>
        <w:t xml:space="preserve">as well as </w:t>
      </w:r>
      <w:r w:rsidRPr="00335846">
        <w:rPr>
          <w:rFonts w:cstheme="minorHAnsi"/>
        </w:rPr>
        <w:t>for all segments of society, leaving no one behind.</w:t>
      </w:r>
      <w:r w:rsidRPr="00335846">
        <w:rPr>
          <w:rStyle w:val="EndnoteReference"/>
          <w:rFonts w:cstheme="minorHAnsi"/>
        </w:rPr>
        <w:endnoteReference w:id="3"/>
      </w:r>
      <w:r w:rsidRPr="00335846">
        <w:rPr>
          <w:rFonts w:cstheme="minorHAnsi"/>
        </w:rPr>
        <w:t xml:space="preserve">  </w:t>
      </w:r>
    </w:p>
    <w:p w14:paraId="4F04ED7A" w14:textId="77777777" w:rsidR="00E34D6B" w:rsidRPr="00335846" w:rsidRDefault="00E34D6B" w:rsidP="00D1687F">
      <w:pPr>
        <w:spacing w:after="0" w:line="240" w:lineRule="auto"/>
        <w:jc w:val="both"/>
        <w:rPr>
          <w:rFonts w:cstheme="minorHAnsi"/>
        </w:rPr>
      </w:pPr>
    </w:p>
    <w:p w14:paraId="65F0BB9A" w14:textId="6E7B9441" w:rsidR="00E34D6B" w:rsidRPr="00335846" w:rsidRDefault="00E34D6B" w:rsidP="009B28DF">
      <w:pPr>
        <w:jc w:val="both"/>
        <w:rPr>
          <w:rFonts w:cstheme="minorHAnsi"/>
        </w:rPr>
      </w:pPr>
      <w:r w:rsidRPr="00335846">
        <w:rPr>
          <w:rFonts w:cstheme="minorHAnsi"/>
        </w:rPr>
        <w:t>A crucial shift from the Millennium Development Goals (MDGs) to the SDGs is Goal 16, which calls for participatory decision-making at all levels, including the community level.</w:t>
      </w:r>
      <w:r w:rsidR="00903F1D" w:rsidRPr="00335846">
        <w:rPr>
          <w:rFonts w:cstheme="minorHAnsi"/>
        </w:rPr>
        <w:t xml:space="preserve"> As well as in </w:t>
      </w:r>
      <w:r w:rsidR="003E19EB" w:rsidRPr="00335846">
        <w:rPr>
          <w:rFonts w:cstheme="minorHAnsi"/>
        </w:rPr>
        <w:t xml:space="preserve">the implementation of the Agenda progress </w:t>
      </w:r>
      <w:r w:rsidR="00903F1D" w:rsidRPr="00335846">
        <w:rPr>
          <w:rFonts w:cstheme="minorHAnsi"/>
        </w:rPr>
        <w:t>reviews</w:t>
      </w:r>
      <w:r w:rsidR="003E19EB" w:rsidRPr="00335846">
        <w:rPr>
          <w:rStyle w:val="EndnoteReference"/>
          <w:rFonts w:cstheme="minorHAnsi"/>
        </w:rPr>
        <w:endnoteReference w:id="4"/>
      </w:r>
      <w:r w:rsidR="00903F1D" w:rsidRPr="00335846">
        <w:rPr>
          <w:rFonts w:cstheme="minorHAnsi"/>
        </w:rPr>
        <w:t xml:space="preserve">. </w:t>
      </w:r>
      <w:r w:rsidRPr="00335846">
        <w:rPr>
          <w:rFonts w:cstheme="minorHAnsi"/>
        </w:rPr>
        <w:t xml:space="preserve">The SDGs also call for integrated solutions, which is already happening at the community level. </w:t>
      </w:r>
      <w:r w:rsidRPr="00335846">
        <w:rPr>
          <w:rFonts w:cstheme="minorHAnsi"/>
          <w:bCs/>
        </w:rPr>
        <w:t xml:space="preserve">The very nature of community action is that </w:t>
      </w:r>
      <w:r w:rsidR="00CB263C" w:rsidRPr="00335846">
        <w:rPr>
          <w:rFonts w:cstheme="minorHAnsi"/>
          <w:bCs/>
        </w:rPr>
        <w:t>it bridges</w:t>
      </w:r>
      <w:r w:rsidRPr="00335846">
        <w:rPr>
          <w:rFonts w:cstheme="minorHAnsi"/>
          <w:bCs/>
        </w:rPr>
        <w:t xml:space="preserve"> silos and contribute</w:t>
      </w:r>
      <w:r w:rsidR="00CB263C" w:rsidRPr="00335846">
        <w:rPr>
          <w:rFonts w:cstheme="minorHAnsi"/>
          <w:bCs/>
        </w:rPr>
        <w:t>s</w:t>
      </w:r>
      <w:r w:rsidRPr="00335846">
        <w:rPr>
          <w:rFonts w:cstheme="minorHAnsi"/>
          <w:bCs/>
        </w:rPr>
        <w:t xml:space="preserve"> to </w:t>
      </w:r>
      <w:r w:rsidR="00CB263C" w:rsidRPr="00335846">
        <w:rPr>
          <w:rFonts w:cstheme="minorHAnsi"/>
          <w:bCs/>
        </w:rPr>
        <w:t xml:space="preserve">the </w:t>
      </w:r>
      <w:r w:rsidRPr="00335846">
        <w:rPr>
          <w:rFonts w:cstheme="minorHAnsi"/>
          <w:bCs/>
        </w:rPr>
        <w:t xml:space="preserve">overall health and wellbeing of the individuals </w:t>
      </w:r>
      <w:r w:rsidR="00CB263C" w:rsidRPr="00335846">
        <w:rPr>
          <w:rFonts w:cstheme="minorHAnsi"/>
          <w:bCs/>
        </w:rPr>
        <w:t>served through</w:t>
      </w:r>
      <w:r w:rsidRPr="00335846">
        <w:rPr>
          <w:rFonts w:cstheme="minorHAnsi"/>
          <w:bCs/>
        </w:rPr>
        <w:t xml:space="preserve"> </w:t>
      </w:r>
      <w:r w:rsidRPr="00335846">
        <w:rPr>
          <w:rFonts w:cstheme="minorHAnsi"/>
          <w:b/>
        </w:rPr>
        <w:t>a people-centered approach.</w:t>
      </w:r>
      <w:r w:rsidRPr="00335846">
        <w:rPr>
          <w:rStyle w:val="EndnoteReference"/>
          <w:rFonts w:cstheme="minorHAnsi"/>
          <w:b/>
        </w:rPr>
        <w:endnoteReference w:id="5"/>
      </w:r>
      <w:r w:rsidRPr="00335846">
        <w:rPr>
          <w:rFonts w:cstheme="minorHAnsi"/>
        </w:rPr>
        <w:t xml:space="preserve"> The SDGs need the engagement of communities </w:t>
      </w:r>
      <w:r w:rsidRPr="00335846">
        <w:rPr>
          <w:rFonts w:cstheme="minorHAnsi"/>
          <w:b/>
        </w:rPr>
        <w:t>as agents of change</w:t>
      </w:r>
      <w:r w:rsidRPr="00335846">
        <w:rPr>
          <w:rFonts w:cstheme="minorHAnsi"/>
        </w:rPr>
        <w:t xml:space="preserve"> for resilient and sustainable development, from service delivery to advocacy, </w:t>
      </w:r>
      <w:r w:rsidR="00047673" w:rsidRPr="00335846">
        <w:rPr>
          <w:rFonts w:cstheme="minorHAnsi"/>
        </w:rPr>
        <w:t>so that</w:t>
      </w:r>
      <w:r w:rsidRPr="00335846">
        <w:rPr>
          <w:rFonts w:cstheme="minorHAnsi"/>
        </w:rPr>
        <w:t xml:space="preserve"> no one</w:t>
      </w:r>
      <w:r w:rsidR="00047673" w:rsidRPr="00335846">
        <w:rPr>
          <w:rFonts w:cstheme="minorHAnsi"/>
        </w:rPr>
        <w:t xml:space="preserve"> is left</w:t>
      </w:r>
      <w:r w:rsidRPr="00335846">
        <w:rPr>
          <w:rFonts w:cstheme="minorHAnsi"/>
        </w:rPr>
        <w:t xml:space="preserve"> behind</w:t>
      </w:r>
      <w:r w:rsidR="00C25429" w:rsidRPr="00335846">
        <w:rPr>
          <w:rFonts w:cstheme="minorHAnsi"/>
          <w:b/>
        </w:rPr>
        <w:t xml:space="preserve">. </w:t>
      </w:r>
      <w:r w:rsidR="001E02E9" w:rsidRPr="001E02E9">
        <w:rPr>
          <w:rFonts w:cstheme="minorHAnsi"/>
          <w:bCs/>
        </w:rPr>
        <w:t>Aidsfonds and the International HIV/AIDS Alliance advocated</w:t>
      </w:r>
      <w:r w:rsidR="001E02E9">
        <w:rPr>
          <w:rFonts w:cstheme="minorHAnsi"/>
          <w:b/>
          <w:bCs/>
        </w:rPr>
        <w:t xml:space="preserve"> </w:t>
      </w:r>
      <w:r w:rsidRPr="00335846">
        <w:rPr>
          <w:rFonts w:cstheme="minorHAnsi"/>
        </w:rPr>
        <w:t xml:space="preserve">at the </w:t>
      </w:r>
      <w:r w:rsidR="00400F17">
        <w:rPr>
          <w:rFonts w:cstheme="minorHAnsi"/>
        </w:rPr>
        <w:t>UN</w:t>
      </w:r>
      <w:r w:rsidRPr="00335846">
        <w:rPr>
          <w:rFonts w:cstheme="minorHAnsi"/>
        </w:rPr>
        <w:t xml:space="preserve"> High-Level Political Forum</w:t>
      </w:r>
      <w:r w:rsidR="00400F17">
        <w:rPr>
          <w:rFonts w:cstheme="minorHAnsi"/>
        </w:rPr>
        <w:t xml:space="preserve"> in 2017</w:t>
      </w:r>
      <w:r w:rsidRPr="00335846">
        <w:rPr>
          <w:rFonts w:cstheme="minorHAnsi"/>
        </w:rPr>
        <w:t xml:space="preserve"> to</w:t>
      </w:r>
      <w:r w:rsidR="007E0CF1" w:rsidRPr="00335846">
        <w:rPr>
          <w:rFonts w:cstheme="minorHAnsi"/>
        </w:rPr>
        <w:t xml:space="preserve"> </w:t>
      </w:r>
      <w:r w:rsidR="001E02E9">
        <w:rPr>
          <w:rFonts w:cstheme="minorHAnsi"/>
        </w:rPr>
        <w:t xml:space="preserve">request Member States commit </w:t>
      </w:r>
      <w:r w:rsidRPr="00335846">
        <w:rPr>
          <w:rFonts w:cstheme="minorHAnsi"/>
          <w:b/>
        </w:rPr>
        <w:t>to invest</w:t>
      </w:r>
      <w:r w:rsidR="007E0CF1" w:rsidRPr="00335846">
        <w:rPr>
          <w:rFonts w:cstheme="minorHAnsi"/>
          <w:b/>
        </w:rPr>
        <w:t>ing</w:t>
      </w:r>
      <w:r w:rsidRPr="00335846">
        <w:rPr>
          <w:rFonts w:cstheme="minorHAnsi"/>
        </w:rPr>
        <w:t xml:space="preserve"> </w:t>
      </w:r>
      <w:r w:rsidRPr="00335846">
        <w:rPr>
          <w:rFonts w:cstheme="minorHAnsi"/>
          <w:b/>
        </w:rPr>
        <w:t>in</w:t>
      </w:r>
      <w:r w:rsidR="001E02E9">
        <w:rPr>
          <w:rFonts w:cstheme="minorHAnsi"/>
          <w:b/>
        </w:rPr>
        <w:t>,</w:t>
      </w:r>
      <w:r w:rsidRPr="00335846">
        <w:rPr>
          <w:rFonts w:cstheme="minorHAnsi"/>
          <w:b/>
        </w:rPr>
        <w:t xml:space="preserve"> and support</w:t>
      </w:r>
      <w:r w:rsidR="007E0CF1" w:rsidRPr="00335846">
        <w:rPr>
          <w:rFonts w:cstheme="minorHAnsi"/>
          <w:b/>
        </w:rPr>
        <w:t>ing</w:t>
      </w:r>
      <w:r w:rsidR="001E02E9">
        <w:rPr>
          <w:rFonts w:cstheme="minorHAnsi"/>
          <w:b/>
        </w:rPr>
        <w:t>,</w:t>
      </w:r>
      <w:r w:rsidRPr="00335846">
        <w:rPr>
          <w:rFonts w:cstheme="minorHAnsi"/>
          <w:b/>
        </w:rPr>
        <w:t xml:space="preserve"> co</w:t>
      </w:r>
      <w:r w:rsidR="00CB263C" w:rsidRPr="00335846">
        <w:rPr>
          <w:rFonts w:cstheme="minorHAnsi"/>
          <w:b/>
        </w:rPr>
        <w:t>mmunity action as vital to the effective</w:t>
      </w:r>
      <w:r w:rsidR="00C25429" w:rsidRPr="00335846">
        <w:rPr>
          <w:rFonts w:cstheme="minorHAnsi"/>
          <w:b/>
        </w:rPr>
        <w:t xml:space="preserve"> i</w:t>
      </w:r>
      <w:r w:rsidRPr="00335846">
        <w:rPr>
          <w:rFonts w:cstheme="minorHAnsi"/>
          <w:b/>
        </w:rPr>
        <w:t xml:space="preserve">mplementation of the 2030 Agenda for Sustainable Development. </w:t>
      </w:r>
      <w:r w:rsidRPr="00335846">
        <w:rPr>
          <w:rFonts w:cstheme="minorHAnsi"/>
        </w:rPr>
        <w:t xml:space="preserve"> </w:t>
      </w:r>
    </w:p>
    <w:p w14:paraId="5F59F18A" w14:textId="77777777" w:rsidR="00C25429" w:rsidRPr="00335846" w:rsidRDefault="00E34D6B" w:rsidP="00F37F20">
      <w:pPr>
        <w:rPr>
          <w:rFonts w:cstheme="minorHAnsi"/>
          <w:b/>
          <w:u w:val="single"/>
        </w:rPr>
      </w:pPr>
      <w:r w:rsidRPr="00335846">
        <w:rPr>
          <w:rFonts w:cstheme="minorHAnsi"/>
          <w:b/>
          <w:u w:val="single"/>
        </w:rPr>
        <w:t>Community action and health</w:t>
      </w:r>
    </w:p>
    <w:p w14:paraId="189418DF" w14:textId="77777777" w:rsidR="00E34D6B" w:rsidRPr="00335846" w:rsidRDefault="00E34D6B" w:rsidP="00F30D94">
      <w:pPr>
        <w:autoSpaceDE w:val="0"/>
        <w:autoSpaceDN w:val="0"/>
        <w:adjustRightInd w:val="0"/>
        <w:spacing w:after="0" w:line="240" w:lineRule="auto"/>
        <w:jc w:val="both"/>
        <w:rPr>
          <w:rFonts w:cstheme="minorHAnsi"/>
          <w:bdr w:val="none" w:sz="0" w:space="0" w:color="auto" w:frame="1"/>
        </w:rPr>
      </w:pPr>
      <w:r w:rsidRPr="00335846">
        <w:rPr>
          <w:rFonts w:cstheme="minorHAnsi"/>
        </w:rPr>
        <w:t>For SDG 3, community action has been and continues to be a key success factor. Research and decades of experience demonstrate that in countries where health systems are supported by civil society and communities</w:t>
      </w:r>
      <w:r w:rsidRPr="00335846">
        <w:rPr>
          <w:rStyle w:val="EndnoteReference"/>
          <w:rFonts w:cstheme="minorHAnsi"/>
        </w:rPr>
        <w:endnoteReference w:id="6"/>
      </w:r>
      <w:r w:rsidRPr="00335846">
        <w:rPr>
          <w:rFonts w:cstheme="minorHAnsi"/>
        </w:rPr>
        <w:t xml:space="preserve">, remarkable progress can be made in achieving </w:t>
      </w:r>
      <w:r w:rsidR="00C17209" w:rsidRPr="00335846">
        <w:rPr>
          <w:rFonts w:cstheme="minorHAnsi"/>
        </w:rPr>
        <w:t xml:space="preserve">better </w:t>
      </w:r>
      <w:r w:rsidRPr="00335846">
        <w:rPr>
          <w:rFonts w:cstheme="minorHAnsi"/>
        </w:rPr>
        <w:t>health outcomes</w:t>
      </w:r>
      <w:r w:rsidR="00C17209" w:rsidRPr="00335846">
        <w:rPr>
          <w:rFonts w:cstheme="minorHAnsi"/>
        </w:rPr>
        <w:t xml:space="preserve"> for all</w:t>
      </w:r>
      <w:r w:rsidRPr="00335846">
        <w:rPr>
          <w:rFonts w:cstheme="minorHAnsi"/>
        </w:rPr>
        <w:t>.</w:t>
      </w:r>
      <w:r w:rsidRPr="00335846">
        <w:rPr>
          <w:rStyle w:val="EndnoteReference"/>
          <w:rFonts w:cstheme="minorHAnsi"/>
        </w:rPr>
        <w:endnoteReference w:id="7"/>
      </w:r>
      <w:r w:rsidRPr="00335846">
        <w:rPr>
          <w:rFonts w:cstheme="minorHAnsi"/>
          <w:color w:val="333333"/>
          <w:bdr w:val="none" w:sz="0" w:space="0" w:color="auto" w:frame="1"/>
        </w:rPr>
        <w:t xml:space="preserve"> </w:t>
      </w:r>
      <w:r w:rsidRPr="00335846">
        <w:rPr>
          <w:rFonts w:cstheme="minorHAnsi"/>
          <w:bdr w:val="none" w:sz="0" w:space="0" w:color="auto" w:frame="1"/>
        </w:rPr>
        <w:t xml:space="preserve">The new </w:t>
      </w:r>
      <w:bookmarkStart w:id="1" w:name="_Hlk485030341"/>
      <w:r w:rsidRPr="00335846">
        <w:rPr>
          <w:rFonts w:cstheme="minorHAnsi"/>
          <w:bdr w:val="none" w:sz="0" w:space="0" w:color="auto" w:frame="1"/>
        </w:rPr>
        <w:t xml:space="preserve">WHO Framework on integrated people-centered health services </w:t>
      </w:r>
      <w:bookmarkEnd w:id="1"/>
      <w:r w:rsidRPr="00335846">
        <w:rPr>
          <w:rFonts w:cstheme="minorHAnsi"/>
          <w:bdr w:val="none" w:sz="0" w:space="0" w:color="auto" w:frame="1"/>
        </w:rPr>
        <w:t>(IPCHS) recogni</w:t>
      </w:r>
      <w:r w:rsidR="00D60A95" w:rsidRPr="00335846">
        <w:rPr>
          <w:rFonts w:cstheme="minorHAnsi"/>
          <w:bdr w:val="none" w:sz="0" w:space="0" w:color="auto" w:frame="1"/>
        </w:rPr>
        <w:t>s</w:t>
      </w:r>
      <w:r w:rsidRPr="00335846">
        <w:rPr>
          <w:rFonts w:cstheme="minorHAnsi"/>
          <w:bdr w:val="none" w:sz="0" w:space="0" w:color="auto" w:frame="1"/>
        </w:rPr>
        <w:t>es the need to put people and communities, not diseases, at the center of health systems and empowering people to take charge of their own health</w:t>
      </w:r>
      <w:r w:rsidR="00D60A95" w:rsidRPr="00335846">
        <w:rPr>
          <w:rFonts w:cstheme="minorHAnsi"/>
          <w:bdr w:val="none" w:sz="0" w:space="0" w:color="auto" w:frame="1"/>
        </w:rPr>
        <w:t>”,</w:t>
      </w:r>
      <w:r w:rsidRPr="00335846">
        <w:rPr>
          <w:rFonts w:cstheme="minorHAnsi"/>
          <w:bdr w:val="none" w:sz="0" w:space="0" w:color="auto" w:frame="1"/>
        </w:rPr>
        <w:t xml:space="preserve"> rather than being passive recipients of services.</w:t>
      </w:r>
      <w:r w:rsidRPr="00335846">
        <w:rPr>
          <w:rStyle w:val="EndnoteReference"/>
          <w:rFonts w:cstheme="minorHAnsi"/>
          <w:bdr w:val="none" w:sz="0" w:space="0" w:color="auto" w:frame="1"/>
        </w:rPr>
        <w:endnoteReference w:id="8"/>
      </w:r>
      <w:r w:rsidRPr="00335846">
        <w:rPr>
          <w:rFonts w:cstheme="minorHAnsi"/>
          <w:bdr w:val="none" w:sz="0" w:space="0" w:color="auto" w:frame="1"/>
        </w:rPr>
        <w:t xml:space="preserve">  </w:t>
      </w:r>
    </w:p>
    <w:p w14:paraId="048ADF68" w14:textId="77777777" w:rsidR="003D1C16" w:rsidRPr="00335846" w:rsidRDefault="003D1C16" w:rsidP="00504A53">
      <w:pPr>
        <w:autoSpaceDE w:val="0"/>
        <w:autoSpaceDN w:val="0"/>
        <w:adjustRightInd w:val="0"/>
        <w:spacing w:after="0" w:line="240" w:lineRule="auto"/>
        <w:jc w:val="both"/>
        <w:rPr>
          <w:rFonts w:cstheme="minorHAnsi"/>
        </w:rPr>
      </w:pPr>
    </w:p>
    <w:p w14:paraId="5EA95BB1" w14:textId="77777777" w:rsidR="00E34D6B" w:rsidRPr="00335846" w:rsidRDefault="00C17209" w:rsidP="00504A53">
      <w:pPr>
        <w:autoSpaceDE w:val="0"/>
        <w:autoSpaceDN w:val="0"/>
        <w:adjustRightInd w:val="0"/>
        <w:spacing w:after="0" w:line="240" w:lineRule="auto"/>
        <w:jc w:val="both"/>
        <w:rPr>
          <w:rFonts w:cstheme="minorHAnsi"/>
        </w:rPr>
      </w:pPr>
      <w:r w:rsidRPr="00335846">
        <w:rPr>
          <w:rFonts w:cstheme="minorHAnsi"/>
        </w:rPr>
        <w:t>A</w:t>
      </w:r>
      <w:r w:rsidR="00E34D6B" w:rsidRPr="00335846">
        <w:rPr>
          <w:rFonts w:cstheme="minorHAnsi"/>
        </w:rPr>
        <w:t>pproaches to community health care are reflected in the Alma Ata Declaration of 1978.</w:t>
      </w:r>
      <w:r w:rsidR="00E34D6B" w:rsidRPr="00335846">
        <w:rPr>
          <w:rStyle w:val="EndnoteReference"/>
          <w:rFonts w:cstheme="minorHAnsi"/>
        </w:rPr>
        <w:endnoteReference w:id="9"/>
      </w:r>
      <w:r w:rsidR="00E34D6B" w:rsidRPr="00335846">
        <w:rPr>
          <w:rFonts w:cstheme="minorHAnsi"/>
        </w:rPr>
        <w:t xml:space="preserve"> Communities were seen not just as beneficiaries of services, but also actors, making vital contributions to improving health. </w:t>
      </w:r>
      <w:r w:rsidR="008E5BDC" w:rsidRPr="00335846">
        <w:rPr>
          <w:rFonts w:cstheme="minorHAnsi"/>
        </w:rPr>
        <w:t>In most countries, c</w:t>
      </w:r>
      <w:r w:rsidR="00E34D6B" w:rsidRPr="00335846">
        <w:rPr>
          <w:rFonts w:cstheme="minorHAnsi"/>
        </w:rPr>
        <w:t>ommunity support</w:t>
      </w:r>
      <w:r w:rsidR="008E5BDC" w:rsidRPr="00335846">
        <w:rPr>
          <w:rFonts w:cstheme="minorHAnsi"/>
        </w:rPr>
        <w:t>s</w:t>
      </w:r>
      <w:r w:rsidR="00E34D6B" w:rsidRPr="00335846">
        <w:rPr>
          <w:rFonts w:cstheme="minorHAnsi"/>
        </w:rPr>
        <w:t xml:space="preserve"> public health systems by filling critical gaps</w:t>
      </w:r>
      <w:r w:rsidR="008E5BDC" w:rsidRPr="00335846">
        <w:rPr>
          <w:rFonts w:cstheme="minorHAnsi"/>
          <w:b/>
        </w:rPr>
        <w:t>;</w:t>
      </w:r>
      <w:r w:rsidR="00E34D6B" w:rsidRPr="00335846">
        <w:rPr>
          <w:rFonts w:cstheme="minorHAnsi"/>
          <w:b/>
        </w:rPr>
        <w:t xml:space="preserve"> they work effectively with</w:t>
      </w:r>
      <w:r w:rsidR="00D1581A" w:rsidRPr="00335846">
        <w:rPr>
          <w:rFonts w:cstheme="minorHAnsi"/>
          <w:b/>
        </w:rPr>
        <w:t xml:space="preserve"> </w:t>
      </w:r>
      <w:r w:rsidR="00742E2F" w:rsidRPr="00335846">
        <w:rPr>
          <w:rFonts w:cstheme="minorHAnsi"/>
          <w:b/>
        </w:rPr>
        <w:t xml:space="preserve">key populations, </w:t>
      </w:r>
      <w:r w:rsidR="00D1581A" w:rsidRPr="00335846">
        <w:rPr>
          <w:rFonts w:cstheme="minorHAnsi"/>
          <w:b/>
        </w:rPr>
        <w:t>women and girls, young people and</w:t>
      </w:r>
      <w:r w:rsidR="00E34D6B" w:rsidRPr="00335846">
        <w:rPr>
          <w:rFonts w:cstheme="minorHAnsi"/>
          <w:b/>
        </w:rPr>
        <w:t xml:space="preserve"> marginalized populations, provide supportive services that complement clinic-based care or extend the reach of health services into the community</w:t>
      </w:r>
      <w:r w:rsidR="008E5BDC" w:rsidRPr="00335846">
        <w:rPr>
          <w:rFonts w:cstheme="minorHAnsi"/>
          <w:b/>
        </w:rPr>
        <w:t>,</w:t>
      </w:r>
      <w:r w:rsidR="00E34D6B" w:rsidRPr="00335846">
        <w:rPr>
          <w:rFonts w:cstheme="minorHAnsi"/>
          <w:b/>
        </w:rPr>
        <w:t xml:space="preserve"> and help to prevent and end epidemics</w:t>
      </w:r>
      <w:r w:rsidR="00E34D6B" w:rsidRPr="00335846">
        <w:rPr>
          <w:rFonts w:cstheme="minorHAnsi"/>
        </w:rPr>
        <w:t xml:space="preserve">. </w:t>
      </w:r>
      <w:r w:rsidR="007C0C17" w:rsidRPr="00335846">
        <w:rPr>
          <w:rFonts w:cstheme="minorHAnsi"/>
        </w:rPr>
        <w:t xml:space="preserve">This work is particularly important with regard to data collection:  communities are better positioned to reach and gather </w:t>
      </w:r>
      <w:r w:rsidR="00304220" w:rsidRPr="00335846">
        <w:rPr>
          <w:rFonts w:cstheme="minorHAnsi"/>
        </w:rPr>
        <w:t xml:space="preserve">health </w:t>
      </w:r>
      <w:r w:rsidR="007C0C17" w:rsidRPr="00335846">
        <w:rPr>
          <w:rFonts w:cstheme="minorHAnsi"/>
        </w:rPr>
        <w:t xml:space="preserve">data about marginalized and vulnerable people, which will then be used as evidence for financing tailored interventions. </w:t>
      </w:r>
      <w:r w:rsidR="00CB263C" w:rsidRPr="00335846">
        <w:rPr>
          <w:rFonts w:cstheme="minorHAnsi"/>
        </w:rPr>
        <w:t>Communit</w:t>
      </w:r>
      <w:r w:rsidR="0054633D" w:rsidRPr="00335846">
        <w:rPr>
          <w:rFonts w:cstheme="minorHAnsi"/>
        </w:rPr>
        <w:t xml:space="preserve">y-led organisations </w:t>
      </w:r>
      <w:r w:rsidR="00CB263C" w:rsidRPr="00335846">
        <w:rPr>
          <w:rFonts w:cstheme="minorHAnsi"/>
        </w:rPr>
        <w:t>also play</w:t>
      </w:r>
      <w:r w:rsidR="00E34D6B" w:rsidRPr="00335846">
        <w:rPr>
          <w:rFonts w:cstheme="minorHAnsi"/>
        </w:rPr>
        <w:t xml:space="preserve"> a social, protective</w:t>
      </w:r>
      <w:r w:rsidR="008E5BDC" w:rsidRPr="00335846">
        <w:rPr>
          <w:rFonts w:cstheme="minorHAnsi"/>
        </w:rPr>
        <w:t>,</w:t>
      </w:r>
      <w:r w:rsidR="00E34D6B" w:rsidRPr="00335846">
        <w:rPr>
          <w:rFonts w:cstheme="minorHAnsi"/>
        </w:rPr>
        <w:t xml:space="preserve"> and empowering role</w:t>
      </w:r>
      <w:r w:rsidR="00B6296A" w:rsidRPr="00335846">
        <w:rPr>
          <w:rFonts w:cstheme="minorHAnsi"/>
        </w:rPr>
        <w:t xml:space="preserve">. </w:t>
      </w:r>
      <w:r w:rsidR="00CB263C" w:rsidRPr="00335846">
        <w:rPr>
          <w:rFonts w:cstheme="minorHAnsi"/>
        </w:rPr>
        <w:t>They</w:t>
      </w:r>
      <w:r w:rsidR="00B6296A" w:rsidRPr="00335846">
        <w:rPr>
          <w:rFonts w:cstheme="minorHAnsi"/>
        </w:rPr>
        <w:t xml:space="preserve"> work to </w:t>
      </w:r>
      <w:r w:rsidR="00CB263C" w:rsidRPr="00335846">
        <w:rPr>
          <w:rFonts w:cstheme="minorHAnsi"/>
        </w:rPr>
        <w:t xml:space="preserve">realize </w:t>
      </w:r>
      <w:r w:rsidR="00E34D6B" w:rsidRPr="00335846">
        <w:rPr>
          <w:rFonts w:cstheme="minorHAnsi"/>
        </w:rPr>
        <w:t>the right to health</w:t>
      </w:r>
      <w:r w:rsidR="00047673" w:rsidRPr="00335846">
        <w:rPr>
          <w:rFonts w:cstheme="minorHAnsi"/>
        </w:rPr>
        <w:t>, including sexual and reproductive health and rights</w:t>
      </w:r>
      <w:r w:rsidR="00E34D6B" w:rsidRPr="00335846">
        <w:rPr>
          <w:rFonts w:cstheme="minorHAnsi"/>
        </w:rPr>
        <w:t xml:space="preserve"> for vulnerable and marginalized populations, including key populations</w:t>
      </w:r>
      <w:r w:rsidR="00CB263C" w:rsidRPr="00335846">
        <w:rPr>
          <w:rStyle w:val="EndnoteReference"/>
          <w:rFonts w:cstheme="minorHAnsi"/>
        </w:rPr>
        <w:endnoteReference w:id="10"/>
      </w:r>
      <w:r w:rsidR="001F28C5" w:rsidRPr="00335846">
        <w:rPr>
          <w:rFonts w:cstheme="minorHAnsi"/>
        </w:rPr>
        <w:t xml:space="preserve"> and</w:t>
      </w:r>
      <w:r w:rsidR="00CB263C" w:rsidRPr="00335846">
        <w:rPr>
          <w:rFonts w:cstheme="minorHAnsi"/>
        </w:rPr>
        <w:t xml:space="preserve"> </w:t>
      </w:r>
      <w:r w:rsidRPr="00335846">
        <w:rPr>
          <w:rFonts w:cstheme="minorHAnsi"/>
        </w:rPr>
        <w:t>women and girls</w:t>
      </w:r>
      <w:r w:rsidR="001F28C5" w:rsidRPr="00335846">
        <w:rPr>
          <w:rFonts w:cstheme="minorHAnsi"/>
        </w:rPr>
        <w:t>,</w:t>
      </w:r>
      <w:r w:rsidR="00DF05A8" w:rsidRPr="00335846">
        <w:rPr>
          <w:rFonts w:cstheme="minorHAnsi"/>
        </w:rPr>
        <w:t xml:space="preserve"> </w:t>
      </w:r>
      <w:r w:rsidR="00E34D6B" w:rsidRPr="00335846">
        <w:rPr>
          <w:rFonts w:cstheme="minorHAnsi"/>
        </w:rPr>
        <w:t xml:space="preserve">and </w:t>
      </w:r>
      <w:r w:rsidR="00B6296A" w:rsidRPr="00335846">
        <w:rPr>
          <w:rFonts w:cstheme="minorHAnsi"/>
        </w:rPr>
        <w:t xml:space="preserve">they monitor quality, </w:t>
      </w:r>
      <w:r w:rsidR="00E34D6B" w:rsidRPr="00335846">
        <w:rPr>
          <w:rFonts w:cstheme="minorHAnsi"/>
        </w:rPr>
        <w:t>address inequities in access to services</w:t>
      </w:r>
      <w:r w:rsidR="008E5BDC" w:rsidRPr="00335846">
        <w:rPr>
          <w:rFonts w:cstheme="minorHAnsi"/>
        </w:rPr>
        <w:t>,</w:t>
      </w:r>
      <w:r w:rsidR="00B6296A" w:rsidRPr="00335846">
        <w:rPr>
          <w:rFonts w:cstheme="minorHAnsi"/>
        </w:rPr>
        <w:t xml:space="preserve"> and highlight cases of discrimination</w:t>
      </w:r>
      <w:r w:rsidR="00E34D6B" w:rsidRPr="00335846">
        <w:rPr>
          <w:rFonts w:cstheme="minorHAnsi"/>
        </w:rPr>
        <w:t xml:space="preserve">. </w:t>
      </w:r>
    </w:p>
    <w:p w14:paraId="222F7702" w14:textId="77777777" w:rsidR="00E34D6B" w:rsidRPr="00335846" w:rsidRDefault="00E34D6B" w:rsidP="00504A53">
      <w:pPr>
        <w:autoSpaceDE w:val="0"/>
        <w:autoSpaceDN w:val="0"/>
        <w:adjustRightInd w:val="0"/>
        <w:spacing w:after="0" w:line="240" w:lineRule="auto"/>
        <w:jc w:val="both"/>
        <w:rPr>
          <w:rFonts w:cstheme="minorHAnsi"/>
          <w:u w:val="single"/>
        </w:rPr>
      </w:pPr>
    </w:p>
    <w:p w14:paraId="11F55C2D" w14:textId="77777777" w:rsidR="00C25429" w:rsidRPr="00335846" w:rsidRDefault="00E34D6B" w:rsidP="00410193">
      <w:pPr>
        <w:spacing w:after="0" w:line="240" w:lineRule="auto"/>
        <w:jc w:val="both"/>
        <w:rPr>
          <w:rFonts w:cstheme="minorHAnsi"/>
          <w:b/>
          <w:u w:val="single"/>
        </w:rPr>
      </w:pPr>
      <w:r w:rsidRPr="00335846">
        <w:rPr>
          <w:rFonts w:cstheme="minorHAnsi"/>
          <w:b/>
          <w:u w:val="single"/>
        </w:rPr>
        <w:t>Community action and HIV</w:t>
      </w:r>
    </w:p>
    <w:p w14:paraId="0CDDD2AA" w14:textId="77777777" w:rsidR="00410193" w:rsidRPr="00335846" w:rsidRDefault="00E34D6B" w:rsidP="00410193">
      <w:pPr>
        <w:spacing w:after="0" w:line="240" w:lineRule="auto"/>
        <w:jc w:val="both"/>
        <w:rPr>
          <w:rFonts w:cstheme="minorHAnsi"/>
        </w:rPr>
      </w:pPr>
      <w:r w:rsidRPr="00335846">
        <w:rPr>
          <w:rFonts w:cstheme="minorHAnsi"/>
        </w:rPr>
        <w:t>In the longstanding global response to HIV, community action</w:t>
      </w:r>
      <w:r w:rsidRPr="00335846">
        <w:rPr>
          <w:rStyle w:val="EndnoteReference"/>
          <w:rFonts w:cstheme="minorHAnsi"/>
        </w:rPr>
        <w:endnoteReference w:id="11"/>
      </w:r>
      <w:r w:rsidRPr="00335846">
        <w:rPr>
          <w:rFonts w:cstheme="minorHAnsi"/>
        </w:rPr>
        <w:t xml:space="preserve"> has been central to many of the milestones achieved</w:t>
      </w:r>
      <w:r w:rsidR="008E5BDC" w:rsidRPr="00335846">
        <w:rPr>
          <w:rFonts w:cstheme="minorHAnsi"/>
        </w:rPr>
        <w:t>,</w:t>
      </w:r>
      <w:r w:rsidRPr="00335846">
        <w:rPr>
          <w:rFonts w:cstheme="minorHAnsi"/>
        </w:rPr>
        <w:t xml:space="preserve"> such as the recent successes towards </w:t>
      </w:r>
      <w:r w:rsidR="00062353" w:rsidRPr="00335846">
        <w:rPr>
          <w:rFonts w:cstheme="minorHAnsi"/>
        </w:rPr>
        <w:t xml:space="preserve">the bold </w:t>
      </w:r>
      <w:r w:rsidR="008E5BDC" w:rsidRPr="00335846">
        <w:rPr>
          <w:rFonts w:cstheme="minorHAnsi"/>
        </w:rPr>
        <w:t>Joint United Nations Programme on HIV/AIDS (</w:t>
      </w:r>
      <w:r w:rsidR="00062353" w:rsidRPr="00335846">
        <w:rPr>
          <w:rFonts w:cstheme="minorHAnsi"/>
        </w:rPr>
        <w:t>UNAIDS</w:t>
      </w:r>
      <w:r w:rsidR="008E5BDC" w:rsidRPr="00335846">
        <w:rPr>
          <w:rFonts w:cstheme="minorHAnsi"/>
        </w:rPr>
        <w:t>)</w:t>
      </w:r>
      <w:r w:rsidR="00062353" w:rsidRPr="00335846">
        <w:rPr>
          <w:rFonts w:cstheme="minorHAnsi"/>
        </w:rPr>
        <w:t xml:space="preserve"> global treatment and prevention targets set in 2014 (fast track targets)</w:t>
      </w:r>
      <w:r w:rsidRPr="00335846">
        <w:rPr>
          <w:rStyle w:val="EndnoteReference"/>
          <w:rFonts w:cstheme="minorHAnsi"/>
        </w:rPr>
        <w:endnoteReference w:id="12"/>
      </w:r>
      <w:r w:rsidRPr="00335846">
        <w:rPr>
          <w:rFonts w:cstheme="minorHAnsi"/>
        </w:rPr>
        <w:t xml:space="preserve"> and</w:t>
      </w:r>
      <w:r w:rsidR="008E5BDC" w:rsidRPr="00335846">
        <w:rPr>
          <w:rFonts w:cstheme="minorHAnsi"/>
        </w:rPr>
        <w:t xml:space="preserve"> the</w:t>
      </w:r>
      <w:r w:rsidRPr="00335846">
        <w:rPr>
          <w:rFonts w:cstheme="minorHAnsi"/>
        </w:rPr>
        <w:t xml:space="preserve"> prevention of new infections. Community-</w:t>
      </w:r>
      <w:r w:rsidR="0054633D" w:rsidRPr="00335846">
        <w:rPr>
          <w:rFonts w:cstheme="minorHAnsi"/>
        </w:rPr>
        <w:t>l</w:t>
      </w:r>
      <w:r w:rsidRPr="00335846">
        <w:rPr>
          <w:rFonts w:cstheme="minorHAnsi"/>
        </w:rPr>
        <w:t>ed organizations of people living with HIV, key populations</w:t>
      </w:r>
      <w:r w:rsidR="008E5BDC" w:rsidRPr="00335846">
        <w:rPr>
          <w:rFonts w:cstheme="minorHAnsi"/>
        </w:rPr>
        <w:t>,</w:t>
      </w:r>
      <w:r w:rsidRPr="00335846">
        <w:rPr>
          <w:rFonts w:cstheme="minorHAnsi"/>
        </w:rPr>
        <w:t xml:space="preserve"> and other affected communities</w:t>
      </w:r>
      <w:r w:rsidR="00410193" w:rsidRPr="00335846">
        <w:rPr>
          <w:rFonts w:cstheme="minorHAnsi"/>
          <w:lang w:val="en-GB" w:eastAsia="en-GB"/>
        </w:rPr>
        <w:t xml:space="preserve"> have proven critical in overcoming many of the major challenges in the </w:t>
      </w:r>
      <w:r w:rsidR="00E4008B" w:rsidRPr="00335846">
        <w:rPr>
          <w:rFonts w:cstheme="minorHAnsi"/>
          <w:lang w:val="en-GB" w:eastAsia="en-GB"/>
        </w:rPr>
        <w:t>HIV response</w:t>
      </w:r>
      <w:r w:rsidR="00410193" w:rsidRPr="00335846">
        <w:rPr>
          <w:rFonts w:cstheme="minorHAnsi"/>
          <w:b/>
          <w:lang w:val="en-GB" w:eastAsia="en-GB"/>
        </w:rPr>
        <w:t xml:space="preserve">, </w:t>
      </w:r>
      <w:r w:rsidR="00410193" w:rsidRPr="00335846">
        <w:rPr>
          <w:rFonts w:cstheme="minorHAnsi"/>
          <w:lang w:val="en-GB" w:eastAsia="en-GB"/>
        </w:rPr>
        <w:t>reaching people most affected by HIV with</w:t>
      </w:r>
      <w:r w:rsidR="00410193" w:rsidRPr="00335846">
        <w:rPr>
          <w:rFonts w:cstheme="minorHAnsi"/>
          <w:b/>
          <w:lang w:val="en-GB" w:eastAsia="en-GB"/>
        </w:rPr>
        <w:t xml:space="preserve"> </w:t>
      </w:r>
      <w:r w:rsidR="009B09B1" w:rsidRPr="00335846">
        <w:rPr>
          <w:rFonts w:cstheme="minorHAnsi"/>
          <w:b/>
          <w:lang w:val="en-GB" w:eastAsia="en-GB"/>
        </w:rPr>
        <w:t>critic</w:t>
      </w:r>
      <w:r w:rsidR="00C17209" w:rsidRPr="00335846">
        <w:rPr>
          <w:rFonts w:cstheme="minorHAnsi"/>
          <w:b/>
          <w:lang w:val="en-GB" w:eastAsia="en-GB"/>
        </w:rPr>
        <w:t>a</w:t>
      </w:r>
      <w:r w:rsidR="009B09B1" w:rsidRPr="00335846">
        <w:rPr>
          <w:rFonts w:cstheme="minorHAnsi"/>
          <w:b/>
          <w:lang w:val="en-GB" w:eastAsia="en-GB"/>
        </w:rPr>
        <w:t>l</w:t>
      </w:r>
      <w:r w:rsidR="00410193" w:rsidRPr="00335846">
        <w:rPr>
          <w:rFonts w:cstheme="minorHAnsi"/>
          <w:b/>
          <w:lang w:val="en-GB" w:eastAsia="en-GB"/>
        </w:rPr>
        <w:t xml:space="preserve"> HIV </w:t>
      </w:r>
      <w:r w:rsidR="007E0CF1" w:rsidRPr="00335846">
        <w:rPr>
          <w:rFonts w:cstheme="minorHAnsi"/>
          <w:b/>
          <w:lang w:val="en-GB" w:eastAsia="en-GB"/>
        </w:rPr>
        <w:t xml:space="preserve">prevention </w:t>
      </w:r>
      <w:r w:rsidR="00410193" w:rsidRPr="00335846">
        <w:rPr>
          <w:rFonts w:cstheme="minorHAnsi"/>
          <w:b/>
          <w:lang w:val="en-GB" w:eastAsia="en-GB"/>
        </w:rPr>
        <w:t>services, providing support for adherence to treatment and other essential health services</w:t>
      </w:r>
      <w:r w:rsidR="007E0CF1" w:rsidRPr="00335846">
        <w:rPr>
          <w:rFonts w:cstheme="minorHAnsi"/>
          <w:b/>
          <w:lang w:val="en-GB" w:eastAsia="en-GB"/>
        </w:rPr>
        <w:t xml:space="preserve">, and advocating for resources and </w:t>
      </w:r>
      <w:r w:rsidR="00CB263C" w:rsidRPr="00335846">
        <w:rPr>
          <w:rFonts w:cstheme="minorHAnsi"/>
          <w:b/>
          <w:lang w:val="en-GB" w:eastAsia="en-GB"/>
        </w:rPr>
        <w:t>the human rights of people living with and affected by HIV</w:t>
      </w:r>
      <w:r w:rsidR="00410193" w:rsidRPr="00335846">
        <w:rPr>
          <w:rFonts w:cstheme="minorHAnsi"/>
          <w:lang w:val="en-GB" w:eastAsia="en-GB"/>
        </w:rPr>
        <w:t xml:space="preserve">. </w:t>
      </w:r>
      <w:r w:rsidR="00410193" w:rsidRPr="00335846">
        <w:rPr>
          <w:rFonts w:cstheme="minorHAnsi"/>
        </w:rPr>
        <w:t xml:space="preserve">The indispensable role of communities in the </w:t>
      </w:r>
      <w:r w:rsidR="00E4008B" w:rsidRPr="00335846">
        <w:rPr>
          <w:rFonts w:cstheme="minorHAnsi"/>
        </w:rPr>
        <w:t>HIV</w:t>
      </w:r>
      <w:r w:rsidR="00410193" w:rsidRPr="00335846">
        <w:rPr>
          <w:rFonts w:cstheme="minorHAnsi"/>
        </w:rPr>
        <w:t xml:space="preserve"> response has been documented by key global health agencies and institutions including the Global Fund to </w:t>
      </w:r>
      <w:r w:rsidR="008E5BDC" w:rsidRPr="00335846">
        <w:rPr>
          <w:rFonts w:cstheme="minorHAnsi"/>
        </w:rPr>
        <w:t>F</w:t>
      </w:r>
      <w:r w:rsidR="00410193" w:rsidRPr="00335846">
        <w:rPr>
          <w:rFonts w:cstheme="minorHAnsi"/>
        </w:rPr>
        <w:t>ight HIV, TB and Malaria (Global Fund), Médecins Sans Frontières (MSF), UNAIDS, the United Nations Development Programme (UNDP), the United States President’s Emergency Plan for AIDS Relief (PEPFAR), World Health Organi</w:t>
      </w:r>
      <w:r w:rsidR="008E5BDC" w:rsidRPr="00335846">
        <w:rPr>
          <w:rFonts w:cstheme="minorHAnsi"/>
        </w:rPr>
        <w:t>z</w:t>
      </w:r>
      <w:r w:rsidR="00410193" w:rsidRPr="00335846">
        <w:rPr>
          <w:rFonts w:cstheme="minorHAnsi"/>
        </w:rPr>
        <w:t>ation (WHO), and the World Bank.</w:t>
      </w:r>
      <w:r w:rsidR="00410193" w:rsidRPr="00335846">
        <w:rPr>
          <w:rStyle w:val="EndnoteReference"/>
          <w:rFonts w:cstheme="minorHAnsi"/>
        </w:rPr>
        <w:endnoteReference w:id="13"/>
      </w:r>
      <w:r w:rsidR="00410193" w:rsidRPr="00335846">
        <w:rPr>
          <w:rStyle w:val="EndnoteReference"/>
          <w:rFonts w:cstheme="minorHAnsi"/>
        </w:rPr>
        <w:endnoteReference w:id="14"/>
      </w:r>
      <w:r w:rsidR="00410193" w:rsidRPr="00335846">
        <w:rPr>
          <w:rFonts w:cstheme="minorHAnsi"/>
        </w:rPr>
        <w:t xml:space="preserve"> </w:t>
      </w:r>
    </w:p>
    <w:p w14:paraId="34E76C98" w14:textId="77777777" w:rsidR="00410193" w:rsidRPr="00335846" w:rsidRDefault="00410193" w:rsidP="00410193">
      <w:pPr>
        <w:spacing w:after="0" w:line="240" w:lineRule="auto"/>
        <w:jc w:val="both"/>
        <w:rPr>
          <w:rFonts w:cstheme="minorHAnsi"/>
        </w:rPr>
      </w:pPr>
    </w:p>
    <w:p w14:paraId="2D3DDCD6" w14:textId="77777777" w:rsidR="00410193" w:rsidRPr="00335846" w:rsidRDefault="00410193" w:rsidP="00410193">
      <w:pPr>
        <w:spacing w:after="0" w:line="240" w:lineRule="auto"/>
        <w:jc w:val="both"/>
        <w:rPr>
          <w:rFonts w:cstheme="minorHAnsi"/>
        </w:rPr>
      </w:pPr>
      <w:r w:rsidRPr="00335846">
        <w:rPr>
          <w:rFonts w:cstheme="minorHAnsi"/>
        </w:rPr>
        <w:t xml:space="preserve">UNAIDS has estimated that </w:t>
      </w:r>
      <w:r w:rsidR="008E5BDC" w:rsidRPr="00335846">
        <w:rPr>
          <w:rFonts w:cstheme="minorHAnsi"/>
        </w:rPr>
        <w:t xml:space="preserve">in order </w:t>
      </w:r>
      <w:r w:rsidRPr="00335846">
        <w:rPr>
          <w:rFonts w:cstheme="minorHAnsi"/>
        </w:rPr>
        <w:t xml:space="preserve">to achieve </w:t>
      </w:r>
      <w:r w:rsidR="00062353" w:rsidRPr="00335846">
        <w:rPr>
          <w:rFonts w:cstheme="minorHAnsi"/>
        </w:rPr>
        <w:t xml:space="preserve">the </w:t>
      </w:r>
      <w:r w:rsidR="0033597B" w:rsidRPr="00335846">
        <w:rPr>
          <w:rFonts w:cstheme="minorHAnsi"/>
        </w:rPr>
        <w:t>fast track targets</w:t>
      </w:r>
      <w:r w:rsidRPr="00335846">
        <w:rPr>
          <w:rFonts w:cstheme="minorHAnsi"/>
        </w:rPr>
        <w:t>,</w:t>
      </w:r>
      <w:r w:rsidR="0033597B" w:rsidRPr="00335846">
        <w:rPr>
          <w:rFonts w:eastAsia="Calibri" w:cstheme="minorHAnsi"/>
          <w:color w:val="202020"/>
        </w:rPr>
        <w:t xml:space="preserve"> by 2020 investment in community mobilization should increase three-fold to</w:t>
      </w:r>
      <w:r w:rsidR="0033597B" w:rsidRPr="00335846">
        <w:rPr>
          <w:rFonts w:eastAsia="Calibri" w:cstheme="minorHAnsi"/>
          <w:b/>
          <w:color w:val="202020"/>
        </w:rPr>
        <w:t xml:space="preserve"> 3% of total resources dedicated to the response in low- and middle-income countries</w:t>
      </w:r>
      <w:r w:rsidR="008E5BDC" w:rsidRPr="00335846">
        <w:rPr>
          <w:rFonts w:eastAsia="Calibri" w:cstheme="minorHAnsi"/>
          <w:b/>
          <w:color w:val="202020"/>
        </w:rPr>
        <w:t>,</w:t>
      </w:r>
      <w:r w:rsidR="0033597B" w:rsidRPr="00335846">
        <w:rPr>
          <w:rFonts w:eastAsia="Calibri" w:cstheme="minorHAnsi"/>
          <w:b/>
          <w:color w:val="202020"/>
        </w:rPr>
        <w:t xml:space="preserve"> </w:t>
      </w:r>
      <w:r w:rsidR="0033597B" w:rsidRPr="00335846">
        <w:rPr>
          <w:rFonts w:eastAsia="Calibri" w:cstheme="minorHAnsi"/>
          <w:color w:val="202020"/>
        </w:rPr>
        <w:t>community based delivery of ART should grow to</w:t>
      </w:r>
      <w:r w:rsidR="0033597B" w:rsidRPr="00335846">
        <w:rPr>
          <w:rFonts w:eastAsia="Calibri" w:cstheme="minorHAnsi"/>
          <w:b/>
          <w:color w:val="202020"/>
        </w:rPr>
        <w:t xml:space="preserve"> 3.8% of total investment</w:t>
      </w:r>
      <w:r w:rsidR="008E5BDC" w:rsidRPr="00335846">
        <w:rPr>
          <w:rFonts w:eastAsia="Calibri" w:cstheme="minorHAnsi"/>
          <w:b/>
          <w:color w:val="202020"/>
        </w:rPr>
        <w:t>,</w:t>
      </w:r>
      <w:r w:rsidR="0033597B" w:rsidRPr="00335846">
        <w:rPr>
          <w:rFonts w:eastAsia="Calibri" w:cstheme="minorHAnsi"/>
          <w:b/>
          <w:color w:val="202020"/>
        </w:rPr>
        <w:t xml:space="preserve"> </w:t>
      </w:r>
      <w:r w:rsidR="0033597B" w:rsidRPr="00335846">
        <w:rPr>
          <w:rFonts w:eastAsia="Calibri" w:cstheme="minorHAnsi"/>
          <w:color w:val="202020"/>
        </w:rPr>
        <w:t>and funding for social enablers - including advocacy, political mobilization, law and policy reform, human rights, public communications and stigma reduction - should reach</w:t>
      </w:r>
      <w:r w:rsidR="0033597B" w:rsidRPr="00335846">
        <w:rPr>
          <w:rFonts w:eastAsia="Calibri" w:cstheme="minorHAnsi"/>
          <w:b/>
          <w:color w:val="202020"/>
        </w:rPr>
        <w:t xml:space="preserve"> 6% of total expenditures</w:t>
      </w:r>
      <w:r w:rsidR="0033597B" w:rsidRPr="00335846">
        <w:rPr>
          <w:rFonts w:cstheme="minorHAnsi"/>
        </w:rPr>
        <w:t>.</w:t>
      </w:r>
      <w:r w:rsidR="0033597B" w:rsidRPr="00335846">
        <w:rPr>
          <w:rStyle w:val="EndnoteReference"/>
          <w:rFonts w:cstheme="minorHAnsi"/>
        </w:rPr>
        <w:endnoteReference w:id="15"/>
      </w:r>
      <w:r w:rsidR="0033597B" w:rsidRPr="00335846">
        <w:rPr>
          <w:rFonts w:cstheme="minorHAnsi"/>
        </w:rPr>
        <w:t xml:space="preserve"> This last target was reaffirmed in the 2016 UN Political Declaration </w:t>
      </w:r>
      <w:r w:rsidRPr="00335846">
        <w:rPr>
          <w:rFonts w:cstheme="minorHAnsi"/>
        </w:rPr>
        <w:t>(para 64(a).</w:t>
      </w:r>
      <w:r w:rsidRPr="00335846">
        <w:rPr>
          <w:rStyle w:val="EndnoteReference"/>
          <w:rFonts w:cstheme="minorHAnsi"/>
        </w:rPr>
        <w:endnoteReference w:id="16"/>
      </w:r>
      <w:r w:rsidRPr="00335846">
        <w:rPr>
          <w:rFonts w:cstheme="minorHAnsi"/>
        </w:rPr>
        <w:t xml:space="preserve"> </w:t>
      </w:r>
    </w:p>
    <w:p w14:paraId="394DBA83" w14:textId="77777777" w:rsidR="00062353" w:rsidRPr="00335846" w:rsidRDefault="00062353" w:rsidP="00410193">
      <w:pPr>
        <w:spacing w:after="0" w:line="240" w:lineRule="auto"/>
        <w:jc w:val="both"/>
        <w:rPr>
          <w:rFonts w:cstheme="minorHAnsi"/>
        </w:rPr>
      </w:pPr>
    </w:p>
    <w:p w14:paraId="75F8F2FA" w14:textId="77777777" w:rsidR="00410193" w:rsidRPr="00335846" w:rsidRDefault="00DF05A8" w:rsidP="009B28DF">
      <w:pPr>
        <w:spacing w:after="360" w:line="240" w:lineRule="auto"/>
        <w:jc w:val="both"/>
        <w:rPr>
          <w:rFonts w:eastAsia="Times New Roman" w:cstheme="minorHAnsi"/>
          <w:lang w:val="en-GB" w:eastAsia="en-GB"/>
        </w:rPr>
      </w:pPr>
      <w:r w:rsidRPr="00335846">
        <w:rPr>
          <w:rFonts w:eastAsia="Times New Roman" w:cstheme="minorHAnsi"/>
          <w:lang w:val="en-GB" w:eastAsia="en-GB"/>
        </w:rPr>
        <w:t xml:space="preserve">Despite the wide recognition of the important role of community action on HIV, many community organizations are facing </w:t>
      </w:r>
      <w:r w:rsidRPr="00335846">
        <w:rPr>
          <w:rFonts w:eastAsia="Times New Roman" w:cstheme="minorHAnsi"/>
          <w:b/>
          <w:lang w:val="en-GB" w:eastAsia="en-GB"/>
        </w:rPr>
        <w:t>severe financial challenges.</w:t>
      </w:r>
      <w:r w:rsidRPr="00335846">
        <w:rPr>
          <w:rFonts w:eastAsia="Times New Roman" w:cstheme="minorHAnsi"/>
          <w:lang w:val="en-GB" w:eastAsia="en-GB"/>
        </w:rPr>
        <w:t xml:space="preserve"> </w:t>
      </w:r>
      <w:r w:rsidR="0033597B" w:rsidRPr="00335846">
        <w:rPr>
          <w:rFonts w:eastAsia="Times New Roman" w:cstheme="minorHAnsi"/>
          <w:lang w:val="en-GB" w:eastAsia="en-GB"/>
        </w:rPr>
        <w:t>Forty percent</w:t>
      </w:r>
      <w:r w:rsidR="00410193" w:rsidRPr="00335846">
        <w:rPr>
          <w:rFonts w:eastAsia="Times New Roman" w:cstheme="minorHAnsi"/>
          <w:lang w:val="en-GB" w:eastAsia="en-GB"/>
        </w:rPr>
        <w:t xml:space="preserve"> </w:t>
      </w:r>
      <w:r w:rsidR="0033597B" w:rsidRPr="00335846">
        <w:rPr>
          <w:rFonts w:eastAsia="Times New Roman" w:cstheme="minorHAnsi"/>
          <w:lang w:val="en-GB" w:eastAsia="en-GB"/>
        </w:rPr>
        <w:t>of more than 480</w:t>
      </w:r>
      <w:r w:rsidR="00410193" w:rsidRPr="00335846">
        <w:rPr>
          <w:rFonts w:eastAsia="Times New Roman" w:cstheme="minorHAnsi"/>
          <w:lang w:val="en-GB" w:eastAsia="en-GB"/>
        </w:rPr>
        <w:t xml:space="preserve"> </w:t>
      </w:r>
      <w:r w:rsidR="0033597B" w:rsidRPr="00335846">
        <w:rPr>
          <w:rFonts w:eastAsia="Times New Roman" w:cstheme="minorHAnsi"/>
          <w:lang w:val="en-GB" w:eastAsia="en-GB"/>
        </w:rPr>
        <w:t xml:space="preserve">community-based organizations </w:t>
      </w:r>
      <w:r w:rsidR="00410193" w:rsidRPr="00335846">
        <w:rPr>
          <w:rFonts w:eastAsia="Times New Roman" w:cstheme="minorHAnsi"/>
          <w:lang w:val="en-GB" w:eastAsia="en-GB"/>
        </w:rPr>
        <w:t xml:space="preserve">responding to a </w:t>
      </w:r>
      <w:r w:rsidR="0033597B" w:rsidRPr="00335846">
        <w:rPr>
          <w:rFonts w:eastAsia="Times New Roman" w:cstheme="minorHAnsi"/>
          <w:lang w:val="en-GB" w:eastAsia="en-GB"/>
        </w:rPr>
        <w:t xml:space="preserve">2015 </w:t>
      </w:r>
      <w:r w:rsidR="00410193" w:rsidRPr="00335846">
        <w:rPr>
          <w:rFonts w:eastAsia="Times New Roman" w:cstheme="minorHAnsi"/>
          <w:lang w:val="en-GB" w:eastAsia="en-GB"/>
        </w:rPr>
        <w:t xml:space="preserve">UNAIDS survey reported that their funding had decreased since 2013. Two thirds expected flat or reduced funding in the future. </w:t>
      </w:r>
      <w:r w:rsidR="00410193" w:rsidRPr="00335846">
        <w:rPr>
          <w:rFonts w:eastAsia="Times New Roman" w:cstheme="minorHAnsi"/>
          <w:b/>
          <w:lang w:val="en-GB" w:eastAsia="en-GB"/>
        </w:rPr>
        <w:t>The decline in funding is resulting in a decline in community services</w:t>
      </w:r>
      <w:r w:rsidRPr="00335846">
        <w:rPr>
          <w:rFonts w:eastAsia="Times New Roman" w:cstheme="minorHAnsi"/>
          <w:b/>
          <w:lang w:val="en-GB" w:eastAsia="en-GB"/>
        </w:rPr>
        <w:t xml:space="preserve"> for HIV</w:t>
      </w:r>
      <w:r w:rsidR="009E2C2C" w:rsidRPr="00335846">
        <w:rPr>
          <w:rFonts w:eastAsia="Times New Roman" w:cstheme="minorHAnsi"/>
          <w:lang w:val="en-GB" w:eastAsia="en-GB"/>
        </w:rPr>
        <w:t xml:space="preserve"> - </w:t>
      </w:r>
      <w:r w:rsidR="00410193" w:rsidRPr="00335846">
        <w:rPr>
          <w:rFonts w:eastAsia="Times New Roman" w:cstheme="minorHAnsi"/>
          <w:lang w:val="en-GB" w:eastAsia="en-GB"/>
        </w:rPr>
        <w:t>89% of those who reported a decrease in funding also reported they had to scale down their services as a result</w:t>
      </w:r>
      <w:r w:rsidR="009B09B1" w:rsidRPr="00335846">
        <w:rPr>
          <w:rFonts w:eastAsia="Times New Roman" w:cstheme="minorHAnsi"/>
          <w:lang w:val="en-GB" w:eastAsia="en-GB"/>
        </w:rPr>
        <w:t>, often to the detriment of HIV prevention and care services</w:t>
      </w:r>
      <w:r w:rsidR="00410193" w:rsidRPr="00335846">
        <w:rPr>
          <w:rFonts w:eastAsia="Times New Roman" w:cstheme="minorHAnsi"/>
          <w:lang w:val="en-GB" w:eastAsia="en-GB"/>
        </w:rPr>
        <w:t>.</w:t>
      </w:r>
      <w:r w:rsidR="007E0CF1" w:rsidRPr="00335846">
        <w:rPr>
          <w:rStyle w:val="EndnoteReference"/>
          <w:rFonts w:eastAsia="Times New Roman" w:cstheme="minorHAnsi"/>
          <w:lang w:val="en-GB" w:eastAsia="en-GB"/>
        </w:rPr>
        <w:endnoteReference w:id="17"/>
      </w:r>
      <w:r w:rsidR="007E0CF1" w:rsidRPr="00335846">
        <w:rPr>
          <w:rFonts w:eastAsia="Times New Roman" w:cstheme="minorHAnsi"/>
          <w:lang w:val="en-GB" w:eastAsia="en-GB"/>
        </w:rPr>
        <w:t xml:space="preserve"> </w:t>
      </w:r>
    </w:p>
    <w:p w14:paraId="6A8E5448" w14:textId="5EF0DBCD" w:rsidR="001E02E9" w:rsidRDefault="001E02E9" w:rsidP="001E02E9">
      <w:pPr>
        <w:spacing w:after="7" w:line="251" w:lineRule="auto"/>
        <w:rPr>
          <w:rFonts w:ascii="Calibri" w:eastAsia="Calibri" w:hAnsi="Calibri" w:cs="Calibri"/>
          <w:b/>
        </w:rPr>
      </w:pPr>
      <w:r>
        <w:rPr>
          <w:rFonts w:ascii="Calibri" w:eastAsia="Calibri" w:hAnsi="Calibri" w:cs="Calibri"/>
          <w:b/>
        </w:rPr>
        <w:t>Examples of community responses to HIV that reach significant proportion of the communities they serve</w:t>
      </w:r>
      <w:r>
        <w:rPr>
          <w:rStyle w:val="EndnoteReference"/>
          <w:rFonts w:ascii="Calibri" w:eastAsia="Calibri" w:hAnsi="Calibri" w:cs="Calibri"/>
          <w:b/>
        </w:rPr>
        <w:endnoteReference w:id="18"/>
      </w:r>
    </w:p>
    <w:p w14:paraId="592D31A5" w14:textId="77777777" w:rsidR="00243843" w:rsidRDefault="00243843" w:rsidP="001E02E9">
      <w:pPr>
        <w:spacing w:after="7" w:line="251" w:lineRule="auto"/>
      </w:pPr>
    </w:p>
    <w:tbl>
      <w:tblPr>
        <w:tblStyle w:val="TableGrid"/>
        <w:tblW w:w="9398" w:type="dxa"/>
        <w:tblInd w:w="2" w:type="dxa"/>
        <w:tblLook w:val="04A0" w:firstRow="1" w:lastRow="0" w:firstColumn="1" w:lastColumn="0" w:noHBand="0" w:noVBand="1"/>
      </w:tblPr>
      <w:tblGrid>
        <w:gridCol w:w="3091"/>
        <w:gridCol w:w="6307"/>
      </w:tblGrid>
      <w:tr w:rsidR="001E02E9" w14:paraId="244CF824" w14:textId="77777777" w:rsidTr="001E02E9">
        <w:trPr>
          <w:trHeight w:val="812"/>
        </w:trPr>
        <w:tc>
          <w:tcPr>
            <w:tcW w:w="3091" w:type="dxa"/>
            <w:tcBorders>
              <w:top w:val="single" w:sz="8" w:space="0" w:color="8FBF21"/>
              <w:left w:val="nil"/>
              <w:bottom w:val="single" w:sz="8" w:space="0" w:color="8FBF21"/>
              <w:right w:val="single" w:sz="4" w:space="0" w:color="8FBF21"/>
            </w:tcBorders>
            <w:vAlign w:val="center"/>
          </w:tcPr>
          <w:p w14:paraId="71444AE9" w14:textId="77777777" w:rsidR="001E02E9" w:rsidRDefault="001E02E9" w:rsidP="00AB4DC0">
            <w:pPr>
              <w:spacing w:line="236" w:lineRule="auto"/>
              <w:ind w:left="2" w:right="135"/>
              <w:rPr>
                <w:rFonts w:ascii="Calibri" w:eastAsia="Calibri" w:hAnsi="Calibri" w:cs="Calibri"/>
                <w:b/>
                <w:color w:val="8FBF21"/>
                <w:sz w:val="26"/>
              </w:rPr>
            </w:pPr>
            <w:r>
              <w:rPr>
                <w:rFonts w:ascii="Calibri" w:eastAsia="Calibri" w:hAnsi="Calibri" w:cs="Calibri"/>
                <w:b/>
                <w:color w:val="8FBF21"/>
                <w:sz w:val="26"/>
              </w:rPr>
              <w:t>Community Organization</w:t>
            </w:r>
          </w:p>
        </w:tc>
        <w:tc>
          <w:tcPr>
            <w:tcW w:w="6307" w:type="dxa"/>
            <w:tcBorders>
              <w:top w:val="single" w:sz="8" w:space="0" w:color="8FBF21"/>
              <w:left w:val="single" w:sz="4" w:space="0" w:color="8FBF21"/>
              <w:bottom w:val="single" w:sz="8" w:space="0" w:color="8FBF21"/>
              <w:right w:val="nil"/>
            </w:tcBorders>
            <w:vAlign w:val="center"/>
          </w:tcPr>
          <w:p w14:paraId="63FAB70A" w14:textId="77777777" w:rsidR="001E02E9" w:rsidRPr="001E02E9" w:rsidRDefault="001E02E9" w:rsidP="00AB4DC0">
            <w:pPr>
              <w:spacing w:after="137"/>
              <w:ind w:left="165"/>
              <w:rPr>
                <w:rFonts w:ascii="Calibri" w:eastAsia="Calibri" w:hAnsi="Calibri" w:cs="Calibri"/>
                <w:b/>
                <w:noProof/>
              </w:rPr>
            </w:pPr>
            <w:r w:rsidRPr="001E02E9">
              <w:rPr>
                <w:rFonts w:ascii="Calibri" w:eastAsia="Calibri" w:hAnsi="Calibri" w:cs="Calibri"/>
                <w:b/>
                <w:noProof/>
              </w:rPr>
              <w:t xml:space="preserve">Efforts to ensure States implement Goal 3 </w:t>
            </w:r>
          </w:p>
        </w:tc>
      </w:tr>
      <w:tr w:rsidR="001E02E9" w14:paraId="4D6B4174" w14:textId="77777777" w:rsidTr="00AB4DC0">
        <w:trPr>
          <w:trHeight w:val="1494"/>
        </w:trPr>
        <w:tc>
          <w:tcPr>
            <w:tcW w:w="3091" w:type="dxa"/>
            <w:tcBorders>
              <w:top w:val="single" w:sz="8" w:space="0" w:color="8FBF21"/>
              <w:left w:val="nil"/>
              <w:bottom w:val="single" w:sz="8" w:space="0" w:color="8FBF21"/>
              <w:right w:val="single" w:sz="4" w:space="0" w:color="8FBF21"/>
            </w:tcBorders>
            <w:vAlign w:val="center"/>
          </w:tcPr>
          <w:p w14:paraId="37D83A12" w14:textId="77777777" w:rsidR="001E02E9" w:rsidRDefault="001E02E9" w:rsidP="00AB4DC0">
            <w:pPr>
              <w:spacing w:line="236" w:lineRule="auto"/>
              <w:ind w:left="2" w:right="135"/>
            </w:pPr>
            <w:r>
              <w:rPr>
                <w:rFonts w:ascii="Calibri" w:eastAsia="Calibri" w:hAnsi="Calibri" w:cs="Calibri"/>
                <w:b/>
                <w:color w:val="8FBF21"/>
                <w:sz w:val="26"/>
              </w:rPr>
              <w:t xml:space="preserve">THE CHURCHES HEALTH ASSOCIATION OF ZAMBIA (CHAZ), </w:t>
            </w:r>
          </w:p>
          <w:p w14:paraId="7D3898D4" w14:textId="77777777" w:rsidR="001E02E9" w:rsidRDefault="001E02E9" w:rsidP="00AB4DC0">
            <w:pPr>
              <w:spacing w:line="259" w:lineRule="auto"/>
              <w:ind w:left="2"/>
            </w:pPr>
            <w:r>
              <w:rPr>
                <w:rFonts w:ascii="Calibri" w:eastAsia="Calibri" w:hAnsi="Calibri" w:cs="Calibri"/>
                <w:color w:val="8FBF21"/>
              </w:rPr>
              <w:t>ZAMBIA</w:t>
            </w:r>
          </w:p>
        </w:tc>
        <w:tc>
          <w:tcPr>
            <w:tcW w:w="6307" w:type="dxa"/>
            <w:tcBorders>
              <w:top w:val="single" w:sz="8" w:space="0" w:color="8FBF21"/>
              <w:left w:val="single" w:sz="4" w:space="0" w:color="8FBF21"/>
              <w:bottom w:val="single" w:sz="8" w:space="0" w:color="8FBF21"/>
              <w:right w:val="nil"/>
            </w:tcBorders>
            <w:vAlign w:val="center"/>
          </w:tcPr>
          <w:p w14:paraId="7F4C0A7A" w14:textId="77777777" w:rsidR="001E02E9" w:rsidRDefault="001E02E9" w:rsidP="00AB4DC0">
            <w:pPr>
              <w:spacing w:after="137" w:line="259" w:lineRule="auto"/>
              <w:ind w:left="165"/>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67BB211B" wp14:editId="10F1FE99">
                      <wp:simplePos x="0" y="0"/>
                      <wp:positionH relativeFrom="column">
                        <wp:posOffset>104877</wp:posOffset>
                      </wp:positionH>
                      <wp:positionV relativeFrom="paragraph">
                        <wp:posOffset>20930</wp:posOffset>
                      </wp:positionV>
                      <wp:extent cx="89065" cy="479107"/>
                      <wp:effectExtent l="0" t="0" r="0" b="0"/>
                      <wp:wrapSquare wrapText="bothSides"/>
                      <wp:docPr id="36295" name="Group 36295"/>
                      <wp:cNvGraphicFramePr/>
                      <a:graphic xmlns:a="http://schemas.openxmlformats.org/drawingml/2006/main">
                        <a:graphicData uri="http://schemas.microsoft.com/office/word/2010/wordprocessingGroup">
                          <wpg:wgp>
                            <wpg:cNvGrpSpPr/>
                            <wpg:grpSpPr>
                              <a:xfrm>
                                <a:off x="0" y="0"/>
                                <a:ext cx="89065" cy="479107"/>
                                <a:chOff x="0" y="0"/>
                                <a:chExt cx="89065" cy="479107"/>
                              </a:xfrm>
                            </wpg:grpSpPr>
                            <wps:wsp>
                              <wps:cNvPr id="48736" name="Shape 48736"/>
                              <wps:cNvSpPr/>
                              <wps:spPr>
                                <a:xfrm>
                                  <a:off x="3175" y="0"/>
                                  <a:ext cx="82321" cy="84086"/>
                                </a:xfrm>
                                <a:custGeom>
                                  <a:avLst/>
                                  <a:gdLst/>
                                  <a:ahLst/>
                                  <a:cxnLst/>
                                  <a:rect l="0" t="0" r="0" b="0"/>
                                  <a:pathLst>
                                    <a:path w="82321" h="84086">
                                      <a:moveTo>
                                        <a:pt x="0" y="0"/>
                                      </a:moveTo>
                                      <a:lnTo>
                                        <a:pt x="82321" y="0"/>
                                      </a:lnTo>
                                      <a:lnTo>
                                        <a:pt x="82321" y="84086"/>
                                      </a:lnTo>
                                      <a:lnTo>
                                        <a:pt x="0" y="84086"/>
                                      </a:lnTo>
                                      <a:lnTo>
                                        <a:pt x="0" y="0"/>
                                      </a:lnTo>
                                    </a:path>
                                  </a:pathLst>
                                </a:custGeom>
                                <a:ln w="0" cap="flat">
                                  <a:miter lim="100000"/>
                                </a:ln>
                              </wps:spPr>
                              <wps:style>
                                <a:lnRef idx="0">
                                  <a:srgbClr val="000000">
                                    <a:alpha val="0"/>
                                  </a:srgbClr>
                                </a:lnRef>
                                <a:fillRef idx="1">
                                  <a:srgbClr val="8FBF21"/>
                                </a:fillRef>
                                <a:effectRef idx="0">
                                  <a:scrgbClr r="0" g="0" b="0"/>
                                </a:effectRef>
                                <a:fontRef idx="none"/>
                              </wps:style>
                              <wps:bodyPr/>
                            </wps:wsp>
                            <wps:wsp>
                              <wps:cNvPr id="48737" name="Shape 48737"/>
                              <wps:cNvSpPr/>
                              <wps:spPr>
                                <a:xfrm>
                                  <a:off x="6744" y="220942"/>
                                  <a:ext cx="82321" cy="84086"/>
                                </a:xfrm>
                                <a:custGeom>
                                  <a:avLst/>
                                  <a:gdLst/>
                                  <a:ahLst/>
                                  <a:cxnLst/>
                                  <a:rect l="0" t="0" r="0" b="0"/>
                                  <a:pathLst>
                                    <a:path w="82321" h="84086">
                                      <a:moveTo>
                                        <a:pt x="0" y="0"/>
                                      </a:moveTo>
                                      <a:lnTo>
                                        <a:pt x="82321" y="0"/>
                                      </a:lnTo>
                                      <a:lnTo>
                                        <a:pt x="82321" y="84086"/>
                                      </a:lnTo>
                                      <a:lnTo>
                                        <a:pt x="0" y="84086"/>
                                      </a:lnTo>
                                      <a:lnTo>
                                        <a:pt x="0" y="0"/>
                                      </a:lnTo>
                                    </a:path>
                                  </a:pathLst>
                                </a:custGeom>
                                <a:ln w="0" cap="flat">
                                  <a:miter lim="100000"/>
                                </a:ln>
                              </wps:spPr>
                              <wps:style>
                                <a:lnRef idx="0">
                                  <a:srgbClr val="000000">
                                    <a:alpha val="0"/>
                                  </a:srgbClr>
                                </a:lnRef>
                                <a:fillRef idx="1">
                                  <a:srgbClr val="8FBF21"/>
                                </a:fillRef>
                                <a:effectRef idx="0">
                                  <a:scrgbClr r="0" g="0" b="0"/>
                                </a:effectRef>
                                <a:fontRef idx="none"/>
                              </wps:style>
                              <wps:bodyPr/>
                            </wps:wsp>
                            <wps:wsp>
                              <wps:cNvPr id="48738" name="Shape 48738"/>
                              <wps:cNvSpPr/>
                              <wps:spPr>
                                <a:xfrm>
                                  <a:off x="0" y="395021"/>
                                  <a:ext cx="82321" cy="84086"/>
                                </a:xfrm>
                                <a:custGeom>
                                  <a:avLst/>
                                  <a:gdLst/>
                                  <a:ahLst/>
                                  <a:cxnLst/>
                                  <a:rect l="0" t="0" r="0" b="0"/>
                                  <a:pathLst>
                                    <a:path w="82321" h="84086">
                                      <a:moveTo>
                                        <a:pt x="0" y="0"/>
                                      </a:moveTo>
                                      <a:lnTo>
                                        <a:pt x="82321" y="0"/>
                                      </a:lnTo>
                                      <a:lnTo>
                                        <a:pt x="82321" y="84086"/>
                                      </a:lnTo>
                                      <a:lnTo>
                                        <a:pt x="0" y="84086"/>
                                      </a:lnTo>
                                      <a:lnTo>
                                        <a:pt x="0" y="0"/>
                                      </a:lnTo>
                                    </a:path>
                                  </a:pathLst>
                                </a:custGeom>
                                <a:ln w="0" cap="flat">
                                  <a:miter lim="100000"/>
                                </a:ln>
                              </wps:spPr>
                              <wps:style>
                                <a:lnRef idx="0">
                                  <a:srgbClr val="000000">
                                    <a:alpha val="0"/>
                                  </a:srgbClr>
                                </a:lnRef>
                                <a:fillRef idx="1">
                                  <a:srgbClr val="8FBF21"/>
                                </a:fillRef>
                                <a:effectRef idx="0">
                                  <a:scrgbClr r="0" g="0" b="0"/>
                                </a:effectRef>
                                <a:fontRef idx="none"/>
                              </wps:style>
                              <wps:bodyPr/>
                            </wps:wsp>
                          </wpg:wgp>
                        </a:graphicData>
                      </a:graphic>
                    </wp:anchor>
                  </w:drawing>
                </mc:Choice>
                <mc:Fallback>
                  <w:pict>
                    <v:group w14:anchorId="1EAF3925" id="Group 36295" o:spid="_x0000_s1026" style="position:absolute;margin-left:8.25pt;margin-top:1.65pt;width:7pt;height:37.7pt;z-index:251659264" coordsize="89065,479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">
                      <v:shape id="Shape 48736" o:spid="_x0000_s1027" style="position:absolute;left:3175;width:82321;height:84086;visibility:visible;mso-wrap-style:square;v-text-anchor:top" coordsize="82321,84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" path="m,l82321,r,84086l,84086,,e" fillcolor="#8fbf21" stroked="f" strokeweight="0">
                        <v:stroke miterlimit="1" joinstyle="miter"/>
                        <v:path arrowok="t" textboxrect="0,0,82321,84086"/>
                      </v:shape>
                      <v:shape id="Shape 48737" o:spid="_x0000_s1028" style="position:absolute;left:6744;top:220942;width:82321;height:84086;visibility:visible;mso-wrap-style:square;v-text-anchor:top" coordsize="82321,84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" path="m,l82321,r,84086l,84086,,e" fillcolor="#8fbf21" stroked="f" strokeweight="0">
                        <v:stroke miterlimit="1" joinstyle="miter"/>
                        <v:path arrowok="t" textboxrect="0,0,82321,84086"/>
                      </v:shape>
                      <v:shape id="Shape 48738" o:spid="_x0000_s1029" style="position:absolute;top:395021;width:82321;height:84086;visibility:visible;mso-wrap-style:square;v-text-anchor:top" coordsize="82321,84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" path="m,l82321,r,84086l,84086,,e" fillcolor="#8fbf21" stroked="f" strokeweight="0">
                        <v:stroke miterlimit="1" joinstyle="miter"/>
                        <v:path arrowok="t" textboxrect="0,0,82321,84086"/>
                      </v:shape>
                      <w10:wrap type="square"/>
                    </v:group>
                  </w:pict>
                </mc:Fallback>
              </mc:AlternateContent>
            </w:r>
            <w:r>
              <w:rPr>
                <w:rFonts w:ascii="Calibri" w:eastAsia="Calibri" w:hAnsi="Calibri" w:cs="Calibri"/>
                <w:sz w:val="16"/>
              </w:rPr>
              <w:t>The second largest provider of health services in the country.</w:t>
            </w:r>
          </w:p>
          <w:p w14:paraId="233AE821" w14:textId="77777777" w:rsidR="001E02E9" w:rsidRDefault="001E02E9" w:rsidP="00AB4DC0">
            <w:pPr>
              <w:spacing w:after="65" w:line="259" w:lineRule="auto"/>
              <w:ind w:left="165"/>
            </w:pPr>
            <w:r>
              <w:rPr>
                <w:rFonts w:ascii="Calibri" w:eastAsia="Calibri" w:hAnsi="Calibri" w:cs="Calibri"/>
                <w:sz w:val="16"/>
              </w:rPr>
              <w:t>Provides more than 50% of health services in rural areas.</w:t>
            </w:r>
          </w:p>
          <w:p w14:paraId="25E7EC91" w14:textId="77777777" w:rsidR="001E02E9" w:rsidRDefault="001E02E9" w:rsidP="00AB4DC0">
            <w:pPr>
              <w:spacing w:line="259" w:lineRule="auto"/>
              <w:ind w:left="165"/>
            </w:pPr>
            <w:r>
              <w:rPr>
                <w:rFonts w:ascii="Calibri" w:eastAsia="Calibri" w:hAnsi="Calibri" w:cs="Calibri"/>
                <w:sz w:val="16"/>
              </w:rPr>
              <w:t>Over 86 000 people living with HIV provided with antiretroviral therapy between 2005 and 2014.</w:t>
            </w:r>
          </w:p>
        </w:tc>
      </w:tr>
      <w:tr w:rsidR="001E02E9" w14:paraId="4E024617" w14:textId="77777777" w:rsidTr="00AB4DC0">
        <w:trPr>
          <w:trHeight w:val="2018"/>
        </w:trPr>
        <w:tc>
          <w:tcPr>
            <w:tcW w:w="3091" w:type="dxa"/>
            <w:tcBorders>
              <w:top w:val="single" w:sz="8" w:space="0" w:color="8FBF21"/>
              <w:left w:val="nil"/>
              <w:bottom w:val="single" w:sz="8" w:space="0" w:color="8FBF21"/>
              <w:right w:val="single" w:sz="4" w:space="0" w:color="8FBF21"/>
            </w:tcBorders>
            <w:vAlign w:val="center"/>
          </w:tcPr>
          <w:p w14:paraId="26BAE39F" w14:textId="77777777" w:rsidR="001E02E9" w:rsidRDefault="001E02E9" w:rsidP="00AB4DC0">
            <w:pPr>
              <w:spacing w:line="259" w:lineRule="auto"/>
            </w:pPr>
            <w:r>
              <w:rPr>
                <w:rFonts w:ascii="Calibri" w:eastAsia="Calibri" w:hAnsi="Calibri" w:cs="Calibri"/>
                <w:b/>
                <w:color w:val="8FBF21"/>
                <w:sz w:val="26"/>
              </w:rPr>
              <w:t xml:space="preserve">KHANA, </w:t>
            </w:r>
            <w:r>
              <w:rPr>
                <w:rFonts w:ascii="Calibri" w:eastAsia="Calibri" w:hAnsi="Calibri" w:cs="Calibri"/>
                <w:color w:val="8FBF21"/>
              </w:rPr>
              <w:t>CAMBODIA</w:t>
            </w:r>
          </w:p>
        </w:tc>
        <w:tc>
          <w:tcPr>
            <w:tcW w:w="6307" w:type="dxa"/>
            <w:tcBorders>
              <w:top w:val="single" w:sz="8" w:space="0" w:color="8FBF21"/>
              <w:left w:val="single" w:sz="4" w:space="0" w:color="8FBF21"/>
              <w:bottom w:val="single" w:sz="8" w:space="0" w:color="8FBF21"/>
              <w:right w:val="nil"/>
            </w:tcBorders>
            <w:vAlign w:val="center"/>
          </w:tcPr>
          <w:p w14:paraId="6ABB147D" w14:textId="77777777" w:rsidR="001E02E9" w:rsidRDefault="001E02E9" w:rsidP="00AB4DC0">
            <w:pPr>
              <w:spacing w:after="66" w:line="259" w:lineRule="auto"/>
              <w:ind w:left="168"/>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EC0FBBD" wp14:editId="3C86586D">
                      <wp:simplePos x="0" y="0"/>
                      <wp:positionH relativeFrom="column">
                        <wp:posOffset>106667</wp:posOffset>
                      </wp:positionH>
                      <wp:positionV relativeFrom="paragraph">
                        <wp:posOffset>20948</wp:posOffset>
                      </wp:positionV>
                      <wp:extent cx="82321" cy="849071"/>
                      <wp:effectExtent l="0" t="0" r="0" b="0"/>
                      <wp:wrapSquare wrapText="bothSides"/>
                      <wp:docPr id="36380" name="Group 36380"/>
                      <wp:cNvGraphicFramePr/>
                      <a:graphic xmlns:a="http://schemas.openxmlformats.org/drawingml/2006/main">
                        <a:graphicData uri="http://schemas.microsoft.com/office/word/2010/wordprocessingGroup">
                          <wpg:wgp>
                            <wpg:cNvGrpSpPr/>
                            <wpg:grpSpPr>
                              <a:xfrm>
                                <a:off x="0" y="0"/>
                                <a:ext cx="82321" cy="849071"/>
                                <a:chOff x="0" y="0"/>
                                <a:chExt cx="82321" cy="849071"/>
                              </a:xfrm>
                            </wpg:grpSpPr>
                            <wps:wsp>
                              <wps:cNvPr id="48742" name="Shape 48742"/>
                              <wps:cNvSpPr/>
                              <wps:spPr>
                                <a:xfrm>
                                  <a:off x="0" y="0"/>
                                  <a:ext cx="82321" cy="84074"/>
                                </a:xfrm>
                                <a:custGeom>
                                  <a:avLst/>
                                  <a:gdLst/>
                                  <a:ahLst/>
                                  <a:cxnLst/>
                                  <a:rect l="0" t="0" r="0" b="0"/>
                                  <a:pathLst>
                                    <a:path w="82321" h="84074">
                                      <a:moveTo>
                                        <a:pt x="0" y="0"/>
                                      </a:moveTo>
                                      <a:lnTo>
                                        <a:pt x="82321" y="0"/>
                                      </a:lnTo>
                                      <a:lnTo>
                                        <a:pt x="82321" y="84074"/>
                                      </a:lnTo>
                                      <a:lnTo>
                                        <a:pt x="0" y="84074"/>
                                      </a:lnTo>
                                      <a:lnTo>
                                        <a:pt x="0" y="0"/>
                                      </a:lnTo>
                                    </a:path>
                                  </a:pathLst>
                                </a:custGeom>
                                <a:ln w="0" cap="flat">
                                  <a:miter lim="100000"/>
                                </a:ln>
                              </wps:spPr>
                              <wps:style>
                                <a:lnRef idx="0">
                                  <a:srgbClr val="000000">
                                    <a:alpha val="0"/>
                                  </a:srgbClr>
                                </a:lnRef>
                                <a:fillRef idx="1">
                                  <a:srgbClr val="8FBF21"/>
                                </a:fillRef>
                                <a:effectRef idx="0">
                                  <a:scrgbClr r="0" g="0" b="0"/>
                                </a:effectRef>
                                <a:fontRef idx="none"/>
                              </wps:style>
                              <wps:bodyPr/>
                            </wps:wsp>
                            <wps:wsp>
                              <wps:cNvPr id="48743" name="Shape 48743"/>
                              <wps:cNvSpPr/>
                              <wps:spPr>
                                <a:xfrm>
                                  <a:off x="0" y="182804"/>
                                  <a:ext cx="82321" cy="84074"/>
                                </a:xfrm>
                                <a:custGeom>
                                  <a:avLst/>
                                  <a:gdLst/>
                                  <a:ahLst/>
                                  <a:cxnLst/>
                                  <a:rect l="0" t="0" r="0" b="0"/>
                                  <a:pathLst>
                                    <a:path w="82321" h="84074">
                                      <a:moveTo>
                                        <a:pt x="0" y="0"/>
                                      </a:moveTo>
                                      <a:lnTo>
                                        <a:pt x="82321" y="0"/>
                                      </a:lnTo>
                                      <a:lnTo>
                                        <a:pt x="82321" y="84074"/>
                                      </a:lnTo>
                                      <a:lnTo>
                                        <a:pt x="0" y="84074"/>
                                      </a:lnTo>
                                      <a:lnTo>
                                        <a:pt x="0" y="0"/>
                                      </a:lnTo>
                                    </a:path>
                                  </a:pathLst>
                                </a:custGeom>
                                <a:ln w="0" cap="flat">
                                  <a:miter lim="100000"/>
                                </a:ln>
                              </wps:spPr>
                              <wps:style>
                                <a:lnRef idx="0">
                                  <a:srgbClr val="000000">
                                    <a:alpha val="0"/>
                                  </a:srgbClr>
                                </a:lnRef>
                                <a:fillRef idx="1">
                                  <a:srgbClr val="8FBF21"/>
                                </a:fillRef>
                                <a:effectRef idx="0">
                                  <a:scrgbClr r="0" g="0" b="0"/>
                                </a:effectRef>
                                <a:fontRef idx="none"/>
                              </wps:style>
                              <wps:bodyPr/>
                            </wps:wsp>
                            <wps:wsp>
                              <wps:cNvPr id="48744" name="Shape 48744"/>
                              <wps:cNvSpPr/>
                              <wps:spPr>
                                <a:xfrm>
                                  <a:off x="0" y="473901"/>
                                  <a:ext cx="82321" cy="84086"/>
                                </a:xfrm>
                                <a:custGeom>
                                  <a:avLst/>
                                  <a:gdLst/>
                                  <a:ahLst/>
                                  <a:cxnLst/>
                                  <a:rect l="0" t="0" r="0" b="0"/>
                                  <a:pathLst>
                                    <a:path w="82321" h="84086">
                                      <a:moveTo>
                                        <a:pt x="0" y="0"/>
                                      </a:moveTo>
                                      <a:lnTo>
                                        <a:pt x="82321" y="0"/>
                                      </a:lnTo>
                                      <a:lnTo>
                                        <a:pt x="82321" y="84086"/>
                                      </a:lnTo>
                                      <a:lnTo>
                                        <a:pt x="0" y="84086"/>
                                      </a:lnTo>
                                      <a:lnTo>
                                        <a:pt x="0" y="0"/>
                                      </a:lnTo>
                                    </a:path>
                                  </a:pathLst>
                                </a:custGeom>
                                <a:ln w="0" cap="flat">
                                  <a:miter lim="100000"/>
                                </a:ln>
                              </wps:spPr>
                              <wps:style>
                                <a:lnRef idx="0">
                                  <a:srgbClr val="000000">
                                    <a:alpha val="0"/>
                                  </a:srgbClr>
                                </a:lnRef>
                                <a:fillRef idx="1">
                                  <a:srgbClr val="8FBF21"/>
                                </a:fillRef>
                                <a:effectRef idx="0">
                                  <a:scrgbClr r="0" g="0" b="0"/>
                                </a:effectRef>
                                <a:fontRef idx="none"/>
                              </wps:style>
                              <wps:bodyPr/>
                            </wps:wsp>
                            <wps:wsp>
                              <wps:cNvPr id="48745" name="Shape 48745"/>
                              <wps:cNvSpPr/>
                              <wps:spPr>
                                <a:xfrm>
                                  <a:off x="0" y="764984"/>
                                  <a:ext cx="82321" cy="84086"/>
                                </a:xfrm>
                                <a:custGeom>
                                  <a:avLst/>
                                  <a:gdLst/>
                                  <a:ahLst/>
                                  <a:cxnLst/>
                                  <a:rect l="0" t="0" r="0" b="0"/>
                                  <a:pathLst>
                                    <a:path w="82321" h="84086">
                                      <a:moveTo>
                                        <a:pt x="0" y="0"/>
                                      </a:moveTo>
                                      <a:lnTo>
                                        <a:pt x="82321" y="0"/>
                                      </a:lnTo>
                                      <a:lnTo>
                                        <a:pt x="82321" y="84086"/>
                                      </a:lnTo>
                                      <a:lnTo>
                                        <a:pt x="0" y="84086"/>
                                      </a:lnTo>
                                      <a:lnTo>
                                        <a:pt x="0" y="0"/>
                                      </a:lnTo>
                                    </a:path>
                                  </a:pathLst>
                                </a:custGeom>
                                <a:ln w="0" cap="flat">
                                  <a:miter lim="100000"/>
                                </a:ln>
                              </wps:spPr>
                              <wps:style>
                                <a:lnRef idx="0">
                                  <a:srgbClr val="000000">
                                    <a:alpha val="0"/>
                                  </a:srgbClr>
                                </a:lnRef>
                                <a:fillRef idx="1">
                                  <a:srgbClr val="8FBF21"/>
                                </a:fillRef>
                                <a:effectRef idx="0">
                                  <a:scrgbClr r="0" g="0" b="0"/>
                                </a:effectRef>
                                <a:fontRef idx="none"/>
                              </wps:style>
                              <wps:bodyPr/>
                            </wps:wsp>
                          </wpg:wgp>
                        </a:graphicData>
                      </a:graphic>
                    </wp:anchor>
                  </w:drawing>
                </mc:Choice>
                <mc:Fallback>
                  <w:pict>
                    <v:group w14:anchorId="06EA3DFE" id="Group 36380" o:spid="_x0000_s1026" style="position:absolute;margin-left:8.4pt;margin-top:1.65pt;width:6.5pt;height:66.85pt;z-index:251660288" coordsize="823,8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">
                      <v:shape id="Shape 48742" o:spid="_x0000_s1027" style="position:absolute;width:823;height:840;visibility:visible;mso-wrap-style:square;v-text-anchor:top" coordsize="82321,84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" path="m,l82321,r,84074l,84074,,e" fillcolor="#8fbf21" stroked="f" strokeweight="0">
                        <v:stroke miterlimit="1" joinstyle="miter"/>
                        <v:path arrowok="t" textboxrect="0,0,82321,84074"/>
                      </v:shape>
                      <v:shape id="Shape 48743" o:spid="_x0000_s1028" style="position:absolute;top:1828;width:823;height:840;visibility:visible;mso-wrap-style:square;v-text-anchor:top" coordsize="82321,84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" path="m,l82321,r,84074l,84074,,e" fillcolor="#8fbf21" stroked="f" strokeweight="0">
                        <v:stroke miterlimit="1" joinstyle="miter"/>
                        <v:path arrowok="t" textboxrect="0,0,82321,84074"/>
                      </v:shape>
                      <v:shape id="Shape 48744" o:spid="_x0000_s1029" style="position:absolute;top:4739;width:823;height:840;visibility:visible;mso-wrap-style:square;v-text-anchor:top" coordsize="82321,84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" path="m,l82321,r,84086l,84086,,e" fillcolor="#8fbf21" stroked="f" strokeweight="0">
                        <v:stroke miterlimit="1" joinstyle="miter"/>
                        <v:path arrowok="t" textboxrect="0,0,82321,84086"/>
                      </v:shape>
                      <v:shape id="Shape 48745" o:spid="_x0000_s1030" style="position:absolute;top:7649;width:823;height:841;visibility:visible;mso-wrap-style:square;v-text-anchor:top" coordsize="82321,84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" path="m,l82321,r,84086l,84086,,e" fillcolor="#8fbf21" stroked="f" strokeweight="0">
                        <v:stroke miterlimit="1" joinstyle="miter"/>
                        <v:path arrowok="t" textboxrect="0,0,82321,84086"/>
                      </v:shape>
                      <w10:wrap type="square"/>
                    </v:group>
                  </w:pict>
                </mc:Fallback>
              </mc:AlternateContent>
            </w:r>
            <w:r>
              <w:rPr>
                <w:rFonts w:ascii="Calibri" w:eastAsia="Calibri" w:hAnsi="Calibri" w:cs="Calibri"/>
                <w:sz w:val="16"/>
              </w:rPr>
              <w:t xml:space="preserve">In 2013, 16 775 adults and children living with HIV reached. </w:t>
            </w:r>
          </w:p>
          <w:p w14:paraId="260DF56D" w14:textId="77777777" w:rsidR="001E02E9" w:rsidRDefault="001E02E9" w:rsidP="00AB4DC0">
            <w:pPr>
              <w:spacing w:after="100" w:line="236" w:lineRule="auto"/>
              <w:ind w:left="168"/>
            </w:pPr>
            <w:r>
              <w:rPr>
                <w:rFonts w:ascii="Calibri" w:eastAsia="Calibri" w:hAnsi="Calibri" w:cs="Calibri"/>
                <w:sz w:val="16"/>
              </w:rPr>
              <w:t xml:space="preserve">Identified 589 pregnant women living with HIV, 93% of whom were supported to access services to prevent mother-to-child transmission  in 2012 and 2013. </w:t>
            </w:r>
          </w:p>
          <w:p w14:paraId="008D0D4D" w14:textId="77777777" w:rsidR="001E02E9" w:rsidRDefault="001E02E9" w:rsidP="00AB4DC0">
            <w:pPr>
              <w:spacing w:after="78" w:line="236" w:lineRule="auto"/>
              <w:ind w:left="168"/>
            </w:pPr>
            <w:r>
              <w:rPr>
                <w:rFonts w:ascii="Calibri" w:eastAsia="Calibri" w:hAnsi="Calibri" w:cs="Calibri"/>
                <w:sz w:val="16"/>
              </w:rPr>
              <w:t>Identified 1753 sero-discordant couples and provided them with a package of services in 2012 and 2013.</w:t>
            </w:r>
          </w:p>
          <w:p w14:paraId="3E43E703" w14:textId="77777777" w:rsidR="001E02E9" w:rsidRDefault="001E02E9" w:rsidP="00AB4DC0">
            <w:pPr>
              <w:spacing w:line="259" w:lineRule="auto"/>
              <w:ind w:left="168"/>
            </w:pPr>
            <w:r>
              <w:rPr>
                <w:rFonts w:ascii="Calibri" w:eastAsia="Calibri" w:hAnsi="Calibri" w:cs="Calibri"/>
                <w:sz w:val="16"/>
              </w:rPr>
              <w:t>Only six infants were born with HIV during that period, among pregnant women living with HIV receiving services to prevent mother-to-child transmission  (&lt; 1%).</w:t>
            </w:r>
          </w:p>
        </w:tc>
      </w:tr>
      <w:tr w:rsidR="001E02E9" w14:paraId="56BFA9C4" w14:textId="77777777" w:rsidTr="00AB4DC0">
        <w:trPr>
          <w:trHeight w:val="866"/>
        </w:trPr>
        <w:tc>
          <w:tcPr>
            <w:tcW w:w="3091" w:type="dxa"/>
            <w:tcBorders>
              <w:top w:val="single" w:sz="8" w:space="0" w:color="8FBF21"/>
              <w:left w:val="nil"/>
              <w:bottom w:val="nil"/>
              <w:right w:val="single" w:sz="4" w:space="0" w:color="8FBF21"/>
            </w:tcBorders>
          </w:tcPr>
          <w:p w14:paraId="4847CA27" w14:textId="77777777" w:rsidR="001E02E9" w:rsidRDefault="001E02E9" w:rsidP="00AB4DC0">
            <w:pPr>
              <w:spacing w:after="160" w:line="259" w:lineRule="auto"/>
            </w:pPr>
          </w:p>
        </w:tc>
        <w:tc>
          <w:tcPr>
            <w:tcW w:w="6307" w:type="dxa"/>
            <w:tcBorders>
              <w:top w:val="single" w:sz="8" w:space="0" w:color="8FBF21"/>
              <w:left w:val="single" w:sz="4" w:space="0" w:color="8FBF21"/>
              <w:bottom w:val="nil"/>
              <w:right w:val="nil"/>
            </w:tcBorders>
            <w:vAlign w:val="bottom"/>
          </w:tcPr>
          <w:p w14:paraId="0523264B" w14:textId="77777777" w:rsidR="001E02E9" w:rsidRDefault="001E02E9" w:rsidP="00AB4DC0">
            <w:pPr>
              <w:spacing w:after="112" w:line="259" w:lineRule="auto"/>
              <w:ind w:left="174"/>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08FB347A" wp14:editId="2818EEDC">
                      <wp:simplePos x="0" y="0"/>
                      <wp:positionH relativeFrom="column">
                        <wp:posOffset>110223</wp:posOffset>
                      </wp:positionH>
                      <wp:positionV relativeFrom="paragraph">
                        <wp:posOffset>20949</wp:posOffset>
                      </wp:positionV>
                      <wp:extent cx="82321" cy="281368"/>
                      <wp:effectExtent l="0" t="0" r="0" b="0"/>
                      <wp:wrapSquare wrapText="bothSides"/>
                      <wp:docPr id="36503" name="Group 36503"/>
                      <wp:cNvGraphicFramePr/>
                      <a:graphic xmlns:a="http://schemas.openxmlformats.org/drawingml/2006/main">
                        <a:graphicData uri="http://schemas.microsoft.com/office/word/2010/wordprocessingGroup">
                          <wpg:wgp>
                            <wpg:cNvGrpSpPr/>
                            <wpg:grpSpPr>
                              <a:xfrm>
                                <a:off x="0" y="0"/>
                                <a:ext cx="82321" cy="281368"/>
                                <a:chOff x="0" y="0"/>
                                <a:chExt cx="82321" cy="281368"/>
                              </a:xfrm>
                            </wpg:grpSpPr>
                            <wps:wsp>
                              <wps:cNvPr id="48750" name="Shape 48750"/>
                              <wps:cNvSpPr/>
                              <wps:spPr>
                                <a:xfrm>
                                  <a:off x="0" y="197282"/>
                                  <a:ext cx="82321" cy="84086"/>
                                </a:xfrm>
                                <a:custGeom>
                                  <a:avLst/>
                                  <a:gdLst/>
                                  <a:ahLst/>
                                  <a:cxnLst/>
                                  <a:rect l="0" t="0" r="0" b="0"/>
                                  <a:pathLst>
                                    <a:path w="82321" h="84086">
                                      <a:moveTo>
                                        <a:pt x="0" y="0"/>
                                      </a:moveTo>
                                      <a:lnTo>
                                        <a:pt x="82321" y="0"/>
                                      </a:lnTo>
                                      <a:lnTo>
                                        <a:pt x="82321" y="84086"/>
                                      </a:lnTo>
                                      <a:lnTo>
                                        <a:pt x="0" y="84086"/>
                                      </a:lnTo>
                                      <a:lnTo>
                                        <a:pt x="0" y="0"/>
                                      </a:lnTo>
                                    </a:path>
                                  </a:pathLst>
                                </a:custGeom>
                                <a:ln w="0" cap="flat">
                                  <a:miter lim="100000"/>
                                </a:ln>
                              </wps:spPr>
                              <wps:style>
                                <a:lnRef idx="0">
                                  <a:srgbClr val="000000">
                                    <a:alpha val="0"/>
                                  </a:srgbClr>
                                </a:lnRef>
                                <a:fillRef idx="1">
                                  <a:srgbClr val="8FBF21"/>
                                </a:fillRef>
                                <a:effectRef idx="0">
                                  <a:scrgbClr r="0" g="0" b="0"/>
                                </a:effectRef>
                                <a:fontRef idx="none"/>
                              </wps:style>
                              <wps:bodyPr/>
                            </wps:wsp>
                            <wps:wsp>
                              <wps:cNvPr id="48751" name="Shape 48751"/>
                              <wps:cNvSpPr/>
                              <wps:spPr>
                                <a:xfrm>
                                  <a:off x="0" y="0"/>
                                  <a:ext cx="82321" cy="84086"/>
                                </a:xfrm>
                                <a:custGeom>
                                  <a:avLst/>
                                  <a:gdLst/>
                                  <a:ahLst/>
                                  <a:cxnLst/>
                                  <a:rect l="0" t="0" r="0" b="0"/>
                                  <a:pathLst>
                                    <a:path w="82321" h="84086">
                                      <a:moveTo>
                                        <a:pt x="0" y="0"/>
                                      </a:moveTo>
                                      <a:lnTo>
                                        <a:pt x="82321" y="0"/>
                                      </a:lnTo>
                                      <a:lnTo>
                                        <a:pt x="82321" y="84086"/>
                                      </a:lnTo>
                                      <a:lnTo>
                                        <a:pt x="0" y="84086"/>
                                      </a:lnTo>
                                      <a:lnTo>
                                        <a:pt x="0" y="0"/>
                                      </a:lnTo>
                                    </a:path>
                                  </a:pathLst>
                                </a:custGeom>
                                <a:ln w="0" cap="flat">
                                  <a:miter lim="100000"/>
                                </a:ln>
                              </wps:spPr>
                              <wps:style>
                                <a:lnRef idx="0">
                                  <a:srgbClr val="000000">
                                    <a:alpha val="0"/>
                                  </a:srgbClr>
                                </a:lnRef>
                                <a:fillRef idx="1">
                                  <a:srgbClr val="8FBF21"/>
                                </a:fillRef>
                                <a:effectRef idx="0">
                                  <a:scrgbClr r="0" g="0" b="0"/>
                                </a:effectRef>
                                <a:fontRef idx="none"/>
                              </wps:style>
                              <wps:bodyPr/>
                            </wps:wsp>
                          </wpg:wgp>
                        </a:graphicData>
                      </a:graphic>
                    </wp:anchor>
                  </w:drawing>
                </mc:Choice>
                <mc:Fallback>
                  <w:pict>
                    <v:group w14:anchorId="3386CFD6" id="Group 36503" o:spid="_x0000_s1026" style="position:absolute;margin-left:8.7pt;margin-top:1.65pt;width:6.5pt;height:22.15pt;z-index:251661312" coordsize="82321,281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">
                      <v:shape id="Shape 48750" o:spid="_x0000_s1027" style="position:absolute;top:197282;width:82321;height:84086;visibility:visible;mso-wrap-style:square;v-text-anchor:top" coordsize="82321,84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" path="m,l82321,r,84086l,84086,,e" fillcolor="#8fbf21" stroked="f" strokeweight="0">
                        <v:stroke miterlimit="1" joinstyle="miter"/>
                        <v:path arrowok="t" textboxrect="0,0,82321,84086"/>
                      </v:shape>
                      <v:shape id="Shape 48751" o:spid="_x0000_s1028" style="position:absolute;width:82321;height:84086;visibility:visible;mso-wrap-style:square;v-text-anchor:top" coordsize="82321,84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" path="m,l82321,r,84086l,84086,,e" fillcolor="#8fbf21" stroked="f" strokeweight="0">
                        <v:stroke miterlimit="1" joinstyle="miter"/>
                        <v:path arrowok="t" textboxrect="0,0,82321,84086"/>
                      </v:shape>
                      <w10:wrap type="square"/>
                    </v:group>
                  </w:pict>
                </mc:Fallback>
              </mc:AlternateContent>
            </w:r>
            <w:r>
              <w:rPr>
                <w:rFonts w:ascii="Calibri" w:eastAsia="Calibri" w:hAnsi="Calibri" w:cs="Calibri"/>
                <w:sz w:val="16"/>
              </w:rPr>
              <w:t>Reached 1.2 million women living with HIV in nine countries.</w:t>
            </w:r>
          </w:p>
          <w:p w14:paraId="3080C2D8" w14:textId="77777777" w:rsidR="001E02E9" w:rsidRDefault="001E02E9" w:rsidP="00AB4DC0">
            <w:pPr>
              <w:spacing w:line="259" w:lineRule="auto"/>
              <w:ind w:left="174"/>
            </w:pPr>
            <w:r>
              <w:rPr>
                <w:rFonts w:ascii="Calibri" w:eastAsia="Calibri" w:hAnsi="Calibri" w:cs="Calibri"/>
                <w:sz w:val="16"/>
              </w:rPr>
              <w:t>Frequently implementing the model through existing community-based and faith-based organizations.</w:t>
            </w:r>
          </w:p>
        </w:tc>
      </w:tr>
      <w:tr w:rsidR="001E02E9" w14:paraId="76F4009F" w14:textId="77777777" w:rsidTr="00AB4DC0">
        <w:trPr>
          <w:trHeight w:val="1319"/>
        </w:trPr>
        <w:tc>
          <w:tcPr>
            <w:tcW w:w="3091" w:type="dxa"/>
            <w:tcBorders>
              <w:top w:val="nil"/>
              <w:left w:val="nil"/>
              <w:bottom w:val="single" w:sz="8" w:space="0" w:color="8FBF21"/>
              <w:right w:val="single" w:sz="4" w:space="0" w:color="8FBF21"/>
            </w:tcBorders>
          </w:tcPr>
          <w:p w14:paraId="11E0A11E" w14:textId="77777777" w:rsidR="001E02E9" w:rsidRDefault="001E02E9" w:rsidP="00AB4DC0">
            <w:pPr>
              <w:spacing w:line="259" w:lineRule="auto"/>
            </w:pPr>
            <w:r>
              <w:rPr>
                <w:rFonts w:ascii="Calibri" w:eastAsia="Calibri" w:hAnsi="Calibri" w:cs="Calibri"/>
                <w:b/>
                <w:color w:val="8FBF21"/>
                <w:sz w:val="26"/>
              </w:rPr>
              <w:t xml:space="preserve">MOTHERS2MOTHERS, </w:t>
            </w:r>
          </w:p>
          <w:p w14:paraId="7191B85D" w14:textId="77777777" w:rsidR="001E02E9" w:rsidRDefault="001E02E9" w:rsidP="00AB4DC0">
            <w:pPr>
              <w:spacing w:line="259" w:lineRule="auto"/>
            </w:pPr>
            <w:r>
              <w:rPr>
                <w:rFonts w:ascii="Calibri" w:eastAsia="Calibri" w:hAnsi="Calibri" w:cs="Calibri"/>
                <w:color w:val="8FBF21"/>
              </w:rPr>
              <w:t xml:space="preserve">SOUTH AFRICA </w:t>
            </w:r>
          </w:p>
        </w:tc>
        <w:tc>
          <w:tcPr>
            <w:tcW w:w="6307" w:type="dxa"/>
            <w:tcBorders>
              <w:top w:val="nil"/>
              <w:left w:val="single" w:sz="4" w:space="0" w:color="8FBF21"/>
              <w:bottom w:val="single" w:sz="8" w:space="0" w:color="8FBF21"/>
              <w:right w:val="nil"/>
            </w:tcBorders>
            <w:vAlign w:val="center"/>
          </w:tcPr>
          <w:p w14:paraId="7E5AB806" w14:textId="77777777" w:rsidR="001E02E9" w:rsidRDefault="001E02E9" w:rsidP="00AB4DC0">
            <w:pPr>
              <w:spacing w:after="108" w:line="236" w:lineRule="auto"/>
              <w:ind w:left="174"/>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5F902CC9" wp14:editId="39130412">
                      <wp:simplePos x="0" y="0"/>
                      <wp:positionH relativeFrom="column">
                        <wp:posOffset>110223</wp:posOffset>
                      </wp:positionH>
                      <wp:positionV relativeFrom="paragraph">
                        <wp:posOffset>15102</wp:posOffset>
                      </wp:positionV>
                      <wp:extent cx="82321" cy="397383"/>
                      <wp:effectExtent l="0" t="0" r="0" b="0"/>
                      <wp:wrapSquare wrapText="bothSides"/>
                      <wp:docPr id="36562" name="Group 36562"/>
                      <wp:cNvGraphicFramePr/>
                      <a:graphic xmlns:a="http://schemas.openxmlformats.org/drawingml/2006/main">
                        <a:graphicData uri="http://schemas.microsoft.com/office/word/2010/wordprocessingGroup">
                          <wpg:wgp>
                            <wpg:cNvGrpSpPr/>
                            <wpg:grpSpPr>
                              <a:xfrm>
                                <a:off x="0" y="0"/>
                                <a:ext cx="82321" cy="397383"/>
                                <a:chOff x="0" y="0"/>
                                <a:chExt cx="82321" cy="397383"/>
                              </a:xfrm>
                            </wpg:grpSpPr>
                            <wps:wsp>
                              <wps:cNvPr id="48754" name="Shape 48754"/>
                              <wps:cNvSpPr/>
                              <wps:spPr>
                                <a:xfrm>
                                  <a:off x="0" y="313296"/>
                                  <a:ext cx="82321" cy="84087"/>
                                </a:xfrm>
                                <a:custGeom>
                                  <a:avLst/>
                                  <a:gdLst/>
                                  <a:ahLst/>
                                  <a:cxnLst/>
                                  <a:rect l="0" t="0" r="0" b="0"/>
                                  <a:pathLst>
                                    <a:path w="82321" h="84087">
                                      <a:moveTo>
                                        <a:pt x="0" y="0"/>
                                      </a:moveTo>
                                      <a:lnTo>
                                        <a:pt x="82321" y="0"/>
                                      </a:lnTo>
                                      <a:lnTo>
                                        <a:pt x="82321" y="84087"/>
                                      </a:lnTo>
                                      <a:lnTo>
                                        <a:pt x="0" y="84087"/>
                                      </a:lnTo>
                                      <a:lnTo>
                                        <a:pt x="0" y="0"/>
                                      </a:lnTo>
                                    </a:path>
                                  </a:pathLst>
                                </a:custGeom>
                                <a:ln w="0" cap="flat">
                                  <a:miter lim="100000"/>
                                </a:ln>
                              </wps:spPr>
                              <wps:style>
                                <a:lnRef idx="0">
                                  <a:srgbClr val="000000">
                                    <a:alpha val="0"/>
                                  </a:srgbClr>
                                </a:lnRef>
                                <a:fillRef idx="1">
                                  <a:srgbClr val="8FBF21"/>
                                </a:fillRef>
                                <a:effectRef idx="0">
                                  <a:scrgbClr r="0" g="0" b="0"/>
                                </a:effectRef>
                                <a:fontRef idx="none"/>
                              </wps:style>
                              <wps:bodyPr/>
                            </wps:wsp>
                            <wps:wsp>
                              <wps:cNvPr id="48755" name="Shape 48755"/>
                              <wps:cNvSpPr/>
                              <wps:spPr>
                                <a:xfrm>
                                  <a:off x="0" y="0"/>
                                  <a:ext cx="82321" cy="84086"/>
                                </a:xfrm>
                                <a:custGeom>
                                  <a:avLst/>
                                  <a:gdLst/>
                                  <a:ahLst/>
                                  <a:cxnLst/>
                                  <a:rect l="0" t="0" r="0" b="0"/>
                                  <a:pathLst>
                                    <a:path w="82321" h="84086">
                                      <a:moveTo>
                                        <a:pt x="0" y="0"/>
                                      </a:moveTo>
                                      <a:lnTo>
                                        <a:pt x="82321" y="0"/>
                                      </a:lnTo>
                                      <a:lnTo>
                                        <a:pt x="82321" y="84086"/>
                                      </a:lnTo>
                                      <a:lnTo>
                                        <a:pt x="0" y="84086"/>
                                      </a:lnTo>
                                      <a:lnTo>
                                        <a:pt x="0" y="0"/>
                                      </a:lnTo>
                                    </a:path>
                                  </a:pathLst>
                                </a:custGeom>
                                <a:ln w="0" cap="flat">
                                  <a:miter lim="100000"/>
                                </a:ln>
                              </wps:spPr>
                              <wps:style>
                                <a:lnRef idx="0">
                                  <a:srgbClr val="000000">
                                    <a:alpha val="0"/>
                                  </a:srgbClr>
                                </a:lnRef>
                                <a:fillRef idx="1">
                                  <a:srgbClr val="8FBF21"/>
                                </a:fillRef>
                                <a:effectRef idx="0">
                                  <a:scrgbClr r="0" g="0" b="0"/>
                                </a:effectRef>
                                <a:fontRef idx="none"/>
                              </wps:style>
                              <wps:bodyPr/>
                            </wps:wsp>
                          </wpg:wgp>
                        </a:graphicData>
                      </a:graphic>
                    </wp:anchor>
                  </w:drawing>
                </mc:Choice>
                <mc:Fallback>
                  <w:pict>
                    <v:group w14:anchorId="139F7557" id="Group 36562" o:spid="_x0000_s1026" style="position:absolute;margin-left:8.7pt;margin-top:1.2pt;width:6.5pt;height:31.3pt;z-index:251662336" coordsize="82321,397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">
                      <v:shape id="Shape 48754" o:spid="_x0000_s1027" style="position:absolute;top:313296;width:82321;height:84087;visibility:visible;mso-wrap-style:square;v-text-anchor:top" coordsize="82321,8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" path="m,l82321,r,84087l,84087,,e" fillcolor="#8fbf21" stroked="f" strokeweight="0">
                        <v:stroke miterlimit="1" joinstyle="miter"/>
                        <v:path arrowok="t" textboxrect="0,0,82321,84087"/>
                      </v:shape>
                      <v:shape id="Shape 48755" o:spid="_x0000_s1028" style="position:absolute;width:82321;height:84086;visibility:visible;mso-wrap-style:square;v-text-anchor:top" coordsize="82321,84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" path="m,l82321,r,84086l,84086,,e" fillcolor="#8fbf21" stroked="f" strokeweight="0">
                        <v:stroke miterlimit="1" joinstyle="miter"/>
                        <v:path arrowok="t" textboxrect="0,0,82321,84086"/>
                      </v:shape>
                      <w10:wrap type="square"/>
                    </v:group>
                  </w:pict>
                </mc:Fallback>
              </mc:AlternateContent>
            </w:r>
            <w:r>
              <w:rPr>
                <w:rFonts w:ascii="Calibri" w:eastAsia="Calibri" w:hAnsi="Calibri" w:cs="Calibri"/>
                <w:sz w:val="16"/>
              </w:rPr>
              <w:t>Trains, empowers and employs thousands of mothers living with HIV as Mentor Mothers.</w:t>
            </w:r>
          </w:p>
          <w:p w14:paraId="7952C246" w14:textId="77777777" w:rsidR="001E02E9" w:rsidRDefault="001E02E9" w:rsidP="00AB4DC0">
            <w:pPr>
              <w:spacing w:line="259" w:lineRule="auto"/>
              <w:ind w:left="174"/>
            </w:pPr>
            <w:r>
              <w:rPr>
                <w:rFonts w:ascii="Calibri" w:eastAsia="Calibri" w:hAnsi="Calibri" w:cs="Calibri"/>
                <w:sz w:val="16"/>
              </w:rPr>
              <w:t>Mentor Mothers advise and support pregnant women living with HIV and accompany them through the process of accessing prevention of mother-to-child transmission services.</w:t>
            </w:r>
          </w:p>
        </w:tc>
      </w:tr>
      <w:tr w:rsidR="001E02E9" w14:paraId="0DFA5511" w14:textId="77777777" w:rsidTr="00AB4DC0">
        <w:trPr>
          <w:trHeight w:val="2433"/>
        </w:trPr>
        <w:tc>
          <w:tcPr>
            <w:tcW w:w="3091" w:type="dxa"/>
            <w:tcBorders>
              <w:top w:val="single" w:sz="8" w:space="0" w:color="8FBF21"/>
              <w:left w:val="nil"/>
              <w:bottom w:val="single" w:sz="8" w:space="0" w:color="8FBF21"/>
              <w:right w:val="single" w:sz="4" w:space="0" w:color="8FBF21"/>
            </w:tcBorders>
          </w:tcPr>
          <w:p w14:paraId="09C8C415" w14:textId="77777777" w:rsidR="001E02E9" w:rsidRDefault="001E02E9" w:rsidP="00AB4DC0">
            <w:pPr>
              <w:spacing w:line="236" w:lineRule="auto"/>
              <w:ind w:left="7"/>
            </w:pPr>
            <w:r>
              <w:rPr>
                <w:rFonts w:ascii="Calibri" w:eastAsia="Calibri" w:hAnsi="Calibri" w:cs="Calibri"/>
                <w:b/>
                <w:color w:val="8FBF21"/>
                <w:sz w:val="26"/>
              </w:rPr>
              <w:lastRenderedPageBreak/>
              <w:t xml:space="preserve">THE AIDS SUPPORT ORGANIZATION (TASO), </w:t>
            </w:r>
          </w:p>
          <w:p w14:paraId="761717E4" w14:textId="77777777" w:rsidR="001E02E9" w:rsidRDefault="001E02E9" w:rsidP="00AB4DC0">
            <w:pPr>
              <w:spacing w:line="259" w:lineRule="auto"/>
              <w:ind w:left="7"/>
            </w:pPr>
            <w:r>
              <w:rPr>
                <w:rFonts w:ascii="Calibri" w:eastAsia="Calibri" w:hAnsi="Calibri" w:cs="Calibri"/>
                <w:color w:val="8FBF21"/>
              </w:rPr>
              <w:t>UGANDA</w:t>
            </w:r>
          </w:p>
        </w:tc>
        <w:tc>
          <w:tcPr>
            <w:tcW w:w="6307" w:type="dxa"/>
            <w:tcBorders>
              <w:top w:val="single" w:sz="8" w:space="0" w:color="8FBF21"/>
              <w:left w:val="single" w:sz="4" w:space="0" w:color="8FBF21"/>
              <w:bottom w:val="single" w:sz="8" w:space="0" w:color="8FBF21"/>
              <w:right w:val="nil"/>
            </w:tcBorders>
            <w:vAlign w:val="center"/>
          </w:tcPr>
          <w:p w14:paraId="6EFC83DB" w14:textId="77777777" w:rsidR="001E02E9" w:rsidRDefault="001E02E9" w:rsidP="00AB4DC0">
            <w:pPr>
              <w:spacing w:after="184" w:line="250" w:lineRule="auto"/>
              <w:ind w:left="18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298FF358" wp14:editId="1277316A">
                      <wp:simplePos x="0" y="0"/>
                      <wp:positionH relativeFrom="column">
                        <wp:posOffset>114427</wp:posOffset>
                      </wp:positionH>
                      <wp:positionV relativeFrom="paragraph">
                        <wp:posOffset>11023</wp:posOffset>
                      </wp:positionV>
                      <wp:extent cx="82321" cy="1112749"/>
                      <wp:effectExtent l="0" t="0" r="0" b="0"/>
                      <wp:wrapSquare wrapText="bothSides"/>
                      <wp:docPr id="36681" name="Group 36681"/>
                      <wp:cNvGraphicFramePr/>
                      <a:graphic xmlns:a="http://schemas.openxmlformats.org/drawingml/2006/main">
                        <a:graphicData uri="http://schemas.microsoft.com/office/word/2010/wordprocessingGroup">
                          <wpg:wgp>
                            <wpg:cNvGrpSpPr/>
                            <wpg:grpSpPr>
                              <a:xfrm>
                                <a:off x="0" y="0"/>
                                <a:ext cx="82321" cy="1112749"/>
                                <a:chOff x="0" y="0"/>
                                <a:chExt cx="82321" cy="1112749"/>
                              </a:xfrm>
                            </wpg:grpSpPr>
                            <wps:wsp>
                              <wps:cNvPr id="48758" name="Shape 48758"/>
                              <wps:cNvSpPr/>
                              <wps:spPr>
                                <a:xfrm>
                                  <a:off x="0" y="0"/>
                                  <a:ext cx="82321" cy="84087"/>
                                </a:xfrm>
                                <a:custGeom>
                                  <a:avLst/>
                                  <a:gdLst/>
                                  <a:ahLst/>
                                  <a:cxnLst/>
                                  <a:rect l="0" t="0" r="0" b="0"/>
                                  <a:pathLst>
                                    <a:path w="82321" h="84087">
                                      <a:moveTo>
                                        <a:pt x="0" y="0"/>
                                      </a:moveTo>
                                      <a:lnTo>
                                        <a:pt x="82321" y="0"/>
                                      </a:lnTo>
                                      <a:lnTo>
                                        <a:pt x="82321" y="84087"/>
                                      </a:lnTo>
                                      <a:lnTo>
                                        <a:pt x="0" y="84087"/>
                                      </a:lnTo>
                                      <a:lnTo>
                                        <a:pt x="0" y="0"/>
                                      </a:lnTo>
                                    </a:path>
                                  </a:pathLst>
                                </a:custGeom>
                                <a:ln w="0" cap="flat">
                                  <a:miter lim="100000"/>
                                </a:ln>
                              </wps:spPr>
                              <wps:style>
                                <a:lnRef idx="0">
                                  <a:srgbClr val="000000">
                                    <a:alpha val="0"/>
                                  </a:srgbClr>
                                </a:lnRef>
                                <a:fillRef idx="1">
                                  <a:srgbClr val="8FBF21"/>
                                </a:fillRef>
                                <a:effectRef idx="0">
                                  <a:scrgbClr r="0" g="0" b="0"/>
                                </a:effectRef>
                                <a:fontRef idx="none"/>
                              </wps:style>
                              <wps:bodyPr/>
                            </wps:wsp>
                            <wps:wsp>
                              <wps:cNvPr id="48759" name="Shape 48759"/>
                              <wps:cNvSpPr/>
                              <wps:spPr>
                                <a:xfrm>
                                  <a:off x="0" y="364084"/>
                                  <a:ext cx="82321" cy="84087"/>
                                </a:xfrm>
                                <a:custGeom>
                                  <a:avLst/>
                                  <a:gdLst/>
                                  <a:ahLst/>
                                  <a:cxnLst/>
                                  <a:rect l="0" t="0" r="0" b="0"/>
                                  <a:pathLst>
                                    <a:path w="82321" h="84087">
                                      <a:moveTo>
                                        <a:pt x="0" y="0"/>
                                      </a:moveTo>
                                      <a:lnTo>
                                        <a:pt x="82321" y="0"/>
                                      </a:lnTo>
                                      <a:lnTo>
                                        <a:pt x="82321" y="84087"/>
                                      </a:lnTo>
                                      <a:lnTo>
                                        <a:pt x="0" y="84087"/>
                                      </a:lnTo>
                                      <a:lnTo>
                                        <a:pt x="0" y="0"/>
                                      </a:lnTo>
                                    </a:path>
                                  </a:pathLst>
                                </a:custGeom>
                                <a:ln w="0" cap="flat">
                                  <a:miter lim="100000"/>
                                </a:ln>
                              </wps:spPr>
                              <wps:style>
                                <a:lnRef idx="0">
                                  <a:srgbClr val="000000">
                                    <a:alpha val="0"/>
                                  </a:srgbClr>
                                </a:lnRef>
                                <a:fillRef idx="1">
                                  <a:srgbClr val="8FBF21"/>
                                </a:fillRef>
                                <a:effectRef idx="0">
                                  <a:scrgbClr r="0" g="0" b="0"/>
                                </a:effectRef>
                                <a:fontRef idx="none"/>
                              </wps:style>
                              <wps:bodyPr/>
                            </wps:wsp>
                            <wps:wsp>
                              <wps:cNvPr id="48760" name="Shape 48760"/>
                              <wps:cNvSpPr/>
                              <wps:spPr>
                                <a:xfrm>
                                  <a:off x="0" y="622897"/>
                                  <a:ext cx="82321" cy="84074"/>
                                </a:xfrm>
                                <a:custGeom>
                                  <a:avLst/>
                                  <a:gdLst/>
                                  <a:ahLst/>
                                  <a:cxnLst/>
                                  <a:rect l="0" t="0" r="0" b="0"/>
                                  <a:pathLst>
                                    <a:path w="82321" h="84074">
                                      <a:moveTo>
                                        <a:pt x="0" y="0"/>
                                      </a:moveTo>
                                      <a:lnTo>
                                        <a:pt x="82321" y="0"/>
                                      </a:lnTo>
                                      <a:lnTo>
                                        <a:pt x="82321" y="84074"/>
                                      </a:lnTo>
                                      <a:lnTo>
                                        <a:pt x="0" y="84074"/>
                                      </a:lnTo>
                                      <a:lnTo>
                                        <a:pt x="0" y="0"/>
                                      </a:lnTo>
                                    </a:path>
                                  </a:pathLst>
                                </a:custGeom>
                                <a:ln w="0" cap="flat">
                                  <a:miter lim="100000"/>
                                </a:ln>
                              </wps:spPr>
                              <wps:style>
                                <a:lnRef idx="0">
                                  <a:srgbClr val="000000">
                                    <a:alpha val="0"/>
                                  </a:srgbClr>
                                </a:lnRef>
                                <a:fillRef idx="1">
                                  <a:srgbClr val="8FBF21"/>
                                </a:fillRef>
                                <a:effectRef idx="0">
                                  <a:scrgbClr r="0" g="0" b="0"/>
                                </a:effectRef>
                                <a:fontRef idx="none"/>
                              </wps:style>
                              <wps:bodyPr/>
                            </wps:wsp>
                            <wps:wsp>
                              <wps:cNvPr id="48761" name="Shape 48761"/>
                              <wps:cNvSpPr/>
                              <wps:spPr>
                                <a:xfrm>
                                  <a:off x="0" y="830275"/>
                                  <a:ext cx="82321" cy="84087"/>
                                </a:xfrm>
                                <a:custGeom>
                                  <a:avLst/>
                                  <a:gdLst/>
                                  <a:ahLst/>
                                  <a:cxnLst/>
                                  <a:rect l="0" t="0" r="0" b="0"/>
                                  <a:pathLst>
                                    <a:path w="82321" h="84087">
                                      <a:moveTo>
                                        <a:pt x="0" y="0"/>
                                      </a:moveTo>
                                      <a:lnTo>
                                        <a:pt x="82321" y="0"/>
                                      </a:lnTo>
                                      <a:lnTo>
                                        <a:pt x="82321" y="84087"/>
                                      </a:lnTo>
                                      <a:lnTo>
                                        <a:pt x="0" y="84087"/>
                                      </a:lnTo>
                                      <a:lnTo>
                                        <a:pt x="0" y="0"/>
                                      </a:lnTo>
                                    </a:path>
                                  </a:pathLst>
                                </a:custGeom>
                                <a:ln w="0" cap="flat">
                                  <a:miter lim="100000"/>
                                </a:ln>
                              </wps:spPr>
                              <wps:style>
                                <a:lnRef idx="0">
                                  <a:srgbClr val="000000">
                                    <a:alpha val="0"/>
                                  </a:srgbClr>
                                </a:lnRef>
                                <a:fillRef idx="1">
                                  <a:srgbClr val="8FBF21"/>
                                </a:fillRef>
                                <a:effectRef idx="0">
                                  <a:scrgbClr r="0" g="0" b="0"/>
                                </a:effectRef>
                                <a:fontRef idx="none"/>
                              </wps:style>
                              <wps:bodyPr/>
                            </wps:wsp>
                            <wps:wsp>
                              <wps:cNvPr id="48762" name="Shape 48762"/>
                              <wps:cNvSpPr/>
                              <wps:spPr>
                                <a:xfrm>
                                  <a:off x="0" y="1028662"/>
                                  <a:ext cx="82321" cy="84087"/>
                                </a:xfrm>
                                <a:custGeom>
                                  <a:avLst/>
                                  <a:gdLst/>
                                  <a:ahLst/>
                                  <a:cxnLst/>
                                  <a:rect l="0" t="0" r="0" b="0"/>
                                  <a:pathLst>
                                    <a:path w="82321" h="84087">
                                      <a:moveTo>
                                        <a:pt x="0" y="0"/>
                                      </a:moveTo>
                                      <a:lnTo>
                                        <a:pt x="82321" y="0"/>
                                      </a:lnTo>
                                      <a:lnTo>
                                        <a:pt x="82321" y="84087"/>
                                      </a:lnTo>
                                      <a:lnTo>
                                        <a:pt x="0" y="84087"/>
                                      </a:lnTo>
                                      <a:lnTo>
                                        <a:pt x="0" y="0"/>
                                      </a:lnTo>
                                    </a:path>
                                  </a:pathLst>
                                </a:custGeom>
                                <a:ln w="0" cap="flat">
                                  <a:miter lim="100000"/>
                                </a:ln>
                              </wps:spPr>
                              <wps:style>
                                <a:lnRef idx="0">
                                  <a:srgbClr val="000000">
                                    <a:alpha val="0"/>
                                  </a:srgbClr>
                                </a:lnRef>
                                <a:fillRef idx="1">
                                  <a:srgbClr val="8FBF21"/>
                                </a:fillRef>
                                <a:effectRef idx="0">
                                  <a:scrgbClr r="0" g="0" b="0"/>
                                </a:effectRef>
                                <a:fontRef idx="none"/>
                              </wps:style>
                              <wps:bodyPr/>
                            </wps:wsp>
                          </wpg:wgp>
                        </a:graphicData>
                      </a:graphic>
                    </wp:anchor>
                  </w:drawing>
                </mc:Choice>
                <mc:Fallback>
                  <w:pict>
                    <v:group w14:anchorId="5C7F3E97" id="Group 36681" o:spid="_x0000_s1026" style="position:absolute;margin-left:9pt;margin-top:.85pt;width:6.5pt;height:87.6pt;z-index:251663360" coordsize="823,1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">
                      <v:shape id="Shape 48758" o:spid="_x0000_s1027" style="position:absolute;width:823;height:840;visibility:visible;mso-wrap-style:square;v-text-anchor:top" coordsize="82321,8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" path="m,l82321,r,84087l,84087,,e" fillcolor="#8fbf21" stroked="f" strokeweight="0">
                        <v:stroke miterlimit="1" joinstyle="miter"/>
                        <v:path arrowok="t" textboxrect="0,0,82321,84087"/>
                      </v:shape>
                      <v:shape id="Shape 48759" o:spid="_x0000_s1028" style="position:absolute;top:3640;width:823;height:841;visibility:visible;mso-wrap-style:square;v-text-anchor:top" coordsize="82321,8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" path="m,l82321,r,84087l,84087,,e" fillcolor="#8fbf21" stroked="f" strokeweight="0">
                        <v:stroke miterlimit="1" joinstyle="miter"/>
                        <v:path arrowok="t" textboxrect="0,0,82321,84087"/>
                      </v:shape>
                      <v:shape id="Shape 48760" o:spid="_x0000_s1029" style="position:absolute;top:6228;width:823;height:841;visibility:visible;mso-wrap-style:square;v-text-anchor:top" coordsize="82321,84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" path="m,l82321,r,84074l,84074,,e" fillcolor="#8fbf21" stroked="f" strokeweight="0">
                        <v:stroke miterlimit="1" joinstyle="miter"/>
                        <v:path arrowok="t" textboxrect="0,0,82321,84074"/>
                      </v:shape>
                      <v:shape id="Shape 48761" o:spid="_x0000_s1030" style="position:absolute;top:8302;width:823;height:841;visibility:visible;mso-wrap-style:square;v-text-anchor:top" coordsize="82321,8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" path="m,l82321,r,84087l,84087,,e" fillcolor="#8fbf21" stroked="f" strokeweight="0">
                        <v:stroke miterlimit="1" joinstyle="miter"/>
                        <v:path arrowok="t" textboxrect="0,0,82321,84087"/>
                      </v:shape>
                      <v:shape id="Shape 48762" o:spid="_x0000_s1031" style="position:absolute;top:10286;width:823;height:841;visibility:visible;mso-wrap-style:square;v-text-anchor:top" coordsize="82321,8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" path="m,l82321,r,84087l,84087,,e" fillcolor="#8fbf21" stroked="f" strokeweight="0">
                        <v:stroke miterlimit="1" joinstyle="miter"/>
                        <v:path arrowok="t" textboxrect="0,0,82321,84087"/>
                      </v:shape>
                      <w10:wrap type="square"/>
                    </v:group>
                  </w:pict>
                </mc:Fallback>
              </mc:AlternateContent>
            </w:r>
            <w:r>
              <w:rPr>
                <w:rFonts w:ascii="Calibri" w:eastAsia="Calibri" w:hAnsi="Calibri" w:cs="Calibri"/>
                <w:sz w:val="16"/>
              </w:rPr>
              <w:t xml:space="preserve">Direct support to over 200 000 people from key affected populations, in particular people living with HIV, since its inception </w:t>
            </w:r>
            <w:r>
              <w:rPr>
                <w:rFonts w:ascii="Calibri" w:eastAsia="Calibri" w:hAnsi="Calibri" w:cs="Calibri"/>
                <w:i/>
                <w:sz w:val="16"/>
              </w:rPr>
              <w:t>(3, 16)</w:t>
            </w:r>
            <w:r>
              <w:rPr>
                <w:rFonts w:ascii="Calibri" w:eastAsia="Calibri" w:hAnsi="Calibri" w:cs="Calibri"/>
                <w:sz w:val="16"/>
              </w:rPr>
              <w:t>.</w:t>
            </w:r>
          </w:p>
          <w:p w14:paraId="685B567A" w14:textId="77777777" w:rsidR="001E02E9" w:rsidRDefault="001E02E9" w:rsidP="00AB4DC0">
            <w:pPr>
              <w:spacing w:after="181" w:line="259" w:lineRule="auto"/>
              <w:ind w:left="180"/>
            </w:pPr>
            <w:r>
              <w:rPr>
                <w:rFonts w:ascii="Calibri" w:eastAsia="Calibri" w:hAnsi="Calibri" w:cs="Calibri"/>
                <w:sz w:val="16"/>
              </w:rPr>
              <w:t xml:space="preserve">The largest community-based, NGO providing HIV services in Africa. </w:t>
            </w:r>
          </w:p>
          <w:p w14:paraId="13117225" w14:textId="77777777" w:rsidR="001E02E9" w:rsidRDefault="001E02E9" w:rsidP="00AB4DC0">
            <w:pPr>
              <w:spacing w:after="118" w:line="259" w:lineRule="auto"/>
              <w:ind w:left="180"/>
            </w:pPr>
            <w:r>
              <w:rPr>
                <w:rFonts w:ascii="Calibri" w:eastAsia="Calibri" w:hAnsi="Calibri" w:cs="Calibri"/>
                <w:sz w:val="16"/>
              </w:rPr>
              <w:t>Over 23 000 clients provided with antiretroviral therapy since June 2004.</w:t>
            </w:r>
          </w:p>
          <w:p w14:paraId="1F54B788" w14:textId="77777777" w:rsidR="001E02E9" w:rsidRDefault="001E02E9" w:rsidP="00AB4DC0">
            <w:pPr>
              <w:spacing w:after="111" w:line="259" w:lineRule="auto"/>
              <w:ind w:left="180"/>
            </w:pPr>
            <w:r>
              <w:rPr>
                <w:rFonts w:ascii="Calibri" w:eastAsia="Calibri" w:hAnsi="Calibri" w:cs="Calibri"/>
                <w:sz w:val="16"/>
              </w:rPr>
              <w:t>A thousand children provided with antiretroviral therapy since June 2004.</w:t>
            </w:r>
          </w:p>
          <w:p w14:paraId="101197D4" w14:textId="77777777" w:rsidR="001E02E9" w:rsidRDefault="001E02E9" w:rsidP="00AB4DC0">
            <w:pPr>
              <w:spacing w:line="259" w:lineRule="auto"/>
              <w:ind w:left="180" w:right="-14"/>
            </w:pPr>
            <w:r>
              <w:rPr>
                <w:rFonts w:ascii="Calibri" w:eastAsia="Calibri" w:hAnsi="Calibri" w:cs="Calibri"/>
                <w:sz w:val="16"/>
              </w:rPr>
              <w:t>Demonstrates the important role of communities in health systems, from education and awareness to direct service provision, and monitoring and holding governmen</w:t>
            </w:r>
            <w:r w:rsidR="00400F17">
              <w:rPr>
                <w:rFonts w:ascii="Calibri" w:eastAsia="Calibri" w:hAnsi="Calibri" w:cs="Calibri"/>
                <w:sz w:val="16"/>
              </w:rPr>
              <w:t>ts accountable</w:t>
            </w:r>
            <w:r>
              <w:rPr>
                <w:rFonts w:ascii="Calibri" w:eastAsia="Calibri" w:hAnsi="Calibri" w:cs="Calibri"/>
                <w:sz w:val="16"/>
              </w:rPr>
              <w:t xml:space="preserve">. </w:t>
            </w:r>
          </w:p>
        </w:tc>
      </w:tr>
      <w:tr w:rsidR="001E02E9" w14:paraId="2B67E152" w14:textId="77777777" w:rsidTr="00AB4DC0">
        <w:trPr>
          <w:trHeight w:val="669"/>
        </w:trPr>
        <w:tc>
          <w:tcPr>
            <w:tcW w:w="3091" w:type="dxa"/>
            <w:tcBorders>
              <w:top w:val="single" w:sz="8" w:space="0" w:color="8FBF21"/>
              <w:left w:val="nil"/>
              <w:bottom w:val="single" w:sz="8" w:space="0" w:color="8FBF21"/>
              <w:right w:val="single" w:sz="4" w:space="0" w:color="8FBF21"/>
            </w:tcBorders>
            <w:vAlign w:val="center"/>
          </w:tcPr>
          <w:p w14:paraId="579E37BA" w14:textId="77777777" w:rsidR="001E02E9" w:rsidRDefault="001E02E9" w:rsidP="00AB4DC0">
            <w:pPr>
              <w:spacing w:line="259" w:lineRule="auto"/>
            </w:pPr>
            <w:r>
              <w:rPr>
                <w:rFonts w:ascii="Calibri" w:eastAsia="Calibri" w:hAnsi="Calibri" w:cs="Calibri"/>
                <w:b/>
                <w:color w:val="8FBF21"/>
                <w:sz w:val="26"/>
              </w:rPr>
              <w:t xml:space="preserve">TOPS, </w:t>
            </w:r>
            <w:r>
              <w:rPr>
                <w:rFonts w:ascii="Calibri" w:eastAsia="Calibri" w:hAnsi="Calibri" w:cs="Calibri"/>
                <w:color w:val="8FBF21"/>
              </w:rPr>
              <w:t>MYANMAR</w:t>
            </w:r>
          </w:p>
        </w:tc>
        <w:tc>
          <w:tcPr>
            <w:tcW w:w="6307" w:type="dxa"/>
            <w:tcBorders>
              <w:top w:val="single" w:sz="8" w:space="0" w:color="8FBF21"/>
              <w:left w:val="single" w:sz="4" w:space="0" w:color="8FBF21"/>
              <w:bottom w:val="single" w:sz="8" w:space="0" w:color="8FBF21"/>
              <w:right w:val="nil"/>
            </w:tcBorders>
            <w:vAlign w:val="center"/>
          </w:tcPr>
          <w:p w14:paraId="6BCCD081" w14:textId="77777777" w:rsidR="001E02E9" w:rsidRDefault="001E02E9" w:rsidP="00AB4DC0">
            <w:pPr>
              <w:spacing w:line="259" w:lineRule="auto"/>
              <w:ind w:left="450" w:hanging="276"/>
            </w:pPr>
            <w:r>
              <w:rPr>
                <w:rFonts w:ascii="Calibri" w:eastAsia="Calibri" w:hAnsi="Calibri" w:cs="Calibri"/>
                <w:noProof/>
              </w:rPr>
              <mc:AlternateContent>
                <mc:Choice Requires="wpg">
                  <w:drawing>
                    <wp:inline distT="0" distB="0" distL="0" distR="0" wp14:anchorId="01AF7D10" wp14:editId="445D8237">
                      <wp:extent cx="82321" cy="84087"/>
                      <wp:effectExtent l="0" t="0" r="0" b="0"/>
                      <wp:docPr id="36790" name="Group 36790"/>
                      <wp:cNvGraphicFramePr/>
                      <a:graphic xmlns:a="http://schemas.openxmlformats.org/drawingml/2006/main">
                        <a:graphicData uri="http://schemas.microsoft.com/office/word/2010/wordprocessingGroup">
                          <wpg:wgp>
                            <wpg:cNvGrpSpPr/>
                            <wpg:grpSpPr>
                              <a:xfrm>
                                <a:off x="0" y="0"/>
                                <a:ext cx="82321" cy="84087"/>
                                <a:chOff x="0" y="0"/>
                                <a:chExt cx="82321" cy="84087"/>
                              </a:xfrm>
                            </wpg:grpSpPr>
                            <wps:wsp>
                              <wps:cNvPr id="48768" name="Shape 48768"/>
                              <wps:cNvSpPr/>
                              <wps:spPr>
                                <a:xfrm>
                                  <a:off x="0" y="0"/>
                                  <a:ext cx="82321" cy="84087"/>
                                </a:xfrm>
                                <a:custGeom>
                                  <a:avLst/>
                                  <a:gdLst/>
                                  <a:ahLst/>
                                  <a:cxnLst/>
                                  <a:rect l="0" t="0" r="0" b="0"/>
                                  <a:pathLst>
                                    <a:path w="82321" h="84087">
                                      <a:moveTo>
                                        <a:pt x="0" y="0"/>
                                      </a:moveTo>
                                      <a:lnTo>
                                        <a:pt x="82321" y="0"/>
                                      </a:lnTo>
                                      <a:lnTo>
                                        <a:pt x="82321" y="84087"/>
                                      </a:lnTo>
                                      <a:lnTo>
                                        <a:pt x="0" y="84087"/>
                                      </a:lnTo>
                                      <a:lnTo>
                                        <a:pt x="0" y="0"/>
                                      </a:lnTo>
                                    </a:path>
                                  </a:pathLst>
                                </a:custGeom>
                                <a:ln w="0" cap="flat">
                                  <a:miter lim="100000"/>
                                </a:ln>
                              </wps:spPr>
                              <wps:style>
                                <a:lnRef idx="0">
                                  <a:srgbClr val="000000">
                                    <a:alpha val="0"/>
                                  </a:srgbClr>
                                </a:lnRef>
                                <a:fillRef idx="1">
                                  <a:srgbClr val="8FBF21"/>
                                </a:fillRef>
                                <a:effectRef idx="0">
                                  <a:scrgbClr r="0" g="0" b="0"/>
                                </a:effectRef>
                                <a:fontRef idx="none"/>
                              </wps:style>
                              <wps:bodyPr/>
                            </wps:wsp>
                          </wpg:wgp>
                        </a:graphicData>
                      </a:graphic>
                    </wp:inline>
                  </w:drawing>
                </mc:Choice>
                <mc:Fallback>
                  <w:pict>
                    <v:group w14:anchorId="08FFD692" id="Group 36790" o:spid="_x0000_s1026" style="width:6.5pt;height:6.6pt;mso-position-horizontal-relative:char;mso-position-vertical-relative:line" coordsize="82321,84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">
                      <v:shape id="Shape 48768" o:spid="_x0000_s1027" style="position:absolute;width:82321;height:84087;visibility:visible;mso-wrap-style:square;v-text-anchor:top" coordsize="82321,8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" path="m,l82321,r,84087l,84087,,e" fillcolor="#8fbf21" stroked="f" strokeweight="0">
                        <v:stroke miterlimit="1" joinstyle="miter"/>
                        <v:path arrowok="t" textboxrect="0,0,82321,84087"/>
                      </v:shape>
                      <w10:anchorlock/>
                    </v:group>
                  </w:pict>
                </mc:Fallback>
              </mc:AlternateContent>
            </w:r>
            <w:r>
              <w:rPr>
                <w:rFonts w:ascii="Calibri" w:eastAsia="Calibri" w:hAnsi="Calibri" w:cs="Calibri"/>
                <w:sz w:val="16"/>
              </w:rPr>
              <w:tab/>
              <w:t>Provided clinical services to 10,900 sex workers and 7,100 gay and other men who have sex with men in 2011.</w:t>
            </w:r>
          </w:p>
        </w:tc>
      </w:tr>
    </w:tbl>
    <w:p w14:paraId="4B3BD563" w14:textId="77777777" w:rsidR="00D9686A" w:rsidRPr="00335846" w:rsidRDefault="00D9686A" w:rsidP="00D9686A">
      <w:pPr>
        <w:rPr>
          <w:rFonts w:cstheme="minorHAnsi"/>
        </w:rPr>
      </w:pPr>
    </w:p>
    <w:p w14:paraId="3C8BBCAF" w14:textId="77777777" w:rsidR="00C25429" w:rsidRPr="00335846" w:rsidRDefault="00E34D6B" w:rsidP="00C65C41">
      <w:pPr>
        <w:autoSpaceDE w:val="0"/>
        <w:autoSpaceDN w:val="0"/>
        <w:adjustRightInd w:val="0"/>
        <w:spacing w:after="0" w:line="240" w:lineRule="auto"/>
        <w:jc w:val="both"/>
        <w:rPr>
          <w:rFonts w:cstheme="minorHAnsi"/>
          <w:b/>
          <w:u w:val="single"/>
        </w:rPr>
      </w:pPr>
      <w:r w:rsidRPr="00335846">
        <w:rPr>
          <w:rFonts w:cstheme="minorHAnsi"/>
          <w:b/>
          <w:u w:val="single"/>
        </w:rPr>
        <w:t>Community action and other Communicable</w:t>
      </w:r>
      <w:r w:rsidR="00881175" w:rsidRPr="00335846">
        <w:rPr>
          <w:rFonts w:cstheme="minorHAnsi"/>
          <w:b/>
          <w:u w:val="single"/>
        </w:rPr>
        <w:t xml:space="preserve"> and Non</w:t>
      </w:r>
      <w:r w:rsidR="00925DC7" w:rsidRPr="00335846">
        <w:rPr>
          <w:rFonts w:cstheme="minorHAnsi"/>
          <w:b/>
          <w:u w:val="single"/>
        </w:rPr>
        <w:t>-</w:t>
      </w:r>
      <w:r w:rsidR="00881175" w:rsidRPr="00335846">
        <w:rPr>
          <w:rFonts w:cstheme="minorHAnsi"/>
          <w:b/>
          <w:u w:val="single"/>
        </w:rPr>
        <w:t>communicable</w:t>
      </w:r>
      <w:r w:rsidRPr="00335846">
        <w:rPr>
          <w:rFonts w:cstheme="minorHAnsi"/>
          <w:b/>
          <w:u w:val="single"/>
        </w:rPr>
        <w:t xml:space="preserve"> Diseases</w:t>
      </w:r>
    </w:p>
    <w:p w14:paraId="57D26854" w14:textId="77777777" w:rsidR="00881175" w:rsidRPr="00335846" w:rsidRDefault="00E34D6B" w:rsidP="00881175">
      <w:pPr>
        <w:autoSpaceDE w:val="0"/>
        <w:autoSpaceDN w:val="0"/>
        <w:adjustRightInd w:val="0"/>
        <w:spacing w:after="0" w:line="240" w:lineRule="auto"/>
        <w:jc w:val="both"/>
        <w:rPr>
          <w:rFonts w:cstheme="minorHAnsi"/>
        </w:rPr>
      </w:pPr>
      <w:r w:rsidRPr="00335846">
        <w:rPr>
          <w:rFonts w:cstheme="minorHAnsi"/>
        </w:rPr>
        <w:t>The recent re-emergence of critic</w:t>
      </w:r>
      <w:r w:rsidR="009B28DF" w:rsidRPr="00335846">
        <w:rPr>
          <w:rFonts w:cstheme="minorHAnsi"/>
        </w:rPr>
        <w:t xml:space="preserve">al public health threats (e.g. </w:t>
      </w:r>
      <w:r w:rsidRPr="00335846">
        <w:rPr>
          <w:rFonts w:cstheme="minorHAnsi"/>
        </w:rPr>
        <w:t>the 2014 Ebola outbreak in West Africa and cases of Yellow Fever in Angola, Uganda</w:t>
      </w:r>
      <w:r w:rsidR="009E2C2C" w:rsidRPr="00335846">
        <w:rPr>
          <w:rFonts w:cstheme="minorHAnsi"/>
        </w:rPr>
        <w:t>,</w:t>
      </w:r>
      <w:r w:rsidRPr="00335846">
        <w:rPr>
          <w:rFonts w:cstheme="minorHAnsi"/>
        </w:rPr>
        <w:t xml:space="preserve"> and Democratic Republic of the Congo) has reinforced </w:t>
      </w:r>
      <w:r w:rsidRPr="00335846">
        <w:rPr>
          <w:rFonts w:cstheme="minorHAnsi"/>
          <w:b/>
        </w:rPr>
        <w:t>the essential role of community engagement in a health crisis response</w:t>
      </w:r>
      <w:r w:rsidRPr="00335846">
        <w:rPr>
          <w:rFonts w:cstheme="minorHAnsi"/>
        </w:rPr>
        <w:t>.</w:t>
      </w:r>
      <w:r w:rsidRPr="00335846">
        <w:rPr>
          <w:rStyle w:val="EndnoteReference"/>
          <w:rFonts w:cstheme="minorHAnsi"/>
        </w:rPr>
        <w:endnoteReference w:id="19"/>
      </w:r>
      <w:r w:rsidR="002C428B" w:rsidRPr="00335846">
        <w:rPr>
          <w:rFonts w:cstheme="minorHAnsi"/>
        </w:rPr>
        <w:t xml:space="preserve"> </w:t>
      </w:r>
      <w:r w:rsidRPr="00335846">
        <w:rPr>
          <w:rStyle w:val="EndnoteReference"/>
          <w:rFonts w:cstheme="minorHAnsi"/>
        </w:rPr>
        <w:endnoteReference w:id="20"/>
      </w:r>
      <w:r w:rsidRPr="00335846">
        <w:rPr>
          <w:rFonts w:cstheme="minorHAnsi"/>
        </w:rPr>
        <w:t xml:space="preserve"> Elhadj As Sy, Secretary General for the International Federation of the Red Cross and Red Crescent called for</w:t>
      </w:r>
      <w:r w:rsidR="009E2C2C" w:rsidRPr="00335846">
        <w:rPr>
          <w:rFonts w:cstheme="minorHAnsi"/>
        </w:rPr>
        <w:t xml:space="preserve"> the</w:t>
      </w:r>
      <w:r w:rsidRPr="00335846">
        <w:rPr>
          <w:rFonts w:cstheme="minorHAnsi"/>
        </w:rPr>
        <w:t xml:space="preserve"> WHO to “</w:t>
      </w:r>
      <w:r w:rsidRPr="00335846">
        <w:rPr>
          <w:rFonts w:cstheme="minorHAnsi"/>
          <w:b/>
        </w:rPr>
        <w:t>recognize the absolutely central role of local communities in preventing, detecting</w:t>
      </w:r>
      <w:r w:rsidR="009E2C2C" w:rsidRPr="00335846">
        <w:rPr>
          <w:rFonts w:cstheme="minorHAnsi"/>
          <w:b/>
        </w:rPr>
        <w:t>,</w:t>
      </w:r>
      <w:r w:rsidRPr="00335846">
        <w:rPr>
          <w:rFonts w:cstheme="minorHAnsi"/>
          <w:b/>
        </w:rPr>
        <w:t xml:space="preserve"> and responding to health challenges.</w:t>
      </w:r>
      <w:r w:rsidRPr="00335846">
        <w:rPr>
          <w:rFonts w:cstheme="minorHAnsi"/>
        </w:rPr>
        <w:t>”</w:t>
      </w:r>
      <w:r w:rsidR="00FB3A4D" w:rsidRPr="00335846">
        <w:rPr>
          <w:rFonts w:cstheme="minorHAnsi"/>
        </w:rPr>
        <w:t xml:space="preserve"> This </w:t>
      </w:r>
      <w:r w:rsidR="00471F37" w:rsidRPr="00335846">
        <w:rPr>
          <w:rFonts w:cstheme="minorHAnsi"/>
        </w:rPr>
        <w:t>is particularly</w:t>
      </w:r>
      <w:r w:rsidRPr="00335846">
        <w:rPr>
          <w:rFonts w:cstheme="minorHAnsi"/>
        </w:rPr>
        <w:t xml:space="preserve"> </w:t>
      </w:r>
      <w:r w:rsidR="00881175" w:rsidRPr="00335846">
        <w:rPr>
          <w:rFonts w:cstheme="minorHAnsi"/>
        </w:rPr>
        <w:t xml:space="preserve">true </w:t>
      </w:r>
      <w:r w:rsidRPr="00335846">
        <w:rPr>
          <w:rFonts w:cstheme="minorHAnsi"/>
        </w:rPr>
        <w:t>in responding to “future outbreaks of highly infectious diseases, global rise in chronic diseases…and there are pockets of hard-to-reach communities still left behind despite inroads globally on immunization, HIV, malaria, TB and maternal, adolescent</w:t>
      </w:r>
      <w:r w:rsidR="009E2C2C" w:rsidRPr="00335846">
        <w:rPr>
          <w:rFonts w:cstheme="minorHAnsi"/>
        </w:rPr>
        <w:t>,</w:t>
      </w:r>
      <w:r w:rsidRPr="00335846">
        <w:rPr>
          <w:rFonts w:cstheme="minorHAnsi"/>
        </w:rPr>
        <w:t xml:space="preserve"> and child health.”</w:t>
      </w:r>
      <w:r w:rsidRPr="00335846">
        <w:rPr>
          <w:rStyle w:val="EndnoteReference"/>
          <w:rFonts w:cstheme="minorHAnsi"/>
        </w:rPr>
        <w:endnoteReference w:id="21"/>
      </w:r>
      <w:r w:rsidRPr="00335846">
        <w:rPr>
          <w:rFonts w:cstheme="minorHAnsi"/>
        </w:rPr>
        <w:t xml:space="preserve"> </w:t>
      </w:r>
      <w:r w:rsidR="00DF05A8" w:rsidRPr="00335846">
        <w:rPr>
          <w:rFonts w:cstheme="minorHAnsi"/>
          <w:b/>
        </w:rPr>
        <w:t>Strengthening community action is also key to ending TB</w:t>
      </w:r>
      <w:r w:rsidR="00DF05A8" w:rsidRPr="00335846">
        <w:rPr>
          <w:rFonts w:cstheme="minorHAnsi"/>
        </w:rPr>
        <w:t xml:space="preserve">. There are strong voices from </w:t>
      </w:r>
      <w:r w:rsidR="009E2C2C" w:rsidRPr="00335846">
        <w:rPr>
          <w:rFonts w:cstheme="minorHAnsi"/>
        </w:rPr>
        <w:t xml:space="preserve">the </w:t>
      </w:r>
      <w:r w:rsidR="00DF05A8" w:rsidRPr="00335846">
        <w:rPr>
          <w:rFonts w:cstheme="minorHAnsi"/>
        </w:rPr>
        <w:t>TB communities and increased participation of people living with TB</w:t>
      </w:r>
      <w:r w:rsidR="00C25429" w:rsidRPr="00335846">
        <w:rPr>
          <w:rFonts w:cstheme="minorHAnsi"/>
        </w:rPr>
        <w:t xml:space="preserve"> in community monitoring and active case finding to find the missing millions. </w:t>
      </w:r>
      <w:r w:rsidR="009B28DF" w:rsidRPr="00335846">
        <w:rPr>
          <w:rFonts w:cstheme="minorHAnsi"/>
        </w:rPr>
        <w:t xml:space="preserve">Finally, </w:t>
      </w:r>
      <w:r w:rsidR="009B28DF" w:rsidRPr="00335846">
        <w:rPr>
          <w:rFonts w:cstheme="minorHAnsi"/>
          <w:b/>
        </w:rPr>
        <w:t>t</w:t>
      </w:r>
      <w:r w:rsidR="00C25429" w:rsidRPr="00335846">
        <w:rPr>
          <w:rFonts w:cstheme="minorHAnsi"/>
          <w:b/>
        </w:rPr>
        <w:t xml:space="preserve">he </w:t>
      </w:r>
      <w:r w:rsidR="009B28DF" w:rsidRPr="00335846">
        <w:rPr>
          <w:rFonts w:cstheme="minorHAnsi"/>
          <w:b/>
        </w:rPr>
        <w:t xml:space="preserve">fight against malaria </w:t>
      </w:r>
      <w:r w:rsidR="00C25429" w:rsidRPr="00335846">
        <w:rPr>
          <w:rFonts w:cstheme="minorHAnsi"/>
          <w:b/>
        </w:rPr>
        <w:t>critically requires social mobilization and encouraging and assisting communities</w:t>
      </w:r>
      <w:r w:rsidR="00C25429" w:rsidRPr="00335846">
        <w:rPr>
          <w:rFonts w:cstheme="minorHAnsi"/>
        </w:rPr>
        <w:t xml:space="preserve"> to work together</w:t>
      </w:r>
      <w:r w:rsidR="009B28DF" w:rsidRPr="00335846">
        <w:rPr>
          <w:rFonts w:cstheme="minorHAnsi"/>
        </w:rPr>
        <w:t xml:space="preserve"> to fight the disease and engage in activities </w:t>
      </w:r>
      <w:r w:rsidR="00C25429" w:rsidRPr="00335846">
        <w:rPr>
          <w:rFonts w:cstheme="minorHAnsi"/>
        </w:rPr>
        <w:t xml:space="preserve">aimed at changing behavior and assistance to households affected by malaria. </w:t>
      </w:r>
      <w:r w:rsidRPr="00335846">
        <w:rPr>
          <w:rFonts w:cstheme="minorHAnsi"/>
        </w:rPr>
        <w:t xml:space="preserve"> </w:t>
      </w:r>
      <w:r w:rsidRPr="00335846">
        <w:rPr>
          <w:rFonts w:cstheme="minorHAnsi"/>
          <w:b/>
        </w:rPr>
        <w:t xml:space="preserve">The Global Fund </w:t>
      </w:r>
      <w:r w:rsidR="009B09B1" w:rsidRPr="00335846">
        <w:rPr>
          <w:rFonts w:cstheme="minorHAnsi"/>
          <w:b/>
        </w:rPr>
        <w:t xml:space="preserve">to Fight AIDS, TB and Malaria’s </w:t>
      </w:r>
      <w:r w:rsidRPr="00335846">
        <w:rPr>
          <w:rFonts w:cstheme="minorHAnsi"/>
          <w:b/>
        </w:rPr>
        <w:t>Strategy 2017-2022: Investing to End Epidemics states that “Civil Society and communities must play a central role in the design, delivery and oversight of the response, including community-based service delivery.”</w:t>
      </w:r>
      <w:r w:rsidRPr="00335846">
        <w:rPr>
          <w:rStyle w:val="EndnoteReference"/>
          <w:rFonts w:cstheme="minorHAnsi"/>
          <w:b/>
        </w:rPr>
        <w:endnoteReference w:id="22"/>
      </w:r>
      <w:r w:rsidRPr="00335846">
        <w:rPr>
          <w:rStyle w:val="EndnoteReference"/>
          <w:rFonts w:cstheme="minorHAnsi"/>
          <w:b/>
        </w:rPr>
        <w:endnoteReference w:id="23"/>
      </w:r>
      <w:r w:rsidR="00881175" w:rsidRPr="00335846">
        <w:rPr>
          <w:rFonts w:cstheme="minorHAnsi"/>
        </w:rPr>
        <w:t xml:space="preserve"> The 2011 United Nations Political Declaration on the Prevention and control of Non-communicable Diseases</w:t>
      </w:r>
      <w:r w:rsidR="00881175" w:rsidRPr="00335846">
        <w:rPr>
          <w:rStyle w:val="EndnoteReference"/>
          <w:rFonts w:cstheme="minorHAnsi"/>
          <w:b/>
        </w:rPr>
        <w:endnoteReference w:id="24"/>
      </w:r>
      <w:r w:rsidR="00881175" w:rsidRPr="00335846">
        <w:rPr>
          <w:rFonts w:cstheme="minorHAnsi"/>
        </w:rPr>
        <w:t xml:space="preserve"> (NCDs) acknowledged the contribution of and important role played by communities, civil society, and other relevant stakeholders in supporting national efforts for the prevention and control of NCDs. This call for engagement is further reinforced in the WHO Global Action Plan for the Prevention and Control of NCDs 2013-2020</w:t>
      </w:r>
      <w:r w:rsidR="00881175" w:rsidRPr="00335846">
        <w:rPr>
          <w:rStyle w:val="EndnoteReference"/>
          <w:rFonts w:cstheme="minorHAnsi"/>
        </w:rPr>
        <w:endnoteReference w:id="25"/>
      </w:r>
      <w:r w:rsidR="00881175" w:rsidRPr="00335846">
        <w:rPr>
          <w:rFonts w:cstheme="minorHAnsi"/>
        </w:rPr>
        <w:t xml:space="preserve">.  </w:t>
      </w:r>
      <w:r w:rsidR="00881175" w:rsidRPr="00335846">
        <w:rPr>
          <w:rFonts w:cstheme="minorHAnsi"/>
          <w:b/>
        </w:rPr>
        <w:t xml:space="preserve">Community action, including the voices of people living with NCDs and those affected, </w:t>
      </w:r>
      <w:r w:rsidR="00881175" w:rsidRPr="00335846">
        <w:rPr>
          <w:rFonts w:cstheme="minorHAnsi"/>
        </w:rPr>
        <w:t xml:space="preserve">is a core component of </w:t>
      </w:r>
      <w:r w:rsidR="00D46755" w:rsidRPr="00335846">
        <w:rPr>
          <w:rFonts w:cstheme="minorHAnsi"/>
        </w:rPr>
        <w:t xml:space="preserve">the </w:t>
      </w:r>
      <w:r w:rsidR="00881175" w:rsidRPr="00335846">
        <w:rPr>
          <w:rFonts w:cstheme="minorHAnsi"/>
        </w:rPr>
        <w:t xml:space="preserve">multisectoral partnerships necessary for the successful prevention and control of NCDs.  </w:t>
      </w:r>
    </w:p>
    <w:p w14:paraId="3DF947CA" w14:textId="77777777" w:rsidR="00E34D6B" w:rsidRPr="00335846" w:rsidRDefault="00E34D6B" w:rsidP="000B27DC">
      <w:pPr>
        <w:autoSpaceDE w:val="0"/>
        <w:autoSpaceDN w:val="0"/>
        <w:adjustRightInd w:val="0"/>
        <w:spacing w:after="0" w:line="240" w:lineRule="auto"/>
        <w:jc w:val="both"/>
        <w:rPr>
          <w:rFonts w:cstheme="minorHAnsi"/>
        </w:rPr>
      </w:pPr>
    </w:p>
    <w:p w14:paraId="1F43F217" w14:textId="77777777" w:rsidR="00C25429" w:rsidRPr="00335846" w:rsidRDefault="00E34D6B" w:rsidP="00BF7D6F">
      <w:pPr>
        <w:autoSpaceDE w:val="0"/>
        <w:autoSpaceDN w:val="0"/>
        <w:adjustRightInd w:val="0"/>
        <w:spacing w:after="0" w:line="240" w:lineRule="auto"/>
        <w:jc w:val="both"/>
        <w:rPr>
          <w:rFonts w:cstheme="minorHAnsi"/>
          <w:b/>
          <w:u w:val="single"/>
        </w:rPr>
      </w:pPr>
      <w:r w:rsidRPr="00335846">
        <w:rPr>
          <w:rFonts w:cstheme="minorHAnsi"/>
          <w:b/>
          <w:u w:val="single"/>
        </w:rPr>
        <w:t>Community action and humanitarian crises</w:t>
      </w:r>
    </w:p>
    <w:p w14:paraId="0CAB30CE" w14:textId="77777777" w:rsidR="00E34D6B" w:rsidRPr="00335846" w:rsidRDefault="00E34D6B" w:rsidP="00BF7D6F">
      <w:pPr>
        <w:autoSpaceDE w:val="0"/>
        <w:autoSpaceDN w:val="0"/>
        <w:adjustRightInd w:val="0"/>
        <w:spacing w:after="0" w:line="240" w:lineRule="auto"/>
        <w:jc w:val="both"/>
        <w:rPr>
          <w:rFonts w:cstheme="minorHAnsi"/>
        </w:rPr>
      </w:pPr>
      <w:r w:rsidRPr="00335846">
        <w:rPr>
          <w:rFonts w:cstheme="minorHAnsi"/>
        </w:rPr>
        <w:t xml:space="preserve">Community </w:t>
      </w:r>
      <w:r w:rsidR="009B09B1" w:rsidRPr="00335846">
        <w:rPr>
          <w:rFonts w:cstheme="minorHAnsi"/>
        </w:rPr>
        <w:t xml:space="preserve">engagement </w:t>
      </w:r>
      <w:r w:rsidRPr="00335846">
        <w:rPr>
          <w:rFonts w:cstheme="minorHAnsi"/>
        </w:rPr>
        <w:t xml:space="preserve">is also indispensable to respond to humanitarian crises, providing life-saving assistance during emergencies as first responders. They support health and development activities within increasingly complex and protracted crises and </w:t>
      </w:r>
      <w:r w:rsidR="009E2C2C" w:rsidRPr="00335846">
        <w:rPr>
          <w:rFonts w:cstheme="minorHAnsi"/>
        </w:rPr>
        <w:t xml:space="preserve">operating </w:t>
      </w:r>
      <w:r w:rsidRPr="00335846">
        <w:rPr>
          <w:rFonts w:cstheme="minorHAnsi"/>
        </w:rPr>
        <w:t xml:space="preserve">in challenging environments. </w:t>
      </w:r>
      <w:r w:rsidRPr="00335846">
        <w:rPr>
          <w:rFonts w:cstheme="minorHAnsi"/>
          <w:color w:val="000000"/>
          <w:shd w:val="clear" w:color="auto" w:fill="FFFFFF"/>
        </w:rPr>
        <w:t>During the most recent World Humanitarian Summit (WHS), held in May 2016, the consultation process reaffirmed that</w:t>
      </w:r>
      <w:r w:rsidRPr="00335846">
        <w:rPr>
          <w:rFonts w:cstheme="minorHAnsi"/>
        </w:rPr>
        <w:t xml:space="preserve"> “</w:t>
      </w:r>
      <w:r w:rsidRPr="00335846">
        <w:rPr>
          <w:rFonts w:cstheme="minorHAnsi"/>
          <w:b/>
        </w:rPr>
        <w:t>People affected by crises should be at the heart of humanitarian action…affected communities, their organizations</w:t>
      </w:r>
      <w:r w:rsidR="009E2C2C" w:rsidRPr="00335846">
        <w:rPr>
          <w:rFonts w:cstheme="minorHAnsi"/>
          <w:b/>
        </w:rPr>
        <w:t>,</w:t>
      </w:r>
      <w:r w:rsidRPr="00335846">
        <w:rPr>
          <w:rFonts w:cstheme="minorHAnsi"/>
          <w:b/>
        </w:rPr>
        <w:t xml:space="preserve"> and their communities should be recognized as the primary agents of their preparedness, response</w:t>
      </w:r>
      <w:r w:rsidR="009E2C2C" w:rsidRPr="00335846">
        <w:rPr>
          <w:rFonts w:cstheme="minorHAnsi"/>
          <w:b/>
        </w:rPr>
        <w:t>,</w:t>
      </w:r>
      <w:r w:rsidRPr="00335846">
        <w:rPr>
          <w:rFonts w:cstheme="minorHAnsi"/>
          <w:b/>
        </w:rPr>
        <w:t xml:space="preserve"> and recovery</w:t>
      </w:r>
      <w:r w:rsidRPr="00335846">
        <w:rPr>
          <w:rFonts w:cstheme="minorHAnsi"/>
        </w:rPr>
        <w:t>.”</w:t>
      </w:r>
      <w:r w:rsidRPr="00335846">
        <w:rPr>
          <w:rStyle w:val="EndnoteReference"/>
          <w:rFonts w:cstheme="minorHAnsi"/>
        </w:rPr>
        <w:endnoteReference w:id="26"/>
      </w:r>
      <w:r w:rsidRPr="00335846">
        <w:rPr>
          <w:rFonts w:cstheme="minorHAnsi"/>
        </w:rPr>
        <w:t xml:space="preserve">The UN Secretary General laid out his vision in his report </w:t>
      </w:r>
      <w:r w:rsidRPr="00335846">
        <w:rPr>
          <w:rFonts w:cstheme="minorHAnsi"/>
          <w:i/>
        </w:rPr>
        <w:t>One Humanity: Shared Responsibility</w:t>
      </w:r>
      <w:r w:rsidRPr="00335846">
        <w:rPr>
          <w:rFonts w:cstheme="minorHAnsi"/>
        </w:rPr>
        <w:t xml:space="preserve"> and its annex, </w:t>
      </w:r>
      <w:r w:rsidR="009E2C2C" w:rsidRPr="00335846">
        <w:rPr>
          <w:rFonts w:cstheme="minorHAnsi"/>
          <w:i/>
        </w:rPr>
        <w:t>T</w:t>
      </w:r>
      <w:r w:rsidRPr="00335846">
        <w:rPr>
          <w:rFonts w:cstheme="minorHAnsi"/>
          <w:i/>
        </w:rPr>
        <w:t>he Agenda for Humanity</w:t>
      </w:r>
      <w:r w:rsidRPr="00335846">
        <w:rPr>
          <w:rFonts w:cstheme="minorHAnsi"/>
        </w:rPr>
        <w:t xml:space="preserve"> and called upon the international community to put local response</w:t>
      </w:r>
      <w:r w:rsidR="009E2C2C" w:rsidRPr="00335846">
        <w:rPr>
          <w:rFonts w:cstheme="minorHAnsi"/>
        </w:rPr>
        <w:t>s</w:t>
      </w:r>
      <w:r w:rsidRPr="00335846">
        <w:rPr>
          <w:rFonts w:cstheme="minorHAnsi"/>
        </w:rPr>
        <w:t xml:space="preserve"> at the heart of humanitarian efforts </w:t>
      </w:r>
      <w:r w:rsidR="009E2C2C" w:rsidRPr="00335846">
        <w:rPr>
          <w:rFonts w:cstheme="minorHAnsi"/>
        </w:rPr>
        <w:t xml:space="preserve">as well as </w:t>
      </w:r>
      <w:r w:rsidRPr="00335846">
        <w:rPr>
          <w:rFonts w:cstheme="minorHAnsi"/>
        </w:rPr>
        <w:t>invest</w:t>
      </w:r>
      <w:r w:rsidR="009E2C2C" w:rsidRPr="00335846">
        <w:rPr>
          <w:rFonts w:cstheme="minorHAnsi"/>
        </w:rPr>
        <w:t>ing</w:t>
      </w:r>
      <w:r w:rsidRPr="00335846">
        <w:rPr>
          <w:rFonts w:cstheme="minorHAnsi"/>
        </w:rPr>
        <w:t xml:space="preserve"> in local capacities.</w:t>
      </w:r>
      <w:r w:rsidRPr="00335846">
        <w:rPr>
          <w:rStyle w:val="EndnoteReference"/>
          <w:rFonts w:cstheme="minorHAnsi"/>
        </w:rPr>
        <w:endnoteReference w:id="27"/>
      </w:r>
      <w:r w:rsidRPr="00335846">
        <w:rPr>
          <w:rFonts w:cstheme="minorHAnsi"/>
        </w:rPr>
        <w:t xml:space="preserve"> The WHS led to commitments on the Charter for Change that sets a specific target of </w:t>
      </w:r>
      <w:r w:rsidRPr="00335846">
        <w:rPr>
          <w:rFonts w:cstheme="minorHAnsi"/>
          <w:b/>
        </w:rPr>
        <w:t>20% of h</w:t>
      </w:r>
      <w:r w:rsidR="009B09B1" w:rsidRPr="00335846">
        <w:rPr>
          <w:rFonts w:cstheme="minorHAnsi"/>
          <w:b/>
        </w:rPr>
        <w:t>umanitarian funding to be channeled to southern</w:t>
      </w:r>
      <w:r w:rsidRPr="00335846">
        <w:rPr>
          <w:rFonts w:cstheme="minorHAnsi"/>
          <w:b/>
        </w:rPr>
        <w:t xml:space="preserve"> </w:t>
      </w:r>
      <w:r w:rsidR="003D1C16" w:rsidRPr="00335846">
        <w:rPr>
          <w:rFonts w:cstheme="minorHAnsi"/>
          <w:b/>
        </w:rPr>
        <w:t>civil society organizations</w:t>
      </w:r>
      <w:r w:rsidRPr="00335846">
        <w:rPr>
          <w:rFonts w:cstheme="minorHAnsi"/>
        </w:rPr>
        <w:t xml:space="preserve"> by May 2018.</w:t>
      </w:r>
      <w:r w:rsidRPr="00335846">
        <w:rPr>
          <w:rStyle w:val="EndnoteReference"/>
          <w:rFonts w:cstheme="minorHAnsi"/>
        </w:rPr>
        <w:endnoteReference w:id="28"/>
      </w:r>
      <w:r w:rsidRPr="00335846">
        <w:rPr>
          <w:rFonts w:cstheme="minorHAnsi"/>
        </w:rPr>
        <w:t xml:space="preserve"> The Grand Bargain (GB), another major outcome of the summit, seeks </w:t>
      </w:r>
      <w:r w:rsidRPr="00335846">
        <w:rPr>
          <w:rFonts w:cstheme="minorHAnsi"/>
        </w:rPr>
        <w:lastRenderedPageBreak/>
        <w:t>to make emergency aid finance more efficient and effective, committing to “</w:t>
      </w:r>
      <w:r w:rsidRPr="00335846">
        <w:rPr>
          <w:rFonts w:cstheme="minorHAnsi"/>
          <w:b/>
        </w:rPr>
        <w:t>a g</w:t>
      </w:r>
      <w:r w:rsidR="003D1C16" w:rsidRPr="00335846">
        <w:rPr>
          <w:rFonts w:cstheme="minorHAnsi"/>
          <w:b/>
        </w:rPr>
        <w:t>lobal, aggregated target of at l</w:t>
      </w:r>
      <w:r w:rsidRPr="00335846">
        <w:rPr>
          <w:rFonts w:cstheme="minorHAnsi"/>
          <w:b/>
        </w:rPr>
        <w:t>east 25% of humanitarian funding to local and national responders</w:t>
      </w:r>
      <w:r w:rsidRPr="00335846">
        <w:rPr>
          <w:rFonts w:cstheme="minorHAnsi"/>
        </w:rPr>
        <w:t xml:space="preserve"> as directly as possible.”</w:t>
      </w:r>
      <w:r w:rsidRPr="00335846">
        <w:rPr>
          <w:rStyle w:val="EndnoteReference"/>
          <w:rFonts w:cstheme="minorHAnsi"/>
        </w:rPr>
        <w:endnoteReference w:id="29"/>
      </w:r>
      <w:r w:rsidRPr="00335846">
        <w:rPr>
          <w:rStyle w:val="EndnoteReference"/>
          <w:rFonts w:cstheme="minorHAnsi"/>
        </w:rPr>
        <w:endnoteReference w:id="30"/>
      </w:r>
    </w:p>
    <w:p w14:paraId="1E7BF726" w14:textId="77777777" w:rsidR="00E34D6B" w:rsidRPr="00335846" w:rsidRDefault="00E34D6B" w:rsidP="004C5D31">
      <w:pPr>
        <w:autoSpaceDE w:val="0"/>
        <w:autoSpaceDN w:val="0"/>
        <w:adjustRightInd w:val="0"/>
        <w:spacing w:after="0" w:line="240" w:lineRule="auto"/>
        <w:jc w:val="both"/>
        <w:rPr>
          <w:rFonts w:cstheme="minorHAnsi"/>
        </w:rPr>
      </w:pPr>
    </w:p>
    <w:p w14:paraId="14C53C02" w14:textId="77777777" w:rsidR="00C25429" w:rsidRPr="00335846" w:rsidRDefault="00E34D6B" w:rsidP="00A91B97">
      <w:pPr>
        <w:autoSpaceDE w:val="0"/>
        <w:autoSpaceDN w:val="0"/>
        <w:adjustRightInd w:val="0"/>
        <w:spacing w:after="0" w:line="240" w:lineRule="auto"/>
        <w:jc w:val="both"/>
        <w:rPr>
          <w:rFonts w:cstheme="minorHAnsi"/>
          <w:b/>
          <w:u w:val="single"/>
          <w:shd w:val="clear" w:color="auto" w:fill="FFFFFF"/>
        </w:rPr>
      </w:pPr>
      <w:r w:rsidRPr="00335846">
        <w:rPr>
          <w:rFonts w:cstheme="minorHAnsi"/>
          <w:b/>
          <w:u w:val="single"/>
          <w:shd w:val="clear" w:color="auto" w:fill="FFFFFF"/>
        </w:rPr>
        <w:t>Community action and funding</w:t>
      </w:r>
    </w:p>
    <w:p w14:paraId="6D9BCBFA" w14:textId="77777777" w:rsidR="00E34D6B" w:rsidRPr="00335846" w:rsidRDefault="00E34D6B" w:rsidP="00A91B97">
      <w:pPr>
        <w:autoSpaceDE w:val="0"/>
        <w:autoSpaceDN w:val="0"/>
        <w:adjustRightInd w:val="0"/>
        <w:spacing w:after="0" w:line="240" w:lineRule="auto"/>
        <w:jc w:val="both"/>
        <w:rPr>
          <w:rFonts w:cstheme="minorHAnsi"/>
          <w:b/>
        </w:rPr>
      </w:pPr>
      <w:r w:rsidRPr="00335846">
        <w:rPr>
          <w:rFonts w:cstheme="minorHAnsi"/>
          <w:shd w:val="clear" w:color="auto" w:fill="FFFFFF"/>
        </w:rPr>
        <w:t>Despite the wide recognition of the important role communities play in responding effectively to health</w:t>
      </w:r>
      <w:r w:rsidR="009B09B1" w:rsidRPr="00335846">
        <w:rPr>
          <w:rFonts w:cstheme="minorHAnsi"/>
          <w:shd w:val="clear" w:color="auto" w:fill="FFFFFF"/>
        </w:rPr>
        <w:t xml:space="preserve"> and other key development and humanitarian related</w:t>
      </w:r>
      <w:r w:rsidRPr="00335846">
        <w:rPr>
          <w:rFonts w:cstheme="minorHAnsi"/>
          <w:shd w:val="clear" w:color="auto" w:fill="FFFFFF"/>
        </w:rPr>
        <w:t xml:space="preserve"> challenges, there continues to be decreased funding for communities.</w:t>
      </w:r>
      <w:r w:rsidRPr="00335846">
        <w:rPr>
          <w:rStyle w:val="EndnoteReference"/>
          <w:rFonts w:cstheme="minorHAnsi"/>
          <w:shd w:val="clear" w:color="auto" w:fill="FFFFFF"/>
        </w:rPr>
        <w:endnoteReference w:id="31"/>
      </w:r>
      <w:r w:rsidRPr="00335846">
        <w:rPr>
          <w:rFonts w:cstheme="minorHAnsi"/>
          <w:shd w:val="clear" w:color="auto" w:fill="FFFFFF"/>
        </w:rPr>
        <w:t xml:space="preserve"> In addition, funding from international donors is too often</w:t>
      </w:r>
      <w:r w:rsidRPr="00335846">
        <w:rPr>
          <w:rFonts w:cstheme="minorHAnsi"/>
        </w:rPr>
        <w:t xml:space="preserve"> channeled </w:t>
      </w:r>
      <w:r w:rsidR="00DF05A8" w:rsidRPr="00335846">
        <w:rPr>
          <w:rFonts w:cstheme="minorHAnsi"/>
        </w:rPr>
        <w:t xml:space="preserve">mainly </w:t>
      </w:r>
      <w:r w:rsidRPr="00335846">
        <w:rPr>
          <w:rFonts w:cstheme="minorHAnsi"/>
        </w:rPr>
        <w:t xml:space="preserve">through multilateral organizations, </w:t>
      </w:r>
      <w:r w:rsidR="00DF05A8" w:rsidRPr="00335846">
        <w:rPr>
          <w:rFonts w:cstheme="minorHAnsi"/>
        </w:rPr>
        <w:t>international NGOs, a</w:t>
      </w:r>
      <w:r w:rsidRPr="00335846">
        <w:rPr>
          <w:rFonts w:cstheme="minorHAnsi"/>
        </w:rPr>
        <w:t xml:space="preserve">nd </w:t>
      </w:r>
      <w:r w:rsidR="00DF05A8" w:rsidRPr="00335846">
        <w:rPr>
          <w:rFonts w:cstheme="minorHAnsi"/>
        </w:rPr>
        <w:t xml:space="preserve">a </w:t>
      </w:r>
      <w:r w:rsidRPr="00335846">
        <w:rPr>
          <w:rFonts w:cstheme="minorHAnsi"/>
        </w:rPr>
        <w:t>growing number of private sector players</w:t>
      </w:r>
      <w:r w:rsidR="00DB6DC3" w:rsidRPr="00335846">
        <w:rPr>
          <w:rFonts w:cstheme="minorHAnsi"/>
        </w:rPr>
        <w:t xml:space="preserve"> </w:t>
      </w:r>
      <w:r w:rsidR="00DF05A8" w:rsidRPr="00335846">
        <w:rPr>
          <w:rFonts w:cstheme="minorHAnsi"/>
        </w:rPr>
        <w:t>and not sufficiently reaching local communities</w:t>
      </w:r>
      <w:r w:rsidR="003E19EB" w:rsidRPr="00335846">
        <w:rPr>
          <w:rFonts w:cstheme="minorHAnsi"/>
        </w:rPr>
        <w:t xml:space="preserve">, in particular </w:t>
      </w:r>
      <w:r w:rsidR="00742E2F" w:rsidRPr="00335846">
        <w:rPr>
          <w:rFonts w:cstheme="minorHAnsi"/>
        </w:rPr>
        <w:t xml:space="preserve">key populations, youth and </w:t>
      </w:r>
      <w:r w:rsidR="003E19EB" w:rsidRPr="00335846">
        <w:rPr>
          <w:rFonts w:cstheme="minorHAnsi"/>
        </w:rPr>
        <w:t>women’s organizations</w:t>
      </w:r>
      <w:r w:rsidRPr="00335846">
        <w:rPr>
          <w:rFonts w:cstheme="minorHAnsi"/>
        </w:rPr>
        <w:t xml:space="preserve">. In most countries, this has negative implications for local civil society and communities, hindering the full potential of community action and considerably reducing the amount of funding that reach the community and their structures. According to the Global Humanitarian Assistance Report 2016, in 2014, around </w:t>
      </w:r>
      <w:r w:rsidRPr="00335846">
        <w:rPr>
          <w:rFonts w:cstheme="minorHAnsi"/>
          <w:b/>
        </w:rPr>
        <w:t>two-thirds of funding from government donors was channeled through multilateral organizations. Funding provided directly to local and national NGOs was just 0.4% of international humanitarian assistance in 2015.</w:t>
      </w:r>
      <w:r w:rsidRPr="00335846">
        <w:rPr>
          <w:rStyle w:val="EndnoteReference"/>
          <w:rFonts w:cstheme="minorHAnsi"/>
          <w:b/>
        </w:rPr>
        <w:endnoteReference w:id="32"/>
      </w:r>
      <w:r w:rsidRPr="00335846">
        <w:rPr>
          <w:rFonts w:cstheme="minorHAnsi"/>
          <w:b/>
        </w:rPr>
        <w:t xml:space="preserve"> </w:t>
      </w:r>
    </w:p>
    <w:p w14:paraId="0CED18F4" w14:textId="77777777" w:rsidR="00E34D6B" w:rsidRPr="00335846" w:rsidRDefault="00E34D6B" w:rsidP="00F55644">
      <w:pPr>
        <w:autoSpaceDE w:val="0"/>
        <w:autoSpaceDN w:val="0"/>
        <w:adjustRightInd w:val="0"/>
        <w:spacing w:after="0" w:line="240" w:lineRule="auto"/>
        <w:jc w:val="both"/>
        <w:rPr>
          <w:rFonts w:cstheme="minorHAnsi"/>
        </w:rPr>
      </w:pPr>
    </w:p>
    <w:p w14:paraId="7EE3081A" w14:textId="77777777" w:rsidR="00E34D6B" w:rsidRPr="00335846" w:rsidRDefault="00E34D6B">
      <w:pPr>
        <w:autoSpaceDE w:val="0"/>
        <w:autoSpaceDN w:val="0"/>
        <w:adjustRightInd w:val="0"/>
        <w:spacing w:after="0" w:line="240" w:lineRule="auto"/>
        <w:jc w:val="both"/>
        <w:rPr>
          <w:rFonts w:cstheme="minorHAnsi"/>
        </w:rPr>
      </w:pPr>
      <w:r w:rsidRPr="00335846">
        <w:rPr>
          <w:rFonts w:cstheme="minorHAnsi"/>
        </w:rPr>
        <w:t xml:space="preserve">In countries where community responses are being funded by governments, </w:t>
      </w:r>
      <w:r w:rsidRPr="00335846">
        <w:rPr>
          <w:rFonts w:cstheme="minorHAnsi"/>
          <w:b/>
        </w:rPr>
        <w:t>it is primarily for service delivery</w:t>
      </w:r>
      <w:r w:rsidRPr="00335846">
        <w:rPr>
          <w:rFonts w:cstheme="minorHAnsi"/>
        </w:rPr>
        <w:t>. Other vital elements of community action are usually not directly funded</w:t>
      </w:r>
      <w:r w:rsidRPr="00335846">
        <w:rPr>
          <w:rStyle w:val="EndnoteReference"/>
          <w:rFonts w:cstheme="minorHAnsi"/>
        </w:rPr>
        <w:endnoteReference w:id="33"/>
      </w:r>
      <w:r w:rsidR="009E2C2C" w:rsidRPr="00335846">
        <w:rPr>
          <w:rFonts w:cstheme="minorHAnsi"/>
        </w:rPr>
        <w:t>,</w:t>
      </w:r>
      <w:r w:rsidRPr="00335846">
        <w:rPr>
          <w:rFonts w:cstheme="minorHAnsi"/>
        </w:rPr>
        <w:t xml:space="preserve"> such as dialogue and engagement, community mobilization, advocacy, community monitoring</w:t>
      </w:r>
      <w:r w:rsidR="009E2C2C" w:rsidRPr="00335846">
        <w:rPr>
          <w:rFonts w:cstheme="minorHAnsi"/>
        </w:rPr>
        <w:t>,</w:t>
      </w:r>
      <w:r w:rsidRPr="00335846">
        <w:rPr>
          <w:rFonts w:cstheme="minorHAnsi"/>
        </w:rPr>
        <w:t xml:space="preserve"> </w:t>
      </w:r>
      <w:r w:rsidR="00471F37" w:rsidRPr="00335846">
        <w:rPr>
          <w:rFonts w:cstheme="minorHAnsi"/>
        </w:rPr>
        <w:t xml:space="preserve">data collection and evaluation, </w:t>
      </w:r>
      <w:r w:rsidRPr="00335846">
        <w:rPr>
          <w:rFonts w:cstheme="minorHAnsi"/>
        </w:rPr>
        <w:t>and efforts to improve social and structural determinants of health</w:t>
      </w:r>
      <w:r w:rsidR="009E2C2C" w:rsidRPr="00335846">
        <w:rPr>
          <w:rFonts w:cstheme="minorHAnsi"/>
        </w:rPr>
        <w:t>,</w:t>
      </w:r>
      <w:r w:rsidRPr="00335846">
        <w:rPr>
          <w:rFonts w:cstheme="minorHAnsi"/>
        </w:rPr>
        <w:t xml:space="preserve"> such as human rights and gender equality.</w:t>
      </w:r>
      <w:r w:rsidRPr="00335846">
        <w:rPr>
          <w:rStyle w:val="EndnoteReference"/>
          <w:rFonts w:cstheme="minorHAnsi"/>
        </w:rPr>
        <w:endnoteReference w:id="34"/>
      </w:r>
      <w:r w:rsidRPr="00335846">
        <w:rPr>
          <w:rFonts w:cstheme="minorHAnsi"/>
        </w:rPr>
        <w:t xml:space="preserve"> </w:t>
      </w:r>
    </w:p>
    <w:p w14:paraId="66BAC7E0" w14:textId="77777777" w:rsidR="00E34D6B" w:rsidRPr="00335846" w:rsidRDefault="00E34D6B" w:rsidP="004C5D31">
      <w:pPr>
        <w:autoSpaceDE w:val="0"/>
        <w:autoSpaceDN w:val="0"/>
        <w:adjustRightInd w:val="0"/>
        <w:spacing w:after="0" w:line="240" w:lineRule="auto"/>
        <w:jc w:val="both"/>
        <w:rPr>
          <w:rFonts w:cstheme="minorHAnsi"/>
        </w:rPr>
      </w:pPr>
    </w:p>
    <w:p w14:paraId="2692D516" w14:textId="77777777" w:rsidR="00C25429" w:rsidRDefault="00E34D6B" w:rsidP="004C5D31">
      <w:pPr>
        <w:autoSpaceDE w:val="0"/>
        <w:autoSpaceDN w:val="0"/>
        <w:adjustRightInd w:val="0"/>
        <w:spacing w:after="0" w:line="240" w:lineRule="auto"/>
        <w:jc w:val="both"/>
        <w:rPr>
          <w:rFonts w:cstheme="minorHAnsi"/>
          <w:shd w:val="clear" w:color="auto" w:fill="FFFFFF"/>
        </w:rPr>
      </w:pPr>
      <w:r w:rsidRPr="00335846">
        <w:rPr>
          <w:rFonts w:cstheme="minorHAnsi"/>
        </w:rPr>
        <w:t>In most countries, community responses are also not meaningfully and systematically integrated into global and national development and health strategies, implementation and financing plans, including universal health coverage strategies.</w:t>
      </w:r>
      <w:r w:rsidRPr="00335846">
        <w:rPr>
          <w:rFonts w:cstheme="minorHAnsi"/>
          <w:shd w:val="clear" w:color="auto" w:fill="FFFFFF"/>
        </w:rPr>
        <w:t xml:space="preserve"> Donor financing of health and development efforts as well as national funding policies, regulatory frameworks</w:t>
      </w:r>
      <w:r w:rsidR="009E2C2C" w:rsidRPr="00335846">
        <w:rPr>
          <w:rFonts w:cstheme="minorHAnsi"/>
          <w:shd w:val="clear" w:color="auto" w:fill="FFFFFF"/>
        </w:rPr>
        <w:t>,</w:t>
      </w:r>
      <w:r w:rsidRPr="00335846">
        <w:rPr>
          <w:rFonts w:cstheme="minorHAnsi"/>
          <w:shd w:val="clear" w:color="auto" w:fill="FFFFFF"/>
        </w:rPr>
        <w:t xml:space="preserve"> and inhibiting policy and legal environments need to be reviewed to remove barriers that prevent the flow of funding from national and international sources to community networks, organizations</w:t>
      </w:r>
      <w:r w:rsidR="009E2C2C" w:rsidRPr="00335846">
        <w:rPr>
          <w:rFonts w:cstheme="minorHAnsi"/>
          <w:shd w:val="clear" w:color="auto" w:fill="FFFFFF"/>
        </w:rPr>
        <w:t>,</w:t>
      </w:r>
      <w:r w:rsidRPr="00335846">
        <w:rPr>
          <w:rFonts w:cstheme="minorHAnsi"/>
          <w:shd w:val="clear" w:color="auto" w:fill="FFFFFF"/>
        </w:rPr>
        <w:t xml:space="preserve"> and groups.</w:t>
      </w:r>
      <w:r w:rsidRPr="00335846">
        <w:rPr>
          <w:rStyle w:val="EndnoteReference"/>
          <w:rFonts w:cstheme="minorHAnsi"/>
          <w:shd w:val="clear" w:color="auto" w:fill="FFFFFF"/>
        </w:rPr>
        <w:endnoteReference w:id="35"/>
      </w:r>
      <w:r w:rsidRPr="00335846">
        <w:rPr>
          <w:rFonts w:cstheme="minorHAnsi"/>
          <w:shd w:val="clear" w:color="auto" w:fill="FFFFFF"/>
        </w:rPr>
        <w:t xml:space="preserve"> </w:t>
      </w:r>
    </w:p>
    <w:p w14:paraId="6A05785E" w14:textId="77777777" w:rsidR="00400F17" w:rsidRPr="00335846" w:rsidRDefault="00400F17" w:rsidP="004C5D31">
      <w:pPr>
        <w:autoSpaceDE w:val="0"/>
        <w:autoSpaceDN w:val="0"/>
        <w:adjustRightInd w:val="0"/>
        <w:spacing w:after="0" w:line="240" w:lineRule="auto"/>
        <w:jc w:val="both"/>
        <w:rPr>
          <w:rFonts w:cstheme="minorHAnsi"/>
          <w:shd w:val="clear" w:color="auto" w:fill="FFFFFF"/>
        </w:rPr>
      </w:pPr>
    </w:p>
    <w:p w14:paraId="6EE7A402" w14:textId="77777777" w:rsidR="005416C4" w:rsidRDefault="00C25429" w:rsidP="006A0E23">
      <w:pPr>
        <w:jc w:val="both"/>
        <w:rPr>
          <w:rFonts w:cstheme="minorHAnsi"/>
          <w:b/>
        </w:rPr>
      </w:pPr>
      <w:r w:rsidRPr="00335846">
        <w:rPr>
          <w:rFonts w:cstheme="minorHAnsi"/>
          <w:b/>
        </w:rPr>
        <w:t>I</w:t>
      </w:r>
      <w:r w:rsidR="00E34D6B" w:rsidRPr="00335846">
        <w:rPr>
          <w:rFonts w:cstheme="minorHAnsi"/>
          <w:b/>
        </w:rPr>
        <w:t>t is time for a paradigm shift in how governments and donor agencies think about, plan</w:t>
      </w:r>
      <w:r w:rsidR="009E2C2C" w:rsidRPr="00335846">
        <w:rPr>
          <w:rFonts w:cstheme="minorHAnsi"/>
          <w:b/>
        </w:rPr>
        <w:t>,</w:t>
      </w:r>
      <w:r w:rsidR="00E34D6B" w:rsidRPr="00335846">
        <w:rPr>
          <w:rFonts w:cstheme="minorHAnsi"/>
          <w:b/>
        </w:rPr>
        <w:t xml:space="preserve"> and finance community action in order to create resilient and sustainable sys</w:t>
      </w:r>
      <w:r w:rsidR="003D1C16" w:rsidRPr="00335846">
        <w:rPr>
          <w:rFonts w:cstheme="minorHAnsi"/>
          <w:b/>
        </w:rPr>
        <w:t xml:space="preserve">tems for health and development </w:t>
      </w:r>
      <w:r w:rsidR="009E2C2C" w:rsidRPr="00335846">
        <w:rPr>
          <w:rFonts w:cstheme="minorHAnsi"/>
          <w:b/>
        </w:rPr>
        <w:t>in addition to removing constraints to</w:t>
      </w:r>
      <w:r w:rsidR="00925DC7" w:rsidRPr="00335846">
        <w:rPr>
          <w:rFonts w:cstheme="minorHAnsi"/>
          <w:b/>
        </w:rPr>
        <w:t xml:space="preserve"> ensure f</w:t>
      </w:r>
      <w:r w:rsidR="009E2C2C" w:rsidRPr="00335846">
        <w:rPr>
          <w:rFonts w:cstheme="minorHAnsi"/>
          <w:b/>
        </w:rPr>
        <w:t xml:space="preserve">ull investment in communities. </w:t>
      </w:r>
    </w:p>
    <w:p w14:paraId="5AA5CEA0" w14:textId="42D3A3AB" w:rsidR="00400F17" w:rsidRPr="00243843" w:rsidRDefault="00400F17" w:rsidP="006A0E23">
      <w:pPr>
        <w:jc w:val="both"/>
        <w:rPr>
          <w:rFonts w:cstheme="minorHAnsi"/>
          <w:bCs/>
        </w:rPr>
      </w:pPr>
      <w:r w:rsidRPr="00243843">
        <w:rPr>
          <w:rFonts w:cstheme="minorHAnsi"/>
          <w:bCs/>
        </w:rPr>
        <w:t xml:space="preserve">For further information contact:  </w:t>
      </w:r>
      <w:r w:rsidR="00243843" w:rsidRPr="00243843">
        <w:rPr>
          <w:rFonts w:cstheme="minorHAnsi"/>
          <w:bCs/>
        </w:rPr>
        <w:t>Davi</w:t>
      </w:r>
      <w:bookmarkStart w:id="3" w:name="_GoBack"/>
      <w:bookmarkEnd w:id="3"/>
      <w:r w:rsidR="00243843" w:rsidRPr="00243843">
        <w:rPr>
          <w:rFonts w:cstheme="minorHAnsi"/>
          <w:bCs/>
        </w:rPr>
        <w:t xml:space="preserve">d Ruiz Villafranca </w:t>
      </w:r>
      <w:hyperlink r:id="rId8" w:history="1">
        <w:r w:rsidR="00243843" w:rsidRPr="00243843">
          <w:rPr>
            <w:rStyle w:val="Hyperlink"/>
            <w:rFonts w:cstheme="minorHAnsi"/>
            <w:bCs/>
          </w:rPr>
          <w:t>Druiz@stopaidsalliance.org</w:t>
        </w:r>
      </w:hyperlink>
      <w:r w:rsidR="00243843" w:rsidRPr="00243843">
        <w:rPr>
          <w:rFonts w:cstheme="minorHAnsi"/>
          <w:bCs/>
        </w:rPr>
        <w:t xml:space="preserve"> </w:t>
      </w:r>
    </w:p>
    <w:sectPr w:rsidR="00400F17" w:rsidRPr="0024384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FC9E8" w14:textId="77777777" w:rsidR="000114DA" w:rsidRDefault="000114DA" w:rsidP="001029C7">
      <w:pPr>
        <w:spacing w:after="0" w:line="240" w:lineRule="auto"/>
      </w:pPr>
      <w:r>
        <w:separator/>
      </w:r>
    </w:p>
  </w:endnote>
  <w:endnote w:type="continuationSeparator" w:id="0">
    <w:p w14:paraId="7A16FBC0" w14:textId="77777777" w:rsidR="000114DA" w:rsidRDefault="000114DA" w:rsidP="001029C7">
      <w:pPr>
        <w:spacing w:after="0" w:line="240" w:lineRule="auto"/>
      </w:pPr>
      <w:r>
        <w:continuationSeparator/>
      </w:r>
    </w:p>
  </w:endnote>
  <w:endnote w:id="1">
    <w:p w14:paraId="24BEB3A9" w14:textId="77777777" w:rsidR="00C7096A" w:rsidRPr="00A840C8" w:rsidRDefault="00C7096A" w:rsidP="00847279">
      <w:pPr>
        <w:pStyle w:val="EndnoteText"/>
        <w:jc w:val="both"/>
        <w:rPr>
          <w:rFonts w:ascii="Times New Roman" w:hAnsi="Times New Roman" w:cs="Times New Roman"/>
          <w:sz w:val="18"/>
          <w:szCs w:val="18"/>
          <w:lang w:val="en-GB"/>
        </w:rPr>
      </w:pPr>
      <w:r w:rsidRPr="00CB263C">
        <w:rPr>
          <w:rStyle w:val="EndnoteReference"/>
          <w:rFonts w:ascii="Times New Roman" w:hAnsi="Times New Roman" w:cs="Times New Roman"/>
          <w:sz w:val="18"/>
          <w:szCs w:val="18"/>
        </w:rPr>
        <w:endnoteRef/>
      </w:r>
      <w:r w:rsidRPr="00CB263C">
        <w:rPr>
          <w:rFonts w:ascii="Times New Roman" w:hAnsi="Times New Roman" w:cs="Times New Roman"/>
          <w:sz w:val="18"/>
          <w:szCs w:val="18"/>
        </w:rPr>
        <w:t xml:space="preserve"> Community Systems Strengthening Framework. The Global Fund to Fight Aids, Tuberculosis and Malaria. Geneva, 2014. Available: </w:t>
      </w:r>
      <w:hyperlink r:id="rId1" w:history="1">
        <w:r w:rsidRPr="00CB263C">
          <w:rPr>
            <w:rStyle w:val="Hyperlink"/>
            <w:rFonts w:ascii="Times New Roman" w:hAnsi="Times New Roman" w:cs="Times New Roman"/>
            <w:sz w:val="18"/>
            <w:szCs w:val="18"/>
          </w:rPr>
          <w:t>https://www.theglobalfund.org/media/6428/core_css_framework_en.pdf</w:t>
        </w:r>
      </w:hyperlink>
      <w:r w:rsidRPr="00CB263C">
        <w:rPr>
          <w:rFonts w:ascii="Times New Roman" w:hAnsi="Times New Roman" w:cs="Times New Roman"/>
          <w:sz w:val="18"/>
          <w:szCs w:val="18"/>
        </w:rPr>
        <w:t xml:space="preserve"> </w:t>
      </w:r>
    </w:p>
  </w:endnote>
  <w:endnote w:id="2">
    <w:p w14:paraId="42FF1404" w14:textId="77777777" w:rsidR="00C7096A" w:rsidRPr="00CB263C" w:rsidRDefault="00C7096A" w:rsidP="003F6EC0">
      <w:pPr>
        <w:pStyle w:val="EndnoteText"/>
        <w:jc w:val="both"/>
        <w:rPr>
          <w:rFonts w:ascii="Times New Roman" w:hAnsi="Times New Roman" w:cs="Times New Roman"/>
          <w:sz w:val="18"/>
          <w:szCs w:val="18"/>
        </w:rPr>
      </w:pPr>
      <w:r w:rsidRPr="00CB263C">
        <w:rPr>
          <w:rStyle w:val="EndnoteReference"/>
          <w:rFonts w:ascii="Times New Roman" w:hAnsi="Times New Roman" w:cs="Times New Roman"/>
          <w:sz w:val="18"/>
          <w:szCs w:val="18"/>
        </w:rPr>
        <w:endnoteRef/>
      </w:r>
      <w:hyperlink r:id="rId2" w:history="1">
        <w:r w:rsidRPr="00CB263C">
          <w:rPr>
            <w:rStyle w:val="Hyperlink"/>
            <w:rFonts w:ascii="Times New Roman" w:hAnsi="Times New Roman" w:cs="Times New Roman"/>
            <w:sz w:val="18"/>
            <w:szCs w:val="18"/>
          </w:rPr>
          <w:t>https://sustainabledevelopment.un.org/content/documents/21252030%20Agenda%20for%20Sustainable%20Development%20web.pdf</w:t>
        </w:r>
      </w:hyperlink>
      <w:r w:rsidRPr="00CB263C">
        <w:rPr>
          <w:rFonts w:ascii="Times New Roman" w:hAnsi="Times New Roman" w:cs="Times New Roman"/>
          <w:sz w:val="18"/>
          <w:szCs w:val="18"/>
        </w:rPr>
        <w:t xml:space="preserve"> </w:t>
      </w:r>
    </w:p>
  </w:endnote>
  <w:endnote w:id="3">
    <w:p w14:paraId="4EAFAB14" w14:textId="77777777" w:rsidR="00C7096A" w:rsidRPr="00CB263C" w:rsidRDefault="00C7096A" w:rsidP="003F6EC0">
      <w:pPr>
        <w:pStyle w:val="EndnoteText"/>
        <w:jc w:val="both"/>
        <w:rPr>
          <w:rFonts w:ascii="Times New Roman" w:hAnsi="Times New Roman" w:cs="Times New Roman"/>
          <w:sz w:val="18"/>
          <w:szCs w:val="18"/>
        </w:rPr>
      </w:pPr>
      <w:r w:rsidRPr="00CB263C">
        <w:rPr>
          <w:rStyle w:val="EndnoteReference"/>
          <w:rFonts w:ascii="Times New Roman" w:hAnsi="Times New Roman" w:cs="Times New Roman"/>
          <w:sz w:val="18"/>
          <w:szCs w:val="18"/>
        </w:rPr>
        <w:endnoteRef/>
      </w:r>
      <w:r w:rsidRPr="00CB263C">
        <w:rPr>
          <w:rFonts w:ascii="Times New Roman" w:hAnsi="Times New Roman" w:cs="Times New Roman"/>
          <w:sz w:val="18"/>
          <w:szCs w:val="18"/>
        </w:rPr>
        <w:t xml:space="preserve"> </w:t>
      </w:r>
      <w:hyperlink r:id="rId3" w:history="1">
        <w:r w:rsidRPr="00CB263C">
          <w:rPr>
            <w:rStyle w:val="Hyperlink"/>
            <w:rFonts w:ascii="Times New Roman" w:hAnsi="Times New Roman" w:cs="Times New Roman"/>
            <w:sz w:val="18"/>
            <w:szCs w:val="18"/>
          </w:rPr>
          <w:t>https://unstats.un.org/sdgs/report/2016/leaving-no-one-behind</w:t>
        </w:r>
      </w:hyperlink>
      <w:r w:rsidRPr="00CB263C">
        <w:rPr>
          <w:rFonts w:ascii="Times New Roman" w:hAnsi="Times New Roman" w:cs="Times New Roman"/>
          <w:sz w:val="18"/>
          <w:szCs w:val="18"/>
        </w:rPr>
        <w:t xml:space="preserve"> </w:t>
      </w:r>
    </w:p>
  </w:endnote>
  <w:endnote w:id="4">
    <w:p w14:paraId="4442FF00" w14:textId="77777777" w:rsidR="003E19EB" w:rsidRDefault="003E19EB" w:rsidP="005416C4">
      <w:pPr>
        <w:spacing w:after="0" w:line="240" w:lineRule="auto"/>
        <w:contextualSpacing/>
        <w:jc w:val="both"/>
      </w:pPr>
      <w:r w:rsidRPr="003E19EB">
        <w:rPr>
          <w:rStyle w:val="EndnoteReference"/>
          <w:rFonts w:ascii="Times New Roman" w:hAnsi="Times New Roman" w:cs="Times New Roman"/>
          <w:sz w:val="18"/>
          <w:szCs w:val="18"/>
        </w:rPr>
        <w:endnoteRef/>
      </w:r>
      <w:r w:rsidRPr="003E19EB">
        <w:rPr>
          <w:rFonts w:ascii="Times New Roman" w:hAnsi="Times New Roman" w:cs="Times New Roman"/>
          <w:sz w:val="18"/>
          <w:szCs w:val="18"/>
        </w:rPr>
        <w:t xml:space="preserve"> Para 79 Agenda 2030: </w:t>
      </w:r>
      <w:r w:rsidRPr="003E19EB">
        <w:rPr>
          <w:rFonts w:ascii="Times New Roman" w:hAnsi="Times New Roman" w:cs="Times New Roman"/>
          <w:sz w:val="18"/>
          <w:szCs w:val="18"/>
          <w:lang w:val="en-GB"/>
        </w:rPr>
        <w:t>We also encourage Member States to conduct regular and inclusive reviews of progress at the national and subnational levels which are country-led and country-driven. Such reviews should draw on contributions from indigenous peoples, civil society, the private sector and other stakeholders, in line with national circumstances, policies and priorities. National parliaments as well as other institutions can also support these processes.</w:t>
      </w:r>
    </w:p>
  </w:endnote>
  <w:endnote w:id="5">
    <w:p w14:paraId="593D6995" w14:textId="77777777" w:rsidR="00C7096A" w:rsidRPr="00CB263C" w:rsidRDefault="00C7096A" w:rsidP="005416C4">
      <w:pPr>
        <w:pStyle w:val="EndnoteText"/>
        <w:contextualSpacing/>
        <w:rPr>
          <w:rFonts w:ascii="Times New Roman" w:hAnsi="Times New Roman" w:cs="Times New Roman"/>
          <w:sz w:val="18"/>
          <w:szCs w:val="18"/>
        </w:rPr>
      </w:pPr>
      <w:r w:rsidRPr="00CB263C">
        <w:rPr>
          <w:rStyle w:val="EndnoteReference"/>
          <w:rFonts w:ascii="Times New Roman" w:hAnsi="Times New Roman" w:cs="Times New Roman"/>
          <w:sz w:val="18"/>
          <w:szCs w:val="18"/>
        </w:rPr>
        <w:endnoteRef/>
      </w:r>
      <w:r w:rsidRPr="00CB263C">
        <w:rPr>
          <w:rFonts w:ascii="Times New Roman" w:hAnsi="Times New Roman" w:cs="Times New Roman"/>
          <w:sz w:val="18"/>
          <w:szCs w:val="18"/>
        </w:rPr>
        <w:t xml:space="preserve"> Smith J, Buse K, Gordon C. Civil society: the catalyst for ensuring health in the age of sustainable development. Globalization and Health. 2016; 12:40. doi:10.1186/s12992-016-0178-4.</w:t>
      </w:r>
    </w:p>
  </w:endnote>
  <w:endnote w:id="6">
    <w:p w14:paraId="24085704" w14:textId="77777777" w:rsidR="00C7096A" w:rsidRPr="00CB263C" w:rsidRDefault="00C7096A" w:rsidP="00921AFF">
      <w:pPr>
        <w:pStyle w:val="EndnoteText"/>
        <w:contextualSpacing/>
        <w:rPr>
          <w:rFonts w:ascii="Times New Roman" w:hAnsi="Times New Roman" w:cs="Times New Roman"/>
          <w:sz w:val="18"/>
          <w:szCs w:val="18"/>
        </w:rPr>
      </w:pPr>
      <w:r w:rsidRPr="00CB263C">
        <w:rPr>
          <w:rStyle w:val="EndnoteReference"/>
          <w:rFonts w:ascii="Times New Roman" w:hAnsi="Times New Roman" w:cs="Times New Roman"/>
          <w:sz w:val="18"/>
          <w:szCs w:val="18"/>
        </w:rPr>
        <w:endnoteRef/>
      </w:r>
      <w:r w:rsidRPr="00CB263C">
        <w:rPr>
          <w:rFonts w:ascii="Times New Roman" w:hAnsi="Times New Roman" w:cs="Times New Roman"/>
          <w:sz w:val="18"/>
          <w:szCs w:val="18"/>
        </w:rPr>
        <w:t xml:space="preserve"> "Community is a widely used term that has no single or fixed definition. Broadly, communities are formed by people who are connected to each other in distinct and varied ways. Communities are diverse and dynamic, and one person may be part of more than one community. Community members may be connected by living in the same area or by shared experiences, health and other challenges, living situations, culture, religion, identity or values. Definition is from the Community Systems Strengthening Framework. The Global Fund to Fight Aids, Tuberculosis and Malaria. Geneva, 2014, 1. Available: </w:t>
      </w:r>
      <w:hyperlink r:id="rId4" w:history="1">
        <w:r w:rsidRPr="00CB263C">
          <w:rPr>
            <w:rStyle w:val="Hyperlink"/>
            <w:rFonts w:ascii="Times New Roman" w:hAnsi="Times New Roman" w:cs="Times New Roman"/>
            <w:sz w:val="18"/>
            <w:szCs w:val="18"/>
          </w:rPr>
          <w:t>https://www.theglobalfund.org/media/6428/core_css_framework_en.pdf</w:t>
        </w:r>
      </w:hyperlink>
      <w:r w:rsidRPr="00CB263C">
        <w:rPr>
          <w:rFonts w:ascii="Times New Roman" w:hAnsi="Times New Roman" w:cs="Times New Roman"/>
          <w:sz w:val="18"/>
          <w:szCs w:val="18"/>
        </w:rPr>
        <w:t xml:space="preserve"> </w:t>
      </w:r>
    </w:p>
  </w:endnote>
  <w:endnote w:id="7">
    <w:p w14:paraId="6EFEFEC8" w14:textId="77777777" w:rsidR="00C7096A" w:rsidRPr="00CB263C" w:rsidRDefault="00C7096A" w:rsidP="009B062C">
      <w:pPr>
        <w:pStyle w:val="EndnoteText"/>
        <w:rPr>
          <w:rFonts w:ascii="Times New Roman" w:hAnsi="Times New Roman" w:cs="Times New Roman"/>
          <w:sz w:val="18"/>
          <w:szCs w:val="18"/>
        </w:rPr>
      </w:pPr>
      <w:r w:rsidRPr="00CB263C">
        <w:rPr>
          <w:rStyle w:val="EndnoteReference"/>
          <w:rFonts w:ascii="Times New Roman" w:hAnsi="Times New Roman" w:cs="Times New Roman"/>
          <w:sz w:val="18"/>
          <w:szCs w:val="18"/>
        </w:rPr>
        <w:endnoteRef/>
      </w:r>
      <w:r w:rsidRPr="00CB263C">
        <w:rPr>
          <w:rFonts w:ascii="Times New Roman" w:hAnsi="Times New Roman" w:cs="Times New Roman"/>
          <w:sz w:val="18"/>
          <w:szCs w:val="18"/>
        </w:rPr>
        <w:t xml:space="preserve"> The following reports discuss local and national forms of civil society and state interaction and achieving health outcomes: Loewenson R. Civil Society-State Interactions. Geneva: WHO/TARSC, 2003. Available:</w:t>
      </w:r>
      <w:bookmarkStart w:id="0" w:name="_Hlk485050696"/>
      <w:r w:rsidRPr="00CB263C">
        <w:rPr>
          <w:rFonts w:ascii="Times New Roman" w:hAnsi="Times New Roman" w:cs="Times New Roman"/>
          <w:sz w:val="18"/>
          <w:szCs w:val="18"/>
        </w:rPr>
        <w:t xml:space="preserve"> </w:t>
      </w:r>
      <w:hyperlink r:id="rId5" w:history="1">
        <w:r w:rsidRPr="00CB263C">
          <w:rPr>
            <w:rStyle w:val="Hyperlink"/>
            <w:rFonts w:ascii="Times New Roman" w:hAnsi="Times New Roman" w:cs="Times New Roman"/>
            <w:sz w:val="18"/>
            <w:szCs w:val="18"/>
          </w:rPr>
          <w:t>http://www.tarsc.org/sites/default/files/uploads/pdf/WHOTARSC2.pdf</w:t>
        </w:r>
      </w:hyperlink>
      <w:bookmarkEnd w:id="0"/>
      <w:r w:rsidRPr="00CB263C">
        <w:rPr>
          <w:rFonts w:ascii="Times New Roman" w:hAnsi="Times New Roman" w:cs="Times New Roman"/>
          <w:sz w:val="18"/>
          <w:szCs w:val="18"/>
        </w:rPr>
        <w:t xml:space="preserve">; and UNAIDS. </w:t>
      </w:r>
      <w:r w:rsidRPr="00CB263C">
        <w:rPr>
          <w:rFonts w:ascii="Times New Roman" w:hAnsi="Times New Roman" w:cs="Times New Roman"/>
          <w:i/>
          <w:sz w:val="18"/>
          <w:szCs w:val="18"/>
        </w:rPr>
        <w:t>Stronger together</w:t>
      </w:r>
      <w:r w:rsidRPr="00CB263C">
        <w:rPr>
          <w:rFonts w:ascii="Times New Roman" w:hAnsi="Times New Roman" w:cs="Times New Roman"/>
          <w:sz w:val="18"/>
          <w:szCs w:val="18"/>
        </w:rPr>
        <w:t xml:space="preserve">: From health and community systems to systems for health. Geneva: UNAIDS, 2016. Available: </w:t>
      </w:r>
      <w:hyperlink r:id="rId6" w:history="1">
        <w:r w:rsidRPr="00CB263C">
          <w:rPr>
            <w:rStyle w:val="Hyperlink"/>
            <w:rFonts w:ascii="Times New Roman" w:hAnsi="Times New Roman" w:cs="Times New Roman"/>
            <w:sz w:val="18"/>
            <w:szCs w:val="18"/>
          </w:rPr>
          <w:t>http://www.unaids.org/sites/default/files/media_asset/JC2788_stronger_together_en.pdf</w:t>
        </w:r>
      </w:hyperlink>
      <w:r w:rsidRPr="00CB263C">
        <w:rPr>
          <w:rFonts w:ascii="Times New Roman" w:hAnsi="Times New Roman" w:cs="Times New Roman"/>
          <w:sz w:val="18"/>
          <w:szCs w:val="18"/>
        </w:rPr>
        <w:t>.</w:t>
      </w:r>
    </w:p>
  </w:endnote>
  <w:endnote w:id="8">
    <w:p w14:paraId="47811FB0" w14:textId="77777777" w:rsidR="00C7096A" w:rsidRPr="00CB263C" w:rsidRDefault="00C7096A" w:rsidP="003F6EC0">
      <w:pPr>
        <w:pStyle w:val="EndnoteText"/>
        <w:jc w:val="both"/>
        <w:rPr>
          <w:rFonts w:ascii="Times New Roman" w:hAnsi="Times New Roman" w:cs="Times New Roman"/>
          <w:sz w:val="18"/>
          <w:szCs w:val="18"/>
        </w:rPr>
      </w:pPr>
      <w:r w:rsidRPr="00CB263C">
        <w:rPr>
          <w:rStyle w:val="EndnoteReference"/>
          <w:rFonts w:ascii="Times New Roman" w:hAnsi="Times New Roman" w:cs="Times New Roman"/>
          <w:sz w:val="18"/>
          <w:szCs w:val="18"/>
        </w:rPr>
        <w:endnoteRef/>
      </w:r>
      <w:r w:rsidRPr="00CB263C">
        <w:rPr>
          <w:rFonts w:ascii="Times New Roman" w:hAnsi="Times New Roman" w:cs="Times New Roman"/>
          <w:sz w:val="18"/>
          <w:szCs w:val="18"/>
        </w:rPr>
        <w:t xml:space="preserve"> Quotation retrieved online from: </w:t>
      </w:r>
      <w:hyperlink r:id="rId7" w:history="1">
        <w:r w:rsidRPr="00CB263C">
          <w:rPr>
            <w:rStyle w:val="Hyperlink"/>
            <w:rFonts w:ascii="Times New Roman" w:hAnsi="Times New Roman" w:cs="Times New Roman"/>
            <w:sz w:val="18"/>
            <w:szCs w:val="18"/>
          </w:rPr>
          <w:t>http://www.who.int/servicedeliverysafety/areas/people-centred-care/en/</w:t>
        </w:r>
      </w:hyperlink>
      <w:r w:rsidRPr="00CB263C">
        <w:rPr>
          <w:rFonts w:ascii="Times New Roman" w:hAnsi="Times New Roman" w:cs="Times New Roman"/>
          <w:sz w:val="18"/>
          <w:szCs w:val="18"/>
        </w:rPr>
        <w:t xml:space="preserve">; WHO Framework on integrated people-centered health services available online: </w:t>
      </w:r>
      <w:hyperlink r:id="rId8" w:history="1">
        <w:r w:rsidRPr="00CB263C">
          <w:rPr>
            <w:rStyle w:val="Hyperlink"/>
            <w:rFonts w:ascii="Times New Roman" w:hAnsi="Times New Roman" w:cs="Times New Roman"/>
            <w:sz w:val="18"/>
            <w:szCs w:val="18"/>
          </w:rPr>
          <w:t>http://apps.who.int/gb/ebwha/pdf_files/WHA69/A69_39-en.pdf?ua=1&amp;ua=1</w:t>
        </w:r>
      </w:hyperlink>
      <w:r w:rsidRPr="00CB263C">
        <w:rPr>
          <w:rFonts w:ascii="Times New Roman" w:hAnsi="Times New Roman" w:cs="Times New Roman"/>
          <w:sz w:val="18"/>
          <w:szCs w:val="18"/>
        </w:rPr>
        <w:t xml:space="preserve"> </w:t>
      </w:r>
    </w:p>
  </w:endnote>
  <w:endnote w:id="9">
    <w:p w14:paraId="3FA98578" w14:textId="77777777" w:rsidR="00C7096A" w:rsidRPr="00CB263C" w:rsidRDefault="00C7096A" w:rsidP="00504A53">
      <w:pPr>
        <w:pStyle w:val="EndnoteText"/>
        <w:rPr>
          <w:rFonts w:ascii="Times New Roman" w:hAnsi="Times New Roman" w:cs="Times New Roman"/>
          <w:sz w:val="18"/>
          <w:szCs w:val="18"/>
        </w:rPr>
      </w:pPr>
      <w:r w:rsidRPr="00CB263C">
        <w:rPr>
          <w:rStyle w:val="EndnoteReference"/>
          <w:rFonts w:ascii="Times New Roman" w:hAnsi="Times New Roman" w:cs="Times New Roman"/>
          <w:sz w:val="18"/>
          <w:szCs w:val="18"/>
        </w:rPr>
        <w:endnoteRef/>
      </w:r>
      <w:r w:rsidRPr="00CB263C">
        <w:rPr>
          <w:rFonts w:ascii="Times New Roman" w:hAnsi="Times New Roman" w:cs="Times New Roman"/>
          <w:sz w:val="18"/>
          <w:szCs w:val="18"/>
        </w:rPr>
        <w:t xml:space="preserve"> </w:t>
      </w:r>
      <w:hyperlink r:id="rId9" w:history="1">
        <w:r w:rsidRPr="00CB263C">
          <w:rPr>
            <w:rStyle w:val="Hyperlink"/>
            <w:rFonts w:ascii="Times New Roman" w:hAnsi="Times New Roman" w:cs="Times New Roman"/>
            <w:sz w:val="18"/>
            <w:szCs w:val="18"/>
          </w:rPr>
          <w:t>http://www.who.int/publications/almaata_declaration_en.pdf</w:t>
        </w:r>
      </w:hyperlink>
      <w:r w:rsidRPr="00CB263C">
        <w:rPr>
          <w:rFonts w:ascii="Times New Roman" w:hAnsi="Times New Roman" w:cs="Times New Roman"/>
          <w:sz w:val="18"/>
          <w:szCs w:val="18"/>
        </w:rPr>
        <w:t xml:space="preserve"> </w:t>
      </w:r>
    </w:p>
  </w:endnote>
  <w:endnote w:id="10">
    <w:p w14:paraId="657220F6" w14:textId="77777777" w:rsidR="00C7096A" w:rsidRPr="00CB263C" w:rsidRDefault="00C7096A">
      <w:pPr>
        <w:pStyle w:val="EndnoteText"/>
        <w:rPr>
          <w:rFonts w:ascii="Times New Roman" w:hAnsi="Times New Roman" w:cs="Times New Roman"/>
          <w:sz w:val="18"/>
          <w:szCs w:val="18"/>
          <w:lang w:val="en-GB"/>
        </w:rPr>
      </w:pPr>
      <w:r w:rsidRPr="00CB263C">
        <w:rPr>
          <w:rStyle w:val="EndnoteReference"/>
          <w:rFonts w:ascii="Times New Roman" w:hAnsi="Times New Roman" w:cs="Times New Roman"/>
          <w:sz w:val="18"/>
          <w:szCs w:val="18"/>
        </w:rPr>
        <w:endnoteRef/>
      </w:r>
      <w:r w:rsidRPr="00CB263C">
        <w:rPr>
          <w:rFonts w:ascii="Times New Roman" w:hAnsi="Times New Roman" w:cs="Times New Roman"/>
          <w:sz w:val="18"/>
          <w:szCs w:val="18"/>
        </w:rPr>
        <w:t xml:space="preserve"> Key populations or populations most at risk of HIV are identified by UNAIDS as men who sex with men, sex workers, people who use drugs, and transgender people</w:t>
      </w:r>
    </w:p>
  </w:endnote>
  <w:endnote w:id="11">
    <w:p w14:paraId="66676B6F" w14:textId="77777777" w:rsidR="00C7096A" w:rsidRPr="00CB263C" w:rsidRDefault="00C7096A" w:rsidP="00504A53">
      <w:pPr>
        <w:pStyle w:val="EndnoteText"/>
        <w:rPr>
          <w:rFonts w:ascii="Times New Roman" w:hAnsi="Times New Roman" w:cs="Times New Roman"/>
          <w:sz w:val="18"/>
          <w:szCs w:val="18"/>
        </w:rPr>
      </w:pPr>
      <w:r w:rsidRPr="00CB263C">
        <w:rPr>
          <w:rStyle w:val="EndnoteReference"/>
          <w:rFonts w:ascii="Times New Roman" w:hAnsi="Times New Roman" w:cs="Times New Roman"/>
          <w:sz w:val="18"/>
          <w:szCs w:val="18"/>
        </w:rPr>
        <w:endnoteRef/>
      </w:r>
      <w:r w:rsidRPr="00CB263C">
        <w:rPr>
          <w:rFonts w:ascii="Times New Roman" w:hAnsi="Times New Roman" w:cs="Times New Roman"/>
          <w:sz w:val="18"/>
          <w:szCs w:val="18"/>
        </w:rPr>
        <w:t xml:space="preserve"> A community response to HIV is the collective of community-led activities in response to HIV”. These activities include: (1) advocacy, campaigning and participation of civil society in decision-making, monitoring and reporting on progress made in delivering HIV responses; (2) direct participation in service delivery; (3) participatory community based research; and (4) community financing. This definition is from UNAIDS and Stop AIDS Alliance. </w:t>
      </w:r>
      <w:r w:rsidRPr="00CB263C">
        <w:rPr>
          <w:rFonts w:ascii="Times New Roman" w:hAnsi="Times New Roman" w:cs="Times New Roman"/>
          <w:i/>
          <w:sz w:val="18"/>
          <w:szCs w:val="18"/>
        </w:rPr>
        <w:t>Communities deliver</w:t>
      </w:r>
      <w:r w:rsidRPr="00CB263C">
        <w:rPr>
          <w:rFonts w:ascii="Times New Roman" w:hAnsi="Times New Roman" w:cs="Times New Roman"/>
          <w:sz w:val="18"/>
          <w:szCs w:val="18"/>
        </w:rPr>
        <w:t xml:space="preserve">: the critical role of communities in reaching global targets to end the AIDS epidemic. (Geneva: UNAIDS; 2015) 9: Available: </w:t>
      </w:r>
      <w:hyperlink r:id="rId10" w:history="1">
        <w:r w:rsidRPr="00CB263C">
          <w:rPr>
            <w:rStyle w:val="Hyperlink"/>
            <w:rFonts w:ascii="Times New Roman" w:hAnsi="Times New Roman" w:cs="Times New Roman"/>
            <w:sz w:val="18"/>
            <w:szCs w:val="18"/>
          </w:rPr>
          <w:t>http://www.unaids.org/sites/default/files/media_asset/UNAIDS_JC2725_CommunitiesDeliver_en.pdf</w:t>
        </w:r>
      </w:hyperlink>
      <w:r w:rsidRPr="00CB263C">
        <w:rPr>
          <w:rFonts w:ascii="Times New Roman" w:hAnsi="Times New Roman" w:cs="Times New Roman"/>
          <w:sz w:val="18"/>
          <w:szCs w:val="18"/>
        </w:rPr>
        <w:t>)</w:t>
      </w:r>
    </w:p>
  </w:endnote>
  <w:endnote w:id="12">
    <w:p w14:paraId="28917B02" w14:textId="77777777" w:rsidR="00C7096A" w:rsidRPr="00CB263C" w:rsidRDefault="00C7096A">
      <w:pPr>
        <w:pStyle w:val="EndnoteText"/>
        <w:rPr>
          <w:rFonts w:ascii="Times New Roman" w:hAnsi="Times New Roman" w:cs="Times New Roman"/>
          <w:sz w:val="18"/>
          <w:szCs w:val="18"/>
        </w:rPr>
      </w:pPr>
      <w:r w:rsidRPr="00CB263C">
        <w:rPr>
          <w:rStyle w:val="EndnoteReference"/>
          <w:rFonts w:ascii="Times New Roman" w:hAnsi="Times New Roman" w:cs="Times New Roman"/>
          <w:sz w:val="18"/>
          <w:szCs w:val="18"/>
        </w:rPr>
        <w:endnoteRef/>
      </w:r>
      <w:r w:rsidRPr="00CB263C">
        <w:rPr>
          <w:rFonts w:ascii="Times New Roman" w:hAnsi="Times New Roman" w:cs="Times New Roman"/>
          <w:sz w:val="18"/>
          <w:szCs w:val="18"/>
        </w:rPr>
        <w:t xml:space="preserve"> http://www.unaids.org/en/resources/documents/2017/90-90-90</w:t>
      </w:r>
    </w:p>
  </w:endnote>
  <w:endnote w:id="13">
    <w:p w14:paraId="7028D4F7" w14:textId="77777777" w:rsidR="00C7096A" w:rsidRPr="000F2904" w:rsidRDefault="00C7096A" w:rsidP="00410193">
      <w:pPr>
        <w:pStyle w:val="EndnoteText"/>
        <w:rPr>
          <w:rFonts w:ascii="Times New Roman" w:hAnsi="Times New Roman" w:cs="Times New Roman"/>
          <w:sz w:val="18"/>
          <w:szCs w:val="18"/>
          <w:lang w:val="en-GB"/>
        </w:rPr>
      </w:pPr>
      <w:r w:rsidRPr="00CB263C">
        <w:rPr>
          <w:rStyle w:val="EndnoteReference"/>
          <w:rFonts w:ascii="Times New Roman" w:hAnsi="Times New Roman" w:cs="Times New Roman"/>
          <w:sz w:val="18"/>
          <w:szCs w:val="18"/>
        </w:rPr>
        <w:endnoteRef/>
      </w:r>
      <w:r w:rsidRPr="00CB263C">
        <w:rPr>
          <w:rFonts w:ascii="Times New Roman" w:hAnsi="Times New Roman" w:cs="Times New Roman"/>
          <w:sz w:val="18"/>
          <w:szCs w:val="18"/>
        </w:rPr>
        <w:t xml:space="preserve"> UNAIDS. </w:t>
      </w:r>
      <w:r w:rsidRPr="00CB263C">
        <w:rPr>
          <w:rFonts w:ascii="Times New Roman" w:hAnsi="Times New Roman" w:cs="Times New Roman"/>
          <w:i/>
          <w:sz w:val="18"/>
          <w:szCs w:val="18"/>
        </w:rPr>
        <w:t>Stronger together</w:t>
      </w:r>
      <w:r w:rsidRPr="00CB263C">
        <w:rPr>
          <w:rFonts w:ascii="Times New Roman" w:hAnsi="Times New Roman" w:cs="Times New Roman"/>
          <w:sz w:val="18"/>
          <w:szCs w:val="18"/>
        </w:rPr>
        <w:t xml:space="preserve">, 8; and Collins CJ, Greenall MN, Mallouris C, Smith SL. </w:t>
      </w:r>
      <w:r w:rsidRPr="00CB263C">
        <w:rPr>
          <w:rFonts w:ascii="Times New Roman" w:hAnsi="Times New Roman" w:cs="Times New Roman"/>
          <w:i/>
          <w:sz w:val="18"/>
          <w:szCs w:val="18"/>
        </w:rPr>
        <w:t>Time for full inclusion of community actions in the response to AIDS</w:t>
      </w:r>
      <w:r w:rsidRPr="00CB263C">
        <w:rPr>
          <w:rFonts w:ascii="Times New Roman" w:hAnsi="Times New Roman" w:cs="Times New Roman"/>
          <w:sz w:val="18"/>
          <w:szCs w:val="18"/>
        </w:rPr>
        <w:t xml:space="preserve">. Journal of the International AIDS Society. 2016;19(1):20712. doi:10.7448/IAS.19.1.20712. </w:t>
      </w:r>
      <w:r w:rsidRPr="000F2904">
        <w:rPr>
          <w:rFonts w:ascii="Times New Roman" w:hAnsi="Times New Roman" w:cs="Times New Roman"/>
          <w:sz w:val="18"/>
          <w:szCs w:val="18"/>
          <w:lang w:val="en-GB"/>
        </w:rPr>
        <w:t xml:space="preserve">Available: </w:t>
      </w:r>
      <w:hyperlink r:id="rId11" w:history="1">
        <w:r w:rsidRPr="000F2904">
          <w:rPr>
            <w:rStyle w:val="Hyperlink"/>
            <w:rFonts w:ascii="Times New Roman" w:hAnsi="Times New Roman" w:cs="Times New Roman"/>
            <w:sz w:val="18"/>
            <w:szCs w:val="18"/>
            <w:lang w:val="en-GB"/>
          </w:rPr>
          <w:t>https://www.ncbi.nlm.nih.gov/pmc/articles/PMC4833769/</w:t>
        </w:r>
      </w:hyperlink>
      <w:r w:rsidRPr="000F2904">
        <w:rPr>
          <w:rFonts w:ascii="Times New Roman" w:hAnsi="Times New Roman" w:cs="Times New Roman"/>
          <w:sz w:val="18"/>
          <w:szCs w:val="18"/>
          <w:lang w:val="en-GB"/>
        </w:rPr>
        <w:t xml:space="preserve"> </w:t>
      </w:r>
    </w:p>
  </w:endnote>
  <w:endnote w:id="14">
    <w:p w14:paraId="697EEE61" w14:textId="77777777" w:rsidR="00C7096A" w:rsidRPr="00CB263C" w:rsidRDefault="00C7096A" w:rsidP="00410193">
      <w:pPr>
        <w:pStyle w:val="EndnoteText"/>
        <w:rPr>
          <w:rFonts w:ascii="Times New Roman" w:hAnsi="Times New Roman" w:cs="Times New Roman"/>
          <w:sz w:val="18"/>
          <w:szCs w:val="18"/>
        </w:rPr>
      </w:pPr>
      <w:r w:rsidRPr="00CB263C">
        <w:rPr>
          <w:rStyle w:val="EndnoteReference"/>
          <w:rFonts w:ascii="Times New Roman" w:hAnsi="Times New Roman" w:cs="Times New Roman"/>
          <w:sz w:val="18"/>
          <w:szCs w:val="18"/>
        </w:rPr>
        <w:endnoteRef/>
      </w:r>
      <w:r w:rsidRPr="00CB263C">
        <w:rPr>
          <w:rFonts w:ascii="Times New Roman" w:hAnsi="Times New Roman" w:cs="Times New Roman"/>
          <w:sz w:val="18"/>
          <w:szCs w:val="18"/>
        </w:rPr>
        <w:t xml:space="preserve"> Other agencies and institution sponsored documentation include: UNAIDS and Stop AIDS Alliance. </w:t>
      </w:r>
      <w:r w:rsidRPr="00CB263C">
        <w:rPr>
          <w:rFonts w:ascii="Times New Roman" w:hAnsi="Times New Roman" w:cs="Times New Roman"/>
          <w:i/>
          <w:sz w:val="18"/>
          <w:szCs w:val="18"/>
        </w:rPr>
        <w:t>Communities deliver</w:t>
      </w:r>
      <w:r w:rsidRPr="00CB263C">
        <w:rPr>
          <w:rFonts w:ascii="Times New Roman" w:hAnsi="Times New Roman" w:cs="Times New Roman"/>
          <w:sz w:val="18"/>
          <w:szCs w:val="18"/>
        </w:rPr>
        <w:t xml:space="preserve">, 10-14; UNAIDS and Médecins Sans Frontières. </w:t>
      </w:r>
      <w:r w:rsidRPr="00CB263C">
        <w:rPr>
          <w:rFonts w:ascii="Times New Roman" w:hAnsi="Times New Roman" w:cs="Times New Roman"/>
          <w:i/>
          <w:sz w:val="18"/>
          <w:szCs w:val="18"/>
        </w:rPr>
        <w:t>Community-based antiretroviral therapy delivery</w:t>
      </w:r>
      <w:r w:rsidRPr="00CB263C">
        <w:rPr>
          <w:rFonts w:ascii="Times New Roman" w:hAnsi="Times New Roman" w:cs="Times New Roman"/>
          <w:sz w:val="18"/>
          <w:szCs w:val="18"/>
        </w:rPr>
        <w:t xml:space="preserve">—experiences of Médecins sans Frontières. </w:t>
      </w:r>
      <w:r w:rsidRPr="00921AFF">
        <w:rPr>
          <w:rFonts w:ascii="Times New Roman" w:hAnsi="Times New Roman" w:cs="Times New Roman"/>
          <w:sz w:val="18"/>
          <w:szCs w:val="18"/>
          <w:lang w:val="pt-PT"/>
        </w:rPr>
        <w:t xml:space="preserve">(Geneva: UNAIDS, 2015); Rodriguez-Garcia R, Bonnel R, Wilson D, N’Jie ND. </w:t>
      </w:r>
      <w:r w:rsidRPr="00CB263C">
        <w:rPr>
          <w:rFonts w:ascii="Times New Roman" w:hAnsi="Times New Roman" w:cs="Times New Roman"/>
          <w:i/>
          <w:sz w:val="18"/>
          <w:szCs w:val="18"/>
        </w:rPr>
        <w:t>Investing in communities achieves results</w:t>
      </w:r>
      <w:r w:rsidRPr="00CB263C">
        <w:rPr>
          <w:rFonts w:ascii="Times New Roman" w:hAnsi="Times New Roman" w:cs="Times New Roman"/>
          <w:sz w:val="18"/>
          <w:szCs w:val="18"/>
        </w:rPr>
        <w:t xml:space="preserve">: findings from an evaluation of community responses to HIV and AIDS. Washington DC: International Bank for Reconstruction and Development/The World Bank, 2013; and Barr D, Odetoyinbo M, Mworeko L, Greenberg J. </w:t>
      </w:r>
      <w:r w:rsidRPr="00CB263C">
        <w:rPr>
          <w:rFonts w:ascii="Times New Roman" w:hAnsi="Times New Roman" w:cs="Times New Roman"/>
          <w:i/>
          <w:sz w:val="18"/>
          <w:szCs w:val="18"/>
        </w:rPr>
        <w:t>The leadership of communities in HIV service delivery</w:t>
      </w:r>
      <w:r w:rsidRPr="00CB263C">
        <w:rPr>
          <w:rFonts w:ascii="Times New Roman" w:hAnsi="Times New Roman" w:cs="Times New Roman"/>
          <w:sz w:val="18"/>
          <w:szCs w:val="18"/>
        </w:rPr>
        <w:t>. AIDS. 2015;29(Suppl 2): S121–127.</w:t>
      </w:r>
    </w:p>
  </w:endnote>
  <w:endnote w:id="15">
    <w:p w14:paraId="458BF9BF" w14:textId="77777777" w:rsidR="00C7096A" w:rsidRPr="007528FE" w:rsidRDefault="00C7096A">
      <w:pPr>
        <w:pStyle w:val="EndnoteText"/>
        <w:rPr>
          <w:rFonts w:ascii="Times New Roman" w:hAnsi="Times New Roman" w:cs="Times New Roman"/>
          <w:sz w:val="18"/>
          <w:szCs w:val="18"/>
          <w:lang w:val="en-GB"/>
        </w:rPr>
      </w:pPr>
      <w:r w:rsidRPr="00CB263C">
        <w:rPr>
          <w:rStyle w:val="EndnoteReference"/>
          <w:rFonts w:ascii="Times New Roman" w:hAnsi="Times New Roman" w:cs="Times New Roman"/>
          <w:sz w:val="18"/>
          <w:szCs w:val="18"/>
        </w:rPr>
        <w:endnoteRef/>
      </w:r>
      <w:r w:rsidRPr="007528FE">
        <w:rPr>
          <w:rFonts w:ascii="Times New Roman" w:hAnsi="Times New Roman" w:cs="Times New Roman"/>
          <w:sz w:val="18"/>
          <w:szCs w:val="18"/>
          <w:lang w:val="en-GB"/>
        </w:rPr>
        <w:t xml:space="preserve"> http://www.unaids.org/sites/default/files/media_asset/UNAIDS_Reference_FastTrack_Update_on_investments_en.pdf</w:t>
      </w:r>
    </w:p>
  </w:endnote>
  <w:endnote w:id="16">
    <w:p w14:paraId="25F8ED8E" w14:textId="77777777" w:rsidR="00C7096A" w:rsidRPr="00A840C8" w:rsidRDefault="00C7096A" w:rsidP="00410193">
      <w:pPr>
        <w:pStyle w:val="EndnoteText"/>
        <w:rPr>
          <w:rFonts w:ascii="Times New Roman" w:hAnsi="Times New Roman" w:cs="Times New Roman"/>
          <w:sz w:val="18"/>
          <w:szCs w:val="18"/>
          <w:lang w:val="fr-CH"/>
        </w:rPr>
      </w:pPr>
      <w:r w:rsidRPr="00CB263C">
        <w:rPr>
          <w:rStyle w:val="EndnoteReference"/>
          <w:rFonts w:ascii="Times New Roman" w:hAnsi="Times New Roman" w:cs="Times New Roman"/>
          <w:sz w:val="18"/>
          <w:szCs w:val="18"/>
        </w:rPr>
        <w:endnoteRef/>
      </w:r>
      <w:r w:rsidRPr="00CB263C">
        <w:rPr>
          <w:rFonts w:ascii="Times New Roman" w:hAnsi="Times New Roman" w:cs="Times New Roman"/>
          <w:sz w:val="18"/>
          <w:szCs w:val="18"/>
        </w:rPr>
        <w:t xml:space="preserve"> Political Declaration on HIV and AIDS: On the Fast-Track to Accelerate the Fight against HIV and to End the AIDS Epidemic by 2030 (A/RES/70/266). </w:t>
      </w:r>
      <w:r w:rsidRPr="00A840C8">
        <w:rPr>
          <w:rFonts w:ascii="Times New Roman" w:hAnsi="Times New Roman" w:cs="Times New Roman"/>
          <w:sz w:val="18"/>
          <w:szCs w:val="18"/>
          <w:lang w:val="fr-CH"/>
        </w:rPr>
        <w:t xml:space="preserve">Available: </w:t>
      </w:r>
      <w:hyperlink r:id="rId12" w:history="1">
        <w:r w:rsidRPr="00A840C8">
          <w:rPr>
            <w:rStyle w:val="Hyperlink"/>
            <w:rFonts w:ascii="Times New Roman" w:hAnsi="Times New Roman" w:cs="Times New Roman"/>
            <w:sz w:val="18"/>
            <w:szCs w:val="18"/>
            <w:lang w:val="fr-CH"/>
          </w:rPr>
          <w:t>http://www.hlm2016aids.unaids.org/wp-content/uploads/2016/06/2016-political-declaration-HIV-AIDS_en.pdf</w:t>
        </w:r>
      </w:hyperlink>
      <w:r w:rsidRPr="00A840C8">
        <w:rPr>
          <w:rFonts w:ascii="Times New Roman" w:hAnsi="Times New Roman" w:cs="Times New Roman"/>
          <w:sz w:val="18"/>
          <w:szCs w:val="18"/>
          <w:lang w:val="fr-CH"/>
        </w:rPr>
        <w:t xml:space="preserve"> </w:t>
      </w:r>
    </w:p>
  </w:endnote>
  <w:endnote w:id="17">
    <w:p w14:paraId="59BE19E8" w14:textId="77777777" w:rsidR="00C7096A" w:rsidRPr="00A840C8" w:rsidRDefault="00C7096A">
      <w:pPr>
        <w:pStyle w:val="EndnoteText"/>
        <w:rPr>
          <w:rFonts w:ascii="Times New Roman" w:hAnsi="Times New Roman" w:cs="Times New Roman"/>
          <w:sz w:val="18"/>
          <w:szCs w:val="18"/>
          <w:lang w:val="fr-CH"/>
        </w:rPr>
      </w:pPr>
      <w:r w:rsidRPr="00CB263C">
        <w:rPr>
          <w:rStyle w:val="EndnoteReference"/>
          <w:rFonts w:ascii="Times New Roman" w:hAnsi="Times New Roman" w:cs="Times New Roman"/>
          <w:sz w:val="18"/>
          <w:szCs w:val="18"/>
        </w:rPr>
        <w:endnoteRef/>
      </w:r>
      <w:r w:rsidRPr="00A840C8">
        <w:rPr>
          <w:rFonts w:ascii="Times New Roman" w:hAnsi="Times New Roman" w:cs="Times New Roman"/>
          <w:sz w:val="18"/>
          <w:szCs w:val="18"/>
          <w:lang w:val="fr-CH"/>
        </w:rPr>
        <w:t xml:space="preserve"> http://www.unaids.org/en/resources/presscentre/featurestories/2016/april/20160404_community_advocacy</w:t>
      </w:r>
    </w:p>
  </w:endnote>
  <w:endnote w:id="18">
    <w:p w14:paraId="6CF4B165" w14:textId="77777777" w:rsidR="001E02E9" w:rsidRPr="001E02E9" w:rsidRDefault="001E02E9">
      <w:pPr>
        <w:pStyle w:val="EndnoteText"/>
        <w:rPr>
          <w:lang w:val="en-GB"/>
        </w:rPr>
      </w:pPr>
      <w:r>
        <w:rPr>
          <w:rStyle w:val="EndnoteReference"/>
        </w:rPr>
        <w:endnoteRef/>
      </w:r>
      <w:r>
        <w:t xml:space="preserve">  UNAIDS and Stop Aids Alliance (2015) Communities deliver:  the critical role of communities in reaching global targets to end the aids epidemic:  </w:t>
      </w:r>
      <w:r w:rsidRPr="001E02E9">
        <w:t>http://www.aidsalliance.org/assets/000/001/759/UNAIDS_CommunitiesDeliver_v24_original.pdf?1439304970</w:t>
      </w:r>
    </w:p>
  </w:endnote>
  <w:endnote w:id="19">
    <w:p w14:paraId="024660EA" w14:textId="77777777" w:rsidR="00C7096A" w:rsidRPr="00CB263C" w:rsidRDefault="00C7096A" w:rsidP="00C65C41">
      <w:pPr>
        <w:pStyle w:val="EndnoteText"/>
        <w:rPr>
          <w:rFonts w:ascii="Times New Roman" w:hAnsi="Times New Roman" w:cs="Times New Roman"/>
          <w:sz w:val="18"/>
          <w:szCs w:val="18"/>
        </w:rPr>
      </w:pPr>
      <w:r w:rsidRPr="00CB263C">
        <w:rPr>
          <w:rStyle w:val="EndnoteReference"/>
          <w:rFonts w:ascii="Times New Roman" w:hAnsi="Times New Roman" w:cs="Times New Roman"/>
          <w:sz w:val="18"/>
          <w:szCs w:val="18"/>
        </w:rPr>
        <w:endnoteRef/>
      </w:r>
      <w:r w:rsidRPr="00CB263C">
        <w:rPr>
          <w:rFonts w:ascii="Times New Roman" w:hAnsi="Times New Roman" w:cs="Times New Roman"/>
          <w:sz w:val="18"/>
          <w:szCs w:val="18"/>
        </w:rPr>
        <w:t xml:space="preserve"> UN High-Level Panel on the Global Response to Health Crises Protecting humanity from future health crises: A/70/723 (New York: United Nations, 2016), paragraph 99-105. Online at:  </w:t>
      </w:r>
      <w:hyperlink r:id="rId13" w:history="1">
        <w:r w:rsidRPr="00CB263C">
          <w:rPr>
            <w:rStyle w:val="Hyperlink"/>
            <w:rFonts w:ascii="Times New Roman" w:hAnsi="Times New Roman" w:cs="Times New Roman"/>
            <w:sz w:val="18"/>
            <w:szCs w:val="18"/>
          </w:rPr>
          <w:t>http://www.un.org/ga/search/view_doc.asp?symbol=A/70/723</w:t>
        </w:r>
      </w:hyperlink>
    </w:p>
  </w:endnote>
  <w:endnote w:id="20">
    <w:p w14:paraId="61008FCD" w14:textId="77777777" w:rsidR="00C7096A" w:rsidRPr="00CB263C" w:rsidRDefault="00C7096A">
      <w:pPr>
        <w:pStyle w:val="EndnoteText"/>
        <w:rPr>
          <w:rFonts w:ascii="Times New Roman" w:hAnsi="Times New Roman" w:cs="Times New Roman"/>
          <w:sz w:val="18"/>
          <w:szCs w:val="18"/>
        </w:rPr>
      </w:pPr>
      <w:r w:rsidRPr="00CB263C">
        <w:rPr>
          <w:rStyle w:val="EndnoteReference"/>
          <w:rFonts w:ascii="Times New Roman" w:hAnsi="Times New Roman" w:cs="Times New Roman"/>
          <w:sz w:val="18"/>
          <w:szCs w:val="18"/>
        </w:rPr>
        <w:endnoteRef/>
      </w:r>
      <w:r w:rsidRPr="00CB263C">
        <w:rPr>
          <w:rFonts w:ascii="Times New Roman" w:hAnsi="Times New Roman" w:cs="Times New Roman"/>
          <w:sz w:val="18"/>
          <w:szCs w:val="18"/>
        </w:rPr>
        <w:t xml:space="preserve"> The Global Fund to Fight Aids, Tuberculosis and Malaria Information Note. Building Resilient and Sustainable Systems for Health through Global Fund Investments. (Geneva, 2016) 5. Available: </w:t>
      </w:r>
      <w:hyperlink r:id="rId14" w:history="1">
        <w:r w:rsidRPr="00CB263C">
          <w:rPr>
            <w:rStyle w:val="Hyperlink"/>
            <w:rFonts w:ascii="Times New Roman" w:hAnsi="Times New Roman" w:cs="Times New Roman"/>
            <w:sz w:val="18"/>
            <w:szCs w:val="18"/>
          </w:rPr>
          <w:t>https://www.theglobalfund.org/media/4759/core_resilientsustainablesystemsforhealth_infonote_en.pdf</w:t>
        </w:r>
      </w:hyperlink>
      <w:r w:rsidRPr="00CB263C">
        <w:rPr>
          <w:rFonts w:ascii="Times New Roman" w:hAnsi="Times New Roman" w:cs="Times New Roman"/>
          <w:sz w:val="18"/>
          <w:szCs w:val="18"/>
        </w:rPr>
        <w:t xml:space="preserve"> </w:t>
      </w:r>
    </w:p>
  </w:endnote>
  <w:endnote w:id="21">
    <w:p w14:paraId="6D999E6A" w14:textId="77777777" w:rsidR="00C7096A" w:rsidRPr="00CB263C" w:rsidRDefault="00C7096A" w:rsidP="00C65C41">
      <w:pPr>
        <w:pStyle w:val="EndnoteText"/>
        <w:rPr>
          <w:rFonts w:ascii="Times New Roman" w:hAnsi="Times New Roman" w:cs="Times New Roman"/>
          <w:sz w:val="18"/>
          <w:szCs w:val="18"/>
        </w:rPr>
      </w:pPr>
      <w:r w:rsidRPr="00CB263C">
        <w:rPr>
          <w:rStyle w:val="EndnoteReference"/>
          <w:rFonts w:ascii="Times New Roman" w:hAnsi="Times New Roman" w:cs="Times New Roman"/>
          <w:sz w:val="18"/>
          <w:szCs w:val="18"/>
        </w:rPr>
        <w:endnoteRef/>
      </w:r>
      <w:r w:rsidRPr="00CB263C">
        <w:rPr>
          <w:rFonts w:ascii="Times New Roman" w:hAnsi="Times New Roman" w:cs="Times New Roman"/>
          <w:sz w:val="18"/>
          <w:szCs w:val="18"/>
        </w:rPr>
        <w:t xml:space="preserve"> A. Zweynert, (2017). “Expert Views- Challenges and priorities for WHO’s new director general Te</w:t>
      </w:r>
      <w:r w:rsidR="005416C4">
        <w:rPr>
          <w:rFonts w:ascii="Times New Roman" w:hAnsi="Times New Roman" w:cs="Times New Roman"/>
          <w:sz w:val="18"/>
          <w:szCs w:val="18"/>
        </w:rPr>
        <w:t xml:space="preserve">dros” [Online]. Available: </w:t>
      </w:r>
      <w:hyperlink r:id="rId15" w:history="1">
        <w:r w:rsidRPr="00CB263C">
          <w:rPr>
            <w:rStyle w:val="Hyperlink"/>
            <w:rFonts w:ascii="Times New Roman" w:hAnsi="Times New Roman" w:cs="Times New Roman"/>
            <w:sz w:val="18"/>
            <w:szCs w:val="18"/>
          </w:rPr>
          <w:t>http://news.trust.org/item/20170523184027-0yr9g</w:t>
        </w:r>
      </w:hyperlink>
      <w:r w:rsidRPr="00CB263C">
        <w:rPr>
          <w:rFonts w:ascii="Times New Roman" w:hAnsi="Times New Roman" w:cs="Times New Roman"/>
          <w:sz w:val="18"/>
          <w:szCs w:val="18"/>
        </w:rPr>
        <w:t xml:space="preserve"> </w:t>
      </w:r>
    </w:p>
  </w:endnote>
  <w:endnote w:id="22">
    <w:p w14:paraId="395F2B6A" w14:textId="77777777" w:rsidR="00C7096A" w:rsidRPr="000F2904" w:rsidRDefault="00C7096A">
      <w:pPr>
        <w:pStyle w:val="EndnoteText"/>
        <w:rPr>
          <w:rFonts w:ascii="Times New Roman" w:hAnsi="Times New Roman" w:cs="Times New Roman"/>
          <w:sz w:val="18"/>
          <w:szCs w:val="18"/>
          <w:lang w:val="fr-CH"/>
        </w:rPr>
      </w:pPr>
      <w:r w:rsidRPr="00CB263C">
        <w:rPr>
          <w:rStyle w:val="EndnoteReference"/>
          <w:rFonts w:ascii="Times New Roman" w:hAnsi="Times New Roman" w:cs="Times New Roman"/>
          <w:sz w:val="18"/>
          <w:szCs w:val="18"/>
        </w:rPr>
        <w:endnoteRef/>
      </w:r>
      <w:r w:rsidRPr="00CB263C">
        <w:rPr>
          <w:rFonts w:ascii="Times New Roman" w:hAnsi="Times New Roman" w:cs="Times New Roman"/>
          <w:sz w:val="18"/>
          <w:szCs w:val="18"/>
        </w:rPr>
        <w:t xml:space="preserve"> Global Fund Strategy 2017-2022. Investing to End Epidemic. (Geneva, 2016), 10. </w:t>
      </w:r>
      <w:r w:rsidRPr="000F2904">
        <w:rPr>
          <w:rFonts w:ascii="Times New Roman" w:hAnsi="Times New Roman" w:cs="Times New Roman"/>
          <w:sz w:val="18"/>
          <w:szCs w:val="18"/>
          <w:lang w:val="fr-CH"/>
        </w:rPr>
        <w:t xml:space="preserve">Available: </w:t>
      </w:r>
      <w:hyperlink r:id="rId16" w:history="1">
        <w:r w:rsidRPr="000F2904">
          <w:rPr>
            <w:rStyle w:val="Hyperlink"/>
            <w:rFonts w:ascii="Times New Roman" w:hAnsi="Times New Roman" w:cs="Times New Roman"/>
            <w:sz w:val="18"/>
            <w:szCs w:val="18"/>
            <w:lang w:val="fr-CH"/>
          </w:rPr>
          <w:t>https://www.theglobalfund.org/media/2531/core_globalfundstrategy2017-2022_strategy_en.pdf</w:t>
        </w:r>
      </w:hyperlink>
      <w:r w:rsidRPr="000F2904">
        <w:rPr>
          <w:rFonts w:ascii="Times New Roman" w:hAnsi="Times New Roman" w:cs="Times New Roman"/>
          <w:sz w:val="18"/>
          <w:szCs w:val="18"/>
          <w:lang w:val="fr-CH"/>
        </w:rPr>
        <w:t xml:space="preserve"> </w:t>
      </w:r>
    </w:p>
  </w:endnote>
  <w:endnote w:id="23">
    <w:p w14:paraId="1311525C" w14:textId="77777777" w:rsidR="00C7096A" w:rsidRPr="00CB263C" w:rsidRDefault="00C7096A" w:rsidP="00C65C41">
      <w:pPr>
        <w:pStyle w:val="EndnoteText"/>
        <w:rPr>
          <w:rFonts w:ascii="Times New Roman" w:hAnsi="Times New Roman" w:cs="Times New Roman"/>
          <w:sz w:val="18"/>
          <w:szCs w:val="18"/>
        </w:rPr>
      </w:pPr>
      <w:r w:rsidRPr="00CB263C">
        <w:rPr>
          <w:rStyle w:val="EndnoteReference"/>
          <w:rFonts w:ascii="Times New Roman" w:hAnsi="Times New Roman" w:cs="Times New Roman"/>
          <w:sz w:val="18"/>
          <w:szCs w:val="18"/>
        </w:rPr>
        <w:endnoteRef/>
      </w:r>
      <w:r w:rsidRPr="00CB263C">
        <w:rPr>
          <w:rFonts w:ascii="Times New Roman" w:hAnsi="Times New Roman" w:cs="Times New Roman"/>
          <w:sz w:val="18"/>
          <w:szCs w:val="18"/>
        </w:rPr>
        <w:t xml:space="preserve"> The Global Fund Strategy 2017-2022, 24: “Communities are critical actors in improving peoples’ health serving a vital role to broaden service reach, engage people to facilitate better health, improve access to health care, and overcome stigma, discrimination, and other human rights abuses.”</w:t>
      </w:r>
    </w:p>
  </w:endnote>
  <w:endnote w:id="24">
    <w:p w14:paraId="1A914687" w14:textId="77777777" w:rsidR="00881175" w:rsidRPr="00921AFF" w:rsidRDefault="00881175" w:rsidP="00881175">
      <w:pPr>
        <w:pStyle w:val="EndnoteText"/>
        <w:rPr>
          <w:rFonts w:ascii="Times New Roman" w:hAnsi="Times New Roman" w:cs="Times New Roman"/>
          <w:sz w:val="18"/>
          <w:szCs w:val="18"/>
        </w:rPr>
      </w:pPr>
      <w:r w:rsidRPr="00921AFF">
        <w:rPr>
          <w:rStyle w:val="EndnoteReference"/>
          <w:rFonts w:ascii="Times New Roman" w:hAnsi="Times New Roman" w:cs="Times New Roman"/>
          <w:sz w:val="18"/>
          <w:szCs w:val="18"/>
        </w:rPr>
        <w:endnoteRef/>
      </w:r>
      <w:r w:rsidRPr="00921AFF">
        <w:rPr>
          <w:rFonts w:ascii="Times New Roman" w:hAnsi="Times New Roman" w:cs="Times New Roman"/>
          <w:sz w:val="18"/>
          <w:szCs w:val="18"/>
        </w:rPr>
        <w:t xml:space="preserve"> United Nations. Political Declaration of the High-level meeting of the General Assembly on the Prevention and Control of Non-communicable Diseases, 2011. A/RES/66/2, New York. </w:t>
      </w:r>
    </w:p>
  </w:endnote>
  <w:endnote w:id="25">
    <w:p w14:paraId="524B57DF" w14:textId="77777777" w:rsidR="00881175" w:rsidRDefault="00881175" w:rsidP="00881175">
      <w:pPr>
        <w:pStyle w:val="EndnoteText"/>
      </w:pPr>
      <w:r w:rsidRPr="00921AFF">
        <w:rPr>
          <w:rStyle w:val="EndnoteReference"/>
          <w:rFonts w:ascii="Times New Roman" w:hAnsi="Times New Roman" w:cs="Times New Roman"/>
          <w:sz w:val="18"/>
          <w:szCs w:val="18"/>
        </w:rPr>
        <w:endnoteRef/>
      </w:r>
      <w:r w:rsidRPr="00921AFF">
        <w:rPr>
          <w:rFonts w:ascii="Times New Roman" w:hAnsi="Times New Roman" w:cs="Times New Roman"/>
          <w:sz w:val="18"/>
          <w:szCs w:val="18"/>
        </w:rPr>
        <w:t xml:space="preserve"> World Health Organization. Global Action Plan for the Prevention and Control of Noncommunicable Diseases, 2013-2020. http://apps.who.int/iris/bitstream/10665/94384/1/9789241506236_eng.pdf?ua=1</w:t>
      </w:r>
    </w:p>
  </w:endnote>
  <w:endnote w:id="26">
    <w:p w14:paraId="2F76F402" w14:textId="77777777" w:rsidR="00C7096A" w:rsidRPr="00A840C8" w:rsidRDefault="00C7096A" w:rsidP="00D2733F">
      <w:pPr>
        <w:pStyle w:val="EndnoteText"/>
        <w:rPr>
          <w:rFonts w:ascii="Times New Roman" w:hAnsi="Times New Roman" w:cs="Times New Roman"/>
          <w:sz w:val="18"/>
          <w:szCs w:val="18"/>
          <w:lang w:val="fr-CH"/>
        </w:rPr>
      </w:pPr>
      <w:r w:rsidRPr="00CB263C">
        <w:rPr>
          <w:rStyle w:val="EndnoteReference"/>
          <w:rFonts w:ascii="Times New Roman" w:hAnsi="Times New Roman" w:cs="Times New Roman"/>
          <w:sz w:val="18"/>
          <w:szCs w:val="18"/>
        </w:rPr>
        <w:endnoteRef/>
      </w:r>
      <w:r w:rsidRPr="00CB263C">
        <w:rPr>
          <w:rFonts w:ascii="Times New Roman" w:hAnsi="Times New Roman" w:cs="Times New Roman"/>
          <w:sz w:val="18"/>
          <w:szCs w:val="18"/>
        </w:rPr>
        <w:t xml:space="preserve"> World Humanitarian Summit secretariat, Restoring Humanity: Synthesis of the Consultation Process for the World Humanitarian Summit (New York: United Nations, 2015), xi. </w:t>
      </w:r>
      <w:r w:rsidRPr="00A840C8">
        <w:rPr>
          <w:rFonts w:ascii="Times New Roman" w:hAnsi="Times New Roman" w:cs="Times New Roman"/>
          <w:sz w:val="18"/>
          <w:szCs w:val="18"/>
          <w:lang w:val="fr-CH"/>
        </w:rPr>
        <w:t xml:space="preserve">Available: </w:t>
      </w:r>
      <w:hyperlink r:id="rId17" w:history="1">
        <w:r w:rsidRPr="00A840C8">
          <w:rPr>
            <w:rStyle w:val="Hyperlink"/>
            <w:rFonts w:ascii="Times New Roman" w:hAnsi="Times New Roman" w:cs="Times New Roman"/>
            <w:sz w:val="18"/>
            <w:szCs w:val="18"/>
            <w:lang w:val="fr-CH"/>
          </w:rPr>
          <w:t>http://reliefweb.int/sites/reliefweb.int/files/resources/Restoring%20Humanity-%20Synthesis%20of%20the%20Consultation%20Process%20for%20the%20World%20Humanitarian%20Summit.pdf</w:t>
        </w:r>
      </w:hyperlink>
      <w:r w:rsidRPr="00A840C8">
        <w:rPr>
          <w:rFonts w:ascii="Times New Roman" w:hAnsi="Times New Roman" w:cs="Times New Roman"/>
          <w:sz w:val="18"/>
          <w:szCs w:val="18"/>
          <w:lang w:val="fr-CH"/>
        </w:rPr>
        <w:t xml:space="preserve"> </w:t>
      </w:r>
    </w:p>
  </w:endnote>
  <w:endnote w:id="27">
    <w:p w14:paraId="017BBD15" w14:textId="77777777" w:rsidR="00C7096A" w:rsidRPr="00CB263C" w:rsidRDefault="00C7096A" w:rsidP="00EF5201">
      <w:pPr>
        <w:pStyle w:val="EndnoteText"/>
        <w:rPr>
          <w:rFonts w:ascii="Times New Roman" w:hAnsi="Times New Roman" w:cs="Times New Roman"/>
          <w:sz w:val="18"/>
          <w:szCs w:val="18"/>
        </w:rPr>
      </w:pPr>
      <w:r w:rsidRPr="00CB263C">
        <w:rPr>
          <w:rStyle w:val="EndnoteReference"/>
          <w:rFonts w:ascii="Times New Roman" w:hAnsi="Times New Roman" w:cs="Times New Roman"/>
          <w:sz w:val="18"/>
          <w:szCs w:val="18"/>
        </w:rPr>
        <w:endnoteRef/>
      </w:r>
      <w:r w:rsidRPr="00CB263C">
        <w:rPr>
          <w:rFonts w:ascii="Times New Roman" w:hAnsi="Times New Roman" w:cs="Times New Roman"/>
          <w:sz w:val="18"/>
          <w:szCs w:val="18"/>
        </w:rPr>
        <w:t xml:space="preserve"> United Nations. One humanity: shared responsibility. Report of the Secretary-General for the World Humanitarian Summit, 2016; A/70/709. Geneva, 2016, Paragraph 149-150. Online at: </w:t>
      </w:r>
      <w:hyperlink r:id="rId18" w:history="1">
        <w:r w:rsidRPr="00CB263C">
          <w:rPr>
            <w:rStyle w:val="Hyperlink"/>
            <w:rFonts w:ascii="Times New Roman" w:hAnsi="Times New Roman" w:cs="Times New Roman"/>
            <w:sz w:val="18"/>
            <w:szCs w:val="18"/>
          </w:rPr>
          <w:t>http://reliefweb.int/sites/reliefweb.int/files/resources/Secretary-General%27s%20Report%20for%20WHS%202016%20%28Advance%20Unedited%20Draft%29.pdf</w:t>
        </w:r>
      </w:hyperlink>
      <w:r w:rsidRPr="00CB263C">
        <w:rPr>
          <w:rFonts w:ascii="Times New Roman" w:hAnsi="Times New Roman" w:cs="Times New Roman"/>
          <w:sz w:val="18"/>
          <w:szCs w:val="18"/>
        </w:rPr>
        <w:t xml:space="preserve">; Agenda for Humanity. Annex to the Report of the Secretary-General for the World Humanitarian Summit; A/70/709. Geneva, 2 February 2016. Available: </w:t>
      </w:r>
      <w:hyperlink r:id="rId19" w:history="1">
        <w:r w:rsidRPr="00CB263C">
          <w:rPr>
            <w:rStyle w:val="Hyperlink"/>
            <w:rFonts w:ascii="Times New Roman" w:hAnsi="Times New Roman" w:cs="Times New Roman"/>
            <w:sz w:val="18"/>
            <w:szCs w:val="18"/>
          </w:rPr>
          <w:t>http://www.agendaforhumanity.org/sites/default/files/AgendaforHumanity.pdf</w:t>
        </w:r>
      </w:hyperlink>
      <w:r w:rsidRPr="00CB263C">
        <w:rPr>
          <w:rFonts w:ascii="Times New Roman" w:hAnsi="Times New Roman" w:cs="Times New Roman"/>
          <w:sz w:val="18"/>
          <w:szCs w:val="18"/>
        </w:rPr>
        <w:t xml:space="preserve"> </w:t>
      </w:r>
    </w:p>
  </w:endnote>
  <w:endnote w:id="28">
    <w:p w14:paraId="031185A1" w14:textId="77777777" w:rsidR="00C7096A" w:rsidRPr="00A840C8" w:rsidRDefault="00C7096A">
      <w:pPr>
        <w:pStyle w:val="EndnoteText"/>
        <w:rPr>
          <w:rFonts w:ascii="Times New Roman" w:hAnsi="Times New Roman" w:cs="Times New Roman"/>
          <w:sz w:val="18"/>
          <w:szCs w:val="18"/>
          <w:lang w:val="fr-CH"/>
        </w:rPr>
      </w:pPr>
      <w:r w:rsidRPr="00CB263C">
        <w:rPr>
          <w:rStyle w:val="EndnoteReference"/>
          <w:rFonts w:ascii="Times New Roman" w:hAnsi="Times New Roman" w:cs="Times New Roman"/>
          <w:sz w:val="18"/>
          <w:szCs w:val="18"/>
        </w:rPr>
        <w:endnoteRef/>
      </w:r>
      <w:r w:rsidRPr="00CB263C">
        <w:rPr>
          <w:rFonts w:ascii="Times New Roman" w:hAnsi="Times New Roman" w:cs="Times New Roman"/>
          <w:sz w:val="18"/>
          <w:szCs w:val="18"/>
        </w:rPr>
        <w:t xml:space="preserve"> S.S. Singh. “As Local as Possible, As International as Necessary: Humanitarian Aid International’s Position on Localisation” [Online]. </w:t>
      </w:r>
      <w:r w:rsidRPr="00A840C8">
        <w:rPr>
          <w:rFonts w:ascii="Times New Roman" w:hAnsi="Times New Roman" w:cs="Times New Roman"/>
          <w:sz w:val="18"/>
          <w:szCs w:val="18"/>
          <w:lang w:val="fr-CH"/>
        </w:rPr>
        <w:t xml:space="preserve">Available: </w:t>
      </w:r>
      <w:hyperlink r:id="rId20" w:history="1">
        <w:r w:rsidRPr="00A840C8">
          <w:rPr>
            <w:rStyle w:val="Hyperlink"/>
            <w:rFonts w:ascii="Times New Roman" w:hAnsi="Times New Roman" w:cs="Times New Roman"/>
            <w:sz w:val="18"/>
            <w:szCs w:val="18"/>
            <w:lang w:val="fr-CH"/>
          </w:rPr>
          <w:t>https://charter4change.org/2016/12/16/as-local-as-possible-as-international-as-necessary-humanitarian-aid-internationals-position-on-localisation/</w:t>
        </w:r>
      </w:hyperlink>
      <w:r w:rsidRPr="00A840C8">
        <w:rPr>
          <w:rFonts w:ascii="Times New Roman" w:hAnsi="Times New Roman" w:cs="Times New Roman"/>
          <w:sz w:val="18"/>
          <w:szCs w:val="18"/>
          <w:lang w:val="fr-CH"/>
        </w:rPr>
        <w:t xml:space="preserve"> </w:t>
      </w:r>
    </w:p>
  </w:endnote>
  <w:endnote w:id="29">
    <w:p w14:paraId="52403167" w14:textId="77777777" w:rsidR="00C7096A" w:rsidRPr="00CB263C" w:rsidRDefault="00C7096A">
      <w:pPr>
        <w:pStyle w:val="EndnoteText"/>
        <w:rPr>
          <w:rFonts w:ascii="Times New Roman" w:hAnsi="Times New Roman" w:cs="Times New Roman"/>
          <w:sz w:val="18"/>
          <w:szCs w:val="18"/>
        </w:rPr>
      </w:pPr>
      <w:r w:rsidRPr="00CB263C">
        <w:rPr>
          <w:rStyle w:val="EndnoteReference"/>
          <w:rFonts w:ascii="Times New Roman" w:hAnsi="Times New Roman" w:cs="Times New Roman"/>
          <w:sz w:val="18"/>
          <w:szCs w:val="18"/>
        </w:rPr>
        <w:endnoteRef/>
      </w:r>
      <w:r w:rsidRPr="00CB263C">
        <w:rPr>
          <w:rFonts w:ascii="Times New Roman" w:hAnsi="Times New Roman" w:cs="Times New Roman"/>
          <w:sz w:val="18"/>
          <w:szCs w:val="18"/>
        </w:rPr>
        <w:t xml:space="preserve"> Ibid.</w:t>
      </w:r>
    </w:p>
  </w:endnote>
  <w:endnote w:id="30">
    <w:p w14:paraId="03B41F70" w14:textId="77777777" w:rsidR="00C7096A" w:rsidRPr="00CB263C" w:rsidRDefault="00C7096A">
      <w:pPr>
        <w:pStyle w:val="EndnoteText"/>
        <w:rPr>
          <w:rFonts w:ascii="Times New Roman" w:hAnsi="Times New Roman" w:cs="Times New Roman"/>
          <w:sz w:val="18"/>
          <w:szCs w:val="18"/>
        </w:rPr>
      </w:pPr>
      <w:r w:rsidRPr="00CB263C">
        <w:rPr>
          <w:rStyle w:val="EndnoteReference"/>
          <w:rFonts w:ascii="Times New Roman" w:hAnsi="Times New Roman" w:cs="Times New Roman"/>
          <w:sz w:val="18"/>
          <w:szCs w:val="18"/>
        </w:rPr>
        <w:endnoteRef/>
      </w:r>
      <w:r w:rsidRPr="00CB263C">
        <w:rPr>
          <w:rFonts w:ascii="Times New Roman" w:hAnsi="Times New Roman" w:cs="Times New Roman"/>
          <w:sz w:val="18"/>
          <w:szCs w:val="18"/>
        </w:rPr>
        <w:t xml:space="preserve"> More information on Charter for Change and the Grand Bargain is available at: </w:t>
      </w:r>
      <w:hyperlink r:id="rId21" w:history="1">
        <w:r w:rsidRPr="00CB263C">
          <w:rPr>
            <w:rStyle w:val="Hyperlink"/>
            <w:rFonts w:ascii="Times New Roman" w:hAnsi="Times New Roman" w:cs="Times New Roman"/>
            <w:sz w:val="18"/>
            <w:szCs w:val="18"/>
          </w:rPr>
          <w:t>https://charter4change.org/</w:t>
        </w:r>
      </w:hyperlink>
      <w:r w:rsidRPr="00CB263C">
        <w:rPr>
          <w:rFonts w:ascii="Times New Roman" w:hAnsi="Times New Roman" w:cs="Times New Roman"/>
          <w:sz w:val="18"/>
          <w:szCs w:val="18"/>
        </w:rPr>
        <w:t xml:space="preserve"> and </w:t>
      </w:r>
      <w:hyperlink r:id="rId22" w:history="1">
        <w:r w:rsidRPr="00CB263C">
          <w:rPr>
            <w:rStyle w:val="Hyperlink"/>
            <w:rFonts w:ascii="Times New Roman" w:hAnsi="Times New Roman" w:cs="Times New Roman"/>
            <w:sz w:val="18"/>
            <w:szCs w:val="18"/>
          </w:rPr>
          <w:t>http://www.agendaforhumanity.org/initiatives/3861</w:t>
        </w:r>
      </w:hyperlink>
      <w:r w:rsidRPr="00CB263C">
        <w:rPr>
          <w:rFonts w:ascii="Times New Roman" w:hAnsi="Times New Roman" w:cs="Times New Roman"/>
          <w:sz w:val="18"/>
          <w:szCs w:val="18"/>
        </w:rPr>
        <w:t xml:space="preserve"> </w:t>
      </w:r>
    </w:p>
  </w:endnote>
  <w:endnote w:id="31">
    <w:p w14:paraId="3026BCD7" w14:textId="77777777" w:rsidR="00C7096A" w:rsidRPr="00CB263C" w:rsidRDefault="00C7096A">
      <w:pPr>
        <w:pStyle w:val="EndnoteText"/>
        <w:rPr>
          <w:rFonts w:ascii="Times New Roman" w:hAnsi="Times New Roman" w:cs="Times New Roman"/>
          <w:sz w:val="18"/>
          <w:szCs w:val="18"/>
        </w:rPr>
      </w:pPr>
      <w:r w:rsidRPr="00CB263C">
        <w:rPr>
          <w:rStyle w:val="EndnoteReference"/>
          <w:rFonts w:ascii="Times New Roman" w:hAnsi="Times New Roman" w:cs="Times New Roman"/>
          <w:sz w:val="18"/>
          <w:szCs w:val="18"/>
        </w:rPr>
        <w:endnoteRef/>
      </w:r>
      <w:r w:rsidRPr="00CB263C">
        <w:rPr>
          <w:rFonts w:ascii="Times New Roman" w:hAnsi="Times New Roman" w:cs="Times New Roman"/>
          <w:sz w:val="18"/>
          <w:szCs w:val="18"/>
        </w:rPr>
        <w:t xml:space="preserve">  UNAIDS and Stop AIDS Alliance</w:t>
      </w:r>
      <w:r w:rsidRPr="00CB263C">
        <w:rPr>
          <w:rFonts w:ascii="Times New Roman" w:hAnsi="Times New Roman" w:cs="Times New Roman"/>
          <w:i/>
          <w:sz w:val="18"/>
          <w:szCs w:val="18"/>
        </w:rPr>
        <w:t>, Communities deliver</w:t>
      </w:r>
      <w:r w:rsidRPr="00CB263C">
        <w:rPr>
          <w:rFonts w:ascii="Times New Roman" w:hAnsi="Times New Roman" w:cs="Times New Roman"/>
          <w:sz w:val="18"/>
          <w:szCs w:val="18"/>
        </w:rPr>
        <w:t xml:space="preserve">, 73. </w:t>
      </w:r>
    </w:p>
  </w:endnote>
  <w:endnote w:id="32">
    <w:p w14:paraId="592763F0" w14:textId="77777777" w:rsidR="00C7096A" w:rsidRPr="00CB263C" w:rsidRDefault="00C7096A">
      <w:pPr>
        <w:pStyle w:val="EndnoteText"/>
        <w:rPr>
          <w:rFonts w:ascii="Times New Roman" w:hAnsi="Times New Roman" w:cs="Times New Roman"/>
          <w:sz w:val="18"/>
          <w:szCs w:val="18"/>
        </w:rPr>
      </w:pPr>
      <w:r w:rsidRPr="00CB263C">
        <w:rPr>
          <w:rStyle w:val="EndnoteReference"/>
          <w:rFonts w:ascii="Times New Roman" w:hAnsi="Times New Roman" w:cs="Times New Roman"/>
          <w:sz w:val="18"/>
          <w:szCs w:val="18"/>
        </w:rPr>
        <w:endnoteRef/>
      </w:r>
      <w:r w:rsidRPr="00CB263C">
        <w:rPr>
          <w:rFonts w:ascii="Times New Roman" w:hAnsi="Times New Roman" w:cs="Times New Roman"/>
          <w:sz w:val="18"/>
          <w:szCs w:val="18"/>
        </w:rPr>
        <w:t xml:space="preserve"> Global Humanitarian Assistance Report 2016. (Bristol: Development Initiatives Ltd), 7. Available: </w:t>
      </w:r>
      <w:hyperlink r:id="rId23" w:history="1">
        <w:r w:rsidRPr="00CB263C">
          <w:rPr>
            <w:rStyle w:val="Hyperlink"/>
            <w:rFonts w:ascii="Times New Roman" w:hAnsi="Times New Roman" w:cs="Times New Roman"/>
            <w:sz w:val="18"/>
            <w:szCs w:val="18"/>
          </w:rPr>
          <w:t>http://devinit.org/wp-content/uploads/2016/06/Global-Humanitarian-Assistance-Report-2016.pdf</w:t>
        </w:r>
      </w:hyperlink>
      <w:r w:rsidRPr="00CB263C">
        <w:rPr>
          <w:rFonts w:ascii="Times New Roman" w:hAnsi="Times New Roman" w:cs="Times New Roman"/>
          <w:sz w:val="18"/>
          <w:szCs w:val="18"/>
        </w:rPr>
        <w:t xml:space="preserve"> </w:t>
      </w:r>
    </w:p>
  </w:endnote>
  <w:endnote w:id="33">
    <w:p w14:paraId="5731D43D" w14:textId="77777777" w:rsidR="00C7096A" w:rsidRPr="00CB263C" w:rsidRDefault="00C7096A" w:rsidP="00D34790">
      <w:pPr>
        <w:pStyle w:val="EndnoteText"/>
        <w:rPr>
          <w:rFonts w:ascii="Times New Roman" w:hAnsi="Times New Roman" w:cs="Times New Roman"/>
          <w:sz w:val="18"/>
          <w:szCs w:val="18"/>
        </w:rPr>
      </w:pPr>
      <w:r w:rsidRPr="00CB263C">
        <w:rPr>
          <w:rStyle w:val="EndnoteReference"/>
          <w:rFonts w:ascii="Times New Roman" w:hAnsi="Times New Roman" w:cs="Times New Roman"/>
          <w:sz w:val="18"/>
          <w:szCs w:val="18"/>
        </w:rPr>
        <w:endnoteRef/>
      </w:r>
      <w:r w:rsidRPr="00CB263C">
        <w:rPr>
          <w:rFonts w:ascii="Times New Roman" w:hAnsi="Times New Roman" w:cs="Times New Roman"/>
          <w:sz w:val="18"/>
          <w:szCs w:val="18"/>
        </w:rPr>
        <w:t xml:space="preserve"> ICASO. </w:t>
      </w:r>
      <w:r w:rsidRPr="00CB263C">
        <w:rPr>
          <w:rFonts w:ascii="Times New Roman" w:hAnsi="Times New Roman" w:cs="Times New Roman"/>
          <w:i/>
          <w:sz w:val="18"/>
          <w:szCs w:val="18"/>
        </w:rPr>
        <w:t>Investing in community responses</w:t>
      </w:r>
      <w:r w:rsidRPr="00CB263C">
        <w:rPr>
          <w:rFonts w:ascii="Times New Roman" w:hAnsi="Times New Roman" w:cs="Times New Roman"/>
          <w:sz w:val="18"/>
          <w:szCs w:val="18"/>
        </w:rPr>
        <w:t xml:space="preserve">- A case for funding non-service delivery community actions to end AIDS. (Toronto, 2016), 5-7; and </w:t>
      </w:r>
      <w:bookmarkStart w:id="2" w:name="_Hlk485054765"/>
      <w:r w:rsidRPr="00CB263C">
        <w:rPr>
          <w:rFonts w:ascii="Times New Roman" w:hAnsi="Times New Roman" w:cs="Times New Roman"/>
          <w:sz w:val="18"/>
          <w:szCs w:val="18"/>
        </w:rPr>
        <w:t xml:space="preserve">Collins CJ, Greenall MN, Mallouris C, Smith SL. </w:t>
      </w:r>
      <w:r w:rsidRPr="00CB263C">
        <w:rPr>
          <w:rFonts w:ascii="Times New Roman" w:hAnsi="Times New Roman" w:cs="Times New Roman"/>
          <w:i/>
          <w:sz w:val="18"/>
          <w:szCs w:val="18"/>
        </w:rPr>
        <w:t>Time for full inclusion of community actions in the response to AIDS</w:t>
      </w:r>
      <w:bookmarkEnd w:id="2"/>
      <w:r w:rsidRPr="00CB263C">
        <w:rPr>
          <w:rFonts w:ascii="Times New Roman" w:hAnsi="Times New Roman" w:cs="Times New Roman"/>
          <w:sz w:val="18"/>
          <w:szCs w:val="18"/>
        </w:rPr>
        <w:t>, 2.</w:t>
      </w:r>
    </w:p>
  </w:endnote>
  <w:endnote w:id="34">
    <w:p w14:paraId="2DA81123" w14:textId="77777777" w:rsidR="00C7096A" w:rsidRPr="00CB263C" w:rsidRDefault="00C7096A" w:rsidP="00BC662B">
      <w:pPr>
        <w:pStyle w:val="EndnoteText"/>
        <w:rPr>
          <w:rFonts w:ascii="Times New Roman" w:hAnsi="Times New Roman" w:cs="Times New Roman"/>
          <w:sz w:val="18"/>
          <w:szCs w:val="18"/>
        </w:rPr>
      </w:pPr>
      <w:r w:rsidRPr="00CB263C">
        <w:rPr>
          <w:rStyle w:val="EndnoteReference"/>
          <w:rFonts w:ascii="Times New Roman" w:hAnsi="Times New Roman" w:cs="Times New Roman"/>
          <w:sz w:val="18"/>
          <w:szCs w:val="18"/>
        </w:rPr>
        <w:endnoteRef/>
      </w:r>
      <w:r w:rsidRPr="00CB263C">
        <w:rPr>
          <w:rFonts w:ascii="Times New Roman" w:hAnsi="Times New Roman" w:cs="Times New Roman"/>
          <w:sz w:val="18"/>
          <w:szCs w:val="18"/>
        </w:rPr>
        <w:t xml:space="preserve"> UNAIDS Programme Coordinating Board. Report by the NGO Representative – An unlikely ending: ending AIDS by 2030 without sustainable funding for the community-led response. (Geneva: UNAIDS/PCB (39)/16.22, 11 November 2016), 20-21. Available: </w:t>
      </w:r>
      <w:hyperlink r:id="rId24" w:history="1">
        <w:r w:rsidRPr="00CB263C">
          <w:rPr>
            <w:rStyle w:val="Hyperlink"/>
            <w:rFonts w:ascii="Times New Roman" w:hAnsi="Times New Roman" w:cs="Times New Roman"/>
            <w:sz w:val="18"/>
            <w:szCs w:val="18"/>
          </w:rPr>
          <w:t>http://www.unaids.org/sites/default/files/media_asset/20161111_UNAIDS_PCB39_NGO-Report_EN.pdf</w:t>
        </w:r>
      </w:hyperlink>
      <w:r w:rsidRPr="00CB263C">
        <w:rPr>
          <w:rFonts w:ascii="Times New Roman" w:hAnsi="Times New Roman" w:cs="Times New Roman"/>
          <w:sz w:val="18"/>
          <w:szCs w:val="18"/>
        </w:rPr>
        <w:t xml:space="preserve"> </w:t>
      </w:r>
    </w:p>
  </w:endnote>
  <w:endnote w:id="35">
    <w:p w14:paraId="23A6318D" w14:textId="77777777" w:rsidR="00C7096A" w:rsidRDefault="00C7096A">
      <w:pPr>
        <w:pStyle w:val="EndnoteText"/>
        <w:rPr>
          <w:sz w:val="16"/>
          <w:szCs w:val="16"/>
          <w:lang w:val="fr-CH"/>
        </w:rPr>
      </w:pPr>
      <w:r w:rsidRPr="00CB263C">
        <w:rPr>
          <w:rStyle w:val="EndnoteReference"/>
          <w:rFonts w:ascii="Times New Roman" w:hAnsi="Times New Roman" w:cs="Times New Roman"/>
          <w:sz w:val="18"/>
          <w:szCs w:val="18"/>
        </w:rPr>
        <w:endnoteRef/>
      </w:r>
      <w:r w:rsidRPr="00CB263C">
        <w:rPr>
          <w:rFonts w:ascii="Times New Roman" w:hAnsi="Times New Roman" w:cs="Times New Roman"/>
          <w:sz w:val="18"/>
          <w:szCs w:val="18"/>
        </w:rPr>
        <w:t xml:space="preserve"> Burrows, Dave, et al. "Transitions from donor funding to domestic reliance for HIV responses." </w:t>
      </w:r>
      <w:r w:rsidRPr="00E4008B">
        <w:rPr>
          <w:rFonts w:ascii="Times New Roman" w:hAnsi="Times New Roman" w:cs="Times New Roman"/>
          <w:sz w:val="18"/>
          <w:szCs w:val="18"/>
          <w:lang w:val="en-GB"/>
        </w:rPr>
        <w:t xml:space="preserve">(2016), 9. </w:t>
      </w:r>
      <w:r w:rsidRPr="00A840C8">
        <w:rPr>
          <w:rFonts w:ascii="Times New Roman" w:hAnsi="Times New Roman" w:cs="Times New Roman"/>
          <w:sz w:val="18"/>
          <w:szCs w:val="18"/>
          <w:lang w:val="fr-CH"/>
        </w:rPr>
        <w:t xml:space="preserve">Available: </w:t>
      </w:r>
      <w:hyperlink r:id="rId25" w:history="1">
        <w:r w:rsidRPr="00A840C8">
          <w:rPr>
            <w:rStyle w:val="Hyperlink"/>
            <w:rFonts w:ascii="Times New Roman" w:hAnsi="Times New Roman" w:cs="Times New Roman"/>
            <w:sz w:val="18"/>
            <w:szCs w:val="18"/>
            <w:lang w:val="fr-CH"/>
          </w:rPr>
          <w:t>http://apmglobalhealth.com/sites/apmglobalhealth.com/files/documents/transition_from_donor_funding_apmg_aidspanfinal.pdf</w:t>
        </w:r>
      </w:hyperlink>
      <w:r w:rsidRPr="00A840C8">
        <w:rPr>
          <w:sz w:val="16"/>
          <w:szCs w:val="16"/>
          <w:lang w:val="fr-CH"/>
        </w:rPr>
        <w:t xml:space="preserve"> </w:t>
      </w:r>
    </w:p>
    <w:p w14:paraId="39C7ACCA" w14:textId="77777777" w:rsidR="005416C4" w:rsidRDefault="005416C4">
      <w:pPr>
        <w:pStyle w:val="EndnoteText"/>
        <w:rPr>
          <w:sz w:val="16"/>
          <w:szCs w:val="16"/>
          <w:lang w:val="fr-CH"/>
        </w:rPr>
      </w:pPr>
    </w:p>
    <w:p w14:paraId="3C3C8E8F" w14:textId="77777777" w:rsidR="005416C4" w:rsidRDefault="005416C4">
      <w:pPr>
        <w:pStyle w:val="EndnoteText"/>
        <w:rPr>
          <w:sz w:val="16"/>
          <w:szCs w:val="16"/>
          <w:lang w:val="fr-CH"/>
        </w:rPr>
      </w:pPr>
    </w:p>
    <w:p w14:paraId="7A35E13B" w14:textId="77777777" w:rsidR="005416C4" w:rsidRDefault="005416C4">
      <w:pPr>
        <w:pStyle w:val="EndnoteText"/>
        <w:rPr>
          <w:sz w:val="16"/>
          <w:szCs w:val="16"/>
          <w:lang w:val="fr-CH"/>
        </w:rPr>
      </w:pPr>
    </w:p>
    <w:p w14:paraId="000E9A1C" w14:textId="77777777" w:rsidR="005416C4" w:rsidRDefault="005416C4">
      <w:pPr>
        <w:pStyle w:val="EndnoteText"/>
        <w:rPr>
          <w:sz w:val="16"/>
          <w:szCs w:val="16"/>
          <w:lang w:val="fr-CH"/>
        </w:rPr>
      </w:pPr>
    </w:p>
    <w:p w14:paraId="4B3AD972" w14:textId="77777777" w:rsidR="005416C4" w:rsidRDefault="005416C4">
      <w:pPr>
        <w:pStyle w:val="EndnoteText"/>
        <w:rPr>
          <w:sz w:val="16"/>
          <w:szCs w:val="16"/>
          <w:lang w:val="fr-CH"/>
        </w:rPr>
      </w:pPr>
    </w:p>
    <w:p w14:paraId="2BB4C9E0" w14:textId="77777777" w:rsidR="005416C4" w:rsidRDefault="005416C4">
      <w:pPr>
        <w:pStyle w:val="EndnoteText"/>
        <w:rPr>
          <w:sz w:val="16"/>
          <w:szCs w:val="16"/>
          <w:lang w:val="fr-CH"/>
        </w:rPr>
      </w:pPr>
    </w:p>
    <w:p w14:paraId="51B16739" w14:textId="77777777" w:rsidR="005416C4" w:rsidRDefault="005416C4">
      <w:pPr>
        <w:pStyle w:val="EndnoteText"/>
        <w:rPr>
          <w:sz w:val="16"/>
          <w:szCs w:val="16"/>
          <w:lang w:val="fr-CH"/>
        </w:rPr>
      </w:pPr>
    </w:p>
    <w:p w14:paraId="1DD1CF2C" w14:textId="77777777" w:rsidR="005416C4" w:rsidRDefault="005416C4">
      <w:pPr>
        <w:pStyle w:val="EndnoteText"/>
        <w:rPr>
          <w:sz w:val="16"/>
          <w:szCs w:val="16"/>
          <w:lang w:val="fr-CH"/>
        </w:rPr>
      </w:pPr>
    </w:p>
    <w:p w14:paraId="1505A02E" w14:textId="77777777" w:rsidR="005416C4" w:rsidRPr="00E414C6" w:rsidRDefault="005416C4" w:rsidP="005416C4">
      <w:pPr>
        <w:spacing w:after="0" w:line="240" w:lineRule="auto"/>
        <w:rPr>
          <w:rFonts w:ascii="Arial" w:hAnsi="Arial" w:cs="Arial"/>
          <w:b/>
          <w:iCs/>
          <w:sz w:val="20"/>
          <w:szCs w:val="20"/>
          <w:u w:val="single"/>
          <w:lang w:val="fr-CH"/>
        </w:rPr>
      </w:pPr>
    </w:p>
    <w:p w14:paraId="13DECC58" w14:textId="77777777" w:rsidR="005416C4" w:rsidRPr="00E414C6" w:rsidRDefault="005416C4" w:rsidP="005416C4">
      <w:pPr>
        <w:spacing w:after="0" w:line="240" w:lineRule="auto"/>
        <w:rPr>
          <w:rFonts w:ascii="Arial" w:hAnsi="Arial" w:cs="Arial"/>
          <w:b/>
          <w:iCs/>
          <w:sz w:val="20"/>
          <w:szCs w:val="20"/>
          <w:u w:val="single"/>
          <w:lang w:val="fr-CH"/>
        </w:rPr>
      </w:pPr>
    </w:p>
    <w:p w14:paraId="65521852" w14:textId="77777777" w:rsidR="005416C4" w:rsidRPr="00E414C6" w:rsidRDefault="005416C4" w:rsidP="005416C4">
      <w:pPr>
        <w:spacing w:after="0" w:line="240" w:lineRule="auto"/>
        <w:rPr>
          <w:rFonts w:ascii="Arial" w:hAnsi="Arial" w:cs="Arial"/>
          <w:b/>
          <w:iCs/>
          <w:sz w:val="20"/>
          <w:szCs w:val="20"/>
          <w:u w:val="single"/>
          <w:lang w:val="fr-CH"/>
        </w:rPr>
      </w:pPr>
    </w:p>
    <w:p w14:paraId="197BDF27" w14:textId="77777777" w:rsidR="005416C4" w:rsidRPr="00E414C6" w:rsidRDefault="005416C4" w:rsidP="005416C4">
      <w:pPr>
        <w:spacing w:after="0" w:line="240" w:lineRule="auto"/>
        <w:rPr>
          <w:rFonts w:ascii="Arial" w:hAnsi="Arial" w:cs="Arial"/>
          <w:b/>
          <w:iCs/>
          <w:sz w:val="20"/>
          <w:szCs w:val="20"/>
          <w:u w:val="single"/>
          <w:lang w:val="fr-CH"/>
        </w:rPr>
      </w:pPr>
    </w:p>
    <w:p w14:paraId="402C9B15" w14:textId="77777777" w:rsidR="005416C4" w:rsidRPr="00E414C6" w:rsidRDefault="005416C4" w:rsidP="005416C4">
      <w:pPr>
        <w:spacing w:after="0" w:line="240" w:lineRule="auto"/>
        <w:rPr>
          <w:rFonts w:ascii="Arial" w:hAnsi="Arial" w:cs="Arial"/>
          <w:b/>
          <w:iCs/>
          <w:sz w:val="20"/>
          <w:szCs w:val="20"/>
          <w:u w:val="single"/>
          <w:lang w:val="fr-CH"/>
        </w:rPr>
      </w:pPr>
    </w:p>
    <w:p w14:paraId="0A464C26" w14:textId="77777777" w:rsidR="005416C4" w:rsidRPr="00E414C6" w:rsidRDefault="005416C4" w:rsidP="005416C4">
      <w:pPr>
        <w:spacing w:after="0" w:line="240" w:lineRule="auto"/>
        <w:rPr>
          <w:rFonts w:ascii="Arial" w:hAnsi="Arial" w:cs="Arial"/>
          <w:b/>
          <w:iCs/>
          <w:sz w:val="20"/>
          <w:szCs w:val="20"/>
          <w:u w:val="single"/>
          <w:lang w:val="fr-CH"/>
        </w:rPr>
      </w:pPr>
    </w:p>
    <w:p w14:paraId="45E40746" w14:textId="77777777" w:rsidR="005416C4" w:rsidRPr="00E414C6" w:rsidRDefault="005416C4" w:rsidP="005416C4">
      <w:pPr>
        <w:spacing w:after="0" w:line="240" w:lineRule="auto"/>
        <w:rPr>
          <w:rFonts w:ascii="Arial" w:hAnsi="Arial" w:cs="Arial"/>
          <w:b/>
          <w:iCs/>
          <w:sz w:val="20"/>
          <w:szCs w:val="20"/>
          <w:u w:val="single"/>
          <w:lang w:val="fr-CH"/>
        </w:rPr>
      </w:pPr>
    </w:p>
    <w:p w14:paraId="57F7EE7B" w14:textId="77777777" w:rsidR="005416C4" w:rsidRPr="00E414C6" w:rsidRDefault="005416C4" w:rsidP="005416C4">
      <w:pPr>
        <w:spacing w:after="0" w:line="240" w:lineRule="auto"/>
        <w:rPr>
          <w:rFonts w:ascii="Arial" w:hAnsi="Arial" w:cs="Arial"/>
          <w:b/>
          <w:iCs/>
          <w:sz w:val="20"/>
          <w:szCs w:val="20"/>
          <w:u w:val="single"/>
          <w:lang w:val="fr-CH"/>
        </w:rPr>
      </w:pPr>
    </w:p>
    <w:p w14:paraId="5D84CDA8" w14:textId="77777777" w:rsidR="005416C4" w:rsidRPr="00E414C6" w:rsidRDefault="005416C4" w:rsidP="005416C4">
      <w:pPr>
        <w:spacing w:after="0" w:line="240" w:lineRule="auto"/>
        <w:rPr>
          <w:rFonts w:ascii="Arial" w:hAnsi="Arial" w:cs="Arial"/>
          <w:b/>
          <w:iCs/>
          <w:sz w:val="20"/>
          <w:szCs w:val="20"/>
          <w:u w:val="single"/>
          <w:lang w:val="fr-CH"/>
        </w:rPr>
      </w:pPr>
    </w:p>
    <w:p w14:paraId="4AD2923A" w14:textId="77777777" w:rsidR="005416C4" w:rsidRPr="00E414C6" w:rsidRDefault="005416C4" w:rsidP="005416C4">
      <w:pPr>
        <w:spacing w:after="0" w:line="240" w:lineRule="auto"/>
        <w:rPr>
          <w:rFonts w:ascii="Arial" w:hAnsi="Arial" w:cs="Arial"/>
          <w:b/>
          <w:iCs/>
          <w:sz w:val="20"/>
          <w:szCs w:val="20"/>
          <w:u w:val="single"/>
          <w:lang w:val="fr-CH"/>
        </w:rPr>
      </w:pPr>
    </w:p>
    <w:p w14:paraId="0B40A001" w14:textId="77777777" w:rsidR="005416C4" w:rsidRPr="00E414C6" w:rsidRDefault="005416C4" w:rsidP="005416C4">
      <w:pPr>
        <w:spacing w:after="0" w:line="240" w:lineRule="auto"/>
        <w:rPr>
          <w:rFonts w:ascii="Arial" w:hAnsi="Arial" w:cs="Arial"/>
          <w:b/>
          <w:iCs/>
          <w:sz w:val="20"/>
          <w:szCs w:val="20"/>
          <w:u w:val="single"/>
          <w:lang w:val="fr-CH"/>
        </w:rPr>
      </w:pPr>
    </w:p>
    <w:p w14:paraId="4946ED2D" w14:textId="77777777" w:rsidR="005416C4" w:rsidRPr="00E414C6" w:rsidRDefault="005416C4" w:rsidP="005416C4">
      <w:pPr>
        <w:spacing w:after="0" w:line="240" w:lineRule="auto"/>
        <w:rPr>
          <w:rFonts w:ascii="Arial" w:hAnsi="Arial" w:cs="Arial"/>
          <w:b/>
          <w:iCs/>
          <w:sz w:val="20"/>
          <w:szCs w:val="20"/>
          <w:u w:val="single"/>
          <w:lang w:val="fr-CH"/>
        </w:rPr>
      </w:pPr>
    </w:p>
    <w:p w14:paraId="4105B4A2" w14:textId="77777777" w:rsidR="005416C4" w:rsidRPr="00E414C6" w:rsidRDefault="005416C4" w:rsidP="005416C4">
      <w:pPr>
        <w:spacing w:after="0" w:line="240" w:lineRule="auto"/>
        <w:rPr>
          <w:rFonts w:ascii="Arial" w:hAnsi="Arial" w:cs="Arial"/>
          <w:b/>
          <w:iCs/>
          <w:sz w:val="20"/>
          <w:szCs w:val="20"/>
          <w:u w:val="single"/>
          <w:lang w:val="fr-CH"/>
        </w:rPr>
      </w:pPr>
    </w:p>
    <w:p w14:paraId="12EF8A2A" w14:textId="77777777" w:rsidR="005416C4" w:rsidRPr="00E414C6" w:rsidRDefault="005416C4" w:rsidP="005416C4">
      <w:pPr>
        <w:spacing w:after="0" w:line="240" w:lineRule="auto"/>
        <w:rPr>
          <w:rFonts w:ascii="Arial" w:hAnsi="Arial" w:cs="Arial"/>
          <w:b/>
          <w:iCs/>
          <w:sz w:val="20"/>
          <w:szCs w:val="20"/>
          <w:u w:val="single"/>
          <w:lang w:val="fr-CH"/>
        </w:rPr>
      </w:pPr>
    </w:p>
    <w:p w14:paraId="0A942289" w14:textId="77777777" w:rsidR="005416C4" w:rsidRPr="00E414C6" w:rsidRDefault="005416C4" w:rsidP="005416C4">
      <w:pPr>
        <w:spacing w:after="0" w:line="240" w:lineRule="auto"/>
        <w:rPr>
          <w:rFonts w:ascii="Arial" w:hAnsi="Arial" w:cs="Arial"/>
          <w:b/>
          <w:iCs/>
          <w:sz w:val="20"/>
          <w:szCs w:val="20"/>
          <w:u w:val="single"/>
          <w:lang w:val="fr-CH"/>
        </w:rPr>
      </w:pPr>
    </w:p>
    <w:p w14:paraId="6FFD9ADD" w14:textId="77777777" w:rsidR="005416C4" w:rsidRPr="00E414C6" w:rsidRDefault="005416C4" w:rsidP="005416C4">
      <w:pPr>
        <w:spacing w:after="0" w:line="240" w:lineRule="auto"/>
        <w:rPr>
          <w:rFonts w:ascii="Arial" w:hAnsi="Arial" w:cs="Arial"/>
          <w:b/>
          <w:iCs/>
          <w:sz w:val="20"/>
          <w:szCs w:val="20"/>
          <w:u w:val="single"/>
          <w:lang w:val="fr-CH"/>
        </w:rPr>
      </w:pPr>
    </w:p>
    <w:p w14:paraId="6F2AF9DB" w14:textId="77777777" w:rsidR="000B2623" w:rsidRPr="00243843" w:rsidRDefault="000B2623" w:rsidP="000B2623">
      <w:pPr>
        <w:spacing w:after="0" w:line="240" w:lineRule="auto"/>
        <w:rPr>
          <w:rFonts w:asciiTheme="minorBidi" w:hAnsiTheme="minorBidi"/>
          <w:sz w:val="20"/>
          <w:szCs w:val="20"/>
          <w:lang w:val="fr-CH"/>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Segoe UI">
    <w:panose1 w:val="020B0502040204020203"/>
    <w:charset w:val="00"/>
    <w:family w:val="swiss"/>
    <w:pitch w:val="variable"/>
    <w:sig w:usb0="E10022FF" w:usb1="C000E47F" w:usb2="00000029" w:usb3="00000000" w:csb0="000001D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AFFBB" w14:textId="77777777" w:rsidR="000114DA" w:rsidRDefault="000114DA" w:rsidP="001029C7">
      <w:pPr>
        <w:spacing w:after="0" w:line="240" w:lineRule="auto"/>
      </w:pPr>
      <w:r>
        <w:separator/>
      </w:r>
    </w:p>
  </w:footnote>
  <w:footnote w:type="continuationSeparator" w:id="0">
    <w:p w14:paraId="0B952BA7" w14:textId="77777777" w:rsidR="000114DA" w:rsidRDefault="000114DA" w:rsidP="001029C7">
      <w:pPr>
        <w:spacing w:after="0" w:line="240" w:lineRule="auto"/>
      </w:pPr>
      <w:r>
        <w:continuationSeparator/>
      </w:r>
    </w:p>
  </w:footnote>
  <w:footnote w:id="1">
    <w:p w14:paraId="332ABAF1" w14:textId="055D1D34" w:rsidR="00243843" w:rsidRPr="00243843" w:rsidRDefault="00243843">
      <w:pPr>
        <w:pStyle w:val="FootnoteText"/>
      </w:pPr>
      <w:r>
        <w:rPr>
          <w:rStyle w:val="FootnoteReference"/>
        </w:rPr>
        <w:footnoteRef/>
      </w:r>
      <w:r w:rsidRPr="00243843">
        <w:t xml:space="preserve"> Aidsfonds, ba</w:t>
      </w:r>
      <w:r>
        <w:t>sed in Amsterdam, the Netherlands</w:t>
      </w:r>
      <w:r w:rsidRPr="00243843">
        <w:t xml:space="preserve"> </w:t>
      </w:r>
      <w:hyperlink r:id="rId1" w:history="1">
        <w:r w:rsidRPr="00243843">
          <w:rPr>
            <w:rStyle w:val="Hyperlink"/>
          </w:rPr>
          <w:t>https://aidsfonds.org/about-us</w:t>
        </w:r>
      </w:hyperlink>
      <w:r w:rsidRPr="00243843">
        <w:t xml:space="preserve"> </w:t>
      </w:r>
    </w:p>
  </w:footnote>
  <w:footnote w:id="2">
    <w:p w14:paraId="45917CCA" w14:textId="548EA304" w:rsidR="00243843" w:rsidRDefault="00243843">
      <w:pPr>
        <w:pStyle w:val="FootnoteText"/>
      </w:pPr>
      <w:r>
        <w:rPr>
          <w:rStyle w:val="FootnoteReference"/>
        </w:rPr>
        <w:footnoteRef/>
      </w:r>
      <w:r>
        <w:t xml:space="preserve"> The International HIV/AIDS Alliance, based in Brighton, UK </w:t>
      </w:r>
      <w:hyperlink r:id="rId2" w:history="1">
        <w:r w:rsidRPr="00B3331D">
          <w:rPr>
            <w:rStyle w:val="Hyperlink"/>
          </w:rPr>
          <w:t>http://www.aidsalliance.org/</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13027"/>
      <w:docPartObj>
        <w:docPartGallery w:val="Page Numbers (Top of Page)"/>
        <w:docPartUnique/>
      </w:docPartObj>
    </w:sdtPr>
    <w:sdtEndPr>
      <w:rPr>
        <w:noProof/>
      </w:rPr>
    </w:sdtEndPr>
    <w:sdtContent>
      <w:p w14:paraId="6B239C6E" w14:textId="77C33539" w:rsidR="00C7096A" w:rsidRDefault="00C7096A">
        <w:pPr>
          <w:pStyle w:val="Header"/>
          <w:jc w:val="right"/>
        </w:pPr>
        <w:r>
          <w:fldChar w:fldCharType="begin"/>
        </w:r>
        <w:r>
          <w:instrText xml:space="preserve"> PAGE   \* MERGEFORMAT </w:instrText>
        </w:r>
        <w:r>
          <w:fldChar w:fldCharType="separate"/>
        </w:r>
        <w:r w:rsidR="00243843">
          <w:rPr>
            <w:noProof/>
          </w:rPr>
          <w:t>1</w:t>
        </w:r>
        <w:r>
          <w:rPr>
            <w:noProof/>
          </w:rPr>
          <w:fldChar w:fldCharType="end"/>
        </w:r>
      </w:p>
    </w:sdtContent>
  </w:sdt>
  <w:p w14:paraId="503512BC" w14:textId="77777777" w:rsidR="00C7096A" w:rsidRDefault="00C709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3ABF"/>
    <w:multiLevelType w:val="hybridMultilevel"/>
    <w:tmpl w:val="DCCE6A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394A95"/>
    <w:multiLevelType w:val="hybridMultilevel"/>
    <w:tmpl w:val="08E45C34"/>
    <w:lvl w:ilvl="0" w:tplc="AFF03A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473B40"/>
    <w:multiLevelType w:val="hybridMultilevel"/>
    <w:tmpl w:val="AF1C3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226B41"/>
    <w:multiLevelType w:val="hybridMultilevel"/>
    <w:tmpl w:val="F90CE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FE27B1"/>
    <w:multiLevelType w:val="hybridMultilevel"/>
    <w:tmpl w:val="FC722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4B2339"/>
    <w:multiLevelType w:val="hybridMultilevel"/>
    <w:tmpl w:val="F27C2B6C"/>
    <w:lvl w:ilvl="0" w:tplc="AFF03A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953599"/>
    <w:multiLevelType w:val="hybridMultilevel"/>
    <w:tmpl w:val="F92E0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2900FE"/>
    <w:multiLevelType w:val="hybridMultilevel"/>
    <w:tmpl w:val="5CE63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9B00FF"/>
    <w:multiLevelType w:val="hybridMultilevel"/>
    <w:tmpl w:val="6C38F9C8"/>
    <w:lvl w:ilvl="0" w:tplc="DDF823CA">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D2641C7"/>
    <w:multiLevelType w:val="hybridMultilevel"/>
    <w:tmpl w:val="74346F64"/>
    <w:lvl w:ilvl="0" w:tplc="48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E1C22A8"/>
    <w:multiLevelType w:val="hybridMultilevel"/>
    <w:tmpl w:val="76E6E27E"/>
    <w:lvl w:ilvl="0" w:tplc="48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8617A2B"/>
    <w:multiLevelType w:val="hybridMultilevel"/>
    <w:tmpl w:val="259E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9975BF"/>
    <w:multiLevelType w:val="hybridMultilevel"/>
    <w:tmpl w:val="D72C5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9"/>
  </w:num>
  <w:num w:numId="4">
    <w:abstractNumId w:val="4"/>
  </w:num>
  <w:num w:numId="5">
    <w:abstractNumId w:val="2"/>
  </w:num>
  <w:num w:numId="6">
    <w:abstractNumId w:val="11"/>
  </w:num>
  <w:num w:numId="7">
    <w:abstractNumId w:val="5"/>
  </w:num>
  <w:num w:numId="8">
    <w:abstractNumId w:val="1"/>
  </w:num>
  <w:num w:numId="9">
    <w:abstractNumId w:val="0"/>
  </w:num>
  <w:num w:numId="10">
    <w:abstractNumId w:val="8"/>
  </w:num>
  <w:num w:numId="11">
    <w:abstractNumId w:val="6"/>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78C"/>
    <w:rsid w:val="00000FD6"/>
    <w:rsid w:val="000112BA"/>
    <w:rsid w:val="000114DA"/>
    <w:rsid w:val="0001624D"/>
    <w:rsid w:val="00020BF0"/>
    <w:rsid w:val="000338F6"/>
    <w:rsid w:val="000348D1"/>
    <w:rsid w:val="00036464"/>
    <w:rsid w:val="00037E65"/>
    <w:rsid w:val="00045216"/>
    <w:rsid w:val="00047673"/>
    <w:rsid w:val="00053694"/>
    <w:rsid w:val="000550E3"/>
    <w:rsid w:val="00062353"/>
    <w:rsid w:val="000666D9"/>
    <w:rsid w:val="00071887"/>
    <w:rsid w:val="000768DE"/>
    <w:rsid w:val="000862DD"/>
    <w:rsid w:val="00086429"/>
    <w:rsid w:val="00094C51"/>
    <w:rsid w:val="00097D65"/>
    <w:rsid w:val="000A3461"/>
    <w:rsid w:val="000B2623"/>
    <w:rsid w:val="000B27DC"/>
    <w:rsid w:val="000B33AE"/>
    <w:rsid w:val="000B50F3"/>
    <w:rsid w:val="000B7828"/>
    <w:rsid w:val="000C0C56"/>
    <w:rsid w:val="000C0DAD"/>
    <w:rsid w:val="000C2AF8"/>
    <w:rsid w:val="000C6CF5"/>
    <w:rsid w:val="000C7376"/>
    <w:rsid w:val="000D215C"/>
    <w:rsid w:val="000E60FB"/>
    <w:rsid w:val="000F07EE"/>
    <w:rsid w:val="000F2904"/>
    <w:rsid w:val="000F7276"/>
    <w:rsid w:val="001029C7"/>
    <w:rsid w:val="00104816"/>
    <w:rsid w:val="0011200D"/>
    <w:rsid w:val="00117F7F"/>
    <w:rsid w:val="00121D29"/>
    <w:rsid w:val="00137A9B"/>
    <w:rsid w:val="00143105"/>
    <w:rsid w:val="00145527"/>
    <w:rsid w:val="00160CD4"/>
    <w:rsid w:val="001776D9"/>
    <w:rsid w:val="00182118"/>
    <w:rsid w:val="00192A7B"/>
    <w:rsid w:val="001C227E"/>
    <w:rsid w:val="001C55DF"/>
    <w:rsid w:val="001D0213"/>
    <w:rsid w:val="001D0AEE"/>
    <w:rsid w:val="001D1641"/>
    <w:rsid w:val="001D3171"/>
    <w:rsid w:val="001E02E9"/>
    <w:rsid w:val="001E1347"/>
    <w:rsid w:val="001F28C5"/>
    <w:rsid w:val="001F3527"/>
    <w:rsid w:val="001F378C"/>
    <w:rsid w:val="00201E1F"/>
    <w:rsid w:val="00234354"/>
    <w:rsid w:val="00240AE0"/>
    <w:rsid w:val="00243843"/>
    <w:rsid w:val="00245D11"/>
    <w:rsid w:val="00246D12"/>
    <w:rsid w:val="00247620"/>
    <w:rsid w:val="00253010"/>
    <w:rsid w:val="002534B3"/>
    <w:rsid w:val="00261843"/>
    <w:rsid w:val="0026567B"/>
    <w:rsid w:val="00267B4C"/>
    <w:rsid w:val="002731B4"/>
    <w:rsid w:val="00274F59"/>
    <w:rsid w:val="00282E86"/>
    <w:rsid w:val="00290AE9"/>
    <w:rsid w:val="00291FD5"/>
    <w:rsid w:val="0029727F"/>
    <w:rsid w:val="00297FF8"/>
    <w:rsid w:val="002A6835"/>
    <w:rsid w:val="002B23BA"/>
    <w:rsid w:val="002C09FB"/>
    <w:rsid w:val="002C1F3A"/>
    <w:rsid w:val="002C37AB"/>
    <w:rsid w:val="002C428B"/>
    <w:rsid w:val="002C53D7"/>
    <w:rsid w:val="002C61F9"/>
    <w:rsid w:val="002C6AE7"/>
    <w:rsid w:val="002D1038"/>
    <w:rsid w:val="002D1792"/>
    <w:rsid w:val="002D17F1"/>
    <w:rsid w:val="002D5E48"/>
    <w:rsid w:val="002D6796"/>
    <w:rsid w:val="002E2462"/>
    <w:rsid w:val="002E54C6"/>
    <w:rsid w:val="002E7443"/>
    <w:rsid w:val="002F3C48"/>
    <w:rsid w:val="002F54E1"/>
    <w:rsid w:val="00304220"/>
    <w:rsid w:val="0030652D"/>
    <w:rsid w:val="00310A20"/>
    <w:rsid w:val="00311E3D"/>
    <w:rsid w:val="00321C7B"/>
    <w:rsid w:val="003310E4"/>
    <w:rsid w:val="00333DF2"/>
    <w:rsid w:val="00335846"/>
    <w:rsid w:val="0033597B"/>
    <w:rsid w:val="003418EB"/>
    <w:rsid w:val="00341E83"/>
    <w:rsid w:val="00344358"/>
    <w:rsid w:val="00350925"/>
    <w:rsid w:val="00360522"/>
    <w:rsid w:val="00363D02"/>
    <w:rsid w:val="003655A0"/>
    <w:rsid w:val="00377C9E"/>
    <w:rsid w:val="00380687"/>
    <w:rsid w:val="00383C29"/>
    <w:rsid w:val="003847B8"/>
    <w:rsid w:val="00386BBA"/>
    <w:rsid w:val="00387AA3"/>
    <w:rsid w:val="00390CC7"/>
    <w:rsid w:val="00397612"/>
    <w:rsid w:val="003A302A"/>
    <w:rsid w:val="003B2214"/>
    <w:rsid w:val="003B4586"/>
    <w:rsid w:val="003B5644"/>
    <w:rsid w:val="003C3C0D"/>
    <w:rsid w:val="003D0366"/>
    <w:rsid w:val="003D1C16"/>
    <w:rsid w:val="003D2BBB"/>
    <w:rsid w:val="003D34F9"/>
    <w:rsid w:val="003D365A"/>
    <w:rsid w:val="003D7146"/>
    <w:rsid w:val="003E19EB"/>
    <w:rsid w:val="003F5C77"/>
    <w:rsid w:val="003F61F2"/>
    <w:rsid w:val="003F6EC0"/>
    <w:rsid w:val="00400F17"/>
    <w:rsid w:val="004077AA"/>
    <w:rsid w:val="00410193"/>
    <w:rsid w:val="0041196E"/>
    <w:rsid w:val="00424CB7"/>
    <w:rsid w:val="00425164"/>
    <w:rsid w:val="0042709F"/>
    <w:rsid w:val="00430ECE"/>
    <w:rsid w:val="00451911"/>
    <w:rsid w:val="0045587A"/>
    <w:rsid w:val="00464D60"/>
    <w:rsid w:val="004658A3"/>
    <w:rsid w:val="004677AD"/>
    <w:rsid w:val="00471F37"/>
    <w:rsid w:val="00473C3B"/>
    <w:rsid w:val="0047528A"/>
    <w:rsid w:val="00484647"/>
    <w:rsid w:val="00484D37"/>
    <w:rsid w:val="00486429"/>
    <w:rsid w:val="0049298E"/>
    <w:rsid w:val="00496CA2"/>
    <w:rsid w:val="004A2C2D"/>
    <w:rsid w:val="004B7D06"/>
    <w:rsid w:val="004C5D31"/>
    <w:rsid w:val="004F1313"/>
    <w:rsid w:val="004F57CB"/>
    <w:rsid w:val="00504A53"/>
    <w:rsid w:val="00505553"/>
    <w:rsid w:val="00512198"/>
    <w:rsid w:val="0051795A"/>
    <w:rsid w:val="00524DA1"/>
    <w:rsid w:val="00530F69"/>
    <w:rsid w:val="00534444"/>
    <w:rsid w:val="00534671"/>
    <w:rsid w:val="005416C4"/>
    <w:rsid w:val="00543448"/>
    <w:rsid w:val="0054395B"/>
    <w:rsid w:val="0054633D"/>
    <w:rsid w:val="0055312E"/>
    <w:rsid w:val="00555F36"/>
    <w:rsid w:val="00560087"/>
    <w:rsid w:val="00566BAE"/>
    <w:rsid w:val="00570B1D"/>
    <w:rsid w:val="005808E2"/>
    <w:rsid w:val="00584EAD"/>
    <w:rsid w:val="00587132"/>
    <w:rsid w:val="005935A3"/>
    <w:rsid w:val="005972BA"/>
    <w:rsid w:val="005A6EDB"/>
    <w:rsid w:val="005B1FF2"/>
    <w:rsid w:val="005C6CA2"/>
    <w:rsid w:val="005D06E3"/>
    <w:rsid w:val="005D09B0"/>
    <w:rsid w:val="005D1D02"/>
    <w:rsid w:val="005D40AD"/>
    <w:rsid w:val="005D6629"/>
    <w:rsid w:val="005E3C1A"/>
    <w:rsid w:val="005E3DA9"/>
    <w:rsid w:val="005E438D"/>
    <w:rsid w:val="005E446A"/>
    <w:rsid w:val="005E5ED5"/>
    <w:rsid w:val="005E6EC5"/>
    <w:rsid w:val="005F48A5"/>
    <w:rsid w:val="00600385"/>
    <w:rsid w:val="00601130"/>
    <w:rsid w:val="00610DF5"/>
    <w:rsid w:val="00614DCE"/>
    <w:rsid w:val="00615A16"/>
    <w:rsid w:val="00630888"/>
    <w:rsid w:val="006308CE"/>
    <w:rsid w:val="00643B20"/>
    <w:rsid w:val="00645377"/>
    <w:rsid w:val="00651D81"/>
    <w:rsid w:val="00656F56"/>
    <w:rsid w:val="00664A3F"/>
    <w:rsid w:val="006738DA"/>
    <w:rsid w:val="00692D6D"/>
    <w:rsid w:val="00696940"/>
    <w:rsid w:val="006A0E23"/>
    <w:rsid w:val="006A1B9E"/>
    <w:rsid w:val="006A6CC0"/>
    <w:rsid w:val="006A7B1E"/>
    <w:rsid w:val="006A7F09"/>
    <w:rsid w:val="006B353F"/>
    <w:rsid w:val="006B485B"/>
    <w:rsid w:val="006C1D10"/>
    <w:rsid w:val="006C674E"/>
    <w:rsid w:val="006D2D38"/>
    <w:rsid w:val="006D5B70"/>
    <w:rsid w:val="006E0F2B"/>
    <w:rsid w:val="006E4942"/>
    <w:rsid w:val="00700104"/>
    <w:rsid w:val="0070684A"/>
    <w:rsid w:val="00710031"/>
    <w:rsid w:val="007123C0"/>
    <w:rsid w:val="007229CC"/>
    <w:rsid w:val="00737045"/>
    <w:rsid w:val="00742E2F"/>
    <w:rsid w:val="00743404"/>
    <w:rsid w:val="007444E4"/>
    <w:rsid w:val="00750797"/>
    <w:rsid w:val="007528FE"/>
    <w:rsid w:val="00753C41"/>
    <w:rsid w:val="00773514"/>
    <w:rsid w:val="00776581"/>
    <w:rsid w:val="007768BB"/>
    <w:rsid w:val="00781031"/>
    <w:rsid w:val="0079113B"/>
    <w:rsid w:val="0079699E"/>
    <w:rsid w:val="007A2452"/>
    <w:rsid w:val="007A24FD"/>
    <w:rsid w:val="007A67AA"/>
    <w:rsid w:val="007A74F4"/>
    <w:rsid w:val="007A7A0D"/>
    <w:rsid w:val="007B0094"/>
    <w:rsid w:val="007B3DBF"/>
    <w:rsid w:val="007B3EF3"/>
    <w:rsid w:val="007B4A15"/>
    <w:rsid w:val="007C0C17"/>
    <w:rsid w:val="007C1AB8"/>
    <w:rsid w:val="007D1D3C"/>
    <w:rsid w:val="007E01D9"/>
    <w:rsid w:val="007E0CF1"/>
    <w:rsid w:val="007E30D3"/>
    <w:rsid w:val="00811F2C"/>
    <w:rsid w:val="00823614"/>
    <w:rsid w:val="00833B13"/>
    <w:rsid w:val="00837BD1"/>
    <w:rsid w:val="00840685"/>
    <w:rsid w:val="0084500D"/>
    <w:rsid w:val="0084662A"/>
    <w:rsid w:val="00847279"/>
    <w:rsid w:val="00847371"/>
    <w:rsid w:val="008552D5"/>
    <w:rsid w:val="00855A37"/>
    <w:rsid w:val="008570E8"/>
    <w:rsid w:val="008710D3"/>
    <w:rsid w:val="00881175"/>
    <w:rsid w:val="00882C7D"/>
    <w:rsid w:val="0088484E"/>
    <w:rsid w:val="00884EF8"/>
    <w:rsid w:val="008A54A9"/>
    <w:rsid w:val="008A6BCA"/>
    <w:rsid w:val="008D061C"/>
    <w:rsid w:val="008D1B50"/>
    <w:rsid w:val="008D7A3B"/>
    <w:rsid w:val="008E032A"/>
    <w:rsid w:val="008E3D59"/>
    <w:rsid w:val="008E3FD5"/>
    <w:rsid w:val="008E5BDC"/>
    <w:rsid w:val="008F348F"/>
    <w:rsid w:val="00903F1D"/>
    <w:rsid w:val="009124E1"/>
    <w:rsid w:val="00914510"/>
    <w:rsid w:val="00914CB4"/>
    <w:rsid w:val="00916FC6"/>
    <w:rsid w:val="00917A7D"/>
    <w:rsid w:val="00921AFF"/>
    <w:rsid w:val="00925396"/>
    <w:rsid w:val="00925DC7"/>
    <w:rsid w:val="00926C80"/>
    <w:rsid w:val="009301FE"/>
    <w:rsid w:val="00934339"/>
    <w:rsid w:val="0093527A"/>
    <w:rsid w:val="00935C25"/>
    <w:rsid w:val="009402D5"/>
    <w:rsid w:val="00946ADB"/>
    <w:rsid w:val="00951F4D"/>
    <w:rsid w:val="0095687E"/>
    <w:rsid w:val="009611D5"/>
    <w:rsid w:val="009631AF"/>
    <w:rsid w:val="0096512A"/>
    <w:rsid w:val="00967AB3"/>
    <w:rsid w:val="009711D2"/>
    <w:rsid w:val="00977D28"/>
    <w:rsid w:val="009829E0"/>
    <w:rsid w:val="009845DA"/>
    <w:rsid w:val="009879C3"/>
    <w:rsid w:val="009A6F3C"/>
    <w:rsid w:val="009B062C"/>
    <w:rsid w:val="009B09B1"/>
    <w:rsid w:val="009B28DF"/>
    <w:rsid w:val="009B2E23"/>
    <w:rsid w:val="009B3D6E"/>
    <w:rsid w:val="009C2A9D"/>
    <w:rsid w:val="009C4D7C"/>
    <w:rsid w:val="009D3B2F"/>
    <w:rsid w:val="009D41C0"/>
    <w:rsid w:val="009E2C2C"/>
    <w:rsid w:val="009F05C9"/>
    <w:rsid w:val="009F2126"/>
    <w:rsid w:val="009F41F9"/>
    <w:rsid w:val="00A05C2C"/>
    <w:rsid w:val="00A21130"/>
    <w:rsid w:val="00A245A2"/>
    <w:rsid w:val="00A24FEA"/>
    <w:rsid w:val="00A25D50"/>
    <w:rsid w:val="00A27634"/>
    <w:rsid w:val="00A33325"/>
    <w:rsid w:val="00A452F8"/>
    <w:rsid w:val="00A54310"/>
    <w:rsid w:val="00A54BBE"/>
    <w:rsid w:val="00A650C2"/>
    <w:rsid w:val="00A711CB"/>
    <w:rsid w:val="00A73904"/>
    <w:rsid w:val="00A773C0"/>
    <w:rsid w:val="00A824B6"/>
    <w:rsid w:val="00A840C8"/>
    <w:rsid w:val="00A8446C"/>
    <w:rsid w:val="00A91B97"/>
    <w:rsid w:val="00A91DB5"/>
    <w:rsid w:val="00AB46FC"/>
    <w:rsid w:val="00AB4F4E"/>
    <w:rsid w:val="00AB696C"/>
    <w:rsid w:val="00AC09E0"/>
    <w:rsid w:val="00AC2EFD"/>
    <w:rsid w:val="00AC4DB0"/>
    <w:rsid w:val="00AD5588"/>
    <w:rsid w:val="00AD5758"/>
    <w:rsid w:val="00AE5502"/>
    <w:rsid w:val="00AF15EE"/>
    <w:rsid w:val="00AF414F"/>
    <w:rsid w:val="00AF4411"/>
    <w:rsid w:val="00B06AD3"/>
    <w:rsid w:val="00B15431"/>
    <w:rsid w:val="00B30614"/>
    <w:rsid w:val="00B3455E"/>
    <w:rsid w:val="00B41E8E"/>
    <w:rsid w:val="00B553C1"/>
    <w:rsid w:val="00B5651E"/>
    <w:rsid w:val="00B6296A"/>
    <w:rsid w:val="00B8799A"/>
    <w:rsid w:val="00B94194"/>
    <w:rsid w:val="00B979AC"/>
    <w:rsid w:val="00BA2EA0"/>
    <w:rsid w:val="00BA3EF7"/>
    <w:rsid w:val="00BB4A3D"/>
    <w:rsid w:val="00BC22C3"/>
    <w:rsid w:val="00BC296D"/>
    <w:rsid w:val="00BC662B"/>
    <w:rsid w:val="00BE32A9"/>
    <w:rsid w:val="00BE5058"/>
    <w:rsid w:val="00BE6126"/>
    <w:rsid w:val="00BE6BF1"/>
    <w:rsid w:val="00BF7086"/>
    <w:rsid w:val="00BF7D6F"/>
    <w:rsid w:val="00C17209"/>
    <w:rsid w:val="00C25429"/>
    <w:rsid w:val="00C25DDD"/>
    <w:rsid w:val="00C26089"/>
    <w:rsid w:val="00C32990"/>
    <w:rsid w:val="00C36890"/>
    <w:rsid w:val="00C42FD9"/>
    <w:rsid w:val="00C6138D"/>
    <w:rsid w:val="00C65C41"/>
    <w:rsid w:val="00C7096A"/>
    <w:rsid w:val="00C814DC"/>
    <w:rsid w:val="00C834CF"/>
    <w:rsid w:val="00C86A6F"/>
    <w:rsid w:val="00C86DC9"/>
    <w:rsid w:val="00C87A21"/>
    <w:rsid w:val="00C90214"/>
    <w:rsid w:val="00C907C0"/>
    <w:rsid w:val="00C917C8"/>
    <w:rsid w:val="00CA4285"/>
    <w:rsid w:val="00CA6957"/>
    <w:rsid w:val="00CB1670"/>
    <w:rsid w:val="00CB263C"/>
    <w:rsid w:val="00CB29D0"/>
    <w:rsid w:val="00CB2DDD"/>
    <w:rsid w:val="00CB31F1"/>
    <w:rsid w:val="00CB3E43"/>
    <w:rsid w:val="00CC2C41"/>
    <w:rsid w:val="00CC2CA8"/>
    <w:rsid w:val="00CC5194"/>
    <w:rsid w:val="00CD4F2F"/>
    <w:rsid w:val="00CD590F"/>
    <w:rsid w:val="00CF05FB"/>
    <w:rsid w:val="00D04245"/>
    <w:rsid w:val="00D072BD"/>
    <w:rsid w:val="00D1581A"/>
    <w:rsid w:val="00D1687F"/>
    <w:rsid w:val="00D24C9A"/>
    <w:rsid w:val="00D2733F"/>
    <w:rsid w:val="00D319F7"/>
    <w:rsid w:val="00D34790"/>
    <w:rsid w:val="00D36B2C"/>
    <w:rsid w:val="00D37A11"/>
    <w:rsid w:val="00D45169"/>
    <w:rsid w:val="00D46755"/>
    <w:rsid w:val="00D53637"/>
    <w:rsid w:val="00D60A95"/>
    <w:rsid w:val="00D62BF5"/>
    <w:rsid w:val="00D63358"/>
    <w:rsid w:val="00D728E2"/>
    <w:rsid w:val="00D7320F"/>
    <w:rsid w:val="00D74F3E"/>
    <w:rsid w:val="00D77C27"/>
    <w:rsid w:val="00D823BA"/>
    <w:rsid w:val="00D869DF"/>
    <w:rsid w:val="00D90882"/>
    <w:rsid w:val="00D9686A"/>
    <w:rsid w:val="00DA6F47"/>
    <w:rsid w:val="00DB6DC3"/>
    <w:rsid w:val="00DB73A2"/>
    <w:rsid w:val="00DD282B"/>
    <w:rsid w:val="00DD7549"/>
    <w:rsid w:val="00DE2BD8"/>
    <w:rsid w:val="00DF05A8"/>
    <w:rsid w:val="00DF2193"/>
    <w:rsid w:val="00DF308D"/>
    <w:rsid w:val="00DF77B2"/>
    <w:rsid w:val="00E06226"/>
    <w:rsid w:val="00E06B99"/>
    <w:rsid w:val="00E11E6F"/>
    <w:rsid w:val="00E15762"/>
    <w:rsid w:val="00E20DE4"/>
    <w:rsid w:val="00E22774"/>
    <w:rsid w:val="00E30200"/>
    <w:rsid w:val="00E31CF0"/>
    <w:rsid w:val="00E34596"/>
    <w:rsid w:val="00E34D6B"/>
    <w:rsid w:val="00E4008B"/>
    <w:rsid w:val="00E405F0"/>
    <w:rsid w:val="00E414C6"/>
    <w:rsid w:val="00E519D9"/>
    <w:rsid w:val="00E57E8B"/>
    <w:rsid w:val="00E604BD"/>
    <w:rsid w:val="00E62C4D"/>
    <w:rsid w:val="00E64D08"/>
    <w:rsid w:val="00E6641A"/>
    <w:rsid w:val="00E76897"/>
    <w:rsid w:val="00E86D20"/>
    <w:rsid w:val="00EA0697"/>
    <w:rsid w:val="00EC136E"/>
    <w:rsid w:val="00EC59D2"/>
    <w:rsid w:val="00EC6948"/>
    <w:rsid w:val="00EE01EF"/>
    <w:rsid w:val="00EE1D9F"/>
    <w:rsid w:val="00EE3C5D"/>
    <w:rsid w:val="00EE58B9"/>
    <w:rsid w:val="00EF2DC2"/>
    <w:rsid w:val="00EF5201"/>
    <w:rsid w:val="00F02393"/>
    <w:rsid w:val="00F03100"/>
    <w:rsid w:val="00F03A19"/>
    <w:rsid w:val="00F13CA7"/>
    <w:rsid w:val="00F25BFB"/>
    <w:rsid w:val="00F26CE1"/>
    <w:rsid w:val="00F27783"/>
    <w:rsid w:val="00F30035"/>
    <w:rsid w:val="00F30D94"/>
    <w:rsid w:val="00F31699"/>
    <w:rsid w:val="00F33682"/>
    <w:rsid w:val="00F37F20"/>
    <w:rsid w:val="00F422F3"/>
    <w:rsid w:val="00F55644"/>
    <w:rsid w:val="00F678DB"/>
    <w:rsid w:val="00F72F39"/>
    <w:rsid w:val="00F75D31"/>
    <w:rsid w:val="00F86B0B"/>
    <w:rsid w:val="00F94ED0"/>
    <w:rsid w:val="00F9572A"/>
    <w:rsid w:val="00FA0CB0"/>
    <w:rsid w:val="00FA4060"/>
    <w:rsid w:val="00FA484B"/>
    <w:rsid w:val="00FB0CB1"/>
    <w:rsid w:val="00FB2911"/>
    <w:rsid w:val="00FB3A4D"/>
    <w:rsid w:val="00FB4464"/>
    <w:rsid w:val="00FB48C0"/>
    <w:rsid w:val="00FB64FE"/>
    <w:rsid w:val="00FC1E69"/>
    <w:rsid w:val="00FC328B"/>
    <w:rsid w:val="00FD5318"/>
    <w:rsid w:val="00FE3BC9"/>
    <w:rsid w:val="00FE5ED7"/>
    <w:rsid w:val="00FF3482"/>
    <w:rsid w:val="00FF6D1B"/>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B9E7FE"/>
  <w15:docId w15:val="{0CD8E6F8-278B-4BAE-AC5F-04544008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29C7"/>
    <w:rPr>
      <w:lang w:val="en-US"/>
    </w:rPr>
  </w:style>
  <w:style w:type="paragraph" w:styleId="Heading1">
    <w:name w:val="heading 1"/>
    <w:basedOn w:val="Normal"/>
    <w:link w:val="Heading1Char"/>
    <w:uiPriority w:val="9"/>
    <w:qFormat/>
    <w:rsid w:val="005D09B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3">
    <w:name w:val="heading 3"/>
    <w:basedOn w:val="Normal"/>
    <w:next w:val="Normal"/>
    <w:link w:val="Heading3Char"/>
    <w:uiPriority w:val="9"/>
    <w:unhideWhenUsed/>
    <w:qFormat/>
    <w:rsid w:val="002C42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29C7"/>
    <w:rPr>
      <w:color w:val="0563C1" w:themeColor="hyperlink"/>
      <w:u w:val="single"/>
    </w:rPr>
  </w:style>
  <w:style w:type="paragraph" w:styleId="FootnoteText">
    <w:name w:val="footnote text"/>
    <w:aliases w:val="Footnote Text Quote,single space,Footnote Text Char Char,Char Char,Char Char Char Char,Char Char Char Char Char Char,ft"/>
    <w:basedOn w:val="Normal"/>
    <w:link w:val="FootnoteTextChar"/>
    <w:uiPriority w:val="99"/>
    <w:unhideWhenUsed/>
    <w:rsid w:val="001029C7"/>
    <w:pPr>
      <w:spacing w:after="0" w:line="240" w:lineRule="auto"/>
    </w:pPr>
    <w:rPr>
      <w:sz w:val="20"/>
      <w:szCs w:val="20"/>
      <w:lang w:val="en-GB"/>
    </w:rPr>
  </w:style>
  <w:style w:type="character" w:customStyle="1" w:styleId="FootnoteTextChar">
    <w:name w:val="Footnote Text Char"/>
    <w:aliases w:val="Footnote Text Quote Char,single space Char,Footnote Text Char Char Char,Char Char Char,Char Char Char Char Char,Char Char Char Char Char Char Char,ft Char"/>
    <w:basedOn w:val="DefaultParagraphFont"/>
    <w:link w:val="FootnoteText"/>
    <w:uiPriority w:val="99"/>
    <w:rsid w:val="001029C7"/>
    <w:rPr>
      <w:sz w:val="20"/>
      <w:szCs w:val="20"/>
      <w:lang w:val="en-GB"/>
    </w:rPr>
  </w:style>
  <w:style w:type="character" w:styleId="FootnoteReference">
    <w:name w:val="footnote reference"/>
    <w:aliases w:val="ftref,BVI fnr Car,BVI fnr Car1,BVI fnr Car Car Car,BVI fnr Car Car,BVI fnr Car Car Car Car Char Char Car,BVI fnr Car Car Car Car Char Char Char Char Char Car,BVI fnr Car Car Car Car Char Car Car,BVI fnr Char Char Char,BVI fnr"/>
    <w:basedOn w:val="DefaultParagraphFont"/>
    <w:link w:val="BVIfnrCharChar"/>
    <w:unhideWhenUsed/>
    <w:rsid w:val="001029C7"/>
    <w:rPr>
      <w:vertAlign w:val="superscript"/>
    </w:rPr>
  </w:style>
  <w:style w:type="paragraph" w:customStyle="1" w:styleId="BVIfnrCharChar">
    <w:name w:val="BVI fnr Char Char"/>
    <w:aliases w:val="BVI fnr Car Car Char Char,BVI fnr Car Char Char,BVI fnr Car Car Car Car Char Char,BVI fnr Car Car Car Car Char Char Char Char"/>
    <w:basedOn w:val="Normal"/>
    <w:link w:val="FootnoteReference"/>
    <w:rsid w:val="001029C7"/>
    <w:pPr>
      <w:spacing w:line="240" w:lineRule="exact"/>
    </w:pPr>
    <w:rPr>
      <w:vertAlign w:val="superscript"/>
      <w:lang w:val="en-SG"/>
    </w:rPr>
  </w:style>
  <w:style w:type="paragraph" w:styleId="NormalWeb">
    <w:name w:val="Normal (Web)"/>
    <w:basedOn w:val="Normal"/>
    <w:uiPriority w:val="99"/>
    <w:unhideWhenUsed/>
    <w:rsid w:val="004519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tion1">
    <w:name w:val="Mention1"/>
    <w:basedOn w:val="DefaultParagraphFont"/>
    <w:uiPriority w:val="99"/>
    <w:semiHidden/>
    <w:unhideWhenUsed/>
    <w:rsid w:val="004677AD"/>
    <w:rPr>
      <w:color w:val="2B579A"/>
      <w:shd w:val="clear" w:color="auto" w:fill="E6E6E6"/>
    </w:rPr>
  </w:style>
  <w:style w:type="character" w:customStyle="1" w:styleId="Heading1Char">
    <w:name w:val="Heading 1 Char"/>
    <w:basedOn w:val="DefaultParagraphFont"/>
    <w:link w:val="Heading1"/>
    <w:uiPriority w:val="9"/>
    <w:rsid w:val="005D09B0"/>
    <w:rPr>
      <w:rFonts w:ascii="Times New Roman" w:eastAsia="Times New Roman" w:hAnsi="Times New Roman" w:cs="Times New Roman"/>
      <w:b/>
      <w:bCs/>
      <w:kern w:val="36"/>
      <w:sz w:val="48"/>
      <w:szCs w:val="48"/>
      <w:lang w:val="en-GB" w:eastAsia="en-GB"/>
    </w:rPr>
  </w:style>
  <w:style w:type="paragraph" w:styleId="Header">
    <w:name w:val="header"/>
    <w:basedOn w:val="Normal"/>
    <w:link w:val="HeaderChar"/>
    <w:uiPriority w:val="99"/>
    <w:unhideWhenUsed/>
    <w:rsid w:val="00245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D11"/>
    <w:rPr>
      <w:lang w:val="en-US"/>
    </w:rPr>
  </w:style>
  <w:style w:type="paragraph" w:styleId="Footer">
    <w:name w:val="footer"/>
    <w:basedOn w:val="Normal"/>
    <w:link w:val="FooterChar"/>
    <w:uiPriority w:val="99"/>
    <w:unhideWhenUsed/>
    <w:rsid w:val="00245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D11"/>
    <w:rPr>
      <w:lang w:val="en-US"/>
    </w:rPr>
  </w:style>
  <w:style w:type="paragraph" w:styleId="ListParagraph">
    <w:name w:val="List Paragraph"/>
    <w:basedOn w:val="Normal"/>
    <w:uiPriority w:val="34"/>
    <w:qFormat/>
    <w:rsid w:val="005E446A"/>
    <w:pPr>
      <w:ind w:left="720"/>
      <w:contextualSpacing/>
    </w:pPr>
  </w:style>
  <w:style w:type="character" w:customStyle="1" w:styleId="apple-converted-space">
    <w:name w:val="apple-converted-space"/>
    <w:basedOn w:val="DefaultParagraphFont"/>
    <w:rsid w:val="009845DA"/>
  </w:style>
  <w:style w:type="character" w:styleId="Strong">
    <w:name w:val="Strong"/>
    <w:basedOn w:val="DefaultParagraphFont"/>
    <w:uiPriority w:val="22"/>
    <w:qFormat/>
    <w:rsid w:val="00FA0CB0"/>
    <w:rPr>
      <w:b/>
      <w:bCs/>
    </w:rPr>
  </w:style>
  <w:style w:type="character" w:styleId="CommentReference">
    <w:name w:val="annotation reference"/>
    <w:basedOn w:val="DefaultParagraphFont"/>
    <w:uiPriority w:val="99"/>
    <w:semiHidden/>
    <w:unhideWhenUsed/>
    <w:rsid w:val="0026567B"/>
    <w:rPr>
      <w:sz w:val="16"/>
      <w:szCs w:val="16"/>
    </w:rPr>
  </w:style>
  <w:style w:type="paragraph" w:styleId="CommentText">
    <w:name w:val="annotation text"/>
    <w:basedOn w:val="Normal"/>
    <w:link w:val="CommentTextChar"/>
    <w:uiPriority w:val="99"/>
    <w:semiHidden/>
    <w:unhideWhenUsed/>
    <w:rsid w:val="0026567B"/>
    <w:pPr>
      <w:spacing w:line="240" w:lineRule="auto"/>
    </w:pPr>
    <w:rPr>
      <w:sz w:val="20"/>
      <w:szCs w:val="20"/>
    </w:rPr>
  </w:style>
  <w:style w:type="character" w:customStyle="1" w:styleId="CommentTextChar">
    <w:name w:val="Comment Text Char"/>
    <w:basedOn w:val="DefaultParagraphFont"/>
    <w:link w:val="CommentText"/>
    <w:uiPriority w:val="99"/>
    <w:semiHidden/>
    <w:rsid w:val="0026567B"/>
    <w:rPr>
      <w:sz w:val="20"/>
      <w:szCs w:val="20"/>
      <w:lang w:val="en-US"/>
    </w:rPr>
  </w:style>
  <w:style w:type="paragraph" w:styleId="CommentSubject">
    <w:name w:val="annotation subject"/>
    <w:basedOn w:val="CommentText"/>
    <w:next w:val="CommentText"/>
    <w:link w:val="CommentSubjectChar"/>
    <w:uiPriority w:val="99"/>
    <w:semiHidden/>
    <w:unhideWhenUsed/>
    <w:rsid w:val="0026567B"/>
    <w:rPr>
      <w:b/>
      <w:bCs/>
    </w:rPr>
  </w:style>
  <w:style w:type="character" w:customStyle="1" w:styleId="CommentSubjectChar">
    <w:name w:val="Comment Subject Char"/>
    <w:basedOn w:val="CommentTextChar"/>
    <w:link w:val="CommentSubject"/>
    <w:uiPriority w:val="99"/>
    <w:semiHidden/>
    <w:rsid w:val="0026567B"/>
    <w:rPr>
      <w:b/>
      <w:bCs/>
      <w:sz w:val="20"/>
      <w:szCs w:val="20"/>
      <w:lang w:val="en-US"/>
    </w:rPr>
  </w:style>
  <w:style w:type="paragraph" w:styleId="BalloonText">
    <w:name w:val="Balloon Text"/>
    <w:basedOn w:val="Normal"/>
    <w:link w:val="BalloonTextChar"/>
    <w:uiPriority w:val="99"/>
    <w:semiHidden/>
    <w:unhideWhenUsed/>
    <w:rsid w:val="002656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67B"/>
    <w:rPr>
      <w:rFonts w:ascii="Segoe UI" w:hAnsi="Segoe UI" w:cs="Segoe UI"/>
      <w:sz w:val="18"/>
      <w:szCs w:val="18"/>
      <w:lang w:val="en-US"/>
    </w:rPr>
  </w:style>
  <w:style w:type="character" w:customStyle="1" w:styleId="Mention2">
    <w:name w:val="Mention2"/>
    <w:basedOn w:val="DefaultParagraphFont"/>
    <w:uiPriority w:val="99"/>
    <w:semiHidden/>
    <w:unhideWhenUsed/>
    <w:rsid w:val="00B94194"/>
    <w:rPr>
      <w:color w:val="2B579A"/>
      <w:shd w:val="clear" w:color="auto" w:fill="E6E6E6"/>
    </w:rPr>
  </w:style>
  <w:style w:type="character" w:styleId="FollowedHyperlink">
    <w:name w:val="FollowedHyperlink"/>
    <w:basedOn w:val="DefaultParagraphFont"/>
    <w:uiPriority w:val="99"/>
    <w:semiHidden/>
    <w:unhideWhenUsed/>
    <w:rsid w:val="000B7828"/>
    <w:rPr>
      <w:color w:val="954F72" w:themeColor="followedHyperlink"/>
      <w:u w:val="single"/>
    </w:rPr>
  </w:style>
  <w:style w:type="paragraph" w:styleId="EndnoteText">
    <w:name w:val="endnote text"/>
    <w:basedOn w:val="Normal"/>
    <w:link w:val="EndnoteTextChar"/>
    <w:uiPriority w:val="99"/>
    <w:semiHidden/>
    <w:unhideWhenUsed/>
    <w:rsid w:val="00E34D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34D6B"/>
    <w:rPr>
      <w:sz w:val="20"/>
      <w:szCs w:val="20"/>
      <w:lang w:val="en-US"/>
    </w:rPr>
  </w:style>
  <w:style w:type="character" w:styleId="EndnoteReference">
    <w:name w:val="endnote reference"/>
    <w:basedOn w:val="DefaultParagraphFont"/>
    <w:uiPriority w:val="99"/>
    <w:semiHidden/>
    <w:unhideWhenUsed/>
    <w:rsid w:val="00E34D6B"/>
    <w:rPr>
      <w:vertAlign w:val="superscript"/>
    </w:rPr>
  </w:style>
  <w:style w:type="paragraph" w:styleId="Revision">
    <w:name w:val="Revision"/>
    <w:hidden/>
    <w:uiPriority w:val="99"/>
    <w:semiHidden/>
    <w:rsid w:val="00D46755"/>
    <w:pPr>
      <w:spacing w:after="0" w:line="240" w:lineRule="auto"/>
    </w:pPr>
    <w:rPr>
      <w:lang w:val="en-US"/>
    </w:rPr>
  </w:style>
  <w:style w:type="character" w:customStyle="1" w:styleId="Heading3Char">
    <w:name w:val="Heading 3 Char"/>
    <w:basedOn w:val="DefaultParagraphFont"/>
    <w:link w:val="Heading3"/>
    <w:uiPriority w:val="9"/>
    <w:rsid w:val="002C428B"/>
    <w:rPr>
      <w:rFonts w:asciiTheme="majorHAnsi" w:eastAsiaTheme="majorEastAsia" w:hAnsiTheme="majorHAnsi" w:cstheme="majorBidi"/>
      <w:color w:val="1F3763" w:themeColor="accent1" w:themeShade="7F"/>
      <w:sz w:val="24"/>
      <w:szCs w:val="24"/>
      <w:lang w:val="en-US"/>
    </w:rPr>
  </w:style>
  <w:style w:type="character" w:customStyle="1" w:styleId="Mention3">
    <w:name w:val="Mention3"/>
    <w:basedOn w:val="DefaultParagraphFont"/>
    <w:uiPriority w:val="99"/>
    <w:semiHidden/>
    <w:unhideWhenUsed/>
    <w:rsid w:val="005416C4"/>
    <w:rPr>
      <w:color w:val="2B579A"/>
      <w:shd w:val="clear" w:color="auto" w:fill="E6E6E6"/>
    </w:rPr>
  </w:style>
  <w:style w:type="table" w:customStyle="1" w:styleId="TableGrid">
    <w:name w:val="TableGrid"/>
    <w:rsid w:val="001E02E9"/>
    <w:pPr>
      <w:spacing w:after="0" w:line="240" w:lineRule="auto"/>
    </w:pPr>
    <w:rPr>
      <w:rFonts w:eastAsiaTheme="minorEastAsia"/>
      <w:lang w:val="en-GB"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24384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749547">
      <w:bodyDiv w:val="1"/>
      <w:marLeft w:val="0"/>
      <w:marRight w:val="0"/>
      <w:marTop w:val="0"/>
      <w:marBottom w:val="0"/>
      <w:divBdr>
        <w:top w:val="none" w:sz="0" w:space="0" w:color="auto"/>
        <w:left w:val="none" w:sz="0" w:space="0" w:color="auto"/>
        <w:bottom w:val="none" w:sz="0" w:space="0" w:color="auto"/>
        <w:right w:val="none" w:sz="0" w:space="0" w:color="auto"/>
      </w:divBdr>
    </w:div>
    <w:div w:id="553464015">
      <w:bodyDiv w:val="1"/>
      <w:marLeft w:val="0"/>
      <w:marRight w:val="0"/>
      <w:marTop w:val="0"/>
      <w:marBottom w:val="0"/>
      <w:divBdr>
        <w:top w:val="none" w:sz="0" w:space="0" w:color="auto"/>
        <w:left w:val="none" w:sz="0" w:space="0" w:color="auto"/>
        <w:bottom w:val="none" w:sz="0" w:space="0" w:color="auto"/>
        <w:right w:val="none" w:sz="0" w:space="0" w:color="auto"/>
      </w:divBdr>
    </w:div>
    <w:div w:id="852843299">
      <w:bodyDiv w:val="1"/>
      <w:marLeft w:val="0"/>
      <w:marRight w:val="0"/>
      <w:marTop w:val="0"/>
      <w:marBottom w:val="0"/>
      <w:divBdr>
        <w:top w:val="none" w:sz="0" w:space="0" w:color="auto"/>
        <w:left w:val="none" w:sz="0" w:space="0" w:color="auto"/>
        <w:bottom w:val="none" w:sz="0" w:space="0" w:color="auto"/>
        <w:right w:val="none" w:sz="0" w:space="0" w:color="auto"/>
      </w:divBdr>
      <w:divsChild>
        <w:div w:id="789586894">
          <w:marLeft w:val="0"/>
          <w:marRight w:val="0"/>
          <w:marTop w:val="0"/>
          <w:marBottom w:val="0"/>
          <w:divBdr>
            <w:top w:val="none" w:sz="0" w:space="0" w:color="auto"/>
            <w:left w:val="none" w:sz="0" w:space="0" w:color="auto"/>
            <w:bottom w:val="none" w:sz="0" w:space="0" w:color="auto"/>
            <w:right w:val="none" w:sz="0" w:space="0" w:color="auto"/>
          </w:divBdr>
          <w:divsChild>
            <w:div w:id="790901161">
              <w:marLeft w:val="0"/>
              <w:marRight w:val="0"/>
              <w:marTop w:val="600"/>
              <w:marBottom w:val="900"/>
              <w:divBdr>
                <w:top w:val="none" w:sz="0" w:space="0" w:color="auto"/>
                <w:left w:val="none" w:sz="0" w:space="0" w:color="auto"/>
                <w:bottom w:val="none" w:sz="0" w:space="0" w:color="auto"/>
                <w:right w:val="none" w:sz="0" w:space="0" w:color="auto"/>
              </w:divBdr>
              <w:divsChild>
                <w:div w:id="674770415">
                  <w:marLeft w:val="0"/>
                  <w:marRight w:val="0"/>
                  <w:marTop w:val="0"/>
                  <w:marBottom w:val="0"/>
                  <w:divBdr>
                    <w:top w:val="none" w:sz="0" w:space="0" w:color="auto"/>
                    <w:left w:val="none" w:sz="0" w:space="0" w:color="auto"/>
                    <w:bottom w:val="none" w:sz="0" w:space="0" w:color="auto"/>
                    <w:right w:val="none" w:sz="0" w:space="0" w:color="auto"/>
                  </w:divBdr>
                  <w:divsChild>
                    <w:div w:id="1531913276">
                      <w:marLeft w:val="0"/>
                      <w:marRight w:val="0"/>
                      <w:marTop w:val="0"/>
                      <w:marBottom w:val="0"/>
                      <w:divBdr>
                        <w:top w:val="none" w:sz="0" w:space="0" w:color="auto"/>
                        <w:left w:val="none" w:sz="0" w:space="0" w:color="auto"/>
                        <w:bottom w:val="none" w:sz="0" w:space="0" w:color="auto"/>
                        <w:right w:val="none" w:sz="0" w:space="0" w:color="auto"/>
                      </w:divBdr>
                      <w:divsChild>
                        <w:div w:id="2083138285">
                          <w:marLeft w:val="0"/>
                          <w:marRight w:val="0"/>
                          <w:marTop w:val="0"/>
                          <w:marBottom w:val="0"/>
                          <w:divBdr>
                            <w:top w:val="none" w:sz="0" w:space="0" w:color="auto"/>
                            <w:left w:val="none" w:sz="0" w:space="0" w:color="auto"/>
                            <w:bottom w:val="none" w:sz="0" w:space="0" w:color="auto"/>
                            <w:right w:val="none" w:sz="0" w:space="0" w:color="auto"/>
                          </w:divBdr>
                          <w:divsChild>
                            <w:div w:id="1092358198">
                              <w:marLeft w:val="25"/>
                              <w:marRight w:val="-100"/>
                              <w:marTop w:val="0"/>
                              <w:marBottom w:val="0"/>
                              <w:divBdr>
                                <w:top w:val="none" w:sz="0" w:space="0" w:color="auto"/>
                                <w:left w:val="none" w:sz="0" w:space="0" w:color="auto"/>
                                <w:bottom w:val="none" w:sz="0" w:space="0" w:color="auto"/>
                                <w:right w:val="none" w:sz="0" w:space="0" w:color="auto"/>
                              </w:divBdr>
                              <w:divsChild>
                                <w:div w:id="1903909856">
                                  <w:marLeft w:val="0"/>
                                  <w:marRight w:val="0"/>
                                  <w:marTop w:val="0"/>
                                  <w:marBottom w:val="0"/>
                                  <w:divBdr>
                                    <w:top w:val="none" w:sz="0" w:space="0" w:color="auto"/>
                                    <w:left w:val="none" w:sz="0" w:space="0" w:color="auto"/>
                                    <w:bottom w:val="none" w:sz="0" w:space="0" w:color="auto"/>
                                    <w:right w:val="none" w:sz="0" w:space="0" w:color="auto"/>
                                  </w:divBdr>
                                  <w:divsChild>
                                    <w:div w:id="205091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598106">
      <w:bodyDiv w:val="1"/>
      <w:marLeft w:val="0"/>
      <w:marRight w:val="0"/>
      <w:marTop w:val="0"/>
      <w:marBottom w:val="0"/>
      <w:divBdr>
        <w:top w:val="none" w:sz="0" w:space="0" w:color="auto"/>
        <w:left w:val="none" w:sz="0" w:space="0" w:color="auto"/>
        <w:bottom w:val="none" w:sz="0" w:space="0" w:color="auto"/>
        <w:right w:val="none" w:sz="0" w:space="0" w:color="auto"/>
      </w:divBdr>
    </w:div>
    <w:div w:id="928928517">
      <w:bodyDiv w:val="1"/>
      <w:marLeft w:val="0"/>
      <w:marRight w:val="0"/>
      <w:marTop w:val="0"/>
      <w:marBottom w:val="0"/>
      <w:divBdr>
        <w:top w:val="none" w:sz="0" w:space="0" w:color="auto"/>
        <w:left w:val="none" w:sz="0" w:space="0" w:color="auto"/>
        <w:bottom w:val="none" w:sz="0" w:space="0" w:color="auto"/>
        <w:right w:val="none" w:sz="0" w:space="0" w:color="auto"/>
      </w:divBdr>
    </w:div>
    <w:div w:id="1566835001">
      <w:bodyDiv w:val="1"/>
      <w:marLeft w:val="0"/>
      <w:marRight w:val="0"/>
      <w:marTop w:val="0"/>
      <w:marBottom w:val="0"/>
      <w:divBdr>
        <w:top w:val="none" w:sz="0" w:space="0" w:color="auto"/>
        <w:left w:val="none" w:sz="0" w:space="0" w:color="auto"/>
        <w:bottom w:val="none" w:sz="0" w:space="0" w:color="auto"/>
        <w:right w:val="none" w:sz="0" w:space="0" w:color="auto"/>
      </w:divBdr>
    </w:div>
    <w:div w:id="1733192397">
      <w:bodyDiv w:val="1"/>
      <w:marLeft w:val="0"/>
      <w:marRight w:val="0"/>
      <w:marTop w:val="0"/>
      <w:marBottom w:val="0"/>
      <w:divBdr>
        <w:top w:val="none" w:sz="0" w:space="0" w:color="auto"/>
        <w:left w:val="none" w:sz="0" w:space="0" w:color="auto"/>
        <w:bottom w:val="none" w:sz="0" w:space="0" w:color="auto"/>
        <w:right w:val="none" w:sz="0" w:space="0" w:color="auto"/>
      </w:divBdr>
      <w:divsChild>
        <w:div w:id="285891919">
          <w:marLeft w:val="0"/>
          <w:marRight w:val="0"/>
          <w:marTop w:val="0"/>
          <w:marBottom w:val="0"/>
          <w:divBdr>
            <w:top w:val="none" w:sz="0" w:space="11" w:color="auto"/>
            <w:left w:val="none" w:sz="0" w:space="31" w:color="auto"/>
            <w:bottom w:val="single" w:sz="6" w:space="11" w:color="DFDFDF"/>
            <w:right w:val="none" w:sz="0" w:space="15" w:color="auto"/>
          </w:divBdr>
        </w:div>
        <w:div w:id="547298278">
          <w:marLeft w:val="0"/>
          <w:marRight w:val="0"/>
          <w:marTop w:val="0"/>
          <w:marBottom w:val="0"/>
          <w:divBdr>
            <w:top w:val="none" w:sz="0" w:space="0" w:color="auto"/>
            <w:left w:val="none" w:sz="0" w:space="0" w:color="auto"/>
            <w:bottom w:val="none" w:sz="0" w:space="0" w:color="auto"/>
            <w:right w:val="none" w:sz="0" w:space="0" w:color="auto"/>
          </w:divBdr>
          <w:divsChild>
            <w:div w:id="378630776">
              <w:marLeft w:val="0"/>
              <w:marRight w:val="0"/>
              <w:marTop w:val="0"/>
              <w:marBottom w:val="0"/>
              <w:divBdr>
                <w:top w:val="none" w:sz="0" w:space="0" w:color="auto"/>
                <w:left w:val="none" w:sz="0" w:space="0" w:color="auto"/>
                <w:bottom w:val="none" w:sz="0" w:space="0" w:color="auto"/>
                <w:right w:val="none" w:sz="0" w:space="0" w:color="auto"/>
              </w:divBdr>
            </w:div>
          </w:divsChild>
        </w:div>
        <w:div w:id="1877621470">
          <w:marLeft w:val="0"/>
          <w:marRight w:val="0"/>
          <w:marTop w:val="300"/>
          <w:marBottom w:val="0"/>
          <w:divBdr>
            <w:top w:val="none" w:sz="0" w:space="0" w:color="auto"/>
            <w:left w:val="none" w:sz="0" w:space="0" w:color="auto"/>
            <w:bottom w:val="none" w:sz="0" w:space="0" w:color="auto"/>
            <w:right w:val="none" w:sz="0" w:space="0" w:color="auto"/>
          </w:divBdr>
          <w:divsChild>
            <w:div w:id="12523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uiz@stopaidsalliance.org"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endnotes.xml.rels><?xml version="1.0" encoding="UTF-8" standalone="yes"?>
<Relationships xmlns="http://schemas.openxmlformats.org/package/2006/relationships"><Relationship Id="rId8" Type="http://schemas.openxmlformats.org/officeDocument/2006/relationships/hyperlink" Target="http://apps.who.int/gb/ebwha/pdf_files/WHA69/A69_39-en.pdf?ua=1&amp;ua=1" TargetMode="External"/><Relationship Id="rId13" Type="http://schemas.openxmlformats.org/officeDocument/2006/relationships/hyperlink" Target="http://www.un.org/ga/search/view_doc.asp?symbol=A/70/723" TargetMode="External"/><Relationship Id="rId18" Type="http://schemas.openxmlformats.org/officeDocument/2006/relationships/hyperlink" Target="http://reliefweb.int/sites/reliefweb.int/files/resources/Secretary-General%27s%20Report%20for%20WHS%202016%20%28Advance%20Unedited%20Draft%29.pdf" TargetMode="External"/><Relationship Id="rId3" Type="http://schemas.openxmlformats.org/officeDocument/2006/relationships/hyperlink" Target="https://unstats.un.org/sdgs/report/2016/leaving-no-one-behind" TargetMode="External"/><Relationship Id="rId21" Type="http://schemas.openxmlformats.org/officeDocument/2006/relationships/hyperlink" Target="https://charter4change.org/" TargetMode="External"/><Relationship Id="rId7" Type="http://schemas.openxmlformats.org/officeDocument/2006/relationships/hyperlink" Target="http://www.who.int/servicedeliverysafety/areas/people-centred-care/en/" TargetMode="External"/><Relationship Id="rId12" Type="http://schemas.openxmlformats.org/officeDocument/2006/relationships/hyperlink" Target="http://www.hlm2016aids.unaids.org/wp-content/uploads/2016/06/2016-political-declaration-HIV-AIDS_en.pdf" TargetMode="External"/><Relationship Id="rId17" Type="http://schemas.openxmlformats.org/officeDocument/2006/relationships/hyperlink" Target="http://reliefweb.int/sites/reliefweb.int/files/resources/Restoring%20Humanity-%20Synthesis%20of%20the%20Consultation%20Process%20for%20the%20World%20Humanitarian%20Summit.pdf" TargetMode="External"/><Relationship Id="rId25" Type="http://schemas.openxmlformats.org/officeDocument/2006/relationships/hyperlink" Target="http://apmglobalhealth.com/sites/apmglobalhealth.com/files/documents/transition_from_donor_funding_apmg_aidspanfinal.pdf" TargetMode="External"/><Relationship Id="rId2" Type="http://schemas.openxmlformats.org/officeDocument/2006/relationships/hyperlink" Target="https://sustainabledevelopment.un.org/content/documents/21252030%20Agenda%20for%20Sustainable%20Development%20web.pdf" TargetMode="External"/><Relationship Id="rId16" Type="http://schemas.openxmlformats.org/officeDocument/2006/relationships/hyperlink" Target="https://www.theglobalfund.org/media/2531/core_globalfundstrategy2017-2022_strategy_en.pdf" TargetMode="External"/><Relationship Id="rId20" Type="http://schemas.openxmlformats.org/officeDocument/2006/relationships/hyperlink" Target="https://charter4change.org/2016/12/16/as-local-as-possible-as-international-as-necessary-humanitarian-aid-internationals-position-on-localisation/" TargetMode="External"/><Relationship Id="rId1" Type="http://schemas.openxmlformats.org/officeDocument/2006/relationships/hyperlink" Target="https://www.theglobalfund.org/media/6428/core_css_framework_en.pdf" TargetMode="External"/><Relationship Id="rId6" Type="http://schemas.openxmlformats.org/officeDocument/2006/relationships/hyperlink" Target="http://www.unaids.org/sites/default/files/media_asset/JC2788_stronger_together_en.pdf" TargetMode="External"/><Relationship Id="rId11" Type="http://schemas.openxmlformats.org/officeDocument/2006/relationships/hyperlink" Target="https://www.ncbi.nlm.nih.gov/pmc/articles/PMC4833769/" TargetMode="External"/><Relationship Id="rId24" Type="http://schemas.openxmlformats.org/officeDocument/2006/relationships/hyperlink" Target="http://www.unaids.org/sites/default/files/media_asset/20161111_UNAIDS_PCB39_NGO-Report_EN.pdf" TargetMode="External"/><Relationship Id="rId5" Type="http://schemas.openxmlformats.org/officeDocument/2006/relationships/hyperlink" Target="http://www.tarsc.org/sites/default/files/uploads/pdf/WHOTARSC2.pdf" TargetMode="External"/><Relationship Id="rId15" Type="http://schemas.openxmlformats.org/officeDocument/2006/relationships/hyperlink" Target="http://news.trust.org/item/20170523184027-0yr9g" TargetMode="External"/><Relationship Id="rId23" Type="http://schemas.openxmlformats.org/officeDocument/2006/relationships/hyperlink" Target="http://devinit.org/wp-content/uploads/2016/06/Global-Humanitarian-Assistance-Report-2016.pdf" TargetMode="External"/><Relationship Id="rId10" Type="http://schemas.openxmlformats.org/officeDocument/2006/relationships/hyperlink" Target="http://www.unaids.org/sites/default/files/media_asset/UNAIDS_JC2725_CommunitiesDeliver_en.pdf" TargetMode="External"/><Relationship Id="rId19" Type="http://schemas.openxmlformats.org/officeDocument/2006/relationships/hyperlink" Target="http://www.agendaforhumanity.org/sites/default/files/AgendaforHumanity.pdf" TargetMode="External"/><Relationship Id="rId4" Type="http://schemas.openxmlformats.org/officeDocument/2006/relationships/hyperlink" Target="https://www.theglobalfund.org/media/6428/core_css_framework_en.pdf" TargetMode="External"/><Relationship Id="rId9" Type="http://schemas.openxmlformats.org/officeDocument/2006/relationships/hyperlink" Target="http://www.who.int/publications/almaata_declaration_en.pdf" TargetMode="External"/><Relationship Id="rId14" Type="http://schemas.openxmlformats.org/officeDocument/2006/relationships/hyperlink" Target="https://www.theglobalfund.org/media/4759/core_resilientsustainablesystemsforhealth_infonote_en.pdf" TargetMode="External"/><Relationship Id="rId22" Type="http://schemas.openxmlformats.org/officeDocument/2006/relationships/hyperlink" Target="http://www.agendaforhumanity.org/initiatives/386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aidsalliance.org/" TargetMode="External"/><Relationship Id="rId1" Type="http://schemas.openxmlformats.org/officeDocument/2006/relationships/hyperlink" Target="https://aidsfonds.org/abo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8F5523B-1AC3-4FA7-882C-0C643290D580}">
  <ds:schemaRefs>
    <ds:schemaRef ds:uri="http://schemas.openxmlformats.org/officeDocument/2006/bibliography"/>
  </ds:schemaRefs>
</ds:datastoreItem>
</file>

<file path=customXml/itemProps2.xml><?xml version="1.0" encoding="utf-8"?>
<ds:datastoreItem xmlns:ds="http://schemas.openxmlformats.org/officeDocument/2006/customXml" ds:itemID="{A11D8EC6-B71C-420C-96F8-F162B0F44148}"/>
</file>

<file path=customXml/itemProps3.xml><?xml version="1.0" encoding="utf-8"?>
<ds:datastoreItem xmlns:ds="http://schemas.openxmlformats.org/officeDocument/2006/customXml" ds:itemID="{14C90678-C33A-450B-907B-85BA9F8E8EB2}"/>
</file>

<file path=customXml/itemProps4.xml><?xml version="1.0" encoding="utf-8"?>
<ds:datastoreItem xmlns:ds="http://schemas.openxmlformats.org/officeDocument/2006/customXml" ds:itemID="{F9304751-06C8-4794-869D-9F5DDAB6E6AE}"/>
</file>

<file path=docProps/app.xml><?xml version="1.0" encoding="utf-8"?>
<Properties xmlns="http://schemas.openxmlformats.org/officeDocument/2006/extended-properties" xmlns:vt="http://schemas.openxmlformats.org/officeDocument/2006/docPropsVTypes">
  <Template>Normal.dotm</Template>
  <TotalTime>1</TotalTime>
  <Pages>7</Pages>
  <Words>2477</Words>
  <Characters>14122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kanna Dharmarajah</dc:creator>
  <cp:keywords/>
  <dc:description/>
  <cp:lastModifiedBy>David RUIZ</cp:lastModifiedBy>
  <cp:revision>2</cp:revision>
  <cp:lastPrinted>2017-06-12T16:35:00Z</cp:lastPrinted>
  <dcterms:created xsi:type="dcterms:W3CDTF">2017-10-16T13:43:00Z</dcterms:created>
  <dcterms:modified xsi:type="dcterms:W3CDTF">2017-10-16T13:43:00Z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