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8" w:type="dxa"/>
        <w:tblInd w:w="180" w:type="dxa"/>
        <w:tblBorders>
          <w:top w:val="nil"/>
          <w:left w:val="nil"/>
          <w:bottom w:val="nil"/>
          <w:right w:val="nil"/>
        </w:tblBorders>
        <w:tblLayout w:type="fixed"/>
        <w:tblLook w:val="0000" w:firstRow="0" w:lastRow="0" w:firstColumn="0" w:lastColumn="0" w:noHBand="0" w:noVBand="0"/>
      </w:tblPr>
      <w:tblGrid>
        <w:gridCol w:w="9468"/>
      </w:tblGrid>
      <w:tr w:rsidR="00CB2CFD" w:rsidRPr="00CB2CFD" w:rsidTr="00BF1B2A">
        <w:trPr>
          <w:trHeight w:val="159"/>
        </w:trPr>
        <w:tc>
          <w:tcPr>
            <w:tcW w:w="9468" w:type="dxa"/>
          </w:tcPr>
          <w:p w:rsidR="00CB2CFD" w:rsidRPr="00CB2CFD" w:rsidRDefault="00CB2CFD" w:rsidP="00BE4AC6">
            <w:pPr>
              <w:pStyle w:val="Default"/>
              <w:jc w:val="center"/>
              <w:rPr>
                <w:rFonts w:ascii="Times New Roman" w:hAnsi="Times New Roman" w:cs="Times New Roman"/>
              </w:rPr>
            </w:pPr>
          </w:p>
        </w:tc>
      </w:tr>
    </w:tbl>
    <w:p w:rsidR="00CB2CFD" w:rsidRPr="00CB2CFD" w:rsidRDefault="00055736" w:rsidP="00785E01">
      <w:pPr>
        <w:jc w:val="center"/>
        <w:rPr>
          <w:rFonts w:ascii="Times New Roman" w:hAnsi="Times New Roman" w:cs="Times New Roman"/>
          <w:b/>
          <w:sz w:val="24"/>
          <w:szCs w:val="24"/>
        </w:rPr>
      </w:pPr>
      <w:r>
        <w:rPr>
          <w:rFonts w:ascii="Times New Roman" w:hAnsi="Times New Roman" w:cs="Times New Roman"/>
          <w:b/>
          <w:sz w:val="24"/>
          <w:szCs w:val="24"/>
        </w:rPr>
        <w:t>UNITED NATIONS</w:t>
      </w:r>
    </w:p>
    <w:p w:rsidR="00055736" w:rsidRPr="00055736" w:rsidRDefault="00055736" w:rsidP="00055736">
      <w:pPr>
        <w:spacing w:before="0" w:after="0" w:line="240" w:lineRule="auto"/>
        <w:jc w:val="center"/>
        <w:rPr>
          <w:rFonts w:ascii="Times New Roman" w:eastAsia="Times New Roman" w:hAnsi="Times New Roman" w:cs="Times New Roman"/>
          <w:b/>
          <w:sz w:val="24"/>
          <w:szCs w:val="24"/>
          <w:lang w:val="en-US"/>
        </w:rPr>
      </w:pPr>
    </w:p>
    <w:p w:rsidR="00055736" w:rsidRPr="00055736" w:rsidRDefault="00055736" w:rsidP="00055736">
      <w:pPr>
        <w:spacing w:before="0" w:after="0" w:line="240" w:lineRule="auto"/>
        <w:jc w:val="center"/>
        <w:rPr>
          <w:rFonts w:ascii="Times New Roman" w:eastAsia="Times New Roman" w:hAnsi="Times New Roman" w:cs="Times New Roman"/>
          <w:b/>
          <w:sz w:val="24"/>
          <w:szCs w:val="24"/>
        </w:rPr>
      </w:pPr>
      <w:r w:rsidRPr="00055736">
        <w:rPr>
          <w:rFonts w:ascii="Times New Roman" w:eastAsia="Times New Roman" w:hAnsi="Times New Roman" w:cs="Times New Roman"/>
          <w:b/>
          <w:bCs/>
          <w:sz w:val="24"/>
          <w:szCs w:val="24"/>
        </w:rPr>
        <w:t>OFFICE OF THE UNITED NATIONS</w:t>
      </w:r>
    </w:p>
    <w:p w:rsidR="00055736" w:rsidRPr="00055736" w:rsidRDefault="00055736" w:rsidP="00055736">
      <w:pPr>
        <w:spacing w:before="0" w:after="0" w:line="240" w:lineRule="auto"/>
        <w:jc w:val="center"/>
        <w:rPr>
          <w:rFonts w:ascii="Times New Roman" w:eastAsia="Times New Roman" w:hAnsi="Times New Roman" w:cs="Times New Roman"/>
          <w:b/>
          <w:sz w:val="24"/>
          <w:szCs w:val="24"/>
          <w:lang w:val="en-US"/>
        </w:rPr>
      </w:pPr>
      <w:r w:rsidRPr="00055736">
        <w:rPr>
          <w:rFonts w:ascii="Times New Roman" w:eastAsia="Times New Roman" w:hAnsi="Times New Roman" w:cs="Times New Roman"/>
          <w:b/>
          <w:bCs/>
          <w:sz w:val="24"/>
          <w:szCs w:val="24"/>
        </w:rPr>
        <w:t xml:space="preserve">HIGH COMMISSIONER FOR HUMAN RIGHTS </w:t>
      </w:r>
    </w:p>
    <w:p w:rsidR="00055736" w:rsidRPr="00055736" w:rsidRDefault="00055736" w:rsidP="00055736">
      <w:pPr>
        <w:spacing w:before="0" w:after="0" w:line="240" w:lineRule="auto"/>
        <w:rPr>
          <w:rFonts w:ascii="Times New Roman" w:eastAsia="Times New Roman" w:hAnsi="Times New Roman" w:cs="Times New Roman"/>
          <w:b/>
          <w:sz w:val="24"/>
          <w:szCs w:val="24"/>
          <w:lang w:val="en-US"/>
        </w:rPr>
      </w:pPr>
    </w:p>
    <w:p w:rsidR="00055736" w:rsidRPr="00055736" w:rsidRDefault="00055736" w:rsidP="00055736">
      <w:pPr>
        <w:autoSpaceDE w:val="0"/>
        <w:autoSpaceDN w:val="0"/>
        <w:adjustRightInd w:val="0"/>
        <w:spacing w:before="0" w:after="0" w:line="240" w:lineRule="auto"/>
        <w:rPr>
          <w:rFonts w:ascii="Times New Roman" w:eastAsia="Times New Roman" w:hAnsi="Times New Roman" w:cs="Times New Roman"/>
          <w:color w:val="000000"/>
          <w:sz w:val="24"/>
          <w:szCs w:val="24"/>
        </w:rPr>
      </w:pPr>
    </w:p>
    <w:p w:rsidR="00055736" w:rsidRPr="00055736" w:rsidRDefault="00055736" w:rsidP="00055736">
      <w:pPr>
        <w:spacing w:before="0" w:after="0" w:line="240" w:lineRule="auto"/>
        <w:jc w:val="center"/>
        <w:rPr>
          <w:rFonts w:ascii="Times New Roman" w:eastAsia="Times New Roman" w:hAnsi="Times New Roman" w:cs="Times New Roman"/>
          <w:b/>
          <w:sz w:val="24"/>
          <w:szCs w:val="24"/>
          <w:lang w:val="en-US"/>
        </w:rPr>
      </w:pPr>
      <w:r w:rsidRPr="00055736">
        <w:rPr>
          <w:rFonts w:ascii="Times New Roman" w:eastAsia="Times New Roman" w:hAnsi="Times New Roman" w:cs="Times New Roman"/>
          <w:b/>
          <w:bCs/>
          <w:sz w:val="18"/>
          <w:szCs w:val="18"/>
          <w:lang w:val="en-US"/>
        </w:rPr>
        <w:t>SPECIAL PROCEDURES OF THE UNITED NATIONS HUMAN RIGHTS COUNCIL</w:t>
      </w:r>
    </w:p>
    <w:p w:rsidR="00055736" w:rsidRPr="00055736" w:rsidRDefault="00055736" w:rsidP="00055736">
      <w:pPr>
        <w:spacing w:before="0" w:after="0" w:line="240" w:lineRule="auto"/>
        <w:rPr>
          <w:rFonts w:ascii="Times New Roman" w:eastAsia="Times New Roman" w:hAnsi="Times New Roman" w:cs="Times New Roman"/>
          <w:b/>
          <w:sz w:val="24"/>
          <w:szCs w:val="24"/>
          <w:lang w:val="en-US"/>
        </w:rPr>
      </w:pPr>
    </w:p>
    <w:p w:rsidR="00055736" w:rsidRPr="00055736" w:rsidRDefault="00055736" w:rsidP="00055736">
      <w:pPr>
        <w:spacing w:before="0" w:after="0" w:line="240" w:lineRule="auto"/>
        <w:rPr>
          <w:rFonts w:ascii="Times New Roman" w:eastAsia="Times New Roman" w:hAnsi="Times New Roman" w:cs="Times New Roman"/>
          <w:b/>
          <w:sz w:val="24"/>
          <w:szCs w:val="24"/>
          <w:lang w:val="en-US"/>
        </w:rPr>
      </w:pPr>
      <w:r w:rsidRPr="00785E01">
        <w:rPr>
          <w:rFonts w:ascii="Times New Roman" w:eastAsia="Times New Roman" w:hAnsi="Times New Roman" w:cs="Times New Roman"/>
          <w:b/>
          <w:noProof/>
          <w:sz w:val="24"/>
          <w:szCs w:val="24"/>
          <w:lang w:val="en-US"/>
        </w:rPr>
        <w:drawing>
          <wp:anchor distT="0" distB="0" distL="114300" distR="114300" simplePos="0" relativeHeight="251662336" behindDoc="0" locked="0" layoutInCell="1" allowOverlap="1">
            <wp:simplePos x="0" y="0"/>
            <wp:positionH relativeFrom="column">
              <wp:posOffset>2611120</wp:posOffset>
            </wp:positionH>
            <wp:positionV relativeFrom="paragraph">
              <wp:posOffset>97790</wp:posOffset>
            </wp:positionV>
            <wp:extent cx="712470" cy="619760"/>
            <wp:effectExtent l="0" t="0" r="0" b="0"/>
            <wp:wrapSquare wrapText="bothSides"/>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2470" cy="619760"/>
                    </a:xfrm>
                    <a:prstGeom prst="rect">
                      <a:avLst/>
                    </a:prstGeom>
                    <a:noFill/>
                    <a:ln>
                      <a:noFill/>
                    </a:ln>
                  </pic:spPr>
                </pic:pic>
              </a:graphicData>
            </a:graphic>
          </wp:anchor>
        </w:drawing>
      </w:r>
    </w:p>
    <w:p w:rsidR="00055736" w:rsidRPr="00055736" w:rsidRDefault="00055736" w:rsidP="00055736">
      <w:pPr>
        <w:spacing w:before="0" w:after="0" w:line="240" w:lineRule="auto"/>
        <w:jc w:val="center"/>
        <w:rPr>
          <w:rFonts w:ascii="Times New Roman" w:eastAsia="Times New Roman" w:hAnsi="Times New Roman" w:cs="Times New Roman"/>
          <w:b/>
          <w:sz w:val="24"/>
          <w:szCs w:val="24"/>
          <w:lang w:val="en-US"/>
        </w:rPr>
      </w:pPr>
    </w:p>
    <w:p w:rsidR="00055736" w:rsidRPr="00055736" w:rsidRDefault="00055736" w:rsidP="00055736">
      <w:pPr>
        <w:spacing w:before="0" w:after="0" w:line="240" w:lineRule="auto"/>
        <w:jc w:val="center"/>
        <w:rPr>
          <w:rFonts w:ascii="Times New Roman" w:eastAsia="Times New Roman" w:hAnsi="Times New Roman" w:cs="Times New Roman"/>
          <w:b/>
          <w:sz w:val="24"/>
          <w:szCs w:val="24"/>
          <w:lang w:val="en-US"/>
        </w:rPr>
      </w:pPr>
    </w:p>
    <w:p w:rsidR="00CB2CFD" w:rsidRDefault="00CB2CFD" w:rsidP="00CB2CFD">
      <w:pPr>
        <w:pStyle w:val="BodyText"/>
        <w:spacing w:line="240" w:lineRule="auto"/>
        <w:ind w:firstLine="0"/>
        <w:jc w:val="center"/>
        <w:rPr>
          <w:b/>
          <w:szCs w:val="24"/>
        </w:rPr>
      </w:pPr>
    </w:p>
    <w:p w:rsidR="00CB2CFD" w:rsidRDefault="00CB2CFD" w:rsidP="00CB2CFD">
      <w:pPr>
        <w:pStyle w:val="BodyText"/>
        <w:spacing w:line="240" w:lineRule="auto"/>
        <w:ind w:firstLine="0"/>
        <w:rPr>
          <w:b/>
          <w:szCs w:val="24"/>
        </w:rPr>
      </w:pPr>
    </w:p>
    <w:p w:rsidR="00CB2CFD" w:rsidRDefault="00CB2CFD" w:rsidP="00CB2CFD">
      <w:pPr>
        <w:pStyle w:val="Default"/>
      </w:pPr>
    </w:p>
    <w:p w:rsidR="00CB2CFD" w:rsidRDefault="00CB2CFD" w:rsidP="00CB2CFD">
      <w:pPr>
        <w:pStyle w:val="BodyText"/>
        <w:spacing w:line="240" w:lineRule="auto"/>
        <w:ind w:firstLine="0"/>
        <w:jc w:val="center"/>
        <w:rPr>
          <w:b/>
          <w:szCs w:val="24"/>
        </w:rPr>
      </w:pPr>
    </w:p>
    <w:p w:rsidR="00CB2CFD" w:rsidRDefault="00CB2CFD" w:rsidP="00CB2CFD">
      <w:pPr>
        <w:pStyle w:val="BodyText"/>
        <w:spacing w:line="240" w:lineRule="auto"/>
        <w:ind w:firstLine="0"/>
        <w:jc w:val="center"/>
        <w:rPr>
          <w:b/>
          <w:szCs w:val="24"/>
        </w:rPr>
      </w:pPr>
    </w:p>
    <w:p w:rsidR="00CB2CFD" w:rsidRDefault="00CB2CFD" w:rsidP="00CB2CFD">
      <w:pPr>
        <w:pStyle w:val="BodyText"/>
        <w:spacing w:line="240" w:lineRule="auto"/>
        <w:ind w:firstLine="0"/>
        <w:jc w:val="center"/>
        <w:rPr>
          <w:b/>
          <w:szCs w:val="24"/>
        </w:rPr>
      </w:pPr>
    </w:p>
    <w:p w:rsidR="00CB2CFD" w:rsidRDefault="00CB2CFD" w:rsidP="00CB2CFD">
      <w:pPr>
        <w:pStyle w:val="BodyText"/>
        <w:spacing w:line="240" w:lineRule="auto"/>
        <w:ind w:firstLine="0"/>
        <w:jc w:val="center"/>
        <w:rPr>
          <w:b/>
          <w:szCs w:val="24"/>
        </w:rPr>
      </w:pPr>
    </w:p>
    <w:p w:rsidR="00CB2CFD" w:rsidRDefault="00CB2CFD" w:rsidP="00CB2CFD">
      <w:pPr>
        <w:pStyle w:val="BodyText"/>
        <w:spacing w:line="240" w:lineRule="auto"/>
        <w:ind w:firstLine="0"/>
        <w:jc w:val="center"/>
        <w:rPr>
          <w:b/>
          <w:sz w:val="32"/>
          <w:szCs w:val="32"/>
        </w:rPr>
      </w:pPr>
      <w:r w:rsidRPr="002D349D">
        <w:rPr>
          <w:b/>
          <w:sz w:val="32"/>
          <w:szCs w:val="32"/>
        </w:rPr>
        <w:t>M</w:t>
      </w:r>
      <w:r>
        <w:rPr>
          <w:b/>
          <w:sz w:val="32"/>
          <w:szCs w:val="32"/>
        </w:rPr>
        <w:t xml:space="preserve">apping </w:t>
      </w:r>
      <w:r w:rsidRPr="002D349D">
        <w:rPr>
          <w:b/>
          <w:sz w:val="32"/>
          <w:szCs w:val="32"/>
        </w:rPr>
        <w:t>H</w:t>
      </w:r>
      <w:r>
        <w:rPr>
          <w:b/>
          <w:sz w:val="32"/>
          <w:szCs w:val="32"/>
        </w:rPr>
        <w:t>uman</w:t>
      </w:r>
      <w:r w:rsidRPr="002D349D">
        <w:rPr>
          <w:b/>
          <w:sz w:val="32"/>
          <w:szCs w:val="32"/>
        </w:rPr>
        <w:t xml:space="preserve"> R</w:t>
      </w:r>
      <w:r>
        <w:rPr>
          <w:b/>
          <w:sz w:val="32"/>
          <w:szCs w:val="32"/>
        </w:rPr>
        <w:t>ights</w:t>
      </w:r>
      <w:r w:rsidRPr="002D349D">
        <w:rPr>
          <w:b/>
          <w:sz w:val="32"/>
          <w:szCs w:val="32"/>
        </w:rPr>
        <w:t xml:space="preserve"> O</w:t>
      </w:r>
      <w:r>
        <w:rPr>
          <w:b/>
          <w:sz w:val="32"/>
          <w:szCs w:val="32"/>
        </w:rPr>
        <w:t>bligations</w:t>
      </w:r>
      <w:r w:rsidRPr="002D349D">
        <w:rPr>
          <w:b/>
          <w:sz w:val="32"/>
          <w:szCs w:val="32"/>
        </w:rPr>
        <w:t xml:space="preserve"> R</w:t>
      </w:r>
      <w:r>
        <w:rPr>
          <w:b/>
          <w:sz w:val="32"/>
          <w:szCs w:val="32"/>
        </w:rPr>
        <w:t>elating</w:t>
      </w:r>
      <w:r w:rsidRPr="002D349D">
        <w:rPr>
          <w:b/>
          <w:sz w:val="32"/>
          <w:szCs w:val="32"/>
        </w:rPr>
        <w:t xml:space="preserve"> </w:t>
      </w:r>
      <w:r>
        <w:rPr>
          <w:b/>
          <w:sz w:val="32"/>
          <w:szCs w:val="32"/>
        </w:rPr>
        <w:t>to</w:t>
      </w:r>
      <w:r w:rsidRPr="002D349D">
        <w:rPr>
          <w:b/>
          <w:sz w:val="32"/>
          <w:szCs w:val="32"/>
        </w:rPr>
        <w:t xml:space="preserve"> </w:t>
      </w:r>
      <w:r>
        <w:rPr>
          <w:b/>
          <w:sz w:val="32"/>
          <w:szCs w:val="32"/>
        </w:rPr>
        <w:t>the</w:t>
      </w:r>
      <w:r w:rsidRPr="002D349D">
        <w:rPr>
          <w:b/>
          <w:sz w:val="32"/>
          <w:szCs w:val="32"/>
        </w:rPr>
        <w:t xml:space="preserve"> E</w:t>
      </w:r>
      <w:r>
        <w:rPr>
          <w:b/>
          <w:sz w:val="32"/>
          <w:szCs w:val="32"/>
        </w:rPr>
        <w:t>njoyment of a Safe, Clean, Healthy and Sustainable Environment</w:t>
      </w:r>
    </w:p>
    <w:p w:rsidR="00CB2CFD" w:rsidRDefault="00CB2CFD" w:rsidP="00CB2CFD">
      <w:pPr>
        <w:pStyle w:val="BodyText"/>
        <w:spacing w:line="240" w:lineRule="auto"/>
        <w:ind w:firstLine="0"/>
        <w:jc w:val="center"/>
        <w:rPr>
          <w:b/>
          <w:sz w:val="32"/>
          <w:szCs w:val="32"/>
        </w:rPr>
      </w:pPr>
    </w:p>
    <w:p w:rsidR="00CB2CFD" w:rsidRPr="002D349D" w:rsidRDefault="00CB2CFD" w:rsidP="00CB2CFD">
      <w:pPr>
        <w:pStyle w:val="BodyText"/>
        <w:spacing w:line="240" w:lineRule="auto"/>
        <w:ind w:firstLine="0"/>
        <w:jc w:val="center"/>
        <w:rPr>
          <w:rFonts w:eastAsia="MS Mincho"/>
          <w:sz w:val="32"/>
          <w:szCs w:val="32"/>
          <w:lang w:eastAsia="ja-JP"/>
        </w:rPr>
      </w:pPr>
    </w:p>
    <w:p w:rsidR="00CB2CFD" w:rsidRPr="004113C4" w:rsidRDefault="00CB2CFD" w:rsidP="00CB2CFD">
      <w:pPr>
        <w:pStyle w:val="Header"/>
        <w:rPr>
          <w:rFonts w:ascii="Times New Roman" w:hAnsi="Times New Roman"/>
          <w:caps w:val="0"/>
          <w:sz w:val="32"/>
        </w:rPr>
      </w:pPr>
      <w:r w:rsidRPr="004113C4">
        <w:rPr>
          <w:rFonts w:ascii="Times New Roman" w:hAnsi="Times New Roman"/>
          <w:caps w:val="0"/>
          <w:sz w:val="32"/>
        </w:rPr>
        <w:t>Individual Report on the</w:t>
      </w:r>
      <w:r w:rsidR="00FB7C09">
        <w:rPr>
          <w:rFonts w:ascii="Times New Roman" w:hAnsi="Times New Roman"/>
          <w:caps w:val="0"/>
          <w:sz w:val="32"/>
        </w:rPr>
        <w:t xml:space="preserve"> </w:t>
      </w:r>
      <w:r w:rsidR="00055736">
        <w:rPr>
          <w:rFonts w:ascii="Times New Roman" w:hAnsi="Times New Roman"/>
          <w:caps w:val="0"/>
          <w:sz w:val="32"/>
        </w:rPr>
        <w:t xml:space="preserve">UN General Assembly and the Human Rights Council, including the </w:t>
      </w:r>
      <w:r>
        <w:rPr>
          <w:rFonts w:ascii="Times New Roman" w:hAnsi="Times New Roman"/>
          <w:caps w:val="0"/>
          <w:sz w:val="32"/>
        </w:rPr>
        <w:t>Universal Periodic Review</w:t>
      </w:r>
      <w:r w:rsidRPr="004113C4">
        <w:rPr>
          <w:rFonts w:ascii="Times New Roman" w:hAnsi="Times New Roman"/>
          <w:caps w:val="0"/>
          <w:sz w:val="32"/>
        </w:rPr>
        <w:t xml:space="preserve"> </w:t>
      </w:r>
      <w:r w:rsidR="00CE329C">
        <w:rPr>
          <w:rFonts w:ascii="Times New Roman" w:hAnsi="Times New Roman"/>
          <w:caps w:val="0"/>
          <w:sz w:val="32"/>
        </w:rPr>
        <w:t>Process</w:t>
      </w:r>
    </w:p>
    <w:p w:rsidR="00CB2CFD" w:rsidRDefault="00CB2CFD" w:rsidP="00CB2CFD">
      <w:pPr>
        <w:pStyle w:val="Header"/>
        <w:rPr>
          <w:rFonts w:ascii="Times New Roman" w:hAnsi="Times New Roman"/>
          <w:b w:val="0"/>
          <w:caps w:val="0"/>
          <w:szCs w:val="24"/>
        </w:rPr>
      </w:pPr>
    </w:p>
    <w:p w:rsidR="001A635E" w:rsidRDefault="001A635E" w:rsidP="00CB2CFD">
      <w:pPr>
        <w:pStyle w:val="Header"/>
        <w:rPr>
          <w:rFonts w:ascii="Times New Roman" w:hAnsi="Times New Roman"/>
          <w:b w:val="0"/>
          <w:caps w:val="0"/>
          <w:szCs w:val="24"/>
        </w:rPr>
      </w:pPr>
      <w:r>
        <w:rPr>
          <w:rFonts w:ascii="Times New Roman" w:hAnsi="Times New Roman"/>
          <w:b w:val="0"/>
          <w:caps w:val="0"/>
          <w:szCs w:val="24"/>
        </w:rPr>
        <w:t>Report No. 6</w:t>
      </w:r>
    </w:p>
    <w:p w:rsidR="001A635E" w:rsidRDefault="001A635E" w:rsidP="00CB2CFD">
      <w:pPr>
        <w:pStyle w:val="Header"/>
        <w:rPr>
          <w:rFonts w:ascii="Times New Roman" w:hAnsi="Times New Roman"/>
          <w:b w:val="0"/>
          <w:caps w:val="0"/>
          <w:szCs w:val="24"/>
        </w:rPr>
      </w:pPr>
    </w:p>
    <w:p w:rsidR="00CB2CFD" w:rsidRDefault="00CB2CFD" w:rsidP="00CB2CFD">
      <w:pPr>
        <w:pStyle w:val="Header"/>
        <w:rPr>
          <w:rFonts w:ascii="Times New Roman" w:hAnsi="Times New Roman"/>
          <w:b w:val="0"/>
          <w:caps w:val="0"/>
          <w:szCs w:val="24"/>
        </w:rPr>
      </w:pPr>
      <w:r>
        <w:rPr>
          <w:rFonts w:ascii="Times New Roman" w:hAnsi="Times New Roman"/>
          <w:b w:val="0"/>
          <w:caps w:val="0"/>
          <w:szCs w:val="24"/>
        </w:rPr>
        <w:t>Prepared for the Independent Expert on the Issue of Human Rights Obligations Relating to the Enjoyment of a Safe, Clean, Healthy, and Sustainable Environment</w:t>
      </w:r>
    </w:p>
    <w:p w:rsidR="00CB2CFD" w:rsidRDefault="00CB2CFD" w:rsidP="00CB2CFD">
      <w:pPr>
        <w:pStyle w:val="Header"/>
        <w:rPr>
          <w:rFonts w:ascii="Times New Roman" w:hAnsi="Times New Roman"/>
          <w:b w:val="0"/>
          <w:caps w:val="0"/>
          <w:szCs w:val="24"/>
        </w:rPr>
      </w:pPr>
    </w:p>
    <w:p w:rsidR="00CB2CFD" w:rsidRDefault="00CB2CFD" w:rsidP="00CB2CFD">
      <w:pPr>
        <w:pStyle w:val="Header"/>
        <w:rPr>
          <w:rFonts w:ascii="Times New Roman" w:hAnsi="Times New Roman"/>
          <w:b w:val="0"/>
          <w:caps w:val="0"/>
          <w:szCs w:val="24"/>
        </w:rPr>
      </w:pPr>
    </w:p>
    <w:p w:rsidR="00CB2CFD" w:rsidRPr="00CB2CFD" w:rsidRDefault="00CB2CFD" w:rsidP="00CB2CFD">
      <w:pPr>
        <w:jc w:val="center"/>
        <w:rPr>
          <w:rFonts w:asciiTheme="majorHAnsi" w:eastAsia="Times New Roman" w:hAnsiTheme="majorHAnsi" w:cstheme="majorBidi"/>
          <w:bCs/>
          <w:color w:val="365F91" w:themeColor="accent1" w:themeShade="BF"/>
          <w:sz w:val="28"/>
          <w:szCs w:val="28"/>
          <w:lang w:eastAsia="en-ZA"/>
        </w:rPr>
      </w:pPr>
      <w:r>
        <w:rPr>
          <w:rFonts w:ascii="Times New Roman" w:hAnsi="Times New Roman"/>
          <w:szCs w:val="24"/>
        </w:rPr>
        <w:t>D</w:t>
      </w:r>
      <w:r w:rsidRPr="00CB2CFD">
        <w:rPr>
          <w:rFonts w:ascii="Times New Roman" w:hAnsi="Times New Roman"/>
          <w:szCs w:val="24"/>
        </w:rPr>
        <w:t xml:space="preserve">ecember </w:t>
      </w:r>
      <w:r w:rsidRPr="00CB2CFD">
        <w:rPr>
          <w:rFonts w:ascii="Times New Roman" w:hAnsi="Times New Roman"/>
          <w:caps/>
          <w:szCs w:val="24"/>
        </w:rPr>
        <w:t>2013</w:t>
      </w:r>
      <w:r w:rsidRPr="00CB2CFD">
        <w:rPr>
          <w:rFonts w:eastAsia="Times New Roman"/>
          <w:lang w:eastAsia="en-ZA"/>
        </w:rPr>
        <w:br w:type="page"/>
      </w:r>
    </w:p>
    <w:p w:rsidR="00CB2CFD" w:rsidRPr="00C85C01" w:rsidRDefault="00CB2CFD" w:rsidP="00A5737E">
      <w:pPr>
        <w:pStyle w:val="Heading1"/>
      </w:pPr>
      <w:r w:rsidRPr="00A5737E">
        <w:lastRenderedPageBreak/>
        <w:t>Introduction</w:t>
      </w:r>
    </w:p>
    <w:p w:rsidR="00E716C8" w:rsidRDefault="00E716C8" w:rsidP="00D81558">
      <w:pPr>
        <w:pStyle w:val="Heading2"/>
      </w:pPr>
      <w:r>
        <w:t>Summary of the UPR Process</w:t>
      </w:r>
    </w:p>
    <w:p w:rsidR="00CB2CFD" w:rsidRPr="00C85C01" w:rsidRDefault="00CB2CFD" w:rsidP="00D81558">
      <w:pPr>
        <w:pStyle w:val="Heading2"/>
      </w:pPr>
      <w:r w:rsidRPr="00C85C01">
        <w:t xml:space="preserve">Summary </w:t>
      </w:r>
      <w:r w:rsidRPr="00A5737E">
        <w:t>of</w:t>
      </w:r>
      <w:r w:rsidRPr="00C85C01">
        <w:t xml:space="preserve"> the Research Process</w:t>
      </w:r>
    </w:p>
    <w:p w:rsidR="00CE329C" w:rsidRDefault="00CB2CFD" w:rsidP="00D81558">
      <w:pPr>
        <w:pStyle w:val="Heading2"/>
      </w:pPr>
      <w:r w:rsidRPr="00C85C01">
        <w:t xml:space="preserve">Overview of </w:t>
      </w:r>
      <w:r w:rsidRPr="00A5737E">
        <w:t>the</w:t>
      </w:r>
      <w:r w:rsidRPr="00C85C01">
        <w:t xml:space="preserve"> Report</w:t>
      </w:r>
    </w:p>
    <w:p w:rsidR="00055736" w:rsidRPr="00785E01" w:rsidRDefault="00055736" w:rsidP="00A5737E">
      <w:pPr>
        <w:pStyle w:val="Heading1"/>
      </w:pPr>
      <w:r>
        <w:t xml:space="preserve">Resolutions of the General Assembly and the </w:t>
      </w:r>
      <w:r w:rsidRPr="00785E01">
        <w:t>Human Rights Council</w:t>
      </w:r>
    </w:p>
    <w:p w:rsidR="00055736" w:rsidRPr="004E61B2" w:rsidRDefault="00055736" w:rsidP="00D81558">
      <w:pPr>
        <w:pStyle w:val="Heading2"/>
      </w:pPr>
      <w:r w:rsidRPr="004E61B2">
        <w:t>Human Rights Threatened by Environmental Harm</w:t>
      </w:r>
    </w:p>
    <w:p w:rsidR="00055736" w:rsidRPr="004E61B2" w:rsidRDefault="00055736" w:rsidP="00D81558">
      <w:pPr>
        <w:pStyle w:val="Heading2"/>
      </w:pPr>
      <w:r w:rsidRPr="004E61B2">
        <w:t>Obligations on States Relating to the Environment</w:t>
      </w:r>
    </w:p>
    <w:p w:rsidR="00055736" w:rsidRPr="004E61B2" w:rsidRDefault="00055736" w:rsidP="00D81558">
      <w:pPr>
        <w:pStyle w:val="Heading2"/>
      </w:pPr>
      <w:r w:rsidRPr="004E61B2">
        <w:t>Climate Change</w:t>
      </w:r>
    </w:p>
    <w:p w:rsidR="00CB2CFD" w:rsidRPr="00C85C01" w:rsidRDefault="00055736" w:rsidP="00A5737E">
      <w:pPr>
        <w:pStyle w:val="Heading1"/>
      </w:pPr>
      <w:r>
        <w:t xml:space="preserve">The Universal Periodic Review:  </w:t>
      </w:r>
      <w:r w:rsidR="00135660">
        <w:t>H</w:t>
      </w:r>
      <w:r w:rsidR="00CB2CFD" w:rsidRPr="00C85C01">
        <w:t>uman Rights Threatened by Environmental Harm</w:t>
      </w:r>
      <w:r w:rsidR="00135660">
        <w:t xml:space="preserve"> </w:t>
      </w:r>
    </w:p>
    <w:p w:rsidR="00CB2CFD" w:rsidRPr="00C85C01" w:rsidRDefault="00CB2CFD" w:rsidP="00D81558">
      <w:pPr>
        <w:pStyle w:val="Heading2"/>
      </w:pPr>
      <w:r w:rsidRPr="00C85C01">
        <w:t>Right to a Healthy Environment</w:t>
      </w:r>
    </w:p>
    <w:p w:rsidR="00CB2CFD" w:rsidRPr="00C85C01" w:rsidRDefault="00CB2CFD" w:rsidP="00D81558">
      <w:pPr>
        <w:pStyle w:val="Heading2"/>
      </w:pPr>
      <w:r w:rsidRPr="00C85C01">
        <w:t>Right to Life</w:t>
      </w:r>
    </w:p>
    <w:p w:rsidR="00482A19" w:rsidRPr="00C85C01" w:rsidRDefault="00482A19" w:rsidP="00D81558">
      <w:pPr>
        <w:pStyle w:val="Heading2"/>
      </w:pPr>
      <w:r w:rsidRPr="00C85C01">
        <w:t>Right to Health</w:t>
      </w:r>
    </w:p>
    <w:p w:rsidR="00CB2CFD" w:rsidRPr="00C85C01" w:rsidRDefault="00CB2CFD" w:rsidP="00D81558">
      <w:pPr>
        <w:pStyle w:val="Heading2"/>
      </w:pPr>
      <w:r w:rsidRPr="00C85C01">
        <w:t xml:space="preserve">Right to </w:t>
      </w:r>
      <w:r w:rsidR="00482A19" w:rsidRPr="00C85C01">
        <w:t>Housing</w:t>
      </w:r>
    </w:p>
    <w:p w:rsidR="00CB2CFD" w:rsidRPr="00C85C01" w:rsidRDefault="00482A19" w:rsidP="00D81558">
      <w:pPr>
        <w:pStyle w:val="Heading2"/>
      </w:pPr>
      <w:r w:rsidRPr="00C85C01">
        <w:t>Right to Food, Water and an Adequate Standard of Living</w:t>
      </w:r>
    </w:p>
    <w:p w:rsidR="00CB2CFD" w:rsidRPr="00C85C01" w:rsidRDefault="00482A19" w:rsidP="00D81558">
      <w:pPr>
        <w:pStyle w:val="Heading2"/>
      </w:pPr>
      <w:r w:rsidRPr="00C85C01">
        <w:t>Cultural Rights</w:t>
      </w:r>
    </w:p>
    <w:p w:rsidR="00CB2CFD" w:rsidRPr="00C85C01" w:rsidRDefault="00482A19" w:rsidP="00D81558">
      <w:pPr>
        <w:pStyle w:val="Heading2"/>
      </w:pPr>
      <w:r w:rsidRPr="00C85C01">
        <w:t>Human Rights Generally</w:t>
      </w:r>
    </w:p>
    <w:p w:rsidR="00CB2CFD" w:rsidRPr="00C85C01" w:rsidRDefault="00A5737E" w:rsidP="00A5737E">
      <w:pPr>
        <w:pStyle w:val="Heading1"/>
      </w:pPr>
      <w:r>
        <w:t>t</w:t>
      </w:r>
      <w:r w:rsidR="00055736">
        <w:t xml:space="preserve">he Universal Periodic Review: </w:t>
      </w:r>
      <w:r w:rsidR="00CB2CFD" w:rsidRPr="00C85C01">
        <w:t>Obligations on States Relating to the Environment</w:t>
      </w:r>
      <w:r w:rsidR="00135660">
        <w:t xml:space="preserve"> </w:t>
      </w:r>
    </w:p>
    <w:p w:rsidR="00CB2CFD" w:rsidRPr="00C85C01" w:rsidRDefault="00CB2CFD" w:rsidP="00D81558">
      <w:pPr>
        <w:pStyle w:val="Heading2"/>
      </w:pPr>
      <w:r w:rsidRPr="00C85C01">
        <w:t>Procedural Obligations</w:t>
      </w:r>
    </w:p>
    <w:p w:rsidR="00CB2CFD" w:rsidRPr="00C85C01" w:rsidRDefault="00CB2CFD" w:rsidP="00D81558">
      <w:pPr>
        <w:pStyle w:val="Heading2"/>
      </w:pPr>
      <w:r w:rsidRPr="00C85C01">
        <w:t>Substantive Obligations</w:t>
      </w:r>
    </w:p>
    <w:p w:rsidR="00CB2CFD" w:rsidRPr="00C85C01" w:rsidRDefault="00D81558" w:rsidP="00D81558">
      <w:pPr>
        <w:pStyle w:val="Heading2"/>
      </w:pPr>
      <w:r>
        <w:t xml:space="preserve">Obligations Relating to Members of </w:t>
      </w:r>
      <w:r w:rsidR="00482A19" w:rsidRPr="00C85C01">
        <w:t>Groups</w:t>
      </w:r>
      <w:r>
        <w:t xml:space="preserve"> in Vulnerable Situations</w:t>
      </w:r>
    </w:p>
    <w:p w:rsidR="00C56F6E" w:rsidRDefault="00E716C8" w:rsidP="00E716C8">
      <w:pPr>
        <w:pStyle w:val="Heading1"/>
        <w:rPr>
          <w:rFonts w:eastAsia="Times New Roman"/>
          <w:lang w:eastAsia="en-ZA"/>
        </w:rPr>
      </w:pPr>
      <w:r>
        <w:rPr>
          <w:rFonts w:eastAsia="Times New Roman"/>
          <w:lang w:eastAsia="en-ZA"/>
        </w:rPr>
        <w:t xml:space="preserve">References to </w:t>
      </w:r>
      <w:r w:rsidRPr="00C85C01">
        <w:rPr>
          <w:rFonts w:eastAsia="Times New Roman"/>
          <w:lang w:eastAsia="en-ZA"/>
        </w:rPr>
        <w:t>Climate Change</w:t>
      </w:r>
      <w:r>
        <w:rPr>
          <w:rFonts w:eastAsia="Times New Roman"/>
          <w:lang w:eastAsia="en-ZA"/>
        </w:rPr>
        <w:t xml:space="preserve"> in the Universal Periodic Review</w:t>
      </w:r>
    </w:p>
    <w:p w:rsidR="00BC21F3" w:rsidRDefault="00BC21F3" w:rsidP="00BC21F3">
      <w:pPr>
        <w:pStyle w:val="Heading2"/>
        <w:rPr>
          <w:lang w:eastAsia="en-ZA"/>
        </w:rPr>
      </w:pPr>
      <w:r w:rsidRPr="00C85C01">
        <w:rPr>
          <w:lang w:eastAsia="en-ZA"/>
        </w:rPr>
        <w:t xml:space="preserve">Human </w:t>
      </w:r>
      <w:r>
        <w:rPr>
          <w:lang w:eastAsia="en-ZA"/>
        </w:rPr>
        <w:t>R</w:t>
      </w:r>
      <w:r w:rsidRPr="00C85C01">
        <w:rPr>
          <w:lang w:eastAsia="en-ZA"/>
        </w:rPr>
        <w:t xml:space="preserve">ights </w:t>
      </w:r>
      <w:r>
        <w:rPr>
          <w:lang w:eastAsia="en-ZA"/>
        </w:rPr>
        <w:t>T</w:t>
      </w:r>
      <w:r w:rsidRPr="00C85C01">
        <w:rPr>
          <w:lang w:eastAsia="en-ZA"/>
        </w:rPr>
        <w:t xml:space="preserve">hreatened by </w:t>
      </w:r>
      <w:r>
        <w:rPr>
          <w:lang w:eastAsia="en-ZA"/>
        </w:rPr>
        <w:t>C</w:t>
      </w:r>
      <w:r w:rsidRPr="00C85C01">
        <w:rPr>
          <w:lang w:eastAsia="en-ZA"/>
        </w:rPr>
        <w:t xml:space="preserve">limate </w:t>
      </w:r>
      <w:r>
        <w:rPr>
          <w:lang w:eastAsia="en-ZA"/>
        </w:rPr>
        <w:t>C</w:t>
      </w:r>
      <w:r w:rsidRPr="00C85C01">
        <w:rPr>
          <w:lang w:eastAsia="en-ZA"/>
        </w:rPr>
        <w:t>hange</w:t>
      </w:r>
    </w:p>
    <w:p w:rsidR="00BC21F3" w:rsidRDefault="00BC21F3" w:rsidP="00BC21F3">
      <w:pPr>
        <w:pStyle w:val="Heading2"/>
        <w:rPr>
          <w:lang w:eastAsia="en-ZA"/>
        </w:rPr>
      </w:pPr>
      <w:r>
        <w:rPr>
          <w:lang w:eastAsia="en-ZA"/>
        </w:rPr>
        <w:t>Obligations Relating</w:t>
      </w:r>
      <w:r w:rsidRPr="00C85C01">
        <w:rPr>
          <w:lang w:eastAsia="en-ZA"/>
        </w:rPr>
        <w:t xml:space="preserve"> to </w:t>
      </w:r>
      <w:r>
        <w:t>C</w:t>
      </w:r>
      <w:r w:rsidRPr="00634B6A">
        <w:t>limate</w:t>
      </w:r>
      <w:r w:rsidRPr="00C85C01">
        <w:rPr>
          <w:lang w:eastAsia="en-ZA"/>
        </w:rPr>
        <w:t xml:space="preserve"> </w:t>
      </w:r>
      <w:r>
        <w:rPr>
          <w:lang w:eastAsia="en-ZA"/>
        </w:rPr>
        <w:t>C</w:t>
      </w:r>
      <w:r w:rsidRPr="00C85C01">
        <w:rPr>
          <w:lang w:eastAsia="en-ZA"/>
        </w:rPr>
        <w:t>hange</w:t>
      </w:r>
    </w:p>
    <w:p w:rsidR="00CB2CFD" w:rsidRPr="00482A19" w:rsidRDefault="00CB2CFD" w:rsidP="00A5737E">
      <w:pPr>
        <w:pStyle w:val="Heading1"/>
        <w:rPr>
          <w:rFonts w:asciiTheme="majorHAnsi" w:eastAsia="Times New Roman" w:hAnsiTheme="majorHAnsi"/>
          <w:color w:val="365F91" w:themeColor="accent1" w:themeShade="BF"/>
          <w:lang w:eastAsia="en-ZA"/>
        </w:rPr>
      </w:pPr>
      <w:r w:rsidRPr="00C85C01">
        <w:t xml:space="preserve">Conclusions </w:t>
      </w:r>
      <w:r w:rsidRPr="00482A19">
        <w:rPr>
          <w:rFonts w:eastAsia="Times New Roman"/>
          <w:lang w:eastAsia="en-ZA"/>
        </w:rPr>
        <w:br w:type="page"/>
      </w:r>
    </w:p>
    <w:p w:rsidR="005870D1" w:rsidRPr="002462E2" w:rsidRDefault="002E62F4" w:rsidP="002462E2">
      <w:pPr>
        <w:pStyle w:val="Heading1"/>
        <w:numPr>
          <w:ilvl w:val="0"/>
          <w:numId w:val="36"/>
        </w:numPr>
        <w:rPr>
          <w:rFonts w:eastAsia="Times New Roman"/>
          <w:lang w:eastAsia="en-ZA"/>
        </w:rPr>
      </w:pPr>
      <w:r w:rsidRPr="002462E2">
        <w:rPr>
          <w:rFonts w:eastAsia="Times New Roman"/>
          <w:lang w:eastAsia="en-ZA"/>
        </w:rPr>
        <w:lastRenderedPageBreak/>
        <w:t> </w:t>
      </w:r>
      <w:r w:rsidR="009971C2" w:rsidRPr="002462E2">
        <w:rPr>
          <w:rFonts w:eastAsia="Times New Roman"/>
          <w:lang w:eastAsia="en-ZA"/>
        </w:rPr>
        <w:t xml:space="preserve">Introduction </w:t>
      </w:r>
    </w:p>
    <w:p w:rsidR="00851904" w:rsidRPr="00C85C01" w:rsidRDefault="00851904" w:rsidP="002462E2">
      <w:pPr>
        <w:pStyle w:val="ListParagraph"/>
      </w:pPr>
      <w:r w:rsidRPr="00C85C01">
        <w:t xml:space="preserve">This report </w:t>
      </w:r>
      <w:r w:rsidR="005C5023" w:rsidRPr="00C85C01">
        <w:t xml:space="preserve">examines States’ human rights obligations related to the environment as they have </w:t>
      </w:r>
      <w:r w:rsidR="005C5023" w:rsidRPr="002462E2">
        <w:t>been</w:t>
      </w:r>
      <w:r w:rsidR="005C5023" w:rsidRPr="00C85C01">
        <w:t xml:space="preserve"> elaborated </w:t>
      </w:r>
      <w:r w:rsidR="00055736">
        <w:t xml:space="preserve">by General Assembly and Human Rights Council resolutions and </w:t>
      </w:r>
      <w:r w:rsidR="005C5023" w:rsidRPr="00C85C01">
        <w:t>during the Universal Periodic Review (UPR) of the Human Rights Council</w:t>
      </w:r>
      <w:r w:rsidR="00055736">
        <w:t xml:space="preserve">. </w:t>
      </w:r>
    </w:p>
    <w:p w:rsidR="00444789" w:rsidRPr="00444789" w:rsidRDefault="00444789" w:rsidP="00444789">
      <w:pPr>
        <w:pStyle w:val="ListParagraph"/>
        <w:rPr>
          <w:lang w:val="en-US"/>
        </w:rPr>
      </w:pPr>
      <w:r w:rsidRPr="00444789">
        <w:rPr>
          <w:lang w:val="en-US"/>
        </w:rPr>
        <w:t>This report is one of a series of 14 reports that examine human rights obligations related to the environment</w:t>
      </w:r>
      <w:r w:rsidR="004C2D49">
        <w:rPr>
          <w:lang w:val="en-US"/>
        </w:rPr>
        <w:t>,</w:t>
      </w:r>
      <w:r w:rsidRPr="00444789">
        <w:rPr>
          <w:lang w:val="en-US"/>
        </w:rPr>
        <w:t xml:space="preserve"> as they have been described by various sources of international law in the following categories: (a) UN human rights bodies and mechanisms; (b) global human rights treaties; (c) regional human rights systems; and (d) international environmental instruments. Each report focuses on one source or set of sources, and all reports follow the same format.   </w:t>
      </w:r>
    </w:p>
    <w:p w:rsidR="00444789" w:rsidRPr="00444789" w:rsidRDefault="00444789" w:rsidP="00444789">
      <w:pPr>
        <w:pStyle w:val="ListParagraph"/>
        <w:rPr>
          <w:lang w:val="en-US"/>
        </w:rPr>
      </w:pPr>
      <w:r w:rsidRPr="00444789">
        <w:rPr>
          <w:lang w:val="en-US"/>
        </w:rPr>
        <w:t xml:space="preserve">These reports were researched and written by legal experts working </w:t>
      </w:r>
      <w:r w:rsidRPr="00444789">
        <w:rPr>
          <w:i/>
          <w:lang w:val="en-US"/>
        </w:rPr>
        <w:t xml:space="preserve">pro bono </w:t>
      </w:r>
      <w:r w:rsidRPr="00444789">
        <w:rPr>
          <w:lang w:val="en-US"/>
        </w:rPr>
        <w:t xml:space="preserve">under the supervision of John H. Knox, the UN Independent Expert on the issue of human rights obligations relating to the enjoyment of a safe, clean, healthy and sustainable environment.  In March 2012, in Resolution 19/10, the Human Rights Council established the mandate of the Independent Expert, which includes, </w:t>
      </w:r>
      <w:r w:rsidRPr="00444789">
        <w:rPr>
          <w:i/>
          <w:lang w:val="en-US"/>
        </w:rPr>
        <w:t>inter alia</w:t>
      </w:r>
      <w:r w:rsidRPr="00444789">
        <w:rPr>
          <w:lang w:val="en-US"/>
        </w:rPr>
        <w:t>, studying the human rights obligations relating to the enjoyment of a safe, clean, healthy and sustainable environment and reporting to the Council on those obligations.</w:t>
      </w:r>
    </w:p>
    <w:p w:rsidR="00444789" w:rsidRPr="00444789" w:rsidRDefault="00444789" w:rsidP="00444789">
      <w:pPr>
        <w:pStyle w:val="ListParagraph"/>
        <w:rPr>
          <w:lang w:val="en-US"/>
        </w:rPr>
      </w:pPr>
      <w:r w:rsidRPr="00444789">
        <w:rPr>
          <w:lang w:val="en-US"/>
        </w:rPr>
        <w:t xml:space="preserve">In his first report to the Council, U.N. Doc. A/HRC/22/43 (24 December 2012), the Independent Expert stated that his first priority would be to provide greater conceptual clarity to the application of human rights obligations related to the environment by taking an evidence-based approach to determining the nature, scope and content of the obligations. To that end, he assembled a team of volunteers to map the human rights obligations pertaining to environmental protection in as much detail as possible. The results of the research are contained in this and the other reports in this series. </w:t>
      </w:r>
    </w:p>
    <w:p w:rsidR="009971C2" w:rsidRPr="00C85C01" w:rsidRDefault="00444789" w:rsidP="00444789">
      <w:pPr>
        <w:pStyle w:val="ListParagraph"/>
      </w:pPr>
      <w:r w:rsidRPr="00444789">
        <w:rPr>
          <w:lang w:val="en-US"/>
        </w:rPr>
        <w:lastRenderedPageBreak/>
        <w:t>The Independent Expert’s second report to the Council, U.N. Doc. A/HRC/25/53 (30 December 2013), describes the mapping project and summarizes its conclusions on the basis of the findings of the 14 specific reports.  In brief, the main conclusions are that the human rights obligations relating to the environment include procedural obligations of States to assess environmental impacts on human rights and to make environmental information public, to facilitate participation in environmental decision-making, and to provide access to remedies, as well as substantive obligations to adopt legal and institutional frameworks that protect against environmental harm that interferes with the enjoyment of human rights, including harm caused by private actors. States are also subject to a general requirement of non-discrimination in the application of environmental laws, and have additional obligations to members of groups particularly vulnerable to environmental harm, including women, children and indigenous peoples</w:t>
      </w:r>
      <w:r w:rsidR="005C5023" w:rsidRPr="00C85C01">
        <w:t>.</w:t>
      </w:r>
      <w:r w:rsidR="00332914" w:rsidRPr="00C85C01">
        <w:t xml:space="preserve">  </w:t>
      </w:r>
    </w:p>
    <w:p w:rsidR="0029744E" w:rsidRPr="00C85C01" w:rsidRDefault="00F42467" w:rsidP="00D81558">
      <w:pPr>
        <w:pStyle w:val="Heading2"/>
        <w:rPr>
          <w:lang w:eastAsia="en-ZA"/>
        </w:rPr>
      </w:pPr>
      <w:r w:rsidRPr="00C85C01">
        <w:rPr>
          <w:lang w:eastAsia="en-ZA"/>
        </w:rPr>
        <w:t xml:space="preserve">Summary of the UPR </w:t>
      </w:r>
      <w:r w:rsidR="00305442">
        <w:rPr>
          <w:lang w:eastAsia="en-ZA"/>
        </w:rPr>
        <w:t>P</w:t>
      </w:r>
      <w:r w:rsidRPr="00C85C01">
        <w:rPr>
          <w:lang w:eastAsia="en-ZA"/>
        </w:rPr>
        <w:t>rocess</w:t>
      </w:r>
    </w:p>
    <w:p w:rsidR="00CF67CE" w:rsidRPr="00C85C01" w:rsidRDefault="005870D1" w:rsidP="002462E2">
      <w:pPr>
        <w:pStyle w:val="ListParagraph"/>
      </w:pPr>
      <w:r w:rsidRPr="00C85C01">
        <w:t xml:space="preserve">The UPR </w:t>
      </w:r>
      <w:r w:rsidR="00593CF1" w:rsidRPr="00C85C01">
        <w:t xml:space="preserve">is a mechanism of the </w:t>
      </w:r>
      <w:r w:rsidR="00851904" w:rsidRPr="00C85C01">
        <w:t>Human Rights</w:t>
      </w:r>
      <w:r w:rsidR="001846DF" w:rsidRPr="00C85C01">
        <w:t xml:space="preserve"> </w:t>
      </w:r>
      <w:r w:rsidR="00593CF1" w:rsidRPr="00C85C01">
        <w:t>C</w:t>
      </w:r>
      <w:r w:rsidR="001846DF" w:rsidRPr="00C85C01">
        <w:t>ouncil that was</w:t>
      </w:r>
      <w:r w:rsidR="00593CF1" w:rsidRPr="00C85C01">
        <w:t xml:space="preserve"> established by General Assembly </w:t>
      </w:r>
      <w:r w:rsidR="0064392B">
        <w:t>R</w:t>
      </w:r>
      <w:r w:rsidR="00593CF1" w:rsidRPr="00C85C01">
        <w:t>esolution 60/251 (15 March 2006)</w:t>
      </w:r>
      <w:r w:rsidR="001846DF" w:rsidRPr="00C85C01">
        <w:t xml:space="preserve">.  The UPR </w:t>
      </w:r>
      <w:r w:rsidR="0064392B">
        <w:t xml:space="preserve">regularly reviews </w:t>
      </w:r>
      <w:r w:rsidR="00593CF1" w:rsidRPr="00C85C01">
        <w:t>the human rights record</w:t>
      </w:r>
      <w:r w:rsidR="001846DF" w:rsidRPr="00C85C01">
        <w:t>s</w:t>
      </w:r>
      <w:r w:rsidR="00593CF1" w:rsidRPr="00C85C01">
        <w:t xml:space="preserve"> and situation</w:t>
      </w:r>
      <w:r w:rsidR="001846DF" w:rsidRPr="00C85C01">
        <w:t>s</w:t>
      </w:r>
      <w:r w:rsidR="00593CF1" w:rsidRPr="00C85C01">
        <w:t xml:space="preserve"> of all</w:t>
      </w:r>
      <w:r w:rsidR="003705B9" w:rsidRPr="00C85C01">
        <w:t xml:space="preserve"> 192</w:t>
      </w:r>
      <w:r w:rsidR="00593CF1" w:rsidRPr="00C85C01">
        <w:t xml:space="preserve"> UN Member States.  Unlike treaty bodies, who</w:t>
      </w:r>
      <w:r w:rsidR="003705B9" w:rsidRPr="00C85C01">
        <w:t>se</w:t>
      </w:r>
      <w:r w:rsidR="00593CF1" w:rsidRPr="00C85C01">
        <w:t xml:space="preserve"> review</w:t>
      </w:r>
      <w:r w:rsidR="003705B9" w:rsidRPr="00C85C01">
        <w:t xml:space="preserve"> of</w:t>
      </w:r>
      <w:r w:rsidR="00593CF1" w:rsidRPr="00C85C01">
        <w:t xml:space="preserve"> </w:t>
      </w:r>
      <w:r w:rsidR="000B0875">
        <w:t>S</w:t>
      </w:r>
      <w:r w:rsidR="00593CF1" w:rsidRPr="00C85C01">
        <w:t>tate compl</w:t>
      </w:r>
      <w:r w:rsidR="00A85628" w:rsidRPr="00C85C01">
        <w:t xml:space="preserve">iance </w:t>
      </w:r>
      <w:r w:rsidR="001846DF" w:rsidRPr="00C85C01">
        <w:t xml:space="preserve">focuses on the requirements of </w:t>
      </w:r>
      <w:r w:rsidR="00A85628" w:rsidRPr="00C85C01">
        <w:t xml:space="preserve">a specific </w:t>
      </w:r>
      <w:r w:rsidR="00593CF1" w:rsidRPr="00C85C01">
        <w:t xml:space="preserve">treaty, the UPR reviews </w:t>
      </w:r>
      <w:r w:rsidR="000B0875">
        <w:t>S</w:t>
      </w:r>
      <w:r w:rsidR="00593CF1" w:rsidRPr="00C85C01">
        <w:t xml:space="preserve">tate compliance </w:t>
      </w:r>
      <w:r w:rsidR="001846DF" w:rsidRPr="00C85C01">
        <w:t xml:space="preserve">with human rights norms more generally, including with respect to </w:t>
      </w:r>
      <w:r w:rsidR="00593CF1" w:rsidRPr="00C85C01">
        <w:t xml:space="preserve">the Charter of the United Nations, the Universal Declaration of Human Rights,  </w:t>
      </w:r>
      <w:r w:rsidR="001846DF" w:rsidRPr="00C85C01">
        <w:t>h</w:t>
      </w:r>
      <w:r w:rsidR="00593CF1" w:rsidRPr="00C85C01">
        <w:t xml:space="preserve">uman </w:t>
      </w:r>
      <w:r w:rsidR="001846DF" w:rsidRPr="00C85C01">
        <w:t>r</w:t>
      </w:r>
      <w:r w:rsidR="00593CF1" w:rsidRPr="00C85C01">
        <w:t xml:space="preserve">ights instruments to which the State is party, voluntary pledges and commitments made by the State (including those undertaken when presenting </w:t>
      </w:r>
      <w:r w:rsidR="001846DF" w:rsidRPr="00C85C01">
        <w:t>its</w:t>
      </w:r>
      <w:r w:rsidR="00593CF1" w:rsidRPr="00C85C01">
        <w:t xml:space="preserve"> candidature for election to the Human Rights Council)</w:t>
      </w:r>
      <w:r w:rsidR="00A85628" w:rsidRPr="00C85C01">
        <w:t>, and a</w:t>
      </w:r>
      <w:r w:rsidR="00593CF1" w:rsidRPr="00C85C01">
        <w:t>pplicable international humanitarian law</w:t>
      </w:r>
      <w:r w:rsidR="00A85628" w:rsidRPr="00C85C01">
        <w:t>.</w:t>
      </w:r>
      <w:r w:rsidR="00B41580" w:rsidRPr="00C85C01">
        <w:rPr>
          <w:rStyle w:val="FootnoteReference"/>
        </w:rPr>
        <w:footnoteReference w:id="1"/>
      </w:r>
      <w:r w:rsidR="00A85628" w:rsidRPr="00C85C01">
        <w:t xml:space="preserve"> </w:t>
      </w:r>
    </w:p>
    <w:p w:rsidR="00CF67CE" w:rsidRPr="00C85C01" w:rsidRDefault="00CA6611" w:rsidP="002462E2">
      <w:pPr>
        <w:pStyle w:val="ListParagraph"/>
      </w:pPr>
      <w:r w:rsidRPr="00C85C01">
        <w:lastRenderedPageBreak/>
        <w:t> </w:t>
      </w:r>
      <w:r w:rsidR="00241C83" w:rsidRPr="00C85C01">
        <w:t xml:space="preserve">The UPR consists of three stages: </w:t>
      </w:r>
      <w:r w:rsidRPr="00C85C01">
        <w:t xml:space="preserve">1) </w:t>
      </w:r>
      <w:r w:rsidR="001846DF" w:rsidRPr="00C85C01">
        <w:t>r</w:t>
      </w:r>
      <w:r w:rsidRPr="00C85C01">
        <w:t xml:space="preserve">eview of the human rights situation of the </w:t>
      </w:r>
      <w:r w:rsidR="00241C83" w:rsidRPr="00C85C01">
        <w:t>State under review; 2)</w:t>
      </w:r>
      <w:r w:rsidRPr="00C85C01">
        <w:t xml:space="preserve"> </w:t>
      </w:r>
      <w:r w:rsidR="001846DF" w:rsidRPr="00C85C01">
        <w:t>i</w:t>
      </w:r>
      <w:r w:rsidRPr="00C85C01">
        <w:t xml:space="preserve">mplementation </w:t>
      </w:r>
      <w:r w:rsidR="0055428A" w:rsidRPr="00C85C01">
        <w:t>of recommendations and voluntary pledges made during the first review</w:t>
      </w:r>
      <w:r w:rsidRPr="00C85C01">
        <w:t>;</w:t>
      </w:r>
      <w:r w:rsidR="00C14BF7" w:rsidRPr="00C85C01">
        <w:t xml:space="preserve"> and 3</w:t>
      </w:r>
      <w:r w:rsidRPr="00C85C01">
        <w:t xml:space="preserve">) </w:t>
      </w:r>
      <w:r w:rsidR="001846DF" w:rsidRPr="00C85C01">
        <w:t>r</w:t>
      </w:r>
      <w:r w:rsidRPr="00C85C01">
        <w:t>eporting at the next review on the implementation of those recommendations and pledges and on the human rights situation in the country since the previous review.</w:t>
      </w:r>
      <w:r w:rsidR="00C14BF7" w:rsidRPr="00C85C01">
        <w:t xml:space="preserve">  The first</w:t>
      </w:r>
      <w:r w:rsidR="00221FCA" w:rsidRPr="00C85C01">
        <w:t xml:space="preserve"> stage of</w:t>
      </w:r>
      <w:r w:rsidR="00C14BF7" w:rsidRPr="00C85C01">
        <w:t xml:space="preserve"> review is referred to as the first cycle of review and the follow-up as the second cycle.</w:t>
      </w:r>
      <w:r w:rsidR="00210F57" w:rsidRPr="00C85C01">
        <w:t xml:space="preserve"> The first cycle was completed in 2012 and the second cycle is underway.</w:t>
      </w:r>
      <w:r w:rsidR="00B41580" w:rsidRPr="00C85C01">
        <w:rPr>
          <w:rStyle w:val="FootnoteReference"/>
        </w:rPr>
        <w:footnoteReference w:id="2"/>
      </w:r>
    </w:p>
    <w:p w:rsidR="00CF67CE" w:rsidRPr="00C85C01" w:rsidRDefault="00662002" w:rsidP="002462E2">
      <w:pPr>
        <w:pStyle w:val="ListParagraph"/>
      </w:pPr>
      <w:r w:rsidRPr="00C85C01">
        <w:t xml:space="preserve">Three documents are associated with each review: 1) a National Report of 20 pages prepared by the State concerned on the human rights situation in the country; 2) a </w:t>
      </w:r>
      <w:r w:rsidR="001846DF" w:rsidRPr="00C85C01">
        <w:t>ten-page report</w:t>
      </w:r>
      <w:r w:rsidRPr="00C85C01">
        <w:t xml:space="preserve"> by the Office of the High Commissioner on Human Rights (OHCHR) </w:t>
      </w:r>
      <w:r w:rsidR="001846DF" w:rsidRPr="00C85C01">
        <w:t xml:space="preserve">that compiles relevant </w:t>
      </w:r>
      <w:r w:rsidRPr="00C85C01">
        <w:t>information from treaty bodies, special procedures and UN agencies such as UNDP and UNICEF; and 3) a summary of ten pages prepared by the OHCHR containing information from civil society.</w:t>
      </w:r>
      <w:r w:rsidR="00E27341" w:rsidRPr="00C85C01">
        <w:t xml:space="preserve">  These documents </w:t>
      </w:r>
      <w:r w:rsidR="001846DF" w:rsidRPr="00C85C01">
        <w:t xml:space="preserve">are </w:t>
      </w:r>
      <w:r w:rsidR="00E27341" w:rsidRPr="00C85C01">
        <w:t xml:space="preserve">all </w:t>
      </w:r>
      <w:r w:rsidR="001846DF" w:rsidRPr="00C85C01">
        <w:t xml:space="preserve">available </w:t>
      </w:r>
      <w:r w:rsidR="00E27341" w:rsidRPr="00C85C01">
        <w:t xml:space="preserve">on OHCHR’s web page, at </w:t>
      </w:r>
      <w:hyperlink r:id="rId10" w:history="1">
        <w:r w:rsidR="00CF67CE" w:rsidRPr="00C85C01">
          <w:rPr>
            <w:rStyle w:val="Hyperlink"/>
          </w:rPr>
          <w:t>http://www.ohchr.org/EN/HRBodies/UPR/Pages/Documentation.aspx</w:t>
        </w:r>
      </w:hyperlink>
      <w:r w:rsidR="00E27341" w:rsidRPr="00C85C01">
        <w:t>.</w:t>
      </w:r>
    </w:p>
    <w:p w:rsidR="00662002" w:rsidRPr="00C85C01" w:rsidRDefault="002569F3" w:rsidP="002462E2">
      <w:pPr>
        <w:pStyle w:val="ListParagraph"/>
      </w:pPr>
      <w:r w:rsidRPr="00C85C01">
        <w:t>The</w:t>
      </w:r>
      <w:r w:rsidR="00662002" w:rsidRPr="00C85C01">
        <w:t xml:space="preserve"> </w:t>
      </w:r>
      <w:r w:rsidRPr="00C85C01">
        <w:t>State under review begins the review process by presenting its</w:t>
      </w:r>
      <w:r w:rsidR="00556989" w:rsidRPr="00C85C01">
        <w:t xml:space="preserve"> National Report and</w:t>
      </w:r>
      <w:r w:rsidR="00662002" w:rsidRPr="00C85C01">
        <w:t xml:space="preserve"> responses to questions submitted by States in writing ten days before the review.</w:t>
      </w:r>
      <w:r w:rsidRPr="00C85C01">
        <w:t xml:space="preserve"> Next, </w:t>
      </w:r>
      <w:r w:rsidR="003A4D00" w:rsidRPr="00C85C01">
        <w:t xml:space="preserve">the State engages in </w:t>
      </w:r>
      <w:r w:rsidRPr="00C85C01">
        <w:t xml:space="preserve">an </w:t>
      </w:r>
      <w:r w:rsidR="00662002" w:rsidRPr="00C85C01">
        <w:rPr>
          <w:bCs/>
        </w:rPr>
        <w:t>interactive dialogue</w:t>
      </w:r>
      <w:r w:rsidR="003A4D00" w:rsidRPr="00C85C01">
        <w:rPr>
          <w:bCs/>
        </w:rPr>
        <w:t xml:space="preserve"> with </w:t>
      </w:r>
      <w:r w:rsidRPr="00C85C01">
        <w:t>other States</w:t>
      </w:r>
      <w:r w:rsidR="003A4D00" w:rsidRPr="00C85C01">
        <w:t xml:space="preserve">, which gives </w:t>
      </w:r>
      <w:r w:rsidR="00C67581" w:rsidRPr="00C85C01">
        <w:t xml:space="preserve">all UN member States </w:t>
      </w:r>
      <w:r w:rsidRPr="00C85C01">
        <w:t xml:space="preserve">the opportunity to </w:t>
      </w:r>
      <w:r w:rsidR="00662002" w:rsidRPr="00C85C01">
        <w:t>ask questions and make </w:t>
      </w:r>
      <w:r w:rsidR="00662002" w:rsidRPr="00C85C01">
        <w:rPr>
          <w:bCs/>
        </w:rPr>
        <w:t>recommendations</w:t>
      </w:r>
      <w:r w:rsidR="00662002" w:rsidRPr="00C85C01">
        <w:t xml:space="preserve"> on the human rights situation in the country. </w:t>
      </w:r>
      <w:r w:rsidRPr="00C85C01">
        <w:t>Finally, the State under review presents its</w:t>
      </w:r>
      <w:r w:rsidR="00662002" w:rsidRPr="00C85C01">
        <w:t> </w:t>
      </w:r>
      <w:r w:rsidR="00662002" w:rsidRPr="00C85C01">
        <w:rPr>
          <w:bCs/>
        </w:rPr>
        <w:t>concluding remarks</w:t>
      </w:r>
      <w:r w:rsidR="00662002" w:rsidRPr="00C85C01">
        <w:t>.</w:t>
      </w:r>
      <w:r w:rsidR="004A0D00" w:rsidRPr="00C85C01">
        <w:t xml:space="preserve">  The outcome of each State review is a final report adopted by the plenary of the Human Rights Council that contains a summary of the information presented by the State under review, </w:t>
      </w:r>
      <w:r w:rsidR="003A4D00" w:rsidRPr="00C85C01">
        <w:t>a</w:t>
      </w:r>
      <w:r w:rsidR="004A0D00" w:rsidRPr="00C85C01">
        <w:t xml:space="preserve"> summary of the interactive dialogue, the responses by the State under </w:t>
      </w:r>
      <w:r w:rsidR="0029744E" w:rsidRPr="00C85C01">
        <w:t>r</w:t>
      </w:r>
      <w:r w:rsidR="004A0D00" w:rsidRPr="00C85C01">
        <w:t xml:space="preserve">eview </w:t>
      </w:r>
      <w:r w:rsidR="004A0D00" w:rsidRPr="00C85C01">
        <w:lastRenderedPageBreak/>
        <w:t>to the questions and recommendations</w:t>
      </w:r>
      <w:r w:rsidR="003A4D00" w:rsidRPr="00C85C01">
        <w:t>,</w:t>
      </w:r>
      <w:r w:rsidR="004A0D00" w:rsidRPr="00C85C01">
        <w:t xml:space="preserve"> and the full list of recommendations made by States</w:t>
      </w:r>
      <w:r w:rsidR="0029744E" w:rsidRPr="00C85C01">
        <w:t xml:space="preserve"> to improve the human rights situation in the country.</w:t>
      </w:r>
      <w:r w:rsidR="00F26A8A" w:rsidRPr="00C85C01">
        <w:rPr>
          <w:rStyle w:val="FootnoteReference"/>
        </w:rPr>
        <w:footnoteReference w:id="3"/>
      </w:r>
    </w:p>
    <w:p w:rsidR="00B17A03" w:rsidRPr="00C85C01" w:rsidRDefault="00444789" w:rsidP="00D81558">
      <w:pPr>
        <w:pStyle w:val="Heading2"/>
      </w:pPr>
      <w:r>
        <w:t>Summary of the Research Process</w:t>
      </w:r>
      <w:r w:rsidR="00CA6611" w:rsidRPr="00C85C01">
        <w:t xml:space="preserve"> </w:t>
      </w:r>
    </w:p>
    <w:p w:rsidR="00B95199" w:rsidRPr="00B95199" w:rsidRDefault="00B95199" w:rsidP="002462E2">
      <w:pPr>
        <w:pStyle w:val="ListParagraph"/>
      </w:pPr>
      <w:r w:rsidRPr="00B95199">
        <w:t>This report summarises references to human rights obligations related to the</w:t>
      </w:r>
      <w:r>
        <w:t xml:space="preserve"> </w:t>
      </w:r>
      <w:r w:rsidRPr="00B95199">
        <w:t xml:space="preserve">environment in Human Rights Council and General Assembly Resolutions.  Relevant resolutions were accessed through the Human Rights Council web page on OHCHR and the General Assembly web page on the main United Nations web site.  </w:t>
      </w:r>
    </w:p>
    <w:p w:rsidR="00CF67CE" w:rsidRPr="00C85C01" w:rsidRDefault="00210F57" w:rsidP="002462E2">
      <w:pPr>
        <w:pStyle w:val="ListParagraph"/>
      </w:pPr>
      <w:r w:rsidRPr="00C85C01">
        <w:t xml:space="preserve">This report </w:t>
      </w:r>
      <w:r w:rsidR="00B95199">
        <w:t xml:space="preserve">also </w:t>
      </w:r>
      <w:r w:rsidRPr="00C85C01">
        <w:t xml:space="preserve">summarises the statements and representations made </w:t>
      </w:r>
      <w:r w:rsidR="00D765C3" w:rsidRPr="00C85C01">
        <w:t xml:space="preserve">regarding human rights and the environment by all countries </w:t>
      </w:r>
      <w:r w:rsidRPr="00C85C01">
        <w:t>during the</w:t>
      </w:r>
      <w:r w:rsidR="00851904" w:rsidRPr="00C85C01">
        <w:t xml:space="preserve"> UPR</w:t>
      </w:r>
      <w:r w:rsidRPr="00C85C01">
        <w:t xml:space="preserve"> first cycle </w:t>
      </w:r>
      <w:r w:rsidR="00BA7061" w:rsidRPr="00C85C01">
        <w:t xml:space="preserve">of review.  Raw data was gathered through a process of key word searches from the </w:t>
      </w:r>
      <w:r w:rsidR="00D765C3" w:rsidRPr="00C85C01">
        <w:t xml:space="preserve">following </w:t>
      </w:r>
      <w:r w:rsidR="002E1385" w:rsidRPr="00C85C01">
        <w:t xml:space="preserve">publicly available </w:t>
      </w:r>
      <w:r w:rsidR="00D765C3" w:rsidRPr="00C85C01">
        <w:t>documents</w:t>
      </w:r>
      <w:r w:rsidR="00DF2793" w:rsidRPr="00C85C01">
        <w:t>, for each State</w:t>
      </w:r>
      <w:r w:rsidR="00D765C3" w:rsidRPr="00C85C01">
        <w:t xml:space="preserve">: 1) </w:t>
      </w:r>
      <w:r w:rsidR="00DF2793" w:rsidRPr="00C85C01">
        <w:t xml:space="preserve">the </w:t>
      </w:r>
      <w:r w:rsidR="00BA7061" w:rsidRPr="00C85C01">
        <w:t>national repor</w:t>
      </w:r>
      <w:r w:rsidR="00D765C3" w:rsidRPr="00C85C01">
        <w:t>t of the State under review; 2)</w:t>
      </w:r>
      <w:r w:rsidR="00BA7061" w:rsidRPr="00C85C01">
        <w:t xml:space="preserve"> the summary of civil society submissions prepared by O</w:t>
      </w:r>
      <w:r w:rsidR="00D765C3" w:rsidRPr="00C85C01">
        <w:t xml:space="preserve">HCHR; and 3) </w:t>
      </w:r>
      <w:r w:rsidR="00BA7061" w:rsidRPr="00C85C01">
        <w:t>the</w:t>
      </w:r>
      <w:r w:rsidR="00851904" w:rsidRPr="00C85C01">
        <w:t xml:space="preserve"> Final Report adopted by the Human Rights Council</w:t>
      </w:r>
      <w:r w:rsidR="009833E6" w:rsidRPr="00C85C01">
        <w:t>, which</w:t>
      </w:r>
      <w:r w:rsidR="009B58A6" w:rsidRPr="00C85C01">
        <w:t xml:space="preserve"> </w:t>
      </w:r>
      <w:r w:rsidR="00BA7061" w:rsidRPr="00C85C01">
        <w:t xml:space="preserve">summarises </w:t>
      </w:r>
      <w:r w:rsidR="009833E6" w:rsidRPr="00C85C01">
        <w:t xml:space="preserve">the </w:t>
      </w:r>
      <w:r w:rsidR="00BA7061" w:rsidRPr="00C85C01">
        <w:t xml:space="preserve">oral presentations made by the State, the interactive dialogue, recommendations made by </w:t>
      </w:r>
      <w:r w:rsidR="009833E6" w:rsidRPr="00C85C01">
        <w:t xml:space="preserve">other </w:t>
      </w:r>
      <w:r w:rsidR="00BA7061" w:rsidRPr="00C85C01">
        <w:t xml:space="preserve">States, and </w:t>
      </w:r>
      <w:r w:rsidR="009833E6" w:rsidRPr="00C85C01">
        <w:t>the</w:t>
      </w:r>
      <w:r w:rsidR="00BA7061" w:rsidRPr="00C85C01">
        <w:t xml:space="preserve"> responses pro</w:t>
      </w:r>
      <w:r w:rsidR="00126648" w:rsidRPr="00C85C01">
        <w:t>vided by the State under review.</w:t>
      </w:r>
      <w:r w:rsidR="009833E6" w:rsidRPr="00C85C01">
        <w:rPr>
          <w:rStyle w:val="FootnoteReference"/>
        </w:rPr>
        <w:footnoteReference w:id="4"/>
      </w:r>
      <w:r w:rsidR="009833E6" w:rsidRPr="00C85C01">
        <w:t xml:space="preserve">  </w:t>
      </w:r>
    </w:p>
    <w:p w:rsidR="00CF67CE" w:rsidRPr="00C85C01" w:rsidRDefault="00BA7061" w:rsidP="002462E2">
      <w:pPr>
        <w:pStyle w:val="ListParagraph"/>
      </w:pPr>
      <w:r w:rsidRPr="00C85C01">
        <w:t>The f</w:t>
      </w:r>
      <w:r w:rsidR="00B84099" w:rsidRPr="00C85C01">
        <w:t>ollowing search terms were used</w:t>
      </w:r>
      <w:r w:rsidRPr="00C85C01">
        <w:t xml:space="preserve">: </w:t>
      </w:r>
      <w:r w:rsidR="00C85C01">
        <w:t xml:space="preserve"> </w:t>
      </w:r>
      <w:r w:rsidR="00DD5D56" w:rsidRPr="00C85C01">
        <w:t>Environment, Climate, “Global warming”, Air, Natural Resources, Emission, Greenhouse, Water, Flood, Drought, Storm, Hurricane, Typhoon, Drown, Carbon [to catch CO2], Sea [to catch sea levels], Erosion, Food, “</w:t>
      </w:r>
      <w:proofErr w:type="spellStart"/>
      <w:r w:rsidR="00DD5D56" w:rsidRPr="00C85C01">
        <w:t>Pollut</w:t>
      </w:r>
      <w:proofErr w:type="spellEnd"/>
      <w:r w:rsidR="00DD5D56" w:rsidRPr="00C85C01">
        <w:t>” [to catch pollution/pollute/pollutant], “</w:t>
      </w:r>
      <w:proofErr w:type="spellStart"/>
      <w:r w:rsidR="00DD5D56" w:rsidRPr="00C85C01">
        <w:t>Contamina</w:t>
      </w:r>
      <w:proofErr w:type="spellEnd"/>
      <w:r w:rsidR="00DD5D56" w:rsidRPr="00C85C01">
        <w:t>” [to catch contaminant/contaminate], Hazardous, Asbestos, PCB, Mercury, Acid, Extinct, Endangered, “Sustain” [to catch sustainable development/sustainability], and sanitary.</w:t>
      </w:r>
    </w:p>
    <w:p w:rsidR="00BA7061" w:rsidRDefault="00D765C3" w:rsidP="002462E2">
      <w:pPr>
        <w:pStyle w:val="ListParagraph"/>
      </w:pPr>
      <w:r w:rsidRPr="00C85C01">
        <w:lastRenderedPageBreak/>
        <w:t xml:space="preserve">These search terms sought to capture the full </w:t>
      </w:r>
      <w:r w:rsidR="00B74506" w:rsidRPr="00C85C01">
        <w:t xml:space="preserve">range </w:t>
      </w:r>
      <w:r w:rsidRPr="00C85C01">
        <w:t>of statement</w:t>
      </w:r>
      <w:r w:rsidR="00DF2793" w:rsidRPr="00C85C01">
        <w:t>s</w:t>
      </w:r>
      <w:r w:rsidRPr="00C85C01">
        <w:t xml:space="preserve"> </w:t>
      </w:r>
      <w:r w:rsidR="00DF2793" w:rsidRPr="00C85C01">
        <w:t>and</w:t>
      </w:r>
      <w:r w:rsidRPr="00C85C01">
        <w:t xml:space="preserve"> representations </w:t>
      </w:r>
      <w:r w:rsidR="00DF2793" w:rsidRPr="00C85C01">
        <w:t>made by States</w:t>
      </w:r>
      <w:r w:rsidR="00DD5D56" w:rsidRPr="00C85C01">
        <w:t xml:space="preserve"> and civil society</w:t>
      </w:r>
      <w:r w:rsidR="00DF2793" w:rsidRPr="00C85C01">
        <w:t xml:space="preserve"> that might be </w:t>
      </w:r>
      <w:r w:rsidRPr="00C85C01">
        <w:t>relevant to</w:t>
      </w:r>
      <w:r w:rsidR="00B74506" w:rsidRPr="00C85C01">
        <w:t xml:space="preserve"> the application of </w:t>
      </w:r>
      <w:r w:rsidRPr="00C85C01">
        <w:t xml:space="preserve">human rights </w:t>
      </w:r>
      <w:r w:rsidR="00B74506" w:rsidRPr="00C85C01">
        <w:t xml:space="preserve">to </w:t>
      </w:r>
      <w:r w:rsidRPr="00C85C01">
        <w:t>the environment.</w:t>
      </w:r>
    </w:p>
    <w:p w:rsidR="00700DE7" w:rsidRPr="00C85C01" w:rsidRDefault="00E716C8" w:rsidP="00D81558">
      <w:pPr>
        <w:pStyle w:val="Heading2"/>
        <w:rPr>
          <w:lang w:eastAsia="en-ZA"/>
        </w:rPr>
      </w:pPr>
      <w:r>
        <w:rPr>
          <w:lang w:eastAsia="en-ZA"/>
        </w:rPr>
        <w:t>Overview</w:t>
      </w:r>
      <w:r w:rsidR="00444789">
        <w:rPr>
          <w:lang w:eastAsia="en-ZA"/>
        </w:rPr>
        <w:t xml:space="preserve"> </w:t>
      </w:r>
      <w:r w:rsidR="00700DE7" w:rsidRPr="00C85C01">
        <w:rPr>
          <w:lang w:eastAsia="en-ZA"/>
        </w:rPr>
        <w:t>of</w:t>
      </w:r>
      <w:r>
        <w:rPr>
          <w:lang w:eastAsia="en-ZA"/>
        </w:rPr>
        <w:t xml:space="preserve"> the</w:t>
      </w:r>
      <w:r w:rsidR="00700DE7" w:rsidRPr="00C85C01">
        <w:rPr>
          <w:lang w:eastAsia="en-ZA"/>
        </w:rPr>
        <w:t xml:space="preserve"> </w:t>
      </w:r>
      <w:r w:rsidR="00305442">
        <w:rPr>
          <w:lang w:eastAsia="en-ZA"/>
        </w:rPr>
        <w:t>R</w:t>
      </w:r>
      <w:r w:rsidR="00700DE7" w:rsidRPr="00C85C01">
        <w:rPr>
          <w:lang w:eastAsia="en-ZA"/>
        </w:rPr>
        <w:t>eport</w:t>
      </w:r>
    </w:p>
    <w:p w:rsidR="00CF67CE" w:rsidRPr="00C85C01" w:rsidRDefault="00B95199" w:rsidP="002462E2">
      <w:pPr>
        <w:pStyle w:val="ListParagraph"/>
      </w:pPr>
      <w:r>
        <w:t>Section II examines how Human Rights Council and General Assembly Resolutions have connected environmental harm to impact on human rights</w:t>
      </w:r>
      <w:r w:rsidRPr="00C85C01">
        <w:t xml:space="preserve"> </w:t>
      </w:r>
      <w:r>
        <w:t xml:space="preserve">and elaborated on human rights obligations relating to the environment.  </w:t>
      </w:r>
      <w:r w:rsidR="008A1505" w:rsidRPr="00C85C01">
        <w:t>The remainder of this report summarises</w:t>
      </w:r>
      <w:r w:rsidR="00126648" w:rsidRPr="00C85C01">
        <w:t xml:space="preserve"> the key results of the </w:t>
      </w:r>
      <w:r>
        <w:t xml:space="preserve">UPR </w:t>
      </w:r>
      <w:r w:rsidR="00126648" w:rsidRPr="00C85C01">
        <w:t xml:space="preserve">process that are relevant to human rights and the environment.  </w:t>
      </w:r>
      <w:r w:rsidR="00B74506" w:rsidRPr="00C85C01">
        <w:t xml:space="preserve">For ease of reference, </w:t>
      </w:r>
      <w:r w:rsidR="00221FCA" w:rsidRPr="00C85C01">
        <w:t xml:space="preserve">the report </w:t>
      </w:r>
      <w:r w:rsidR="00B74506" w:rsidRPr="00C85C01">
        <w:t>is</w:t>
      </w:r>
      <w:r w:rsidR="00C67581" w:rsidRPr="00C85C01">
        <w:t xml:space="preserve"> </w:t>
      </w:r>
      <w:r w:rsidR="00221FCA" w:rsidRPr="00C85C01">
        <w:t>organise</w:t>
      </w:r>
      <w:r w:rsidR="00B74506" w:rsidRPr="00C85C01">
        <w:t>d</w:t>
      </w:r>
      <w:r w:rsidR="00221FCA" w:rsidRPr="00C85C01">
        <w:t xml:space="preserve"> </w:t>
      </w:r>
      <w:r w:rsidR="00B74506" w:rsidRPr="00C85C01">
        <w:t xml:space="preserve">according to particular rights and duties.  Often, however, statements may fall into more than one category.  </w:t>
      </w:r>
      <w:r w:rsidR="00221FCA" w:rsidRPr="00C85C01">
        <w:t>For example, a State may discuss the steps it has taken to address climate change, while at the same time focusing on the rights of indigenous people and procedural obligations within this context.  Therefore, in an effort to be concise, this report does not repeat every instance where a State has made a statement that is relevant</w:t>
      </w:r>
      <w:r w:rsidR="00CE0A8A" w:rsidRPr="00C85C01">
        <w:t xml:space="preserve"> </w:t>
      </w:r>
      <w:r w:rsidR="00221FCA" w:rsidRPr="00C85C01">
        <w:t xml:space="preserve">across different themes. </w:t>
      </w:r>
    </w:p>
    <w:p w:rsidR="00CF67CE" w:rsidRPr="00C85C01" w:rsidRDefault="00B74506" w:rsidP="002462E2">
      <w:pPr>
        <w:pStyle w:val="ListParagraph"/>
      </w:pPr>
      <w:r w:rsidRPr="00C85C01">
        <w:t xml:space="preserve">In all, </w:t>
      </w:r>
      <w:r w:rsidR="00756666" w:rsidRPr="00C85C01">
        <w:t>131 out of 192 States raised environmental issues before the UPR Working Group</w:t>
      </w:r>
      <w:r w:rsidR="00311BC3" w:rsidRPr="00C85C01">
        <w:t>, either through their national reports or through their oral presentations during their review</w:t>
      </w:r>
      <w:r w:rsidR="00756666" w:rsidRPr="00C85C01">
        <w:t>.  Th</w:t>
      </w:r>
      <w:r w:rsidR="00B37D6D" w:rsidRPr="00C85C01">
        <w:t>e references</w:t>
      </w:r>
      <w:r w:rsidR="00756666" w:rsidRPr="00C85C01">
        <w:t xml:space="preserve"> ranged from brief</w:t>
      </w:r>
      <w:r w:rsidR="00B37D6D" w:rsidRPr="00C85C01">
        <w:t xml:space="preserve"> mentions of </w:t>
      </w:r>
      <w:r w:rsidR="00756666" w:rsidRPr="00C85C01">
        <w:t>an environmental</w:t>
      </w:r>
      <w:r w:rsidRPr="00C85C01">
        <w:t xml:space="preserve"> </w:t>
      </w:r>
      <w:r w:rsidR="00CE0A8A" w:rsidRPr="00C85C01">
        <w:t>law</w:t>
      </w:r>
      <w:r w:rsidR="00756666" w:rsidRPr="00C85C01">
        <w:t xml:space="preserve"> to in</w:t>
      </w:r>
      <w:r w:rsidRPr="00C85C01">
        <w:t>-</w:t>
      </w:r>
      <w:r w:rsidR="00756666" w:rsidRPr="00C85C01">
        <w:t>depth discussion</w:t>
      </w:r>
      <w:r w:rsidR="00B37D6D" w:rsidRPr="00C85C01">
        <w:t>s</w:t>
      </w:r>
      <w:r w:rsidR="00756666" w:rsidRPr="00C85C01">
        <w:t xml:space="preserve"> of environmental challenges</w:t>
      </w:r>
      <w:r w:rsidR="00B37D6D" w:rsidRPr="00C85C01">
        <w:t xml:space="preserve"> and policies</w:t>
      </w:r>
      <w:r w:rsidR="00756666" w:rsidRPr="00C85C01">
        <w:t xml:space="preserve">. </w:t>
      </w:r>
      <w:r w:rsidR="00E24814" w:rsidRPr="00C85C01">
        <w:t xml:space="preserve"> </w:t>
      </w:r>
      <w:r w:rsidR="00B37D6D" w:rsidRPr="00C85C01">
        <w:t>During the interactive dialogue, t</w:t>
      </w:r>
      <w:r w:rsidR="00756666" w:rsidRPr="00C85C01">
        <w:t xml:space="preserve">he Working Group and/or States raised environmental issues during the review of 74 States, </w:t>
      </w:r>
      <w:r w:rsidR="00B37D6D" w:rsidRPr="00C85C01">
        <w:t xml:space="preserve">including </w:t>
      </w:r>
      <w:r w:rsidR="00756666" w:rsidRPr="00C85C01">
        <w:t>by requesting information or making recommendation</w:t>
      </w:r>
      <w:r w:rsidR="00B37D6D" w:rsidRPr="00C85C01">
        <w:t>s</w:t>
      </w:r>
      <w:r w:rsidR="00756666" w:rsidRPr="00C85C01">
        <w:t xml:space="preserve">.  On ten occasions, the Working Group or States during the Interactive Dialogue raised environmental issues </w:t>
      </w:r>
      <w:r w:rsidR="0003356C" w:rsidRPr="00C85C01">
        <w:t xml:space="preserve">that the State under review had not raised in its </w:t>
      </w:r>
      <w:r w:rsidR="00756666" w:rsidRPr="00C85C01">
        <w:t xml:space="preserve">National Report or presentation to the Working Group. </w:t>
      </w:r>
      <w:r w:rsidR="0003356C" w:rsidRPr="00C85C01">
        <w:t>Representatives of c</w:t>
      </w:r>
      <w:r w:rsidR="00756666" w:rsidRPr="00C85C01">
        <w:t xml:space="preserve">ivil </w:t>
      </w:r>
      <w:r w:rsidR="0003356C" w:rsidRPr="00C85C01">
        <w:t>s</w:t>
      </w:r>
      <w:r w:rsidR="00756666" w:rsidRPr="00C85C01">
        <w:t xml:space="preserve">ociety raised environmental issues </w:t>
      </w:r>
      <w:r w:rsidR="009B58A6" w:rsidRPr="00C85C01">
        <w:t>with respect to the review of 53 States</w:t>
      </w:r>
      <w:r w:rsidR="00756666" w:rsidRPr="00C85C01">
        <w:t>.</w:t>
      </w:r>
    </w:p>
    <w:p w:rsidR="00CF67CE" w:rsidRPr="00C85C01" w:rsidRDefault="00FB5192" w:rsidP="002462E2">
      <w:pPr>
        <w:pStyle w:val="ListParagraph"/>
      </w:pPr>
      <w:r w:rsidRPr="00C85C01">
        <w:lastRenderedPageBreak/>
        <w:t xml:space="preserve">States </w:t>
      </w:r>
      <w:r w:rsidR="00CE0A8A" w:rsidRPr="00C85C01">
        <w:t xml:space="preserve">raised </w:t>
      </w:r>
      <w:r w:rsidRPr="00C85C01">
        <w:t xml:space="preserve">environmental issues in a wide range of </w:t>
      </w:r>
      <w:r w:rsidR="00CE0A8A" w:rsidRPr="00C85C01">
        <w:t>contexts</w:t>
      </w:r>
      <w:r w:rsidRPr="00C85C01">
        <w:t>.</w:t>
      </w:r>
      <w:r w:rsidR="00E24814" w:rsidRPr="00C85C01">
        <w:rPr>
          <w:rStyle w:val="FootnoteReference"/>
        </w:rPr>
        <w:footnoteReference w:id="5"/>
      </w:r>
      <w:r w:rsidRPr="00C85C01">
        <w:t xml:space="preserve">  </w:t>
      </w:r>
      <w:r w:rsidR="00CE0A8A" w:rsidRPr="00C85C01">
        <w:t>M</w:t>
      </w:r>
      <w:r w:rsidRPr="00C85C01">
        <w:t xml:space="preserve">any </w:t>
      </w:r>
      <w:r w:rsidR="003C1BA4">
        <w:t>S</w:t>
      </w:r>
      <w:r w:rsidRPr="00C85C01">
        <w:t>tates discussed environmental issues as part of their discussion o</w:t>
      </w:r>
      <w:r w:rsidR="00B37D6D" w:rsidRPr="00C85C01">
        <w:t>f</w:t>
      </w:r>
      <w:r w:rsidRPr="00C85C01">
        <w:t xml:space="preserve"> economic, social and cultural rights.</w:t>
      </w:r>
      <w:r w:rsidRPr="00C85C01">
        <w:rPr>
          <w:rStyle w:val="FootnoteReference"/>
        </w:rPr>
        <w:footnoteReference w:id="6"/>
      </w:r>
      <w:r w:rsidR="00A119AF" w:rsidRPr="00C85C01">
        <w:t xml:space="preserve"> Other States discuss</w:t>
      </w:r>
      <w:r w:rsidR="00B37D6D" w:rsidRPr="00C85C01">
        <w:t>ed</w:t>
      </w:r>
      <w:r w:rsidR="00A119AF" w:rsidRPr="00C85C01">
        <w:t xml:space="preserve"> environment</w:t>
      </w:r>
      <w:r w:rsidR="00CE0A8A" w:rsidRPr="00C85C01">
        <w:t>al concerns</w:t>
      </w:r>
      <w:r w:rsidR="00A119AF" w:rsidRPr="00C85C01">
        <w:t xml:space="preserve"> </w:t>
      </w:r>
      <w:r w:rsidR="00CE0A8A" w:rsidRPr="00C85C01">
        <w:t xml:space="preserve">as part of a discussion of </w:t>
      </w:r>
      <w:r w:rsidR="00A119AF" w:rsidRPr="00C85C01">
        <w:t>human rights general</w:t>
      </w:r>
      <w:r w:rsidR="00CE0A8A" w:rsidRPr="00C85C01">
        <w:t>ly</w:t>
      </w:r>
      <w:r w:rsidR="00A119AF" w:rsidRPr="00C85C01">
        <w:t>.</w:t>
      </w:r>
      <w:r w:rsidR="00A119AF" w:rsidRPr="00C85C01">
        <w:rPr>
          <w:rStyle w:val="FootnoteReference"/>
        </w:rPr>
        <w:footnoteReference w:id="7"/>
      </w:r>
      <w:r w:rsidR="00A119AF" w:rsidRPr="00C85C01">
        <w:t xml:space="preserve">  </w:t>
      </w:r>
      <w:r w:rsidR="00CE0A8A" w:rsidRPr="00C85C01">
        <w:t xml:space="preserve">Some </w:t>
      </w:r>
      <w:r w:rsidR="00A119AF" w:rsidRPr="00C85C01">
        <w:t>States refer</w:t>
      </w:r>
      <w:r w:rsidR="00B37D6D" w:rsidRPr="00C85C01">
        <w:t>red</w:t>
      </w:r>
      <w:r w:rsidR="00A119AF" w:rsidRPr="00C85C01">
        <w:t xml:space="preserve"> to environmental issues </w:t>
      </w:r>
      <w:r w:rsidR="00CE0A8A" w:rsidRPr="00C85C01">
        <w:t xml:space="preserve">in the context of </w:t>
      </w:r>
      <w:r w:rsidR="00A119AF" w:rsidRPr="00C85C01">
        <w:t>collective rights</w:t>
      </w:r>
      <w:r w:rsidR="00A119AF" w:rsidRPr="00C85C01">
        <w:rPr>
          <w:rStyle w:val="FootnoteReference"/>
        </w:rPr>
        <w:footnoteReference w:id="8"/>
      </w:r>
      <w:r w:rsidR="00A119AF" w:rsidRPr="00C85C01">
        <w:t xml:space="preserve"> or third-generation rights</w:t>
      </w:r>
      <w:r w:rsidR="00C85C01">
        <w:t>.</w:t>
      </w:r>
      <w:r w:rsidR="00A119AF" w:rsidRPr="00C85C01">
        <w:rPr>
          <w:rStyle w:val="FootnoteReference"/>
        </w:rPr>
        <w:footnoteReference w:id="9"/>
      </w:r>
      <w:r w:rsidR="00A119AF" w:rsidRPr="00C85C01">
        <w:t xml:space="preserve"> </w:t>
      </w:r>
      <w:r w:rsidR="0017266F" w:rsidRPr="00C85C01">
        <w:t xml:space="preserve"> </w:t>
      </w:r>
      <w:r w:rsidR="00CE0A8A" w:rsidRPr="00C85C01">
        <w:t xml:space="preserve">One State, </w:t>
      </w:r>
      <w:r w:rsidR="00A119AF" w:rsidRPr="00C85C01">
        <w:t>Nigeria</w:t>
      </w:r>
      <w:r w:rsidR="00CE0A8A" w:rsidRPr="00C85C01">
        <w:t>,</w:t>
      </w:r>
      <w:r w:rsidR="00A119AF" w:rsidRPr="00C85C01">
        <w:t xml:space="preserve"> discussed environmental protection </w:t>
      </w:r>
      <w:r w:rsidR="00CE0A8A" w:rsidRPr="00C85C01">
        <w:t xml:space="preserve">in its treatment of </w:t>
      </w:r>
      <w:r w:rsidR="00A119AF" w:rsidRPr="00C85C01">
        <w:t>civil and political rights.</w:t>
      </w:r>
      <w:r w:rsidR="00A119AF" w:rsidRPr="00C85C01">
        <w:rPr>
          <w:rStyle w:val="FootnoteReference"/>
        </w:rPr>
        <w:footnoteReference w:id="10"/>
      </w:r>
      <w:r w:rsidR="00096CB2" w:rsidRPr="00C85C01">
        <w:t xml:space="preserve"> </w:t>
      </w:r>
    </w:p>
    <w:p w:rsidR="00126648" w:rsidRPr="00C85C01" w:rsidRDefault="00B84099" w:rsidP="002462E2">
      <w:pPr>
        <w:pStyle w:val="ListParagraph"/>
      </w:pPr>
      <w:r w:rsidRPr="00C85C01">
        <w:t>Section II</w:t>
      </w:r>
      <w:r w:rsidR="00B95199">
        <w:t>I</w:t>
      </w:r>
      <w:r w:rsidR="00126648" w:rsidRPr="00C85C01">
        <w:t xml:space="preserve"> describes how States have connected environmental harm</w:t>
      </w:r>
      <w:r w:rsidR="00CE0A8A" w:rsidRPr="00C85C01">
        <w:t xml:space="preserve"> (such as that stemming from mining operations and industrial pollution)</w:t>
      </w:r>
      <w:r w:rsidR="00126648" w:rsidRPr="00C85C01">
        <w:t xml:space="preserve"> to infringements of </w:t>
      </w:r>
      <w:r w:rsidR="00CE0A8A" w:rsidRPr="00C85C01">
        <w:t xml:space="preserve">particular </w:t>
      </w:r>
      <w:r w:rsidR="00126648" w:rsidRPr="00C85C01">
        <w:t xml:space="preserve">human rights.  </w:t>
      </w:r>
      <w:r w:rsidRPr="00C85C01">
        <w:t>Section I</w:t>
      </w:r>
      <w:r w:rsidR="00B95199">
        <w:t>V</w:t>
      </w:r>
      <w:r w:rsidR="00126648" w:rsidRPr="00C85C01">
        <w:t xml:space="preserve"> </w:t>
      </w:r>
      <w:r w:rsidR="000B0875">
        <w:t>examines</w:t>
      </w:r>
      <w:r w:rsidR="0009135E" w:rsidRPr="00C85C01">
        <w:t xml:space="preserve"> human rights obligations </w:t>
      </w:r>
      <w:r w:rsidR="001D7007" w:rsidRPr="00C85C01">
        <w:t xml:space="preserve">relating to </w:t>
      </w:r>
      <w:r w:rsidR="00126648" w:rsidRPr="00C85C01">
        <w:t>the environment.  Th</w:t>
      </w:r>
      <w:r w:rsidR="0009135E" w:rsidRPr="00C85C01">
        <w:t xml:space="preserve">ese obligations </w:t>
      </w:r>
      <w:r w:rsidR="00126648" w:rsidRPr="00C85C01">
        <w:t xml:space="preserve">include procedural obligations, </w:t>
      </w:r>
      <w:r w:rsidR="00F16A48" w:rsidRPr="00C85C01">
        <w:t>substantive obligations</w:t>
      </w:r>
      <w:r w:rsidR="00230440" w:rsidRPr="00C85C01">
        <w:t>, and obligations relating to members of specific groups</w:t>
      </w:r>
      <w:r w:rsidR="00126648" w:rsidRPr="00C85C01">
        <w:t xml:space="preserve">.  </w:t>
      </w:r>
      <w:r w:rsidR="001D7007" w:rsidRPr="00C85C01">
        <w:t xml:space="preserve">This section includes statements by States relating to actions taken to protect human rights from environmental harm.  These statements are not always characterizations of requirements of human rights law; sometimes they may reflect a State’s understanding of its own law, or its views of potential good practices.  </w:t>
      </w:r>
      <w:r w:rsidR="00221FCA" w:rsidRPr="00C85C01">
        <w:t>S</w:t>
      </w:r>
      <w:r w:rsidRPr="00C85C01">
        <w:t xml:space="preserve">ection V </w:t>
      </w:r>
      <w:r w:rsidR="0009135E" w:rsidRPr="00C85C01">
        <w:lastRenderedPageBreak/>
        <w:t xml:space="preserve">addresses rights and obligations pertaining to </w:t>
      </w:r>
      <w:r w:rsidRPr="00C85C01">
        <w:t>climate change</w:t>
      </w:r>
      <w:r w:rsidR="0009135E" w:rsidRPr="00C85C01">
        <w:t xml:space="preserve"> in particular</w:t>
      </w:r>
      <w:r w:rsidR="00230440" w:rsidRPr="00C85C01">
        <w:t>.</w:t>
      </w:r>
      <w:r w:rsidR="003D40FB" w:rsidRPr="00C85C01">
        <w:rPr>
          <w:rStyle w:val="FootnoteReference"/>
        </w:rPr>
        <w:footnoteReference w:id="11"/>
      </w:r>
      <w:r w:rsidR="00230440" w:rsidRPr="00C85C01">
        <w:t xml:space="preserve"> </w:t>
      </w:r>
      <w:r w:rsidRPr="00C85C01">
        <w:t>Section V</w:t>
      </w:r>
      <w:r w:rsidR="00E97167">
        <w:t>I</w:t>
      </w:r>
      <w:r w:rsidR="00221FCA" w:rsidRPr="00C85C01">
        <w:t xml:space="preserve"> makes some concluding observations.</w:t>
      </w:r>
    </w:p>
    <w:p w:rsidR="00055736" w:rsidRDefault="00B95199" w:rsidP="00A5737E">
      <w:pPr>
        <w:pStyle w:val="Heading1"/>
        <w:rPr>
          <w:rFonts w:eastAsia="Times New Roman"/>
          <w:lang w:eastAsia="en-ZA"/>
        </w:rPr>
      </w:pPr>
      <w:r>
        <w:rPr>
          <w:rFonts w:eastAsia="Times New Roman"/>
          <w:lang w:eastAsia="en-ZA"/>
        </w:rPr>
        <w:t xml:space="preserve">Resolutions of the General Assembly and the </w:t>
      </w:r>
      <w:r w:rsidR="00055736">
        <w:rPr>
          <w:rFonts w:eastAsia="Times New Roman"/>
          <w:lang w:eastAsia="en-ZA"/>
        </w:rPr>
        <w:t>Human Rights Council</w:t>
      </w:r>
      <w:r w:rsidR="00055736">
        <w:rPr>
          <w:rStyle w:val="FootnoteReference"/>
          <w:rFonts w:eastAsia="Times New Roman"/>
          <w:lang w:eastAsia="en-ZA"/>
        </w:rPr>
        <w:footnoteReference w:id="12"/>
      </w:r>
      <w:r w:rsidR="00055736">
        <w:rPr>
          <w:rFonts w:eastAsia="Times New Roman"/>
          <w:lang w:eastAsia="en-ZA"/>
        </w:rPr>
        <w:t xml:space="preserve"> </w:t>
      </w:r>
    </w:p>
    <w:p w:rsidR="00055736" w:rsidRDefault="00055736" w:rsidP="00D81558">
      <w:pPr>
        <w:pStyle w:val="Heading2"/>
        <w:rPr>
          <w:lang w:eastAsia="en-ZA"/>
        </w:rPr>
      </w:pPr>
      <w:r>
        <w:rPr>
          <w:lang w:eastAsia="en-ZA"/>
        </w:rPr>
        <w:t xml:space="preserve">Human </w:t>
      </w:r>
      <w:r w:rsidR="00A56CB6">
        <w:rPr>
          <w:lang w:eastAsia="en-ZA"/>
        </w:rPr>
        <w:t>R</w:t>
      </w:r>
      <w:r>
        <w:rPr>
          <w:lang w:eastAsia="en-ZA"/>
        </w:rPr>
        <w:t xml:space="preserve">ights </w:t>
      </w:r>
      <w:r w:rsidR="00A56CB6">
        <w:rPr>
          <w:lang w:eastAsia="en-ZA"/>
        </w:rPr>
        <w:t>T</w:t>
      </w:r>
      <w:r>
        <w:rPr>
          <w:lang w:eastAsia="en-ZA"/>
        </w:rPr>
        <w:t xml:space="preserve">hreatened by </w:t>
      </w:r>
      <w:r w:rsidR="00A56CB6">
        <w:rPr>
          <w:lang w:eastAsia="en-ZA"/>
        </w:rPr>
        <w:t>E</w:t>
      </w:r>
      <w:r>
        <w:rPr>
          <w:lang w:eastAsia="en-ZA"/>
        </w:rPr>
        <w:t xml:space="preserve">nvironmental </w:t>
      </w:r>
      <w:r w:rsidR="00A56CB6">
        <w:rPr>
          <w:lang w:eastAsia="en-ZA"/>
        </w:rPr>
        <w:t>H</w:t>
      </w:r>
      <w:r>
        <w:rPr>
          <w:lang w:eastAsia="en-ZA"/>
        </w:rPr>
        <w:t>arm</w:t>
      </w:r>
    </w:p>
    <w:p w:rsidR="004E61B2" w:rsidRPr="000D4DD4" w:rsidRDefault="004E61B2" w:rsidP="002462E2">
      <w:pPr>
        <w:pStyle w:val="ListParagraph"/>
      </w:pPr>
      <w:r w:rsidRPr="000D4DD4">
        <w:rPr>
          <w:lang w:val="en-US"/>
        </w:rPr>
        <w:t xml:space="preserve">The General Assembly and the Human Rights Council have described environmental harm as threatening a wide range of human rights. For example, the General Assembly has </w:t>
      </w:r>
      <w:r w:rsidR="000D4DD4" w:rsidRPr="000D4DD4">
        <w:rPr>
          <w:lang w:val="en-US"/>
        </w:rPr>
        <w:t xml:space="preserve">referred to “the complex character of the global food crisis, in which the right to adequate food is threatened to be violated on a substantial scale, </w:t>
      </w:r>
      <w:r w:rsidRPr="000D4DD4">
        <w:rPr>
          <w:lang w:val="en-US"/>
        </w:rPr>
        <w:t>is a combination of several major factors, such as the global financial and economic crisis, environmental degradation, desertification, and the impacts of global climate change, as well as natural disasters.”</w:t>
      </w:r>
      <w:r>
        <w:rPr>
          <w:rStyle w:val="FootnoteReference"/>
          <w:lang w:val="en-US"/>
        </w:rPr>
        <w:footnoteReference w:id="13"/>
      </w:r>
      <w:r w:rsidRPr="000D4DD4">
        <w:rPr>
          <w:lang w:val="en-US"/>
        </w:rPr>
        <w:t xml:space="preserve"> It has also expressed deep concern at “the number and scale of natural disasters, diseases and pests, as well as the negative impact of climate change, and their increasing impact in recent years, which have resulted in substantial loss of life and livelihood and threatened agricultural production and food security, in particular in developing countries.”</w:t>
      </w:r>
      <w:r>
        <w:rPr>
          <w:rStyle w:val="FootnoteReference"/>
          <w:lang w:val="en-US"/>
        </w:rPr>
        <w:footnoteReference w:id="14"/>
      </w:r>
      <w:r w:rsidRPr="000D4DD4">
        <w:rPr>
          <w:lang w:val="en-US"/>
        </w:rPr>
        <w:t xml:space="preserve"> Moreover, in a resolution on agricultural development and food security, the General Assembly has recognized the adverse effects of climate change on food security.</w:t>
      </w:r>
      <w:r>
        <w:rPr>
          <w:rStyle w:val="FootnoteReference"/>
          <w:lang w:val="en-US"/>
        </w:rPr>
        <w:footnoteReference w:id="15"/>
      </w:r>
    </w:p>
    <w:p w:rsidR="00055736" w:rsidRDefault="00055736" w:rsidP="002462E2">
      <w:pPr>
        <w:pStyle w:val="ListParagraph"/>
      </w:pPr>
      <w:r w:rsidRPr="004E4072">
        <w:t>The Human Rights Council and its predecessor</w:t>
      </w:r>
      <w:r w:rsidR="004E61B2">
        <w:t>,</w:t>
      </w:r>
      <w:r w:rsidRPr="004E4072">
        <w:t xml:space="preserve"> the </w:t>
      </w:r>
      <w:r w:rsidR="005957D9">
        <w:t xml:space="preserve">Commission on </w:t>
      </w:r>
      <w:r w:rsidR="004E61B2">
        <w:t>Human Rights,</w:t>
      </w:r>
      <w:r w:rsidRPr="004E4072">
        <w:t xml:space="preserve"> have expressly linked environmental protection with the enjoyment of </w:t>
      </w:r>
      <w:r w:rsidR="004E61B2">
        <w:t xml:space="preserve">a range of </w:t>
      </w:r>
      <w:r w:rsidRPr="004E4072">
        <w:lastRenderedPageBreak/>
        <w:t xml:space="preserve">human rights.  </w:t>
      </w:r>
      <w:r w:rsidRPr="004E4072">
        <w:rPr>
          <w:color w:val="000000"/>
        </w:rPr>
        <w:t xml:space="preserve">The Commission recognised that “environmental damage, including that caused by natural </w:t>
      </w:r>
      <w:r>
        <w:rPr>
          <w:color w:val="000000"/>
        </w:rPr>
        <w:t xml:space="preserve">circumstances or disasters, </w:t>
      </w:r>
      <w:r w:rsidRPr="004E4072">
        <w:rPr>
          <w:color w:val="000000"/>
        </w:rPr>
        <w:t>can have potentially negative effects on the enjoyment of some human rights and on a healthy life and a healthy environment.”</w:t>
      </w:r>
      <w:r>
        <w:rPr>
          <w:rStyle w:val="FootnoteReference"/>
          <w:color w:val="000000"/>
        </w:rPr>
        <w:footnoteReference w:id="16"/>
      </w:r>
      <w:r w:rsidRPr="004E4072">
        <w:rPr>
          <w:color w:val="000000"/>
        </w:rPr>
        <w:t xml:space="preserve"> </w:t>
      </w:r>
      <w:r w:rsidRPr="004E4072">
        <w:t>The Council has noted that “</w:t>
      </w:r>
      <w:r w:rsidRPr="004E4072">
        <w:rPr>
          <w:color w:val="000000"/>
        </w:rPr>
        <w:t>sustainable development and the protection of the environment can contribute to human well-being and the enjoyment of human rights” and “conversely, that environmental damage can have negative implications, both direct and indirect, for the effective enjoyment of human rights.”</w:t>
      </w:r>
      <w:r>
        <w:rPr>
          <w:rStyle w:val="FootnoteReference"/>
          <w:color w:val="000000"/>
        </w:rPr>
        <w:footnoteReference w:id="17"/>
      </w:r>
      <w:r w:rsidRPr="004E4072">
        <w:rPr>
          <w:color w:val="000000"/>
        </w:rPr>
        <w:t xml:space="preserve">  </w:t>
      </w:r>
    </w:p>
    <w:p w:rsidR="00055736" w:rsidRPr="00FE6118" w:rsidRDefault="00055736" w:rsidP="002462E2">
      <w:pPr>
        <w:pStyle w:val="ListParagraph"/>
      </w:pPr>
      <w:r>
        <w:t xml:space="preserve">The Human Rights Council has also </w:t>
      </w:r>
      <w:r>
        <w:rPr>
          <w:iCs/>
        </w:rPr>
        <w:t>recognise</w:t>
      </w:r>
      <w:r w:rsidRPr="00A9601A">
        <w:t>d</w:t>
      </w:r>
      <w:r>
        <w:t xml:space="preserve"> that “</w:t>
      </w:r>
      <w:r w:rsidRPr="00A9601A">
        <w:t xml:space="preserve">environmental damage is felt most acutely by those segments </w:t>
      </w:r>
      <w:r w:rsidRPr="00FE6118">
        <w:t>of the population already in vulnerable situations.”</w:t>
      </w:r>
      <w:r w:rsidRPr="00FE6118">
        <w:rPr>
          <w:rStyle w:val="FootnoteReference"/>
          <w:color w:val="000000"/>
        </w:rPr>
        <w:footnoteReference w:id="18"/>
      </w:r>
    </w:p>
    <w:p w:rsidR="00055736" w:rsidRPr="00843C9C" w:rsidRDefault="00055736" w:rsidP="002462E2">
      <w:pPr>
        <w:pStyle w:val="ListParagraph"/>
      </w:pPr>
      <w:r w:rsidRPr="00761F84">
        <w:t xml:space="preserve">In </w:t>
      </w:r>
      <w:r w:rsidR="005957D9">
        <w:t xml:space="preserve">particular, </w:t>
      </w:r>
      <w:r w:rsidRPr="00761F84">
        <w:t xml:space="preserve">the Human Rights Council </w:t>
      </w:r>
      <w:r>
        <w:t>and</w:t>
      </w:r>
      <w:r w:rsidRPr="00761F84">
        <w:t xml:space="preserve"> the Commission on Human Rights have </w:t>
      </w:r>
      <w:r w:rsidR="005957D9">
        <w:t xml:space="preserve">often </w:t>
      </w:r>
      <w:r w:rsidR="004E61B2">
        <w:t xml:space="preserve">described </w:t>
      </w:r>
      <w:r w:rsidRPr="00761F84">
        <w:t xml:space="preserve">activities related to hazardous and toxic waste </w:t>
      </w:r>
      <w:r w:rsidR="004E61B2">
        <w:t xml:space="preserve">as threatening </w:t>
      </w:r>
      <w:r w:rsidRPr="00761F84">
        <w:t xml:space="preserve">human rights. </w:t>
      </w:r>
      <w:r w:rsidR="005957D9">
        <w:t xml:space="preserve"> </w:t>
      </w:r>
      <w:r w:rsidRPr="00761F84">
        <w:t>For example, the Commission on Human Rights affirmed that</w:t>
      </w:r>
      <w:r w:rsidRPr="00761F84">
        <w:rPr>
          <w:rFonts w:eastAsia="Calibri"/>
        </w:rPr>
        <w:t xml:space="preserve"> </w:t>
      </w:r>
      <w:r>
        <w:t>“</w:t>
      </w:r>
      <w:r w:rsidRPr="00FE6118">
        <w:rPr>
          <w:rFonts w:eastAsia="Calibri"/>
        </w:rPr>
        <w:t>the illicit movement and dumping of toxic and dangerous products and wastes constitute a serious threat to the human rights to life and health of individuals, particularly in developing countries that do not have t</w:t>
      </w:r>
      <w:r>
        <w:t>he technologies to process them.”</w:t>
      </w:r>
      <w:r>
        <w:rPr>
          <w:rStyle w:val="FootnoteReference"/>
        </w:rPr>
        <w:footnoteReference w:id="19"/>
      </w:r>
      <w:r>
        <w:t xml:space="preserve"> </w:t>
      </w:r>
      <w:r>
        <w:rPr>
          <w:lang w:val="en-GB"/>
        </w:rPr>
        <w:t xml:space="preserve">It also identified </w:t>
      </w:r>
      <w:r w:rsidRPr="002B0E3E">
        <w:rPr>
          <w:lang w:val="en-GB"/>
        </w:rPr>
        <w:t>other</w:t>
      </w:r>
      <w:r w:rsidRPr="002B0E3E">
        <w:rPr>
          <w:rFonts w:eastAsia="Calibri"/>
          <w:lang w:val="en-GB"/>
        </w:rPr>
        <w:t xml:space="preserve"> human rights affected by the illicit movement and dumping of toxic and dangerous products, including the rights to water, food, adequate housing and work</w:t>
      </w:r>
      <w:r>
        <w:rPr>
          <w:lang w:val="en-GB"/>
        </w:rPr>
        <w:t>.</w:t>
      </w:r>
      <w:r>
        <w:rPr>
          <w:rStyle w:val="FootnoteReference"/>
          <w:lang w:val="en-GB"/>
        </w:rPr>
        <w:footnoteReference w:id="20"/>
      </w:r>
    </w:p>
    <w:p w:rsidR="00055736" w:rsidRPr="00843C9C" w:rsidRDefault="00055736" w:rsidP="002462E2">
      <w:pPr>
        <w:pStyle w:val="ListParagraph"/>
      </w:pPr>
      <w:r>
        <w:rPr>
          <w:lang w:val="en-GB"/>
        </w:rPr>
        <w:lastRenderedPageBreak/>
        <w:t xml:space="preserve">The Human Rights Council has expanded on the statements of the Commission on Human Rights by </w:t>
      </w:r>
      <w:r w:rsidR="005957D9">
        <w:rPr>
          <w:lang w:val="en-GB"/>
        </w:rPr>
        <w:t xml:space="preserve">stating </w:t>
      </w:r>
      <w:r>
        <w:rPr>
          <w:lang w:val="en-GB"/>
        </w:rPr>
        <w:t xml:space="preserve">that </w:t>
      </w:r>
      <w:r w:rsidRPr="00843C9C">
        <w:rPr>
          <w:lang w:val="en-GB"/>
        </w:rPr>
        <w:t>the transboundary movement and the dumping of toxic and dangerous products and wastes “</w:t>
      </w:r>
      <w:r w:rsidRPr="00843C9C">
        <w:rPr>
          <w:color w:val="000000"/>
        </w:rPr>
        <w:t>may constitute a serious threat to human rights, including the right to life, the enjoyment of the highest attainable standard of physical and mental health, food, adequate housing and work, access to information, and to safe drinking water and sanitation, public participation and the right to development.”</w:t>
      </w:r>
      <w:r w:rsidRPr="00843C9C">
        <w:rPr>
          <w:rStyle w:val="FootnoteReference"/>
          <w:color w:val="000000"/>
        </w:rPr>
        <w:footnoteReference w:id="21"/>
      </w:r>
    </w:p>
    <w:p w:rsidR="00055736" w:rsidRPr="00455F7E" w:rsidRDefault="00055736" w:rsidP="002462E2">
      <w:pPr>
        <w:pStyle w:val="ListParagraph"/>
      </w:pPr>
      <w:r>
        <w:t>T</w:t>
      </w:r>
      <w:r w:rsidRPr="00AE74DD">
        <w:t>h</w:t>
      </w:r>
      <w:r>
        <w:t xml:space="preserve">e Human Rights Council has </w:t>
      </w:r>
      <w:r w:rsidRPr="00AE74DD">
        <w:t xml:space="preserve">linked environmental degradation with </w:t>
      </w:r>
      <w:r w:rsidR="005957D9">
        <w:t xml:space="preserve">other specific rights, notably </w:t>
      </w:r>
      <w:r w:rsidRPr="00AE74DD">
        <w:t>the right to food.  It has noted that “environmental degradation, desertification and global climate change are exacerbating destitution and desperation, causing a negative impact on the realization of the right to food, in particular in developing countries.”</w:t>
      </w:r>
      <w:r>
        <w:rPr>
          <w:rStyle w:val="FootnoteReference"/>
        </w:rPr>
        <w:footnoteReference w:id="22"/>
      </w:r>
      <w:r w:rsidRPr="00AE74DD">
        <w:t xml:space="preserve">  </w:t>
      </w:r>
      <w:r w:rsidR="005957D9">
        <w:t>I</w:t>
      </w:r>
      <w:r w:rsidRPr="00AE74DD">
        <w:t xml:space="preserve">t has </w:t>
      </w:r>
      <w:r w:rsidR="005957D9">
        <w:t>expressed its “d</w:t>
      </w:r>
      <w:r w:rsidRPr="00AE74DD">
        <w:t>eep concern</w:t>
      </w:r>
      <w:r>
        <w:t>”</w:t>
      </w:r>
      <w:r w:rsidRPr="00AE74DD">
        <w:t xml:space="preserve"> at the number and scale of natural disasters, noting that they have “resulted in massive loss of life and livelihood and threatened agricultural production and food security, in particular in developing countries</w:t>
      </w:r>
      <w:r>
        <w:t>.”</w:t>
      </w:r>
      <w:r>
        <w:rPr>
          <w:rStyle w:val="FootnoteReference"/>
        </w:rPr>
        <w:footnoteReference w:id="23"/>
      </w:r>
      <w:r>
        <w:t xml:space="preserve">  The Council has also linked the </w:t>
      </w:r>
      <w:r>
        <w:rPr>
          <w:lang w:val="en-US"/>
        </w:rPr>
        <w:t>the</w:t>
      </w:r>
      <w:r w:rsidRPr="00F64D9C">
        <w:rPr>
          <w:lang w:val="en-US"/>
        </w:rPr>
        <w:t xml:space="preserve"> </w:t>
      </w:r>
      <w:r>
        <w:rPr>
          <w:lang w:val="en-US"/>
        </w:rPr>
        <w:t>“</w:t>
      </w:r>
      <w:r w:rsidRPr="00F64D9C">
        <w:rPr>
          <w:lang w:val="en-US"/>
        </w:rPr>
        <w:t>complex character of the global food crisis</w:t>
      </w:r>
      <w:r>
        <w:rPr>
          <w:lang w:val="en-US"/>
        </w:rPr>
        <w:t xml:space="preserve">” to </w:t>
      </w:r>
      <w:r w:rsidRPr="00F64D9C">
        <w:rPr>
          <w:lang w:val="en-US"/>
        </w:rPr>
        <w:t xml:space="preserve">a combination of several major factors, including </w:t>
      </w:r>
      <w:r>
        <w:rPr>
          <w:lang w:val="en-US"/>
        </w:rPr>
        <w:t>“</w:t>
      </w:r>
      <w:r w:rsidRPr="00F64D9C">
        <w:rPr>
          <w:lang w:val="en-US"/>
        </w:rPr>
        <w:t>environmental degradation, desertification and global climate change, natural disasters and the lack of development and transfer of relevant technology to address this issue, particularly in developing countries and least developed countries</w:t>
      </w:r>
      <w:r w:rsidR="00677018">
        <w:rPr>
          <w:lang w:val="en-US"/>
        </w:rPr>
        <w:t>.</w:t>
      </w:r>
      <w:r w:rsidRPr="00F64D9C">
        <w:rPr>
          <w:lang w:val="en-US"/>
        </w:rPr>
        <w:t>”</w:t>
      </w:r>
      <w:r>
        <w:rPr>
          <w:rStyle w:val="FootnoteReference"/>
          <w:lang w:val="en-US"/>
        </w:rPr>
        <w:footnoteReference w:id="24"/>
      </w:r>
    </w:p>
    <w:p w:rsidR="00055736" w:rsidRPr="006D7E80" w:rsidRDefault="00055736" w:rsidP="00D81558">
      <w:pPr>
        <w:pStyle w:val="Heading2"/>
        <w:rPr>
          <w:rFonts w:ascii="Times New Roman" w:hAnsi="Times New Roman" w:cs="Times New Roman"/>
          <w:color w:val="000000"/>
          <w:szCs w:val="24"/>
        </w:rPr>
      </w:pPr>
      <w:r>
        <w:lastRenderedPageBreak/>
        <w:t xml:space="preserve">Obligations on States </w:t>
      </w:r>
      <w:r w:rsidR="00A56CB6">
        <w:t>R</w:t>
      </w:r>
      <w:r>
        <w:t>elated to the Environment</w:t>
      </w:r>
    </w:p>
    <w:p w:rsidR="00055736" w:rsidRPr="00D56918" w:rsidRDefault="00055736" w:rsidP="002462E2">
      <w:pPr>
        <w:pStyle w:val="ListParagraph"/>
      </w:pPr>
      <w:r>
        <w:t xml:space="preserve">The </w:t>
      </w:r>
      <w:r w:rsidR="00A56CB6">
        <w:t xml:space="preserve">General Assembly and the </w:t>
      </w:r>
      <w:r>
        <w:t>Human Rights Council</w:t>
      </w:r>
      <w:r w:rsidR="00A56CB6">
        <w:t xml:space="preserve"> (as well as its predecessor, the Commission on Human Rights) have mentioned human rights </w:t>
      </w:r>
      <w:r>
        <w:t>obligations o</w:t>
      </w:r>
      <w:r w:rsidR="00FF7232">
        <w:t>f</w:t>
      </w:r>
      <w:r>
        <w:t xml:space="preserve"> States related to </w:t>
      </w:r>
      <w:r w:rsidR="00A56CB6">
        <w:t xml:space="preserve">the </w:t>
      </w:r>
      <w:r>
        <w:t>environment.</w:t>
      </w:r>
    </w:p>
    <w:p w:rsidR="00055736" w:rsidRPr="006A68EF" w:rsidRDefault="00055736" w:rsidP="00791263">
      <w:pPr>
        <w:pStyle w:val="Heading3"/>
      </w:pPr>
      <w:r>
        <w:t xml:space="preserve">Procedural </w:t>
      </w:r>
      <w:r w:rsidR="003A1B6C">
        <w:t>o</w:t>
      </w:r>
      <w:r>
        <w:t>bligations</w:t>
      </w:r>
    </w:p>
    <w:p w:rsidR="00055736" w:rsidRPr="00761F84" w:rsidRDefault="00055736" w:rsidP="002462E2">
      <w:pPr>
        <w:pStyle w:val="ListParagraph"/>
      </w:pPr>
      <w:r>
        <w:t>T</w:t>
      </w:r>
      <w:r w:rsidRPr="009A2793">
        <w:t>he Commission on Human Rights affirmed that in the context of environmental protection, “everyone has the right, individually and in association with others, to participate in peaceful activities against violations of human rights and fundamental freedoms,” and call</w:t>
      </w:r>
      <w:r w:rsidR="00AE35A9">
        <w:t>ed</w:t>
      </w:r>
      <w:r w:rsidRPr="009A2793">
        <w:t xml:space="preserve"> upon States “to take all necessary measures to protect the legitimate exercise of everyone’s human rights when promoting environmental protection and sustainable development.”</w:t>
      </w:r>
      <w:r>
        <w:rPr>
          <w:rStyle w:val="FootnoteReference"/>
          <w:iCs/>
        </w:rPr>
        <w:footnoteReference w:id="25"/>
      </w:r>
      <w:r w:rsidRPr="009A2793">
        <w:t xml:space="preserve">  The Commission also encouraged States to take all efforts towards the implementation of the principles of the Rio Declaration, in particular </w:t>
      </w:r>
      <w:r w:rsidR="00AE35A9">
        <w:t>P</w:t>
      </w:r>
      <w:r w:rsidRPr="009A2793">
        <w:t xml:space="preserve">rinciple 10, in order to </w:t>
      </w:r>
      <w:r>
        <w:t>“</w:t>
      </w:r>
      <w:r w:rsidRPr="009A2793">
        <w:t>contribute, inter alia, to effective access to judicial and administrative proceeding</w:t>
      </w:r>
      <w:r>
        <w:t>s, including redress and remedy.”</w:t>
      </w:r>
      <w:r>
        <w:rPr>
          <w:rStyle w:val="FootnoteReference"/>
          <w:iCs/>
        </w:rPr>
        <w:footnoteReference w:id="26"/>
      </w:r>
    </w:p>
    <w:p w:rsidR="00055736" w:rsidRPr="009A2793" w:rsidRDefault="00055736" w:rsidP="00791263">
      <w:pPr>
        <w:pStyle w:val="Heading3"/>
      </w:pPr>
      <w:r>
        <w:t xml:space="preserve">Substantive </w:t>
      </w:r>
      <w:r w:rsidR="003A1B6C">
        <w:t>o</w:t>
      </w:r>
      <w:r>
        <w:t>bligations</w:t>
      </w:r>
    </w:p>
    <w:p w:rsidR="00055736" w:rsidRPr="001B2C61" w:rsidRDefault="00055736" w:rsidP="002462E2">
      <w:pPr>
        <w:pStyle w:val="ListParagraph"/>
      </w:pPr>
      <w:r>
        <w:rPr>
          <w:iCs/>
        </w:rPr>
        <w:t>T</w:t>
      </w:r>
      <w:r w:rsidRPr="001B2C61">
        <w:rPr>
          <w:iCs/>
        </w:rPr>
        <w:t xml:space="preserve">he </w:t>
      </w:r>
      <w:r>
        <w:rPr>
          <w:iCs/>
        </w:rPr>
        <w:t xml:space="preserve">Human Rights </w:t>
      </w:r>
      <w:r w:rsidRPr="001B2C61">
        <w:rPr>
          <w:iCs/>
        </w:rPr>
        <w:t>Council has urged “</w:t>
      </w:r>
      <w:r w:rsidRPr="001B2C61">
        <w:t>States to take human rights into consideration when developing their environmental policies.”</w:t>
      </w:r>
      <w:r w:rsidRPr="001B2C61">
        <w:rPr>
          <w:rStyle w:val="FootnoteReference"/>
          <w:color w:val="000000"/>
        </w:rPr>
        <w:t xml:space="preserve"> </w:t>
      </w:r>
      <w:r>
        <w:rPr>
          <w:rStyle w:val="FootnoteReference"/>
          <w:color w:val="000000"/>
        </w:rPr>
        <w:footnoteReference w:id="27"/>
      </w:r>
      <w:r w:rsidRPr="001B2C61">
        <w:rPr>
          <w:color w:val="000000"/>
        </w:rPr>
        <w:t xml:space="preserve"> </w:t>
      </w:r>
    </w:p>
    <w:p w:rsidR="00055736" w:rsidRDefault="00055736" w:rsidP="002462E2">
      <w:pPr>
        <w:pStyle w:val="ListParagraph"/>
      </w:pPr>
      <w:r w:rsidRPr="00E04494">
        <w:t xml:space="preserve">The Human Rights Council has placed the right to development within the context of environmental protection, recognising that “human beings are at the centre of concerns for sustainable development and that the right to development must be fulfilled so </w:t>
      </w:r>
      <w:r w:rsidRPr="00E04494">
        <w:lastRenderedPageBreak/>
        <w:t>as to equitably meet the development and environmental needs of present and future generations.</w:t>
      </w:r>
      <w:r>
        <w:t>”</w:t>
      </w:r>
      <w:r w:rsidRPr="00A9601A">
        <w:rPr>
          <w:rStyle w:val="FootnoteReference"/>
          <w:color w:val="000000"/>
        </w:rPr>
        <w:footnoteReference w:id="28"/>
      </w:r>
      <w:r w:rsidRPr="00E04494">
        <w:t xml:space="preserve"> </w:t>
      </w:r>
    </w:p>
    <w:p w:rsidR="00055736" w:rsidRDefault="00055736" w:rsidP="002462E2">
      <w:pPr>
        <w:pStyle w:val="ListParagraph"/>
      </w:pPr>
      <w:r w:rsidRPr="00E04494">
        <w:t>The Council</w:t>
      </w:r>
      <w:r>
        <w:t xml:space="preserve"> and the General Assembly have</w:t>
      </w:r>
      <w:r w:rsidRPr="00E04494">
        <w:t xml:space="preserve"> discussed obligations to address environmental impacts from desertification and land degradation on the right to food</w:t>
      </w:r>
      <w:r>
        <w:t xml:space="preserve"> </w:t>
      </w:r>
      <w:r w:rsidRPr="00E04494">
        <w:t xml:space="preserve">through “investments and public policies that are specifically appropriate to the risk of </w:t>
      </w:r>
      <w:proofErr w:type="spellStart"/>
      <w:r w:rsidRPr="00E04494">
        <w:t>drylands</w:t>
      </w:r>
      <w:proofErr w:type="spellEnd"/>
      <w:r w:rsidRPr="00E04494">
        <w:t xml:space="preserve"> and, in this regard, call</w:t>
      </w:r>
      <w:r w:rsidR="00AE35A9">
        <w:t>[</w:t>
      </w:r>
      <w:proofErr w:type="spellStart"/>
      <w:r w:rsidR="00AE35A9">
        <w:t>ed</w:t>
      </w:r>
      <w:proofErr w:type="spellEnd"/>
      <w:r w:rsidR="00AE35A9">
        <w:t>]</w:t>
      </w:r>
      <w:r w:rsidRPr="00E04494">
        <w:t xml:space="preserve"> for the full implementation of the United Nations Convention to Combat Desertification in those countries experiencing serious drought and/or desertification, particularly in Africa.”</w:t>
      </w:r>
      <w:r>
        <w:rPr>
          <w:rStyle w:val="FootnoteReference"/>
        </w:rPr>
        <w:footnoteReference w:id="29"/>
      </w:r>
    </w:p>
    <w:p w:rsidR="00055736" w:rsidRPr="00E26B64" w:rsidRDefault="00055736" w:rsidP="002462E2">
      <w:pPr>
        <w:pStyle w:val="ListParagraph"/>
      </w:pPr>
      <w:r w:rsidRPr="00E26B64">
        <w:t>With respect to the right to food, the General Assembly has stressed</w:t>
      </w:r>
      <w:r w:rsidRPr="00E26B64">
        <w:rPr>
          <w:lang w:val="en-US"/>
        </w:rPr>
        <w:t xml:space="preserve"> “the importance of the preservation of the natural resource base for food security</w:t>
      </w:r>
      <w:r w:rsidR="00FF7232">
        <w:rPr>
          <w:lang w:val="en-US"/>
        </w:rPr>
        <w:t>.</w:t>
      </w:r>
      <w:r w:rsidRPr="00E26B64">
        <w:rPr>
          <w:lang w:val="en-US"/>
        </w:rPr>
        <w:t>”</w:t>
      </w:r>
      <w:r>
        <w:rPr>
          <w:rStyle w:val="FootnoteReference"/>
          <w:lang w:val="en-US"/>
        </w:rPr>
        <w:footnoteReference w:id="30"/>
      </w:r>
      <w:r w:rsidRPr="00E26B64">
        <w:rPr>
          <w:lang w:val="en-US"/>
        </w:rPr>
        <w:t xml:space="preserve">  </w:t>
      </w:r>
      <w:r w:rsidRPr="00E26B64">
        <w:t>Moreover, it has stated that it is “[r]</w:t>
      </w:r>
      <w:proofErr w:type="spellStart"/>
      <w:r w:rsidRPr="00E26B64">
        <w:t>esolved</w:t>
      </w:r>
      <w:proofErr w:type="spellEnd"/>
      <w:r w:rsidRPr="00E26B64">
        <w:t xml:space="preserve"> to act to ensure that the human rights perspective is taken into account at the national, regional and international levels in measures to address the global food crisis.”</w:t>
      </w:r>
      <w:r>
        <w:rPr>
          <w:rStyle w:val="FootnoteReference"/>
        </w:rPr>
        <w:footnoteReference w:id="31"/>
      </w:r>
      <w:r w:rsidRPr="00E26B64">
        <w:t xml:space="preserve">  </w:t>
      </w:r>
      <w:r w:rsidR="00E26B64">
        <w:t>I</w:t>
      </w:r>
      <w:r w:rsidRPr="00E26B64">
        <w:t xml:space="preserve">t has urged States to </w:t>
      </w:r>
      <w:r w:rsidR="00374AA1" w:rsidRPr="00E26B64">
        <w:t xml:space="preserve">consider joining the </w:t>
      </w:r>
      <w:r w:rsidRPr="00E26B64">
        <w:t xml:space="preserve">Convention on Biological </w:t>
      </w:r>
      <w:r w:rsidR="00374AA1" w:rsidRPr="00E26B64">
        <w:t>Diversity and the I</w:t>
      </w:r>
      <w:r w:rsidRPr="00E26B64">
        <w:t>nternational Treaty on Plant Genetic Resources for Food and Agriculture</w:t>
      </w:r>
      <w:r w:rsidR="00374AA1" w:rsidRPr="00E26B64">
        <w:t xml:space="preserve"> as a matter of priority</w:t>
      </w:r>
      <w:r w:rsidRPr="00E26B64">
        <w:t>.</w:t>
      </w:r>
      <w:r>
        <w:rPr>
          <w:rStyle w:val="FootnoteReference"/>
        </w:rPr>
        <w:footnoteReference w:id="32"/>
      </w:r>
      <w:r w:rsidRPr="00E26B64">
        <w:t xml:space="preserve"> </w:t>
      </w:r>
      <w:r w:rsidR="00374AA1" w:rsidRPr="00374AA1">
        <w:t xml:space="preserve"> </w:t>
      </w:r>
    </w:p>
    <w:p w:rsidR="00055736" w:rsidRPr="00586F41" w:rsidRDefault="00055736" w:rsidP="00E66377">
      <w:pPr>
        <w:pStyle w:val="ListParagraph"/>
      </w:pPr>
      <w:r w:rsidRPr="00E13C30">
        <w:t xml:space="preserve">The Commission on Human Rights elaborated on obligations specific to addressing impacts from activities related to hazardous and toxic waste.  The Commission urged Governments to take </w:t>
      </w:r>
      <w:r w:rsidRPr="00E13C30">
        <w:rPr>
          <w:rFonts w:eastAsia="Calibri"/>
        </w:rPr>
        <w:t xml:space="preserve">“legislative and other appropriate measures” to prevent the </w:t>
      </w:r>
      <w:r w:rsidRPr="00E13C30">
        <w:rPr>
          <w:rFonts w:eastAsia="Calibri"/>
        </w:rPr>
        <w:lastRenderedPageBreak/>
        <w:t>international traffic in toxic and dangerous products</w:t>
      </w:r>
      <w:r w:rsidRPr="00E13C30">
        <w:t>” that impact on human rights</w:t>
      </w:r>
      <w:r w:rsidRPr="00F414DF">
        <w:t>.</w:t>
      </w:r>
      <w:r w:rsidRPr="00E13C30">
        <w:rPr>
          <w:rStyle w:val="FootnoteReference"/>
        </w:rPr>
        <w:footnoteReference w:id="33"/>
      </w:r>
      <w:r w:rsidRPr="00E13C30">
        <w:t xml:space="preserve">  Such measures include</w:t>
      </w:r>
      <w:r w:rsidRPr="00E13C30">
        <w:rPr>
          <w:rFonts w:eastAsia="Calibri"/>
          <w:lang w:val="en-GB"/>
        </w:rPr>
        <w:t xml:space="preserve"> </w:t>
      </w:r>
      <w:r w:rsidRPr="00E13C30">
        <w:rPr>
          <w:lang w:val="en-GB"/>
        </w:rPr>
        <w:t>preven</w:t>
      </w:r>
      <w:r w:rsidRPr="00E13C30">
        <w:rPr>
          <w:rFonts w:eastAsia="Calibri"/>
          <w:lang w:val="en-GB"/>
        </w:rPr>
        <w:t>t</w:t>
      </w:r>
      <w:r w:rsidR="003A1B6C">
        <w:rPr>
          <w:rFonts w:eastAsia="Calibri"/>
          <w:lang w:val="en-GB"/>
        </w:rPr>
        <w:t>ing</w:t>
      </w:r>
      <w:r w:rsidRPr="00E13C30">
        <w:rPr>
          <w:rFonts w:eastAsia="Calibri"/>
          <w:lang w:val="en-GB"/>
        </w:rPr>
        <w:t xml:space="preserve"> transfer of toxic and hazardous products and wastes “through fraudu</w:t>
      </w:r>
      <w:r w:rsidRPr="00E13C30">
        <w:rPr>
          <w:lang w:val="en-GB"/>
        </w:rPr>
        <w:t>lent waste</w:t>
      </w:r>
      <w:r w:rsidRPr="00E13C30">
        <w:rPr>
          <w:lang w:val="en-GB"/>
        </w:rPr>
        <w:noBreakHyphen/>
        <w:t>recycling programmes</w:t>
      </w:r>
      <w:r w:rsidR="003A1B6C">
        <w:rPr>
          <w:lang w:val="en-GB"/>
        </w:rPr>
        <w:t>;</w:t>
      </w:r>
      <w:r w:rsidRPr="00E13C30">
        <w:rPr>
          <w:lang w:val="en-GB"/>
        </w:rPr>
        <w:t>”</w:t>
      </w:r>
      <w:r w:rsidRPr="00E13C30">
        <w:rPr>
          <w:rStyle w:val="FootnoteReference"/>
          <w:lang w:val="en-GB"/>
        </w:rPr>
        <w:footnoteReference w:id="34"/>
      </w:r>
      <w:r w:rsidRPr="00E13C30">
        <w:rPr>
          <w:lang w:val="en-GB"/>
        </w:rPr>
        <w:t xml:space="preserve"> prevent</w:t>
      </w:r>
      <w:r w:rsidR="003A1B6C">
        <w:rPr>
          <w:lang w:val="en-GB"/>
        </w:rPr>
        <w:t>ing</w:t>
      </w:r>
      <w:r w:rsidRPr="00E13C30">
        <w:rPr>
          <w:rFonts w:eastAsia="Calibri"/>
          <w:lang w:val="en-GB"/>
        </w:rPr>
        <w:t xml:space="preserve"> the transfer of polluting industries, industrial activities and technologies, which generate hazardous wastes, from developed to developing countries</w:t>
      </w:r>
      <w:r w:rsidRPr="00E13C30">
        <w:rPr>
          <w:lang w:val="en-GB"/>
        </w:rPr>
        <w:t>;</w:t>
      </w:r>
      <w:r>
        <w:rPr>
          <w:lang w:val="en-GB"/>
        </w:rPr>
        <w:t>”</w:t>
      </w:r>
      <w:r w:rsidRPr="00E13C30">
        <w:rPr>
          <w:rStyle w:val="FootnoteReference"/>
          <w:lang w:val="en-GB"/>
        </w:rPr>
        <w:footnoteReference w:id="35"/>
      </w:r>
      <w:r w:rsidRPr="00E13C30">
        <w:rPr>
          <w:lang w:val="en-GB"/>
        </w:rPr>
        <w:t xml:space="preserve"> </w:t>
      </w:r>
      <w:r w:rsidRPr="00E13C30">
        <w:rPr>
          <w:rFonts w:eastAsia="Calibri"/>
          <w:lang w:val="en-GB"/>
        </w:rPr>
        <w:t>“ban</w:t>
      </w:r>
      <w:r w:rsidR="003A1B6C">
        <w:rPr>
          <w:rFonts w:eastAsia="Calibri"/>
          <w:lang w:val="en-GB"/>
        </w:rPr>
        <w:t>[</w:t>
      </w:r>
      <w:proofErr w:type="spellStart"/>
      <w:r w:rsidR="003A1B6C">
        <w:rPr>
          <w:rFonts w:eastAsia="Calibri"/>
          <w:lang w:val="en-GB"/>
        </w:rPr>
        <w:t>ning</w:t>
      </w:r>
      <w:proofErr w:type="spellEnd"/>
      <w:r w:rsidR="003A1B6C">
        <w:rPr>
          <w:rFonts w:eastAsia="Calibri"/>
          <w:lang w:val="en-GB"/>
        </w:rPr>
        <w:t>]</w:t>
      </w:r>
      <w:r w:rsidRPr="00E13C30">
        <w:rPr>
          <w:rFonts w:eastAsia="Calibri"/>
          <w:lang w:val="en-GB"/>
        </w:rPr>
        <w:t xml:space="preserve"> the export of toxic and dangerous products, substances, chemicals, pesticides and persistent organic pollutants that are banned or severely restricted in their own countries</w:t>
      </w:r>
      <w:r w:rsidRPr="00E13C30">
        <w:rPr>
          <w:lang w:val="en-GB"/>
        </w:rPr>
        <w:t>;</w:t>
      </w:r>
      <w:r>
        <w:rPr>
          <w:lang w:val="en-GB"/>
        </w:rPr>
        <w:t>”</w:t>
      </w:r>
      <w:r w:rsidRPr="00E13C30">
        <w:rPr>
          <w:rStyle w:val="FootnoteReference"/>
          <w:lang w:val="en-GB"/>
        </w:rPr>
        <w:footnoteReference w:id="36"/>
      </w:r>
      <w:r w:rsidRPr="00E13C30">
        <w:rPr>
          <w:lang w:val="en-GB"/>
        </w:rPr>
        <w:t xml:space="preserve"> ratif</w:t>
      </w:r>
      <w:r w:rsidRPr="00E13C30">
        <w:rPr>
          <w:rFonts w:eastAsia="Calibri"/>
          <w:lang w:val="en-GB"/>
        </w:rPr>
        <w:t>y</w:t>
      </w:r>
      <w:r w:rsidR="003A1B6C">
        <w:rPr>
          <w:rFonts w:eastAsia="Calibri"/>
          <w:lang w:val="en-GB"/>
        </w:rPr>
        <w:t>ing</w:t>
      </w:r>
      <w:r w:rsidRPr="00E13C30">
        <w:rPr>
          <w:rFonts w:eastAsia="Calibri"/>
          <w:lang w:val="en-GB"/>
        </w:rPr>
        <w:t xml:space="preserve"> the Rotterdam Convention</w:t>
      </w:r>
      <w:r>
        <w:rPr>
          <w:lang w:val="en-GB"/>
        </w:rPr>
        <w:t>;</w:t>
      </w:r>
      <w:r w:rsidRPr="00E13C30">
        <w:rPr>
          <w:rStyle w:val="FootnoteReference"/>
          <w:lang w:val="en-GB"/>
        </w:rPr>
        <w:footnoteReference w:id="37"/>
      </w:r>
      <w:r w:rsidRPr="00E13C30">
        <w:rPr>
          <w:lang w:val="en-GB"/>
        </w:rPr>
        <w:t xml:space="preserve"> and </w:t>
      </w:r>
      <w:r w:rsidRPr="00E13C30">
        <w:rPr>
          <w:rFonts w:eastAsia="Calibri"/>
          <w:lang w:val="en-GB"/>
        </w:rPr>
        <w:t>“strengthen</w:t>
      </w:r>
      <w:r w:rsidR="003A1B6C">
        <w:rPr>
          <w:rFonts w:eastAsia="Calibri"/>
          <w:lang w:val="en-GB"/>
        </w:rPr>
        <w:t>[</w:t>
      </w:r>
      <w:proofErr w:type="spellStart"/>
      <w:r w:rsidR="003A1B6C">
        <w:rPr>
          <w:rFonts w:eastAsia="Calibri"/>
          <w:lang w:val="en-GB"/>
        </w:rPr>
        <w:t>ing</w:t>
      </w:r>
      <w:proofErr w:type="spellEnd"/>
      <w:r w:rsidR="003A1B6C">
        <w:rPr>
          <w:rFonts w:eastAsia="Calibri"/>
          <w:lang w:val="en-GB"/>
        </w:rPr>
        <w:t>]</w:t>
      </w:r>
      <w:r w:rsidRPr="00E13C30">
        <w:rPr>
          <w:rFonts w:eastAsia="Calibri"/>
          <w:lang w:val="en-GB"/>
        </w:rPr>
        <w:t xml:space="preserve"> the role of national environmental protection agencies and non</w:t>
      </w:r>
      <w:r w:rsidRPr="00E13C30">
        <w:rPr>
          <w:rFonts w:eastAsia="Calibri"/>
          <w:lang w:val="en-GB"/>
        </w:rPr>
        <w:noBreakHyphen/>
        <w:t xml:space="preserve">governmental organizations, local communities and associations, trade unions, workers and victims, and </w:t>
      </w:r>
      <w:proofErr w:type="spellStart"/>
      <w:r w:rsidRPr="00E13C30">
        <w:rPr>
          <w:rFonts w:eastAsia="Calibri"/>
          <w:lang w:val="en-GB"/>
        </w:rPr>
        <w:t>provid</w:t>
      </w:r>
      <w:proofErr w:type="spellEnd"/>
      <w:r w:rsidR="003A1B6C">
        <w:rPr>
          <w:rFonts w:eastAsia="Calibri"/>
          <w:lang w:val="en-GB"/>
        </w:rPr>
        <w:t>[</w:t>
      </w:r>
      <w:proofErr w:type="spellStart"/>
      <w:r w:rsidR="003A1B6C">
        <w:rPr>
          <w:rFonts w:eastAsia="Calibri"/>
          <w:lang w:val="en-GB"/>
        </w:rPr>
        <w:t>ing</w:t>
      </w:r>
      <w:proofErr w:type="spellEnd"/>
      <w:r w:rsidR="003A1B6C">
        <w:rPr>
          <w:rFonts w:eastAsia="Calibri"/>
          <w:lang w:val="en-GB"/>
        </w:rPr>
        <w:t>]</w:t>
      </w:r>
      <w:r w:rsidRPr="00E13C30">
        <w:rPr>
          <w:rFonts w:eastAsia="Calibri"/>
          <w:lang w:val="en-GB"/>
        </w:rPr>
        <w:t xml:space="preserve"> them with the legal and financial means to take necessary action</w:t>
      </w:r>
      <w:r w:rsidRPr="00E13C30">
        <w:rPr>
          <w:lang w:val="en-GB"/>
        </w:rPr>
        <w:t>.</w:t>
      </w:r>
      <w:r>
        <w:rPr>
          <w:lang w:val="en-GB"/>
        </w:rPr>
        <w:t>”</w:t>
      </w:r>
      <w:r w:rsidRPr="00E13C30">
        <w:rPr>
          <w:rStyle w:val="FootnoteReference"/>
          <w:lang w:val="en-GB"/>
        </w:rPr>
        <w:footnoteReference w:id="38"/>
      </w:r>
    </w:p>
    <w:p w:rsidR="00055736" w:rsidRDefault="00055736" w:rsidP="00791263">
      <w:pPr>
        <w:pStyle w:val="Heading3"/>
      </w:pPr>
      <w:r>
        <w:t xml:space="preserve">Obligations </w:t>
      </w:r>
      <w:r w:rsidR="00E66377">
        <w:t>relating to members of</w:t>
      </w:r>
      <w:r>
        <w:t xml:space="preserve"> groups</w:t>
      </w:r>
      <w:r w:rsidR="00E66377">
        <w:t xml:space="preserve"> in vulnerable situations</w:t>
      </w:r>
    </w:p>
    <w:p w:rsidR="00055736" w:rsidRDefault="00055736" w:rsidP="002462E2">
      <w:pPr>
        <w:pStyle w:val="ListParagraph"/>
      </w:pPr>
      <w:r>
        <w:t>The Commission on Human Rights stressed</w:t>
      </w:r>
      <w:r w:rsidRPr="006976D8">
        <w:t xml:space="preserve"> the importance for States</w:t>
      </w:r>
      <w:r>
        <w:t xml:space="preserve"> when developing their environmental policies </w:t>
      </w:r>
      <w:r w:rsidR="0054574F">
        <w:t xml:space="preserve">of taking </w:t>
      </w:r>
      <w:r>
        <w:t>into account the impacts of environmental degradation on “</w:t>
      </w:r>
      <w:r w:rsidRPr="006976D8">
        <w:t>disadvantaged members of society, including individuals and groups of individuals who are victims of or subject to racism</w:t>
      </w:r>
      <w:r>
        <w:t>.”</w:t>
      </w:r>
      <w:r>
        <w:rPr>
          <w:rStyle w:val="FootnoteReference"/>
          <w:iCs/>
        </w:rPr>
        <w:footnoteReference w:id="39"/>
      </w:r>
    </w:p>
    <w:p w:rsidR="00E66377" w:rsidRPr="00D56918" w:rsidRDefault="00E66377" w:rsidP="00791263">
      <w:pPr>
        <w:pStyle w:val="Heading3"/>
      </w:pPr>
      <w:r>
        <w:t>Obligations relating to international cooperation</w:t>
      </w:r>
    </w:p>
    <w:p w:rsidR="00E66377" w:rsidRPr="00EE1A5C" w:rsidRDefault="00E66377" w:rsidP="00E66377">
      <w:pPr>
        <w:pStyle w:val="ListParagraph"/>
      </w:pPr>
      <w:r w:rsidRPr="00E04494">
        <w:t xml:space="preserve">In order to support the call for international cooperation to address global environmental issues, the </w:t>
      </w:r>
      <w:r>
        <w:t xml:space="preserve">Human Rights </w:t>
      </w:r>
      <w:r w:rsidRPr="00E04494">
        <w:t xml:space="preserve">Council has referred to the principles of the Rio </w:t>
      </w:r>
      <w:r w:rsidRPr="00E04494">
        <w:lastRenderedPageBreak/>
        <w:t>Declaration on Environment and Development, including Principle 7, which states that States should cooperate in a spirit of global partnership to conserve, protect and restore the health and integrity of the Earth’s ecosystem.</w:t>
      </w:r>
      <w:r>
        <w:rPr>
          <w:rStyle w:val="FootnoteReference"/>
        </w:rPr>
        <w:footnoteReference w:id="40"/>
      </w:r>
      <w:r>
        <w:t xml:space="preserve"> </w:t>
      </w:r>
    </w:p>
    <w:p w:rsidR="00E66377" w:rsidRDefault="00E66377" w:rsidP="00E66377">
      <w:pPr>
        <w:pStyle w:val="ListParagraph"/>
      </w:pPr>
      <w:r>
        <w:t>T</w:t>
      </w:r>
      <w:r w:rsidRPr="00F414DF">
        <w:t>he Commission</w:t>
      </w:r>
      <w:r>
        <w:t xml:space="preserve"> on Human Rights </w:t>
      </w:r>
      <w:r w:rsidRPr="00C63F00">
        <w:t xml:space="preserve">urged </w:t>
      </w:r>
      <w:r w:rsidRPr="00C63F00">
        <w:rPr>
          <w:rFonts w:eastAsia="Calibri"/>
        </w:rPr>
        <w:t>the</w:t>
      </w:r>
      <w:r w:rsidRPr="00F414DF">
        <w:rPr>
          <w:rFonts w:eastAsia="Calibri"/>
        </w:rPr>
        <w:t xml:space="preserve"> international community</w:t>
      </w:r>
      <w:r>
        <w:t xml:space="preserve"> to take specific measures to protect and promote the human rights to life and health from transboundary toxic waste dumping, including “</w:t>
      </w:r>
      <w:r w:rsidRPr="00F414DF">
        <w:rPr>
          <w:rFonts w:eastAsia="Calibri"/>
        </w:rPr>
        <w:t>to give the necessary support to developing countries, upon their request, in their efforts to implement the provisions of existing international and regional instruments governing the transboundary movement and dumping of toxic and dangerous products and wastes</w:t>
      </w:r>
      <w:r>
        <w:t>.”</w:t>
      </w:r>
      <w:r>
        <w:rPr>
          <w:rStyle w:val="FootnoteReference"/>
        </w:rPr>
        <w:footnoteReference w:id="41"/>
      </w:r>
    </w:p>
    <w:p w:rsidR="00055736" w:rsidRDefault="00055736" w:rsidP="00791263">
      <w:pPr>
        <w:pStyle w:val="Heading3"/>
      </w:pPr>
      <w:r>
        <w:t>Obligations</w:t>
      </w:r>
      <w:r w:rsidR="00E66377">
        <w:t xml:space="preserve"> relating to</w:t>
      </w:r>
      <w:r>
        <w:t xml:space="preserve"> non-state actors</w:t>
      </w:r>
    </w:p>
    <w:p w:rsidR="00055736" w:rsidRPr="000063B7" w:rsidRDefault="00055736" w:rsidP="002462E2">
      <w:pPr>
        <w:pStyle w:val="ListParagraph"/>
      </w:pPr>
      <w:r>
        <w:t xml:space="preserve">The General Assembly, recognising the importance of private sector agricultural investment in </w:t>
      </w:r>
      <w:r w:rsidRPr="000063B7">
        <w:t>enhancing agriculture development and food security</w:t>
      </w:r>
      <w:r>
        <w:t xml:space="preserve">, </w:t>
      </w:r>
      <w:r w:rsidR="005308B0">
        <w:t xml:space="preserve">has </w:t>
      </w:r>
      <w:r>
        <w:t>call</w:t>
      </w:r>
      <w:r w:rsidR="005308B0">
        <w:t>ed</w:t>
      </w:r>
      <w:r w:rsidR="00A348DC">
        <w:t xml:space="preserve"> on the private sector to “</w:t>
      </w:r>
      <w:r w:rsidRPr="000063B7">
        <w:t>conduct agricultural practices in accordance with national legislation, taking into account national sovereignty over natural resources, environmental sustainability and the importance of promoting the well-being and improving the livelihood of local communities and indigenous peoples, as appropriate</w:t>
      </w:r>
      <w:r>
        <w:t>.”</w:t>
      </w:r>
      <w:r>
        <w:rPr>
          <w:rStyle w:val="FootnoteReference"/>
          <w:iCs/>
        </w:rPr>
        <w:footnoteReference w:id="42"/>
      </w:r>
    </w:p>
    <w:p w:rsidR="00055736" w:rsidRPr="00357CC8" w:rsidRDefault="00055736" w:rsidP="00D81558">
      <w:pPr>
        <w:pStyle w:val="Heading2"/>
        <w:rPr>
          <w:lang w:eastAsia="en-ZA"/>
        </w:rPr>
      </w:pPr>
      <w:r>
        <w:rPr>
          <w:lang w:eastAsia="en-ZA"/>
        </w:rPr>
        <w:t>Climate Change</w:t>
      </w:r>
    </w:p>
    <w:p w:rsidR="00055736" w:rsidRDefault="00A348DC" w:rsidP="00791263">
      <w:pPr>
        <w:pStyle w:val="Heading3"/>
      </w:pPr>
      <w:r>
        <w:t>Human rights threatened by climate change</w:t>
      </w:r>
    </w:p>
    <w:p w:rsidR="00055736" w:rsidRPr="00986612" w:rsidRDefault="00055736" w:rsidP="002462E2">
      <w:pPr>
        <w:pStyle w:val="ListParagraph"/>
      </w:pPr>
      <w:r>
        <w:t>The</w:t>
      </w:r>
      <w:r w:rsidRPr="004A6D0D">
        <w:t xml:space="preserve"> Human Rights Council has</w:t>
      </w:r>
      <w:r>
        <w:t xml:space="preserve"> </w:t>
      </w:r>
      <w:r w:rsidR="005308B0">
        <w:t>identified c</w:t>
      </w:r>
      <w:r w:rsidRPr="004A6D0D">
        <w:t>limate</w:t>
      </w:r>
      <w:r w:rsidRPr="006D7E80">
        <w:t xml:space="preserve"> change as a threat to the enjoyment of human rights.  </w:t>
      </w:r>
      <w:r w:rsidR="00A348DC">
        <w:t>Specifically</w:t>
      </w:r>
      <w:r w:rsidR="005308B0">
        <w:t xml:space="preserve">, </w:t>
      </w:r>
      <w:r w:rsidRPr="006D7E80">
        <w:t xml:space="preserve">it has expressed concern “that climate change poses an immediate and far-reaching threat to people and communities around the world and has </w:t>
      </w:r>
      <w:r w:rsidRPr="006D7E80">
        <w:lastRenderedPageBreak/>
        <w:t>implications for the full enjoyment of human rights</w:t>
      </w:r>
      <w:r>
        <w:t>.”</w:t>
      </w:r>
      <w:r>
        <w:rPr>
          <w:rStyle w:val="FootnoteReference"/>
          <w:color w:val="000000"/>
        </w:rPr>
        <w:footnoteReference w:id="43"/>
      </w:r>
      <w:r>
        <w:t xml:space="preserve"> It has also noted that climate change-related impacts:</w:t>
      </w:r>
    </w:p>
    <w:p w:rsidR="00055736" w:rsidRPr="00986612" w:rsidRDefault="00055736" w:rsidP="00A348DC">
      <w:pPr>
        <w:pStyle w:val="ListParagraph"/>
        <w:numPr>
          <w:ilvl w:val="0"/>
          <w:numId w:val="0"/>
        </w:numPr>
        <w:spacing w:line="240" w:lineRule="auto"/>
        <w:ind w:left="1440" w:right="1469"/>
        <w:contextualSpacing w:val="0"/>
        <w:jc w:val="both"/>
      </w:pPr>
      <w:r w:rsidRPr="00986612">
        <w:rPr>
          <w:lang w:val="en-GB"/>
        </w:rPr>
        <w:t>have a range of implications, both direct and indirect, for the effective enjoyment of human rights including, inter alia, the right to life, the right to adequate food, the right to the highest attainable standard of health, the right to adequate housing, the right to self-determination and human rights obligations related to access to safe drinking water and sanitation</w:t>
      </w:r>
      <w:r>
        <w:rPr>
          <w:rStyle w:val="FootnoteReference"/>
          <w:color w:val="000000"/>
          <w:lang w:val="en-GB"/>
        </w:rPr>
        <w:footnoteReference w:id="44"/>
      </w:r>
    </w:p>
    <w:p w:rsidR="00055736" w:rsidRPr="00530BE6" w:rsidRDefault="00055736" w:rsidP="002462E2">
      <w:pPr>
        <w:pStyle w:val="ListParagraph"/>
      </w:pPr>
      <w:r>
        <w:t>The Council has recognised the particular threat of climate change to certain segments of the population who are in vulnerable situations, “</w:t>
      </w:r>
      <w:r w:rsidRPr="00407518">
        <w:rPr>
          <w:rFonts w:eastAsia="Calibri"/>
          <w:lang w:val="en-GB"/>
        </w:rPr>
        <w:t>owing to factors such as geography, poverty, gender, age, indigenous or minority status and disability</w:t>
      </w:r>
      <w:r>
        <w:rPr>
          <w:lang w:val="en-GB"/>
        </w:rPr>
        <w:t>.”</w:t>
      </w:r>
      <w:r w:rsidRPr="00407518">
        <w:rPr>
          <w:rStyle w:val="FootnoteReference"/>
          <w:color w:val="000000"/>
        </w:rPr>
        <w:t xml:space="preserve"> </w:t>
      </w:r>
      <w:r>
        <w:rPr>
          <w:rStyle w:val="FootnoteReference"/>
          <w:color w:val="000000"/>
        </w:rPr>
        <w:footnoteReference w:id="45"/>
      </w:r>
      <w:r>
        <w:rPr>
          <w:lang w:val="en-GB"/>
        </w:rPr>
        <w:t xml:space="preserve"> </w:t>
      </w:r>
      <w:r w:rsidRPr="00407518">
        <w:t xml:space="preserve"> </w:t>
      </w:r>
      <w:r>
        <w:t xml:space="preserve">In this </w:t>
      </w:r>
      <w:r w:rsidRPr="00530BE6">
        <w:t xml:space="preserve">respect, it has also identified </w:t>
      </w:r>
      <w:r w:rsidR="00CD29B9">
        <w:t>s</w:t>
      </w:r>
      <w:r w:rsidR="00A348DC" w:rsidRPr="00530BE6">
        <w:t xml:space="preserve">mall </w:t>
      </w:r>
      <w:r w:rsidR="00CD29B9">
        <w:t>i</w:t>
      </w:r>
      <w:r w:rsidR="00A348DC" w:rsidRPr="00530BE6">
        <w:t>sland</w:t>
      </w:r>
      <w:r w:rsidRPr="00530BE6">
        <w:t xml:space="preserve"> States as particularly vulnerable to the effects of climate change.</w:t>
      </w:r>
      <w:r w:rsidRPr="00530BE6">
        <w:rPr>
          <w:rStyle w:val="FootnoteReference"/>
          <w:color w:val="000000"/>
        </w:rPr>
        <w:footnoteReference w:id="46"/>
      </w:r>
    </w:p>
    <w:p w:rsidR="00055736" w:rsidRPr="00530BE6" w:rsidRDefault="00055736" w:rsidP="002462E2">
      <w:pPr>
        <w:pStyle w:val="ListParagraph"/>
      </w:pPr>
      <w:r w:rsidRPr="00530BE6">
        <w:t xml:space="preserve">The Human </w:t>
      </w:r>
      <w:r>
        <w:t xml:space="preserve">Rights Council has also taken note </w:t>
      </w:r>
      <w:r w:rsidRPr="00530BE6">
        <w:t>of the</w:t>
      </w:r>
      <w:r w:rsidR="00A348DC">
        <w:t xml:space="preserve"> 2009</w:t>
      </w:r>
      <w:r w:rsidRPr="00530BE6">
        <w:t xml:space="preserve"> report of the Office of the United Nations High Commissioner for Human Rights </w:t>
      </w:r>
      <w:r w:rsidR="00FF7232">
        <w:t xml:space="preserve">(OHCHR) </w:t>
      </w:r>
      <w:r w:rsidRPr="00530BE6">
        <w:t xml:space="preserve">on the relationship between </w:t>
      </w:r>
      <w:r>
        <w:t>climate change and human rights.</w:t>
      </w:r>
      <w:r>
        <w:rPr>
          <w:rStyle w:val="FootnoteReference"/>
        </w:rPr>
        <w:footnoteReference w:id="47"/>
      </w:r>
      <w:r>
        <w:t xml:space="preserve"> The OHCHR report </w:t>
      </w:r>
      <w:r w:rsidRPr="006B117A">
        <w:rPr>
          <w:rFonts w:eastAsia="Calibri"/>
          <w:lang w:val="en-US"/>
        </w:rPr>
        <w:t xml:space="preserve">describes the adverse effects of climate change on specific rights, including: the right to life, which will be threatened by several weather events such as floods, storms, and droughts, as well as by an increase in hunger and malnutrition; the right to food, which will be jeopardized by increased numbers of people facing malnutrition from decreased crop productivity; the right to water, adversely affected for the more than one billion people receiving melt water by the loss of glaciers and reductions in snow cover; the right to the highest attainable standard of health, </w:t>
      </w:r>
      <w:r w:rsidRPr="006B117A">
        <w:rPr>
          <w:rFonts w:eastAsia="Calibri"/>
          <w:lang w:val="en-US"/>
        </w:rPr>
        <w:lastRenderedPageBreak/>
        <w:t xml:space="preserve">which will be infringed by not only malnutrition and extreme weather events, but also by malaria and other diseases that thrive in warmer weather; the right to housing, which has already been compromised by the forced relocation of communities in the Arctic and low-lying island </w:t>
      </w:r>
      <w:r w:rsidR="00466C9A">
        <w:rPr>
          <w:rFonts w:eastAsia="Calibri"/>
          <w:lang w:val="en-US"/>
        </w:rPr>
        <w:t>S</w:t>
      </w:r>
      <w:r w:rsidRPr="006B117A">
        <w:rPr>
          <w:rFonts w:eastAsia="Calibri"/>
          <w:lang w:val="en-US"/>
        </w:rPr>
        <w:t>tates; and the right of self-determination, which is threatened by the possible inundation and disappearance of small island States.</w:t>
      </w:r>
      <w:r w:rsidRPr="006B117A">
        <w:rPr>
          <w:rFonts w:eastAsia="Calibri"/>
          <w:vertAlign w:val="superscript"/>
          <w:lang w:val="en-US"/>
        </w:rPr>
        <w:footnoteReference w:id="48"/>
      </w:r>
    </w:p>
    <w:p w:rsidR="00055736" w:rsidRDefault="00055736" w:rsidP="002462E2">
      <w:pPr>
        <w:pStyle w:val="ListParagraph"/>
      </w:pPr>
      <w:r w:rsidRPr="00530BE6">
        <w:t>The</w:t>
      </w:r>
      <w:r>
        <w:t xml:space="preserve"> General Assembly has also in various resolutions linked the adverse affects of climate change to different types of human impacts, particularly in developing countries.</w:t>
      </w:r>
      <w:r>
        <w:rPr>
          <w:rStyle w:val="FootnoteReference"/>
        </w:rPr>
        <w:footnoteReference w:id="49"/>
      </w:r>
      <w:r>
        <w:t xml:space="preserve">  For example, it has identified that </w:t>
      </w:r>
      <w:r w:rsidRPr="0056200A">
        <w:t>persistent drought and extreme weather events, sea-level rise, coastal e</w:t>
      </w:r>
      <w:r>
        <w:t xml:space="preserve">rosion and ocean acidification threaten food security and </w:t>
      </w:r>
      <w:r w:rsidRPr="0056200A">
        <w:t>efforts to eradicate poverty and achieve s</w:t>
      </w:r>
      <w:r>
        <w:t>ustainable development.</w:t>
      </w:r>
      <w:r>
        <w:rPr>
          <w:rStyle w:val="FootnoteReference"/>
        </w:rPr>
        <w:footnoteReference w:id="50"/>
      </w:r>
    </w:p>
    <w:p w:rsidR="00055736" w:rsidRDefault="00A348DC" w:rsidP="00791263">
      <w:pPr>
        <w:pStyle w:val="Heading3"/>
      </w:pPr>
      <w:r>
        <w:t>Obligations relating</w:t>
      </w:r>
      <w:r w:rsidR="00055736">
        <w:t xml:space="preserve"> to climate change</w:t>
      </w:r>
    </w:p>
    <w:p w:rsidR="00055736" w:rsidRPr="001946AD" w:rsidRDefault="00055736" w:rsidP="002462E2">
      <w:pPr>
        <w:pStyle w:val="ListParagraph"/>
      </w:pPr>
      <w:r w:rsidRPr="000B01EF">
        <w:t>With respect to climate change, the Human Rights</w:t>
      </w:r>
      <w:r w:rsidR="00A348DC">
        <w:t xml:space="preserve"> Council has affirmed </w:t>
      </w:r>
      <w:r>
        <w:t>“</w:t>
      </w:r>
      <w:r w:rsidRPr="00EA18F5">
        <w:t>that human rights obligations, standards and principles have the potential to inform and strengthen international and national policymaking in the area of climate change, promoting policy coherence, legitimacy and sustainable outcomes</w:t>
      </w:r>
      <w:r>
        <w:t>.”</w:t>
      </w:r>
      <w:r>
        <w:rPr>
          <w:rStyle w:val="FootnoteReference"/>
          <w:color w:val="000000"/>
        </w:rPr>
        <w:footnoteReference w:id="51"/>
      </w:r>
      <w:r>
        <w:rPr>
          <w:lang w:val="en-GB"/>
        </w:rPr>
        <w:t xml:space="preserve">  The </w:t>
      </w:r>
      <w:r w:rsidRPr="001946AD">
        <w:rPr>
          <w:lang w:val="en-GB"/>
        </w:rPr>
        <w:t xml:space="preserve">Council has </w:t>
      </w:r>
      <w:r>
        <w:rPr>
          <w:lang w:val="en-GB"/>
        </w:rPr>
        <w:t xml:space="preserve">also </w:t>
      </w:r>
      <w:r w:rsidRPr="001946AD">
        <w:rPr>
          <w:lang w:val="en-GB"/>
        </w:rPr>
        <w:t>specified that “</w:t>
      </w:r>
      <w:r w:rsidRPr="001946AD">
        <w:rPr>
          <w:rFonts w:eastAsia="Calibri"/>
          <w:lang w:val="en-GB"/>
        </w:rPr>
        <w:t>in no case may a people be deprived of its own means of subsistence</w:t>
      </w:r>
      <w:r w:rsidRPr="001946AD">
        <w:rPr>
          <w:lang w:val="en-GB"/>
        </w:rPr>
        <w:t>”</w:t>
      </w:r>
      <w:r>
        <w:rPr>
          <w:lang w:val="en-GB"/>
        </w:rPr>
        <w:t xml:space="preserve"> as a result of climate change impacts.</w:t>
      </w:r>
      <w:r w:rsidRPr="007E4CE1">
        <w:rPr>
          <w:rStyle w:val="FootnoteReference"/>
          <w:lang w:val="en-GB"/>
        </w:rPr>
        <w:footnoteReference w:id="52"/>
      </w:r>
      <w:r w:rsidRPr="001946AD">
        <w:rPr>
          <w:lang w:val="en-GB"/>
        </w:rPr>
        <w:t xml:space="preserve"> Moreover, the Council has </w:t>
      </w:r>
      <w:r>
        <w:rPr>
          <w:lang w:val="en-GB"/>
        </w:rPr>
        <w:t>made reference</w:t>
      </w:r>
      <w:r w:rsidRPr="001946AD">
        <w:rPr>
          <w:lang w:val="en-GB"/>
        </w:rPr>
        <w:t xml:space="preserve"> to the </w:t>
      </w:r>
      <w:r>
        <w:rPr>
          <w:lang w:val="en-GB"/>
        </w:rPr>
        <w:t xml:space="preserve">objectives of the </w:t>
      </w:r>
      <w:r w:rsidRPr="001946AD">
        <w:rPr>
          <w:lang w:val="en-GB"/>
        </w:rPr>
        <w:t>United Nations Framework Convention on Climate Ch</w:t>
      </w:r>
      <w:r w:rsidRPr="001946AD">
        <w:rPr>
          <w:rFonts w:eastAsia="Calibri"/>
          <w:lang w:val="en-GB"/>
        </w:rPr>
        <w:t>ange</w:t>
      </w:r>
      <w:r>
        <w:rPr>
          <w:rFonts w:eastAsia="Calibri"/>
          <w:lang w:val="en-GB"/>
        </w:rPr>
        <w:t xml:space="preserve"> and</w:t>
      </w:r>
      <w:r w:rsidRPr="001946AD">
        <w:rPr>
          <w:rFonts w:eastAsia="Calibri"/>
          <w:lang w:val="en-GB"/>
        </w:rPr>
        <w:t xml:space="preserve"> </w:t>
      </w:r>
      <w:r>
        <w:rPr>
          <w:rFonts w:eastAsia="Calibri"/>
          <w:lang w:val="en-GB"/>
        </w:rPr>
        <w:t>emphasized</w:t>
      </w:r>
      <w:r w:rsidRPr="001946AD">
        <w:rPr>
          <w:rFonts w:eastAsia="Calibri"/>
          <w:lang w:val="en-GB"/>
        </w:rPr>
        <w:t xml:space="preserve"> </w:t>
      </w:r>
      <w:r>
        <w:rPr>
          <w:rFonts w:eastAsia="Calibri"/>
          <w:lang w:val="en-GB"/>
        </w:rPr>
        <w:t>“</w:t>
      </w:r>
      <w:r w:rsidRPr="001946AD">
        <w:rPr>
          <w:rFonts w:eastAsia="Calibri"/>
          <w:lang w:val="en-GB"/>
        </w:rPr>
        <w:t>tha</w:t>
      </w:r>
      <w:r w:rsidRPr="001946AD">
        <w:rPr>
          <w:lang w:val="en-GB"/>
        </w:rPr>
        <w:t xml:space="preserve">t </w:t>
      </w:r>
      <w:r w:rsidRPr="001946AD">
        <w:t>p</w:t>
      </w:r>
      <w:r w:rsidR="005308B0">
        <w:t>arties</w:t>
      </w:r>
      <w:r w:rsidRPr="001946AD">
        <w:rPr>
          <w:lang w:val="en-GB"/>
        </w:rPr>
        <w:t xml:space="preserve"> should</w:t>
      </w:r>
      <w:r>
        <w:rPr>
          <w:lang w:val="en-GB"/>
        </w:rPr>
        <w:t xml:space="preserve">, in </w:t>
      </w:r>
      <w:r>
        <w:rPr>
          <w:lang w:val="en-GB"/>
        </w:rPr>
        <w:lastRenderedPageBreak/>
        <w:t>all climate change-related actions</w:t>
      </w:r>
      <w:r w:rsidRPr="0057684A">
        <w:rPr>
          <w:iCs/>
        </w:rPr>
        <w:t>,</w:t>
      </w:r>
      <w:r w:rsidRPr="001946AD">
        <w:rPr>
          <w:i/>
          <w:iCs/>
        </w:rPr>
        <w:t xml:space="preserve"> </w:t>
      </w:r>
      <w:r w:rsidRPr="00785E01">
        <w:rPr>
          <w:iCs/>
        </w:rPr>
        <w:t>fully re</w:t>
      </w:r>
      <w:r w:rsidRPr="005308B0">
        <w:t>spect</w:t>
      </w:r>
      <w:r w:rsidRPr="001946AD">
        <w:t xml:space="preserve"> human rights as enunciated in the outcome of the sixteenth session of the Conference of the Parties to the Convention</w:t>
      </w:r>
      <w:r>
        <w:t>.”</w:t>
      </w:r>
      <w:r w:rsidRPr="001946AD">
        <w:rPr>
          <w:rStyle w:val="FootnoteReference"/>
          <w:color w:val="000000"/>
        </w:rPr>
        <w:footnoteReference w:id="53"/>
      </w:r>
    </w:p>
    <w:p w:rsidR="00055736" w:rsidRPr="001946AD" w:rsidRDefault="00055736" w:rsidP="002462E2">
      <w:pPr>
        <w:pStyle w:val="ListParagraph"/>
      </w:pPr>
      <w:r>
        <w:rPr>
          <w:lang w:val="en-GB"/>
        </w:rPr>
        <w:t>The Council has recognised the need for international cooperation to address the global nature of climate change.</w:t>
      </w:r>
      <w:r w:rsidRPr="001946AD">
        <w:rPr>
          <w:lang w:val="en-GB"/>
        </w:rPr>
        <w:t xml:space="preserve"> </w:t>
      </w:r>
      <w:r>
        <w:rPr>
          <w:lang w:val="en-GB"/>
        </w:rPr>
        <w:t>It has stated in this regard that:</w:t>
      </w:r>
    </w:p>
    <w:p w:rsidR="00055736" w:rsidRPr="00EA18F5" w:rsidRDefault="00055736" w:rsidP="00A348DC">
      <w:pPr>
        <w:pStyle w:val="ListParagraph"/>
        <w:numPr>
          <w:ilvl w:val="0"/>
          <w:numId w:val="0"/>
        </w:numPr>
        <w:spacing w:line="240" w:lineRule="auto"/>
        <w:ind w:left="1440" w:right="1469"/>
        <w:contextualSpacing w:val="0"/>
        <w:jc w:val="both"/>
        <w:rPr>
          <w:rStyle w:val="FootnoteReference"/>
          <w:vertAlign w:val="baseline"/>
        </w:rPr>
      </w:pPr>
      <w:r w:rsidRPr="001946AD">
        <w:rPr>
          <w:lang w:val="en-GB"/>
        </w:rPr>
        <w:t>climate change is a global problem requiring a global solution, and that effective international cooperation to enable the full, effective and sustained implemen</w:t>
      </w:r>
      <w:r w:rsidRPr="00EA18F5">
        <w:rPr>
          <w:lang w:val="en-GB"/>
        </w:rPr>
        <w:t>t</w:t>
      </w:r>
      <w:r w:rsidRPr="001946AD">
        <w:rPr>
          <w:lang w:val="en-GB"/>
        </w:rPr>
        <w:t>a</w:t>
      </w:r>
      <w:r w:rsidRPr="00EA18F5">
        <w:rPr>
          <w:lang w:val="en-GB"/>
        </w:rPr>
        <w:t>tion of the United Nations Framework Convention on Climate Change in accordance with the provisions and principles of the Convention is important in order to support national efforts for the realization of human rights implicated by climate change-related impacts</w:t>
      </w:r>
      <w:r>
        <w:rPr>
          <w:lang w:val="en-GB"/>
        </w:rPr>
        <w:t>.</w:t>
      </w:r>
      <w:r w:rsidRPr="007E4CE1">
        <w:rPr>
          <w:rStyle w:val="FootnoteReference"/>
          <w:lang w:val="en-GB"/>
        </w:rPr>
        <w:footnoteReference w:id="54"/>
      </w:r>
    </w:p>
    <w:p w:rsidR="00055736" w:rsidRDefault="00055736" w:rsidP="002462E2">
      <w:pPr>
        <w:pStyle w:val="ListParagraph"/>
      </w:pPr>
      <w:r>
        <w:rPr>
          <w:iCs/>
        </w:rPr>
        <w:t>At the same time, it has also acknowledged the principle of common but differentiated responsibilities, stating that “</w:t>
      </w:r>
      <w:r w:rsidRPr="00EA18F5">
        <w:t xml:space="preserve">the global nature of climate change calls for the widest possible cooperation by all countries and their participation in an effective and appropriate </w:t>
      </w:r>
      <w:r w:rsidRPr="00357CC8">
        <w:t>international response, in accordance with their common but differentiated responsibilities and respective capabilities and their social and economic conditions.”</w:t>
      </w:r>
      <w:r w:rsidRPr="00357CC8">
        <w:rPr>
          <w:rStyle w:val="FootnoteReference"/>
        </w:rPr>
        <w:footnoteReference w:id="55"/>
      </w:r>
    </w:p>
    <w:p w:rsidR="00055736" w:rsidRPr="00C63F00" w:rsidRDefault="00055736" w:rsidP="002462E2">
      <w:pPr>
        <w:pStyle w:val="ListParagraph"/>
      </w:pPr>
      <w:r w:rsidRPr="00C63F00">
        <w:t>The 2009 OHCHR Report on climate change and human rights also identifies human rights obligations relevant to addressing the impacts from climate change at the national and international level</w:t>
      </w:r>
      <w:r>
        <w:t>.</w:t>
      </w:r>
      <w:r w:rsidRPr="007570ED">
        <w:rPr>
          <w:vertAlign w:val="superscript"/>
        </w:rPr>
        <w:footnoteReference w:id="56"/>
      </w:r>
      <w:r w:rsidRPr="00C63F00">
        <w:t xml:space="preserve">  According to the Report, whether a human rights violation exists at the national level “would rest on whether the State through its acts or omissions had failed to protect an individual against a harm affecting the enjoyment of human rights.”</w:t>
      </w:r>
      <w:r>
        <w:rPr>
          <w:rStyle w:val="FootnoteReference"/>
        </w:rPr>
        <w:footnoteReference w:id="57"/>
      </w:r>
      <w:r w:rsidRPr="00C63F00">
        <w:t xml:space="preserve"> In this respect, the Report identifies that at the national level “States may have an obligation to protect individuals against foreseeable threats to human rights related to climate change, such </w:t>
      </w:r>
      <w:r w:rsidRPr="00C63F00">
        <w:lastRenderedPageBreak/>
        <w:t>as an increased risk of flooding in certain areas.”</w:t>
      </w:r>
      <w:r>
        <w:rPr>
          <w:rStyle w:val="FootnoteReference"/>
        </w:rPr>
        <w:footnoteReference w:id="58"/>
      </w:r>
      <w:r w:rsidRPr="00C63F00">
        <w:t xml:space="preserve">  Moreover, the OH</w:t>
      </w:r>
      <w:r w:rsidR="00A348DC">
        <w:t>CHR report identifies</w:t>
      </w:r>
      <w:r w:rsidRPr="00C63F00">
        <w:t xml:space="preserve"> awareness raising, access to information, and public participation as critical in efforts to address climate change at the national level.</w:t>
      </w:r>
      <w:r>
        <w:rPr>
          <w:rStyle w:val="FootnoteReference"/>
        </w:rPr>
        <w:footnoteReference w:id="59"/>
      </w:r>
      <w:r w:rsidRPr="00C63F00">
        <w:t xml:space="preserve"> The Report also provides that human rights standards and principles should inform and strengthen national-level policymaking in the area of climate change, promoting policy coherence and sustainable outcomes.</w:t>
      </w:r>
      <w:r>
        <w:rPr>
          <w:rStyle w:val="FootnoteReference"/>
        </w:rPr>
        <w:footnoteReference w:id="60"/>
      </w:r>
      <w:r w:rsidRPr="00C63F00">
        <w:t xml:space="preserve"> At the international level, the Report </w:t>
      </w:r>
      <w:r>
        <w:t>refers to the</w:t>
      </w:r>
      <w:r w:rsidRPr="00C63F00">
        <w:rPr>
          <w:lang w:val="en-US"/>
        </w:rPr>
        <w:t xml:space="preserve"> duty of international cooperation</w:t>
      </w:r>
      <w:r w:rsidRPr="00C63F00">
        <w:t xml:space="preserve"> to address climate change, noting that global warming can only be dealt with through cooperation by all members of the</w:t>
      </w:r>
      <w:r>
        <w:t xml:space="preserve"> </w:t>
      </w:r>
      <w:r w:rsidRPr="00C63F00">
        <w:t>international community.</w:t>
      </w:r>
      <w:r>
        <w:rPr>
          <w:rStyle w:val="FootnoteReference"/>
        </w:rPr>
        <w:footnoteReference w:id="61"/>
      </w:r>
    </w:p>
    <w:p w:rsidR="00055736" w:rsidRPr="00DA35F8" w:rsidRDefault="00055736" w:rsidP="002462E2">
      <w:pPr>
        <w:pStyle w:val="ListParagraph"/>
      </w:pPr>
      <w:r>
        <w:t xml:space="preserve">The General Assembly has called for urgent </w:t>
      </w:r>
      <w:r w:rsidRPr="00DA35F8">
        <w:t xml:space="preserve">international, regional and national efforts </w:t>
      </w:r>
      <w:r>
        <w:t>to address the impacts of climate change on food security, specifically to</w:t>
      </w:r>
      <w:r w:rsidRPr="00DA35F8">
        <w:t xml:space="preserve"> </w:t>
      </w:r>
      <w:r>
        <w:t>“</w:t>
      </w:r>
      <w:r w:rsidRPr="00DA35F8">
        <w:t xml:space="preserve">increase the ability of the agricultural sector to predict, prevent and address the impacts of climate change and extreme weather events, especially floods and droughts, on agricultural production and food systems, as well as to enhance the ability of that sector to regain </w:t>
      </w:r>
      <w:r>
        <w:t>livelihoods and food production.”</w:t>
      </w:r>
      <w:r>
        <w:rPr>
          <w:rStyle w:val="FootnoteReference"/>
        </w:rPr>
        <w:footnoteReference w:id="62"/>
      </w:r>
    </w:p>
    <w:p w:rsidR="00055736" w:rsidRDefault="00055736" w:rsidP="002462E2">
      <w:pPr>
        <w:pStyle w:val="ListParagraph"/>
      </w:pPr>
      <w:r>
        <w:t>The General Assembly has also recognised the importan</w:t>
      </w:r>
      <w:r w:rsidR="0039746B">
        <w:t>ce</w:t>
      </w:r>
      <w:r>
        <w:t xml:space="preserve"> of public participation </w:t>
      </w:r>
      <w:r w:rsidR="0039746B">
        <w:t xml:space="preserve">in addressing </w:t>
      </w:r>
      <w:r>
        <w:t>the impacts f</w:t>
      </w:r>
      <w:r w:rsidR="005308B0">
        <w:t>rom climate change, recognising:</w:t>
      </w:r>
    </w:p>
    <w:p w:rsidR="00055736" w:rsidRDefault="00055736" w:rsidP="00055736">
      <w:pPr>
        <w:autoSpaceDE w:val="0"/>
        <w:autoSpaceDN w:val="0"/>
        <w:adjustRightInd w:val="0"/>
        <w:spacing w:before="0" w:line="276" w:lineRule="auto"/>
        <w:ind w:left="1440" w:right="1469"/>
        <w:jc w:val="both"/>
        <w:rPr>
          <w:rFonts w:ascii="Times New Roman" w:hAnsi="Times New Roman" w:cs="Times New Roman"/>
          <w:sz w:val="24"/>
          <w:szCs w:val="24"/>
          <w:lang w:eastAsia="en-ZA"/>
        </w:rPr>
      </w:pPr>
      <w:r w:rsidRPr="00357CC8">
        <w:rPr>
          <w:rFonts w:ascii="Times New Roman" w:hAnsi="Times New Roman" w:cs="Times New Roman"/>
          <w:sz w:val="24"/>
          <w:szCs w:val="24"/>
          <w:lang w:eastAsia="en-ZA"/>
        </w:rPr>
        <w:t xml:space="preserve">the need to engage a broad range of stakeholders at the global, regional, national and local levels, including national, subnational and local governments, private businesses and civil society, and including youth and persons with disabilities, and that gender equality and the effective participation of women </w:t>
      </w:r>
      <w:r w:rsidRPr="00357CC8">
        <w:rPr>
          <w:rFonts w:ascii="Times New Roman" w:hAnsi="Times New Roman" w:cs="Times New Roman"/>
          <w:sz w:val="24"/>
          <w:szCs w:val="24"/>
          <w:lang w:eastAsia="en-ZA"/>
        </w:rPr>
        <w:lastRenderedPageBreak/>
        <w:t>and indigenous peoples are important for effective action on all aspects of climate change</w:t>
      </w:r>
      <w:r w:rsidR="005308B0">
        <w:rPr>
          <w:rFonts w:ascii="Times New Roman" w:hAnsi="Times New Roman" w:cs="Times New Roman"/>
          <w:sz w:val="24"/>
          <w:szCs w:val="24"/>
          <w:lang w:eastAsia="en-ZA"/>
        </w:rPr>
        <w:t>.</w:t>
      </w:r>
      <w:r>
        <w:rPr>
          <w:rStyle w:val="FootnoteReference"/>
          <w:rFonts w:ascii="Times New Roman" w:hAnsi="Times New Roman" w:cs="Times New Roman"/>
          <w:sz w:val="24"/>
          <w:szCs w:val="24"/>
          <w:lang w:eastAsia="en-ZA"/>
        </w:rPr>
        <w:footnoteReference w:id="63"/>
      </w:r>
    </w:p>
    <w:p w:rsidR="00266D15" w:rsidRPr="00C85C01" w:rsidRDefault="005308B0" w:rsidP="00A5737E">
      <w:pPr>
        <w:pStyle w:val="Heading1"/>
        <w:rPr>
          <w:rFonts w:eastAsia="Times New Roman"/>
          <w:lang w:eastAsia="en-ZA"/>
        </w:rPr>
      </w:pPr>
      <w:r>
        <w:t xml:space="preserve">The Universal Periodic Review: </w:t>
      </w:r>
      <w:r w:rsidR="001D7007" w:rsidRPr="00C85C01">
        <w:t xml:space="preserve">Human Rights Threatened by </w:t>
      </w:r>
      <w:r w:rsidR="002E62F4" w:rsidRPr="00C85C01">
        <w:t>Environme</w:t>
      </w:r>
      <w:r w:rsidR="002E62F4" w:rsidRPr="00C85C01">
        <w:rPr>
          <w:rFonts w:eastAsia="Times New Roman"/>
          <w:lang w:eastAsia="en-ZA"/>
        </w:rPr>
        <w:t xml:space="preserve">ntal </w:t>
      </w:r>
      <w:r w:rsidR="001D7007" w:rsidRPr="00C85C01">
        <w:rPr>
          <w:rFonts w:eastAsia="Times New Roman"/>
          <w:lang w:eastAsia="en-ZA"/>
        </w:rPr>
        <w:t>Harm</w:t>
      </w:r>
      <w:r w:rsidR="00A119AF" w:rsidRPr="00C85C01">
        <w:rPr>
          <w:rFonts w:eastAsia="Times New Roman"/>
          <w:lang w:eastAsia="en-ZA"/>
        </w:rPr>
        <w:t xml:space="preserve"> </w:t>
      </w:r>
      <w:r w:rsidR="00634B6A">
        <w:rPr>
          <w:rFonts w:eastAsia="Times New Roman"/>
          <w:lang w:eastAsia="en-ZA"/>
        </w:rPr>
        <w:t xml:space="preserve"> </w:t>
      </w:r>
    </w:p>
    <w:p w:rsidR="0017266F" w:rsidRPr="00C85C01" w:rsidRDefault="0039746B" w:rsidP="002462E2">
      <w:pPr>
        <w:pStyle w:val="ListParagraph"/>
      </w:pPr>
      <w:r>
        <w:t xml:space="preserve">In the first cycle of the Universal Periodic Review (UPR) process, </w:t>
      </w:r>
      <w:r w:rsidR="00C572D4" w:rsidRPr="00C85C01">
        <w:t xml:space="preserve">States discussed </w:t>
      </w:r>
      <w:r w:rsidR="001D7007" w:rsidRPr="00C85C01">
        <w:t xml:space="preserve">a spectrum of human rights that may be infringed or threatened by </w:t>
      </w:r>
      <w:r w:rsidR="00C572D4" w:rsidRPr="00C85C01">
        <w:t>various human activities or natural disasters impacting on the environment.</w:t>
      </w:r>
      <w:r w:rsidR="004B54C6" w:rsidRPr="00C85C01">
        <w:t xml:space="preserve">  Th</w:t>
      </w:r>
      <w:r w:rsidR="001D7007" w:rsidRPr="00C85C01">
        <w:t xml:space="preserve">ese rights </w:t>
      </w:r>
      <w:r w:rsidR="004B54C6" w:rsidRPr="00C85C01">
        <w:t>include</w:t>
      </w:r>
      <w:r w:rsidR="001D7007" w:rsidRPr="00C85C01">
        <w:t xml:space="preserve"> </w:t>
      </w:r>
      <w:r w:rsidR="004B54C6" w:rsidRPr="00C85C01">
        <w:t xml:space="preserve">the right to </w:t>
      </w:r>
      <w:r w:rsidR="001D7007" w:rsidRPr="00C85C01">
        <w:t xml:space="preserve">a </w:t>
      </w:r>
      <w:r w:rsidR="004B54C6" w:rsidRPr="00C85C01">
        <w:t>healthy environment, the right to life, the right to housing, the right to water, the right to health, the right to food, the right to an adequate standard of living, and cultural rights.</w:t>
      </w:r>
    </w:p>
    <w:p w:rsidR="00F2401A" w:rsidRPr="00C85C01" w:rsidRDefault="00F2401A" w:rsidP="00D81558">
      <w:pPr>
        <w:pStyle w:val="Heading2"/>
        <w:rPr>
          <w:lang w:val="en-US"/>
        </w:rPr>
      </w:pPr>
      <w:r w:rsidRPr="00C85C01">
        <w:rPr>
          <w:lang w:val="en-US"/>
        </w:rPr>
        <w:t>Right to a Healthy Environment</w:t>
      </w:r>
    </w:p>
    <w:p w:rsidR="00D22371" w:rsidRPr="00C85C01" w:rsidRDefault="0044140E" w:rsidP="002462E2">
      <w:pPr>
        <w:pStyle w:val="ListParagraph"/>
        <w:rPr>
          <w:lang w:val="en-US"/>
        </w:rPr>
      </w:pPr>
      <w:r>
        <w:t xml:space="preserve">A total of </w:t>
      </w:r>
      <w:r w:rsidR="00B74506" w:rsidRPr="00C85C01">
        <w:t xml:space="preserve">45 States discussed their constitutional right to </w:t>
      </w:r>
      <w:r w:rsidR="0054574F">
        <w:t xml:space="preserve">a </w:t>
      </w:r>
      <w:r w:rsidR="00B74506" w:rsidRPr="00C85C01">
        <w:t>healthy environment during the UPR review.</w:t>
      </w:r>
      <w:r w:rsidR="00B74506" w:rsidRPr="00C85C01">
        <w:rPr>
          <w:rStyle w:val="FootnoteReference"/>
        </w:rPr>
        <w:footnoteReference w:id="64"/>
      </w:r>
      <w:r w:rsidR="00B74506" w:rsidRPr="00C85C01">
        <w:t xml:space="preserve"> </w:t>
      </w:r>
      <w:r w:rsidR="00CE0A8A" w:rsidRPr="00C85C01">
        <w:t>Spain referred to a right to a healthy environment as an emerging right,</w:t>
      </w:r>
      <w:r w:rsidR="00C178DE">
        <w:rPr>
          <w:rStyle w:val="FootnoteReference"/>
        </w:rPr>
        <w:footnoteReference w:id="65"/>
      </w:r>
      <w:r w:rsidR="00CE0A8A" w:rsidRPr="00C85C01">
        <w:t xml:space="preserve"> while the Maldives referred to it as a new right.</w:t>
      </w:r>
      <w:r w:rsidR="002A4700">
        <w:rPr>
          <w:rStyle w:val="FootnoteReference"/>
        </w:rPr>
        <w:footnoteReference w:id="66"/>
      </w:r>
      <w:r w:rsidR="009B58A6" w:rsidRPr="00C85C01">
        <w:t xml:space="preserve"> </w:t>
      </w:r>
      <w:r w:rsidR="00D22371" w:rsidRPr="00C85C01">
        <w:rPr>
          <w:lang w:val="en-US"/>
        </w:rPr>
        <w:t>Only two States</w:t>
      </w:r>
      <w:r w:rsidR="008613FC" w:rsidRPr="00C85C01">
        <w:rPr>
          <w:lang w:val="en-US"/>
        </w:rPr>
        <w:t xml:space="preserve"> explicitly</w:t>
      </w:r>
      <w:r w:rsidR="00D22371" w:rsidRPr="00C85C01">
        <w:rPr>
          <w:lang w:val="en-US"/>
        </w:rPr>
        <w:t xml:space="preserve"> discussed impacts</w:t>
      </w:r>
      <w:r w:rsidR="009B58A6" w:rsidRPr="00C85C01">
        <w:rPr>
          <w:lang w:val="en-US"/>
        </w:rPr>
        <w:t xml:space="preserve"> from environmental harm other than harm caused by climate change</w:t>
      </w:r>
      <w:r w:rsidR="00D22371" w:rsidRPr="00C85C01">
        <w:rPr>
          <w:lang w:val="en-US"/>
        </w:rPr>
        <w:t xml:space="preserve"> on the </w:t>
      </w:r>
      <w:r w:rsidR="00500F3D" w:rsidRPr="00C85C01">
        <w:rPr>
          <w:lang w:val="en-US"/>
        </w:rPr>
        <w:t xml:space="preserve">enjoyment of a </w:t>
      </w:r>
      <w:r w:rsidR="00D22371" w:rsidRPr="00C85C01">
        <w:rPr>
          <w:lang w:val="en-US"/>
        </w:rPr>
        <w:t xml:space="preserve">right to </w:t>
      </w:r>
      <w:r w:rsidR="00500F3D" w:rsidRPr="00C85C01">
        <w:rPr>
          <w:lang w:val="en-US"/>
        </w:rPr>
        <w:t xml:space="preserve">a </w:t>
      </w:r>
      <w:r w:rsidR="00D22371" w:rsidRPr="00C85C01">
        <w:rPr>
          <w:lang w:val="en-US"/>
        </w:rPr>
        <w:t>healthy environment</w:t>
      </w:r>
      <w:r w:rsidR="0017266F" w:rsidRPr="00C85C01">
        <w:rPr>
          <w:lang w:val="en-US"/>
        </w:rPr>
        <w:t xml:space="preserve"> enshrined within their respective Constitutions</w:t>
      </w:r>
      <w:r w:rsidR="00D22371" w:rsidRPr="00C85C01">
        <w:rPr>
          <w:lang w:val="en-US"/>
        </w:rPr>
        <w:t xml:space="preserve">.  Mongolia stated that </w:t>
      </w:r>
      <w:r w:rsidR="00D22371" w:rsidRPr="00C85C01">
        <w:t>an “ecological imbalance resulting from climate change, desertification, water resourc</w:t>
      </w:r>
      <w:bookmarkStart w:id="0" w:name="_GoBack"/>
      <w:bookmarkEnd w:id="0"/>
      <w:r w:rsidR="00D22371" w:rsidRPr="00C85C01">
        <w:t>e shortage, improper use of chemicals, hazardous waste, water and soil erosion etc</w:t>
      </w:r>
      <w:r w:rsidR="0039746B">
        <w:t>.</w:t>
      </w:r>
      <w:r w:rsidR="00D22371" w:rsidRPr="00C85C01">
        <w:t>, entails great danger to citizens’ right to healthy and safe environment.</w:t>
      </w:r>
      <w:r w:rsidR="00500F3D" w:rsidRPr="00C85C01">
        <w:t>”</w:t>
      </w:r>
      <w:r w:rsidR="00D22371" w:rsidRPr="00C85C01">
        <w:rPr>
          <w:vertAlign w:val="superscript"/>
        </w:rPr>
        <w:footnoteReference w:id="67"/>
      </w:r>
      <w:r w:rsidR="00D22371" w:rsidRPr="00C85C01">
        <w:t xml:space="preserve"> Peru connect</w:t>
      </w:r>
      <w:r w:rsidR="0040651A" w:rsidRPr="00C85C01">
        <w:t>ed</w:t>
      </w:r>
      <w:r w:rsidR="00D22371" w:rsidRPr="00C85C01">
        <w:t xml:space="preserve"> the impacts of mining on the right to </w:t>
      </w:r>
      <w:r w:rsidR="00A119AF" w:rsidRPr="00C85C01">
        <w:t>a clean and healthy environment</w:t>
      </w:r>
      <w:r w:rsidR="00D22371" w:rsidRPr="00C85C01">
        <w:t xml:space="preserve"> of </w:t>
      </w:r>
      <w:r w:rsidR="00D22371" w:rsidRPr="00C85C01">
        <w:lastRenderedPageBreak/>
        <w:t>those living in the vicinity of the mining operations.</w:t>
      </w:r>
      <w:r w:rsidR="00D22371" w:rsidRPr="00C85C01">
        <w:rPr>
          <w:rStyle w:val="FootnoteReference"/>
        </w:rPr>
        <w:footnoteReference w:id="68"/>
      </w:r>
      <w:r w:rsidR="00BE6623" w:rsidRPr="00C85C01">
        <w:t xml:space="preserve">  It stated that “[i]n recent years, mining has increased in many parts of the country – often the most depressed areas. In some cases the people living in the vicinity not only fail to notice any benefit but may even feel that the operations may somehow affect their rights, including their right to clean and healthy environment.”</w:t>
      </w:r>
      <w:r w:rsidR="00BE6623" w:rsidRPr="00C85C01">
        <w:rPr>
          <w:rStyle w:val="FootnoteReference"/>
        </w:rPr>
        <w:footnoteReference w:id="69"/>
      </w:r>
      <w:r w:rsidR="009B58A6" w:rsidRPr="00C85C01">
        <w:t xml:space="preserve"> As discussed in Section V,  Mongolia, Indonesia, and the Solomon Island</w:t>
      </w:r>
      <w:r w:rsidR="00D010D7">
        <w:t>s</w:t>
      </w:r>
      <w:r w:rsidR="009B58A6" w:rsidRPr="00C85C01">
        <w:t xml:space="preserve"> discussed impacts from climate change on the enjoyment of a right to a healthy environment.</w:t>
      </w:r>
    </w:p>
    <w:p w:rsidR="00F2401A" w:rsidRPr="00C85C01" w:rsidRDefault="00F2401A" w:rsidP="00D81558">
      <w:pPr>
        <w:pStyle w:val="Heading2"/>
        <w:rPr>
          <w:lang w:val="en-US"/>
        </w:rPr>
      </w:pPr>
      <w:r w:rsidRPr="00634B6A">
        <w:t>Right</w:t>
      </w:r>
      <w:r w:rsidRPr="00C85C01">
        <w:rPr>
          <w:lang w:val="en-US"/>
        </w:rPr>
        <w:t xml:space="preserve"> to Life</w:t>
      </w:r>
    </w:p>
    <w:p w:rsidR="00D22371" w:rsidRPr="00C85C01" w:rsidRDefault="00D22371" w:rsidP="002462E2">
      <w:pPr>
        <w:pStyle w:val="ListParagraph"/>
        <w:rPr>
          <w:lang w:val="en-US"/>
        </w:rPr>
      </w:pPr>
      <w:r w:rsidRPr="00C85C01">
        <w:rPr>
          <w:lang w:val="en-US"/>
        </w:rPr>
        <w:t>Greece referred to a</w:t>
      </w:r>
      <w:r w:rsidR="00575B46" w:rsidRPr="00C85C01">
        <w:rPr>
          <w:lang w:val="en-US"/>
        </w:rPr>
        <w:t>n</w:t>
      </w:r>
      <w:r w:rsidR="00C15055" w:rsidRPr="00C85C01">
        <w:rPr>
          <w:lang w:val="en-US"/>
        </w:rPr>
        <w:t xml:space="preserve"> infringement</w:t>
      </w:r>
      <w:r w:rsidRPr="00C85C01">
        <w:rPr>
          <w:lang w:val="en-US"/>
        </w:rPr>
        <w:t xml:space="preserve"> of the right to life from environmental impacts</w:t>
      </w:r>
      <w:r w:rsidR="00BE6623" w:rsidRPr="00C85C01">
        <w:rPr>
          <w:lang w:val="en-US"/>
        </w:rPr>
        <w:t xml:space="preserve"> generally caused by “cases of natural and man-made disasters</w:t>
      </w:r>
      <w:r w:rsidR="0044140E">
        <w:rPr>
          <w:lang w:val="en-US"/>
        </w:rPr>
        <w:t>.</w:t>
      </w:r>
      <w:r w:rsidR="00BE6623" w:rsidRPr="00C85C01">
        <w:rPr>
          <w:lang w:val="en-US"/>
        </w:rPr>
        <w:t>”</w:t>
      </w:r>
      <w:r w:rsidRPr="00C85C01">
        <w:rPr>
          <w:rStyle w:val="FootnoteReference"/>
          <w:lang w:val="en-US"/>
        </w:rPr>
        <w:footnoteReference w:id="70"/>
      </w:r>
    </w:p>
    <w:p w:rsidR="00F2401A" w:rsidRPr="00C85C01" w:rsidRDefault="00F2401A" w:rsidP="00D81558">
      <w:pPr>
        <w:pStyle w:val="Heading2"/>
        <w:rPr>
          <w:lang w:val="en-US"/>
        </w:rPr>
      </w:pPr>
      <w:r w:rsidRPr="00C85C01">
        <w:rPr>
          <w:lang w:val="en-US"/>
        </w:rPr>
        <w:t xml:space="preserve">Right to </w:t>
      </w:r>
      <w:r w:rsidRPr="00634B6A">
        <w:t>Health</w:t>
      </w:r>
    </w:p>
    <w:p w:rsidR="00F2401A" w:rsidRPr="00C85C01" w:rsidRDefault="00D010D7" w:rsidP="002462E2">
      <w:pPr>
        <w:pStyle w:val="ListParagraph"/>
        <w:rPr>
          <w:lang w:val="en-US"/>
        </w:rPr>
      </w:pPr>
      <w:r>
        <w:rPr>
          <w:lang w:val="en-US"/>
        </w:rPr>
        <w:t>In their discussions,</w:t>
      </w:r>
      <w:r w:rsidR="002A4700">
        <w:rPr>
          <w:lang w:val="en-US"/>
        </w:rPr>
        <w:t xml:space="preserve"> </w:t>
      </w:r>
      <w:r w:rsidR="00AA5C29" w:rsidRPr="00C85C01">
        <w:rPr>
          <w:lang w:val="en-US"/>
        </w:rPr>
        <w:t>14 countries refer</w:t>
      </w:r>
      <w:r w:rsidR="00500F3D" w:rsidRPr="00C85C01">
        <w:rPr>
          <w:lang w:val="en-US"/>
        </w:rPr>
        <w:t>red</w:t>
      </w:r>
      <w:r w:rsidR="00AA5C29" w:rsidRPr="00C85C01">
        <w:rPr>
          <w:lang w:val="en-US"/>
        </w:rPr>
        <w:t xml:space="preserve"> to impacts on human health from environmental harm, although </w:t>
      </w:r>
      <w:r>
        <w:rPr>
          <w:lang w:val="en-US"/>
        </w:rPr>
        <w:t xml:space="preserve">not all </w:t>
      </w:r>
      <w:r w:rsidR="00AA5C29" w:rsidRPr="00C85C01">
        <w:rPr>
          <w:lang w:val="en-US"/>
        </w:rPr>
        <w:t>explicitly refer</w:t>
      </w:r>
      <w:r>
        <w:rPr>
          <w:lang w:val="en-US"/>
        </w:rPr>
        <w:t>red</w:t>
      </w:r>
      <w:r w:rsidR="00AA5C29" w:rsidRPr="00C85C01">
        <w:rPr>
          <w:lang w:val="en-US"/>
        </w:rPr>
        <w:t xml:space="preserve"> to a</w:t>
      </w:r>
      <w:r>
        <w:rPr>
          <w:lang w:val="en-US"/>
        </w:rPr>
        <w:t>n infringement on</w:t>
      </w:r>
      <w:r w:rsidR="00AA5C29" w:rsidRPr="00C85C01">
        <w:rPr>
          <w:lang w:val="en-US"/>
        </w:rPr>
        <w:t xml:space="preserve"> </w:t>
      </w:r>
      <w:r>
        <w:rPr>
          <w:lang w:val="en-US"/>
        </w:rPr>
        <w:t>the</w:t>
      </w:r>
      <w:r w:rsidR="00AA5C29" w:rsidRPr="00C85C01">
        <w:rPr>
          <w:lang w:val="en-US"/>
        </w:rPr>
        <w:t xml:space="preserve"> right to health.  </w:t>
      </w:r>
      <w:r w:rsidR="00DB075E" w:rsidRPr="00C85C01">
        <w:rPr>
          <w:lang w:val="en-US"/>
        </w:rPr>
        <w:t>For example, Ivory Coast referred to toxic waste dumping as creating a serious</w:t>
      </w:r>
      <w:r w:rsidR="00BE6EE4" w:rsidRPr="00C85C01">
        <w:rPr>
          <w:lang w:val="en-US"/>
        </w:rPr>
        <w:t xml:space="preserve"> risk of epidemics and endangering</w:t>
      </w:r>
      <w:r w:rsidR="00DB075E" w:rsidRPr="00C85C01">
        <w:rPr>
          <w:lang w:val="en-US"/>
        </w:rPr>
        <w:t xml:space="preserve"> public health.</w:t>
      </w:r>
      <w:r w:rsidR="00DB075E" w:rsidRPr="00C85C01">
        <w:rPr>
          <w:rStyle w:val="FootnoteReference"/>
          <w:lang w:val="en-US"/>
        </w:rPr>
        <w:footnoteReference w:id="71"/>
      </w:r>
      <w:r w:rsidR="00BE6EE4" w:rsidRPr="00C85C01">
        <w:rPr>
          <w:lang w:val="en-US"/>
        </w:rPr>
        <w:t xml:space="preserve">  States discuss</w:t>
      </w:r>
      <w:r w:rsidR="00500F3D" w:rsidRPr="00C85C01">
        <w:rPr>
          <w:lang w:val="en-US"/>
        </w:rPr>
        <w:t>ed</w:t>
      </w:r>
      <w:r w:rsidR="00C15055" w:rsidRPr="00C85C01">
        <w:rPr>
          <w:lang w:val="en-US"/>
        </w:rPr>
        <w:t xml:space="preserve"> </w:t>
      </w:r>
      <w:r w:rsidR="00AA5C29" w:rsidRPr="00C85C01">
        <w:rPr>
          <w:lang w:val="en-US"/>
        </w:rPr>
        <w:t>health impacts from nuclear waste</w:t>
      </w:r>
      <w:r w:rsidR="0044140E">
        <w:rPr>
          <w:lang w:val="en-US"/>
        </w:rPr>
        <w:t>,</w:t>
      </w:r>
      <w:r w:rsidR="00AA5C29" w:rsidRPr="00C85C01">
        <w:rPr>
          <w:rStyle w:val="FootnoteReference"/>
          <w:lang w:val="en-US"/>
        </w:rPr>
        <w:footnoteReference w:id="72"/>
      </w:r>
      <w:r w:rsidR="00AA5C29" w:rsidRPr="00C85C01">
        <w:rPr>
          <w:lang w:val="en-US"/>
        </w:rPr>
        <w:t xml:space="preserve"> pesticides</w:t>
      </w:r>
      <w:r w:rsidR="0044140E">
        <w:rPr>
          <w:lang w:val="en-US"/>
        </w:rPr>
        <w:t>,</w:t>
      </w:r>
      <w:r w:rsidR="00AA5C29" w:rsidRPr="00C85C01">
        <w:rPr>
          <w:rStyle w:val="FootnoteReference"/>
          <w:lang w:val="en-US"/>
        </w:rPr>
        <w:footnoteReference w:id="73"/>
      </w:r>
      <w:r w:rsidR="00AA5C29" w:rsidRPr="00C85C01">
        <w:rPr>
          <w:lang w:val="en-US"/>
        </w:rPr>
        <w:t xml:space="preserve"> toxic waste dumping</w:t>
      </w:r>
      <w:r w:rsidR="0044140E">
        <w:rPr>
          <w:lang w:val="en-US"/>
        </w:rPr>
        <w:t>,</w:t>
      </w:r>
      <w:r w:rsidR="00AA5C29" w:rsidRPr="00C85C01">
        <w:rPr>
          <w:rStyle w:val="FootnoteReference"/>
          <w:lang w:val="en-US"/>
        </w:rPr>
        <w:footnoteReference w:id="74"/>
      </w:r>
      <w:r w:rsidR="00AA5C29" w:rsidRPr="00C85C01">
        <w:rPr>
          <w:lang w:val="en-US"/>
        </w:rPr>
        <w:t xml:space="preserve"> mining operations</w:t>
      </w:r>
      <w:r w:rsidR="0044140E">
        <w:rPr>
          <w:lang w:val="en-US"/>
        </w:rPr>
        <w:t>,</w:t>
      </w:r>
      <w:r w:rsidR="00AA5C29" w:rsidRPr="00C85C01">
        <w:rPr>
          <w:rStyle w:val="FootnoteReference"/>
          <w:lang w:val="en-US"/>
        </w:rPr>
        <w:footnoteReference w:id="75"/>
      </w:r>
      <w:r w:rsidR="00AA5C29" w:rsidRPr="00C85C01">
        <w:rPr>
          <w:lang w:val="en-US"/>
        </w:rPr>
        <w:t xml:space="preserve"> natural disasters</w:t>
      </w:r>
      <w:r w:rsidR="0044140E">
        <w:rPr>
          <w:lang w:val="en-US"/>
        </w:rPr>
        <w:t>,</w:t>
      </w:r>
      <w:r w:rsidR="00AA5C29" w:rsidRPr="00C85C01">
        <w:rPr>
          <w:rStyle w:val="FootnoteReference"/>
          <w:lang w:val="en-US"/>
        </w:rPr>
        <w:footnoteReference w:id="76"/>
      </w:r>
      <w:r w:rsidR="00AA5C29" w:rsidRPr="00C85C01">
        <w:rPr>
          <w:lang w:val="en-US"/>
        </w:rPr>
        <w:t xml:space="preserve"> armed </w:t>
      </w:r>
      <w:r w:rsidR="00AA5C29" w:rsidRPr="00C85C01">
        <w:rPr>
          <w:lang w:val="en-US"/>
        </w:rPr>
        <w:lastRenderedPageBreak/>
        <w:t>conflict</w:t>
      </w:r>
      <w:r w:rsidR="0044140E">
        <w:rPr>
          <w:lang w:val="en-US"/>
        </w:rPr>
        <w:t>,</w:t>
      </w:r>
      <w:r w:rsidR="00AA5C29" w:rsidRPr="00C85C01">
        <w:rPr>
          <w:rStyle w:val="FootnoteReference"/>
          <w:lang w:val="en-US"/>
        </w:rPr>
        <w:footnoteReference w:id="77"/>
      </w:r>
      <w:r w:rsidR="00DF7E53" w:rsidRPr="00C85C01">
        <w:rPr>
          <w:lang w:val="en-US"/>
        </w:rPr>
        <w:t xml:space="preserve"> oil exploration</w:t>
      </w:r>
      <w:r w:rsidR="0044140E">
        <w:rPr>
          <w:lang w:val="en-US"/>
        </w:rPr>
        <w:t>,</w:t>
      </w:r>
      <w:r w:rsidR="00DF7E53" w:rsidRPr="00C85C01">
        <w:rPr>
          <w:rStyle w:val="FootnoteReference"/>
          <w:lang w:val="en-US"/>
        </w:rPr>
        <w:footnoteReference w:id="78"/>
      </w:r>
      <w:r w:rsidR="00C15055" w:rsidRPr="00C85C01">
        <w:rPr>
          <w:lang w:val="en-US"/>
        </w:rPr>
        <w:t xml:space="preserve"> and acid rain from v</w:t>
      </w:r>
      <w:r w:rsidR="00DF7E53" w:rsidRPr="00C85C01">
        <w:rPr>
          <w:lang w:val="en-US"/>
        </w:rPr>
        <w:t>olcanic explosions</w:t>
      </w:r>
      <w:r w:rsidR="00500F3D" w:rsidRPr="00C85C01">
        <w:rPr>
          <w:lang w:val="en-US"/>
        </w:rPr>
        <w:t>.</w:t>
      </w:r>
      <w:r w:rsidR="00DF7E53" w:rsidRPr="00C85C01">
        <w:rPr>
          <w:rStyle w:val="FootnoteReference"/>
          <w:lang w:val="en-US"/>
        </w:rPr>
        <w:footnoteReference w:id="79"/>
      </w:r>
      <w:r w:rsidR="00BE6623" w:rsidRPr="00C85C01">
        <w:rPr>
          <w:lang w:val="en-US"/>
        </w:rPr>
        <w:t xml:space="preserve"> </w:t>
      </w:r>
      <w:r w:rsidR="00C572D4" w:rsidRPr="00C85C01">
        <w:rPr>
          <w:lang w:val="en-US"/>
        </w:rPr>
        <w:t xml:space="preserve"> For example, Mongolia referred to the impact of artisanal gold mining.  It stated that “individual</w:t>
      </w:r>
      <w:r w:rsidR="0040651A" w:rsidRPr="00C85C01">
        <w:rPr>
          <w:lang w:val="en-US"/>
        </w:rPr>
        <w:t>s</w:t>
      </w:r>
      <w:r w:rsidR="00C572D4" w:rsidRPr="00C85C01">
        <w:rPr>
          <w:lang w:val="en-US"/>
        </w:rPr>
        <w:t xml:space="preserve"> play roles in degrading environment using unauthorized chemicals at gold mines.  As a result, families engaged in artisan mines tend to have brain</w:t>
      </w:r>
      <w:r w:rsidR="00F2283F" w:rsidRPr="00C85C01">
        <w:rPr>
          <w:lang w:val="en-US"/>
        </w:rPr>
        <w:t xml:space="preserve"> </w:t>
      </w:r>
      <w:r w:rsidR="00C572D4" w:rsidRPr="00C85C01">
        <w:rPr>
          <w:lang w:val="en-US"/>
        </w:rPr>
        <w:t>paralyzed, mentally-ill or naturally disabled babies, which may se</w:t>
      </w:r>
      <w:r w:rsidR="00F16A48" w:rsidRPr="00C85C01">
        <w:rPr>
          <w:lang w:val="en-US"/>
        </w:rPr>
        <w:t>verely</w:t>
      </w:r>
      <w:r w:rsidR="00C572D4" w:rsidRPr="00C85C01">
        <w:rPr>
          <w:lang w:val="en-US"/>
        </w:rPr>
        <w:t xml:space="preserve"> affect the genetic sources of the Mongolians.”</w:t>
      </w:r>
      <w:r w:rsidR="00C572D4" w:rsidRPr="00C85C01">
        <w:rPr>
          <w:rStyle w:val="FootnoteReference"/>
          <w:lang w:val="en-US"/>
        </w:rPr>
        <w:footnoteReference w:id="80"/>
      </w:r>
      <w:r w:rsidR="004B54C6" w:rsidRPr="00C85C01">
        <w:rPr>
          <w:lang w:val="en-US"/>
        </w:rPr>
        <w:t xml:space="preserve"> Kuwait recounted the </w:t>
      </w:r>
      <w:r w:rsidR="0044140E">
        <w:rPr>
          <w:lang w:val="en-US"/>
        </w:rPr>
        <w:t xml:space="preserve">effects of the </w:t>
      </w:r>
      <w:r w:rsidR="004B54C6" w:rsidRPr="00C85C01">
        <w:rPr>
          <w:lang w:val="en-US"/>
        </w:rPr>
        <w:t>1990 Iraqi invasion</w:t>
      </w:r>
      <w:r w:rsidR="0044140E">
        <w:rPr>
          <w:lang w:val="en-US"/>
        </w:rPr>
        <w:t>,</w:t>
      </w:r>
      <w:r w:rsidR="004B54C6" w:rsidRPr="00C85C01">
        <w:rPr>
          <w:lang w:val="en-US"/>
        </w:rPr>
        <w:t xml:space="preserve"> which </w:t>
      </w:r>
      <w:r w:rsidR="00202F7B">
        <w:rPr>
          <w:lang w:val="en-US"/>
        </w:rPr>
        <w:t xml:space="preserve">it explained </w:t>
      </w:r>
      <w:r w:rsidR="004B54C6" w:rsidRPr="00C85C01">
        <w:rPr>
          <w:lang w:val="en-US"/>
        </w:rPr>
        <w:t>resulted in over 730 oil wells being set alight and the seepage of millions of barrels of oil into the land</w:t>
      </w:r>
      <w:r w:rsidR="00B51BB1">
        <w:rPr>
          <w:lang w:val="en-US"/>
        </w:rPr>
        <w:t xml:space="preserve"> and the sea, including forming over 320 oil lakes on land</w:t>
      </w:r>
      <w:r w:rsidR="00D571A2">
        <w:rPr>
          <w:lang w:val="en-US"/>
        </w:rPr>
        <w:t>.</w:t>
      </w:r>
      <w:r w:rsidR="004B54C6" w:rsidRPr="00C85C01">
        <w:rPr>
          <w:rStyle w:val="FootnoteReference"/>
          <w:lang w:val="en-US"/>
        </w:rPr>
        <w:footnoteReference w:id="81"/>
      </w:r>
    </w:p>
    <w:p w:rsidR="00F2401A" w:rsidRPr="00C85C01" w:rsidRDefault="007875FB" w:rsidP="00D81558">
      <w:pPr>
        <w:pStyle w:val="Heading2"/>
        <w:rPr>
          <w:lang w:val="en-US"/>
        </w:rPr>
      </w:pPr>
      <w:r w:rsidRPr="00C85C01">
        <w:rPr>
          <w:lang w:val="en-US"/>
        </w:rPr>
        <w:t>Right</w:t>
      </w:r>
      <w:r w:rsidR="00F2401A" w:rsidRPr="00C85C01">
        <w:rPr>
          <w:lang w:val="en-US"/>
        </w:rPr>
        <w:t xml:space="preserve"> </w:t>
      </w:r>
      <w:r w:rsidR="00DB075E" w:rsidRPr="00C85C01">
        <w:rPr>
          <w:lang w:val="en-US"/>
        </w:rPr>
        <w:t xml:space="preserve">to </w:t>
      </w:r>
      <w:r w:rsidR="000741ED">
        <w:t>H</w:t>
      </w:r>
      <w:r w:rsidR="00DB075E" w:rsidRPr="00634B6A">
        <w:t>ousing</w:t>
      </w:r>
    </w:p>
    <w:p w:rsidR="00DB075E" w:rsidRPr="00C85C01" w:rsidRDefault="00DB075E" w:rsidP="002462E2">
      <w:pPr>
        <w:pStyle w:val="ListParagraph"/>
        <w:rPr>
          <w:lang w:val="en-US"/>
        </w:rPr>
      </w:pPr>
      <w:r w:rsidRPr="00C85C01">
        <w:rPr>
          <w:lang w:val="en-US"/>
        </w:rPr>
        <w:t xml:space="preserve">A few </w:t>
      </w:r>
      <w:r w:rsidR="000B0875">
        <w:rPr>
          <w:lang w:val="en-US"/>
        </w:rPr>
        <w:t>States</w:t>
      </w:r>
      <w:r w:rsidRPr="00C85C01">
        <w:rPr>
          <w:lang w:val="en-US"/>
        </w:rPr>
        <w:t xml:space="preserve"> referred to impacts on housing, although not specifically </w:t>
      </w:r>
      <w:r w:rsidR="00E7700D">
        <w:rPr>
          <w:lang w:val="en-US"/>
        </w:rPr>
        <w:t xml:space="preserve">describing them as </w:t>
      </w:r>
      <w:r w:rsidRPr="00C85C01">
        <w:rPr>
          <w:lang w:val="en-US"/>
        </w:rPr>
        <w:t>violation</w:t>
      </w:r>
      <w:r w:rsidR="00E7700D">
        <w:rPr>
          <w:lang w:val="en-US"/>
        </w:rPr>
        <w:t>s</w:t>
      </w:r>
      <w:r w:rsidRPr="00C85C01">
        <w:rPr>
          <w:lang w:val="en-US"/>
        </w:rPr>
        <w:t xml:space="preserve"> of </w:t>
      </w:r>
      <w:r w:rsidR="00E7700D">
        <w:rPr>
          <w:lang w:val="en-US"/>
        </w:rPr>
        <w:t>the</w:t>
      </w:r>
      <w:r w:rsidRPr="00C85C01">
        <w:rPr>
          <w:lang w:val="en-US"/>
        </w:rPr>
        <w:t xml:space="preserve"> right to housing.  For example, Cuba discussed the impacts of natural disasters on the housing sector.</w:t>
      </w:r>
      <w:r w:rsidRPr="00C85C01">
        <w:rPr>
          <w:rStyle w:val="FootnoteReference"/>
          <w:lang w:val="en-US"/>
        </w:rPr>
        <w:footnoteReference w:id="82"/>
      </w:r>
      <w:r w:rsidR="00BE6623" w:rsidRPr="00C85C01">
        <w:rPr>
          <w:lang w:val="en-US"/>
        </w:rPr>
        <w:t xml:space="preserve">  It estimated that recent hurricanes damaged more than 444,000 dwellings, destroying completely 63,240 of them.</w:t>
      </w:r>
      <w:r w:rsidR="00BE6623" w:rsidRPr="00C85C01">
        <w:rPr>
          <w:rStyle w:val="FootnoteReference"/>
          <w:lang w:val="en-US"/>
        </w:rPr>
        <w:footnoteReference w:id="83"/>
      </w:r>
      <w:r w:rsidRPr="00C85C01">
        <w:rPr>
          <w:lang w:val="en-US"/>
        </w:rPr>
        <w:t xml:space="preserve">  G</w:t>
      </w:r>
      <w:r w:rsidR="00BE6623" w:rsidRPr="00C85C01">
        <w:rPr>
          <w:lang w:val="en-US"/>
        </w:rPr>
        <w:t>ermany asked Ghana to discuss</w:t>
      </w:r>
      <w:r w:rsidRPr="00C85C01">
        <w:rPr>
          <w:lang w:val="en-US"/>
        </w:rPr>
        <w:t xml:space="preserve"> forced evictions as an impact of large-scale mining.</w:t>
      </w:r>
      <w:r w:rsidRPr="00C85C01">
        <w:rPr>
          <w:rStyle w:val="FootnoteReference"/>
          <w:lang w:val="en-US"/>
        </w:rPr>
        <w:footnoteReference w:id="84"/>
      </w:r>
    </w:p>
    <w:p w:rsidR="007875FB" w:rsidRPr="00C85C01" w:rsidRDefault="007875FB" w:rsidP="00D81558">
      <w:pPr>
        <w:pStyle w:val="Heading2"/>
        <w:rPr>
          <w:lang w:val="en-US"/>
        </w:rPr>
      </w:pPr>
      <w:r w:rsidRPr="00C85C01">
        <w:rPr>
          <w:lang w:val="en-US"/>
        </w:rPr>
        <w:t xml:space="preserve">Rights to </w:t>
      </w:r>
      <w:r w:rsidR="000741ED">
        <w:rPr>
          <w:lang w:val="en-US"/>
        </w:rPr>
        <w:t>F</w:t>
      </w:r>
      <w:r w:rsidRPr="00C85C01">
        <w:rPr>
          <w:lang w:val="en-US"/>
        </w:rPr>
        <w:t xml:space="preserve">ood, </w:t>
      </w:r>
      <w:r w:rsidR="000741ED">
        <w:rPr>
          <w:lang w:val="en-US"/>
        </w:rPr>
        <w:t>W</w:t>
      </w:r>
      <w:r w:rsidRPr="00C85C01">
        <w:rPr>
          <w:lang w:val="en-US"/>
        </w:rPr>
        <w:t xml:space="preserve">ater </w:t>
      </w:r>
      <w:r w:rsidRPr="00634B6A">
        <w:t>and</w:t>
      </w:r>
      <w:r w:rsidRPr="00C85C01">
        <w:rPr>
          <w:lang w:val="en-US"/>
        </w:rPr>
        <w:t xml:space="preserve"> </w:t>
      </w:r>
      <w:r w:rsidR="000D7B86">
        <w:rPr>
          <w:lang w:val="en-US"/>
        </w:rPr>
        <w:t xml:space="preserve">an </w:t>
      </w:r>
      <w:r w:rsidR="000741ED">
        <w:rPr>
          <w:lang w:val="en-US"/>
        </w:rPr>
        <w:t>A</w:t>
      </w:r>
      <w:r w:rsidRPr="00C85C01">
        <w:rPr>
          <w:lang w:val="en-US"/>
        </w:rPr>
        <w:t xml:space="preserve">dequate </w:t>
      </w:r>
      <w:r w:rsidR="000741ED">
        <w:rPr>
          <w:lang w:val="en-US"/>
        </w:rPr>
        <w:t>S</w:t>
      </w:r>
      <w:r w:rsidRPr="00C85C01">
        <w:rPr>
          <w:lang w:val="en-US"/>
        </w:rPr>
        <w:t xml:space="preserve">tandard of </w:t>
      </w:r>
      <w:r w:rsidR="000741ED">
        <w:rPr>
          <w:lang w:val="en-US"/>
        </w:rPr>
        <w:t>L</w:t>
      </w:r>
      <w:r w:rsidRPr="00C85C01">
        <w:rPr>
          <w:lang w:val="en-US"/>
        </w:rPr>
        <w:t>iving</w:t>
      </w:r>
    </w:p>
    <w:p w:rsidR="00CF67CE" w:rsidRPr="00C85C01" w:rsidRDefault="00910A57" w:rsidP="002462E2">
      <w:pPr>
        <w:pStyle w:val="ListParagraph"/>
        <w:rPr>
          <w:lang w:val="en-US"/>
        </w:rPr>
      </w:pPr>
      <w:r w:rsidRPr="00C85C01">
        <w:rPr>
          <w:lang w:val="en-US"/>
        </w:rPr>
        <w:t xml:space="preserve">Some countries </w:t>
      </w:r>
      <w:r w:rsidR="0040651A" w:rsidRPr="00C85C01">
        <w:rPr>
          <w:lang w:val="en-US"/>
        </w:rPr>
        <w:t xml:space="preserve">described the effect of environmental harm </w:t>
      </w:r>
      <w:r w:rsidRPr="00C85C01">
        <w:rPr>
          <w:lang w:val="en-US"/>
        </w:rPr>
        <w:t>on food production or food security</w:t>
      </w:r>
      <w:r w:rsidR="005B49EE" w:rsidRPr="00C85C01">
        <w:rPr>
          <w:lang w:val="en-US"/>
        </w:rPr>
        <w:t>.</w:t>
      </w:r>
      <w:r w:rsidRPr="00C85C01">
        <w:rPr>
          <w:lang w:val="en-US"/>
        </w:rPr>
        <w:t xml:space="preserve"> </w:t>
      </w:r>
      <w:r w:rsidR="005B49EE" w:rsidRPr="00C85C01">
        <w:rPr>
          <w:lang w:val="en-US"/>
        </w:rPr>
        <w:t xml:space="preserve">For example, </w:t>
      </w:r>
      <w:r w:rsidR="00F16A48" w:rsidRPr="00C85C01">
        <w:rPr>
          <w:lang w:val="en-US"/>
        </w:rPr>
        <w:t>Guinea</w:t>
      </w:r>
      <w:r w:rsidR="005B49EE" w:rsidRPr="00C85C01">
        <w:rPr>
          <w:lang w:val="en-US"/>
        </w:rPr>
        <w:t xml:space="preserve"> referred to the negative impact of mining on arable </w:t>
      </w:r>
      <w:r w:rsidR="005B49EE" w:rsidRPr="00C85C01">
        <w:rPr>
          <w:lang w:val="en-US"/>
        </w:rPr>
        <w:lastRenderedPageBreak/>
        <w:t>land.</w:t>
      </w:r>
      <w:r w:rsidR="005B49EE" w:rsidRPr="00C85C01">
        <w:rPr>
          <w:rStyle w:val="FootnoteReference"/>
          <w:lang w:val="en-US"/>
        </w:rPr>
        <w:footnoteReference w:id="85"/>
      </w:r>
      <w:r w:rsidR="005B49EE" w:rsidRPr="00C85C01">
        <w:rPr>
          <w:lang w:val="en-US"/>
        </w:rPr>
        <w:t xml:space="preserve"> </w:t>
      </w:r>
      <w:r w:rsidRPr="00C85C01">
        <w:rPr>
          <w:lang w:val="en-US"/>
        </w:rPr>
        <w:t>Greece referred to a</w:t>
      </w:r>
      <w:r w:rsidR="00DB07CB" w:rsidRPr="00C85C01">
        <w:rPr>
          <w:lang w:val="en-US"/>
        </w:rPr>
        <w:t>n infringement</w:t>
      </w:r>
      <w:r w:rsidRPr="00C85C01">
        <w:rPr>
          <w:lang w:val="en-US"/>
        </w:rPr>
        <w:t xml:space="preserve"> of the right to food</w:t>
      </w:r>
      <w:r w:rsidR="008613FC" w:rsidRPr="00C85C01">
        <w:rPr>
          <w:lang w:val="en-US"/>
        </w:rPr>
        <w:t xml:space="preserve"> from natural or man-made disasters</w:t>
      </w:r>
      <w:r w:rsidRPr="00C85C01">
        <w:rPr>
          <w:lang w:val="en-US"/>
        </w:rPr>
        <w:t>.</w:t>
      </w:r>
      <w:r w:rsidR="00D732ED" w:rsidRPr="00C85C01">
        <w:rPr>
          <w:rStyle w:val="FootnoteReference"/>
          <w:lang w:val="en-US"/>
        </w:rPr>
        <w:footnoteReference w:id="86"/>
      </w:r>
      <w:r w:rsidR="005B49EE" w:rsidRPr="00C85C01">
        <w:rPr>
          <w:lang w:val="en-US"/>
        </w:rPr>
        <w:t xml:space="preserve"> </w:t>
      </w:r>
      <w:r w:rsidR="00F16A48" w:rsidRPr="00C85C01">
        <w:rPr>
          <w:lang w:val="en-US"/>
        </w:rPr>
        <w:t>Somalia discussed drought as causing food scarcity.</w:t>
      </w:r>
      <w:r w:rsidR="00F16A48" w:rsidRPr="00C85C01">
        <w:rPr>
          <w:rStyle w:val="FootnoteReference"/>
          <w:lang w:val="en-US"/>
        </w:rPr>
        <w:footnoteReference w:id="87"/>
      </w:r>
    </w:p>
    <w:p w:rsidR="00CF67CE" w:rsidRPr="00C85C01" w:rsidRDefault="0040651A" w:rsidP="002462E2">
      <w:pPr>
        <w:pStyle w:val="ListParagraph"/>
        <w:rPr>
          <w:lang w:val="en-US"/>
        </w:rPr>
      </w:pPr>
      <w:r w:rsidRPr="00C85C01">
        <w:rPr>
          <w:lang w:val="en-US"/>
        </w:rPr>
        <w:t xml:space="preserve">Some </w:t>
      </w:r>
      <w:r w:rsidR="00D732ED" w:rsidRPr="00C85C01">
        <w:rPr>
          <w:lang w:val="en-US"/>
        </w:rPr>
        <w:t xml:space="preserve">countries referred to impacts on water resources or safe drinking water. For example, Bolivia noted that phosphate mining on Nauru </w:t>
      </w:r>
      <w:r w:rsidRPr="00C85C01">
        <w:rPr>
          <w:lang w:val="en-US"/>
        </w:rPr>
        <w:t xml:space="preserve">led to </w:t>
      </w:r>
      <w:r w:rsidR="00D732ED" w:rsidRPr="00C85C01">
        <w:rPr>
          <w:lang w:val="en-US"/>
        </w:rPr>
        <w:t>the contamination of water</w:t>
      </w:r>
      <w:r w:rsidR="000741ED">
        <w:rPr>
          <w:lang w:val="en-US"/>
        </w:rPr>
        <w:t>.</w:t>
      </w:r>
      <w:r w:rsidR="00D732ED" w:rsidRPr="00C85C01">
        <w:rPr>
          <w:rStyle w:val="FootnoteReference"/>
          <w:lang w:val="en-US"/>
        </w:rPr>
        <w:footnoteReference w:id="88"/>
      </w:r>
      <w:r w:rsidR="00AB7088" w:rsidRPr="00C85C01">
        <w:rPr>
          <w:lang w:val="en-US"/>
        </w:rPr>
        <w:t xml:space="preserve">  Brazil noted that communities in Ghana living in the vicinity of mining project</w:t>
      </w:r>
      <w:r w:rsidR="00500F3D" w:rsidRPr="00C85C01">
        <w:rPr>
          <w:lang w:val="en-US"/>
        </w:rPr>
        <w:t>s</w:t>
      </w:r>
      <w:r w:rsidR="00AB7088" w:rsidRPr="00C85C01">
        <w:rPr>
          <w:lang w:val="en-US"/>
        </w:rPr>
        <w:t xml:space="preserve"> face major problems </w:t>
      </w:r>
      <w:r w:rsidR="00500F3D" w:rsidRPr="00C85C01">
        <w:rPr>
          <w:lang w:val="en-US"/>
        </w:rPr>
        <w:t xml:space="preserve">with </w:t>
      </w:r>
      <w:r w:rsidR="00AB7088" w:rsidRPr="00C85C01">
        <w:rPr>
          <w:lang w:val="en-US"/>
        </w:rPr>
        <w:t>access to safe drinking water</w:t>
      </w:r>
      <w:r w:rsidR="000741ED">
        <w:rPr>
          <w:lang w:val="en-US"/>
        </w:rPr>
        <w:t>,</w:t>
      </w:r>
      <w:r w:rsidR="00AB7088" w:rsidRPr="00C85C01">
        <w:rPr>
          <w:rStyle w:val="FootnoteReference"/>
          <w:lang w:val="en-US"/>
        </w:rPr>
        <w:footnoteReference w:id="89"/>
      </w:r>
      <w:r w:rsidR="00AB7088" w:rsidRPr="00C85C01">
        <w:rPr>
          <w:lang w:val="en-US"/>
        </w:rPr>
        <w:t xml:space="preserve"> while Germany asked specifically about the impacts of mining in Ghana on access to safe drinking water.</w:t>
      </w:r>
      <w:r w:rsidR="00AB7088" w:rsidRPr="00C85C01">
        <w:rPr>
          <w:rStyle w:val="FootnoteReference"/>
          <w:lang w:val="en-US"/>
        </w:rPr>
        <w:footnoteReference w:id="90"/>
      </w:r>
    </w:p>
    <w:p w:rsidR="00AB7088" w:rsidRPr="00C85C01" w:rsidRDefault="00AB7088" w:rsidP="002462E2">
      <w:pPr>
        <w:pStyle w:val="ListParagraph"/>
        <w:rPr>
          <w:lang w:val="en-US"/>
        </w:rPr>
      </w:pPr>
      <w:r w:rsidRPr="00C85C01">
        <w:rPr>
          <w:lang w:val="en-US"/>
        </w:rPr>
        <w:t>In one instance</w:t>
      </w:r>
      <w:r w:rsidR="000B0875">
        <w:rPr>
          <w:lang w:val="en-US"/>
        </w:rPr>
        <w:t xml:space="preserve">, </w:t>
      </w:r>
      <w:r w:rsidRPr="00C85C01">
        <w:rPr>
          <w:lang w:val="en-US"/>
        </w:rPr>
        <w:t>a State refer</w:t>
      </w:r>
      <w:r w:rsidR="000B0875">
        <w:rPr>
          <w:lang w:val="en-US"/>
        </w:rPr>
        <w:t>red</w:t>
      </w:r>
      <w:r w:rsidRPr="00C85C01">
        <w:rPr>
          <w:lang w:val="en-US"/>
        </w:rPr>
        <w:t xml:space="preserve"> to the right to an adequate standard of living.  Israel requested Italy to assess the pollution emission</w:t>
      </w:r>
      <w:r w:rsidR="0040651A" w:rsidRPr="00C85C01">
        <w:rPr>
          <w:lang w:val="en-US"/>
        </w:rPr>
        <w:t>s</w:t>
      </w:r>
      <w:r w:rsidRPr="00C85C01">
        <w:rPr>
          <w:lang w:val="en-US"/>
        </w:rPr>
        <w:t xml:space="preserve"> from a </w:t>
      </w:r>
      <w:r w:rsidR="0040651A" w:rsidRPr="00C85C01">
        <w:rPr>
          <w:lang w:val="en-US"/>
        </w:rPr>
        <w:t>c</w:t>
      </w:r>
      <w:r w:rsidRPr="00C85C01">
        <w:rPr>
          <w:lang w:val="en-US"/>
        </w:rPr>
        <w:t>oal</w:t>
      </w:r>
      <w:r w:rsidR="0040651A" w:rsidRPr="00C85C01">
        <w:rPr>
          <w:lang w:val="en-US"/>
        </w:rPr>
        <w:t>-</w:t>
      </w:r>
      <w:r w:rsidRPr="00C85C01">
        <w:rPr>
          <w:lang w:val="en-US"/>
        </w:rPr>
        <w:t>power</w:t>
      </w:r>
      <w:r w:rsidR="0040651A" w:rsidRPr="00C85C01">
        <w:rPr>
          <w:lang w:val="en-US"/>
        </w:rPr>
        <w:t>ed</w:t>
      </w:r>
      <w:r w:rsidRPr="00C85C01">
        <w:rPr>
          <w:lang w:val="en-US"/>
        </w:rPr>
        <w:t xml:space="preserve"> plant </w:t>
      </w:r>
      <w:r w:rsidR="0040651A" w:rsidRPr="00C85C01">
        <w:rPr>
          <w:lang w:val="en-US"/>
        </w:rPr>
        <w:t xml:space="preserve">in order </w:t>
      </w:r>
      <w:r w:rsidRPr="00C85C01">
        <w:rPr>
          <w:lang w:val="en-US"/>
        </w:rPr>
        <w:t>to ensure an adequate standard of living.</w:t>
      </w:r>
      <w:r w:rsidRPr="00C85C01">
        <w:rPr>
          <w:rStyle w:val="FootnoteReference"/>
          <w:lang w:val="en-US"/>
        </w:rPr>
        <w:footnoteReference w:id="91"/>
      </w:r>
    </w:p>
    <w:p w:rsidR="00F2401A" w:rsidRPr="00C85C01" w:rsidRDefault="00AB7088" w:rsidP="00D81558">
      <w:pPr>
        <w:pStyle w:val="Heading2"/>
        <w:rPr>
          <w:lang w:val="en-US"/>
        </w:rPr>
      </w:pPr>
      <w:r w:rsidRPr="00C85C01">
        <w:rPr>
          <w:lang w:val="en-US"/>
        </w:rPr>
        <w:t>Cultural Rights</w:t>
      </w:r>
    </w:p>
    <w:p w:rsidR="00AB7088" w:rsidRPr="00C85C01" w:rsidRDefault="00D62534" w:rsidP="002462E2">
      <w:pPr>
        <w:pStyle w:val="ListParagraph"/>
        <w:rPr>
          <w:lang w:val="en-US"/>
        </w:rPr>
      </w:pPr>
      <w:r w:rsidRPr="00C85C01">
        <w:rPr>
          <w:lang w:val="en-US"/>
        </w:rPr>
        <w:t>Bolivia</w:t>
      </w:r>
      <w:r w:rsidR="00AB7088" w:rsidRPr="00C85C01">
        <w:rPr>
          <w:lang w:val="en-US"/>
        </w:rPr>
        <w:t xml:space="preserve"> referred to impacts on </w:t>
      </w:r>
      <w:r w:rsidR="00CA35F4" w:rsidRPr="00C85C01">
        <w:rPr>
          <w:lang w:val="en-US"/>
        </w:rPr>
        <w:t xml:space="preserve">the </w:t>
      </w:r>
      <w:r w:rsidR="00AB7088" w:rsidRPr="00C85C01">
        <w:rPr>
          <w:lang w:val="en-US"/>
        </w:rPr>
        <w:t>cultur</w:t>
      </w:r>
      <w:r w:rsidR="00CA35F4" w:rsidRPr="00C85C01">
        <w:rPr>
          <w:lang w:val="en-US"/>
        </w:rPr>
        <w:t>e</w:t>
      </w:r>
      <w:r w:rsidR="00AB7088" w:rsidRPr="00C85C01">
        <w:rPr>
          <w:lang w:val="en-US"/>
        </w:rPr>
        <w:t xml:space="preserve"> </w:t>
      </w:r>
      <w:r w:rsidR="008613FC" w:rsidRPr="00C85C01">
        <w:rPr>
          <w:lang w:val="en-US"/>
        </w:rPr>
        <w:t>and the lifestyle of Nauru</w:t>
      </w:r>
      <w:r w:rsidR="00CA35F4" w:rsidRPr="00C85C01">
        <w:rPr>
          <w:lang w:val="en-US"/>
        </w:rPr>
        <w:t>’s</w:t>
      </w:r>
      <w:r w:rsidR="008613FC" w:rsidRPr="00C85C01">
        <w:rPr>
          <w:lang w:val="en-US"/>
        </w:rPr>
        <w:t xml:space="preserve"> inhabitants </w:t>
      </w:r>
      <w:r w:rsidR="00AB7088" w:rsidRPr="00C85C01">
        <w:rPr>
          <w:lang w:val="en-US"/>
        </w:rPr>
        <w:t>when discussing impacts f</w:t>
      </w:r>
      <w:r w:rsidR="00500F3D" w:rsidRPr="00C85C01">
        <w:rPr>
          <w:lang w:val="en-US"/>
        </w:rPr>
        <w:t>rom</w:t>
      </w:r>
      <w:r w:rsidR="00AB7088" w:rsidRPr="00C85C01">
        <w:rPr>
          <w:lang w:val="en-US"/>
        </w:rPr>
        <w:t xml:space="preserve"> phosphorus mining in Nauru.</w:t>
      </w:r>
      <w:r w:rsidR="00AB7088" w:rsidRPr="00C85C01">
        <w:rPr>
          <w:rStyle w:val="FootnoteReference"/>
          <w:lang w:val="en-US"/>
        </w:rPr>
        <w:footnoteReference w:id="92"/>
      </w:r>
    </w:p>
    <w:p w:rsidR="00F2401A" w:rsidRPr="00C85C01" w:rsidRDefault="00726534" w:rsidP="00D81558">
      <w:pPr>
        <w:pStyle w:val="Heading2"/>
        <w:rPr>
          <w:lang w:val="en-US"/>
        </w:rPr>
      </w:pPr>
      <w:r w:rsidRPr="00C85C01">
        <w:rPr>
          <w:lang w:val="en-US"/>
        </w:rPr>
        <w:t xml:space="preserve">Human </w:t>
      </w:r>
      <w:r w:rsidR="000741ED">
        <w:rPr>
          <w:lang w:val="en-US"/>
        </w:rPr>
        <w:t>R</w:t>
      </w:r>
      <w:r w:rsidRPr="00C85C01">
        <w:rPr>
          <w:lang w:val="en-US"/>
        </w:rPr>
        <w:t xml:space="preserve">ights </w:t>
      </w:r>
      <w:r w:rsidR="000741ED">
        <w:t>G</w:t>
      </w:r>
      <w:r w:rsidRPr="00634B6A">
        <w:t>enerally</w:t>
      </w:r>
    </w:p>
    <w:p w:rsidR="002E62F4" w:rsidRPr="00C85C01" w:rsidRDefault="00726534" w:rsidP="002462E2">
      <w:pPr>
        <w:pStyle w:val="ListParagraph"/>
        <w:rPr>
          <w:lang w:val="en-US"/>
        </w:rPr>
      </w:pPr>
      <w:r w:rsidRPr="00C85C01">
        <w:rPr>
          <w:lang w:val="en-US"/>
        </w:rPr>
        <w:t xml:space="preserve">Some countries referred to violations of human rights without specifying any particular right.  For example, Bangladesh noted that Dominica faced serious environmental vulnerabilities that impeded the efforts of the country in realizing the human rights of its </w:t>
      </w:r>
      <w:r w:rsidRPr="00C85C01">
        <w:rPr>
          <w:lang w:val="en-US"/>
        </w:rPr>
        <w:lastRenderedPageBreak/>
        <w:t>people.</w:t>
      </w:r>
      <w:r w:rsidRPr="00C85C01">
        <w:rPr>
          <w:rStyle w:val="FootnoteReference"/>
          <w:lang w:val="en-US"/>
        </w:rPr>
        <w:footnoteReference w:id="93"/>
      </w:r>
      <w:r w:rsidR="002E7CF2" w:rsidRPr="00C85C01">
        <w:rPr>
          <w:lang w:val="en-US"/>
        </w:rPr>
        <w:t xml:space="preserve"> </w:t>
      </w:r>
      <w:r w:rsidR="00D62534" w:rsidRPr="00C85C01">
        <w:rPr>
          <w:lang w:val="en-US"/>
        </w:rPr>
        <w:t>As another example</w:t>
      </w:r>
      <w:r w:rsidR="002E7CF2" w:rsidRPr="00C85C01">
        <w:rPr>
          <w:lang w:val="en-US"/>
        </w:rPr>
        <w:t>, Turkey referred to the effects of mining and oil production on the enjoyment of some socioeconomic rights of communities.</w:t>
      </w:r>
      <w:r w:rsidR="002E7CF2" w:rsidRPr="00C85C01">
        <w:rPr>
          <w:rStyle w:val="FootnoteReference"/>
          <w:lang w:val="en-US"/>
        </w:rPr>
        <w:footnoteReference w:id="94"/>
      </w:r>
      <w:r w:rsidR="00BE6623" w:rsidRPr="00C85C01">
        <w:rPr>
          <w:lang w:val="en-US"/>
        </w:rPr>
        <w:t xml:space="preserve"> Madagascar referred to the plundering of biological treasures essential to the </w:t>
      </w:r>
      <w:proofErr w:type="spellStart"/>
      <w:r w:rsidR="00BE6623" w:rsidRPr="00C85C01">
        <w:rPr>
          <w:lang w:val="en-US"/>
        </w:rPr>
        <w:t>realisation</w:t>
      </w:r>
      <w:proofErr w:type="spellEnd"/>
      <w:r w:rsidR="00BE6623" w:rsidRPr="00C85C01">
        <w:rPr>
          <w:lang w:val="en-US"/>
        </w:rPr>
        <w:t xml:space="preserve"> </w:t>
      </w:r>
      <w:r w:rsidR="0040651A" w:rsidRPr="00C85C01">
        <w:rPr>
          <w:lang w:val="en-US"/>
        </w:rPr>
        <w:t xml:space="preserve">of </w:t>
      </w:r>
      <w:r w:rsidR="00BE6623" w:rsidRPr="00C85C01">
        <w:rPr>
          <w:lang w:val="en-US"/>
        </w:rPr>
        <w:t>economic, social and cultural rights.</w:t>
      </w:r>
      <w:r w:rsidR="00BE6623" w:rsidRPr="00C85C01">
        <w:rPr>
          <w:rStyle w:val="FootnoteReference"/>
          <w:lang w:val="en-US"/>
        </w:rPr>
        <w:footnoteReference w:id="95"/>
      </w:r>
    </w:p>
    <w:p w:rsidR="002E62F4" w:rsidRPr="00C85C01" w:rsidRDefault="0039746B" w:rsidP="00A5737E">
      <w:pPr>
        <w:pStyle w:val="Heading1"/>
        <w:rPr>
          <w:rFonts w:eastAsia="Times New Roman"/>
          <w:lang w:eastAsia="en-ZA"/>
        </w:rPr>
      </w:pPr>
      <w:r>
        <w:t xml:space="preserve">The Universal Periodic Review: </w:t>
      </w:r>
      <w:r w:rsidR="002E62F4" w:rsidRPr="00634B6A">
        <w:t>Obligations</w:t>
      </w:r>
      <w:r w:rsidR="002E62F4" w:rsidRPr="00C85C01">
        <w:rPr>
          <w:rFonts w:eastAsia="Times New Roman"/>
          <w:lang w:eastAsia="en-ZA"/>
        </w:rPr>
        <w:t xml:space="preserve"> on Sta</w:t>
      </w:r>
      <w:r w:rsidR="00494BB4" w:rsidRPr="00C85C01">
        <w:rPr>
          <w:rFonts w:eastAsia="Times New Roman"/>
          <w:lang w:eastAsia="en-ZA"/>
        </w:rPr>
        <w:t>tes Relating to the Environment</w:t>
      </w:r>
      <w:r w:rsidR="00634B6A">
        <w:rPr>
          <w:rFonts w:eastAsia="Times New Roman"/>
          <w:lang w:eastAsia="en-ZA"/>
        </w:rPr>
        <w:t xml:space="preserve"> </w:t>
      </w:r>
    </w:p>
    <w:p w:rsidR="00686BE0" w:rsidRPr="00C85C01" w:rsidRDefault="000476FE" w:rsidP="002462E2">
      <w:pPr>
        <w:pStyle w:val="ListParagraph"/>
      </w:pPr>
      <w:r w:rsidRPr="00C85C01">
        <w:t xml:space="preserve">This section discusses </w:t>
      </w:r>
      <w:r w:rsidR="00686BE0" w:rsidRPr="00C85C01">
        <w:t xml:space="preserve">statements by States relating to actions </w:t>
      </w:r>
      <w:r w:rsidRPr="00C85C01">
        <w:t>taken to respect, promote, protect and fulfil human rights as they relate to environmental protection</w:t>
      </w:r>
      <w:r w:rsidR="00686BE0" w:rsidRPr="00C85C01">
        <w:t xml:space="preserve">.  </w:t>
      </w:r>
      <w:r w:rsidR="0039746B">
        <w:t>T</w:t>
      </w:r>
      <w:r w:rsidRPr="00C85C01">
        <w:t>hese</w:t>
      </w:r>
      <w:r w:rsidR="00686BE0" w:rsidRPr="00C85C01">
        <w:t xml:space="preserve"> statements are not always characterizations of </w:t>
      </w:r>
      <w:r w:rsidR="00686BE0" w:rsidRPr="00C85C01">
        <w:rPr>
          <w:i/>
        </w:rPr>
        <w:t xml:space="preserve">requirements </w:t>
      </w:r>
      <w:r w:rsidR="00686BE0" w:rsidRPr="00C85C01">
        <w:t xml:space="preserve">of human rights law; sometimes they may reflect </w:t>
      </w:r>
      <w:r w:rsidRPr="00C85C01">
        <w:t xml:space="preserve">how a State understands </w:t>
      </w:r>
      <w:r w:rsidR="00686BE0" w:rsidRPr="00C85C01">
        <w:t>its own law, or its views of potential good practices</w:t>
      </w:r>
      <w:r w:rsidRPr="00C85C01">
        <w:t>.</w:t>
      </w:r>
      <w:r w:rsidR="00F204D0" w:rsidRPr="00C85C01">
        <w:t xml:space="preserve"> </w:t>
      </w:r>
      <w:r w:rsidRPr="00C85C01">
        <w:t xml:space="preserve"> For example, s</w:t>
      </w:r>
      <w:r w:rsidR="00686BE0" w:rsidRPr="00C85C01">
        <w:t>ome countries discussed concrete steps taken to ensure procedural duties related to environmental protection, including the enactment of legislation, strategies and policies, as well as the creation of institutions to comply with procedural obligations</w:t>
      </w:r>
      <w:r w:rsidRPr="00C85C01">
        <w:t>.</w:t>
      </w:r>
    </w:p>
    <w:p w:rsidR="002E62F4" w:rsidRPr="00C85C01" w:rsidRDefault="002E62F4" w:rsidP="00D81558">
      <w:pPr>
        <w:pStyle w:val="Heading2"/>
        <w:rPr>
          <w:rFonts w:eastAsia="Times New Roman"/>
          <w:lang w:eastAsia="en-ZA"/>
        </w:rPr>
      </w:pPr>
      <w:r w:rsidRPr="00634B6A">
        <w:t>Procedural</w:t>
      </w:r>
      <w:r w:rsidRPr="00C85C01">
        <w:rPr>
          <w:rFonts w:eastAsia="Times New Roman"/>
          <w:lang w:eastAsia="en-ZA"/>
        </w:rPr>
        <w:t xml:space="preserve"> Obligations</w:t>
      </w:r>
    </w:p>
    <w:p w:rsidR="00CF67CE" w:rsidRPr="00C85C01" w:rsidRDefault="00C27F4F" w:rsidP="002462E2">
      <w:pPr>
        <w:pStyle w:val="ListParagraph"/>
      </w:pPr>
      <w:r>
        <w:t xml:space="preserve">Procedural </w:t>
      </w:r>
      <w:r w:rsidR="00E7700D">
        <w:t>duties</w:t>
      </w:r>
      <w:r>
        <w:t xml:space="preserve"> </w:t>
      </w:r>
      <w:r w:rsidR="003A1DDC" w:rsidRPr="00C85C01">
        <w:t>were raised during the review of 23 countries</w:t>
      </w:r>
      <w:r w:rsidR="00E63341" w:rsidRPr="00C85C01">
        <w:t xml:space="preserve"> in an environmental context</w:t>
      </w:r>
      <w:r w:rsidR="001C5772" w:rsidRPr="00C85C01">
        <w:t xml:space="preserve">, </w:t>
      </w:r>
      <w:r w:rsidR="003A1DDC" w:rsidRPr="00C85C01">
        <w:t xml:space="preserve">and </w:t>
      </w:r>
      <w:r w:rsidR="001C5772" w:rsidRPr="00C85C01">
        <w:t>S</w:t>
      </w:r>
      <w:r w:rsidR="003A1DDC" w:rsidRPr="00C85C01">
        <w:t>tates provided recommenda</w:t>
      </w:r>
      <w:r w:rsidR="00BF633F" w:rsidRPr="00C85C01">
        <w:t>tion</w:t>
      </w:r>
      <w:r w:rsidR="001C5772" w:rsidRPr="00C85C01">
        <w:t>s</w:t>
      </w:r>
      <w:r w:rsidR="00BF633F" w:rsidRPr="00C85C01">
        <w:t xml:space="preserve"> regarding procedural obligations</w:t>
      </w:r>
      <w:r w:rsidR="003A1DDC" w:rsidRPr="00C85C01">
        <w:t xml:space="preserve"> to </w:t>
      </w:r>
      <w:r w:rsidR="009E5B96">
        <w:t xml:space="preserve">five </w:t>
      </w:r>
      <w:r w:rsidR="003A1DDC" w:rsidRPr="00C85C01">
        <w:t xml:space="preserve">of those countries.  </w:t>
      </w:r>
      <w:r w:rsidR="00F204D0" w:rsidRPr="00C85C01">
        <w:t xml:space="preserve">In many cases, States provided examples of good practices related to procedural rights and the environment.  Although these </w:t>
      </w:r>
      <w:r w:rsidR="009E5B96">
        <w:t>we</w:t>
      </w:r>
      <w:r w:rsidR="00F204D0" w:rsidRPr="00C85C01">
        <w:t xml:space="preserve">re not </w:t>
      </w:r>
      <w:r w:rsidR="000B0875">
        <w:t xml:space="preserve">necessarily presented as </w:t>
      </w:r>
      <w:r w:rsidR="00F204D0" w:rsidRPr="00C85C01">
        <w:t xml:space="preserve">legal obligations </w:t>
      </w:r>
      <w:r w:rsidR="00FE0D37" w:rsidRPr="00C85C01">
        <w:rPr>
          <w:i/>
        </w:rPr>
        <w:t>per se</w:t>
      </w:r>
      <w:r w:rsidR="00F204D0" w:rsidRPr="00C85C01">
        <w:t>, they provide examples of States</w:t>
      </w:r>
      <w:r w:rsidR="009E5B96">
        <w:t xml:space="preserve">’ placing </w:t>
      </w:r>
      <w:r w:rsidR="00F204D0" w:rsidRPr="00C85C01">
        <w:t>high priority on engaging with civil society.  As noted below, many of these examples deal with the protection of groups who are vulnerable to environmental harm, such as indigenous peoples, wom</w:t>
      </w:r>
      <w:r w:rsidR="009E5B96">
        <w:t>e</w:t>
      </w:r>
      <w:r w:rsidR="00F204D0" w:rsidRPr="00C85C01">
        <w:t>n</w:t>
      </w:r>
      <w:r w:rsidR="009E5B96">
        <w:t xml:space="preserve"> and </w:t>
      </w:r>
      <w:r w:rsidR="00F204D0" w:rsidRPr="00C85C01">
        <w:t>youth.</w:t>
      </w:r>
    </w:p>
    <w:p w:rsidR="00CF67CE" w:rsidRPr="00C85C01" w:rsidRDefault="00D954E9" w:rsidP="002462E2">
      <w:pPr>
        <w:pStyle w:val="ListParagraph"/>
      </w:pPr>
      <w:r w:rsidRPr="00C85C01">
        <w:lastRenderedPageBreak/>
        <w:t>Some countries also discussed their obligations under the Aarhus Convention, which provides a regional example of a convention that addresses the three main categories of procedural duties dis</w:t>
      </w:r>
      <w:r w:rsidR="000D652A" w:rsidRPr="00C85C01">
        <w:t>c</w:t>
      </w:r>
      <w:r w:rsidRPr="00C85C01">
        <w:t>u</w:t>
      </w:r>
      <w:r w:rsidR="000D652A" w:rsidRPr="00C85C01">
        <w:t>s</w:t>
      </w:r>
      <w:r w:rsidRPr="00C85C01">
        <w:t xml:space="preserve">sed below.  These States most often explained that they have taken concrete steps to comply with the Convention in national law.  These countries include Estonia, Iceland, Ireland, Kazakhstan, Kyrgyzstan and Latvia.  Iceland also </w:t>
      </w:r>
      <w:r w:rsidR="00E63341" w:rsidRPr="00C85C01">
        <w:t>noted</w:t>
      </w:r>
      <w:r w:rsidRPr="00C85C01">
        <w:t xml:space="preserve"> that the Aarhus Convention links human rights and environmental rights. </w:t>
      </w:r>
      <w:r w:rsidRPr="00C85C01">
        <w:rPr>
          <w:vertAlign w:val="superscript"/>
        </w:rPr>
        <w:footnoteReference w:id="96"/>
      </w:r>
    </w:p>
    <w:p w:rsidR="002E1385" w:rsidRPr="00C85C01" w:rsidRDefault="002E1385" w:rsidP="002462E2">
      <w:pPr>
        <w:pStyle w:val="ListParagraph"/>
      </w:pPr>
      <w:r w:rsidRPr="00C85C01">
        <w:t xml:space="preserve">The following are </w:t>
      </w:r>
      <w:r w:rsidR="00D954E9" w:rsidRPr="00C85C01">
        <w:t>the main procedural duties</w:t>
      </w:r>
      <w:r w:rsidR="00394617" w:rsidRPr="00C85C01">
        <w:t xml:space="preserve"> </w:t>
      </w:r>
      <w:r w:rsidR="00337A43" w:rsidRPr="00C85C01">
        <w:t>raised during the review</w:t>
      </w:r>
      <w:r w:rsidR="00394617" w:rsidRPr="00C85C01">
        <w:t xml:space="preserve"> associated with procedural rights and environmental </w:t>
      </w:r>
      <w:r w:rsidR="00337A43" w:rsidRPr="00C85C01">
        <w:t>protection</w:t>
      </w:r>
      <w:r w:rsidR="00F763D9" w:rsidRPr="00C85C01">
        <w:t xml:space="preserve">, with </w:t>
      </w:r>
      <w:r w:rsidR="00D954E9" w:rsidRPr="00C85C01">
        <w:t xml:space="preserve">country-specific </w:t>
      </w:r>
      <w:r w:rsidR="00F763D9" w:rsidRPr="00C85C01">
        <w:t xml:space="preserve">examples </w:t>
      </w:r>
      <w:r w:rsidR="001D54D7" w:rsidRPr="00C85C01">
        <w:t>provided under each category.</w:t>
      </w:r>
    </w:p>
    <w:p w:rsidR="00435C68" w:rsidRPr="00C85C01" w:rsidRDefault="00C27F4F" w:rsidP="00791263">
      <w:pPr>
        <w:pStyle w:val="Heading3"/>
      </w:pPr>
      <w:r>
        <w:t>Obligations to provide i</w:t>
      </w:r>
      <w:r w:rsidR="00435C68" w:rsidRPr="00C85C01">
        <w:t xml:space="preserve">nformation </w:t>
      </w:r>
      <w:r w:rsidR="000476FE" w:rsidRPr="00C85C01">
        <w:t>about</w:t>
      </w:r>
      <w:r>
        <w:t xml:space="preserve"> the e</w:t>
      </w:r>
      <w:r w:rsidR="00435C68" w:rsidRPr="00C85C01">
        <w:t>nvironment</w:t>
      </w:r>
    </w:p>
    <w:p w:rsidR="00CF67CE" w:rsidRPr="00C85C01" w:rsidRDefault="007E1924" w:rsidP="002462E2">
      <w:pPr>
        <w:pStyle w:val="ListParagraph"/>
      </w:pPr>
      <w:r w:rsidRPr="00C85C01">
        <w:t>Iceland explained that public authorities and private entities carrying out any public service are required by law to provide environmental information to the public</w:t>
      </w:r>
      <w:r w:rsidR="000476FE" w:rsidRPr="00C85C01">
        <w:t>.</w:t>
      </w:r>
      <w:r w:rsidR="000476FE" w:rsidRPr="00C85C01">
        <w:rPr>
          <w:rStyle w:val="FootnoteReference"/>
        </w:rPr>
        <w:footnoteReference w:id="97"/>
      </w:r>
      <w:r w:rsidR="000476FE" w:rsidRPr="00C85C01">
        <w:t xml:space="preserve">  </w:t>
      </w:r>
      <w:r w:rsidRPr="00C85C01">
        <w:t xml:space="preserve">Israel described its </w:t>
      </w:r>
      <w:r w:rsidR="00C13A4C">
        <w:t xml:space="preserve">law on </w:t>
      </w:r>
      <w:r w:rsidRPr="00C85C01">
        <w:t xml:space="preserve">freedom of </w:t>
      </w:r>
      <w:r w:rsidR="00C13A4C">
        <w:t>i</w:t>
      </w:r>
      <w:r w:rsidRPr="00C85C01">
        <w:t>nformation</w:t>
      </w:r>
      <w:r w:rsidR="00E63341" w:rsidRPr="00C85C01">
        <w:t>, which</w:t>
      </w:r>
      <w:r w:rsidRPr="00C85C01">
        <w:t xml:space="preserve"> imposes a duty on any public authority to make information it holds concerning environmental issues available to the public through the authority's internet website and via alternative methods to be determined by the Minister.</w:t>
      </w:r>
      <w:r w:rsidR="000476FE" w:rsidRPr="00C85C01">
        <w:rPr>
          <w:rStyle w:val="FootnoteReference"/>
        </w:rPr>
        <w:footnoteReference w:id="98"/>
      </w:r>
      <w:r w:rsidRPr="00C85C01">
        <w:t xml:space="preserve">   </w:t>
      </w:r>
    </w:p>
    <w:p w:rsidR="00F204D0" w:rsidRPr="00C85C01" w:rsidRDefault="00EE5C52" w:rsidP="002462E2">
      <w:pPr>
        <w:pStyle w:val="ListParagraph"/>
      </w:pPr>
      <w:r w:rsidRPr="00C85C01">
        <w:t xml:space="preserve">Kazakhstan </w:t>
      </w:r>
      <w:r w:rsidR="009E5B96">
        <w:t xml:space="preserve">stated </w:t>
      </w:r>
      <w:r w:rsidRPr="00C85C01">
        <w:t xml:space="preserve">that its Constitution enshrines the right of everyone to a healthy environment </w:t>
      </w:r>
      <w:r w:rsidR="00E63341" w:rsidRPr="00C85C01">
        <w:t xml:space="preserve">and to </w:t>
      </w:r>
      <w:r w:rsidRPr="00C85C01">
        <w:t>reliable information on the state of the environment.</w:t>
      </w:r>
      <w:r w:rsidRPr="00C85C01">
        <w:rPr>
          <w:vertAlign w:val="superscript"/>
        </w:rPr>
        <w:footnoteReference w:id="99"/>
      </w:r>
      <w:r w:rsidR="00F204D0" w:rsidRPr="00C85C01">
        <w:t xml:space="preserve"> Kazakhstan explained that the Ministry of the Environment joined with the Organization for Security and Cooperation in Europe (OSCE) Centre in Astana and </w:t>
      </w:r>
      <w:proofErr w:type="spellStart"/>
      <w:r w:rsidR="00F204D0" w:rsidRPr="00C85C01">
        <w:t>Ecoforum</w:t>
      </w:r>
      <w:proofErr w:type="spellEnd"/>
      <w:r w:rsidR="00F204D0" w:rsidRPr="00C85C01">
        <w:t xml:space="preserve"> to open the Aarhus Centre in </w:t>
      </w:r>
      <w:proofErr w:type="spellStart"/>
      <w:r w:rsidR="00F204D0" w:rsidRPr="00C85C01">
        <w:t>Atyrau</w:t>
      </w:r>
      <w:proofErr w:type="spellEnd"/>
      <w:r w:rsidR="00F204D0" w:rsidRPr="00C85C01">
        <w:t xml:space="preserve">. The Centre provides the public with full, reliable information, over </w:t>
      </w:r>
      <w:r w:rsidR="00F204D0" w:rsidRPr="00C85C01">
        <w:lastRenderedPageBreak/>
        <w:t>the Internet and by other means, on the state of the environment and on planned and current activities that could have a significant impact on the environment.</w:t>
      </w:r>
      <w:r w:rsidR="00F204D0" w:rsidRPr="00C85C01">
        <w:rPr>
          <w:vertAlign w:val="superscript"/>
        </w:rPr>
        <w:footnoteReference w:id="100"/>
      </w:r>
      <w:r w:rsidR="00CF67CE" w:rsidRPr="00C85C01">
        <w:t xml:space="preserve"> </w:t>
      </w:r>
    </w:p>
    <w:p w:rsidR="00CF67CE" w:rsidRPr="00C85C01" w:rsidRDefault="00AC2FC5" w:rsidP="002462E2">
      <w:pPr>
        <w:pStyle w:val="ListParagraph"/>
        <w:rPr>
          <w:vertAlign w:val="superscript"/>
        </w:rPr>
      </w:pPr>
      <w:r w:rsidRPr="00C85C01">
        <w:t>Panama established the Environmental Volunteers Programme, which provides information, encourages participation, cares for, protects, restores and conserves the environment and raises public awareness through cultural and work-related activities and the use of environmental technologies.</w:t>
      </w:r>
      <w:r w:rsidRPr="00C85C01">
        <w:rPr>
          <w:vertAlign w:val="superscript"/>
        </w:rPr>
        <w:t xml:space="preserve"> </w:t>
      </w:r>
      <w:r w:rsidRPr="00C85C01">
        <w:rPr>
          <w:vertAlign w:val="superscript"/>
        </w:rPr>
        <w:footnoteReference w:id="101"/>
      </w:r>
      <w:r w:rsidRPr="00C85C01">
        <w:rPr>
          <w:vertAlign w:val="superscript"/>
        </w:rPr>
        <w:t xml:space="preserve">  </w:t>
      </w:r>
    </w:p>
    <w:p w:rsidR="00CF67CE" w:rsidRPr="00C85C01" w:rsidRDefault="007E1924" w:rsidP="002462E2">
      <w:pPr>
        <w:pStyle w:val="ListParagraph"/>
      </w:pPr>
      <w:r w:rsidRPr="00C85C01">
        <w:t xml:space="preserve"> </w:t>
      </w:r>
      <w:r w:rsidR="000476FE" w:rsidRPr="00C85C01">
        <w:t>One</w:t>
      </w:r>
      <w:r w:rsidR="00E3528C" w:rsidRPr="00C85C01">
        <w:t xml:space="preserve"> country</w:t>
      </w:r>
      <w:r w:rsidR="00E63341" w:rsidRPr="00C85C01">
        <w:t>, Iceland,</w:t>
      </w:r>
      <w:r w:rsidR="00E3528C" w:rsidRPr="00C85C01">
        <w:t xml:space="preserve"> </w:t>
      </w:r>
      <w:r w:rsidR="00E63341" w:rsidRPr="00C85C01">
        <w:t xml:space="preserve">described </w:t>
      </w:r>
      <w:r w:rsidR="00E3528C" w:rsidRPr="00C85C01">
        <w:t>procedural obligations for non-state actors</w:t>
      </w:r>
      <w:r w:rsidR="00E63341" w:rsidRPr="00C85C01">
        <w:t>: a</w:t>
      </w:r>
      <w:r w:rsidR="000476FE" w:rsidRPr="00C85C01">
        <w:t xml:space="preserve">s mentioned, </w:t>
      </w:r>
      <w:r w:rsidR="00E3528C" w:rsidRPr="00C85C01">
        <w:t xml:space="preserve">Iceland </w:t>
      </w:r>
      <w:r w:rsidR="00E63341" w:rsidRPr="00C85C01">
        <w:t xml:space="preserve">explained </w:t>
      </w:r>
      <w:r w:rsidR="000476FE" w:rsidRPr="00C85C01">
        <w:t>that</w:t>
      </w:r>
      <w:r w:rsidR="00E3528C" w:rsidRPr="00C85C01">
        <w:t xml:space="preserve"> private entities carrying out any public service are required by law to provide environmental information to the public.</w:t>
      </w:r>
      <w:r w:rsidR="00E3528C" w:rsidRPr="00C85C01">
        <w:rPr>
          <w:vertAlign w:val="superscript"/>
        </w:rPr>
        <w:t xml:space="preserve"> </w:t>
      </w:r>
      <w:r w:rsidR="00E3528C" w:rsidRPr="00C85C01">
        <w:rPr>
          <w:vertAlign w:val="superscript"/>
        </w:rPr>
        <w:footnoteReference w:id="102"/>
      </w:r>
    </w:p>
    <w:p w:rsidR="00AC2FC5" w:rsidRPr="00C85C01" w:rsidRDefault="00AC2FC5" w:rsidP="002462E2">
      <w:pPr>
        <w:pStyle w:val="ListParagraph"/>
      </w:pPr>
      <w:r w:rsidRPr="00C85C01">
        <w:t xml:space="preserve">Malaysia recommended to Mongolia </w:t>
      </w:r>
      <w:r w:rsidR="00E63341" w:rsidRPr="00C85C01">
        <w:t xml:space="preserve">that one way </w:t>
      </w:r>
      <w:r w:rsidRPr="00C85C01">
        <w:t>to step up efforts to improve and conserve the environment</w:t>
      </w:r>
      <w:r w:rsidR="00E63341" w:rsidRPr="00C85C01">
        <w:t xml:space="preserve"> is through </w:t>
      </w:r>
      <w:r w:rsidRPr="00C85C01">
        <w:t xml:space="preserve">strengthening the relevant laws and providing the public with the necessary information, education and awareness regarding the impacts of environmental pollution and degradation. </w:t>
      </w:r>
      <w:r w:rsidR="00CA35F4" w:rsidRPr="00C85C01">
        <w:rPr>
          <w:rStyle w:val="FootnoteReference"/>
        </w:rPr>
        <w:footnoteReference w:id="103"/>
      </w:r>
    </w:p>
    <w:p w:rsidR="00435C68" w:rsidRPr="00C85C01" w:rsidRDefault="00791263" w:rsidP="00791263">
      <w:pPr>
        <w:pStyle w:val="Heading3"/>
      </w:pPr>
      <w:r>
        <w:t>Obligation</w:t>
      </w:r>
      <w:r w:rsidR="00435C68" w:rsidRPr="00C85C01">
        <w:t xml:space="preserve">s to </w:t>
      </w:r>
      <w:r>
        <w:t>facilitate public participation in environmental decision-m</w:t>
      </w:r>
      <w:r w:rsidR="00435C68" w:rsidRPr="00C85C01">
        <w:t>aking</w:t>
      </w:r>
    </w:p>
    <w:p w:rsidR="00CF67CE" w:rsidRPr="00C85C01" w:rsidRDefault="007E1924" w:rsidP="002462E2">
      <w:pPr>
        <w:pStyle w:val="ListParagraph"/>
      </w:pPr>
      <w:r w:rsidRPr="00C85C01">
        <w:t>Some</w:t>
      </w:r>
      <w:r w:rsidR="00435C68" w:rsidRPr="00C85C01">
        <w:t xml:space="preserve"> </w:t>
      </w:r>
      <w:r w:rsidR="00791263">
        <w:t xml:space="preserve">countries </w:t>
      </w:r>
      <w:r w:rsidR="00E63341" w:rsidRPr="00C85C01">
        <w:t xml:space="preserve">emphasised </w:t>
      </w:r>
      <w:r w:rsidR="00435C68" w:rsidRPr="00C85C01">
        <w:t>that civil society plays an important role with respect to environmental protection, including through participation and advocacy. For example, Bangladesh noted that citizens</w:t>
      </w:r>
      <w:r w:rsidRPr="00C85C01">
        <w:t>’</w:t>
      </w:r>
      <w:r w:rsidR="00435C68" w:rsidRPr="00C85C01">
        <w:t xml:space="preserve"> movements, including public interest litigation, play a critical role in consistently holding the government accountable for their actions/inactions and resisting infringements of citizen’s fundamental rights.  </w:t>
      </w:r>
      <w:r w:rsidR="00E3528C" w:rsidRPr="00C85C01">
        <w:t xml:space="preserve"> Bangladesh also referred to its </w:t>
      </w:r>
      <w:r w:rsidR="00E3528C" w:rsidRPr="00C85C01">
        <w:lastRenderedPageBreak/>
        <w:t>efforts to introduce community-managed programmes to enhance people’s participation in protecting natural resources.</w:t>
      </w:r>
      <w:r w:rsidR="00E3528C" w:rsidRPr="00C85C01">
        <w:rPr>
          <w:rStyle w:val="FootnoteReference"/>
        </w:rPr>
        <w:footnoteReference w:id="104"/>
      </w:r>
      <w:r w:rsidR="00E3528C" w:rsidRPr="00C85C01">
        <w:t xml:space="preserve">  </w:t>
      </w:r>
    </w:p>
    <w:p w:rsidR="00CF67CE" w:rsidRPr="00C85C01" w:rsidRDefault="00E3528C" w:rsidP="002462E2">
      <w:pPr>
        <w:pStyle w:val="ListParagraph"/>
      </w:pPr>
      <w:r w:rsidRPr="00C85C01">
        <w:t>Guyana discussed its creat</w:t>
      </w:r>
      <w:r w:rsidR="00E63341" w:rsidRPr="00C85C01">
        <w:t>ion of</w:t>
      </w:r>
      <w:r w:rsidRPr="00C85C01">
        <w:t xml:space="preserve"> National Stakeholders’ Forums comprising organisations representing the parliamentary political parties, religious bodies, labour movement, business community, women’s groups, Amerindian organizations, the Guyana Human Rights Association and some citizen non-governmental organizations (NGOs). Th</w:t>
      </w:r>
      <w:r w:rsidR="005A0A3F" w:rsidRPr="00C85C01">
        <w:t>ese</w:t>
      </w:r>
      <w:r w:rsidR="00CA35F4" w:rsidRPr="00C85C01">
        <w:t xml:space="preserve"> </w:t>
      </w:r>
      <w:r w:rsidRPr="00C85C01">
        <w:t>stakeholders when convened represent approximately 400,000 citizens. According to Guyana, this form of “conversation” is an innovative attempt to create an opportunity for more broad-based dialogue on matters of national importance and to find a common path for action.</w:t>
      </w:r>
      <w:r w:rsidRPr="00C85C01">
        <w:rPr>
          <w:rStyle w:val="FootnoteReference"/>
        </w:rPr>
        <w:footnoteReference w:id="105"/>
      </w:r>
      <w:r w:rsidRPr="00C85C01">
        <w:t xml:space="preserve">  This model was used in the development of the draft 2009 Low Carbon Development Strategy (LCDS), Guyana’s </w:t>
      </w:r>
      <w:r w:rsidR="005A0A3F" w:rsidRPr="00C85C01">
        <w:t xml:space="preserve">climate change program </w:t>
      </w:r>
      <w:r w:rsidRPr="00C85C01">
        <w:t xml:space="preserve">and its model for sustainable development.  All the 134 Amerindian communities were involved and consulted at the community level and at a National </w:t>
      </w:r>
      <w:proofErr w:type="spellStart"/>
      <w:r w:rsidRPr="00C85C01">
        <w:t>Toushaos</w:t>
      </w:r>
      <w:proofErr w:type="spellEnd"/>
      <w:r w:rsidRPr="00C85C01">
        <w:t xml:space="preserve"> Conference.  Consultations were also held with the private sector.</w:t>
      </w:r>
      <w:r w:rsidRPr="00C85C01">
        <w:rPr>
          <w:rStyle w:val="FootnoteReference"/>
        </w:rPr>
        <w:footnoteReference w:id="106"/>
      </w:r>
    </w:p>
    <w:p w:rsidR="00CF67CE" w:rsidRPr="00C85C01" w:rsidRDefault="00AC2FC5" w:rsidP="002462E2">
      <w:pPr>
        <w:pStyle w:val="ListParagraph"/>
      </w:pPr>
      <w:r w:rsidRPr="00C85C01">
        <w:t>Panama created forums on environmental sustainability at which, in conjunction with the National Environmental Authority, environmental problems and their possible solutions can be discussed.</w:t>
      </w:r>
      <w:r w:rsidRPr="00C85C01">
        <w:rPr>
          <w:vertAlign w:val="superscript"/>
        </w:rPr>
        <w:footnoteReference w:id="107"/>
      </w:r>
    </w:p>
    <w:p w:rsidR="00CF67CE" w:rsidRPr="00C85C01" w:rsidRDefault="00957771" w:rsidP="002462E2">
      <w:pPr>
        <w:pStyle w:val="ListParagraph"/>
      </w:pPr>
      <w:r w:rsidRPr="00C85C01">
        <w:t xml:space="preserve">Two countries discussed participation during the environmental review process.  Kazakhstan explained that transparency in State environmental impact assessments and public access to decision-making </w:t>
      </w:r>
      <w:r w:rsidR="005A0A3F" w:rsidRPr="00C85C01">
        <w:t xml:space="preserve">are </w:t>
      </w:r>
      <w:r w:rsidRPr="00C85C01">
        <w:t xml:space="preserve">provided </w:t>
      </w:r>
      <w:r w:rsidR="005A0A3F" w:rsidRPr="00C85C01">
        <w:t>through</w:t>
      </w:r>
      <w:r w:rsidRPr="00C85C01">
        <w:t xml:space="preserve"> public hearings as the environmental impact of proposed economic and other activities is assessed at the </w:t>
      </w:r>
      <w:r w:rsidRPr="00C85C01">
        <w:lastRenderedPageBreak/>
        <w:t>preplanning, planning, feasibility study and design stages.</w:t>
      </w:r>
      <w:r w:rsidRPr="00C85C01">
        <w:rPr>
          <w:vertAlign w:val="superscript"/>
        </w:rPr>
        <w:footnoteReference w:id="108"/>
      </w:r>
      <w:r w:rsidRPr="00C85C01">
        <w:t xml:space="preserve"> Estonia stressed that the right to participate in environment</w:t>
      </w:r>
      <w:r w:rsidR="005A0A3F" w:rsidRPr="00C85C01">
        <w:t>al</w:t>
      </w:r>
      <w:r w:rsidRPr="00C85C01">
        <w:t xml:space="preserve"> decision-making is taken into consideration when organising activities under </w:t>
      </w:r>
      <w:r w:rsidR="005A0A3F" w:rsidRPr="00C85C01">
        <w:t>its</w:t>
      </w:r>
      <w:r w:rsidRPr="00C85C01">
        <w:t xml:space="preserve"> planning and environmental impact legislation.</w:t>
      </w:r>
      <w:r w:rsidRPr="00C85C01">
        <w:rPr>
          <w:rStyle w:val="FootnoteReference"/>
        </w:rPr>
        <w:footnoteReference w:id="109"/>
      </w:r>
    </w:p>
    <w:p w:rsidR="0017266F" w:rsidRPr="00C85C01" w:rsidRDefault="008810EA" w:rsidP="002462E2">
      <w:pPr>
        <w:pStyle w:val="ListParagraph"/>
      </w:pPr>
      <w:r w:rsidRPr="00C85C01">
        <w:t>Iceland also explained that the right to participate in decision making on environmental matters is safeguarded in several acts of law.</w:t>
      </w:r>
      <w:r w:rsidRPr="00C85C01">
        <w:rPr>
          <w:rStyle w:val="FootnoteReference"/>
        </w:rPr>
        <w:footnoteReference w:id="110"/>
      </w:r>
      <w:r w:rsidRPr="00C85C01">
        <w:t xml:space="preserve">   </w:t>
      </w:r>
    </w:p>
    <w:p w:rsidR="00494BB4" w:rsidRPr="00C85C01" w:rsidRDefault="00791263" w:rsidP="00791263">
      <w:pPr>
        <w:pStyle w:val="Heading3"/>
      </w:pPr>
      <w:r>
        <w:t>Obligations to provide access to legal r</w:t>
      </w:r>
      <w:r w:rsidR="00435C68" w:rsidRPr="00C85C01">
        <w:t>emedies</w:t>
      </w:r>
    </w:p>
    <w:p w:rsidR="006478D6" w:rsidRPr="00C85C01" w:rsidRDefault="00E3528C" w:rsidP="002462E2">
      <w:pPr>
        <w:pStyle w:val="ListParagraph"/>
      </w:pPr>
      <w:r w:rsidRPr="00C85C01">
        <w:t xml:space="preserve">With respect to access to justice, Mexico described that </w:t>
      </w:r>
      <w:r w:rsidR="00C13A4C">
        <w:t>its</w:t>
      </w:r>
      <w:r w:rsidRPr="00C85C01">
        <w:t xml:space="preserve"> 1988 General Act on Ecological Balance and Environmental Protection establishes a procedure for filing citizens’ complaints regarding the right to a healthy environment with the Federal Office of Environmental Protection. From 2001 to 2007, 48,988 complaints were received, of which 32,160 were examined and 15,220 were settled.</w:t>
      </w:r>
      <w:r w:rsidRPr="00C85C01">
        <w:rPr>
          <w:vertAlign w:val="superscript"/>
        </w:rPr>
        <w:footnoteReference w:id="111"/>
      </w:r>
    </w:p>
    <w:p w:rsidR="006478D6" w:rsidRPr="00C85C01" w:rsidRDefault="007E1924" w:rsidP="002462E2">
      <w:pPr>
        <w:pStyle w:val="ListParagraph"/>
      </w:pPr>
      <w:r w:rsidRPr="00C85C01">
        <w:t xml:space="preserve">Some </w:t>
      </w:r>
      <w:r w:rsidR="00684F08" w:rsidRPr="00C85C01">
        <w:t xml:space="preserve">countries described procedural </w:t>
      </w:r>
      <w:r w:rsidR="00BF633F" w:rsidRPr="00C85C01">
        <w:t>obligations</w:t>
      </w:r>
      <w:r w:rsidR="00684F08" w:rsidRPr="00C85C01">
        <w:t xml:space="preserve"> specific to the environment</w:t>
      </w:r>
      <w:r w:rsidR="00C45579" w:rsidRPr="00C85C01">
        <w:t xml:space="preserve"> </w:t>
      </w:r>
      <w:r w:rsidRPr="00C85C01">
        <w:t xml:space="preserve">that are </w:t>
      </w:r>
      <w:r w:rsidR="00C45579" w:rsidRPr="00C85C01">
        <w:t>enshrined in their Constitutions</w:t>
      </w:r>
      <w:r w:rsidR="00684F08" w:rsidRPr="00C85C01">
        <w:t>.</w:t>
      </w:r>
    </w:p>
    <w:p w:rsidR="006478D6" w:rsidRPr="00C85C01" w:rsidRDefault="00684F08" w:rsidP="002462E2">
      <w:pPr>
        <w:pStyle w:val="ListParagraph"/>
      </w:pPr>
      <w:r w:rsidRPr="00C85C01">
        <w:t xml:space="preserve">For example, Ecuador described its </w:t>
      </w:r>
      <w:r w:rsidR="000741ED">
        <w:t>c</w:t>
      </w:r>
      <w:r w:rsidRPr="00C85C01">
        <w:t>onstitutional provision that ensures the right of every community to participate and to be informed, as well as to express opinions on the implementation of State decisions that may affect the environment (enshrined constitutional obligation)</w:t>
      </w:r>
      <w:r w:rsidR="00E7700D">
        <w:t>.</w:t>
      </w:r>
      <w:r w:rsidRPr="00C85C01">
        <w:rPr>
          <w:vertAlign w:val="superscript"/>
        </w:rPr>
        <w:footnoteReference w:id="112"/>
      </w:r>
      <w:r w:rsidR="00C45579" w:rsidRPr="00C85C01">
        <w:t xml:space="preserve"> </w:t>
      </w:r>
      <w:r w:rsidR="00F204D0" w:rsidRPr="00C85C01">
        <w:t>K</w:t>
      </w:r>
      <w:r w:rsidR="007F75CB" w:rsidRPr="00C85C01">
        <w:t xml:space="preserve">azakhstan discussed that its </w:t>
      </w:r>
      <w:r w:rsidR="000741ED">
        <w:t>c</w:t>
      </w:r>
      <w:r w:rsidR="007F75CB" w:rsidRPr="00C85C01">
        <w:t>ons</w:t>
      </w:r>
      <w:r w:rsidR="00EE5C52" w:rsidRPr="00C85C01">
        <w:t xml:space="preserve">titution enshrines the right of </w:t>
      </w:r>
      <w:r w:rsidR="007F75CB" w:rsidRPr="00C85C01">
        <w:t>compensation for damage caused to a person’s health or property by an environmental offence.</w:t>
      </w:r>
      <w:r w:rsidR="007F75CB" w:rsidRPr="00C85C01">
        <w:rPr>
          <w:vertAlign w:val="superscript"/>
        </w:rPr>
        <w:footnoteReference w:id="113"/>
      </w:r>
      <w:r w:rsidR="00F204D0" w:rsidRPr="00C85C01">
        <w:rPr>
          <w:vertAlign w:val="superscript"/>
        </w:rPr>
        <w:t xml:space="preserve">  </w:t>
      </w:r>
      <w:r w:rsidR="00C45579" w:rsidRPr="00C85C01">
        <w:t>Kyrgyzstan</w:t>
      </w:r>
      <w:r w:rsidR="00F204D0" w:rsidRPr="00C85C01">
        <w:t xml:space="preserve"> similarly</w:t>
      </w:r>
      <w:r w:rsidR="00C45579" w:rsidRPr="00C85C01">
        <w:t xml:space="preserve"> referred to its </w:t>
      </w:r>
      <w:r w:rsidR="000741ED">
        <w:t>c</w:t>
      </w:r>
      <w:r w:rsidR="00C45579" w:rsidRPr="00C85C01">
        <w:t xml:space="preserve">onstitutional right to compensation for </w:t>
      </w:r>
      <w:r w:rsidR="00C45579" w:rsidRPr="00C85C01">
        <w:lastRenderedPageBreak/>
        <w:t>damages caused to health or property through activities involving the use of natural resources.</w:t>
      </w:r>
      <w:r w:rsidR="00C45579" w:rsidRPr="00C85C01">
        <w:rPr>
          <w:vertAlign w:val="superscript"/>
        </w:rPr>
        <w:footnoteReference w:id="114"/>
      </w:r>
      <w:r w:rsidR="00C45579" w:rsidRPr="00C85C01">
        <w:t xml:space="preserve"> </w:t>
      </w:r>
    </w:p>
    <w:p w:rsidR="006478D6" w:rsidRPr="00C85C01" w:rsidRDefault="00F204D0" w:rsidP="002462E2">
      <w:pPr>
        <w:pStyle w:val="ListParagraph"/>
      </w:pPr>
      <w:r w:rsidRPr="00C85C01">
        <w:t xml:space="preserve">Others States discussed good practices.  For example, Kazakhstan’s Aarhus Centre in </w:t>
      </w:r>
      <w:proofErr w:type="spellStart"/>
      <w:r w:rsidRPr="00C85C01">
        <w:t>Atyrau</w:t>
      </w:r>
      <w:proofErr w:type="spellEnd"/>
      <w:r w:rsidRPr="00C85C01">
        <w:t xml:space="preserve"> gives members of the public an opportunity to appeal against decisions violating public rights under the provisions of the Aarhus Convention, especially in the territory of the Ural-Caspian Basin.</w:t>
      </w:r>
      <w:r w:rsidRPr="00C85C01">
        <w:rPr>
          <w:vertAlign w:val="superscript"/>
        </w:rPr>
        <w:footnoteReference w:id="115"/>
      </w:r>
    </w:p>
    <w:p w:rsidR="0017266F" w:rsidRPr="00C85C01" w:rsidRDefault="00E3528C" w:rsidP="002462E2">
      <w:pPr>
        <w:pStyle w:val="ListParagraph"/>
      </w:pPr>
      <w:r w:rsidRPr="00C85C01">
        <w:t xml:space="preserve">A </w:t>
      </w:r>
      <w:r w:rsidR="005A0A3F" w:rsidRPr="00C85C01">
        <w:t xml:space="preserve">few </w:t>
      </w:r>
      <w:r w:rsidRPr="00C85C01">
        <w:t>countries discussed efforts to strengthen the judiciary and/or create specialised environmental courts.</w:t>
      </w:r>
      <w:r w:rsidR="00EE5C52" w:rsidRPr="00C85C01">
        <w:t xml:space="preserve"> </w:t>
      </w:r>
      <w:r w:rsidRPr="00C85C01">
        <w:t>For example, Panama explained that judges, prosecutors, magistrates, officials from the Judicial Investigation Department and legal advisers from the Inter-Agency Environmental System have received training in identifying contraventions and offences in the field of the environment. In addition, there is a draft bill to create environmental criminal courts.</w:t>
      </w:r>
      <w:r w:rsidRPr="00C85C01">
        <w:rPr>
          <w:vertAlign w:val="superscript"/>
        </w:rPr>
        <w:footnoteReference w:id="116"/>
      </w:r>
      <w:r w:rsidRPr="00C85C01">
        <w:t xml:space="preserve"> As discussed above, Mexico established a procedure for filing citizens’ complaints regarding the right to a healthy environment with the Federal Office of Environmental Protection.</w:t>
      </w:r>
      <w:r w:rsidRPr="00C85C01">
        <w:rPr>
          <w:vertAlign w:val="superscript"/>
        </w:rPr>
        <w:footnoteReference w:id="117"/>
      </w:r>
      <w:r w:rsidRPr="00C85C01">
        <w:t xml:space="preserve"> Bolivia also referred to the creation of environmental courts.</w:t>
      </w:r>
      <w:r w:rsidR="00CA35F4" w:rsidRPr="00C85C01">
        <w:rPr>
          <w:rStyle w:val="FootnoteReference"/>
        </w:rPr>
        <w:footnoteReference w:id="118"/>
      </w:r>
    </w:p>
    <w:p w:rsidR="002E62F4" w:rsidRPr="00C85C01" w:rsidRDefault="002E62F4" w:rsidP="00D81558">
      <w:pPr>
        <w:pStyle w:val="Heading2"/>
        <w:rPr>
          <w:rFonts w:eastAsia="Times New Roman"/>
          <w:lang w:eastAsia="en-ZA"/>
        </w:rPr>
      </w:pPr>
      <w:r w:rsidRPr="00634B6A">
        <w:t>Substantive</w:t>
      </w:r>
      <w:r w:rsidRPr="00C85C01">
        <w:rPr>
          <w:rFonts w:eastAsia="Times New Roman"/>
          <w:lang w:eastAsia="en-ZA"/>
        </w:rPr>
        <w:t xml:space="preserve"> Obligations</w:t>
      </w:r>
      <w:r w:rsidR="002B3981" w:rsidRPr="00C85C01">
        <w:rPr>
          <w:rFonts w:eastAsia="Times New Roman"/>
          <w:lang w:eastAsia="en-ZA"/>
        </w:rPr>
        <w:t xml:space="preserve"> </w:t>
      </w:r>
    </w:p>
    <w:p w:rsidR="00B94130" w:rsidRPr="00C85C01" w:rsidRDefault="00B94130" w:rsidP="002462E2">
      <w:pPr>
        <w:pStyle w:val="ListParagraph"/>
      </w:pPr>
      <w:r w:rsidRPr="00C85C01">
        <w:t>States most often refer</w:t>
      </w:r>
      <w:r w:rsidR="005A0A3F" w:rsidRPr="00C85C01">
        <w:t>red</w:t>
      </w:r>
      <w:r w:rsidRPr="00C85C01">
        <w:t xml:space="preserve"> to steps that they have taken to improve environmental protection domestically and globally, including through the enactment of environmental laws, policies, and strategies, the creation of environmental institutions, the ratification or membership of multilateral environmental agreements, and other actions to </w:t>
      </w:r>
      <w:r w:rsidRPr="00C85C01">
        <w:lastRenderedPageBreak/>
        <w:t xml:space="preserve">promote environmental protection or address environmental harm.  Such statements </w:t>
      </w:r>
      <w:r w:rsidR="005A0A3F" w:rsidRPr="00C85C01">
        <w:t>were</w:t>
      </w:r>
      <w:r w:rsidRPr="00C85C01">
        <w:t xml:space="preserve"> not limited to States that have enshrined a right to healthy environment.  </w:t>
      </w:r>
      <w:r w:rsidR="005A0A3F" w:rsidRPr="00C85C01">
        <w:t>Again, these s</w:t>
      </w:r>
      <w:r w:rsidRPr="00C85C01">
        <w:t xml:space="preserve">tatements </w:t>
      </w:r>
      <w:r w:rsidR="005A0A3F" w:rsidRPr="00C85C01">
        <w:t>we</w:t>
      </w:r>
      <w:r w:rsidRPr="00C85C01">
        <w:t xml:space="preserve">re not always intended to characterize international human rights obligations, but </w:t>
      </w:r>
      <w:r w:rsidR="00177830">
        <w:t xml:space="preserve">still </w:t>
      </w:r>
      <w:r w:rsidRPr="00C85C01">
        <w:t xml:space="preserve"> </w:t>
      </w:r>
      <w:r w:rsidR="00177830">
        <w:t>may shed light on</w:t>
      </w:r>
      <w:r w:rsidRPr="00C85C01">
        <w:t xml:space="preserve"> States’ understanding of</w:t>
      </w:r>
      <w:r w:rsidR="00177830">
        <w:t xml:space="preserve"> those requirements, given the context (a review of their records in implementing their human rights obligations)</w:t>
      </w:r>
      <w:r w:rsidRPr="00C85C01">
        <w:t xml:space="preserve"> as well as </w:t>
      </w:r>
      <w:r w:rsidR="00177830">
        <w:t xml:space="preserve">of </w:t>
      </w:r>
      <w:r w:rsidRPr="00C85C01">
        <w:t>good practices</w:t>
      </w:r>
      <w:r w:rsidR="00177830">
        <w:t xml:space="preserve"> in the implementation of those requirements</w:t>
      </w:r>
      <w:r w:rsidRPr="00C85C01">
        <w:t xml:space="preserve">.   </w:t>
      </w:r>
    </w:p>
    <w:p w:rsidR="00B94130" w:rsidRPr="00C85C01" w:rsidRDefault="00791263" w:rsidP="00791263">
      <w:pPr>
        <w:pStyle w:val="Heading3"/>
      </w:pPr>
      <w:r>
        <w:t>Obligation</w:t>
      </w:r>
      <w:r w:rsidR="00B94130" w:rsidRPr="00C85C01">
        <w:t xml:space="preserve"> to create a legal and institutional framework to protect rights from environmental harm</w:t>
      </w:r>
    </w:p>
    <w:p w:rsidR="00257697" w:rsidRPr="00C85C01" w:rsidRDefault="00B94130" w:rsidP="002462E2">
      <w:pPr>
        <w:pStyle w:val="ListParagraph"/>
      </w:pPr>
      <w:r w:rsidRPr="00C85C01">
        <w:t>Steps taken to enact legislation, policies and strategies were discussed before 35 States under review.</w:t>
      </w:r>
      <w:r w:rsidRPr="00C85C01">
        <w:rPr>
          <w:rStyle w:val="FootnoteReference"/>
        </w:rPr>
        <w:footnoteReference w:id="119"/>
      </w:r>
      <w:r w:rsidRPr="00C85C01">
        <w:t xml:space="preserve">  </w:t>
      </w:r>
      <w:r w:rsidR="00177830">
        <w:t xml:space="preserve">During the review, </w:t>
      </w:r>
      <w:r w:rsidRPr="00C85C01">
        <w:t>17 States discussed the creation of institutions to address environmental protection.</w:t>
      </w:r>
      <w:r w:rsidRPr="00C85C01">
        <w:rPr>
          <w:rStyle w:val="FootnoteReference"/>
        </w:rPr>
        <w:footnoteReference w:id="120"/>
      </w:r>
    </w:p>
    <w:p w:rsidR="00257697" w:rsidRPr="00C85C01" w:rsidRDefault="00B94130" w:rsidP="002462E2">
      <w:pPr>
        <w:pStyle w:val="ListParagraph"/>
      </w:pPr>
      <w:r w:rsidRPr="00C85C01">
        <w:t>Eight States expressly linked the creation of institutions to a right to a healthy environment.  For example, Togo explain</w:t>
      </w:r>
      <w:r w:rsidR="00C13A4C">
        <w:t>ed</w:t>
      </w:r>
      <w:r w:rsidRPr="00C85C01">
        <w:t xml:space="preserve"> that in light of its constitutionally enshrined right to a healthy environment, it has created a ministry responsible for the environment and it has adopted several national laws relevant to environmental protection.</w:t>
      </w:r>
      <w:r w:rsidRPr="00C85C01">
        <w:rPr>
          <w:rStyle w:val="FootnoteReference"/>
        </w:rPr>
        <w:footnoteReference w:id="121"/>
      </w:r>
      <w:r w:rsidRPr="00C85C01">
        <w:t xml:space="preserve"> Mongolia explain</w:t>
      </w:r>
      <w:r w:rsidR="008734F1" w:rsidRPr="00C85C01">
        <w:t>ed</w:t>
      </w:r>
      <w:r w:rsidRPr="00C85C01">
        <w:t xml:space="preserve"> that to ensure that its environmental rights are promoted, it “constantly enriched its national </w:t>
      </w:r>
      <w:r w:rsidRPr="00C85C01">
        <w:lastRenderedPageBreak/>
        <w:t>law</w:t>
      </w:r>
      <w:r w:rsidR="00C13A4C">
        <w:t>.</w:t>
      </w:r>
      <w:r w:rsidRPr="00C85C01">
        <w:t>”</w:t>
      </w:r>
      <w:r w:rsidRPr="00C85C01">
        <w:rPr>
          <w:rStyle w:val="FootnoteReference"/>
        </w:rPr>
        <w:footnoteReference w:id="122"/>
      </w:r>
      <w:r w:rsidRPr="00C85C01">
        <w:t xml:space="preserve"> </w:t>
      </w:r>
      <w:r w:rsidR="001A635E">
        <w:t xml:space="preserve"> </w:t>
      </w:r>
      <w:r w:rsidRPr="00C85C01">
        <w:t>Ecuador and the Seychelles refer</w:t>
      </w:r>
      <w:r w:rsidR="008734F1" w:rsidRPr="00C85C01">
        <w:t>red</w:t>
      </w:r>
      <w:r w:rsidRPr="00C85C01">
        <w:t xml:space="preserve"> to their constitutional right to an environment as creating responsibility on society as well as the State.</w:t>
      </w:r>
      <w:r w:rsidRPr="00C85C01">
        <w:rPr>
          <w:rStyle w:val="FootnoteReference"/>
        </w:rPr>
        <w:footnoteReference w:id="123"/>
      </w:r>
    </w:p>
    <w:p w:rsidR="00257697" w:rsidRPr="00C85C01" w:rsidRDefault="001A635E" w:rsidP="002462E2">
      <w:pPr>
        <w:pStyle w:val="ListParagraph"/>
      </w:pPr>
      <w:r>
        <w:t xml:space="preserve">Thirteen </w:t>
      </w:r>
      <w:r w:rsidR="00B94130" w:rsidRPr="00C85C01">
        <w:t>States that did not refer to a right to healthy environment still discuss</w:t>
      </w:r>
      <w:r w:rsidR="008734F1" w:rsidRPr="00C85C01">
        <w:t>ed</w:t>
      </w:r>
      <w:r w:rsidR="00B94130" w:rsidRPr="00C85C01">
        <w:t xml:space="preserve"> implementation of environmental protection law</w:t>
      </w:r>
      <w:r w:rsidR="00C13A4C">
        <w:t>s</w:t>
      </w:r>
      <w:r w:rsidR="00B94130" w:rsidRPr="00C85C01">
        <w:t xml:space="preserve"> and policies.</w:t>
      </w:r>
      <w:r w:rsidR="00B94130" w:rsidRPr="00C85C01">
        <w:rPr>
          <w:rStyle w:val="FootnoteReference"/>
        </w:rPr>
        <w:footnoteReference w:id="124"/>
      </w:r>
    </w:p>
    <w:p w:rsidR="00B94130" w:rsidRPr="00C85C01" w:rsidRDefault="00B94130" w:rsidP="002462E2">
      <w:pPr>
        <w:pStyle w:val="ListParagraph"/>
      </w:pPr>
      <w:r w:rsidRPr="00C85C01">
        <w:t>Sudan and Zambia refer</w:t>
      </w:r>
      <w:r w:rsidR="008734F1" w:rsidRPr="00C85C01">
        <w:t>red</w:t>
      </w:r>
      <w:r w:rsidRPr="00C85C01">
        <w:t xml:space="preserve"> to the right to life as being supported by legal and institutional mechanisms relating to environmental protection.</w:t>
      </w:r>
      <w:r w:rsidRPr="00C85C01">
        <w:rPr>
          <w:rStyle w:val="FootnoteReference"/>
        </w:rPr>
        <w:footnoteReference w:id="125"/>
      </w:r>
    </w:p>
    <w:p w:rsidR="00B94130" w:rsidRPr="00C85C01" w:rsidRDefault="00B94130" w:rsidP="00791263">
      <w:pPr>
        <w:pStyle w:val="Heading3"/>
      </w:pPr>
      <w:r w:rsidRPr="00C85C01">
        <w:t>Duty to</w:t>
      </w:r>
      <w:r w:rsidR="00F46F8B" w:rsidRPr="00C85C01">
        <w:t xml:space="preserve"> cooperate with other States to address </w:t>
      </w:r>
      <w:r w:rsidRPr="00C85C01">
        <w:t xml:space="preserve">environmental </w:t>
      </w:r>
      <w:r w:rsidR="00F46F8B" w:rsidRPr="00C85C01">
        <w:t>problems</w:t>
      </w:r>
    </w:p>
    <w:p w:rsidR="00B94130" w:rsidRPr="00C85C01" w:rsidRDefault="001A635E" w:rsidP="002462E2">
      <w:pPr>
        <w:pStyle w:val="ListParagraph"/>
      </w:pPr>
      <w:r>
        <w:t xml:space="preserve">Thirteen </w:t>
      </w:r>
      <w:r w:rsidR="00B94130" w:rsidRPr="00C85C01">
        <w:t xml:space="preserve">States </w:t>
      </w:r>
      <w:r w:rsidR="006D4631" w:rsidRPr="00C85C01">
        <w:t>discussed their</w:t>
      </w:r>
      <w:r w:rsidR="00B94130" w:rsidRPr="00C85C01">
        <w:t xml:space="preserve"> membership in multilateral environmental agreements</w:t>
      </w:r>
      <w:r w:rsidR="006B7651" w:rsidRPr="00C85C01">
        <w:t xml:space="preserve"> (MEAs)</w:t>
      </w:r>
      <w:r w:rsidR="00B94130" w:rsidRPr="00C85C01">
        <w:t>.</w:t>
      </w:r>
      <w:r w:rsidR="00B94130" w:rsidRPr="00C85C01">
        <w:rPr>
          <w:rStyle w:val="FootnoteReference"/>
        </w:rPr>
        <w:footnoteReference w:id="126"/>
      </w:r>
      <w:r w:rsidR="00B94130" w:rsidRPr="00C85C01">
        <w:t xml:space="preserve"> </w:t>
      </w:r>
      <w:r w:rsidR="006B7651" w:rsidRPr="00C85C01">
        <w:t>Six of those States discussed membership in MEAs</w:t>
      </w:r>
      <w:r w:rsidR="00B94130" w:rsidRPr="00C85C01">
        <w:t xml:space="preserve"> </w:t>
      </w:r>
      <w:r w:rsidR="006B7651" w:rsidRPr="00C85C01">
        <w:t>under a section in their reports on a right to healthy environment.</w:t>
      </w:r>
      <w:r w:rsidR="00D90A2A" w:rsidRPr="00C85C01">
        <w:rPr>
          <w:rStyle w:val="FootnoteReference"/>
        </w:rPr>
        <w:footnoteReference w:id="127"/>
      </w:r>
      <w:r w:rsidR="006B7651" w:rsidRPr="00C85C01">
        <w:t xml:space="preserve">  </w:t>
      </w:r>
      <w:r w:rsidR="00B94130" w:rsidRPr="00C85C01">
        <w:t>Togo</w:t>
      </w:r>
      <w:r w:rsidR="00C73FD9" w:rsidRPr="00C85C01">
        <w:t xml:space="preserve">, </w:t>
      </w:r>
      <w:r w:rsidR="006B7651" w:rsidRPr="00C85C01">
        <w:t xml:space="preserve">Ecuador, </w:t>
      </w:r>
      <w:r w:rsidR="00C73FD9" w:rsidRPr="00C85C01">
        <w:t>Ivory Coast</w:t>
      </w:r>
      <w:r w:rsidR="00B94130" w:rsidRPr="00C85C01">
        <w:t xml:space="preserve"> and Mongolia</w:t>
      </w:r>
      <w:r w:rsidR="00F46F8B" w:rsidRPr="00C85C01">
        <w:t xml:space="preserve"> each</w:t>
      </w:r>
      <w:r w:rsidR="006B7651" w:rsidRPr="00C85C01">
        <w:t xml:space="preserve"> characterised</w:t>
      </w:r>
      <w:r w:rsidR="00B94130" w:rsidRPr="00C85C01">
        <w:t xml:space="preserve"> membership in multilateral environmental agreements </w:t>
      </w:r>
      <w:r w:rsidR="006B7651" w:rsidRPr="00C85C01">
        <w:t xml:space="preserve">as a specific step to realise </w:t>
      </w:r>
      <w:r w:rsidR="007B5BDE" w:rsidRPr="00C85C01">
        <w:t>it</w:t>
      </w:r>
      <w:r w:rsidR="00F46F8B" w:rsidRPr="00C85C01">
        <w:t>s</w:t>
      </w:r>
      <w:r w:rsidR="00B94130" w:rsidRPr="00C85C01">
        <w:t xml:space="preserve"> </w:t>
      </w:r>
      <w:r w:rsidR="00F46F8B" w:rsidRPr="00C85C01">
        <w:t>c</w:t>
      </w:r>
      <w:r w:rsidR="00B94130" w:rsidRPr="00C85C01">
        <w:t>onstitutional right to an environment.</w:t>
      </w:r>
      <w:r w:rsidR="00B94130" w:rsidRPr="00C85C01">
        <w:rPr>
          <w:rStyle w:val="FootnoteReference"/>
        </w:rPr>
        <w:footnoteReference w:id="128"/>
      </w:r>
      <w:r w:rsidR="006D4631" w:rsidRPr="00C85C01">
        <w:t xml:space="preserve">  </w:t>
      </w:r>
      <w:r w:rsidR="006B7651" w:rsidRPr="00C85C01">
        <w:t>For example, Ivory Coast explained that “[i]n accordance with this constitutional provision, [Ivory Coast] is a party to numerous international legal instruments on environmental protection.”</w:t>
      </w:r>
      <w:r w:rsidR="006B7651" w:rsidRPr="00C85C01">
        <w:rPr>
          <w:rStyle w:val="FootnoteReference"/>
        </w:rPr>
        <w:footnoteReference w:id="129"/>
      </w:r>
      <w:r w:rsidR="006B7651" w:rsidRPr="00C85C01">
        <w:t xml:space="preserve"> Other States, such as Benin </w:t>
      </w:r>
      <w:r w:rsidR="006B7651" w:rsidRPr="00C85C01">
        <w:lastRenderedPageBreak/>
        <w:t>and Nicaragua</w:t>
      </w:r>
      <w:r w:rsidR="00C13A4C">
        <w:t>,</w:t>
      </w:r>
      <w:r w:rsidR="006B7651" w:rsidRPr="00C85C01">
        <w:t xml:space="preserve"> discuss</w:t>
      </w:r>
      <w:r w:rsidR="00C13A4C">
        <w:t>ed</w:t>
      </w:r>
      <w:r w:rsidR="006B7651" w:rsidRPr="00C85C01">
        <w:t xml:space="preserve"> membership in MEAs under sections in their reports discussing international human rights commitments.</w:t>
      </w:r>
      <w:r w:rsidR="006B7651" w:rsidRPr="00C85C01">
        <w:rPr>
          <w:rStyle w:val="FootnoteReference"/>
        </w:rPr>
        <w:footnoteReference w:id="130"/>
      </w:r>
      <w:r w:rsidR="006B7651" w:rsidRPr="00C85C01">
        <w:t xml:space="preserve"> Kenya discussed membership in MEAs under a section on national priorities,</w:t>
      </w:r>
      <w:r w:rsidR="006B7651" w:rsidRPr="00C85C01">
        <w:rPr>
          <w:rStyle w:val="FootnoteReference"/>
        </w:rPr>
        <w:footnoteReference w:id="131"/>
      </w:r>
      <w:r w:rsidR="006B7651" w:rsidRPr="00C85C01">
        <w:t xml:space="preserve"> and </w:t>
      </w:r>
      <w:r w:rsidR="00D90A2A" w:rsidRPr="00C85C01">
        <w:t xml:space="preserve">Kuwait discussed it under a section entitled </w:t>
      </w:r>
      <w:r w:rsidR="00177830">
        <w:t>“</w:t>
      </w:r>
      <w:r w:rsidR="00D90A2A" w:rsidRPr="00C85C01">
        <w:t>environment.</w:t>
      </w:r>
      <w:r w:rsidR="00177830">
        <w:t>”</w:t>
      </w:r>
      <w:r w:rsidR="00D90A2A" w:rsidRPr="00C85C01">
        <w:rPr>
          <w:rStyle w:val="FootnoteReference"/>
        </w:rPr>
        <w:footnoteReference w:id="132"/>
      </w:r>
    </w:p>
    <w:p w:rsidR="008734F1" w:rsidRPr="00C85C01" w:rsidRDefault="008734F1" w:rsidP="00791263">
      <w:pPr>
        <w:pStyle w:val="Heading3"/>
      </w:pPr>
      <w:r w:rsidRPr="00C85C01">
        <w:t xml:space="preserve">Duty to </w:t>
      </w:r>
      <w:r w:rsidR="00F46F8B" w:rsidRPr="00C85C01">
        <w:t>integrate</w:t>
      </w:r>
      <w:r w:rsidR="00547F55">
        <w:t xml:space="preserve"> environmental protection in </w:t>
      </w:r>
      <w:r w:rsidRPr="00C85C01">
        <w:t>policies and laws</w:t>
      </w:r>
    </w:p>
    <w:p w:rsidR="00257697" w:rsidRPr="00C85C01" w:rsidRDefault="008734F1" w:rsidP="002462E2">
      <w:pPr>
        <w:pStyle w:val="ListParagraph"/>
      </w:pPr>
      <w:r w:rsidRPr="00C85C01">
        <w:t xml:space="preserve">Many states </w:t>
      </w:r>
      <w:r w:rsidR="00F46F8B" w:rsidRPr="00C85C01">
        <w:t xml:space="preserve">described how they </w:t>
      </w:r>
      <w:r w:rsidRPr="00C85C01">
        <w:t xml:space="preserve">incorporated environmental concerns in </w:t>
      </w:r>
      <w:r w:rsidR="00F46F8B" w:rsidRPr="00C85C01">
        <w:t xml:space="preserve">their </w:t>
      </w:r>
      <w:r w:rsidRPr="00C85C01">
        <w:t xml:space="preserve">policies in other areas, such as </w:t>
      </w:r>
      <w:r w:rsidR="00F46F8B" w:rsidRPr="00C85C01">
        <w:t xml:space="preserve">health, </w:t>
      </w:r>
      <w:r w:rsidRPr="00C85C01">
        <w:t>education</w:t>
      </w:r>
      <w:r w:rsidR="00B34783" w:rsidRPr="00C85C01">
        <w:t>,</w:t>
      </w:r>
      <w:r w:rsidRPr="00C85C01">
        <w:t xml:space="preserve"> housing</w:t>
      </w:r>
      <w:r w:rsidR="0092582C" w:rsidRPr="00C85C01">
        <w:t>, water and food</w:t>
      </w:r>
      <w:r w:rsidRPr="00C85C01">
        <w:t>.</w:t>
      </w:r>
    </w:p>
    <w:p w:rsidR="00257697" w:rsidRPr="00C85C01" w:rsidRDefault="008734F1" w:rsidP="002462E2">
      <w:pPr>
        <w:pStyle w:val="ListParagraph"/>
      </w:pPr>
      <w:r w:rsidRPr="00C85C01">
        <w:t xml:space="preserve">Congo </w:t>
      </w:r>
      <w:r w:rsidR="00D90A2A" w:rsidRPr="00C85C01">
        <w:t xml:space="preserve">explained that </w:t>
      </w:r>
      <w:r w:rsidRPr="00C85C01">
        <w:t>as part of the right to</w:t>
      </w:r>
      <w:r w:rsidR="00D90A2A" w:rsidRPr="00C85C01">
        <w:t xml:space="preserve"> enjoy the highest attainable standard of physical and mental</w:t>
      </w:r>
      <w:r w:rsidRPr="00C85C01">
        <w:t xml:space="preserve"> health</w:t>
      </w:r>
      <w:r w:rsidR="00D90A2A" w:rsidRPr="00C85C01">
        <w:t xml:space="preserve">, </w:t>
      </w:r>
      <w:r w:rsidR="00C13A4C">
        <w:t>its</w:t>
      </w:r>
      <w:r w:rsidR="00D90A2A" w:rsidRPr="00C85C01">
        <w:t xml:space="preserve"> Constitution requires</w:t>
      </w:r>
      <w:r w:rsidRPr="00C85C01">
        <w:t xml:space="preserve"> that the </w:t>
      </w:r>
      <w:r w:rsidR="00D90A2A" w:rsidRPr="00C85C01">
        <w:t>“</w:t>
      </w:r>
      <w:r w:rsidRPr="00C85C01">
        <w:t>State shall take the necessary steps to ensure ... the improvement of the quality of life and of the natural environment</w:t>
      </w:r>
      <w:r w:rsidR="00177830">
        <w:t>.</w:t>
      </w:r>
      <w:r w:rsidRPr="00C85C01">
        <w:t>”</w:t>
      </w:r>
      <w:r w:rsidRPr="00C85C01">
        <w:rPr>
          <w:rStyle w:val="FootnoteReference"/>
        </w:rPr>
        <w:footnoteReference w:id="133"/>
      </w:r>
      <w:r w:rsidRPr="00C85C01">
        <w:t xml:space="preserve">  Oman also stated that tight control of indust</w:t>
      </w:r>
      <w:r w:rsidR="00B34783" w:rsidRPr="00C85C01">
        <w:t>rial pollution</w:t>
      </w:r>
      <w:r w:rsidRPr="00C85C01">
        <w:t xml:space="preserve">s </w:t>
      </w:r>
      <w:r w:rsidR="00177830">
        <w:t xml:space="preserve">is </w:t>
      </w:r>
      <w:r w:rsidRPr="00C85C01">
        <w:t>a measure to be implemented as part of the right to health.</w:t>
      </w:r>
      <w:r w:rsidR="00B34783" w:rsidRPr="00C85C01">
        <w:rPr>
          <w:rStyle w:val="FootnoteReference"/>
        </w:rPr>
        <w:footnoteReference w:id="134"/>
      </w:r>
      <w:r w:rsidRPr="00C85C01">
        <w:t xml:space="preserve">  Some other States linked health policy or strategies with environmental protection.  For example, Angola </w:t>
      </w:r>
      <w:r w:rsidR="00F46F8B" w:rsidRPr="00C85C01">
        <w:t xml:space="preserve">stated </w:t>
      </w:r>
      <w:r w:rsidRPr="00C85C01">
        <w:t xml:space="preserve">that promoting and maintaining a healthy environment is one of four strategic aims under </w:t>
      </w:r>
      <w:r w:rsidR="00F46F8B" w:rsidRPr="00C85C01">
        <w:t>its</w:t>
      </w:r>
      <w:r w:rsidRPr="00C85C01">
        <w:t xml:space="preserve"> national health policy.</w:t>
      </w:r>
      <w:r w:rsidRPr="00C85C01">
        <w:rPr>
          <w:rStyle w:val="FootnoteReference"/>
        </w:rPr>
        <w:footnoteReference w:id="135"/>
      </w:r>
    </w:p>
    <w:p w:rsidR="00257697" w:rsidRPr="00C85C01" w:rsidRDefault="008734F1" w:rsidP="002462E2">
      <w:pPr>
        <w:pStyle w:val="ListParagraph"/>
      </w:pPr>
      <w:r w:rsidRPr="00C85C01">
        <w:t xml:space="preserve">Many States discussed incorporating the environment into education curriculums.  For example, Bangladesh explained that the “inclusion of environment education in the primary and secondary school curriculum contributes to raising awareness on </w:t>
      </w:r>
      <w:r w:rsidRPr="00C85C01">
        <w:lastRenderedPageBreak/>
        <w:t>environmental issues and preservation of bio-diversity amongst the young population</w:t>
      </w:r>
      <w:r w:rsidR="00C13A4C">
        <w:t>.</w:t>
      </w:r>
      <w:r w:rsidRPr="00C85C01">
        <w:t>”</w:t>
      </w:r>
      <w:r w:rsidRPr="00C85C01">
        <w:rPr>
          <w:rStyle w:val="FootnoteReference"/>
        </w:rPr>
        <w:footnoteReference w:id="136"/>
      </w:r>
      <w:r w:rsidRPr="00C85C01">
        <w:t xml:space="preserve"> Kuwait described that it has incorporated environmental subjects into its educational programmes.</w:t>
      </w:r>
      <w:r w:rsidRPr="00C85C01">
        <w:rPr>
          <w:rStyle w:val="FootnoteReference"/>
        </w:rPr>
        <w:footnoteReference w:id="137"/>
      </w:r>
    </w:p>
    <w:p w:rsidR="00257697" w:rsidRPr="00C85C01" w:rsidRDefault="00590CD6" w:rsidP="002462E2">
      <w:pPr>
        <w:pStyle w:val="ListParagraph"/>
      </w:pPr>
      <w:r w:rsidRPr="00C85C01">
        <w:t>Some states link</w:t>
      </w:r>
      <w:r w:rsidR="0092582C" w:rsidRPr="00C85C01">
        <w:t>ed</w:t>
      </w:r>
      <w:r w:rsidRPr="00C85C01">
        <w:t xml:space="preserve"> environment</w:t>
      </w:r>
      <w:r w:rsidR="0092582C" w:rsidRPr="00C85C01">
        <w:t>al concerns</w:t>
      </w:r>
      <w:r w:rsidRPr="00C85C01">
        <w:t xml:space="preserve"> with housing projects or urban housing development.  For example, Singapore refer</w:t>
      </w:r>
      <w:r w:rsidR="0092582C" w:rsidRPr="00C85C01">
        <w:t>red</w:t>
      </w:r>
      <w:r w:rsidRPr="00C85C01">
        <w:t xml:space="preserve"> to their housing programme as building environmentally friendly housing</w:t>
      </w:r>
      <w:r w:rsidRPr="00C85C01">
        <w:rPr>
          <w:rStyle w:val="FootnoteReference"/>
        </w:rPr>
        <w:footnoteReference w:id="138"/>
      </w:r>
      <w:r w:rsidRPr="00C85C01">
        <w:t xml:space="preserve"> and Spain explain</w:t>
      </w:r>
      <w:r w:rsidR="0092582C" w:rsidRPr="00C85C01">
        <w:t>ed</w:t>
      </w:r>
      <w:r w:rsidRPr="00C85C01">
        <w:t xml:space="preserve"> that its housing policies include efforts to promote access to more environmentally friendly urban environment.</w:t>
      </w:r>
      <w:r w:rsidRPr="00C85C01">
        <w:rPr>
          <w:rStyle w:val="FootnoteReference"/>
        </w:rPr>
        <w:footnoteReference w:id="139"/>
      </w:r>
      <w:r w:rsidR="004206C8" w:rsidRPr="00C85C01">
        <w:t xml:space="preserve"> China asked Chile how the Government was addressing urban environmental protection under its State housing schemes.</w:t>
      </w:r>
      <w:r w:rsidR="004206C8" w:rsidRPr="00C85C01">
        <w:rPr>
          <w:rStyle w:val="FootnoteReference"/>
        </w:rPr>
        <w:footnoteReference w:id="140"/>
      </w:r>
      <w:r w:rsidR="004206C8" w:rsidRPr="00C85C01">
        <w:t xml:space="preserve"> </w:t>
      </w:r>
      <w:r w:rsidR="008E5DE1" w:rsidRPr="00C85C01">
        <w:t>Jordan linked</w:t>
      </w:r>
      <w:r w:rsidR="004206C8" w:rsidRPr="00C85C01">
        <w:t xml:space="preserve"> </w:t>
      </w:r>
      <w:r w:rsidR="008E5DE1" w:rsidRPr="00C85C01">
        <w:t>the environment expressly</w:t>
      </w:r>
      <w:r w:rsidR="004206C8" w:rsidRPr="00C85C01">
        <w:t xml:space="preserve"> </w:t>
      </w:r>
      <w:r w:rsidR="008E5DE1" w:rsidRPr="00C85C01">
        <w:t>to a right to adequate housing</w:t>
      </w:r>
      <w:r w:rsidR="0092582C" w:rsidRPr="00C85C01">
        <w:t>,</w:t>
      </w:r>
      <w:r w:rsidR="008E5DE1" w:rsidRPr="00C85C01">
        <w:t xml:space="preserve"> when it </w:t>
      </w:r>
      <w:r w:rsidR="004206C8" w:rsidRPr="00C85C01">
        <w:t>explained that efforts were made to improve environmental conditions in informal settlements as a means to guarantee the realisation of the right to housing.</w:t>
      </w:r>
      <w:r w:rsidR="004206C8" w:rsidRPr="00C85C01">
        <w:rPr>
          <w:rStyle w:val="FootnoteReference"/>
        </w:rPr>
        <w:footnoteReference w:id="141"/>
      </w:r>
    </w:p>
    <w:p w:rsidR="00257697" w:rsidRPr="00C85C01" w:rsidRDefault="00D3432B" w:rsidP="002462E2">
      <w:pPr>
        <w:pStyle w:val="ListParagraph"/>
      </w:pPr>
      <w:r w:rsidRPr="00C85C01">
        <w:t>A few countries refer</w:t>
      </w:r>
      <w:r w:rsidR="0092582C" w:rsidRPr="00C85C01">
        <w:t>red</w:t>
      </w:r>
      <w:r w:rsidRPr="00C85C01">
        <w:t xml:space="preserve"> to the need to manage water resources sustainably, </w:t>
      </w:r>
      <w:r w:rsidR="0092582C" w:rsidRPr="00C85C01">
        <w:t xml:space="preserve">without necessarily linking </w:t>
      </w:r>
      <w:r w:rsidRPr="00C85C01">
        <w:t>the discussion to a right to water.  For example, Honduras explain</w:t>
      </w:r>
      <w:r w:rsidR="0092582C" w:rsidRPr="00C85C01">
        <w:t>ed</w:t>
      </w:r>
      <w:r w:rsidRPr="00C85C01">
        <w:t xml:space="preserve"> that its Ministry of the Environment has prepared a water policy to provide guidelines for the recovery, protection, and appropriate management of water resources.</w:t>
      </w:r>
      <w:r w:rsidRPr="00C85C01">
        <w:rPr>
          <w:rStyle w:val="FootnoteReference"/>
        </w:rPr>
        <w:footnoteReference w:id="142"/>
      </w:r>
      <w:r w:rsidRPr="00C85C01">
        <w:t xml:space="preserve"> Paraguay discusse</w:t>
      </w:r>
      <w:r w:rsidR="0092582C" w:rsidRPr="00C85C01">
        <w:t>d</w:t>
      </w:r>
      <w:r w:rsidRPr="00C85C01">
        <w:t xml:space="preserve"> its water act, which regulates the sustainable and comprehensive </w:t>
      </w:r>
      <w:r w:rsidRPr="00C85C01">
        <w:lastRenderedPageBreak/>
        <w:t>management of all water resources to ensure that they are managed in an environmentally sustainable manner.</w:t>
      </w:r>
      <w:r w:rsidRPr="00C85C01">
        <w:rPr>
          <w:rStyle w:val="FootnoteReference"/>
        </w:rPr>
        <w:footnoteReference w:id="143"/>
      </w:r>
    </w:p>
    <w:p w:rsidR="006F0A71" w:rsidRPr="00C85C01" w:rsidRDefault="006F0A71" w:rsidP="002462E2">
      <w:pPr>
        <w:pStyle w:val="ListParagraph"/>
      </w:pPr>
      <w:r w:rsidRPr="00C85C01">
        <w:t>Mongolia included the right to food as a component of the right to a healthy and safe environment</w:t>
      </w:r>
      <w:r w:rsidR="00CC2403" w:rsidRPr="00C85C01">
        <w:t>.</w:t>
      </w:r>
      <w:r w:rsidR="00CC2403" w:rsidRPr="00C85C01">
        <w:rPr>
          <w:rStyle w:val="FootnoteReference"/>
        </w:rPr>
        <w:footnoteReference w:id="144"/>
      </w:r>
      <w:r w:rsidR="00CC2403" w:rsidRPr="00C85C01">
        <w:t xml:space="preserve"> Brazil discussed environmental sustainability as an aim of its National Programme for Agrarian Reform.</w:t>
      </w:r>
      <w:r w:rsidR="00CC2403" w:rsidRPr="00C85C01">
        <w:rPr>
          <w:rStyle w:val="FootnoteReference"/>
        </w:rPr>
        <w:footnoteReference w:id="145"/>
      </w:r>
    </w:p>
    <w:p w:rsidR="002E62F4" w:rsidRPr="00C85C01" w:rsidRDefault="002E62F4" w:rsidP="00D81558">
      <w:pPr>
        <w:pStyle w:val="Heading2"/>
        <w:rPr>
          <w:rFonts w:eastAsia="Times New Roman"/>
          <w:lang w:eastAsia="en-ZA"/>
        </w:rPr>
      </w:pPr>
      <w:r w:rsidRPr="00C85C01">
        <w:rPr>
          <w:rFonts w:eastAsia="Times New Roman"/>
          <w:lang w:eastAsia="en-ZA"/>
        </w:rPr>
        <w:t xml:space="preserve">Obligations </w:t>
      </w:r>
      <w:r w:rsidRPr="00634B6A">
        <w:t>Relating</w:t>
      </w:r>
      <w:r w:rsidRPr="00C85C01">
        <w:rPr>
          <w:rFonts w:eastAsia="Times New Roman"/>
          <w:lang w:eastAsia="en-ZA"/>
        </w:rPr>
        <w:t xml:space="preserve"> to Members of Groups</w:t>
      </w:r>
      <w:r w:rsidR="00547F55">
        <w:rPr>
          <w:rFonts w:eastAsia="Times New Roman"/>
          <w:lang w:eastAsia="en-ZA"/>
        </w:rPr>
        <w:t xml:space="preserve"> in Vulnerable </w:t>
      </w:r>
      <w:r w:rsidR="00593011">
        <w:rPr>
          <w:rFonts w:eastAsia="Times New Roman"/>
          <w:lang w:eastAsia="en-ZA"/>
        </w:rPr>
        <w:t>Situations</w:t>
      </w:r>
    </w:p>
    <w:p w:rsidR="00E24814" w:rsidRPr="00C85C01" w:rsidRDefault="000855EA" w:rsidP="002462E2">
      <w:pPr>
        <w:pStyle w:val="ListParagraph"/>
      </w:pPr>
      <w:r w:rsidRPr="00C85C01">
        <w:t>S</w:t>
      </w:r>
      <w:r w:rsidR="00E24814" w:rsidRPr="00C85C01">
        <w:t xml:space="preserve">ome States </w:t>
      </w:r>
      <w:r w:rsidRPr="00C85C01">
        <w:t xml:space="preserve">described environmental policies and issues in the context of particular </w:t>
      </w:r>
      <w:r w:rsidR="00E24814" w:rsidRPr="00C85C01">
        <w:t>groups vulnerable to human rights violations</w:t>
      </w:r>
      <w:r w:rsidRPr="00C85C01">
        <w:t xml:space="preserve">, including women, members of indigenous groups and the poor.  </w:t>
      </w:r>
    </w:p>
    <w:p w:rsidR="00465CC6" w:rsidRPr="00C85C01" w:rsidRDefault="00E24814" w:rsidP="00791263">
      <w:pPr>
        <w:pStyle w:val="Heading3"/>
      </w:pPr>
      <w:r w:rsidRPr="00C85C01">
        <w:t>Women</w:t>
      </w:r>
    </w:p>
    <w:p w:rsidR="00257697" w:rsidRPr="00C85C01" w:rsidRDefault="00465CC6" w:rsidP="002462E2">
      <w:pPr>
        <w:pStyle w:val="ListParagraph"/>
      </w:pPr>
      <w:r w:rsidRPr="00C85C01">
        <w:t xml:space="preserve">Zambia discussed its efforts to guarantee procedural rights of women in the context of environmental protection.  </w:t>
      </w:r>
      <w:r w:rsidR="00771CF7" w:rsidRPr="00C85C01">
        <w:t>It explained that the</w:t>
      </w:r>
      <w:r w:rsidRPr="00C85C01">
        <w:t xml:space="preserve"> Government</w:t>
      </w:r>
      <w:r w:rsidR="00771CF7" w:rsidRPr="00C85C01">
        <w:t xml:space="preserve"> is</w:t>
      </w:r>
      <w:r w:rsidRPr="00C85C01">
        <w:t xml:space="preserve"> carrying out environmental impact assessment of proposed and existing industries and their effect on the needs of women and children, facilitating and disseminating of information in rural area to enlighten women on environmental issues, promoting women’s knowledge on utilization and reservation of traditional medicinal and nutritional plants and facilitating involvement of women in decision making at all levels in institutions dealing with the environment and natural resources.</w:t>
      </w:r>
      <w:r w:rsidRPr="00C85C01">
        <w:rPr>
          <w:vertAlign w:val="superscript"/>
        </w:rPr>
        <w:footnoteReference w:id="146"/>
      </w:r>
    </w:p>
    <w:p w:rsidR="00E24814" w:rsidRPr="00C85C01" w:rsidRDefault="00E24814" w:rsidP="002462E2">
      <w:pPr>
        <w:pStyle w:val="ListParagraph"/>
      </w:pPr>
      <w:r w:rsidRPr="00C85C01">
        <w:t xml:space="preserve">Although not </w:t>
      </w:r>
      <w:r w:rsidR="0029596D">
        <w:t xml:space="preserve">describing </w:t>
      </w:r>
      <w:r w:rsidRPr="00C85C01">
        <w:t>specific obligations related to women and the environment, several States</w:t>
      </w:r>
      <w:r w:rsidR="00F031AC" w:rsidRPr="00C85C01">
        <w:t xml:space="preserve"> </w:t>
      </w:r>
      <w:r w:rsidRPr="00C85C01">
        <w:t xml:space="preserve">included environmental priority areas in their gender policies.  </w:t>
      </w:r>
      <w:r w:rsidRPr="00C85C01">
        <w:lastRenderedPageBreak/>
        <w:t>For example, Ecuador listed the enjoyment of environmental rights as a priority area under its Equal Opportunities Plan</w:t>
      </w:r>
      <w:r w:rsidR="0029596D">
        <w:t>,</w:t>
      </w:r>
      <w:r w:rsidRPr="00C85C01">
        <w:rPr>
          <w:rStyle w:val="FootnoteReference"/>
        </w:rPr>
        <w:footnoteReference w:id="147"/>
      </w:r>
      <w:r w:rsidRPr="00C85C01">
        <w:t xml:space="preserve"> while El Salvador explained that the National Policy on Women covers the environment and sustainability as an area of activity.</w:t>
      </w:r>
      <w:r w:rsidRPr="00C85C01">
        <w:rPr>
          <w:rStyle w:val="FootnoteReference"/>
        </w:rPr>
        <w:footnoteReference w:id="148"/>
      </w:r>
    </w:p>
    <w:p w:rsidR="00465CC6" w:rsidRPr="00C85C01" w:rsidRDefault="00E24814" w:rsidP="00791263">
      <w:pPr>
        <w:pStyle w:val="Heading3"/>
      </w:pPr>
      <w:r w:rsidRPr="00C85C01">
        <w:t>Indigenous Peoples</w:t>
      </w:r>
    </w:p>
    <w:p w:rsidR="00257697" w:rsidRPr="00C85C01" w:rsidRDefault="00E24814" w:rsidP="002462E2">
      <w:pPr>
        <w:pStyle w:val="ListParagraph"/>
      </w:pPr>
      <w:r w:rsidRPr="00C85C01">
        <w:t>Many States discussed environmental protection</w:t>
      </w:r>
      <w:r w:rsidR="00F031AC" w:rsidRPr="00C85C01">
        <w:t>s</w:t>
      </w:r>
      <w:r w:rsidRPr="00C85C01">
        <w:t xml:space="preserve"> related to indigenous peoples, although not necessarily specifying legal obligations.</w:t>
      </w:r>
      <w:r w:rsidR="00771CF7" w:rsidRPr="00C85C01">
        <w:rPr>
          <w:rStyle w:val="FootnoteReference"/>
        </w:rPr>
        <w:footnoteReference w:id="149"/>
      </w:r>
      <w:r w:rsidRPr="00C85C01">
        <w:t xml:space="preserve">  </w:t>
      </w:r>
    </w:p>
    <w:p w:rsidR="00257697" w:rsidRPr="00C85C01" w:rsidRDefault="00E24814" w:rsidP="002462E2">
      <w:pPr>
        <w:pStyle w:val="ListParagraph"/>
      </w:pPr>
      <w:r w:rsidRPr="00C85C01">
        <w:t xml:space="preserve">With respect to indigenous peoples, as mentioned above, Guyana has a system of Councils that represent all 134 Amerindian Tribes. </w:t>
      </w:r>
      <w:r w:rsidR="00F031AC" w:rsidRPr="00C85C01">
        <w:t>A</w:t>
      </w:r>
      <w:r w:rsidRPr="00C85C01">
        <w:t>ll 134 Tribes were consulted in the development of the climate change policy, and Guyana’s delegation to the World Summit on Climate Change in Copenhagen included the Chairman of the of the Council.</w:t>
      </w:r>
      <w:r w:rsidRPr="00C85C01">
        <w:rPr>
          <w:rStyle w:val="FootnoteReference"/>
        </w:rPr>
        <w:t xml:space="preserve"> </w:t>
      </w:r>
      <w:r w:rsidRPr="00C85C01">
        <w:rPr>
          <w:rStyle w:val="FootnoteReference"/>
        </w:rPr>
        <w:footnoteReference w:id="150"/>
      </w:r>
    </w:p>
    <w:p w:rsidR="00257697" w:rsidRPr="00C85C01" w:rsidRDefault="00E24814" w:rsidP="002462E2">
      <w:pPr>
        <w:pStyle w:val="ListParagraph"/>
      </w:pPr>
      <w:r w:rsidRPr="00C85C01">
        <w:t>There were some recommendations made specific</w:t>
      </w:r>
      <w:r w:rsidR="00A51BDC">
        <w:t>ally with respect</w:t>
      </w:r>
      <w:r w:rsidRPr="00C85C01">
        <w:t xml:space="preserve"> to indigenous peoples.  Bolivia recommended that the United States implement concrete measures</w:t>
      </w:r>
      <w:r w:rsidR="00F031AC" w:rsidRPr="00C85C01">
        <w:t>,</w:t>
      </w:r>
      <w:r w:rsidRPr="00C85C01">
        <w:t xml:space="preserve"> consistent with the </w:t>
      </w:r>
      <w:r w:rsidR="00E07E4D">
        <w:t xml:space="preserve">International </w:t>
      </w:r>
      <w:r w:rsidRPr="00C85C01">
        <w:t>Covenant on Civil and Political Rights, to ensure the participation of indigenous peoples in the decisions affecting their natural environment, measures of subsistence, culture and spiritual practices.</w:t>
      </w:r>
      <w:r w:rsidRPr="00C85C01">
        <w:rPr>
          <w:vertAlign w:val="superscript"/>
        </w:rPr>
        <w:footnoteReference w:id="151"/>
      </w:r>
      <w:r w:rsidRPr="00C85C01">
        <w:t xml:space="preserve"> Thailand recommended that Papua New Guinea provide adequate judicial review and compensation for cases of government projects that have negative environmental impact</w:t>
      </w:r>
      <w:r w:rsidR="00A51BDC">
        <w:t>s</w:t>
      </w:r>
      <w:r w:rsidRPr="00C85C01">
        <w:t xml:space="preserve"> on the land and resources of traditional landowners to ensure that their rights to property and right to environment are duly respected. </w:t>
      </w:r>
      <w:r w:rsidR="00E07E4D">
        <w:t xml:space="preserve"> </w:t>
      </w:r>
      <w:r w:rsidRPr="00C85C01">
        <w:t xml:space="preserve">Engagement with local communities in the decision-making process of any government </w:t>
      </w:r>
      <w:r w:rsidRPr="00C85C01">
        <w:lastRenderedPageBreak/>
        <w:t xml:space="preserve">project should also be promoted. </w:t>
      </w:r>
      <w:r w:rsidRPr="00C85C01">
        <w:rPr>
          <w:vertAlign w:val="superscript"/>
        </w:rPr>
        <w:footnoteReference w:id="152"/>
      </w:r>
      <w:r w:rsidRPr="00C85C01">
        <w:t xml:space="preserve">  Norway recommended that Panama conduct prior consultations with indigenous communities, as required by international standards, in relation to all plans and project that might affect the</w:t>
      </w:r>
      <w:r w:rsidR="0029596D">
        <w:t xml:space="preserve"> environment</w:t>
      </w:r>
      <w:r w:rsidRPr="00C85C01">
        <w:t>, and particularly with respect to hydroelectric dams, mining projects, and efforts to reduce emissions from deforestation.</w:t>
      </w:r>
      <w:r w:rsidRPr="00C85C01">
        <w:rPr>
          <w:rStyle w:val="FootnoteReference"/>
        </w:rPr>
        <w:footnoteReference w:id="153"/>
      </w:r>
      <w:r w:rsidRPr="00C85C01">
        <w:t xml:space="preserve">  Hungary also recommended that Mongolia mandate </w:t>
      </w:r>
      <w:r w:rsidR="00F031AC" w:rsidRPr="00C85C01">
        <w:t>its</w:t>
      </w:r>
      <w:r w:rsidRPr="00C85C01">
        <w:t xml:space="preserve"> Constitutional Court to act upon violations of the individual rights and freedoms guaranteed under the Constitution in order to help remedy violations of the land and environmental rights of indigenous and herder peoples.</w:t>
      </w:r>
      <w:r w:rsidRPr="00C85C01">
        <w:rPr>
          <w:vertAlign w:val="superscript"/>
        </w:rPr>
        <w:footnoteReference w:id="154"/>
      </w:r>
    </w:p>
    <w:p w:rsidR="00257697" w:rsidRPr="00C85C01" w:rsidRDefault="00B74CAF" w:rsidP="002462E2">
      <w:pPr>
        <w:pStyle w:val="ListParagraph"/>
      </w:pPr>
      <w:r w:rsidRPr="00C85C01">
        <w:t xml:space="preserve">A few States explained that their programmes or policies on the development or protection of </w:t>
      </w:r>
      <w:r w:rsidR="00E07E4D">
        <w:t>i</w:t>
      </w:r>
      <w:r w:rsidRPr="00C85C01">
        <w:t xml:space="preserve">ndigenous </w:t>
      </w:r>
      <w:r w:rsidR="00E07E4D">
        <w:t>p</w:t>
      </w:r>
      <w:r w:rsidRPr="00C85C01">
        <w:t>eoples included a focus on environmental protection.</w:t>
      </w:r>
      <w:r w:rsidRPr="00C85C01">
        <w:rPr>
          <w:rStyle w:val="FootnoteReference"/>
        </w:rPr>
        <w:footnoteReference w:id="155"/>
      </w:r>
      <w:r w:rsidR="000B3C58" w:rsidRPr="00C85C01">
        <w:t xml:space="preserve"> Gabon explained that 13 per cent of the national territory should be designated to cr</w:t>
      </w:r>
      <w:r w:rsidR="005A54F2" w:rsidRPr="00C85C01">
        <w:t>e</w:t>
      </w:r>
      <w:r w:rsidR="000B3C58" w:rsidRPr="00C85C01">
        <w:t xml:space="preserve">ate national parks, which would protect the </w:t>
      </w:r>
      <w:r w:rsidR="00215B24" w:rsidRPr="00C85C01">
        <w:t>environment</w:t>
      </w:r>
      <w:r w:rsidR="000B3C58" w:rsidRPr="00C85C01">
        <w:t xml:space="preserve"> an</w:t>
      </w:r>
      <w:r w:rsidR="00215B24" w:rsidRPr="00C85C01">
        <w:t>d</w:t>
      </w:r>
      <w:r w:rsidR="000B3C58" w:rsidRPr="00C85C01">
        <w:t xml:space="preserve"> forest inhabitants, in particular Pygmies.</w:t>
      </w:r>
      <w:r w:rsidR="000B3C58" w:rsidRPr="00C85C01">
        <w:rPr>
          <w:rStyle w:val="FootnoteReference"/>
        </w:rPr>
        <w:footnoteReference w:id="156"/>
      </w:r>
      <w:r w:rsidR="00215B24" w:rsidRPr="00C85C01">
        <w:t xml:space="preserve"> </w:t>
      </w:r>
    </w:p>
    <w:p w:rsidR="00257697" w:rsidRPr="00C85C01" w:rsidRDefault="00215B24" w:rsidP="002462E2">
      <w:pPr>
        <w:pStyle w:val="ListParagraph"/>
      </w:pPr>
      <w:r w:rsidRPr="00C85C01">
        <w:t xml:space="preserve">Norway referred to legislation that ensured that land and natural resources in </w:t>
      </w:r>
      <w:proofErr w:type="spellStart"/>
      <w:r w:rsidRPr="00C85C01">
        <w:t>Finmark</w:t>
      </w:r>
      <w:proofErr w:type="spellEnd"/>
      <w:r w:rsidRPr="00C85C01">
        <w:t xml:space="preserve"> County are managed in a balanced and ecologically sustainable manner</w:t>
      </w:r>
      <w:r w:rsidR="00F031AC" w:rsidRPr="00C85C01">
        <w:t xml:space="preserve"> in order</w:t>
      </w:r>
      <w:r w:rsidRPr="00C85C01">
        <w:t xml:space="preserve"> to</w:t>
      </w:r>
      <w:r w:rsidR="00F031AC" w:rsidRPr="00C85C01">
        <w:t>,</w:t>
      </w:r>
      <w:r w:rsidRPr="00C85C01">
        <w:t xml:space="preserve"> among other </w:t>
      </w:r>
      <w:r w:rsidR="00F031AC" w:rsidRPr="00C85C01">
        <w:t>purposes</w:t>
      </w:r>
      <w:r w:rsidRPr="00C85C01">
        <w:t>, preserve Sami culture.</w:t>
      </w:r>
      <w:r w:rsidRPr="00C85C01">
        <w:rPr>
          <w:rStyle w:val="FootnoteReference"/>
        </w:rPr>
        <w:footnoteReference w:id="157"/>
      </w:r>
      <w:r w:rsidRPr="00C85C01">
        <w:t xml:space="preserve"> </w:t>
      </w:r>
    </w:p>
    <w:p w:rsidR="00215B24" w:rsidRPr="00C85C01" w:rsidRDefault="005A54F2" w:rsidP="002462E2">
      <w:pPr>
        <w:pStyle w:val="ListParagraph"/>
      </w:pPr>
      <w:r w:rsidRPr="00C85C01">
        <w:t xml:space="preserve">Peru outlined the need for special protection systems for indigenous peoples to enjoy their right to a healthy environment, particularly in areas where these groups are </w:t>
      </w:r>
      <w:r w:rsidRPr="00C85C01">
        <w:lastRenderedPageBreak/>
        <w:t>affected by mining in the area.</w:t>
      </w:r>
      <w:r w:rsidRPr="00C85C01">
        <w:rPr>
          <w:rStyle w:val="FootnoteReference"/>
        </w:rPr>
        <w:footnoteReference w:id="158"/>
      </w:r>
      <w:r w:rsidR="00C81BE8" w:rsidRPr="00C85C01">
        <w:t xml:space="preserve"> To carry out this protection system, the State has enacted a policy on environmental management that contains a number of commitments for improving the quality of life of Peru’s most vulnerable communities and peoples.</w:t>
      </w:r>
      <w:r w:rsidR="00C81BE8" w:rsidRPr="00C85C01">
        <w:rPr>
          <w:rStyle w:val="FootnoteReference"/>
        </w:rPr>
        <w:footnoteReference w:id="159"/>
      </w:r>
    </w:p>
    <w:p w:rsidR="0092582C" w:rsidRPr="00C85C01" w:rsidRDefault="0092582C" w:rsidP="00791263">
      <w:pPr>
        <w:pStyle w:val="Heading3"/>
      </w:pPr>
      <w:r w:rsidRPr="00C85C01">
        <w:t>Those suffering from poverty</w:t>
      </w:r>
    </w:p>
    <w:p w:rsidR="008613FC" w:rsidRPr="00C85C01" w:rsidRDefault="00466C9A" w:rsidP="002462E2">
      <w:pPr>
        <w:pStyle w:val="ListParagraph"/>
      </w:pPr>
      <w:r>
        <w:t>Two S</w:t>
      </w:r>
      <w:r w:rsidR="0092582C" w:rsidRPr="00C85C01">
        <w:t>tates linked the environment to poverty reduction strategies.  Honduras discussed the implementation of a programme to reduce poverty through improved environmental management by States and civil society,  and Saint Vincent and the Grenadines explained that it views natural resource management as a critical component of poverty reductions strategies.</w:t>
      </w:r>
    </w:p>
    <w:p w:rsidR="00E24814" w:rsidRPr="00C85C01" w:rsidRDefault="00E24814" w:rsidP="00791263">
      <w:pPr>
        <w:pStyle w:val="Heading3"/>
      </w:pPr>
      <w:r w:rsidRPr="00634B6A">
        <w:t>Others</w:t>
      </w:r>
    </w:p>
    <w:p w:rsidR="001A2319" w:rsidRPr="00C85C01" w:rsidRDefault="00E24814" w:rsidP="002462E2">
      <w:pPr>
        <w:pStyle w:val="ListParagraph"/>
      </w:pPr>
      <w:r w:rsidRPr="00C85C01">
        <w:t>Bangladesh explained that it has integrated its human rights programme with its natural disaster management programme, including through “support to children, adolescents, the elderly, people with disabilities and other vulnerable groups in sustaining the impact of natural catastrophes</w:t>
      </w:r>
      <w:r w:rsidR="00E71A63">
        <w:t>.</w:t>
      </w:r>
      <w:r w:rsidRPr="00C85C01">
        <w:t>”</w:t>
      </w:r>
      <w:r w:rsidRPr="00C85C01">
        <w:rPr>
          <w:rStyle w:val="FootnoteReference"/>
        </w:rPr>
        <w:footnoteReference w:id="160"/>
      </w:r>
    </w:p>
    <w:p w:rsidR="001A2319" w:rsidRPr="00C85C01" w:rsidRDefault="00634B6A" w:rsidP="00A5737E">
      <w:pPr>
        <w:pStyle w:val="Heading1"/>
        <w:rPr>
          <w:rFonts w:eastAsia="Times New Roman"/>
          <w:lang w:eastAsia="en-ZA"/>
        </w:rPr>
      </w:pPr>
      <w:r>
        <w:rPr>
          <w:rFonts w:eastAsia="Times New Roman"/>
          <w:lang w:eastAsia="en-ZA"/>
        </w:rPr>
        <w:t xml:space="preserve">References to </w:t>
      </w:r>
      <w:r w:rsidR="001A2319" w:rsidRPr="00C85C01">
        <w:rPr>
          <w:rFonts w:eastAsia="Times New Roman"/>
          <w:lang w:eastAsia="en-ZA"/>
        </w:rPr>
        <w:t>Climate Change</w:t>
      </w:r>
      <w:r>
        <w:rPr>
          <w:rFonts w:eastAsia="Times New Roman"/>
          <w:lang w:eastAsia="en-ZA"/>
        </w:rPr>
        <w:t xml:space="preserve"> in the Universal Periodic Review</w:t>
      </w:r>
    </w:p>
    <w:p w:rsidR="00C55CA0" w:rsidRPr="00C85C01" w:rsidRDefault="00F031AC" w:rsidP="002462E2">
      <w:pPr>
        <w:pStyle w:val="ListParagraph"/>
      </w:pPr>
      <w:r w:rsidRPr="00C85C01">
        <w:t>Issues related to c</w:t>
      </w:r>
      <w:r w:rsidR="00C55CA0" w:rsidRPr="00C85C01">
        <w:t>limate change were discussed with respect to 46 States under review.  Several specific issues were discussed, including the threat or impact of climate change to the enjoyment of human rights, various steps countries have taken to mitigate or adapt to climate change, efforts focusing on vulnerable groups, and the role of the international community</w:t>
      </w:r>
      <w:r w:rsidR="00FD6C1A" w:rsidRPr="00C85C01">
        <w:t xml:space="preserve"> to address climate change</w:t>
      </w:r>
      <w:r w:rsidR="00C55CA0" w:rsidRPr="00C85C01">
        <w:t xml:space="preserve">. States </w:t>
      </w:r>
      <w:r w:rsidR="0021798C" w:rsidRPr="00C85C01">
        <w:t xml:space="preserve">often described climate change as </w:t>
      </w:r>
      <w:r w:rsidR="0021798C" w:rsidRPr="00C85C01">
        <w:lastRenderedPageBreak/>
        <w:t xml:space="preserve">affecting interests protected by human rights, such as </w:t>
      </w:r>
      <w:r w:rsidR="00C55CA0" w:rsidRPr="00C85C01">
        <w:t xml:space="preserve">food security, health </w:t>
      </w:r>
      <w:r w:rsidR="0021798C" w:rsidRPr="00C85C01">
        <w:t xml:space="preserve">and </w:t>
      </w:r>
      <w:r w:rsidR="00C55CA0" w:rsidRPr="00C85C01">
        <w:t>livelihoods</w:t>
      </w:r>
      <w:r w:rsidR="0021798C" w:rsidRPr="00C85C01">
        <w:t>, although most States did not specify particular human rights obligations relating to these effects</w:t>
      </w:r>
      <w:r w:rsidR="00C55CA0" w:rsidRPr="00C85C01">
        <w:t xml:space="preserve">.  </w:t>
      </w:r>
      <w:r w:rsidR="00E24814" w:rsidRPr="00C85C01">
        <w:t xml:space="preserve"> </w:t>
      </w:r>
      <w:r w:rsidR="00C55CA0" w:rsidRPr="00C85C01">
        <w:t xml:space="preserve">The ensuing discussion summaries the major themes from climate change discussions before the UPR.  </w:t>
      </w:r>
    </w:p>
    <w:p w:rsidR="00C55CA0" w:rsidRPr="00C85C01" w:rsidRDefault="00C94497" w:rsidP="00D81558">
      <w:pPr>
        <w:pStyle w:val="Heading2"/>
        <w:rPr>
          <w:lang w:eastAsia="en-ZA"/>
        </w:rPr>
      </w:pPr>
      <w:r w:rsidRPr="00C85C01">
        <w:rPr>
          <w:lang w:eastAsia="en-ZA"/>
        </w:rPr>
        <w:t xml:space="preserve">Human </w:t>
      </w:r>
      <w:r w:rsidR="00E71A63">
        <w:rPr>
          <w:lang w:eastAsia="en-ZA"/>
        </w:rPr>
        <w:t>R</w:t>
      </w:r>
      <w:r w:rsidRPr="00C85C01">
        <w:rPr>
          <w:lang w:eastAsia="en-ZA"/>
        </w:rPr>
        <w:t xml:space="preserve">ights </w:t>
      </w:r>
      <w:r w:rsidR="00E71A63">
        <w:rPr>
          <w:lang w:eastAsia="en-ZA"/>
        </w:rPr>
        <w:t>T</w:t>
      </w:r>
      <w:r w:rsidRPr="00C85C01">
        <w:rPr>
          <w:lang w:eastAsia="en-ZA"/>
        </w:rPr>
        <w:t xml:space="preserve">hreatened by </w:t>
      </w:r>
      <w:r w:rsidR="00E71A63">
        <w:rPr>
          <w:lang w:eastAsia="en-ZA"/>
        </w:rPr>
        <w:t>C</w:t>
      </w:r>
      <w:r w:rsidRPr="00C85C01">
        <w:rPr>
          <w:lang w:eastAsia="en-ZA"/>
        </w:rPr>
        <w:t xml:space="preserve">limate </w:t>
      </w:r>
      <w:r w:rsidR="00E71A63">
        <w:rPr>
          <w:lang w:eastAsia="en-ZA"/>
        </w:rPr>
        <w:t>C</w:t>
      </w:r>
      <w:r w:rsidRPr="00C85C01">
        <w:rPr>
          <w:lang w:eastAsia="en-ZA"/>
        </w:rPr>
        <w:t>hange</w:t>
      </w:r>
    </w:p>
    <w:p w:rsidR="001A2319" w:rsidRPr="00C85C01" w:rsidRDefault="00C55CA0" w:rsidP="002462E2">
      <w:pPr>
        <w:pStyle w:val="ListParagraph"/>
      </w:pPr>
      <w:r w:rsidRPr="00C85C01">
        <w:t>The threat or impact of climate change on human rights was raised in the discussion of 30 States under review, either by the State itself, the Interactive Dialogue, or both. As mentioned, not all impacts on climate change were referred to as violating specific rights, but instead areas of harm that are clearly linked to specific rights, such as food production, increase in incidents of disease or displacement of people.</w:t>
      </w:r>
    </w:p>
    <w:p w:rsidR="001A2319" w:rsidRPr="00C85C01" w:rsidRDefault="00C55CA0" w:rsidP="002462E2">
      <w:pPr>
        <w:pStyle w:val="ListParagraph"/>
      </w:pPr>
      <w:r w:rsidRPr="00C85C01">
        <w:t xml:space="preserve"> Some countries referred to a general impact or threat from climate change on human rights, without specifying specific rights impacted.</w:t>
      </w:r>
      <w:r w:rsidRPr="00C85C01">
        <w:rPr>
          <w:rStyle w:val="FootnoteReference"/>
        </w:rPr>
        <w:footnoteReference w:id="161"/>
      </w:r>
    </w:p>
    <w:p w:rsidR="001A2319" w:rsidRPr="00C85C01" w:rsidRDefault="00BA22D6" w:rsidP="002462E2">
      <w:pPr>
        <w:pStyle w:val="ListParagraph"/>
      </w:pPr>
      <w:r w:rsidRPr="00C85C01">
        <w:t>A few</w:t>
      </w:r>
      <w:r w:rsidR="00350FF6" w:rsidRPr="00C85C01">
        <w:t xml:space="preserve"> </w:t>
      </w:r>
      <w:r w:rsidRPr="00C85C01">
        <w:t>S</w:t>
      </w:r>
      <w:r w:rsidR="00C55CA0" w:rsidRPr="00C85C01">
        <w:t>tates noted the impacts on climate change on a right to a healthy environment.</w:t>
      </w:r>
      <w:r w:rsidR="00C55CA0" w:rsidRPr="00C85C01">
        <w:rPr>
          <w:rStyle w:val="FootnoteReference"/>
        </w:rPr>
        <w:footnoteReference w:id="162"/>
      </w:r>
    </w:p>
    <w:p w:rsidR="001A2319" w:rsidRPr="00C85C01" w:rsidRDefault="00C55CA0" w:rsidP="002462E2">
      <w:pPr>
        <w:pStyle w:val="ListParagraph"/>
      </w:pPr>
      <w:r w:rsidRPr="00C85C01">
        <w:t>Many countries referred to a violation of the right to life</w:t>
      </w:r>
      <w:r w:rsidRPr="00C85C01">
        <w:rPr>
          <w:rStyle w:val="FootnoteReference"/>
        </w:rPr>
        <w:footnoteReference w:id="163"/>
      </w:r>
      <w:r w:rsidRPr="00C85C01">
        <w:t xml:space="preserve"> or the destruction of lives.</w:t>
      </w:r>
      <w:r w:rsidRPr="00C85C01">
        <w:rPr>
          <w:rStyle w:val="FootnoteReference"/>
        </w:rPr>
        <w:footnoteReference w:id="164"/>
      </w:r>
      <w:r w:rsidRPr="00C85C01">
        <w:t xml:space="preserve">  </w:t>
      </w:r>
    </w:p>
    <w:p w:rsidR="001A2319" w:rsidRPr="00C85C01" w:rsidRDefault="00C55CA0" w:rsidP="002462E2">
      <w:pPr>
        <w:pStyle w:val="ListParagraph"/>
      </w:pPr>
      <w:r w:rsidRPr="00C85C01">
        <w:lastRenderedPageBreak/>
        <w:t>Many States discussed impacts on the right to food</w:t>
      </w:r>
      <w:r w:rsidR="00E07E4D">
        <w:t>,</w:t>
      </w:r>
      <w:r w:rsidRPr="00C85C01">
        <w:rPr>
          <w:rStyle w:val="FootnoteReference"/>
        </w:rPr>
        <w:footnoteReference w:id="165"/>
      </w:r>
      <w:r w:rsidRPr="00C85C01">
        <w:t xml:space="preserve"> food production,</w:t>
      </w:r>
      <w:r w:rsidRPr="00C85C01">
        <w:rPr>
          <w:rStyle w:val="FootnoteReference"/>
        </w:rPr>
        <w:footnoteReference w:id="166"/>
      </w:r>
      <w:r w:rsidRPr="00C85C01">
        <w:t xml:space="preserve"> food pricing</w:t>
      </w:r>
      <w:r w:rsidRPr="00C85C01">
        <w:rPr>
          <w:rStyle w:val="FootnoteReference"/>
        </w:rPr>
        <w:footnoteReference w:id="167"/>
      </w:r>
      <w:r w:rsidRPr="00C85C01">
        <w:t xml:space="preserve"> or food security.</w:t>
      </w:r>
      <w:r w:rsidRPr="00C85C01">
        <w:rPr>
          <w:rStyle w:val="FootnoteReference"/>
        </w:rPr>
        <w:footnoteReference w:id="168"/>
      </w:r>
      <w:r w:rsidRPr="00C85C01">
        <w:t xml:space="preserve"> </w:t>
      </w:r>
      <w:r w:rsidR="00424C40">
        <w:t xml:space="preserve">For example, Nauru </w:t>
      </w:r>
      <w:r w:rsidR="006F0A71" w:rsidRPr="00C85C01">
        <w:t>link</w:t>
      </w:r>
      <w:r w:rsidR="00F031AC" w:rsidRPr="00C85C01">
        <w:t>ed</w:t>
      </w:r>
      <w:r w:rsidR="006F0A71" w:rsidRPr="00C85C01">
        <w:t xml:space="preserve"> the decline of it</w:t>
      </w:r>
      <w:r w:rsidR="00BA22D6" w:rsidRPr="00C85C01">
        <w:t>s</w:t>
      </w:r>
      <w:r w:rsidR="006F0A71" w:rsidRPr="00C85C01">
        <w:t xml:space="preserve"> fishery resources with the effects of climate change, impacting heavily on peoples’ access to food.</w:t>
      </w:r>
      <w:r w:rsidR="006F0A71" w:rsidRPr="00C85C01">
        <w:rPr>
          <w:rStyle w:val="FootnoteReference"/>
        </w:rPr>
        <w:footnoteReference w:id="169"/>
      </w:r>
      <w:r w:rsidR="006F0A71" w:rsidRPr="00C85C01">
        <w:t xml:space="preserve">  </w:t>
      </w:r>
      <w:r w:rsidRPr="00C85C01">
        <w:t>States also mentioned impacts on the right to water</w:t>
      </w:r>
      <w:r w:rsidRPr="00C85C01">
        <w:rPr>
          <w:rStyle w:val="FootnoteReference"/>
        </w:rPr>
        <w:footnoteReference w:id="170"/>
      </w:r>
      <w:r w:rsidRPr="00C85C01">
        <w:t xml:space="preserve"> </w:t>
      </w:r>
      <w:r w:rsidR="007844F6">
        <w:t>and</w:t>
      </w:r>
      <w:r w:rsidRPr="00C85C01">
        <w:t xml:space="preserve"> </w:t>
      </w:r>
      <w:r w:rsidR="00F031AC" w:rsidRPr="00C85C01">
        <w:t>w</w:t>
      </w:r>
      <w:r w:rsidRPr="00C85C01">
        <w:t>ater resource security</w:t>
      </w:r>
      <w:r w:rsidR="00F031AC" w:rsidRPr="00C85C01">
        <w:t>.</w:t>
      </w:r>
      <w:r w:rsidRPr="00C85C01">
        <w:rPr>
          <w:rStyle w:val="FootnoteReference"/>
        </w:rPr>
        <w:footnoteReference w:id="171"/>
      </w:r>
    </w:p>
    <w:p w:rsidR="001A2319" w:rsidRPr="00C85C01" w:rsidRDefault="00C55CA0" w:rsidP="002462E2">
      <w:pPr>
        <w:pStyle w:val="ListParagraph"/>
      </w:pPr>
      <w:r w:rsidRPr="00C85C01">
        <w:t>Countries also referred to impacts on the right to health</w:t>
      </w:r>
      <w:r w:rsidRPr="00C85C01">
        <w:rPr>
          <w:rStyle w:val="FootnoteReference"/>
        </w:rPr>
        <w:footnoteReference w:id="172"/>
      </w:r>
      <w:r w:rsidRPr="00C85C01">
        <w:t xml:space="preserve"> </w:t>
      </w:r>
      <w:r w:rsidR="00F031AC" w:rsidRPr="00C85C01">
        <w:t>and</w:t>
      </w:r>
      <w:r w:rsidRPr="00C85C01">
        <w:t xml:space="preserve"> </w:t>
      </w:r>
      <w:r w:rsidR="00F031AC" w:rsidRPr="00C85C01">
        <w:t xml:space="preserve">to </w:t>
      </w:r>
      <w:r w:rsidRPr="00C85C01">
        <w:t>increase</w:t>
      </w:r>
      <w:r w:rsidR="00F031AC" w:rsidRPr="00C85C01">
        <w:t>s</w:t>
      </w:r>
      <w:r w:rsidRPr="00C85C01">
        <w:t xml:space="preserve"> in disease as a result of climate change impacts.</w:t>
      </w:r>
      <w:r w:rsidRPr="00C85C01">
        <w:rPr>
          <w:rStyle w:val="FootnoteReference"/>
        </w:rPr>
        <w:footnoteReference w:id="173"/>
      </w:r>
    </w:p>
    <w:p w:rsidR="001A2319" w:rsidRPr="00C85C01" w:rsidRDefault="00F031AC" w:rsidP="002462E2">
      <w:pPr>
        <w:pStyle w:val="ListParagraph"/>
      </w:pPr>
      <w:r w:rsidRPr="00C85C01">
        <w:t>Some States raised i</w:t>
      </w:r>
      <w:r w:rsidR="00C55CA0" w:rsidRPr="00C85C01">
        <w:t xml:space="preserve">mpacts </w:t>
      </w:r>
      <w:r w:rsidRPr="00C85C01">
        <w:t xml:space="preserve">of climate change </w:t>
      </w:r>
      <w:r w:rsidR="00C55CA0" w:rsidRPr="00C85C01">
        <w:t>on the right to housing</w:t>
      </w:r>
      <w:r w:rsidR="00C55CA0" w:rsidRPr="00C85C01">
        <w:rPr>
          <w:rStyle w:val="FootnoteReference"/>
        </w:rPr>
        <w:footnoteReference w:id="174"/>
      </w:r>
      <w:r w:rsidR="00C55CA0" w:rsidRPr="00C85C01">
        <w:t xml:space="preserve"> or damage to homes</w:t>
      </w:r>
      <w:r w:rsidR="00C55CA0" w:rsidRPr="00C85C01">
        <w:rPr>
          <w:rStyle w:val="FootnoteReference"/>
        </w:rPr>
        <w:footnoteReference w:id="175"/>
      </w:r>
      <w:r w:rsidR="00C55CA0" w:rsidRPr="00C85C01">
        <w:t xml:space="preserve"> and </w:t>
      </w:r>
      <w:r w:rsidRPr="00C85C01">
        <w:t xml:space="preserve">to </w:t>
      </w:r>
      <w:r w:rsidR="00C55CA0" w:rsidRPr="00C85C01">
        <w:t>the right to property</w:t>
      </w:r>
      <w:r w:rsidRPr="00C85C01">
        <w:t>.</w:t>
      </w:r>
      <w:r w:rsidR="00C55CA0" w:rsidRPr="00C85C01">
        <w:rPr>
          <w:rStyle w:val="FootnoteReference"/>
        </w:rPr>
        <w:footnoteReference w:id="176"/>
      </w:r>
      <w:r w:rsidR="00C55CA0" w:rsidRPr="00C85C01">
        <w:t xml:space="preserve">  </w:t>
      </w:r>
    </w:p>
    <w:p w:rsidR="001A2319" w:rsidRPr="00C85C01" w:rsidRDefault="00424C40" w:rsidP="002462E2">
      <w:pPr>
        <w:pStyle w:val="ListParagraph"/>
      </w:pPr>
      <w:r>
        <w:lastRenderedPageBreak/>
        <w:t xml:space="preserve">Several </w:t>
      </w:r>
      <w:r w:rsidR="00CF6A55">
        <w:t>small i</w:t>
      </w:r>
      <w:r w:rsidR="00C55CA0" w:rsidRPr="00C85C01">
        <w:t>sland States referred to the violation of their cultural rights as a result of the total displacement of their populations.</w:t>
      </w:r>
      <w:r w:rsidR="00C55CA0" w:rsidRPr="00C85C01">
        <w:rPr>
          <w:rStyle w:val="FootnoteReference"/>
        </w:rPr>
        <w:footnoteReference w:id="177"/>
      </w:r>
    </w:p>
    <w:p w:rsidR="001A2319" w:rsidRPr="00C85C01" w:rsidRDefault="00C55CA0" w:rsidP="002462E2">
      <w:pPr>
        <w:pStyle w:val="ListParagraph"/>
      </w:pPr>
      <w:r w:rsidRPr="00C85C01">
        <w:t xml:space="preserve">Many </w:t>
      </w:r>
      <w:r w:rsidR="007844F6">
        <w:t>i</w:t>
      </w:r>
      <w:r w:rsidR="00424C40">
        <w:t>sland S</w:t>
      </w:r>
      <w:r w:rsidRPr="00C85C01">
        <w:t>tates also referred to their rights to self-determination</w:t>
      </w:r>
      <w:r w:rsidRPr="00C85C01">
        <w:rPr>
          <w:rStyle w:val="FootnoteReference"/>
        </w:rPr>
        <w:footnoteReference w:id="178"/>
      </w:r>
      <w:r w:rsidRPr="00C85C01">
        <w:t xml:space="preserve"> being violated with the existence of th</w:t>
      </w:r>
      <w:r w:rsidR="00466C9A">
        <w:t>eir statehood at issue.  Other S</w:t>
      </w:r>
      <w:r w:rsidRPr="00C85C01">
        <w:t>tates referred to impacts on the right to development.</w:t>
      </w:r>
      <w:r w:rsidRPr="00C85C01">
        <w:rPr>
          <w:rStyle w:val="FootnoteReference"/>
        </w:rPr>
        <w:footnoteReference w:id="179"/>
      </w:r>
    </w:p>
    <w:p w:rsidR="001A2319" w:rsidRPr="00C85C01" w:rsidRDefault="00C55CA0" w:rsidP="002462E2">
      <w:pPr>
        <w:pStyle w:val="ListParagraph"/>
      </w:pPr>
      <w:r w:rsidRPr="00C85C01">
        <w:t>Other rights mentioned include the right to livelihood security</w:t>
      </w:r>
      <w:r w:rsidR="00E07E4D">
        <w:t>,</w:t>
      </w:r>
      <w:r w:rsidRPr="00C85C01">
        <w:rPr>
          <w:rStyle w:val="FootnoteReference"/>
        </w:rPr>
        <w:footnoteReference w:id="180"/>
      </w:r>
      <w:r w:rsidRPr="00C85C01">
        <w:t xml:space="preserve"> quality standard of living</w:t>
      </w:r>
      <w:r w:rsidR="00E07E4D">
        <w:t>,</w:t>
      </w:r>
      <w:r w:rsidRPr="00C85C01">
        <w:rPr>
          <w:rStyle w:val="FootnoteReference"/>
        </w:rPr>
        <w:footnoteReference w:id="181"/>
      </w:r>
      <w:r w:rsidRPr="00C85C01">
        <w:t xml:space="preserve"> freedom of movement</w:t>
      </w:r>
      <w:r w:rsidR="00E07E4D">
        <w:t>,</w:t>
      </w:r>
      <w:r w:rsidRPr="00C85C01">
        <w:rPr>
          <w:rStyle w:val="FootnoteReference"/>
        </w:rPr>
        <w:footnoteReference w:id="182"/>
      </w:r>
      <w:r w:rsidRPr="00C85C01">
        <w:t xml:space="preserve"> and freedom from poverty</w:t>
      </w:r>
      <w:r w:rsidR="00E07E4D">
        <w:t>.</w:t>
      </w:r>
      <w:r w:rsidRPr="00C85C01">
        <w:rPr>
          <w:rStyle w:val="FootnoteReference"/>
        </w:rPr>
        <w:footnoteReference w:id="183"/>
      </w:r>
    </w:p>
    <w:p w:rsidR="00C55CA0" w:rsidRPr="00C85C01" w:rsidRDefault="00F031AC" w:rsidP="002462E2">
      <w:pPr>
        <w:pStyle w:val="ListParagraph"/>
      </w:pPr>
      <w:r w:rsidRPr="00C85C01">
        <w:t>A f</w:t>
      </w:r>
      <w:r w:rsidR="00466C9A">
        <w:t>ew S</w:t>
      </w:r>
      <w:r w:rsidR="00C55CA0" w:rsidRPr="00C85C01">
        <w:t>tates referred specifically to the impacts on vulnerable groups.  Fo</w:t>
      </w:r>
      <w:r w:rsidR="00350FF6" w:rsidRPr="00C85C01">
        <w:t>r example</w:t>
      </w:r>
      <w:r w:rsidRPr="00C85C01">
        <w:t>,</w:t>
      </w:r>
      <w:r w:rsidR="00350FF6" w:rsidRPr="00C85C01">
        <w:t xml:space="preserve"> the Marshall Islands </w:t>
      </w:r>
      <w:r w:rsidR="00C55CA0" w:rsidRPr="00C85C01">
        <w:t>noted that the impacts of climate change more often than not target the most vulnerable groups, such as women and children.</w:t>
      </w:r>
      <w:r w:rsidR="00C55CA0" w:rsidRPr="00C85C01">
        <w:rPr>
          <w:rStyle w:val="FootnoteReference"/>
        </w:rPr>
        <w:footnoteReference w:id="184"/>
      </w:r>
      <w:r w:rsidR="00C55CA0" w:rsidRPr="00C85C01">
        <w:t xml:space="preserve"> </w:t>
      </w:r>
    </w:p>
    <w:p w:rsidR="00C55CA0" w:rsidRPr="00C85C01" w:rsidRDefault="00DC6B43" w:rsidP="00D81558">
      <w:pPr>
        <w:pStyle w:val="Heading2"/>
        <w:rPr>
          <w:lang w:eastAsia="en-ZA"/>
        </w:rPr>
      </w:pPr>
      <w:r>
        <w:rPr>
          <w:lang w:eastAsia="en-ZA"/>
        </w:rPr>
        <w:lastRenderedPageBreak/>
        <w:t xml:space="preserve">Obligations </w:t>
      </w:r>
      <w:r w:rsidR="00E71A63">
        <w:rPr>
          <w:lang w:eastAsia="en-ZA"/>
        </w:rPr>
        <w:t>R</w:t>
      </w:r>
      <w:r>
        <w:rPr>
          <w:lang w:eastAsia="en-ZA"/>
        </w:rPr>
        <w:t>elating</w:t>
      </w:r>
      <w:r w:rsidR="00C55CA0" w:rsidRPr="00C85C01">
        <w:rPr>
          <w:lang w:eastAsia="en-ZA"/>
        </w:rPr>
        <w:t xml:space="preserve"> to </w:t>
      </w:r>
      <w:r w:rsidR="00E71A63">
        <w:t>C</w:t>
      </w:r>
      <w:r w:rsidR="00C55CA0" w:rsidRPr="00634B6A">
        <w:t>limate</w:t>
      </w:r>
      <w:r w:rsidR="00C55CA0" w:rsidRPr="00C85C01">
        <w:rPr>
          <w:lang w:eastAsia="en-ZA"/>
        </w:rPr>
        <w:t xml:space="preserve"> </w:t>
      </w:r>
      <w:r w:rsidR="00E71A63">
        <w:rPr>
          <w:lang w:eastAsia="en-ZA"/>
        </w:rPr>
        <w:t>C</w:t>
      </w:r>
      <w:r w:rsidR="00C55CA0" w:rsidRPr="00C85C01">
        <w:rPr>
          <w:lang w:eastAsia="en-ZA"/>
        </w:rPr>
        <w:t>hange</w:t>
      </w:r>
    </w:p>
    <w:p w:rsidR="005C59C6" w:rsidRPr="00C85C01" w:rsidRDefault="005C59C6" w:rsidP="00791263">
      <w:pPr>
        <w:pStyle w:val="Heading3"/>
      </w:pPr>
      <w:r w:rsidRPr="009311CC">
        <w:t>Procedural</w:t>
      </w:r>
      <w:r w:rsidRPr="00C85C01">
        <w:t xml:space="preserve"> obligations</w:t>
      </w:r>
    </w:p>
    <w:p w:rsidR="001A2319" w:rsidRPr="00C85C01" w:rsidRDefault="00C55CA0" w:rsidP="002462E2">
      <w:pPr>
        <w:pStyle w:val="ListParagraph"/>
      </w:pPr>
      <w:r w:rsidRPr="00C85C01">
        <w:t>A few States discussed or provided recommendations concerning procedural duties specific to climate change.  For example, the Solomon Island</w:t>
      </w:r>
      <w:r w:rsidR="00E07E4D">
        <w:t>s</w:t>
      </w:r>
      <w:r w:rsidRPr="00C85C01">
        <w:t xml:space="preserve"> explained that one of the guiding principles of </w:t>
      </w:r>
      <w:r w:rsidR="00BA22D6" w:rsidRPr="00C85C01">
        <w:t>its</w:t>
      </w:r>
      <w:r w:rsidRPr="00C85C01">
        <w:t xml:space="preserve"> climate change policy is to ensure stakeholder participation and collaboration.</w:t>
      </w:r>
      <w:r w:rsidRPr="00C85C01">
        <w:rPr>
          <w:vertAlign w:val="superscript"/>
        </w:rPr>
        <w:footnoteReference w:id="185"/>
      </w:r>
      <w:r w:rsidRPr="00C85C01">
        <w:rPr>
          <w:vertAlign w:val="superscript"/>
        </w:rPr>
        <w:t xml:space="preserve"> </w:t>
      </w:r>
    </w:p>
    <w:p w:rsidR="001A2319" w:rsidRPr="00C85C01" w:rsidRDefault="00C94497" w:rsidP="002462E2">
      <w:pPr>
        <w:pStyle w:val="ListParagraph"/>
      </w:pPr>
      <w:r w:rsidRPr="00C85C01">
        <w:t xml:space="preserve">Some </w:t>
      </w:r>
      <w:r w:rsidR="00C55CA0" w:rsidRPr="00C85C01">
        <w:t xml:space="preserve">States made specific recommendations regarding procedural obligations and climate change. </w:t>
      </w:r>
      <w:r w:rsidR="00D46544" w:rsidRPr="00C85C01">
        <w:t>Malaysia</w:t>
      </w:r>
      <w:r w:rsidR="00C55CA0" w:rsidRPr="00C85C01">
        <w:t xml:space="preserve"> recommended to Papua New Guinea to step up efforts to improve and conserve the environment, including by strengthening the relevant laws and providing the public with the necessary information, education and awareness regarding the impacts of climate change and environmental pollution and degradation.</w:t>
      </w:r>
      <w:r w:rsidR="00C55CA0" w:rsidRPr="00C85C01">
        <w:rPr>
          <w:vertAlign w:val="superscript"/>
        </w:rPr>
        <w:t xml:space="preserve"> </w:t>
      </w:r>
      <w:r w:rsidR="00C55CA0" w:rsidRPr="00C85C01">
        <w:rPr>
          <w:vertAlign w:val="superscript"/>
        </w:rPr>
        <w:footnoteReference w:id="186"/>
      </w:r>
      <w:r w:rsidR="00C55CA0" w:rsidRPr="00C85C01">
        <w:rPr>
          <w:vertAlign w:val="superscript"/>
        </w:rPr>
        <w:t xml:space="preserve"> </w:t>
      </w:r>
      <w:r w:rsidR="00C55CA0" w:rsidRPr="00C85C01">
        <w:t xml:space="preserve">Switzerland also recommended that Tuvalu involve the population more in </w:t>
      </w:r>
      <w:r w:rsidRPr="00C85C01">
        <w:t>its</w:t>
      </w:r>
      <w:r w:rsidR="00C55CA0" w:rsidRPr="00C85C01">
        <w:t xml:space="preserve"> decision-making process in mitigating and adapting to the consequences of </w:t>
      </w:r>
      <w:r w:rsidR="00D46544" w:rsidRPr="00C85C01">
        <w:t>climate change</w:t>
      </w:r>
      <w:r w:rsidR="00C55CA0" w:rsidRPr="00C85C01">
        <w:t>.</w:t>
      </w:r>
      <w:r w:rsidR="00D46544" w:rsidRPr="00C85C01">
        <w:rPr>
          <w:rStyle w:val="FootnoteReference"/>
        </w:rPr>
        <w:footnoteReference w:id="187"/>
      </w:r>
      <w:r w:rsidR="00D46544" w:rsidRPr="00C85C01">
        <w:t xml:space="preserve"> </w:t>
      </w:r>
    </w:p>
    <w:p w:rsidR="00C55CA0" w:rsidRPr="00C85C01" w:rsidRDefault="00BA22D6" w:rsidP="002462E2">
      <w:pPr>
        <w:pStyle w:val="ListParagraph"/>
      </w:pPr>
      <w:r w:rsidRPr="00C85C01">
        <w:t>A f</w:t>
      </w:r>
      <w:r w:rsidR="00652460" w:rsidRPr="00C85C01">
        <w:t>ew</w:t>
      </w:r>
      <w:r w:rsidR="00D46544" w:rsidRPr="00C85C01">
        <w:t xml:space="preserve"> countries emphasised the need to focus on </w:t>
      </w:r>
      <w:r w:rsidR="00C94497" w:rsidRPr="00C85C01">
        <w:t xml:space="preserve">the effects of climate change on </w:t>
      </w:r>
      <w:r w:rsidR="00D46544" w:rsidRPr="00C85C01">
        <w:t xml:space="preserve">vulnerable groups.  </w:t>
      </w:r>
      <w:r w:rsidR="00C55CA0" w:rsidRPr="00C85C01">
        <w:t>Iceland represented that it will continue to emphasise the importance of the gender perspective of climate change, especially the principle of equal participation, and that women are important stakeholders.</w:t>
      </w:r>
      <w:r w:rsidR="00C55CA0" w:rsidRPr="00C85C01">
        <w:rPr>
          <w:rStyle w:val="FootnoteReference"/>
        </w:rPr>
        <w:footnoteReference w:id="188"/>
      </w:r>
      <w:r w:rsidR="00D46544" w:rsidRPr="00C85C01">
        <w:t xml:space="preserve">  Finland recommended that the Maldives take all measures for the purpose of post-disaster reconstruction and adaptation to climate change, with a human-rights-based approach, and carry out consultations with the concerned local communities, giving special attention to women, children and persons with disabilities in this </w:t>
      </w:r>
      <w:r w:rsidR="00D46544" w:rsidRPr="00C85C01">
        <w:lastRenderedPageBreak/>
        <w:t>process.</w:t>
      </w:r>
      <w:r w:rsidR="00D46544" w:rsidRPr="00C85C01">
        <w:rPr>
          <w:rStyle w:val="FootnoteReference"/>
        </w:rPr>
        <w:footnoteReference w:id="189"/>
      </w:r>
      <w:r w:rsidR="00D46544" w:rsidRPr="00C85C01">
        <w:t xml:space="preserve">  </w:t>
      </w:r>
      <w:r w:rsidR="00652460" w:rsidRPr="00C85C01">
        <w:t>As discussed above, Guyana also has a comprehensive system to consult with Amerindian communities in developing climate change policy.</w:t>
      </w:r>
      <w:r w:rsidR="00652460" w:rsidRPr="00C85C01">
        <w:rPr>
          <w:rStyle w:val="FootnoteReference"/>
        </w:rPr>
        <w:footnoteReference w:id="190"/>
      </w:r>
    </w:p>
    <w:p w:rsidR="00C55CA0" w:rsidRPr="00C85C01" w:rsidRDefault="005C59C6" w:rsidP="00791263">
      <w:pPr>
        <w:pStyle w:val="Heading3"/>
      </w:pPr>
      <w:r w:rsidRPr="009311CC">
        <w:t>Substantive</w:t>
      </w:r>
      <w:r w:rsidRPr="00C85C01">
        <w:t xml:space="preserve"> obligations</w:t>
      </w:r>
    </w:p>
    <w:p w:rsidR="001A2319" w:rsidRPr="00C85C01" w:rsidRDefault="00C94497" w:rsidP="002462E2">
      <w:pPr>
        <w:pStyle w:val="ListParagraph"/>
      </w:pPr>
      <w:r w:rsidRPr="00C85C01">
        <w:t>A few States</w:t>
      </w:r>
      <w:r w:rsidR="005C59C6" w:rsidRPr="00C85C01">
        <w:t xml:space="preserve"> </w:t>
      </w:r>
      <w:r w:rsidR="00566450" w:rsidRPr="00C85C01">
        <w:t>expressly</w:t>
      </w:r>
      <w:r w:rsidR="005C59C6" w:rsidRPr="00C85C01">
        <w:t xml:space="preserve"> refer</w:t>
      </w:r>
      <w:r w:rsidRPr="00C85C01">
        <w:t>red</w:t>
      </w:r>
      <w:r w:rsidR="005C59C6" w:rsidRPr="00C85C01">
        <w:t xml:space="preserve"> to actions related to climate change as substantive human r</w:t>
      </w:r>
      <w:r w:rsidR="00027063" w:rsidRPr="00C85C01">
        <w:t>ights obligation</w:t>
      </w:r>
      <w:r w:rsidRPr="00C85C01">
        <w:t>s</w:t>
      </w:r>
      <w:r w:rsidR="00027063" w:rsidRPr="00C85C01">
        <w:t>.</w:t>
      </w:r>
      <w:r w:rsidR="00350FF6" w:rsidRPr="00C85C01">
        <w:t xml:space="preserve"> For example, </w:t>
      </w:r>
      <w:r w:rsidR="00F24011">
        <w:t xml:space="preserve">the </w:t>
      </w:r>
      <w:r w:rsidR="00350FF6" w:rsidRPr="00C85C01">
        <w:t xml:space="preserve">Maldives made several recommendations to States under review </w:t>
      </w:r>
      <w:r w:rsidRPr="00C85C01">
        <w:t xml:space="preserve">in order </w:t>
      </w:r>
      <w:r w:rsidR="00350FF6" w:rsidRPr="00C85C01">
        <w:t>to remind developed countries and other major emitting States of their obligations to help protect human rights by reducing greenhouse gas emissions to safe levels.</w:t>
      </w:r>
      <w:r w:rsidR="00350FF6" w:rsidRPr="00C85C01">
        <w:rPr>
          <w:rStyle w:val="FootnoteReference"/>
        </w:rPr>
        <w:footnoteReference w:id="191"/>
      </w:r>
      <w:r w:rsidR="00350FF6" w:rsidRPr="00C85C01">
        <w:t xml:space="preserve">  Some States generally recommended taking a human rights approach to combat climate change.  For instance,</w:t>
      </w:r>
      <w:r w:rsidR="005819CA">
        <w:t xml:space="preserve"> </w:t>
      </w:r>
      <w:r w:rsidR="00350FF6" w:rsidRPr="00C85C01">
        <w:t>Finland recommend</w:t>
      </w:r>
      <w:r w:rsidRPr="00C85C01">
        <w:t>ed</w:t>
      </w:r>
      <w:r w:rsidR="00350FF6" w:rsidRPr="00C85C01">
        <w:t xml:space="preserve"> that the Maldives take all measures for the purpose of post-disaster reconstruction and adaptation to climate change, with a human rights-based approach</w:t>
      </w:r>
      <w:r w:rsidR="00173427">
        <w:t>,</w:t>
      </w:r>
      <w:r w:rsidR="00350FF6" w:rsidRPr="00C85C01">
        <w:rPr>
          <w:rStyle w:val="FootnoteReference"/>
        </w:rPr>
        <w:footnoteReference w:id="192"/>
      </w:r>
      <w:r w:rsidR="00350FF6" w:rsidRPr="00C85C01">
        <w:t xml:space="preserve"> while Greece explained that it is strongly engaged in combating climate change effects, through, </w:t>
      </w:r>
      <w:r w:rsidR="00350FF6" w:rsidRPr="005819CA">
        <w:rPr>
          <w:i/>
        </w:rPr>
        <w:t>inter alia</w:t>
      </w:r>
      <w:r w:rsidR="005819CA">
        <w:t>,</w:t>
      </w:r>
      <w:r w:rsidR="00350FF6" w:rsidRPr="00C85C01">
        <w:t xml:space="preserve"> a human rights perspective.</w:t>
      </w:r>
      <w:r w:rsidR="00350FF6" w:rsidRPr="00C85C01">
        <w:rPr>
          <w:rStyle w:val="FootnoteReference"/>
        </w:rPr>
        <w:footnoteReference w:id="193"/>
      </w:r>
    </w:p>
    <w:p w:rsidR="00FE4C4C" w:rsidRPr="00C85C01" w:rsidRDefault="00FE4C4C" w:rsidP="002462E2">
      <w:pPr>
        <w:pStyle w:val="ListParagraph"/>
      </w:pPr>
      <w:r w:rsidRPr="00C85C01">
        <w:t xml:space="preserve">The following discussion reviews </w:t>
      </w:r>
      <w:r w:rsidR="00C94497" w:rsidRPr="00C85C01">
        <w:t>statements related to adaptation and mitigation, and statements related to international cooperation</w:t>
      </w:r>
      <w:r w:rsidR="00173427">
        <w:t>,</w:t>
      </w:r>
      <w:r w:rsidR="00C94497" w:rsidRPr="00C85C01">
        <w:t xml:space="preserve"> </w:t>
      </w:r>
      <w:r w:rsidRPr="00C85C01">
        <w:t>within the context of climate change.</w:t>
      </w:r>
    </w:p>
    <w:p w:rsidR="00427FF5" w:rsidRPr="00DC6B43" w:rsidRDefault="00427FF5" w:rsidP="00DC6B43">
      <w:pPr>
        <w:pStyle w:val="Heading4"/>
      </w:pPr>
      <w:r w:rsidRPr="00DC6B43">
        <w:t>Statement</w:t>
      </w:r>
      <w:r w:rsidR="00C94497" w:rsidRPr="00DC6B43">
        <w:t>s</w:t>
      </w:r>
      <w:r w:rsidRPr="00DC6B43">
        <w:t xml:space="preserve"> related to adaption and mitigation</w:t>
      </w:r>
    </w:p>
    <w:p w:rsidR="001A2319" w:rsidRPr="00C85C01" w:rsidRDefault="00566450" w:rsidP="002462E2">
      <w:pPr>
        <w:pStyle w:val="ListParagraph"/>
      </w:pPr>
      <w:r w:rsidRPr="00C85C01">
        <w:t>During the review of 29 States, either t</w:t>
      </w:r>
      <w:r w:rsidR="005A7A65" w:rsidRPr="00C85C01">
        <w:t xml:space="preserve">he State under review or States </w:t>
      </w:r>
      <w:r w:rsidRPr="00C85C01">
        <w:t>during the interactive dialogue discussed</w:t>
      </w:r>
      <w:r w:rsidR="005A7A65" w:rsidRPr="00C85C01">
        <w:t xml:space="preserve"> the steps being taken by the State under review to mitigate </w:t>
      </w:r>
      <w:r w:rsidR="005A7A65" w:rsidRPr="00C85C01">
        <w:lastRenderedPageBreak/>
        <w:t>and/or adapt to climate change, requested</w:t>
      </w:r>
      <w:r w:rsidR="00427FF5" w:rsidRPr="00C85C01">
        <w:t xml:space="preserve"> information on such steps,</w:t>
      </w:r>
      <w:r w:rsidR="005A7A65" w:rsidRPr="00C85C01">
        <w:t xml:space="preserve"> recommended that a State take such steps</w:t>
      </w:r>
      <w:r w:rsidR="00427FF5" w:rsidRPr="00C85C01">
        <w:t>, and/or recognised a State’s</w:t>
      </w:r>
      <w:r w:rsidR="00227AFB" w:rsidRPr="00C85C01">
        <w:t xml:space="preserve"> efforts in this respect</w:t>
      </w:r>
      <w:r w:rsidR="005A7A65" w:rsidRPr="00C85C01">
        <w:t>.</w:t>
      </w:r>
      <w:r w:rsidR="00381806" w:rsidRPr="00C85C01">
        <w:t xml:space="preserve"> In most cases, these statements were not </w:t>
      </w:r>
      <w:r w:rsidR="00C94497" w:rsidRPr="00C85C01">
        <w:t xml:space="preserve">explicitly </w:t>
      </w:r>
      <w:r w:rsidR="00381806" w:rsidRPr="00C85C01">
        <w:t>linked to a human rights law obligation.</w:t>
      </w:r>
    </w:p>
    <w:p w:rsidR="001A2319" w:rsidRPr="00C85C01" w:rsidRDefault="00381806" w:rsidP="002462E2">
      <w:pPr>
        <w:pStyle w:val="ListParagraph"/>
      </w:pPr>
      <w:r w:rsidRPr="00C85C01">
        <w:t>Many States discussed mitigation efforts to reduce their emissions levels.  For example, Costa Rica discussed its efforts to become a carbon-neutral country by 2021.</w:t>
      </w:r>
      <w:r w:rsidRPr="00C85C01">
        <w:rPr>
          <w:rStyle w:val="FootnoteReference"/>
        </w:rPr>
        <w:footnoteReference w:id="194"/>
      </w:r>
      <w:r w:rsidRPr="00C85C01">
        <w:t xml:space="preserve"> Similarly, Guyana referred to its positive strides towards mitigating the effects of climate change, including through its policy on avoiding deforestation and its Low Carbon Development Strategy model.</w:t>
      </w:r>
      <w:r w:rsidRPr="00C85C01">
        <w:rPr>
          <w:rStyle w:val="FootnoteReference"/>
        </w:rPr>
        <w:footnoteReference w:id="195"/>
      </w:r>
      <w:r w:rsidRPr="00C85C01">
        <w:t xml:space="preserve"> </w:t>
      </w:r>
    </w:p>
    <w:p w:rsidR="001A2319" w:rsidRPr="00C85C01" w:rsidRDefault="009630FA" w:rsidP="002462E2">
      <w:pPr>
        <w:pStyle w:val="ListParagraph"/>
      </w:pPr>
      <w:r w:rsidRPr="00C85C01">
        <w:t>Several</w:t>
      </w:r>
      <w:r w:rsidR="00381806" w:rsidRPr="00C85C01">
        <w:t xml:space="preserve"> States al</w:t>
      </w:r>
      <w:r w:rsidR="009D5D44" w:rsidRPr="00C85C01">
        <w:t>so discussed efforts to adapt</w:t>
      </w:r>
      <w:r w:rsidR="00381806" w:rsidRPr="00C85C01">
        <w:t xml:space="preserve"> </w:t>
      </w:r>
      <w:r w:rsidR="00B90350" w:rsidRPr="00C85C01">
        <w:t>to</w:t>
      </w:r>
      <w:r w:rsidR="00381806" w:rsidRPr="00C85C01">
        <w:t xml:space="preserve"> climate change. </w:t>
      </w:r>
      <w:r w:rsidR="00083B76" w:rsidRPr="00C85C01">
        <w:t xml:space="preserve">For example, </w:t>
      </w:r>
      <w:r w:rsidR="00CF5CF4" w:rsidRPr="00C85C01">
        <w:t>Samoa described several programs and initiatives to ensure resilience and preparedness against the impacts of climate change, including the development of a national strategy on climate change.</w:t>
      </w:r>
      <w:r w:rsidR="00CF5CF4" w:rsidRPr="00C85C01">
        <w:rPr>
          <w:rStyle w:val="FootnoteReference"/>
        </w:rPr>
        <w:footnoteReference w:id="196"/>
      </w:r>
    </w:p>
    <w:p w:rsidR="001A2319" w:rsidRPr="00C85C01" w:rsidRDefault="009630FA" w:rsidP="002462E2">
      <w:pPr>
        <w:pStyle w:val="ListParagraph"/>
      </w:pPr>
      <w:r w:rsidRPr="00C85C01">
        <w:t>Some</w:t>
      </w:r>
      <w:r w:rsidR="00CF5CF4" w:rsidRPr="00C85C01">
        <w:t xml:space="preserve"> States recommended the need to undertake adaptation measures to address climate change.</w:t>
      </w:r>
      <w:r w:rsidR="003A3F49" w:rsidRPr="00C85C01">
        <w:t xml:space="preserve"> For instance</w:t>
      </w:r>
      <w:r w:rsidR="00CF5CF4" w:rsidRPr="00C85C01">
        <w:t xml:space="preserve">, </w:t>
      </w:r>
      <w:r w:rsidR="003A3F49" w:rsidRPr="00C85C01">
        <w:t>the Islamic Republic of Iran recommended that Mongolia take “appropriate measures, including the adoption of a national plan of action to tackle challenges resulting from global warming or climate change.”</w:t>
      </w:r>
      <w:r w:rsidR="003A3F49" w:rsidRPr="00C85C01">
        <w:rPr>
          <w:rStyle w:val="FootnoteReference"/>
        </w:rPr>
        <w:footnoteReference w:id="197"/>
      </w:r>
      <w:r w:rsidR="003A3F49" w:rsidRPr="00C85C01">
        <w:t xml:space="preserve"> </w:t>
      </w:r>
      <w:r w:rsidR="00381806" w:rsidRPr="00C85C01">
        <w:t xml:space="preserve"> A few States </w:t>
      </w:r>
      <w:r w:rsidR="00CF5CF4" w:rsidRPr="00C85C01">
        <w:t xml:space="preserve">specifically </w:t>
      </w:r>
      <w:r w:rsidR="00381806" w:rsidRPr="00C85C01">
        <w:t xml:space="preserve">recommended taking </w:t>
      </w:r>
      <w:r w:rsidR="00CF5CF4" w:rsidRPr="00C85C01">
        <w:t>a right</w:t>
      </w:r>
      <w:r w:rsidR="00B90350" w:rsidRPr="00C85C01">
        <w:t>s-</w:t>
      </w:r>
      <w:r w:rsidR="00381806" w:rsidRPr="00C85C01">
        <w:t>based approach to adaptation to climate change, although without elaborating on what such an approach would require.</w:t>
      </w:r>
      <w:r w:rsidR="00381806" w:rsidRPr="00C85C01">
        <w:rPr>
          <w:rStyle w:val="FootnoteReference"/>
        </w:rPr>
        <w:footnoteReference w:id="198"/>
      </w:r>
    </w:p>
    <w:p w:rsidR="001A2319" w:rsidRPr="00C85C01" w:rsidRDefault="009630FA" w:rsidP="002462E2">
      <w:pPr>
        <w:pStyle w:val="ListParagraph"/>
      </w:pPr>
      <w:r w:rsidRPr="00C85C01">
        <w:lastRenderedPageBreak/>
        <w:t>Some</w:t>
      </w:r>
      <w:r w:rsidR="00427FF5" w:rsidRPr="00C85C01">
        <w:t xml:space="preserve"> States requested information from the State under review concerning steps being taken to mitigate or adapt to climate change.</w:t>
      </w:r>
      <w:r w:rsidR="00427FF5" w:rsidRPr="00C85C01">
        <w:rPr>
          <w:rStyle w:val="FootnoteReference"/>
        </w:rPr>
        <w:footnoteReference w:id="199"/>
      </w:r>
    </w:p>
    <w:p w:rsidR="00427FF5" w:rsidRPr="00C85C01" w:rsidRDefault="00427FF5" w:rsidP="002462E2">
      <w:pPr>
        <w:pStyle w:val="ListParagraph"/>
      </w:pPr>
      <w:r w:rsidRPr="00C85C01">
        <w:t xml:space="preserve">Finally, </w:t>
      </w:r>
      <w:r w:rsidR="009630FA" w:rsidRPr="00C85C01">
        <w:t>some</w:t>
      </w:r>
      <w:r w:rsidRPr="00C85C01">
        <w:t xml:space="preserve"> States recognised </w:t>
      </w:r>
      <w:r w:rsidR="00B90350" w:rsidRPr="00C85C01">
        <w:t xml:space="preserve">efforts by </w:t>
      </w:r>
      <w:r w:rsidRPr="00C85C01">
        <w:t>the State under review to mitigate or adapt to climate change.</w:t>
      </w:r>
      <w:r w:rsidR="0093636F" w:rsidRPr="00C85C01">
        <w:rPr>
          <w:rStyle w:val="FootnoteReference"/>
        </w:rPr>
        <w:footnoteReference w:id="200"/>
      </w:r>
    </w:p>
    <w:p w:rsidR="00C55CA0" w:rsidRPr="00C85C01" w:rsidRDefault="00427FF5" w:rsidP="00DC6B43">
      <w:pPr>
        <w:pStyle w:val="Heading4"/>
      </w:pPr>
      <w:r w:rsidRPr="00C85C01">
        <w:t>Statement</w:t>
      </w:r>
      <w:r w:rsidR="00227AFB" w:rsidRPr="00C85C01">
        <w:t>s</w:t>
      </w:r>
      <w:r w:rsidRPr="00C85C01">
        <w:t xml:space="preserve"> relevant to global responsibility, including common but differentiated responsibility</w:t>
      </w:r>
      <w:r w:rsidR="00FE4C4C" w:rsidRPr="00C85C01">
        <w:t>, international cooperation and assistance</w:t>
      </w:r>
    </w:p>
    <w:p w:rsidR="001A2319" w:rsidRPr="00C85C01" w:rsidRDefault="00227AFB" w:rsidP="002462E2">
      <w:pPr>
        <w:pStyle w:val="ListParagraph"/>
      </w:pPr>
      <w:r w:rsidRPr="00C85C01">
        <w:t xml:space="preserve">A </w:t>
      </w:r>
      <w:r w:rsidR="00173427">
        <w:t>few</w:t>
      </w:r>
      <w:r w:rsidRPr="00C85C01">
        <w:t xml:space="preserve"> States discussed the role of developed countries or major emitting States in contributing to global warming,</w:t>
      </w:r>
      <w:r w:rsidR="006F617D" w:rsidRPr="00C85C01">
        <w:t xml:space="preserve"> and in some instances the</w:t>
      </w:r>
      <w:r w:rsidRPr="00C85C01">
        <w:t xml:space="preserve">ir need or obligation to reduce emissions. For example, </w:t>
      </w:r>
      <w:r w:rsidR="00FE4C4C" w:rsidRPr="00C85C01">
        <w:t xml:space="preserve">as mentioned above, the </w:t>
      </w:r>
      <w:r w:rsidRPr="00C85C01">
        <w:t xml:space="preserve">Maldives </w:t>
      </w:r>
      <w:r w:rsidR="00FE4C4C" w:rsidRPr="00C85C01">
        <w:t xml:space="preserve">discussed the need to </w:t>
      </w:r>
      <w:r w:rsidRPr="00C85C01">
        <w:t>remind developed countries and other major emitting States of their obligations to help protect human rights by reducing greenhouse gas emissions to safe levels.</w:t>
      </w:r>
      <w:r w:rsidRPr="00C85C01">
        <w:rPr>
          <w:rStyle w:val="FootnoteReference"/>
        </w:rPr>
        <w:footnoteReference w:id="201"/>
      </w:r>
      <w:r w:rsidR="006F617D" w:rsidRPr="00C85C01">
        <w:t xml:space="preserve"> </w:t>
      </w:r>
    </w:p>
    <w:p w:rsidR="001A2319" w:rsidRPr="00C85C01" w:rsidRDefault="006F617D" w:rsidP="002462E2">
      <w:pPr>
        <w:pStyle w:val="ListParagraph"/>
      </w:pPr>
      <w:r w:rsidRPr="00C85C01">
        <w:t>Many States raised the need for international cooperation to address the impacts of climate change.</w:t>
      </w:r>
      <w:r w:rsidR="009630FA" w:rsidRPr="00C85C01">
        <w:t xml:space="preserve"> </w:t>
      </w:r>
      <w:r w:rsidR="00466C9A">
        <w:t>In particular, many S</w:t>
      </w:r>
      <w:r w:rsidR="00B90350" w:rsidRPr="00C85C01">
        <w:t>tates referred to international support or assistance to address climate change impacts.</w:t>
      </w:r>
      <w:r w:rsidR="00B90350" w:rsidRPr="00C85C01">
        <w:rPr>
          <w:rStyle w:val="FootnoteReference"/>
        </w:rPr>
        <w:footnoteReference w:id="202"/>
      </w:r>
      <w:r w:rsidR="00B90350" w:rsidRPr="00C85C01">
        <w:t xml:space="preserve">  </w:t>
      </w:r>
      <w:r w:rsidR="009630FA" w:rsidRPr="00C85C01">
        <w:t>For example</w:t>
      </w:r>
      <w:r w:rsidR="00B90350" w:rsidRPr="00C85C01">
        <w:t>,</w:t>
      </w:r>
      <w:r w:rsidR="009630FA" w:rsidRPr="00C85C01">
        <w:t xml:space="preserve"> </w:t>
      </w:r>
      <w:r w:rsidR="00B90350" w:rsidRPr="00C85C01">
        <w:t xml:space="preserve">the </w:t>
      </w:r>
      <w:r w:rsidR="009630FA" w:rsidRPr="00C85C01">
        <w:t>Maldives</w:t>
      </w:r>
      <w:r w:rsidR="00654398" w:rsidRPr="00C85C01">
        <w:t xml:space="preserve"> stated that the issue of climate change can only </w:t>
      </w:r>
      <w:r w:rsidR="00392DE3" w:rsidRPr="00C85C01">
        <w:t>be addressed by the whole international community.</w:t>
      </w:r>
      <w:r w:rsidR="00392DE3" w:rsidRPr="00C85C01">
        <w:rPr>
          <w:rStyle w:val="FootnoteReference"/>
        </w:rPr>
        <w:footnoteReference w:id="203"/>
      </w:r>
      <w:r w:rsidR="001F57AC" w:rsidRPr="00C85C01">
        <w:t xml:space="preserve">  </w:t>
      </w:r>
      <w:r w:rsidR="001F57AC" w:rsidRPr="00C85C01">
        <w:lastRenderedPageBreak/>
        <w:t>Micronesia stated that absent a coordinated approach to tackle climate change, the infringement of human rights will continue.</w:t>
      </w:r>
      <w:r w:rsidR="001F57AC" w:rsidRPr="00C85C01">
        <w:rPr>
          <w:rStyle w:val="FootnoteReference"/>
        </w:rPr>
        <w:footnoteReference w:id="204"/>
      </w:r>
    </w:p>
    <w:p w:rsidR="006D7E80" w:rsidRPr="006D7E80" w:rsidRDefault="00E07CD2" w:rsidP="002462E2">
      <w:pPr>
        <w:pStyle w:val="ListParagraph"/>
        <w:rPr>
          <w:color w:val="000000"/>
        </w:rPr>
      </w:pPr>
      <w:r w:rsidRPr="006D7E80">
        <w:t>States also referred for the need to coordinate or cooperate with international organisations</w:t>
      </w:r>
      <w:r w:rsidR="00173427" w:rsidRPr="006D7E80">
        <w:t>,</w:t>
      </w:r>
      <w:r w:rsidRPr="00C85C01">
        <w:rPr>
          <w:rStyle w:val="FootnoteReference"/>
        </w:rPr>
        <w:footnoteReference w:id="205"/>
      </w:r>
      <w:r w:rsidRPr="006D7E80">
        <w:t xml:space="preserve"> or asked questions regarding the best manner in which the Human Rights Council or other bodies could address climate change.</w:t>
      </w:r>
      <w:r w:rsidRPr="00C85C01">
        <w:rPr>
          <w:rStyle w:val="FootnoteReference"/>
        </w:rPr>
        <w:footnoteReference w:id="206"/>
      </w:r>
    </w:p>
    <w:p w:rsidR="001A2319" w:rsidRPr="00C85C01" w:rsidRDefault="001A2319" w:rsidP="00A5737E">
      <w:pPr>
        <w:pStyle w:val="Heading1"/>
        <w:rPr>
          <w:rFonts w:eastAsia="Times New Roman"/>
          <w:lang w:eastAsia="en-ZA"/>
        </w:rPr>
      </w:pPr>
      <w:r w:rsidRPr="00634B6A">
        <w:t>Conclusions</w:t>
      </w:r>
      <w:r w:rsidRPr="00C85C01">
        <w:rPr>
          <w:rFonts w:eastAsia="Times New Roman"/>
          <w:lang w:eastAsia="en-ZA"/>
        </w:rPr>
        <w:t xml:space="preserve">  </w:t>
      </w:r>
    </w:p>
    <w:p w:rsidR="001A2319" w:rsidRDefault="008C49BC" w:rsidP="002462E2">
      <w:pPr>
        <w:pStyle w:val="ListParagraph"/>
      </w:pPr>
      <w:r>
        <w:t>During the UPR</w:t>
      </w:r>
      <w:r w:rsidR="00285860">
        <w:t xml:space="preserve"> process</w:t>
      </w:r>
      <w:r>
        <w:t xml:space="preserve">, </w:t>
      </w:r>
      <w:r w:rsidR="00C1234D" w:rsidRPr="00C85C01">
        <w:t xml:space="preserve">131 States, or about two-thirds of the total membership of the United Nations, </w:t>
      </w:r>
      <w:r w:rsidR="002B32A3" w:rsidRPr="00C85C01">
        <w:t xml:space="preserve">raised </w:t>
      </w:r>
      <w:r w:rsidR="00FE4C4C" w:rsidRPr="00C85C01">
        <w:t>environmental issues</w:t>
      </w:r>
      <w:r w:rsidR="00244099" w:rsidRPr="00C85C01">
        <w:t xml:space="preserve">, either through their own Report or in the interactive dialogue with other States.  </w:t>
      </w:r>
      <w:r w:rsidR="008F2B4D" w:rsidRPr="00C85C01">
        <w:t xml:space="preserve"> </w:t>
      </w:r>
      <w:r w:rsidR="00C1234D" w:rsidRPr="00C85C01">
        <w:t xml:space="preserve">Representatives of civil society also raised environmental concerns, although less often than the States.  </w:t>
      </w:r>
    </w:p>
    <w:p w:rsidR="001A2319" w:rsidRPr="007B1B9A" w:rsidRDefault="008F2B4D" w:rsidP="002462E2">
      <w:pPr>
        <w:pStyle w:val="ListParagraph"/>
      </w:pPr>
      <w:r w:rsidRPr="007B1B9A">
        <w:t xml:space="preserve">Climate change was discussed during </w:t>
      </w:r>
      <w:r w:rsidR="00C1234D" w:rsidRPr="007B1B9A">
        <w:t xml:space="preserve">the review of </w:t>
      </w:r>
      <w:r w:rsidRPr="007B1B9A">
        <w:t>46 State</w:t>
      </w:r>
      <w:r w:rsidR="00C1234D" w:rsidRPr="007B1B9A">
        <w:t>s.</w:t>
      </w:r>
      <w:r w:rsidRPr="007B1B9A">
        <w:t xml:space="preserve">  </w:t>
      </w:r>
      <w:r w:rsidR="00C1234D" w:rsidRPr="007B1B9A">
        <w:t xml:space="preserve">To a large degree, the discussion of climate change was led </w:t>
      </w:r>
      <w:r w:rsidRPr="007B1B9A">
        <w:t xml:space="preserve">by </w:t>
      </w:r>
      <w:r w:rsidR="00C1234D" w:rsidRPr="007B1B9A">
        <w:t xml:space="preserve">the Maldives and other </w:t>
      </w:r>
      <w:r w:rsidRPr="007B1B9A">
        <w:t>small island States</w:t>
      </w:r>
      <w:r w:rsidR="00C1234D" w:rsidRPr="007B1B9A">
        <w:t>, which are among the States most gravely threatened by its effects.  Other States that regularly raised environmental concerns include Bangladesh, Bolivia, Costa Rica and Ecuador.</w:t>
      </w:r>
    </w:p>
    <w:p w:rsidR="008C49BC" w:rsidRPr="008C49BC" w:rsidRDefault="008F2B4D" w:rsidP="002462E2">
      <w:pPr>
        <w:pStyle w:val="ListParagraph"/>
      </w:pPr>
      <w:r w:rsidRPr="00C85C01">
        <w:t>Many States discuss</w:t>
      </w:r>
      <w:r w:rsidR="00723296" w:rsidRPr="00C85C01">
        <w:t>ed</w:t>
      </w:r>
      <w:r w:rsidR="00281A4D" w:rsidRPr="00C85C01">
        <w:t xml:space="preserve"> environmental issues without expressly linking them to </w:t>
      </w:r>
      <w:r w:rsidR="00281A4D" w:rsidRPr="008C49BC">
        <w:t>human rights</w:t>
      </w:r>
      <w:r w:rsidR="00C1234D" w:rsidRPr="008C49BC">
        <w:t>.  Nevertheless, the connection with human rights is often implicit, not least because the issues are being raised in the context of a review of the States’ human rights record</w:t>
      </w:r>
      <w:r w:rsidR="008C49BC" w:rsidRPr="008C49BC">
        <w:t>s.</w:t>
      </w:r>
    </w:p>
    <w:p w:rsidR="00281A4D" w:rsidRDefault="008C49BC" w:rsidP="002462E2">
      <w:pPr>
        <w:pStyle w:val="ListParagraph"/>
      </w:pPr>
      <w:r>
        <w:lastRenderedPageBreak/>
        <w:t xml:space="preserve">The </w:t>
      </w:r>
      <w:r w:rsidR="0039746B">
        <w:t xml:space="preserve">General Assembly, the </w:t>
      </w:r>
      <w:r>
        <w:t xml:space="preserve">Human Rights Council </w:t>
      </w:r>
      <w:r w:rsidR="0039746B">
        <w:t xml:space="preserve">and </w:t>
      </w:r>
      <w:r>
        <w:t xml:space="preserve">the Commission on Human Rights have also identified environmental harms that </w:t>
      </w:r>
      <w:r w:rsidR="0064392B">
        <w:t>interfere with the enjoyment of a</w:t>
      </w:r>
      <w:r>
        <w:t xml:space="preserve"> wide range of human rights, including from the transportation and disposal of hazardous and other waste and </w:t>
      </w:r>
      <w:r w:rsidR="0039746B">
        <w:t xml:space="preserve">from </w:t>
      </w:r>
      <w:r>
        <w:t>climate change</w:t>
      </w:r>
      <w:r w:rsidR="0064392B">
        <w:t xml:space="preserve">, and </w:t>
      </w:r>
      <w:r>
        <w:t xml:space="preserve">have </w:t>
      </w:r>
      <w:r w:rsidR="0039746B">
        <w:t xml:space="preserve">urged </w:t>
      </w:r>
      <w:r>
        <w:t>State</w:t>
      </w:r>
      <w:r w:rsidR="0039746B">
        <w:t xml:space="preserve">s to take steps to </w:t>
      </w:r>
      <w:r>
        <w:t>address these harms.</w:t>
      </w:r>
    </w:p>
    <w:p w:rsidR="009E1BAD" w:rsidRPr="008C49BC" w:rsidRDefault="009E1BAD" w:rsidP="009E1BAD"/>
    <w:sectPr w:rsidR="009E1BAD" w:rsidRPr="008C49BC" w:rsidSect="005819CA">
      <w:footerReference w:type="default" r:id="rId11"/>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BBB" w:rsidRDefault="00691BBB" w:rsidP="00126648">
      <w:pPr>
        <w:spacing w:after="0" w:line="240" w:lineRule="auto"/>
      </w:pPr>
      <w:r>
        <w:separator/>
      </w:r>
    </w:p>
  </w:endnote>
  <w:endnote w:type="continuationSeparator" w:id="0">
    <w:p w:rsidR="00691BBB" w:rsidRDefault="00691BBB" w:rsidP="00126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9052060"/>
      <w:docPartObj>
        <w:docPartGallery w:val="Page Numbers (Bottom of Page)"/>
        <w:docPartUnique/>
      </w:docPartObj>
    </w:sdtPr>
    <w:sdtContent>
      <w:p w:rsidR="009E5B96" w:rsidRDefault="009E5B96">
        <w:pPr>
          <w:pStyle w:val="Footer"/>
          <w:jc w:val="center"/>
        </w:pPr>
        <w:r>
          <w:fldChar w:fldCharType="begin"/>
        </w:r>
        <w:r>
          <w:instrText xml:space="preserve"> PAGE   \* MERGEFORMAT </w:instrText>
        </w:r>
        <w:r>
          <w:fldChar w:fldCharType="separate"/>
        </w:r>
        <w:r w:rsidR="00136C07">
          <w:rPr>
            <w:noProof/>
          </w:rPr>
          <w:t>20</w:t>
        </w:r>
        <w:r>
          <w:rPr>
            <w:noProof/>
          </w:rPr>
          <w:fldChar w:fldCharType="end"/>
        </w:r>
      </w:p>
    </w:sdtContent>
  </w:sdt>
  <w:p w:rsidR="009E5B96" w:rsidRDefault="009E5B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BBB" w:rsidRDefault="00691BBB" w:rsidP="00126648">
      <w:pPr>
        <w:spacing w:after="0" w:line="240" w:lineRule="auto"/>
      </w:pPr>
      <w:r>
        <w:separator/>
      </w:r>
    </w:p>
  </w:footnote>
  <w:footnote w:type="continuationSeparator" w:id="0">
    <w:p w:rsidR="00691BBB" w:rsidRDefault="00691BBB" w:rsidP="00126648">
      <w:pPr>
        <w:spacing w:after="0" w:line="240" w:lineRule="auto"/>
      </w:pPr>
      <w:r>
        <w:continuationSeparator/>
      </w:r>
    </w:p>
  </w:footnote>
  <w:footnote w:id="1">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4C14DF">
        <w:rPr>
          <w:rFonts w:ascii="Times New Roman" w:hAnsi="Times New Roman" w:cs="Times New Roman"/>
          <w:i/>
          <w:sz w:val="22"/>
          <w:szCs w:val="22"/>
        </w:rPr>
        <w:t xml:space="preserve">See </w:t>
      </w:r>
      <w:r w:rsidRPr="00EA7540">
        <w:rPr>
          <w:rFonts w:ascii="Times New Roman" w:hAnsi="Times New Roman" w:cs="Times New Roman"/>
          <w:sz w:val="22"/>
          <w:szCs w:val="22"/>
        </w:rPr>
        <w:t xml:space="preserve">Human Rights Council Resolution </w:t>
      </w:r>
      <w:r>
        <w:rPr>
          <w:rFonts w:ascii="Times New Roman" w:hAnsi="Times New Roman" w:cs="Times New Roman"/>
          <w:sz w:val="22"/>
          <w:szCs w:val="22"/>
        </w:rPr>
        <w:t xml:space="preserve">5/1, 18 June 2007, U.N. Doc. </w:t>
      </w:r>
      <w:r w:rsidRPr="00EA7540">
        <w:rPr>
          <w:rFonts w:ascii="Times New Roman" w:hAnsi="Times New Roman" w:cs="Times New Roman"/>
          <w:sz w:val="22"/>
          <w:szCs w:val="22"/>
          <w:shd w:val="clear" w:color="auto" w:fill="FFFFFF"/>
        </w:rPr>
        <w:t>A/HRC/RES/5/1</w:t>
      </w:r>
      <w:r>
        <w:rPr>
          <w:rFonts w:ascii="Times New Roman" w:hAnsi="Times New Roman" w:cs="Times New Roman"/>
          <w:sz w:val="22"/>
          <w:szCs w:val="22"/>
          <w:shd w:val="clear" w:color="auto" w:fill="FFFFFF"/>
        </w:rPr>
        <w:t xml:space="preserve">; </w:t>
      </w:r>
      <w:r w:rsidRPr="00EA7540">
        <w:rPr>
          <w:rFonts w:ascii="Times New Roman" w:hAnsi="Times New Roman" w:cs="Times New Roman"/>
          <w:sz w:val="22"/>
          <w:szCs w:val="22"/>
        </w:rPr>
        <w:t xml:space="preserve">OHCHR, </w:t>
      </w:r>
      <w:r w:rsidRPr="001A635E">
        <w:rPr>
          <w:rFonts w:ascii="Times New Roman" w:hAnsi="Times New Roman" w:cs="Times New Roman"/>
          <w:i/>
          <w:sz w:val="22"/>
          <w:szCs w:val="22"/>
        </w:rPr>
        <w:t>Basic Facts about the UPR</w:t>
      </w:r>
      <w:r w:rsidRPr="00EA7540">
        <w:rPr>
          <w:rFonts w:ascii="Times New Roman" w:hAnsi="Times New Roman" w:cs="Times New Roman"/>
          <w:sz w:val="22"/>
          <w:szCs w:val="22"/>
        </w:rPr>
        <w:t xml:space="preserve">, available at: </w:t>
      </w:r>
      <w:hyperlink r:id="rId1" w:history="1">
        <w:r w:rsidRPr="00CF3D3B">
          <w:rPr>
            <w:rStyle w:val="Hyperlink"/>
            <w:rFonts w:ascii="Times New Roman" w:hAnsi="Times New Roman" w:cs="Times New Roman"/>
            <w:sz w:val="22"/>
            <w:szCs w:val="22"/>
          </w:rPr>
          <w:t>www.ohchr.org/EN/HRBodies/UPR/Pages/BasicFacts.aspx</w:t>
        </w:r>
      </w:hyperlink>
      <w:r w:rsidRPr="00EA7540">
        <w:rPr>
          <w:rFonts w:ascii="Times New Roman" w:hAnsi="Times New Roman" w:cs="Times New Roman"/>
          <w:sz w:val="22"/>
          <w:szCs w:val="22"/>
        </w:rPr>
        <w:t>.</w:t>
      </w:r>
    </w:p>
  </w:footnote>
  <w:footnote w:id="2">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Pr>
          <w:rFonts w:ascii="Times New Roman" w:hAnsi="Times New Roman" w:cs="Times New Roman"/>
          <w:i/>
          <w:color w:val="000000"/>
          <w:sz w:val="22"/>
          <w:szCs w:val="22"/>
          <w:shd w:val="clear" w:color="auto" w:fill="FFFFFF"/>
        </w:rPr>
        <w:t>See</w:t>
      </w:r>
      <w:r w:rsidRPr="004C14DF">
        <w:rPr>
          <w:rFonts w:ascii="Times New Roman" w:hAnsi="Times New Roman" w:cs="Times New Roman"/>
          <w:sz w:val="22"/>
          <w:szCs w:val="22"/>
        </w:rPr>
        <w:t xml:space="preserve"> </w:t>
      </w:r>
      <w:r>
        <w:rPr>
          <w:rFonts w:ascii="Times New Roman" w:hAnsi="Times New Roman" w:cs="Times New Roman"/>
          <w:sz w:val="22"/>
          <w:szCs w:val="22"/>
        </w:rPr>
        <w:t>Office of the High Commissioner for Human Rights (</w:t>
      </w:r>
      <w:r w:rsidRPr="004C14DF">
        <w:rPr>
          <w:rFonts w:ascii="Times New Roman" w:hAnsi="Times New Roman" w:cs="Times New Roman"/>
          <w:sz w:val="22"/>
          <w:szCs w:val="22"/>
        </w:rPr>
        <w:t>OHCHR</w:t>
      </w:r>
      <w:r>
        <w:rPr>
          <w:rFonts w:ascii="Times New Roman" w:hAnsi="Times New Roman" w:cs="Times New Roman"/>
          <w:sz w:val="22"/>
          <w:szCs w:val="22"/>
        </w:rPr>
        <w:t>)</w:t>
      </w:r>
      <w:r w:rsidRPr="004C14DF">
        <w:rPr>
          <w:rFonts w:ascii="Times New Roman" w:hAnsi="Times New Roman" w:cs="Times New Roman"/>
          <w:sz w:val="22"/>
          <w:szCs w:val="22"/>
        </w:rPr>
        <w:t xml:space="preserve">, </w:t>
      </w:r>
      <w:r w:rsidRPr="001A635E">
        <w:rPr>
          <w:rFonts w:ascii="Times New Roman" w:hAnsi="Times New Roman" w:cs="Times New Roman"/>
          <w:i/>
          <w:sz w:val="22"/>
          <w:szCs w:val="22"/>
        </w:rPr>
        <w:t>UPR Calendar of Review</w:t>
      </w:r>
      <w:r w:rsidRPr="004C14DF">
        <w:rPr>
          <w:rFonts w:ascii="Times New Roman" w:hAnsi="Times New Roman" w:cs="Times New Roman"/>
          <w:sz w:val="22"/>
          <w:szCs w:val="22"/>
        </w:rPr>
        <w:t xml:space="preserve">, available at </w:t>
      </w:r>
      <w:hyperlink r:id="rId2" w:history="1">
        <w:r w:rsidRPr="004F3F89">
          <w:rPr>
            <w:rStyle w:val="Hyperlink"/>
            <w:rFonts w:ascii="Times New Roman" w:hAnsi="Times New Roman" w:cs="Times New Roman"/>
            <w:sz w:val="22"/>
            <w:szCs w:val="22"/>
          </w:rPr>
          <w:t>http://www.ohchr.org/EN/HRBodies/UPR/Documents/uprlist.pdf</w:t>
        </w:r>
      </w:hyperlink>
      <w:r>
        <w:rPr>
          <w:rFonts w:ascii="Times New Roman" w:hAnsi="Times New Roman" w:cs="Times New Roman"/>
          <w:sz w:val="22"/>
          <w:szCs w:val="22"/>
        </w:rPr>
        <w:t>.</w:t>
      </w:r>
    </w:p>
  </w:footnote>
  <w:footnote w:id="3">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Pr>
          <w:rFonts w:ascii="Times New Roman" w:hAnsi="Times New Roman" w:cs="Times New Roman"/>
          <w:sz w:val="22"/>
          <w:szCs w:val="22"/>
        </w:rPr>
        <w:t xml:space="preserve">Resolution 5/1, note 1 </w:t>
      </w:r>
      <w:r>
        <w:rPr>
          <w:rFonts w:ascii="Times New Roman" w:hAnsi="Times New Roman" w:cs="Times New Roman"/>
          <w:i/>
          <w:sz w:val="22"/>
          <w:szCs w:val="22"/>
        </w:rPr>
        <w:t xml:space="preserve">supra; </w:t>
      </w:r>
      <w:r w:rsidRPr="00EA7540">
        <w:rPr>
          <w:rFonts w:ascii="Times New Roman" w:hAnsi="Times New Roman" w:cs="Times New Roman"/>
          <w:sz w:val="22"/>
          <w:szCs w:val="22"/>
        </w:rPr>
        <w:t xml:space="preserve">OHCHR, </w:t>
      </w:r>
      <w:r w:rsidRPr="001A635E">
        <w:rPr>
          <w:rFonts w:ascii="Times New Roman" w:hAnsi="Times New Roman" w:cs="Times New Roman"/>
          <w:i/>
          <w:sz w:val="22"/>
          <w:szCs w:val="22"/>
        </w:rPr>
        <w:t>Basic Facts about the UPR</w:t>
      </w:r>
      <w:r w:rsidRPr="00EA7540">
        <w:rPr>
          <w:rFonts w:ascii="Times New Roman" w:hAnsi="Times New Roman" w:cs="Times New Roman"/>
          <w:sz w:val="22"/>
          <w:szCs w:val="22"/>
        </w:rPr>
        <w:t>,</w:t>
      </w:r>
      <w:r>
        <w:rPr>
          <w:rFonts w:ascii="Times New Roman" w:hAnsi="Times New Roman" w:cs="Times New Roman"/>
          <w:sz w:val="22"/>
          <w:szCs w:val="22"/>
        </w:rPr>
        <w:t xml:space="preserve"> note 1 </w:t>
      </w:r>
      <w:r>
        <w:rPr>
          <w:rFonts w:ascii="Times New Roman" w:hAnsi="Times New Roman" w:cs="Times New Roman"/>
          <w:i/>
          <w:sz w:val="22"/>
          <w:szCs w:val="22"/>
        </w:rPr>
        <w:t>supra</w:t>
      </w:r>
      <w:r>
        <w:rPr>
          <w:rFonts w:ascii="Times New Roman" w:hAnsi="Times New Roman" w:cs="Times New Roman"/>
          <w:sz w:val="22"/>
          <w:szCs w:val="22"/>
        </w:rPr>
        <w:t xml:space="preserve">.  </w:t>
      </w:r>
      <w:r w:rsidRPr="00EA7540">
        <w:rPr>
          <w:rFonts w:ascii="Times New Roman" w:hAnsi="Times New Roman" w:cs="Times New Roman"/>
          <w:sz w:val="22"/>
          <w:szCs w:val="22"/>
        </w:rPr>
        <w:t xml:space="preserve"> </w:t>
      </w:r>
    </w:p>
  </w:footnote>
  <w:footnote w:id="4">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The search </w:t>
      </w:r>
      <w:r w:rsidRPr="00EA7540">
        <w:rPr>
          <w:rFonts w:ascii="Times New Roman" w:hAnsi="Times New Roman" w:cs="Times New Roman"/>
          <w:sz w:val="22"/>
          <w:szCs w:val="22"/>
          <w:lang w:val="en-US"/>
        </w:rPr>
        <w:t>and compilation of the raw data w</w:t>
      </w:r>
      <w:r>
        <w:rPr>
          <w:rFonts w:ascii="Times New Roman" w:hAnsi="Times New Roman" w:cs="Times New Roman"/>
          <w:sz w:val="22"/>
          <w:szCs w:val="22"/>
          <w:lang w:val="en-US"/>
        </w:rPr>
        <w:t>ere</w:t>
      </w:r>
      <w:r w:rsidRPr="00EA7540">
        <w:rPr>
          <w:rFonts w:ascii="Times New Roman" w:hAnsi="Times New Roman" w:cs="Times New Roman"/>
          <w:sz w:val="22"/>
          <w:szCs w:val="22"/>
          <w:lang w:val="en-US"/>
        </w:rPr>
        <w:t xml:space="preserve"> carried out by the </w:t>
      </w:r>
      <w:r>
        <w:rPr>
          <w:rFonts w:ascii="Times New Roman" w:hAnsi="Times New Roman" w:cs="Times New Roman"/>
          <w:sz w:val="22"/>
          <w:szCs w:val="22"/>
          <w:lang w:val="en-US"/>
        </w:rPr>
        <w:t xml:space="preserve">International Justice Clinic at the </w:t>
      </w:r>
      <w:r w:rsidRPr="00EA7540">
        <w:rPr>
          <w:rFonts w:ascii="Times New Roman" w:hAnsi="Times New Roman" w:cs="Times New Roman"/>
          <w:sz w:val="22"/>
          <w:szCs w:val="22"/>
          <w:lang w:val="en-US"/>
        </w:rPr>
        <w:t>University of California Irvine School of Law, under the supervision of the Independent Expert and OHCHR.</w:t>
      </w:r>
    </w:p>
  </w:footnote>
  <w:footnote w:id="5">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For the purpose of this report, citations refer to the </w:t>
      </w:r>
      <w:r w:rsidRPr="00677018">
        <w:rPr>
          <w:rFonts w:ascii="Times New Roman" w:hAnsi="Times New Roman" w:cs="Times New Roman"/>
          <w:i/>
          <w:sz w:val="22"/>
          <w:szCs w:val="22"/>
        </w:rPr>
        <w:t>National Report</w:t>
      </w:r>
      <w:r w:rsidRPr="00EA7540">
        <w:rPr>
          <w:rFonts w:ascii="Times New Roman" w:hAnsi="Times New Roman" w:cs="Times New Roman"/>
          <w:sz w:val="22"/>
          <w:szCs w:val="22"/>
        </w:rPr>
        <w:t xml:space="preserve"> of the State under </w:t>
      </w:r>
      <w:r>
        <w:rPr>
          <w:rFonts w:ascii="Times New Roman" w:hAnsi="Times New Roman" w:cs="Times New Roman"/>
          <w:sz w:val="22"/>
          <w:szCs w:val="22"/>
        </w:rPr>
        <w:t>r</w:t>
      </w:r>
      <w:r w:rsidRPr="00EA7540">
        <w:rPr>
          <w:rFonts w:ascii="Times New Roman" w:hAnsi="Times New Roman" w:cs="Times New Roman"/>
          <w:sz w:val="22"/>
          <w:szCs w:val="22"/>
        </w:rPr>
        <w:t xml:space="preserve">eview or the </w:t>
      </w:r>
      <w:r w:rsidRPr="00677018">
        <w:rPr>
          <w:rFonts w:ascii="Times New Roman" w:hAnsi="Times New Roman" w:cs="Times New Roman"/>
          <w:i/>
          <w:sz w:val="22"/>
          <w:szCs w:val="22"/>
        </w:rPr>
        <w:t>Final Report of the Working Group</w:t>
      </w:r>
      <w:r w:rsidRPr="00EA7540">
        <w:rPr>
          <w:rFonts w:ascii="Times New Roman" w:hAnsi="Times New Roman" w:cs="Times New Roman"/>
          <w:sz w:val="22"/>
          <w:szCs w:val="22"/>
        </w:rPr>
        <w:t xml:space="preserve"> for each State adopted by the H</w:t>
      </w:r>
      <w:r>
        <w:rPr>
          <w:rFonts w:ascii="Times New Roman" w:hAnsi="Times New Roman" w:cs="Times New Roman"/>
          <w:sz w:val="22"/>
          <w:szCs w:val="22"/>
        </w:rPr>
        <w:t>uman Rights Council</w:t>
      </w:r>
      <w:r w:rsidRPr="00EA7540">
        <w:rPr>
          <w:rFonts w:ascii="Times New Roman" w:hAnsi="Times New Roman" w:cs="Times New Roman"/>
          <w:sz w:val="22"/>
          <w:szCs w:val="22"/>
        </w:rPr>
        <w:t xml:space="preserve">.  These and other documents associated with each State’s review are available on the OHCHR’s UPR web page, which can be accessed at </w:t>
      </w:r>
      <w:hyperlink r:id="rId3" w:history="1">
        <w:r w:rsidRPr="00EA7540">
          <w:rPr>
            <w:rStyle w:val="Hyperlink"/>
            <w:rFonts w:ascii="Times New Roman" w:hAnsi="Times New Roman" w:cs="Times New Roman"/>
            <w:sz w:val="22"/>
            <w:szCs w:val="22"/>
          </w:rPr>
          <w:t>http://www.ohchr.org/EN/HRBodies/UPR/Pages/Documentation.aspx</w:t>
        </w:r>
      </w:hyperlink>
      <w:r w:rsidRPr="00EA7540">
        <w:rPr>
          <w:rFonts w:ascii="Times New Roman" w:hAnsi="Times New Roman" w:cs="Times New Roman"/>
          <w:sz w:val="22"/>
          <w:szCs w:val="22"/>
        </w:rPr>
        <w:t>. This page allows the user to search by State all material associated with that particular State’s UPR review.  For example, if the user searched for Jamaica, all relevant documents would be retrieved.</w:t>
      </w:r>
    </w:p>
  </w:footnote>
  <w:footnote w:id="6">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4C14DF">
        <w:rPr>
          <w:rFonts w:ascii="Times New Roman" w:hAnsi="Times New Roman" w:cs="Times New Roman"/>
          <w:i/>
          <w:sz w:val="22"/>
          <w:szCs w:val="22"/>
        </w:rPr>
        <w:t>See</w:t>
      </w:r>
      <w:r>
        <w:rPr>
          <w:rFonts w:ascii="Times New Roman" w:hAnsi="Times New Roman" w:cs="Times New Roman"/>
          <w:i/>
          <w:sz w:val="22"/>
          <w:szCs w:val="22"/>
        </w:rPr>
        <w:t>,</w:t>
      </w:r>
      <w:r w:rsidRPr="004C14DF">
        <w:rPr>
          <w:rFonts w:ascii="Times New Roman" w:hAnsi="Times New Roman" w:cs="Times New Roman"/>
          <w:i/>
          <w:sz w:val="22"/>
          <w:szCs w:val="22"/>
        </w:rPr>
        <w:t xml:space="preserve"> e.g</w:t>
      </w:r>
      <w:r>
        <w:rPr>
          <w:rFonts w:ascii="Times New Roman" w:hAnsi="Times New Roman" w:cs="Times New Roman"/>
          <w:i/>
          <w:sz w:val="22"/>
          <w:szCs w:val="22"/>
        </w:rPr>
        <w:t>.,</w:t>
      </w:r>
      <w:r w:rsidRPr="00EA7540">
        <w:rPr>
          <w:rFonts w:ascii="Times New Roman" w:hAnsi="Times New Roman" w:cs="Times New Roman"/>
          <w:sz w:val="22"/>
          <w:szCs w:val="22"/>
        </w:rPr>
        <w:t xml:space="preserve"> </w:t>
      </w:r>
      <w:r w:rsidRPr="007B60F3">
        <w:rPr>
          <w:rFonts w:ascii="Times New Roman" w:hAnsi="Times New Roman" w:cs="Times New Roman"/>
          <w:i/>
          <w:sz w:val="22"/>
          <w:szCs w:val="22"/>
        </w:rPr>
        <w:t>National Report of Mexico</w:t>
      </w:r>
      <w:r w:rsidRPr="00EA7540">
        <w:rPr>
          <w:rFonts w:ascii="Times New Roman" w:hAnsi="Times New Roman" w:cs="Times New Roman"/>
          <w:sz w:val="22"/>
          <w:szCs w:val="22"/>
        </w:rPr>
        <w:t xml:space="preserve">; </w:t>
      </w:r>
      <w:r w:rsidRPr="007B60F3">
        <w:rPr>
          <w:rFonts w:ascii="Times New Roman" w:hAnsi="Times New Roman" w:cs="Times New Roman"/>
          <w:i/>
          <w:sz w:val="22"/>
          <w:szCs w:val="22"/>
        </w:rPr>
        <w:t>National Report of Costa Rica</w:t>
      </w:r>
      <w:r w:rsidRPr="00EA7540">
        <w:rPr>
          <w:rFonts w:ascii="Times New Roman" w:hAnsi="Times New Roman" w:cs="Times New Roman"/>
          <w:sz w:val="22"/>
          <w:szCs w:val="22"/>
        </w:rPr>
        <w:t xml:space="preserve">; </w:t>
      </w:r>
      <w:r w:rsidRPr="007B60F3">
        <w:rPr>
          <w:rFonts w:ascii="Times New Roman" w:hAnsi="Times New Roman" w:cs="Times New Roman"/>
          <w:i/>
          <w:sz w:val="22"/>
          <w:szCs w:val="22"/>
        </w:rPr>
        <w:t>National Report of Panama</w:t>
      </w:r>
      <w:r w:rsidRPr="00EA7540">
        <w:rPr>
          <w:rFonts w:ascii="Times New Roman" w:hAnsi="Times New Roman" w:cs="Times New Roman"/>
          <w:sz w:val="22"/>
          <w:szCs w:val="22"/>
        </w:rPr>
        <w:t xml:space="preserve">; </w:t>
      </w:r>
      <w:r w:rsidRPr="007B60F3">
        <w:rPr>
          <w:rFonts w:ascii="Times New Roman" w:hAnsi="Times New Roman" w:cs="Times New Roman"/>
          <w:i/>
          <w:sz w:val="22"/>
          <w:szCs w:val="22"/>
        </w:rPr>
        <w:t>National Report of Morocco</w:t>
      </w:r>
      <w:r w:rsidRPr="00EA7540">
        <w:rPr>
          <w:rFonts w:ascii="Times New Roman" w:hAnsi="Times New Roman" w:cs="Times New Roman"/>
          <w:sz w:val="22"/>
          <w:szCs w:val="22"/>
        </w:rPr>
        <w:t xml:space="preserve">; </w:t>
      </w:r>
      <w:r w:rsidRPr="007B60F3">
        <w:rPr>
          <w:rFonts w:ascii="Times New Roman" w:hAnsi="Times New Roman" w:cs="Times New Roman"/>
          <w:i/>
          <w:sz w:val="22"/>
          <w:szCs w:val="22"/>
        </w:rPr>
        <w:t>National Report of Mozambique</w:t>
      </w:r>
      <w:r w:rsidRPr="00EA7540">
        <w:rPr>
          <w:rFonts w:ascii="Times New Roman" w:hAnsi="Times New Roman" w:cs="Times New Roman"/>
          <w:sz w:val="22"/>
          <w:szCs w:val="22"/>
        </w:rPr>
        <w:t xml:space="preserve">; </w:t>
      </w:r>
      <w:r w:rsidRPr="007B60F3">
        <w:rPr>
          <w:rFonts w:ascii="Times New Roman" w:hAnsi="Times New Roman" w:cs="Times New Roman"/>
          <w:i/>
          <w:sz w:val="22"/>
          <w:szCs w:val="22"/>
        </w:rPr>
        <w:t>National Report of Nicaragua</w:t>
      </w:r>
      <w:r w:rsidRPr="00EA7540">
        <w:rPr>
          <w:rFonts w:ascii="Times New Roman" w:hAnsi="Times New Roman" w:cs="Times New Roman"/>
          <w:sz w:val="22"/>
          <w:szCs w:val="22"/>
        </w:rPr>
        <w:t xml:space="preserve">; </w:t>
      </w:r>
      <w:r w:rsidRPr="007B60F3">
        <w:rPr>
          <w:rFonts w:ascii="Times New Roman" w:hAnsi="Times New Roman" w:cs="Times New Roman"/>
          <w:i/>
          <w:sz w:val="22"/>
          <w:szCs w:val="22"/>
        </w:rPr>
        <w:t>National Report of Togo</w:t>
      </w:r>
      <w:r w:rsidRPr="00EA7540">
        <w:rPr>
          <w:rFonts w:ascii="Times New Roman" w:hAnsi="Times New Roman" w:cs="Times New Roman"/>
          <w:sz w:val="22"/>
          <w:szCs w:val="22"/>
        </w:rPr>
        <w:t xml:space="preserve">; </w:t>
      </w:r>
      <w:r w:rsidRPr="007B60F3">
        <w:rPr>
          <w:rFonts w:ascii="Times New Roman" w:hAnsi="Times New Roman" w:cs="Times New Roman"/>
          <w:i/>
          <w:sz w:val="22"/>
          <w:szCs w:val="22"/>
        </w:rPr>
        <w:t>National Report of Tunisia</w:t>
      </w:r>
      <w:r w:rsidRPr="00EA7540">
        <w:rPr>
          <w:rFonts w:ascii="Times New Roman" w:hAnsi="Times New Roman" w:cs="Times New Roman"/>
          <w:sz w:val="22"/>
          <w:szCs w:val="22"/>
        </w:rPr>
        <w:t>.</w:t>
      </w:r>
    </w:p>
  </w:footnote>
  <w:footnote w:id="7">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4C14DF">
        <w:rPr>
          <w:rFonts w:ascii="Times New Roman" w:hAnsi="Times New Roman" w:cs="Times New Roman"/>
          <w:i/>
          <w:sz w:val="22"/>
          <w:szCs w:val="22"/>
          <w:lang w:val="en-US"/>
        </w:rPr>
        <w:t>See</w:t>
      </w:r>
      <w:r>
        <w:rPr>
          <w:rFonts w:ascii="Times New Roman" w:hAnsi="Times New Roman" w:cs="Times New Roman"/>
          <w:i/>
          <w:sz w:val="22"/>
          <w:szCs w:val="22"/>
          <w:lang w:val="en-US"/>
        </w:rPr>
        <w:t>,</w:t>
      </w:r>
      <w:r w:rsidRPr="004C14DF">
        <w:rPr>
          <w:rFonts w:ascii="Times New Roman" w:hAnsi="Times New Roman" w:cs="Times New Roman"/>
          <w:i/>
          <w:sz w:val="22"/>
          <w:szCs w:val="22"/>
          <w:lang w:val="en-US"/>
        </w:rPr>
        <w:t xml:space="preserve"> e.g.</w:t>
      </w:r>
      <w:r>
        <w:rPr>
          <w:rFonts w:ascii="Times New Roman" w:hAnsi="Times New Roman" w:cs="Times New Roman"/>
          <w:i/>
          <w:sz w:val="22"/>
          <w:szCs w:val="22"/>
          <w:lang w:val="en-US"/>
        </w:rPr>
        <w:t>,</w:t>
      </w:r>
      <w:r w:rsidRPr="00EA7540">
        <w:rPr>
          <w:rFonts w:ascii="Times New Roman" w:hAnsi="Times New Roman" w:cs="Times New Roman"/>
          <w:sz w:val="22"/>
          <w:szCs w:val="22"/>
          <w:lang w:val="en-US"/>
        </w:rPr>
        <w:t xml:space="preserve"> </w:t>
      </w:r>
      <w:r w:rsidRPr="007B60F3">
        <w:rPr>
          <w:rFonts w:ascii="Times New Roman" w:hAnsi="Times New Roman" w:cs="Times New Roman"/>
          <w:i/>
          <w:sz w:val="22"/>
          <w:szCs w:val="22"/>
          <w:lang w:val="en-US"/>
        </w:rPr>
        <w:t>National Report of Benin</w:t>
      </w:r>
      <w:r w:rsidRPr="00EA7540">
        <w:rPr>
          <w:rFonts w:ascii="Times New Roman" w:hAnsi="Times New Roman" w:cs="Times New Roman"/>
          <w:sz w:val="22"/>
          <w:szCs w:val="22"/>
          <w:lang w:val="en-US"/>
        </w:rPr>
        <w:t xml:space="preserve">; </w:t>
      </w:r>
      <w:r w:rsidRPr="007B60F3">
        <w:rPr>
          <w:rFonts w:ascii="Times New Roman" w:hAnsi="Times New Roman" w:cs="Times New Roman"/>
          <w:i/>
          <w:sz w:val="22"/>
          <w:szCs w:val="22"/>
          <w:lang w:val="en-US"/>
        </w:rPr>
        <w:t>National Report of Guyana</w:t>
      </w:r>
      <w:r w:rsidRPr="00EA7540">
        <w:rPr>
          <w:rFonts w:ascii="Times New Roman" w:hAnsi="Times New Roman" w:cs="Times New Roman"/>
          <w:sz w:val="22"/>
          <w:szCs w:val="22"/>
          <w:lang w:val="en-US"/>
        </w:rPr>
        <w:t xml:space="preserve">; </w:t>
      </w:r>
      <w:r w:rsidRPr="007B60F3">
        <w:rPr>
          <w:rFonts w:ascii="Times New Roman" w:hAnsi="Times New Roman" w:cs="Times New Roman"/>
          <w:i/>
          <w:sz w:val="22"/>
          <w:szCs w:val="22"/>
          <w:lang w:val="en-US"/>
        </w:rPr>
        <w:t>National Report of Saudi Arabia</w:t>
      </w:r>
      <w:r w:rsidRPr="00EA7540">
        <w:rPr>
          <w:rFonts w:ascii="Times New Roman" w:hAnsi="Times New Roman" w:cs="Times New Roman"/>
          <w:sz w:val="22"/>
          <w:szCs w:val="22"/>
          <w:lang w:val="en-US"/>
        </w:rPr>
        <w:t xml:space="preserve">; </w:t>
      </w:r>
      <w:r w:rsidRPr="007B60F3">
        <w:rPr>
          <w:rFonts w:ascii="Times New Roman" w:hAnsi="Times New Roman" w:cs="Times New Roman"/>
          <w:i/>
          <w:sz w:val="22"/>
          <w:szCs w:val="22"/>
          <w:lang w:val="en-US"/>
        </w:rPr>
        <w:t>National Report of Niger</w:t>
      </w:r>
      <w:r>
        <w:rPr>
          <w:rFonts w:ascii="Times New Roman" w:hAnsi="Times New Roman" w:cs="Times New Roman"/>
          <w:i/>
          <w:sz w:val="22"/>
          <w:szCs w:val="22"/>
          <w:lang w:val="en-US"/>
        </w:rPr>
        <w:t>.</w:t>
      </w:r>
    </w:p>
  </w:footnote>
  <w:footnote w:id="8">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4C14DF">
        <w:rPr>
          <w:rFonts w:ascii="Times New Roman" w:hAnsi="Times New Roman" w:cs="Times New Roman"/>
          <w:i/>
          <w:sz w:val="22"/>
          <w:szCs w:val="22"/>
          <w:lang w:val="en-US"/>
        </w:rPr>
        <w:t>See</w:t>
      </w:r>
      <w:r>
        <w:rPr>
          <w:rFonts w:ascii="Times New Roman" w:hAnsi="Times New Roman" w:cs="Times New Roman"/>
          <w:i/>
          <w:sz w:val="22"/>
          <w:szCs w:val="22"/>
          <w:lang w:val="en-US"/>
        </w:rPr>
        <w:t>,</w:t>
      </w:r>
      <w:r w:rsidRPr="004C14DF">
        <w:rPr>
          <w:rFonts w:ascii="Times New Roman" w:hAnsi="Times New Roman" w:cs="Times New Roman"/>
          <w:i/>
          <w:sz w:val="22"/>
          <w:szCs w:val="22"/>
          <w:lang w:val="en-US"/>
        </w:rPr>
        <w:t xml:space="preserve"> e.g.</w:t>
      </w:r>
      <w:r>
        <w:rPr>
          <w:rFonts w:ascii="Times New Roman" w:hAnsi="Times New Roman" w:cs="Times New Roman"/>
          <w:i/>
          <w:sz w:val="22"/>
          <w:szCs w:val="22"/>
          <w:lang w:val="en-US"/>
        </w:rPr>
        <w:t>,</w:t>
      </w:r>
      <w:r w:rsidRPr="00EA7540">
        <w:rPr>
          <w:rFonts w:ascii="Times New Roman" w:hAnsi="Times New Roman" w:cs="Times New Roman"/>
          <w:sz w:val="22"/>
          <w:szCs w:val="22"/>
          <w:lang w:val="en-US"/>
        </w:rPr>
        <w:t xml:space="preserve"> </w:t>
      </w:r>
      <w:r w:rsidRPr="007B60F3">
        <w:rPr>
          <w:rFonts w:ascii="Times New Roman" w:hAnsi="Times New Roman" w:cs="Times New Roman"/>
          <w:i/>
          <w:sz w:val="22"/>
          <w:szCs w:val="22"/>
          <w:lang w:val="en-US"/>
        </w:rPr>
        <w:t>National Report of the Dominican Republic</w:t>
      </w:r>
      <w:r>
        <w:rPr>
          <w:rFonts w:ascii="Times New Roman" w:hAnsi="Times New Roman" w:cs="Times New Roman"/>
          <w:i/>
          <w:sz w:val="22"/>
          <w:szCs w:val="22"/>
          <w:lang w:val="en-US"/>
        </w:rPr>
        <w:t>.</w:t>
      </w:r>
    </w:p>
  </w:footnote>
  <w:footnote w:id="9">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4C14DF">
        <w:rPr>
          <w:rFonts w:ascii="Times New Roman" w:hAnsi="Times New Roman" w:cs="Times New Roman"/>
          <w:i/>
          <w:sz w:val="22"/>
          <w:szCs w:val="22"/>
          <w:lang w:val="en-US"/>
        </w:rPr>
        <w:t>See</w:t>
      </w:r>
      <w:r>
        <w:rPr>
          <w:rFonts w:ascii="Times New Roman" w:hAnsi="Times New Roman" w:cs="Times New Roman"/>
          <w:i/>
          <w:sz w:val="22"/>
          <w:szCs w:val="22"/>
          <w:lang w:val="en-US"/>
        </w:rPr>
        <w:t>,</w:t>
      </w:r>
      <w:r w:rsidRPr="004C14DF">
        <w:rPr>
          <w:rFonts w:ascii="Times New Roman" w:hAnsi="Times New Roman" w:cs="Times New Roman"/>
          <w:i/>
          <w:sz w:val="22"/>
          <w:szCs w:val="22"/>
          <w:lang w:val="en-US"/>
        </w:rPr>
        <w:t xml:space="preserve"> e.g.</w:t>
      </w:r>
      <w:r>
        <w:rPr>
          <w:rFonts w:ascii="Times New Roman" w:hAnsi="Times New Roman" w:cs="Times New Roman"/>
          <w:i/>
          <w:sz w:val="22"/>
          <w:szCs w:val="22"/>
          <w:lang w:val="en-US"/>
        </w:rPr>
        <w:t>,</w:t>
      </w:r>
      <w:r w:rsidRPr="00EA7540">
        <w:rPr>
          <w:rFonts w:ascii="Times New Roman" w:hAnsi="Times New Roman" w:cs="Times New Roman"/>
          <w:sz w:val="22"/>
          <w:szCs w:val="22"/>
          <w:lang w:val="en-US"/>
        </w:rPr>
        <w:t xml:space="preserve"> </w:t>
      </w:r>
      <w:r w:rsidRPr="007B60F3">
        <w:rPr>
          <w:rFonts w:ascii="Times New Roman" w:hAnsi="Times New Roman" w:cs="Times New Roman"/>
          <w:i/>
          <w:sz w:val="22"/>
          <w:szCs w:val="22"/>
          <w:lang w:val="en-US"/>
        </w:rPr>
        <w:t>National Report of Andorra</w:t>
      </w:r>
      <w:r w:rsidRPr="00EA7540">
        <w:rPr>
          <w:rFonts w:ascii="Times New Roman" w:hAnsi="Times New Roman" w:cs="Times New Roman"/>
          <w:sz w:val="22"/>
          <w:szCs w:val="22"/>
          <w:lang w:val="en-US"/>
        </w:rPr>
        <w:t>.</w:t>
      </w:r>
    </w:p>
  </w:footnote>
  <w:footnote w:id="10">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7B60F3">
        <w:rPr>
          <w:rFonts w:ascii="Times New Roman" w:hAnsi="Times New Roman" w:cs="Times New Roman"/>
          <w:i/>
          <w:sz w:val="22"/>
          <w:szCs w:val="22"/>
          <w:lang w:val="en-US"/>
        </w:rPr>
        <w:t>National Report of Nigeria</w:t>
      </w:r>
      <w:r w:rsidRPr="00EA7540">
        <w:rPr>
          <w:rFonts w:ascii="Times New Roman" w:hAnsi="Times New Roman" w:cs="Times New Roman"/>
          <w:sz w:val="22"/>
          <w:szCs w:val="22"/>
          <w:lang w:val="en-US"/>
        </w:rPr>
        <w:t>.</w:t>
      </w:r>
    </w:p>
  </w:footnote>
  <w:footnote w:id="11">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EA7540">
        <w:rPr>
          <w:rFonts w:ascii="Times New Roman" w:hAnsi="Times New Roman" w:cs="Times New Roman"/>
          <w:sz w:val="22"/>
          <w:szCs w:val="22"/>
          <w:lang w:val="en-US"/>
        </w:rPr>
        <w:t xml:space="preserve">The discussion under sections III </w:t>
      </w:r>
      <w:r>
        <w:rPr>
          <w:rFonts w:ascii="Times New Roman" w:hAnsi="Times New Roman" w:cs="Times New Roman"/>
          <w:sz w:val="22"/>
          <w:szCs w:val="22"/>
          <w:lang w:val="en-US"/>
        </w:rPr>
        <w:t>to V</w:t>
      </w:r>
      <w:r w:rsidRPr="00EA7540">
        <w:rPr>
          <w:rFonts w:ascii="Times New Roman" w:hAnsi="Times New Roman" w:cs="Times New Roman"/>
          <w:sz w:val="22"/>
          <w:szCs w:val="22"/>
          <w:lang w:val="en-US"/>
        </w:rPr>
        <w:t xml:space="preserve"> does not include the content of issues raised by civil society.</w:t>
      </w:r>
    </w:p>
  </w:footnote>
  <w:footnote w:id="12">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EA7540">
        <w:rPr>
          <w:rFonts w:ascii="Times New Roman" w:hAnsi="Times New Roman" w:cs="Times New Roman"/>
          <w:sz w:val="22"/>
          <w:szCs w:val="22"/>
          <w:lang w:val="en-US"/>
        </w:rPr>
        <w:t>This section also includes resolutions from the Commission on Human Rights, the body replaced by the Human Rights Council in 2006.</w:t>
      </w:r>
    </w:p>
  </w:footnote>
  <w:footnote w:id="13">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EA7540">
        <w:rPr>
          <w:rFonts w:ascii="Times New Roman" w:hAnsi="Times New Roman" w:cs="Times New Roman"/>
          <w:sz w:val="22"/>
          <w:szCs w:val="22"/>
          <w:lang w:val="en-US"/>
        </w:rPr>
        <w:t>General Assembly Resolution 67/174</w:t>
      </w:r>
      <w:r>
        <w:rPr>
          <w:rFonts w:ascii="Times New Roman" w:hAnsi="Times New Roman" w:cs="Times New Roman"/>
          <w:sz w:val="22"/>
          <w:szCs w:val="22"/>
          <w:lang w:val="en-US"/>
        </w:rPr>
        <w:t xml:space="preserve">, </w:t>
      </w:r>
      <w:r w:rsidRPr="00EA7540">
        <w:rPr>
          <w:rFonts w:ascii="Times New Roman" w:hAnsi="Times New Roman" w:cs="Times New Roman"/>
          <w:sz w:val="22"/>
          <w:szCs w:val="22"/>
          <w:lang w:val="en-US"/>
        </w:rPr>
        <w:t>3 April 2013</w:t>
      </w:r>
      <w:r>
        <w:rPr>
          <w:rFonts w:ascii="Times New Roman" w:hAnsi="Times New Roman" w:cs="Times New Roman"/>
          <w:sz w:val="22"/>
          <w:szCs w:val="22"/>
          <w:lang w:val="en-US"/>
        </w:rPr>
        <w:t xml:space="preserve">, U.N. Doc. </w:t>
      </w:r>
      <w:r w:rsidRPr="003E3D76">
        <w:rPr>
          <w:rFonts w:ascii="Times New Roman" w:hAnsi="Times New Roman" w:cs="Times New Roman"/>
          <w:sz w:val="22"/>
          <w:szCs w:val="22"/>
        </w:rPr>
        <w:t>A/RES/67/174</w:t>
      </w:r>
      <w:r w:rsidRPr="00EA7540">
        <w:rPr>
          <w:rFonts w:ascii="Times New Roman" w:hAnsi="Times New Roman" w:cs="Times New Roman"/>
          <w:sz w:val="22"/>
          <w:szCs w:val="22"/>
          <w:lang w:val="en-US"/>
        </w:rPr>
        <w:t xml:space="preserve">; </w:t>
      </w:r>
      <w:r w:rsidRPr="00EA7540">
        <w:rPr>
          <w:rFonts w:ascii="Times New Roman" w:hAnsi="Times New Roman" w:cs="Times New Roman"/>
          <w:i/>
          <w:sz w:val="22"/>
          <w:szCs w:val="22"/>
          <w:lang w:val="en-US"/>
        </w:rPr>
        <w:t xml:space="preserve">see also </w:t>
      </w:r>
      <w:r w:rsidRPr="00EA7540">
        <w:rPr>
          <w:rFonts w:ascii="Times New Roman" w:hAnsi="Times New Roman" w:cs="Times New Roman"/>
          <w:sz w:val="22"/>
          <w:szCs w:val="22"/>
          <w:lang w:val="en-US"/>
        </w:rPr>
        <w:t>General Assembly Resolution 66/</w:t>
      </w:r>
      <w:r>
        <w:rPr>
          <w:rFonts w:ascii="Times New Roman" w:hAnsi="Times New Roman" w:cs="Times New Roman"/>
          <w:sz w:val="22"/>
          <w:szCs w:val="22"/>
          <w:lang w:val="en-US"/>
        </w:rPr>
        <w:t>1</w:t>
      </w:r>
      <w:r w:rsidRPr="00EA7540">
        <w:rPr>
          <w:rFonts w:ascii="Times New Roman" w:hAnsi="Times New Roman" w:cs="Times New Roman"/>
          <w:sz w:val="22"/>
          <w:szCs w:val="22"/>
          <w:lang w:val="en-US"/>
        </w:rPr>
        <w:t>58</w:t>
      </w:r>
      <w:r>
        <w:rPr>
          <w:rFonts w:ascii="Times New Roman" w:hAnsi="Times New Roman" w:cs="Times New Roman"/>
          <w:sz w:val="22"/>
          <w:szCs w:val="22"/>
          <w:lang w:val="en-US"/>
        </w:rPr>
        <w:t xml:space="preserve">, 13 December 2011, U.N. Doc. A/RES/66/158.  </w:t>
      </w:r>
    </w:p>
  </w:footnote>
  <w:footnote w:id="14">
    <w:p w:rsidR="009E5B96" w:rsidRPr="00DD6EC4" w:rsidRDefault="009E5B96" w:rsidP="00EA7540">
      <w:pPr>
        <w:pStyle w:val="FootnoteText"/>
        <w:spacing w:after="240"/>
        <w:rPr>
          <w:rFonts w:ascii="Times New Roman" w:hAnsi="Times New Roman" w:cs="Times New Roman"/>
          <w:i/>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Pr>
          <w:rFonts w:ascii="Times New Roman" w:hAnsi="Times New Roman" w:cs="Times New Roman"/>
          <w:sz w:val="22"/>
          <w:szCs w:val="22"/>
          <w:lang w:val="en-US"/>
        </w:rPr>
        <w:t xml:space="preserve">Resolution 66/158, note 13 </w:t>
      </w:r>
      <w:r>
        <w:rPr>
          <w:rFonts w:ascii="Times New Roman" w:hAnsi="Times New Roman" w:cs="Times New Roman"/>
          <w:i/>
          <w:sz w:val="22"/>
          <w:szCs w:val="22"/>
          <w:lang w:val="en-US"/>
        </w:rPr>
        <w:t>supra.</w:t>
      </w:r>
    </w:p>
  </w:footnote>
  <w:footnote w:id="15">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EA7540">
        <w:rPr>
          <w:rFonts w:ascii="Times New Roman" w:hAnsi="Times New Roman" w:cs="Times New Roman"/>
          <w:sz w:val="22"/>
          <w:szCs w:val="22"/>
          <w:lang w:val="en-US"/>
        </w:rPr>
        <w:t>General Assembly Resolution 67/228</w:t>
      </w:r>
      <w:r>
        <w:rPr>
          <w:rFonts w:ascii="Times New Roman" w:hAnsi="Times New Roman" w:cs="Times New Roman"/>
          <w:sz w:val="22"/>
          <w:szCs w:val="22"/>
          <w:lang w:val="en-US"/>
        </w:rPr>
        <w:t xml:space="preserve">, </w:t>
      </w:r>
      <w:r w:rsidRPr="00EA7540">
        <w:rPr>
          <w:rFonts w:ascii="Times New Roman" w:hAnsi="Times New Roman" w:cs="Times New Roman"/>
          <w:sz w:val="22"/>
          <w:szCs w:val="22"/>
          <w:lang w:val="en-US"/>
        </w:rPr>
        <w:t>21 December 2012</w:t>
      </w:r>
      <w:r>
        <w:rPr>
          <w:rFonts w:ascii="Times New Roman" w:hAnsi="Times New Roman" w:cs="Times New Roman"/>
          <w:sz w:val="22"/>
          <w:szCs w:val="22"/>
          <w:lang w:val="en-US"/>
        </w:rPr>
        <w:t>, U.N. Doc. A/RES/67/228.</w:t>
      </w:r>
    </w:p>
  </w:footnote>
  <w:footnote w:id="16">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EA7540">
        <w:rPr>
          <w:rFonts w:ascii="Times New Roman" w:hAnsi="Times New Roman" w:cs="Times New Roman"/>
          <w:sz w:val="22"/>
          <w:szCs w:val="22"/>
          <w:lang w:val="en-US"/>
        </w:rPr>
        <w:t>Commission on Human Rights Resolution 2005/60</w:t>
      </w:r>
      <w:r>
        <w:rPr>
          <w:rFonts w:ascii="Times New Roman" w:hAnsi="Times New Roman" w:cs="Times New Roman"/>
          <w:sz w:val="22"/>
          <w:szCs w:val="22"/>
          <w:lang w:val="en-US"/>
        </w:rPr>
        <w:t xml:space="preserve">, </w:t>
      </w:r>
      <w:r w:rsidRPr="00EA7540">
        <w:rPr>
          <w:rFonts w:ascii="Times New Roman" w:hAnsi="Times New Roman" w:cs="Times New Roman"/>
          <w:sz w:val="22"/>
          <w:szCs w:val="22"/>
          <w:lang w:val="en-US"/>
        </w:rPr>
        <w:t>20 April 2005</w:t>
      </w:r>
      <w:r>
        <w:rPr>
          <w:rFonts w:ascii="Times New Roman" w:hAnsi="Times New Roman" w:cs="Times New Roman"/>
          <w:sz w:val="22"/>
          <w:szCs w:val="22"/>
          <w:lang w:val="en-US"/>
        </w:rPr>
        <w:t xml:space="preserve">, U.N. Doc. </w:t>
      </w:r>
      <w:r w:rsidRPr="00C541B3">
        <w:rPr>
          <w:rFonts w:ascii="Times New Roman" w:hAnsi="Times New Roman" w:cs="Times New Roman"/>
          <w:sz w:val="22"/>
          <w:szCs w:val="22"/>
        </w:rPr>
        <w:t>E/CN.4/RES/2005/60</w:t>
      </w:r>
      <w:r w:rsidRPr="00EA7540">
        <w:rPr>
          <w:rFonts w:ascii="Times New Roman" w:hAnsi="Times New Roman" w:cs="Times New Roman"/>
          <w:sz w:val="22"/>
          <w:szCs w:val="22"/>
          <w:lang w:val="en-US"/>
        </w:rPr>
        <w:t>; Commission on Human Rights Resolution 2003/71</w:t>
      </w:r>
      <w:r>
        <w:rPr>
          <w:rFonts w:ascii="Times New Roman" w:hAnsi="Times New Roman" w:cs="Times New Roman"/>
          <w:sz w:val="22"/>
          <w:szCs w:val="22"/>
          <w:lang w:val="en-US"/>
        </w:rPr>
        <w:t xml:space="preserve">, </w:t>
      </w:r>
      <w:r w:rsidRPr="00EA7540">
        <w:rPr>
          <w:rFonts w:ascii="Times New Roman" w:hAnsi="Times New Roman" w:cs="Times New Roman"/>
          <w:sz w:val="22"/>
          <w:szCs w:val="22"/>
          <w:lang w:val="en-US"/>
        </w:rPr>
        <w:t>25 April 2003</w:t>
      </w:r>
      <w:r>
        <w:rPr>
          <w:rFonts w:ascii="Times New Roman" w:hAnsi="Times New Roman" w:cs="Times New Roman"/>
          <w:sz w:val="22"/>
          <w:szCs w:val="22"/>
          <w:lang w:val="en-US"/>
        </w:rPr>
        <w:t xml:space="preserve">, U.N. Doc. </w:t>
      </w:r>
      <w:r w:rsidRPr="00C541B3">
        <w:rPr>
          <w:rFonts w:ascii="Times New Roman" w:hAnsi="Times New Roman" w:cs="Times New Roman"/>
          <w:sz w:val="22"/>
          <w:szCs w:val="22"/>
        </w:rPr>
        <w:t>E/CN.4/RES/2003/71</w:t>
      </w:r>
      <w:r w:rsidRPr="00EA7540">
        <w:rPr>
          <w:rFonts w:ascii="Times New Roman" w:hAnsi="Times New Roman" w:cs="Times New Roman"/>
          <w:sz w:val="22"/>
          <w:szCs w:val="22"/>
          <w:lang w:val="en-US"/>
        </w:rPr>
        <w:t>.</w:t>
      </w:r>
    </w:p>
  </w:footnote>
  <w:footnote w:id="17">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EA7540">
        <w:rPr>
          <w:rFonts w:ascii="Times New Roman" w:hAnsi="Times New Roman" w:cs="Times New Roman"/>
          <w:sz w:val="22"/>
          <w:szCs w:val="22"/>
          <w:lang w:val="en-US"/>
        </w:rPr>
        <w:t>Human Rights Council Resolution 16/11</w:t>
      </w:r>
      <w:r>
        <w:rPr>
          <w:rFonts w:ascii="Times New Roman" w:hAnsi="Times New Roman" w:cs="Times New Roman"/>
          <w:sz w:val="22"/>
          <w:szCs w:val="22"/>
          <w:lang w:val="en-US"/>
        </w:rPr>
        <w:t xml:space="preserve">, </w:t>
      </w:r>
      <w:r w:rsidRPr="00EA7540">
        <w:rPr>
          <w:rFonts w:ascii="Times New Roman" w:hAnsi="Times New Roman" w:cs="Times New Roman"/>
          <w:sz w:val="22"/>
          <w:szCs w:val="22"/>
          <w:lang w:val="en-US"/>
        </w:rPr>
        <w:t>24 March 2011</w:t>
      </w:r>
      <w:r>
        <w:rPr>
          <w:rFonts w:ascii="Times New Roman" w:hAnsi="Times New Roman" w:cs="Times New Roman"/>
          <w:sz w:val="22"/>
          <w:szCs w:val="22"/>
          <w:lang w:val="en-US"/>
        </w:rPr>
        <w:t xml:space="preserve">, U.N. Doc. </w:t>
      </w:r>
      <w:r w:rsidRPr="00C541B3">
        <w:rPr>
          <w:rFonts w:ascii="Times New Roman" w:hAnsi="Times New Roman" w:cs="Times New Roman"/>
          <w:sz w:val="22"/>
          <w:szCs w:val="22"/>
          <w:lang w:val="en-US"/>
        </w:rPr>
        <w:t>A/HRC/RES/16/11</w:t>
      </w:r>
      <w:r w:rsidRPr="00EA7540">
        <w:rPr>
          <w:rFonts w:ascii="Times New Roman" w:hAnsi="Times New Roman" w:cs="Times New Roman"/>
          <w:sz w:val="22"/>
          <w:szCs w:val="22"/>
          <w:lang w:val="en-US"/>
        </w:rPr>
        <w:t>; Human Rights Council Resolution 18/22</w:t>
      </w:r>
      <w:r>
        <w:rPr>
          <w:rFonts w:ascii="Times New Roman" w:hAnsi="Times New Roman" w:cs="Times New Roman"/>
          <w:sz w:val="22"/>
          <w:szCs w:val="22"/>
          <w:lang w:val="en-US"/>
        </w:rPr>
        <w:t xml:space="preserve">, </w:t>
      </w:r>
      <w:r w:rsidRPr="00EA7540">
        <w:rPr>
          <w:rFonts w:ascii="Times New Roman" w:hAnsi="Times New Roman" w:cs="Times New Roman"/>
          <w:sz w:val="22"/>
          <w:szCs w:val="22"/>
          <w:lang w:val="en-US"/>
        </w:rPr>
        <w:t>17 October 2011</w:t>
      </w:r>
      <w:r>
        <w:rPr>
          <w:rFonts w:ascii="Times New Roman" w:hAnsi="Times New Roman" w:cs="Times New Roman"/>
          <w:sz w:val="22"/>
          <w:szCs w:val="22"/>
          <w:lang w:val="en-US"/>
        </w:rPr>
        <w:t>, U.N. Doc. A/HRC/RES/18/22.</w:t>
      </w:r>
    </w:p>
  </w:footnote>
  <w:footnote w:id="18">
    <w:p w:rsidR="009E5B96" w:rsidRPr="00BA48B9" w:rsidRDefault="009E5B96" w:rsidP="00EA7540">
      <w:pPr>
        <w:pStyle w:val="FootnoteText"/>
        <w:spacing w:after="240"/>
        <w:rPr>
          <w:rFonts w:ascii="Times New Roman" w:hAnsi="Times New Roman" w:cs="Times New Roman"/>
          <w:i/>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EA7540">
        <w:rPr>
          <w:rFonts w:ascii="Times New Roman" w:hAnsi="Times New Roman" w:cs="Times New Roman"/>
          <w:sz w:val="22"/>
          <w:szCs w:val="22"/>
          <w:lang w:val="en-US"/>
        </w:rPr>
        <w:t>Resolution 16/11</w:t>
      </w:r>
      <w:r>
        <w:rPr>
          <w:rFonts w:ascii="Times New Roman" w:hAnsi="Times New Roman" w:cs="Times New Roman"/>
          <w:sz w:val="22"/>
          <w:szCs w:val="22"/>
          <w:lang w:val="en-US"/>
        </w:rPr>
        <w:t xml:space="preserve">, note 17 </w:t>
      </w:r>
      <w:r>
        <w:rPr>
          <w:rFonts w:ascii="Times New Roman" w:hAnsi="Times New Roman" w:cs="Times New Roman"/>
          <w:i/>
          <w:sz w:val="22"/>
          <w:szCs w:val="22"/>
          <w:lang w:val="en-US"/>
        </w:rPr>
        <w:t>supra</w:t>
      </w:r>
      <w:r>
        <w:rPr>
          <w:rFonts w:ascii="Times New Roman" w:hAnsi="Times New Roman" w:cs="Times New Roman"/>
          <w:sz w:val="22"/>
          <w:szCs w:val="22"/>
          <w:lang w:val="en-US"/>
        </w:rPr>
        <w:t>.</w:t>
      </w:r>
    </w:p>
  </w:footnote>
  <w:footnote w:id="19">
    <w:p w:rsidR="009E5B96" w:rsidRPr="00EA7540" w:rsidRDefault="009E5B96" w:rsidP="00EA7540">
      <w:pPr>
        <w:pStyle w:val="FootnoteText"/>
        <w:spacing w:after="240"/>
        <w:rPr>
          <w:rFonts w:ascii="Times New Roman" w:hAnsi="Times New Roman" w:cs="Times New Roman"/>
          <w:bCs/>
          <w:sz w:val="22"/>
          <w:szCs w:val="22"/>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Commission on Human Rights Resolution 1995/81</w:t>
      </w:r>
      <w:r>
        <w:rPr>
          <w:rFonts w:ascii="Times New Roman" w:hAnsi="Times New Roman" w:cs="Times New Roman"/>
          <w:sz w:val="22"/>
          <w:szCs w:val="22"/>
        </w:rPr>
        <w:t xml:space="preserve">, </w:t>
      </w:r>
      <w:r w:rsidRPr="00EA7540">
        <w:rPr>
          <w:rFonts w:ascii="Times New Roman" w:hAnsi="Times New Roman" w:cs="Times New Roman"/>
          <w:sz w:val="22"/>
          <w:szCs w:val="22"/>
        </w:rPr>
        <w:t>8 March 1995</w:t>
      </w:r>
      <w:r>
        <w:rPr>
          <w:rFonts w:ascii="Times New Roman" w:hAnsi="Times New Roman" w:cs="Times New Roman"/>
          <w:sz w:val="22"/>
          <w:szCs w:val="22"/>
        </w:rPr>
        <w:t xml:space="preserve">, U.N. Doc. </w:t>
      </w:r>
      <w:r w:rsidRPr="00C541B3">
        <w:rPr>
          <w:rFonts w:ascii="Times New Roman" w:hAnsi="Times New Roman" w:cs="Times New Roman"/>
          <w:sz w:val="22"/>
          <w:szCs w:val="22"/>
        </w:rPr>
        <w:t>E/CN.4/1995/81</w:t>
      </w:r>
      <w:r>
        <w:rPr>
          <w:rFonts w:ascii="Times New Roman" w:hAnsi="Times New Roman" w:cs="Times New Roman"/>
          <w:sz w:val="22"/>
          <w:szCs w:val="22"/>
        </w:rPr>
        <w:t>;</w:t>
      </w:r>
      <w:r w:rsidRPr="00EA7540">
        <w:rPr>
          <w:rFonts w:ascii="Times New Roman" w:eastAsia="MS Mincho" w:hAnsi="Times New Roman" w:cs="Times New Roman"/>
          <w:bCs/>
          <w:color w:val="000000"/>
          <w:sz w:val="22"/>
          <w:szCs w:val="22"/>
          <w:lang w:eastAsia="ja-JP"/>
        </w:rPr>
        <w:t xml:space="preserve"> </w:t>
      </w:r>
      <w:r w:rsidRPr="00EA7540">
        <w:rPr>
          <w:rFonts w:ascii="Times New Roman" w:eastAsia="Calibri" w:hAnsi="Times New Roman" w:cs="Times New Roman"/>
          <w:bCs/>
          <w:sz w:val="22"/>
          <w:szCs w:val="22"/>
        </w:rPr>
        <w:t xml:space="preserve">Commission on Human Rights </w:t>
      </w:r>
      <w:r>
        <w:rPr>
          <w:rFonts w:ascii="Times New Roman" w:eastAsia="Calibri" w:hAnsi="Times New Roman" w:cs="Times New Roman"/>
          <w:bCs/>
          <w:sz w:val="22"/>
          <w:szCs w:val="22"/>
        </w:rPr>
        <w:t>R</w:t>
      </w:r>
      <w:r w:rsidRPr="00EA7540">
        <w:rPr>
          <w:rFonts w:ascii="Times New Roman" w:eastAsia="Calibri" w:hAnsi="Times New Roman" w:cs="Times New Roman"/>
          <w:bCs/>
          <w:sz w:val="22"/>
          <w:szCs w:val="22"/>
        </w:rPr>
        <w:t>esolution 1997/9</w:t>
      </w:r>
      <w:r>
        <w:rPr>
          <w:rFonts w:ascii="Times New Roman" w:eastAsia="Calibri" w:hAnsi="Times New Roman" w:cs="Times New Roman"/>
          <w:bCs/>
          <w:sz w:val="22"/>
          <w:szCs w:val="22"/>
        </w:rPr>
        <w:t xml:space="preserve">, </w:t>
      </w:r>
      <w:r w:rsidRPr="00EA7540">
        <w:rPr>
          <w:rFonts w:ascii="Times New Roman" w:hAnsi="Times New Roman" w:cs="Times New Roman"/>
          <w:bCs/>
          <w:sz w:val="22"/>
          <w:szCs w:val="22"/>
        </w:rPr>
        <w:t>3 April 1997</w:t>
      </w:r>
      <w:r>
        <w:rPr>
          <w:rFonts w:ascii="Times New Roman" w:hAnsi="Times New Roman" w:cs="Times New Roman"/>
          <w:bCs/>
          <w:sz w:val="22"/>
          <w:szCs w:val="22"/>
        </w:rPr>
        <w:t xml:space="preserve">, U.N. Doc. </w:t>
      </w:r>
      <w:r w:rsidRPr="00C541B3">
        <w:rPr>
          <w:rFonts w:ascii="Times New Roman" w:hAnsi="Times New Roman" w:cs="Times New Roman"/>
          <w:bCs/>
          <w:sz w:val="22"/>
          <w:szCs w:val="22"/>
        </w:rPr>
        <w:t>E/CN.4/1997/9</w:t>
      </w:r>
      <w:r w:rsidRPr="00EA7540">
        <w:rPr>
          <w:rFonts w:ascii="Times New Roman" w:hAnsi="Times New Roman" w:cs="Times New Roman"/>
          <w:bCs/>
          <w:sz w:val="22"/>
          <w:szCs w:val="22"/>
        </w:rPr>
        <w:t>.</w:t>
      </w:r>
    </w:p>
  </w:footnote>
  <w:footnote w:id="20">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EA7540">
        <w:rPr>
          <w:rFonts w:ascii="Times New Roman" w:hAnsi="Times New Roman" w:cs="Times New Roman"/>
          <w:sz w:val="22"/>
          <w:szCs w:val="22"/>
          <w:lang w:val="en-US"/>
        </w:rPr>
        <w:t>Commission on Human Rights Resolution 2004/17</w:t>
      </w:r>
      <w:r>
        <w:rPr>
          <w:rFonts w:ascii="Times New Roman" w:hAnsi="Times New Roman" w:cs="Times New Roman"/>
          <w:sz w:val="22"/>
          <w:szCs w:val="22"/>
          <w:lang w:val="en-US"/>
        </w:rPr>
        <w:t xml:space="preserve">, </w:t>
      </w:r>
      <w:r w:rsidRPr="00EA7540">
        <w:rPr>
          <w:rFonts w:ascii="Times New Roman" w:hAnsi="Times New Roman" w:cs="Times New Roman"/>
          <w:sz w:val="22"/>
          <w:szCs w:val="22"/>
          <w:lang w:val="en-US"/>
        </w:rPr>
        <w:t>16 April 2004</w:t>
      </w:r>
      <w:r>
        <w:rPr>
          <w:rFonts w:ascii="Times New Roman" w:hAnsi="Times New Roman" w:cs="Times New Roman"/>
          <w:sz w:val="22"/>
          <w:szCs w:val="22"/>
          <w:lang w:val="en-US"/>
        </w:rPr>
        <w:t xml:space="preserve">, U.N. Doc. </w:t>
      </w:r>
      <w:r w:rsidRPr="00542C69">
        <w:rPr>
          <w:rFonts w:ascii="Times New Roman" w:hAnsi="Times New Roman" w:cs="Times New Roman"/>
          <w:sz w:val="22"/>
          <w:szCs w:val="22"/>
        </w:rPr>
        <w:t>E/CN.4/</w:t>
      </w:r>
      <w:r w:rsidRPr="00542C69">
        <w:rPr>
          <w:rFonts w:ascii="Times New Roman" w:hAnsi="Times New Roman" w:cs="Times New Roman"/>
          <w:bCs/>
          <w:sz w:val="22"/>
          <w:szCs w:val="22"/>
        </w:rPr>
        <w:t>RES</w:t>
      </w:r>
      <w:r w:rsidRPr="00542C69">
        <w:rPr>
          <w:rFonts w:ascii="Times New Roman" w:hAnsi="Times New Roman" w:cs="Times New Roman"/>
          <w:sz w:val="22"/>
          <w:szCs w:val="22"/>
        </w:rPr>
        <w:t>/</w:t>
      </w:r>
      <w:r w:rsidRPr="00542C69">
        <w:rPr>
          <w:rFonts w:ascii="Times New Roman" w:hAnsi="Times New Roman" w:cs="Times New Roman"/>
          <w:bCs/>
          <w:sz w:val="22"/>
          <w:szCs w:val="22"/>
        </w:rPr>
        <w:t>2004/17</w:t>
      </w:r>
      <w:r w:rsidRPr="00EA7540">
        <w:rPr>
          <w:rFonts w:ascii="Times New Roman" w:hAnsi="Times New Roman" w:cs="Times New Roman"/>
          <w:sz w:val="22"/>
          <w:szCs w:val="22"/>
          <w:lang w:val="en-US"/>
        </w:rPr>
        <w:t>.</w:t>
      </w:r>
    </w:p>
  </w:footnote>
  <w:footnote w:id="21">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EA7540">
        <w:rPr>
          <w:rFonts w:ascii="Times New Roman" w:hAnsi="Times New Roman" w:cs="Times New Roman"/>
          <w:sz w:val="22"/>
          <w:szCs w:val="22"/>
          <w:lang w:val="en-US"/>
        </w:rPr>
        <w:t>Human Rights Council Resol</w:t>
      </w:r>
      <w:r>
        <w:rPr>
          <w:rFonts w:ascii="Times New Roman" w:hAnsi="Times New Roman" w:cs="Times New Roman"/>
          <w:sz w:val="22"/>
          <w:szCs w:val="22"/>
          <w:lang w:val="en-US"/>
        </w:rPr>
        <w:t>ution 9/1, 5 September 2008, U.N. Doc. A/HRC/RES/9/1.</w:t>
      </w:r>
    </w:p>
  </w:footnote>
  <w:footnote w:id="22">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EA7540">
        <w:rPr>
          <w:rFonts w:ascii="Times New Roman" w:hAnsi="Times New Roman" w:cs="Times New Roman"/>
          <w:sz w:val="22"/>
          <w:szCs w:val="22"/>
          <w:lang w:val="en-US"/>
        </w:rPr>
        <w:t>H</w:t>
      </w:r>
      <w:r>
        <w:rPr>
          <w:rFonts w:ascii="Times New Roman" w:hAnsi="Times New Roman" w:cs="Times New Roman"/>
          <w:sz w:val="22"/>
          <w:szCs w:val="22"/>
          <w:lang w:val="en-US"/>
        </w:rPr>
        <w:t>uman Rights Council Resolution 7/14, 27 March 2008, A/HRC/RES/7/14</w:t>
      </w:r>
      <w:r w:rsidRPr="00EA7540">
        <w:rPr>
          <w:rFonts w:ascii="Times New Roman" w:hAnsi="Times New Roman" w:cs="Times New Roman"/>
          <w:sz w:val="22"/>
          <w:szCs w:val="22"/>
          <w:lang w:val="en-US"/>
        </w:rPr>
        <w:t>; Human Rights Council Resolution 10/12</w:t>
      </w:r>
      <w:r>
        <w:rPr>
          <w:rFonts w:ascii="Times New Roman" w:hAnsi="Times New Roman" w:cs="Times New Roman"/>
          <w:sz w:val="22"/>
          <w:szCs w:val="22"/>
          <w:lang w:val="en-US"/>
        </w:rPr>
        <w:t>, 26 March 2009, A/HRC/RES/10/12</w:t>
      </w:r>
      <w:r w:rsidRPr="00EA7540">
        <w:rPr>
          <w:rFonts w:ascii="Times New Roman" w:hAnsi="Times New Roman" w:cs="Times New Roman"/>
          <w:sz w:val="22"/>
          <w:szCs w:val="22"/>
          <w:lang w:val="en-US"/>
        </w:rPr>
        <w:t>.</w:t>
      </w:r>
    </w:p>
  </w:footnote>
  <w:footnote w:id="23">
    <w:p w:rsidR="009E5B96" w:rsidRPr="004A6B40" w:rsidRDefault="009E5B96" w:rsidP="00EA7540">
      <w:pPr>
        <w:pStyle w:val="FootnoteText"/>
        <w:spacing w:after="240"/>
        <w:rPr>
          <w:rFonts w:ascii="Times New Roman" w:hAnsi="Times New Roman" w:cs="Times New Roman"/>
          <w:i/>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Pr>
          <w:rFonts w:ascii="Times New Roman" w:hAnsi="Times New Roman" w:cs="Times New Roman"/>
          <w:sz w:val="22"/>
          <w:szCs w:val="22"/>
          <w:lang w:val="en-US"/>
        </w:rPr>
        <w:t xml:space="preserve">Resolution 7/14, note 22 </w:t>
      </w:r>
      <w:r>
        <w:rPr>
          <w:rFonts w:ascii="Times New Roman" w:hAnsi="Times New Roman" w:cs="Times New Roman"/>
          <w:i/>
          <w:sz w:val="22"/>
          <w:szCs w:val="22"/>
          <w:lang w:val="en-US"/>
        </w:rPr>
        <w:t>supra.</w:t>
      </w:r>
    </w:p>
  </w:footnote>
  <w:footnote w:id="24">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EA7540">
        <w:rPr>
          <w:rFonts w:ascii="Times New Roman" w:hAnsi="Times New Roman" w:cs="Times New Roman"/>
          <w:sz w:val="22"/>
          <w:szCs w:val="22"/>
          <w:lang w:val="en-US"/>
        </w:rPr>
        <w:t>H</w:t>
      </w:r>
      <w:r>
        <w:rPr>
          <w:rFonts w:ascii="Times New Roman" w:hAnsi="Times New Roman" w:cs="Times New Roman"/>
          <w:sz w:val="22"/>
          <w:szCs w:val="22"/>
          <w:lang w:val="en-US"/>
        </w:rPr>
        <w:t xml:space="preserve">uman Rights Council Resolution </w:t>
      </w:r>
      <w:r>
        <w:rPr>
          <w:rFonts w:ascii="Times New Roman" w:hAnsi="Times New Roman" w:cs="Times New Roman"/>
          <w:sz w:val="22"/>
          <w:szCs w:val="22"/>
        </w:rPr>
        <w:t>16/27, 13 April 2011, U.N. Doc. A/HRC/RES/16/27</w:t>
      </w:r>
      <w:r w:rsidRPr="00EA7540">
        <w:rPr>
          <w:rFonts w:ascii="Times New Roman" w:hAnsi="Times New Roman" w:cs="Times New Roman"/>
          <w:sz w:val="22"/>
          <w:szCs w:val="22"/>
        </w:rPr>
        <w:t>.</w:t>
      </w:r>
    </w:p>
  </w:footnote>
  <w:footnote w:id="25">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Pr>
          <w:rFonts w:ascii="Times New Roman" w:hAnsi="Times New Roman" w:cs="Times New Roman"/>
          <w:sz w:val="22"/>
          <w:szCs w:val="22"/>
          <w:lang w:val="en-US"/>
        </w:rPr>
        <w:t xml:space="preserve">Resolution 2003/71, note 16 </w:t>
      </w:r>
      <w:r>
        <w:rPr>
          <w:rFonts w:ascii="Times New Roman" w:hAnsi="Times New Roman" w:cs="Times New Roman"/>
          <w:i/>
          <w:sz w:val="22"/>
          <w:szCs w:val="22"/>
          <w:lang w:val="en-US"/>
        </w:rPr>
        <w:t>supra</w:t>
      </w:r>
      <w:r w:rsidRPr="00EA7540">
        <w:rPr>
          <w:rFonts w:ascii="Times New Roman" w:hAnsi="Times New Roman" w:cs="Times New Roman"/>
          <w:sz w:val="22"/>
          <w:szCs w:val="22"/>
          <w:lang w:val="en-US"/>
        </w:rPr>
        <w:t>.</w:t>
      </w:r>
    </w:p>
  </w:footnote>
  <w:footnote w:id="26">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Pr>
          <w:rFonts w:ascii="Times New Roman" w:hAnsi="Times New Roman" w:cs="Times New Roman"/>
          <w:i/>
          <w:sz w:val="22"/>
          <w:szCs w:val="22"/>
          <w:lang w:val="en-US"/>
        </w:rPr>
        <w:t>Ibid.</w:t>
      </w:r>
      <w:r w:rsidRPr="00EA7540">
        <w:rPr>
          <w:rFonts w:ascii="Times New Roman" w:hAnsi="Times New Roman" w:cs="Times New Roman"/>
          <w:sz w:val="22"/>
          <w:szCs w:val="22"/>
          <w:lang w:val="en-US"/>
        </w:rPr>
        <w:t xml:space="preserve">; </w:t>
      </w:r>
      <w:r>
        <w:rPr>
          <w:rFonts w:ascii="Times New Roman" w:hAnsi="Times New Roman" w:cs="Times New Roman"/>
          <w:sz w:val="22"/>
          <w:szCs w:val="22"/>
          <w:lang w:val="en-US"/>
        </w:rPr>
        <w:t>Resolution 2005/60,</w:t>
      </w:r>
      <w:r w:rsidRPr="00EA7540">
        <w:rPr>
          <w:rFonts w:ascii="Times New Roman" w:hAnsi="Times New Roman" w:cs="Times New Roman"/>
          <w:sz w:val="22"/>
          <w:szCs w:val="22"/>
          <w:lang w:val="en-US"/>
        </w:rPr>
        <w:t xml:space="preserve"> </w:t>
      </w:r>
      <w:r w:rsidRPr="0027057D">
        <w:rPr>
          <w:rFonts w:ascii="Times New Roman" w:hAnsi="Times New Roman" w:cs="Times New Roman"/>
          <w:sz w:val="22"/>
          <w:szCs w:val="22"/>
          <w:lang w:val="en-US"/>
        </w:rPr>
        <w:t>note 16</w:t>
      </w:r>
      <w:r>
        <w:rPr>
          <w:rFonts w:ascii="Times New Roman" w:hAnsi="Times New Roman" w:cs="Times New Roman"/>
          <w:sz w:val="22"/>
          <w:szCs w:val="22"/>
          <w:lang w:val="en-US"/>
        </w:rPr>
        <w:t xml:space="preserve"> </w:t>
      </w:r>
      <w:r w:rsidRPr="0027057D">
        <w:rPr>
          <w:rFonts w:ascii="Times New Roman" w:hAnsi="Times New Roman" w:cs="Times New Roman"/>
          <w:i/>
          <w:sz w:val="22"/>
          <w:szCs w:val="22"/>
          <w:lang w:val="en-US"/>
        </w:rPr>
        <w:t>supra</w:t>
      </w:r>
      <w:r>
        <w:rPr>
          <w:rFonts w:ascii="Times New Roman" w:hAnsi="Times New Roman" w:cs="Times New Roman"/>
          <w:sz w:val="22"/>
          <w:szCs w:val="22"/>
          <w:lang w:val="en-US"/>
        </w:rPr>
        <w:t>.</w:t>
      </w:r>
    </w:p>
  </w:footnote>
  <w:footnote w:id="27">
    <w:p w:rsidR="009E5B96" w:rsidRPr="0027057D"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Pr>
          <w:rFonts w:ascii="Times New Roman" w:hAnsi="Times New Roman" w:cs="Times New Roman"/>
          <w:sz w:val="22"/>
          <w:szCs w:val="22"/>
          <w:lang w:val="en-US"/>
        </w:rPr>
        <w:t xml:space="preserve">Resolution 16/11, note 11 </w:t>
      </w:r>
      <w:r>
        <w:rPr>
          <w:rFonts w:ascii="Times New Roman" w:hAnsi="Times New Roman" w:cs="Times New Roman"/>
          <w:i/>
          <w:sz w:val="22"/>
          <w:szCs w:val="22"/>
          <w:lang w:val="en-US"/>
        </w:rPr>
        <w:t>supra</w:t>
      </w:r>
      <w:r>
        <w:rPr>
          <w:rFonts w:ascii="Times New Roman" w:hAnsi="Times New Roman" w:cs="Times New Roman"/>
          <w:sz w:val="22"/>
          <w:szCs w:val="22"/>
          <w:lang w:val="en-US"/>
        </w:rPr>
        <w:t>.</w:t>
      </w:r>
    </w:p>
  </w:footnote>
  <w:footnote w:id="28">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EA7540">
        <w:rPr>
          <w:rFonts w:ascii="Times New Roman" w:hAnsi="Times New Roman" w:cs="Times New Roman"/>
          <w:sz w:val="22"/>
          <w:szCs w:val="22"/>
          <w:lang w:val="en-US"/>
        </w:rPr>
        <w:t>H</w:t>
      </w:r>
      <w:r>
        <w:rPr>
          <w:rFonts w:ascii="Times New Roman" w:hAnsi="Times New Roman" w:cs="Times New Roman"/>
          <w:sz w:val="22"/>
          <w:szCs w:val="22"/>
          <w:lang w:val="en-US"/>
        </w:rPr>
        <w:t>uman Rights Council Resolution 7/23,</w:t>
      </w:r>
      <w:r w:rsidRPr="00EA7540">
        <w:rPr>
          <w:rFonts w:ascii="Times New Roman" w:hAnsi="Times New Roman" w:cs="Times New Roman"/>
          <w:sz w:val="22"/>
          <w:szCs w:val="22"/>
          <w:lang w:val="en-US"/>
        </w:rPr>
        <w:t xml:space="preserve"> 28 March 2008</w:t>
      </w:r>
      <w:r>
        <w:rPr>
          <w:rFonts w:ascii="Times New Roman" w:hAnsi="Times New Roman" w:cs="Times New Roman"/>
          <w:sz w:val="22"/>
          <w:szCs w:val="22"/>
          <w:lang w:val="en-US"/>
        </w:rPr>
        <w:t>, U.N. Doc. A/HRC/RES/7/23</w:t>
      </w:r>
      <w:r w:rsidRPr="00EA7540">
        <w:rPr>
          <w:rFonts w:ascii="Times New Roman" w:hAnsi="Times New Roman" w:cs="Times New Roman"/>
          <w:sz w:val="22"/>
          <w:szCs w:val="22"/>
          <w:lang w:val="en-US"/>
        </w:rPr>
        <w:t>; Resolu</w:t>
      </w:r>
      <w:r>
        <w:rPr>
          <w:rFonts w:ascii="Times New Roman" w:hAnsi="Times New Roman" w:cs="Times New Roman"/>
          <w:sz w:val="22"/>
          <w:szCs w:val="22"/>
          <w:lang w:val="en-US"/>
        </w:rPr>
        <w:t xml:space="preserve">tion 16/11, note 17 </w:t>
      </w:r>
      <w:r>
        <w:rPr>
          <w:rFonts w:ascii="Times New Roman" w:hAnsi="Times New Roman" w:cs="Times New Roman"/>
          <w:i/>
          <w:sz w:val="22"/>
          <w:szCs w:val="22"/>
          <w:lang w:val="en-US"/>
        </w:rPr>
        <w:t>supra</w:t>
      </w:r>
      <w:r w:rsidRPr="00EA7540">
        <w:rPr>
          <w:rFonts w:ascii="Times New Roman" w:hAnsi="Times New Roman" w:cs="Times New Roman"/>
          <w:sz w:val="22"/>
          <w:szCs w:val="22"/>
          <w:lang w:val="en-US"/>
        </w:rPr>
        <w:t xml:space="preserve">; </w:t>
      </w:r>
      <w:r>
        <w:rPr>
          <w:rFonts w:ascii="Times New Roman" w:hAnsi="Times New Roman" w:cs="Times New Roman"/>
          <w:sz w:val="22"/>
          <w:szCs w:val="22"/>
          <w:lang w:val="en-US"/>
        </w:rPr>
        <w:t>Resolution 18/22</w:t>
      </w:r>
      <w:r>
        <w:rPr>
          <w:rFonts w:ascii="Times New Roman" w:hAnsi="Times New Roman" w:cs="Times New Roman"/>
          <w:i/>
          <w:sz w:val="22"/>
          <w:szCs w:val="22"/>
          <w:lang w:val="en-US"/>
        </w:rPr>
        <w:t>,</w:t>
      </w:r>
      <w:r w:rsidRPr="00890614">
        <w:rPr>
          <w:rFonts w:ascii="Times New Roman" w:hAnsi="Times New Roman" w:cs="Times New Roman"/>
          <w:sz w:val="22"/>
          <w:szCs w:val="22"/>
          <w:lang w:val="en-US"/>
        </w:rPr>
        <w:t xml:space="preserve"> note 17</w:t>
      </w:r>
      <w:r>
        <w:rPr>
          <w:rFonts w:ascii="Times New Roman" w:hAnsi="Times New Roman" w:cs="Times New Roman"/>
          <w:sz w:val="22"/>
          <w:szCs w:val="22"/>
          <w:lang w:val="en-US"/>
        </w:rPr>
        <w:t xml:space="preserve"> </w:t>
      </w:r>
      <w:r>
        <w:rPr>
          <w:rFonts w:ascii="Times New Roman" w:hAnsi="Times New Roman" w:cs="Times New Roman"/>
          <w:i/>
          <w:sz w:val="22"/>
          <w:szCs w:val="22"/>
          <w:lang w:val="en-US"/>
        </w:rPr>
        <w:t>supra</w:t>
      </w:r>
      <w:r>
        <w:rPr>
          <w:rFonts w:ascii="Times New Roman" w:hAnsi="Times New Roman" w:cs="Times New Roman"/>
          <w:sz w:val="22"/>
          <w:szCs w:val="22"/>
          <w:lang w:val="en-US"/>
        </w:rPr>
        <w:t xml:space="preserve">; </w:t>
      </w:r>
      <w:r w:rsidRPr="00EA7540">
        <w:rPr>
          <w:rFonts w:ascii="Times New Roman" w:hAnsi="Times New Roman" w:cs="Times New Roman"/>
          <w:sz w:val="22"/>
          <w:szCs w:val="22"/>
          <w:lang w:val="en-US"/>
        </w:rPr>
        <w:t>H</w:t>
      </w:r>
      <w:r>
        <w:rPr>
          <w:rFonts w:ascii="Times New Roman" w:hAnsi="Times New Roman" w:cs="Times New Roman"/>
          <w:sz w:val="22"/>
          <w:szCs w:val="22"/>
          <w:lang w:val="en-US"/>
        </w:rPr>
        <w:t>uman Rights Council Resolution 19/10, 20 March 2012, A/HRC/RES/19/10</w:t>
      </w:r>
      <w:r w:rsidRPr="00EA7540">
        <w:rPr>
          <w:rFonts w:ascii="Times New Roman" w:hAnsi="Times New Roman" w:cs="Times New Roman"/>
          <w:sz w:val="22"/>
          <w:szCs w:val="22"/>
          <w:lang w:val="en-US"/>
        </w:rPr>
        <w:t>.</w:t>
      </w:r>
    </w:p>
  </w:footnote>
  <w:footnote w:id="29">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Pr>
          <w:rFonts w:ascii="Times New Roman" w:hAnsi="Times New Roman" w:cs="Times New Roman"/>
          <w:sz w:val="22"/>
          <w:szCs w:val="22"/>
          <w:lang w:val="en-US"/>
        </w:rPr>
        <w:t xml:space="preserve">Resolution 10/12, note 22; Resolution 19/10, note 28 </w:t>
      </w:r>
      <w:r>
        <w:rPr>
          <w:rFonts w:ascii="Times New Roman" w:hAnsi="Times New Roman" w:cs="Times New Roman"/>
          <w:i/>
          <w:sz w:val="22"/>
          <w:szCs w:val="22"/>
          <w:lang w:val="en-US"/>
        </w:rPr>
        <w:t>supra</w:t>
      </w:r>
      <w:r>
        <w:rPr>
          <w:rFonts w:ascii="Times New Roman" w:hAnsi="Times New Roman" w:cs="Times New Roman"/>
          <w:sz w:val="22"/>
          <w:szCs w:val="22"/>
          <w:lang w:val="en-US"/>
        </w:rPr>
        <w:t xml:space="preserve">; </w:t>
      </w:r>
      <w:r w:rsidRPr="00EA7540">
        <w:rPr>
          <w:rFonts w:ascii="Times New Roman" w:hAnsi="Times New Roman" w:cs="Times New Roman"/>
          <w:sz w:val="22"/>
          <w:szCs w:val="22"/>
          <w:lang w:val="en-US"/>
        </w:rPr>
        <w:t xml:space="preserve"> Resolution </w:t>
      </w:r>
      <w:r>
        <w:rPr>
          <w:rFonts w:ascii="Times New Roman" w:hAnsi="Times New Roman" w:cs="Times New Roman"/>
          <w:sz w:val="22"/>
          <w:szCs w:val="22"/>
          <w:lang w:val="en-US"/>
        </w:rPr>
        <w:t xml:space="preserve">67/174,  note 13 </w:t>
      </w:r>
      <w:r>
        <w:rPr>
          <w:rFonts w:ascii="Times New Roman" w:hAnsi="Times New Roman" w:cs="Times New Roman"/>
          <w:i/>
          <w:sz w:val="22"/>
          <w:szCs w:val="22"/>
          <w:lang w:val="en-US"/>
        </w:rPr>
        <w:t>supra</w:t>
      </w:r>
      <w:r w:rsidRPr="00EA7540">
        <w:rPr>
          <w:rFonts w:ascii="Times New Roman" w:hAnsi="Times New Roman" w:cs="Times New Roman"/>
          <w:sz w:val="22"/>
          <w:szCs w:val="22"/>
          <w:lang w:val="en-US"/>
        </w:rPr>
        <w:t xml:space="preserve">; </w:t>
      </w:r>
      <w:r w:rsidRPr="00EA7540">
        <w:rPr>
          <w:rFonts w:ascii="Times New Roman" w:hAnsi="Times New Roman" w:cs="Times New Roman"/>
          <w:i/>
          <w:sz w:val="22"/>
          <w:szCs w:val="22"/>
          <w:lang w:val="en-US"/>
        </w:rPr>
        <w:t xml:space="preserve">see also </w:t>
      </w:r>
      <w:r>
        <w:rPr>
          <w:rFonts w:ascii="Times New Roman" w:hAnsi="Times New Roman" w:cs="Times New Roman"/>
          <w:sz w:val="22"/>
          <w:szCs w:val="22"/>
          <w:lang w:val="en-US"/>
        </w:rPr>
        <w:t xml:space="preserve">Resolution 66/58, note 13 </w:t>
      </w:r>
      <w:r>
        <w:rPr>
          <w:rFonts w:ascii="Times New Roman" w:hAnsi="Times New Roman" w:cs="Times New Roman"/>
          <w:i/>
          <w:sz w:val="22"/>
          <w:szCs w:val="22"/>
          <w:lang w:val="en-US"/>
        </w:rPr>
        <w:t>supra</w:t>
      </w:r>
      <w:r>
        <w:rPr>
          <w:rFonts w:ascii="Times New Roman" w:hAnsi="Times New Roman" w:cs="Times New Roman"/>
          <w:sz w:val="22"/>
          <w:szCs w:val="22"/>
          <w:lang w:val="en-US"/>
        </w:rPr>
        <w:t>.</w:t>
      </w:r>
    </w:p>
  </w:footnote>
  <w:footnote w:id="30">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EA7540">
        <w:rPr>
          <w:rFonts w:ascii="Times New Roman" w:hAnsi="Times New Roman" w:cs="Times New Roman"/>
          <w:sz w:val="22"/>
          <w:szCs w:val="22"/>
          <w:lang w:val="en-US"/>
        </w:rPr>
        <w:t>Resolution 67/228</w:t>
      </w:r>
      <w:r>
        <w:rPr>
          <w:rFonts w:ascii="Times New Roman" w:hAnsi="Times New Roman" w:cs="Times New Roman"/>
          <w:sz w:val="22"/>
          <w:szCs w:val="22"/>
          <w:lang w:val="en-US"/>
        </w:rPr>
        <w:t>,</w:t>
      </w:r>
      <w:r w:rsidRPr="00EA7540">
        <w:rPr>
          <w:rFonts w:ascii="Times New Roman" w:hAnsi="Times New Roman" w:cs="Times New Roman"/>
          <w:sz w:val="22"/>
          <w:szCs w:val="22"/>
          <w:lang w:val="en-US"/>
        </w:rPr>
        <w:t xml:space="preserve"> </w:t>
      </w:r>
      <w:r>
        <w:rPr>
          <w:rFonts w:ascii="Times New Roman" w:hAnsi="Times New Roman" w:cs="Times New Roman"/>
          <w:sz w:val="22"/>
          <w:szCs w:val="22"/>
          <w:lang w:val="en-US"/>
        </w:rPr>
        <w:t xml:space="preserve">note 15 </w:t>
      </w:r>
      <w:r>
        <w:rPr>
          <w:rFonts w:ascii="Times New Roman" w:hAnsi="Times New Roman" w:cs="Times New Roman"/>
          <w:i/>
          <w:sz w:val="22"/>
          <w:szCs w:val="22"/>
          <w:lang w:val="en-US"/>
        </w:rPr>
        <w:t>supra</w:t>
      </w:r>
      <w:r w:rsidRPr="00EA7540">
        <w:rPr>
          <w:rFonts w:ascii="Times New Roman" w:hAnsi="Times New Roman" w:cs="Times New Roman"/>
          <w:sz w:val="22"/>
          <w:szCs w:val="22"/>
          <w:lang w:val="en-US"/>
        </w:rPr>
        <w:t>; Gene</w:t>
      </w:r>
      <w:r>
        <w:rPr>
          <w:rFonts w:ascii="Times New Roman" w:hAnsi="Times New Roman" w:cs="Times New Roman"/>
          <w:sz w:val="22"/>
          <w:szCs w:val="22"/>
          <w:lang w:val="en-US"/>
        </w:rPr>
        <w:t xml:space="preserve">ral Assembly Resolution 65/178, </w:t>
      </w:r>
      <w:r w:rsidRPr="00EA7540">
        <w:rPr>
          <w:rFonts w:ascii="Times New Roman" w:hAnsi="Times New Roman" w:cs="Times New Roman"/>
          <w:sz w:val="22"/>
          <w:szCs w:val="22"/>
          <w:lang w:val="en-US"/>
        </w:rPr>
        <w:t>24 March 2011</w:t>
      </w:r>
      <w:r>
        <w:rPr>
          <w:rFonts w:ascii="Times New Roman" w:hAnsi="Times New Roman" w:cs="Times New Roman"/>
          <w:sz w:val="22"/>
          <w:szCs w:val="22"/>
          <w:lang w:val="en-US"/>
        </w:rPr>
        <w:t>, A/RES/65/178.</w:t>
      </w:r>
    </w:p>
  </w:footnote>
  <w:footnote w:id="31">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Pr>
          <w:rFonts w:ascii="Times New Roman" w:hAnsi="Times New Roman" w:cs="Times New Roman"/>
          <w:sz w:val="22"/>
          <w:szCs w:val="22"/>
          <w:lang w:val="en-US"/>
        </w:rPr>
        <w:t xml:space="preserve">Resolution 67/174, note 13 </w:t>
      </w:r>
      <w:r>
        <w:rPr>
          <w:rFonts w:ascii="Times New Roman" w:hAnsi="Times New Roman" w:cs="Times New Roman"/>
          <w:i/>
          <w:sz w:val="22"/>
          <w:szCs w:val="22"/>
          <w:lang w:val="en-US"/>
        </w:rPr>
        <w:t>supra</w:t>
      </w:r>
      <w:r>
        <w:rPr>
          <w:rFonts w:ascii="Times New Roman" w:hAnsi="Times New Roman" w:cs="Times New Roman"/>
          <w:sz w:val="22"/>
          <w:szCs w:val="22"/>
          <w:lang w:val="en-US"/>
        </w:rPr>
        <w:t xml:space="preserve">; </w:t>
      </w:r>
      <w:r w:rsidRPr="00EA7540">
        <w:rPr>
          <w:rFonts w:ascii="Times New Roman" w:hAnsi="Times New Roman" w:cs="Times New Roman"/>
          <w:i/>
          <w:sz w:val="22"/>
          <w:szCs w:val="22"/>
          <w:lang w:val="en-US"/>
        </w:rPr>
        <w:t xml:space="preserve">see also </w:t>
      </w:r>
      <w:r>
        <w:rPr>
          <w:rFonts w:ascii="Times New Roman" w:hAnsi="Times New Roman" w:cs="Times New Roman"/>
          <w:sz w:val="22"/>
          <w:szCs w:val="22"/>
          <w:lang w:val="en-US"/>
        </w:rPr>
        <w:t xml:space="preserve">Resolution 66/58, </w:t>
      </w:r>
      <w:r w:rsidRPr="00EA7540">
        <w:rPr>
          <w:rFonts w:ascii="Times New Roman" w:hAnsi="Times New Roman" w:cs="Times New Roman"/>
          <w:sz w:val="22"/>
          <w:szCs w:val="22"/>
          <w:lang w:val="en-US"/>
        </w:rPr>
        <w:t xml:space="preserve"> </w:t>
      </w:r>
      <w:r>
        <w:rPr>
          <w:rFonts w:ascii="Times New Roman" w:hAnsi="Times New Roman" w:cs="Times New Roman"/>
          <w:sz w:val="22"/>
          <w:szCs w:val="22"/>
          <w:lang w:val="en-US"/>
        </w:rPr>
        <w:t xml:space="preserve">note 13 </w:t>
      </w:r>
      <w:r>
        <w:rPr>
          <w:rFonts w:ascii="Times New Roman" w:hAnsi="Times New Roman" w:cs="Times New Roman"/>
          <w:i/>
          <w:sz w:val="22"/>
          <w:szCs w:val="22"/>
          <w:lang w:val="en-US"/>
        </w:rPr>
        <w:t>supra</w:t>
      </w:r>
      <w:r>
        <w:rPr>
          <w:rFonts w:ascii="Times New Roman" w:hAnsi="Times New Roman" w:cs="Times New Roman"/>
          <w:sz w:val="22"/>
          <w:szCs w:val="22"/>
          <w:lang w:val="en-US"/>
        </w:rPr>
        <w:t>.</w:t>
      </w:r>
    </w:p>
  </w:footnote>
  <w:footnote w:id="32">
    <w:p w:rsidR="009E5B96" w:rsidRPr="00890614" w:rsidRDefault="009E5B96" w:rsidP="00EA7540">
      <w:pPr>
        <w:pStyle w:val="FootnoteText"/>
        <w:spacing w:after="240"/>
        <w:rPr>
          <w:rFonts w:ascii="Times New Roman" w:hAnsi="Times New Roman" w:cs="Times New Roman"/>
          <w:i/>
          <w:sz w:val="22"/>
          <w:szCs w:val="22"/>
          <w:lang w:val="en-US"/>
        </w:rPr>
      </w:pPr>
      <w:r w:rsidRPr="00EA7540">
        <w:rPr>
          <w:rStyle w:val="FootnoteReference"/>
          <w:rFonts w:ascii="Times New Roman" w:hAnsi="Times New Roman" w:cs="Times New Roman"/>
          <w:sz w:val="22"/>
          <w:szCs w:val="22"/>
        </w:rPr>
        <w:footnoteRef/>
      </w:r>
      <w:r>
        <w:rPr>
          <w:rFonts w:ascii="Times New Roman" w:hAnsi="Times New Roman" w:cs="Times New Roman"/>
          <w:i/>
          <w:sz w:val="22"/>
          <w:szCs w:val="22"/>
          <w:lang w:val="en-US"/>
        </w:rPr>
        <w:t xml:space="preserve"> </w:t>
      </w:r>
      <w:r>
        <w:rPr>
          <w:rFonts w:ascii="Times New Roman" w:hAnsi="Times New Roman" w:cs="Times New Roman"/>
          <w:sz w:val="22"/>
          <w:szCs w:val="22"/>
          <w:lang w:val="en-US"/>
        </w:rPr>
        <w:t xml:space="preserve">Resolution 67/174, note 13 </w:t>
      </w:r>
      <w:r>
        <w:rPr>
          <w:rFonts w:ascii="Times New Roman" w:hAnsi="Times New Roman" w:cs="Times New Roman"/>
          <w:i/>
          <w:sz w:val="22"/>
          <w:szCs w:val="22"/>
          <w:lang w:val="en-US"/>
        </w:rPr>
        <w:t>supra.</w:t>
      </w:r>
    </w:p>
  </w:footnote>
  <w:footnote w:id="33">
    <w:p w:rsidR="009E5B96" w:rsidRPr="00EA7540" w:rsidRDefault="009E5B96" w:rsidP="00A64769">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Pr>
          <w:rFonts w:ascii="Times New Roman" w:hAnsi="Times New Roman" w:cs="Times New Roman"/>
          <w:sz w:val="22"/>
          <w:szCs w:val="22"/>
        </w:rPr>
        <w:t xml:space="preserve">Resolution 1995/81, note 19 </w:t>
      </w:r>
      <w:r>
        <w:rPr>
          <w:rFonts w:ascii="Times New Roman" w:hAnsi="Times New Roman" w:cs="Times New Roman"/>
          <w:i/>
          <w:sz w:val="22"/>
          <w:szCs w:val="22"/>
        </w:rPr>
        <w:t>supra</w:t>
      </w:r>
      <w:r w:rsidRPr="00EA7540">
        <w:rPr>
          <w:rFonts w:ascii="Times New Roman" w:hAnsi="Times New Roman" w:cs="Times New Roman"/>
          <w:sz w:val="22"/>
          <w:szCs w:val="22"/>
        </w:rPr>
        <w:t xml:space="preserve">; </w:t>
      </w:r>
      <w:r>
        <w:rPr>
          <w:rFonts w:ascii="Times New Roman" w:hAnsi="Times New Roman" w:cs="Times New Roman"/>
          <w:sz w:val="22"/>
          <w:szCs w:val="22"/>
        </w:rPr>
        <w:t>R</w:t>
      </w:r>
      <w:r w:rsidRPr="00EA7540">
        <w:rPr>
          <w:rFonts w:ascii="Times New Roman" w:eastAsia="Calibri" w:hAnsi="Times New Roman" w:cs="Times New Roman"/>
          <w:bCs/>
          <w:sz w:val="22"/>
          <w:szCs w:val="22"/>
        </w:rPr>
        <w:t>esolution 1997/9</w:t>
      </w:r>
      <w:r>
        <w:rPr>
          <w:rFonts w:ascii="Times New Roman" w:hAnsi="Times New Roman" w:cs="Times New Roman"/>
          <w:bCs/>
          <w:sz w:val="22"/>
          <w:szCs w:val="22"/>
        </w:rPr>
        <w:t>,</w:t>
      </w:r>
      <w:r w:rsidRPr="00EA7540">
        <w:rPr>
          <w:rFonts w:ascii="Times New Roman" w:hAnsi="Times New Roman" w:cs="Times New Roman"/>
          <w:bCs/>
          <w:sz w:val="22"/>
          <w:szCs w:val="22"/>
        </w:rPr>
        <w:t xml:space="preserve"> </w:t>
      </w:r>
      <w:r w:rsidRPr="00890614">
        <w:rPr>
          <w:rFonts w:ascii="Times New Roman" w:hAnsi="Times New Roman" w:cs="Times New Roman"/>
          <w:bCs/>
          <w:sz w:val="22"/>
          <w:szCs w:val="22"/>
        </w:rPr>
        <w:t>note 19</w:t>
      </w:r>
      <w:r>
        <w:rPr>
          <w:rFonts w:ascii="Times New Roman" w:hAnsi="Times New Roman" w:cs="Times New Roman"/>
          <w:bCs/>
          <w:sz w:val="22"/>
          <w:szCs w:val="22"/>
        </w:rPr>
        <w:t xml:space="preserve"> </w:t>
      </w:r>
      <w:r w:rsidRPr="00890614">
        <w:rPr>
          <w:rFonts w:ascii="Times New Roman" w:hAnsi="Times New Roman" w:cs="Times New Roman"/>
          <w:bCs/>
          <w:i/>
          <w:sz w:val="22"/>
          <w:szCs w:val="22"/>
        </w:rPr>
        <w:t>supra</w:t>
      </w:r>
      <w:r>
        <w:rPr>
          <w:rFonts w:ascii="Times New Roman" w:hAnsi="Times New Roman" w:cs="Times New Roman"/>
          <w:bCs/>
          <w:sz w:val="22"/>
          <w:szCs w:val="22"/>
        </w:rPr>
        <w:t>.</w:t>
      </w:r>
    </w:p>
  </w:footnote>
  <w:footnote w:id="34">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Pr>
          <w:rFonts w:ascii="Times New Roman" w:hAnsi="Times New Roman" w:cs="Times New Roman"/>
          <w:sz w:val="22"/>
          <w:szCs w:val="22"/>
          <w:lang w:val="en-US"/>
        </w:rPr>
        <w:t xml:space="preserve">Resolution 2004/17, </w:t>
      </w:r>
      <w:r>
        <w:rPr>
          <w:rFonts w:ascii="Times New Roman" w:hAnsi="Times New Roman" w:cs="Times New Roman"/>
          <w:sz w:val="22"/>
          <w:szCs w:val="22"/>
        </w:rPr>
        <w:t xml:space="preserve">note 20 </w:t>
      </w:r>
      <w:r w:rsidRPr="00890614">
        <w:rPr>
          <w:rFonts w:ascii="Times New Roman" w:hAnsi="Times New Roman" w:cs="Times New Roman"/>
          <w:i/>
          <w:sz w:val="22"/>
          <w:szCs w:val="22"/>
        </w:rPr>
        <w:t>supra</w:t>
      </w:r>
      <w:r w:rsidRPr="00EA7540">
        <w:rPr>
          <w:rFonts w:ascii="Times New Roman" w:hAnsi="Times New Roman" w:cs="Times New Roman"/>
          <w:sz w:val="22"/>
          <w:szCs w:val="22"/>
          <w:lang w:val="en-US"/>
        </w:rPr>
        <w:t>.</w:t>
      </w:r>
    </w:p>
  </w:footnote>
  <w:footnote w:id="35">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Pr>
          <w:rFonts w:ascii="Times New Roman" w:hAnsi="Times New Roman" w:cs="Times New Roman"/>
          <w:i/>
          <w:sz w:val="22"/>
          <w:szCs w:val="22"/>
          <w:lang w:val="en-US"/>
        </w:rPr>
        <w:t>Ibid</w:t>
      </w:r>
      <w:r w:rsidRPr="00EA7540">
        <w:rPr>
          <w:rFonts w:ascii="Times New Roman" w:hAnsi="Times New Roman" w:cs="Times New Roman"/>
          <w:sz w:val="22"/>
          <w:szCs w:val="22"/>
          <w:lang w:val="en-US"/>
        </w:rPr>
        <w:t>.</w:t>
      </w:r>
    </w:p>
  </w:footnote>
  <w:footnote w:id="36">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Pr>
          <w:rFonts w:ascii="Times New Roman" w:hAnsi="Times New Roman" w:cs="Times New Roman"/>
          <w:i/>
          <w:sz w:val="22"/>
          <w:szCs w:val="22"/>
          <w:lang w:val="en-US"/>
        </w:rPr>
        <w:t>Ibid.</w:t>
      </w:r>
    </w:p>
  </w:footnote>
  <w:footnote w:id="37">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Pr>
          <w:rFonts w:ascii="Times New Roman" w:hAnsi="Times New Roman" w:cs="Times New Roman"/>
          <w:i/>
          <w:sz w:val="22"/>
          <w:szCs w:val="22"/>
          <w:lang w:val="en-US"/>
        </w:rPr>
        <w:t>Ibid.</w:t>
      </w:r>
    </w:p>
  </w:footnote>
  <w:footnote w:id="38">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D030DB">
        <w:rPr>
          <w:rFonts w:ascii="Times New Roman" w:hAnsi="Times New Roman" w:cs="Times New Roman"/>
          <w:i/>
          <w:sz w:val="22"/>
          <w:szCs w:val="22"/>
          <w:lang w:val="en-US"/>
        </w:rPr>
        <w:t>Ibid.</w:t>
      </w:r>
    </w:p>
  </w:footnote>
  <w:footnote w:id="39">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Pr>
          <w:rFonts w:ascii="Times New Roman" w:hAnsi="Times New Roman" w:cs="Times New Roman"/>
          <w:sz w:val="22"/>
          <w:szCs w:val="22"/>
          <w:lang w:val="en-US"/>
        </w:rPr>
        <w:t xml:space="preserve">Resolution 2003/71, note 16 </w:t>
      </w:r>
      <w:r w:rsidRPr="00890614">
        <w:rPr>
          <w:rFonts w:ascii="Times New Roman" w:hAnsi="Times New Roman" w:cs="Times New Roman"/>
          <w:i/>
          <w:sz w:val="22"/>
          <w:szCs w:val="22"/>
        </w:rPr>
        <w:t>supra</w:t>
      </w:r>
      <w:r>
        <w:rPr>
          <w:rFonts w:ascii="Times New Roman" w:hAnsi="Times New Roman" w:cs="Times New Roman"/>
          <w:sz w:val="22"/>
          <w:szCs w:val="22"/>
          <w:lang w:val="en-US"/>
        </w:rPr>
        <w:t>; Resolution 2005/60,</w:t>
      </w:r>
      <w:r w:rsidRPr="00744B6A">
        <w:rPr>
          <w:rFonts w:ascii="Times New Roman" w:hAnsi="Times New Roman" w:cs="Times New Roman"/>
          <w:sz w:val="22"/>
          <w:szCs w:val="22"/>
          <w:lang w:val="en-US"/>
        </w:rPr>
        <w:t xml:space="preserve"> note 16</w:t>
      </w:r>
      <w:r>
        <w:rPr>
          <w:rFonts w:ascii="Times New Roman" w:hAnsi="Times New Roman" w:cs="Times New Roman"/>
          <w:sz w:val="22"/>
          <w:szCs w:val="22"/>
          <w:lang w:val="en-US"/>
        </w:rPr>
        <w:t xml:space="preserve"> </w:t>
      </w:r>
      <w:r w:rsidRPr="00890614">
        <w:rPr>
          <w:rFonts w:ascii="Times New Roman" w:hAnsi="Times New Roman" w:cs="Times New Roman"/>
          <w:i/>
          <w:sz w:val="22"/>
          <w:szCs w:val="22"/>
        </w:rPr>
        <w:t>supra</w:t>
      </w:r>
      <w:r w:rsidRPr="00EA7540">
        <w:rPr>
          <w:rFonts w:ascii="Times New Roman" w:hAnsi="Times New Roman" w:cs="Times New Roman"/>
          <w:sz w:val="22"/>
          <w:szCs w:val="22"/>
          <w:lang w:val="en-US"/>
        </w:rPr>
        <w:t>.</w:t>
      </w:r>
    </w:p>
  </w:footnote>
  <w:footnote w:id="40">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Pr>
          <w:rFonts w:ascii="Times New Roman" w:hAnsi="Times New Roman" w:cs="Times New Roman"/>
          <w:sz w:val="22"/>
          <w:szCs w:val="22"/>
          <w:lang w:val="en-US"/>
        </w:rPr>
        <w:t xml:space="preserve">Resolution 16/11, note 17 </w:t>
      </w:r>
      <w:r w:rsidRPr="00890614">
        <w:rPr>
          <w:rFonts w:ascii="Times New Roman" w:hAnsi="Times New Roman" w:cs="Times New Roman"/>
          <w:i/>
          <w:sz w:val="22"/>
          <w:szCs w:val="22"/>
        </w:rPr>
        <w:t>supra</w:t>
      </w:r>
      <w:r>
        <w:rPr>
          <w:rFonts w:ascii="Times New Roman" w:hAnsi="Times New Roman" w:cs="Times New Roman"/>
          <w:sz w:val="22"/>
          <w:szCs w:val="22"/>
          <w:lang w:val="en-US"/>
        </w:rPr>
        <w:t>.</w:t>
      </w:r>
    </w:p>
  </w:footnote>
  <w:footnote w:id="41">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Pr>
          <w:rFonts w:ascii="Times New Roman" w:hAnsi="Times New Roman" w:cs="Times New Roman"/>
          <w:sz w:val="22"/>
          <w:szCs w:val="22"/>
        </w:rPr>
        <w:t>Resolution 1995/81,</w:t>
      </w:r>
      <w:r>
        <w:rPr>
          <w:rFonts w:ascii="Times New Roman" w:hAnsi="Times New Roman" w:cs="Times New Roman"/>
          <w:sz w:val="22"/>
          <w:szCs w:val="22"/>
          <w:lang w:val="en-US"/>
        </w:rPr>
        <w:t xml:space="preserve"> note 19 </w:t>
      </w:r>
      <w:r w:rsidRPr="00890614">
        <w:rPr>
          <w:rFonts w:ascii="Times New Roman" w:hAnsi="Times New Roman" w:cs="Times New Roman"/>
          <w:i/>
          <w:sz w:val="22"/>
          <w:szCs w:val="22"/>
        </w:rPr>
        <w:t>supra</w:t>
      </w:r>
      <w:r w:rsidRPr="00EA7540">
        <w:rPr>
          <w:rFonts w:ascii="Times New Roman" w:hAnsi="Times New Roman" w:cs="Times New Roman"/>
          <w:sz w:val="22"/>
          <w:szCs w:val="22"/>
        </w:rPr>
        <w:t xml:space="preserve">; </w:t>
      </w:r>
      <w:r>
        <w:rPr>
          <w:rFonts w:ascii="Times New Roman" w:eastAsia="Calibri" w:hAnsi="Times New Roman" w:cs="Times New Roman"/>
          <w:bCs/>
          <w:sz w:val="22"/>
          <w:szCs w:val="22"/>
        </w:rPr>
        <w:t>R</w:t>
      </w:r>
      <w:r w:rsidRPr="00EA7540">
        <w:rPr>
          <w:rFonts w:ascii="Times New Roman" w:eastAsia="Calibri" w:hAnsi="Times New Roman" w:cs="Times New Roman"/>
          <w:bCs/>
          <w:sz w:val="22"/>
          <w:szCs w:val="22"/>
        </w:rPr>
        <w:t>esolution 1997/9</w:t>
      </w:r>
      <w:r>
        <w:rPr>
          <w:rFonts w:ascii="Times New Roman" w:hAnsi="Times New Roman" w:cs="Times New Roman"/>
          <w:bCs/>
          <w:sz w:val="22"/>
          <w:szCs w:val="22"/>
        </w:rPr>
        <w:t xml:space="preserve">, </w:t>
      </w:r>
      <w:r>
        <w:rPr>
          <w:rFonts w:ascii="Times New Roman" w:hAnsi="Times New Roman" w:cs="Times New Roman"/>
          <w:bCs/>
          <w:sz w:val="22"/>
          <w:szCs w:val="22"/>
          <w:lang w:val="en-US"/>
        </w:rPr>
        <w:t xml:space="preserve">note 19 </w:t>
      </w:r>
      <w:r w:rsidRPr="00890614">
        <w:rPr>
          <w:rFonts w:ascii="Times New Roman" w:hAnsi="Times New Roman" w:cs="Times New Roman"/>
          <w:i/>
          <w:sz w:val="22"/>
          <w:szCs w:val="22"/>
        </w:rPr>
        <w:t>supra</w:t>
      </w:r>
      <w:r>
        <w:rPr>
          <w:rFonts w:ascii="Times New Roman" w:hAnsi="Times New Roman" w:cs="Times New Roman"/>
          <w:bCs/>
          <w:sz w:val="22"/>
          <w:szCs w:val="22"/>
          <w:lang w:val="en-US"/>
        </w:rPr>
        <w:t>;</w:t>
      </w:r>
      <w:r w:rsidRPr="00EA7540">
        <w:rPr>
          <w:rFonts w:ascii="Times New Roman" w:hAnsi="Times New Roman" w:cs="Times New Roman"/>
          <w:bCs/>
          <w:sz w:val="22"/>
          <w:szCs w:val="22"/>
        </w:rPr>
        <w:t xml:space="preserve"> </w:t>
      </w:r>
      <w:r>
        <w:rPr>
          <w:rFonts w:ascii="Times New Roman" w:hAnsi="Times New Roman" w:cs="Times New Roman"/>
          <w:sz w:val="22"/>
          <w:szCs w:val="22"/>
          <w:lang w:val="en-US"/>
        </w:rPr>
        <w:t>Resolution 2004/17,</w:t>
      </w:r>
      <w:r>
        <w:rPr>
          <w:rFonts w:ascii="Times New Roman" w:hAnsi="Times New Roman" w:cs="Times New Roman"/>
          <w:bCs/>
          <w:sz w:val="22"/>
          <w:szCs w:val="22"/>
          <w:lang w:val="en-US"/>
        </w:rPr>
        <w:t xml:space="preserve"> note 20 </w:t>
      </w:r>
      <w:r w:rsidRPr="00890614">
        <w:rPr>
          <w:rFonts w:ascii="Times New Roman" w:hAnsi="Times New Roman" w:cs="Times New Roman"/>
          <w:i/>
          <w:sz w:val="22"/>
          <w:szCs w:val="22"/>
        </w:rPr>
        <w:t>supra</w:t>
      </w:r>
      <w:r>
        <w:rPr>
          <w:rFonts w:ascii="Times New Roman" w:hAnsi="Times New Roman" w:cs="Times New Roman"/>
          <w:bCs/>
          <w:sz w:val="22"/>
          <w:szCs w:val="22"/>
          <w:lang w:val="en-US"/>
        </w:rPr>
        <w:t>.</w:t>
      </w:r>
    </w:p>
  </w:footnote>
  <w:footnote w:id="42">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EA7540">
        <w:rPr>
          <w:rFonts w:ascii="Times New Roman" w:hAnsi="Times New Roman" w:cs="Times New Roman"/>
          <w:sz w:val="22"/>
          <w:szCs w:val="22"/>
          <w:lang w:val="en-US"/>
        </w:rPr>
        <w:t>Resolution 65/178</w:t>
      </w:r>
      <w:r>
        <w:rPr>
          <w:rFonts w:ascii="Times New Roman" w:hAnsi="Times New Roman" w:cs="Times New Roman"/>
          <w:sz w:val="22"/>
          <w:szCs w:val="22"/>
          <w:lang w:val="en-US"/>
        </w:rPr>
        <w:t>,</w:t>
      </w:r>
      <w:r w:rsidRPr="00EA7540">
        <w:rPr>
          <w:rFonts w:ascii="Times New Roman" w:hAnsi="Times New Roman" w:cs="Times New Roman"/>
          <w:sz w:val="22"/>
          <w:szCs w:val="22"/>
          <w:lang w:val="en-US"/>
        </w:rPr>
        <w:t xml:space="preserve"> </w:t>
      </w:r>
      <w:r>
        <w:rPr>
          <w:rFonts w:ascii="Times New Roman" w:hAnsi="Times New Roman" w:cs="Times New Roman"/>
          <w:bCs/>
          <w:i/>
          <w:sz w:val="22"/>
          <w:szCs w:val="22"/>
          <w:lang w:val="en-US"/>
        </w:rPr>
        <w:t xml:space="preserve"> </w:t>
      </w:r>
      <w:r>
        <w:rPr>
          <w:rFonts w:ascii="Times New Roman" w:hAnsi="Times New Roman" w:cs="Times New Roman"/>
          <w:bCs/>
          <w:sz w:val="22"/>
          <w:szCs w:val="22"/>
          <w:lang w:val="en-US"/>
        </w:rPr>
        <w:t xml:space="preserve">note 30 </w:t>
      </w:r>
      <w:r w:rsidRPr="00890614">
        <w:rPr>
          <w:rFonts w:ascii="Times New Roman" w:hAnsi="Times New Roman" w:cs="Times New Roman"/>
          <w:i/>
          <w:sz w:val="22"/>
          <w:szCs w:val="22"/>
        </w:rPr>
        <w:t>supra</w:t>
      </w:r>
      <w:r w:rsidRPr="00EA7540">
        <w:rPr>
          <w:rFonts w:ascii="Times New Roman" w:hAnsi="Times New Roman" w:cs="Times New Roman"/>
          <w:sz w:val="22"/>
          <w:szCs w:val="22"/>
          <w:lang w:val="en-US"/>
        </w:rPr>
        <w:t>.</w:t>
      </w:r>
    </w:p>
  </w:footnote>
  <w:footnote w:id="43">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Pr>
          <w:rFonts w:ascii="Times New Roman" w:hAnsi="Times New Roman" w:cs="Times New Roman"/>
          <w:sz w:val="22"/>
          <w:szCs w:val="22"/>
          <w:lang w:val="en-US"/>
        </w:rPr>
        <w:t xml:space="preserve">Resolution 7/23, </w:t>
      </w:r>
      <w:r>
        <w:rPr>
          <w:rFonts w:ascii="Times New Roman" w:hAnsi="Times New Roman" w:cs="Times New Roman"/>
          <w:bCs/>
          <w:sz w:val="22"/>
          <w:szCs w:val="22"/>
          <w:lang w:val="en-US"/>
        </w:rPr>
        <w:t>note 28</w:t>
      </w:r>
      <w:r w:rsidRPr="00EA7540">
        <w:rPr>
          <w:rFonts w:ascii="Times New Roman" w:hAnsi="Times New Roman" w:cs="Times New Roman"/>
          <w:sz w:val="22"/>
          <w:szCs w:val="22"/>
          <w:lang w:val="en-US"/>
        </w:rPr>
        <w:t>.</w:t>
      </w:r>
    </w:p>
  </w:footnote>
  <w:footnote w:id="44">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Human R</w:t>
      </w:r>
      <w:r>
        <w:rPr>
          <w:rFonts w:ascii="Times New Roman" w:hAnsi="Times New Roman" w:cs="Times New Roman"/>
          <w:sz w:val="22"/>
          <w:szCs w:val="22"/>
        </w:rPr>
        <w:t>ights Council Resolution 10/4, 25 March 2009, U.N. Doc. A/HRC/RES/10/4</w:t>
      </w:r>
      <w:r w:rsidRPr="00EA7540">
        <w:rPr>
          <w:rFonts w:ascii="Times New Roman" w:hAnsi="Times New Roman" w:cs="Times New Roman"/>
          <w:sz w:val="22"/>
          <w:szCs w:val="22"/>
        </w:rPr>
        <w:t xml:space="preserve">; </w:t>
      </w:r>
      <w:r w:rsidRPr="00EA7540">
        <w:rPr>
          <w:rFonts w:ascii="Times New Roman" w:hAnsi="Times New Roman" w:cs="Times New Roman"/>
          <w:sz w:val="22"/>
          <w:szCs w:val="22"/>
          <w:lang w:val="en-US"/>
        </w:rPr>
        <w:t>Resolution 18/22</w:t>
      </w:r>
      <w:r>
        <w:rPr>
          <w:rFonts w:ascii="Times New Roman" w:hAnsi="Times New Roman" w:cs="Times New Roman"/>
          <w:sz w:val="22"/>
          <w:szCs w:val="22"/>
          <w:lang w:val="en-US"/>
        </w:rPr>
        <w:t>,</w:t>
      </w:r>
      <w:r w:rsidRPr="00EA7540">
        <w:rPr>
          <w:rFonts w:ascii="Times New Roman" w:hAnsi="Times New Roman" w:cs="Times New Roman"/>
          <w:sz w:val="22"/>
          <w:szCs w:val="22"/>
          <w:lang w:val="en-US"/>
        </w:rPr>
        <w:t xml:space="preserve"> </w:t>
      </w:r>
      <w:r>
        <w:rPr>
          <w:rFonts w:ascii="Times New Roman" w:hAnsi="Times New Roman" w:cs="Times New Roman"/>
          <w:bCs/>
          <w:sz w:val="22"/>
          <w:szCs w:val="22"/>
          <w:lang w:val="en-US"/>
        </w:rPr>
        <w:t xml:space="preserve">note 17 </w:t>
      </w:r>
      <w:r w:rsidRPr="00890614">
        <w:rPr>
          <w:rFonts w:ascii="Times New Roman" w:hAnsi="Times New Roman" w:cs="Times New Roman"/>
          <w:i/>
          <w:sz w:val="22"/>
          <w:szCs w:val="22"/>
        </w:rPr>
        <w:t>supra</w:t>
      </w:r>
      <w:r>
        <w:rPr>
          <w:rFonts w:ascii="Times New Roman" w:hAnsi="Times New Roman" w:cs="Times New Roman"/>
          <w:bCs/>
          <w:sz w:val="22"/>
          <w:szCs w:val="22"/>
          <w:lang w:val="en-US"/>
        </w:rPr>
        <w:t>.</w:t>
      </w:r>
    </w:p>
  </w:footnote>
  <w:footnote w:id="45">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EA7540">
        <w:rPr>
          <w:rFonts w:ascii="Times New Roman" w:hAnsi="Times New Roman" w:cs="Times New Roman"/>
          <w:sz w:val="22"/>
          <w:szCs w:val="22"/>
          <w:lang w:val="en-US"/>
        </w:rPr>
        <w:t>Resolution 18/22</w:t>
      </w:r>
      <w:r>
        <w:rPr>
          <w:rFonts w:ascii="Times New Roman" w:hAnsi="Times New Roman" w:cs="Times New Roman"/>
          <w:sz w:val="22"/>
          <w:szCs w:val="22"/>
          <w:lang w:val="en-US"/>
        </w:rPr>
        <w:t>,</w:t>
      </w:r>
      <w:r w:rsidRPr="00EA7540">
        <w:rPr>
          <w:rFonts w:ascii="Times New Roman" w:hAnsi="Times New Roman" w:cs="Times New Roman"/>
          <w:sz w:val="22"/>
          <w:szCs w:val="22"/>
          <w:lang w:val="en-US"/>
        </w:rPr>
        <w:t xml:space="preserve"> </w:t>
      </w:r>
      <w:r>
        <w:rPr>
          <w:rFonts w:ascii="Times New Roman" w:hAnsi="Times New Roman" w:cs="Times New Roman"/>
          <w:bCs/>
          <w:sz w:val="22"/>
          <w:szCs w:val="22"/>
          <w:lang w:val="en-US"/>
        </w:rPr>
        <w:t xml:space="preserve">note 17 </w:t>
      </w:r>
      <w:r w:rsidRPr="00890614">
        <w:rPr>
          <w:rFonts w:ascii="Times New Roman" w:hAnsi="Times New Roman" w:cs="Times New Roman"/>
          <w:i/>
          <w:sz w:val="22"/>
          <w:szCs w:val="22"/>
        </w:rPr>
        <w:t>supra</w:t>
      </w:r>
      <w:r>
        <w:rPr>
          <w:rFonts w:ascii="Times New Roman" w:hAnsi="Times New Roman" w:cs="Times New Roman"/>
          <w:i/>
          <w:sz w:val="22"/>
          <w:szCs w:val="22"/>
        </w:rPr>
        <w:t>;</w:t>
      </w:r>
      <w:r w:rsidRPr="00EA7540">
        <w:rPr>
          <w:rFonts w:ascii="Times New Roman" w:hAnsi="Times New Roman" w:cs="Times New Roman"/>
          <w:i/>
          <w:sz w:val="22"/>
          <w:szCs w:val="22"/>
        </w:rPr>
        <w:t xml:space="preserve"> see also</w:t>
      </w:r>
      <w:r w:rsidRPr="00EA7540">
        <w:rPr>
          <w:rFonts w:ascii="Times New Roman" w:hAnsi="Times New Roman" w:cs="Times New Roman"/>
          <w:sz w:val="22"/>
          <w:szCs w:val="22"/>
        </w:rPr>
        <w:t xml:space="preserve"> </w:t>
      </w:r>
      <w:r>
        <w:rPr>
          <w:rFonts w:ascii="Times New Roman" w:hAnsi="Times New Roman" w:cs="Times New Roman"/>
          <w:sz w:val="22"/>
          <w:szCs w:val="22"/>
          <w:lang w:val="en-US"/>
        </w:rPr>
        <w:t xml:space="preserve">Resolution 7/23, </w:t>
      </w:r>
      <w:r>
        <w:rPr>
          <w:rFonts w:ascii="Times New Roman" w:hAnsi="Times New Roman" w:cs="Times New Roman"/>
          <w:bCs/>
          <w:sz w:val="22"/>
          <w:szCs w:val="22"/>
          <w:lang w:val="en-US"/>
        </w:rPr>
        <w:t xml:space="preserve">note 28 </w:t>
      </w:r>
      <w:r w:rsidRPr="00890614">
        <w:rPr>
          <w:rFonts w:ascii="Times New Roman" w:hAnsi="Times New Roman" w:cs="Times New Roman"/>
          <w:i/>
          <w:sz w:val="22"/>
          <w:szCs w:val="22"/>
        </w:rPr>
        <w:t>supra</w:t>
      </w:r>
      <w:r>
        <w:rPr>
          <w:rFonts w:ascii="Times New Roman" w:hAnsi="Times New Roman" w:cs="Times New Roman"/>
          <w:sz w:val="22"/>
          <w:szCs w:val="22"/>
          <w:lang w:val="en-US"/>
        </w:rPr>
        <w:t>.</w:t>
      </w:r>
    </w:p>
  </w:footnote>
  <w:footnote w:id="46">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Pr>
          <w:rFonts w:ascii="Times New Roman" w:hAnsi="Times New Roman" w:cs="Times New Roman"/>
          <w:sz w:val="22"/>
          <w:szCs w:val="22"/>
          <w:lang w:val="en-US"/>
        </w:rPr>
        <w:t xml:space="preserve">Resolution 7/23, </w:t>
      </w:r>
      <w:r>
        <w:rPr>
          <w:rFonts w:ascii="Times New Roman" w:hAnsi="Times New Roman" w:cs="Times New Roman"/>
          <w:bCs/>
          <w:sz w:val="22"/>
          <w:szCs w:val="22"/>
          <w:lang w:val="en-US"/>
        </w:rPr>
        <w:t xml:space="preserve">note 28 </w:t>
      </w:r>
      <w:r w:rsidRPr="00890614">
        <w:rPr>
          <w:rFonts w:ascii="Times New Roman" w:hAnsi="Times New Roman" w:cs="Times New Roman"/>
          <w:i/>
          <w:sz w:val="22"/>
          <w:szCs w:val="22"/>
        </w:rPr>
        <w:t>supra</w:t>
      </w:r>
      <w:r>
        <w:rPr>
          <w:rFonts w:ascii="Times New Roman" w:hAnsi="Times New Roman" w:cs="Times New Roman"/>
          <w:sz w:val="22"/>
          <w:szCs w:val="22"/>
          <w:lang w:val="en-US"/>
        </w:rPr>
        <w:t>.</w:t>
      </w:r>
    </w:p>
  </w:footnote>
  <w:footnote w:id="47">
    <w:p w:rsidR="009E5B96" w:rsidRPr="00EA7540" w:rsidRDefault="009E5B96" w:rsidP="00EA7540">
      <w:pPr>
        <w:pStyle w:val="FootnoteText"/>
        <w:spacing w:after="240"/>
        <w:rPr>
          <w:rFonts w:ascii="Times New Roman" w:hAnsi="Times New Roman" w:cs="Times New Roman"/>
          <w:i/>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EA7540">
        <w:rPr>
          <w:rFonts w:ascii="Times New Roman" w:hAnsi="Times New Roman" w:cs="Times New Roman"/>
          <w:sz w:val="22"/>
          <w:szCs w:val="22"/>
          <w:lang w:val="en-US"/>
        </w:rPr>
        <w:t>Resolution 18/22</w:t>
      </w:r>
      <w:r>
        <w:rPr>
          <w:rFonts w:ascii="Times New Roman" w:hAnsi="Times New Roman" w:cs="Times New Roman"/>
          <w:sz w:val="22"/>
          <w:szCs w:val="22"/>
          <w:lang w:val="en-US"/>
        </w:rPr>
        <w:t>,</w:t>
      </w:r>
      <w:r w:rsidRPr="00EA7540">
        <w:rPr>
          <w:rFonts w:ascii="Times New Roman" w:hAnsi="Times New Roman" w:cs="Times New Roman"/>
          <w:sz w:val="22"/>
          <w:szCs w:val="22"/>
          <w:lang w:val="en-US"/>
        </w:rPr>
        <w:t xml:space="preserve"> </w:t>
      </w:r>
      <w:r>
        <w:rPr>
          <w:rFonts w:ascii="Times New Roman" w:hAnsi="Times New Roman" w:cs="Times New Roman"/>
          <w:bCs/>
          <w:sz w:val="22"/>
          <w:szCs w:val="22"/>
          <w:lang w:val="en-US"/>
        </w:rPr>
        <w:t xml:space="preserve">note 17 </w:t>
      </w:r>
      <w:r w:rsidRPr="00890614">
        <w:rPr>
          <w:rFonts w:ascii="Times New Roman" w:hAnsi="Times New Roman" w:cs="Times New Roman"/>
          <w:i/>
          <w:sz w:val="22"/>
          <w:szCs w:val="22"/>
        </w:rPr>
        <w:t>supra</w:t>
      </w:r>
      <w:r w:rsidRPr="00EA7540">
        <w:rPr>
          <w:rFonts w:ascii="Times New Roman" w:hAnsi="Times New Roman" w:cs="Times New Roman"/>
          <w:sz w:val="22"/>
          <w:szCs w:val="22"/>
          <w:lang w:val="en-US"/>
        </w:rPr>
        <w:t xml:space="preserve">; </w:t>
      </w:r>
      <w:r w:rsidRPr="00EA7540">
        <w:rPr>
          <w:rFonts w:ascii="Times New Roman" w:hAnsi="Times New Roman" w:cs="Times New Roman"/>
          <w:i/>
          <w:sz w:val="22"/>
          <w:szCs w:val="22"/>
          <w:lang w:val="en-US"/>
        </w:rPr>
        <w:t xml:space="preserve">see </w:t>
      </w:r>
      <w:r w:rsidRPr="00EA7540">
        <w:rPr>
          <w:rFonts w:ascii="Times New Roman" w:hAnsi="Times New Roman" w:cs="Times New Roman"/>
          <w:sz w:val="22"/>
          <w:szCs w:val="22"/>
          <w:lang w:val="en-US"/>
        </w:rPr>
        <w:t xml:space="preserve">OHCHR, </w:t>
      </w:r>
      <w:r w:rsidRPr="00B03DB5">
        <w:rPr>
          <w:rFonts w:ascii="Times New Roman" w:hAnsi="Times New Roman" w:cs="Times New Roman"/>
          <w:i/>
          <w:sz w:val="22"/>
          <w:szCs w:val="22"/>
          <w:lang w:val="en-US"/>
        </w:rPr>
        <w:t>Report on the Relationship Between Climate Change and Human Rights</w:t>
      </w:r>
      <w:r w:rsidRPr="00EA7540">
        <w:rPr>
          <w:rFonts w:ascii="Times New Roman" w:hAnsi="Times New Roman" w:cs="Times New Roman"/>
          <w:sz w:val="22"/>
          <w:szCs w:val="22"/>
          <w:lang w:val="en-US"/>
        </w:rPr>
        <w:t>, U</w:t>
      </w:r>
      <w:r>
        <w:rPr>
          <w:rFonts w:ascii="Times New Roman" w:hAnsi="Times New Roman" w:cs="Times New Roman"/>
          <w:sz w:val="22"/>
          <w:szCs w:val="22"/>
          <w:lang w:val="en-US"/>
        </w:rPr>
        <w:t>.</w:t>
      </w:r>
      <w:r w:rsidRPr="00EA7540">
        <w:rPr>
          <w:rFonts w:ascii="Times New Roman" w:hAnsi="Times New Roman" w:cs="Times New Roman"/>
          <w:sz w:val="22"/>
          <w:szCs w:val="22"/>
          <w:lang w:val="en-US"/>
        </w:rPr>
        <w:t>N</w:t>
      </w:r>
      <w:r>
        <w:rPr>
          <w:rFonts w:ascii="Times New Roman" w:hAnsi="Times New Roman" w:cs="Times New Roman"/>
          <w:sz w:val="22"/>
          <w:szCs w:val="22"/>
          <w:lang w:val="en-US"/>
        </w:rPr>
        <w:t>.</w:t>
      </w:r>
      <w:r w:rsidRPr="00EA7540">
        <w:rPr>
          <w:rFonts w:ascii="Times New Roman" w:hAnsi="Times New Roman" w:cs="Times New Roman"/>
          <w:sz w:val="22"/>
          <w:szCs w:val="22"/>
          <w:lang w:val="en-US"/>
        </w:rPr>
        <w:t xml:space="preserve"> Doc. A/HRC/10/61 (2009).</w:t>
      </w:r>
    </w:p>
  </w:footnote>
  <w:footnote w:id="48">
    <w:p w:rsidR="009E5B96" w:rsidRPr="00EA7540" w:rsidRDefault="009E5B96" w:rsidP="00EA7540">
      <w:pPr>
        <w:pStyle w:val="FootnoteText"/>
        <w:spacing w:after="240"/>
        <w:rPr>
          <w:rFonts w:ascii="Times New Roman" w:hAnsi="Times New Roman" w:cs="Times New Roman"/>
          <w:sz w:val="22"/>
          <w:szCs w:val="22"/>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B03DB5">
        <w:rPr>
          <w:rFonts w:ascii="Times New Roman" w:hAnsi="Times New Roman" w:cs="Times New Roman"/>
          <w:i/>
          <w:sz w:val="22"/>
          <w:szCs w:val="22"/>
        </w:rPr>
        <w:t xml:space="preserve">Report on </w:t>
      </w:r>
      <w:r>
        <w:rPr>
          <w:rFonts w:ascii="Times New Roman" w:hAnsi="Times New Roman" w:cs="Times New Roman"/>
          <w:i/>
          <w:sz w:val="22"/>
          <w:szCs w:val="22"/>
        </w:rPr>
        <w:t xml:space="preserve">the Relationship Between </w:t>
      </w:r>
      <w:r w:rsidRPr="00B03DB5">
        <w:rPr>
          <w:rFonts w:ascii="Times New Roman" w:hAnsi="Times New Roman" w:cs="Times New Roman"/>
          <w:i/>
          <w:sz w:val="22"/>
          <w:szCs w:val="22"/>
        </w:rPr>
        <w:t>Climate Change</w:t>
      </w:r>
      <w:r>
        <w:rPr>
          <w:rFonts w:ascii="Times New Roman" w:hAnsi="Times New Roman" w:cs="Times New Roman"/>
          <w:i/>
          <w:sz w:val="22"/>
          <w:szCs w:val="22"/>
        </w:rPr>
        <w:t xml:space="preserve"> and Human Rights</w:t>
      </w:r>
      <w:r w:rsidRPr="00EA7540">
        <w:rPr>
          <w:rFonts w:ascii="Times New Roman" w:hAnsi="Times New Roman" w:cs="Times New Roman"/>
          <w:sz w:val="22"/>
          <w:szCs w:val="22"/>
        </w:rPr>
        <w:t xml:space="preserve">, </w:t>
      </w:r>
      <w:r>
        <w:rPr>
          <w:rFonts w:ascii="Times New Roman" w:hAnsi="Times New Roman" w:cs="Times New Roman"/>
          <w:sz w:val="22"/>
          <w:szCs w:val="22"/>
        </w:rPr>
        <w:t xml:space="preserve">note 47 </w:t>
      </w:r>
      <w:r>
        <w:rPr>
          <w:rFonts w:ascii="Times New Roman" w:hAnsi="Times New Roman" w:cs="Times New Roman"/>
          <w:i/>
          <w:sz w:val="22"/>
          <w:szCs w:val="22"/>
        </w:rPr>
        <w:t>supra</w:t>
      </w:r>
      <w:r>
        <w:rPr>
          <w:rFonts w:ascii="Times New Roman" w:hAnsi="Times New Roman" w:cs="Times New Roman"/>
          <w:sz w:val="22"/>
          <w:szCs w:val="22"/>
        </w:rPr>
        <w:t xml:space="preserve">, </w:t>
      </w:r>
      <w:r w:rsidRPr="00EA7540">
        <w:rPr>
          <w:rFonts w:ascii="Times New Roman" w:hAnsi="Times New Roman" w:cs="Times New Roman"/>
          <w:sz w:val="22"/>
          <w:szCs w:val="22"/>
        </w:rPr>
        <w:t xml:space="preserve">¶¶ 22-41.  </w:t>
      </w:r>
    </w:p>
  </w:footnote>
  <w:footnote w:id="49">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EA7540">
        <w:rPr>
          <w:rFonts w:ascii="Times New Roman" w:hAnsi="Times New Roman" w:cs="Times New Roman"/>
          <w:i/>
          <w:sz w:val="22"/>
          <w:szCs w:val="22"/>
        </w:rPr>
        <w:t>See</w:t>
      </w:r>
      <w:r>
        <w:rPr>
          <w:rFonts w:ascii="Times New Roman" w:hAnsi="Times New Roman" w:cs="Times New Roman"/>
          <w:i/>
          <w:sz w:val="22"/>
          <w:szCs w:val="22"/>
        </w:rPr>
        <w:t>,</w:t>
      </w:r>
      <w:r w:rsidRPr="00EA7540">
        <w:rPr>
          <w:rFonts w:ascii="Times New Roman" w:hAnsi="Times New Roman" w:cs="Times New Roman"/>
          <w:i/>
          <w:sz w:val="22"/>
          <w:szCs w:val="22"/>
        </w:rPr>
        <w:t xml:space="preserve"> e.g.</w:t>
      </w:r>
      <w:r>
        <w:rPr>
          <w:rFonts w:ascii="Times New Roman" w:hAnsi="Times New Roman" w:cs="Times New Roman"/>
          <w:i/>
          <w:sz w:val="22"/>
          <w:szCs w:val="22"/>
        </w:rPr>
        <w:t>,</w:t>
      </w:r>
      <w:r w:rsidRPr="00EA7540">
        <w:rPr>
          <w:rFonts w:ascii="Times New Roman" w:hAnsi="Times New Roman" w:cs="Times New Roman"/>
          <w:i/>
          <w:sz w:val="22"/>
          <w:szCs w:val="22"/>
        </w:rPr>
        <w:t xml:space="preserve"> </w:t>
      </w:r>
      <w:r w:rsidRPr="00EA7540">
        <w:rPr>
          <w:rFonts w:ascii="Times New Roman" w:hAnsi="Times New Roman" w:cs="Times New Roman"/>
          <w:sz w:val="22"/>
          <w:szCs w:val="22"/>
          <w:lang w:val="en-US"/>
        </w:rPr>
        <w:t>General Assembly Resolution 67/210</w:t>
      </w:r>
      <w:r>
        <w:rPr>
          <w:rFonts w:ascii="Times New Roman" w:hAnsi="Times New Roman" w:cs="Times New Roman"/>
          <w:sz w:val="22"/>
          <w:szCs w:val="22"/>
          <w:lang w:val="en-US"/>
        </w:rPr>
        <w:t>,</w:t>
      </w:r>
      <w:r w:rsidRPr="00EA7540">
        <w:rPr>
          <w:rFonts w:ascii="Times New Roman" w:hAnsi="Times New Roman" w:cs="Times New Roman"/>
          <w:sz w:val="22"/>
          <w:szCs w:val="22"/>
          <w:lang w:val="en-US"/>
        </w:rPr>
        <w:t xml:space="preserve"> </w:t>
      </w:r>
      <w:r>
        <w:rPr>
          <w:rFonts w:ascii="Times New Roman" w:hAnsi="Times New Roman" w:cs="Times New Roman"/>
          <w:sz w:val="22"/>
          <w:szCs w:val="22"/>
          <w:lang w:val="en-US"/>
        </w:rPr>
        <w:t>12 March 2013, U.N. Doc. A/RES/67/210</w:t>
      </w:r>
      <w:r w:rsidRPr="00EA7540">
        <w:rPr>
          <w:rFonts w:ascii="Times New Roman" w:hAnsi="Times New Roman" w:cs="Times New Roman"/>
          <w:sz w:val="22"/>
          <w:szCs w:val="22"/>
          <w:lang w:val="en-US"/>
        </w:rPr>
        <w:t>;</w:t>
      </w:r>
      <w:r w:rsidRPr="00EA7540">
        <w:rPr>
          <w:rFonts w:ascii="Times New Roman" w:hAnsi="Times New Roman" w:cs="Times New Roman"/>
          <w:i/>
          <w:sz w:val="22"/>
          <w:szCs w:val="22"/>
          <w:lang w:val="en-US"/>
        </w:rPr>
        <w:t xml:space="preserve"> </w:t>
      </w:r>
      <w:r w:rsidRPr="00EA7540">
        <w:rPr>
          <w:rFonts w:ascii="Times New Roman" w:hAnsi="Times New Roman" w:cs="Times New Roman"/>
          <w:sz w:val="22"/>
          <w:szCs w:val="22"/>
          <w:lang w:val="en-US"/>
        </w:rPr>
        <w:t>Gene</w:t>
      </w:r>
      <w:r>
        <w:rPr>
          <w:rFonts w:ascii="Times New Roman" w:hAnsi="Times New Roman" w:cs="Times New Roman"/>
          <w:sz w:val="22"/>
          <w:szCs w:val="22"/>
          <w:lang w:val="en-US"/>
        </w:rPr>
        <w:t>ral Assembly Resolution 66/200, 22 December 2011, U.N. Doc. A/RES/66/200</w:t>
      </w:r>
      <w:r w:rsidRPr="00EA7540">
        <w:rPr>
          <w:rFonts w:ascii="Times New Roman" w:hAnsi="Times New Roman" w:cs="Times New Roman"/>
          <w:sz w:val="22"/>
          <w:szCs w:val="22"/>
          <w:lang w:val="en-US"/>
        </w:rPr>
        <w:t>; Gene</w:t>
      </w:r>
      <w:r>
        <w:rPr>
          <w:rFonts w:ascii="Times New Roman" w:hAnsi="Times New Roman" w:cs="Times New Roman"/>
          <w:sz w:val="22"/>
          <w:szCs w:val="22"/>
          <w:lang w:val="en-US"/>
        </w:rPr>
        <w:t>ral Assembly Resolution 65/159, 4 March 2011, U.N. Doc. A/RES/65/159</w:t>
      </w:r>
      <w:r w:rsidRPr="00EA7540">
        <w:rPr>
          <w:rFonts w:ascii="Times New Roman" w:hAnsi="Times New Roman" w:cs="Times New Roman"/>
          <w:sz w:val="22"/>
          <w:szCs w:val="22"/>
          <w:lang w:val="en-US"/>
        </w:rPr>
        <w:t>; Gene</w:t>
      </w:r>
      <w:r>
        <w:rPr>
          <w:rFonts w:ascii="Times New Roman" w:hAnsi="Times New Roman" w:cs="Times New Roman"/>
          <w:sz w:val="22"/>
          <w:szCs w:val="22"/>
          <w:lang w:val="en-US"/>
        </w:rPr>
        <w:t>ral Assembly Resolution 67/175, 13 March 2013, U.N. Doc. A/RES/67/175</w:t>
      </w:r>
      <w:r w:rsidRPr="00EA7540">
        <w:rPr>
          <w:rFonts w:ascii="Times New Roman" w:hAnsi="Times New Roman" w:cs="Times New Roman"/>
          <w:sz w:val="22"/>
          <w:szCs w:val="22"/>
          <w:lang w:val="en-US"/>
        </w:rPr>
        <w:t>.</w:t>
      </w:r>
    </w:p>
  </w:footnote>
  <w:footnote w:id="50">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EA7540">
        <w:rPr>
          <w:rFonts w:ascii="Times New Roman" w:hAnsi="Times New Roman" w:cs="Times New Roman"/>
          <w:sz w:val="22"/>
          <w:szCs w:val="22"/>
          <w:lang w:val="en-US"/>
        </w:rPr>
        <w:t>R</w:t>
      </w:r>
      <w:r>
        <w:rPr>
          <w:rFonts w:ascii="Times New Roman" w:hAnsi="Times New Roman" w:cs="Times New Roman"/>
          <w:sz w:val="22"/>
          <w:szCs w:val="22"/>
          <w:lang w:val="en-US"/>
        </w:rPr>
        <w:t xml:space="preserve">esolution 67/210, note 49 </w:t>
      </w:r>
      <w:r>
        <w:rPr>
          <w:rFonts w:ascii="Times New Roman" w:hAnsi="Times New Roman" w:cs="Times New Roman"/>
          <w:i/>
          <w:sz w:val="22"/>
          <w:szCs w:val="22"/>
          <w:lang w:val="en-US"/>
        </w:rPr>
        <w:t>supra</w:t>
      </w:r>
      <w:r w:rsidRPr="00EA7540">
        <w:rPr>
          <w:rFonts w:ascii="Times New Roman" w:hAnsi="Times New Roman" w:cs="Times New Roman"/>
          <w:sz w:val="22"/>
          <w:szCs w:val="22"/>
          <w:lang w:val="en-US"/>
        </w:rPr>
        <w:t xml:space="preserve">; </w:t>
      </w:r>
      <w:r>
        <w:rPr>
          <w:rFonts w:ascii="Times New Roman" w:hAnsi="Times New Roman" w:cs="Times New Roman"/>
          <w:sz w:val="22"/>
          <w:szCs w:val="22"/>
          <w:lang w:val="en-US"/>
        </w:rPr>
        <w:t xml:space="preserve">Resolution 66/200, note 49 </w:t>
      </w:r>
      <w:r>
        <w:rPr>
          <w:rFonts w:ascii="Times New Roman" w:hAnsi="Times New Roman" w:cs="Times New Roman"/>
          <w:i/>
          <w:sz w:val="22"/>
          <w:szCs w:val="22"/>
          <w:lang w:val="en-US"/>
        </w:rPr>
        <w:t xml:space="preserve">supra.  </w:t>
      </w:r>
    </w:p>
  </w:footnote>
  <w:footnote w:id="51">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Pr>
          <w:rFonts w:ascii="Times New Roman" w:hAnsi="Times New Roman" w:cs="Times New Roman"/>
          <w:sz w:val="22"/>
          <w:szCs w:val="22"/>
          <w:lang w:val="en-US"/>
        </w:rPr>
        <w:t xml:space="preserve">Resolution 18/22, </w:t>
      </w:r>
      <w:r>
        <w:rPr>
          <w:rFonts w:ascii="Times New Roman" w:hAnsi="Times New Roman" w:cs="Times New Roman"/>
          <w:bCs/>
          <w:sz w:val="22"/>
          <w:szCs w:val="22"/>
          <w:lang w:val="en-US"/>
        </w:rPr>
        <w:t xml:space="preserve">note 17 </w:t>
      </w:r>
      <w:r>
        <w:rPr>
          <w:rFonts w:ascii="Times New Roman" w:hAnsi="Times New Roman" w:cs="Times New Roman"/>
          <w:bCs/>
          <w:i/>
          <w:sz w:val="22"/>
          <w:szCs w:val="22"/>
          <w:lang w:val="en-US"/>
        </w:rPr>
        <w:t>supra</w:t>
      </w:r>
      <w:r>
        <w:rPr>
          <w:rFonts w:ascii="Times New Roman" w:hAnsi="Times New Roman" w:cs="Times New Roman"/>
          <w:bCs/>
          <w:sz w:val="22"/>
          <w:szCs w:val="22"/>
          <w:lang w:val="en-US"/>
        </w:rPr>
        <w:t>.</w:t>
      </w:r>
    </w:p>
  </w:footnote>
  <w:footnote w:id="52">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Pr>
          <w:rFonts w:ascii="Times New Roman" w:hAnsi="Times New Roman" w:cs="Times New Roman"/>
          <w:sz w:val="22"/>
          <w:szCs w:val="22"/>
        </w:rPr>
        <w:t xml:space="preserve">Resolution </w:t>
      </w:r>
      <w:r w:rsidRPr="00EA7540">
        <w:rPr>
          <w:rFonts w:ascii="Times New Roman" w:hAnsi="Times New Roman" w:cs="Times New Roman"/>
          <w:sz w:val="22"/>
          <w:szCs w:val="22"/>
        </w:rPr>
        <w:t>10/4</w:t>
      </w:r>
      <w:r>
        <w:rPr>
          <w:rFonts w:ascii="Times New Roman" w:hAnsi="Times New Roman" w:cs="Times New Roman"/>
          <w:sz w:val="22"/>
          <w:szCs w:val="22"/>
        </w:rPr>
        <w:t>,</w:t>
      </w:r>
      <w:r>
        <w:rPr>
          <w:rFonts w:ascii="Times New Roman" w:hAnsi="Times New Roman" w:cs="Times New Roman"/>
          <w:bCs/>
          <w:sz w:val="22"/>
          <w:szCs w:val="22"/>
          <w:lang w:val="en-US"/>
        </w:rPr>
        <w:t xml:space="preserve"> note 44 </w:t>
      </w:r>
      <w:r>
        <w:rPr>
          <w:rFonts w:ascii="Times New Roman" w:hAnsi="Times New Roman" w:cs="Times New Roman"/>
          <w:bCs/>
          <w:i/>
          <w:sz w:val="22"/>
          <w:szCs w:val="22"/>
          <w:lang w:val="en-US"/>
        </w:rPr>
        <w:t>supra</w:t>
      </w:r>
      <w:r w:rsidRPr="00EA7540">
        <w:rPr>
          <w:rFonts w:ascii="Times New Roman" w:hAnsi="Times New Roman" w:cs="Times New Roman"/>
          <w:sz w:val="22"/>
          <w:szCs w:val="22"/>
        </w:rPr>
        <w:t xml:space="preserve">; </w:t>
      </w:r>
      <w:r w:rsidRPr="00EA7540">
        <w:rPr>
          <w:rFonts w:ascii="Times New Roman" w:hAnsi="Times New Roman" w:cs="Times New Roman"/>
          <w:sz w:val="22"/>
          <w:szCs w:val="22"/>
          <w:lang w:val="en-US"/>
        </w:rPr>
        <w:t>Resolution 18/22</w:t>
      </w:r>
      <w:r>
        <w:rPr>
          <w:rFonts w:ascii="Times New Roman" w:hAnsi="Times New Roman" w:cs="Times New Roman"/>
          <w:sz w:val="22"/>
          <w:szCs w:val="22"/>
          <w:lang w:val="en-US"/>
        </w:rPr>
        <w:t xml:space="preserve">, </w:t>
      </w:r>
      <w:r>
        <w:rPr>
          <w:rFonts w:ascii="Times New Roman" w:hAnsi="Times New Roman" w:cs="Times New Roman"/>
          <w:bCs/>
          <w:sz w:val="22"/>
          <w:szCs w:val="22"/>
          <w:lang w:val="en-US"/>
        </w:rPr>
        <w:t xml:space="preserve">note 17 </w:t>
      </w:r>
      <w:r>
        <w:rPr>
          <w:rFonts w:ascii="Times New Roman" w:hAnsi="Times New Roman" w:cs="Times New Roman"/>
          <w:bCs/>
          <w:i/>
          <w:sz w:val="22"/>
          <w:szCs w:val="22"/>
          <w:lang w:val="en-US"/>
        </w:rPr>
        <w:t>supra</w:t>
      </w:r>
      <w:r>
        <w:rPr>
          <w:rFonts w:ascii="Times New Roman" w:hAnsi="Times New Roman" w:cs="Times New Roman"/>
          <w:bCs/>
          <w:sz w:val="22"/>
          <w:szCs w:val="22"/>
          <w:lang w:val="en-US"/>
        </w:rPr>
        <w:t>.</w:t>
      </w:r>
    </w:p>
  </w:footnote>
  <w:footnote w:id="53">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EA7540">
        <w:rPr>
          <w:rFonts w:ascii="Times New Roman" w:hAnsi="Times New Roman" w:cs="Times New Roman"/>
          <w:sz w:val="22"/>
          <w:szCs w:val="22"/>
          <w:lang w:val="en-US"/>
        </w:rPr>
        <w:t>Resolution 18/22</w:t>
      </w:r>
      <w:r>
        <w:rPr>
          <w:rFonts w:ascii="Times New Roman" w:hAnsi="Times New Roman" w:cs="Times New Roman"/>
          <w:sz w:val="22"/>
          <w:szCs w:val="22"/>
          <w:lang w:val="en-US"/>
        </w:rPr>
        <w:t xml:space="preserve">, </w:t>
      </w:r>
      <w:r>
        <w:rPr>
          <w:rFonts w:ascii="Times New Roman" w:hAnsi="Times New Roman" w:cs="Times New Roman"/>
          <w:bCs/>
          <w:sz w:val="22"/>
          <w:szCs w:val="22"/>
          <w:lang w:val="en-US"/>
        </w:rPr>
        <w:t xml:space="preserve">note 17 </w:t>
      </w:r>
      <w:r>
        <w:rPr>
          <w:rFonts w:ascii="Times New Roman" w:hAnsi="Times New Roman" w:cs="Times New Roman"/>
          <w:bCs/>
          <w:i/>
          <w:sz w:val="22"/>
          <w:szCs w:val="22"/>
          <w:lang w:val="en-US"/>
        </w:rPr>
        <w:t>supra</w:t>
      </w:r>
      <w:r>
        <w:rPr>
          <w:rFonts w:ascii="Times New Roman" w:hAnsi="Times New Roman" w:cs="Times New Roman"/>
          <w:bCs/>
          <w:sz w:val="22"/>
          <w:szCs w:val="22"/>
          <w:lang w:val="en-US"/>
        </w:rPr>
        <w:t>.</w:t>
      </w:r>
    </w:p>
  </w:footnote>
  <w:footnote w:id="54">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Pr>
          <w:rFonts w:ascii="Times New Roman" w:hAnsi="Times New Roman" w:cs="Times New Roman"/>
          <w:i/>
          <w:sz w:val="22"/>
          <w:szCs w:val="22"/>
        </w:rPr>
        <w:t xml:space="preserve">Ibid.; see also </w:t>
      </w:r>
      <w:r w:rsidRPr="00EA7540">
        <w:rPr>
          <w:rFonts w:ascii="Times New Roman" w:hAnsi="Times New Roman" w:cs="Times New Roman"/>
          <w:sz w:val="22"/>
          <w:szCs w:val="22"/>
        </w:rPr>
        <w:t xml:space="preserve">Resolution </w:t>
      </w:r>
      <w:r>
        <w:rPr>
          <w:rFonts w:ascii="Times New Roman" w:hAnsi="Times New Roman" w:cs="Times New Roman"/>
          <w:sz w:val="22"/>
          <w:szCs w:val="22"/>
        </w:rPr>
        <w:t>10/4,</w:t>
      </w:r>
      <w:r w:rsidRPr="00EA7540">
        <w:rPr>
          <w:rFonts w:ascii="Times New Roman" w:hAnsi="Times New Roman" w:cs="Times New Roman"/>
          <w:sz w:val="22"/>
          <w:szCs w:val="22"/>
        </w:rPr>
        <w:t xml:space="preserve"> </w:t>
      </w:r>
      <w:r>
        <w:rPr>
          <w:rFonts w:ascii="Times New Roman" w:hAnsi="Times New Roman" w:cs="Times New Roman"/>
          <w:bCs/>
          <w:sz w:val="22"/>
          <w:szCs w:val="22"/>
          <w:lang w:val="en-US"/>
        </w:rPr>
        <w:t xml:space="preserve">note 44 </w:t>
      </w:r>
      <w:r>
        <w:rPr>
          <w:rFonts w:ascii="Times New Roman" w:hAnsi="Times New Roman" w:cs="Times New Roman"/>
          <w:bCs/>
          <w:i/>
          <w:sz w:val="22"/>
          <w:szCs w:val="22"/>
          <w:lang w:val="en-US"/>
        </w:rPr>
        <w:t>supra</w:t>
      </w:r>
      <w:r>
        <w:rPr>
          <w:rFonts w:ascii="Times New Roman" w:hAnsi="Times New Roman" w:cs="Times New Roman"/>
          <w:bCs/>
          <w:sz w:val="22"/>
          <w:szCs w:val="22"/>
          <w:lang w:val="en-US"/>
        </w:rPr>
        <w:t>.</w:t>
      </w:r>
    </w:p>
  </w:footnote>
  <w:footnote w:id="55">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EA7540">
        <w:rPr>
          <w:rFonts w:ascii="Times New Roman" w:hAnsi="Times New Roman" w:cs="Times New Roman"/>
          <w:sz w:val="22"/>
          <w:szCs w:val="22"/>
          <w:lang w:val="en-US"/>
        </w:rPr>
        <w:t>Resolution 18/22</w:t>
      </w:r>
      <w:r>
        <w:rPr>
          <w:rFonts w:ascii="Times New Roman" w:hAnsi="Times New Roman" w:cs="Times New Roman"/>
          <w:sz w:val="22"/>
          <w:szCs w:val="22"/>
          <w:lang w:val="en-US"/>
        </w:rPr>
        <w:t xml:space="preserve">, </w:t>
      </w:r>
      <w:r>
        <w:rPr>
          <w:rFonts w:ascii="Times New Roman" w:hAnsi="Times New Roman" w:cs="Times New Roman"/>
          <w:bCs/>
          <w:sz w:val="22"/>
          <w:szCs w:val="22"/>
          <w:lang w:val="en-US"/>
        </w:rPr>
        <w:t xml:space="preserve">note 17 </w:t>
      </w:r>
      <w:r>
        <w:rPr>
          <w:rFonts w:ascii="Times New Roman" w:hAnsi="Times New Roman" w:cs="Times New Roman"/>
          <w:bCs/>
          <w:i/>
          <w:sz w:val="22"/>
          <w:szCs w:val="22"/>
          <w:lang w:val="en-US"/>
        </w:rPr>
        <w:t>supra</w:t>
      </w:r>
      <w:r>
        <w:rPr>
          <w:rFonts w:ascii="Times New Roman" w:hAnsi="Times New Roman" w:cs="Times New Roman"/>
          <w:bCs/>
          <w:sz w:val="22"/>
          <w:szCs w:val="22"/>
          <w:lang w:val="en-US"/>
        </w:rPr>
        <w:t xml:space="preserve">; </w:t>
      </w:r>
      <w:r w:rsidRPr="00EA7540">
        <w:rPr>
          <w:rFonts w:ascii="Times New Roman" w:hAnsi="Times New Roman" w:cs="Times New Roman"/>
          <w:i/>
          <w:sz w:val="22"/>
          <w:szCs w:val="22"/>
          <w:lang w:val="en-US"/>
        </w:rPr>
        <w:t xml:space="preserve">see also </w:t>
      </w:r>
      <w:r>
        <w:rPr>
          <w:rFonts w:ascii="Times New Roman" w:hAnsi="Times New Roman" w:cs="Times New Roman"/>
          <w:sz w:val="22"/>
          <w:szCs w:val="22"/>
          <w:lang w:val="en-US"/>
        </w:rPr>
        <w:t>Resolution 16/11,</w:t>
      </w:r>
      <w:r w:rsidRPr="00EA7540">
        <w:rPr>
          <w:rFonts w:ascii="Times New Roman" w:hAnsi="Times New Roman" w:cs="Times New Roman"/>
          <w:sz w:val="22"/>
          <w:szCs w:val="22"/>
          <w:lang w:val="en-US"/>
        </w:rPr>
        <w:t xml:space="preserve"> </w:t>
      </w:r>
      <w:r>
        <w:rPr>
          <w:rFonts w:ascii="Times New Roman" w:hAnsi="Times New Roman" w:cs="Times New Roman"/>
          <w:bCs/>
          <w:sz w:val="22"/>
          <w:szCs w:val="22"/>
          <w:lang w:val="en-US"/>
        </w:rPr>
        <w:t xml:space="preserve">note 11 </w:t>
      </w:r>
      <w:r>
        <w:rPr>
          <w:rFonts w:ascii="Times New Roman" w:hAnsi="Times New Roman" w:cs="Times New Roman"/>
          <w:bCs/>
          <w:i/>
          <w:sz w:val="22"/>
          <w:szCs w:val="22"/>
          <w:lang w:val="en-US"/>
        </w:rPr>
        <w:t>supra</w:t>
      </w:r>
      <w:r>
        <w:rPr>
          <w:rFonts w:ascii="Times New Roman" w:hAnsi="Times New Roman" w:cs="Times New Roman"/>
          <w:bCs/>
          <w:sz w:val="22"/>
          <w:szCs w:val="22"/>
          <w:lang w:val="en-US"/>
        </w:rPr>
        <w:t>.</w:t>
      </w:r>
    </w:p>
  </w:footnote>
  <w:footnote w:id="56">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215004">
        <w:rPr>
          <w:rFonts w:ascii="Times New Roman" w:hAnsi="Times New Roman" w:cs="Times New Roman"/>
          <w:i/>
          <w:sz w:val="22"/>
          <w:szCs w:val="22"/>
          <w:lang w:val="en-US"/>
        </w:rPr>
        <w:t>Report</w:t>
      </w:r>
      <w:r w:rsidRPr="00B909F7">
        <w:rPr>
          <w:rFonts w:ascii="Times New Roman" w:hAnsi="Times New Roman" w:cs="Times New Roman"/>
          <w:bCs/>
          <w:i/>
          <w:sz w:val="22"/>
          <w:szCs w:val="22"/>
          <w:lang w:val="en-US"/>
        </w:rPr>
        <w:t xml:space="preserve"> </w:t>
      </w:r>
      <w:r>
        <w:rPr>
          <w:rFonts w:ascii="Times New Roman" w:hAnsi="Times New Roman" w:cs="Times New Roman"/>
          <w:bCs/>
          <w:i/>
          <w:sz w:val="22"/>
          <w:szCs w:val="22"/>
          <w:lang w:val="en-US"/>
        </w:rPr>
        <w:t>on the Relationship Between Climate Change and Human Rights,</w:t>
      </w:r>
      <w:r>
        <w:rPr>
          <w:rFonts w:ascii="Times New Roman" w:hAnsi="Times New Roman" w:cs="Times New Roman"/>
          <w:bCs/>
          <w:sz w:val="22"/>
          <w:szCs w:val="22"/>
          <w:lang w:val="en-US"/>
        </w:rPr>
        <w:t xml:space="preserve"> note 47 </w:t>
      </w:r>
      <w:r w:rsidRPr="00B909F7">
        <w:rPr>
          <w:rFonts w:ascii="Times New Roman" w:hAnsi="Times New Roman" w:cs="Times New Roman"/>
          <w:bCs/>
          <w:i/>
          <w:sz w:val="22"/>
          <w:szCs w:val="22"/>
          <w:lang w:val="en-US"/>
        </w:rPr>
        <w:t>supra</w:t>
      </w:r>
      <w:r>
        <w:rPr>
          <w:rFonts w:ascii="Times New Roman" w:hAnsi="Times New Roman" w:cs="Times New Roman"/>
          <w:sz w:val="22"/>
          <w:szCs w:val="22"/>
          <w:lang w:val="en-US"/>
        </w:rPr>
        <w:t>, ¶¶ 72-74.</w:t>
      </w:r>
    </w:p>
  </w:footnote>
  <w:footnote w:id="57">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4C14DF">
        <w:rPr>
          <w:rFonts w:ascii="Times New Roman" w:hAnsi="Times New Roman" w:cs="Times New Roman"/>
          <w:i/>
          <w:sz w:val="22"/>
          <w:szCs w:val="22"/>
          <w:lang w:val="en-US"/>
        </w:rPr>
        <w:t>Ibid.</w:t>
      </w:r>
      <w:r>
        <w:rPr>
          <w:rFonts w:ascii="Times New Roman" w:hAnsi="Times New Roman" w:cs="Times New Roman"/>
          <w:sz w:val="22"/>
          <w:szCs w:val="22"/>
          <w:lang w:val="en-US"/>
        </w:rPr>
        <w:t xml:space="preserve"> </w:t>
      </w:r>
      <w:r w:rsidRPr="00EA7540">
        <w:rPr>
          <w:rFonts w:ascii="Times New Roman" w:hAnsi="Times New Roman" w:cs="Times New Roman"/>
          <w:sz w:val="22"/>
          <w:szCs w:val="22"/>
          <w:lang w:val="en-US"/>
        </w:rPr>
        <w:t>¶ 73.</w:t>
      </w:r>
    </w:p>
  </w:footnote>
  <w:footnote w:id="58">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4C14DF">
        <w:rPr>
          <w:rFonts w:ascii="Times New Roman" w:hAnsi="Times New Roman" w:cs="Times New Roman"/>
          <w:i/>
          <w:sz w:val="22"/>
          <w:szCs w:val="22"/>
          <w:lang w:val="en-US"/>
        </w:rPr>
        <w:t>Ibid.</w:t>
      </w:r>
      <w:r>
        <w:rPr>
          <w:rFonts w:ascii="Times New Roman" w:hAnsi="Times New Roman" w:cs="Times New Roman"/>
          <w:sz w:val="22"/>
          <w:szCs w:val="22"/>
          <w:lang w:val="en-US"/>
        </w:rPr>
        <w:t xml:space="preserve"> </w:t>
      </w:r>
      <w:r w:rsidRPr="00EA7540">
        <w:rPr>
          <w:rFonts w:ascii="Times New Roman" w:hAnsi="Times New Roman" w:cs="Times New Roman"/>
          <w:sz w:val="22"/>
          <w:szCs w:val="22"/>
          <w:lang w:val="en-US"/>
        </w:rPr>
        <w:t>¶ 74.</w:t>
      </w:r>
    </w:p>
  </w:footnote>
  <w:footnote w:id="59">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4C14DF">
        <w:rPr>
          <w:rFonts w:ascii="Times New Roman" w:hAnsi="Times New Roman" w:cs="Times New Roman"/>
          <w:i/>
          <w:sz w:val="22"/>
          <w:szCs w:val="22"/>
          <w:lang w:val="en-US"/>
        </w:rPr>
        <w:t>Ibid.</w:t>
      </w:r>
      <w:r>
        <w:rPr>
          <w:rFonts w:ascii="Times New Roman" w:hAnsi="Times New Roman" w:cs="Times New Roman"/>
          <w:sz w:val="22"/>
          <w:szCs w:val="22"/>
          <w:lang w:val="en-US"/>
        </w:rPr>
        <w:t xml:space="preserve"> </w:t>
      </w:r>
      <w:r w:rsidRPr="00EA7540">
        <w:rPr>
          <w:rFonts w:ascii="Times New Roman" w:hAnsi="Times New Roman" w:cs="Times New Roman"/>
          <w:sz w:val="22"/>
          <w:szCs w:val="22"/>
          <w:lang w:val="en-US"/>
        </w:rPr>
        <w:t>¶¶ 78-79</w:t>
      </w:r>
      <w:r>
        <w:rPr>
          <w:rFonts w:ascii="Times New Roman" w:hAnsi="Times New Roman" w:cs="Times New Roman"/>
          <w:sz w:val="22"/>
          <w:szCs w:val="22"/>
          <w:lang w:val="en-US"/>
        </w:rPr>
        <w:t>.</w:t>
      </w:r>
    </w:p>
  </w:footnote>
  <w:footnote w:id="60">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4C14DF">
        <w:rPr>
          <w:rFonts w:ascii="Times New Roman" w:hAnsi="Times New Roman" w:cs="Times New Roman"/>
          <w:i/>
          <w:sz w:val="22"/>
          <w:szCs w:val="22"/>
          <w:lang w:val="en-US"/>
        </w:rPr>
        <w:t>Ibid.</w:t>
      </w:r>
      <w:r>
        <w:rPr>
          <w:rFonts w:ascii="Times New Roman" w:hAnsi="Times New Roman" w:cs="Times New Roman"/>
          <w:sz w:val="22"/>
          <w:szCs w:val="22"/>
          <w:lang w:val="en-US"/>
        </w:rPr>
        <w:t xml:space="preserve"> </w:t>
      </w:r>
      <w:r w:rsidRPr="00EA7540">
        <w:rPr>
          <w:rFonts w:ascii="Times New Roman" w:hAnsi="Times New Roman" w:cs="Times New Roman"/>
          <w:sz w:val="22"/>
          <w:szCs w:val="22"/>
          <w:lang w:val="en-US"/>
        </w:rPr>
        <w:t xml:space="preserve">¶ 80 </w:t>
      </w:r>
    </w:p>
  </w:footnote>
  <w:footnote w:id="61">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4C14DF">
        <w:rPr>
          <w:rFonts w:ascii="Times New Roman" w:hAnsi="Times New Roman" w:cs="Times New Roman"/>
          <w:i/>
          <w:sz w:val="22"/>
          <w:szCs w:val="22"/>
          <w:lang w:val="en-US"/>
        </w:rPr>
        <w:t>Ibid.</w:t>
      </w:r>
      <w:r>
        <w:rPr>
          <w:rFonts w:ascii="Times New Roman" w:hAnsi="Times New Roman" w:cs="Times New Roman"/>
          <w:sz w:val="22"/>
          <w:szCs w:val="22"/>
          <w:lang w:val="en-US"/>
        </w:rPr>
        <w:t xml:space="preserve"> </w:t>
      </w:r>
      <w:r w:rsidRPr="00EA7540">
        <w:rPr>
          <w:rFonts w:ascii="Times New Roman" w:hAnsi="Times New Roman" w:cs="Times New Roman"/>
          <w:sz w:val="22"/>
          <w:szCs w:val="22"/>
          <w:lang w:val="en-US"/>
        </w:rPr>
        <w:t>¶¶  84, 99.</w:t>
      </w:r>
    </w:p>
  </w:footnote>
  <w:footnote w:id="62">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EA7540">
        <w:rPr>
          <w:rFonts w:ascii="Times New Roman" w:hAnsi="Times New Roman" w:cs="Times New Roman"/>
          <w:sz w:val="22"/>
          <w:szCs w:val="22"/>
          <w:lang w:val="en-US"/>
        </w:rPr>
        <w:t>R</w:t>
      </w:r>
      <w:r>
        <w:rPr>
          <w:rFonts w:ascii="Times New Roman" w:hAnsi="Times New Roman" w:cs="Times New Roman"/>
          <w:sz w:val="22"/>
          <w:szCs w:val="22"/>
          <w:lang w:val="en-US"/>
        </w:rPr>
        <w:t xml:space="preserve">esolution 65/178, </w:t>
      </w:r>
      <w:r>
        <w:rPr>
          <w:rFonts w:ascii="Times New Roman" w:hAnsi="Times New Roman" w:cs="Times New Roman"/>
          <w:bCs/>
          <w:sz w:val="22"/>
          <w:szCs w:val="22"/>
          <w:lang w:val="en-US"/>
        </w:rPr>
        <w:t xml:space="preserve">note 30 </w:t>
      </w:r>
      <w:r>
        <w:rPr>
          <w:rFonts w:ascii="Times New Roman" w:hAnsi="Times New Roman" w:cs="Times New Roman"/>
          <w:bCs/>
          <w:i/>
          <w:sz w:val="22"/>
          <w:szCs w:val="22"/>
          <w:lang w:val="en-US"/>
        </w:rPr>
        <w:t>supra</w:t>
      </w:r>
      <w:r w:rsidRPr="00EA7540">
        <w:rPr>
          <w:rFonts w:ascii="Times New Roman" w:hAnsi="Times New Roman" w:cs="Times New Roman"/>
          <w:sz w:val="22"/>
          <w:szCs w:val="22"/>
          <w:lang w:val="en-US"/>
        </w:rPr>
        <w:t xml:space="preserve">; </w:t>
      </w:r>
      <w:r w:rsidRPr="00EA7540">
        <w:rPr>
          <w:rFonts w:ascii="Times New Roman" w:hAnsi="Times New Roman" w:cs="Times New Roman"/>
          <w:i/>
          <w:sz w:val="22"/>
          <w:szCs w:val="22"/>
          <w:lang w:val="en-US"/>
        </w:rPr>
        <w:t xml:space="preserve">also </w:t>
      </w:r>
      <w:r w:rsidRPr="00EA7540">
        <w:rPr>
          <w:rFonts w:ascii="Times New Roman" w:hAnsi="Times New Roman" w:cs="Times New Roman"/>
          <w:sz w:val="22"/>
          <w:szCs w:val="22"/>
          <w:lang w:val="en-US"/>
        </w:rPr>
        <w:t>Reso</w:t>
      </w:r>
      <w:r>
        <w:rPr>
          <w:rFonts w:ascii="Times New Roman" w:hAnsi="Times New Roman" w:cs="Times New Roman"/>
          <w:sz w:val="22"/>
          <w:szCs w:val="22"/>
          <w:lang w:val="en-US"/>
        </w:rPr>
        <w:t xml:space="preserve">lution 67/228, </w:t>
      </w:r>
      <w:r>
        <w:rPr>
          <w:rFonts w:ascii="Times New Roman" w:hAnsi="Times New Roman" w:cs="Times New Roman"/>
          <w:bCs/>
          <w:sz w:val="22"/>
          <w:szCs w:val="22"/>
          <w:lang w:val="en-US"/>
        </w:rPr>
        <w:t xml:space="preserve">note 15 </w:t>
      </w:r>
      <w:r>
        <w:rPr>
          <w:rFonts w:ascii="Times New Roman" w:hAnsi="Times New Roman" w:cs="Times New Roman"/>
          <w:bCs/>
          <w:i/>
          <w:sz w:val="22"/>
          <w:szCs w:val="22"/>
          <w:lang w:val="en-US"/>
        </w:rPr>
        <w:t>supra</w:t>
      </w:r>
      <w:r w:rsidRPr="00EA7540">
        <w:rPr>
          <w:rFonts w:ascii="Times New Roman" w:hAnsi="Times New Roman" w:cs="Times New Roman"/>
          <w:sz w:val="22"/>
          <w:szCs w:val="22"/>
          <w:lang w:val="en-US"/>
        </w:rPr>
        <w:t xml:space="preserve">. </w:t>
      </w:r>
    </w:p>
  </w:footnote>
  <w:footnote w:id="63">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Pr>
          <w:rFonts w:ascii="Times New Roman" w:hAnsi="Times New Roman" w:cs="Times New Roman"/>
          <w:sz w:val="22"/>
          <w:szCs w:val="22"/>
          <w:lang w:val="en-US"/>
        </w:rPr>
        <w:t xml:space="preserve">Resolution 67/210, </w:t>
      </w:r>
      <w:r>
        <w:rPr>
          <w:rFonts w:ascii="Times New Roman" w:hAnsi="Times New Roman" w:cs="Times New Roman"/>
          <w:bCs/>
          <w:sz w:val="22"/>
          <w:szCs w:val="22"/>
          <w:lang w:val="en-US"/>
        </w:rPr>
        <w:t xml:space="preserve">note 49 </w:t>
      </w:r>
      <w:r w:rsidRPr="00B909F7">
        <w:rPr>
          <w:rFonts w:ascii="Times New Roman" w:hAnsi="Times New Roman" w:cs="Times New Roman"/>
          <w:bCs/>
          <w:i/>
          <w:sz w:val="22"/>
          <w:szCs w:val="22"/>
          <w:lang w:val="en-US"/>
        </w:rPr>
        <w:t>supra</w:t>
      </w:r>
      <w:r w:rsidRPr="00EA7540">
        <w:rPr>
          <w:rFonts w:ascii="Times New Roman" w:hAnsi="Times New Roman" w:cs="Times New Roman"/>
          <w:sz w:val="22"/>
          <w:szCs w:val="22"/>
          <w:lang w:val="en-US"/>
        </w:rPr>
        <w:t>.</w:t>
      </w:r>
    </w:p>
  </w:footnote>
  <w:footnote w:id="64">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EA7540">
        <w:rPr>
          <w:rFonts w:ascii="Times New Roman" w:hAnsi="Times New Roman" w:cs="Times New Roman"/>
          <w:sz w:val="22"/>
          <w:szCs w:val="22"/>
          <w:lang w:val="en-US"/>
        </w:rPr>
        <w:t xml:space="preserve">The specific language of each State’s constitutional right is not discussed in this report. For a summary of constitutional provisions </w:t>
      </w:r>
      <w:r>
        <w:rPr>
          <w:rFonts w:ascii="Times New Roman" w:hAnsi="Times New Roman" w:cs="Times New Roman"/>
          <w:sz w:val="22"/>
          <w:szCs w:val="22"/>
          <w:lang w:val="en-US"/>
        </w:rPr>
        <w:t>on</w:t>
      </w:r>
      <w:r w:rsidRPr="00EA7540">
        <w:rPr>
          <w:rFonts w:ascii="Times New Roman" w:hAnsi="Times New Roman" w:cs="Times New Roman"/>
          <w:sz w:val="22"/>
          <w:szCs w:val="22"/>
          <w:lang w:val="en-US"/>
        </w:rPr>
        <w:t xml:space="preserve"> a right to a healthy environment, see </w:t>
      </w:r>
      <w:r w:rsidRPr="00EA7540">
        <w:rPr>
          <w:rFonts w:ascii="Times New Roman" w:hAnsi="Times New Roman" w:cs="Times New Roman"/>
          <w:sz w:val="22"/>
          <w:szCs w:val="22"/>
          <w:lang w:val="en-GB"/>
        </w:rPr>
        <w:t xml:space="preserve">David Richard Boyd, </w:t>
      </w:r>
      <w:r w:rsidRPr="00EA7540">
        <w:rPr>
          <w:rFonts w:ascii="Times New Roman" w:hAnsi="Times New Roman" w:cs="Times New Roman"/>
          <w:i/>
          <w:sz w:val="22"/>
          <w:szCs w:val="22"/>
          <w:lang w:val="en-GB"/>
        </w:rPr>
        <w:t>The Environmental Rights Revolution: A Global Study of Constitutions, Human Rights, and the Environment</w:t>
      </w:r>
      <w:r w:rsidRPr="00EA7540">
        <w:rPr>
          <w:rFonts w:ascii="Times New Roman" w:hAnsi="Times New Roman" w:cs="Times New Roman"/>
          <w:sz w:val="22"/>
          <w:szCs w:val="22"/>
          <w:lang w:val="en-GB"/>
        </w:rPr>
        <w:t xml:space="preserve"> (Vancouver, Toronto, UBC Press, 2012).</w:t>
      </w:r>
    </w:p>
  </w:footnote>
  <w:footnote w:id="65">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387BCE">
        <w:rPr>
          <w:rFonts w:ascii="Times New Roman" w:hAnsi="Times New Roman" w:cs="Times New Roman"/>
          <w:i/>
          <w:sz w:val="22"/>
          <w:szCs w:val="22"/>
          <w:lang w:val="en-US"/>
        </w:rPr>
        <w:t>National Report of Spain</w:t>
      </w:r>
      <w:r w:rsidRPr="00EA7540">
        <w:rPr>
          <w:rFonts w:ascii="Times New Roman" w:hAnsi="Times New Roman" w:cs="Times New Roman"/>
          <w:sz w:val="22"/>
          <w:szCs w:val="22"/>
          <w:lang w:val="en-US"/>
        </w:rPr>
        <w:t>, ¶ 10.</w:t>
      </w:r>
    </w:p>
  </w:footnote>
  <w:footnote w:id="66">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387BCE">
        <w:rPr>
          <w:rFonts w:ascii="Times New Roman" w:hAnsi="Times New Roman" w:cs="Times New Roman"/>
          <w:i/>
          <w:sz w:val="22"/>
          <w:szCs w:val="22"/>
          <w:lang w:val="en-US"/>
        </w:rPr>
        <w:t>National Report of the Maldives</w:t>
      </w:r>
      <w:r w:rsidRPr="00EA7540">
        <w:rPr>
          <w:rFonts w:ascii="Times New Roman" w:hAnsi="Times New Roman" w:cs="Times New Roman"/>
          <w:sz w:val="22"/>
          <w:szCs w:val="22"/>
          <w:lang w:val="en-US"/>
        </w:rPr>
        <w:t>, ¶ 15.</w:t>
      </w:r>
    </w:p>
  </w:footnote>
  <w:footnote w:id="67">
    <w:p w:rsidR="009E5B96" w:rsidRPr="00EA7540" w:rsidRDefault="009E5B96" w:rsidP="00EA7540">
      <w:pPr>
        <w:pStyle w:val="Normal1"/>
        <w:spacing w:after="240" w:line="240" w:lineRule="auto"/>
        <w:contextualSpacing w:val="0"/>
        <w:rPr>
          <w:rFonts w:ascii="Times New Roman" w:hAnsi="Times New Roman" w:cs="Times New Roman"/>
        </w:rPr>
      </w:pPr>
      <w:r w:rsidRPr="00EA7540">
        <w:rPr>
          <w:rFonts w:ascii="Times New Roman" w:hAnsi="Times New Roman" w:cs="Times New Roman"/>
          <w:vertAlign w:val="superscript"/>
        </w:rPr>
        <w:footnoteRef/>
      </w:r>
      <w:r w:rsidRPr="00EA7540">
        <w:rPr>
          <w:rFonts w:ascii="Times New Roman" w:hAnsi="Times New Roman" w:cs="Times New Roman"/>
        </w:rPr>
        <w:t xml:space="preserve"> </w:t>
      </w:r>
      <w:r w:rsidRPr="00387BCE">
        <w:rPr>
          <w:rFonts w:ascii="Times New Roman" w:hAnsi="Times New Roman" w:cs="Times New Roman"/>
          <w:i/>
        </w:rPr>
        <w:t>National Report of Mongolia</w:t>
      </w:r>
      <w:r w:rsidRPr="00EA7540">
        <w:rPr>
          <w:rFonts w:ascii="Times New Roman" w:hAnsi="Times New Roman" w:cs="Times New Roman"/>
        </w:rPr>
        <w:t>, ¶ 98.</w:t>
      </w:r>
    </w:p>
  </w:footnote>
  <w:footnote w:id="68">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387BCE">
        <w:rPr>
          <w:rFonts w:ascii="Times New Roman" w:hAnsi="Times New Roman" w:cs="Times New Roman"/>
          <w:i/>
          <w:sz w:val="22"/>
          <w:szCs w:val="22"/>
          <w:lang w:val="en-US"/>
        </w:rPr>
        <w:t>National Report of Peru</w:t>
      </w:r>
      <w:r w:rsidRPr="00EA7540">
        <w:rPr>
          <w:rFonts w:ascii="Times New Roman" w:hAnsi="Times New Roman" w:cs="Times New Roman"/>
          <w:sz w:val="22"/>
          <w:szCs w:val="22"/>
          <w:lang w:val="en-US"/>
        </w:rPr>
        <w:t>, ¶ 113.</w:t>
      </w:r>
    </w:p>
  </w:footnote>
  <w:footnote w:id="69">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4C14DF">
        <w:rPr>
          <w:rFonts w:ascii="Times New Roman" w:hAnsi="Times New Roman" w:cs="Times New Roman"/>
          <w:i/>
          <w:sz w:val="22"/>
          <w:szCs w:val="22"/>
          <w:lang w:val="en-US"/>
        </w:rPr>
        <w:t>Ibid.</w:t>
      </w:r>
    </w:p>
  </w:footnote>
  <w:footnote w:id="70">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387BCE">
        <w:rPr>
          <w:rFonts w:ascii="Times New Roman" w:hAnsi="Times New Roman" w:cs="Times New Roman"/>
          <w:i/>
          <w:sz w:val="22"/>
          <w:szCs w:val="22"/>
          <w:lang w:val="en-US"/>
        </w:rPr>
        <w:t>National Report of Greece</w:t>
      </w:r>
      <w:r w:rsidRPr="00EA7540">
        <w:rPr>
          <w:rFonts w:ascii="Times New Roman" w:hAnsi="Times New Roman" w:cs="Times New Roman"/>
          <w:sz w:val="22"/>
          <w:szCs w:val="22"/>
          <w:lang w:val="en-US"/>
        </w:rPr>
        <w:t>, ¶ 15.</w:t>
      </w:r>
    </w:p>
  </w:footnote>
  <w:footnote w:id="71">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387BCE">
        <w:rPr>
          <w:rFonts w:ascii="Times New Roman" w:hAnsi="Times New Roman" w:cs="Times New Roman"/>
          <w:i/>
          <w:sz w:val="22"/>
          <w:szCs w:val="22"/>
          <w:lang w:val="en-US"/>
        </w:rPr>
        <w:t>National Report of Ivory Coast,</w:t>
      </w:r>
      <w:r w:rsidRPr="00EA7540">
        <w:rPr>
          <w:rFonts w:ascii="Times New Roman" w:hAnsi="Times New Roman" w:cs="Times New Roman"/>
          <w:sz w:val="22"/>
          <w:szCs w:val="22"/>
          <w:lang w:val="en-US"/>
        </w:rPr>
        <w:t xml:space="preserve"> ¶ 91.</w:t>
      </w:r>
    </w:p>
  </w:footnote>
  <w:footnote w:id="72">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387BCE">
        <w:rPr>
          <w:rFonts w:ascii="Times New Roman" w:hAnsi="Times New Roman" w:cs="Times New Roman"/>
          <w:i/>
          <w:sz w:val="22"/>
          <w:szCs w:val="22"/>
          <w:lang w:val="en-US"/>
        </w:rPr>
        <w:t>National Report of Belarus</w:t>
      </w:r>
      <w:r w:rsidRPr="00EA7540">
        <w:rPr>
          <w:rFonts w:ascii="Times New Roman" w:hAnsi="Times New Roman" w:cs="Times New Roman"/>
          <w:sz w:val="22"/>
          <w:szCs w:val="22"/>
          <w:lang w:val="en-US"/>
        </w:rPr>
        <w:t xml:space="preserve">, ¶ 56; </w:t>
      </w:r>
      <w:r w:rsidRPr="00387BCE">
        <w:rPr>
          <w:rFonts w:ascii="Times New Roman" w:hAnsi="Times New Roman" w:cs="Times New Roman"/>
          <w:i/>
          <w:sz w:val="22"/>
          <w:szCs w:val="22"/>
          <w:lang w:val="en-US"/>
        </w:rPr>
        <w:t>National Report of Kyrgyzstan</w:t>
      </w:r>
      <w:r w:rsidRPr="00EA7540">
        <w:rPr>
          <w:rFonts w:ascii="Times New Roman" w:hAnsi="Times New Roman" w:cs="Times New Roman"/>
          <w:sz w:val="22"/>
          <w:szCs w:val="22"/>
          <w:lang w:val="en-US"/>
        </w:rPr>
        <w:t>, ¶ 110.</w:t>
      </w:r>
    </w:p>
  </w:footnote>
  <w:footnote w:id="73">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387BCE">
        <w:rPr>
          <w:rFonts w:ascii="Times New Roman" w:hAnsi="Times New Roman" w:cs="Times New Roman"/>
          <w:i/>
          <w:sz w:val="22"/>
          <w:szCs w:val="22"/>
          <w:lang w:val="en-US"/>
        </w:rPr>
        <w:t>National Report of Brazil</w:t>
      </w:r>
      <w:r w:rsidRPr="00EA7540">
        <w:rPr>
          <w:rFonts w:ascii="Times New Roman" w:hAnsi="Times New Roman" w:cs="Times New Roman"/>
          <w:sz w:val="22"/>
          <w:szCs w:val="22"/>
          <w:lang w:val="en-US"/>
        </w:rPr>
        <w:t>, ¶ 36.</w:t>
      </w:r>
    </w:p>
  </w:footnote>
  <w:footnote w:id="74">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387BCE">
        <w:rPr>
          <w:rFonts w:ascii="Times New Roman" w:hAnsi="Times New Roman" w:cs="Times New Roman"/>
          <w:i/>
          <w:sz w:val="22"/>
          <w:szCs w:val="22"/>
        </w:rPr>
        <w:t>National Report of Ivory Coast</w:t>
      </w:r>
      <w:r w:rsidRPr="00EA7540">
        <w:rPr>
          <w:rFonts w:ascii="Times New Roman" w:hAnsi="Times New Roman" w:cs="Times New Roman"/>
          <w:sz w:val="22"/>
          <w:szCs w:val="22"/>
        </w:rPr>
        <w:t>, ¶ 91.</w:t>
      </w:r>
    </w:p>
  </w:footnote>
  <w:footnote w:id="75">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387BCE">
        <w:rPr>
          <w:rFonts w:ascii="Times New Roman" w:hAnsi="Times New Roman" w:cs="Times New Roman"/>
          <w:i/>
          <w:sz w:val="22"/>
          <w:szCs w:val="22"/>
          <w:lang w:val="en-US"/>
        </w:rPr>
        <w:t>Final Report of Working Group on Ghana, Brazil comments</w:t>
      </w:r>
      <w:r w:rsidRPr="00EA7540">
        <w:rPr>
          <w:rFonts w:ascii="Times New Roman" w:hAnsi="Times New Roman" w:cs="Times New Roman"/>
          <w:sz w:val="22"/>
          <w:szCs w:val="22"/>
          <w:lang w:val="en-US"/>
        </w:rPr>
        <w:t xml:space="preserve">, ¶ 57; </w:t>
      </w:r>
      <w:r w:rsidRPr="00387BCE">
        <w:rPr>
          <w:rFonts w:ascii="Times New Roman" w:hAnsi="Times New Roman" w:cs="Times New Roman"/>
          <w:i/>
          <w:sz w:val="22"/>
          <w:szCs w:val="22"/>
          <w:lang w:val="en-US"/>
        </w:rPr>
        <w:t>National Report of Mongolia</w:t>
      </w:r>
      <w:r w:rsidRPr="00EA7540">
        <w:rPr>
          <w:rFonts w:ascii="Times New Roman" w:hAnsi="Times New Roman" w:cs="Times New Roman"/>
          <w:sz w:val="22"/>
          <w:szCs w:val="22"/>
          <w:lang w:val="en-US"/>
        </w:rPr>
        <w:t xml:space="preserve">, ¶ 99; </w:t>
      </w:r>
      <w:r w:rsidRPr="00387BCE">
        <w:rPr>
          <w:rFonts w:ascii="Times New Roman" w:hAnsi="Times New Roman" w:cs="Times New Roman"/>
          <w:i/>
          <w:sz w:val="22"/>
          <w:szCs w:val="22"/>
          <w:lang w:val="en-US"/>
        </w:rPr>
        <w:t>Final Report of the Working Group on Nauru, Bolivia comments</w:t>
      </w:r>
      <w:r w:rsidRPr="00EA7540">
        <w:rPr>
          <w:rFonts w:ascii="Times New Roman" w:hAnsi="Times New Roman" w:cs="Times New Roman"/>
          <w:sz w:val="22"/>
          <w:szCs w:val="22"/>
          <w:lang w:val="en-US"/>
        </w:rPr>
        <w:t>, ¶ 66.</w:t>
      </w:r>
    </w:p>
  </w:footnote>
  <w:footnote w:id="76">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387BCE">
        <w:rPr>
          <w:rFonts w:ascii="Times New Roman" w:hAnsi="Times New Roman" w:cs="Times New Roman"/>
          <w:i/>
          <w:sz w:val="22"/>
          <w:szCs w:val="22"/>
          <w:lang w:val="en-US"/>
        </w:rPr>
        <w:t>National Report of Greece</w:t>
      </w:r>
      <w:r w:rsidRPr="00EA7540">
        <w:rPr>
          <w:rFonts w:ascii="Times New Roman" w:hAnsi="Times New Roman" w:cs="Times New Roman"/>
          <w:sz w:val="22"/>
          <w:szCs w:val="22"/>
          <w:lang w:val="en-US"/>
        </w:rPr>
        <w:t>, ¶</w:t>
      </w:r>
      <w:r>
        <w:rPr>
          <w:rFonts w:ascii="Times New Roman" w:hAnsi="Times New Roman" w:cs="Times New Roman"/>
          <w:sz w:val="22"/>
          <w:szCs w:val="22"/>
          <w:lang w:val="en-US"/>
        </w:rPr>
        <w:t xml:space="preserve"> 15.</w:t>
      </w:r>
    </w:p>
  </w:footnote>
  <w:footnote w:id="77">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064B76">
        <w:rPr>
          <w:rFonts w:ascii="Times New Roman" w:hAnsi="Times New Roman" w:cs="Times New Roman"/>
          <w:i/>
          <w:sz w:val="22"/>
          <w:szCs w:val="22"/>
          <w:lang w:val="en-US"/>
        </w:rPr>
        <w:t>National Report of Kuwait</w:t>
      </w:r>
      <w:r w:rsidRPr="00EA7540">
        <w:rPr>
          <w:rFonts w:ascii="Times New Roman" w:hAnsi="Times New Roman" w:cs="Times New Roman"/>
          <w:sz w:val="22"/>
          <w:szCs w:val="22"/>
          <w:lang w:val="en-US"/>
        </w:rPr>
        <w:t>, p</w:t>
      </w:r>
      <w:r>
        <w:rPr>
          <w:rFonts w:ascii="Times New Roman" w:hAnsi="Times New Roman" w:cs="Times New Roman"/>
          <w:sz w:val="22"/>
          <w:szCs w:val="22"/>
          <w:lang w:val="en-US"/>
        </w:rPr>
        <w:t>age</w:t>
      </w:r>
      <w:r w:rsidRPr="00EA7540">
        <w:rPr>
          <w:rFonts w:ascii="Times New Roman" w:hAnsi="Times New Roman" w:cs="Times New Roman"/>
          <w:sz w:val="22"/>
          <w:szCs w:val="22"/>
          <w:lang w:val="en-US"/>
        </w:rPr>
        <w:t xml:space="preserve"> 21.</w:t>
      </w:r>
    </w:p>
  </w:footnote>
  <w:footnote w:id="78">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064B76">
        <w:rPr>
          <w:rFonts w:ascii="Times New Roman" w:hAnsi="Times New Roman" w:cs="Times New Roman"/>
          <w:i/>
          <w:sz w:val="22"/>
          <w:szCs w:val="22"/>
        </w:rPr>
        <w:t>National Report of Nigeria</w:t>
      </w:r>
      <w:r w:rsidRPr="00EA7540">
        <w:rPr>
          <w:rFonts w:ascii="Times New Roman" w:hAnsi="Times New Roman" w:cs="Times New Roman"/>
          <w:sz w:val="22"/>
          <w:szCs w:val="22"/>
        </w:rPr>
        <w:t>, ¶ 80.</w:t>
      </w:r>
    </w:p>
  </w:footnote>
  <w:footnote w:id="79">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064B76">
        <w:rPr>
          <w:rFonts w:ascii="Times New Roman" w:hAnsi="Times New Roman" w:cs="Times New Roman"/>
          <w:i/>
          <w:sz w:val="22"/>
          <w:szCs w:val="22"/>
          <w:lang w:val="en-US"/>
        </w:rPr>
        <w:t>National Report of Vanuatu</w:t>
      </w:r>
      <w:r w:rsidRPr="00EA7540">
        <w:rPr>
          <w:rFonts w:ascii="Times New Roman" w:hAnsi="Times New Roman" w:cs="Times New Roman"/>
          <w:sz w:val="22"/>
          <w:szCs w:val="22"/>
          <w:lang w:val="en-US"/>
        </w:rPr>
        <w:t>, ¶ 11.</w:t>
      </w:r>
    </w:p>
  </w:footnote>
  <w:footnote w:id="80">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064B76">
        <w:rPr>
          <w:rFonts w:ascii="Times New Roman" w:hAnsi="Times New Roman" w:cs="Times New Roman"/>
          <w:i/>
          <w:sz w:val="22"/>
          <w:szCs w:val="22"/>
          <w:lang w:val="en-US"/>
        </w:rPr>
        <w:t>National Report of Mongolia</w:t>
      </w:r>
      <w:r w:rsidRPr="00EA7540">
        <w:rPr>
          <w:rFonts w:ascii="Times New Roman" w:hAnsi="Times New Roman" w:cs="Times New Roman"/>
          <w:sz w:val="22"/>
          <w:szCs w:val="22"/>
          <w:lang w:val="en-US"/>
        </w:rPr>
        <w:t>, ¶ 99.</w:t>
      </w:r>
    </w:p>
  </w:footnote>
  <w:footnote w:id="81">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064B76">
        <w:rPr>
          <w:rFonts w:ascii="Times New Roman" w:hAnsi="Times New Roman" w:cs="Times New Roman"/>
          <w:i/>
          <w:sz w:val="22"/>
          <w:szCs w:val="22"/>
          <w:lang w:val="en-US"/>
        </w:rPr>
        <w:t>National Report of Kuwait</w:t>
      </w:r>
      <w:r w:rsidRPr="00EA7540">
        <w:rPr>
          <w:rFonts w:ascii="Times New Roman" w:hAnsi="Times New Roman" w:cs="Times New Roman"/>
          <w:sz w:val="22"/>
          <w:szCs w:val="22"/>
          <w:lang w:val="en-US"/>
        </w:rPr>
        <w:t>, p</w:t>
      </w:r>
      <w:r>
        <w:rPr>
          <w:rFonts w:ascii="Times New Roman" w:hAnsi="Times New Roman" w:cs="Times New Roman"/>
          <w:sz w:val="22"/>
          <w:szCs w:val="22"/>
          <w:lang w:val="en-US"/>
        </w:rPr>
        <w:t>age</w:t>
      </w:r>
      <w:r w:rsidRPr="00EA7540">
        <w:rPr>
          <w:rFonts w:ascii="Times New Roman" w:hAnsi="Times New Roman" w:cs="Times New Roman"/>
          <w:sz w:val="22"/>
          <w:szCs w:val="22"/>
          <w:lang w:val="en-US"/>
        </w:rPr>
        <w:t xml:space="preserve"> 21.</w:t>
      </w:r>
    </w:p>
  </w:footnote>
  <w:footnote w:id="82">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064B76">
        <w:rPr>
          <w:rFonts w:ascii="Times New Roman" w:hAnsi="Times New Roman" w:cs="Times New Roman"/>
          <w:i/>
          <w:sz w:val="22"/>
          <w:szCs w:val="22"/>
          <w:lang w:val="en-US"/>
        </w:rPr>
        <w:t>National Report of Cuba</w:t>
      </w:r>
      <w:r w:rsidRPr="00EA7540">
        <w:rPr>
          <w:rFonts w:ascii="Times New Roman" w:hAnsi="Times New Roman" w:cs="Times New Roman"/>
          <w:sz w:val="22"/>
          <w:szCs w:val="22"/>
          <w:lang w:val="en-US"/>
        </w:rPr>
        <w:t>, ¶ 125.</w:t>
      </w:r>
    </w:p>
  </w:footnote>
  <w:footnote w:id="83">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4C14DF">
        <w:rPr>
          <w:rFonts w:ascii="Times New Roman" w:hAnsi="Times New Roman" w:cs="Times New Roman"/>
          <w:i/>
          <w:sz w:val="22"/>
          <w:szCs w:val="22"/>
          <w:lang w:val="en-US"/>
        </w:rPr>
        <w:t>Ibid.</w:t>
      </w:r>
    </w:p>
  </w:footnote>
  <w:footnote w:id="84">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064B76">
        <w:rPr>
          <w:rFonts w:ascii="Times New Roman" w:hAnsi="Times New Roman" w:cs="Times New Roman"/>
          <w:i/>
          <w:sz w:val="22"/>
          <w:szCs w:val="22"/>
          <w:lang w:val="en-US"/>
        </w:rPr>
        <w:t>National Report of Ghana</w:t>
      </w:r>
      <w:r w:rsidRPr="00EA7540">
        <w:rPr>
          <w:rFonts w:ascii="Times New Roman" w:hAnsi="Times New Roman" w:cs="Times New Roman"/>
          <w:sz w:val="22"/>
          <w:szCs w:val="22"/>
          <w:lang w:val="en-US"/>
        </w:rPr>
        <w:t>, ¶ 47.</w:t>
      </w:r>
    </w:p>
  </w:footnote>
  <w:footnote w:id="85">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064B76">
        <w:rPr>
          <w:rFonts w:ascii="Times New Roman" w:hAnsi="Times New Roman" w:cs="Times New Roman"/>
          <w:i/>
          <w:sz w:val="22"/>
          <w:szCs w:val="22"/>
          <w:lang w:val="en-US"/>
        </w:rPr>
        <w:t>National Report of Guinea</w:t>
      </w:r>
      <w:r w:rsidRPr="00EA7540">
        <w:rPr>
          <w:rFonts w:ascii="Times New Roman" w:hAnsi="Times New Roman" w:cs="Times New Roman"/>
          <w:sz w:val="22"/>
          <w:szCs w:val="22"/>
          <w:lang w:val="en-US"/>
        </w:rPr>
        <w:t>, ¶ 85.</w:t>
      </w:r>
    </w:p>
  </w:footnote>
  <w:footnote w:id="86">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064B76">
        <w:rPr>
          <w:rFonts w:ascii="Times New Roman" w:hAnsi="Times New Roman" w:cs="Times New Roman"/>
          <w:i/>
          <w:sz w:val="22"/>
          <w:szCs w:val="22"/>
          <w:lang w:val="en-US"/>
        </w:rPr>
        <w:t>National Report of Greece</w:t>
      </w:r>
      <w:r w:rsidRPr="00EA7540">
        <w:rPr>
          <w:rFonts w:ascii="Times New Roman" w:hAnsi="Times New Roman" w:cs="Times New Roman"/>
          <w:sz w:val="22"/>
          <w:szCs w:val="22"/>
          <w:lang w:val="en-US"/>
        </w:rPr>
        <w:t>, ¶ 15.</w:t>
      </w:r>
    </w:p>
  </w:footnote>
  <w:footnote w:id="87">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064B76">
        <w:rPr>
          <w:rFonts w:ascii="Times New Roman" w:hAnsi="Times New Roman" w:cs="Times New Roman"/>
          <w:i/>
          <w:sz w:val="22"/>
          <w:szCs w:val="22"/>
          <w:lang w:val="en-US"/>
        </w:rPr>
        <w:t>National Report of Somalia</w:t>
      </w:r>
      <w:r w:rsidRPr="00EA7540">
        <w:rPr>
          <w:rFonts w:ascii="Times New Roman" w:hAnsi="Times New Roman" w:cs="Times New Roman"/>
          <w:sz w:val="22"/>
          <w:szCs w:val="22"/>
          <w:lang w:val="en-US"/>
        </w:rPr>
        <w:t>, ¶ 59.</w:t>
      </w:r>
    </w:p>
  </w:footnote>
  <w:footnote w:id="88">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064B76">
        <w:rPr>
          <w:rFonts w:ascii="Times New Roman" w:hAnsi="Times New Roman" w:cs="Times New Roman"/>
          <w:i/>
          <w:sz w:val="22"/>
          <w:szCs w:val="22"/>
          <w:lang w:val="en-US"/>
        </w:rPr>
        <w:t>Final Report of the Working Group on Nauru, Bolivia comments</w:t>
      </w:r>
      <w:r w:rsidRPr="00EA7540">
        <w:rPr>
          <w:rFonts w:ascii="Times New Roman" w:hAnsi="Times New Roman" w:cs="Times New Roman"/>
          <w:sz w:val="22"/>
          <w:szCs w:val="22"/>
          <w:lang w:val="en-US"/>
        </w:rPr>
        <w:t>, ¶ 66.</w:t>
      </w:r>
    </w:p>
  </w:footnote>
  <w:footnote w:id="89">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064B76">
        <w:rPr>
          <w:rFonts w:ascii="Times New Roman" w:hAnsi="Times New Roman" w:cs="Times New Roman"/>
          <w:i/>
          <w:sz w:val="22"/>
          <w:szCs w:val="22"/>
          <w:lang w:val="en-US"/>
        </w:rPr>
        <w:t>Final Report of Working Group on Ghana, Brazil comments</w:t>
      </w:r>
      <w:r w:rsidRPr="00EA7540">
        <w:rPr>
          <w:rFonts w:ascii="Times New Roman" w:hAnsi="Times New Roman" w:cs="Times New Roman"/>
          <w:sz w:val="22"/>
          <w:szCs w:val="22"/>
          <w:lang w:val="en-US"/>
        </w:rPr>
        <w:t>, ¶ 57.</w:t>
      </w:r>
    </w:p>
  </w:footnote>
  <w:footnote w:id="90">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064B76">
        <w:rPr>
          <w:rFonts w:ascii="Times New Roman" w:hAnsi="Times New Roman" w:cs="Times New Roman"/>
          <w:i/>
          <w:sz w:val="22"/>
          <w:szCs w:val="22"/>
          <w:lang w:val="en-US"/>
        </w:rPr>
        <w:t>Final Report of Working Group on Ghana, Germany comments</w:t>
      </w:r>
      <w:r w:rsidRPr="00EA7540">
        <w:rPr>
          <w:rFonts w:ascii="Times New Roman" w:hAnsi="Times New Roman" w:cs="Times New Roman"/>
          <w:sz w:val="22"/>
          <w:szCs w:val="22"/>
          <w:lang w:val="en-US"/>
        </w:rPr>
        <w:t>, ¶ 47.</w:t>
      </w:r>
    </w:p>
  </w:footnote>
  <w:footnote w:id="91">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064B76">
        <w:rPr>
          <w:rFonts w:ascii="Times New Roman" w:hAnsi="Times New Roman" w:cs="Times New Roman"/>
          <w:i/>
          <w:sz w:val="22"/>
          <w:szCs w:val="22"/>
          <w:lang w:val="en-US"/>
        </w:rPr>
        <w:t>Final Report of Working Group on Italy, Israel recommendation</w:t>
      </w:r>
      <w:r w:rsidRPr="00EA7540">
        <w:rPr>
          <w:rFonts w:ascii="Times New Roman" w:hAnsi="Times New Roman" w:cs="Times New Roman"/>
          <w:sz w:val="22"/>
          <w:szCs w:val="22"/>
          <w:lang w:val="en-US"/>
        </w:rPr>
        <w:t>, ¶ 89.</w:t>
      </w:r>
    </w:p>
  </w:footnote>
  <w:footnote w:id="92">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064B76">
        <w:rPr>
          <w:rFonts w:ascii="Times New Roman" w:hAnsi="Times New Roman" w:cs="Times New Roman"/>
          <w:i/>
          <w:sz w:val="22"/>
          <w:szCs w:val="22"/>
          <w:lang w:val="en-US"/>
        </w:rPr>
        <w:t>Final Report of the Working Group on Nauru, Brazil comments</w:t>
      </w:r>
      <w:r w:rsidRPr="00EA7540">
        <w:rPr>
          <w:rFonts w:ascii="Times New Roman" w:hAnsi="Times New Roman" w:cs="Times New Roman"/>
          <w:sz w:val="22"/>
          <w:szCs w:val="22"/>
          <w:lang w:val="en-US"/>
        </w:rPr>
        <w:t>, ¶ 65.</w:t>
      </w:r>
    </w:p>
  </w:footnote>
  <w:footnote w:id="93">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D772A6">
        <w:rPr>
          <w:rFonts w:ascii="Times New Roman" w:hAnsi="Times New Roman" w:cs="Times New Roman"/>
          <w:i/>
          <w:sz w:val="22"/>
          <w:szCs w:val="22"/>
          <w:lang w:val="en-US"/>
        </w:rPr>
        <w:t>Final Report of the Working Group on Dominica, Bangladesh comments,</w:t>
      </w:r>
      <w:r w:rsidRPr="00EA7540">
        <w:rPr>
          <w:rFonts w:ascii="Times New Roman" w:hAnsi="Times New Roman" w:cs="Times New Roman"/>
          <w:sz w:val="22"/>
          <w:szCs w:val="22"/>
          <w:lang w:val="en-US"/>
        </w:rPr>
        <w:t xml:space="preserve"> ¶ 63.</w:t>
      </w:r>
    </w:p>
  </w:footnote>
  <w:footnote w:id="94">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D772A6">
        <w:rPr>
          <w:rFonts w:ascii="Times New Roman" w:hAnsi="Times New Roman" w:cs="Times New Roman"/>
          <w:i/>
          <w:sz w:val="22"/>
          <w:szCs w:val="22"/>
          <w:lang w:val="en-US"/>
        </w:rPr>
        <w:t>Final Report of the Working Group on Peru, Turkey comments</w:t>
      </w:r>
      <w:r w:rsidRPr="00EA7540">
        <w:rPr>
          <w:rFonts w:ascii="Times New Roman" w:hAnsi="Times New Roman" w:cs="Times New Roman"/>
          <w:sz w:val="22"/>
          <w:szCs w:val="22"/>
          <w:lang w:val="en-US"/>
        </w:rPr>
        <w:t>, ¶ 52.</w:t>
      </w:r>
    </w:p>
  </w:footnote>
  <w:footnote w:id="95">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D772A6">
        <w:rPr>
          <w:rFonts w:ascii="Times New Roman" w:hAnsi="Times New Roman" w:cs="Times New Roman"/>
          <w:i/>
          <w:sz w:val="22"/>
          <w:szCs w:val="22"/>
          <w:lang w:val="en-US"/>
        </w:rPr>
        <w:t>Final Report of the Working Group on Madagascar</w:t>
      </w:r>
      <w:r w:rsidRPr="00EA7540">
        <w:rPr>
          <w:rFonts w:ascii="Times New Roman" w:hAnsi="Times New Roman" w:cs="Times New Roman"/>
          <w:sz w:val="22"/>
          <w:szCs w:val="22"/>
          <w:lang w:val="en-US"/>
        </w:rPr>
        <w:t>, ¶ 64.</w:t>
      </w:r>
    </w:p>
  </w:footnote>
  <w:footnote w:id="96">
    <w:p w:rsidR="009E5B96" w:rsidRPr="00EA7540" w:rsidRDefault="009E5B96" w:rsidP="00EA7540">
      <w:pPr>
        <w:spacing w:line="240" w:lineRule="auto"/>
        <w:rPr>
          <w:rFonts w:ascii="Times New Roman" w:hAnsi="Times New Roman" w:cs="Times New Roman"/>
        </w:rPr>
      </w:pPr>
      <w:r w:rsidRPr="00EA7540">
        <w:rPr>
          <w:rFonts w:ascii="Times New Roman" w:hAnsi="Times New Roman" w:cs="Times New Roman"/>
          <w:vertAlign w:val="superscript"/>
        </w:rPr>
        <w:footnoteRef/>
      </w:r>
      <w:r w:rsidRPr="00EA7540">
        <w:rPr>
          <w:rFonts w:ascii="Times New Roman" w:hAnsi="Times New Roman" w:cs="Times New Roman"/>
        </w:rPr>
        <w:t xml:space="preserve"> </w:t>
      </w:r>
      <w:r w:rsidRPr="00D772A6">
        <w:rPr>
          <w:rFonts w:ascii="Times New Roman" w:hAnsi="Times New Roman" w:cs="Times New Roman"/>
          <w:i/>
        </w:rPr>
        <w:t>National Report of Iceland</w:t>
      </w:r>
      <w:r w:rsidRPr="00EA7540">
        <w:rPr>
          <w:rFonts w:ascii="Times New Roman" w:hAnsi="Times New Roman" w:cs="Times New Roman"/>
        </w:rPr>
        <w:t xml:space="preserve">, ¶ 112 </w:t>
      </w:r>
    </w:p>
  </w:footnote>
  <w:footnote w:id="97">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Pr>
          <w:rFonts w:ascii="Times New Roman" w:hAnsi="Times New Roman" w:cs="Times New Roman"/>
          <w:i/>
          <w:sz w:val="22"/>
          <w:szCs w:val="22"/>
          <w:lang w:val="en-US"/>
        </w:rPr>
        <w:t>Ibid</w:t>
      </w:r>
      <w:r w:rsidRPr="00EA7540">
        <w:rPr>
          <w:rFonts w:ascii="Times New Roman" w:hAnsi="Times New Roman" w:cs="Times New Roman"/>
          <w:sz w:val="22"/>
          <w:szCs w:val="22"/>
          <w:lang w:val="en-US"/>
        </w:rPr>
        <w:t>.</w:t>
      </w:r>
    </w:p>
  </w:footnote>
  <w:footnote w:id="98">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D772A6">
        <w:rPr>
          <w:rFonts w:ascii="Times New Roman" w:hAnsi="Times New Roman" w:cs="Times New Roman"/>
          <w:i/>
          <w:sz w:val="22"/>
          <w:szCs w:val="22"/>
          <w:lang w:val="en-US"/>
        </w:rPr>
        <w:t>National Report of Israel</w:t>
      </w:r>
      <w:r w:rsidRPr="00EA7540">
        <w:rPr>
          <w:rFonts w:ascii="Times New Roman" w:hAnsi="Times New Roman" w:cs="Times New Roman"/>
          <w:sz w:val="22"/>
          <w:szCs w:val="22"/>
          <w:lang w:val="en-US"/>
        </w:rPr>
        <w:t>, ¶ 44.</w:t>
      </w:r>
    </w:p>
  </w:footnote>
  <w:footnote w:id="99">
    <w:p w:rsidR="009E5B96" w:rsidRPr="00EA7540" w:rsidRDefault="009E5B96" w:rsidP="00EA7540">
      <w:pPr>
        <w:pStyle w:val="Normal1"/>
        <w:spacing w:after="240" w:line="240" w:lineRule="auto"/>
        <w:contextualSpacing w:val="0"/>
        <w:rPr>
          <w:rFonts w:ascii="Times New Roman" w:hAnsi="Times New Roman" w:cs="Times New Roman"/>
        </w:rPr>
      </w:pPr>
      <w:r w:rsidRPr="00EA7540">
        <w:rPr>
          <w:rFonts w:ascii="Times New Roman" w:hAnsi="Times New Roman" w:cs="Times New Roman"/>
          <w:vertAlign w:val="superscript"/>
        </w:rPr>
        <w:footnoteRef/>
      </w:r>
      <w:r w:rsidRPr="00EA7540">
        <w:rPr>
          <w:rFonts w:ascii="Times New Roman" w:hAnsi="Times New Roman" w:cs="Times New Roman"/>
        </w:rPr>
        <w:t xml:space="preserve"> </w:t>
      </w:r>
      <w:r w:rsidRPr="00D772A6">
        <w:rPr>
          <w:rFonts w:ascii="Times New Roman" w:hAnsi="Times New Roman" w:cs="Times New Roman"/>
          <w:i/>
        </w:rPr>
        <w:t xml:space="preserve">National </w:t>
      </w:r>
      <w:r>
        <w:rPr>
          <w:rFonts w:ascii="Times New Roman" w:hAnsi="Times New Roman" w:cs="Times New Roman"/>
          <w:i/>
        </w:rPr>
        <w:t>R</w:t>
      </w:r>
      <w:r w:rsidRPr="00D772A6">
        <w:rPr>
          <w:rFonts w:ascii="Times New Roman" w:hAnsi="Times New Roman" w:cs="Times New Roman"/>
          <w:i/>
        </w:rPr>
        <w:t>eport of Kazakhstan</w:t>
      </w:r>
      <w:r w:rsidRPr="00EA7540">
        <w:rPr>
          <w:rFonts w:ascii="Times New Roman" w:hAnsi="Times New Roman" w:cs="Times New Roman"/>
        </w:rPr>
        <w:t xml:space="preserve">, ¶ 112. </w:t>
      </w:r>
    </w:p>
  </w:footnote>
  <w:footnote w:id="100">
    <w:p w:rsidR="009E5B96" w:rsidRPr="00EA7540" w:rsidRDefault="009E5B96" w:rsidP="00EA7540">
      <w:pPr>
        <w:spacing w:line="240" w:lineRule="auto"/>
        <w:rPr>
          <w:rFonts w:ascii="Times New Roman" w:hAnsi="Times New Roman" w:cs="Times New Roman"/>
        </w:rPr>
      </w:pPr>
      <w:r w:rsidRPr="00EA7540">
        <w:rPr>
          <w:rFonts w:ascii="Times New Roman" w:hAnsi="Times New Roman" w:cs="Times New Roman"/>
          <w:vertAlign w:val="superscript"/>
        </w:rPr>
        <w:footnoteRef/>
      </w:r>
      <w:r w:rsidRPr="00EA7540">
        <w:rPr>
          <w:rFonts w:ascii="Times New Roman" w:hAnsi="Times New Roman" w:cs="Times New Roman"/>
        </w:rPr>
        <w:t xml:space="preserve"> </w:t>
      </w:r>
      <w:r w:rsidRPr="00B909F7">
        <w:rPr>
          <w:rFonts w:ascii="Times New Roman" w:hAnsi="Times New Roman" w:cs="Times New Roman"/>
          <w:i/>
        </w:rPr>
        <w:t>Ibid</w:t>
      </w:r>
      <w:r>
        <w:rPr>
          <w:rFonts w:ascii="Times New Roman" w:hAnsi="Times New Roman" w:cs="Times New Roman"/>
          <w:i/>
        </w:rPr>
        <w:t>.</w:t>
      </w:r>
      <w:r w:rsidRPr="00EA7540">
        <w:rPr>
          <w:rFonts w:ascii="Times New Roman" w:hAnsi="Times New Roman" w:cs="Times New Roman"/>
        </w:rPr>
        <w:t xml:space="preserve"> ¶ 115. </w:t>
      </w:r>
    </w:p>
  </w:footnote>
  <w:footnote w:id="101">
    <w:p w:rsidR="009E5B96" w:rsidRPr="00EA7540" w:rsidRDefault="009E5B96" w:rsidP="00EA7540">
      <w:pPr>
        <w:pStyle w:val="Normal1"/>
        <w:spacing w:after="240" w:line="240" w:lineRule="auto"/>
        <w:contextualSpacing w:val="0"/>
        <w:rPr>
          <w:rFonts w:ascii="Times New Roman" w:hAnsi="Times New Roman" w:cs="Times New Roman"/>
        </w:rPr>
      </w:pPr>
      <w:r w:rsidRPr="00EA7540">
        <w:rPr>
          <w:rFonts w:ascii="Times New Roman" w:hAnsi="Times New Roman" w:cs="Times New Roman"/>
          <w:vertAlign w:val="superscript"/>
        </w:rPr>
        <w:footnoteRef/>
      </w:r>
      <w:r w:rsidRPr="00EA7540">
        <w:rPr>
          <w:rFonts w:ascii="Times New Roman" w:hAnsi="Times New Roman" w:cs="Times New Roman"/>
        </w:rPr>
        <w:t xml:space="preserve"> </w:t>
      </w:r>
      <w:r w:rsidRPr="00D772A6">
        <w:rPr>
          <w:rFonts w:ascii="Times New Roman" w:hAnsi="Times New Roman" w:cs="Times New Roman"/>
          <w:i/>
        </w:rPr>
        <w:t>National Report of Panama</w:t>
      </w:r>
      <w:r w:rsidRPr="00EA7540">
        <w:rPr>
          <w:rFonts w:ascii="Times New Roman" w:hAnsi="Times New Roman" w:cs="Times New Roman"/>
        </w:rPr>
        <w:t>, ¶ 87.</w:t>
      </w:r>
    </w:p>
  </w:footnote>
  <w:footnote w:id="102">
    <w:p w:rsidR="009E5B96" w:rsidRPr="00EA7540" w:rsidRDefault="009E5B96" w:rsidP="00EA7540">
      <w:pPr>
        <w:spacing w:line="240" w:lineRule="auto"/>
        <w:rPr>
          <w:rFonts w:ascii="Times New Roman" w:hAnsi="Times New Roman" w:cs="Times New Roman"/>
        </w:rPr>
      </w:pPr>
      <w:r w:rsidRPr="00EA7540">
        <w:rPr>
          <w:rFonts w:ascii="Times New Roman" w:hAnsi="Times New Roman" w:cs="Times New Roman"/>
          <w:vertAlign w:val="superscript"/>
        </w:rPr>
        <w:footnoteRef/>
      </w:r>
      <w:r w:rsidRPr="00EA7540">
        <w:rPr>
          <w:rFonts w:ascii="Times New Roman" w:hAnsi="Times New Roman" w:cs="Times New Roman"/>
        </w:rPr>
        <w:t xml:space="preserve"> </w:t>
      </w:r>
      <w:r w:rsidRPr="00D772A6">
        <w:rPr>
          <w:rFonts w:ascii="Times New Roman" w:hAnsi="Times New Roman" w:cs="Times New Roman"/>
          <w:i/>
        </w:rPr>
        <w:t>National Report of Iceland</w:t>
      </w:r>
      <w:r w:rsidRPr="00EA7540">
        <w:rPr>
          <w:rFonts w:ascii="Times New Roman" w:hAnsi="Times New Roman" w:cs="Times New Roman"/>
        </w:rPr>
        <w:t xml:space="preserve">, ¶ 112. </w:t>
      </w:r>
    </w:p>
  </w:footnote>
  <w:footnote w:id="103">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D772A6">
        <w:rPr>
          <w:rFonts w:ascii="Times New Roman" w:hAnsi="Times New Roman" w:cs="Times New Roman"/>
          <w:i/>
          <w:sz w:val="22"/>
          <w:szCs w:val="22"/>
          <w:lang w:val="en-US"/>
        </w:rPr>
        <w:t>Final Report of the Working Group for Mongolia</w:t>
      </w:r>
      <w:r w:rsidRPr="00EA7540">
        <w:rPr>
          <w:rFonts w:ascii="Times New Roman" w:hAnsi="Times New Roman" w:cs="Times New Roman"/>
          <w:sz w:val="22"/>
          <w:szCs w:val="22"/>
          <w:lang w:val="en-US"/>
        </w:rPr>
        <w:t>, ¶ 108.</w:t>
      </w:r>
    </w:p>
  </w:footnote>
  <w:footnote w:id="104">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D772A6">
        <w:rPr>
          <w:rFonts w:ascii="Times New Roman" w:hAnsi="Times New Roman" w:cs="Times New Roman"/>
          <w:i/>
          <w:sz w:val="22"/>
          <w:szCs w:val="22"/>
          <w:lang w:val="en-US"/>
        </w:rPr>
        <w:t>National Report of Bangladesh</w:t>
      </w:r>
      <w:r w:rsidRPr="00EA7540">
        <w:rPr>
          <w:rFonts w:ascii="Times New Roman" w:hAnsi="Times New Roman" w:cs="Times New Roman"/>
          <w:sz w:val="22"/>
          <w:szCs w:val="22"/>
          <w:lang w:val="en-US"/>
        </w:rPr>
        <w:t>, ¶ 48</w:t>
      </w:r>
      <w:r>
        <w:rPr>
          <w:rFonts w:ascii="Times New Roman" w:hAnsi="Times New Roman" w:cs="Times New Roman"/>
          <w:sz w:val="22"/>
          <w:szCs w:val="22"/>
          <w:lang w:val="en-US"/>
        </w:rPr>
        <w:t>.</w:t>
      </w:r>
    </w:p>
  </w:footnote>
  <w:footnote w:id="105">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D772A6">
        <w:rPr>
          <w:rFonts w:ascii="Times New Roman" w:hAnsi="Times New Roman" w:cs="Times New Roman"/>
          <w:i/>
          <w:sz w:val="22"/>
          <w:szCs w:val="22"/>
          <w:lang w:val="en-US"/>
        </w:rPr>
        <w:t>National Report of Guyana</w:t>
      </w:r>
      <w:r w:rsidRPr="00EA7540">
        <w:rPr>
          <w:rFonts w:ascii="Times New Roman" w:hAnsi="Times New Roman" w:cs="Times New Roman"/>
          <w:sz w:val="22"/>
          <w:szCs w:val="22"/>
          <w:lang w:val="en-US"/>
        </w:rPr>
        <w:t>, ¶ 16</w:t>
      </w:r>
      <w:r>
        <w:rPr>
          <w:rFonts w:ascii="Times New Roman" w:hAnsi="Times New Roman" w:cs="Times New Roman"/>
          <w:sz w:val="22"/>
          <w:szCs w:val="22"/>
          <w:lang w:val="en-US"/>
        </w:rPr>
        <w:t>.</w:t>
      </w:r>
    </w:p>
  </w:footnote>
  <w:footnote w:id="106">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B909F7">
        <w:rPr>
          <w:rFonts w:ascii="Times New Roman" w:hAnsi="Times New Roman" w:cs="Times New Roman"/>
          <w:i/>
          <w:sz w:val="22"/>
          <w:szCs w:val="22"/>
          <w:lang w:val="en-US"/>
        </w:rPr>
        <w:t>Ibid</w:t>
      </w:r>
      <w:r>
        <w:rPr>
          <w:rFonts w:ascii="Times New Roman" w:hAnsi="Times New Roman" w:cs="Times New Roman"/>
          <w:sz w:val="22"/>
          <w:szCs w:val="22"/>
          <w:lang w:val="en-US"/>
        </w:rPr>
        <w:t>.</w:t>
      </w:r>
      <w:r w:rsidRPr="00EA7540">
        <w:rPr>
          <w:rFonts w:ascii="Times New Roman" w:hAnsi="Times New Roman" w:cs="Times New Roman"/>
          <w:sz w:val="22"/>
          <w:szCs w:val="22"/>
          <w:lang w:val="en-US"/>
        </w:rPr>
        <w:t xml:space="preserve"> ¶ 18</w:t>
      </w:r>
      <w:r>
        <w:rPr>
          <w:rFonts w:ascii="Times New Roman" w:hAnsi="Times New Roman" w:cs="Times New Roman"/>
          <w:sz w:val="22"/>
          <w:szCs w:val="22"/>
          <w:lang w:val="en-US"/>
        </w:rPr>
        <w:t>.</w:t>
      </w:r>
    </w:p>
  </w:footnote>
  <w:footnote w:id="107">
    <w:p w:rsidR="009E5B96" w:rsidRPr="00EA7540" w:rsidRDefault="009E5B96" w:rsidP="00EA7540">
      <w:pPr>
        <w:pStyle w:val="Normal1"/>
        <w:spacing w:after="240" w:line="240" w:lineRule="auto"/>
        <w:contextualSpacing w:val="0"/>
        <w:rPr>
          <w:rFonts w:ascii="Times New Roman" w:hAnsi="Times New Roman" w:cs="Times New Roman"/>
        </w:rPr>
      </w:pPr>
      <w:r w:rsidRPr="00EA7540">
        <w:rPr>
          <w:rFonts w:ascii="Times New Roman" w:hAnsi="Times New Roman" w:cs="Times New Roman"/>
          <w:vertAlign w:val="superscript"/>
        </w:rPr>
        <w:footnoteRef/>
      </w:r>
      <w:r w:rsidRPr="00EA7540">
        <w:rPr>
          <w:rFonts w:ascii="Times New Roman" w:hAnsi="Times New Roman" w:cs="Times New Roman"/>
        </w:rPr>
        <w:t xml:space="preserve"> </w:t>
      </w:r>
      <w:r w:rsidRPr="00D772A6">
        <w:rPr>
          <w:rFonts w:ascii="Times New Roman" w:hAnsi="Times New Roman" w:cs="Times New Roman"/>
          <w:i/>
        </w:rPr>
        <w:t>National Report of Panama</w:t>
      </w:r>
      <w:r w:rsidRPr="00EA7540">
        <w:rPr>
          <w:rFonts w:ascii="Times New Roman" w:hAnsi="Times New Roman" w:cs="Times New Roman"/>
        </w:rPr>
        <w:t>, ¶ 87.</w:t>
      </w:r>
    </w:p>
  </w:footnote>
  <w:footnote w:id="108">
    <w:p w:rsidR="009E5B96" w:rsidRPr="00EA7540" w:rsidRDefault="009E5B96" w:rsidP="00EA7540">
      <w:pPr>
        <w:spacing w:line="240" w:lineRule="auto"/>
        <w:rPr>
          <w:rFonts w:ascii="Times New Roman" w:hAnsi="Times New Roman" w:cs="Times New Roman"/>
        </w:rPr>
      </w:pPr>
      <w:r w:rsidRPr="00EA7540">
        <w:rPr>
          <w:rFonts w:ascii="Times New Roman" w:hAnsi="Times New Roman" w:cs="Times New Roman"/>
          <w:vertAlign w:val="superscript"/>
        </w:rPr>
        <w:footnoteRef/>
      </w:r>
      <w:r w:rsidRPr="00EA7540">
        <w:rPr>
          <w:rFonts w:ascii="Times New Roman" w:hAnsi="Times New Roman" w:cs="Times New Roman"/>
        </w:rPr>
        <w:t xml:space="preserve"> </w:t>
      </w:r>
      <w:r w:rsidRPr="00D772A6">
        <w:rPr>
          <w:rFonts w:ascii="Times New Roman" w:hAnsi="Times New Roman" w:cs="Times New Roman"/>
          <w:i/>
        </w:rPr>
        <w:t>National Report of Kazakhstan</w:t>
      </w:r>
      <w:r w:rsidRPr="00EA7540">
        <w:rPr>
          <w:rFonts w:ascii="Times New Roman" w:hAnsi="Times New Roman" w:cs="Times New Roman"/>
        </w:rPr>
        <w:t>, ¶ 114.</w:t>
      </w:r>
    </w:p>
  </w:footnote>
  <w:footnote w:id="109">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D772A6">
        <w:rPr>
          <w:rFonts w:ascii="Times New Roman" w:hAnsi="Times New Roman" w:cs="Times New Roman"/>
          <w:i/>
          <w:sz w:val="22"/>
          <w:szCs w:val="22"/>
          <w:lang w:val="en-US"/>
        </w:rPr>
        <w:t>National Report of Estonia</w:t>
      </w:r>
      <w:r w:rsidRPr="00EA7540">
        <w:rPr>
          <w:rFonts w:ascii="Times New Roman" w:hAnsi="Times New Roman" w:cs="Times New Roman"/>
          <w:sz w:val="22"/>
          <w:szCs w:val="22"/>
          <w:lang w:val="en-US"/>
        </w:rPr>
        <w:t>, ¶ 43.</w:t>
      </w:r>
    </w:p>
  </w:footnote>
  <w:footnote w:id="110">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D772A6">
        <w:rPr>
          <w:rFonts w:ascii="Times New Roman" w:hAnsi="Times New Roman" w:cs="Times New Roman"/>
          <w:i/>
          <w:sz w:val="22"/>
          <w:szCs w:val="22"/>
          <w:lang w:val="en-US"/>
        </w:rPr>
        <w:t>National Report of Iceland</w:t>
      </w:r>
      <w:r w:rsidRPr="00EA7540">
        <w:rPr>
          <w:rFonts w:ascii="Times New Roman" w:hAnsi="Times New Roman" w:cs="Times New Roman"/>
          <w:sz w:val="22"/>
          <w:szCs w:val="22"/>
          <w:lang w:val="en-US"/>
        </w:rPr>
        <w:t>, ¶ 112.</w:t>
      </w:r>
    </w:p>
  </w:footnote>
  <w:footnote w:id="111">
    <w:p w:rsidR="009E5B96" w:rsidRPr="00EA7540" w:rsidRDefault="009E5B96" w:rsidP="00EA7540">
      <w:pPr>
        <w:spacing w:line="240" w:lineRule="auto"/>
        <w:rPr>
          <w:rFonts w:ascii="Times New Roman" w:hAnsi="Times New Roman" w:cs="Times New Roman"/>
        </w:rPr>
      </w:pPr>
      <w:r w:rsidRPr="00EA7540">
        <w:rPr>
          <w:rFonts w:ascii="Times New Roman" w:hAnsi="Times New Roman" w:cs="Times New Roman"/>
          <w:vertAlign w:val="superscript"/>
        </w:rPr>
        <w:footnoteRef/>
      </w:r>
      <w:r w:rsidRPr="00EA7540">
        <w:rPr>
          <w:rFonts w:ascii="Times New Roman" w:hAnsi="Times New Roman" w:cs="Times New Roman"/>
        </w:rPr>
        <w:t xml:space="preserve"> </w:t>
      </w:r>
      <w:r w:rsidRPr="00D772A6">
        <w:rPr>
          <w:rFonts w:ascii="Times New Roman" w:hAnsi="Times New Roman" w:cs="Times New Roman"/>
          <w:i/>
        </w:rPr>
        <w:t>National Report of Mexico</w:t>
      </w:r>
      <w:r w:rsidRPr="00EA7540">
        <w:rPr>
          <w:rFonts w:ascii="Times New Roman" w:hAnsi="Times New Roman" w:cs="Times New Roman"/>
        </w:rPr>
        <w:t>, ¶ 92.</w:t>
      </w:r>
    </w:p>
  </w:footnote>
  <w:footnote w:id="112">
    <w:p w:rsidR="009E5B96" w:rsidRPr="00EA7540" w:rsidRDefault="009E5B96" w:rsidP="00EA7540">
      <w:pPr>
        <w:spacing w:line="240" w:lineRule="auto"/>
        <w:rPr>
          <w:rFonts w:ascii="Times New Roman" w:hAnsi="Times New Roman" w:cs="Times New Roman"/>
        </w:rPr>
      </w:pPr>
      <w:r w:rsidRPr="00EA7540">
        <w:rPr>
          <w:rFonts w:ascii="Times New Roman" w:hAnsi="Times New Roman" w:cs="Times New Roman"/>
          <w:vertAlign w:val="superscript"/>
        </w:rPr>
        <w:footnoteRef/>
      </w:r>
      <w:r w:rsidRPr="00EA7540">
        <w:rPr>
          <w:rFonts w:ascii="Times New Roman" w:hAnsi="Times New Roman" w:cs="Times New Roman"/>
        </w:rPr>
        <w:t xml:space="preserve"> </w:t>
      </w:r>
      <w:r w:rsidRPr="00D772A6">
        <w:rPr>
          <w:rFonts w:ascii="Times New Roman" w:hAnsi="Times New Roman" w:cs="Times New Roman"/>
          <w:i/>
        </w:rPr>
        <w:t>National Report of Ecuador</w:t>
      </w:r>
      <w:r w:rsidRPr="00EA7540">
        <w:rPr>
          <w:rFonts w:ascii="Times New Roman" w:hAnsi="Times New Roman" w:cs="Times New Roman"/>
        </w:rPr>
        <w:t>, ¶ 156</w:t>
      </w:r>
      <w:r>
        <w:rPr>
          <w:rFonts w:ascii="Times New Roman" w:hAnsi="Times New Roman" w:cs="Times New Roman"/>
        </w:rPr>
        <w:t>.</w:t>
      </w:r>
    </w:p>
  </w:footnote>
  <w:footnote w:id="113">
    <w:p w:rsidR="009E5B96" w:rsidRPr="00EA7540" w:rsidRDefault="009E5B96" w:rsidP="00EA7540">
      <w:pPr>
        <w:pStyle w:val="Normal1"/>
        <w:spacing w:after="240" w:line="240" w:lineRule="auto"/>
        <w:contextualSpacing w:val="0"/>
        <w:rPr>
          <w:rFonts w:ascii="Times New Roman" w:hAnsi="Times New Roman" w:cs="Times New Roman"/>
        </w:rPr>
      </w:pPr>
      <w:r w:rsidRPr="00EA7540">
        <w:rPr>
          <w:rFonts w:ascii="Times New Roman" w:hAnsi="Times New Roman" w:cs="Times New Roman"/>
          <w:vertAlign w:val="superscript"/>
        </w:rPr>
        <w:footnoteRef/>
      </w:r>
      <w:r w:rsidRPr="00EA7540">
        <w:rPr>
          <w:rFonts w:ascii="Times New Roman" w:hAnsi="Times New Roman" w:cs="Times New Roman"/>
        </w:rPr>
        <w:t xml:space="preserve"> </w:t>
      </w:r>
      <w:r w:rsidRPr="00D772A6">
        <w:rPr>
          <w:rFonts w:ascii="Times New Roman" w:hAnsi="Times New Roman" w:cs="Times New Roman"/>
          <w:i/>
        </w:rPr>
        <w:t xml:space="preserve">National </w:t>
      </w:r>
      <w:r>
        <w:rPr>
          <w:rFonts w:ascii="Times New Roman" w:hAnsi="Times New Roman" w:cs="Times New Roman"/>
          <w:i/>
        </w:rPr>
        <w:t>R</w:t>
      </w:r>
      <w:r w:rsidRPr="00D772A6">
        <w:rPr>
          <w:rFonts w:ascii="Times New Roman" w:hAnsi="Times New Roman" w:cs="Times New Roman"/>
          <w:i/>
        </w:rPr>
        <w:t>eport of Kazakhstan</w:t>
      </w:r>
      <w:r w:rsidRPr="00EA7540">
        <w:rPr>
          <w:rFonts w:ascii="Times New Roman" w:hAnsi="Times New Roman" w:cs="Times New Roman"/>
        </w:rPr>
        <w:t xml:space="preserve">, ¶ 112. </w:t>
      </w:r>
    </w:p>
  </w:footnote>
  <w:footnote w:id="114">
    <w:p w:rsidR="009E5B96" w:rsidRPr="00EA7540" w:rsidRDefault="009E5B96" w:rsidP="00EA7540">
      <w:pPr>
        <w:spacing w:line="240" w:lineRule="auto"/>
        <w:rPr>
          <w:rFonts w:ascii="Times New Roman" w:hAnsi="Times New Roman" w:cs="Times New Roman"/>
        </w:rPr>
      </w:pPr>
      <w:r w:rsidRPr="00EA7540">
        <w:rPr>
          <w:rFonts w:ascii="Times New Roman" w:hAnsi="Times New Roman" w:cs="Times New Roman"/>
          <w:vertAlign w:val="superscript"/>
        </w:rPr>
        <w:footnoteRef/>
      </w:r>
      <w:r w:rsidRPr="00EA7540">
        <w:rPr>
          <w:rFonts w:ascii="Times New Roman" w:hAnsi="Times New Roman" w:cs="Times New Roman"/>
        </w:rPr>
        <w:t xml:space="preserve"> </w:t>
      </w:r>
      <w:r w:rsidRPr="00D772A6">
        <w:rPr>
          <w:rFonts w:ascii="Times New Roman" w:hAnsi="Times New Roman" w:cs="Times New Roman"/>
          <w:i/>
        </w:rPr>
        <w:t>National Report of Kyrgyzstan</w:t>
      </w:r>
      <w:r w:rsidRPr="00EA7540">
        <w:rPr>
          <w:rFonts w:ascii="Times New Roman" w:hAnsi="Times New Roman" w:cs="Times New Roman"/>
        </w:rPr>
        <w:t xml:space="preserve">, ¶ 106. </w:t>
      </w:r>
    </w:p>
  </w:footnote>
  <w:footnote w:id="115">
    <w:p w:rsidR="009E5B96" w:rsidRPr="00EA7540" w:rsidRDefault="009E5B96" w:rsidP="00EA7540">
      <w:pPr>
        <w:spacing w:line="240" w:lineRule="auto"/>
        <w:rPr>
          <w:rFonts w:ascii="Times New Roman" w:hAnsi="Times New Roman" w:cs="Times New Roman"/>
        </w:rPr>
      </w:pPr>
      <w:r w:rsidRPr="00EA7540">
        <w:rPr>
          <w:rFonts w:ascii="Times New Roman" w:hAnsi="Times New Roman" w:cs="Times New Roman"/>
          <w:vertAlign w:val="superscript"/>
        </w:rPr>
        <w:footnoteRef/>
      </w:r>
      <w:r w:rsidRPr="00EA7540">
        <w:rPr>
          <w:rFonts w:ascii="Times New Roman" w:hAnsi="Times New Roman" w:cs="Times New Roman"/>
        </w:rPr>
        <w:t xml:space="preserve"> </w:t>
      </w:r>
      <w:r w:rsidRPr="00D772A6">
        <w:rPr>
          <w:rFonts w:ascii="Times New Roman" w:hAnsi="Times New Roman" w:cs="Times New Roman"/>
          <w:i/>
        </w:rPr>
        <w:t>National Report of Kazakhstan</w:t>
      </w:r>
      <w:r w:rsidRPr="00EA7540">
        <w:rPr>
          <w:rFonts w:ascii="Times New Roman" w:hAnsi="Times New Roman" w:cs="Times New Roman"/>
        </w:rPr>
        <w:t xml:space="preserve">, ¶ 115. </w:t>
      </w:r>
    </w:p>
  </w:footnote>
  <w:footnote w:id="116">
    <w:p w:rsidR="009E5B96" w:rsidRPr="00EA7540" w:rsidRDefault="009E5B96" w:rsidP="00EA7540">
      <w:pPr>
        <w:spacing w:line="240" w:lineRule="auto"/>
        <w:rPr>
          <w:rFonts w:ascii="Times New Roman" w:hAnsi="Times New Roman" w:cs="Times New Roman"/>
        </w:rPr>
      </w:pPr>
      <w:r w:rsidRPr="00EA7540">
        <w:rPr>
          <w:rFonts w:ascii="Times New Roman" w:hAnsi="Times New Roman" w:cs="Times New Roman"/>
          <w:vertAlign w:val="superscript"/>
        </w:rPr>
        <w:footnoteRef/>
      </w:r>
      <w:r w:rsidRPr="00EA7540">
        <w:rPr>
          <w:rFonts w:ascii="Times New Roman" w:hAnsi="Times New Roman" w:cs="Times New Roman"/>
        </w:rPr>
        <w:t xml:space="preserve"> </w:t>
      </w:r>
      <w:r w:rsidRPr="00D772A6">
        <w:rPr>
          <w:rFonts w:ascii="Times New Roman" w:hAnsi="Times New Roman" w:cs="Times New Roman"/>
          <w:i/>
        </w:rPr>
        <w:t>National Report of Panama</w:t>
      </w:r>
      <w:r w:rsidRPr="00EA7540">
        <w:rPr>
          <w:rFonts w:ascii="Times New Roman" w:hAnsi="Times New Roman" w:cs="Times New Roman"/>
        </w:rPr>
        <w:t>, ¶ 88.</w:t>
      </w:r>
    </w:p>
  </w:footnote>
  <w:footnote w:id="117">
    <w:p w:rsidR="009E5B96" w:rsidRPr="00EA7540" w:rsidRDefault="009E5B96" w:rsidP="00EA7540">
      <w:pPr>
        <w:spacing w:line="240" w:lineRule="auto"/>
        <w:rPr>
          <w:rFonts w:ascii="Times New Roman" w:hAnsi="Times New Roman" w:cs="Times New Roman"/>
        </w:rPr>
      </w:pPr>
      <w:r w:rsidRPr="00EA7540">
        <w:rPr>
          <w:rFonts w:ascii="Times New Roman" w:hAnsi="Times New Roman" w:cs="Times New Roman"/>
          <w:vertAlign w:val="superscript"/>
        </w:rPr>
        <w:footnoteRef/>
      </w:r>
      <w:r w:rsidRPr="00EA7540">
        <w:rPr>
          <w:rFonts w:ascii="Times New Roman" w:hAnsi="Times New Roman" w:cs="Times New Roman"/>
        </w:rPr>
        <w:t xml:space="preserve"> </w:t>
      </w:r>
      <w:r w:rsidRPr="00D772A6">
        <w:rPr>
          <w:rFonts w:ascii="Times New Roman" w:hAnsi="Times New Roman" w:cs="Times New Roman"/>
          <w:i/>
        </w:rPr>
        <w:t>National Report of Mexico</w:t>
      </w:r>
      <w:r w:rsidRPr="00EA7540">
        <w:rPr>
          <w:rFonts w:ascii="Times New Roman" w:hAnsi="Times New Roman" w:cs="Times New Roman"/>
        </w:rPr>
        <w:t>, ¶ 92.</w:t>
      </w:r>
    </w:p>
  </w:footnote>
  <w:footnote w:id="118">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D772A6">
        <w:rPr>
          <w:rFonts w:ascii="Times New Roman" w:hAnsi="Times New Roman" w:cs="Times New Roman"/>
          <w:i/>
          <w:sz w:val="22"/>
          <w:szCs w:val="22"/>
          <w:lang w:val="en-US"/>
        </w:rPr>
        <w:t>National Report of Bolivia</w:t>
      </w:r>
      <w:r w:rsidRPr="00EA7540">
        <w:rPr>
          <w:rFonts w:ascii="Times New Roman" w:hAnsi="Times New Roman" w:cs="Times New Roman"/>
          <w:sz w:val="22"/>
          <w:szCs w:val="22"/>
          <w:lang w:val="en-US"/>
        </w:rPr>
        <w:t>, ¶ 12.</w:t>
      </w:r>
    </w:p>
  </w:footnote>
  <w:footnote w:id="119">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4C14DF">
        <w:rPr>
          <w:rFonts w:ascii="Times New Roman" w:hAnsi="Times New Roman" w:cs="Times New Roman"/>
          <w:i/>
          <w:sz w:val="22"/>
          <w:szCs w:val="22"/>
          <w:lang w:val="en-US"/>
        </w:rPr>
        <w:t>See</w:t>
      </w:r>
      <w:r>
        <w:rPr>
          <w:rFonts w:ascii="Times New Roman" w:hAnsi="Times New Roman" w:cs="Times New Roman"/>
          <w:i/>
          <w:sz w:val="22"/>
          <w:szCs w:val="22"/>
          <w:lang w:val="en-US"/>
        </w:rPr>
        <w:t>,</w:t>
      </w:r>
      <w:r w:rsidRPr="004C14DF">
        <w:rPr>
          <w:rFonts w:ascii="Times New Roman" w:hAnsi="Times New Roman" w:cs="Times New Roman"/>
          <w:i/>
          <w:sz w:val="22"/>
          <w:szCs w:val="22"/>
          <w:lang w:val="en-US"/>
        </w:rPr>
        <w:t xml:space="preserve"> e.g.</w:t>
      </w:r>
      <w:r>
        <w:rPr>
          <w:rFonts w:ascii="Times New Roman" w:hAnsi="Times New Roman" w:cs="Times New Roman"/>
          <w:i/>
          <w:sz w:val="22"/>
          <w:szCs w:val="22"/>
          <w:lang w:val="en-US"/>
        </w:rPr>
        <w:t>,</w:t>
      </w:r>
      <w:r w:rsidRPr="00EA7540">
        <w:rPr>
          <w:rFonts w:ascii="Times New Roman" w:hAnsi="Times New Roman" w:cs="Times New Roman"/>
          <w:sz w:val="22"/>
          <w:szCs w:val="22"/>
          <w:lang w:val="en-US"/>
        </w:rPr>
        <w:t xml:space="preserve"> </w:t>
      </w:r>
      <w:r w:rsidRPr="00D772A6">
        <w:rPr>
          <w:rFonts w:ascii="Times New Roman" w:hAnsi="Times New Roman" w:cs="Times New Roman"/>
          <w:i/>
          <w:sz w:val="22"/>
          <w:szCs w:val="22"/>
          <w:lang w:val="en-US"/>
        </w:rPr>
        <w:t>National Report of Afghanistan</w:t>
      </w:r>
      <w:r w:rsidRPr="00EA7540">
        <w:rPr>
          <w:rFonts w:ascii="Times New Roman" w:hAnsi="Times New Roman" w:cs="Times New Roman"/>
          <w:sz w:val="22"/>
          <w:szCs w:val="22"/>
          <w:lang w:val="en-US"/>
        </w:rPr>
        <w:t xml:space="preserve">, ¶ 87; </w:t>
      </w:r>
      <w:r w:rsidRPr="00D772A6">
        <w:rPr>
          <w:rFonts w:ascii="Times New Roman" w:hAnsi="Times New Roman" w:cs="Times New Roman"/>
          <w:i/>
          <w:sz w:val="22"/>
          <w:szCs w:val="22"/>
          <w:lang w:val="en-US"/>
        </w:rPr>
        <w:t>National Report of El Salvador</w:t>
      </w:r>
      <w:r w:rsidRPr="00EA7540">
        <w:rPr>
          <w:rFonts w:ascii="Times New Roman" w:hAnsi="Times New Roman" w:cs="Times New Roman"/>
          <w:sz w:val="22"/>
          <w:szCs w:val="22"/>
          <w:lang w:val="en-US"/>
        </w:rPr>
        <w:t xml:space="preserve">, ¶ 56; </w:t>
      </w:r>
      <w:r w:rsidRPr="00D772A6">
        <w:rPr>
          <w:rFonts w:ascii="Times New Roman" w:hAnsi="Times New Roman" w:cs="Times New Roman"/>
          <w:i/>
          <w:sz w:val="22"/>
          <w:szCs w:val="22"/>
          <w:lang w:val="en-US"/>
        </w:rPr>
        <w:t>National Report of Kyrgyzstan</w:t>
      </w:r>
      <w:r w:rsidRPr="00EA7540">
        <w:rPr>
          <w:rFonts w:ascii="Times New Roman" w:hAnsi="Times New Roman" w:cs="Times New Roman"/>
          <w:sz w:val="22"/>
          <w:szCs w:val="22"/>
          <w:lang w:val="en-US"/>
        </w:rPr>
        <w:t>, ¶ 107.</w:t>
      </w:r>
    </w:p>
  </w:footnote>
  <w:footnote w:id="120">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4C14DF">
        <w:rPr>
          <w:rFonts w:ascii="Times New Roman" w:hAnsi="Times New Roman" w:cs="Times New Roman"/>
          <w:i/>
          <w:sz w:val="22"/>
          <w:szCs w:val="22"/>
          <w:lang w:val="en-US"/>
        </w:rPr>
        <w:t>See</w:t>
      </w:r>
      <w:r>
        <w:rPr>
          <w:rFonts w:ascii="Times New Roman" w:hAnsi="Times New Roman" w:cs="Times New Roman"/>
          <w:i/>
          <w:sz w:val="22"/>
          <w:szCs w:val="22"/>
          <w:lang w:val="en-US"/>
        </w:rPr>
        <w:t>,</w:t>
      </w:r>
      <w:r w:rsidRPr="004C14DF">
        <w:rPr>
          <w:rFonts w:ascii="Times New Roman" w:hAnsi="Times New Roman" w:cs="Times New Roman"/>
          <w:i/>
          <w:sz w:val="22"/>
          <w:szCs w:val="22"/>
          <w:lang w:val="en-US"/>
        </w:rPr>
        <w:t xml:space="preserve"> e.g.</w:t>
      </w:r>
      <w:r>
        <w:rPr>
          <w:rFonts w:ascii="Times New Roman" w:hAnsi="Times New Roman" w:cs="Times New Roman"/>
          <w:i/>
          <w:sz w:val="22"/>
          <w:szCs w:val="22"/>
          <w:lang w:val="en-US"/>
        </w:rPr>
        <w:t>,</w:t>
      </w:r>
      <w:r w:rsidRPr="00EA7540">
        <w:rPr>
          <w:rFonts w:ascii="Times New Roman" w:hAnsi="Times New Roman" w:cs="Times New Roman"/>
          <w:sz w:val="22"/>
          <w:szCs w:val="22"/>
          <w:lang w:val="en-US"/>
        </w:rPr>
        <w:t xml:space="preserve"> </w:t>
      </w:r>
      <w:r w:rsidRPr="00D772A6">
        <w:rPr>
          <w:rFonts w:ascii="Times New Roman" w:hAnsi="Times New Roman" w:cs="Times New Roman"/>
          <w:i/>
          <w:sz w:val="22"/>
          <w:szCs w:val="22"/>
          <w:lang w:val="en-US"/>
        </w:rPr>
        <w:t>National Report of Uganda</w:t>
      </w:r>
      <w:r w:rsidRPr="00EA7540">
        <w:rPr>
          <w:rFonts w:ascii="Times New Roman" w:hAnsi="Times New Roman" w:cs="Times New Roman"/>
          <w:sz w:val="22"/>
          <w:szCs w:val="22"/>
          <w:lang w:val="en-US"/>
        </w:rPr>
        <w:t>, ¶ 90</w:t>
      </w:r>
      <w:r w:rsidRPr="00D772A6">
        <w:rPr>
          <w:rFonts w:ascii="Times New Roman" w:hAnsi="Times New Roman" w:cs="Times New Roman"/>
          <w:i/>
          <w:sz w:val="22"/>
          <w:szCs w:val="22"/>
          <w:lang w:val="en-US"/>
        </w:rPr>
        <w:t>; National Report of Montenegro</w:t>
      </w:r>
      <w:r w:rsidRPr="00EA7540">
        <w:rPr>
          <w:rFonts w:ascii="Times New Roman" w:hAnsi="Times New Roman" w:cs="Times New Roman"/>
          <w:sz w:val="22"/>
          <w:szCs w:val="22"/>
          <w:lang w:val="en-US"/>
        </w:rPr>
        <w:t xml:space="preserve">, ¶ 68; </w:t>
      </w:r>
      <w:r w:rsidRPr="00D772A6">
        <w:rPr>
          <w:rFonts w:ascii="Times New Roman" w:hAnsi="Times New Roman" w:cs="Times New Roman"/>
          <w:i/>
          <w:sz w:val="22"/>
          <w:szCs w:val="22"/>
          <w:lang w:val="en-US"/>
        </w:rPr>
        <w:t>National Report of Iraq</w:t>
      </w:r>
      <w:r w:rsidRPr="00EA7540">
        <w:rPr>
          <w:rFonts w:ascii="Times New Roman" w:hAnsi="Times New Roman" w:cs="Times New Roman"/>
          <w:sz w:val="22"/>
          <w:szCs w:val="22"/>
          <w:lang w:val="en-US"/>
        </w:rPr>
        <w:t xml:space="preserve">, ¶ 28; </w:t>
      </w:r>
      <w:r w:rsidRPr="00D772A6">
        <w:rPr>
          <w:rFonts w:ascii="Times New Roman" w:hAnsi="Times New Roman" w:cs="Times New Roman"/>
          <w:i/>
          <w:sz w:val="22"/>
          <w:szCs w:val="22"/>
          <w:lang w:val="en-US"/>
        </w:rPr>
        <w:t>National Report of Ecuador</w:t>
      </w:r>
      <w:r w:rsidRPr="00EA7540">
        <w:rPr>
          <w:rFonts w:ascii="Times New Roman" w:hAnsi="Times New Roman" w:cs="Times New Roman"/>
          <w:sz w:val="22"/>
          <w:szCs w:val="22"/>
          <w:lang w:val="en-US"/>
        </w:rPr>
        <w:t>, ¶ 157.</w:t>
      </w:r>
    </w:p>
  </w:footnote>
  <w:footnote w:id="121">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D772A6">
        <w:rPr>
          <w:rFonts w:ascii="Times New Roman" w:hAnsi="Times New Roman" w:cs="Times New Roman"/>
          <w:i/>
          <w:sz w:val="22"/>
          <w:szCs w:val="22"/>
          <w:lang w:val="en-US"/>
        </w:rPr>
        <w:t>National Report of Togo</w:t>
      </w:r>
      <w:r w:rsidRPr="00EA7540">
        <w:rPr>
          <w:rFonts w:ascii="Times New Roman" w:hAnsi="Times New Roman" w:cs="Times New Roman"/>
          <w:sz w:val="22"/>
          <w:szCs w:val="22"/>
          <w:lang w:val="en-US"/>
        </w:rPr>
        <w:t>, ¶ 38.</w:t>
      </w:r>
    </w:p>
  </w:footnote>
  <w:footnote w:id="122">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D772A6">
        <w:rPr>
          <w:rFonts w:ascii="Times New Roman" w:hAnsi="Times New Roman" w:cs="Times New Roman"/>
          <w:i/>
          <w:sz w:val="22"/>
          <w:szCs w:val="22"/>
          <w:lang w:val="en-US"/>
        </w:rPr>
        <w:t>National Report of Mongolia</w:t>
      </w:r>
      <w:r w:rsidRPr="00EA7540">
        <w:rPr>
          <w:rFonts w:ascii="Times New Roman" w:hAnsi="Times New Roman" w:cs="Times New Roman"/>
          <w:sz w:val="22"/>
          <w:szCs w:val="22"/>
          <w:lang w:val="en-US"/>
        </w:rPr>
        <w:t xml:space="preserve">, ¶ 21; </w:t>
      </w:r>
      <w:r w:rsidRPr="00D772A6">
        <w:rPr>
          <w:rFonts w:ascii="Times New Roman" w:hAnsi="Times New Roman" w:cs="Times New Roman"/>
          <w:i/>
          <w:sz w:val="22"/>
          <w:szCs w:val="22"/>
          <w:lang w:val="en-US"/>
        </w:rPr>
        <w:t>see also National Report of Rwanda</w:t>
      </w:r>
      <w:r w:rsidRPr="00EA7540">
        <w:rPr>
          <w:rFonts w:ascii="Times New Roman" w:hAnsi="Times New Roman" w:cs="Times New Roman"/>
          <w:sz w:val="22"/>
          <w:szCs w:val="22"/>
          <w:lang w:val="en-US"/>
        </w:rPr>
        <w:t xml:space="preserve">, ¶ 20 (referring to the ratification of international treaties, the enactment of national laws and the creation of institutions as a means to achieve its constitutional obligation); </w:t>
      </w:r>
      <w:r w:rsidRPr="00D772A6">
        <w:rPr>
          <w:rFonts w:ascii="Times New Roman" w:hAnsi="Times New Roman" w:cs="Times New Roman"/>
          <w:i/>
          <w:sz w:val="22"/>
          <w:szCs w:val="22"/>
          <w:lang w:val="en-US"/>
        </w:rPr>
        <w:t>National Report of Venezuela</w:t>
      </w:r>
      <w:r w:rsidRPr="00EA7540">
        <w:rPr>
          <w:rFonts w:ascii="Times New Roman" w:hAnsi="Times New Roman" w:cs="Times New Roman"/>
          <w:sz w:val="22"/>
          <w:szCs w:val="22"/>
          <w:lang w:val="en-US"/>
        </w:rPr>
        <w:t xml:space="preserve">, ¶ 94 (“The State’s public environmental policy has been to apply the constitutional principles in that area by enacting various legal </w:t>
      </w:r>
      <w:r>
        <w:rPr>
          <w:rFonts w:ascii="Times New Roman" w:hAnsi="Times New Roman" w:cs="Times New Roman"/>
          <w:sz w:val="22"/>
          <w:szCs w:val="22"/>
          <w:lang w:val="en-US"/>
        </w:rPr>
        <w:t>instruments to promote, protect</w:t>
      </w:r>
      <w:r w:rsidRPr="00EA7540">
        <w:rPr>
          <w:rFonts w:ascii="Times New Roman" w:hAnsi="Times New Roman" w:cs="Times New Roman"/>
          <w:sz w:val="22"/>
          <w:szCs w:val="22"/>
          <w:lang w:val="en-US"/>
        </w:rPr>
        <w:t xml:space="preserve"> and enforce environmental rights</w:t>
      </w:r>
      <w:r>
        <w:rPr>
          <w:rFonts w:ascii="Times New Roman" w:hAnsi="Times New Roman" w:cs="Times New Roman"/>
          <w:sz w:val="22"/>
          <w:szCs w:val="22"/>
          <w:lang w:val="en-US"/>
        </w:rPr>
        <w:t>.</w:t>
      </w:r>
      <w:r w:rsidRPr="00EA7540">
        <w:rPr>
          <w:rFonts w:ascii="Times New Roman" w:hAnsi="Times New Roman" w:cs="Times New Roman"/>
          <w:sz w:val="22"/>
          <w:szCs w:val="22"/>
          <w:lang w:val="en-US"/>
        </w:rPr>
        <w:t>”).</w:t>
      </w:r>
    </w:p>
  </w:footnote>
  <w:footnote w:id="123">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D772A6">
        <w:rPr>
          <w:rFonts w:ascii="Times New Roman" w:hAnsi="Times New Roman" w:cs="Times New Roman"/>
          <w:i/>
          <w:sz w:val="22"/>
          <w:szCs w:val="22"/>
          <w:lang w:val="en-US"/>
        </w:rPr>
        <w:t>National Report of Ecuador</w:t>
      </w:r>
      <w:r w:rsidRPr="00EA7540">
        <w:rPr>
          <w:rFonts w:ascii="Times New Roman" w:hAnsi="Times New Roman" w:cs="Times New Roman"/>
          <w:sz w:val="22"/>
          <w:szCs w:val="22"/>
          <w:lang w:val="en-US"/>
        </w:rPr>
        <w:t xml:space="preserve">, ¶ 161; </w:t>
      </w:r>
      <w:r w:rsidRPr="00D772A6">
        <w:rPr>
          <w:rFonts w:ascii="Times New Roman" w:hAnsi="Times New Roman" w:cs="Times New Roman"/>
          <w:i/>
          <w:sz w:val="22"/>
          <w:szCs w:val="22"/>
          <w:lang w:val="en-US"/>
        </w:rPr>
        <w:t>National Report of the Seychelles,</w:t>
      </w:r>
      <w:r>
        <w:rPr>
          <w:rFonts w:ascii="Times New Roman" w:hAnsi="Times New Roman" w:cs="Times New Roman"/>
          <w:sz w:val="22"/>
          <w:szCs w:val="22"/>
          <w:lang w:val="en-US"/>
        </w:rPr>
        <w:t xml:space="preserve"> ¶ </w:t>
      </w:r>
      <w:r w:rsidRPr="00EA7540">
        <w:rPr>
          <w:rFonts w:ascii="Times New Roman" w:hAnsi="Times New Roman" w:cs="Times New Roman"/>
          <w:sz w:val="22"/>
          <w:szCs w:val="22"/>
          <w:lang w:val="en-US"/>
        </w:rPr>
        <w:t>33 (citizens’ rights cannot be viewed se</w:t>
      </w:r>
      <w:r>
        <w:rPr>
          <w:rFonts w:ascii="Times New Roman" w:hAnsi="Times New Roman" w:cs="Times New Roman"/>
          <w:sz w:val="22"/>
          <w:szCs w:val="22"/>
          <w:lang w:val="en-US"/>
        </w:rPr>
        <w:t>para</w:t>
      </w:r>
      <w:r w:rsidRPr="00EA7540">
        <w:rPr>
          <w:rFonts w:ascii="Times New Roman" w:hAnsi="Times New Roman" w:cs="Times New Roman"/>
          <w:sz w:val="22"/>
          <w:szCs w:val="22"/>
          <w:lang w:val="en-US"/>
        </w:rPr>
        <w:t>tely from citizens’ duties).</w:t>
      </w:r>
    </w:p>
  </w:footnote>
  <w:footnote w:id="124">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4C14DF">
        <w:rPr>
          <w:rFonts w:ascii="Times New Roman" w:hAnsi="Times New Roman" w:cs="Times New Roman"/>
          <w:i/>
          <w:sz w:val="22"/>
          <w:szCs w:val="22"/>
          <w:lang w:val="en-US"/>
        </w:rPr>
        <w:t>See</w:t>
      </w:r>
      <w:r>
        <w:rPr>
          <w:rFonts w:ascii="Times New Roman" w:hAnsi="Times New Roman" w:cs="Times New Roman"/>
          <w:i/>
          <w:sz w:val="22"/>
          <w:szCs w:val="22"/>
          <w:lang w:val="en-US"/>
        </w:rPr>
        <w:t>,</w:t>
      </w:r>
      <w:r w:rsidRPr="004C14DF">
        <w:rPr>
          <w:rFonts w:ascii="Times New Roman" w:hAnsi="Times New Roman" w:cs="Times New Roman"/>
          <w:i/>
          <w:sz w:val="22"/>
          <w:szCs w:val="22"/>
          <w:lang w:val="en-US"/>
        </w:rPr>
        <w:t xml:space="preserve"> e.g.</w:t>
      </w:r>
      <w:r>
        <w:rPr>
          <w:rFonts w:ascii="Times New Roman" w:hAnsi="Times New Roman" w:cs="Times New Roman"/>
          <w:i/>
          <w:sz w:val="22"/>
          <w:szCs w:val="22"/>
          <w:lang w:val="en-US"/>
        </w:rPr>
        <w:t>,</w:t>
      </w:r>
      <w:r w:rsidRPr="00EA7540">
        <w:rPr>
          <w:rFonts w:ascii="Times New Roman" w:hAnsi="Times New Roman" w:cs="Times New Roman"/>
          <w:sz w:val="22"/>
          <w:szCs w:val="22"/>
          <w:lang w:val="en-US"/>
        </w:rPr>
        <w:t xml:space="preserve"> </w:t>
      </w:r>
      <w:r w:rsidRPr="00D772A6">
        <w:rPr>
          <w:rFonts w:ascii="Times New Roman" w:hAnsi="Times New Roman" w:cs="Times New Roman"/>
          <w:i/>
          <w:sz w:val="22"/>
          <w:szCs w:val="22"/>
          <w:lang w:val="en-US"/>
        </w:rPr>
        <w:t>National Report of Afghanistan</w:t>
      </w:r>
      <w:r w:rsidRPr="00EA7540">
        <w:rPr>
          <w:rFonts w:ascii="Times New Roman" w:hAnsi="Times New Roman" w:cs="Times New Roman"/>
          <w:sz w:val="22"/>
          <w:szCs w:val="22"/>
          <w:lang w:val="en-US"/>
        </w:rPr>
        <w:t xml:space="preserve">, ¶ 87; </w:t>
      </w:r>
      <w:r w:rsidRPr="00D772A6">
        <w:rPr>
          <w:rFonts w:ascii="Times New Roman" w:hAnsi="Times New Roman" w:cs="Times New Roman"/>
          <w:i/>
          <w:sz w:val="22"/>
          <w:szCs w:val="22"/>
          <w:lang w:val="en-US"/>
        </w:rPr>
        <w:t>National Report of Kenya</w:t>
      </w:r>
      <w:r w:rsidRPr="00EA7540">
        <w:rPr>
          <w:rFonts w:ascii="Times New Roman" w:hAnsi="Times New Roman" w:cs="Times New Roman"/>
          <w:sz w:val="22"/>
          <w:szCs w:val="22"/>
          <w:lang w:val="en-US"/>
        </w:rPr>
        <w:t>, ¶ 99.</w:t>
      </w:r>
    </w:p>
  </w:footnote>
  <w:footnote w:id="125">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D772A6">
        <w:rPr>
          <w:rFonts w:ascii="Times New Roman" w:hAnsi="Times New Roman" w:cs="Times New Roman"/>
          <w:i/>
          <w:sz w:val="22"/>
          <w:szCs w:val="22"/>
          <w:lang w:val="en-US"/>
        </w:rPr>
        <w:t>National Report of Sudan</w:t>
      </w:r>
      <w:r w:rsidRPr="00EA7540">
        <w:rPr>
          <w:rFonts w:ascii="Times New Roman" w:hAnsi="Times New Roman" w:cs="Times New Roman"/>
          <w:sz w:val="22"/>
          <w:szCs w:val="22"/>
          <w:lang w:val="en-US"/>
        </w:rPr>
        <w:t xml:space="preserve">, ¶ 123; </w:t>
      </w:r>
      <w:r w:rsidRPr="00D772A6">
        <w:rPr>
          <w:rFonts w:ascii="Times New Roman" w:hAnsi="Times New Roman" w:cs="Times New Roman"/>
          <w:i/>
          <w:sz w:val="22"/>
          <w:szCs w:val="22"/>
          <w:lang w:val="en-US"/>
        </w:rPr>
        <w:t>National Report of Zambia</w:t>
      </w:r>
      <w:r w:rsidRPr="00EA7540">
        <w:rPr>
          <w:rFonts w:ascii="Times New Roman" w:hAnsi="Times New Roman" w:cs="Times New Roman"/>
          <w:sz w:val="22"/>
          <w:szCs w:val="22"/>
          <w:lang w:val="en-US"/>
        </w:rPr>
        <w:t>, ¶ 22.</w:t>
      </w:r>
    </w:p>
  </w:footnote>
  <w:footnote w:id="126">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4C14DF">
        <w:rPr>
          <w:rFonts w:ascii="Times New Roman" w:hAnsi="Times New Roman" w:cs="Times New Roman"/>
          <w:i/>
          <w:sz w:val="22"/>
          <w:szCs w:val="22"/>
          <w:lang w:val="en-US"/>
        </w:rPr>
        <w:t>See</w:t>
      </w:r>
      <w:r>
        <w:rPr>
          <w:rFonts w:ascii="Times New Roman" w:hAnsi="Times New Roman" w:cs="Times New Roman"/>
          <w:i/>
          <w:sz w:val="22"/>
          <w:szCs w:val="22"/>
          <w:lang w:val="en-US"/>
        </w:rPr>
        <w:t>,</w:t>
      </w:r>
      <w:r w:rsidRPr="004C14DF">
        <w:rPr>
          <w:rFonts w:ascii="Times New Roman" w:hAnsi="Times New Roman" w:cs="Times New Roman"/>
          <w:i/>
          <w:sz w:val="22"/>
          <w:szCs w:val="22"/>
          <w:lang w:val="en-US"/>
        </w:rPr>
        <w:t xml:space="preserve"> e.g.</w:t>
      </w:r>
      <w:r>
        <w:rPr>
          <w:rFonts w:ascii="Times New Roman" w:hAnsi="Times New Roman" w:cs="Times New Roman"/>
          <w:i/>
          <w:sz w:val="22"/>
          <w:szCs w:val="22"/>
          <w:lang w:val="en-US"/>
        </w:rPr>
        <w:t>,</w:t>
      </w:r>
      <w:r w:rsidRPr="00EA7540">
        <w:rPr>
          <w:rFonts w:ascii="Times New Roman" w:hAnsi="Times New Roman" w:cs="Times New Roman"/>
          <w:sz w:val="22"/>
          <w:szCs w:val="22"/>
          <w:lang w:val="en-US"/>
        </w:rPr>
        <w:t xml:space="preserve"> </w:t>
      </w:r>
      <w:r w:rsidRPr="00D772A6">
        <w:rPr>
          <w:rFonts w:ascii="Times New Roman" w:hAnsi="Times New Roman" w:cs="Times New Roman"/>
          <w:i/>
          <w:sz w:val="22"/>
          <w:szCs w:val="22"/>
          <w:lang w:val="en-US"/>
        </w:rPr>
        <w:t>National Report of Mongolia</w:t>
      </w:r>
      <w:r w:rsidRPr="00EA7540">
        <w:rPr>
          <w:rFonts w:ascii="Times New Roman" w:hAnsi="Times New Roman" w:cs="Times New Roman"/>
          <w:sz w:val="22"/>
          <w:szCs w:val="22"/>
          <w:lang w:val="en-US"/>
        </w:rPr>
        <w:t xml:space="preserve">, ¶ 22; </w:t>
      </w:r>
      <w:r w:rsidRPr="00D772A6">
        <w:rPr>
          <w:rFonts w:ascii="Times New Roman" w:hAnsi="Times New Roman" w:cs="Times New Roman"/>
          <w:i/>
          <w:sz w:val="22"/>
          <w:szCs w:val="22"/>
          <w:lang w:val="en-US"/>
        </w:rPr>
        <w:t>National Report of Nicaragua</w:t>
      </w:r>
      <w:r w:rsidRPr="00EA7540">
        <w:rPr>
          <w:rFonts w:ascii="Times New Roman" w:hAnsi="Times New Roman" w:cs="Times New Roman"/>
          <w:sz w:val="22"/>
          <w:szCs w:val="22"/>
          <w:lang w:val="en-US"/>
        </w:rPr>
        <w:t xml:space="preserve">, ¶ 13; </w:t>
      </w:r>
      <w:r w:rsidRPr="00D772A6">
        <w:rPr>
          <w:rFonts w:ascii="Times New Roman" w:hAnsi="Times New Roman" w:cs="Times New Roman"/>
          <w:i/>
          <w:sz w:val="22"/>
          <w:szCs w:val="22"/>
          <w:lang w:val="en-US"/>
        </w:rPr>
        <w:t>National Report of Benin</w:t>
      </w:r>
      <w:r w:rsidRPr="00EA7540">
        <w:rPr>
          <w:rFonts w:ascii="Times New Roman" w:hAnsi="Times New Roman" w:cs="Times New Roman"/>
          <w:sz w:val="22"/>
          <w:szCs w:val="22"/>
          <w:lang w:val="en-US"/>
        </w:rPr>
        <w:t xml:space="preserve">, ¶ 17; </w:t>
      </w:r>
      <w:r w:rsidRPr="00D772A6">
        <w:rPr>
          <w:rFonts w:ascii="Times New Roman" w:hAnsi="Times New Roman" w:cs="Times New Roman"/>
          <w:i/>
          <w:sz w:val="22"/>
          <w:szCs w:val="22"/>
          <w:lang w:val="en-US"/>
        </w:rPr>
        <w:t>National Report of Ecuador</w:t>
      </w:r>
      <w:r w:rsidRPr="00EA7540">
        <w:rPr>
          <w:rFonts w:ascii="Times New Roman" w:hAnsi="Times New Roman" w:cs="Times New Roman"/>
          <w:sz w:val="22"/>
          <w:szCs w:val="22"/>
          <w:lang w:val="en-US"/>
        </w:rPr>
        <w:t>, ¶</w:t>
      </w:r>
      <w:r w:rsidRPr="005819CA">
        <w:rPr>
          <w:rFonts w:ascii="Times New Roman" w:hAnsi="Times New Roman" w:cs="Times New Roman"/>
          <w:sz w:val="22"/>
          <w:szCs w:val="22"/>
          <w:lang w:val="en-US"/>
        </w:rPr>
        <w:t>¶</w:t>
      </w:r>
      <w:r w:rsidRPr="00EA7540">
        <w:rPr>
          <w:rFonts w:ascii="Times New Roman" w:hAnsi="Times New Roman" w:cs="Times New Roman"/>
          <w:sz w:val="22"/>
          <w:szCs w:val="22"/>
          <w:lang w:val="en-US"/>
        </w:rPr>
        <w:t xml:space="preserve"> 159 and 160.</w:t>
      </w:r>
    </w:p>
  </w:footnote>
  <w:footnote w:id="127">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4C14DF">
        <w:rPr>
          <w:rFonts w:ascii="Times New Roman" w:hAnsi="Times New Roman" w:cs="Times New Roman"/>
          <w:i/>
          <w:sz w:val="22"/>
          <w:szCs w:val="22"/>
          <w:lang w:val="en-US"/>
        </w:rPr>
        <w:t>See</w:t>
      </w:r>
      <w:r>
        <w:rPr>
          <w:rFonts w:ascii="Times New Roman" w:hAnsi="Times New Roman" w:cs="Times New Roman"/>
          <w:i/>
          <w:sz w:val="22"/>
          <w:szCs w:val="22"/>
          <w:lang w:val="en-US"/>
        </w:rPr>
        <w:t>,</w:t>
      </w:r>
      <w:r w:rsidRPr="004C14DF">
        <w:rPr>
          <w:rFonts w:ascii="Times New Roman" w:hAnsi="Times New Roman" w:cs="Times New Roman"/>
          <w:i/>
          <w:sz w:val="22"/>
          <w:szCs w:val="22"/>
          <w:lang w:val="en-US"/>
        </w:rPr>
        <w:t xml:space="preserve"> e.g.</w:t>
      </w:r>
      <w:r>
        <w:rPr>
          <w:rFonts w:ascii="Times New Roman" w:hAnsi="Times New Roman" w:cs="Times New Roman"/>
          <w:i/>
          <w:sz w:val="22"/>
          <w:szCs w:val="22"/>
          <w:lang w:val="en-US"/>
        </w:rPr>
        <w:t>,</w:t>
      </w:r>
      <w:r w:rsidRPr="00EA7540">
        <w:rPr>
          <w:rFonts w:ascii="Times New Roman" w:hAnsi="Times New Roman" w:cs="Times New Roman"/>
          <w:sz w:val="22"/>
          <w:szCs w:val="22"/>
          <w:lang w:val="en-US"/>
        </w:rPr>
        <w:t xml:space="preserve"> </w:t>
      </w:r>
      <w:r w:rsidRPr="00D772A6">
        <w:rPr>
          <w:rFonts w:ascii="Times New Roman" w:hAnsi="Times New Roman" w:cs="Times New Roman"/>
          <w:i/>
          <w:sz w:val="22"/>
          <w:szCs w:val="22"/>
          <w:lang w:val="en-US"/>
        </w:rPr>
        <w:t>National Report of Costa Rica</w:t>
      </w:r>
      <w:r w:rsidRPr="00EA7540">
        <w:rPr>
          <w:rFonts w:ascii="Times New Roman" w:hAnsi="Times New Roman" w:cs="Times New Roman"/>
          <w:sz w:val="22"/>
          <w:szCs w:val="22"/>
          <w:lang w:val="en-US"/>
        </w:rPr>
        <w:t>, ¶ 74.</w:t>
      </w:r>
    </w:p>
  </w:footnote>
  <w:footnote w:id="128">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D772A6">
        <w:rPr>
          <w:rFonts w:ascii="Times New Roman" w:hAnsi="Times New Roman" w:cs="Times New Roman"/>
          <w:i/>
          <w:sz w:val="22"/>
          <w:szCs w:val="22"/>
          <w:lang w:val="en-US"/>
        </w:rPr>
        <w:t>National Report of Togo</w:t>
      </w:r>
      <w:r w:rsidRPr="00EA7540">
        <w:rPr>
          <w:rFonts w:ascii="Times New Roman" w:hAnsi="Times New Roman" w:cs="Times New Roman"/>
          <w:sz w:val="22"/>
          <w:szCs w:val="22"/>
          <w:lang w:val="en-US"/>
        </w:rPr>
        <w:t xml:space="preserve">, ¶ 38; </w:t>
      </w:r>
      <w:r w:rsidRPr="00D772A6">
        <w:rPr>
          <w:rFonts w:ascii="Times New Roman" w:hAnsi="Times New Roman" w:cs="Times New Roman"/>
          <w:i/>
          <w:sz w:val="22"/>
          <w:szCs w:val="22"/>
          <w:lang w:val="en-US"/>
        </w:rPr>
        <w:t>National Report of Mongolia</w:t>
      </w:r>
      <w:r w:rsidRPr="00EA7540">
        <w:rPr>
          <w:rFonts w:ascii="Times New Roman" w:hAnsi="Times New Roman" w:cs="Times New Roman"/>
          <w:sz w:val="22"/>
          <w:szCs w:val="22"/>
          <w:lang w:val="en-US"/>
        </w:rPr>
        <w:t xml:space="preserve">, ¶ 21; </w:t>
      </w:r>
      <w:r w:rsidRPr="00D772A6">
        <w:rPr>
          <w:rFonts w:ascii="Times New Roman" w:hAnsi="Times New Roman" w:cs="Times New Roman"/>
          <w:i/>
          <w:sz w:val="22"/>
          <w:szCs w:val="22"/>
          <w:lang w:val="en-US"/>
        </w:rPr>
        <w:t>National Report of Ecuador</w:t>
      </w:r>
      <w:r w:rsidRPr="00EA7540">
        <w:rPr>
          <w:rFonts w:ascii="Times New Roman" w:hAnsi="Times New Roman" w:cs="Times New Roman"/>
          <w:sz w:val="22"/>
          <w:szCs w:val="22"/>
          <w:lang w:val="en-US"/>
        </w:rPr>
        <w:t xml:space="preserve">, ¶ 159; </w:t>
      </w:r>
      <w:r w:rsidRPr="00D772A6">
        <w:rPr>
          <w:rFonts w:ascii="Times New Roman" w:hAnsi="Times New Roman" w:cs="Times New Roman"/>
          <w:i/>
          <w:sz w:val="22"/>
          <w:szCs w:val="22"/>
          <w:lang w:val="en-US"/>
        </w:rPr>
        <w:t>National Report of Ivory Coast</w:t>
      </w:r>
      <w:r w:rsidRPr="00EA7540">
        <w:rPr>
          <w:rFonts w:ascii="Times New Roman" w:hAnsi="Times New Roman" w:cs="Times New Roman"/>
          <w:sz w:val="22"/>
          <w:szCs w:val="22"/>
          <w:lang w:val="en-US"/>
        </w:rPr>
        <w:t>, ¶ 86.</w:t>
      </w:r>
    </w:p>
  </w:footnote>
  <w:footnote w:id="129">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D772A6">
        <w:rPr>
          <w:rFonts w:ascii="Times New Roman" w:hAnsi="Times New Roman" w:cs="Times New Roman"/>
          <w:i/>
          <w:sz w:val="22"/>
          <w:szCs w:val="22"/>
          <w:lang w:val="en-US"/>
        </w:rPr>
        <w:t>National Report of Ivory Coast</w:t>
      </w:r>
      <w:r w:rsidRPr="00EA7540">
        <w:rPr>
          <w:rFonts w:ascii="Times New Roman" w:hAnsi="Times New Roman" w:cs="Times New Roman"/>
          <w:sz w:val="22"/>
          <w:szCs w:val="22"/>
          <w:lang w:val="en-US"/>
        </w:rPr>
        <w:t>, ¶ 86.</w:t>
      </w:r>
    </w:p>
  </w:footnote>
  <w:footnote w:id="130">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D772A6">
        <w:rPr>
          <w:rFonts w:ascii="Times New Roman" w:hAnsi="Times New Roman" w:cs="Times New Roman"/>
          <w:i/>
          <w:sz w:val="22"/>
          <w:szCs w:val="22"/>
          <w:lang w:val="en-US"/>
        </w:rPr>
        <w:t>National Report of Nicaragua</w:t>
      </w:r>
      <w:r w:rsidRPr="00EA7540">
        <w:rPr>
          <w:rFonts w:ascii="Times New Roman" w:hAnsi="Times New Roman" w:cs="Times New Roman"/>
          <w:sz w:val="22"/>
          <w:szCs w:val="22"/>
          <w:lang w:val="en-US"/>
        </w:rPr>
        <w:t xml:space="preserve">, ¶ 13; </w:t>
      </w:r>
      <w:r w:rsidRPr="00D772A6">
        <w:rPr>
          <w:rFonts w:ascii="Times New Roman" w:hAnsi="Times New Roman" w:cs="Times New Roman"/>
          <w:i/>
          <w:sz w:val="22"/>
          <w:szCs w:val="22"/>
          <w:lang w:val="en-US"/>
        </w:rPr>
        <w:t>National Report of Benin</w:t>
      </w:r>
      <w:r w:rsidRPr="00EA7540">
        <w:rPr>
          <w:rFonts w:ascii="Times New Roman" w:hAnsi="Times New Roman" w:cs="Times New Roman"/>
          <w:sz w:val="22"/>
          <w:szCs w:val="22"/>
          <w:lang w:val="en-US"/>
        </w:rPr>
        <w:t>, ¶ 17.</w:t>
      </w:r>
    </w:p>
  </w:footnote>
  <w:footnote w:id="131">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D772A6">
        <w:rPr>
          <w:rFonts w:ascii="Times New Roman" w:hAnsi="Times New Roman" w:cs="Times New Roman"/>
          <w:i/>
          <w:sz w:val="22"/>
          <w:szCs w:val="22"/>
          <w:lang w:val="en-US"/>
        </w:rPr>
        <w:t>National Report of Kenya</w:t>
      </w:r>
      <w:r w:rsidRPr="00EA7540">
        <w:rPr>
          <w:rFonts w:ascii="Times New Roman" w:hAnsi="Times New Roman" w:cs="Times New Roman"/>
          <w:sz w:val="22"/>
          <w:szCs w:val="22"/>
          <w:lang w:val="en-US"/>
        </w:rPr>
        <w:t>, ¶ 99.</w:t>
      </w:r>
    </w:p>
  </w:footnote>
  <w:footnote w:id="132">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D772A6">
        <w:rPr>
          <w:rFonts w:ascii="Times New Roman" w:hAnsi="Times New Roman" w:cs="Times New Roman"/>
          <w:i/>
          <w:sz w:val="22"/>
          <w:szCs w:val="22"/>
          <w:lang w:val="en-US"/>
        </w:rPr>
        <w:t>National Report of Kuwait</w:t>
      </w:r>
      <w:r>
        <w:rPr>
          <w:rFonts w:ascii="Times New Roman" w:hAnsi="Times New Roman" w:cs="Times New Roman"/>
          <w:sz w:val="22"/>
          <w:szCs w:val="22"/>
          <w:lang w:val="en-US"/>
        </w:rPr>
        <w:t>, page</w:t>
      </w:r>
      <w:r w:rsidRPr="00EA7540">
        <w:rPr>
          <w:rFonts w:ascii="Times New Roman" w:hAnsi="Times New Roman" w:cs="Times New Roman"/>
          <w:sz w:val="22"/>
          <w:szCs w:val="22"/>
          <w:lang w:val="en-US"/>
        </w:rPr>
        <w:t xml:space="preserve"> 21.</w:t>
      </w:r>
    </w:p>
  </w:footnote>
  <w:footnote w:id="133">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D772A6">
        <w:rPr>
          <w:rFonts w:ascii="Times New Roman" w:hAnsi="Times New Roman" w:cs="Times New Roman"/>
          <w:i/>
          <w:sz w:val="22"/>
          <w:szCs w:val="22"/>
          <w:lang w:val="en-US"/>
        </w:rPr>
        <w:t>National Report of the Congo,</w:t>
      </w:r>
      <w:r w:rsidRPr="00EA7540">
        <w:rPr>
          <w:rFonts w:ascii="Times New Roman" w:hAnsi="Times New Roman" w:cs="Times New Roman"/>
          <w:sz w:val="22"/>
          <w:szCs w:val="22"/>
          <w:lang w:val="en-US"/>
        </w:rPr>
        <w:t xml:space="preserve"> ¶ 62.</w:t>
      </w:r>
    </w:p>
  </w:footnote>
  <w:footnote w:id="134">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D772A6">
        <w:rPr>
          <w:rFonts w:ascii="Times New Roman" w:hAnsi="Times New Roman" w:cs="Times New Roman"/>
          <w:i/>
          <w:sz w:val="22"/>
          <w:szCs w:val="22"/>
          <w:lang w:val="en-US"/>
        </w:rPr>
        <w:t>National Report of Oman</w:t>
      </w:r>
      <w:r w:rsidRPr="00EA7540">
        <w:rPr>
          <w:rFonts w:ascii="Times New Roman" w:hAnsi="Times New Roman" w:cs="Times New Roman"/>
          <w:sz w:val="22"/>
          <w:szCs w:val="22"/>
          <w:lang w:val="en-US"/>
        </w:rPr>
        <w:t>, ¶ 32.</w:t>
      </w:r>
    </w:p>
  </w:footnote>
  <w:footnote w:id="135">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D772A6">
        <w:rPr>
          <w:rFonts w:ascii="Times New Roman" w:hAnsi="Times New Roman" w:cs="Times New Roman"/>
          <w:i/>
          <w:sz w:val="22"/>
          <w:szCs w:val="22"/>
          <w:lang w:val="en-US"/>
        </w:rPr>
        <w:t>National Report of Angola</w:t>
      </w:r>
      <w:r w:rsidRPr="00EA7540">
        <w:rPr>
          <w:rFonts w:ascii="Times New Roman" w:hAnsi="Times New Roman" w:cs="Times New Roman"/>
          <w:sz w:val="22"/>
          <w:szCs w:val="22"/>
          <w:lang w:val="en-US"/>
        </w:rPr>
        <w:t xml:space="preserve">, ¶ 101. </w:t>
      </w:r>
      <w:r w:rsidRPr="004C14DF">
        <w:rPr>
          <w:rFonts w:ascii="Times New Roman" w:hAnsi="Times New Roman" w:cs="Times New Roman"/>
          <w:i/>
          <w:sz w:val="22"/>
          <w:szCs w:val="22"/>
          <w:lang w:val="en-US"/>
        </w:rPr>
        <w:t>See e.g.</w:t>
      </w:r>
      <w:r w:rsidRPr="00EA7540">
        <w:rPr>
          <w:rFonts w:ascii="Times New Roman" w:hAnsi="Times New Roman" w:cs="Times New Roman"/>
          <w:sz w:val="22"/>
          <w:szCs w:val="22"/>
          <w:lang w:val="en-US"/>
        </w:rPr>
        <w:t xml:space="preserve"> </w:t>
      </w:r>
      <w:r w:rsidRPr="00D772A6">
        <w:rPr>
          <w:rFonts w:ascii="Times New Roman" w:hAnsi="Times New Roman" w:cs="Times New Roman"/>
          <w:i/>
          <w:sz w:val="22"/>
          <w:szCs w:val="22"/>
          <w:lang w:val="en-US"/>
        </w:rPr>
        <w:t>National Report of Brunei</w:t>
      </w:r>
      <w:r w:rsidRPr="00EA7540">
        <w:rPr>
          <w:rFonts w:ascii="Times New Roman" w:hAnsi="Times New Roman" w:cs="Times New Roman"/>
          <w:sz w:val="22"/>
          <w:szCs w:val="22"/>
          <w:lang w:val="en-US"/>
        </w:rPr>
        <w:t xml:space="preserve">, ¶ 68; </w:t>
      </w:r>
      <w:r w:rsidRPr="00D772A6">
        <w:rPr>
          <w:rFonts w:ascii="Times New Roman" w:hAnsi="Times New Roman" w:cs="Times New Roman"/>
          <w:i/>
          <w:sz w:val="22"/>
          <w:szCs w:val="22"/>
          <w:lang w:val="en-US"/>
        </w:rPr>
        <w:t>National Report of Afghanistan</w:t>
      </w:r>
      <w:r w:rsidRPr="00EA7540">
        <w:rPr>
          <w:rFonts w:ascii="Times New Roman" w:hAnsi="Times New Roman" w:cs="Times New Roman"/>
          <w:sz w:val="22"/>
          <w:szCs w:val="22"/>
          <w:lang w:val="en-US"/>
        </w:rPr>
        <w:t>, ¶ 46.</w:t>
      </w:r>
    </w:p>
  </w:footnote>
  <w:footnote w:id="136">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D772A6">
        <w:rPr>
          <w:rFonts w:ascii="Times New Roman" w:hAnsi="Times New Roman" w:cs="Times New Roman"/>
          <w:i/>
          <w:sz w:val="22"/>
          <w:szCs w:val="22"/>
          <w:lang w:val="en-US"/>
        </w:rPr>
        <w:t>National Report of Bangladesh</w:t>
      </w:r>
      <w:r w:rsidRPr="00EA7540">
        <w:rPr>
          <w:rFonts w:ascii="Times New Roman" w:hAnsi="Times New Roman" w:cs="Times New Roman"/>
          <w:sz w:val="22"/>
          <w:szCs w:val="22"/>
          <w:lang w:val="en-US"/>
        </w:rPr>
        <w:t xml:space="preserve">, ¶ 114; </w:t>
      </w:r>
      <w:r w:rsidRPr="00D772A6">
        <w:rPr>
          <w:rFonts w:ascii="Times New Roman" w:hAnsi="Times New Roman" w:cs="Times New Roman"/>
          <w:i/>
          <w:sz w:val="22"/>
          <w:szCs w:val="22"/>
          <w:lang w:val="en-US"/>
        </w:rPr>
        <w:t>see also National Report of El Salvador</w:t>
      </w:r>
      <w:r w:rsidRPr="00EA7540">
        <w:rPr>
          <w:rFonts w:ascii="Times New Roman" w:hAnsi="Times New Roman" w:cs="Times New Roman"/>
          <w:sz w:val="22"/>
          <w:szCs w:val="22"/>
          <w:lang w:val="en-US"/>
        </w:rPr>
        <w:t xml:space="preserve">, ¶ 56. </w:t>
      </w:r>
    </w:p>
  </w:footnote>
  <w:footnote w:id="137">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D772A6">
        <w:rPr>
          <w:rFonts w:ascii="Times New Roman" w:hAnsi="Times New Roman" w:cs="Times New Roman"/>
          <w:i/>
          <w:sz w:val="22"/>
          <w:szCs w:val="22"/>
          <w:lang w:val="en-US"/>
        </w:rPr>
        <w:t>National Report of Kuwait</w:t>
      </w:r>
      <w:r>
        <w:rPr>
          <w:rFonts w:ascii="Times New Roman" w:hAnsi="Times New Roman" w:cs="Times New Roman"/>
          <w:sz w:val="22"/>
          <w:szCs w:val="22"/>
          <w:lang w:val="en-US"/>
        </w:rPr>
        <w:t>, page</w:t>
      </w:r>
      <w:r w:rsidRPr="00EA7540">
        <w:rPr>
          <w:rFonts w:ascii="Times New Roman" w:hAnsi="Times New Roman" w:cs="Times New Roman"/>
          <w:sz w:val="22"/>
          <w:szCs w:val="22"/>
          <w:lang w:val="en-US"/>
        </w:rPr>
        <w:t xml:space="preserve"> 21.</w:t>
      </w:r>
    </w:p>
  </w:footnote>
  <w:footnote w:id="138">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D772A6">
        <w:rPr>
          <w:rFonts w:ascii="Times New Roman" w:hAnsi="Times New Roman" w:cs="Times New Roman"/>
          <w:i/>
          <w:sz w:val="22"/>
          <w:szCs w:val="22"/>
          <w:lang w:val="en-US"/>
        </w:rPr>
        <w:t>National Report of Singapore</w:t>
      </w:r>
      <w:r w:rsidRPr="00EA7540">
        <w:rPr>
          <w:rFonts w:ascii="Times New Roman" w:hAnsi="Times New Roman" w:cs="Times New Roman"/>
          <w:sz w:val="22"/>
          <w:szCs w:val="22"/>
          <w:lang w:val="en-US"/>
        </w:rPr>
        <w:t xml:space="preserve">, </w:t>
      </w:r>
      <w:r w:rsidRPr="005819CA">
        <w:rPr>
          <w:rFonts w:ascii="Times New Roman" w:hAnsi="Times New Roman" w:cs="Times New Roman"/>
          <w:sz w:val="22"/>
          <w:szCs w:val="22"/>
          <w:lang w:val="en-US"/>
        </w:rPr>
        <w:t>¶</w:t>
      </w:r>
      <w:r>
        <w:rPr>
          <w:rFonts w:ascii="Times New Roman" w:hAnsi="Times New Roman" w:cs="Times New Roman"/>
          <w:sz w:val="22"/>
          <w:szCs w:val="22"/>
          <w:lang w:val="en-US"/>
        </w:rPr>
        <w:t xml:space="preserve"> </w:t>
      </w:r>
      <w:r w:rsidRPr="00EA7540">
        <w:rPr>
          <w:rFonts w:ascii="Times New Roman" w:hAnsi="Times New Roman" w:cs="Times New Roman"/>
          <w:sz w:val="22"/>
          <w:szCs w:val="22"/>
          <w:lang w:val="en-US"/>
        </w:rPr>
        <w:t>44.</w:t>
      </w:r>
    </w:p>
  </w:footnote>
  <w:footnote w:id="139">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D772A6">
        <w:rPr>
          <w:rFonts w:ascii="Times New Roman" w:hAnsi="Times New Roman" w:cs="Times New Roman"/>
          <w:i/>
          <w:sz w:val="22"/>
          <w:szCs w:val="22"/>
          <w:lang w:val="en-US"/>
        </w:rPr>
        <w:t>National Report of Spain</w:t>
      </w:r>
      <w:r w:rsidRPr="00EA7540">
        <w:rPr>
          <w:rFonts w:ascii="Times New Roman" w:hAnsi="Times New Roman" w:cs="Times New Roman"/>
          <w:sz w:val="22"/>
          <w:szCs w:val="22"/>
          <w:lang w:val="en-US"/>
        </w:rPr>
        <w:t>, ¶ 68.</w:t>
      </w:r>
    </w:p>
  </w:footnote>
  <w:footnote w:id="140">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D772A6">
        <w:rPr>
          <w:rFonts w:ascii="Times New Roman" w:hAnsi="Times New Roman" w:cs="Times New Roman"/>
          <w:i/>
          <w:sz w:val="22"/>
          <w:szCs w:val="22"/>
          <w:lang w:val="en-US"/>
        </w:rPr>
        <w:t>Final Report of the Working Group on Chile</w:t>
      </w:r>
      <w:r w:rsidRPr="00EA7540">
        <w:rPr>
          <w:rFonts w:ascii="Times New Roman" w:hAnsi="Times New Roman" w:cs="Times New Roman"/>
          <w:sz w:val="22"/>
          <w:szCs w:val="22"/>
          <w:lang w:val="en-US"/>
        </w:rPr>
        <w:t>, ¶ 20.</w:t>
      </w:r>
    </w:p>
  </w:footnote>
  <w:footnote w:id="141">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D772A6">
        <w:rPr>
          <w:rFonts w:ascii="Times New Roman" w:hAnsi="Times New Roman" w:cs="Times New Roman"/>
          <w:i/>
          <w:sz w:val="22"/>
          <w:szCs w:val="22"/>
          <w:lang w:val="en-US"/>
        </w:rPr>
        <w:t>National Report of Jordan</w:t>
      </w:r>
      <w:r w:rsidRPr="00EA7540">
        <w:rPr>
          <w:rFonts w:ascii="Times New Roman" w:hAnsi="Times New Roman" w:cs="Times New Roman"/>
          <w:sz w:val="22"/>
          <w:szCs w:val="22"/>
          <w:lang w:val="en-US"/>
        </w:rPr>
        <w:t>, p</w:t>
      </w:r>
      <w:r>
        <w:rPr>
          <w:rFonts w:ascii="Times New Roman" w:hAnsi="Times New Roman" w:cs="Times New Roman"/>
          <w:sz w:val="22"/>
          <w:szCs w:val="22"/>
          <w:lang w:val="en-US"/>
        </w:rPr>
        <w:t xml:space="preserve">ages </w:t>
      </w:r>
      <w:r w:rsidRPr="00EA7540">
        <w:rPr>
          <w:rFonts w:ascii="Times New Roman" w:hAnsi="Times New Roman" w:cs="Times New Roman"/>
          <w:sz w:val="22"/>
          <w:szCs w:val="22"/>
          <w:lang w:val="en-US"/>
        </w:rPr>
        <w:t>15-16.</w:t>
      </w:r>
    </w:p>
  </w:footnote>
  <w:footnote w:id="142">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D772A6">
        <w:rPr>
          <w:rFonts w:ascii="Times New Roman" w:hAnsi="Times New Roman" w:cs="Times New Roman"/>
          <w:i/>
          <w:sz w:val="22"/>
          <w:szCs w:val="22"/>
          <w:lang w:val="en-US"/>
        </w:rPr>
        <w:t>National Report of Honduras</w:t>
      </w:r>
      <w:r w:rsidRPr="00EA7540">
        <w:rPr>
          <w:rFonts w:ascii="Times New Roman" w:hAnsi="Times New Roman" w:cs="Times New Roman"/>
          <w:sz w:val="22"/>
          <w:szCs w:val="22"/>
          <w:lang w:val="en-US"/>
        </w:rPr>
        <w:t>, ¶ 95.</w:t>
      </w:r>
    </w:p>
  </w:footnote>
  <w:footnote w:id="143">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D772A6">
        <w:rPr>
          <w:rFonts w:ascii="Times New Roman" w:hAnsi="Times New Roman" w:cs="Times New Roman"/>
          <w:i/>
          <w:sz w:val="22"/>
          <w:szCs w:val="22"/>
          <w:lang w:val="en-US"/>
        </w:rPr>
        <w:t>National Report of Paraguay</w:t>
      </w:r>
      <w:r w:rsidRPr="00EA7540">
        <w:rPr>
          <w:rFonts w:ascii="Times New Roman" w:hAnsi="Times New Roman" w:cs="Times New Roman"/>
          <w:sz w:val="22"/>
          <w:szCs w:val="22"/>
          <w:lang w:val="en-US"/>
        </w:rPr>
        <w:t>, ¶ 143.</w:t>
      </w:r>
    </w:p>
  </w:footnote>
  <w:footnote w:id="144">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D772A6">
        <w:rPr>
          <w:rFonts w:ascii="Times New Roman" w:hAnsi="Times New Roman" w:cs="Times New Roman"/>
          <w:i/>
          <w:sz w:val="22"/>
          <w:szCs w:val="22"/>
          <w:lang w:val="en-US"/>
        </w:rPr>
        <w:t>National Report of Mongolia</w:t>
      </w:r>
      <w:r w:rsidRPr="00EA7540">
        <w:rPr>
          <w:rFonts w:ascii="Times New Roman" w:hAnsi="Times New Roman" w:cs="Times New Roman"/>
          <w:sz w:val="22"/>
          <w:szCs w:val="22"/>
          <w:lang w:val="en-US"/>
        </w:rPr>
        <w:t>, ¶ 84.</w:t>
      </w:r>
    </w:p>
  </w:footnote>
  <w:footnote w:id="145">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D772A6">
        <w:rPr>
          <w:rFonts w:ascii="Times New Roman" w:hAnsi="Times New Roman" w:cs="Times New Roman"/>
          <w:i/>
          <w:sz w:val="22"/>
          <w:szCs w:val="22"/>
          <w:lang w:val="en-US"/>
        </w:rPr>
        <w:t>National Report of Brazil</w:t>
      </w:r>
      <w:r w:rsidRPr="00EA7540">
        <w:rPr>
          <w:rFonts w:ascii="Times New Roman" w:hAnsi="Times New Roman" w:cs="Times New Roman"/>
          <w:sz w:val="22"/>
          <w:szCs w:val="22"/>
          <w:lang w:val="en-US"/>
        </w:rPr>
        <w:t>, ¶ 32.</w:t>
      </w:r>
    </w:p>
  </w:footnote>
  <w:footnote w:id="146">
    <w:p w:rsidR="009E5B96" w:rsidRPr="00EA7540" w:rsidRDefault="009E5B96" w:rsidP="00EA7540">
      <w:pPr>
        <w:rPr>
          <w:rFonts w:ascii="Times New Roman" w:hAnsi="Times New Roman" w:cs="Times New Roman"/>
        </w:rPr>
      </w:pPr>
      <w:r w:rsidRPr="00EA7540">
        <w:rPr>
          <w:rFonts w:ascii="Times New Roman" w:hAnsi="Times New Roman" w:cs="Times New Roman"/>
          <w:vertAlign w:val="superscript"/>
        </w:rPr>
        <w:footnoteRef/>
      </w:r>
      <w:r w:rsidRPr="00EA7540">
        <w:rPr>
          <w:rFonts w:ascii="Times New Roman" w:hAnsi="Times New Roman" w:cs="Times New Roman"/>
        </w:rPr>
        <w:t xml:space="preserve"> </w:t>
      </w:r>
      <w:r w:rsidRPr="00D772A6">
        <w:rPr>
          <w:rFonts w:ascii="Times New Roman" w:hAnsi="Times New Roman" w:cs="Times New Roman"/>
          <w:i/>
        </w:rPr>
        <w:t>National Report of Zambia</w:t>
      </w:r>
      <w:r w:rsidRPr="00EA7540">
        <w:rPr>
          <w:rFonts w:ascii="Times New Roman" w:hAnsi="Times New Roman" w:cs="Times New Roman"/>
        </w:rPr>
        <w:t>, ¶ 105.</w:t>
      </w:r>
    </w:p>
  </w:footnote>
  <w:footnote w:id="147">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5C50CC">
        <w:rPr>
          <w:rFonts w:ascii="Times New Roman" w:hAnsi="Times New Roman" w:cs="Times New Roman"/>
          <w:i/>
          <w:sz w:val="22"/>
          <w:szCs w:val="22"/>
          <w:lang w:val="en-US"/>
        </w:rPr>
        <w:t>National Report of Ecuador</w:t>
      </w:r>
      <w:r w:rsidRPr="00EA7540">
        <w:rPr>
          <w:rFonts w:ascii="Times New Roman" w:hAnsi="Times New Roman" w:cs="Times New Roman"/>
          <w:sz w:val="22"/>
          <w:szCs w:val="22"/>
          <w:lang w:val="en-US"/>
        </w:rPr>
        <w:t>, ¶ 95.</w:t>
      </w:r>
    </w:p>
  </w:footnote>
  <w:footnote w:id="148">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5C50CC">
        <w:rPr>
          <w:rFonts w:ascii="Times New Roman" w:hAnsi="Times New Roman" w:cs="Times New Roman"/>
          <w:i/>
          <w:sz w:val="22"/>
          <w:szCs w:val="22"/>
          <w:lang w:val="en-US"/>
        </w:rPr>
        <w:t>National Report of El Salvador</w:t>
      </w:r>
      <w:r w:rsidRPr="00EA7540">
        <w:rPr>
          <w:rFonts w:ascii="Times New Roman" w:hAnsi="Times New Roman" w:cs="Times New Roman"/>
          <w:sz w:val="22"/>
          <w:szCs w:val="22"/>
          <w:lang w:val="en-US"/>
        </w:rPr>
        <w:t>, ¶ 69.</w:t>
      </w:r>
    </w:p>
  </w:footnote>
  <w:footnote w:id="149">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EA7540">
        <w:rPr>
          <w:rFonts w:ascii="Times New Roman" w:hAnsi="Times New Roman" w:cs="Times New Roman"/>
          <w:sz w:val="22"/>
          <w:szCs w:val="22"/>
          <w:lang w:val="en-US"/>
        </w:rPr>
        <w:t>This report does not include statements related solely to indigenous peoples’ ownership or control of their ancestral lands, including natural resources that exist on their lands, such as oil and minerals.</w:t>
      </w:r>
    </w:p>
  </w:footnote>
  <w:footnote w:id="150">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5C50CC">
        <w:rPr>
          <w:rFonts w:ascii="Times New Roman" w:hAnsi="Times New Roman" w:cs="Times New Roman"/>
          <w:i/>
          <w:sz w:val="22"/>
          <w:szCs w:val="22"/>
          <w:lang w:val="en-US"/>
        </w:rPr>
        <w:t>National Report of Guyana</w:t>
      </w:r>
      <w:r w:rsidRPr="00EA7540">
        <w:rPr>
          <w:rFonts w:ascii="Times New Roman" w:hAnsi="Times New Roman" w:cs="Times New Roman"/>
          <w:sz w:val="22"/>
          <w:szCs w:val="22"/>
          <w:lang w:val="en-US"/>
        </w:rPr>
        <w:t>, ¶ 18</w:t>
      </w:r>
      <w:r>
        <w:rPr>
          <w:rFonts w:ascii="Times New Roman" w:hAnsi="Times New Roman" w:cs="Times New Roman"/>
          <w:sz w:val="22"/>
          <w:szCs w:val="22"/>
          <w:lang w:val="en-US"/>
        </w:rPr>
        <w:t>.</w:t>
      </w:r>
    </w:p>
  </w:footnote>
  <w:footnote w:id="151">
    <w:p w:rsidR="009E5B96" w:rsidRPr="00EA7540" w:rsidRDefault="009E5B96" w:rsidP="00EA7540">
      <w:pPr>
        <w:pStyle w:val="Normal1"/>
        <w:spacing w:after="240" w:line="240" w:lineRule="auto"/>
        <w:contextualSpacing w:val="0"/>
        <w:rPr>
          <w:rFonts w:ascii="Times New Roman" w:hAnsi="Times New Roman" w:cs="Times New Roman"/>
        </w:rPr>
      </w:pPr>
      <w:r w:rsidRPr="00EA7540">
        <w:rPr>
          <w:rFonts w:ascii="Times New Roman" w:hAnsi="Times New Roman" w:cs="Times New Roman"/>
          <w:vertAlign w:val="superscript"/>
        </w:rPr>
        <w:footnoteRef/>
      </w:r>
      <w:r w:rsidRPr="00EA7540">
        <w:rPr>
          <w:rFonts w:ascii="Times New Roman" w:hAnsi="Times New Roman" w:cs="Times New Roman"/>
        </w:rPr>
        <w:t xml:space="preserve"> </w:t>
      </w:r>
      <w:r w:rsidRPr="005C50CC">
        <w:rPr>
          <w:rFonts w:ascii="Times New Roman" w:hAnsi="Times New Roman" w:cs="Times New Roman"/>
          <w:i/>
        </w:rPr>
        <w:t>Final Report of the Working Group on the United States, Bolivia recommendation</w:t>
      </w:r>
      <w:r w:rsidRPr="00EA7540">
        <w:rPr>
          <w:rFonts w:ascii="Times New Roman" w:hAnsi="Times New Roman" w:cs="Times New Roman"/>
        </w:rPr>
        <w:t>, ¶ 83</w:t>
      </w:r>
      <w:r>
        <w:rPr>
          <w:rFonts w:ascii="Times New Roman" w:hAnsi="Times New Roman" w:cs="Times New Roman"/>
        </w:rPr>
        <w:t>.</w:t>
      </w:r>
      <w:r w:rsidRPr="00EA7540">
        <w:rPr>
          <w:rFonts w:ascii="Times New Roman" w:hAnsi="Times New Roman" w:cs="Times New Roman"/>
        </w:rPr>
        <w:t xml:space="preserve"> </w:t>
      </w:r>
    </w:p>
  </w:footnote>
  <w:footnote w:id="152">
    <w:p w:rsidR="009E5B96" w:rsidRPr="00EA7540" w:rsidRDefault="009E5B96" w:rsidP="00EA7540">
      <w:pPr>
        <w:pStyle w:val="Normal1"/>
        <w:spacing w:after="240" w:line="240" w:lineRule="auto"/>
        <w:contextualSpacing w:val="0"/>
        <w:rPr>
          <w:rFonts w:ascii="Times New Roman" w:hAnsi="Times New Roman" w:cs="Times New Roman"/>
        </w:rPr>
      </w:pPr>
      <w:r w:rsidRPr="00EA7540">
        <w:rPr>
          <w:rFonts w:ascii="Times New Roman" w:hAnsi="Times New Roman" w:cs="Times New Roman"/>
          <w:vertAlign w:val="superscript"/>
        </w:rPr>
        <w:footnoteRef/>
      </w:r>
      <w:r w:rsidRPr="00EA7540">
        <w:rPr>
          <w:rFonts w:ascii="Times New Roman" w:hAnsi="Times New Roman" w:cs="Times New Roman"/>
        </w:rPr>
        <w:t xml:space="preserve"> </w:t>
      </w:r>
      <w:r w:rsidRPr="005C50CC">
        <w:rPr>
          <w:rFonts w:ascii="Times New Roman" w:hAnsi="Times New Roman" w:cs="Times New Roman"/>
          <w:i/>
        </w:rPr>
        <w:t>Final Report of the Working Group on Papua New Guinea, Thailand recommendation</w:t>
      </w:r>
      <w:r w:rsidRPr="00EA7540">
        <w:rPr>
          <w:rFonts w:ascii="Times New Roman" w:hAnsi="Times New Roman" w:cs="Times New Roman"/>
        </w:rPr>
        <w:t>, ¶ 79.</w:t>
      </w:r>
    </w:p>
  </w:footnote>
  <w:footnote w:id="153">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5C50CC">
        <w:rPr>
          <w:rFonts w:ascii="Times New Roman" w:hAnsi="Times New Roman" w:cs="Times New Roman"/>
          <w:i/>
          <w:sz w:val="22"/>
          <w:szCs w:val="22"/>
          <w:lang w:val="en-US"/>
        </w:rPr>
        <w:t>Final Report of the Working Group on Panama, Norway recommendations</w:t>
      </w:r>
      <w:r w:rsidRPr="00EA7540">
        <w:rPr>
          <w:rFonts w:ascii="Times New Roman" w:hAnsi="Times New Roman" w:cs="Times New Roman"/>
          <w:sz w:val="22"/>
          <w:szCs w:val="22"/>
          <w:lang w:val="en-US"/>
        </w:rPr>
        <w:t>, ¶ 69.</w:t>
      </w:r>
    </w:p>
  </w:footnote>
  <w:footnote w:id="154">
    <w:p w:rsidR="009E5B96" w:rsidRPr="00EA7540" w:rsidRDefault="009E5B96" w:rsidP="00EA7540">
      <w:pPr>
        <w:spacing w:line="240" w:lineRule="auto"/>
        <w:rPr>
          <w:rFonts w:ascii="Times New Roman" w:hAnsi="Times New Roman" w:cs="Times New Roman"/>
        </w:rPr>
      </w:pPr>
      <w:r w:rsidRPr="00EA7540">
        <w:rPr>
          <w:rFonts w:ascii="Times New Roman" w:hAnsi="Times New Roman" w:cs="Times New Roman"/>
          <w:vertAlign w:val="superscript"/>
        </w:rPr>
        <w:footnoteRef/>
      </w:r>
      <w:r w:rsidRPr="00EA7540">
        <w:rPr>
          <w:rFonts w:ascii="Times New Roman" w:hAnsi="Times New Roman" w:cs="Times New Roman"/>
        </w:rPr>
        <w:t xml:space="preserve"> </w:t>
      </w:r>
      <w:r w:rsidRPr="005C50CC">
        <w:rPr>
          <w:rFonts w:ascii="Times New Roman" w:hAnsi="Times New Roman" w:cs="Times New Roman"/>
          <w:i/>
        </w:rPr>
        <w:t>Final Report of the Working Group on Mongolia, Hungary recommendation</w:t>
      </w:r>
      <w:r w:rsidRPr="00EA7540">
        <w:rPr>
          <w:rFonts w:ascii="Times New Roman" w:hAnsi="Times New Roman" w:cs="Times New Roman"/>
        </w:rPr>
        <w:t>, ¶ 86.</w:t>
      </w:r>
    </w:p>
  </w:footnote>
  <w:footnote w:id="155">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4C14DF">
        <w:rPr>
          <w:rFonts w:ascii="Times New Roman" w:hAnsi="Times New Roman" w:cs="Times New Roman"/>
          <w:i/>
          <w:sz w:val="22"/>
          <w:szCs w:val="22"/>
          <w:lang w:val="en-US"/>
        </w:rPr>
        <w:t>See</w:t>
      </w:r>
      <w:r>
        <w:rPr>
          <w:rFonts w:ascii="Times New Roman" w:hAnsi="Times New Roman" w:cs="Times New Roman"/>
          <w:i/>
          <w:sz w:val="22"/>
          <w:szCs w:val="22"/>
          <w:lang w:val="en-US"/>
        </w:rPr>
        <w:t>,</w:t>
      </w:r>
      <w:r w:rsidRPr="004C14DF">
        <w:rPr>
          <w:rFonts w:ascii="Times New Roman" w:hAnsi="Times New Roman" w:cs="Times New Roman"/>
          <w:i/>
          <w:sz w:val="22"/>
          <w:szCs w:val="22"/>
          <w:lang w:val="en-US"/>
        </w:rPr>
        <w:t xml:space="preserve"> e.g.</w:t>
      </w:r>
      <w:r>
        <w:rPr>
          <w:rFonts w:ascii="Times New Roman" w:hAnsi="Times New Roman" w:cs="Times New Roman"/>
          <w:i/>
          <w:sz w:val="22"/>
          <w:szCs w:val="22"/>
          <w:lang w:val="en-US"/>
        </w:rPr>
        <w:t>,</w:t>
      </w:r>
      <w:r w:rsidRPr="00EA7540">
        <w:rPr>
          <w:rFonts w:ascii="Times New Roman" w:hAnsi="Times New Roman" w:cs="Times New Roman"/>
          <w:sz w:val="22"/>
          <w:szCs w:val="22"/>
          <w:lang w:val="en-US"/>
        </w:rPr>
        <w:t xml:space="preserve"> </w:t>
      </w:r>
      <w:r w:rsidRPr="005C50CC">
        <w:rPr>
          <w:rFonts w:ascii="Times New Roman" w:hAnsi="Times New Roman" w:cs="Times New Roman"/>
          <w:i/>
          <w:sz w:val="22"/>
          <w:szCs w:val="22"/>
          <w:lang w:val="en-US"/>
        </w:rPr>
        <w:t>National Report of Brazil</w:t>
      </w:r>
      <w:r w:rsidRPr="00EA7540">
        <w:rPr>
          <w:rFonts w:ascii="Times New Roman" w:hAnsi="Times New Roman" w:cs="Times New Roman"/>
          <w:sz w:val="22"/>
          <w:szCs w:val="22"/>
          <w:lang w:val="en-US"/>
        </w:rPr>
        <w:t xml:space="preserve">, ¶ 93 (environmental management of lands is a basis of the policy adopted by Brazil for the protection of the rights of traditional populations); </w:t>
      </w:r>
      <w:r w:rsidRPr="005C50CC">
        <w:rPr>
          <w:rFonts w:ascii="Times New Roman" w:hAnsi="Times New Roman" w:cs="Times New Roman"/>
          <w:i/>
          <w:sz w:val="22"/>
          <w:szCs w:val="22"/>
          <w:lang w:val="en-US"/>
        </w:rPr>
        <w:t>National Report of Mexico</w:t>
      </w:r>
      <w:r w:rsidRPr="00EA7540">
        <w:rPr>
          <w:rFonts w:ascii="Times New Roman" w:hAnsi="Times New Roman" w:cs="Times New Roman"/>
          <w:sz w:val="22"/>
          <w:szCs w:val="22"/>
          <w:lang w:val="en-US"/>
        </w:rPr>
        <w:t xml:space="preserve">, ¶ 87 (goals of the national </w:t>
      </w:r>
      <w:proofErr w:type="spellStart"/>
      <w:r w:rsidRPr="00EA7540">
        <w:rPr>
          <w:rFonts w:ascii="Times New Roman" w:hAnsi="Times New Roman" w:cs="Times New Roman"/>
          <w:sz w:val="22"/>
          <w:szCs w:val="22"/>
          <w:lang w:val="en-US"/>
        </w:rPr>
        <w:t>programme</w:t>
      </w:r>
      <w:proofErr w:type="spellEnd"/>
      <w:r w:rsidRPr="00EA7540">
        <w:rPr>
          <w:rFonts w:ascii="Times New Roman" w:hAnsi="Times New Roman" w:cs="Times New Roman"/>
          <w:sz w:val="22"/>
          <w:szCs w:val="22"/>
          <w:lang w:val="en-US"/>
        </w:rPr>
        <w:t xml:space="preserve"> include those related to overcoming environmental difficulties of indigenous peoples)</w:t>
      </w:r>
    </w:p>
  </w:footnote>
  <w:footnote w:id="156">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5C50CC">
        <w:rPr>
          <w:rFonts w:ascii="Times New Roman" w:hAnsi="Times New Roman" w:cs="Times New Roman"/>
          <w:i/>
          <w:sz w:val="22"/>
          <w:szCs w:val="22"/>
          <w:lang w:val="en-US"/>
        </w:rPr>
        <w:t>National Report of Gabon</w:t>
      </w:r>
      <w:r w:rsidRPr="00EA7540">
        <w:rPr>
          <w:rFonts w:ascii="Times New Roman" w:hAnsi="Times New Roman" w:cs="Times New Roman"/>
          <w:sz w:val="22"/>
          <w:szCs w:val="22"/>
          <w:lang w:val="en-US"/>
        </w:rPr>
        <w:t>, ¶ 9</w:t>
      </w:r>
      <w:r>
        <w:rPr>
          <w:rFonts w:ascii="Times New Roman" w:hAnsi="Times New Roman" w:cs="Times New Roman"/>
          <w:sz w:val="22"/>
          <w:szCs w:val="22"/>
          <w:lang w:val="en-US"/>
        </w:rPr>
        <w:t>.</w:t>
      </w:r>
    </w:p>
  </w:footnote>
  <w:footnote w:id="157">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5C50CC">
        <w:rPr>
          <w:rFonts w:ascii="Times New Roman" w:hAnsi="Times New Roman" w:cs="Times New Roman"/>
          <w:i/>
          <w:sz w:val="22"/>
          <w:szCs w:val="22"/>
          <w:lang w:val="en-US"/>
        </w:rPr>
        <w:t>National Report of Norway</w:t>
      </w:r>
      <w:r w:rsidRPr="00EA7540">
        <w:rPr>
          <w:rFonts w:ascii="Times New Roman" w:hAnsi="Times New Roman" w:cs="Times New Roman"/>
          <w:sz w:val="22"/>
          <w:szCs w:val="22"/>
          <w:lang w:val="en-US"/>
        </w:rPr>
        <w:t>, ¶ 83.</w:t>
      </w:r>
    </w:p>
  </w:footnote>
  <w:footnote w:id="158">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5C50CC">
        <w:rPr>
          <w:rFonts w:ascii="Times New Roman" w:hAnsi="Times New Roman" w:cs="Times New Roman"/>
          <w:i/>
          <w:sz w:val="22"/>
          <w:szCs w:val="22"/>
          <w:lang w:val="en-US"/>
        </w:rPr>
        <w:t>National Report of Peru</w:t>
      </w:r>
      <w:r w:rsidRPr="00EA7540">
        <w:rPr>
          <w:rFonts w:ascii="Times New Roman" w:hAnsi="Times New Roman" w:cs="Times New Roman"/>
          <w:sz w:val="22"/>
          <w:szCs w:val="22"/>
          <w:lang w:val="en-US"/>
        </w:rPr>
        <w:t>, ¶ 77.</w:t>
      </w:r>
    </w:p>
  </w:footnote>
  <w:footnote w:id="159">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5819CA">
        <w:rPr>
          <w:rFonts w:ascii="Times New Roman" w:hAnsi="Times New Roman" w:cs="Times New Roman"/>
          <w:i/>
          <w:sz w:val="22"/>
          <w:szCs w:val="22"/>
          <w:lang w:val="en-US"/>
        </w:rPr>
        <w:t>Ibid</w:t>
      </w:r>
      <w:r>
        <w:rPr>
          <w:rFonts w:ascii="Times New Roman" w:hAnsi="Times New Roman" w:cs="Times New Roman"/>
          <w:sz w:val="22"/>
          <w:szCs w:val="22"/>
          <w:lang w:val="en-US"/>
        </w:rPr>
        <w:t>.</w:t>
      </w:r>
      <w:r w:rsidRPr="00EA7540">
        <w:rPr>
          <w:rFonts w:ascii="Times New Roman" w:hAnsi="Times New Roman" w:cs="Times New Roman"/>
          <w:sz w:val="22"/>
          <w:szCs w:val="22"/>
          <w:lang w:val="en-US"/>
        </w:rPr>
        <w:t xml:space="preserve"> ¶ 78.</w:t>
      </w:r>
    </w:p>
  </w:footnote>
  <w:footnote w:id="160">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5C50CC">
        <w:rPr>
          <w:rFonts w:ascii="Times New Roman" w:hAnsi="Times New Roman" w:cs="Times New Roman"/>
          <w:i/>
          <w:sz w:val="22"/>
          <w:szCs w:val="22"/>
          <w:lang w:val="en-US"/>
        </w:rPr>
        <w:t>National Report of Bangladesh</w:t>
      </w:r>
      <w:r w:rsidRPr="00EA7540">
        <w:rPr>
          <w:rFonts w:ascii="Times New Roman" w:hAnsi="Times New Roman" w:cs="Times New Roman"/>
          <w:sz w:val="22"/>
          <w:szCs w:val="22"/>
          <w:lang w:val="en-US"/>
        </w:rPr>
        <w:t>, ¶ 115.</w:t>
      </w:r>
    </w:p>
  </w:footnote>
  <w:footnote w:id="161">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4C14DF">
        <w:rPr>
          <w:rFonts w:ascii="Times New Roman" w:hAnsi="Times New Roman" w:cs="Times New Roman"/>
          <w:i/>
          <w:sz w:val="22"/>
          <w:szCs w:val="22"/>
          <w:lang w:val="en-US"/>
        </w:rPr>
        <w:t>See</w:t>
      </w:r>
      <w:r>
        <w:rPr>
          <w:rFonts w:ascii="Times New Roman" w:hAnsi="Times New Roman" w:cs="Times New Roman"/>
          <w:i/>
          <w:sz w:val="22"/>
          <w:szCs w:val="22"/>
          <w:lang w:val="en-US"/>
        </w:rPr>
        <w:t>,</w:t>
      </w:r>
      <w:r w:rsidRPr="004C14DF">
        <w:rPr>
          <w:rFonts w:ascii="Times New Roman" w:hAnsi="Times New Roman" w:cs="Times New Roman"/>
          <w:i/>
          <w:sz w:val="22"/>
          <w:szCs w:val="22"/>
          <w:lang w:val="en-US"/>
        </w:rPr>
        <w:t xml:space="preserve"> e.g.</w:t>
      </w:r>
      <w:r>
        <w:rPr>
          <w:rFonts w:ascii="Times New Roman" w:hAnsi="Times New Roman" w:cs="Times New Roman"/>
          <w:i/>
          <w:sz w:val="22"/>
          <w:szCs w:val="22"/>
          <w:lang w:val="en-US"/>
        </w:rPr>
        <w:t>,</w:t>
      </w:r>
      <w:r w:rsidRPr="00EA7540">
        <w:rPr>
          <w:rFonts w:ascii="Times New Roman" w:hAnsi="Times New Roman" w:cs="Times New Roman"/>
          <w:sz w:val="22"/>
          <w:szCs w:val="22"/>
          <w:lang w:val="en-US"/>
        </w:rPr>
        <w:t xml:space="preserve"> </w:t>
      </w:r>
      <w:r w:rsidRPr="005C50CC">
        <w:rPr>
          <w:rFonts w:ascii="Times New Roman" w:hAnsi="Times New Roman" w:cs="Times New Roman"/>
          <w:i/>
          <w:sz w:val="22"/>
          <w:szCs w:val="22"/>
          <w:lang w:val="en-US"/>
        </w:rPr>
        <w:t>Final Report of Working Group on the Maldives</w:t>
      </w:r>
      <w:r w:rsidRPr="00EA7540">
        <w:rPr>
          <w:rFonts w:ascii="Times New Roman" w:hAnsi="Times New Roman" w:cs="Times New Roman"/>
          <w:sz w:val="22"/>
          <w:szCs w:val="22"/>
          <w:lang w:val="en-US"/>
        </w:rPr>
        <w:t>, ¶</w:t>
      </w:r>
      <w:r w:rsidRPr="005819CA">
        <w:rPr>
          <w:rFonts w:ascii="Times New Roman" w:hAnsi="Times New Roman" w:cs="Times New Roman"/>
          <w:sz w:val="22"/>
          <w:szCs w:val="22"/>
          <w:lang w:val="en-US"/>
        </w:rPr>
        <w:t>¶</w:t>
      </w:r>
      <w:r w:rsidRPr="00EA7540">
        <w:rPr>
          <w:rFonts w:ascii="Times New Roman" w:hAnsi="Times New Roman" w:cs="Times New Roman"/>
          <w:sz w:val="22"/>
          <w:szCs w:val="22"/>
          <w:lang w:val="en-US"/>
        </w:rPr>
        <w:t xml:space="preserve"> 41, 44, 45, 93 (Morocco, Trinidad and Tobago, Azerbaijan, and Indonesia recognizing the impacts of climate change on human rights); </w:t>
      </w:r>
      <w:r w:rsidRPr="005C50CC">
        <w:rPr>
          <w:rFonts w:ascii="Times New Roman" w:hAnsi="Times New Roman" w:cs="Times New Roman"/>
          <w:i/>
          <w:sz w:val="22"/>
          <w:szCs w:val="22"/>
          <w:lang w:val="en-US"/>
        </w:rPr>
        <w:t>Final Report of Working Group on Nauru</w:t>
      </w:r>
      <w:r w:rsidRPr="00EA7540">
        <w:rPr>
          <w:rFonts w:ascii="Times New Roman" w:hAnsi="Times New Roman" w:cs="Times New Roman"/>
          <w:sz w:val="22"/>
          <w:szCs w:val="22"/>
          <w:lang w:val="en-US"/>
        </w:rPr>
        <w:t>, ¶</w:t>
      </w:r>
      <w:r w:rsidRPr="005819CA">
        <w:rPr>
          <w:rFonts w:ascii="Times New Roman" w:hAnsi="Times New Roman" w:cs="Times New Roman"/>
          <w:sz w:val="22"/>
          <w:szCs w:val="22"/>
          <w:lang w:val="en-US"/>
        </w:rPr>
        <w:t>¶</w:t>
      </w:r>
      <w:r w:rsidRPr="00EA7540">
        <w:rPr>
          <w:rFonts w:ascii="Times New Roman" w:hAnsi="Times New Roman" w:cs="Times New Roman"/>
          <w:sz w:val="22"/>
          <w:szCs w:val="22"/>
          <w:lang w:val="en-US"/>
        </w:rPr>
        <w:t xml:space="preserve"> 30, 31, 39, 49, 52, 68 (Cuba, the United Kingdom, China, Ghana, Mauritius, and Hungary noting challenges to human rights from climate change).</w:t>
      </w:r>
    </w:p>
  </w:footnote>
  <w:footnote w:id="162">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4C14DF">
        <w:rPr>
          <w:rFonts w:ascii="Times New Roman" w:hAnsi="Times New Roman" w:cs="Times New Roman"/>
          <w:i/>
          <w:sz w:val="22"/>
          <w:szCs w:val="22"/>
          <w:lang w:val="en-US"/>
        </w:rPr>
        <w:t xml:space="preserve">See </w:t>
      </w:r>
      <w:r w:rsidRPr="005C50CC">
        <w:rPr>
          <w:rFonts w:ascii="Times New Roman" w:hAnsi="Times New Roman" w:cs="Times New Roman"/>
          <w:i/>
          <w:sz w:val="22"/>
          <w:szCs w:val="22"/>
          <w:lang w:val="en-US"/>
        </w:rPr>
        <w:t>Final Report of the Working Group for Kiribati</w:t>
      </w:r>
      <w:r w:rsidRPr="00EA7540">
        <w:rPr>
          <w:rFonts w:ascii="Times New Roman" w:hAnsi="Times New Roman" w:cs="Times New Roman"/>
          <w:sz w:val="22"/>
          <w:szCs w:val="22"/>
          <w:lang w:val="en-US"/>
        </w:rPr>
        <w:t xml:space="preserve">, ¶ 59 (Indonesia shared Kiribati’s concern about the effects of climate change and the detrimental impact on a right to a clean environment); </w:t>
      </w:r>
      <w:r w:rsidRPr="005C50CC">
        <w:rPr>
          <w:rFonts w:ascii="Times New Roman" w:hAnsi="Times New Roman" w:cs="Times New Roman"/>
          <w:i/>
          <w:sz w:val="22"/>
          <w:szCs w:val="22"/>
          <w:lang w:val="en-US"/>
        </w:rPr>
        <w:t>Final Report of the Working Group for Mongolia</w:t>
      </w:r>
      <w:r w:rsidRPr="00EA7540">
        <w:rPr>
          <w:rFonts w:ascii="Times New Roman" w:hAnsi="Times New Roman" w:cs="Times New Roman"/>
          <w:sz w:val="22"/>
          <w:szCs w:val="22"/>
          <w:lang w:val="en-US"/>
        </w:rPr>
        <w:t>, ¶ 98 (</w:t>
      </w:r>
      <w:r>
        <w:rPr>
          <w:rFonts w:ascii="Times New Roman" w:hAnsi="Times New Roman" w:cs="Times New Roman"/>
          <w:sz w:val="22"/>
          <w:szCs w:val="22"/>
          <w:lang w:val="en-US"/>
        </w:rPr>
        <w:t>a</w:t>
      </w:r>
      <w:r w:rsidRPr="00EA7540">
        <w:rPr>
          <w:rFonts w:ascii="Times New Roman" w:hAnsi="Times New Roman" w:cs="Times New Roman"/>
          <w:sz w:val="22"/>
          <w:szCs w:val="22"/>
          <w:lang w:val="en-US"/>
        </w:rPr>
        <w:t xml:space="preserve">n ecological imbalance resulting from climate change entails great danger to citizens’ right to health and safe environment); </w:t>
      </w:r>
      <w:r w:rsidRPr="001A635E">
        <w:rPr>
          <w:rFonts w:ascii="Times New Roman" w:hAnsi="Times New Roman" w:cs="Times New Roman"/>
          <w:i/>
          <w:sz w:val="22"/>
          <w:szCs w:val="22"/>
          <w:lang w:val="en-US"/>
        </w:rPr>
        <w:t>N</w:t>
      </w:r>
      <w:r w:rsidRPr="005C50CC">
        <w:rPr>
          <w:rFonts w:ascii="Times New Roman" w:hAnsi="Times New Roman" w:cs="Times New Roman"/>
          <w:i/>
          <w:sz w:val="22"/>
          <w:szCs w:val="22"/>
          <w:lang w:val="en-US"/>
        </w:rPr>
        <w:t>ational Report of the Solomon Islands</w:t>
      </w:r>
      <w:r w:rsidRPr="00EA7540">
        <w:rPr>
          <w:rFonts w:ascii="Times New Roman" w:hAnsi="Times New Roman" w:cs="Times New Roman"/>
          <w:sz w:val="22"/>
          <w:szCs w:val="22"/>
          <w:lang w:val="en-US"/>
        </w:rPr>
        <w:t>, ¶ 39.</w:t>
      </w:r>
    </w:p>
  </w:footnote>
  <w:footnote w:id="163">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5C50CC">
        <w:rPr>
          <w:rFonts w:ascii="Times New Roman" w:hAnsi="Times New Roman" w:cs="Times New Roman"/>
          <w:i/>
          <w:sz w:val="22"/>
          <w:szCs w:val="22"/>
          <w:lang w:val="en-US"/>
        </w:rPr>
        <w:t>National Report of the Federated States of Micronesia</w:t>
      </w:r>
      <w:r w:rsidRPr="00EA7540">
        <w:rPr>
          <w:rFonts w:ascii="Times New Roman" w:hAnsi="Times New Roman" w:cs="Times New Roman"/>
          <w:sz w:val="22"/>
          <w:szCs w:val="22"/>
          <w:lang w:val="en-US"/>
        </w:rPr>
        <w:t xml:space="preserve">, ¶ 97; </w:t>
      </w:r>
      <w:r w:rsidRPr="005C50CC">
        <w:rPr>
          <w:rFonts w:ascii="Times New Roman" w:hAnsi="Times New Roman" w:cs="Times New Roman"/>
          <w:i/>
          <w:sz w:val="22"/>
          <w:szCs w:val="22"/>
          <w:lang w:val="en-US"/>
        </w:rPr>
        <w:t>National Report of the Maldives</w:t>
      </w:r>
      <w:r w:rsidRPr="00EA7540">
        <w:rPr>
          <w:rFonts w:ascii="Times New Roman" w:hAnsi="Times New Roman" w:cs="Times New Roman"/>
          <w:sz w:val="22"/>
          <w:szCs w:val="22"/>
          <w:lang w:val="en-US"/>
        </w:rPr>
        <w:t xml:space="preserve">, </w:t>
      </w:r>
      <w:r w:rsidRPr="005819CA">
        <w:rPr>
          <w:rFonts w:ascii="Times New Roman" w:hAnsi="Times New Roman" w:cs="Times New Roman"/>
          <w:sz w:val="22"/>
          <w:szCs w:val="22"/>
          <w:lang w:val="en-US"/>
        </w:rPr>
        <w:t>¶</w:t>
      </w:r>
      <w:r>
        <w:rPr>
          <w:rFonts w:ascii="Times New Roman" w:hAnsi="Times New Roman" w:cs="Times New Roman"/>
          <w:sz w:val="22"/>
          <w:szCs w:val="22"/>
          <w:lang w:val="en-US"/>
        </w:rPr>
        <w:t xml:space="preserve"> </w:t>
      </w:r>
      <w:r w:rsidRPr="00EA7540">
        <w:rPr>
          <w:rFonts w:ascii="Times New Roman" w:hAnsi="Times New Roman" w:cs="Times New Roman"/>
          <w:sz w:val="22"/>
          <w:szCs w:val="22"/>
          <w:lang w:val="en-US"/>
        </w:rPr>
        <w:t xml:space="preserve">137; </w:t>
      </w:r>
      <w:r w:rsidRPr="005C50CC">
        <w:rPr>
          <w:rFonts w:ascii="Times New Roman" w:hAnsi="Times New Roman" w:cs="Times New Roman"/>
          <w:i/>
          <w:sz w:val="22"/>
          <w:szCs w:val="22"/>
          <w:lang w:val="en-US"/>
        </w:rPr>
        <w:t>Final Report of the Working Group on Saint Vincent and the Grenadines</w:t>
      </w:r>
      <w:r w:rsidRPr="00EA7540">
        <w:rPr>
          <w:rFonts w:ascii="Times New Roman" w:hAnsi="Times New Roman" w:cs="Times New Roman"/>
          <w:sz w:val="22"/>
          <w:szCs w:val="22"/>
          <w:lang w:val="en-US"/>
        </w:rPr>
        <w:t>, ¶ 16.</w:t>
      </w:r>
    </w:p>
  </w:footnote>
  <w:footnote w:id="164">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4C14DF">
        <w:rPr>
          <w:rFonts w:ascii="Times New Roman" w:hAnsi="Times New Roman" w:cs="Times New Roman"/>
          <w:i/>
          <w:sz w:val="22"/>
          <w:szCs w:val="22"/>
          <w:lang w:val="en-US"/>
        </w:rPr>
        <w:t>See</w:t>
      </w:r>
      <w:r>
        <w:rPr>
          <w:rFonts w:ascii="Times New Roman" w:hAnsi="Times New Roman" w:cs="Times New Roman"/>
          <w:i/>
          <w:sz w:val="22"/>
          <w:szCs w:val="22"/>
          <w:lang w:val="en-US"/>
        </w:rPr>
        <w:t>,</w:t>
      </w:r>
      <w:r w:rsidRPr="004C14DF">
        <w:rPr>
          <w:rFonts w:ascii="Times New Roman" w:hAnsi="Times New Roman" w:cs="Times New Roman"/>
          <w:i/>
          <w:sz w:val="22"/>
          <w:szCs w:val="22"/>
          <w:lang w:val="en-US"/>
        </w:rPr>
        <w:t xml:space="preserve"> e.g.</w:t>
      </w:r>
      <w:r>
        <w:rPr>
          <w:rFonts w:ascii="Times New Roman" w:hAnsi="Times New Roman" w:cs="Times New Roman"/>
          <w:i/>
          <w:sz w:val="22"/>
          <w:szCs w:val="22"/>
          <w:lang w:val="en-US"/>
        </w:rPr>
        <w:t>,</w:t>
      </w:r>
      <w:r w:rsidRPr="00EA7540">
        <w:rPr>
          <w:rFonts w:ascii="Times New Roman" w:hAnsi="Times New Roman" w:cs="Times New Roman"/>
          <w:sz w:val="22"/>
          <w:szCs w:val="22"/>
          <w:lang w:val="en-US"/>
        </w:rPr>
        <w:t xml:space="preserve"> </w:t>
      </w:r>
      <w:r w:rsidRPr="005C50CC">
        <w:rPr>
          <w:rFonts w:ascii="Times New Roman" w:hAnsi="Times New Roman" w:cs="Times New Roman"/>
          <w:i/>
          <w:sz w:val="22"/>
          <w:szCs w:val="22"/>
          <w:lang w:val="en-US"/>
        </w:rPr>
        <w:t>National Report of Jamaica</w:t>
      </w:r>
      <w:r w:rsidRPr="00EA7540">
        <w:rPr>
          <w:rFonts w:ascii="Times New Roman" w:hAnsi="Times New Roman" w:cs="Times New Roman"/>
          <w:sz w:val="22"/>
          <w:szCs w:val="22"/>
          <w:lang w:val="en-US"/>
        </w:rPr>
        <w:t xml:space="preserve">, ¶ 18; </w:t>
      </w:r>
      <w:r w:rsidRPr="005C50CC">
        <w:rPr>
          <w:rFonts w:ascii="Times New Roman" w:hAnsi="Times New Roman" w:cs="Times New Roman"/>
          <w:i/>
          <w:sz w:val="22"/>
          <w:szCs w:val="22"/>
          <w:lang w:val="en-US"/>
        </w:rPr>
        <w:t>National Report of Nepal</w:t>
      </w:r>
      <w:r w:rsidRPr="005C50CC">
        <w:rPr>
          <w:rFonts w:ascii="Times New Roman" w:hAnsi="Times New Roman" w:cs="Times New Roman"/>
          <w:sz w:val="22"/>
          <w:szCs w:val="22"/>
          <w:lang w:val="en-US"/>
        </w:rPr>
        <w:t>,</w:t>
      </w:r>
      <w:r w:rsidRPr="00EA7540">
        <w:rPr>
          <w:rFonts w:ascii="Times New Roman" w:hAnsi="Times New Roman" w:cs="Times New Roman"/>
          <w:sz w:val="22"/>
          <w:szCs w:val="22"/>
          <w:lang w:val="en-US"/>
        </w:rPr>
        <w:t xml:space="preserve"> ¶ 101.</w:t>
      </w:r>
    </w:p>
  </w:footnote>
  <w:footnote w:id="165">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4C14DF">
        <w:rPr>
          <w:rFonts w:ascii="Times New Roman" w:hAnsi="Times New Roman" w:cs="Times New Roman"/>
          <w:i/>
          <w:sz w:val="22"/>
          <w:szCs w:val="22"/>
          <w:lang w:val="en-US"/>
        </w:rPr>
        <w:t>See</w:t>
      </w:r>
      <w:r>
        <w:rPr>
          <w:rFonts w:ascii="Times New Roman" w:hAnsi="Times New Roman" w:cs="Times New Roman"/>
          <w:i/>
          <w:sz w:val="22"/>
          <w:szCs w:val="22"/>
          <w:lang w:val="en-US"/>
        </w:rPr>
        <w:t>,</w:t>
      </w:r>
      <w:r w:rsidRPr="004C14DF">
        <w:rPr>
          <w:rFonts w:ascii="Times New Roman" w:hAnsi="Times New Roman" w:cs="Times New Roman"/>
          <w:i/>
          <w:sz w:val="22"/>
          <w:szCs w:val="22"/>
          <w:lang w:val="en-US"/>
        </w:rPr>
        <w:t xml:space="preserve"> e.g.</w:t>
      </w:r>
      <w:r>
        <w:rPr>
          <w:rFonts w:ascii="Times New Roman" w:hAnsi="Times New Roman" w:cs="Times New Roman"/>
          <w:i/>
          <w:sz w:val="22"/>
          <w:szCs w:val="22"/>
          <w:lang w:val="en-US"/>
        </w:rPr>
        <w:t>,</w:t>
      </w:r>
      <w:r w:rsidRPr="00EA7540">
        <w:rPr>
          <w:rFonts w:ascii="Times New Roman" w:hAnsi="Times New Roman" w:cs="Times New Roman"/>
          <w:sz w:val="22"/>
          <w:szCs w:val="22"/>
          <w:lang w:val="en-US"/>
        </w:rPr>
        <w:t xml:space="preserve"> </w:t>
      </w:r>
      <w:r w:rsidRPr="005C50CC">
        <w:rPr>
          <w:rFonts w:ascii="Times New Roman" w:hAnsi="Times New Roman" w:cs="Times New Roman"/>
          <w:i/>
          <w:sz w:val="22"/>
          <w:szCs w:val="22"/>
          <w:lang w:val="en-US"/>
        </w:rPr>
        <w:t>National Report of the Federated States of Micronesia</w:t>
      </w:r>
      <w:r w:rsidRPr="00EA7540">
        <w:rPr>
          <w:rFonts w:ascii="Times New Roman" w:hAnsi="Times New Roman" w:cs="Times New Roman"/>
          <w:sz w:val="22"/>
          <w:szCs w:val="22"/>
          <w:lang w:val="en-US"/>
        </w:rPr>
        <w:t xml:space="preserve">, ¶ 97; </w:t>
      </w:r>
      <w:r w:rsidRPr="005C50CC">
        <w:rPr>
          <w:rFonts w:ascii="Times New Roman" w:hAnsi="Times New Roman" w:cs="Times New Roman"/>
          <w:i/>
          <w:sz w:val="22"/>
          <w:szCs w:val="22"/>
          <w:lang w:val="en-US"/>
        </w:rPr>
        <w:t>National Report of the Solomon Island</w:t>
      </w:r>
      <w:r>
        <w:rPr>
          <w:rFonts w:ascii="Times New Roman" w:hAnsi="Times New Roman" w:cs="Times New Roman"/>
          <w:i/>
          <w:sz w:val="22"/>
          <w:szCs w:val="22"/>
          <w:lang w:val="en-US"/>
        </w:rPr>
        <w:t>s</w:t>
      </w:r>
      <w:r w:rsidRPr="00EA7540">
        <w:rPr>
          <w:rFonts w:ascii="Times New Roman" w:hAnsi="Times New Roman" w:cs="Times New Roman"/>
          <w:sz w:val="22"/>
          <w:szCs w:val="22"/>
          <w:lang w:val="en-US"/>
        </w:rPr>
        <w:t xml:space="preserve">, ¶ 39; </w:t>
      </w:r>
      <w:r w:rsidRPr="005C50CC">
        <w:rPr>
          <w:rFonts w:ascii="Times New Roman" w:hAnsi="Times New Roman" w:cs="Times New Roman"/>
          <w:i/>
          <w:sz w:val="22"/>
          <w:szCs w:val="22"/>
          <w:lang w:val="en-US"/>
        </w:rPr>
        <w:t>National Report of Lao</w:t>
      </w:r>
      <w:r>
        <w:rPr>
          <w:rFonts w:ascii="Times New Roman" w:hAnsi="Times New Roman" w:cs="Times New Roman"/>
          <w:i/>
          <w:sz w:val="22"/>
          <w:szCs w:val="22"/>
          <w:lang w:val="en-US"/>
        </w:rPr>
        <w:t>s</w:t>
      </w:r>
      <w:r w:rsidRPr="005C50CC">
        <w:rPr>
          <w:rFonts w:ascii="Times New Roman" w:hAnsi="Times New Roman" w:cs="Times New Roman"/>
          <w:i/>
          <w:sz w:val="22"/>
          <w:szCs w:val="22"/>
          <w:lang w:val="en-US"/>
        </w:rPr>
        <w:t>,</w:t>
      </w:r>
      <w:r w:rsidRPr="00EA7540">
        <w:rPr>
          <w:rFonts w:ascii="Times New Roman" w:hAnsi="Times New Roman" w:cs="Times New Roman"/>
          <w:sz w:val="22"/>
          <w:szCs w:val="22"/>
          <w:lang w:val="en-US"/>
        </w:rPr>
        <w:t xml:space="preserve"> ¶ 15.</w:t>
      </w:r>
    </w:p>
  </w:footnote>
  <w:footnote w:id="166">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4C14DF">
        <w:rPr>
          <w:rFonts w:ascii="Times New Roman" w:hAnsi="Times New Roman" w:cs="Times New Roman"/>
          <w:i/>
          <w:sz w:val="22"/>
          <w:szCs w:val="22"/>
          <w:lang w:val="en-US"/>
        </w:rPr>
        <w:t>See</w:t>
      </w:r>
      <w:r>
        <w:rPr>
          <w:rFonts w:ascii="Times New Roman" w:hAnsi="Times New Roman" w:cs="Times New Roman"/>
          <w:i/>
          <w:sz w:val="22"/>
          <w:szCs w:val="22"/>
          <w:lang w:val="en-US"/>
        </w:rPr>
        <w:t>,</w:t>
      </w:r>
      <w:r w:rsidRPr="004C14DF">
        <w:rPr>
          <w:rFonts w:ascii="Times New Roman" w:hAnsi="Times New Roman" w:cs="Times New Roman"/>
          <w:i/>
          <w:sz w:val="22"/>
          <w:szCs w:val="22"/>
          <w:lang w:val="en-US"/>
        </w:rPr>
        <w:t xml:space="preserve"> e.g.</w:t>
      </w:r>
      <w:r>
        <w:rPr>
          <w:rFonts w:ascii="Times New Roman" w:hAnsi="Times New Roman" w:cs="Times New Roman"/>
          <w:i/>
          <w:sz w:val="22"/>
          <w:szCs w:val="22"/>
          <w:lang w:val="en-US"/>
        </w:rPr>
        <w:t>,</w:t>
      </w:r>
      <w:r w:rsidRPr="00EA7540">
        <w:rPr>
          <w:rFonts w:ascii="Times New Roman" w:hAnsi="Times New Roman" w:cs="Times New Roman"/>
          <w:sz w:val="22"/>
          <w:szCs w:val="22"/>
          <w:lang w:val="en-US"/>
        </w:rPr>
        <w:t xml:space="preserve"> </w:t>
      </w:r>
      <w:r w:rsidRPr="005C50CC">
        <w:rPr>
          <w:rFonts w:ascii="Times New Roman" w:hAnsi="Times New Roman" w:cs="Times New Roman"/>
          <w:i/>
          <w:sz w:val="22"/>
          <w:szCs w:val="22"/>
          <w:lang w:val="en-US"/>
        </w:rPr>
        <w:t>National Report of Bangladesh</w:t>
      </w:r>
      <w:r w:rsidRPr="00EA7540">
        <w:rPr>
          <w:rFonts w:ascii="Times New Roman" w:hAnsi="Times New Roman" w:cs="Times New Roman"/>
          <w:sz w:val="22"/>
          <w:szCs w:val="22"/>
          <w:lang w:val="en-US"/>
        </w:rPr>
        <w:t>, ¶ 118 (future projection of climate change impacts indicate a substantial r</w:t>
      </w:r>
      <w:r>
        <w:rPr>
          <w:rFonts w:ascii="Times New Roman" w:hAnsi="Times New Roman" w:cs="Times New Roman"/>
          <w:sz w:val="22"/>
          <w:szCs w:val="22"/>
          <w:lang w:val="en-US"/>
        </w:rPr>
        <w:t>eduction in agricultural crops).</w:t>
      </w:r>
      <w:r w:rsidRPr="00EA7540">
        <w:rPr>
          <w:rFonts w:ascii="Times New Roman" w:hAnsi="Times New Roman" w:cs="Times New Roman"/>
          <w:sz w:val="22"/>
          <w:szCs w:val="22"/>
          <w:lang w:val="en-US"/>
        </w:rPr>
        <w:t xml:space="preserve"> </w:t>
      </w:r>
    </w:p>
  </w:footnote>
  <w:footnote w:id="167">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4C14DF">
        <w:rPr>
          <w:rFonts w:ascii="Times New Roman" w:hAnsi="Times New Roman" w:cs="Times New Roman"/>
          <w:i/>
          <w:sz w:val="22"/>
          <w:szCs w:val="22"/>
          <w:lang w:val="en-US"/>
        </w:rPr>
        <w:t>See</w:t>
      </w:r>
      <w:r w:rsidRPr="005C50CC">
        <w:rPr>
          <w:rFonts w:ascii="Times New Roman" w:hAnsi="Times New Roman" w:cs="Times New Roman"/>
          <w:i/>
          <w:sz w:val="22"/>
          <w:szCs w:val="22"/>
          <w:lang w:val="en-US"/>
        </w:rPr>
        <w:t xml:space="preserve"> National Report of Trinidad and Tobago</w:t>
      </w:r>
      <w:r w:rsidRPr="00EA7540">
        <w:rPr>
          <w:rFonts w:ascii="Times New Roman" w:hAnsi="Times New Roman" w:cs="Times New Roman"/>
          <w:sz w:val="22"/>
          <w:szCs w:val="22"/>
          <w:lang w:val="en-US"/>
        </w:rPr>
        <w:t>, ¶ 74 (discussing effects of climate changes on rising food prices resulting from flooding).</w:t>
      </w:r>
    </w:p>
  </w:footnote>
  <w:footnote w:id="168">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4C14DF">
        <w:rPr>
          <w:rFonts w:ascii="Times New Roman" w:hAnsi="Times New Roman" w:cs="Times New Roman"/>
          <w:i/>
          <w:sz w:val="22"/>
          <w:szCs w:val="22"/>
          <w:lang w:val="en-US"/>
        </w:rPr>
        <w:t>See</w:t>
      </w:r>
      <w:r>
        <w:rPr>
          <w:rFonts w:ascii="Times New Roman" w:hAnsi="Times New Roman" w:cs="Times New Roman"/>
          <w:i/>
          <w:sz w:val="22"/>
          <w:szCs w:val="22"/>
          <w:lang w:val="en-US"/>
        </w:rPr>
        <w:t>,</w:t>
      </w:r>
      <w:r w:rsidRPr="004C14DF">
        <w:rPr>
          <w:rFonts w:ascii="Times New Roman" w:hAnsi="Times New Roman" w:cs="Times New Roman"/>
          <w:i/>
          <w:sz w:val="22"/>
          <w:szCs w:val="22"/>
          <w:lang w:val="en-US"/>
        </w:rPr>
        <w:t xml:space="preserve"> e.g.</w:t>
      </w:r>
      <w:r>
        <w:rPr>
          <w:rFonts w:ascii="Times New Roman" w:hAnsi="Times New Roman" w:cs="Times New Roman"/>
          <w:i/>
          <w:sz w:val="22"/>
          <w:szCs w:val="22"/>
          <w:lang w:val="en-US"/>
        </w:rPr>
        <w:t>,</w:t>
      </w:r>
      <w:r w:rsidRPr="00EA7540">
        <w:rPr>
          <w:rFonts w:ascii="Times New Roman" w:hAnsi="Times New Roman" w:cs="Times New Roman"/>
          <w:sz w:val="22"/>
          <w:szCs w:val="22"/>
          <w:lang w:val="en-US"/>
        </w:rPr>
        <w:t xml:space="preserve"> </w:t>
      </w:r>
      <w:r w:rsidRPr="005C50CC">
        <w:rPr>
          <w:rFonts w:ascii="Times New Roman" w:hAnsi="Times New Roman" w:cs="Times New Roman"/>
          <w:i/>
          <w:sz w:val="22"/>
          <w:szCs w:val="22"/>
          <w:lang w:val="en-US"/>
        </w:rPr>
        <w:t>National Report of Guyana</w:t>
      </w:r>
      <w:r w:rsidRPr="00EA7540">
        <w:rPr>
          <w:rFonts w:ascii="Times New Roman" w:hAnsi="Times New Roman" w:cs="Times New Roman"/>
          <w:sz w:val="22"/>
          <w:szCs w:val="22"/>
          <w:lang w:val="en-US"/>
        </w:rPr>
        <w:t xml:space="preserve">, ¶ 48 (noting that climate change is impacting negatively on food security). </w:t>
      </w:r>
      <w:r w:rsidRPr="005C50CC">
        <w:rPr>
          <w:rFonts w:ascii="Times New Roman" w:hAnsi="Times New Roman" w:cs="Times New Roman"/>
          <w:i/>
          <w:sz w:val="22"/>
          <w:szCs w:val="22"/>
          <w:lang w:val="en-US"/>
        </w:rPr>
        <w:t>National Report of Zimbabwe</w:t>
      </w:r>
      <w:r w:rsidRPr="00EA7540">
        <w:rPr>
          <w:rFonts w:ascii="Times New Roman" w:hAnsi="Times New Roman" w:cs="Times New Roman"/>
          <w:sz w:val="22"/>
          <w:szCs w:val="22"/>
          <w:lang w:val="en-US"/>
        </w:rPr>
        <w:t>, ¶ 112 (food insecurity as a result of climate change presents a challenge for Government)</w:t>
      </w:r>
      <w:r>
        <w:rPr>
          <w:rFonts w:ascii="Times New Roman" w:hAnsi="Times New Roman" w:cs="Times New Roman"/>
          <w:sz w:val="22"/>
          <w:szCs w:val="22"/>
          <w:lang w:val="en-US"/>
        </w:rPr>
        <w:t>.</w:t>
      </w:r>
    </w:p>
  </w:footnote>
  <w:footnote w:id="169">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5C50CC">
        <w:rPr>
          <w:rFonts w:ascii="Times New Roman" w:hAnsi="Times New Roman" w:cs="Times New Roman"/>
          <w:i/>
          <w:sz w:val="22"/>
          <w:szCs w:val="22"/>
          <w:lang w:val="en-US"/>
        </w:rPr>
        <w:t>National Report of Nauru</w:t>
      </w:r>
      <w:r w:rsidRPr="00EA7540">
        <w:rPr>
          <w:rFonts w:ascii="Times New Roman" w:hAnsi="Times New Roman" w:cs="Times New Roman"/>
          <w:sz w:val="22"/>
          <w:szCs w:val="22"/>
          <w:lang w:val="en-US"/>
        </w:rPr>
        <w:t>, ¶ 95.</w:t>
      </w:r>
    </w:p>
  </w:footnote>
  <w:footnote w:id="170">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5C50CC">
        <w:rPr>
          <w:rFonts w:ascii="Times New Roman" w:hAnsi="Times New Roman" w:cs="Times New Roman"/>
          <w:i/>
          <w:sz w:val="22"/>
          <w:szCs w:val="22"/>
          <w:lang w:val="en-US"/>
        </w:rPr>
        <w:t>Final Report of the Working Group on Samoa</w:t>
      </w:r>
      <w:r w:rsidRPr="00EA7540">
        <w:rPr>
          <w:rFonts w:ascii="Times New Roman" w:hAnsi="Times New Roman" w:cs="Times New Roman"/>
          <w:sz w:val="22"/>
          <w:szCs w:val="22"/>
          <w:lang w:val="en-US"/>
        </w:rPr>
        <w:t xml:space="preserve">, ¶ 66; </w:t>
      </w:r>
      <w:r w:rsidRPr="005C50CC">
        <w:rPr>
          <w:rFonts w:ascii="Times New Roman" w:hAnsi="Times New Roman" w:cs="Times New Roman"/>
          <w:i/>
          <w:sz w:val="22"/>
          <w:szCs w:val="22"/>
          <w:lang w:val="en-US"/>
        </w:rPr>
        <w:t>National Report of the Solomon Island</w:t>
      </w:r>
      <w:r>
        <w:rPr>
          <w:rFonts w:ascii="Times New Roman" w:hAnsi="Times New Roman" w:cs="Times New Roman"/>
          <w:i/>
          <w:sz w:val="22"/>
          <w:szCs w:val="22"/>
          <w:lang w:val="en-US"/>
        </w:rPr>
        <w:t>s</w:t>
      </w:r>
      <w:r w:rsidRPr="00EA7540">
        <w:rPr>
          <w:rFonts w:ascii="Times New Roman" w:hAnsi="Times New Roman" w:cs="Times New Roman"/>
          <w:sz w:val="22"/>
          <w:szCs w:val="22"/>
          <w:lang w:val="en-US"/>
        </w:rPr>
        <w:t>, ¶ 39</w:t>
      </w:r>
      <w:r>
        <w:rPr>
          <w:rFonts w:ascii="Times New Roman" w:hAnsi="Times New Roman" w:cs="Times New Roman"/>
          <w:sz w:val="22"/>
          <w:szCs w:val="22"/>
          <w:lang w:val="en-US"/>
        </w:rPr>
        <w:t>.</w:t>
      </w:r>
    </w:p>
  </w:footnote>
  <w:footnote w:id="171">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5C50CC">
        <w:rPr>
          <w:rFonts w:ascii="Times New Roman" w:hAnsi="Times New Roman" w:cs="Times New Roman"/>
          <w:i/>
          <w:sz w:val="22"/>
          <w:szCs w:val="22"/>
        </w:rPr>
        <w:t>National Report of Nauru</w:t>
      </w:r>
      <w:r w:rsidRPr="00EA7540">
        <w:rPr>
          <w:rFonts w:ascii="Times New Roman" w:hAnsi="Times New Roman" w:cs="Times New Roman"/>
          <w:sz w:val="22"/>
          <w:szCs w:val="22"/>
        </w:rPr>
        <w:t>, ¶</w:t>
      </w:r>
      <w:r>
        <w:rPr>
          <w:rFonts w:ascii="Times New Roman" w:hAnsi="Times New Roman" w:cs="Times New Roman"/>
          <w:sz w:val="22"/>
          <w:szCs w:val="22"/>
        </w:rPr>
        <w:t xml:space="preserve"> </w:t>
      </w:r>
      <w:r w:rsidRPr="00EA7540">
        <w:rPr>
          <w:rFonts w:ascii="Times New Roman" w:hAnsi="Times New Roman" w:cs="Times New Roman"/>
          <w:sz w:val="22"/>
          <w:szCs w:val="22"/>
        </w:rPr>
        <w:t xml:space="preserve">94 (climate change will extend the length of drought periods); </w:t>
      </w:r>
      <w:r w:rsidRPr="005C50CC">
        <w:rPr>
          <w:rFonts w:ascii="Times New Roman" w:hAnsi="Times New Roman" w:cs="Times New Roman"/>
          <w:i/>
          <w:sz w:val="22"/>
          <w:szCs w:val="22"/>
        </w:rPr>
        <w:t>National Report of Uzbekistan</w:t>
      </w:r>
      <w:r w:rsidRPr="00EA7540">
        <w:rPr>
          <w:rFonts w:ascii="Times New Roman" w:hAnsi="Times New Roman" w:cs="Times New Roman"/>
          <w:sz w:val="22"/>
          <w:szCs w:val="22"/>
        </w:rPr>
        <w:t>, ¶ 105 (linking global warming to transboundary water scarcity).</w:t>
      </w:r>
    </w:p>
  </w:footnote>
  <w:footnote w:id="172">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4C14DF">
        <w:rPr>
          <w:rFonts w:ascii="Times New Roman" w:hAnsi="Times New Roman" w:cs="Times New Roman"/>
          <w:i/>
          <w:sz w:val="22"/>
          <w:szCs w:val="22"/>
        </w:rPr>
        <w:t>See</w:t>
      </w:r>
      <w:r>
        <w:rPr>
          <w:rFonts w:ascii="Times New Roman" w:hAnsi="Times New Roman" w:cs="Times New Roman"/>
          <w:i/>
          <w:sz w:val="22"/>
          <w:szCs w:val="22"/>
        </w:rPr>
        <w:t>,</w:t>
      </w:r>
      <w:r w:rsidRPr="004C14DF">
        <w:rPr>
          <w:rFonts w:ascii="Times New Roman" w:hAnsi="Times New Roman" w:cs="Times New Roman"/>
          <w:i/>
          <w:sz w:val="22"/>
          <w:szCs w:val="22"/>
        </w:rPr>
        <w:t xml:space="preserve"> e.g.</w:t>
      </w:r>
      <w:r>
        <w:rPr>
          <w:rFonts w:ascii="Times New Roman" w:hAnsi="Times New Roman" w:cs="Times New Roman"/>
          <w:i/>
          <w:sz w:val="22"/>
          <w:szCs w:val="22"/>
        </w:rPr>
        <w:t>,</w:t>
      </w:r>
      <w:r w:rsidRPr="00EA7540">
        <w:rPr>
          <w:rFonts w:ascii="Times New Roman" w:hAnsi="Times New Roman" w:cs="Times New Roman"/>
          <w:sz w:val="22"/>
          <w:szCs w:val="22"/>
        </w:rPr>
        <w:t xml:space="preserve"> </w:t>
      </w:r>
      <w:r w:rsidRPr="005C50CC">
        <w:rPr>
          <w:rFonts w:ascii="Times New Roman" w:hAnsi="Times New Roman" w:cs="Times New Roman"/>
          <w:i/>
          <w:sz w:val="22"/>
          <w:szCs w:val="22"/>
          <w:lang w:val="en-US"/>
        </w:rPr>
        <w:t>National Report of the Maldives</w:t>
      </w:r>
      <w:r w:rsidRPr="00EA7540">
        <w:rPr>
          <w:rFonts w:ascii="Times New Roman" w:hAnsi="Times New Roman" w:cs="Times New Roman"/>
          <w:sz w:val="22"/>
          <w:szCs w:val="22"/>
          <w:lang w:val="en-US"/>
        </w:rPr>
        <w:t xml:space="preserve">, ¶ 137; </w:t>
      </w:r>
      <w:r w:rsidRPr="005C50CC">
        <w:rPr>
          <w:rFonts w:ascii="Times New Roman" w:hAnsi="Times New Roman" w:cs="Times New Roman"/>
          <w:i/>
          <w:sz w:val="22"/>
          <w:szCs w:val="22"/>
          <w:lang w:val="en-US"/>
        </w:rPr>
        <w:t>National Report of the Solomon Islands</w:t>
      </w:r>
      <w:r w:rsidRPr="00EA7540">
        <w:rPr>
          <w:rFonts w:ascii="Times New Roman" w:hAnsi="Times New Roman" w:cs="Times New Roman"/>
          <w:sz w:val="22"/>
          <w:szCs w:val="22"/>
          <w:lang w:val="en-US"/>
        </w:rPr>
        <w:t>, ¶ 39</w:t>
      </w:r>
      <w:r>
        <w:rPr>
          <w:rFonts w:ascii="Times New Roman" w:hAnsi="Times New Roman" w:cs="Times New Roman"/>
          <w:sz w:val="22"/>
          <w:szCs w:val="22"/>
          <w:lang w:val="en-US"/>
        </w:rPr>
        <w:t>.</w:t>
      </w:r>
    </w:p>
  </w:footnote>
  <w:footnote w:id="173">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5C50CC">
        <w:rPr>
          <w:rFonts w:ascii="Times New Roman" w:hAnsi="Times New Roman" w:cs="Times New Roman"/>
          <w:i/>
          <w:sz w:val="22"/>
          <w:szCs w:val="22"/>
          <w:lang w:val="en-US"/>
        </w:rPr>
        <w:t>Final Report of the Working Group on Vanuatu</w:t>
      </w:r>
      <w:r w:rsidRPr="00EA7540">
        <w:rPr>
          <w:rFonts w:ascii="Times New Roman" w:hAnsi="Times New Roman" w:cs="Times New Roman"/>
          <w:sz w:val="22"/>
          <w:szCs w:val="22"/>
          <w:lang w:val="en-US"/>
        </w:rPr>
        <w:t xml:space="preserve">, ¶ 9 (constant heavy rainfalls from climate change have caused flooding, triggering diseases such as flu, malaria and vector bone diseases); </w:t>
      </w:r>
      <w:r w:rsidRPr="005C50CC">
        <w:rPr>
          <w:rFonts w:ascii="Times New Roman" w:hAnsi="Times New Roman" w:cs="Times New Roman"/>
          <w:i/>
          <w:sz w:val="22"/>
          <w:szCs w:val="22"/>
          <w:lang w:val="en-US"/>
        </w:rPr>
        <w:t xml:space="preserve">National Report of Bhutan, </w:t>
      </w:r>
      <w:r w:rsidRPr="00EA7540">
        <w:rPr>
          <w:rFonts w:ascii="Times New Roman" w:hAnsi="Times New Roman" w:cs="Times New Roman"/>
          <w:sz w:val="22"/>
          <w:szCs w:val="22"/>
          <w:lang w:val="en-US"/>
        </w:rPr>
        <w:t>¶ 83</w:t>
      </w:r>
      <w:r>
        <w:rPr>
          <w:rFonts w:ascii="Times New Roman" w:hAnsi="Times New Roman" w:cs="Times New Roman"/>
          <w:sz w:val="22"/>
          <w:szCs w:val="22"/>
          <w:lang w:val="en-US"/>
        </w:rPr>
        <w:t xml:space="preserve"> </w:t>
      </w:r>
      <w:r w:rsidRPr="00EA7540">
        <w:rPr>
          <w:rFonts w:ascii="Times New Roman" w:hAnsi="Times New Roman" w:cs="Times New Roman"/>
          <w:sz w:val="22"/>
          <w:szCs w:val="22"/>
          <w:lang w:val="en-US"/>
        </w:rPr>
        <w:t xml:space="preserve">(noting that malaria and dengue are now spreading from lower to higher elevations where such diseases have never appeared before); </w:t>
      </w:r>
      <w:r w:rsidRPr="005C50CC">
        <w:rPr>
          <w:rFonts w:ascii="Times New Roman" w:hAnsi="Times New Roman" w:cs="Times New Roman"/>
          <w:i/>
          <w:sz w:val="22"/>
          <w:szCs w:val="22"/>
          <w:lang w:val="en-US"/>
        </w:rPr>
        <w:t>National Report of Papua New Guinea</w:t>
      </w:r>
      <w:r w:rsidRPr="00EA7540">
        <w:rPr>
          <w:rFonts w:ascii="Times New Roman" w:hAnsi="Times New Roman" w:cs="Times New Roman"/>
          <w:sz w:val="22"/>
          <w:szCs w:val="22"/>
          <w:lang w:val="en-US"/>
        </w:rPr>
        <w:t>, ¶ 112.</w:t>
      </w:r>
    </w:p>
  </w:footnote>
  <w:footnote w:id="174">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5C50CC">
        <w:rPr>
          <w:rFonts w:ascii="Times New Roman" w:hAnsi="Times New Roman" w:cs="Times New Roman"/>
          <w:i/>
          <w:sz w:val="22"/>
          <w:szCs w:val="22"/>
          <w:lang w:val="en-US"/>
        </w:rPr>
        <w:t>National Report of the Maldives</w:t>
      </w:r>
      <w:r w:rsidRPr="00EA7540">
        <w:rPr>
          <w:rFonts w:ascii="Times New Roman" w:hAnsi="Times New Roman" w:cs="Times New Roman"/>
          <w:sz w:val="22"/>
          <w:szCs w:val="22"/>
          <w:lang w:val="en-US"/>
        </w:rPr>
        <w:t>, ¶</w:t>
      </w:r>
      <w:r>
        <w:rPr>
          <w:rFonts w:ascii="Times New Roman" w:hAnsi="Times New Roman" w:cs="Times New Roman"/>
          <w:sz w:val="22"/>
          <w:szCs w:val="22"/>
          <w:lang w:val="en-US"/>
        </w:rPr>
        <w:t xml:space="preserve"> 137.</w:t>
      </w:r>
      <w:r w:rsidRPr="00EA7540">
        <w:rPr>
          <w:rFonts w:ascii="Times New Roman" w:hAnsi="Times New Roman" w:cs="Times New Roman"/>
          <w:sz w:val="22"/>
          <w:szCs w:val="22"/>
          <w:lang w:val="en-US"/>
        </w:rPr>
        <w:t xml:space="preserve"> </w:t>
      </w:r>
    </w:p>
  </w:footnote>
  <w:footnote w:id="175">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4C14DF">
        <w:rPr>
          <w:rFonts w:ascii="Times New Roman" w:hAnsi="Times New Roman" w:cs="Times New Roman"/>
          <w:i/>
          <w:sz w:val="22"/>
          <w:szCs w:val="22"/>
          <w:lang w:val="en-US"/>
        </w:rPr>
        <w:t>See</w:t>
      </w:r>
      <w:r>
        <w:rPr>
          <w:rFonts w:ascii="Times New Roman" w:hAnsi="Times New Roman" w:cs="Times New Roman"/>
          <w:i/>
          <w:sz w:val="22"/>
          <w:szCs w:val="22"/>
          <w:lang w:val="en-US"/>
        </w:rPr>
        <w:t>,</w:t>
      </w:r>
      <w:r w:rsidRPr="004C14DF">
        <w:rPr>
          <w:rFonts w:ascii="Times New Roman" w:hAnsi="Times New Roman" w:cs="Times New Roman"/>
          <w:i/>
          <w:sz w:val="22"/>
          <w:szCs w:val="22"/>
          <w:lang w:val="en-US"/>
        </w:rPr>
        <w:t xml:space="preserve"> e.g.</w:t>
      </w:r>
      <w:r>
        <w:rPr>
          <w:rFonts w:ascii="Times New Roman" w:hAnsi="Times New Roman" w:cs="Times New Roman"/>
          <w:i/>
          <w:sz w:val="22"/>
          <w:szCs w:val="22"/>
          <w:lang w:val="en-US"/>
        </w:rPr>
        <w:t>,</w:t>
      </w:r>
      <w:r w:rsidRPr="005C50CC">
        <w:rPr>
          <w:rFonts w:ascii="Times New Roman" w:hAnsi="Times New Roman" w:cs="Times New Roman"/>
          <w:i/>
          <w:sz w:val="22"/>
          <w:szCs w:val="22"/>
          <w:lang w:val="en-US"/>
        </w:rPr>
        <w:t xml:space="preserve"> Final Report of the Working Group on Saint Vincent and the Grenadines</w:t>
      </w:r>
      <w:r w:rsidRPr="00EA7540">
        <w:rPr>
          <w:rFonts w:ascii="Times New Roman" w:hAnsi="Times New Roman" w:cs="Times New Roman"/>
          <w:sz w:val="22"/>
          <w:szCs w:val="22"/>
          <w:lang w:val="en-US"/>
        </w:rPr>
        <w:t>, ¶ 69 (climate change causing massive damage to homes).</w:t>
      </w:r>
    </w:p>
  </w:footnote>
  <w:footnote w:id="176">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4C14DF">
        <w:rPr>
          <w:rFonts w:ascii="Times New Roman" w:hAnsi="Times New Roman" w:cs="Times New Roman"/>
          <w:i/>
          <w:sz w:val="22"/>
          <w:szCs w:val="22"/>
          <w:lang w:val="en-US"/>
        </w:rPr>
        <w:t xml:space="preserve">See </w:t>
      </w:r>
      <w:r w:rsidRPr="005C50CC">
        <w:rPr>
          <w:rFonts w:ascii="Times New Roman" w:hAnsi="Times New Roman" w:cs="Times New Roman"/>
          <w:i/>
          <w:sz w:val="22"/>
          <w:szCs w:val="22"/>
          <w:lang w:val="en-US"/>
        </w:rPr>
        <w:t>Final Report of the Working Group on Saint Vincent and the Grenadines,</w:t>
      </w:r>
      <w:r w:rsidRPr="00EA7540">
        <w:rPr>
          <w:rFonts w:ascii="Times New Roman" w:hAnsi="Times New Roman" w:cs="Times New Roman"/>
          <w:sz w:val="22"/>
          <w:szCs w:val="22"/>
          <w:lang w:val="en-US"/>
        </w:rPr>
        <w:t xml:space="preserve"> ¶ 16; </w:t>
      </w:r>
      <w:r w:rsidRPr="005C50CC">
        <w:rPr>
          <w:rFonts w:ascii="Times New Roman" w:hAnsi="Times New Roman" w:cs="Times New Roman"/>
          <w:i/>
          <w:sz w:val="22"/>
          <w:szCs w:val="22"/>
          <w:lang w:val="en-US"/>
        </w:rPr>
        <w:t>National Report of the Solomon Islands</w:t>
      </w:r>
      <w:r w:rsidRPr="00EA7540">
        <w:rPr>
          <w:rFonts w:ascii="Times New Roman" w:hAnsi="Times New Roman" w:cs="Times New Roman"/>
          <w:sz w:val="22"/>
          <w:szCs w:val="22"/>
          <w:lang w:val="en-US"/>
        </w:rPr>
        <w:t xml:space="preserve">, ¶ 39; </w:t>
      </w:r>
      <w:r w:rsidRPr="005C50CC">
        <w:rPr>
          <w:rFonts w:ascii="Times New Roman" w:hAnsi="Times New Roman" w:cs="Times New Roman"/>
          <w:i/>
          <w:sz w:val="22"/>
          <w:szCs w:val="22"/>
          <w:lang w:val="en-US"/>
        </w:rPr>
        <w:t>National Report of Jamaica</w:t>
      </w:r>
      <w:r w:rsidRPr="00EA7540">
        <w:rPr>
          <w:rFonts w:ascii="Times New Roman" w:hAnsi="Times New Roman" w:cs="Times New Roman"/>
          <w:sz w:val="22"/>
          <w:szCs w:val="22"/>
          <w:lang w:val="en-US"/>
        </w:rPr>
        <w:t>, ¶ 80.</w:t>
      </w:r>
    </w:p>
  </w:footnote>
  <w:footnote w:id="177">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3A529C">
        <w:rPr>
          <w:rFonts w:ascii="Times New Roman" w:hAnsi="Times New Roman" w:cs="Times New Roman"/>
          <w:i/>
          <w:sz w:val="22"/>
          <w:szCs w:val="22"/>
          <w:lang w:val="en-US"/>
        </w:rPr>
        <w:t>National Report of Nauru</w:t>
      </w:r>
      <w:r w:rsidRPr="00EA7540">
        <w:rPr>
          <w:rFonts w:ascii="Times New Roman" w:hAnsi="Times New Roman" w:cs="Times New Roman"/>
          <w:sz w:val="22"/>
          <w:szCs w:val="22"/>
          <w:lang w:val="en-US"/>
        </w:rPr>
        <w:t xml:space="preserve">, ¶ 98 (the involuntary relocation of </w:t>
      </w:r>
      <w:proofErr w:type="spellStart"/>
      <w:r w:rsidRPr="00EA7540">
        <w:rPr>
          <w:rFonts w:ascii="Times New Roman" w:hAnsi="Times New Roman" w:cs="Times New Roman"/>
          <w:sz w:val="22"/>
          <w:szCs w:val="22"/>
          <w:lang w:val="en-US"/>
        </w:rPr>
        <w:t>Nauruans</w:t>
      </w:r>
      <w:proofErr w:type="spellEnd"/>
      <w:r w:rsidRPr="00EA7540">
        <w:rPr>
          <w:rFonts w:ascii="Times New Roman" w:hAnsi="Times New Roman" w:cs="Times New Roman"/>
          <w:sz w:val="22"/>
          <w:szCs w:val="22"/>
          <w:lang w:val="en-US"/>
        </w:rPr>
        <w:t xml:space="preserve"> will likely result in</w:t>
      </w:r>
      <w:r>
        <w:rPr>
          <w:rFonts w:ascii="Times New Roman" w:hAnsi="Times New Roman" w:cs="Times New Roman"/>
          <w:sz w:val="22"/>
          <w:szCs w:val="22"/>
          <w:lang w:val="en-US"/>
        </w:rPr>
        <w:t xml:space="preserve"> </w:t>
      </w:r>
      <w:r w:rsidRPr="00EA7540">
        <w:rPr>
          <w:rFonts w:ascii="Times New Roman" w:hAnsi="Times New Roman" w:cs="Times New Roman"/>
          <w:sz w:val="22"/>
          <w:szCs w:val="22"/>
          <w:lang w:val="en-US"/>
        </w:rPr>
        <w:t>th</w:t>
      </w:r>
      <w:r>
        <w:rPr>
          <w:rFonts w:ascii="Times New Roman" w:hAnsi="Times New Roman" w:cs="Times New Roman"/>
          <w:sz w:val="22"/>
          <w:szCs w:val="22"/>
          <w:lang w:val="en-US"/>
        </w:rPr>
        <w:t>e</w:t>
      </w:r>
      <w:r w:rsidRPr="00EA7540">
        <w:rPr>
          <w:rFonts w:ascii="Times New Roman" w:hAnsi="Times New Roman" w:cs="Times New Roman"/>
          <w:sz w:val="22"/>
          <w:szCs w:val="22"/>
          <w:lang w:val="en-US"/>
        </w:rPr>
        <w:t xml:space="preserve"> loss of Nauru’s culture and language); </w:t>
      </w:r>
      <w:r w:rsidRPr="003A529C">
        <w:rPr>
          <w:rFonts w:ascii="Times New Roman" w:hAnsi="Times New Roman" w:cs="Times New Roman"/>
          <w:i/>
          <w:sz w:val="22"/>
          <w:szCs w:val="22"/>
          <w:lang w:val="en-US"/>
        </w:rPr>
        <w:t>National Report of the Solomon Island</w:t>
      </w:r>
      <w:r>
        <w:rPr>
          <w:rFonts w:ascii="Times New Roman" w:hAnsi="Times New Roman" w:cs="Times New Roman"/>
          <w:sz w:val="22"/>
          <w:szCs w:val="22"/>
          <w:lang w:val="en-US"/>
        </w:rPr>
        <w:t>s</w:t>
      </w:r>
      <w:r w:rsidRPr="00EA7540">
        <w:rPr>
          <w:rFonts w:ascii="Times New Roman" w:hAnsi="Times New Roman" w:cs="Times New Roman"/>
          <w:sz w:val="22"/>
          <w:szCs w:val="22"/>
          <w:lang w:val="en-US"/>
        </w:rPr>
        <w:t xml:space="preserve">, ¶ 39; </w:t>
      </w:r>
      <w:r w:rsidRPr="003A529C">
        <w:rPr>
          <w:rFonts w:ascii="Times New Roman" w:hAnsi="Times New Roman" w:cs="Times New Roman"/>
          <w:i/>
          <w:sz w:val="22"/>
          <w:szCs w:val="22"/>
          <w:lang w:val="en-US"/>
        </w:rPr>
        <w:t>National Report of Micronesia</w:t>
      </w:r>
      <w:r w:rsidRPr="00EA7540">
        <w:rPr>
          <w:rFonts w:ascii="Times New Roman" w:hAnsi="Times New Roman" w:cs="Times New Roman"/>
          <w:sz w:val="22"/>
          <w:szCs w:val="22"/>
          <w:lang w:val="en-US"/>
        </w:rPr>
        <w:t>, ¶ 100 (climate change impacts on the su</w:t>
      </w:r>
      <w:r>
        <w:rPr>
          <w:rFonts w:ascii="Times New Roman" w:hAnsi="Times New Roman" w:cs="Times New Roman"/>
          <w:sz w:val="22"/>
          <w:szCs w:val="22"/>
          <w:lang w:val="en-US"/>
        </w:rPr>
        <w:t>rvival of a cultural heritage).</w:t>
      </w:r>
      <w:r w:rsidRPr="00EA7540">
        <w:rPr>
          <w:rFonts w:ascii="Times New Roman" w:hAnsi="Times New Roman" w:cs="Times New Roman"/>
          <w:sz w:val="22"/>
          <w:szCs w:val="22"/>
          <w:lang w:val="en-US"/>
        </w:rPr>
        <w:t xml:space="preserve"> </w:t>
      </w:r>
    </w:p>
  </w:footnote>
  <w:footnote w:id="178">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4C14DF">
        <w:rPr>
          <w:rFonts w:ascii="Times New Roman" w:hAnsi="Times New Roman" w:cs="Times New Roman"/>
          <w:i/>
          <w:sz w:val="22"/>
          <w:szCs w:val="22"/>
          <w:lang w:val="en-US"/>
        </w:rPr>
        <w:t xml:space="preserve">See </w:t>
      </w:r>
      <w:r w:rsidRPr="003A529C">
        <w:rPr>
          <w:rFonts w:ascii="Times New Roman" w:hAnsi="Times New Roman" w:cs="Times New Roman"/>
          <w:i/>
          <w:sz w:val="22"/>
          <w:szCs w:val="22"/>
          <w:lang w:val="en-US"/>
        </w:rPr>
        <w:t>National Report of the Marshall Islands</w:t>
      </w:r>
      <w:r w:rsidRPr="00EA7540">
        <w:rPr>
          <w:rFonts w:ascii="Times New Roman" w:hAnsi="Times New Roman" w:cs="Times New Roman"/>
          <w:sz w:val="22"/>
          <w:szCs w:val="22"/>
          <w:lang w:val="en-US"/>
        </w:rPr>
        <w:t>, ¶ 21 (discussing the threat to its very statehood);</w:t>
      </w:r>
      <w:r>
        <w:rPr>
          <w:rFonts w:ascii="Times New Roman" w:hAnsi="Times New Roman" w:cs="Times New Roman"/>
          <w:sz w:val="22"/>
          <w:szCs w:val="22"/>
          <w:lang w:val="en-US"/>
        </w:rPr>
        <w:t xml:space="preserve"> </w:t>
      </w:r>
      <w:r w:rsidRPr="003A529C">
        <w:rPr>
          <w:rFonts w:ascii="Times New Roman" w:hAnsi="Times New Roman" w:cs="Times New Roman"/>
          <w:i/>
          <w:sz w:val="22"/>
          <w:szCs w:val="22"/>
          <w:lang w:val="en-US"/>
        </w:rPr>
        <w:t>National Report of Nauru</w:t>
      </w:r>
      <w:r w:rsidRPr="00EA7540">
        <w:rPr>
          <w:rFonts w:ascii="Times New Roman" w:hAnsi="Times New Roman" w:cs="Times New Roman"/>
          <w:sz w:val="22"/>
          <w:szCs w:val="22"/>
          <w:lang w:val="en-US"/>
        </w:rPr>
        <w:t xml:space="preserve">, ¶ 98 (climate change has the potential to compel </w:t>
      </w:r>
      <w:proofErr w:type="spellStart"/>
      <w:r w:rsidRPr="00EA7540">
        <w:rPr>
          <w:rFonts w:ascii="Times New Roman" w:hAnsi="Times New Roman" w:cs="Times New Roman"/>
          <w:sz w:val="22"/>
          <w:szCs w:val="22"/>
          <w:lang w:val="en-US"/>
        </w:rPr>
        <w:t>Nauruans</w:t>
      </w:r>
      <w:proofErr w:type="spellEnd"/>
      <w:r w:rsidRPr="00EA7540">
        <w:rPr>
          <w:rFonts w:ascii="Times New Roman" w:hAnsi="Times New Roman" w:cs="Times New Roman"/>
          <w:sz w:val="22"/>
          <w:szCs w:val="22"/>
          <w:lang w:val="en-US"/>
        </w:rPr>
        <w:t xml:space="preserve"> to leave Nauru as climate migrants); </w:t>
      </w:r>
      <w:r w:rsidRPr="003A529C">
        <w:rPr>
          <w:rFonts w:ascii="Times New Roman" w:hAnsi="Times New Roman" w:cs="Times New Roman"/>
          <w:i/>
          <w:sz w:val="22"/>
          <w:szCs w:val="22"/>
          <w:lang w:val="en-US"/>
        </w:rPr>
        <w:t>National Report of Palau</w:t>
      </w:r>
      <w:r w:rsidRPr="00EA7540">
        <w:rPr>
          <w:rFonts w:ascii="Times New Roman" w:hAnsi="Times New Roman" w:cs="Times New Roman"/>
          <w:sz w:val="22"/>
          <w:szCs w:val="22"/>
          <w:lang w:val="en-US"/>
        </w:rPr>
        <w:t xml:space="preserve">, ¶ 104 (climate change an issue of continued existence); </w:t>
      </w:r>
      <w:r w:rsidRPr="003A529C">
        <w:rPr>
          <w:rFonts w:ascii="Times New Roman" w:hAnsi="Times New Roman" w:cs="Times New Roman"/>
          <w:i/>
          <w:sz w:val="22"/>
          <w:szCs w:val="22"/>
          <w:lang w:val="en-US"/>
        </w:rPr>
        <w:t>National Report of Micronesia</w:t>
      </w:r>
      <w:r>
        <w:rPr>
          <w:rFonts w:ascii="Times New Roman" w:hAnsi="Times New Roman" w:cs="Times New Roman"/>
          <w:sz w:val="22"/>
          <w:szCs w:val="22"/>
          <w:lang w:val="en-US"/>
        </w:rPr>
        <w:t>, ¶ 100 (</w:t>
      </w:r>
      <w:r w:rsidRPr="00EA7540">
        <w:rPr>
          <w:rFonts w:ascii="Times New Roman" w:hAnsi="Times New Roman" w:cs="Times New Roman"/>
          <w:sz w:val="22"/>
          <w:szCs w:val="22"/>
          <w:lang w:val="en-US"/>
        </w:rPr>
        <w:t>climate change impacting on the right to self-determination).</w:t>
      </w:r>
    </w:p>
  </w:footnote>
  <w:footnote w:id="179">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3A529C">
        <w:rPr>
          <w:rFonts w:ascii="Times New Roman" w:hAnsi="Times New Roman" w:cs="Times New Roman"/>
          <w:i/>
          <w:sz w:val="22"/>
          <w:szCs w:val="22"/>
          <w:lang w:val="en-US"/>
        </w:rPr>
        <w:t>Final Report of the Working Group on Saint Vincent and the Grenadines,</w:t>
      </w:r>
      <w:r w:rsidRPr="00EA7540">
        <w:rPr>
          <w:rFonts w:ascii="Times New Roman" w:hAnsi="Times New Roman" w:cs="Times New Roman"/>
          <w:sz w:val="22"/>
          <w:szCs w:val="22"/>
          <w:lang w:val="en-US"/>
        </w:rPr>
        <w:t xml:space="preserve"> ¶ 16; </w:t>
      </w:r>
      <w:r w:rsidRPr="003A529C">
        <w:rPr>
          <w:rFonts w:ascii="Times New Roman" w:hAnsi="Times New Roman" w:cs="Times New Roman"/>
          <w:i/>
          <w:sz w:val="22"/>
          <w:szCs w:val="22"/>
          <w:lang w:val="en-US"/>
        </w:rPr>
        <w:t>National Report of the Seychelles</w:t>
      </w:r>
      <w:r w:rsidRPr="00EA7540">
        <w:rPr>
          <w:rFonts w:ascii="Times New Roman" w:hAnsi="Times New Roman" w:cs="Times New Roman"/>
          <w:sz w:val="22"/>
          <w:szCs w:val="22"/>
          <w:lang w:val="en-US"/>
        </w:rPr>
        <w:t xml:space="preserve">, ¶ 125. </w:t>
      </w:r>
    </w:p>
  </w:footnote>
  <w:footnote w:id="180">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3A529C">
        <w:rPr>
          <w:rFonts w:ascii="Times New Roman" w:hAnsi="Times New Roman" w:cs="Times New Roman"/>
          <w:i/>
          <w:sz w:val="22"/>
          <w:szCs w:val="22"/>
          <w:lang w:val="en-US"/>
        </w:rPr>
        <w:t>Final Report of the Working Group on Kiribati</w:t>
      </w:r>
      <w:r w:rsidRPr="00EA7540">
        <w:rPr>
          <w:rFonts w:ascii="Times New Roman" w:hAnsi="Times New Roman" w:cs="Times New Roman"/>
          <w:sz w:val="22"/>
          <w:szCs w:val="22"/>
          <w:lang w:val="en-US"/>
        </w:rPr>
        <w:t>, ¶</w:t>
      </w:r>
      <w:r>
        <w:rPr>
          <w:rFonts w:ascii="Times New Roman" w:hAnsi="Times New Roman" w:cs="Times New Roman"/>
          <w:sz w:val="22"/>
          <w:szCs w:val="22"/>
          <w:lang w:val="en-US"/>
        </w:rPr>
        <w:t xml:space="preserve"> 59 (Indonesia).</w:t>
      </w:r>
    </w:p>
  </w:footnote>
  <w:footnote w:id="181">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3A529C">
        <w:rPr>
          <w:rFonts w:ascii="Times New Roman" w:hAnsi="Times New Roman" w:cs="Times New Roman"/>
          <w:i/>
          <w:sz w:val="22"/>
          <w:szCs w:val="22"/>
          <w:lang w:val="en-US"/>
        </w:rPr>
        <w:t>Nat</w:t>
      </w:r>
      <w:r>
        <w:rPr>
          <w:rFonts w:ascii="Times New Roman" w:hAnsi="Times New Roman" w:cs="Times New Roman"/>
          <w:i/>
          <w:sz w:val="22"/>
          <w:szCs w:val="22"/>
          <w:lang w:val="en-US"/>
        </w:rPr>
        <w:t>ional Report of the Micronesia</w:t>
      </w:r>
      <w:r>
        <w:rPr>
          <w:rFonts w:ascii="Times New Roman" w:hAnsi="Times New Roman" w:cs="Times New Roman"/>
          <w:sz w:val="22"/>
          <w:szCs w:val="22"/>
          <w:lang w:val="en-US"/>
        </w:rPr>
        <w:t xml:space="preserve">, </w:t>
      </w:r>
      <w:r w:rsidRPr="00EA7540">
        <w:rPr>
          <w:rFonts w:ascii="Times New Roman" w:hAnsi="Times New Roman" w:cs="Times New Roman"/>
          <w:sz w:val="22"/>
          <w:szCs w:val="22"/>
          <w:lang w:val="en-US"/>
        </w:rPr>
        <w:t>¶ 97.</w:t>
      </w:r>
    </w:p>
  </w:footnote>
  <w:footnote w:id="182">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3A529C">
        <w:rPr>
          <w:rFonts w:ascii="Times New Roman" w:hAnsi="Times New Roman" w:cs="Times New Roman"/>
          <w:i/>
          <w:sz w:val="22"/>
          <w:szCs w:val="22"/>
          <w:lang w:val="en-US"/>
        </w:rPr>
        <w:t>Final Report of the Working Group on Samoa</w:t>
      </w:r>
      <w:r w:rsidRPr="00EA7540">
        <w:rPr>
          <w:rFonts w:ascii="Times New Roman" w:hAnsi="Times New Roman" w:cs="Times New Roman"/>
          <w:sz w:val="22"/>
          <w:szCs w:val="22"/>
          <w:lang w:val="en-US"/>
        </w:rPr>
        <w:t>, ¶ 66.</w:t>
      </w:r>
    </w:p>
  </w:footnote>
  <w:footnote w:id="183">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3A529C">
        <w:rPr>
          <w:rFonts w:ascii="Times New Roman" w:hAnsi="Times New Roman" w:cs="Times New Roman"/>
          <w:i/>
          <w:sz w:val="22"/>
          <w:szCs w:val="22"/>
          <w:lang w:val="en-US"/>
        </w:rPr>
        <w:t>National Report of Samoa</w:t>
      </w:r>
      <w:r w:rsidRPr="00EA7540">
        <w:rPr>
          <w:rFonts w:ascii="Times New Roman" w:hAnsi="Times New Roman" w:cs="Times New Roman"/>
          <w:sz w:val="22"/>
          <w:szCs w:val="22"/>
          <w:lang w:val="en-US"/>
        </w:rPr>
        <w:t>, ¶ 39.</w:t>
      </w:r>
    </w:p>
  </w:footnote>
  <w:footnote w:id="184">
    <w:p w:rsidR="009E5B96" w:rsidRPr="00EA7540" w:rsidRDefault="009E5B96" w:rsidP="00EA7540">
      <w:pPr>
        <w:pStyle w:val="FootnoteText"/>
        <w:spacing w:after="240"/>
        <w:rPr>
          <w:rFonts w:ascii="Times New Roman" w:hAnsi="Times New Roman" w:cs="Times New Roman"/>
          <w:sz w:val="22"/>
          <w:szCs w:val="22"/>
          <w:lang w:val="en-US"/>
        </w:rPr>
      </w:pPr>
      <w:r w:rsidRPr="003A529C">
        <w:rPr>
          <w:rStyle w:val="FootnoteReference"/>
          <w:rFonts w:ascii="Times New Roman" w:hAnsi="Times New Roman" w:cs="Times New Roman"/>
          <w:i/>
          <w:sz w:val="22"/>
          <w:szCs w:val="22"/>
        </w:rPr>
        <w:footnoteRef/>
      </w:r>
      <w:r w:rsidRPr="003A529C">
        <w:rPr>
          <w:rFonts w:ascii="Times New Roman" w:hAnsi="Times New Roman" w:cs="Times New Roman"/>
          <w:i/>
          <w:sz w:val="22"/>
          <w:szCs w:val="22"/>
        </w:rPr>
        <w:t xml:space="preserve"> </w:t>
      </w:r>
      <w:r w:rsidRPr="003A529C">
        <w:rPr>
          <w:rFonts w:ascii="Times New Roman" w:hAnsi="Times New Roman" w:cs="Times New Roman"/>
          <w:i/>
          <w:sz w:val="22"/>
          <w:szCs w:val="22"/>
          <w:lang w:val="en-US"/>
        </w:rPr>
        <w:t>National Report of the Marshall Islands</w:t>
      </w:r>
      <w:r w:rsidRPr="00EA7540">
        <w:rPr>
          <w:rFonts w:ascii="Times New Roman" w:hAnsi="Times New Roman" w:cs="Times New Roman"/>
          <w:sz w:val="22"/>
          <w:szCs w:val="22"/>
          <w:lang w:val="en-US"/>
        </w:rPr>
        <w:t xml:space="preserve">, ¶ 52; </w:t>
      </w:r>
      <w:r w:rsidRPr="003A529C">
        <w:rPr>
          <w:rFonts w:ascii="Times New Roman" w:hAnsi="Times New Roman" w:cs="Times New Roman"/>
          <w:i/>
          <w:sz w:val="22"/>
          <w:szCs w:val="22"/>
          <w:lang w:val="en-US"/>
        </w:rPr>
        <w:t>see also National Report of Mongolia</w:t>
      </w:r>
      <w:r w:rsidRPr="00EA7540">
        <w:rPr>
          <w:rFonts w:ascii="Times New Roman" w:hAnsi="Times New Roman" w:cs="Times New Roman"/>
          <w:sz w:val="22"/>
          <w:szCs w:val="22"/>
          <w:lang w:val="en-US"/>
        </w:rPr>
        <w:t>, ¶ 82 (referring to impacts on herders).</w:t>
      </w:r>
    </w:p>
  </w:footnote>
  <w:footnote w:id="185">
    <w:p w:rsidR="009E5B96" w:rsidRPr="00EA7540" w:rsidRDefault="009E5B96" w:rsidP="00EA7540">
      <w:pPr>
        <w:pStyle w:val="Normal1"/>
        <w:spacing w:after="240" w:line="240" w:lineRule="auto"/>
        <w:contextualSpacing w:val="0"/>
        <w:rPr>
          <w:rFonts w:ascii="Times New Roman" w:hAnsi="Times New Roman" w:cs="Times New Roman"/>
        </w:rPr>
      </w:pPr>
      <w:r w:rsidRPr="00EA7540">
        <w:rPr>
          <w:rFonts w:ascii="Times New Roman" w:hAnsi="Times New Roman" w:cs="Times New Roman"/>
          <w:vertAlign w:val="superscript"/>
        </w:rPr>
        <w:footnoteRef/>
      </w:r>
      <w:r w:rsidRPr="00EA7540">
        <w:rPr>
          <w:rFonts w:ascii="Times New Roman" w:hAnsi="Times New Roman" w:cs="Times New Roman"/>
        </w:rPr>
        <w:t xml:space="preserve"> </w:t>
      </w:r>
      <w:r w:rsidRPr="003A529C">
        <w:rPr>
          <w:rFonts w:ascii="Times New Roman" w:hAnsi="Times New Roman" w:cs="Times New Roman"/>
          <w:i/>
        </w:rPr>
        <w:t>National Report of the Solomon Islands</w:t>
      </w:r>
      <w:r w:rsidRPr="00EA7540">
        <w:rPr>
          <w:rFonts w:ascii="Times New Roman" w:hAnsi="Times New Roman" w:cs="Times New Roman"/>
        </w:rPr>
        <w:t>, ¶</w:t>
      </w:r>
      <w:r w:rsidRPr="005819CA">
        <w:rPr>
          <w:rFonts w:ascii="Times New Roman" w:hAnsi="Times New Roman" w:cs="Times New Roman"/>
          <w:lang w:val="en-US"/>
        </w:rPr>
        <w:t>¶</w:t>
      </w:r>
      <w:r w:rsidRPr="00EA7540">
        <w:rPr>
          <w:rFonts w:ascii="Times New Roman" w:hAnsi="Times New Roman" w:cs="Times New Roman"/>
        </w:rPr>
        <w:t xml:space="preserve"> 57-</w:t>
      </w:r>
      <w:r>
        <w:rPr>
          <w:rFonts w:ascii="Times New Roman" w:hAnsi="Times New Roman" w:cs="Times New Roman"/>
        </w:rPr>
        <w:t>5</w:t>
      </w:r>
      <w:r w:rsidRPr="00EA7540">
        <w:rPr>
          <w:rFonts w:ascii="Times New Roman" w:hAnsi="Times New Roman" w:cs="Times New Roman"/>
        </w:rPr>
        <w:t>9.</w:t>
      </w:r>
    </w:p>
  </w:footnote>
  <w:footnote w:id="186">
    <w:p w:rsidR="009E5B96" w:rsidRPr="00EA7540" w:rsidRDefault="009E5B96" w:rsidP="00EA7540">
      <w:pPr>
        <w:pStyle w:val="Normal1"/>
        <w:spacing w:after="240" w:line="240" w:lineRule="auto"/>
        <w:contextualSpacing w:val="0"/>
        <w:rPr>
          <w:rFonts w:ascii="Times New Roman" w:hAnsi="Times New Roman" w:cs="Times New Roman"/>
        </w:rPr>
      </w:pPr>
      <w:r w:rsidRPr="00EA7540">
        <w:rPr>
          <w:rFonts w:ascii="Times New Roman" w:hAnsi="Times New Roman" w:cs="Times New Roman"/>
          <w:vertAlign w:val="superscript"/>
        </w:rPr>
        <w:footnoteRef/>
      </w:r>
      <w:r w:rsidRPr="00EA7540">
        <w:rPr>
          <w:rFonts w:ascii="Times New Roman" w:hAnsi="Times New Roman" w:cs="Times New Roman"/>
        </w:rPr>
        <w:t xml:space="preserve"> </w:t>
      </w:r>
      <w:r w:rsidRPr="003A529C">
        <w:rPr>
          <w:rFonts w:ascii="Times New Roman" w:hAnsi="Times New Roman" w:cs="Times New Roman"/>
          <w:i/>
        </w:rPr>
        <w:t>Final Report of the Working Group on Papua New Guinea, Malaysia recommendation</w:t>
      </w:r>
      <w:r w:rsidRPr="00EA7540">
        <w:rPr>
          <w:rFonts w:ascii="Times New Roman" w:hAnsi="Times New Roman" w:cs="Times New Roman"/>
        </w:rPr>
        <w:t>, ¶ 79.</w:t>
      </w:r>
    </w:p>
  </w:footnote>
  <w:footnote w:id="187">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3A529C">
        <w:rPr>
          <w:rFonts w:ascii="Times New Roman" w:hAnsi="Times New Roman" w:cs="Times New Roman"/>
          <w:i/>
          <w:sz w:val="22"/>
          <w:szCs w:val="22"/>
          <w:lang w:val="en-US"/>
        </w:rPr>
        <w:t>Final Report of the Working Group on Tuvalu</w:t>
      </w:r>
      <w:r w:rsidRPr="00EA7540">
        <w:rPr>
          <w:rFonts w:ascii="Times New Roman" w:hAnsi="Times New Roman" w:cs="Times New Roman"/>
          <w:sz w:val="22"/>
          <w:szCs w:val="22"/>
          <w:lang w:val="en-US"/>
        </w:rPr>
        <w:t>, ¶ 22.</w:t>
      </w:r>
    </w:p>
  </w:footnote>
  <w:footnote w:id="188">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3A529C">
        <w:rPr>
          <w:rFonts w:ascii="Times New Roman" w:hAnsi="Times New Roman" w:cs="Times New Roman"/>
          <w:i/>
          <w:sz w:val="22"/>
          <w:szCs w:val="22"/>
          <w:lang w:val="en-US"/>
        </w:rPr>
        <w:t>National Report of Iceland</w:t>
      </w:r>
      <w:r w:rsidRPr="00EA7540">
        <w:rPr>
          <w:rFonts w:ascii="Times New Roman" w:hAnsi="Times New Roman" w:cs="Times New Roman"/>
          <w:sz w:val="22"/>
          <w:szCs w:val="22"/>
          <w:lang w:val="en-US"/>
        </w:rPr>
        <w:t>, ¶ 127</w:t>
      </w:r>
    </w:p>
  </w:footnote>
  <w:footnote w:id="189">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3A529C">
        <w:rPr>
          <w:rFonts w:ascii="Times New Roman" w:hAnsi="Times New Roman" w:cs="Times New Roman"/>
          <w:i/>
          <w:sz w:val="22"/>
          <w:szCs w:val="22"/>
          <w:lang w:val="en-US"/>
        </w:rPr>
        <w:t>Final Report of the Working Group on Maldives</w:t>
      </w:r>
      <w:r w:rsidRPr="00EA7540">
        <w:rPr>
          <w:rFonts w:ascii="Times New Roman" w:hAnsi="Times New Roman" w:cs="Times New Roman"/>
          <w:sz w:val="22"/>
          <w:szCs w:val="22"/>
          <w:lang w:val="en-US"/>
        </w:rPr>
        <w:t>, ¶ 100.</w:t>
      </w:r>
    </w:p>
  </w:footnote>
  <w:footnote w:id="190">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3A529C">
        <w:rPr>
          <w:rFonts w:ascii="Times New Roman" w:hAnsi="Times New Roman" w:cs="Times New Roman"/>
          <w:i/>
          <w:sz w:val="22"/>
          <w:szCs w:val="22"/>
          <w:lang w:val="en-US"/>
        </w:rPr>
        <w:t>National Report of Guyana</w:t>
      </w:r>
      <w:r w:rsidRPr="00EA7540">
        <w:rPr>
          <w:rFonts w:ascii="Times New Roman" w:hAnsi="Times New Roman" w:cs="Times New Roman"/>
          <w:sz w:val="22"/>
          <w:szCs w:val="22"/>
          <w:lang w:val="en-US"/>
        </w:rPr>
        <w:t>, ¶ 18</w:t>
      </w:r>
    </w:p>
  </w:footnote>
  <w:footnote w:id="191">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4C14DF">
        <w:rPr>
          <w:rFonts w:ascii="Times New Roman" w:hAnsi="Times New Roman" w:cs="Times New Roman"/>
          <w:i/>
          <w:sz w:val="22"/>
          <w:szCs w:val="22"/>
          <w:lang w:val="en-US"/>
        </w:rPr>
        <w:t>See</w:t>
      </w:r>
      <w:r>
        <w:rPr>
          <w:rFonts w:ascii="Times New Roman" w:hAnsi="Times New Roman" w:cs="Times New Roman"/>
          <w:i/>
          <w:sz w:val="22"/>
          <w:szCs w:val="22"/>
          <w:lang w:val="en-US"/>
        </w:rPr>
        <w:t>,</w:t>
      </w:r>
      <w:r w:rsidRPr="004C14DF">
        <w:rPr>
          <w:rFonts w:ascii="Times New Roman" w:hAnsi="Times New Roman" w:cs="Times New Roman"/>
          <w:i/>
          <w:sz w:val="22"/>
          <w:szCs w:val="22"/>
          <w:lang w:val="en-US"/>
        </w:rPr>
        <w:t xml:space="preserve"> e.g.</w:t>
      </w:r>
      <w:r>
        <w:rPr>
          <w:rFonts w:ascii="Times New Roman" w:hAnsi="Times New Roman" w:cs="Times New Roman"/>
          <w:i/>
          <w:sz w:val="22"/>
          <w:szCs w:val="22"/>
          <w:lang w:val="en-US"/>
        </w:rPr>
        <w:t>,</w:t>
      </w:r>
      <w:r w:rsidRPr="00EA7540">
        <w:rPr>
          <w:rFonts w:ascii="Times New Roman" w:hAnsi="Times New Roman" w:cs="Times New Roman"/>
          <w:sz w:val="22"/>
          <w:szCs w:val="22"/>
          <w:lang w:val="en-US"/>
        </w:rPr>
        <w:t xml:space="preserve"> </w:t>
      </w:r>
      <w:r w:rsidRPr="003A529C">
        <w:rPr>
          <w:rFonts w:ascii="Times New Roman" w:hAnsi="Times New Roman" w:cs="Times New Roman"/>
          <w:i/>
          <w:sz w:val="22"/>
          <w:szCs w:val="22"/>
          <w:lang w:val="en-US"/>
        </w:rPr>
        <w:t>Final Report of the Working Group on Palau</w:t>
      </w:r>
      <w:r w:rsidRPr="00EA7540">
        <w:rPr>
          <w:rFonts w:ascii="Times New Roman" w:hAnsi="Times New Roman" w:cs="Times New Roman"/>
          <w:sz w:val="22"/>
          <w:szCs w:val="22"/>
          <w:lang w:val="en-US"/>
        </w:rPr>
        <w:t xml:space="preserve">, ¶ 61. </w:t>
      </w:r>
      <w:r>
        <w:rPr>
          <w:rFonts w:ascii="Times New Roman" w:hAnsi="Times New Roman" w:cs="Times New Roman"/>
          <w:sz w:val="22"/>
          <w:szCs w:val="22"/>
          <w:lang w:val="en-US"/>
        </w:rPr>
        <w:t xml:space="preserve"> </w:t>
      </w:r>
      <w:r w:rsidRPr="004C14DF">
        <w:rPr>
          <w:rFonts w:ascii="Times New Roman" w:hAnsi="Times New Roman" w:cs="Times New Roman"/>
          <w:i/>
          <w:sz w:val="22"/>
          <w:szCs w:val="22"/>
          <w:lang w:val="en-US"/>
        </w:rPr>
        <w:t xml:space="preserve">See </w:t>
      </w:r>
      <w:r w:rsidRPr="005819CA">
        <w:rPr>
          <w:rFonts w:ascii="Times New Roman" w:hAnsi="Times New Roman" w:cs="Times New Roman"/>
          <w:i/>
          <w:sz w:val="22"/>
          <w:szCs w:val="22"/>
          <w:lang w:val="en-US"/>
        </w:rPr>
        <w:t xml:space="preserve">also </w:t>
      </w:r>
      <w:r w:rsidRPr="003A529C">
        <w:rPr>
          <w:rFonts w:ascii="Times New Roman" w:hAnsi="Times New Roman" w:cs="Times New Roman"/>
          <w:i/>
          <w:sz w:val="22"/>
          <w:szCs w:val="22"/>
          <w:lang w:val="en-US"/>
        </w:rPr>
        <w:t>National Report of Bolivia</w:t>
      </w:r>
      <w:r w:rsidRPr="00EA7540">
        <w:rPr>
          <w:rFonts w:ascii="Times New Roman" w:hAnsi="Times New Roman" w:cs="Times New Roman"/>
          <w:sz w:val="22"/>
          <w:szCs w:val="22"/>
          <w:lang w:val="en-US"/>
        </w:rPr>
        <w:t>, ¶ 107 (attempting to quantify developed country responsibility for climate change).</w:t>
      </w:r>
    </w:p>
  </w:footnote>
  <w:footnote w:id="192">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3A529C">
        <w:rPr>
          <w:rFonts w:ascii="Times New Roman" w:hAnsi="Times New Roman" w:cs="Times New Roman"/>
          <w:i/>
          <w:sz w:val="22"/>
          <w:szCs w:val="22"/>
        </w:rPr>
        <w:t>Final Report of the Working Group for the Maldives</w:t>
      </w:r>
      <w:r w:rsidRPr="00EA7540">
        <w:rPr>
          <w:rFonts w:ascii="Times New Roman" w:hAnsi="Times New Roman" w:cs="Times New Roman"/>
          <w:sz w:val="22"/>
          <w:szCs w:val="22"/>
        </w:rPr>
        <w:t>, ¶ 100</w:t>
      </w:r>
      <w:r>
        <w:rPr>
          <w:rFonts w:ascii="Times New Roman" w:hAnsi="Times New Roman" w:cs="Times New Roman"/>
          <w:sz w:val="22"/>
          <w:szCs w:val="22"/>
        </w:rPr>
        <w:t>.</w:t>
      </w:r>
    </w:p>
  </w:footnote>
  <w:footnote w:id="193">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3A529C">
        <w:rPr>
          <w:rFonts w:ascii="Times New Roman" w:hAnsi="Times New Roman" w:cs="Times New Roman"/>
          <w:i/>
          <w:sz w:val="22"/>
          <w:szCs w:val="22"/>
        </w:rPr>
        <w:t>National Report of Greece</w:t>
      </w:r>
      <w:r w:rsidRPr="00EA7540">
        <w:rPr>
          <w:rFonts w:ascii="Times New Roman" w:hAnsi="Times New Roman" w:cs="Times New Roman"/>
          <w:sz w:val="22"/>
          <w:szCs w:val="22"/>
        </w:rPr>
        <w:t>, ¶ 15</w:t>
      </w:r>
      <w:r>
        <w:rPr>
          <w:rFonts w:ascii="Times New Roman" w:hAnsi="Times New Roman" w:cs="Times New Roman"/>
          <w:sz w:val="22"/>
          <w:szCs w:val="22"/>
        </w:rPr>
        <w:t>.</w:t>
      </w:r>
    </w:p>
  </w:footnote>
  <w:footnote w:id="194">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4C14DF">
        <w:rPr>
          <w:rFonts w:ascii="Times New Roman" w:hAnsi="Times New Roman" w:cs="Times New Roman"/>
          <w:i/>
          <w:sz w:val="22"/>
          <w:szCs w:val="22"/>
          <w:lang w:val="en-US"/>
        </w:rPr>
        <w:t xml:space="preserve">See </w:t>
      </w:r>
      <w:r w:rsidRPr="003A529C">
        <w:rPr>
          <w:rFonts w:ascii="Times New Roman" w:hAnsi="Times New Roman" w:cs="Times New Roman"/>
          <w:i/>
          <w:sz w:val="22"/>
          <w:szCs w:val="22"/>
          <w:lang w:val="en-US"/>
        </w:rPr>
        <w:t>National Report of Costa Rica</w:t>
      </w:r>
      <w:r w:rsidRPr="00EA7540">
        <w:rPr>
          <w:rFonts w:ascii="Times New Roman" w:hAnsi="Times New Roman" w:cs="Times New Roman"/>
          <w:sz w:val="22"/>
          <w:szCs w:val="22"/>
          <w:lang w:val="en-US"/>
        </w:rPr>
        <w:t>, ¶ 72.</w:t>
      </w:r>
    </w:p>
  </w:footnote>
  <w:footnote w:id="195">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3A529C">
        <w:rPr>
          <w:rFonts w:ascii="Times New Roman" w:hAnsi="Times New Roman" w:cs="Times New Roman"/>
          <w:i/>
          <w:sz w:val="22"/>
          <w:szCs w:val="22"/>
          <w:lang w:val="en-US"/>
        </w:rPr>
        <w:t>National Report of Guyana</w:t>
      </w:r>
      <w:r w:rsidRPr="00EA7540">
        <w:rPr>
          <w:rFonts w:ascii="Times New Roman" w:hAnsi="Times New Roman" w:cs="Times New Roman"/>
          <w:sz w:val="22"/>
          <w:szCs w:val="22"/>
          <w:lang w:val="en-US"/>
        </w:rPr>
        <w:t>, ¶ 47.</w:t>
      </w:r>
    </w:p>
  </w:footnote>
  <w:footnote w:id="196">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3A529C">
        <w:rPr>
          <w:rFonts w:ascii="Times New Roman" w:hAnsi="Times New Roman" w:cs="Times New Roman"/>
          <w:i/>
          <w:sz w:val="22"/>
          <w:szCs w:val="22"/>
          <w:lang w:val="en-US"/>
        </w:rPr>
        <w:t>Final Report of the Working Group on Samoa</w:t>
      </w:r>
      <w:r w:rsidRPr="00EA7540">
        <w:rPr>
          <w:rFonts w:ascii="Times New Roman" w:hAnsi="Times New Roman" w:cs="Times New Roman"/>
          <w:sz w:val="22"/>
          <w:szCs w:val="22"/>
          <w:lang w:val="en-US"/>
        </w:rPr>
        <w:t>, ¶ 25.</w:t>
      </w:r>
    </w:p>
  </w:footnote>
  <w:footnote w:id="197">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3A529C">
        <w:rPr>
          <w:rFonts w:ascii="Times New Roman" w:hAnsi="Times New Roman" w:cs="Times New Roman"/>
          <w:i/>
          <w:sz w:val="22"/>
          <w:szCs w:val="22"/>
          <w:lang w:val="en-US"/>
        </w:rPr>
        <w:t>Final Report of the Working Group on Mongolia</w:t>
      </w:r>
      <w:r w:rsidRPr="00EA7540">
        <w:rPr>
          <w:rFonts w:ascii="Times New Roman" w:hAnsi="Times New Roman" w:cs="Times New Roman"/>
          <w:sz w:val="22"/>
          <w:szCs w:val="22"/>
          <w:lang w:val="en-US"/>
        </w:rPr>
        <w:t>, ¶ 84.</w:t>
      </w:r>
    </w:p>
  </w:footnote>
  <w:footnote w:id="198">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4C14DF">
        <w:rPr>
          <w:rFonts w:ascii="Times New Roman" w:hAnsi="Times New Roman" w:cs="Times New Roman"/>
          <w:i/>
          <w:sz w:val="22"/>
          <w:szCs w:val="22"/>
          <w:lang w:val="en-US"/>
        </w:rPr>
        <w:t xml:space="preserve">See </w:t>
      </w:r>
      <w:r w:rsidRPr="003A529C">
        <w:rPr>
          <w:rFonts w:ascii="Times New Roman" w:hAnsi="Times New Roman" w:cs="Times New Roman"/>
          <w:i/>
          <w:sz w:val="22"/>
          <w:szCs w:val="22"/>
          <w:lang w:val="en-US"/>
        </w:rPr>
        <w:t>Final Report of the Working Group on the Marshall Islands, recommendation from the Maldives and comment from Mexico</w:t>
      </w:r>
      <w:r w:rsidRPr="00EA7540">
        <w:rPr>
          <w:rFonts w:ascii="Times New Roman" w:hAnsi="Times New Roman" w:cs="Times New Roman"/>
          <w:sz w:val="22"/>
          <w:szCs w:val="22"/>
          <w:lang w:val="en-US"/>
        </w:rPr>
        <w:t>, ¶</w:t>
      </w:r>
      <w:r w:rsidRPr="005819CA">
        <w:rPr>
          <w:rFonts w:ascii="Times New Roman" w:hAnsi="Times New Roman" w:cs="Times New Roman"/>
          <w:sz w:val="22"/>
          <w:szCs w:val="22"/>
          <w:lang w:val="en-US"/>
        </w:rPr>
        <w:t>¶</w:t>
      </w:r>
      <w:r w:rsidRPr="00EA7540">
        <w:rPr>
          <w:rFonts w:ascii="Times New Roman" w:hAnsi="Times New Roman" w:cs="Times New Roman"/>
          <w:sz w:val="22"/>
          <w:szCs w:val="22"/>
          <w:lang w:val="en-US"/>
        </w:rPr>
        <w:t xml:space="preserve"> 56 and 28 respectively; </w:t>
      </w:r>
      <w:r w:rsidRPr="003A529C">
        <w:rPr>
          <w:rFonts w:ascii="Times New Roman" w:hAnsi="Times New Roman" w:cs="Times New Roman"/>
          <w:i/>
          <w:sz w:val="22"/>
          <w:szCs w:val="22"/>
          <w:lang w:val="en-US"/>
        </w:rPr>
        <w:t>Final Report of the Working Group on the Maldives, recommendation from Finland</w:t>
      </w:r>
      <w:r w:rsidRPr="00EA7540">
        <w:rPr>
          <w:rFonts w:ascii="Times New Roman" w:hAnsi="Times New Roman" w:cs="Times New Roman"/>
          <w:sz w:val="22"/>
          <w:szCs w:val="22"/>
          <w:lang w:val="en-US"/>
        </w:rPr>
        <w:t xml:space="preserve">, ¶ 56; </w:t>
      </w:r>
      <w:r w:rsidRPr="003A529C">
        <w:rPr>
          <w:rFonts w:ascii="Times New Roman" w:hAnsi="Times New Roman" w:cs="Times New Roman"/>
          <w:i/>
          <w:sz w:val="22"/>
          <w:szCs w:val="22"/>
          <w:lang w:val="en-US"/>
        </w:rPr>
        <w:t>Final Report of the Working Group on Nauru, recommendations of Canada and the United Kingdom</w:t>
      </w:r>
      <w:r>
        <w:rPr>
          <w:rFonts w:ascii="Times New Roman" w:hAnsi="Times New Roman" w:cs="Times New Roman"/>
          <w:sz w:val="22"/>
          <w:szCs w:val="22"/>
          <w:lang w:val="en-US"/>
        </w:rPr>
        <w:t xml:space="preserve">, </w:t>
      </w:r>
      <w:r w:rsidRPr="00EA7540">
        <w:rPr>
          <w:rFonts w:ascii="Times New Roman" w:hAnsi="Times New Roman" w:cs="Times New Roman"/>
          <w:sz w:val="22"/>
          <w:szCs w:val="22"/>
          <w:lang w:val="en-US"/>
        </w:rPr>
        <w:t>¶</w:t>
      </w:r>
      <w:r>
        <w:rPr>
          <w:rFonts w:ascii="Times New Roman" w:hAnsi="Times New Roman" w:cs="Times New Roman"/>
          <w:sz w:val="22"/>
          <w:szCs w:val="22"/>
          <w:lang w:val="en-US"/>
        </w:rPr>
        <w:t xml:space="preserve"> 79</w:t>
      </w:r>
      <w:r w:rsidRPr="00EA7540">
        <w:rPr>
          <w:rFonts w:ascii="Times New Roman" w:hAnsi="Times New Roman" w:cs="Times New Roman"/>
          <w:sz w:val="22"/>
          <w:szCs w:val="22"/>
          <w:lang w:val="en-US"/>
        </w:rPr>
        <w:t>.</w:t>
      </w:r>
    </w:p>
  </w:footnote>
  <w:footnote w:id="199">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4C14DF">
        <w:rPr>
          <w:rFonts w:ascii="Times New Roman" w:hAnsi="Times New Roman" w:cs="Times New Roman"/>
          <w:i/>
          <w:sz w:val="22"/>
          <w:szCs w:val="22"/>
          <w:lang w:val="en-US"/>
        </w:rPr>
        <w:t>See</w:t>
      </w:r>
      <w:r>
        <w:rPr>
          <w:rFonts w:ascii="Times New Roman" w:hAnsi="Times New Roman" w:cs="Times New Roman"/>
          <w:i/>
          <w:sz w:val="22"/>
          <w:szCs w:val="22"/>
          <w:lang w:val="en-US"/>
        </w:rPr>
        <w:t>,</w:t>
      </w:r>
      <w:r w:rsidRPr="004C14DF">
        <w:rPr>
          <w:rFonts w:ascii="Times New Roman" w:hAnsi="Times New Roman" w:cs="Times New Roman"/>
          <w:i/>
          <w:sz w:val="22"/>
          <w:szCs w:val="22"/>
          <w:lang w:val="en-US"/>
        </w:rPr>
        <w:t xml:space="preserve"> e.g.</w:t>
      </w:r>
      <w:r>
        <w:rPr>
          <w:rFonts w:ascii="Times New Roman" w:hAnsi="Times New Roman" w:cs="Times New Roman"/>
          <w:i/>
          <w:sz w:val="22"/>
          <w:szCs w:val="22"/>
          <w:lang w:val="en-US"/>
        </w:rPr>
        <w:t>,</w:t>
      </w:r>
      <w:r w:rsidRPr="00EA7540">
        <w:rPr>
          <w:rFonts w:ascii="Times New Roman" w:hAnsi="Times New Roman" w:cs="Times New Roman"/>
          <w:sz w:val="22"/>
          <w:szCs w:val="22"/>
          <w:lang w:val="en-US"/>
        </w:rPr>
        <w:t xml:space="preserve"> </w:t>
      </w:r>
      <w:r w:rsidRPr="003A529C">
        <w:rPr>
          <w:rFonts w:ascii="Times New Roman" w:hAnsi="Times New Roman" w:cs="Times New Roman"/>
          <w:i/>
          <w:sz w:val="22"/>
          <w:szCs w:val="22"/>
          <w:lang w:val="en-US"/>
        </w:rPr>
        <w:t>Final Report of the Working Group on Fiji</w:t>
      </w:r>
      <w:r w:rsidRPr="00EA7540">
        <w:rPr>
          <w:rFonts w:ascii="Times New Roman" w:hAnsi="Times New Roman" w:cs="Times New Roman"/>
          <w:sz w:val="22"/>
          <w:szCs w:val="22"/>
          <w:lang w:val="en-US"/>
        </w:rPr>
        <w:t>, ¶ 42 (Philippines request</w:t>
      </w:r>
      <w:r w:rsidR="009E1BAD">
        <w:rPr>
          <w:rFonts w:ascii="Times New Roman" w:hAnsi="Times New Roman" w:cs="Times New Roman"/>
          <w:sz w:val="22"/>
          <w:szCs w:val="22"/>
          <w:lang w:val="en-US"/>
        </w:rPr>
        <w:t>ed</w:t>
      </w:r>
      <w:r w:rsidRPr="00EA7540">
        <w:rPr>
          <w:rFonts w:ascii="Times New Roman" w:hAnsi="Times New Roman" w:cs="Times New Roman"/>
          <w:sz w:val="22"/>
          <w:szCs w:val="22"/>
          <w:lang w:val="en-US"/>
        </w:rPr>
        <w:t xml:space="preserve"> information); </w:t>
      </w:r>
      <w:r w:rsidRPr="003A529C">
        <w:rPr>
          <w:rFonts w:ascii="Times New Roman" w:hAnsi="Times New Roman" w:cs="Times New Roman"/>
          <w:i/>
          <w:sz w:val="22"/>
          <w:szCs w:val="22"/>
          <w:lang w:val="en-US"/>
        </w:rPr>
        <w:t>Final Report of the Working Group on Saint Vincent and the Grenadines</w:t>
      </w:r>
      <w:r w:rsidRPr="00EA7540">
        <w:rPr>
          <w:rFonts w:ascii="Times New Roman" w:hAnsi="Times New Roman" w:cs="Times New Roman"/>
          <w:sz w:val="22"/>
          <w:szCs w:val="22"/>
          <w:lang w:val="en-US"/>
        </w:rPr>
        <w:t>, ¶ 69 (Costa Rica asked about measures taken by the country to prevent the negative impact of climate change on the enjoyment of human rights).</w:t>
      </w:r>
    </w:p>
  </w:footnote>
  <w:footnote w:id="200">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4C14DF">
        <w:rPr>
          <w:rFonts w:ascii="Times New Roman" w:hAnsi="Times New Roman" w:cs="Times New Roman"/>
          <w:i/>
          <w:sz w:val="22"/>
          <w:szCs w:val="22"/>
          <w:lang w:val="en-US"/>
        </w:rPr>
        <w:t>See</w:t>
      </w:r>
      <w:r>
        <w:rPr>
          <w:rFonts w:ascii="Times New Roman" w:hAnsi="Times New Roman" w:cs="Times New Roman"/>
          <w:i/>
          <w:sz w:val="22"/>
          <w:szCs w:val="22"/>
          <w:lang w:val="en-US"/>
        </w:rPr>
        <w:t>,</w:t>
      </w:r>
      <w:r w:rsidRPr="004C14DF">
        <w:rPr>
          <w:rFonts w:ascii="Times New Roman" w:hAnsi="Times New Roman" w:cs="Times New Roman"/>
          <w:i/>
          <w:sz w:val="22"/>
          <w:szCs w:val="22"/>
          <w:lang w:val="en-US"/>
        </w:rPr>
        <w:t xml:space="preserve"> e.g.</w:t>
      </w:r>
      <w:r>
        <w:rPr>
          <w:rFonts w:ascii="Times New Roman" w:hAnsi="Times New Roman" w:cs="Times New Roman"/>
          <w:i/>
          <w:sz w:val="22"/>
          <w:szCs w:val="22"/>
          <w:lang w:val="en-US"/>
        </w:rPr>
        <w:t>,</w:t>
      </w:r>
      <w:r w:rsidRPr="00EA7540">
        <w:rPr>
          <w:rFonts w:ascii="Times New Roman" w:hAnsi="Times New Roman" w:cs="Times New Roman"/>
          <w:sz w:val="22"/>
          <w:szCs w:val="22"/>
          <w:lang w:val="en-US"/>
        </w:rPr>
        <w:t xml:space="preserve"> </w:t>
      </w:r>
      <w:r w:rsidRPr="003A529C">
        <w:rPr>
          <w:rFonts w:ascii="Times New Roman" w:hAnsi="Times New Roman" w:cs="Times New Roman"/>
          <w:i/>
          <w:sz w:val="22"/>
          <w:szCs w:val="22"/>
          <w:lang w:val="en-US"/>
        </w:rPr>
        <w:t xml:space="preserve">Final Report of the Working Group on </w:t>
      </w:r>
      <w:r w:rsidR="00136C07">
        <w:rPr>
          <w:rFonts w:ascii="Times New Roman" w:hAnsi="Times New Roman" w:cs="Times New Roman"/>
          <w:i/>
          <w:sz w:val="22"/>
          <w:szCs w:val="22"/>
          <w:lang w:val="en-US"/>
        </w:rPr>
        <w:t xml:space="preserve">the </w:t>
      </w:r>
      <w:r w:rsidRPr="003A529C">
        <w:rPr>
          <w:rFonts w:ascii="Times New Roman" w:hAnsi="Times New Roman" w:cs="Times New Roman"/>
          <w:i/>
          <w:sz w:val="22"/>
          <w:szCs w:val="22"/>
          <w:lang w:val="en-US"/>
        </w:rPr>
        <w:t>Maldives</w:t>
      </w:r>
      <w:r w:rsidRPr="00EA7540">
        <w:rPr>
          <w:rFonts w:ascii="Times New Roman" w:hAnsi="Times New Roman" w:cs="Times New Roman"/>
          <w:sz w:val="22"/>
          <w:szCs w:val="22"/>
          <w:lang w:val="en-US"/>
        </w:rPr>
        <w:t xml:space="preserve">, ¶ 54 (Canada congratulated </w:t>
      </w:r>
      <w:r w:rsidR="00136C07">
        <w:rPr>
          <w:rFonts w:ascii="Times New Roman" w:hAnsi="Times New Roman" w:cs="Times New Roman"/>
          <w:sz w:val="22"/>
          <w:szCs w:val="22"/>
          <w:lang w:val="en-US"/>
        </w:rPr>
        <w:t xml:space="preserve">the </w:t>
      </w:r>
      <w:r w:rsidRPr="00EA7540">
        <w:rPr>
          <w:rFonts w:ascii="Times New Roman" w:hAnsi="Times New Roman" w:cs="Times New Roman"/>
          <w:sz w:val="22"/>
          <w:szCs w:val="22"/>
          <w:lang w:val="en-US"/>
        </w:rPr>
        <w:t>Maldives on efforts on climate change and human rights).</w:t>
      </w:r>
    </w:p>
  </w:footnote>
  <w:footnote w:id="201">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4C14DF">
        <w:rPr>
          <w:rFonts w:ascii="Times New Roman" w:hAnsi="Times New Roman" w:cs="Times New Roman"/>
          <w:i/>
          <w:sz w:val="22"/>
          <w:szCs w:val="22"/>
          <w:lang w:val="en-US"/>
        </w:rPr>
        <w:t>See</w:t>
      </w:r>
      <w:r>
        <w:rPr>
          <w:rFonts w:ascii="Times New Roman" w:hAnsi="Times New Roman" w:cs="Times New Roman"/>
          <w:i/>
          <w:sz w:val="22"/>
          <w:szCs w:val="22"/>
          <w:lang w:val="en-US"/>
        </w:rPr>
        <w:t>,</w:t>
      </w:r>
      <w:r w:rsidRPr="004C14DF">
        <w:rPr>
          <w:rFonts w:ascii="Times New Roman" w:hAnsi="Times New Roman" w:cs="Times New Roman"/>
          <w:i/>
          <w:sz w:val="22"/>
          <w:szCs w:val="22"/>
          <w:lang w:val="en-US"/>
        </w:rPr>
        <w:t xml:space="preserve"> e.g.</w:t>
      </w:r>
      <w:r>
        <w:rPr>
          <w:rFonts w:ascii="Times New Roman" w:hAnsi="Times New Roman" w:cs="Times New Roman"/>
          <w:i/>
          <w:sz w:val="22"/>
          <w:szCs w:val="22"/>
          <w:lang w:val="en-US"/>
        </w:rPr>
        <w:t>,</w:t>
      </w:r>
      <w:r w:rsidRPr="00EA7540">
        <w:rPr>
          <w:rFonts w:ascii="Times New Roman" w:hAnsi="Times New Roman" w:cs="Times New Roman"/>
          <w:sz w:val="22"/>
          <w:szCs w:val="22"/>
          <w:lang w:val="en-US"/>
        </w:rPr>
        <w:t xml:space="preserve"> </w:t>
      </w:r>
      <w:r w:rsidRPr="003A529C">
        <w:rPr>
          <w:rFonts w:ascii="Times New Roman" w:hAnsi="Times New Roman" w:cs="Times New Roman"/>
          <w:i/>
          <w:sz w:val="22"/>
          <w:szCs w:val="22"/>
          <w:lang w:val="en-US"/>
        </w:rPr>
        <w:t>Final Report of the Working Group on Palau</w:t>
      </w:r>
      <w:r w:rsidRPr="00EA7540">
        <w:rPr>
          <w:rFonts w:ascii="Times New Roman" w:hAnsi="Times New Roman" w:cs="Times New Roman"/>
          <w:sz w:val="22"/>
          <w:szCs w:val="22"/>
          <w:lang w:val="en-US"/>
        </w:rPr>
        <w:t xml:space="preserve">, ¶ 61. </w:t>
      </w:r>
      <w:r>
        <w:rPr>
          <w:rFonts w:ascii="Times New Roman" w:hAnsi="Times New Roman" w:cs="Times New Roman"/>
          <w:sz w:val="22"/>
          <w:szCs w:val="22"/>
          <w:lang w:val="en-US"/>
        </w:rPr>
        <w:t xml:space="preserve"> </w:t>
      </w:r>
      <w:r w:rsidRPr="004C14DF">
        <w:rPr>
          <w:rFonts w:ascii="Times New Roman" w:hAnsi="Times New Roman" w:cs="Times New Roman"/>
          <w:i/>
          <w:sz w:val="22"/>
          <w:szCs w:val="22"/>
          <w:lang w:val="en-US"/>
        </w:rPr>
        <w:t xml:space="preserve">See </w:t>
      </w:r>
      <w:r w:rsidRPr="005819CA">
        <w:rPr>
          <w:rFonts w:ascii="Times New Roman" w:hAnsi="Times New Roman" w:cs="Times New Roman"/>
          <w:i/>
          <w:sz w:val="22"/>
          <w:szCs w:val="22"/>
          <w:lang w:val="en-US"/>
        </w:rPr>
        <w:t xml:space="preserve">also </w:t>
      </w:r>
      <w:r w:rsidRPr="003A529C">
        <w:rPr>
          <w:rFonts w:ascii="Times New Roman" w:hAnsi="Times New Roman" w:cs="Times New Roman"/>
          <w:i/>
          <w:sz w:val="22"/>
          <w:szCs w:val="22"/>
          <w:lang w:val="en-US"/>
        </w:rPr>
        <w:t>National Report of Bolivia</w:t>
      </w:r>
      <w:r w:rsidRPr="00EA7540">
        <w:rPr>
          <w:rFonts w:ascii="Times New Roman" w:hAnsi="Times New Roman" w:cs="Times New Roman"/>
          <w:sz w:val="22"/>
          <w:szCs w:val="22"/>
          <w:lang w:val="en-US"/>
        </w:rPr>
        <w:t>, ¶ 107 (attempting to quantify developed country responsibility for climate change).</w:t>
      </w:r>
    </w:p>
  </w:footnote>
  <w:footnote w:id="202">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3A529C">
        <w:rPr>
          <w:rFonts w:ascii="Times New Roman" w:hAnsi="Times New Roman" w:cs="Times New Roman"/>
          <w:i/>
          <w:sz w:val="22"/>
          <w:szCs w:val="22"/>
          <w:lang w:val="en-US"/>
        </w:rPr>
        <w:t>Final Report of the Working Group on Kiribati</w:t>
      </w:r>
      <w:r w:rsidRPr="00EA7540">
        <w:rPr>
          <w:rFonts w:ascii="Times New Roman" w:hAnsi="Times New Roman" w:cs="Times New Roman"/>
          <w:sz w:val="22"/>
          <w:szCs w:val="22"/>
          <w:lang w:val="en-US"/>
        </w:rPr>
        <w:t xml:space="preserve">, ¶ 60 (Philippines stated that all island </w:t>
      </w:r>
      <w:r>
        <w:rPr>
          <w:rFonts w:ascii="Times New Roman" w:hAnsi="Times New Roman" w:cs="Times New Roman"/>
          <w:sz w:val="22"/>
          <w:szCs w:val="22"/>
          <w:lang w:val="en-US"/>
        </w:rPr>
        <w:t>S</w:t>
      </w:r>
      <w:r w:rsidRPr="00EA7540">
        <w:rPr>
          <w:rFonts w:ascii="Times New Roman" w:hAnsi="Times New Roman" w:cs="Times New Roman"/>
          <w:sz w:val="22"/>
          <w:szCs w:val="22"/>
          <w:lang w:val="en-US"/>
        </w:rPr>
        <w:t xml:space="preserve">tates needed the sustained support of the international community in order to adapt to climate change); </w:t>
      </w:r>
      <w:r w:rsidRPr="003A529C">
        <w:rPr>
          <w:rFonts w:ascii="Times New Roman" w:hAnsi="Times New Roman" w:cs="Times New Roman"/>
          <w:i/>
          <w:sz w:val="22"/>
          <w:szCs w:val="22"/>
          <w:lang w:val="en-US"/>
        </w:rPr>
        <w:t>Final Report of the Working Group on Jamaica</w:t>
      </w:r>
      <w:r w:rsidRPr="00EA7540">
        <w:rPr>
          <w:rFonts w:ascii="Times New Roman" w:hAnsi="Times New Roman" w:cs="Times New Roman"/>
          <w:sz w:val="22"/>
          <w:szCs w:val="22"/>
          <w:lang w:val="en-US"/>
        </w:rPr>
        <w:t>, ¶ 98 (</w:t>
      </w:r>
      <w:r w:rsidRPr="00EA7540">
        <w:rPr>
          <w:rFonts w:ascii="Times New Roman" w:hAnsi="Times New Roman" w:cs="Times New Roman"/>
          <w:sz w:val="22"/>
          <w:szCs w:val="22"/>
          <w:lang w:eastAsia="en-ZA"/>
        </w:rPr>
        <w:t xml:space="preserve">Bangladesh recommended to Jamaica to continue its efforts to counter against the impacts of climate change in cooperation with and with assistance from the international community); </w:t>
      </w:r>
      <w:r w:rsidRPr="003A529C">
        <w:rPr>
          <w:rFonts w:ascii="Times New Roman" w:hAnsi="Times New Roman" w:cs="Times New Roman"/>
          <w:i/>
          <w:sz w:val="22"/>
          <w:szCs w:val="22"/>
          <w:lang w:eastAsia="en-ZA"/>
        </w:rPr>
        <w:t>National Report of the Marshall Island</w:t>
      </w:r>
      <w:r>
        <w:rPr>
          <w:rFonts w:ascii="Times New Roman" w:hAnsi="Times New Roman" w:cs="Times New Roman"/>
          <w:i/>
          <w:sz w:val="22"/>
          <w:szCs w:val="22"/>
          <w:lang w:eastAsia="en-ZA"/>
        </w:rPr>
        <w:t>s</w:t>
      </w:r>
      <w:r w:rsidRPr="00EA7540">
        <w:rPr>
          <w:rFonts w:ascii="Times New Roman" w:hAnsi="Times New Roman" w:cs="Times New Roman"/>
          <w:sz w:val="22"/>
          <w:szCs w:val="22"/>
          <w:lang w:eastAsia="en-ZA"/>
        </w:rPr>
        <w:t>, ¶ 87.</w:t>
      </w:r>
    </w:p>
  </w:footnote>
  <w:footnote w:id="203">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3A529C">
        <w:rPr>
          <w:rFonts w:ascii="Times New Roman" w:hAnsi="Times New Roman" w:cs="Times New Roman"/>
          <w:i/>
          <w:sz w:val="22"/>
          <w:szCs w:val="22"/>
          <w:lang w:val="en-US"/>
        </w:rPr>
        <w:t>Final Report of the Working Group on</w:t>
      </w:r>
      <w:r w:rsidRPr="00EA7540">
        <w:rPr>
          <w:rFonts w:ascii="Times New Roman" w:hAnsi="Times New Roman" w:cs="Times New Roman"/>
          <w:sz w:val="22"/>
          <w:szCs w:val="22"/>
          <w:lang w:val="en-US"/>
        </w:rPr>
        <w:t xml:space="preserve"> </w:t>
      </w:r>
      <w:r w:rsidRPr="003A529C">
        <w:rPr>
          <w:rFonts w:ascii="Times New Roman" w:hAnsi="Times New Roman" w:cs="Times New Roman"/>
          <w:i/>
          <w:sz w:val="22"/>
          <w:szCs w:val="22"/>
          <w:lang w:val="en-US"/>
        </w:rPr>
        <w:t>Jamaica</w:t>
      </w:r>
      <w:r w:rsidRPr="00EA7540">
        <w:rPr>
          <w:rFonts w:ascii="Times New Roman" w:hAnsi="Times New Roman" w:cs="Times New Roman"/>
          <w:sz w:val="22"/>
          <w:szCs w:val="22"/>
          <w:lang w:val="en-US"/>
        </w:rPr>
        <w:t xml:space="preserve">, ¶ 72. </w:t>
      </w:r>
    </w:p>
  </w:footnote>
  <w:footnote w:id="204">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3A529C">
        <w:rPr>
          <w:rFonts w:ascii="Times New Roman" w:hAnsi="Times New Roman" w:cs="Times New Roman"/>
          <w:i/>
          <w:sz w:val="22"/>
          <w:szCs w:val="22"/>
          <w:lang w:val="en-US"/>
        </w:rPr>
        <w:t>National Report of Micronesia</w:t>
      </w:r>
      <w:r w:rsidRPr="00EA7540">
        <w:rPr>
          <w:rFonts w:ascii="Times New Roman" w:hAnsi="Times New Roman" w:cs="Times New Roman"/>
          <w:sz w:val="22"/>
          <w:szCs w:val="22"/>
          <w:lang w:val="en-US"/>
        </w:rPr>
        <w:t xml:space="preserve">, ¶ 100; </w:t>
      </w:r>
      <w:r w:rsidRPr="005819CA">
        <w:rPr>
          <w:rFonts w:ascii="Times New Roman" w:hAnsi="Times New Roman" w:cs="Times New Roman"/>
          <w:i/>
          <w:sz w:val="22"/>
          <w:szCs w:val="22"/>
          <w:lang w:val="en-US"/>
        </w:rPr>
        <w:t>see also</w:t>
      </w:r>
      <w:r w:rsidRPr="003A529C">
        <w:rPr>
          <w:rFonts w:ascii="Times New Roman" w:hAnsi="Times New Roman" w:cs="Times New Roman"/>
          <w:i/>
          <w:sz w:val="22"/>
          <w:szCs w:val="22"/>
          <w:lang w:val="en-US"/>
        </w:rPr>
        <w:t xml:space="preserve"> Final Report of the Working Group on Nepal</w:t>
      </w:r>
      <w:r w:rsidRPr="00EA7540">
        <w:rPr>
          <w:rFonts w:ascii="Times New Roman" w:hAnsi="Times New Roman" w:cs="Times New Roman"/>
          <w:sz w:val="22"/>
          <w:szCs w:val="22"/>
          <w:lang w:val="en-US"/>
        </w:rPr>
        <w:t xml:space="preserve">, ¶ 106 (Azerbaijan recommended </w:t>
      </w:r>
      <w:r>
        <w:rPr>
          <w:rFonts w:ascii="Times New Roman" w:hAnsi="Times New Roman" w:cs="Times New Roman"/>
          <w:sz w:val="22"/>
          <w:szCs w:val="22"/>
          <w:lang w:val="en-US"/>
        </w:rPr>
        <w:t xml:space="preserve">that </w:t>
      </w:r>
      <w:r w:rsidRPr="00EA7540">
        <w:rPr>
          <w:rFonts w:ascii="Times New Roman" w:hAnsi="Times New Roman" w:cs="Times New Roman"/>
          <w:sz w:val="22"/>
          <w:szCs w:val="22"/>
          <w:lang w:val="en-US"/>
        </w:rPr>
        <w:t>Nepal</w:t>
      </w:r>
      <w:r>
        <w:rPr>
          <w:rFonts w:ascii="Times New Roman" w:hAnsi="Times New Roman" w:cs="Times New Roman"/>
          <w:sz w:val="22"/>
          <w:szCs w:val="22"/>
          <w:lang w:val="en-US"/>
        </w:rPr>
        <w:t xml:space="preserve"> </w:t>
      </w:r>
      <w:r w:rsidRPr="00EA7540">
        <w:rPr>
          <w:rFonts w:ascii="Times New Roman" w:hAnsi="Times New Roman" w:cs="Times New Roman"/>
          <w:sz w:val="22"/>
          <w:szCs w:val="22"/>
          <w:lang w:val="en-US"/>
        </w:rPr>
        <w:t>seek broader international cooperation to deal with the threats posed by climate change).</w:t>
      </w:r>
    </w:p>
  </w:footnote>
  <w:footnote w:id="205">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5819CA">
        <w:rPr>
          <w:rFonts w:ascii="Times New Roman" w:hAnsi="Times New Roman" w:cs="Times New Roman"/>
          <w:i/>
          <w:sz w:val="22"/>
          <w:szCs w:val="22"/>
          <w:lang w:val="en-US"/>
        </w:rPr>
        <w:t>See</w:t>
      </w:r>
      <w:r>
        <w:rPr>
          <w:rFonts w:ascii="Times New Roman" w:hAnsi="Times New Roman" w:cs="Times New Roman"/>
          <w:i/>
          <w:sz w:val="22"/>
          <w:szCs w:val="22"/>
          <w:lang w:val="en-US"/>
        </w:rPr>
        <w:t>,</w:t>
      </w:r>
      <w:r w:rsidRPr="005819CA">
        <w:rPr>
          <w:rFonts w:ascii="Times New Roman" w:hAnsi="Times New Roman" w:cs="Times New Roman"/>
          <w:i/>
          <w:sz w:val="22"/>
          <w:szCs w:val="22"/>
          <w:lang w:val="en-US"/>
        </w:rPr>
        <w:t xml:space="preserve"> e.g.</w:t>
      </w:r>
      <w:r>
        <w:rPr>
          <w:rFonts w:ascii="Times New Roman" w:hAnsi="Times New Roman" w:cs="Times New Roman"/>
          <w:i/>
          <w:sz w:val="22"/>
          <w:szCs w:val="22"/>
          <w:lang w:val="en-US"/>
        </w:rPr>
        <w:t>,</w:t>
      </w:r>
      <w:r w:rsidRPr="00EA7540">
        <w:rPr>
          <w:rFonts w:ascii="Times New Roman" w:hAnsi="Times New Roman" w:cs="Times New Roman"/>
          <w:sz w:val="22"/>
          <w:szCs w:val="22"/>
          <w:lang w:val="en-US"/>
        </w:rPr>
        <w:t xml:space="preserve"> </w:t>
      </w:r>
      <w:r w:rsidRPr="003A529C">
        <w:rPr>
          <w:rFonts w:ascii="Times New Roman" w:hAnsi="Times New Roman" w:cs="Times New Roman"/>
          <w:i/>
          <w:sz w:val="22"/>
          <w:szCs w:val="22"/>
          <w:lang w:val="en-US"/>
        </w:rPr>
        <w:t>Final Report of the Working Group on Comoros</w:t>
      </w:r>
      <w:r w:rsidRPr="00EA7540">
        <w:rPr>
          <w:rFonts w:ascii="Times New Roman" w:hAnsi="Times New Roman" w:cs="Times New Roman"/>
          <w:sz w:val="22"/>
          <w:szCs w:val="22"/>
          <w:lang w:val="en-US"/>
        </w:rPr>
        <w:t xml:space="preserve">, ¶ 65 (Malaysia recommended </w:t>
      </w:r>
      <w:r>
        <w:rPr>
          <w:rFonts w:ascii="Times New Roman" w:hAnsi="Times New Roman" w:cs="Times New Roman"/>
          <w:sz w:val="22"/>
          <w:szCs w:val="22"/>
          <w:lang w:val="en-US"/>
        </w:rPr>
        <w:t>greater c</w:t>
      </w:r>
      <w:r w:rsidRPr="00EA7540">
        <w:rPr>
          <w:rFonts w:ascii="Times New Roman" w:hAnsi="Times New Roman" w:cs="Times New Roman"/>
          <w:sz w:val="22"/>
          <w:szCs w:val="22"/>
          <w:lang w:val="en-US"/>
        </w:rPr>
        <w:t>ooperation with United Nations bodies and other international organizations in the efforts to mitigate the harms of climate change).</w:t>
      </w:r>
    </w:p>
  </w:footnote>
  <w:footnote w:id="206">
    <w:p w:rsidR="009E5B96" w:rsidRPr="00EA7540" w:rsidRDefault="009E5B96" w:rsidP="00EA7540">
      <w:pPr>
        <w:pStyle w:val="FootnoteText"/>
        <w:spacing w:after="240"/>
        <w:rPr>
          <w:rFonts w:ascii="Times New Roman" w:hAnsi="Times New Roman" w:cs="Times New Roman"/>
          <w:sz w:val="22"/>
          <w:szCs w:val="22"/>
          <w:lang w:val="en-US"/>
        </w:rPr>
      </w:pPr>
      <w:r w:rsidRPr="00EA7540">
        <w:rPr>
          <w:rStyle w:val="FootnoteReference"/>
          <w:rFonts w:ascii="Times New Roman" w:hAnsi="Times New Roman" w:cs="Times New Roman"/>
          <w:sz w:val="22"/>
          <w:szCs w:val="22"/>
        </w:rPr>
        <w:footnoteRef/>
      </w:r>
      <w:r w:rsidRPr="00EA7540">
        <w:rPr>
          <w:rFonts w:ascii="Times New Roman" w:hAnsi="Times New Roman" w:cs="Times New Roman"/>
          <w:sz w:val="22"/>
          <w:szCs w:val="22"/>
        </w:rPr>
        <w:t xml:space="preserve"> </w:t>
      </w:r>
      <w:r w:rsidRPr="004C14DF">
        <w:rPr>
          <w:rFonts w:ascii="Times New Roman" w:hAnsi="Times New Roman" w:cs="Times New Roman"/>
          <w:i/>
          <w:sz w:val="22"/>
          <w:szCs w:val="22"/>
          <w:lang w:val="en-US"/>
        </w:rPr>
        <w:t xml:space="preserve">See </w:t>
      </w:r>
      <w:r w:rsidRPr="003A529C">
        <w:rPr>
          <w:rFonts w:ascii="Times New Roman" w:hAnsi="Times New Roman" w:cs="Times New Roman"/>
          <w:i/>
          <w:sz w:val="22"/>
          <w:szCs w:val="22"/>
          <w:lang w:val="en-US"/>
        </w:rPr>
        <w:t>Final Report of the Working Group on Samoa</w:t>
      </w:r>
      <w:r w:rsidRPr="00EA7540">
        <w:rPr>
          <w:rFonts w:ascii="Times New Roman" w:hAnsi="Times New Roman" w:cs="Times New Roman"/>
          <w:sz w:val="22"/>
          <w:szCs w:val="22"/>
          <w:lang w:val="en-US"/>
        </w:rPr>
        <w:t>, ¶ 73 (the Philippines asked how the delegation wished the Human Rights Council to address the human costs of climate change).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A4C55E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971A50"/>
    <w:multiLevelType w:val="hybridMultilevel"/>
    <w:tmpl w:val="32FAF532"/>
    <w:lvl w:ilvl="0" w:tplc="04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071D0721"/>
    <w:multiLevelType w:val="hybridMultilevel"/>
    <w:tmpl w:val="6F36FC12"/>
    <w:lvl w:ilvl="0" w:tplc="04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079E6D85"/>
    <w:multiLevelType w:val="hybridMultilevel"/>
    <w:tmpl w:val="360AA804"/>
    <w:lvl w:ilvl="0" w:tplc="25409104">
      <w:start w:val="1"/>
      <w:numFmt w:val="decimal"/>
      <w:pStyle w:val="ListParagraph"/>
      <w:lvlText w:val="%1."/>
      <w:lvlJc w:val="left"/>
      <w:pPr>
        <w:ind w:left="720" w:hanging="360"/>
      </w:pPr>
      <w:rPr>
        <w:rFonts w:ascii="Times New Roman" w:hAnsi="Times New Roman" w:cs="Times New Roman" w:hint="default"/>
        <w:b w:val="0"/>
        <w:vertAlign w:val="baseline"/>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nsid w:val="0E6B418B"/>
    <w:multiLevelType w:val="hybridMultilevel"/>
    <w:tmpl w:val="66649370"/>
    <w:lvl w:ilvl="0" w:tplc="04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nsid w:val="157845B8"/>
    <w:multiLevelType w:val="hybridMultilevel"/>
    <w:tmpl w:val="DA0C8CC8"/>
    <w:lvl w:ilvl="0" w:tplc="04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nsid w:val="15EA6653"/>
    <w:multiLevelType w:val="hybridMultilevel"/>
    <w:tmpl w:val="741A7134"/>
    <w:lvl w:ilvl="0" w:tplc="04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nsid w:val="18E844C2"/>
    <w:multiLevelType w:val="hybridMultilevel"/>
    <w:tmpl w:val="F754F7CC"/>
    <w:lvl w:ilvl="0" w:tplc="04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nsid w:val="1F606A36"/>
    <w:multiLevelType w:val="hybridMultilevel"/>
    <w:tmpl w:val="D9226AAC"/>
    <w:lvl w:ilvl="0" w:tplc="04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nsid w:val="2B965E34"/>
    <w:multiLevelType w:val="hybridMultilevel"/>
    <w:tmpl w:val="8A74E414"/>
    <w:lvl w:ilvl="0" w:tplc="04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nsid w:val="2BA212ED"/>
    <w:multiLevelType w:val="hybridMultilevel"/>
    <w:tmpl w:val="80FE2B46"/>
    <w:lvl w:ilvl="0" w:tplc="537E67A8">
      <w:start w:val="1"/>
      <w:numFmt w:val="decimal"/>
      <w:lvlText w:val="%1."/>
      <w:lvlJc w:val="left"/>
      <w:pPr>
        <w:tabs>
          <w:tab w:val="num" w:pos="2970"/>
        </w:tabs>
        <w:ind w:left="1530" w:firstLine="720"/>
      </w:pPr>
      <w:rPr>
        <w:rFonts w:ascii="Times New Roman" w:hAnsi="Times New Roman" w:hint="default"/>
        <w:b w:val="0"/>
        <w:i w:val="0"/>
        <w:smallCaps w:val="0"/>
        <w:sz w:val="24"/>
        <w:szCs w:val="24"/>
      </w:rPr>
    </w:lvl>
    <w:lvl w:ilvl="1" w:tplc="6F4AF2DC">
      <w:start w:val="1"/>
      <w:numFmt w:val="lowerLetter"/>
      <w:lvlText w:val="%2."/>
      <w:lvlJc w:val="left"/>
      <w:pPr>
        <w:tabs>
          <w:tab w:val="num" w:pos="1440"/>
        </w:tabs>
        <w:ind w:left="1440" w:hanging="360"/>
      </w:pPr>
    </w:lvl>
    <w:lvl w:ilvl="2" w:tplc="700E2766">
      <w:start w:val="1"/>
      <w:numFmt w:val="lowerRoman"/>
      <w:lvlText w:val="%3."/>
      <w:lvlJc w:val="right"/>
      <w:pPr>
        <w:tabs>
          <w:tab w:val="num" w:pos="2160"/>
        </w:tabs>
        <w:ind w:left="2160" w:hanging="180"/>
      </w:pPr>
    </w:lvl>
    <w:lvl w:ilvl="3" w:tplc="FC166052">
      <w:start w:val="1"/>
      <w:numFmt w:val="decimal"/>
      <w:lvlText w:val="%4."/>
      <w:lvlJc w:val="left"/>
      <w:pPr>
        <w:tabs>
          <w:tab w:val="num" w:pos="2880"/>
        </w:tabs>
        <w:ind w:left="2880" w:hanging="360"/>
      </w:pPr>
    </w:lvl>
    <w:lvl w:ilvl="4" w:tplc="A308D9B2" w:tentative="1">
      <w:start w:val="1"/>
      <w:numFmt w:val="lowerLetter"/>
      <w:lvlText w:val="%5."/>
      <w:lvlJc w:val="left"/>
      <w:pPr>
        <w:tabs>
          <w:tab w:val="num" w:pos="3600"/>
        </w:tabs>
        <w:ind w:left="3600" w:hanging="360"/>
      </w:pPr>
    </w:lvl>
    <w:lvl w:ilvl="5" w:tplc="2034BED6" w:tentative="1">
      <w:start w:val="1"/>
      <w:numFmt w:val="lowerRoman"/>
      <w:lvlText w:val="%6."/>
      <w:lvlJc w:val="right"/>
      <w:pPr>
        <w:tabs>
          <w:tab w:val="num" w:pos="4320"/>
        </w:tabs>
        <w:ind w:left="4320" w:hanging="180"/>
      </w:pPr>
    </w:lvl>
    <w:lvl w:ilvl="6" w:tplc="8E003502" w:tentative="1">
      <w:start w:val="1"/>
      <w:numFmt w:val="decimal"/>
      <w:lvlText w:val="%7."/>
      <w:lvlJc w:val="left"/>
      <w:pPr>
        <w:tabs>
          <w:tab w:val="num" w:pos="5040"/>
        </w:tabs>
        <w:ind w:left="5040" w:hanging="360"/>
      </w:pPr>
    </w:lvl>
    <w:lvl w:ilvl="7" w:tplc="EA8465E2" w:tentative="1">
      <w:start w:val="1"/>
      <w:numFmt w:val="lowerLetter"/>
      <w:lvlText w:val="%8."/>
      <w:lvlJc w:val="left"/>
      <w:pPr>
        <w:tabs>
          <w:tab w:val="num" w:pos="5760"/>
        </w:tabs>
        <w:ind w:left="5760" w:hanging="360"/>
      </w:pPr>
    </w:lvl>
    <w:lvl w:ilvl="8" w:tplc="172AE796" w:tentative="1">
      <w:start w:val="1"/>
      <w:numFmt w:val="lowerRoman"/>
      <w:lvlText w:val="%9."/>
      <w:lvlJc w:val="right"/>
      <w:pPr>
        <w:tabs>
          <w:tab w:val="num" w:pos="6480"/>
        </w:tabs>
        <w:ind w:left="6480" w:hanging="180"/>
      </w:pPr>
    </w:lvl>
  </w:abstractNum>
  <w:abstractNum w:abstractNumId="11">
    <w:nsid w:val="32314F51"/>
    <w:multiLevelType w:val="hybridMultilevel"/>
    <w:tmpl w:val="1F66E818"/>
    <w:lvl w:ilvl="0" w:tplc="04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nsid w:val="3C0B4085"/>
    <w:multiLevelType w:val="hybridMultilevel"/>
    <w:tmpl w:val="C93461D6"/>
    <w:lvl w:ilvl="0" w:tplc="04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nsid w:val="428F37D8"/>
    <w:multiLevelType w:val="hybridMultilevel"/>
    <w:tmpl w:val="1FAC9570"/>
    <w:lvl w:ilvl="0" w:tplc="04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nsid w:val="44814932"/>
    <w:multiLevelType w:val="hybridMultilevel"/>
    <w:tmpl w:val="8E9C9F10"/>
    <w:lvl w:ilvl="0" w:tplc="04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nsid w:val="44E07AF0"/>
    <w:multiLevelType w:val="hybridMultilevel"/>
    <w:tmpl w:val="5B6252E6"/>
    <w:lvl w:ilvl="0" w:tplc="0409000F">
      <w:start w:val="1"/>
      <w:numFmt w:val="decimal"/>
      <w:lvlText w:val="%1."/>
      <w:lvlJc w:val="left"/>
      <w:pPr>
        <w:ind w:left="765" w:hanging="360"/>
      </w:pPr>
    </w:lvl>
    <w:lvl w:ilvl="1" w:tplc="1C090019" w:tentative="1">
      <w:start w:val="1"/>
      <w:numFmt w:val="lowerLetter"/>
      <w:lvlText w:val="%2."/>
      <w:lvlJc w:val="left"/>
      <w:pPr>
        <w:ind w:left="1485" w:hanging="360"/>
      </w:pPr>
    </w:lvl>
    <w:lvl w:ilvl="2" w:tplc="1C09001B" w:tentative="1">
      <w:start w:val="1"/>
      <w:numFmt w:val="lowerRoman"/>
      <w:lvlText w:val="%3."/>
      <w:lvlJc w:val="right"/>
      <w:pPr>
        <w:ind w:left="2205" w:hanging="180"/>
      </w:pPr>
    </w:lvl>
    <w:lvl w:ilvl="3" w:tplc="1C09000F" w:tentative="1">
      <w:start w:val="1"/>
      <w:numFmt w:val="decimal"/>
      <w:lvlText w:val="%4."/>
      <w:lvlJc w:val="left"/>
      <w:pPr>
        <w:ind w:left="2925" w:hanging="360"/>
      </w:pPr>
    </w:lvl>
    <w:lvl w:ilvl="4" w:tplc="1C090019" w:tentative="1">
      <w:start w:val="1"/>
      <w:numFmt w:val="lowerLetter"/>
      <w:lvlText w:val="%5."/>
      <w:lvlJc w:val="left"/>
      <w:pPr>
        <w:ind w:left="3645" w:hanging="360"/>
      </w:pPr>
    </w:lvl>
    <w:lvl w:ilvl="5" w:tplc="1C09001B" w:tentative="1">
      <w:start w:val="1"/>
      <w:numFmt w:val="lowerRoman"/>
      <w:lvlText w:val="%6."/>
      <w:lvlJc w:val="right"/>
      <w:pPr>
        <w:ind w:left="4365" w:hanging="180"/>
      </w:pPr>
    </w:lvl>
    <w:lvl w:ilvl="6" w:tplc="1C09000F" w:tentative="1">
      <w:start w:val="1"/>
      <w:numFmt w:val="decimal"/>
      <w:lvlText w:val="%7."/>
      <w:lvlJc w:val="left"/>
      <w:pPr>
        <w:ind w:left="5085" w:hanging="360"/>
      </w:pPr>
    </w:lvl>
    <w:lvl w:ilvl="7" w:tplc="1C090019" w:tentative="1">
      <w:start w:val="1"/>
      <w:numFmt w:val="lowerLetter"/>
      <w:lvlText w:val="%8."/>
      <w:lvlJc w:val="left"/>
      <w:pPr>
        <w:ind w:left="5805" w:hanging="360"/>
      </w:pPr>
    </w:lvl>
    <w:lvl w:ilvl="8" w:tplc="1C09001B" w:tentative="1">
      <w:start w:val="1"/>
      <w:numFmt w:val="lowerRoman"/>
      <w:lvlText w:val="%9."/>
      <w:lvlJc w:val="right"/>
      <w:pPr>
        <w:ind w:left="6525" w:hanging="180"/>
      </w:pPr>
    </w:lvl>
  </w:abstractNum>
  <w:abstractNum w:abstractNumId="16">
    <w:nsid w:val="4D795AFC"/>
    <w:multiLevelType w:val="hybridMultilevel"/>
    <w:tmpl w:val="60169F92"/>
    <w:lvl w:ilvl="0" w:tplc="04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nsid w:val="4EFA1E0A"/>
    <w:multiLevelType w:val="hybridMultilevel"/>
    <w:tmpl w:val="381AC09A"/>
    <w:lvl w:ilvl="0" w:tplc="04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nsid w:val="50AC2A91"/>
    <w:multiLevelType w:val="hybridMultilevel"/>
    <w:tmpl w:val="6E4CB954"/>
    <w:lvl w:ilvl="0" w:tplc="04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nsid w:val="52D73703"/>
    <w:multiLevelType w:val="hybridMultilevel"/>
    <w:tmpl w:val="48F4502A"/>
    <w:lvl w:ilvl="0" w:tplc="04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nsid w:val="549D62B9"/>
    <w:multiLevelType w:val="hybridMultilevel"/>
    <w:tmpl w:val="4F0E5AB6"/>
    <w:lvl w:ilvl="0" w:tplc="4F4A3D1C">
      <w:start w:val="1"/>
      <w:numFmt w:val="bullet"/>
      <w:pStyle w:val="STBBullet2DBL"/>
      <w:lvlText w:val=""/>
      <w:lvlJc w:val="left"/>
      <w:pPr>
        <w:tabs>
          <w:tab w:val="num" w:pos="1080"/>
        </w:tabs>
        <w:ind w:left="0" w:firstLine="720"/>
      </w:pPr>
      <w:rPr>
        <w:rFonts w:ascii="Symbol" w:hAnsi="Symbol" w:hint="default"/>
      </w:rPr>
    </w:lvl>
    <w:lvl w:ilvl="1" w:tplc="A7201ABA" w:tentative="1">
      <w:start w:val="1"/>
      <w:numFmt w:val="bullet"/>
      <w:lvlText w:val="o"/>
      <w:lvlJc w:val="left"/>
      <w:pPr>
        <w:tabs>
          <w:tab w:val="num" w:pos="1440"/>
        </w:tabs>
        <w:ind w:left="1440" w:hanging="360"/>
      </w:pPr>
      <w:rPr>
        <w:rFonts w:ascii="Courier New" w:hAnsi="Courier New" w:hint="default"/>
      </w:rPr>
    </w:lvl>
    <w:lvl w:ilvl="2" w:tplc="B9DE33AA" w:tentative="1">
      <w:start w:val="1"/>
      <w:numFmt w:val="bullet"/>
      <w:lvlText w:val=""/>
      <w:lvlJc w:val="left"/>
      <w:pPr>
        <w:tabs>
          <w:tab w:val="num" w:pos="2160"/>
        </w:tabs>
        <w:ind w:left="2160" w:hanging="360"/>
      </w:pPr>
      <w:rPr>
        <w:rFonts w:ascii="Wingdings" w:hAnsi="Wingdings" w:hint="default"/>
      </w:rPr>
    </w:lvl>
    <w:lvl w:ilvl="3" w:tplc="839A50B4" w:tentative="1">
      <w:start w:val="1"/>
      <w:numFmt w:val="bullet"/>
      <w:lvlText w:val=""/>
      <w:lvlJc w:val="left"/>
      <w:pPr>
        <w:tabs>
          <w:tab w:val="num" w:pos="2880"/>
        </w:tabs>
        <w:ind w:left="2880" w:hanging="360"/>
      </w:pPr>
      <w:rPr>
        <w:rFonts w:ascii="Symbol" w:hAnsi="Symbol" w:hint="default"/>
      </w:rPr>
    </w:lvl>
    <w:lvl w:ilvl="4" w:tplc="A13AC33A" w:tentative="1">
      <w:start w:val="1"/>
      <w:numFmt w:val="bullet"/>
      <w:lvlText w:val="o"/>
      <w:lvlJc w:val="left"/>
      <w:pPr>
        <w:tabs>
          <w:tab w:val="num" w:pos="3600"/>
        </w:tabs>
        <w:ind w:left="3600" w:hanging="360"/>
      </w:pPr>
      <w:rPr>
        <w:rFonts w:ascii="Courier New" w:hAnsi="Courier New" w:hint="default"/>
      </w:rPr>
    </w:lvl>
    <w:lvl w:ilvl="5" w:tplc="3C9A692E" w:tentative="1">
      <w:start w:val="1"/>
      <w:numFmt w:val="bullet"/>
      <w:lvlText w:val=""/>
      <w:lvlJc w:val="left"/>
      <w:pPr>
        <w:tabs>
          <w:tab w:val="num" w:pos="4320"/>
        </w:tabs>
        <w:ind w:left="4320" w:hanging="360"/>
      </w:pPr>
      <w:rPr>
        <w:rFonts w:ascii="Wingdings" w:hAnsi="Wingdings" w:hint="default"/>
      </w:rPr>
    </w:lvl>
    <w:lvl w:ilvl="6" w:tplc="93161CC0" w:tentative="1">
      <w:start w:val="1"/>
      <w:numFmt w:val="bullet"/>
      <w:lvlText w:val=""/>
      <w:lvlJc w:val="left"/>
      <w:pPr>
        <w:tabs>
          <w:tab w:val="num" w:pos="5040"/>
        </w:tabs>
        <w:ind w:left="5040" w:hanging="360"/>
      </w:pPr>
      <w:rPr>
        <w:rFonts w:ascii="Symbol" w:hAnsi="Symbol" w:hint="default"/>
      </w:rPr>
    </w:lvl>
    <w:lvl w:ilvl="7" w:tplc="7018B508" w:tentative="1">
      <w:start w:val="1"/>
      <w:numFmt w:val="bullet"/>
      <w:lvlText w:val="o"/>
      <w:lvlJc w:val="left"/>
      <w:pPr>
        <w:tabs>
          <w:tab w:val="num" w:pos="5760"/>
        </w:tabs>
        <w:ind w:left="5760" w:hanging="360"/>
      </w:pPr>
      <w:rPr>
        <w:rFonts w:ascii="Courier New" w:hAnsi="Courier New" w:hint="default"/>
      </w:rPr>
    </w:lvl>
    <w:lvl w:ilvl="8" w:tplc="62C0B4E8" w:tentative="1">
      <w:start w:val="1"/>
      <w:numFmt w:val="bullet"/>
      <w:lvlText w:val=""/>
      <w:lvlJc w:val="left"/>
      <w:pPr>
        <w:tabs>
          <w:tab w:val="num" w:pos="6480"/>
        </w:tabs>
        <w:ind w:left="6480" w:hanging="360"/>
      </w:pPr>
      <w:rPr>
        <w:rFonts w:ascii="Wingdings" w:hAnsi="Wingdings" w:hint="default"/>
      </w:rPr>
    </w:lvl>
  </w:abstractNum>
  <w:abstractNum w:abstractNumId="21">
    <w:nsid w:val="5DE559FA"/>
    <w:multiLevelType w:val="hybridMultilevel"/>
    <w:tmpl w:val="37168EFA"/>
    <w:lvl w:ilvl="0" w:tplc="04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nsid w:val="5E55285E"/>
    <w:multiLevelType w:val="hybridMultilevel"/>
    <w:tmpl w:val="B170A0AE"/>
    <w:lvl w:ilvl="0" w:tplc="04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nsid w:val="5F21499A"/>
    <w:multiLevelType w:val="hybridMultilevel"/>
    <w:tmpl w:val="A2424D14"/>
    <w:lvl w:ilvl="0" w:tplc="04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nsid w:val="60B25626"/>
    <w:multiLevelType w:val="hybridMultilevel"/>
    <w:tmpl w:val="256634D8"/>
    <w:lvl w:ilvl="0" w:tplc="C77673EC">
      <w:start w:val="1"/>
      <w:numFmt w:val="decimal"/>
      <w:lvlText w:val="%1."/>
      <w:lvlJc w:val="left"/>
      <w:pPr>
        <w:ind w:left="720" w:hanging="360"/>
      </w:pPr>
      <w:rPr>
        <w:rFonts w:ascii="Times New Roman" w:hAnsi="Times New Roman" w:cs="Times New Roman" w:hint="default"/>
        <w:b w:val="0"/>
        <w:vertAlign w:val="baselin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nsid w:val="643808CD"/>
    <w:multiLevelType w:val="multilevel"/>
    <w:tmpl w:val="8BDE4A7A"/>
    <w:lvl w:ilvl="0">
      <w:start w:val="1"/>
      <w:numFmt w:val="upperRoman"/>
      <w:pStyle w:val="Heading1"/>
      <w:lvlText w:val="%1."/>
      <w:lvlJc w:val="left"/>
      <w:pPr>
        <w:ind w:left="0" w:firstLine="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start w:val="1"/>
      <w:numFmt w:val="upperLetter"/>
      <w:pStyle w:val="Heading2"/>
      <w:lvlText w:val="%2."/>
      <w:lvlJc w:val="left"/>
      <w:pPr>
        <w:ind w:left="4680" w:firstLine="0"/>
      </w:pPr>
    </w:lvl>
    <w:lvl w:ilvl="2">
      <w:start w:val="1"/>
      <w:numFmt w:val="decimal"/>
      <w:pStyle w:val="Heading3"/>
      <w:lvlText w:val="%3."/>
      <w:lvlJc w:val="left"/>
      <w:pPr>
        <w:ind w:left="720" w:firstLine="0"/>
      </w:pPr>
    </w:lvl>
    <w:lvl w:ilvl="3">
      <w:start w:val="1"/>
      <w:numFmt w:val="lowerLetter"/>
      <w:pStyle w:val="Heading4"/>
      <w:lvlText w:val="%4)"/>
      <w:lvlJc w:val="left"/>
      <w:pPr>
        <w:ind w:left="153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6">
    <w:nsid w:val="67BD0AE0"/>
    <w:multiLevelType w:val="hybridMultilevel"/>
    <w:tmpl w:val="ABB00560"/>
    <w:lvl w:ilvl="0" w:tplc="04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nsid w:val="68E86588"/>
    <w:multiLevelType w:val="hybridMultilevel"/>
    <w:tmpl w:val="A6C0A0CC"/>
    <w:lvl w:ilvl="0" w:tplc="04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nsid w:val="711A45B9"/>
    <w:multiLevelType w:val="hybridMultilevel"/>
    <w:tmpl w:val="67E67A72"/>
    <w:lvl w:ilvl="0" w:tplc="C77673EC">
      <w:start w:val="1"/>
      <w:numFmt w:val="decimal"/>
      <w:lvlText w:val="%1."/>
      <w:lvlJc w:val="left"/>
      <w:pPr>
        <w:ind w:left="720" w:hanging="360"/>
      </w:pPr>
      <w:rPr>
        <w:rFonts w:ascii="Times New Roman" w:hAnsi="Times New Roman" w:cs="Times New Roman" w:hint="default"/>
        <w:b w:val="0"/>
        <w:vertAlign w:val="baselin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nsid w:val="7E071497"/>
    <w:multiLevelType w:val="hybridMultilevel"/>
    <w:tmpl w:val="2D50CD9A"/>
    <w:lvl w:ilvl="0" w:tplc="04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nsid w:val="7E6F3004"/>
    <w:multiLevelType w:val="hybridMultilevel"/>
    <w:tmpl w:val="A30CA5DE"/>
    <w:lvl w:ilvl="0" w:tplc="04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25"/>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2"/>
  </w:num>
  <w:num w:numId="10">
    <w:abstractNumId w:val="8"/>
  </w:num>
  <w:num w:numId="11">
    <w:abstractNumId w:val="19"/>
  </w:num>
  <w:num w:numId="12">
    <w:abstractNumId w:val="23"/>
  </w:num>
  <w:num w:numId="13">
    <w:abstractNumId w:val="16"/>
  </w:num>
  <w:num w:numId="14">
    <w:abstractNumId w:val="27"/>
  </w:num>
  <w:num w:numId="15">
    <w:abstractNumId w:val="7"/>
  </w:num>
  <w:num w:numId="16">
    <w:abstractNumId w:val="4"/>
  </w:num>
  <w:num w:numId="17">
    <w:abstractNumId w:val="21"/>
  </w:num>
  <w:num w:numId="18">
    <w:abstractNumId w:val="1"/>
  </w:num>
  <w:num w:numId="19">
    <w:abstractNumId w:val="18"/>
  </w:num>
  <w:num w:numId="20">
    <w:abstractNumId w:val="2"/>
  </w:num>
  <w:num w:numId="21">
    <w:abstractNumId w:val="5"/>
  </w:num>
  <w:num w:numId="22">
    <w:abstractNumId w:val="22"/>
  </w:num>
  <w:num w:numId="23">
    <w:abstractNumId w:val="14"/>
  </w:num>
  <w:num w:numId="24">
    <w:abstractNumId w:val="11"/>
  </w:num>
  <w:num w:numId="25">
    <w:abstractNumId w:val="6"/>
  </w:num>
  <w:num w:numId="26">
    <w:abstractNumId w:val="26"/>
  </w:num>
  <w:num w:numId="27">
    <w:abstractNumId w:val="30"/>
  </w:num>
  <w:num w:numId="28">
    <w:abstractNumId w:val="29"/>
  </w:num>
  <w:num w:numId="29">
    <w:abstractNumId w:val="13"/>
  </w:num>
  <w:num w:numId="30">
    <w:abstractNumId w:val="9"/>
  </w:num>
  <w:num w:numId="31">
    <w:abstractNumId w:val="15"/>
  </w:num>
  <w:num w:numId="32">
    <w:abstractNumId w:val="17"/>
  </w:num>
  <w:num w:numId="33">
    <w:abstractNumId w:val="28"/>
  </w:num>
  <w:num w:numId="34">
    <w:abstractNumId w:val="24"/>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E62F4"/>
    <w:rsid w:val="000063B7"/>
    <w:rsid w:val="000117B8"/>
    <w:rsid w:val="0001613E"/>
    <w:rsid w:val="00016E73"/>
    <w:rsid w:val="0002568A"/>
    <w:rsid w:val="00027063"/>
    <w:rsid w:val="0003356C"/>
    <w:rsid w:val="000342AA"/>
    <w:rsid w:val="00042D03"/>
    <w:rsid w:val="00045E44"/>
    <w:rsid w:val="000476FE"/>
    <w:rsid w:val="00053085"/>
    <w:rsid w:val="000537B6"/>
    <w:rsid w:val="00055736"/>
    <w:rsid w:val="00060BA0"/>
    <w:rsid w:val="00064B76"/>
    <w:rsid w:val="00065EBA"/>
    <w:rsid w:val="000664F1"/>
    <w:rsid w:val="00071D18"/>
    <w:rsid w:val="000741ED"/>
    <w:rsid w:val="00083B76"/>
    <w:rsid w:val="000855EA"/>
    <w:rsid w:val="0009135E"/>
    <w:rsid w:val="000947AC"/>
    <w:rsid w:val="00096AD3"/>
    <w:rsid w:val="00096CB2"/>
    <w:rsid w:val="000A10F4"/>
    <w:rsid w:val="000A3702"/>
    <w:rsid w:val="000A63F2"/>
    <w:rsid w:val="000B01EF"/>
    <w:rsid w:val="000B035B"/>
    <w:rsid w:val="000B0875"/>
    <w:rsid w:val="000B3C58"/>
    <w:rsid w:val="000C1770"/>
    <w:rsid w:val="000C1955"/>
    <w:rsid w:val="000D0CE3"/>
    <w:rsid w:val="000D3C95"/>
    <w:rsid w:val="000D4DD4"/>
    <w:rsid w:val="000D652A"/>
    <w:rsid w:val="000D72DA"/>
    <w:rsid w:val="000D7B86"/>
    <w:rsid w:val="000E2A6B"/>
    <w:rsid w:val="000F308D"/>
    <w:rsid w:val="000F3EAB"/>
    <w:rsid w:val="00101A5F"/>
    <w:rsid w:val="001163A3"/>
    <w:rsid w:val="00121D2D"/>
    <w:rsid w:val="0012634A"/>
    <w:rsid w:val="00126648"/>
    <w:rsid w:val="00135660"/>
    <w:rsid w:val="00135B22"/>
    <w:rsid w:val="00136C07"/>
    <w:rsid w:val="00144212"/>
    <w:rsid w:val="001445EB"/>
    <w:rsid w:val="00144ED3"/>
    <w:rsid w:val="00164418"/>
    <w:rsid w:val="001704BC"/>
    <w:rsid w:val="00171DEF"/>
    <w:rsid w:val="0017266F"/>
    <w:rsid w:val="00173427"/>
    <w:rsid w:val="00177830"/>
    <w:rsid w:val="001818B1"/>
    <w:rsid w:val="00183B5C"/>
    <w:rsid w:val="001846DF"/>
    <w:rsid w:val="00187C01"/>
    <w:rsid w:val="001915D2"/>
    <w:rsid w:val="001946AD"/>
    <w:rsid w:val="001A2319"/>
    <w:rsid w:val="001A546A"/>
    <w:rsid w:val="001A635E"/>
    <w:rsid w:val="001B2C61"/>
    <w:rsid w:val="001B4FF0"/>
    <w:rsid w:val="001C09DB"/>
    <w:rsid w:val="001C42A9"/>
    <w:rsid w:val="001C4314"/>
    <w:rsid w:val="001C5772"/>
    <w:rsid w:val="001D54D7"/>
    <w:rsid w:val="001D7007"/>
    <w:rsid w:val="001E7517"/>
    <w:rsid w:val="001F57AC"/>
    <w:rsid w:val="001F60CD"/>
    <w:rsid w:val="00202F7B"/>
    <w:rsid w:val="002030A0"/>
    <w:rsid w:val="00210F57"/>
    <w:rsid w:val="00215004"/>
    <w:rsid w:val="00215B24"/>
    <w:rsid w:val="0021798C"/>
    <w:rsid w:val="00221FCA"/>
    <w:rsid w:val="00227AFB"/>
    <w:rsid w:val="00230440"/>
    <w:rsid w:val="00241C83"/>
    <w:rsid w:val="00241EEB"/>
    <w:rsid w:val="00244099"/>
    <w:rsid w:val="002462E2"/>
    <w:rsid w:val="0025055D"/>
    <w:rsid w:val="002569F3"/>
    <w:rsid w:val="00257697"/>
    <w:rsid w:val="0026342A"/>
    <w:rsid w:val="00266D15"/>
    <w:rsid w:val="0027057D"/>
    <w:rsid w:val="00281A4D"/>
    <w:rsid w:val="00285860"/>
    <w:rsid w:val="002866FE"/>
    <w:rsid w:val="002927E7"/>
    <w:rsid w:val="00292890"/>
    <w:rsid w:val="002958FB"/>
    <w:rsid w:val="0029596D"/>
    <w:rsid w:val="00295B38"/>
    <w:rsid w:val="0029744E"/>
    <w:rsid w:val="00297739"/>
    <w:rsid w:val="002A4700"/>
    <w:rsid w:val="002B0B4D"/>
    <w:rsid w:val="002B0E3E"/>
    <w:rsid w:val="002B32A3"/>
    <w:rsid w:val="002B3981"/>
    <w:rsid w:val="002C6192"/>
    <w:rsid w:val="002D3C7E"/>
    <w:rsid w:val="002E1385"/>
    <w:rsid w:val="002E36C2"/>
    <w:rsid w:val="002E3755"/>
    <w:rsid w:val="002E62F4"/>
    <w:rsid w:val="002E7CF2"/>
    <w:rsid w:val="002F7659"/>
    <w:rsid w:val="00304FC6"/>
    <w:rsid w:val="00305442"/>
    <w:rsid w:val="003077E9"/>
    <w:rsid w:val="00311926"/>
    <w:rsid w:val="00311BC3"/>
    <w:rsid w:val="00313986"/>
    <w:rsid w:val="00314693"/>
    <w:rsid w:val="00316CEE"/>
    <w:rsid w:val="00332914"/>
    <w:rsid w:val="00334133"/>
    <w:rsid w:val="00337A43"/>
    <w:rsid w:val="00344BAA"/>
    <w:rsid w:val="00344DB7"/>
    <w:rsid w:val="00350FF6"/>
    <w:rsid w:val="00351F78"/>
    <w:rsid w:val="00353572"/>
    <w:rsid w:val="00357CC8"/>
    <w:rsid w:val="00364335"/>
    <w:rsid w:val="003705B9"/>
    <w:rsid w:val="00374AA1"/>
    <w:rsid w:val="00375DF8"/>
    <w:rsid w:val="00381806"/>
    <w:rsid w:val="00381A58"/>
    <w:rsid w:val="00387BCE"/>
    <w:rsid w:val="00392DE3"/>
    <w:rsid w:val="00394617"/>
    <w:rsid w:val="0039746B"/>
    <w:rsid w:val="003A1B6C"/>
    <w:rsid w:val="003A1DDC"/>
    <w:rsid w:val="003A3F49"/>
    <w:rsid w:val="003A4D00"/>
    <w:rsid w:val="003A529C"/>
    <w:rsid w:val="003A6096"/>
    <w:rsid w:val="003B1E4B"/>
    <w:rsid w:val="003B283B"/>
    <w:rsid w:val="003C1BA4"/>
    <w:rsid w:val="003D01AF"/>
    <w:rsid w:val="003D2C5B"/>
    <w:rsid w:val="003D40FB"/>
    <w:rsid w:val="003D77D9"/>
    <w:rsid w:val="003E3D76"/>
    <w:rsid w:val="003E5CE9"/>
    <w:rsid w:val="0040651A"/>
    <w:rsid w:val="00407518"/>
    <w:rsid w:val="0041022F"/>
    <w:rsid w:val="004206C8"/>
    <w:rsid w:val="00424C40"/>
    <w:rsid w:val="004259F6"/>
    <w:rsid w:val="00427FF5"/>
    <w:rsid w:val="0043036E"/>
    <w:rsid w:val="00431FD2"/>
    <w:rsid w:val="00435C68"/>
    <w:rsid w:val="0044140E"/>
    <w:rsid w:val="0044214B"/>
    <w:rsid w:val="00444789"/>
    <w:rsid w:val="004548B8"/>
    <w:rsid w:val="00455F7E"/>
    <w:rsid w:val="00460212"/>
    <w:rsid w:val="00460A21"/>
    <w:rsid w:val="00463565"/>
    <w:rsid w:val="00464C8E"/>
    <w:rsid w:val="00465CC6"/>
    <w:rsid w:val="00466C9A"/>
    <w:rsid w:val="00472FBA"/>
    <w:rsid w:val="0047367E"/>
    <w:rsid w:val="00482A19"/>
    <w:rsid w:val="00484F20"/>
    <w:rsid w:val="00485BE4"/>
    <w:rsid w:val="00494BB4"/>
    <w:rsid w:val="00495072"/>
    <w:rsid w:val="004A0D00"/>
    <w:rsid w:val="004A6B40"/>
    <w:rsid w:val="004A6D0D"/>
    <w:rsid w:val="004B2668"/>
    <w:rsid w:val="004B3C4A"/>
    <w:rsid w:val="004B54C6"/>
    <w:rsid w:val="004B7940"/>
    <w:rsid w:val="004C14DF"/>
    <w:rsid w:val="004C2D49"/>
    <w:rsid w:val="004C47AA"/>
    <w:rsid w:val="004D0247"/>
    <w:rsid w:val="004D38FE"/>
    <w:rsid w:val="004E3B59"/>
    <w:rsid w:val="004E4072"/>
    <w:rsid w:val="004E61B2"/>
    <w:rsid w:val="004F3A14"/>
    <w:rsid w:val="00500F3D"/>
    <w:rsid w:val="00520CD1"/>
    <w:rsid w:val="0052292B"/>
    <w:rsid w:val="00523646"/>
    <w:rsid w:val="00525D9B"/>
    <w:rsid w:val="00526039"/>
    <w:rsid w:val="005308B0"/>
    <w:rsid w:val="00530BE6"/>
    <w:rsid w:val="00542ACE"/>
    <w:rsid w:val="00542C69"/>
    <w:rsid w:val="0054574F"/>
    <w:rsid w:val="00545E0C"/>
    <w:rsid w:val="00547F55"/>
    <w:rsid w:val="0055428A"/>
    <w:rsid w:val="00556989"/>
    <w:rsid w:val="005570E4"/>
    <w:rsid w:val="0056200A"/>
    <w:rsid w:val="00563D91"/>
    <w:rsid w:val="00566450"/>
    <w:rsid w:val="00572732"/>
    <w:rsid w:val="00575B46"/>
    <w:rsid w:val="0057684A"/>
    <w:rsid w:val="00577ADF"/>
    <w:rsid w:val="005819CA"/>
    <w:rsid w:val="00585FB9"/>
    <w:rsid w:val="00586F41"/>
    <w:rsid w:val="005870D1"/>
    <w:rsid w:val="00590CD6"/>
    <w:rsid w:val="005913FE"/>
    <w:rsid w:val="00593011"/>
    <w:rsid w:val="00593CF1"/>
    <w:rsid w:val="005957D9"/>
    <w:rsid w:val="005A0538"/>
    <w:rsid w:val="005A0A3F"/>
    <w:rsid w:val="005A0CEE"/>
    <w:rsid w:val="005A2229"/>
    <w:rsid w:val="005A54F2"/>
    <w:rsid w:val="005A7A65"/>
    <w:rsid w:val="005B0FC2"/>
    <w:rsid w:val="005B49EE"/>
    <w:rsid w:val="005B765A"/>
    <w:rsid w:val="005C5023"/>
    <w:rsid w:val="005C50CC"/>
    <w:rsid w:val="005C59C6"/>
    <w:rsid w:val="005D2288"/>
    <w:rsid w:val="005D6F6F"/>
    <w:rsid w:val="005E2F4C"/>
    <w:rsid w:val="005E6E6C"/>
    <w:rsid w:val="005F10AA"/>
    <w:rsid w:val="005F3557"/>
    <w:rsid w:val="005F7014"/>
    <w:rsid w:val="00603C3D"/>
    <w:rsid w:val="00605477"/>
    <w:rsid w:val="00613F6E"/>
    <w:rsid w:val="0062450D"/>
    <w:rsid w:val="006250FB"/>
    <w:rsid w:val="00634B6A"/>
    <w:rsid w:val="0064079D"/>
    <w:rsid w:val="0064392B"/>
    <w:rsid w:val="006478D6"/>
    <w:rsid w:val="00652460"/>
    <w:rsid w:val="00654398"/>
    <w:rsid w:val="00661302"/>
    <w:rsid w:val="00662002"/>
    <w:rsid w:val="0066769C"/>
    <w:rsid w:val="0067036D"/>
    <w:rsid w:val="00670FFF"/>
    <w:rsid w:val="00677018"/>
    <w:rsid w:val="00684F08"/>
    <w:rsid w:val="00686BE0"/>
    <w:rsid w:val="00691BBB"/>
    <w:rsid w:val="00693469"/>
    <w:rsid w:val="00693943"/>
    <w:rsid w:val="006947D8"/>
    <w:rsid w:val="00695F4F"/>
    <w:rsid w:val="00696F8C"/>
    <w:rsid w:val="006976D8"/>
    <w:rsid w:val="006A3EEF"/>
    <w:rsid w:val="006A68EF"/>
    <w:rsid w:val="006B117A"/>
    <w:rsid w:val="006B2364"/>
    <w:rsid w:val="006B3CBA"/>
    <w:rsid w:val="006B67CC"/>
    <w:rsid w:val="006B7651"/>
    <w:rsid w:val="006C26CC"/>
    <w:rsid w:val="006D4631"/>
    <w:rsid w:val="006D7C6A"/>
    <w:rsid w:val="006D7E80"/>
    <w:rsid w:val="006F0A71"/>
    <w:rsid w:val="006F52B8"/>
    <w:rsid w:val="006F617D"/>
    <w:rsid w:val="007000FA"/>
    <w:rsid w:val="00700DE7"/>
    <w:rsid w:val="00704201"/>
    <w:rsid w:val="00707C76"/>
    <w:rsid w:val="00710386"/>
    <w:rsid w:val="0071142F"/>
    <w:rsid w:val="00723296"/>
    <w:rsid w:val="00726534"/>
    <w:rsid w:val="007333B4"/>
    <w:rsid w:val="0073390C"/>
    <w:rsid w:val="00744B6A"/>
    <w:rsid w:val="00756666"/>
    <w:rsid w:val="00756925"/>
    <w:rsid w:val="007570ED"/>
    <w:rsid w:val="00761F84"/>
    <w:rsid w:val="00764739"/>
    <w:rsid w:val="007719F8"/>
    <w:rsid w:val="00771CF7"/>
    <w:rsid w:val="00777073"/>
    <w:rsid w:val="007844F6"/>
    <w:rsid w:val="00785E01"/>
    <w:rsid w:val="007875FB"/>
    <w:rsid w:val="00791263"/>
    <w:rsid w:val="00795D61"/>
    <w:rsid w:val="00796778"/>
    <w:rsid w:val="00797BD0"/>
    <w:rsid w:val="007B1B9A"/>
    <w:rsid w:val="007B52EF"/>
    <w:rsid w:val="007B5BDE"/>
    <w:rsid w:val="007B60F3"/>
    <w:rsid w:val="007D4855"/>
    <w:rsid w:val="007E1924"/>
    <w:rsid w:val="007E3480"/>
    <w:rsid w:val="007E4CE1"/>
    <w:rsid w:val="007E7625"/>
    <w:rsid w:val="007F5E31"/>
    <w:rsid w:val="007F6236"/>
    <w:rsid w:val="007F72E6"/>
    <w:rsid w:val="007F75CB"/>
    <w:rsid w:val="008114FC"/>
    <w:rsid w:val="00813132"/>
    <w:rsid w:val="008133F2"/>
    <w:rsid w:val="00824B29"/>
    <w:rsid w:val="00831086"/>
    <w:rsid w:val="008356DF"/>
    <w:rsid w:val="008376D4"/>
    <w:rsid w:val="0084281E"/>
    <w:rsid w:val="00843C9C"/>
    <w:rsid w:val="00845002"/>
    <w:rsid w:val="00845966"/>
    <w:rsid w:val="00846502"/>
    <w:rsid w:val="00851904"/>
    <w:rsid w:val="008613FC"/>
    <w:rsid w:val="00865F9A"/>
    <w:rsid w:val="00866841"/>
    <w:rsid w:val="00871C73"/>
    <w:rsid w:val="00872362"/>
    <w:rsid w:val="008734F1"/>
    <w:rsid w:val="00874064"/>
    <w:rsid w:val="008810EA"/>
    <w:rsid w:val="00890614"/>
    <w:rsid w:val="00892821"/>
    <w:rsid w:val="008A1505"/>
    <w:rsid w:val="008B0B87"/>
    <w:rsid w:val="008B2101"/>
    <w:rsid w:val="008B3112"/>
    <w:rsid w:val="008B784F"/>
    <w:rsid w:val="008C42EB"/>
    <w:rsid w:val="008C49BC"/>
    <w:rsid w:val="008C7D55"/>
    <w:rsid w:val="008D38C2"/>
    <w:rsid w:val="008E5DE1"/>
    <w:rsid w:val="008F2B4D"/>
    <w:rsid w:val="00901D93"/>
    <w:rsid w:val="0090380D"/>
    <w:rsid w:val="00910A57"/>
    <w:rsid w:val="00916832"/>
    <w:rsid w:val="00921AF0"/>
    <w:rsid w:val="00923973"/>
    <w:rsid w:val="0092556A"/>
    <w:rsid w:val="0092582C"/>
    <w:rsid w:val="009311CC"/>
    <w:rsid w:val="00935324"/>
    <w:rsid w:val="00935F4B"/>
    <w:rsid w:val="0093636F"/>
    <w:rsid w:val="009363B9"/>
    <w:rsid w:val="0093723C"/>
    <w:rsid w:val="00946EFC"/>
    <w:rsid w:val="00957771"/>
    <w:rsid w:val="00957D50"/>
    <w:rsid w:val="009630FA"/>
    <w:rsid w:val="00971513"/>
    <w:rsid w:val="009833E6"/>
    <w:rsid w:val="00986612"/>
    <w:rsid w:val="00990F90"/>
    <w:rsid w:val="009971C2"/>
    <w:rsid w:val="00997F55"/>
    <w:rsid w:val="009A2793"/>
    <w:rsid w:val="009A7482"/>
    <w:rsid w:val="009B1A94"/>
    <w:rsid w:val="009B24E3"/>
    <w:rsid w:val="009B58A6"/>
    <w:rsid w:val="009D5D44"/>
    <w:rsid w:val="009E1BAD"/>
    <w:rsid w:val="009E5542"/>
    <w:rsid w:val="009E5B96"/>
    <w:rsid w:val="009F6059"/>
    <w:rsid w:val="00A119AF"/>
    <w:rsid w:val="00A12FC5"/>
    <w:rsid w:val="00A25960"/>
    <w:rsid w:val="00A26653"/>
    <w:rsid w:val="00A32A3B"/>
    <w:rsid w:val="00A348DC"/>
    <w:rsid w:val="00A51BDC"/>
    <w:rsid w:val="00A56CB6"/>
    <w:rsid w:val="00A5737E"/>
    <w:rsid w:val="00A64769"/>
    <w:rsid w:val="00A70DAF"/>
    <w:rsid w:val="00A7163B"/>
    <w:rsid w:val="00A85628"/>
    <w:rsid w:val="00A90027"/>
    <w:rsid w:val="00A9601A"/>
    <w:rsid w:val="00AA011A"/>
    <w:rsid w:val="00AA5C29"/>
    <w:rsid w:val="00AA60DF"/>
    <w:rsid w:val="00AB16B5"/>
    <w:rsid w:val="00AB7088"/>
    <w:rsid w:val="00AC2E79"/>
    <w:rsid w:val="00AC2FC5"/>
    <w:rsid w:val="00AC6DA6"/>
    <w:rsid w:val="00AC72ED"/>
    <w:rsid w:val="00AE35A9"/>
    <w:rsid w:val="00AE4996"/>
    <w:rsid w:val="00AE71FB"/>
    <w:rsid w:val="00AE74DD"/>
    <w:rsid w:val="00AE7961"/>
    <w:rsid w:val="00B0098F"/>
    <w:rsid w:val="00B03DB5"/>
    <w:rsid w:val="00B06217"/>
    <w:rsid w:val="00B11C3D"/>
    <w:rsid w:val="00B12503"/>
    <w:rsid w:val="00B17A03"/>
    <w:rsid w:val="00B34783"/>
    <w:rsid w:val="00B359D6"/>
    <w:rsid w:val="00B36093"/>
    <w:rsid w:val="00B37D6D"/>
    <w:rsid w:val="00B41580"/>
    <w:rsid w:val="00B44A84"/>
    <w:rsid w:val="00B50B57"/>
    <w:rsid w:val="00B51BB1"/>
    <w:rsid w:val="00B56C9C"/>
    <w:rsid w:val="00B66BAE"/>
    <w:rsid w:val="00B71C34"/>
    <w:rsid w:val="00B731EC"/>
    <w:rsid w:val="00B74506"/>
    <w:rsid w:val="00B74CAF"/>
    <w:rsid w:val="00B82B96"/>
    <w:rsid w:val="00B84099"/>
    <w:rsid w:val="00B90350"/>
    <w:rsid w:val="00B909F7"/>
    <w:rsid w:val="00B94130"/>
    <w:rsid w:val="00B95199"/>
    <w:rsid w:val="00BA22D6"/>
    <w:rsid w:val="00BA48B9"/>
    <w:rsid w:val="00BA658F"/>
    <w:rsid w:val="00BA7061"/>
    <w:rsid w:val="00BC0594"/>
    <w:rsid w:val="00BC21F3"/>
    <w:rsid w:val="00BC5E58"/>
    <w:rsid w:val="00BE4AC6"/>
    <w:rsid w:val="00BE6623"/>
    <w:rsid w:val="00BE6EE4"/>
    <w:rsid w:val="00BF1B2A"/>
    <w:rsid w:val="00BF633F"/>
    <w:rsid w:val="00C019A4"/>
    <w:rsid w:val="00C07785"/>
    <w:rsid w:val="00C1234D"/>
    <w:rsid w:val="00C128D3"/>
    <w:rsid w:val="00C13A4C"/>
    <w:rsid w:val="00C14BF7"/>
    <w:rsid w:val="00C15055"/>
    <w:rsid w:val="00C178DE"/>
    <w:rsid w:val="00C2625E"/>
    <w:rsid w:val="00C27F4F"/>
    <w:rsid w:val="00C313AC"/>
    <w:rsid w:val="00C33DA2"/>
    <w:rsid w:val="00C45579"/>
    <w:rsid w:val="00C50B99"/>
    <w:rsid w:val="00C541B3"/>
    <w:rsid w:val="00C552AF"/>
    <w:rsid w:val="00C55CA0"/>
    <w:rsid w:val="00C56F6E"/>
    <w:rsid w:val="00C572D4"/>
    <w:rsid w:val="00C62EA3"/>
    <w:rsid w:val="00C63F00"/>
    <w:rsid w:val="00C64011"/>
    <w:rsid w:val="00C674F8"/>
    <w:rsid w:val="00C67581"/>
    <w:rsid w:val="00C71FB2"/>
    <w:rsid w:val="00C73FD9"/>
    <w:rsid w:val="00C742E4"/>
    <w:rsid w:val="00C76902"/>
    <w:rsid w:val="00C81BE8"/>
    <w:rsid w:val="00C83687"/>
    <w:rsid w:val="00C83C2F"/>
    <w:rsid w:val="00C85C01"/>
    <w:rsid w:val="00C872E2"/>
    <w:rsid w:val="00C87BCF"/>
    <w:rsid w:val="00C94497"/>
    <w:rsid w:val="00C9637B"/>
    <w:rsid w:val="00CA35F4"/>
    <w:rsid w:val="00CA6611"/>
    <w:rsid w:val="00CB2CFD"/>
    <w:rsid w:val="00CC2124"/>
    <w:rsid w:val="00CC2403"/>
    <w:rsid w:val="00CC5750"/>
    <w:rsid w:val="00CD29B9"/>
    <w:rsid w:val="00CE0A8A"/>
    <w:rsid w:val="00CE329C"/>
    <w:rsid w:val="00CE5A6C"/>
    <w:rsid w:val="00CF5CF4"/>
    <w:rsid w:val="00CF67CE"/>
    <w:rsid w:val="00CF6A55"/>
    <w:rsid w:val="00D010D7"/>
    <w:rsid w:val="00D02750"/>
    <w:rsid w:val="00D030DB"/>
    <w:rsid w:val="00D05385"/>
    <w:rsid w:val="00D05C2E"/>
    <w:rsid w:val="00D14170"/>
    <w:rsid w:val="00D22371"/>
    <w:rsid w:val="00D23922"/>
    <w:rsid w:val="00D33664"/>
    <w:rsid w:val="00D3432B"/>
    <w:rsid w:val="00D36BD9"/>
    <w:rsid w:val="00D46544"/>
    <w:rsid w:val="00D56918"/>
    <w:rsid w:val="00D571A2"/>
    <w:rsid w:val="00D62534"/>
    <w:rsid w:val="00D732ED"/>
    <w:rsid w:val="00D73D70"/>
    <w:rsid w:val="00D765C3"/>
    <w:rsid w:val="00D772A6"/>
    <w:rsid w:val="00D80356"/>
    <w:rsid w:val="00D81558"/>
    <w:rsid w:val="00D8187A"/>
    <w:rsid w:val="00D82EF1"/>
    <w:rsid w:val="00D90A2A"/>
    <w:rsid w:val="00D954E9"/>
    <w:rsid w:val="00D9555D"/>
    <w:rsid w:val="00DA1741"/>
    <w:rsid w:val="00DA35F8"/>
    <w:rsid w:val="00DB0098"/>
    <w:rsid w:val="00DB075E"/>
    <w:rsid w:val="00DB07CB"/>
    <w:rsid w:val="00DC125B"/>
    <w:rsid w:val="00DC4FA2"/>
    <w:rsid w:val="00DC6B43"/>
    <w:rsid w:val="00DD57CB"/>
    <w:rsid w:val="00DD5D56"/>
    <w:rsid w:val="00DD6EC4"/>
    <w:rsid w:val="00DD70CB"/>
    <w:rsid w:val="00DD7ADB"/>
    <w:rsid w:val="00DE1D8E"/>
    <w:rsid w:val="00DE2D2F"/>
    <w:rsid w:val="00DE3262"/>
    <w:rsid w:val="00DE4B87"/>
    <w:rsid w:val="00DF2793"/>
    <w:rsid w:val="00DF27E9"/>
    <w:rsid w:val="00DF4E1C"/>
    <w:rsid w:val="00DF5BAC"/>
    <w:rsid w:val="00DF7E53"/>
    <w:rsid w:val="00E0448B"/>
    <w:rsid w:val="00E04494"/>
    <w:rsid w:val="00E05403"/>
    <w:rsid w:val="00E06ED7"/>
    <w:rsid w:val="00E07CD2"/>
    <w:rsid w:val="00E07E4D"/>
    <w:rsid w:val="00E13C30"/>
    <w:rsid w:val="00E24814"/>
    <w:rsid w:val="00E25A52"/>
    <w:rsid w:val="00E26B64"/>
    <w:rsid w:val="00E27341"/>
    <w:rsid w:val="00E31156"/>
    <w:rsid w:val="00E32C54"/>
    <w:rsid w:val="00E3528C"/>
    <w:rsid w:val="00E36959"/>
    <w:rsid w:val="00E46349"/>
    <w:rsid w:val="00E56067"/>
    <w:rsid w:val="00E57099"/>
    <w:rsid w:val="00E63341"/>
    <w:rsid w:val="00E639E2"/>
    <w:rsid w:val="00E66377"/>
    <w:rsid w:val="00E716C8"/>
    <w:rsid w:val="00E71A63"/>
    <w:rsid w:val="00E75B04"/>
    <w:rsid w:val="00E7700D"/>
    <w:rsid w:val="00E77A5F"/>
    <w:rsid w:val="00E97167"/>
    <w:rsid w:val="00E97FFE"/>
    <w:rsid w:val="00EA0351"/>
    <w:rsid w:val="00EA18F5"/>
    <w:rsid w:val="00EA1E79"/>
    <w:rsid w:val="00EA7540"/>
    <w:rsid w:val="00EB2E10"/>
    <w:rsid w:val="00EB61F7"/>
    <w:rsid w:val="00EC0C84"/>
    <w:rsid w:val="00EC17C5"/>
    <w:rsid w:val="00EC2E15"/>
    <w:rsid w:val="00EC49BB"/>
    <w:rsid w:val="00EC55E2"/>
    <w:rsid w:val="00ED1927"/>
    <w:rsid w:val="00EE0E7B"/>
    <w:rsid w:val="00EE1A5C"/>
    <w:rsid w:val="00EE401C"/>
    <w:rsid w:val="00EE4717"/>
    <w:rsid w:val="00EE5C52"/>
    <w:rsid w:val="00EF035A"/>
    <w:rsid w:val="00F031AC"/>
    <w:rsid w:val="00F07533"/>
    <w:rsid w:val="00F14DF0"/>
    <w:rsid w:val="00F15A2C"/>
    <w:rsid w:val="00F16A48"/>
    <w:rsid w:val="00F204D0"/>
    <w:rsid w:val="00F21025"/>
    <w:rsid w:val="00F2283F"/>
    <w:rsid w:val="00F24011"/>
    <w:rsid w:val="00F2401A"/>
    <w:rsid w:val="00F25E7D"/>
    <w:rsid w:val="00F26A8A"/>
    <w:rsid w:val="00F377B6"/>
    <w:rsid w:val="00F414DF"/>
    <w:rsid w:val="00F42467"/>
    <w:rsid w:val="00F46F8B"/>
    <w:rsid w:val="00F571EA"/>
    <w:rsid w:val="00F624F5"/>
    <w:rsid w:val="00F64CDC"/>
    <w:rsid w:val="00F64D9C"/>
    <w:rsid w:val="00F763D9"/>
    <w:rsid w:val="00F871D6"/>
    <w:rsid w:val="00FA1DAD"/>
    <w:rsid w:val="00FB0BF2"/>
    <w:rsid w:val="00FB5192"/>
    <w:rsid w:val="00FB7C09"/>
    <w:rsid w:val="00FC27F1"/>
    <w:rsid w:val="00FC3EA6"/>
    <w:rsid w:val="00FD1F0B"/>
    <w:rsid w:val="00FD3A54"/>
    <w:rsid w:val="00FD58B6"/>
    <w:rsid w:val="00FD5B0B"/>
    <w:rsid w:val="00FD6AD2"/>
    <w:rsid w:val="00FD6C1A"/>
    <w:rsid w:val="00FE0035"/>
    <w:rsid w:val="00FE0D37"/>
    <w:rsid w:val="00FE1B15"/>
    <w:rsid w:val="00FE34D6"/>
    <w:rsid w:val="00FE3D80"/>
    <w:rsid w:val="00FE4C4C"/>
    <w:rsid w:val="00FE6118"/>
    <w:rsid w:val="00FF723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7CE"/>
    <w:pPr>
      <w:spacing w:before="120" w:after="240" w:line="360" w:lineRule="auto"/>
    </w:pPr>
  </w:style>
  <w:style w:type="paragraph" w:styleId="Heading1">
    <w:name w:val="heading 1"/>
    <w:basedOn w:val="Normal"/>
    <w:next w:val="Normal"/>
    <w:link w:val="Heading1Char"/>
    <w:qFormat/>
    <w:rsid w:val="00A5737E"/>
    <w:pPr>
      <w:keepNext/>
      <w:keepLines/>
      <w:numPr>
        <w:numId w:val="1"/>
      </w:numPr>
      <w:spacing w:before="240" w:line="240" w:lineRule="auto"/>
      <w:ind w:left="720" w:hanging="720"/>
      <w:outlineLvl w:val="0"/>
    </w:pPr>
    <w:rPr>
      <w:rFonts w:ascii="Times New Roman Bold" w:eastAsiaTheme="majorEastAsia" w:hAnsi="Times New Roman Bold" w:cstheme="majorBidi"/>
      <w:b/>
      <w:bCs/>
      <w:caps/>
      <w:sz w:val="24"/>
      <w:szCs w:val="28"/>
    </w:rPr>
  </w:style>
  <w:style w:type="paragraph" w:styleId="Heading2">
    <w:name w:val="heading 2"/>
    <w:basedOn w:val="Normal"/>
    <w:next w:val="Normal"/>
    <w:link w:val="Heading2Char"/>
    <w:unhideWhenUsed/>
    <w:qFormat/>
    <w:rsid w:val="00D81558"/>
    <w:pPr>
      <w:keepNext/>
      <w:keepLines/>
      <w:numPr>
        <w:ilvl w:val="1"/>
        <w:numId w:val="1"/>
      </w:numPr>
      <w:spacing w:before="240" w:line="240" w:lineRule="auto"/>
      <w:ind w:left="1440" w:hanging="720"/>
      <w:outlineLvl w:val="1"/>
    </w:pPr>
    <w:rPr>
      <w:rFonts w:ascii="Times New Roman Bold" w:eastAsiaTheme="majorEastAsia" w:hAnsi="Times New Roman Bold" w:cstheme="majorBidi"/>
      <w:b/>
      <w:bCs/>
      <w:smallCaps/>
      <w:sz w:val="24"/>
      <w:szCs w:val="26"/>
    </w:rPr>
  </w:style>
  <w:style w:type="paragraph" w:styleId="Heading3">
    <w:name w:val="heading 3"/>
    <w:basedOn w:val="Normal"/>
    <w:next w:val="Normal"/>
    <w:link w:val="Heading3Char"/>
    <w:unhideWhenUsed/>
    <w:qFormat/>
    <w:rsid w:val="00791263"/>
    <w:pPr>
      <w:keepNext/>
      <w:keepLines/>
      <w:numPr>
        <w:ilvl w:val="2"/>
        <w:numId w:val="1"/>
      </w:numPr>
      <w:spacing w:before="200" w:line="240" w:lineRule="auto"/>
      <w:ind w:left="1440" w:hanging="720"/>
      <w:outlineLvl w:val="2"/>
    </w:pPr>
    <w:rPr>
      <w:rFonts w:ascii="Times New Roman" w:eastAsiaTheme="majorEastAsia" w:hAnsi="Times New Roman" w:cs="Times New Roman"/>
      <w:b/>
      <w:bCs/>
      <w:sz w:val="24"/>
      <w:szCs w:val="24"/>
      <w:lang w:eastAsia="en-ZA"/>
    </w:rPr>
  </w:style>
  <w:style w:type="paragraph" w:styleId="Heading4">
    <w:name w:val="heading 4"/>
    <w:basedOn w:val="Normal"/>
    <w:next w:val="Normal"/>
    <w:link w:val="Heading4Char"/>
    <w:uiPriority w:val="9"/>
    <w:unhideWhenUsed/>
    <w:qFormat/>
    <w:rsid w:val="00DC6B43"/>
    <w:pPr>
      <w:keepNext/>
      <w:keepLines/>
      <w:numPr>
        <w:ilvl w:val="3"/>
        <w:numId w:val="1"/>
      </w:numPr>
      <w:spacing w:before="200" w:line="240" w:lineRule="auto"/>
      <w:ind w:left="2160" w:hanging="720"/>
      <w:outlineLvl w:val="3"/>
    </w:pPr>
    <w:rPr>
      <w:rFonts w:ascii="Times New Roman" w:eastAsia="Times New Roman" w:hAnsi="Times New Roman" w:cs="Times New Roman"/>
      <w:bCs/>
      <w:iCs/>
      <w:sz w:val="24"/>
      <w:szCs w:val="24"/>
      <w:u w:val="single"/>
      <w:lang w:eastAsia="en-ZA"/>
    </w:rPr>
  </w:style>
  <w:style w:type="paragraph" w:styleId="Heading5">
    <w:name w:val="heading 5"/>
    <w:basedOn w:val="Normal"/>
    <w:next w:val="Normal"/>
    <w:link w:val="Heading5Char"/>
    <w:uiPriority w:val="9"/>
    <w:unhideWhenUsed/>
    <w:qFormat/>
    <w:rsid w:val="00485BE4"/>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85BE4"/>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85BE4"/>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85BE4"/>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85BE4"/>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737E"/>
    <w:rPr>
      <w:rFonts w:ascii="Times New Roman Bold" w:eastAsiaTheme="majorEastAsia" w:hAnsi="Times New Roman Bold" w:cstheme="majorBidi"/>
      <w:b/>
      <w:bCs/>
      <w:caps/>
      <w:sz w:val="24"/>
      <w:szCs w:val="28"/>
    </w:rPr>
  </w:style>
  <w:style w:type="character" w:customStyle="1" w:styleId="Heading2Char">
    <w:name w:val="Heading 2 Char"/>
    <w:basedOn w:val="DefaultParagraphFont"/>
    <w:link w:val="Heading2"/>
    <w:rsid w:val="00D81558"/>
    <w:rPr>
      <w:rFonts w:ascii="Times New Roman Bold" w:eastAsiaTheme="majorEastAsia" w:hAnsi="Times New Roman Bold" w:cstheme="majorBidi"/>
      <w:b/>
      <w:bCs/>
      <w:smallCaps/>
      <w:sz w:val="24"/>
      <w:szCs w:val="26"/>
    </w:rPr>
  </w:style>
  <w:style w:type="character" w:customStyle="1" w:styleId="Heading3Char">
    <w:name w:val="Heading 3 Char"/>
    <w:basedOn w:val="DefaultParagraphFont"/>
    <w:link w:val="Heading3"/>
    <w:rsid w:val="00791263"/>
    <w:rPr>
      <w:rFonts w:ascii="Times New Roman" w:eastAsiaTheme="majorEastAsia" w:hAnsi="Times New Roman" w:cs="Times New Roman"/>
      <w:b/>
      <w:bCs/>
      <w:sz w:val="24"/>
      <w:szCs w:val="24"/>
      <w:lang w:eastAsia="en-ZA"/>
    </w:rPr>
  </w:style>
  <w:style w:type="character" w:customStyle="1" w:styleId="Heading4Char">
    <w:name w:val="Heading 4 Char"/>
    <w:basedOn w:val="DefaultParagraphFont"/>
    <w:link w:val="Heading4"/>
    <w:uiPriority w:val="9"/>
    <w:rsid w:val="00DC6B43"/>
    <w:rPr>
      <w:rFonts w:ascii="Times New Roman" w:eastAsia="Times New Roman" w:hAnsi="Times New Roman" w:cs="Times New Roman"/>
      <w:bCs/>
      <w:iCs/>
      <w:sz w:val="24"/>
      <w:szCs w:val="24"/>
      <w:u w:val="single"/>
      <w:lang w:eastAsia="en-ZA"/>
    </w:rPr>
  </w:style>
  <w:style w:type="character" w:customStyle="1" w:styleId="Heading5Char">
    <w:name w:val="Heading 5 Char"/>
    <w:basedOn w:val="DefaultParagraphFont"/>
    <w:link w:val="Heading5"/>
    <w:uiPriority w:val="9"/>
    <w:rsid w:val="00485B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485B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485B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85BE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85BE4"/>
    <w:rPr>
      <w:rFonts w:asciiTheme="majorHAnsi" w:eastAsiaTheme="majorEastAsia" w:hAnsiTheme="majorHAnsi" w:cstheme="majorBidi"/>
      <w:i/>
      <w:iCs/>
      <w:color w:val="404040" w:themeColor="text1" w:themeTint="BF"/>
      <w:sz w:val="20"/>
      <w:szCs w:val="20"/>
    </w:rPr>
  </w:style>
  <w:style w:type="paragraph" w:customStyle="1" w:styleId="Default">
    <w:name w:val="Default"/>
    <w:rsid w:val="001A546A"/>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1A546A"/>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1266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6648"/>
    <w:rPr>
      <w:sz w:val="20"/>
      <w:szCs w:val="20"/>
    </w:rPr>
  </w:style>
  <w:style w:type="character" w:styleId="FootnoteReference">
    <w:name w:val="footnote reference"/>
    <w:basedOn w:val="DefaultParagraphFont"/>
    <w:uiPriority w:val="99"/>
    <w:unhideWhenUsed/>
    <w:rsid w:val="00126648"/>
    <w:rPr>
      <w:vertAlign w:val="superscript"/>
    </w:rPr>
  </w:style>
  <w:style w:type="paragraph" w:customStyle="1" w:styleId="Normal1">
    <w:name w:val="Normal1"/>
    <w:rsid w:val="007F75CB"/>
    <w:pPr>
      <w:spacing w:after="0"/>
      <w:contextualSpacing/>
    </w:pPr>
    <w:rPr>
      <w:rFonts w:ascii="Arial" w:eastAsia="Arial" w:hAnsi="Arial" w:cs="Arial"/>
      <w:color w:val="000000"/>
      <w:lang w:eastAsia="en-ZA"/>
    </w:rPr>
  </w:style>
  <w:style w:type="paragraph" w:styleId="ListBullet">
    <w:name w:val="List Bullet"/>
    <w:basedOn w:val="Normal"/>
    <w:autoRedefine/>
    <w:rsid w:val="00F2401A"/>
    <w:pPr>
      <w:numPr>
        <w:numId w:val="3"/>
      </w:numPr>
      <w:spacing w:after="0"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DF2793"/>
    <w:rPr>
      <w:sz w:val="16"/>
      <w:szCs w:val="16"/>
    </w:rPr>
  </w:style>
  <w:style w:type="paragraph" w:styleId="CommentText">
    <w:name w:val="annotation text"/>
    <w:basedOn w:val="Normal"/>
    <w:link w:val="CommentTextChar"/>
    <w:uiPriority w:val="99"/>
    <w:semiHidden/>
    <w:unhideWhenUsed/>
    <w:rsid w:val="00DF2793"/>
    <w:pPr>
      <w:spacing w:line="240" w:lineRule="auto"/>
    </w:pPr>
    <w:rPr>
      <w:sz w:val="20"/>
      <w:szCs w:val="20"/>
    </w:rPr>
  </w:style>
  <w:style w:type="character" w:customStyle="1" w:styleId="CommentTextChar">
    <w:name w:val="Comment Text Char"/>
    <w:basedOn w:val="DefaultParagraphFont"/>
    <w:link w:val="CommentText"/>
    <w:uiPriority w:val="99"/>
    <w:semiHidden/>
    <w:rsid w:val="00DF2793"/>
    <w:rPr>
      <w:sz w:val="20"/>
      <w:szCs w:val="20"/>
    </w:rPr>
  </w:style>
  <w:style w:type="paragraph" w:styleId="CommentSubject">
    <w:name w:val="annotation subject"/>
    <w:basedOn w:val="CommentText"/>
    <w:next w:val="CommentText"/>
    <w:link w:val="CommentSubjectChar"/>
    <w:uiPriority w:val="99"/>
    <w:semiHidden/>
    <w:unhideWhenUsed/>
    <w:rsid w:val="00DF2793"/>
    <w:rPr>
      <w:b/>
      <w:bCs/>
    </w:rPr>
  </w:style>
  <w:style w:type="character" w:customStyle="1" w:styleId="CommentSubjectChar">
    <w:name w:val="Comment Subject Char"/>
    <w:basedOn w:val="CommentTextChar"/>
    <w:link w:val="CommentSubject"/>
    <w:uiPriority w:val="99"/>
    <w:semiHidden/>
    <w:rsid w:val="00DF2793"/>
    <w:rPr>
      <w:b/>
      <w:bCs/>
      <w:sz w:val="20"/>
      <w:szCs w:val="20"/>
    </w:rPr>
  </w:style>
  <w:style w:type="paragraph" w:styleId="BalloonText">
    <w:name w:val="Balloon Text"/>
    <w:basedOn w:val="Normal"/>
    <w:link w:val="BalloonTextChar"/>
    <w:uiPriority w:val="99"/>
    <w:semiHidden/>
    <w:unhideWhenUsed/>
    <w:rsid w:val="00DF27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793"/>
    <w:rPr>
      <w:rFonts w:ascii="Tahoma" w:hAnsi="Tahoma" w:cs="Tahoma"/>
      <w:sz w:val="16"/>
      <w:szCs w:val="16"/>
    </w:rPr>
  </w:style>
  <w:style w:type="paragraph" w:styleId="Revision">
    <w:name w:val="Revision"/>
    <w:hidden/>
    <w:uiPriority w:val="99"/>
    <w:semiHidden/>
    <w:rsid w:val="007E1924"/>
    <w:pPr>
      <w:spacing w:after="0" w:line="240" w:lineRule="auto"/>
    </w:pPr>
  </w:style>
  <w:style w:type="character" w:styleId="Hyperlink">
    <w:name w:val="Hyperlink"/>
    <w:basedOn w:val="DefaultParagraphFont"/>
    <w:uiPriority w:val="99"/>
    <w:unhideWhenUsed/>
    <w:rsid w:val="00B41580"/>
    <w:rPr>
      <w:color w:val="0000FF"/>
      <w:u w:val="single"/>
    </w:rPr>
  </w:style>
  <w:style w:type="character" w:customStyle="1" w:styleId="apple-converted-space">
    <w:name w:val="apple-converted-space"/>
    <w:basedOn w:val="DefaultParagraphFont"/>
    <w:rsid w:val="00B41580"/>
  </w:style>
  <w:style w:type="paragraph" w:styleId="BodyText">
    <w:name w:val="Body Text"/>
    <w:basedOn w:val="Normal"/>
    <w:link w:val="BodyTextChar"/>
    <w:rsid w:val="00CB2CFD"/>
    <w:pPr>
      <w:spacing w:after="0" w:line="480" w:lineRule="auto"/>
      <w:ind w:firstLine="1440"/>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rsid w:val="00CB2CFD"/>
    <w:rPr>
      <w:rFonts w:ascii="Times New Roman" w:eastAsia="Times New Roman" w:hAnsi="Times New Roman" w:cs="Times New Roman"/>
      <w:sz w:val="24"/>
      <w:szCs w:val="20"/>
      <w:lang w:val="en-US"/>
    </w:rPr>
  </w:style>
  <w:style w:type="paragraph" w:styleId="Header">
    <w:name w:val="header"/>
    <w:link w:val="HeaderChar"/>
    <w:rsid w:val="00CB2CFD"/>
    <w:pPr>
      <w:keepNext/>
      <w:spacing w:after="240" w:line="240" w:lineRule="auto"/>
      <w:jc w:val="center"/>
    </w:pPr>
    <w:rPr>
      <w:rFonts w:ascii="Times New Roman Bold" w:eastAsia="Times New Roman" w:hAnsi="Times New Roman Bold" w:cs="Times New Roman"/>
      <w:b/>
      <w:bCs/>
      <w:caps/>
      <w:sz w:val="24"/>
      <w:szCs w:val="32"/>
      <w:lang w:val="en-US"/>
    </w:rPr>
  </w:style>
  <w:style w:type="character" w:customStyle="1" w:styleId="HeaderChar">
    <w:name w:val="Header Char"/>
    <w:basedOn w:val="DefaultParagraphFont"/>
    <w:link w:val="Header"/>
    <w:rsid w:val="00CB2CFD"/>
    <w:rPr>
      <w:rFonts w:ascii="Times New Roman Bold" w:eastAsia="Times New Roman" w:hAnsi="Times New Roman Bold" w:cs="Times New Roman"/>
      <w:b/>
      <w:bCs/>
      <w:caps/>
      <w:sz w:val="24"/>
      <w:szCs w:val="32"/>
      <w:lang w:val="en-US"/>
    </w:rPr>
  </w:style>
  <w:style w:type="paragraph" w:styleId="ListParagraph">
    <w:name w:val="List Paragraph"/>
    <w:basedOn w:val="Normal"/>
    <w:uiPriority w:val="34"/>
    <w:qFormat/>
    <w:rsid w:val="002462E2"/>
    <w:pPr>
      <w:numPr>
        <w:numId w:val="8"/>
      </w:numPr>
      <w:spacing w:line="480" w:lineRule="auto"/>
      <w:ind w:left="0" w:firstLine="720"/>
      <w:contextualSpacing/>
    </w:pPr>
    <w:rPr>
      <w:rFonts w:ascii="Times New Roman" w:hAnsi="Times New Roman" w:cs="Times New Roman"/>
      <w:sz w:val="24"/>
      <w:szCs w:val="24"/>
      <w:lang w:eastAsia="en-ZA"/>
    </w:rPr>
  </w:style>
  <w:style w:type="character" w:styleId="FollowedHyperlink">
    <w:name w:val="FollowedHyperlink"/>
    <w:basedOn w:val="DefaultParagraphFont"/>
    <w:uiPriority w:val="99"/>
    <w:semiHidden/>
    <w:unhideWhenUsed/>
    <w:rsid w:val="006D7E80"/>
    <w:rPr>
      <w:color w:val="800080" w:themeColor="followedHyperlink"/>
      <w:u w:val="single"/>
    </w:rPr>
  </w:style>
  <w:style w:type="paragraph" w:styleId="TOC1">
    <w:name w:val="toc 1"/>
    <w:basedOn w:val="Normal"/>
    <w:next w:val="Normal"/>
    <w:autoRedefine/>
    <w:uiPriority w:val="39"/>
    <w:semiHidden/>
    <w:unhideWhenUsed/>
    <w:rsid w:val="00444789"/>
    <w:pPr>
      <w:spacing w:after="100"/>
    </w:pPr>
  </w:style>
  <w:style w:type="paragraph" w:customStyle="1" w:styleId="STBBullet2DBL">
    <w:name w:val="STB Bullet 2 DBL"/>
    <w:basedOn w:val="Normal"/>
    <w:rsid w:val="00444789"/>
    <w:pPr>
      <w:numPr>
        <w:numId w:val="37"/>
      </w:numPr>
      <w:spacing w:before="0" w:after="0" w:line="480" w:lineRule="auto"/>
    </w:pPr>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5819CA"/>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5819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105866">
      <w:bodyDiv w:val="1"/>
      <w:marLeft w:val="0"/>
      <w:marRight w:val="0"/>
      <w:marTop w:val="0"/>
      <w:marBottom w:val="0"/>
      <w:divBdr>
        <w:top w:val="none" w:sz="0" w:space="0" w:color="auto"/>
        <w:left w:val="none" w:sz="0" w:space="0" w:color="auto"/>
        <w:bottom w:val="none" w:sz="0" w:space="0" w:color="auto"/>
        <w:right w:val="none" w:sz="0" w:space="0" w:color="auto"/>
      </w:divBdr>
    </w:div>
    <w:div w:id="333264886">
      <w:bodyDiv w:val="1"/>
      <w:marLeft w:val="0"/>
      <w:marRight w:val="0"/>
      <w:marTop w:val="0"/>
      <w:marBottom w:val="0"/>
      <w:divBdr>
        <w:top w:val="none" w:sz="0" w:space="0" w:color="auto"/>
        <w:left w:val="none" w:sz="0" w:space="0" w:color="auto"/>
        <w:bottom w:val="none" w:sz="0" w:space="0" w:color="auto"/>
        <w:right w:val="none" w:sz="0" w:space="0" w:color="auto"/>
      </w:divBdr>
      <w:divsChild>
        <w:div w:id="769275598">
          <w:marLeft w:val="0"/>
          <w:marRight w:val="0"/>
          <w:marTop w:val="0"/>
          <w:marBottom w:val="0"/>
          <w:divBdr>
            <w:top w:val="none" w:sz="0" w:space="0" w:color="auto"/>
            <w:left w:val="none" w:sz="0" w:space="0" w:color="auto"/>
            <w:bottom w:val="none" w:sz="0" w:space="0" w:color="auto"/>
            <w:right w:val="none" w:sz="0" w:space="0" w:color="auto"/>
          </w:divBdr>
        </w:div>
        <w:div w:id="545217299">
          <w:marLeft w:val="0"/>
          <w:marRight w:val="0"/>
          <w:marTop w:val="0"/>
          <w:marBottom w:val="0"/>
          <w:divBdr>
            <w:top w:val="none" w:sz="0" w:space="0" w:color="auto"/>
            <w:left w:val="none" w:sz="0" w:space="0" w:color="auto"/>
            <w:bottom w:val="none" w:sz="0" w:space="0" w:color="auto"/>
            <w:right w:val="none" w:sz="0" w:space="0" w:color="auto"/>
          </w:divBdr>
        </w:div>
        <w:div w:id="335545799">
          <w:marLeft w:val="0"/>
          <w:marRight w:val="0"/>
          <w:marTop w:val="0"/>
          <w:marBottom w:val="0"/>
          <w:divBdr>
            <w:top w:val="none" w:sz="0" w:space="0" w:color="auto"/>
            <w:left w:val="none" w:sz="0" w:space="0" w:color="auto"/>
            <w:bottom w:val="none" w:sz="0" w:space="0" w:color="auto"/>
            <w:right w:val="none" w:sz="0" w:space="0" w:color="auto"/>
          </w:divBdr>
        </w:div>
        <w:div w:id="645010276">
          <w:marLeft w:val="0"/>
          <w:marRight w:val="0"/>
          <w:marTop w:val="0"/>
          <w:marBottom w:val="0"/>
          <w:divBdr>
            <w:top w:val="none" w:sz="0" w:space="0" w:color="auto"/>
            <w:left w:val="none" w:sz="0" w:space="0" w:color="auto"/>
            <w:bottom w:val="none" w:sz="0" w:space="0" w:color="auto"/>
            <w:right w:val="none" w:sz="0" w:space="0" w:color="auto"/>
          </w:divBdr>
        </w:div>
        <w:div w:id="1998419907">
          <w:marLeft w:val="0"/>
          <w:marRight w:val="0"/>
          <w:marTop w:val="0"/>
          <w:marBottom w:val="0"/>
          <w:divBdr>
            <w:top w:val="none" w:sz="0" w:space="0" w:color="auto"/>
            <w:left w:val="none" w:sz="0" w:space="0" w:color="auto"/>
            <w:bottom w:val="none" w:sz="0" w:space="0" w:color="auto"/>
            <w:right w:val="none" w:sz="0" w:space="0" w:color="auto"/>
          </w:divBdr>
        </w:div>
        <w:div w:id="843086851">
          <w:marLeft w:val="0"/>
          <w:marRight w:val="0"/>
          <w:marTop w:val="0"/>
          <w:marBottom w:val="0"/>
          <w:divBdr>
            <w:top w:val="none" w:sz="0" w:space="0" w:color="auto"/>
            <w:left w:val="none" w:sz="0" w:space="0" w:color="auto"/>
            <w:bottom w:val="none" w:sz="0" w:space="0" w:color="auto"/>
            <w:right w:val="none" w:sz="0" w:space="0" w:color="auto"/>
          </w:divBdr>
        </w:div>
        <w:div w:id="745417813">
          <w:marLeft w:val="0"/>
          <w:marRight w:val="0"/>
          <w:marTop w:val="0"/>
          <w:marBottom w:val="0"/>
          <w:divBdr>
            <w:top w:val="none" w:sz="0" w:space="0" w:color="auto"/>
            <w:left w:val="none" w:sz="0" w:space="0" w:color="auto"/>
            <w:bottom w:val="none" w:sz="0" w:space="0" w:color="auto"/>
            <w:right w:val="none" w:sz="0" w:space="0" w:color="auto"/>
          </w:divBdr>
        </w:div>
        <w:div w:id="1079399688">
          <w:marLeft w:val="0"/>
          <w:marRight w:val="0"/>
          <w:marTop w:val="0"/>
          <w:marBottom w:val="0"/>
          <w:divBdr>
            <w:top w:val="none" w:sz="0" w:space="0" w:color="auto"/>
            <w:left w:val="none" w:sz="0" w:space="0" w:color="auto"/>
            <w:bottom w:val="none" w:sz="0" w:space="0" w:color="auto"/>
            <w:right w:val="none" w:sz="0" w:space="0" w:color="auto"/>
          </w:divBdr>
        </w:div>
        <w:div w:id="663820975">
          <w:marLeft w:val="0"/>
          <w:marRight w:val="0"/>
          <w:marTop w:val="0"/>
          <w:marBottom w:val="0"/>
          <w:divBdr>
            <w:top w:val="none" w:sz="0" w:space="0" w:color="auto"/>
            <w:left w:val="none" w:sz="0" w:space="0" w:color="auto"/>
            <w:bottom w:val="none" w:sz="0" w:space="0" w:color="auto"/>
            <w:right w:val="none" w:sz="0" w:space="0" w:color="auto"/>
          </w:divBdr>
        </w:div>
        <w:div w:id="800806569">
          <w:marLeft w:val="0"/>
          <w:marRight w:val="0"/>
          <w:marTop w:val="0"/>
          <w:marBottom w:val="0"/>
          <w:divBdr>
            <w:top w:val="none" w:sz="0" w:space="0" w:color="auto"/>
            <w:left w:val="none" w:sz="0" w:space="0" w:color="auto"/>
            <w:bottom w:val="none" w:sz="0" w:space="0" w:color="auto"/>
            <w:right w:val="none" w:sz="0" w:space="0" w:color="auto"/>
          </w:divBdr>
        </w:div>
        <w:div w:id="897742274">
          <w:marLeft w:val="0"/>
          <w:marRight w:val="0"/>
          <w:marTop w:val="0"/>
          <w:marBottom w:val="0"/>
          <w:divBdr>
            <w:top w:val="none" w:sz="0" w:space="0" w:color="auto"/>
            <w:left w:val="none" w:sz="0" w:space="0" w:color="auto"/>
            <w:bottom w:val="none" w:sz="0" w:space="0" w:color="auto"/>
            <w:right w:val="none" w:sz="0" w:space="0" w:color="auto"/>
          </w:divBdr>
        </w:div>
        <w:div w:id="1300113115">
          <w:marLeft w:val="0"/>
          <w:marRight w:val="0"/>
          <w:marTop w:val="0"/>
          <w:marBottom w:val="0"/>
          <w:divBdr>
            <w:top w:val="none" w:sz="0" w:space="0" w:color="auto"/>
            <w:left w:val="none" w:sz="0" w:space="0" w:color="auto"/>
            <w:bottom w:val="none" w:sz="0" w:space="0" w:color="auto"/>
            <w:right w:val="none" w:sz="0" w:space="0" w:color="auto"/>
          </w:divBdr>
        </w:div>
        <w:div w:id="1026759312">
          <w:marLeft w:val="0"/>
          <w:marRight w:val="0"/>
          <w:marTop w:val="0"/>
          <w:marBottom w:val="0"/>
          <w:divBdr>
            <w:top w:val="none" w:sz="0" w:space="0" w:color="auto"/>
            <w:left w:val="none" w:sz="0" w:space="0" w:color="auto"/>
            <w:bottom w:val="none" w:sz="0" w:space="0" w:color="auto"/>
            <w:right w:val="none" w:sz="0" w:space="0" w:color="auto"/>
          </w:divBdr>
        </w:div>
        <w:div w:id="658923690">
          <w:marLeft w:val="0"/>
          <w:marRight w:val="0"/>
          <w:marTop w:val="0"/>
          <w:marBottom w:val="0"/>
          <w:divBdr>
            <w:top w:val="none" w:sz="0" w:space="0" w:color="auto"/>
            <w:left w:val="none" w:sz="0" w:space="0" w:color="auto"/>
            <w:bottom w:val="none" w:sz="0" w:space="0" w:color="auto"/>
            <w:right w:val="none" w:sz="0" w:space="0" w:color="auto"/>
          </w:divBdr>
        </w:div>
        <w:div w:id="290981903">
          <w:marLeft w:val="0"/>
          <w:marRight w:val="0"/>
          <w:marTop w:val="0"/>
          <w:marBottom w:val="0"/>
          <w:divBdr>
            <w:top w:val="none" w:sz="0" w:space="0" w:color="auto"/>
            <w:left w:val="none" w:sz="0" w:space="0" w:color="auto"/>
            <w:bottom w:val="none" w:sz="0" w:space="0" w:color="auto"/>
            <w:right w:val="none" w:sz="0" w:space="0" w:color="auto"/>
          </w:divBdr>
        </w:div>
        <w:div w:id="549656602">
          <w:marLeft w:val="0"/>
          <w:marRight w:val="0"/>
          <w:marTop w:val="0"/>
          <w:marBottom w:val="0"/>
          <w:divBdr>
            <w:top w:val="none" w:sz="0" w:space="0" w:color="auto"/>
            <w:left w:val="none" w:sz="0" w:space="0" w:color="auto"/>
            <w:bottom w:val="none" w:sz="0" w:space="0" w:color="auto"/>
            <w:right w:val="none" w:sz="0" w:space="0" w:color="auto"/>
          </w:divBdr>
        </w:div>
        <w:div w:id="806431489">
          <w:marLeft w:val="0"/>
          <w:marRight w:val="0"/>
          <w:marTop w:val="0"/>
          <w:marBottom w:val="0"/>
          <w:divBdr>
            <w:top w:val="none" w:sz="0" w:space="0" w:color="auto"/>
            <w:left w:val="none" w:sz="0" w:space="0" w:color="auto"/>
            <w:bottom w:val="none" w:sz="0" w:space="0" w:color="auto"/>
            <w:right w:val="none" w:sz="0" w:space="0" w:color="auto"/>
          </w:divBdr>
        </w:div>
        <w:div w:id="1325353842">
          <w:marLeft w:val="0"/>
          <w:marRight w:val="0"/>
          <w:marTop w:val="0"/>
          <w:marBottom w:val="0"/>
          <w:divBdr>
            <w:top w:val="none" w:sz="0" w:space="0" w:color="auto"/>
            <w:left w:val="none" w:sz="0" w:space="0" w:color="auto"/>
            <w:bottom w:val="none" w:sz="0" w:space="0" w:color="auto"/>
            <w:right w:val="none" w:sz="0" w:space="0" w:color="auto"/>
          </w:divBdr>
        </w:div>
        <w:div w:id="1929346207">
          <w:marLeft w:val="0"/>
          <w:marRight w:val="0"/>
          <w:marTop w:val="0"/>
          <w:marBottom w:val="0"/>
          <w:divBdr>
            <w:top w:val="none" w:sz="0" w:space="0" w:color="auto"/>
            <w:left w:val="none" w:sz="0" w:space="0" w:color="auto"/>
            <w:bottom w:val="none" w:sz="0" w:space="0" w:color="auto"/>
            <w:right w:val="none" w:sz="0" w:space="0" w:color="auto"/>
          </w:divBdr>
        </w:div>
        <w:div w:id="2071146643">
          <w:marLeft w:val="0"/>
          <w:marRight w:val="0"/>
          <w:marTop w:val="0"/>
          <w:marBottom w:val="0"/>
          <w:divBdr>
            <w:top w:val="none" w:sz="0" w:space="0" w:color="auto"/>
            <w:left w:val="none" w:sz="0" w:space="0" w:color="auto"/>
            <w:bottom w:val="none" w:sz="0" w:space="0" w:color="auto"/>
            <w:right w:val="none" w:sz="0" w:space="0" w:color="auto"/>
          </w:divBdr>
        </w:div>
        <w:div w:id="53936774">
          <w:marLeft w:val="0"/>
          <w:marRight w:val="0"/>
          <w:marTop w:val="0"/>
          <w:marBottom w:val="0"/>
          <w:divBdr>
            <w:top w:val="none" w:sz="0" w:space="0" w:color="auto"/>
            <w:left w:val="none" w:sz="0" w:space="0" w:color="auto"/>
            <w:bottom w:val="none" w:sz="0" w:space="0" w:color="auto"/>
            <w:right w:val="none" w:sz="0" w:space="0" w:color="auto"/>
          </w:divBdr>
        </w:div>
        <w:div w:id="1219513771">
          <w:marLeft w:val="0"/>
          <w:marRight w:val="0"/>
          <w:marTop w:val="0"/>
          <w:marBottom w:val="0"/>
          <w:divBdr>
            <w:top w:val="none" w:sz="0" w:space="0" w:color="auto"/>
            <w:left w:val="none" w:sz="0" w:space="0" w:color="auto"/>
            <w:bottom w:val="none" w:sz="0" w:space="0" w:color="auto"/>
            <w:right w:val="none" w:sz="0" w:space="0" w:color="auto"/>
          </w:divBdr>
        </w:div>
        <w:div w:id="860431790">
          <w:marLeft w:val="0"/>
          <w:marRight w:val="0"/>
          <w:marTop w:val="0"/>
          <w:marBottom w:val="0"/>
          <w:divBdr>
            <w:top w:val="none" w:sz="0" w:space="0" w:color="auto"/>
            <w:left w:val="none" w:sz="0" w:space="0" w:color="auto"/>
            <w:bottom w:val="none" w:sz="0" w:space="0" w:color="auto"/>
            <w:right w:val="none" w:sz="0" w:space="0" w:color="auto"/>
          </w:divBdr>
        </w:div>
        <w:div w:id="639724962">
          <w:marLeft w:val="0"/>
          <w:marRight w:val="0"/>
          <w:marTop w:val="0"/>
          <w:marBottom w:val="0"/>
          <w:divBdr>
            <w:top w:val="none" w:sz="0" w:space="0" w:color="auto"/>
            <w:left w:val="none" w:sz="0" w:space="0" w:color="auto"/>
            <w:bottom w:val="none" w:sz="0" w:space="0" w:color="auto"/>
            <w:right w:val="none" w:sz="0" w:space="0" w:color="auto"/>
          </w:divBdr>
        </w:div>
        <w:div w:id="462430491">
          <w:marLeft w:val="0"/>
          <w:marRight w:val="0"/>
          <w:marTop w:val="0"/>
          <w:marBottom w:val="0"/>
          <w:divBdr>
            <w:top w:val="none" w:sz="0" w:space="0" w:color="auto"/>
            <w:left w:val="none" w:sz="0" w:space="0" w:color="auto"/>
            <w:bottom w:val="none" w:sz="0" w:space="0" w:color="auto"/>
            <w:right w:val="none" w:sz="0" w:space="0" w:color="auto"/>
          </w:divBdr>
        </w:div>
        <w:div w:id="684357464">
          <w:marLeft w:val="0"/>
          <w:marRight w:val="0"/>
          <w:marTop w:val="0"/>
          <w:marBottom w:val="0"/>
          <w:divBdr>
            <w:top w:val="none" w:sz="0" w:space="0" w:color="auto"/>
            <w:left w:val="none" w:sz="0" w:space="0" w:color="auto"/>
            <w:bottom w:val="none" w:sz="0" w:space="0" w:color="auto"/>
            <w:right w:val="none" w:sz="0" w:space="0" w:color="auto"/>
          </w:divBdr>
        </w:div>
      </w:divsChild>
    </w:div>
    <w:div w:id="897790297">
      <w:bodyDiv w:val="1"/>
      <w:marLeft w:val="0"/>
      <w:marRight w:val="0"/>
      <w:marTop w:val="0"/>
      <w:marBottom w:val="0"/>
      <w:divBdr>
        <w:top w:val="none" w:sz="0" w:space="0" w:color="auto"/>
        <w:left w:val="none" w:sz="0" w:space="0" w:color="auto"/>
        <w:bottom w:val="none" w:sz="0" w:space="0" w:color="auto"/>
        <w:right w:val="none" w:sz="0" w:space="0" w:color="auto"/>
      </w:divBdr>
    </w:div>
    <w:div w:id="935215122">
      <w:bodyDiv w:val="1"/>
      <w:marLeft w:val="0"/>
      <w:marRight w:val="0"/>
      <w:marTop w:val="0"/>
      <w:marBottom w:val="0"/>
      <w:divBdr>
        <w:top w:val="none" w:sz="0" w:space="0" w:color="auto"/>
        <w:left w:val="none" w:sz="0" w:space="0" w:color="auto"/>
        <w:bottom w:val="none" w:sz="0" w:space="0" w:color="auto"/>
        <w:right w:val="none" w:sz="0" w:space="0" w:color="auto"/>
      </w:divBdr>
      <w:divsChild>
        <w:div w:id="1018628894">
          <w:marLeft w:val="0"/>
          <w:marRight w:val="0"/>
          <w:marTop w:val="0"/>
          <w:marBottom w:val="0"/>
          <w:divBdr>
            <w:top w:val="none" w:sz="0" w:space="0" w:color="auto"/>
            <w:left w:val="none" w:sz="0" w:space="0" w:color="auto"/>
            <w:bottom w:val="none" w:sz="0" w:space="0" w:color="auto"/>
            <w:right w:val="none" w:sz="0" w:space="0" w:color="auto"/>
          </w:divBdr>
        </w:div>
        <w:div w:id="200555108">
          <w:marLeft w:val="0"/>
          <w:marRight w:val="0"/>
          <w:marTop w:val="0"/>
          <w:marBottom w:val="0"/>
          <w:divBdr>
            <w:top w:val="none" w:sz="0" w:space="0" w:color="auto"/>
            <w:left w:val="none" w:sz="0" w:space="0" w:color="auto"/>
            <w:bottom w:val="none" w:sz="0" w:space="0" w:color="auto"/>
            <w:right w:val="none" w:sz="0" w:space="0" w:color="auto"/>
          </w:divBdr>
        </w:div>
        <w:div w:id="400100894">
          <w:marLeft w:val="0"/>
          <w:marRight w:val="0"/>
          <w:marTop w:val="0"/>
          <w:marBottom w:val="0"/>
          <w:divBdr>
            <w:top w:val="none" w:sz="0" w:space="0" w:color="auto"/>
            <w:left w:val="none" w:sz="0" w:space="0" w:color="auto"/>
            <w:bottom w:val="none" w:sz="0" w:space="0" w:color="auto"/>
            <w:right w:val="none" w:sz="0" w:space="0" w:color="auto"/>
          </w:divBdr>
        </w:div>
        <w:div w:id="813789111">
          <w:marLeft w:val="0"/>
          <w:marRight w:val="0"/>
          <w:marTop w:val="0"/>
          <w:marBottom w:val="0"/>
          <w:divBdr>
            <w:top w:val="none" w:sz="0" w:space="0" w:color="auto"/>
            <w:left w:val="none" w:sz="0" w:space="0" w:color="auto"/>
            <w:bottom w:val="none" w:sz="0" w:space="0" w:color="auto"/>
            <w:right w:val="none" w:sz="0" w:space="0" w:color="auto"/>
          </w:divBdr>
        </w:div>
        <w:div w:id="1879585405">
          <w:marLeft w:val="0"/>
          <w:marRight w:val="0"/>
          <w:marTop w:val="0"/>
          <w:marBottom w:val="0"/>
          <w:divBdr>
            <w:top w:val="none" w:sz="0" w:space="0" w:color="auto"/>
            <w:left w:val="none" w:sz="0" w:space="0" w:color="auto"/>
            <w:bottom w:val="none" w:sz="0" w:space="0" w:color="auto"/>
            <w:right w:val="none" w:sz="0" w:space="0" w:color="auto"/>
          </w:divBdr>
        </w:div>
        <w:div w:id="2072462435">
          <w:marLeft w:val="0"/>
          <w:marRight w:val="0"/>
          <w:marTop w:val="0"/>
          <w:marBottom w:val="0"/>
          <w:divBdr>
            <w:top w:val="none" w:sz="0" w:space="0" w:color="auto"/>
            <w:left w:val="none" w:sz="0" w:space="0" w:color="auto"/>
            <w:bottom w:val="none" w:sz="0" w:space="0" w:color="auto"/>
            <w:right w:val="none" w:sz="0" w:space="0" w:color="auto"/>
          </w:divBdr>
        </w:div>
        <w:div w:id="747967800">
          <w:marLeft w:val="0"/>
          <w:marRight w:val="0"/>
          <w:marTop w:val="0"/>
          <w:marBottom w:val="0"/>
          <w:divBdr>
            <w:top w:val="none" w:sz="0" w:space="0" w:color="auto"/>
            <w:left w:val="none" w:sz="0" w:space="0" w:color="auto"/>
            <w:bottom w:val="none" w:sz="0" w:space="0" w:color="auto"/>
            <w:right w:val="none" w:sz="0" w:space="0" w:color="auto"/>
          </w:divBdr>
        </w:div>
        <w:div w:id="201484770">
          <w:marLeft w:val="0"/>
          <w:marRight w:val="0"/>
          <w:marTop w:val="0"/>
          <w:marBottom w:val="0"/>
          <w:divBdr>
            <w:top w:val="none" w:sz="0" w:space="0" w:color="auto"/>
            <w:left w:val="none" w:sz="0" w:space="0" w:color="auto"/>
            <w:bottom w:val="none" w:sz="0" w:space="0" w:color="auto"/>
            <w:right w:val="none" w:sz="0" w:space="0" w:color="auto"/>
          </w:divBdr>
        </w:div>
        <w:div w:id="903564728">
          <w:marLeft w:val="0"/>
          <w:marRight w:val="0"/>
          <w:marTop w:val="0"/>
          <w:marBottom w:val="0"/>
          <w:divBdr>
            <w:top w:val="none" w:sz="0" w:space="0" w:color="auto"/>
            <w:left w:val="none" w:sz="0" w:space="0" w:color="auto"/>
            <w:bottom w:val="none" w:sz="0" w:space="0" w:color="auto"/>
            <w:right w:val="none" w:sz="0" w:space="0" w:color="auto"/>
          </w:divBdr>
        </w:div>
        <w:div w:id="864052049">
          <w:marLeft w:val="0"/>
          <w:marRight w:val="0"/>
          <w:marTop w:val="0"/>
          <w:marBottom w:val="0"/>
          <w:divBdr>
            <w:top w:val="none" w:sz="0" w:space="0" w:color="auto"/>
            <w:left w:val="none" w:sz="0" w:space="0" w:color="auto"/>
            <w:bottom w:val="none" w:sz="0" w:space="0" w:color="auto"/>
            <w:right w:val="none" w:sz="0" w:space="0" w:color="auto"/>
          </w:divBdr>
        </w:div>
        <w:div w:id="1046225007">
          <w:marLeft w:val="0"/>
          <w:marRight w:val="0"/>
          <w:marTop w:val="0"/>
          <w:marBottom w:val="0"/>
          <w:divBdr>
            <w:top w:val="none" w:sz="0" w:space="0" w:color="auto"/>
            <w:left w:val="none" w:sz="0" w:space="0" w:color="auto"/>
            <w:bottom w:val="none" w:sz="0" w:space="0" w:color="auto"/>
            <w:right w:val="none" w:sz="0" w:space="0" w:color="auto"/>
          </w:divBdr>
        </w:div>
        <w:div w:id="1097940464">
          <w:marLeft w:val="0"/>
          <w:marRight w:val="0"/>
          <w:marTop w:val="0"/>
          <w:marBottom w:val="0"/>
          <w:divBdr>
            <w:top w:val="none" w:sz="0" w:space="0" w:color="auto"/>
            <w:left w:val="none" w:sz="0" w:space="0" w:color="auto"/>
            <w:bottom w:val="none" w:sz="0" w:space="0" w:color="auto"/>
            <w:right w:val="none" w:sz="0" w:space="0" w:color="auto"/>
          </w:divBdr>
        </w:div>
        <w:div w:id="947468597">
          <w:marLeft w:val="0"/>
          <w:marRight w:val="0"/>
          <w:marTop w:val="0"/>
          <w:marBottom w:val="0"/>
          <w:divBdr>
            <w:top w:val="none" w:sz="0" w:space="0" w:color="auto"/>
            <w:left w:val="none" w:sz="0" w:space="0" w:color="auto"/>
            <w:bottom w:val="none" w:sz="0" w:space="0" w:color="auto"/>
            <w:right w:val="none" w:sz="0" w:space="0" w:color="auto"/>
          </w:divBdr>
        </w:div>
        <w:div w:id="766731925">
          <w:marLeft w:val="0"/>
          <w:marRight w:val="0"/>
          <w:marTop w:val="0"/>
          <w:marBottom w:val="0"/>
          <w:divBdr>
            <w:top w:val="none" w:sz="0" w:space="0" w:color="auto"/>
            <w:left w:val="none" w:sz="0" w:space="0" w:color="auto"/>
            <w:bottom w:val="none" w:sz="0" w:space="0" w:color="auto"/>
            <w:right w:val="none" w:sz="0" w:space="0" w:color="auto"/>
          </w:divBdr>
        </w:div>
        <w:div w:id="91635676">
          <w:marLeft w:val="0"/>
          <w:marRight w:val="0"/>
          <w:marTop w:val="0"/>
          <w:marBottom w:val="0"/>
          <w:divBdr>
            <w:top w:val="none" w:sz="0" w:space="0" w:color="auto"/>
            <w:left w:val="none" w:sz="0" w:space="0" w:color="auto"/>
            <w:bottom w:val="none" w:sz="0" w:space="0" w:color="auto"/>
            <w:right w:val="none" w:sz="0" w:space="0" w:color="auto"/>
          </w:divBdr>
        </w:div>
        <w:div w:id="1876699665">
          <w:marLeft w:val="0"/>
          <w:marRight w:val="0"/>
          <w:marTop w:val="0"/>
          <w:marBottom w:val="0"/>
          <w:divBdr>
            <w:top w:val="none" w:sz="0" w:space="0" w:color="auto"/>
            <w:left w:val="none" w:sz="0" w:space="0" w:color="auto"/>
            <w:bottom w:val="none" w:sz="0" w:space="0" w:color="auto"/>
            <w:right w:val="none" w:sz="0" w:space="0" w:color="auto"/>
          </w:divBdr>
        </w:div>
        <w:div w:id="1431972820">
          <w:marLeft w:val="0"/>
          <w:marRight w:val="0"/>
          <w:marTop w:val="0"/>
          <w:marBottom w:val="0"/>
          <w:divBdr>
            <w:top w:val="none" w:sz="0" w:space="0" w:color="auto"/>
            <w:left w:val="none" w:sz="0" w:space="0" w:color="auto"/>
            <w:bottom w:val="none" w:sz="0" w:space="0" w:color="auto"/>
            <w:right w:val="none" w:sz="0" w:space="0" w:color="auto"/>
          </w:divBdr>
        </w:div>
        <w:div w:id="1925068225">
          <w:marLeft w:val="0"/>
          <w:marRight w:val="0"/>
          <w:marTop w:val="0"/>
          <w:marBottom w:val="0"/>
          <w:divBdr>
            <w:top w:val="none" w:sz="0" w:space="0" w:color="auto"/>
            <w:left w:val="none" w:sz="0" w:space="0" w:color="auto"/>
            <w:bottom w:val="none" w:sz="0" w:space="0" w:color="auto"/>
            <w:right w:val="none" w:sz="0" w:space="0" w:color="auto"/>
          </w:divBdr>
        </w:div>
        <w:div w:id="1128938875">
          <w:marLeft w:val="0"/>
          <w:marRight w:val="0"/>
          <w:marTop w:val="0"/>
          <w:marBottom w:val="0"/>
          <w:divBdr>
            <w:top w:val="none" w:sz="0" w:space="0" w:color="auto"/>
            <w:left w:val="none" w:sz="0" w:space="0" w:color="auto"/>
            <w:bottom w:val="none" w:sz="0" w:space="0" w:color="auto"/>
            <w:right w:val="none" w:sz="0" w:space="0" w:color="auto"/>
          </w:divBdr>
        </w:div>
        <w:div w:id="1038354354">
          <w:marLeft w:val="0"/>
          <w:marRight w:val="0"/>
          <w:marTop w:val="0"/>
          <w:marBottom w:val="0"/>
          <w:divBdr>
            <w:top w:val="none" w:sz="0" w:space="0" w:color="auto"/>
            <w:left w:val="none" w:sz="0" w:space="0" w:color="auto"/>
            <w:bottom w:val="none" w:sz="0" w:space="0" w:color="auto"/>
            <w:right w:val="none" w:sz="0" w:space="0" w:color="auto"/>
          </w:divBdr>
        </w:div>
        <w:div w:id="1261375102">
          <w:marLeft w:val="0"/>
          <w:marRight w:val="0"/>
          <w:marTop w:val="0"/>
          <w:marBottom w:val="0"/>
          <w:divBdr>
            <w:top w:val="none" w:sz="0" w:space="0" w:color="auto"/>
            <w:left w:val="none" w:sz="0" w:space="0" w:color="auto"/>
            <w:bottom w:val="none" w:sz="0" w:space="0" w:color="auto"/>
            <w:right w:val="none" w:sz="0" w:space="0" w:color="auto"/>
          </w:divBdr>
        </w:div>
        <w:div w:id="296955439">
          <w:marLeft w:val="0"/>
          <w:marRight w:val="0"/>
          <w:marTop w:val="0"/>
          <w:marBottom w:val="0"/>
          <w:divBdr>
            <w:top w:val="none" w:sz="0" w:space="0" w:color="auto"/>
            <w:left w:val="none" w:sz="0" w:space="0" w:color="auto"/>
            <w:bottom w:val="none" w:sz="0" w:space="0" w:color="auto"/>
            <w:right w:val="none" w:sz="0" w:space="0" w:color="auto"/>
          </w:divBdr>
        </w:div>
        <w:div w:id="1603418172">
          <w:marLeft w:val="0"/>
          <w:marRight w:val="0"/>
          <w:marTop w:val="0"/>
          <w:marBottom w:val="0"/>
          <w:divBdr>
            <w:top w:val="none" w:sz="0" w:space="0" w:color="auto"/>
            <w:left w:val="none" w:sz="0" w:space="0" w:color="auto"/>
            <w:bottom w:val="none" w:sz="0" w:space="0" w:color="auto"/>
            <w:right w:val="none" w:sz="0" w:space="0" w:color="auto"/>
          </w:divBdr>
        </w:div>
        <w:div w:id="1709181283">
          <w:marLeft w:val="0"/>
          <w:marRight w:val="0"/>
          <w:marTop w:val="0"/>
          <w:marBottom w:val="0"/>
          <w:divBdr>
            <w:top w:val="none" w:sz="0" w:space="0" w:color="auto"/>
            <w:left w:val="none" w:sz="0" w:space="0" w:color="auto"/>
            <w:bottom w:val="none" w:sz="0" w:space="0" w:color="auto"/>
            <w:right w:val="none" w:sz="0" w:space="0" w:color="auto"/>
          </w:divBdr>
        </w:div>
        <w:div w:id="716902113">
          <w:marLeft w:val="0"/>
          <w:marRight w:val="0"/>
          <w:marTop w:val="0"/>
          <w:marBottom w:val="0"/>
          <w:divBdr>
            <w:top w:val="none" w:sz="0" w:space="0" w:color="auto"/>
            <w:left w:val="none" w:sz="0" w:space="0" w:color="auto"/>
            <w:bottom w:val="none" w:sz="0" w:space="0" w:color="auto"/>
            <w:right w:val="none" w:sz="0" w:space="0" w:color="auto"/>
          </w:divBdr>
        </w:div>
        <w:div w:id="1460999726">
          <w:marLeft w:val="0"/>
          <w:marRight w:val="0"/>
          <w:marTop w:val="0"/>
          <w:marBottom w:val="0"/>
          <w:divBdr>
            <w:top w:val="none" w:sz="0" w:space="0" w:color="auto"/>
            <w:left w:val="none" w:sz="0" w:space="0" w:color="auto"/>
            <w:bottom w:val="none" w:sz="0" w:space="0" w:color="auto"/>
            <w:right w:val="none" w:sz="0" w:space="0" w:color="auto"/>
          </w:divBdr>
        </w:div>
        <w:div w:id="70320493">
          <w:marLeft w:val="0"/>
          <w:marRight w:val="0"/>
          <w:marTop w:val="0"/>
          <w:marBottom w:val="0"/>
          <w:divBdr>
            <w:top w:val="none" w:sz="0" w:space="0" w:color="auto"/>
            <w:left w:val="none" w:sz="0" w:space="0" w:color="auto"/>
            <w:bottom w:val="none" w:sz="0" w:space="0" w:color="auto"/>
            <w:right w:val="none" w:sz="0" w:space="0" w:color="auto"/>
          </w:divBdr>
        </w:div>
      </w:divsChild>
    </w:div>
    <w:div w:id="942761266">
      <w:bodyDiv w:val="1"/>
      <w:marLeft w:val="0"/>
      <w:marRight w:val="0"/>
      <w:marTop w:val="0"/>
      <w:marBottom w:val="0"/>
      <w:divBdr>
        <w:top w:val="none" w:sz="0" w:space="0" w:color="auto"/>
        <w:left w:val="none" w:sz="0" w:space="0" w:color="auto"/>
        <w:bottom w:val="none" w:sz="0" w:space="0" w:color="auto"/>
        <w:right w:val="none" w:sz="0" w:space="0" w:color="auto"/>
      </w:divBdr>
    </w:div>
    <w:div w:id="988939480">
      <w:bodyDiv w:val="1"/>
      <w:marLeft w:val="0"/>
      <w:marRight w:val="0"/>
      <w:marTop w:val="0"/>
      <w:marBottom w:val="0"/>
      <w:divBdr>
        <w:top w:val="none" w:sz="0" w:space="0" w:color="auto"/>
        <w:left w:val="none" w:sz="0" w:space="0" w:color="auto"/>
        <w:bottom w:val="none" w:sz="0" w:space="0" w:color="auto"/>
        <w:right w:val="none" w:sz="0" w:space="0" w:color="auto"/>
      </w:divBdr>
      <w:divsChild>
        <w:div w:id="1449396424">
          <w:marLeft w:val="0"/>
          <w:marRight w:val="0"/>
          <w:marTop w:val="0"/>
          <w:marBottom w:val="0"/>
          <w:divBdr>
            <w:top w:val="none" w:sz="0" w:space="0" w:color="auto"/>
            <w:left w:val="none" w:sz="0" w:space="0" w:color="auto"/>
            <w:bottom w:val="none" w:sz="0" w:space="0" w:color="auto"/>
            <w:right w:val="none" w:sz="0" w:space="0" w:color="auto"/>
          </w:divBdr>
        </w:div>
        <w:div w:id="1971547731">
          <w:marLeft w:val="0"/>
          <w:marRight w:val="0"/>
          <w:marTop w:val="0"/>
          <w:marBottom w:val="0"/>
          <w:divBdr>
            <w:top w:val="none" w:sz="0" w:space="0" w:color="auto"/>
            <w:left w:val="none" w:sz="0" w:space="0" w:color="auto"/>
            <w:bottom w:val="none" w:sz="0" w:space="0" w:color="auto"/>
            <w:right w:val="none" w:sz="0" w:space="0" w:color="auto"/>
          </w:divBdr>
        </w:div>
        <w:div w:id="165677595">
          <w:marLeft w:val="0"/>
          <w:marRight w:val="0"/>
          <w:marTop w:val="0"/>
          <w:marBottom w:val="0"/>
          <w:divBdr>
            <w:top w:val="none" w:sz="0" w:space="0" w:color="auto"/>
            <w:left w:val="none" w:sz="0" w:space="0" w:color="auto"/>
            <w:bottom w:val="none" w:sz="0" w:space="0" w:color="auto"/>
            <w:right w:val="none" w:sz="0" w:space="0" w:color="auto"/>
          </w:divBdr>
        </w:div>
        <w:div w:id="1089304414">
          <w:marLeft w:val="0"/>
          <w:marRight w:val="0"/>
          <w:marTop w:val="0"/>
          <w:marBottom w:val="0"/>
          <w:divBdr>
            <w:top w:val="none" w:sz="0" w:space="0" w:color="auto"/>
            <w:left w:val="none" w:sz="0" w:space="0" w:color="auto"/>
            <w:bottom w:val="none" w:sz="0" w:space="0" w:color="auto"/>
            <w:right w:val="none" w:sz="0" w:space="0" w:color="auto"/>
          </w:divBdr>
        </w:div>
        <w:div w:id="1908375235">
          <w:marLeft w:val="0"/>
          <w:marRight w:val="0"/>
          <w:marTop w:val="0"/>
          <w:marBottom w:val="0"/>
          <w:divBdr>
            <w:top w:val="none" w:sz="0" w:space="0" w:color="auto"/>
            <w:left w:val="none" w:sz="0" w:space="0" w:color="auto"/>
            <w:bottom w:val="none" w:sz="0" w:space="0" w:color="auto"/>
            <w:right w:val="none" w:sz="0" w:space="0" w:color="auto"/>
          </w:divBdr>
        </w:div>
        <w:div w:id="489299230">
          <w:marLeft w:val="0"/>
          <w:marRight w:val="0"/>
          <w:marTop w:val="0"/>
          <w:marBottom w:val="0"/>
          <w:divBdr>
            <w:top w:val="none" w:sz="0" w:space="0" w:color="auto"/>
            <w:left w:val="none" w:sz="0" w:space="0" w:color="auto"/>
            <w:bottom w:val="none" w:sz="0" w:space="0" w:color="auto"/>
            <w:right w:val="none" w:sz="0" w:space="0" w:color="auto"/>
          </w:divBdr>
        </w:div>
        <w:div w:id="372772408">
          <w:marLeft w:val="0"/>
          <w:marRight w:val="0"/>
          <w:marTop w:val="0"/>
          <w:marBottom w:val="0"/>
          <w:divBdr>
            <w:top w:val="none" w:sz="0" w:space="0" w:color="auto"/>
            <w:left w:val="none" w:sz="0" w:space="0" w:color="auto"/>
            <w:bottom w:val="none" w:sz="0" w:space="0" w:color="auto"/>
            <w:right w:val="none" w:sz="0" w:space="0" w:color="auto"/>
          </w:divBdr>
        </w:div>
        <w:div w:id="36974060">
          <w:marLeft w:val="0"/>
          <w:marRight w:val="0"/>
          <w:marTop w:val="0"/>
          <w:marBottom w:val="0"/>
          <w:divBdr>
            <w:top w:val="none" w:sz="0" w:space="0" w:color="auto"/>
            <w:left w:val="none" w:sz="0" w:space="0" w:color="auto"/>
            <w:bottom w:val="none" w:sz="0" w:space="0" w:color="auto"/>
            <w:right w:val="none" w:sz="0" w:space="0" w:color="auto"/>
          </w:divBdr>
        </w:div>
        <w:div w:id="1483933552">
          <w:marLeft w:val="0"/>
          <w:marRight w:val="0"/>
          <w:marTop w:val="0"/>
          <w:marBottom w:val="0"/>
          <w:divBdr>
            <w:top w:val="none" w:sz="0" w:space="0" w:color="auto"/>
            <w:left w:val="none" w:sz="0" w:space="0" w:color="auto"/>
            <w:bottom w:val="none" w:sz="0" w:space="0" w:color="auto"/>
            <w:right w:val="none" w:sz="0" w:space="0" w:color="auto"/>
          </w:divBdr>
        </w:div>
        <w:div w:id="1685932570">
          <w:marLeft w:val="0"/>
          <w:marRight w:val="0"/>
          <w:marTop w:val="0"/>
          <w:marBottom w:val="0"/>
          <w:divBdr>
            <w:top w:val="none" w:sz="0" w:space="0" w:color="auto"/>
            <w:left w:val="none" w:sz="0" w:space="0" w:color="auto"/>
            <w:bottom w:val="none" w:sz="0" w:space="0" w:color="auto"/>
            <w:right w:val="none" w:sz="0" w:space="0" w:color="auto"/>
          </w:divBdr>
        </w:div>
        <w:div w:id="1781799660">
          <w:marLeft w:val="0"/>
          <w:marRight w:val="0"/>
          <w:marTop w:val="0"/>
          <w:marBottom w:val="0"/>
          <w:divBdr>
            <w:top w:val="none" w:sz="0" w:space="0" w:color="auto"/>
            <w:left w:val="none" w:sz="0" w:space="0" w:color="auto"/>
            <w:bottom w:val="none" w:sz="0" w:space="0" w:color="auto"/>
            <w:right w:val="none" w:sz="0" w:space="0" w:color="auto"/>
          </w:divBdr>
        </w:div>
        <w:div w:id="1585844770">
          <w:marLeft w:val="0"/>
          <w:marRight w:val="0"/>
          <w:marTop w:val="0"/>
          <w:marBottom w:val="0"/>
          <w:divBdr>
            <w:top w:val="none" w:sz="0" w:space="0" w:color="auto"/>
            <w:left w:val="none" w:sz="0" w:space="0" w:color="auto"/>
            <w:bottom w:val="none" w:sz="0" w:space="0" w:color="auto"/>
            <w:right w:val="none" w:sz="0" w:space="0" w:color="auto"/>
          </w:divBdr>
        </w:div>
        <w:div w:id="576210725">
          <w:marLeft w:val="0"/>
          <w:marRight w:val="0"/>
          <w:marTop w:val="0"/>
          <w:marBottom w:val="0"/>
          <w:divBdr>
            <w:top w:val="none" w:sz="0" w:space="0" w:color="auto"/>
            <w:left w:val="none" w:sz="0" w:space="0" w:color="auto"/>
            <w:bottom w:val="none" w:sz="0" w:space="0" w:color="auto"/>
            <w:right w:val="none" w:sz="0" w:space="0" w:color="auto"/>
          </w:divBdr>
        </w:div>
        <w:div w:id="2095203739">
          <w:marLeft w:val="0"/>
          <w:marRight w:val="0"/>
          <w:marTop w:val="0"/>
          <w:marBottom w:val="0"/>
          <w:divBdr>
            <w:top w:val="none" w:sz="0" w:space="0" w:color="auto"/>
            <w:left w:val="none" w:sz="0" w:space="0" w:color="auto"/>
            <w:bottom w:val="none" w:sz="0" w:space="0" w:color="auto"/>
            <w:right w:val="none" w:sz="0" w:space="0" w:color="auto"/>
          </w:divBdr>
        </w:div>
        <w:div w:id="1531138983">
          <w:marLeft w:val="0"/>
          <w:marRight w:val="0"/>
          <w:marTop w:val="0"/>
          <w:marBottom w:val="0"/>
          <w:divBdr>
            <w:top w:val="none" w:sz="0" w:space="0" w:color="auto"/>
            <w:left w:val="none" w:sz="0" w:space="0" w:color="auto"/>
            <w:bottom w:val="none" w:sz="0" w:space="0" w:color="auto"/>
            <w:right w:val="none" w:sz="0" w:space="0" w:color="auto"/>
          </w:divBdr>
        </w:div>
        <w:div w:id="1386682329">
          <w:marLeft w:val="0"/>
          <w:marRight w:val="0"/>
          <w:marTop w:val="0"/>
          <w:marBottom w:val="0"/>
          <w:divBdr>
            <w:top w:val="none" w:sz="0" w:space="0" w:color="auto"/>
            <w:left w:val="none" w:sz="0" w:space="0" w:color="auto"/>
            <w:bottom w:val="none" w:sz="0" w:space="0" w:color="auto"/>
            <w:right w:val="none" w:sz="0" w:space="0" w:color="auto"/>
          </w:divBdr>
        </w:div>
        <w:div w:id="1850099580">
          <w:marLeft w:val="0"/>
          <w:marRight w:val="0"/>
          <w:marTop w:val="0"/>
          <w:marBottom w:val="0"/>
          <w:divBdr>
            <w:top w:val="none" w:sz="0" w:space="0" w:color="auto"/>
            <w:left w:val="none" w:sz="0" w:space="0" w:color="auto"/>
            <w:bottom w:val="none" w:sz="0" w:space="0" w:color="auto"/>
            <w:right w:val="none" w:sz="0" w:space="0" w:color="auto"/>
          </w:divBdr>
        </w:div>
        <w:div w:id="1782725720">
          <w:marLeft w:val="0"/>
          <w:marRight w:val="0"/>
          <w:marTop w:val="0"/>
          <w:marBottom w:val="0"/>
          <w:divBdr>
            <w:top w:val="none" w:sz="0" w:space="0" w:color="auto"/>
            <w:left w:val="none" w:sz="0" w:space="0" w:color="auto"/>
            <w:bottom w:val="none" w:sz="0" w:space="0" w:color="auto"/>
            <w:right w:val="none" w:sz="0" w:space="0" w:color="auto"/>
          </w:divBdr>
        </w:div>
        <w:div w:id="521288754">
          <w:marLeft w:val="0"/>
          <w:marRight w:val="0"/>
          <w:marTop w:val="0"/>
          <w:marBottom w:val="0"/>
          <w:divBdr>
            <w:top w:val="none" w:sz="0" w:space="0" w:color="auto"/>
            <w:left w:val="none" w:sz="0" w:space="0" w:color="auto"/>
            <w:bottom w:val="none" w:sz="0" w:space="0" w:color="auto"/>
            <w:right w:val="none" w:sz="0" w:space="0" w:color="auto"/>
          </w:divBdr>
        </w:div>
        <w:div w:id="1456556948">
          <w:marLeft w:val="0"/>
          <w:marRight w:val="0"/>
          <w:marTop w:val="0"/>
          <w:marBottom w:val="0"/>
          <w:divBdr>
            <w:top w:val="none" w:sz="0" w:space="0" w:color="auto"/>
            <w:left w:val="none" w:sz="0" w:space="0" w:color="auto"/>
            <w:bottom w:val="none" w:sz="0" w:space="0" w:color="auto"/>
            <w:right w:val="none" w:sz="0" w:space="0" w:color="auto"/>
          </w:divBdr>
        </w:div>
        <w:div w:id="237178451">
          <w:marLeft w:val="0"/>
          <w:marRight w:val="0"/>
          <w:marTop w:val="0"/>
          <w:marBottom w:val="0"/>
          <w:divBdr>
            <w:top w:val="none" w:sz="0" w:space="0" w:color="auto"/>
            <w:left w:val="none" w:sz="0" w:space="0" w:color="auto"/>
            <w:bottom w:val="none" w:sz="0" w:space="0" w:color="auto"/>
            <w:right w:val="none" w:sz="0" w:space="0" w:color="auto"/>
          </w:divBdr>
        </w:div>
        <w:div w:id="124353675">
          <w:marLeft w:val="0"/>
          <w:marRight w:val="0"/>
          <w:marTop w:val="0"/>
          <w:marBottom w:val="0"/>
          <w:divBdr>
            <w:top w:val="none" w:sz="0" w:space="0" w:color="auto"/>
            <w:left w:val="none" w:sz="0" w:space="0" w:color="auto"/>
            <w:bottom w:val="none" w:sz="0" w:space="0" w:color="auto"/>
            <w:right w:val="none" w:sz="0" w:space="0" w:color="auto"/>
          </w:divBdr>
        </w:div>
        <w:div w:id="359358754">
          <w:marLeft w:val="0"/>
          <w:marRight w:val="0"/>
          <w:marTop w:val="0"/>
          <w:marBottom w:val="0"/>
          <w:divBdr>
            <w:top w:val="none" w:sz="0" w:space="0" w:color="auto"/>
            <w:left w:val="none" w:sz="0" w:space="0" w:color="auto"/>
            <w:bottom w:val="none" w:sz="0" w:space="0" w:color="auto"/>
            <w:right w:val="none" w:sz="0" w:space="0" w:color="auto"/>
          </w:divBdr>
        </w:div>
        <w:div w:id="2096127472">
          <w:marLeft w:val="0"/>
          <w:marRight w:val="0"/>
          <w:marTop w:val="0"/>
          <w:marBottom w:val="0"/>
          <w:divBdr>
            <w:top w:val="none" w:sz="0" w:space="0" w:color="auto"/>
            <w:left w:val="none" w:sz="0" w:space="0" w:color="auto"/>
            <w:bottom w:val="none" w:sz="0" w:space="0" w:color="auto"/>
            <w:right w:val="none" w:sz="0" w:space="0" w:color="auto"/>
          </w:divBdr>
        </w:div>
        <w:div w:id="1790009650">
          <w:marLeft w:val="0"/>
          <w:marRight w:val="0"/>
          <w:marTop w:val="0"/>
          <w:marBottom w:val="0"/>
          <w:divBdr>
            <w:top w:val="none" w:sz="0" w:space="0" w:color="auto"/>
            <w:left w:val="none" w:sz="0" w:space="0" w:color="auto"/>
            <w:bottom w:val="none" w:sz="0" w:space="0" w:color="auto"/>
            <w:right w:val="none" w:sz="0" w:space="0" w:color="auto"/>
          </w:divBdr>
        </w:div>
        <w:div w:id="1313212142">
          <w:marLeft w:val="0"/>
          <w:marRight w:val="0"/>
          <w:marTop w:val="0"/>
          <w:marBottom w:val="0"/>
          <w:divBdr>
            <w:top w:val="none" w:sz="0" w:space="0" w:color="auto"/>
            <w:left w:val="none" w:sz="0" w:space="0" w:color="auto"/>
            <w:bottom w:val="none" w:sz="0" w:space="0" w:color="auto"/>
            <w:right w:val="none" w:sz="0" w:space="0" w:color="auto"/>
          </w:divBdr>
        </w:div>
        <w:div w:id="1430393752">
          <w:marLeft w:val="0"/>
          <w:marRight w:val="0"/>
          <w:marTop w:val="0"/>
          <w:marBottom w:val="0"/>
          <w:divBdr>
            <w:top w:val="none" w:sz="0" w:space="0" w:color="auto"/>
            <w:left w:val="none" w:sz="0" w:space="0" w:color="auto"/>
            <w:bottom w:val="none" w:sz="0" w:space="0" w:color="auto"/>
            <w:right w:val="none" w:sz="0" w:space="0" w:color="auto"/>
          </w:divBdr>
        </w:div>
      </w:divsChild>
    </w:div>
    <w:div w:id="1312253750">
      <w:bodyDiv w:val="1"/>
      <w:marLeft w:val="0"/>
      <w:marRight w:val="0"/>
      <w:marTop w:val="0"/>
      <w:marBottom w:val="0"/>
      <w:divBdr>
        <w:top w:val="none" w:sz="0" w:space="0" w:color="auto"/>
        <w:left w:val="none" w:sz="0" w:space="0" w:color="auto"/>
        <w:bottom w:val="none" w:sz="0" w:space="0" w:color="auto"/>
        <w:right w:val="none" w:sz="0" w:space="0" w:color="auto"/>
      </w:divBdr>
    </w:div>
    <w:div w:id="1822850063">
      <w:bodyDiv w:val="1"/>
      <w:marLeft w:val="0"/>
      <w:marRight w:val="0"/>
      <w:marTop w:val="0"/>
      <w:marBottom w:val="0"/>
      <w:divBdr>
        <w:top w:val="none" w:sz="0" w:space="0" w:color="auto"/>
        <w:left w:val="none" w:sz="0" w:space="0" w:color="auto"/>
        <w:bottom w:val="none" w:sz="0" w:space="0" w:color="auto"/>
        <w:right w:val="none" w:sz="0" w:space="0" w:color="auto"/>
      </w:divBdr>
    </w:div>
    <w:div w:id="186721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yperlink" Target="http://www.ohchr.org/EN/HRBodies/UPR/Pages/Documentation.aspx"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3" Type="http://schemas.openxmlformats.org/officeDocument/2006/relationships/hyperlink" Target="http://www.ohchr.org/EN/HRBodies/UPR/Pages/Documentation.aspx" TargetMode="External"/><Relationship Id="rId2" Type="http://schemas.openxmlformats.org/officeDocument/2006/relationships/hyperlink" Target="http://www.ohchr.org/EN/HRBodies/UPR/Documents/uprlist.pdf" TargetMode="External"/><Relationship Id="rId1" Type="http://schemas.openxmlformats.org/officeDocument/2006/relationships/hyperlink" Target="http://www.ohchr.org/EN/HRBodies/UPR/Pages/BasicFact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561F8C5-E839-4FE0-874E-546FCF52B7AC}"/>
</file>

<file path=customXml/itemProps2.xml><?xml version="1.0" encoding="utf-8"?>
<ds:datastoreItem xmlns:ds="http://schemas.openxmlformats.org/officeDocument/2006/customXml" ds:itemID="{5A6D848B-5C1C-457B-96C7-F0EF09518142}"/>
</file>

<file path=customXml/itemProps3.xml><?xml version="1.0" encoding="utf-8"?>
<ds:datastoreItem xmlns:ds="http://schemas.openxmlformats.org/officeDocument/2006/customXml" ds:itemID="{4D73C6AF-DC9B-4EF5-BE43-11772D66A6D8}"/>
</file>

<file path=customXml/itemProps4.xml><?xml version="1.0" encoding="utf-8"?>
<ds:datastoreItem xmlns:ds="http://schemas.openxmlformats.org/officeDocument/2006/customXml" ds:itemID="{E76AD10F-DCAA-4496-9A64-24F38482B94F}"/>
</file>

<file path=docProps/app.xml><?xml version="1.0" encoding="utf-8"?>
<Properties xmlns="http://schemas.openxmlformats.org/officeDocument/2006/extended-properties" xmlns:vt="http://schemas.openxmlformats.org/officeDocument/2006/docPropsVTypes">
  <Template>Normal.dotm</Template>
  <TotalTime>21</TotalTime>
  <Pages>46</Pages>
  <Words>9438</Words>
  <Characters>53797</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63109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6.HRC-UPR-25-Feb.docx</dc:title>
  <dc:creator>Ramin Pejan</dc:creator>
  <cp:lastModifiedBy>WFUT4102010</cp:lastModifiedBy>
  <cp:revision>5</cp:revision>
  <cp:lastPrinted>2013-09-22T03:56:00Z</cp:lastPrinted>
  <dcterms:created xsi:type="dcterms:W3CDTF">2014-02-26T00:32:00Z</dcterms:created>
  <dcterms:modified xsi:type="dcterms:W3CDTF">2014-02-26T00:53:00Z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TemplateUrl">
    <vt:lpwstr/>
  </property>
  <property fmtid="{D5CDD505-2E9C-101B-9397-08002B2CF9AE}" pid="4" name="_SourceUrl">
    <vt:lpwstr/>
  </property>
  <property fmtid="{D5CDD505-2E9C-101B-9397-08002B2CF9AE}" pid="5" name="_SharedFileIndex">
    <vt:lpwstr/>
  </property>
  <property fmtid="{D5CDD505-2E9C-101B-9397-08002B2CF9AE}" pid="6" name="xd_Signature">
    <vt:bool>false</vt:bool>
  </property>
  <property fmtid="{D5CDD505-2E9C-101B-9397-08002B2CF9AE}" pid="7" name="xd_ProgID">
    <vt:lpwstr/>
  </property>
  <property fmtid="{D5CDD505-2E9C-101B-9397-08002B2CF9AE}" pid="8" name="Order">
    <vt:r8>3378200</vt:r8>
  </property>
</Properties>
</file>