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2EA" w:rsidRPr="0003513B" w:rsidRDefault="00C772EA" w:rsidP="00BA50D8">
      <w:pPr>
        <w:spacing w:after="0" w:line="240" w:lineRule="auto"/>
        <w:jc w:val="center"/>
        <w:rPr>
          <w:rFonts w:ascii="Arial" w:hAnsi="Arial" w:cs="Arial"/>
          <w:b/>
          <w:bCs/>
          <w:sz w:val="28"/>
          <w:szCs w:val="28"/>
        </w:rPr>
      </w:pPr>
      <w:r w:rsidRPr="0003513B">
        <w:rPr>
          <w:rFonts w:ascii="Arial" w:hAnsi="Arial" w:cs="Arial"/>
          <w:b/>
          <w:bCs/>
          <w:sz w:val="28"/>
          <w:szCs w:val="28"/>
        </w:rPr>
        <w:t>Information on the Human Rights Council resolution 33/22 entitled “Equal participation in political and public affairs”</w:t>
      </w:r>
    </w:p>
    <w:p w:rsidR="00C772EA" w:rsidRDefault="00C772EA" w:rsidP="00BA50D8">
      <w:pPr>
        <w:spacing w:after="0" w:line="240" w:lineRule="auto"/>
      </w:pPr>
    </w:p>
    <w:p w:rsidR="00C772EA" w:rsidRDefault="00C772EA" w:rsidP="00BA50D8">
      <w:pPr>
        <w:spacing w:after="0" w:line="240" w:lineRule="auto"/>
        <w:jc w:val="both"/>
        <w:rPr>
          <w:rFonts w:ascii="Arial" w:hAnsi="Arial" w:cs="Arial"/>
          <w:sz w:val="24"/>
          <w:szCs w:val="24"/>
        </w:rPr>
      </w:pPr>
      <w:r w:rsidRPr="0003513B">
        <w:rPr>
          <w:rFonts w:ascii="Arial" w:hAnsi="Arial" w:cs="Arial"/>
          <w:sz w:val="24"/>
          <w:szCs w:val="24"/>
        </w:rPr>
        <w:t>According to the article</w:t>
      </w:r>
      <w:r>
        <w:rPr>
          <w:rFonts w:ascii="Arial" w:hAnsi="Arial" w:cs="Arial"/>
          <w:sz w:val="24"/>
          <w:szCs w:val="24"/>
        </w:rPr>
        <w:t xml:space="preserve"> 25 of the Constitution of the R</w:t>
      </w:r>
      <w:r w:rsidRPr="0003513B">
        <w:rPr>
          <w:rFonts w:ascii="Arial" w:hAnsi="Arial" w:cs="Arial"/>
          <w:sz w:val="24"/>
          <w:szCs w:val="24"/>
        </w:rPr>
        <w:t xml:space="preserve">epublic of Azerbaijan </w:t>
      </w:r>
      <w:r>
        <w:rPr>
          <w:rFonts w:ascii="Arial" w:hAnsi="Arial" w:cs="Arial"/>
          <w:sz w:val="24"/>
          <w:szCs w:val="24"/>
        </w:rPr>
        <w:t>all</w:t>
      </w:r>
      <w:r w:rsidRPr="0003513B">
        <w:rPr>
          <w:rFonts w:ascii="Arial" w:hAnsi="Arial" w:cs="Arial"/>
          <w:sz w:val="24"/>
          <w:szCs w:val="24"/>
        </w:rPr>
        <w:t xml:space="preserve"> people are equal with resp</w:t>
      </w:r>
      <w:r>
        <w:rPr>
          <w:rFonts w:ascii="Arial" w:hAnsi="Arial" w:cs="Arial"/>
          <w:sz w:val="24"/>
          <w:szCs w:val="24"/>
        </w:rPr>
        <w:t xml:space="preserve">ect to the law and law court. </w:t>
      </w:r>
      <w:r w:rsidRPr="0003513B">
        <w:rPr>
          <w:rFonts w:ascii="Arial" w:hAnsi="Arial" w:cs="Arial"/>
          <w:sz w:val="24"/>
          <w:szCs w:val="24"/>
        </w:rPr>
        <w:t xml:space="preserve">Men and women possess </w:t>
      </w:r>
      <w:r>
        <w:rPr>
          <w:rFonts w:ascii="Arial" w:hAnsi="Arial" w:cs="Arial"/>
          <w:sz w:val="24"/>
          <w:szCs w:val="24"/>
        </w:rPr>
        <w:t>equal rights and liberties.</w:t>
      </w:r>
      <w:r w:rsidRPr="0003513B">
        <w:rPr>
          <w:rFonts w:ascii="Arial" w:hAnsi="Arial" w:cs="Arial"/>
          <w:sz w:val="24"/>
          <w:szCs w:val="24"/>
        </w:rPr>
        <w:t xml:space="preserve"> The state guarantees equality of rights and liberties of everyone, irrespective of race, nationality, religion, language, sex, origin, financial position, occupation, political convictions, membership in political parties, trade unions and other public organizations. Rights and liberties of a person, citizen cannot be restricted due to race, nationality, religion, language, sex, origin, conviction, poli</w:t>
      </w:r>
      <w:r>
        <w:rPr>
          <w:rFonts w:ascii="Arial" w:hAnsi="Arial" w:cs="Arial"/>
          <w:sz w:val="24"/>
          <w:szCs w:val="24"/>
        </w:rPr>
        <w:t xml:space="preserve">tical and social belonging. </w:t>
      </w:r>
      <w:r w:rsidRPr="0003513B">
        <w:rPr>
          <w:rFonts w:ascii="Arial" w:hAnsi="Arial" w:cs="Arial"/>
          <w:sz w:val="24"/>
          <w:szCs w:val="24"/>
        </w:rPr>
        <w:t xml:space="preserve">Equal rights shall be provided for everyone in relationship to the state institutions making decisions on rights and responsibilities and those having the competencies of state authority. </w:t>
      </w:r>
    </w:p>
    <w:p w:rsidR="00C772EA" w:rsidRDefault="00C772EA" w:rsidP="00BA50D8">
      <w:pPr>
        <w:spacing w:after="0" w:line="240" w:lineRule="auto"/>
        <w:jc w:val="both"/>
        <w:rPr>
          <w:rFonts w:ascii="Arial" w:hAnsi="Arial" w:cs="Arial"/>
          <w:sz w:val="24"/>
          <w:szCs w:val="24"/>
        </w:rPr>
      </w:pPr>
    </w:p>
    <w:p w:rsidR="00C772EA" w:rsidRDefault="00C772EA" w:rsidP="00BA50D8">
      <w:pPr>
        <w:spacing w:after="0" w:line="240" w:lineRule="auto"/>
        <w:jc w:val="both"/>
        <w:rPr>
          <w:rFonts w:ascii="Arial" w:hAnsi="Arial" w:cs="Arial"/>
          <w:sz w:val="24"/>
          <w:szCs w:val="24"/>
        </w:rPr>
      </w:pPr>
      <w:r w:rsidRPr="00AE232D">
        <w:rPr>
          <w:rFonts w:ascii="Arial" w:hAnsi="Arial" w:cs="Arial"/>
          <w:sz w:val="24"/>
          <w:szCs w:val="24"/>
        </w:rPr>
        <w:t xml:space="preserve">According to the Article </w:t>
      </w:r>
      <w:r>
        <w:rPr>
          <w:rFonts w:ascii="Arial" w:hAnsi="Arial" w:cs="Arial"/>
          <w:sz w:val="24"/>
          <w:szCs w:val="24"/>
        </w:rPr>
        <w:t xml:space="preserve">54 of the </w:t>
      </w:r>
      <w:r w:rsidRPr="00AE232D">
        <w:rPr>
          <w:rFonts w:ascii="Arial" w:hAnsi="Arial" w:cs="Arial"/>
          <w:sz w:val="24"/>
          <w:szCs w:val="24"/>
        </w:rPr>
        <w:t>Constitution</w:t>
      </w:r>
      <w:r>
        <w:rPr>
          <w:rFonts w:ascii="Arial" w:hAnsi="Arial" w:cs="Arial"/>
          <w:sz w:val="24"/>
          <w:szCs w:val="24"/>
        </w:rPr>
        <w:t>, c</w:t>
      </w:r>
      <w:r w:rsidRPr="00AE232D">
        <w:rPr>
          <w:rFonts w:ascii="Arial" w:hAnsi="Arial" w:cs="Arial"/>
          <w:sz w:val="24"/>
          <w:szCs w:val="24"/>
        </w:rPr>
        <w:t xml:space="preserve">itizens of the Republic </w:t>
      </w:r>
      <w:r>
        <w:rPr>
          <w:rFonts w:ascii="Arial" w:hAnsi="Arial" w:cs="Arial"/>
          <w:sz w:val="24"/>
          <w:szCs w:val="24"/>
        </w:rPr>
        <w:t xml:space="preserve">of </w:t>
      </w:r>
      <w:r w:rsidRPr="00AE232D">
        <w:rPr>
          <w:rFonts w:ascii="Arial" w:hAnsi="Arial" w:cs="Arial"/>
          <w:sz w:val="24"/>
          <w:szCs w:val="24"/>
        </w:rPr>
        <w:t>Azerbaijan have the right to take part in political life of society and state without r</w:t>
      </w:r>
      <w:r>
        <w:rPr>
          <w:rFonts w:ascii="Arial" w:hAnsi="Arial" w:cs="Arial"/>
          <w:sz w:val="24"/>
          <w:szCs w:val="24"/>
        </w:rPr>
        <w:t xml:space="preserve">estrictions. </w:t>
      </w:r>
    </w:p>
    <w:p w:rsidR="00C772EA" w:rsidRDefault="00C772EA" w:rsidP="00BA50D8">
      <w:pPr>
        <w:spacing w:after="0" w:line="240" w:lineRule="auto"/>
        <w:jc w:val="both"/>
        <w:rPr>
          <w:rFonts w:ascii="Arial" w:hAnsi="Arial" w:cs="Arial"/>
          <w:sz w:val="24"/>
          <w:szCs w:val="24"/>
        </w:rPr>
      </w:pPr>
      <w:r w:rsidRPr="00AE232D">
        <w:rPr>
          <w:rFonts w:ascii="Arial" w:hAnsi="Arial" w:cs="Arial"/>
          <w:sz w:val="24"/>
          <w:szCs w:val="24"/>
        </w:rPr>
        <w:t xml:space="preserve">According to the Article </w:t>
      </w:r>
      <w:r>
        <w:rPr>
          <w:rFonts w:ascii="Arial" w:hAnsi="Arial" w:cs="Arial"/>
          <w:sz w:val="24"/>
          <w:szCs w:val="24"/>
        </w:rPr>
        <w:t xml:space="preserve">55 of the </w:t>
      </w:r>
      <w:r w:rsidRPr="00AE232D">
        <w:rPr>
          <w:rFonts w:ascii="Arial" w:hAnsi="Arial" w:cs="Arial"/>
          <w:sz w:val="24"/>
          <w:szCs w:val="24"/>
        </w:rPr>
        <w:t>Constitution</w:t>
      </w:r>
      <w:r>
        <w:rPr>
          <w:rFonts w:ascii="Arial" w:hAnsi="Arial" w:cs="Arial"/>
          <w:sz w:val="24"/>
          <w:szCs w:val="24"/>
        </w:rPr>
        <w:t>, c</w:t>
      </w:r>
      <w:r w:rsidRPr="00AE232D">
        <w:rPr>
          <w:rFonts w:ascii="Arial" w:hAnsi="Arial" w:cs="Arial"/>
          <w:sz w:val="24"/>
          <w:szCs w:val="24"/>
        </w:rPr>
        <w:t>itizens of the Republic</w:t>
      </w:r>
      <w:r>
        <w:rPr>
          <w:rFonts w:ascii="Arial" w:hAnsi="Arial" w:cs="Arial"/>
          <w:sz w:val="24"/>
          <w:szCs w:val="24"/>
        </w:rPr>
        <w:t xml:space="preserve"> of</w:t>
      </w:r>
      <w:r w:rsidRPr="00AE232D">
        <w:rPr>
          <w:rFonts w:ascii="Arial" w:hAnsi="Arial" w:cs="Arial"/>
          <w:sz w:val="24"/>
          <w:szCs w:val="24"/>
        </w:rPr>
        <w:t xml:space="preserve"> Azerbaijan have the right to take part in governing the state. They may exercise</w:t>
      </w:r>
      <w:r>
        <w:rPr>
          <w:rFonts w:ascii="Arial" w:hAnsi="Arial" w:cs="Arial"/>
          <w:sz w:val="24"/>
          <w:szCs w:val="24"/>
        </w:rPr>
        <w:t xml:space="preserve"> the</w:t>
      </w:r>
      <w:r w:rsidRPr="00AE232D">
        <w:rPr>
          <w:rFonts w:ascii="Arial" w:hAnsi="Arial" w:cs="Arial"/>
          <w:sz w:val="24"/>
          <w:szCs w:val="24"/>
        </w:rPr>
        <w:t xml:space="preserve"> said right themselves or through their representatives. </w:t>
      </w:r>
    </w:p>
    <w:p w:rsidR="00C772EA" w:rsidRDefault="00C772EA" w:rsidP="00BA50D8">
      <w:pPr>
        <w:spacing w:after="0" w:line="240" w:lineRule="auto"/>
        <w:jc w:val="both"/>
        <w:rPr>
          <w:rFonts w:ascii="Arial" w:hAnsi="Arial" w:cs="Arial"/>
          <w:sz w:val="24"/>
          <w:szCs w:val="24"/>
        </w:rPr>
      </w:pPr>
    </w:p>
    <w:p w:rsidR="00C772EA" w:rsidRDefault="00C772EA" w:rsidP="00BA50D8">
      <w:pPr>
        <w:spacing w:after="0" w:line="240" w:lineRule="auto"/>
        <w:jc w:val="both"/>
        <w:rPr>
          <w:rFonts w:ascii="Arial" w:hAnsi="Arial" w:cs="Arial"/>
          <w:sz w:val="24"/>
          <w:szCs w:val="24"/>
        </w:rPr>
      </w:pPr>
      <w:r w:rsidRPr="00AE232D">
        <w:rPr>
          <w:rFonts w:ascii="Arial" w:hAnsi="Arial" w:cs="Arial"/>
          <w:sz w:val="24"/>
          <w:szCs w:val="24"/>
        </w:rPr>
        <w:t xml:space="preserve">Citizens of the Republic </w:t>
      </w:r>
      <w:r>
        <w:rPr>
          <w:rFonts w:ascii="Arial" w:hAnsi="Arial" w:cs="Arial"/>
          <w:sz w:val="24"/>
          <w:szCs w:val="24"/>
        </w:rPr>
        <w:t xml:space="preserve">of </w:t>
      </w:r>
      <w:r w:rsidRPr="00AE232D">
        <w:rPr>
          <w:rFonts w:ascii="Arial" w:hAnsi="Arial" w:cs="Arial"/>
          <w:sz w:val="24"/>
          <w:szCs w:val="24"/>
        </w:rPr>
        <w:t xml:space="preserve">Azerbaijan have the right to work in governmental bodies. Officials of state bodies are appointed from citizens of the Azerbaijan Republic. Foreign citizens and stateless citizens may be employed into state organizations in an established order. </w:t>
      </w:r>
    </w:p>
    <w:p w:rsidR="00C772EA" w:rsidRDefault="00C772EA" w:rsidP="00BA50D8">
      <w:pPr>
        <w:spacing w:after="0" w:line="240" w:lineRule="auto"/>
        <w:jc w:val="both"/>
        <w:rPr>
          <w:rFonts w:ascii="Arial" w:hAnsi="Arial" w:cs="Arial"/>
          <w:sz w:val="24"/>
          <w:szCs w:val="24"/>
        </w:rPr>
      </w:pPr>
    </w:p>
    <w:p w:rsidR="00C772EA" w:rsidRPr="009B19BE" w:rsidRDefault="00C772EA" w:rsidP="00BA50D8">
      <w:pPr>
        <w:shd w:val="clear" w:color="auto" w:fill="FFFFFF"/>
        <w:spacing w:after="0" w:line="240" w:lineRule="auto"/>
        <w:jc w:val="both"/>
        <w:rPr>
          <w:rFonts w:ascii="Arial" w:hAnsi="Arial" w:cs="Arial"/>
          <w:sz w:val="24"/>
          <w:szCs w:val="24"/>
        </w:rPr>
      </w:pPr>
      <w:r>
        <w:rPr>
          <w:rFonts w:ascii="Arial" w:hAnsi="Arial" w:cs="Arial"/>
          <w:sz w:val="24"/>
          <w:szCs w:val="24"/>
        </w:rPr>
        <w:t>T</w:t>
      </w:r>
      <w:r w:rsidRPr="009B19BE">
        <w:rPr>
          <w:rFonts w:ascii="Arial" w:hAnsi="Arial" w:cs="Arial"/>
          <w:sz w:val="24"/>
          <w:szCs w:val="24"/>
        </w:rPr>
        <w:t xml:space="preserve">he Law on Public Participation </w:t>
      </w:r>
      <w:r>
        <w:rPr>
          <w:rFonts w:ascii="Arial" w:hAnsi="Arial" w:cs="Arial"/>
          <w:sz w:val="24"/>
          <w:szCs w:val="24"/>
        </w:rPr>
        <w:t xml:space="preserve">of the Republic of Azerbaijan </w:t>
      </w:r>
      <w:r w:rsidRPr="009B19BE">
        <w:rPr>
          <w:rFonts w:ascii="Arial" w:hAnsi="Arial" w:cs="Arial"/>
          <w:sz w:val="24"/>
          <w:szCs w:val="24"/>
        </w:rPr>
        <w:t>adopted on 14th January 2014</w:t>
      </w:r>
      <w:r>
        <w:rPr>
          <w:rFonts w:ascii="Arial" w:hAnsi="Arial" w:cs="Arial"/>
          <w:sz w:val="24"/>
          <w:szCs w:val="24"/>
        </w:rPr>
        <w:t xml:space="preserve"> (</w:t>
      </w:r>
      <w:r w:rsidRPr="009B19BE">
        <w:rPr>
          <w:rFonts w:ascii="Arial" w:hAnsi="Arial" w:cs="Arial"/>
          <w:sz w:val="24"/>
          <w:szCs w:val="24"/>
        </w:rPr>
        <w:t>effective since 1st June 2014</w:t>
      </w:r>
      <w:r>
        <w:rPr>
          <w:rFonts w:ascii="Arial" w:hAnsi="Arial" w:cs="Arial"/>
          <w:sz w:val="24"/>
          <w:szCs w:val="24"/>
        </w:rPr>
        <w:t>)</w:t>
      </w:r>
      <w:r w:rsidRPr="009B19BE">
        <w:rPr>
          <w:rFonts w:ascii="Arial" w:hAnsi="Arial" w:cs="Arial"/>
          <w:sz w:val="24"/>
          <w:szCs w:val="24"/>
        </w:rPr>
        <w:t xml:space="preserve"> requires state bodies establish public councils and support their activities for the purpose of close participation of civil society representatives in the work of state bodies. This kind of council and cooperation networks </w:t>
      </w:r>
      <w:r>
        <w:rPr>
          <w:rFonts w:ascii="Arial" w:hAnsi="Arial" w:cs="Arial"/>
          <w:sz w:val="24"/>
          <w:szCs w:val="24"/>
        </w:rPr>
        <w:t xml:space="preserve">have been </w:t>
      </w:r>
      <w:r w:rsidRPr="009B19BE">
        <w:rPr>
          <w:rFonts w:ascii="Arial" w:hAnsi="Arial" w:cs="Arial"/>
          <w:sz w:val="24"/>
          <w:szCs w:val="24"/>
        </w:rPr>
        <w:t xml:space="preserve">established by the </w:t>
      </w:r>
      <w:r>
        <w:rPr>
          <w:rFonts w:ascii="Arial" w:hAnsi="Arial" w:cs="Arial"/>
          <w:sz w:val="24"/>
          <w:szCs w:val="24"/>
        </w:rPr>
        <w:t>M</w:t>
      </w:r>
      <w:r w:rsidRPr="009B19BE">
        <w:rPr>
          <w:rFonts w:ascii="Arial" w:hAnsi="Arial" w:cs="Arial"/>
          <w:sz w:val="24"/>
          <w:szCs w:val="24"/>
        </w:rPr>
        <w:t>inistr</w:t>
      </w:r>
      <w:r>
        <w:rPr>
          <w:rFonts w:ascii="Arial" w:hAnsi="Arial" w:cs="Arial"/>
          <w:sz w:val="24"/>
          <w:szCs w:val="24"/>
        </w:rPr>
        <w:t>ies</w:t>
      </w:r>
      <w:r w:rsidRPr="009B19BE">
        <w:rPr>
          <w:rFonts w:ascii="Arial" w:hAnsi="Arial" w:cs="Arial"/>
          <w:sz w:val="24"/>
          <w:szCs w:val="24"/>
        </w:rPr>
        <w:t xml:space="preserve"> of </w:t>
      </w:r>
      <w:r>
        <w:rPr>
          <w:rFonts w:ascii="Arial" w:hAnsi="Arial" w:cs="Arial"/>
          <w:sz w:val="24"/>
          <w:szCs w:val="24"/>
        </w:rPr>
        <w:t>Y</w:t>
      </w:r>
      <w:r w:rsidRPr="009B19BE">
        <w:rPr>
          <w:rFonts w:ascii="Arial" w:hAnsi="Arial" w:cs="Arial"/>
          <w:sz w:val="24"/>
          <w:szCs w:val="24"/>
        </w:rPr>
        <w:t xml:space="preserve">outh and sport, </w:t>
      </w:r>
      <w:r>
        <w:rPr>
          <w:rFonts w:ascii="Arial" w:hAnsi="Arial" w:cs="Arial"/>
          <w:sz w:val="24"/>
          <w:szCs w:val="24"/>
        </w:rPr>
        <w:t>J</w:t>
      </w:r>
      <w:r w:rsidRPr="009B19BE">
        <w:rPr>
          <w:rFonts w:ascii="Arial" w:hAnsi="Arial" w:cs="Arial"/>
          <w:sz w:val="24"/>
          <w:szCs w:val="24"/>
        </w:rPr>
        <w:t xml:space="preserve">ustice, </w:t>
      </w:r>
      <w:proofErr w:type="spellStart"/>
      <w:r>
        <w:rPr>
          <w:rFonts w:ascii="Arial" w:hAnsi="Arial" w:cs="Arial"/>
          <w:sz w:val="24"/>
          <w:szCs w:val="24"/>
        </w:rPr>
        <w:t>L</w:t>
      </w:r>
      <w:r w:rsidRPr="009B19BE">
        <w:rPr>
          <w:rFonts w:ascii="Arial" w:hAnsi="Arial" w:cs="Arial"/>
          <w:sz w:val="24"/>
          <w:szCs w:val="24"/>
        </w:rPr>
        <w:t>abour</w:t>
      </w:r>
      <w:proofErr w:type="spellEnd"/>
      <w:r w:rsidRPr="009B19BE">
        <w:rPr>
          <w:rFonts w:ascii="Arial" w:hAnsi="Arial" w:cs="Arial"/>
          <w:sz w:val="24"/>
          <w:szCs w:val="24"/>
        </w:rPr>
        <w:t xml:space="preserve"> and social protection of population, </w:t>
      </w:r>
      <w:r>
        <w:rPr>
          <w:rFonts w:ascii="Arial" w:hAnsi="Arial" w:cs="Arial"/>
          <w:sz w:val="24"/>
          <w:szCs w:val="24"/>
        </w:rPr>
        <w:t>E</w:t>
      </w:r>
      <w:r w:rsidRPr="009B19BE">
        <w:rPr>
          <w:rFonts w:ascii="Arial" w:hAnsi="Arial" w:cs="Arial"/>
          <w:sz w:val="24"/>
          <w:szCs w:val="24"/>
        </w:rPr>
        <w:t xml:space="preserve">nvironment and natural resources, the State Agency for Public Services and Social Innovation </w:t>
      </w:r>
      <w:r>
        <w:rPr>
          <w:rFonts w:ascii="Arial" w:hAnsi="Arial" w:cs="Arial"/>
          <w:sz w:val="24"/>
          <w:szCs w:val="24"/>
        </w:rPr>
        <w:t>under</w:t>
      </w:r>
      <w:r w:rsidRPr="009B19BE">
        <w:rPr>
          <w:rFonts w:ascii="Arial" w:hAnsi="Arial" w:cs="Arial"/>
          <w:sz w:val="24"/>
          <w:szCs w:val="24"/>
        </w:rPr>
        <w:t xml:space="preserve"> the President of the Republic of Azerbaijan, the State Social Protection Fund and other state authorities.</w:t>
      </w:r>
    </w:p>
    <w:p w:rsidR="00C772EA" w:rsidRDefault="00C772EA" w:rsidP="00BA50D8">
      <w:pPr>
        <w:spacing w:after="0" w:line="240" w:lineRule="auto"/>
        <w:jc w:val="both"/>
        <w:rPr>
          <w:rFonts w:ascii="Arial" w:hAnsi="Arial" w:cs="Arial"/>
          <w:sz w:val="24"/>
          <w:szCs w:val="24"/>
        </w:rPr>
      </w:pPr>
    </w:p>
    <w:p w:rsidR="00C772EA" w:rsidRDefault="00C772EA" w:rsidP="00BA50D8">
      <w:pPr>
        <w:spacing w:after="0" w:line="240" w:lineRule="auto"/>
        <w:jc w:val="both"/>
        <w:rPr>
          <w:rFonts w:ascii="Arial" w:hAnsi="Arial" w:cs="Arial"/>
          <w:sz w:val="24"/>
          <w:szCs w:val="24"/>
          <w:shd w:val="clear" w:color="auto" w:fill="FFFFFF"/>
        </w:rPr>
      </w:pPr>
      <w:r w:rsidRPr="009B19BE">
        <w:rPr>
          <w:rFonts w:ascii="Arial" w:hAnsi="Arial" w:cs="Arial"/>
          <w:sz w:val="24"/>
          <w:szCs w:val="24"/>
        </w:rPr>
        <w:t xml:space="preserve">The issue of the participation of national minorities in public and political life </w:t>
      </w:r>
      <w:r>
        <w:rPr>
          <w:rFonts w:ascii="Arial" w:hAnsi="Arial" w:cs="Arial"/>
          <w:sz w:val="24"/>
          <w:szCs w:val="24"/>
        </w:rPr>
        <w:t>is</w:t>
      </w:r>
      <w:r w:rsidRPr="009B19BE">
        <w:rPr>
          <w:rFonts w:ascii="Arial" w:hAnsi="Arial" w:cs="Arial"/>
          <w:sz w:val="24"/>
          <w:szCs w:val="24"/>
        </w:rPr>
        <w:t xml:space="preserve"> reflected in t</w:t>
      </w:r>
      <w:r w:rsidRPr="009B19BE">
        <w:rPr>
          <w:rFonts w:ascii="Arial" w:hAnsi="Arial" w:cs="Arial"/>
          <w:sz w:val="24"/>
          <w:szCs w:val="24"/>
          <w:shd w:val="clear" w:color="auto" w:fill="FFFFFF"/>
        </w:rPr>
        <w:t xml:space="preserve">he Decree of the President of the Republic of Azerbaijan on 16 September 1992 "On protection rights and freedoms, state support of development of language and culture of national minorities and ethnic groups living in Azerbaijan" aimed at further </w:t>
      </w:r>
      <w:r>
        <w:rPr>
          <w:rFonts w:ascii="Arial" w:hAnsi="Arial" w:cs="Arial"/>
          <w:sz w:val="24"/>
          <w:szCs w:val="24"/>
          <w:shd w:val="clear" w:color="auto" w:fill="FFFFFF"/>
        </w:rPr>
        <w:t>improving</w:t>
      </w:r>
      <w:r w:rsidRPr="009B19BE">
        <w:rPr>
          <w:rFonts w:ascii="Arial" w:hAnsi="Arial" w:cs="Arial"/>
          <w:sz w:val="24"/>
          <w:szCs w:val="24"/>
          <w:shd w:val="clear" w:color="auto" w:fill="FFFFFF"/>
        </w:rPr>
        <w:t xml:space="preserve"> relations between minorities and increasing </w:t>
      </w:r>
      <w:r>
        <w:rPr>
          <w:rFonts w:ascii="Arial" w:hAnsi="Arial" w:cs="Arial"/>
          <w:sz w:val="24"/>
          <w:szCs w:val="24"/>
          <w:shd w:val="clear" w:color="auto" w:fill="FFFFFF"/>
        </w:rPr>
        <w:t xml:space="preserve">the </w:t>
      </w:r>
      <w:r w:rsidRPr="009B19BE">
        <w:rPr>
          <w:rFonts w:ascii="Arial" w:hAnsi="Arial" w:cs="Arial"/>
          <w:sz w:val="24"/>
          <w:szCs w:val="24"/>
          <w:shd w:val="clear" w:color="auto" w:fill="FFFFFF"/>
        </w:rPr>
        <w:t>level of their involv</w:t>
      </w:r>
      <w:r>
        <w:rPr>
          <w:rFonts w:ascii="Arial" w:hAnsi="Arial" w:cs="Arial"/>
          <w:sz w:val="24"/>
          <w:szCs w:val="24"/>
          <w:shd w:val="clear" w:color="auto" w:fill="FFFFFF"/>
        </w:rPr>
        <w:t xml:space="preserve">ement in </w:t>
      </w:r>
      <w:r w:rsidRPr="009B19BE">
        <w:rPr>
          <w:rFonts w:ascii="Arial" w:hAnsi="Arial" w:cs="Arial"/>
          <w:sz w:val="24"/>
          <w:szCs w:val="24"/>
          <w:shd w:val="clear" w:color="auto" w:fill="FFFFFF"/>
        </w:rPr>
        <w:t>legal state</w:t>
      </w:r>
      <w:r>
        <w:rPr>
          <w:rFonts w:ascii="Arial" w:hAnsi="Arial" w:cs="Arial"/>
          <w:sz w:val="24"/>
          <w:szCs w:val="24"/>
          <w:shd w:val="clear" w:color="auto" w:fill="FFFFFF"/>
        </w:rPr>
        <w:t>-building</w:t>
      </w:r>
      <w:r w:rsidRPr="009B19BE">
        <w:rPr>
          <w:rFonts w:ascii="Arial" w:hAnsi="Arial" w:cs="Arial"/>
          <w:sz w:val="24"/>
          <w:szCs w:val="24"/>
          <w:shd w:val="clear" w:color="auto" w:fill="FFFFFF"/>
        </w:rPr>
        <w:t>.</w:t>
      </w:r>
    </w:p>
    <w:p w:rsidR="00C772EA" w:rsidRPr="009B19BE" w:rsidRDefault="00C772EA" w:rsidP="00BA50D8">
      <w:pPr>
        <w:spacing w:after="0" w:line="240" w:lineRule="auto"/>
        <w:jc w:val="both"/>
        <w:rPr>
          <w:rFonts w:ascii="Arial" w:hAnsi="Arial" w:cs="Arial"/>
          <w:sz w:val="24"/>
          <w:szCs w:val="24"/>
          <w:shd w:val="clear" w:color="auto" w:fill="FFFFFF"/>
        </w:rPr>
      </w:pPr>
    </w:p>
    <w:p w:rsidR="00C772EA" w:rsidRDefault="00C772EA" w:rsidP="00BA50D8">
      <w:pPr>
        <w:spacing w:after="0" w:line="240" w:lineRule="auto"/>
        <w:jc w:val="both"/>
        <w:rPr>
          <w:rFonts w:ascii="Arial" w:hAnsi="Arial" w:cs="Arial"/>
          <w:sz w:val="24"/>
          <w:szCs w:val="24"/>
        </w:rPr>
      </w:pPr>
      <w:r>
        <w:rPr>
          <w:rFonts w:ascii="Arial" w:hAnsi="Arial" w:cs="Arial"/>
          <w:sz w:val="24"/>
          <w:szCs w:val="24"/>
        </w:rPr>
        <w:t xml:space="preserve">National minorities are widely represented in state structures of Azerbaijan. In the areas densely populated by national minorities, representatives of the local population hold leading positions in </w:t>
      </w:r>
      <w:proofErr w:type="gramStart"/>
      <w:r>
        <w:rPr>
          <w:rFonts w:ascii="Arial" w:hAnsi="Arial" w:cs="Arial"/>
          <w:sz w:val="24"/>
          <w:szCs w:val="24"/>
        </w:rPr>
        <w:t>local</w:t>
      </w:r>
      <w:proofErr w:type="gramEnd"/>
      <w:r>
        <w:rPr>
          <w:rFonts w:ascii="Arial" w:hAnsi="Arial" w:cs="Arial"/>
          <w:sz w:val="24"/>
          <w:szCs w:val="24"/>
        </w:rPr>
        <w:t xml:space="preserve"> authorities, institutions of local government and other structures. Persons belonging to national minorities work in Executive Office of the President of Azerbaijan, in Parliament, in Cabinet of Ministers, in Constitutional court, Central Election Commission, law-enforcement bodies and other state structures.  </w:t>
      </w:r>
    </w:p>
    <w:p w:rsidR="00C772EA" w:rsidRDefault="00C772EA" w:rsidP="00BA50D8">
      <w:pPr>
        <w:spacing w:after="0" w:line="240" w:lineRule="auto"/>
        <w:jc w:val="both"/>
        <w:rPr>
          <w:rFonts w:ascii="Arial" w:hAnsi="Arial" w:cs="Arial"/>
          <w:sz w:val="24"/>
          <w:szCs w:val="24"/>
        </w:rPr>
      </w:pPr>
    </w:p>
    <w:p w:rsidR="00C772EA" w:rsidRPr="003A5289" w:rsidRDefault="00C772EA" w:rsidP="00BA50D8">
      <w:pPr>
        <w:spacing w:after="0" w:line="240" w:lineRule="auto"/>
        <w:jc w:val="both"/>
        <w:rPr>
          <w:rFonts w:ascii="Arial" w:hAnsi="Arial" w:cs="Arial"/>
          <w:color w:val="000000"/>
          <w:sz w:val="24"/>
          <w:szCs w:val="24"/>
        </w:rPr>
      </w:pPr>
      <w:r>
        <w:rPr>
          <w:rFonts w:ascii="Arial" w:hAnsi="Arial" w:cs="Arial"/>
          <w:color w:val="000000"/>
          <w:sz w:val="24"/>
          <w:szCs w:val="24"/>
        </w:rPr>
        <w:t>With regard to the participation of women in political life it is necessary to mention that c</w:t>
      </w:r>
      <w:r w:rsidRPr="003A5289">
        <w:rPr>
          <w:rFonts w:ascii="Arial" w:hAnsi="Arial" w:cs="Arial"/>
          <w:color w:val="000000"/>
          <w:sz w:val="24"/>
          <w:szCs w:val="24"/>
        </w:rPr>
        <w:t>urrently the number of female members of Parliament</w:t>
      </w:r>
      <w:r w:rsidRPr="003A5289">
        <w:rPr>
          <w:rFonts w:ascii="Arial" w:hAnsi="Arial" w:cs="Arial"/>
          <w:b/>
          <w:bCs/>
          <w:color w:val="000000"/>
          <w:sz w:val="24"/>
          <w:szCs w:val="24"/>
        </w:rPr>
        <w:t> </w:t>
      </w:r>
      <w:r w:rsidRPr="003A5289">
        <w:rPr>
          <w:rFonts w:ascii="Arial" w:hAnsi="Arial" w:cs="Arial"/>
          <w:color w:val="000000"/>
          <w:sz w:val="24"/>
          <w:szCs w:val="24"/>
        </w:rPr>
        <w:t>is 21</w:t>
      </w:r>
      <w:r>
        <w:rPr>
          <w:rFonts w:ascii="Arial" w:hAnsi="Arial" w:cs="Arial"/>
          <w:color w:val="000000"/>
          <w:sz w:val="24"/>
          <w:szCs w:val="24"/>
        </w:rPr>
        <w:t xml:space="preserve"> (2017)</w:t>
      </w:r>
      <w:r w:rsidRPr="003A5289">
        <w:rPr>
          <w:rFonts w:ascii="Arial" w:hAnsi="Arial" w:cs="Arial"/>
          <w:color w:val="000000"/>
          <w:sz w:val="24"/>
          <w:szCs w:val="24"/>
        </w:rPr>
        <w:t>.</w:t>
      </w:r>
      <w:r>
        <w:rPr>
          <w:rFonts w:ascii="Arial" w:hAnsi="Arial" w:cs="Arial"/>
          <w:color w:val="000000"/>
          <w:sz w:val="24"/>
          <w:szCs w:val="24"/>
        </w:rPr>
        <w:t xml:space="preserve"> </w:t>
      </w:r>
      <w:r w:rsidRPr="003A5289">
        <w:rPr>
          <w:rFonts w:ascii="Arial" w:hAnsi="Arial" w:cs="Arial"/>
          <w:color w:val="000000"/>
          <w:sz w:val="24"/>
          <w:szCs w:val="24"/>
        </w:rPr>
        <w:t>The representation of women in decision-making as of December 2016 is as following: </w:t>
      </w:r>
    </w:p>
    <w:p w:rsidR="00C772EA" w:rsidRPr="003A5289" w:rsidRDefault="00C772EA" w:rsidP="00BA50D8">
      <w:pPr>
        <w:numPr>
          <w:ilvl w:val="0"/>
          <w:numId w:val="9"/>
        </w:numPr>
        <w:spacing w:after="0" w:line="240" w:lineRule="auto"/>
        <w:jc w:val="both"/>
        <w:rPr>
          <w:rFonts w:ascii="Arial" w:hAnsi="Arial" w:cs="Arial"/>
          <w:color w:val="000000"/>
          <w:sz w:val="24"/>
          <w:szCs w:val="24"/>
        </w:rPr>
      </w:pPr>
      <w:r w:rsidRPr="003A5289">
        <w:rPr>
          <w:rFonts w:ascii="Arial" w:hAnsi="Arial" w:cs="Arial"/>
          <w:color w:val="000000"/>
          <w:sz w:val="24"/>
          <w:szCs w:val="24"/>
        </w:rPr>
        <w:t>1 Head of Executive Power</w:t>
      </w:r>
    </w:p>
    <w:p w:rsidR="00C772EA" w:rsidRPr="003A5289" w:rsidRDefault="00C772EA" w:rsidP="00BA50D8">
      <w:pPr>
        <w:numPr>
          <w:ilvl w:val="0"/>
          <w:numId w:val="9"/>
        </w:numPr>
        <w:spacing w:after="0" w:line="240" w:lineRule="auto"/>
        <w:jc w:val="both"/>
        <w:rPr>
          <w:rFonts w:ascii="Arial" w:hAnsi="Arial" w:cs="Arial"/>
          <w:color w:val="000000"/>
          <w:sz w:val="24"/>
          <w:szCs w:val="24"/>
        </w:rPr>
      </w:pPr>
      <w:r w:rsidRPr="003A5289">
        <w:rPr>
          <w:rFonts w:ascii="Arial" w:hAnsi="Arial" w:cs="Arial"/>
          <w:color w:val="000000"/>
          <w:sz w:val="24"/>
          <w:szCs w:val="24"/>
        </w:rPr>
        <w:lastRenderedPageBreak/>
        <w:t>79 Deputy Heads of the Executive Powers in the Districts of Azerbaijan </w:t>
      </w:r>
    </w:p>
    <w:p w:rsidR="00C772EA" w:rsidRPr="003A5289" w:rsidRDefault="00C772EA" w:rsidP="00BA50D8">
      <w:pPr>
        <w:numPr>
          <w:ilvl w:val="0"/>
          <w:numId w:val="9"/>
        </w:numPr>
        <w:spacing w:after="0" w:line="240" w:lineRule="auto"/>
        <w:jc w:val="both"/>
        <w:rPr>
          <w:rFonts w:ascii="Arial" w:hAnsi="Arial" w:cs="Arial"/>
          <w:color w:val="000000"/>
          <w:sz w:val="24"/>
          <w:szCs w:val="24"/>
        </w:rPr>
      </w:pPr>
      <w:r w:rsidRPr="003A5289">
        <w:rPr>
          <w:rFonts w:ascii="Arial" w:hAnsi="Arial" w:cs="Arial"/>
          <w:color w:val="000000"/>
          <w:sz w:val="24"/>
          <w:szCs w:val="24"/>
        </w:rPr>
        <w:t>35% of Members of Municipalities</w:t>
      </w:r>
    </w:p>
    <w:p w:rsidR="00C772EA" w:rsidRPr="003A5289" w:rsidRDefault="00C772EA" w:rsidP="00BA50D8">
      <w:pPr>
        <w:numPr>
          <w:ilvl w:val="0"/>
          <w:numId w:val="9"/>
        </w:numPr>
        <w:spacing w:after="0" w:line="240" w:lineRule="auto"/>
        <w:jc w:val="both"/>
        <w:rPr>
          <w:rFonts w:ascii="Arial" w:hAnsi="Arial" w:cs="Arial"/>
          <w:color w:val="000000"/>
          <w:sz w:val="24"/>
          <w:szCs w:val="24"/>
        </w:rPr>
      </w:pPr>
      <w:r w:rsidRPr="003A5289">
        <w:rPr>
          <w:rFonts w:ascii="Arial" w:hAnsi="Arial" w:cs="Arial"/>
          <w:color w:val="000000"/>
          <w:sz w:val="24"/>
          <w:szCs w:val="24"/>
        </w:rPr>
        <w:t>29% chairs of Members of Municipalities</w:t>
      </w:r>
    </w:p>
    <w:p w:rsidR="00C772EA" w:rsidRPr="003A5289" w:rsidRDefault="00C772EA" w:rsidP="00BA50D8">
      <w:pPr>
        <w:numPr>
          <w:ilvl w:val="0"/>
          <w:numId w:val="9"/>
        </w:numPr>
        <w:spacing w:after="0" w:line="240" w:lineRule="auto"/>
        <w:jc w:val="both"/>
        <w:rPr>
          <w:rFonts w:ascii="Arial" w:hAnsi="Arial" w:cs="Arial"/>
          <w:color w:val="000000"/>
          <w:sz w:val="24"/>
          <w:szCs w:val="24"/>
        </w:rPr>
      </w:pPr>
      <w:r w:rsidRPr="003A5289">
        <w:rPr>
          <w:rFonts w:ascii="Arial" w:hAnsi="Arial" w:cs="Arial"/>
          <w:color w:val="000000"/>
          <w:sz w:val="24"/>
          <w:szCs w:val="24"/>
        </w:rPr>
        <w:t>1 Deputy Chair of the Parliament (out of 3)</w:t>
      </w:r>
    </w:p>
    <w:p w:rsidR="00C772EA" w:rsidRPr="003A5289" w:rsidRDefault="00C772EA" w:rsidP="00BA50D8">
      <w:pPr>
        <w:numPr>
          <w:ilvl w:val="0"/>
          <w:numId w:val="9"/>
        </w:numPr>
        <w:spacing w:after="0" w:line="240" w:lineRule="auto"/>
        <w:jc w:val="both"/>
        <w:rPr>
          <w:rFonts w:ascii="Arial" w:hAnsi="Arial" w:cs="Arial"/>
          <w:color w:val="000000"/>
          <w:sz w:val="24"/>
          <w:szCs w:val="24"/>
        </w:rPr>
      </w:pPr>
      <w:r w:rsidRPr="003A5289">
        <w:rPr>
          <w:rFonts w:ascii="Arial" w:hAnsi="Arial" w:cs="Arial"/>
          <w:color w:val="000000"/>
          <w:sz w:val="24"/>
          <w:szCs w:val="24"/>
        </w:rPr>
        <w:t>21 Members of the Parliament (out of 125)</w:t>
      </w:r>
    </w:p>
    <w:p w:rsidR="00C772EA" w:rsidRPr="003A5289" w:rsidRDefault="00C772EA" w:rsidP="00BA50D8">
      <w:pPr>
        <w:numPr>
          <w:ilvl w:val="0"/>
          <w:numId w:val="9"/>
        </w:numPr>
        <w:spacing w:after="0" w:line="240" w:lineRule="auto"/>
        <w:jc w:val="both"/>
        <w:rPr>
          <w:rFonts w:ascii="Arial" w:hAnsi="Arial" w:cs="Arial"/>
          <w:color w:val="000000"/>
          <w:sz w:val="24"/>
          <w:szCs w:val="24"/>
        </w:rPr>
      </w:pPr>
      <w:r w:rsidRPr="003A5289">
        <w:rPr>
          <w:rFonts w:ascii="Arial" w:hAnsi="Arial" w:cs="Arial"/>
          <w:color w:val="000000"/>
          <w:sz w:val="24"/>
          <w:szCs w:val="24"/>
        </w:rPr>
        <w:t>1 Co-Chair of the Chamber of Auditors (out of 3)</w:t>
      </w:r>
    </w:p>
    <w:p w:rsidR="00C772EA" w:rsidRPr="003A5289" w:rsidRDefault="00C772EA" w:rsidP="00BA50D8">
      <w:pPr>
        <w:numPr>
          <w:ilvl w:val="0"/>
          <w:numId w:val="9"/>
        </w:numPr>
        <w:spacing w:after="0" w:line="240" w:lineRule="auto"/>
        <w:jc w:val="both"/>
        <w:rPr>
          <w:rFonts w:ascii="Arial" w:hAnsi="Arial" w:cs="Arial"/>
          <w:color w:val="000000"/>
          <w:sz w:val="24"/>
          <w:szCs w:val="24"/>
        </w:rPr>
      </w:pPr>
      <w:r w:rsidRPr="003A5289">
        <w:rPr>
          <w:rFonts w:ascii="Arial" w:hAnsi="Arial" w:cs="Arial"/>
          <w:color w:val="000000"/>
          <w:sz w:val="24"/>
          <w:szCs w:val="24"/>
        </w:rPr>
        <w:t>Chair of the State Committee for Family, Women and Children Affairs</w:t>
      </w:r>
    </w:p>
    <w:p w:rsidR="00C772EA" w:rsidRPr="003A5289" w:rsidRDefault="00C772EA" w:rsidP="00BA50D8">
      <w:pPr>
        <w:numPr>
          <w:ilvl w:val="0"/>
          <w:numId w:val="9"/>
        </w:numPr>
        <w:spacing w:after="0" w:line="240" w:lineRule="auto"/>
        <w:jc w:val="both"/>
        <w:rPr>
          <w:rFonts w:ascii="Arial" w:hAnsi="Arial" w:cs="Arial"/>
          <w:color w:val="000000"/>
          <w:sz w:val="24"/>
          <w:szCs w:val="24"/>
        </w:rPr>
      </w:pPr>
      <w:r w:rsidRPr="003A5289">
        <w:rPr>
          <w:rFonts w:ascii="Arial" w:hAnsi="Arial" w:cs="Arial"/>
          <w:color w:val="000000"/>
          <w:sz w:val="24"/>
          <w:szCs w:val="24"/>
        </w:rPr>
        <w:t xml:space="preserve"> Chair of the State Committee for Family, Women and Children Affairs of the </w:t>
      </w:r>
      <w:proofErr w:type="spellStart"/>
      <w:r w:rsidRPr="003A5289">
        <w:rPr>
          <w:rFonts w:ascii="Arial" w:hAnsi="Arial" w:cs="Arial"/>
          <w:color w:val="000000"/>
          <w:sz w:val="24"/>
          <w:szCs w:val="24"/>
        </w:rPr>
        <w:t>Nakhchivan</w:t>
      </w:r>
      <w:proofErr w:type="spellEnd"/>
      <w:r w:rsidRPr="003A5289">
        <w:rPr>
          <w:rFonts w:ascii="Arial" w:hAnsi="Arial" w:cs="Arial"/>
          <w:color w:val="000000"/>
          <w:sz w:val="24"/>
          <w:szCs w:val="24"/>
        </w:rPr>
        <w:t>  Autonomous Republic</w:t>
      </w:r>
    </w:p>
    <w:p w:rsidR="00C772EA" w:rsidRPr="003A5289" w:rsidRDefault="00C772EA" w:rsidP="00BA50D8">
      <w:pPr>
        <w:numPr>
          <w:ilvl w:val="0"/>
          <w:numId w:val="9"/>
        </w:numPr>
        <w:spacing w:after="0" w:line="240" w:lineRule="auto"/>
        <w:jc w:val="both"/>
        <w:rPr>
          <w:rFonts w:ascii="Arial" w:hAnsi="Arial" w:cs="Arial"/>
          <w:color w:val="000000"/>
          <w:sz w:val="24"/>
          <w:szCs w:val="24"/>
        </w:rPr>
      </w:pPr>
      <w:r w:rsidRPr="003A5289">
        <w:rPr>
          <w:rFonts w:ascii="Arial" w:hAnsi="Arial" w:cs="Arial"/>
          <w:color w:val="000000"/>
          <w:sz w:val="24"/>
          <w:szCs w:val="24"/>
        </w:rPr>
        <w:t xml:space="preserve">Chair of the Board of Directors </w:t>
      </w:r>
      <w:r>
        <w:rPr>
          <w:rFonts w:ascii="Arial" w:hAnsi="Arial" w:cs="Arial"/>
          <w:color w:val="000000"/>
          <w:sz w:val="24"/>
          <w:szCs w:val="24"/>
        </w:rPr>
        <w:t>of</w:t>
      </w:r>
      <w:r w:rsidRPr="003A5289">
        <w:rPr>
          <w:rFonts w:ascii="Arial" w:hAnsi="Arial" w:cs="Arial"/>
          <w:color w:val="000000"/>
          <w:sz w:val="24"/>
          <w:szCs w:val="24"/>
        </w:rPr>
        <w:t xml:space="preserve"> the State Exam</w:t>
      </w:r>
      <w:r>
        <w:rPr>
          <w:rFonts w:ascii="Arial" w:hAnsi="Arial" w:cs="Arial"/>
          <w:color w:val="000000"/>
          <w:sz w:val="24"/>
          <w:szCs w:val="24"/>
        </w:rPr>
        <w:t>ination</w:t>
      </w:r>
      <w:r w:rsidRPr="003A5289">
        <w:rPr>
          <w:rFonts w:ascii="Arial" w:hAnsi="Arial" w:cs="Arial"/>
          <w:color w:val="000000"/>
          <w:sz w:val="24"/>
          <w:szCs w:val="24"/>
        </w:rPr>
        <w:t xml:space="preserve"> Center </w:t>
      </w:r>
    </w:p>
    <w:p w:rsidR="00C772EA" w:rsidRPr="003A5289" w:rsidRDefault="00C772EA" w:rsidP="00BA50D8">
      <w:pPr>
        <w:numPr>
          <w:ilvl w:val="0"/>
          <w:numId w:val="9"/>
        </w:numPr>
        <w:spacing w:after="0" w:line="240" w:lineRule="auto"/>
        <w:jc w:val="both"/>
        <w:rPr>
          <w:rFonts w:ascii="Arial" w:hAnsi="Arial" w:cs="Arial"/>
          <w:color w:val="000000"/>
          <w:sz w:val="24"/>
          <w:szCs w:val="24"/>
        </w:rPr>
      </w:pPr>
      <w:r w:rsidRPr="003A5289">
        <w:rPr>
          <w:rFonts w:ascii="Arial" w:hAnsi="Arial" w:cs="Arial"/>
          <w:color w:val="000000"/>
          <w:sz w:val="24"/>
          <w:szCs w:val="24"/>
        </w:rPr>
        <w:t xml:space="preserve">The Commissioner for Human Rights (Ombudsman) </w:t>
      </w:r>
    </w:p>
    <w:p w:rsidR="00C772EA" w:rsidRPr="003A5289" w:rsidRDefault="00C772EA" w:rsidP="00BA50D8">
      <w:pPr>
        <w:numPr>
          <w:ilvl w:val="0"/>
          <w:numId w:val="9"/>
        </w:numPr>
        <w:spacing w:after="0" w:line="240" w:lineRule="auto"/>
        <w:jc w:val="both"/>
        <w:rPr>
          <w:rFonts w:ascii="Arial" w:hAnsi="Arial" w:cs="Arial"/>
          <w:color w:val="000000"/>
          <w:sz w:val="24"/>
          <w:szCs w:val="24"/>
        </w:rPr>
      </w:pPr>
      <w:r w:rsidRPr="003A5289">
        <w:rPr>
          <w:rFonts w:ascii="Arial" w:hAnsi="Arial" w:cs="Arial"/>
          <w:color w:val="000000"/>
          <w:sz w:val="24"/>
          <w:szCs w:val="24"/>
        </w:rPr>
        <w:t xml:space="preserve">The Commissioner for Human Rights (Ombudsman) of the </w:t>
      </w:r>
      <w:proofErr w:type="spellStart"/>
      <w:r w:rsidRPr="003A5289">
        <w:rPr>
          <w:rFonts w:ascii="Arial" w:hAnsi="Arial" w:cs="Arial"/>
          <w:color w:val="000000"/>
          <w:sz w:val="24"/>
          <w:szCs w:val="24"/>
        </w:rPr>
        <w:t>Nakhchivan</w:t>
      </w:r>
      <w:proofErr w:type="spellEnd"/>
      <w:r w:rsidRPr="003A5289">
        <w:rPr>
          <w:rFonts w:ascii="Arial" w:hAnsi="Arial" w:cs="Arial"/>
          <w:color w:val="000000"/>
          <w:sz w:val="24"/>
          <w:szCs w:val="24"/>
        </w:rPr>
        <w:t>  Autonomous Republic</w:t>
      </w:r>
    </w:p>
    <w:p w:rsidR="00C772EA" w:rsidRPr="003A5289" w:rsidRDefault="00C772EA" w:rsidP="00BA50D8">
      <w:pPr>
        <w:numPr>
          <w:ilvl w:val="0"/>
          <w:numId w:val="9"/>
        </w:numPr>
        <w:spacing w:after="0" w:line="240" w:lineRule="auto"/>
        <w:jc w:val="both"/>
        <w:rPr>
          <w:rFonts w:ascii="Arial" w:hAnsi="Arial" w:cs="Arial"/>
          <w:color w:val="000000"/>
          <w:sz w:val="24"/>
          <w:szCs w:val="24"/>
        </w:rPr>
      </w:pPr>
      <w:r w:rsidRPr="003A5289">
        <w:rPr>
          <w:rFonts w:ascii="Arial" w:hAnsi="Arial" w:cs="Arial"/>
          <w:color w:val="000000"/>
          <w:sz w:val="24"/>
          <w:szCs w:val="24"/>
        </w:rPr>
        <w:t xml:space="preserve">1 Deputy Chair of the Cabinet of Ministers of </w:t>
      </w:r>
      <w:proofErr w:type="spellStart"/>
      <w:r w:rsidRPr="003A5289">
        <w:rPr>
          <w:rFonts w:ascii="Arial" w:hAnsi="Arial" w:cs="Arial"/>
          <w:color w:val="000000"/>
          <w:sz w:val="24"/>
          <w:szCs w:val="24"/>
        </w:rPr>
        <w:t>Nakhchivan</w:t>
      </w:r>
      <w:proofErr w:type="spellEnd"/>
      <w:r w:rsidRPr="003A5289">
        <w:rPr>
          <w:rFonts w:ascii="Arial" w:hAnsi="Arial" w:cs="Arial"/>
          <w:color w:val="000000"/>
          <w:sz w:val="24"/>
          <w:szCs w:val="24"/>
        </w:rPr>
        <w:t> Autonomous Republic</w:t>
      </w:r>
    </w:p>
    <w:p w:rsidR="00C772EA" w:rsidRPr="003A5289" w:rsidRDefault="00C772EA" w:rsidP="00BA50D8">
      <w:pPr>
        <w:numPr>
          <w:ilvl w:val="0"/>
          <w:numId w:val="9"/>
        </w:numPr>
        <w:spacing w:after="0" w:line="240" w:lineRule="auto"/>
        <w:jc w:val="both"/>
        <w:rPr>
          <w:rFonts w:ascii="Arial" w:hAnsi="Arial" w:cs="Arial"/>
          <w:color w:val="000000"/>
          <w:sz w:val="24"/>
          <w:szCs w:val="24"/>
        </w:rPr>
      </w:pPr>
      <w:r w:rsidRPr="003A5289">
        <w:rPr>
          <w:rFonts w:ascii="Arial" w:hAnsi="Arial" w:cs="Arial"/>
          <w:color w:val="000000"/>
          <w:sz w:val="24"/>
          <w:szCs w:val="24"/>
        </w:rPr>
        <w:t xml:space="preserve">Minister of Culture of </w:t>
      </w:r>
      <w:proofErr w:type="spellStart"/>
      <w:r w:rsidRPr="003A5289">
        <w:rPr>
          <w:rFonts w:ascii="Arial" w:hAnsi="Arial" w:cs="Arial"/>
          <w:color w:val="000000"/>
          <w:sz w:val="24"/>
          <w:szCs w:val="24"/>
        </w:rPr>
        <w:t>Nakhchivan</w:t>
      </w:r>
      <w:proofErr w:type="spellEnd"/>
      <w:r w:rsidRPr="003A5289">
        <w:rPr>
          <w:rFonts w:ascii="Arial" w:hAnsi="Arial" w:cs="Arial"/>
          <w:color w:val="000000"/>
          <w:sz w:val="24"/>
          <w:szCs w:val="24"/>
        </w:rPr>
        <w:t> Autonomous Republic</w:t>
      </w:r>
    </w:p>
    <w:p w:rsidR="00C772EA" w:rsidRDefault="00C772EA" w:rsidP="00BA50D8">
      <w:pPr>
        <w:numPr>
          <w:ilvl w:val="0"/>
          <w:numId w:val="9"/>
        </w:numPr>
        <w:spacing w:after="0" w:line="240" w:lineRule="auto"/>
        <w:jc w:val="both"/>
        <w:rPr>
          <w:rFonts w:ascii="Arial" w:hAnsi="Arial" w:cs="Arial"/>
          <w:color w:val="000000"/>
          <w:sz w:val="24"/>
          <w:szCs w:val="24"/>
        </w:rPr>
      </w:pPr>
      <w:r w:rsidRPr="003A5289">
        <w:rPr>
          <w:rFonts w:ascii="Arial" w:hAnsi="Arial" w:cs="Arial"/>
          <w:color w:val="000000"/>
          <w:sz w:val="24"/>
          <w:szCs w:val="24"/>
        </w:rPr>
        <w:t xml:space="preserve">1 Deputy Chairman of the Constitutional Court </w:t>
      </w:r>
    </w:p>
    <w:p w:rsidR="00C772EA" w:rsidRDefault="00C772EA" w:rsidP="00BA50D8">
      <w:pPr>
        <w:numPr>
          <w:ilvl w:val="0"/>
          <w:numId w:val="9"/>
        </w:numPr>
        <w:spacing w:after="0" w:line="240" w:lineRule="auto"/>
        <w:jc w:val="both"/>
        <w:rPr>
          <w:rFonts w:ascii="Arial" w:hAnsi="Arial" w:cs="Arial"/>
          <w:color w:val="000000"/>
          <w:sz w:val="24"/>
          <w:szCs w:val="24"/>
        </w:rPr>
      </w:pPr>
      <w:r>
        <w:rPr>
          <w:rFonts w:ascii="Arial" w:hAnsi="Arial" w:cs="Arial"/>
          <w:color w:val="000000"/>
          <w:sz w:val="24"/>
          <w:szCs w:val="24"/>
        </w:rPr>
        <w:t>1 Chair</w:t>
      </w:r>
      <w:r w:rsidRPr="003A5289">
        <w:rPr>
          <w:rFonts w:ascii="Arial" w:hAnsi="Arial" w:cs="Arial"/>
          <w:color w:val="000000"/>
          <w:sz w:val="24"/>
          <w:szCs w:val="24"/>
        </w:rPr>
        <w:t> of the </w:t>
      </w:r>
      <w:r>
        <w:rPr>
          <w:rFonts w:ascii="Arial" w:hAnsi="Arial" w:cs="Arial"/>
          <w:color w:val="000000"/>
          <w:sz w:val="24"/>
          <w:szCs w:val="24"/>
        </w:rPr>
        <w:t>Civil Board of the Supreme Court</w:t>
      </w:r>
      <w:r w:rsidRPr="003A5289">
        <w:rPr>
          <w:rFonts w:ascii="Arial" w:hAnsi="Arial" w:cs="Arial"/>
          <w:color w:val="000000"/>
          <w:sz w:val="24"/>
          <w:szCs w:val="24"/>
        </w:rPr>
        <w:t> </w:t>
      </w:r>
    </w:p>
    <w:p w:rsidR="00C772EA" w:rsidRPr="003A5289" w:rsidRDefault="00C772EA" w:rsidP="00BA50D8">
      <w:pPr>
        <w:numPr>
          <w:ilvl w:val="0"/>
          <w:numId w:val="9"/>
        </w:numPr>
        <w:spacing w:after="0" w:line="240" w:lineRule="auto"/>
        <w:jc w:val="both"/>
        <w:rPr>
          <w:rFonts w:ascii="Arial" w:hAnsi="Arial" w:cs="Arial"/>
          <w:color w:val="000000"/>
          <w:sz w:val="24"/>
          <w:szCs w:val="24"/>
        </w:rPr>
      </w:pPr>
      <w:r w:rsidRPr="003A5289">
        <w:rPr>
          <w:rFonts w:ascii="Arial" w:hAnsi="Arial" w:cs="Arial"/>
          <w:color w:val="000000"/>
          <w:sz w:val="24"/>
          <w:szCs w:val="24"/>
        </w:rPr>
        <w:t>3 Deputy Ministers</w:t>
      </w:r>
    </w:p>
    <w:p w:rsidR="00C772EA" w:rsidRPr="003A5289" w:rsidRDefault="00C772EA" w:rsidP="00BA50D8">
      <w:pPr>
        <w:numPr>
          <w:ilvl w:val="0"/>
          <w:numId w:val="9"/>
        </w:numPr>
        <w:spacing w:after="0" w:line="240" w:lineRule="auto"/>
        <w:jc w:val="both"/>
        <w:rPr>
          <w:rFonts w:ascii="Arial" w:hAnsi="Arial" w:cs="Arial"/>
          <w:color w:val="000000"/>
          <w:sz w:val="24"/>
          <w:szCs w:val="24"/>
        </w:rPr>
      </w:pPr>
      <w:r w:rsidRPr="003A5289">
        <w:rPr>
          <w:rFonts w:ascii="Arial" w:hAnsi="Arial" w:cs="Arial"/>
          <w:color w:val="000000"/>
          <w:sz w:val="24"/>
          <w:szCs w:val="24"/>
        </w:rPr>
        <w:t>1 Vice-President of the State Oil Company of the Republic of Azerbaijan (out of 3)</w:t>
      </w:r>
    </w:p>
    <w:p w:rsidR="00C772EA" w:rsidRDefault="00C772EA" w:rsidP="00BA50D8">
      <w:pPr>
        <w:numPr>
          <w:ilvl w:val="0"/>
          <w:numId w:val="9"/>
        </w:numPr>
        <w:spacing w:after="0" w:line="240" w:lineRule="auto"/>
        <w:jc w:val="both"/>
        <w:rPr>
          <w:rFonts w:ascii="Arial" w:hAnsi="Arial" w:cs="Arial"/>
          <w:color w:val="000000"/>
          <w:sz w:val="24"/>
          <w:szCs w:val="24"/>
        </w:rPr>
      </w:pPr>
      <w:r>
        <w:rPr>
          <w:rFonts w:ascii="Arial" w:hAnsi="Arial" w:cs="Arial"/>
          <w:color w:val="000000"/>
          <w:sz w:val="24"/>
          <w:szCs w:val="24"/>
        </w:rPr>
        <w:t xml:space="preserve">1 </w:t>
      </w:r>
      <w:r w:rsidRPr="003A5289">
        <w:rPr>
          <w:rFonts w:ascii="Arial" w:hAnsi="Arial" w:cs="Arial"/>
          <w:color w:val="000000"/>
          <w:sz w:val="24"/>
          <w:szCs w:val="24"/>
        </w:rPr>
        <w:t>Ambassador Extraordinary and Plenipotentiary</w:t>
      </w:r>
    </w:p>
    <w:p w:rsidR="00C772EA" w:rsidRPr="003A5289" w:rsidRDefault="00C772EA" w:rsidP="00BA50D8">
      <w:pPr>
        <w:numPr>
          <w:ilvl w:val="0"/>
          <w:numId w:val="9"/>
        </w:numPr>
        <w:spacing w:after="0" w:line="240" w:lineRule="auto"/>
        <w:jc w:val="both"/>
        <w:rPr>
          <w:rFonts w:ascii="Arial" w:hAnsi="Arial" w:cs="Arial"/>
          <w:color w:val="000000"/>
          <w:sz w:val="24"/>
          <w:szCs w:val="24"/>
        </w:rPr>
      </w:pPr>
      <w:r w:rsidRPr="003A5289">
        <w:rPr>
          <w:rFonts w:ascii="Arial" w:hAnsi="Arial" w:cs="Arial"/>
          <w:color w:val="000000"/>
          <w:sz w:val="24"/>
          <w:szCs w:val="24"/>
        </w:rPr>
        <w:t xml:space="preserve">29,2 % of  civil servants  </w:t>
      </w:r>
    </w:p>
    <w:p w:rsidR="00C772EA" w:rsidRDefault="00C772EA" w:rsidP="00BA50D8">
      <w:pPr>
        <w:spacing w:after="0" w:line="240" w:lineRule="auto"/>
        <w:jc w:val="both"/>
        <w:rPr>
          <w:rFonts w:ascii="Arial" w:hAnsi="Arial" w:cs="Arial"/>
          <w:color w:val="000000"/>
          <w:sz w:val="24"/>
          <w:szCs w:val="24"/>
        </w:rPr>
      </w:pPr>
    </w:p>
    <w:p w:rsidR="00C772EA" w:rsidRDefault="00C772EA" w:rsidP="00BA50D8">
      <w:pPr>
        <w:spacing w:after="0" w:line="240" w:lineRule="auto"/>
        <w:jc w:val="both"/>
        <w:rPr>
          <w:rFonts w:ascii="Arial" w:hAnsi="Arial" w:cs="Arial"/>
          <w:color w:val="000000"/>
          <w:spacing w:val="-4"/>
          <w:sz w:val="24"/>
          <w:szCs w:val="24"/>
        </w:rPr>
      </w:pPr>
      <w:r w:rsidRPr="00AE232D">
        <w:rPr>
          <w:rFonts w:ascii="Arial" w:hAnsi="Arial" w:cs="Arial"/>
          <w:sz w:val="24"/>
          <w:szCs w:val="24"/>
        </w:rPr>
        <w:t>According to the Article 42</w:t>
      </w:r>
      <w:r>
        <w:rPr>
          <w:rFonts w:ascii="Arial" w:hAnsi="Arial" w:cs="Arial"/>
          <w:sz w:val="24"/>
          <w:szCs w:val="24"/>
        </w:rPr>
        <w:t xml:space="preserve"> of the </w:t>
      </w:r>
      <w:r w:rsidRPr="00AE232D">
        <w:rPr>
          <w:rFonts w:ascii="Arial" w:hAnsi="Arial" w:cs="Arial"/>
          <w:sz w:val="24"/>
          <w:szCs w:val="24"/>
        </w:rPr>
        <w:t xml:space="preserve">Constitution </w:t>
      </w:r>
      <w:r>
        <w:rPr>
          <w:rFonts w:ascii="Arial" w:hAnsi="Arial" w:cs="Arial"/>
          <w:sz w:val="24"/>
          <w:szCs w:val="24"/>
        </w:rPr>
        <w:t>e</w:t>
      </w:r>
      <w:r w:rsidRPr="00AE232D">
        <w:rPr>
          <w:rFonts w:ascii="Arial" w:hAnsi="Arial" w:cs="Arial"/>
          <w:sz w:val="24"/>
          <w:szCs w:val="24"/>
        </w:rPr>
        <w:t>very citizen has the right for education. The state guarantees free o</w:t>
      </w:r>
      <w:r>
        <w:rPr>
          <w:rFonts w:ascii="Arial" w:hAnsi="Arial" w:cs="Arial"/>
          <w:sz w:val="24"/>
          <w:szCs w:val="24"/>
        </w:rPr>
        <w:t xml:space="preserve">bligatory secondary education. </w:t>
      </w:r>
      <w:r w:rsidRPr="00AE232D">
        <w:rPr>
          <w:rFonts w:ascii="Arial" w:hAnsi="Arial" w:cs="Arial"/>
          <w:sz w:val="24"/>
          <w:szCs w:val="24"/>
        </w:rPr>
        <w:t>The system of education is under the state control. The state guarantees continuation of education for most gifted persons irrespective of their financial position. The state establishes minimum educational standards.</w:t>
      </w:r>
      <w:r>
        <w:rPr>
          <w:rFonts w:ascii="Arial" w:hAnsi="Arial" w:cs="Arial"/>
          <w:sz w:val="24"/>
          <w:szCs w:val="24"/>
        </w:rPr>
        <w:t xml:space="preserve"> </w:t>
      </w:r>
      <w:r w:rsidRPr="00217FCC">
        <w:rPr>
          <w:rFonts w:ascii="Arial" w:hAnsi="Arial" w:cs="Arial"/>
          <w:color w:val="000000"/>
          <w:spacing w:val="-4"/>
          <w:sz w:val="24"/>
          <w:szCs w:val="24"/>
        </w:rPr>
        <w:t xml:space="preserve">This article stipulates that a nine-year public education is free and mandatory. </w:t>
      </w:r>
    </w:p>
    <w:p w:rsidR="00C772EA" w:rsidRDefault="00C772EA" w:rsidP="00BA50D8">
      <w:pPr>
        <w:spacing w:after="0" w:line="240" w:lineRule="auto"/>
        <w:jc w:val="both"/>
        <w:rPr>
          <w:rFonts w:ascii="Arial" w:hAnsi="Arial" w:cs="Arial"/>
          <w:color w:val="000000"/>
          <w:spacing w:val="-4"/>
          <w:sz w:val="24"/>
          <w:szCs w:val="24"/>
        </w:rPr>
      </w:pPr>
    </w:p>
    <w:p w:rsidR="00C772EA" w:rsidRDefault="00C772EA" w:rsidP="00BA50D8">
      <w:pPr>
        <w:spacing w:after="0" w:line="240" w:lineRule="auto"/>
        <w:jc w:val="both"/>
        <w:rPr>
          <w:rFonts w:ascii="Arial" w:hAnsi="Arial" w:cs="Arial"/>
          <w:color w:val="000000"/>
          <w:spacing w:val="-5"/>
          <w:sz w:val="24"/>
          <w:szCs w:val="24"/>
        </w:rPr>
      </w:pPr>
      <w:r w:rsidRPr="00217FCC">
        <w:rPr>
          <w:rFonts w:ascii="Arial" w:hAnsi="Arial" w:cs="Arial"/>
          <w:color w:val="000000"/>
          <w:spacing w:val="-4"/>
          <w:sz w:val="24"/>
          <w:szCs w:val="24"/>
        </w:rPr>
        <w:t xml:space="preserve">The Law "On </w:t>
      </w:r>
      <w:r w:rsidRPr="00217FCC">
        <w:rPr>
          <w:rFonts w:ascii="Arial" w:hAnsi="Arial" w:cs="Arial"/>
          <w:color w:val="000000"/>
          <w:spacing w:val="2"/>
          <w:sz w:val="24"/>
          <w:szCs w:val="24"/>
        </w:rPr>
        <w:t xml:space="preserve">Education of Persons with Limited Health Capacity" enables children with disabilities to </w:t>
      </w:r>
      <w:r w:rsidRPr="00217FCC">
        <w:rPr>
          <w:rFonts w:ascii="Arial" w:hAnsi="Arial" w:cs="Arial"/>
          <w:color w:val="000000"/>
          <w:spacing w:val="-2"/>
          <w:sz w:val="24"/>
          <w:szCs w:val="24"/>
        </w:rPr>
        <w:t xml:space="preserve">be educated in traditional classrooms, special boarding schools or at home with a special </w:t>
      </w:r>
      <w:r w:rsidRPr="00217FCC">
        <w:rPr>
          <w:rFonts w:ascii="Arial" w:hAnsi="Arial" w:cs="Arial"/>
          <w:color w:val="000000"/>
          <w:spacing w:val="-7"/>
          <w:sz w:val="24"/>
          <w:szCs w:val="24"/>
        </w:rPr>
        <w:t xml:space="preserve">tutor. </w:t>
      </w:r>
      <w:r w:rsidRPr="00217FCC">
        <w:rPr>
          <w:rFonts w:ascii="Arial" w:hAnsi="Arial" w:cs="Arial"/>
          <w:color w:val="000000"/>
          <w:spacing w:val="-3"/>
          <w:sz w:val="24"/>
          <w:szCs w:val="24"/>
        </w:rPr>
        <w:t xml:space="preserve">As part of the project carried out by the Ministry of Education in cooperation with UNICEF, </w:t>
      </w:r>
      <w:r w:rsidRPr="00217FCC">
        <w:rPr>
          <w:rFonts w:ascii="Arial" w:hAnsi="Arial" w:cs="Arial"/>
          <w:color w:val="000000"/>
          <w:spacing w:val="-4"/>
          <w:sz w:val="24"/>
          <w:szCs w:val="24"/>
        </w:rPr>
        <w:t xml:space="preserve">inclusive education at the primary school level is implemented. To this end, 2 pilot schools have been identified for project feasibility and implementation. To increase efficiency, several teachers along with administrative staff have </w:t>
      </w:r>
      <w:r w:rsidRPr="00217FCC">
        <w:rPr>
          <w:rFonts w:ascii="Arial" w:hAnsi="Arial" w:cs="Arial"/>
          <w:color w:val="000000"/>
          <w:spacing w:val="-5"/>
          <w:sz w:val="24"/>
          <w:szCs w:val="24"/>
        </w:rPr>
        <w:t>been trained abroad.</w:t>
      </w:r>
    </w:p>
    <w:p w:rsidR="00C772EA" w:rsidRDefault="00C772EA" w:rsidP="00BA50D8">
      <w:pPr>
        <w:spacing w:after="0" w:line="240" w:lineRule="auto"/>
        <w:jc w:val="both"/>
        <w:rPr>
          <w:rFonts w:ascii="Arial" w:hAnsi="Arial" w:cs="Arial"/>
          <w:color w:val="000000"/>
          <w:spacing w:val="-5"/>
          <w:sz w:val="24"/>
          <w:szCs w:val="24"/>
        </w:rPr>
      </w:pPr>
    </w:p>
    <w:p w:rsidR="00C772EA" w:rsidRPr="00FF0F0D" w:rsidRDefault="00C772EA" w:rsidP="00BA50D8">
      <w:pPr>
        <w:spacing w:after="0" w:line="240" w:lineRule="auto"/>
        <w:jc w:val="both"/>
        <w:rPr>
          <w:rFonts w:ascii="Arial" w:hAnsi="Arial" w:cs="Arial"/>
          <w:color w:val="000000"/>
          <w:sz w:val="24"/>
          <w:szCs w:val="24"/>
        </w:rPr>
      </w:pPr>
      <w:r w:rsidRPr="00FF0F0D">
        <w:rPr>
          <w:rFonts w:ascii="Arial" w:hAnsi="Arial" w:cs="Arial"/>
          <w:color w:val="000000"/>
          <w:sz w:val="24"/>
          <w:szCs w:val="24"/>
        </w:rPr>
        <w:t xml:space="preserve">According to the article 16 of the </w:t>
      </w:r>
      <w:proofErr w:type="spellStart"/>
      <w:r w:rsidRPr="00FF0F0D">
        <w:rPr>
          <w:rFonts w:ascii="Arial" w:hAnsi="Arial" w:cs="Arial"/>
          <w:color w:val="000000"/>
          <w:sz w:val="24"/>
          <w:szCs w:val="24"/>
        </w:rPr>
        <w:t>Labour</w:t>
      </w:r>
      <w:proofErr w:type="spellEnd"/>
      <w:r w:rsidRPr="00FF0F0D">
        <w:rPr>
          <w:rFonts w:ascii="Arial" w:hAnsi="Arial" w:cs="Arial"/>
          <w:color w:val="000000"/>
          <w:sz w:val="24"/>
          <w:szCs w:val="24"/>
        </w:rPr>
        <w:t xml:space="preserve"> Code of Azerbaijan it is strictly prohibited to have any discrimination in </w:t>
      </w:r>
      <w:proofErr w:type="spellStart"/>
      <w:r w:rsidRPr="00FF0F0D">
        <w:rPr>
          <w:rFonts w:ascii="Arial" w:hAnsi="Arial" w:cs="Arial"/>
          <w:color w:val="000000"/>
          <w:sz w:val="24"/>
          <w:szCs w:val="24"/>
        </w:rPr>
        <w:t>labour</w:t>
      </w:r>
      <w:proofErr w:type="spellEnd"/>
      <w:r w:rsidRPr="00FF0F0D">
        <w:rPr>
          <w:rFonts w:ascii="Arial" w:hAnsi="Arial" w:cs="Arial"/>
          <w:color w:val="000000"/>
          <w:sz w:val="24"/>
          <w:szCs w:val="24"/>
        </w:rPr>
        <w:t xml:space="preserve"> relations because of citizenship, sex, race, religion, nationality, language, living place, property situation, public and social origin, age, marital status, belief, political view, belonging to any trade unions or other social unions, official position and as well as the </w:t>
      </w:r>
      <w:r>
        <w:rPr>
          <w:rFonts w:ascii="Arial" w:hAnsi="Arial" w:cs="Arial"/>
          <w:color w:val="000000"/>
          <w:sz w:val="24"/>
          <w:szCs w:val="24"/>
        </w:rPr>
        <w:t xml:space="preserve">professional </w:t>
      </w:r>
      <w:r w:rsidRPr="00FF0F0D">
        <w:rPr>
          <w:rFonts w:ascii="Arial" w:hAnsi="Arial" w:cs="Arial"/>
          <w:color w:val="000000"/>
          <w:sz w:val="24"/>
          <w:szCs w:val="24"/>
        </w:rPr>
        <w:t xml:space="preserve">skills of the employee, professional skills, the reasons that are not related to work activity. According to mentioned situations any directly or indirectly determination of privileges and benefits and as well as limitation of the rights are strictly prohibited. Privileges and defining additional guarantees in </w:t>
      </w:r>
      <w:proofErr w:type="spellStart"/>
      <w:r w:rsidRPr="00FF0F0D">
        <w:rPr>
          <w:rFonts w:ascii="Arial" w:hAnsi="Arial" w:cs="Arial"/>
          <w:color w:val="000000"/>
          <w:sz w:val="24"/>
          <w:szCs w:val="24"/>
        </w:rPr>
        <w:t>labour</w:t>
      </w:r>
      <w:proofErr w:type="spellEnd"/>
      <w:r w:rsidRPr="00FF0F0D">
        <w:rPr>
          <w:rFonts w:ascii="Arial" w:hAnsi="Arial" w:cs="Arial"/>
          <w:color w:val="000000"/>
          <w:sz w:val="24"/>
          <w:szCs w:val="24"/>
        </w:rPr>
        <w:t xml:space="preserve"> relations for women, persons with disabilities, persons under 18 and people with needs of social protection shall not be considered discrimination. According to the Article 155 of </w:t>
      </w:r>
      <w:proofErr w:type="spellStart"/>
      <w:r w:rsidRPr="00FF0F0D">
        <w:rPr>
          <w:rFonts w:ascii="Arial" w:hAnsi="Arial" w:cs="Arial"/>
          <w:color w:val="000000"/>
          <w:sz w:val="24"/>
          <w:szCs w:val="24"/>
        </w:rPr>
        <w:t>Labour</w:t>
      </w:r>
      <w:proofErr w:type="spellEnd"/>
      <w:r w:rsidRPr="00FF0F0D">
        <w:rPr>
          <w:rFonts w:ascii="Arial" w:hAnsi="Arial" w:cs="Arial"/>
          <w:color w:val="000000"/>
          <w:sz w:val="24"/>
          <w:szCs w:val="24"/>
        </w:rPr>
        <w:t xml:space="preserve"> Code employee has the right to work in a secure and healthy working condition and without any discrimination to have at least minimum salary for the work defined by the State. </w:t>
      </w:r>
    </w:p>
    <w:p w:rsidR="00C772EA" w:rsidRDefault="00C772EA" w:rsidP="00BA50D8">
      <w:pPr>
        <w:spacing w:after="0" w:line="240" w:lineRule="auto"/>
        <w:jc w:val="both"/>
        <w:rPr>
          <w:rFonts w:ascii="Arial" w:hAnsi="Arial" w:cs="Arial"/>
          <w:sz w:val="24"/>
          <w:szCs w:val="24"/>
          <w:shd w:val="clear" w:color="auto" w:fill="FFFFFF"/>
        </w:rPr>
      </w:pPr>
    </w:p>
    <w:p w:rsidR="00C772EA" w:rsidRDefault="00C772EA" w:rsidP="00BA50D8">
      <w:pPr>
        <w:spacing w:after="0" w:line="240" w:lineRule="auto"/>
        <w:jc w:val="both"/>
        <w:rPr>
          <w:rFonts w:ascii="Arial" w:hAnsi="Arial" w:cs="Arial"/>
          <w:color w:val="000000"/>
          <w:sz w:val="24"/>
          <w:szCs w:val="24"/>
        </w:rPr>
      </w:pPr>
      <w:r w:rsidRPr="00BA50D8">
        <w:rPr>
          <w:rFonts w:ascii="Arial" w:hAnsi="Arial" w:cs="Arial"/>
          <w:sz w:val="24"/>
          <w:szCs w:val="24"/>
          <w:shd w:val="clear" w:color="auto" w:fill="FFFFFF"/>
        </w:rPr>
        <w:lastRenderedPageBreak/>
        <w:t>The Law of the Republic of Azerbaijan on the social protection of disabled persons was adopted in 1992.</w:t>
      </w:r>
      <w:r>
        <w:rPr>
          <w:rFonts w:ascii="Arial" w:hAnsi="Arial" w:cs="Arial"/>
          <w:sz w:val="24"/>
          <w:szCs w:val="24"/>
          <w:shd w:val="clear" w:color="auto" w:fill="FFFFFF"/>
        </w:rPr>
        <w:t xml:space="preserve"> </w:t>
      </w:r>
      <w:r w:rsidRPr="00FF0F0D">
        <w:rPr>
          <w:rFonts w:ascii="Arial" w:hAnsi="Arial" w:cs="Arial"/>
          <w:color w:val="000000"/>
          <w:sz w:val="24"/>
          <w:szCs w:val="24"/>
        </w:rPr>
        <w:t>Persons with disabilities and disabled children have all social-economic, political, personal rights and freedoms in accordance with Article 1</w:t>
      </w:r>
      <w:r>
        <w:rPr>
          <w:rFonts w:ascii="Arial" w:hAnsi="Arial" w:cs="Arial"/>
          <w:color w:val="000000"/>
          <w:sz w:val="24"/>
          <w:szCs w:val="24"/>
        </w:rPr>
        <w:t xml:space="preserve"> </w:t>
      </w:r>
      <w:r w:rsidRPr="00FF0F0D">
        <w:rPr>
          <w:rFonts w:ascii="Arial" w:hAnsi="Arial" w:cs="Arial"/>
          <w:color w:val="000000"/>
          <w:sz w:val="24"/>
          <w:szCs w:val="24"/>
        </w:rPr>
        <w:t xml:space="preserve">of the Law on “Preventing Disability and health problems of the children, Rehabilitation and Social Protection of persons and children with disabilities” of the Republic of Azerbaijan, Declaration adopted by UN General Assembly, the Constitution of Azerbaijan, above mentioned relevant Law and other relevant legislative acts. Discrimination is forbidden against them and is prosecuted by the Law. </w:t>
      </w:r>
    </w:p>
    <w:p w:rsidR="00C772EA" w:rsidRPr="00FF0F0D" w:rsidRDefault="00C772EA" w:rsidP="00BA50D8">
      <w:pPr>
        <w:spacing w:after="0" w:line="240" w:lineRule="auto"/>
        <w:jc w:val="both"/>
        <w:rPr>
          <w:rFonts w:ascii="Arial" w:hAnsi="Arial" w:cs="Arial"/>
          <w:color w:val="000000"/>
          <w:sz w:val="24"/>
          <w:szCs w:val="24"/>
          <w:lang w:eastAsia="ru-RU"/>
        </w:rPr>
      </w:pPr>
    </w:p>
    <w:p w:rsidR="00C772EA" w:rsidRDefault="00C772EA" w:rsidP="00BA50D8">
      <w:pPr>
        <w:spacing w:after="0" w:line="240" w:lineRule="auto"/>
        <w:jc w:val="both"/>
        <w:rPr>
          <w:rFonts w:ascii="Arial" w:hAnsi="Arial" w:cs="Arial"/>
          <w:sz w:val="24"/>
          <w:szCs w:val="24"/>
        </w:rPr>
      </w:pPr>
      <w:r w:rsidRPr="00AE232D">
        <w:rPr>
          <w:rFonts w:ascii="Arial" w:hAnsi="Arial" w:cs="Arial"/>
          <w:sz w:val="24"/>
          <w:szCs w:val="24"/>
        </w:rPr>
        <w:t>According to the Article 47</w:t>
      </w:r>
      <w:r>
        <w:rPr>
          <w:rFonts w:ascii="Arial" w:hAnsi="Arial" w:cs="Arial"/>
          <w:sz w:val="24"/>
          <w:szCs w:val="24"/>
        </w:rPr>
        <w:t xml:space="preserve"> of the </w:t>
      </w:r>
      <w:r w:rsidRPr="00AE232D">
        <w:rPr>
          <w:rFonts w:ascii="Arial" w:hAnsi="Arial" w:cs="Arial"/>
          <w:sz w:val="24"/>
          <w:szCs w:val="24"/>
        </w:rPr>
        <w:t>Constitution</w:t>
      </w:r>
      <w:r>
        <w:rPr>
          <w:rFonts w:ascii="Arial" w:hAnsi="Arial" w:cs="Arial"/>
          <w:sz w:val="24"/>
          <w:szCs w:val="24"/>
        </w:rPr>
        <w:t>, everyone</w:t>
      </w:r>
      <w:r w:rsidRPr="00AE232D">
        <w:rPr>
          <w:rFonts w:ascii="Arial" w:hAnsi="Arial" w:cs="Arial"/>
          <w:sz w:val="24"/>
          <w:szCs w:val="24"/>
        </w:rPr>
        <w:t xml:space="preserve"> may enjoy freedom of thought and speech. Nobody should be forced to promulgate his/her thoughts and convictions or to renounce his/her thoughts and convictions. Propaganda provoking racial, national, religious and social discord and animosity is prohibited.</w:t>
      </w:r>
      <w:r>
        <w:rPr>
          <w:rFonts w:ascii="Arial" w:hAnsi="Arial" w:cs="Arial"/>
          <w:sz w:val="24"/>
          <w:szCs w:val="24"/>
        </w:rPr>
        <w:t xml:space="preserve"> </w:t>
      </w:r>
      <w:r w:rsidRPr="00AE232D">
        <w:rPr>
          <w:rFonts w:ascii="Arial" w:hAnsi="Arial" w:cs="Arial"/>
          <w:sz w:val="24"/>
          <w:szCs w:val="24"/>
        </w:rPr>
        <w:t xml:space="preserve">According to the Article </w:t>
      </w:r>
      <w:r>
        <w:rPr>
          <w:rFonts w:ascii="Arial" w:hAnsi="Arial" w:cs="Arial"/>
          <w:sz w:val="24"/>
          <w:szCs w:val="24"/>
        </w:rPr>
        <w:t xml:space="preserve">50 of the </w:t>
      </w:r>
      <w:r w:rsidRPr="00AE232D">
        <w:rPr>
          <w:rFonts w:ascii="Arial" w:hAnsi="Arial" w:cs="Arial"/>
          <w:sz w:val="24"/>
          <w:szCs w:val="24"/>
        </w:rPr>
        <w:t>Constitution</w:t>
      </w:r>
      <w:r>
        <w:rPr>
          <w:rFonts w:ascii="Arial" w:hAnsi="Arial" w:cs="Arial"/>
          <w:sz w:val="24"/>
          <w:szCs w:val="24"/>
        </w:rPr>
        <w:t>, e</w:t>
      </w:r>
      <w:r w:rsidRPr="00AE232D">
        <w:rPr>
          <w:rFonts w:ascii="Arial" w:hAnsi="Arial" w:cs="Arial"/>
          <w:sz w:val="24"/>
          <w:szCs w:val="24"/>
        </w:rPr>
        <w:t xml:space="preserve">veryone is free to look for, acquire, transfer, prepare </w:t>
      </w:r>
      <w:r>
        <w:rPr>
          <w:rFonts w:ascii="Arial" w:hAnsi="Arial" w:cs="Arial"/>
          <w:sz w:val="24"/>
          <w:szCs w:val="24"/>
        </w:rPr>
        <w:t xml:space="preserve">and distribute information. </w:t>
      </w:r>
    </w:p>
    <w:p w:rsidR="00C772EA" w:rsidRDefault="00C772EA" w:rsidP="00BA50D8">
      <w:pPr>
        <w:spacing w:after="0" w:line="240" w:lineRule="auto"/>
        <w:jc w:val="both"/>
        <w:rPr>
          <w:rFonts w:ascii="Arial" w:hAnsi="Arial" w:cs="Arial"/>
          <w:sz w:val="24"/>
          <w:szCs w:val="24"/>
        </w:rPr>
      </w:pPr>
    </w:p>
    <w:p w:rsidR="00C772EA" w:rsidRDefault="00C772EA" w:rsidP="00BA50D8">
      <w:pPr>
        <w:spacing w:after="0" w:line="240" w:lineRule="auto"/>
        <w:jc w:val="both"/>
        <w:rPr>
          <w:rFonts w:ascii="Arial" w:hAnsi="Arial" w:cs="Arial"/>
          <w:sz w:val="24"/>
          <w:szCs w:val="24"/>
        </w:rPr>
      </w:pPr>
      <w:r w:rsidRPr="00AE232D">
        <w:rPr>
          <w:rFonts w:ascii="Arial" w:hAnsi="Arial" w:cs="Arial"/>
          <w:sz w:val="24"/>
          <w:szCs w:val="24"/>
        </w:rPr>
        <w:t xml:space="preserve">According to the Article </w:t>
      </w:r>
      <w:r>
        <w:rPr>
          <w:rFonts w:ascii="Arial" w:hAnsi="Arial" w:cs="Arial"/>
          <w:sz w:val="24"/>
          <w:szCs w:val="24"/>
        </w:rPr>
        <w:t xml:space="preserve">56 of the </w:t>
      </w:r>
      <w:r w:rsidRPr="00AE232D">
        <w:rPr>
          <w:rFonts w:ascii="Arial" w:hAnsi="Arial" w:cs="Arial"/>
          <w:sz w:val="24"/>
          <w:szCs w:val="24"/>
        </w:rPr>
        <w:t>Constitution</w:t>
      </w:r>
      <w:r>
        <w:rPr>
          <w:rFonts w:ascii="Arial" w:hAnsi="Arial" w:cs="Arial"/>
          <w:sz w:val="24"/>
          <w:szCs w:val="24"/>
        </w:rPr>
        <w:t>, c</w:t>
      </w:r>
      <w:r w:rsidRPr="00AE232D">
        <w:rPr>
          <w:rFonts w:ascii="Arial" w:hAnsi="Arial" w:cs="Arial"/>
          <w:sz w:val="24"/>
          <w:szCs w:val="24"/>
        </w:rPr>
        <w:t xml:space="preserve">itizens of the Azerbaijan Republic have the right to elect and be elected to state bodies and also to take part in referendum. Those recognized incapable by law court have no right to take part in elections and in referendum. </w:t>
      </w:r>
    </w:p>
    <w:p w:rsidR="00C772EA" w:rsidRDefault="00C772EA" w:rsidP="00BA50D8">
      <w:pPr>
        <w:spacing w:after="0" w:line="240" w:lineRule="auto"/>
        <w:jc w:val="both"/>
        <w:rPr>
          <w:rFonts w:ascii="Arial" w:hAnsi="Arial" w:cs="Arial"/>
          <w:sz w:val="24"/>
          <w:szCs w:val="24"/>
        </w:rPr>
      </w:pPr>
    </w:p>
    <w:p w:rsidR="00C772EA" w:rsidRDefault="00C772EA" w:rsidP="00BA50D8">
      <w:pPr>
        <w:spacing w:after="0" w:line="240" w:lineRule="auto"/>
        <w:jc w:val="both"/>
        <w:rPr>
          <w:rFonts w:ascii="Arial" w:hAnsi="Arial" w:cs="Arial"/>
          <w:sz w:val="24"/>
          <w:szCs w:val="24"/>
          <w:lang w:val="en-GB"/>
        </w:rPr>
      </w:pPr>
      <w:r w:rsidRPr="005518EC">
        <w:rPr>
          <w:rFonts w:ascii="Arial" w:hAnsi="Arial" w:cs="Arial"/>
          <w:sz w:val="24"/>
          <w:szCs w:val="24"/>
        </w:rPr>
        <w:t xml:space="preserve">Today Azerbaijan is a part </w:t>
      </w:r>
      <w:r>
        <w:rPr>
          <w:rFonts w:ascii="Arial" w:hAnsi="Arial" w:cs="Arial"/>
          <w:sz w:val="24"/>
          <w:szCs w:val="24"/>
        </w:rPr>
        <w:t>to</w:t>
      </w:r>
      <w:r w:rsidRPr="005518EC">
        <w:rPr>
          <w:rFonts w:ascii="Arial" w:hAnsi="Arial" w:cs="Arial"/>
          <w:sz w:val="24"/>
          <w:szCs w:val="24"/>
        </w:rPr>
        <w:t xml:space="preserve"> 9 UN core international treaties on human rights.</w:t>
      </w:r>
      <w:r>
        <w:rPr>
          <w:rFonts w:ascii="Arial" w:hAnsi="Arial" w:cs="Arial"/>
          <w:sz w:val="24"/>
          <w:szCs w:val="24"/>
        </w:rPr>
        <w:t xml:space="preserve"> </w:t>
      </w:r>
      <w:r w:rsidRPr="005518EC">
        <w:rPr>
          <w:rFonts w:ascii="Arial" w:hAnsi="Arial" w:cs="Arial"/>
          <w:sz w:val="24"/>
          <w:szCs w:val="24"/>
          <w:lang w:val="en-GB"/>
        </w:rPr>
        <w:t xml:space="preserve">To achieve substantial and </w:t>
      </w:r>
      <w:r>
        <w:rPr>
          <w:rFonts w:ascii="Arial" w:hAnsi="Arial" w:cs="Arial"/>
          <w:sz w:val="24"/>
          <w:szCs w:val="24"/>
          <w:lang w:val="en-GB"/>
        </w:rPr>
        <w:t>specific</w:t>
      </w:r>
      <w:r w:rsidRPr="005518EC">
        <w:rPr>
          <w:rFonts w:ascii="Arial" w:hAnsi="Arial" w:cs="Arial"/>
          <w:sz w:val="24"/>
          <w:szCs w:val="24"/>
          <w:lang w:val="en-GB"/>
        </w:rPr>
        <w:t xml:space="preserve"> results </w:t>
      </w:r>
      <w:r>
        <w:rPr>
          <w:rFonts w:ascii="Arial" w:hAnsi="Arial" w:cs="Arial"/>
          <w:sz w:val="24"/>
          <w:szCs w:val="24"/>
          <w:lang w:val="en-GB"/>
        </w:rPr>
        <w:t>Azerbai</w:t>
      </w:r>
      <w:bookmarkStart w:id="0" w:name="_GoBack"/>
      <w:bookmarkEnd w:id="0"/>
      <w:r>
        <w:rPr>
          <w:rFonts w:ascii="Arial" w:hAnsi="Arial" w:cs="Arial"/>
          <w:sz w:val="24"/>
          <w:szCs w:val="24"/>
          <w:lang w:val="en-GB"/>
        </w:rPr>
        <w:t>jan</w:t>
      </w:r>
      <w:r w:rsidRPr="005518EC">
        <w:rPr>
          <w:rFonts w:ascii="Arial" w:hAnsi="Arial" w:cs="Arial"/>
          <w:sz w:val="24"/>
          <w:szCs w:val="24"/>
          <w:lang w:val="en-GB"/>
        </w:rPr>
        <w:t xml:space="preserve"> closely cooperate</w:t>
      </w:r>
      <w:r>
        <w:rPr>
          <w:rFonts w:ascii="Arial" w:hAnsi="Arial" w:cs="Arial"/>
          <w:sz w:val="24"/>
          <w:szCs w:val="24"/>
          <w:lang w:val="en-GB"/>
        </w:rPr>
        <w:t>s</w:t>
      </w:r>
      <w:r w:rsidRPr="005518EC">
        <w:rPr>
          <w:rFonts w:ascii="Arial" w:hAnsi="Arial" w:cs="Arial"/>
          <w:sz w:val="24"/>
          <w:szCs w:val="24"/>
          <w:lang w:val="en-GB"/>
        </w:rPr>
        <w:t xml:space="preserve"> with UN treaty bodies, regularly submitting reports on measures taken to implement the rights and freedoms stipulated in international instruments.</w:t>
      </w:r>
    </w:p>
    <w:p w:rsidR="00C772EA" w:rsidRDefault="00C772EA" w:rsidP="00BA50D8">
      <w:pPr>
        <w:spacing w:after="0" w:line="240" w:lineRule="auto"/>
        <w:jc w:val="both"/>
        <w:rPr>
          <w:rFonts w:ascii="Arial" w:hAnsi="Arial" w:cs="Arial"/>
          <w:sz w:val="24"/>
          <w:szCs w:val="24"/>
          <w:lang w:val="en-GB"/>
        </w:rPr>
      </w:pPr>
    </w:p>
    <w:p w:rsidR="00C772EA" w:rsidRPr="00790D69" w:rsidRDefault="00C772EA" w:rsidP="00BA50D8">
      <w:pPr>
        <w:shd w:val="clear" w:color="auto" w:fill="FFFFFF"/>
        <w:spacing w:after="0" w:line="240" w:lineRule="auto"/>
        <w:jc w:val="both"/>
        <w:rPr>
          <w:rFonts w:ascii="Arial" w:hAnsi="Arial" w:cs="Arial"/>
          <w:sz w:val="24"/>
          <w:szCs w:val="24"/>
        </w:rPr>
      </w:pPr>
      <w:r w:rsidRPr="00790D69">
        <w:rPr>
          <w:rFonts w:ascii="Arial" w:hAnsi="Arial" w:cs="Arial"/>
          <w:sz w:val="24"/>
          <w:szCs w:val="24"/>
        </w:rPr>
        <w:t xml:space="preserve">The successful implementation of “The State Program on Poverty Reduction and Economic Development in the Republic of Azerbaijan 2003-2005” and “The State Program on Poverty Reduction and Sustainable Development in the Republic of Azerbaijan 2008-2015” are good examples of commitment to sustainable development in the country. As an active member state of UN Azerbaijan jointed the Sustainable Development Goals during the UN Sustainable Development Summit which was held in September 2015, in New York.  As it was envisaged in the resolution for the implementation the 2030 Agenda for Sustainable Development, including Sustainable Developments Goals the National Coordination Council for Sustainable Development of the Republic of Azerbaijan was established with the Presidential Decree of October 6, 2016. Establishment of this Council will ensure setting up of national implementation mechanisms for achieving SDGs in a country and preparation of the annual reports on the implementation of SDGs. The Council has an authority to involve local and international experts, international and scientific organizations and working groups in different fields. </w:t>
      </w:r>
    </w:p>
    <w:p w:rsidR="00C772EA" w:rsidRPr="00790D69" w:rsidRDefault="00C772EA">
      <w:pPr>
        <w:rPr>
          <w:rFonts w:ascii="Arial" w:hAnsi="Arial" w:cs="Arial"/>
          <w:sz w:val="24"/>
          <w:szCs w:val="24"/>
        </w:rPr>
      </w:pPr>
    </w:p>
    <w:sectPr w:rsidR="00C772EA" w:rsidRPr="00790D69" w:rsidSect="00606E26">
      <w:pgSz w:w="12240" w:h="15840"/>
      <w:pgMar w:top="1134" w:right="850" w:bottom="113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2EA" w:rsidRDefault="00C772EA" w:rsidP="001F7C18">
      <w:pPr>
        <w:spacing w:after="0" w:line="240" w:lineRule="auto"/>
      </w:pPr>
      <w:r>
        <w:separator/>
      </w:r>
    </w:p>
  </w:endnote>
  <w:endnote w:type="continuationSeparator" w:id="0">
    <w:p w:rsidR="00C772EA" w:rsidRDefault="00C772EA" w:rsidP="001F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2EA" w:rsidRDefault="00C772EA" w:rsidP="001F7C18">
      <w:pPr>
        <w:spacing w:after="0" w:line="240" w:lineRule="auto"/>
      </w:pPr>
      <w:r>
        <w:separator/>
      </w:r>
    </w:p>
  </w:footnote>
  <w:footnote w:type="continuationSeparator" w:id="0">
    <w:p w:rsidR="00C772EA" w:rsidRDefault="00C772EA" w:rsidP="001F7C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02A5B"/>
    <w:multiLevelType w:val="multilevel"/>
    <w:tmpl w:val="36BC4F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59B55C4"/>
    <w:multiLevelType w:val="hybridMultilevel"/>
    <w:tmpl w:val="24ECD24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2CBF640B"/>
    <w:multiLevelType w:val="multilevel"/>
    <w:tmpl w:val="88F6AA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0A31CC0"/>
    <w:multiLevelType w:val="multilevel"/>
    <w:tmpl w:val="4846F99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341C4920"/>
    <w:multiLevelType w:val="multilevel"/>
    <w:tmpl w:val="255220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E052D6F"/>
    <w:multiLevelType w:val="hybridMultilevel"/>
    <w:tmpl w:val="13504D6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6B887D67"/>
    <w:multiLevelType w:val="multilevel"/>
    <w:tmpl w:val="0E7E7E9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0FD64C0"/>
    <w:multiLevelType w:val="multilevel"/>
    <w:tmpl w:val="D0E474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77414FBC"/>
    <w:multiLevelType w:val="multilevel"/>
    <w:tmpl w:val="44781C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2">
    <w:abstractNumId w:val="3"/>
  </w:num>
  <w:num w:numId="3">
    <w:abstractNumId w:val="2"/>
  </w:num>
  <w:num w:numId="4">
    <w:abstractNumId w:val="4"/>
  </w:num>
  <w:num w:numId="5">
    <w:abstractNumId w:val="7"/>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E65"/>
    <w:rsid w:val="0003513B"/>
    <w:rsid w:val="00071718"/>
    <w:rsid w:val="000804D2"/>
    <w:rsid w:val="000902BA"/>
    <w:rsid w:val="000A17A1"/>
    <w:rsid w:val="000B23EF"/>
    <w:rsid w:val="000E168E"/>
    <w:rsid w:val="000E58B5"/>
    <w:rsid w:val="000F6FE3"/>
    <w:rsid w:val="00122472"/>
    <w:rsid w:val="001363C2"/>
    <w:rsid w:val="00196F92"/>
    <w:rsid w:val="001E4CCA"/>
    <w:rsid w:val="001F7C18"/>
    <w:rsid w:val="00217FCC"/>
    <w:rsid w:val="00244C82"/>
    <w:rsid w:val="00287F2E"/>
    <w:rsid w:val="00290244"/>
    <w:rsid w:val="00310D5D"/>
    <w:rsid w:val="003A5289"/>
    <w:rsid w:val="0040393E"/>
    <w:rsid w:val="00422E87"/>
    <w:rsid w:val="00423990"/>
    <w:rsid w:val="004B233F"/>
    <w:rsid w:val="004F4665"/>
    <w:rsid w:val="00505D7C"/>
    <w:rsid w:val="0051457C"/>
    <w:rsid w:val="00514FB2"/>
    <w:rsid w:val="005347D9"/>
    <w:rsid w:val="005518EC"/>
    <w:rsid w:val="005654DB"/>
    <w:rsid w:val="0057452E"/>
    <w:rsid w:val="00587787"/>
    <w:rsid w:val="00606E26"/>
    <w:rsid w:val="00762A15"/>
    <w:rsid w:val="00771271"/>
    <w:rsid w:val="00790D69"/>
    <w:rsid w:val="007974B3"/>
    <w:rsid w:val="007F12D4"/>
    <w:rsid w:val="007F410A"/>
    <w:rsid w:val="00814B82"/>
    <w:rsid w:val="00825E65"/>
    <w:rsid w:val="008400F0"/>
    <w:rsid w:val="008464F8"/>
    <w:rsid w:val="00865991"/>
    <w:rsid w:val="008759B5"/>
    <w:rsid w:val="00890478"/>
    <w:rsid w:val="00890F92"/>
    <w:rsid w:val="008B016F"/>
    <w:rsid w:val="00931882"/>
    <w:rsid w:val="0095272F"/>
    <w:rsid w:val="009602CC"/>
    <w:rsid w:val="009778D9"/>
    <w:rsid w:val="009A4892"/>
    <w:rsid w:val="009B19BE"/>
    <w:rsid w:val="009B6257"/>
    <w:rsid w:val="00A113D6"/>
    <w:rsid w:val="00A1547F"/>
    <w:rsid w:val="00A428CD"/>
    <w:rsid w:val="00AE232D"/>
    <w:rsid w:val="00AF251C"/>
    <w:rsid w:val="00B0066B"/>
    <w:rsid w:val="00B148F1"/>
    <w:rsid w:val="00B3163C"/>
    <w:rsid w:val="00B51515"/>
    <w:rsid w:val="00B62CB9"/>
    <w:rsid w:val="00B71848"/>
    <w:rsid w:val="00B86040"/>
    <w:rsid w:val="00B95A81"/>
    <w:rsid w:val="00BA50D8"/>
    <w:rsid w:val="00BD356B"/>
    <w:rsid w:val="00C158EB"/>
    <w:rsid w:val="00C30E8A"/>
    <w:rsid w:val="00C772EA"/>
    <w:rsid w:val="00CF0ECB"/>
    <w:rsid w:val="00D11A82"/>
    <w:rsid w:val="00D80BCF"/>
    <w:rsid w:val="00D92DCD"/>
    <w:rsid w:val="00DC3D4B"/>
    <w:rsid w:val="00E24790"/>
    <w:rsid w:val="00E82FCB"/>
    <w:rsid w:val="00EA3347"/>
    <w:rsid w:val="00EC3DF5"/>
    <w:rsid w:val="00EC7842"/>
    <w:rsid w:val="00ED5C08"/>
    <w:rsid w:val="00F015F6"/>
    <w:rsid w:val="00F01838"/>
    <w:rsid w:val="00F42DB6"/>
    <w:rsid w:val="00FC4177"/>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E65"/>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25E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rsid w:val="001F7C18"/>
    <w:rPr>
      <w:color w:val="0000FF"/>
      <w:u w:val="single"/>
    </w:rPr>
  </w:style>
  <w:style w:type="character" w:customStyle="1" w:styleId="apple-converted-space">
    <w:name w:val="apple-converted-space"/>
    <w:basedOn w:val="DefaultParagraphFont"/>
    <w:uiPriority w:val="99"/>
    <w:rsid w:val="001F7C18"/>
  </w:style>
  <w:style w:type="paragraph" w:styleId="BalloonText">
    <w:name w:val="Balloon Text"/>
    <w:basedOn w:val="Normal"/>
    <w:link w:val="BalloonTextChar"/>
    <w:uiPriority w:val="99"/>
    <w:semiHidden/>
    <w:rsid w:val="001F7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7C18"/>
    <w:rPr>
      <w:rFonts w:ascii="Tahoma" w:hAnsi="Tahoma" w:cs="Tahoma"/>
      <w:sz w:val="16"/>
      <w:szCs w:val="16"/>
    </w:rPr>
  </w:style>
  <w:style w:type="paragraph" w:styleId="Header">
    <w:name w:val="header"/>
    <w:basedOn w:val="Normal"/>
    <w:link w:val="HeaderChar"/>
    <w:uiPriority w:val="99"/>
    <w:semiHidden/>
    <w:rsid w:val="001F7C18"/>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1F7C18"/>
    <w:rPr>
      <w:rFonts w:ascii="Calibri" w:hAnsi="Calibri" w:cs="Calibri"/>
    </w:rPr>
  </w:style>
  <w:style w:type="paragraph" w:styleId="Footer">
    <w:name w:val="footer"/>
    <w:basedOn w:val="Normal"/>
    <w:link w:val="FooterChar"/>
    <w:uiPriority w:val="99"/>
    <w:semiHidden/>
    <w:rsid w:val="001F7C18"/>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1F7C18"/>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E65"/>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25E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rsid w:val="001F7C18"/>
    <w:rPr>
      <w:color w:val="0000FF"/>
      <w:u w:val="single"/>
    </w:rPr>
  </w:style>
  <w:style w:type="character" w:customStyle="1" w:styleId="apple-converted-space">
    <w:name w:val="apple-converted-space"/>
    <w:basedOn w:val="DefaultParagraphFont"/>
    <w:uiPriority w:val="99"/>
    <w:rsid w:val="001F7C18"/>
  </w:style>
  <w:style w:type="paragraph" w:styleId="BalloonText">
    <w:name w:val="Balloon Text"/>
    <w:basedOn w:val="Normal"/>
    <w:link w:val="BalloonTextChar"/>
    <w:uiPriority w:val="99"/>
    <w:semiHidden/>
    <w:rsid w:val="001F7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7C18"/>
    <w:rPr>
      <w:rFonts w:ascii="Tahoma" w:hAnsi="Tahoma" w:cs="Tahoma"/>
      <w:sz w:val="16"/>
      <w:szCs w:val="16"/>
    </w:rPr>
  </w:style>
  <w:style w:type="paragraph" w:styleId="Header">
    <w:name w:val="header"/>
    <w:basedOn w:val="Normal"/>
    <w:link w:val="HeaderChar"/>
    <w:uiPriority w:val="99"/>
    <w:semiHidden/>
    <w:rsid w:val="001F7C18"/>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1F7C18"/>
    <w:rPr>
      <w:rFonts w:ascii="Calibri" w:hAnsi="Calibri" w:cs="Calibri"/>
    </w:rPr>
  </w:style>
  <w:style w:type="paragraph" w:styleId="Footer">
    <w:name w:val="footer"/>
    <w:basedOn w:val="Normal"/>
    <w:link w:val="FooterChar"/>
    <w:uiPriority w:val="99"/>
    <w:semiHidden/>
    <w:rsid w:val="001F7C18"/>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1F7C1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638939">
      <w:marLeft w:val="0"/>
      <w:marRight w:val="0"/>
      <w:marTop w:val="0"/>
      <w:marBottom w:val="0"/>
      <w:divBdr>
        <w:top w:val="none" w:sz="0" w:space="0" w:color="auto"/>
        <w:left w:val="none" w:sz="0" w:space="0" w:color="auto"/>
        <w:bottom w:val="none" w:sz="0" w:space="0" w:color="auto"/>
        <w:right w:val="none" w:sz="0" w:space="0" w:color="auto"/>
      </w:divBdr>
      <w:divsChild>
        <w:div w:id="1203638919">
          <w:marLeft w:val="0"/>
          <w:marRight w:val="0"/>
          <w:marTop w:val="0"/>
          <w:marBottom w:val="0"/>
          <w:divBdr>
            <w:top w:val="none" w:sz="0" w:space="0" w:color="auto"/>
            <w:left w:val="none" w:sz="0" w:space="0" w:color="auto"/>
            <w:bottom w:val="none" w:sz="0" w:space="0" w:color="auto"/>
            <w:right w:val="none" w:sz="0" w:space="0" w:color="auto"/>
          </w:divBdr>
          <w:divsChild>
            <w:div w:id="1203638914">
              <w:marLeft w:val="0"/>
              <w:marRight w:val="0"/>
              <w:marTop w:val="600"/>
              <w:marBottom w:val="0"/>
              <w:divBdr>
                <w:top w:val="none" w:sz="0" w:space="0" w:color="auto"/>
                <w:left w:val="none" w:sz="0" w:space="0" w:color="auto"/>
                <w:bottom w:val="none" w:sz="0" w:space="0" w:color="auto"/>
                <w:right w:val="none" w:sz="0" w:space="0" w:color="auto"/>
              </w:divBdr>
              <w:divsChild>
                <w:div w:id="1203638926">
                  <w:marLeft w:val="0"/>
                  <w:marRight w:val="0"/>
                  <w:marTop w:val="0"/>
                  <w:marBottom w:val="0"/>
                  <w:divBdr>
                    <w:top w:val="none" w:sz="0" w:space="0" w:color="auto"/>
                    <w:left w:val="none" w:sz="0" w:space="0" w:color="auto"/>
                    <w:bottom w:val="none" w:sz="0" w:space="0" w:color="auto"/>
                    <w:right w:val="none" w:sz="0" w:space="0" w:color="auto"/>
                  </w:divBdr>
                  <w:divsChild>
                    <w:div w:id="1203638910">
                      <w:marLeft w:val="0"/>
                      <w:marRight w:val="0"/>
                      <w:marTop w:val="0"/>
                      <w:marBottom w:val="0"/>
                      <w:divBdr>
                        <w:top w:val="none" w:sz="0" w:space="0" w:color="auto"/>
                        <w:left w:val="none" w:sz="0" w:space="0" w:color="auto"/>
                        <w:bottom w:val="none" w:sz="0" w:space="0" w:color="auto"/>
                        <w:right w:val="none" w:sz="0" w:space="0" w:color="auto"/>
                      </w:divBdr>
                      <w:divsChild>
                        <w:div w:id="1203638920">
                          <w:marLeft w:val="0"/>
                          <w:marRight w:val="0"/>
                          <w:marTop w:val="300"/>
                          <w:marBottom w:val="0"/>
                          <w:divBdr>
                            <w:top w:val="single" w:sz="6" w:space="5" w:color="708090"/>
                            <w:left w:val="none" w:sz="0" w:space="0" w:color="auto"/>
                            <w:bottom w:val="none" w:sz="0" w:space="0" w:color="auto"/>
                            <w:right w:val="none" w:sz="0" w:space="0" w:color="auto"/>
                          </w:divBdr>
                          <w:divsChild>
                            <w:div w:id="1203638921">
                              <w:marLeft w:val="0"/>
                              <w:marRight w:val="0"/>
                              <w:marTop w:val="0"/>
                              <w:marBottom w:val="0"/>
                              <w:divBdr>
                                <w:top w:val="none" w:sz="0" w:space="0" w:color="auto"/>
                                <w:left w:val="none" w:sz="0" w:space="0" w:color="auto"/>
                                <w:bottom w:val="none" w:sz="0" w:space="0" w:color="auto"/>
                                <w:right w:val="none" w:sz="0" w:space="0" w:color="auto"/>
                              </w:divBdr>
                            </w:div>
                            <w:div w:id="1203638927">
                              <w:marLeft w:val="0"/>
                              <w:marRight w:val="0"/>
                              <w:marTop w:val="0"/>
                              <w:marBottom w:val="0"/>
                              <w:divBdr>
                                <w:top w:val="none" w:sz="0" w:space="0" w:color="auto"/>
                                <w:left w:val="none" w:sz="0" w:space="0" w:color="auto"/>
                                <w:bottom w:val="none" w:sz="0" w:space="0" w:color="auto"/>
                                <w:right w:val="none" w:sz="0" w:space="0" w:color="auto"/>
                              </w:divBdr>
                            </w:div>
                            <w:div w:id="1203638935">
                              <w:marLeft w:val="0"/>
                              <w:marRight w:val="0"/>
                              <w:marTop w:val="0"/>
                              <w:marBottom w:val="0"/>
                              <w:divBdr>
                                <w:top w:val="none" w:sz="0" w:space="0" w:color="auto"/>
                                <w:left w:val="none" w:sz="0" w:space="0" w:color="auto"/>
                                <w:bottom w:val="none" w:sz="0" w:space="0" w:color="auto"/>
                                <w:right w:val="none" w:sz="0" w:space="0" w:color="auto"/>
                              </w:divBdr>
                            </w:div>
                          </w:divsChild>
                        </w:div>
                        <w:div w:id="1203638931">
                          <w:marLeft w:val="0"/>
                          <w:marRight w:val="0"/>
                          <w:marTop w:val="0"/>
                          <w:marBottom w:val="300"/>
                          <w:divBdr>
                            <w:top w:val="none" w:sz="0" w:space="0" w:color="auto"/>
                            <w:left w:val="none" w:sz="0" w:space="0" w:color="auto"/>
                            <w:bottom w:val="single" w:sz="6" w:space="0" w:color="708090"/>
                            <w:right w:val="none" w:sz="0" w:space="0" w:color="auto"/>
                          </w:divBdr>
                          <w:divsChild>
                            <w:div w:id="1203638911">
                              <w:marLeft w:val="0"/>
                              <w:marRight w:val="0"/>
                              <w:marTop w:val="0"/>
                              <w:marBottom w:val="0"/>
                              <w:divBdr>
                                <w:top w:val="none" w:sz="0" w:space="0" w:color="auto"/>
                                <w:left w:val="none" w:sz="0" w:space="0" w:color="auto"/>
                                <w:bottom w:val="none" w:sz="0" w:space="0" w:color="auto"/>
                                <w:right w:val="none" w:sz="0" w:space="0" w:color="auto"/>
                              </w:divBdr>
                            </w:div>
                            <w:div w:id="1203638916">
                              <w:marLeft w:val="0"/>
                              <w:marRight w:val="0"/>
                              <w:marTop w:val="0"/>
                              <w:marBottom w:val="0"/>
                              <w:divBdr>
                                <w:top w:val="none" w:sz="0" w:space="0" w:color="auto"/>
                                <w:left w:val="none" w:sz="0" w:space="0" w:color="auto"/>
                                <w:bottom w:val="none" w:sz="0" w:space="0" w:color="auto"/>
                                <w:right w:val="none" w:sz="0" w:space="0" w:color="auto"/>
                              </w:divBdr>
                            </w:div>
                            <w:div w:id="1203638936">
                              <w:marLeft w:val="0"/>
                              <w:marRight w:val="0"/>
                              <w:marTop w:val="0"/>
                              <w:marBottom w:val="0"/>
                              <w:divBdr>
                                <w:top w:val="none" w:sz="0" w:space="0" w:color="auto"/>
                                <w:left w:val="none" w:sz="0" w:space="0" w:color="auto"/>
                                <w:bottom w:val="none" w:sz="0" w:space="0" w:color="auto"/>
                                <w:right w:val="none" w:sz="0" w:space="0" w:color="auto"/>
                              </w:divBdr>
                            </w:div>
                          </w:divsChild>
                        </w:div>
                        <w:div w:id="1203638933">
                          <w:marLeft w:val="0"/>
                          <w:marRight w:val="0"/>
                          <w:marTop w:val="0"/>
                          <w:marBottom w:val="600"/>
                          <w:divBdr>
                            <w:top w:val="none" w:sz="0" w:space="0" w:color="auto"/>
                            <w:left w:val="none" w:sz="0" w:space="0" w:color="auto"/>
                            <w:bottom w:val="none" w:sz="0" w:space="0" w:color="auto"/>
                            <w:right w:val="none" w:sz="0" w:space="0" w:color="auto"/>
                          </w:divBdr>
                          <w:divsChild>
                            <w:div w:id="1203638912">
                              <w:marLeft w:val="0"/>
                              <w:marRight w:val="0"/>
                              <w:marTop w:val="0"/>
                              <w:marBottom w:val="0"/>
                              <w:divBdr>
                                <w:top w:val="none" w:sz="0" w:space="0" w:color="auto"/>
                                <w:left w:val="none" w:sz="0" w:space="0" w:color="auto"/>
                                <w:bottom w:val="none" w:sz="0" w:space="0" w:color="auto"/>
                                <w:right w:val="none" w:sz="0" w:space="0" w:color="auto"/>
                              </w:divBdr>
                              <w:divsChild>
                                <w:div w:id="1203638918">
                                  <w:marLeft w:val="0"/>
                                  <w:marRight w:val="-13065"/>
                                  <w:marTop w:val="0"/>
                                  <w:marBottom w:val="0"/>
                                  <w:divBdr>
                                    <w:top w:val="none" w:sz="0" w:space="0" w:color="auto"/>
                                    <w:left w:val="none" w:sz="0" w:space="0" w:color="auto"/>
                                    <w:bottom w:val="none" w:sz="0" w:space="0" w:color="auto"/>
                                    <w:right w:val="none" w:sz="0" w:space="0" w:color="auto"/>
                                  </w:divBdr>
                                  <w:divsChild>
                                    <w:div w:id="1203638915">
                                      <w:marLeft w:val="0"/>
                                      <w:marRight w:val="0"/>
                                      <w:marTop w:val="0"/>
                                      <w:marBottom w:val="0"/>
                                      <w:divBdr>
                                        <w:top w:val="none" w:sz="0" w:space="0" w:color="auto"/>
                                        <w:left w:val="none" w:sz="0" w:space="0" w:color="auto"/>
                                        <w:bottom w:val="none" w:sz="0" w:space="0" w:color="auto"/>
                                        <w:right w:val="none" w:sz="0" w:space="0" w:color="auto"/>
                                      </w:divBdr>
                                    </w:div>
                                    <w:div w:id="1203638923">
                                      <w:marLeft w:val="0"/>
                                      <w:marRight w:val="0"/>
                                      <w:marTop w:val="0"/>
                                      <w:marBottom w:val="0"/>
                                      <w:divBdr>
                                        <w:top w:val="none" w:sz="0" w:space="0" w:color="auto"/>
                                        <w:left w:val="none" w:sz="0" w:space="0" w:color="auto"/>
                                        <w:bottom w:val="none" w:sz="0" w:space="0" w:color="auto"/>
                                        <w:right w:val="none" w:sz="0" w:space="0" w:color="auto"/>
                                      </w:divBdr>
                                    </w:div>
                                    <w:div w:id="1203638924">
                                      <w:marLeft w:val="0"/>
                                      <w:marRight w:val="0"/>
                                      <w:marTop w:val="0"/>
                                      <w:marBottom w:val="0"/>
                                      <w:divBdr>
                                        <w:top w:val="none" w:sz="0" w:space="0" w:color="auto"/>
                                        <w:left w:val="none" w:sz="0" w:space="0" w:color="auto"/>
                                        <w:bottom w:val="none" w:sz="0" w:space="0" w:color="auto"/>
                                        <w:right w:val="none" w:sz="0" w:space="0" w:color="auto"/>
                                      </w:divBdr>
                                      <w:divsChild>
                                        <w:div w:id="1203638938">
                                          <w:marLeft w:val="0"/>
                                          <w:marRight w:val="0"/>
                                          <w:marTop w:val="225"/>
                                          <w:marBottom w:val="0"/>
                                          <w:divBdr>
                                            <w:top w:val="single" w:sz="6" w:space="0" w:color="405060"/>
                                            <w:left w:val="none" w:sz="0" w:space="0" w:color="auto"/>
                                            <w:bottom w:val="none" w:sz="0" w:space="0" w:color="auto"/>
                                            <w:right w:val="none" w:sz="0" w:space="0" w:color="auto"/>
                                          </w:divBdr>
                                          <w:divsChild>
                                            <w:div w:id="120363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38930">
                                      <w:marLeft w:val="0"/>
                                      <w:marRight w:val="0"/>
                                      <w:marTop w:val="0"/>
                                      <w:marBottom w:val="0"/>
                                      <w:divBdr>
                                        <w:top w:val="none" w:sz="0" w:space="0" w:color="auto"/>
                                        <w:left w:val="none" w:sz="0" w:space="0" w:color="auto"/>
                                        <w:bottom w:val="none" w:sz="0" w:space="0" w:color="auto"/>
                                        <w:right w:val="none" w:sz="0" w:space="0" w:color="auto"/>
                                      </w:divBdr>
                                    </w:div>
                                    <w:div w:id="1203638940">
                                      <w:marLeft w:val="0"/>
                                      <w:marRight w:val="0"/>
                                      <w:marTop w:val="600"/>
                                      <w:marBottom w:val="600"/>
                                      <w:divBdr>
                                        <w:top w:val="none" w:sz="0" w:space="0" w:color="auto"/>
                                        <w:left w:val="none" w:sz="0" w:space="0" w:color="auto"/>
                                        <w:bottom w:val="none" w:sz="0" w:space="0" w:color="auto"/>
                                        <w:right w:val="none" w:sz="0" w:space="0" w:color="auto"/>
                                      </w:divBdr>
                                      <w:divsChild>
                                        <w:div w:id="1203638937">
                                          <w:marLeft w:val="0"/>
                                          <w:marRight w:val="0"/>
                                          <w:marTop w:val="0"/>
                                          <w:marBottom w:val="0"/>
                                          <w:divBdr>
                                            <w:top w:val="none" w:sz="0" w:space="0" w:color="auto"/>
                                            <w:left w:val="none" w:sz="0" w:space="0" w:color="auto"/>
                                            <w:bottom w:val="none" w:sz="0" w:space="0" w:color="auto"/>
                                            <w:right w:val="none" w:sz="0" w:space="0" w:color="auto"/>
                                          </w:divBdr>
                                          <w:divsChild>
                                            <w:div w:id="1203638932">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638928">
          <w:marLeft w:val="0"/>
          <w:marRight w:val="0"/>
          <w:marTop w:val="0"/>
          <w:marBottom w:val="0"/>
          <w:divBdr>
            <w:top w:val="none" w:sz="0" w:space="0" w:color="auto"/>
            <w:left w:val="none" w:sz="0" w:space="0" w:color="auto"/>
            <w:bottom w:val="none" w:sz="0" w:space="0" w:color="auto"/>
            <w:right w:val="none" w:sz="0" w:space="0" w:color="auto"/>
          </w:divBdr>
          <w:divsChild>
            <w:div w:id="1203638929">
              <w:marLeft w:val="0"/>
              <w:marRight w:val="0"/>
              <w:marTop w:val="0"/>
              <w:marBottom w:val="0"/>
              <w:divBdr>
                <w:top w:val="none" w:sz="0" w:space="0" w:color="auto"/>
                <w:left w:val="none" w:sz="0" w:space="0" w:color="auto"/>
                <w:bottom w:val="none" w:sz="0" w:space="0" w:color="auto"/>
                <w:right w:val="none" w:sz="0" w:space="0" w:color="auto"/>
              </w:divBdr>
              <w:divsChild>
                <w:div w:id="1203638917">
                  <w:marLeft w:val="0"/>
                  <w:marRight w:val="0"/>
                  <w:marTop w:val="0"/>
                  <w:marBottom w:val="0"/>
                  <w:divBdr>
                    <w:top w:val="none" w:sz="0" w:space="0" w:color="auto"/>
                    <w:left w:val="none" w:sz="0" w:space="0" w:color="auto"/>
                    <w:bottom w:val="none" w:sz="0" w:space="0" w:color="auto"/>
                    <w:right w:val="none" w:sz="0" w:space="0" w:color="auto"/>
                  </w:divBdr>
                  <w:divsChild>
                    <w:div w:id="1203638925">
                      <w:marLeft w:val="0"/>
                      <w:marRight w:val="-18945"/>
                      <w:marTop w:val="0"/>
                      <w:marBottom w:val="0"/>
                      <w:divBdr>
                        <w:top w:val="none" w:sz="0" w:space="0" w:color="auto"/>
                        <w:left w:val="none" w:sz="0" w:space="0" w:color="auto"/>
                        <w:bottom w:val="none" w:sz="0" w:space="0" w:color="auto"/>
                        <w:right w:val="none" w:sz="0" w:space="0" w:color="auto"/>
                      </w:divBdr>
                    </w:div>
                  </w:divsChild>
                </w:div>
              </w:divsChild>
            </w:div>
          </w:divsChild>
        </w:div>
        <w:div w:id="1203638934">
          <w:marLeft w:val="0"/>
          <w:marRight w:val="0"/>
          <w:marTop w:val="0"/>
          <w:marBottom w:val="0"/>
          <w:divBdr>
            <w:top w:val="none" w:sz="0" w:space="0" w:color="auto"/>
            <w:left w:val="none" w:sz="0" w:space="0" w:color="auto"/>
            <w:bottom w:val="none" w:sz="0" w:space="0" w:color="auto"/>
            <w:right w:val="none" w:sz="0" w:space="0" w:color="auto"/>
          </w:divBdr>
          <w:divsChild>
            <w:div w:id="1203638913">
              <w:marLeft w:val="0"/>
              <w:marRight w:val="0"/>
              <w:marTop w:val="0"/>
              <w:marBottom w:val="0"/>
              <w:divBdr>
                <w:top w:val="none" w:sz="0" w:space="0" w:color="auto"/>
                <w:left w:val="none" w:sz="0" w:space="0" w:color="auto"/>
                <w:bottom w:val="none" w:sz="0" w:space="0" w:color="auto"/>
                <w:right w:val="none" w:sz="0" w:space="0" w:color="auto"/>
              </w:divBdr>
              <w:divsChild>
                <w:div w:id="1203638941">
                  <w:marLeft w:val="0"/>
                  <w:marRight w:val="-1885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61C78-DAD2-4F4B-A3F6-BC273BED3A82}"/>
</file>

<file path=customXml/itemProps2.xml><?xml version="1.0" encoding="utf-8"?>
<ds:datastoreItem xmlns:ds="http://schemas.openxmlformats.org/officeDocument/2006/customXml" ds:itemID="{DA41EBF3-5AEB-4D32-88C5-52AFE98F231B}"/>
</file>

<file path=customXml/itemProps3.xml><?xml version="1.0" encoding="utf-8"?>
<ds:datastoreItem xmlns:ds="http://schemas.openxmlformats.org/officeDocument/2006/customXml" ds:itemID="{B16297C6-7CB6-47BC-9296-A15FF58FEE2C}"/>
</file>

<file path=docProps/app.xml><?xml version="1.0" encoding="utf-8"?>
<Properties xmlns="http://schemas.openxmlformats.org/officeDocument/2006/extended-properties" xmlns:vt="http://schemas.openxmlformats.org/officeDocument/2006/docPropsVTypes">
  <Template>Normal.dotm</Template>
  <TotalTime>1</TotalTime>
  <Pages>3</Pages>
  <Words>1419</Words>
  <Characters>8093</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Article 25</vt:lpstr>
    </vt:vector>
  </TitlesOfParts>
  <Company>Grizli777</Company>
  <LinksUpToDate>false</LinksUpToDate>
  <CharactersWithSpaces>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Azerbaijan</dc:title>
  <dc:creator>User</dc:creator>
  <cp:lastModifiedBy>Federica Morvay</cp:lastModifiedBy>
  <cp:revision>2</cp:revision>
  <dcterms:created xsi:type="dcterms:W3CDTF">2017-04-25T12:26:00Z</dcterms:created>
  <dcterms:modified xsi:type="dcterms:W3CDTF">2017-04-25T12:26:00Z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