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0EC5" w:rsidRPr="009A6655" w:rsidRDefault="00D3701E" w:rsidP="00EB0D82">
      <w:pPr>
        <w:jc w:val="center"/>
        <w:rPr>
          <w:rFonts w:ascii="Times New Roman" w:hAnsi="Times New Roman" w:cs="Times New Roman"/>
          <w:b/>
          <w:sz w:val="24"/>
          <w:szCs w:val="24"/>
        </w:rPr>
      </w:pPr>
      <w:r>
        <w:rPr>
          <w:rFonts w:ascii="Times New Roman" w:hAnsi="Times New Roman" w:cs="Times New Roman"/>
          <w:b/>
          <w:sz w:val="24"/>
          <w:szCs w:val="24"/>
        </w:rPr>
        <w:t>Input to the Draft G</w:t>
      </w:r>
      <w:r w:rsidR="00E00EC5" w:rsidRPr="009A6655">
        <w:rPr>
          <w:rFonts w:ascii="Times New Roman" w:hAnsi="Times New Roman" w:cs="Times New Roman"/>
          <w:b/>
          <w:sz w:val="24"/>
          <w:szCs w:val="24"/>
        </w:rPr>
        <w:t xml:space="preserve">uidelines on </w:t>
      </w:r>
      <w:r>
        <w:rPr>
          <w:rFonts w:ascii="Times New Roman" w:hAnsi="Times New Roman" w:cs="Times New Roman"/>
          <w:b/>
          <w:sz w:val="24"/>
          <w:szCs w:val="24"/>
        </w:rPr>
        <w:t xml:space="preserve">Equal Participation in Political and Public Affairs: Focus on </w:t>
      </w:r>
      <w:r w:rsidR="00E00EC5" w:rsidRPr="009A6655">
        <w:rPr>
          <w:rFonts w:ascii="Times New Roman" w:hAnsi="Times New Roman" w:cs="Times New Roman"/>
          <w:b/>
          <w:sz w:val="24"/>
          <w:szCs w:val="24"/>
        </w:rPr>
        <w:t>the effective implementation of the right to participate in public affairs</w:t>
      </w:r>
      <w:r>
        <w:rPr>
          <w:rFonts w:ascii="Times New Roman" w:hAnsi="Times New Roman" w:cs="Times New Roman"/>
          <w:b/>
          <w:sz w:val="24"/>
          <w:szCs w:val="24"/>
        </w:rPr>
        <w:t xml:space="preserve"> for minorities</w:t>
      </w:r>
    </w:p>
    <w:p w:rsidR="00E00EC5" w:rsidRPr="009A6655" w:rsidRDefault="00E00EC5" w:rsidP="00EB0D82">
      <w:pPr>
        <w:jc w:val="center"/>
        <w:outlineLvl w:val="0"/>
        <w:rPr>
          <w:rFonts w:ascii="Times New Roman" w:hAnsi="Times New Roman" w:cs="Times New Roman"/>
          <w:b/>
          <w:sz w:val="24"/>
          <w:szCs w:val="24"/>
        </w:rPr>
      </w:pPr>
      <w:r w:rsidRPr="009A6655">
        <w:rPr>
          <w:rFonts w:ascii="Times New Roman" w:hAnsi="Times New Roman" w:cs="Times New Roman"/>
          <w:b/>
          <w:sz w:val="24"/>
          <w:szCs w:val="24"/>
        </w:rPr>
        <w:t xml:space="preserve">Miss </w:t>
      </w:r>
      <w:bookmarkStart w:id="0" w:name="_GoBack"/>
      <w:r w:rsidRPr="009A6655">
        <w:rPr>
          <w:rFonts w:ascii="Times New Roman" w:hAnsi="Times New Roman" w:cs="Times New Roman"/>
          <w:b/>
          <w:sz w:val="24"/>
          <w:szCs w:val="24"/>
        </w:rPr>
        <w:t>Lilija Alijeva</w:t>
      </w:r>
      <w:bookmarkEnd w:id="0"/>
      <w:r w:rsidRPr="009A6655">
        <w:rPr>
          <w:rFonts w:ascii="Times New Roman" w:hAnsi="Times New Roman" w:cs="Times New Roman"/>
          <w:b/>
          <w:sz w:val="24"/>
          <w:szCs w:val="24"/>
        </w:rPr>
        <w:t xml:space="preserve">, </w:t>
      </w:r>
      <w:r w:rsidR="00D3701E">
        <w:rPr>
          <w:rFonts w:ascii="Times New Roman" w:hAnsi="Times New Roman" w:cs="Times New Roman"/>
          <w:b/>
          <w:sz w:val="24"/>
          <w:szCs w:val="24"/>
        </w:rPr>
        <w:t xml:space="preserve">Human Rights Consortium, </w:t>
      </w:r>
      <w:r w:rsidRPr="009A6655">
        <w:rPr>
          <w:rFonts w:ascii="Times New Roman" w:hAnsi="Times New Roman" w:cs="Times New Roman"/>
          <w:b/>
          <w:sz w:val="24"/>
          <w:szCs w:val="24"/>
        </w:rPr>
        <w:t>School of Advanced Study, University of London</w:t>
      </w:r>
    </w:p>
    <w:p w:rsidR="00E00EC5" w:rsidRPr="009A6655" w:rsidRDefault="00CA5879" w:rsidP="00EB0D82">
      <w:pPr>
        <w:jc w:val="center"/>
        <w:rPr>
          <w:rFonts w:ascii="Times New Roman" w:hAnsi="Times New Roman" w:cs="Times New Roman"/>
          <w:b/>
          <w:sz w:val="24"/>
          <w:szCs w:val="24"/>
        </w:rPr>
      </w:pPr>
      <w:r w:rsidRPr="009A6655">
        <w:rPr>
          <w:rFonts w:ascii="Times New Roman" w:hAnsi="Times New Roman" w:cs="Times New Roman"/>
          <w:b/>
          <w:sz w:val="24"/>
          <w:szCs w:val="24"/>
        </w:rPr>
        <w:t>12</w:t>
      </w:r>
      <w:r w:rsidR="00E00EC5" w:rsidRPr="009A6655">
        <w:rPr>
          <w:rFonts w:ascii="Times New Roman" w:hAnsi="Times New Roman" w:cs="Times New Roman"/>
          <w:b/>
          <w:sz w:val="24"/>
          <w:szCs w:val="24"/>
        </w:rPr>
        <w:t xml:space="preserve"> February 2018</w:t>
      </w:r>
    </w:p>
    <w:p w:rsidR="00E00EC5" w:rsidRPr="009A6655" w:rsidRDefault="00E00EC5" w:rsidP="00EB0D82">
      <w:pPr>
        <w:jc w:val="both"/>
        <w:rPr>
          <w:rFonts w:ascii="Times New Roman" w:hAnsi="Times New Roman" w:cs="Times New Roman"/>
          <w:sz w:val="24"/>
          <w:szCs w:val="24"/>
        </w:rPr>
      </w:pPr>
      <w:r w:rsidRPr="009A6655">
        <w:rPr>
          <w:rFonts w:ascii="Times New Roman" w:hAnsi="Times New Roman" w:cs="Times New Roman"/>
          <w:sz w:val="24"/>
          <w:szCs w:val="24"/>
        </w:rPr>
        <w:t>I am providing the following response to the call for inputs to the OHCHR draft guidelines on the effective implementation of the right to participate in public affairs, to be prepared pursuant to H</w:t>
      </w:r>
      <w:r w:rsidR="00D3701E">
        <w:rPr>
          <w:rFonts w:ascii="Times New Roman" w:hAnsi="Times New Roman" w:cs="Times New Roman"/>
          <w:sz w:val="24"/>
          <w:szCs w:val="24"/>
        </w:rPr>
        <w:t xml:space="preserve">uman </w:t>
      </w:r>
      <w:r w:rsidRPr="009A6655">
        <w:rPr>
          <w:rFonts w:ascii="Times New Roman" w:hAnsi="Times New Roman" w:cs="Times New Roman"/>
          <w:sz w:val="24"/>
          <w:szCs w:val="24"/>
        </w:rPr>
        <w:t>R</w:t>
      </w:r>
      <w:r w:rsidR="00D3701E">
        <w:rPr>
          <w:rFonts w:ascii="Times New Roman" w:hAnsi="Times New Roman" w:cs="Times New Roman"/>
          <w:sz w:val="24"/>
          <w:szCs w:val="24"/>
        </w:rPr>
        <w:t xml:space="preserve">ights </w:t>
      </w:r>
      <w:r w:rsidRPr="009A6655">
        <w:rPr>
          <w:rFonts w:ascii="Times New Roman" w:hAnsi="Times New Roman" w:cs="Times New Roman"/>
          <w:sz w:val="24"/>
          <w:szCs w:val="24"/>
        </w:rPr>
        <w:t>C</w:t>
      </w:r>
      <w:r w:rsidR="00D3701E">
        <w:rPr>
          <w:rFonts w:ascii="Times New Roman" w:hAnsi="Times New Roman" w:cs="Times New Roman"/>
          <w:sz w:val="24"/>
          <w:szCs w:val="24"/>
        </w:rPr>
        <w:t>ouncil</w:t>
      </w:r>
      <w:r w:rsidR="005263EE">
        <w:rPr>
          <w:rFonts w:ascii="Times New Roman" w:hAnsi="Times New Roman" w:cs="Times New Roman"/>
          <w:sz w:val="24"/>
          <w:szCs w:val="24"/>
        </w:rPr>
        <w:t xml:space="preserve"> (HRC)</w:t>
      </w:r>
      <w:r w:rsidRPr="009A6655">
        <w:rPr>
          <w:rFonts w:ascii="Times New Roman" w:hAnsi="Times New Roman" w:cs="Times New Roman"/>
          <w:sz w:val="24"/>
          <w:szCs w:val="24"/>
        </w:rPr>
        <w:t xml:space="preserve"> resolution 33/2</w:t>
      </w:r>
      <w:r w:rsidR="00D3701E">
        <w:rPr>
          <w:rFonts w:ascii="Times New Roman" w:hAnsi="Times New Roman" w:cs="Times New Roman"/>
          <w:sz w:val="24"/>
          <w:szCs w:val="24"/>
        </w:rPr>
        <w:t>2</w:t>
      </w:r>
      <w:r w:rsidRPr="009A6655">
        <w:rPr>
          <w:rFonts w:ascii="Times New Roman" w:hAnsi="Times New Roman" w:cs="Times New Roman"/>
          <w:sz w:val="24"/>
          <w:szCs w:val="24"/>
        </w:rPr>
        <w:t>.</w:t>
      </w:r>
    </w:p>
    <w:p w:rsidR="00E00EC5" w:rsidRPr="009A6655" w:rsidRDefault="00E00EC5" w:rsidP="00EB0D82">
      <w:pPr>
        <w:jc w:val="both"/>
        <w:rPr>
          <w:rFonts w:ascii="Times New Roman" w:hAnsi="Times New Roman" w:cs="Times New Roman"/>
          <w:sz w:val="24"/>
          <w:szCs w:val="24"/>
        </w:rPr>
      </w:pPr>
      <w:r w:rsidRPr="009A6655">
        <w:rPr>
          <w:rFonts w:ascii="Times New Roman" w:hAnsi="Times New Roman" w:cs="Times New Roman"/>
          <w:sz w:val="24"/>
          <w:szCs w:val="24"/>
        </w:rPr>
        <w:t xml:space="preserve">The initiative to address the gap in implementation of the right to participate in public affairs is timely and highly welcomed. </w:t>
      </w:r>
    </w:p>
    <w:p w:rsidR="00E00EC5" w:rsidRPr="009A6655" w:rsidRDefault="00E00EC5" w:rsidP="00EB0D82">
      <w:pPr>
        <w:jc w:val="both"/>
        <w:rPr>
          <w:rFonts w:ascii="Times New Roman" w:hAnsi="Times New Roman" w:cs="Times New Roman"/>
          <w:sz w:val="24"/>
          <w:szCs w:val="24"/>
        </w:rPr>
      </w:pPr>
      <w:r w:rsidRPr="009A6655">
        <w:rPr>
          <w:rFonts w:ascii="Times New Roman" w:hAnsi="Times New Roman" w:cs="Times New Roman"/>
          <w:sz w:val="24"/>
          <w:szCs w:val="24"/>
        </w:rPr>
        <w:t>This submission highlights relevant standards defining the norm to participation in public affairs</w:t>
      </w:r>
      <w:r w:rsidR="00B763F9" w:rsidRPr="009A6655">
        <w:rPr>
          <w:rFonts w:ascii="Times New Roman" w:hAnsi="Times New Roman" w:cs="Times New Roman"/>
          <w:sz w:val="24"/>
          <w:szCs w:val="24"/>
        </w:rPr>
        <w:t xml:space="preserve">, specifically applicable to minorities. </w:t>
      </w:r>
      <w:r w:rsidR="00D3701E">
        <w:rPr>
          <w:rFonts w:ascii="Times New Roman" w:hAnsi="Times New Roman" w:cs="Times New Roman"/>
          <w:sz w:val="24"/>
          <w:szCs w:val="24"/>
        </w:rPr>
        <w:t>It is important to note that as far as minorities are concerned, public participation opportunities need to be ‘effective’</w:t>
      </w:r>
      <w:r w:rsidR="005263EE">
        <w:rPr>
          <w:rFonts w:ascii="Times New Roman" w:hAnsi="Times New Roman" w:cs="Times New Roman"/>
          <w:sz w:val="24"/>
          <w:szCs w:val="24"/>
        </w:rPr>
        <w:t>;</w:t>
      </w:r>
      <w:r w:rsidR="00D3701E">
        <w:rPr>
          <w:rStyle w:val="FootnoteReference"/>
          <w:rFonts w:ascii="Times New Roman" w:hAnsi="Times New Roman" w:cs="Times New Roman"/>
          <w:sz w:val="24"/>
          <w:szCs w:val="24"/>
        </w:rPr>
        <w:footnoteReference w:id="1"/>
      </w:r>
      <w:r w:rsidR="005263EE">
        <w:rPr>
          <w:rFonts w:ascii="Times New Roman" w:hAnsi="Times New Roman" w:cs="Times New Roman"/>
          <w:sz w:val="24"/>
          <w:szCs w:val="24"/>
        </w:rPr>
        <w:t xml:space="preserve"> going beyond legal symbolism and</w:t>
      </w:r>
      <w:r w:rsidR="00BF3150">
        <w:rPr>
          <w:rFonts w:ascii="Times New Roman" w:hAnsi="Times New Roman" w:cs="Times New Roman"/>
          <w:sz w:val="24"/>
          <w:szCs w:val="24"/>
        </w:rPr>
        <w:t xml:space="preserve"> ensuring</w:t>
      </w:r>
      <w:r w:rsidR="005263EE">
        <w:rPr>
          <w:rFonts w:ascii="Times New Roman" w:hAnsi="Times New Roman" w:cs="Times New Roman"/>
          <w:sz w:val="24"/>
          <w:szCs w:val="24"/>
        </w:rPr>
        <w:t xml:space="preserve"> that minorities have meaningful opportunities to take part in the decisions affecting them.</w:t>
      </w:r>
      <w:r w:rsidR="00D3701E">
        <w:rPr>
          <w:rFonts w:ascii="Times New Roman" w:hAnsi="Times New Roman" w:cs="Times New Roman"/>
          <w:sz w:val="24"/>
          <w:szCs w:val="24"/>
        </w:rPr>
        <w:t xml:space="preserve"> </w:t>
      </w:r>
      <w:r w:rsidR="00B763F9" w:rsidRPr="009A6655">
        <w:rPr>
          <w:rFonts w:ascii="Times New Roman" w:hAnsi="Times New Roman" w:cs="Times New Roman"/>
          <w:sz w:val="24"/>
          <w:szCs w:val="24"/>
        </w:rPr>
        <w:t>This submiss</w:t>
      </w:r>
      <w:r w:rsidR="005263EE">
        <w:rPr>
          <w:rFonts w:ascii="Times New Roman" w:hAnsi="Times New Roman" w:cs="Times New Roman"/>
          <w:sz w:val="24"/>
          <w:szCs w:val="24"/>
        </w:rPr>
        <w:t>ion comes as a response to the HRC’s r</w:t>
      </w:r>
      <w:r w:rsidR="00B763F9" w:rsidRPr="009A6655">
        <w:rPr>
          <w:rFonts w:ascii="Times New Roman" w:hAnsi="Times New Roman" w:cs="Times New Roman"/>
          <w:sz w:val="24"/>
          <w:szCs w:val="24"/>
        </w:rPr>
        <w:t>esolution</w:t>
      </w:r>
      <w:r w:rsidR="005263EE">
        <w:rPr>
          <w:rFonts w:ascii="Times New Roman" w:hAnsi="Times New Roman" w:cs="Times New Roman"/>
          <w:sz w:val="24"/>
          <w:szCs w:val="24"/>
        </w:rPr>
        <w:t xml:space="preserve"> 33/22</w:t>
      </w:r>
      <w:r w:rsidR="00CA5879" w:rsidRPr="009A6655">
        <w:rPr>
          <w:rFonts w:ascii="Times New Roman" w:hAnsi="Times New Roman" w:cs="Times New Roman"/>
          <w:sz w:val="24"/>
          <w:szCs w:val="24"/>
        </w:rPr>
        <w:t xml:space="preserve"> paragraphs 2, 6(b) and 6(e), </w:t>
      </w:r>
      <w:r w:rsidR="00B763F9" w:rsidRPr="009A6655">
        <w:rPr>
          <w:rFonts w:ascii="Times New Roman" w:hAnsi="Times New Roman" w:cs="Times New Roman"/>
          <w:sz w:val="24"/>
          <w:szCs w:val="24"/>
        </w:rPr>
        <w:t>that urge special attention to minorities.</w:t>
      </w:r>
      <w:r w:rsidR="00B763F9" w:rsidRPr="009A6655">
        <w:rPr>
          <w:rStyle w:val="FootnoteReference"/>
          <w:rFonts w:ascii="Times New Roman" w:hAnsi="Times New Roman" w:cs="Times New Roman"/>
          <w:sz w:val="24"/>
          <w:szCs w:val="24"/>
        </w:rPr>
        <w:footnoteReference w:id="2"/>
      </w:r>
      <w:r w:rsidR="00B763F9" w:rsidRPr="009A6655">
        <w:rPr>
          <w:rFonts w:ascii="Times New Roman" w:hAnsi="Times New Roman" w:cs="Times New Roman"/>
          <w:sz w:val="24"/>
          <w:szCs w:val="24"/>
        </w:rPr>
        <w:t xml:space="preserve"> </w:t>
      </w:r>
      <w:r w:rsidR="00471427">
        <w:rPr>
          <w:rFonts w:ascii="Times New Roman" w:hAnsi="Times New Roman" w:cs="Times New Roman"/>
          <w:sz w:val="24"/>
          <w:szCs w:val="24"/>
        </w:rPr>
        <w:t>The recommendations</w:t>
      </w:r>
      <w:r w:rsidR="00BF3150">
        <w:rPr>
          <w:rFonts w:ascii="Times New Roman" w:hAnsi="Times New Roman" w:cs="Times New Roman"/>
          <w:sz w:val="24"/>
          <w:szCs w:val="24"/>
        </w:rPr>
        <w:t xml:space="preserve"> set forth</w:t>
      </w:r>
      <w:r w:rsidR="00471427">
        <w:rPr>
          <w:rFonts w:ascii="Times New Roman" w:hAnsi="Times New Roman" w:cs="Times New Roman"/>
          <w:sz w:val="24"/>
          <w:szCs w:val="24"/>
        </w:rPr>
        <w:t xml:space="preserve"> are based on existing documents promoting effective public participation for minorities. </w:t>
      </w:r>
      <w:r w:rsidR="00B763F9" w:rsidRPr="009A6655">
        <w:rPr>
          <w:rFonts w:ascii="Times New Roman" w:hAnsi="Times New Roman" w:cs="Times New Roman"/>
          <w:sz w:val="24"/>
          <w:szCs w:val="24"/>
        </w:rPr>
        <w:t>I hope that this submission can inform further development of the draft guidelines by the OHCHR.</w:t>
      </w:r>
    </w:p>
    <w:p w:rsidR="00CA5879" w:rsidRDefault="00CA5879" w:rsidP="00EB0D82">
      <w:pPr>
        <w:pStyle w:val="ListParagraph"/>
        <w:numPr>
          <w:ilvl w:val="0"/>
          <w:numId w:val="2"/>
        </w:numPr>
        <w:jc w:val="both"/>
        <w:rPr>
          <w:rFonts w:ascii="Times New Roman" w:hAnsi="Times New Roman" w:cs="Times New Roman"/>
          <w:sz w:val="24"/>
          <w:szCs w:val="24"/>
        </w:rPr>
      </w:pPr>
      <w:r w:rsidRPr="009A6655">
        <w:rPr>
          <w:rFonts w:ascii="Times New Roman" w:hAnsi="Times New Roman" w:cs="Times New Roman"/>
          <w:sz w:val="24"/>
          <w:szCs w:val="24"/>
        </w:rPr>
        <w:t>Participation in decision-making</w:t>
      </w:r>
    </w:p>
    <w:p w:rsidR="00BF3150" w:rsidRDefault="00471427" w:rsidP="00EB0D82">
      <w:pPr>
        <w:jc w:val="both"/>
        <w:rPr>
          <w:rFonts w:ascii="Times New Roman" w:hAnsi="Times New Roman" w:cs="Times New Roman"/>
          <w:sz w:val="24"/>
          <w:szCs w:val="24"/>
        </w:rPr>
      </w:pPr>
      <w:r>
        <w:rPr>
          <w:rFonts w:ascii="Times New Roman" w:hAnsi="Times New Roman" w:cs="Times New Roman"/>
          <w:sz w:val="24"/>
          <w:szCs w:val="24"/>
        </w:rPr>
        <w:t xml:space="preserve">Participation in decision-making forms the first component of the norm of effective public participation for minorities. This can be realised </w:t>
      </w:r>
      <w:r w:rsidR="005263EE">
        <w:rPr>
          <w:rFonts w:ascii="Times New Roman" w:hAnsi="Times New Roman" w:cs="Times New Roman"/>
          <w:sz w:val="24"/>
          <w:szCs w:val="24"/>
        </w:rPr>
        <w:t xml:space="preserve">both </w:t>
      </w:r>
      <w:r>
        <w:rPr>
          <w:rFonts w:ascii="Times New Roman" w:hAnsi="Times New Roman" w:cs="Times New Roman"/>
          <w:sz w:val="24"/>
          <w:szCs w:val="24"/>
        </w:rPr>
        <w:t>on nation</w:t>
      </w:r>
      <w:r w:rsidR="005263EE">
        <w:rPr>
          <w:rFonts w:ascii="Times New Roman" w:hAnsi="Times New Roman" w:cs="Times New Roman"/>
          <w:sz w:val="24"/>
          <w:szCs w:val="24"/>
        </w:rPr>
        <w:t>al and local levels. Arrangements at central government level can range from special representation through reserved number of seats, establishment of relevant ministries, and special measures for minority participation in civil service</w:t>
      </w:r>
      <w:r w:rsidR="00415D04">
        <w:rPr>
          <w:rFonts w:ascii="Times New Roman" w:hAnsi="Times New Roman" w:cs="Times New Roman"/>
          <w:sz w:val="24"/>
          <w:szCs w:val="24"/>
        </w:rPr>
        <w:t xml:space="preserve"> including </w:t>
      </w:r>
      <w:r w:rsidR="00BF3150">
        <w:rPr>
          <w:rFonts w:ascii="Times New Roman" w:hAnsi="Times New Roman" w:cs="Times New Roman"/>
          <w:sz w:val="24"/>
          <w:szCs w:val="24"/>
        </w:rPr>
        <w:t>facilitation</w:t>
      </w:r>
      <w:r w:rsidR="00415D04">
        <w:rPr>
          <w:rFonts w:ascii="Times New Roman" w:hAnsi="Times New Roman" w:cs="Times New Roman"/>
          <w:sz w:val="24"/>
          <w:szCs w:val="24"/>
        </w:rPr>
        <w:t xml:space="preserve"> of public services in the language</w:t>
      </w:r>
      <w:r w:rsidR="00BF3150">
        <w:rPr>
          <w:rFonts w:ascii="Times New Roman" w:hAnsi="Times New Roman" w:cs="Times New Roman"/>
          <w:sz w:val="24"/>
          <w:szCs w:val="24"/>
        </w:rPr>
        <w:t xml:space="preserve"> </w:t>
      </w:r>
      <w:r w:rsidR="00415D04">
        <w:rPr>
          <w:rFonts w:ascii="Times New Roman" w:hAnsi="Times New Roman" w:cs="Times New Roman"/>
          <w:sz w:val="24"/>
          <w:szCs w:val="24"/>
        </w:rPr>
        <w:t xml:space="preserve">of </w:t>
      </w:r>
      <w:r w:rsidR="00BF3150">
        <w:rPr>
          <w:rFonts w:ascii="Times New Roman" w:hAnsi="Times New Roman" w:cs="Times New Roman"/>
          <w:sz w:val="24"/>
          <w:szCs w:val="24"/>
        </w:rPr>
        <w:t xml:space="preserve">the </w:t>
      </w:r>
      <w:r w:rsidR="00415D04">
        <w:rPr>
          <w:rFonts w:ascii="Times New Roman" w:hAnsi="Times New Roman" w:cs="Times New Roman"/>
          <w:sz w:val="24"/>
          <w:szCs w:val="24"/>
        </w:rPr>
        <w:t>minority.</w:t>
      </w:r>
      <w:r w:rsidR="005263EE">
        <w:rPr>
          <w:rStyle w:val="FootnoteReference"/>
          <w:rFonts w:ascii="Times New Roman" w:hAnsi="Times New Roman" w:cs="Times New Roman"/>
          <w:sz w:val="24"/>
          <w:szCs w:val="24"/>
        </w:rPr>
        <w:footnoteReference w:id="3"/>
      </w:r>
      <w:r w:rsidR="00415D04">
        <w:rPr>
          <w:rFonts w:ascii="Times New Roman" w:hAnsi="Times New Roman" w:cs="Times New Roman"/>
          <w:sz w:val="24"/>
          <w:szCs w:val="24"/>
        </w:rPr>
        <w:t xml:space="preserve"> </w:t>
      </w:r>
    </w:p>
    <w:p w:rsidR="00176BAA" w:rsidRDefault="00415D04" w:rsidP="00EB0D82">
      <w:pPr>
        <w:jc w:val="both"/>
        <w:rPr>
          <w:rFonts w:ascii="Times New Roman" w:hAnsi="Times New Roman" w:cs="Times New Roman"/>
          <w:sz w:val="24"/>
          <w:szCs w:val="24"/>
        </w:rPr>
      </w:pPr>
      <w:r>
        <w:rPr>
          <w:rFonts w:ascii="Times New Roman" w:hAnsi="Times New Roman" w:cs="Times New Roman"/>
          <w:sz w:val="24"/>
          <w:szCs w:val="24"/>
        </w:rPr>
        <w:t xml:space="preserve">National elections should be conducted without discrimination and with the consideration of establishing electoral systems that encourage minority </w:t>
      </w:r>
      <w:r w:rsidR="006E30E6">
        <w:rPr>
          <w:rFonts w:ascii="Times New Roman" w:hAnsi="Times New Roman" w:cs="Times New Roman"/>
          <w:sz w:val="24"/>
          <w:szCs w:val="24"/>
        </w:rPr>
        <w:t xml:space="preserve">representation and influence </w:t>
      </w:r>
      <w:r>
        <w:rPr>
          <w:rFonts w:ascii="Times New Roman" w:hAnsi="Times New Roman" w:cs="Times New Roman"/>
          <w:sz w:val="24"/>
          <w:szCs w:val="24"/>
        </w:rPr>
        <w:t>either through single-member districts in areas where minorities are concentrated, proportional represent</w:t>
      </w:r>
      <w:r w:rsidR="006E30E6">
        <w:rPr>
          <w:rFonts w:ascii="Times New Roman" w:hAnsi="Times New Roman" w:cs="Times New Roman"/>
          <w:sz w:val="24"/>
          <w:szCs w:val="24"/>
        </w:rPr>
        <w:t xml:space="preserve">ation, preference voting, </w:t>
      </w:r>
      <w:r>
        <w:rPr>
          <w:rFonts w:ascii="Times New Roman" w:hAnsi="Times New Roman" w:cs="Times New Roman"/>
          <w:sz w:val="24"/>
          <w:szCs w:val="24"/>
        </w:rPr>
        <w:t>lowered numerical thresholds</w:t>
      </w:r>
      <w:r w:rsidR="006E30E6">
        <w:rPr>
          <w:rFonts w:ascii="Times New Roman" w:hAnsi="Times New Roman" w:cs="Times New Roman"/>
          <w:sz w:val="24"/>
          <w:szCs w:val="24"/>
        </w:rPr>
        <w:t xml:space="preserve"> and/or redrawing of geographic boundaries of electoral districts</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4"/>
      </w:r>
      <w:r w:rsidR="006E30E6">
        <w:rPr>
          <w:rFonts w:ascii="Times New Roman" w:hAnsi="Times New Roman" w:cs="Times New Roman"/>
          <w:sz w:val="24"/>
          <w:szCs w:val="24"/>
        </w:rPr>
        <w:t xml:space="preserve"> </w:t>
      </w:r>
    </w:p>
    <w:p w:rsidR="00ED3573" w:rsidRDefault="00ED3573" w:rsidP="00EB0D82">
      <w:pPr>
        <w:jc w:val="both"/>
        <w:rPr>
          <w:rFonts w:ascii="Times New Roman" w:hAnsi="Times New Roman" w:cs="Times New Roman"/>
          <w:sz w:val="24"/>
          <w:szCs w:val="24"/>
        </w:rPr>
      </w:pPr>
      <w:r>
        <w:rPr>
          <w:rFonts w:ascii="Times New Roman" w:hAnsi="Times New Roman" w:cs="Times New Roman"/>
          <w:sz w:val="24"/>
          <w:szCs w:val="24"/>
        </w:rPr>
        <w:t xml:space="preserve">Language proficiency requirements have been considered to hinder circumstances that enable effective participation in public affairs for minorities. Therefore, if a State aims to implement effectively the right to participation in public affairs, the State should eliminate language </w:t>
      </w:r>
      <w:r>
        <w:rPr>
          <w:rFonts w:ascii="Times New Roman" w:hAnsi="Times New Roman" w:cs="Times New Roman"/>
          <w:sz w:val="24"/>
          <w:szCs w:val="24"/>
        </w:rPr>
        <w:lastRenderedPageBreak/>
        <w:t>proficiency requirements for minorities wishing to vote and stand as candidate for national and local elections; and lowering language proficiency requirements for public administration posts is also strongly advised.</w:t>
      </w:r>
      <w:r w:rsidRPr="00FB35EA">
        <w:rPr>
          <w:rStyle w:val="FootnoteReference"/>
          <w:rFonts w:ascii="Times New Roman" w:hAnsi="Times New Roman" w:cs="Times New Roman"/>
          <w:sz w:val="24"/>
          <w:szCs w:val="24"/>
        </w:rPr>
        <w:t xml:space="preserve"> </w:t>
      </w:r>
      <w:r>
        <w:rPr>
          <w:rStyle w:val="FootnoteReference"/>
          <w:rFonts w:ascii="Times New Roman" w:hAnsi="Times New Roman" w:cs="Times New Roman"/>
          <w:sz w:val="24"/>
          <w:szCs w:val="24"/>
        </w:rPr>
        <w:footnoteReference w:id="5"/>
      </w:r>
      <w:r>
        <w:rPr>
          <w:rFonts w:ascii="Times New Roman" w:hAnsi="Times New Roman" w:cs="Times New Roman"/>
          <w:sz w:val="24"/>
          <w:szCs w:val="24"/>
        </w:rPr>
        <w:t xml:space="preserve"> Additionally, the right to </w:t>
      </w:r>
      <w:r w:rsidR="00F34E2D">
        <w:rPr>
          <w:rFonts w:ascii="Times New Roman" w:hAnsi="Times New Roman" w:cs="Times New Roman"/>
          <w:sz w:val="24"/>
          <w:szCs w:val="24"/>
        </w:rPr>
        <w:t xml:space="preserve">freely </w:t>
      </w:r>
      <w:r>
        <w:rPr>
          <w:rFonts w:ascii="Times New Roman" w:hAnsi="Times New Roman" w:cs="Times New Roman"/>
          <w:sz w:val="24"/>
          <w:szCs w:val="24"/>
        </w:rPr>
        <w:t>use minority languages orally and in writing, in private and in public, as well as in relations with administrative bodies; is a significant factor enhancing the participation of minorities in public affairs. This is particularly advised in areas where minorities live traditionally and in substantial numbers.</w:t>
      </w:r>
      <w:r>
        <w:rPr>
          <w:rStyle w:val="FootnoteReference"/>
          <w:rFonts w:ascii="Times New Roman" w:hAnsi="Times New Roman" w:cs="Times New Roman"/>
          <w:sz w:val="24"/>
          <w:szCs w:val="24"/>
        </w:rPr>
        <w:footnoteReference w:id="6"/>
      </w:r>
    </w:p>
    <w:p w:rsidR="00471427" w:rsidRDefault="00F042A1" w:rsidP="00EB0D82">
      <w:pPr>
        <w:jc w:val="both"/>
        <w:rPr>
          <w:rFonts w:ascii="Times New Roman" w:hAnsi="Times New Roman" w:cs="Times New Roman"/>
          <w:sz w:val="24"/>
          <w:szCs w:val="24"/>
        </w:rPr>
      </w:pPr>
      <w:r>
        <w:rPr>
          <w:rFonts w:ascii="Times New Roman" w:hAnsi="Times New Roman" w:cs="Times New Roman"/>
          <w:sz w:val="24"/>
          <w:szCs w:val="24"/>
        </w:rPr>
        <w:t xml:space="preserve">Another important element is the promotion of awareness and representation among political parties </w:t>
      </w:r>
      <w:r w:rsidR="00C128A9">
        <w:rPr>
          <w:rFonts w:ascii="Times New Roman" w:hAnsi="Times New Roman" w:cs="Times New Roman"/>
          <w:sz w:val="24"/>
          <w:szCs w:val="24"/>
        </w:rPr>
        <w:t>of the diversity of the society/</w:t>
      </w:r>
      <w:r>
        <w:rPr>
          <w:rFonts w:ascii="Times New Roman" w:hAnsi="Times New Roman" w:cs="Times New Roman"/>
          <w:sz w:val="24"/>
          <w:szCs w:val="24"/>
        </w:rPr>
        <w:t>communities that they represent.</w:t>
      </w:r>
      <w:r>
        <w:rPr>
          <w:rStyle w:val="FootnoteReference"/>
          <w:rFonts w:ascii="Times New Roman" w:hAnsi="Times New Roman" w:cs="Times New Roman"/>
          <w:sz w:val="24"/>
          <w:szCs w:val="24"/>
        </w:rPr>
        <w:footnoteReference w:id="7"/>
      </w:r>
      <w:r>
        <w:rPr>
          <w:rFonts w:ascii="Times New Roman" w:hAnsi="Times New Roman" w:cs="Times New Roman"/>
          <w:sz w:val="24"/>
          <w:szCs w:val="24"/>
        </w:rPr>
        <w:t xml:space="preserve"> </w:t>
      </w:r>
      <w:r w:rsidR="006E30E6">
        <w:rPr>
          <w:rFonts w:ascii="Times New Roman" w:hAnsi="Times New Roman" w:cs="Times New Roman"/>
          <w:sz w:val="24"/>
          <w:szCs w:val="24"/>
        </w:rPr>
        <w:t>Similar efforts can be implemented on a local level.</w:t>
      </w:r>
      <w:r w:rsidR="006E30E6">
        <w:rPr>
          <w:rStyle w:val="FootnoteReference"/>
          <w:rFonts w:ascii="Times New Roman" w:hAnsi="Times New Roman" w:cs="Times New Roman"/>
          <w:sz w:val="24"/>
          <w:szCs w:val="24"/>
        </w:rPr>
        <w:footnoteReference w:id="8"/>
      </w:r>
      <w:r w:rsidR="00DC7E49">
        <w:rPr>
          <w:rFonts w:ascii="Times New Roman" w:hAnsi="Times New Roman" w:cs="Times New Roman"/>
          <w:sz w:val="24"/>
          <w:szCs w:val="24"/>
        </w:rPr>
        <w:t xml:space="preserve"> Central and regional governments should adopt policy statements that </w:t>
      </w:r>
      <w:r w:rsidR="00ED3573">
        <w:rPr>
          <w:rFonts w:ascii="Times New Roman" w:hAnsi="Times New Roman" w:cs="Times New Roman"/>
          <w:sz w:val="24"/>
          <w:szCs w:val="24"/>
        </w:rPr>
        <w:t>recognise</w:t>
      </w:r>
      <w:r w:rsidR="00DC7E49">
        <w:rPr>
          <w:rFonts w:ascii="Times New Roman" w:hAnsi="Times New Roman" w:cs="Times New Roman"/>
          <w:sz w:val="24"/>
          <w:szCs w:val="24"/>
        </w:rPr>
        <w:t xml:space="preserve"> the diversity within their respective societies and reflect it as widely as possible </w:t>
      </w:r>
      <w:r w:rsidR="00ED3573">
        <w:rPr>
          <w:rFonts w:ascii="Times New Roman" w:hAnsi="Times New Roman" w:cs="Times New Roman"/>
          <w:sz w:val="24"/>
          <w:szCs w:val="24"/>
        </w:rPr>
        <w:t xml:space="preserve">in </w:t>
      </w:r>
      <w:r w:rsidR="00DC7E49">
        <w:rPr>
          <w:rFonts w:ascii="Times New Roman" w:hAnsi="Times New Roman" w:cs="Times New Roman"/>
          <w:sz w:val="24"/>
          <w:szCs w:val="24"/>
        </w:rPr>
        <w:t>public institutions, civil</w:t>
      </w:r>
      <w:r w:rsidR="00ED3573">
        <w:rPr>
          <w:rFonts w:ascii="Times New Roman" w:hAnsi="Times New Roman" w:cs="Times New Roman"/>
          <w:sz w:val="24"/>
          <w:szCs w:val="24"/>
        </w:rPr>
        <w:t xml:space="preserve"> service, the police </w:t>
      </w:r>
      <w:r w:rsidR="00DC7E49">
        <w:rPr>
          <w:rFonts w:ascii="Times New Roman" w:hAnsi="Times New Roman" w:cs="Times New Roman"/>
          <w:sz w:val="24"/>
          <w:szCs w:val="24"/>
        </w:rPr>
        <w:t>and the judiciary.</w:t>
      </w:r>
      <w:r w:rsidR="00DC7E49">
        <w:rPr>
          <w:rStyle w:val="FootnoteReference"/>
          <w:rFonts w:ascii="Times New Roman" w:hAnsi="Times New Roman" w:cs="Times New Roman"/>
          <w:sz w:val="24"/>
          <w:szCs w:val="24"/>
        </w:rPr>
        <w:footnoteReference w:id="9"/>
      </w:r>
      <w:r w:rsidR="00DC7E49">
        <w:rPr>
          <w:rFonts w:ascii="Times New Roman" w:hAnsi="Times New Roman" w:cs="Times New Roman"/>
          <w:sz w:val="24"/>
          <w:szCs w:val="24"/>
        </w:rPr>
        <w:t xml:space="preserve"> </w:t>
      </w:r>
    </w:p>
    <w:p w:rsidR="00EB0D82" w:rsidRDefault="00EB0D82" w:rsidP="00EB0D82">
      <w:pPr>
        <w:jc w:val="both"/>
        <w:rPr>
          <w:rFonts w:ascii="Times New Roman" w:hAnsi="Times New Roman" w:cs="Times New Roman"/>
          <w:sz w:val="24"/>
          <w:szCs w:val="24"/>
        </w:rPr>
      </w:pPr>
      <w:r>
        <w:rPr>
          <w:rFonts w:ascii="Times New Roman" w:hAnsi="Times New Roman" w:cs="Times New Roman"/>
          <w:sz w:val="24"/>
          <w:szCs w:val="24"/>
        </w:rPr>
        <w:t>‘Veto-type’ rights over draft legislation directly affecting minorities can be given to members of national legislation representing minorities</w:t>
      </w:r>
      <w:r w:rsidR="00ED3573">
        <w:rPr>
          <w:rFonts w:ascii="Times New Roman" w:hAnsi="Times New Roman" w:cs="Times New Roman"/>
          <w:sz w:val="24"/>
          <w:szCs w:val="24"/>
        </w:rPr>
        <w:t>.</w:t>
      </w:r>
      <w:r>
        <w:rPr>
          <w:rFonts w:ascii="Times New Roman" w:hAnsi="Times New Roman" w:cs="Times New Roman"/>
          <w:sz w:val="24"/>
          <w:szCs w:val="24"/>
        </w:rPr>
        <w:t xml:space="preserve"> </w:t>
      </w:r>
      <w:r w:rsidR="00ED3573">
        <w:rPr>
          <w:rFonts w:ascii="Times New Roman" w:hAnsi="Times New Roman" w:cs="Times New Roman"/>
          <w:sz w:val="24"/>
          <w:szCs w:val="24"/>
        </w:rPr>
        <w:t>These measures</w:t>
      </w:r>
      <w:r>
        <w:rPr>
          <w:rFonts w:ascii="Times New Roman" w:hAnsi="Times New Roman" w:cs="Times New Roman"/>
          <w:sz w:val="24"/>
          <w:szCs w:val="24"/>
        </w:rPr>
        <w:t xml:space="preserve"> </w:t>
      </w:r>
      <w:r w:rsidR="00C128A9">
        <w:rPr>
          <w:rFonts w:ascii="Times New Roman" w:hAnsi="Times New Roman" w:cs="Times New Roman"/>
          <w:sz w:val="24"/>
          <w:szCs w:val="24"/>
        </w:rPr>
        <w:t xml:space="preserve">have </w:t>
      </w:r>
      <w:r>
        <w:rPr>
          <w:rFonts w:ascii="Times New Roman" w:hAnsi="Times New Roman" w:cs="Times New Roman"/>
          <w:sz w:val="24"/>
          <w:szCs w:val="24"/>
        </w:rPr>
        <w:t>been encouraged by the Advisory Committee on th</w:t>
      </w:r>
      <w:r w:rsidR="00ED3573">
        <w:rPr>
          <w:rFonts w:ascii="Times New Roman" w:hAnsi="Times New Roman" w:cs="Times New Roman"/>
          <w:sz w:val="24"/>
          <w:szCs w:val="24"/>
        </w:rPr>
        <w:t>e Framework Convention for the P</w:t>
      </w:r>
      <w:r>
        <w:rPr>
          <w:rFonts w:ascii="Times New Roman" w:hAnsi="Times New Roman" w:cs="Times New Roman"/>
          <w:sz w:val="24"/>
          <w:szCs w:val="24"/>
        </w:rPr>
        <w:t xml:space="preserve">rotection of National Minorities from </w:t>
      </w:r>
      <w:r w:rsidR="00ED3573">
        <w:rPr>
          <w:rFonts w:ascii="Times New Roman" w:hAnsi="Times New Roman" w:cs="Times New Roman"/>
          <w:sz w:val="24"/>
          <w:szCs w:val="24"/>
        </w:rPr>
        <w:t xml:space="preserve">the </w:t>
      </w:r>
      <w:r>
        <w:rPr>
          <w:rFonts w:ascii="Times New Roman" w:hAnsi="Times New Roman" w:cs="Times New Roman"/>
          <w:sz w:val="24"/>
          <w:szCs w:val="24"/>
        </w:rPr>
        <w:t>Council of Europe (CoE).</w:t>
      </w:r>
      <w:r>
        <w:rPr>
          <w:rStyle w:val="FootnoteReference"/>
          <w:rFonts w:ascii="Times New Roman" w:hAnsi="Times New Roman" w:cs="Times New Roman"/>
          <w:sz w:val="24"/>
          <w:szCs w:val="24"/>
        </w:rPr>
        <w:footnoteReference w:id="10"/>
      </w:r>
      <w:r>
        <w:rPr>
          <w:rFonts w:ascii="Times New Roman" w:hAnsi="Times New Roman" w:cs="Times New Roman"/>
          <w:sz w:val="24"/>
          <w:szCs w:val="24"/>
        </w:rPr>
        <w:t xml:space="preserve"> </w:t>
      </w:r>
    </w:p>
    <w:p w:rsidR="006E30E6" w:rsidRDefault="006E30E6" w:rsidP="00EB0D82">
      <w:pPr>
        <w:jc w:val="both"/>
        <w:rPr>
          <w:rFonts w:ascii="Times New Roman" w:hAnsi="Times New Roman" w:cs="Times New Roman"/>
          <w:sz w:val="24"/>
          <w:szCs w:val="24"/>
        </w:rPr>
      </w:pPr>
      <w:r>
        <w:rPr>
          <w:rFonts w:ascii="Times New Roman" w:hAnsi="Times New Roman" w:cs="Times New Roman"/>
          <w:sz w:val="24"/>
          <w:szCs w:val="24"/>
        </w:rPr>
        <w:t>Another important effort can be the establishment of advisory and consultative bodies</w:t>
      </w:r>
      <w:r w:rsidR="00ED3573">
        <w:rPr>
          <w:rFonts w:ascii="Times New Roman" w:hAnsi="Times New Roman" w:cs="Times New Roman"/>
          <w:sz w:val="24"/>
          <w:szCs w:val="24"/>
        </w:rPr>
        <w:t xml:space="preserve"> that are</w:t>
      </w:r>
      <w:r w:rsidR="00C128A9">
        <w:rPr>
          <w:rFonts w:ascii="Times New Roman" w:hAnsi="Times New Roman" w:cs="Times New Roman"/>
          <w:sz w:val="24"/>
          <w:szCs w:val="24"/>
        </w:rPr>
        <w:t xml:space="preserve"> </w:t>
      </w:r>
      <w:r>
        <w:rPr>
          <w:rFonts w:ascii="Times New Roman" w:hAnsi="Times New Roman" w:cs="Times New Roman"/>
          <w:sz w:val="24"/>
          <w:szCs w:val="24"/>
        </w:rPr>
        <w:t>able to raise issues that affect minorities directly and indirectly with decision-makers. Such bodies can take the form of special purpose committees.</w:t>
      </w:r>
      <w:r>
        <w:rPr>
          <w:rStyle w:val="FootnoteReference"/>
          <w:rFonts w:ascii="Times New Roman" w:hAnsi="Times New Roman" w:cs="Times New Roman"/>
          <w:sz w:val="24"/>
          <w:szCs w:val="24"/>
        </w:rPr>
        <w:footnoteReference w:id="11"/>
      </w:r>
      <w:r>
        <w:rPr>
          <w:rFonts w:ascii="Times New Roman" w:hAnsi="Times New Roman" w:cs="Times New Roman"/>
          <w:sz w:val="24"/>
          <w:szCs w:val="24"/>
        </w:rPr>
        <w:t xml:space="preserve"> However, governments need to listen to these advisory bodies, provide adequate funding</w:t>
      </w:r>
      <w:r w:rsidR="00C128A9">
        <w:rPr>
          <w:rFonts w:ascii="Times New Roman" w:hAnsi="Times New Roman" w:cs="Times New Roman"/>
          <w:sz w:val="24"/>
          <w:szCs w:val="24"/>
        </w:rPr>
        <w:t xml:space="preserve">, </w:t>
      </w:r>
      <w:r>
        <w:rPr>
          <w:rFonts w:ascii="Times New Roman" w:hAnsi="Times New Roman" w:cs="Times New Roman"/>
          <w:sz w:val="24"/>
          <w:szCs w:val="24"/>
        </w:rPr>
        <w:t>encourage transparency</w:t>
      </w:r>
      <w:r w:rsidR="00ED3573">
        <w:rPr>
          <w:rFonts w:ascii="Times New Roman" w:hAnsi="Times New Roman" w:cs="Times New Roman"/>
          <w:sz w:val="24"/>
          <w:szCs w:val="24"/>
        </w:rPr>
        <w:t xml:space="preserve">, independence from government </w:t>
      </w:r>
      <w:r w:rsidR="00C128A9">
        <w:rPr>
          <w:rFonts w:ascii="Times New Roman" w:hAnsi="Times New Roman" w:cs="Times New Roman"/>
          <w:sz w:val="24"/>
          <w:szCs w:val="24"/>
        </w:rPr>
        <w:t>influence</w:t>
      </w:r>
      <w:r>
        <w:rPr>
          <w:rFonts w:ascii="Times New Roman" w:hAnsi="Times New Roman" w:cs="Times New Roman"/>
          <w:sz w:val="24"/>
          <w:szCs w:val="24"/>
        </w:rPr>
        <w:t xml:space="preserve"> and accessibility for minorities. </w:t>
      </w:r>
    </w:p>
    <w:p w:rsidR="00CA5879" w:rsidRDefault="00CA5879" w:rsidP="00EB0D82">
      <w:pPr>
        <w:pStyle w:val="ListParagraph"/>
        <w:numPr>
          <w:ilvl w:val="0"/>
          <w:numId w:val="2"/>
        </w:numPr>
        <w:jc w:val="both"/>
        <w:rPr>
          <w:rFonts w:ascii="Times New Roman" w:hAnsi="Times New Roman" w:cs="Times New Roman"/>
          <w:sz w:val="24"/>
          <w:szCs w:val="24"/>
        </w:rPr>
      </w:pPr>
      <w:r w:rsidRPr="009A6655">
        <w:rPr>
          <w:rFonts w:ascii="Times New Roman" w:hAnsi="Times New Roman" w:cs="Times New Roman"/>
          <w:sz w:val="24"/>
          <w:szCs w:val="24"/>
        </w:rPr>
        <w:t>Self-governance arrangements</w:t>
      </w:r>
    </w:p>
    <w:p w:rsidR="00471427" w:rsidRDefault="00471427" w:rsidP="00EB0D82">
      <w:pPr>
        <w:jc w:val="both"/>
        <w:rPr>
          <w:rFonts w:ascii="Times New Roman" w:hAnsi="Times New Roman" w:cs="Times New Roman"/>
          <w:sz w:val="24"/>
          <w:szCs w:val="24"/>
        </w:rPr>
      </w:pPr>
      <w:r>
        <w:rPr>
          <w:rFonts w:ascii="Times New Roman" w:hAnsi="Times New Roman" w:cs="Times New Roman"/>
          <w:sz w:val="24"/>
          <w:szCs w:val="24"/>
        </w:rPr>
        <w:t>Self-governance opportunities form the second component of the norm of effective public participation for minorities.</w:t>
      </w:r>
      <w:r w:rsidR="006E30E6">
        <w:rPr>
          <w:rFonts w:ascii="Times New Roman" w:hAnsi="Times New Roman" w:cs="Times New Roman"/>
          <w:sz w:val="24"/>
          <w:szCs w:val="24"/>
        </w:rPr>
        <w:t xml:space="preserve"> This can be implemented in the form of </w:t>
      </w:r>
      <w:r w:rsidR="00CA22EE">
        <w:rPr>
          <w:rFonts w:ascii="Times New Roman" w:hAnsi="Times New Roman" w:cs="Times New Roman"/>
          <w:sz w:val="24"/>
          <w:szCs w:val="24"/>
        </w:rPr>
        <w:t xml:space="preserve">adequately funded </w:t>
      </w:r>
      <w:r w:rsidR="006E30E6">
        <w:rPr>
          <w:rFonts w:ascii="Times New Roman" w:hAnsi="Times New Roman" w:cs="Times New Roman"/>
          <w:sz w:val="24"/>
          <w:szCs w:val="24"/>
        </w:rPr>
        <w:t>territorial and non-territorial arrangements</w:t>
      </w:r>
      <w:r w:rsidR="00CA22EE">
        <w:rPr>
          <w:rFonts w:ascii="Times New Roman" w:hAnsi="Times New Roman" w:cs="Times New Roman"/>
          <w:sz w:val="24"/>
          <w:szCs w:val="24"/>
        </w:rPr>
        <w:t xml:space="preserve"> or a combination of both</w:t>
      </w:r>
      <w:r w:rsidR="006E30E6">
        <w:rPr>
          <w:rFonts w:ascii="Times New Roman" w:hAnsi="Times New Roman" w:cs="Times New Roman"/>
          <w:sz w:val="24"/>
          <w:szCs w:val="24"/>
        </w:rPr>
        <w:t>.</w:t>
      </w:r>
      <w:r w:rsidR="00CA22EE">
        <w:rPr>
          <w:rStyle w:val="FootnoteReference"/>
          <w:rFonts w:ascii="Times New Roman" w:hAnsi="Times New Roman" w:cs="Times New Roman"/>
          <w:sz w:val="24"/>
          <w:szCs w:val="24"/>
        </w:rPr>
        <w:footnoteReference w:id="12"/>
      </w:r>
      <w:r w:rsidR="006E30E6">
        <w:rPr>
          <w:rFonts w:ascii="Times New Roman" w:hAnsi="Times New Roman" w:cs="Times New Roman"/>
          <w:sz w:val="24"/>
          <w:szCs w:val="24"/>
        </w:rPr>
        <w:t xml:space="preserve"> </w:t>
      </w:r>
      <w:r w:rsidR="00CA22EE">
        <w:rPr>
          <w:rFonts w:ascii="Times New Roman" w:hAnsi="Times New Roman" w:cs="Times New Roman"/>
          <w:sz w:val="24"/>
          <w:szCs w:val="24"/>
        </w:rPr>
        <w:t xml:space="preserve">While issues of defence, foreign affairs, immigration and monetary affairs can be exercised by the central government; other functions relating to minority language, education, culture and religion can be managed by non-territorial governance </w:t>
      </w:r>
      <w:r w:rsidR="00C128A9">
        <w:rPr>
          <w:rFonts w:ascii="Times New Roman" w:hAnsi="Times New Roman" w:cs="Times New Roman"/>
          <w:sz w:val="24"/>
          <w:szCs w:val="24"/>
        </w:rPr>
        <w:t xml:space="preserve">bodies, </w:t>
      </w:r>
      <w:r w:rsidR="000513CF">
        <w:rPr>
          <w:rFonts w:ascii="Times New Roman" w:hAnsi="Times New Roman" w:cs="Times New Roman"/>
          <w:sz w:val="24"/>
          <w:szCs w:val="24"/>
        </w:rPr>
        <w:t>otherwise known as cultural autonomy arrangements.</w:t>
      </w:r>
      <w:r w:rsidR="000513CF">
        <w:rPr>
          <w:rStyle w:val="FootnoteReference"/>
          <w:rFonts w:ascii="Times New Roman" w:hAnsi="Times New Roman" w:cs="Times New Roman"/>
          <w:sz w:val="24"/>
          <w:szCs w:val="24"/>
        </w:rPr>
        <w:footnoteReference w:id="13"/>
      </w:r>
      <w:r w:rsidR="00CA22EE">
        <w:rPr>
          <w:rFonts w:ascii="Times New Roman" w:hAnsi="Times New Roman" w:cs="Times New Roman"/>
          <w:sz w:val="24"/>
          <w:szCs w:val="24"/>
        </w:rPr>
        <w:t xml:space="preserve"> </w:t>
      </w:r>
      <w:r w:rsidR="00ED3573">
        <w:rPr>
          <w:rFonts w:ascii="Times New Roman" w:hAnsi="Times New Roman" w:cs="Times New Roman"/>
          <w:sz w:val="24"/>
          <w:szCs w:val="24"/>
        </w:rPr>
        <w:t xml:space="preserve">Additionally, </w:t>
      </w:r>
      <w:r w:rsidR="00CA22EE">
        <w:rPr>
          <w:rFonts w:ascii="Times New Roman" w:hAnsi="Times New Roman" w:cs="Times New Roman"/>
          <w:sz w:val="24"/>
          <w:szCs w:val="24"/>
        </w:rPr>
        <w:t>areas of language, culture, education, environment, local planning, natural resources and other services can be administered by territorial governance bodies.</w:t>
      </w:r>
      <w:r w:rsidR="00CA22EE">
        <w:rPr>
          <w:rStyle w:val="FootnoteReference"/>
          <w:rFonts w:ascii="Times New Roman" w:hAnsi="Times New Roman" w:cs="Times New Roman"/>
          <w:sz w:val="24"/>
          <w:szCs w:val="24"/>
        </w:rPr>
        <w:footnoteReference w:id="14"/>
      </w:r>
      <w:r w:rsidR="00CA22EE">
        <w:rPr>
          <w:rFonts w:ascii="Times New Roman" w:hAnsi="Times New Roman" w:cs="Times New Roman"/>
          <w:sz w:val="24"/>
          <w:szCs w:val="24"/>
        </w:rPr>
        <w:t xml:space="preserve">  </w:t>
      </w:r>
    </w:p>
    <w:p w:rsidR="00A558D6" w:rsidRPr="00471427" w:rsidRDefault="00A558D6" w:rsidP="00EB0D82">
      <w:pPr>
        <w:jc w:val="both"/>
        <w:rPr>
          <w:rFonts w:ascii="Times New Roman" w:hAnsi="Times New Roman" w:cs="Times New Roman"/>
          <w:sz w:val="24"/>
          <w:szCs w:val="24"/>
        </w:rPr>
      </w:pPr>
      <w:r>
        <w:rPr>
          <w:rFonts w:ascii="Times New Roman" w:hAnsi="Times New Roman" w:cs="Times New Roman"/>
          <w:sz w:val="24"/>
          <w:szCs w:val="24"/>
        </w:rPr>
        <w:t>While citizenship is considered to be a legitimate limitation on who can participate in public affairs; certain flexibility can be adopted to include non-c</w:t>
      </w:r>
      <w:r w:rsidR="00C128A9">
        <w:rPr>
          <w:rFonts w:ascii="Times New Roman" w:hAnsi="Times New Roman" w:cs="Times New Roman"/>
          <w:sz w:val="24"/>
          <w:szCs w:val="24"/>
        </w:rPr>
        <w:t xml:space="preserve">itizens to vote, </w:t>
      </w:r>
      <w:r>
        <w:rPr>
          <w:rFonts w:ascii="Times New Roman" w:hAnsi="Times New Roman" w:cs="Times New Roman"/>
          <w:sz w:val="24"/>
          <w:szCs w:val="24"/>
        </w:rPr>
        <w:t xml:space="preserve">stand as candidate in </w:t>
      </w:r>
      <w:r>
        <w:rPr>
          <w:rFonts w:ascii="Times New Roman" w:hAnsi="Times New Roman" w:cs="Times New Roman"/>
          <w:sz w:val="24"/>
          <w:szCs w:val="24"/>
        </w:rPr>
        <w:lastRenderedPageBreak/>
        <w:t xml:space="preserve">local elections </w:t>
      </w:r>
      <w:r w:rsidR="001D342C">
        <w:rPr>
          <w:rFonts w:ascii="Times New Roman" w:hAnsi="Times New Roman" w:cs="Times New Roman"/>
          <w:sz w:val="24"/>
          <w:szCs w:val="24"/>
        </w:rPr>
        <w:t>and access cultural autonomy arrangements.</w:t>
      </w:r>
      <w:r w:rsidR="001D342C">
        <w:rPr>
          <w:rStyle w:val="FootnoteReference"/>
          <w:rFonts w:ascii="Times New Roman" w:hAnsi="Times New Roman" w:cs="Times New Roman"/>
          <w:sz w:val="24"/>
          <w:szCs w:val="24"/>
        </w:rPr>
        <w:footnoteReference w:id="15"/>
      </w:r>
      <w:r w:rsidR="00C128A9">
        <w:rPr>
          <w:rFonts w:ascii="Times New Roman" w:hAnsi="Times New Roman" w:cs="Times New Roman"/>
          <w:sz w:val="24"/>
          <w:szCs w:val="24"/>
        </w:rPr>
        <w:t xml:space="preserve"> The inclusion</w:t>
      </w:r>
      <w:r w:rsidR="001D342C">
        <w:rPr>
          <w:rFonts w:ascii="Times New Roman" w:hAnsi="Times New Roman" w:cs="Times New Roman"/>
          <w:sz w:val="24"/>
          <w:szCs w:val="24"/>
        </w:rPr>
        <w:t xml:space="preserve"> of non-citizens </w:t>
      </w:r>
      <w:r>
        <w:rPr>
          <w:rFonts w:ascii="Times New Roman" w:hAnsi="Times New Roman" w:cs="Times New Roman"/>
          <w:sz w:val="24"/>
          <w:szCs w:val="24"/>
        </w:rPr>
        <w:t>in participating in public affairs can promote the spirit of tolerance and inter-cultural dialogue.</w:t>
      </w:r>
      <w:r w:rsidR="001D342C">
        <w:rPr>
          <w:rStyle w:val="FootnoteReference"/>
          <w:rFonts w:ascii="Times New Roman" w:hAnsi="Times New Roman" w:cs="Times New Roman"/>
          <w:sz w:val="24"/>
          <w:szCs w:val="24"/>
        </w:rPr>
        <w:footnoteReference w:id="16"/>
      </w:r>
      <w:r>
        <w:rPr>
          <w:rFonts w:ascii="Times New Roman" w:hAnsi="Times New Roman" w:cs="Times New Roman"/>
          <w:sz w:val="24"/>
          <w:szCs w:val="24"/>
        </w:rPr>
        <w:t xml:space="preserve"> </w:t>
      </w:r>
    </w:p>
    <w:p w:rsidR="00CA5879" w:rsidRDefault="00CA5879" w:rsidP="00EB0D82">
      <w:pPr>
        <w:pStyle w:val="ListParagraph"/>
        <w:numPr>
          <w:ilvl w:val="0"/>
          <w:numId w:val="2"/>
        </w:numPr>
        <w:jc w:val="both"/>
        <w:rPr>
          <w:rFonts w:ascii="Times New Roman" w:hAnsi="Times New Roman" w:cs="Times New Roman"/>
          <w:sz w:val="24"/>
          <w:szCs w:val="24"/>
        </w:rPr>
      </w:pPr>
      <w:r w:rsidRPr="009A6655">
        <w:rPr>
          <w:rFonts w:ascii="Times New Roman" w:hAnsi="Times New Roman" w:cs="Times New Roman"/>
          <w:sz w:val="24"/>
          <w:szCs w:val="24"/>
        </w:rPr>
        <w:t>Guarantees</w:t>
      </w:r>
    </w:p>
    <w:p w:rsidR="00471427" w:rsidRPr="00471427" w:rsidRDefault="00471427" w:rsidP="00EB0D82">
      <w:pPr>
        <w:jc w:val="both"/>
        <w:rPr>
          <w:rFonts w:ascii="Times New Roman" w:hAnsi="Times New Roman" w:cs="Times New Roman"/>
          <w:sz w:val="24"/>
          <w:szCs w:val="24"/>
        </w:rPr>
      </w:pPr>
      <w:r>
        <w:rPr>
          <w:rFonts w:ascii="Times New Roman" w:hAnsi="Times New Roman" w:cs="Times New Roman"/>
          <w:sz w:val="24"/>
          <w:szCs w:val="24"/>
        </w:rPr>
        <w:t>Guarantees are the final essential component of the norm to effective public participation</w:t>
      </w:r>
      <w:r w:rsidR="00CA22EE">
        <w:rPr>
          <w:rFonts w:ascii="Times New Roman" w:hAnsi="Times New Roman" w:cs="Times New Roman"/>
          <w:sz w:val="24"/>
          <w:szCs w:val="24"/>
        </w:rPr>
        <w:t xml:space="preserve"> for minorities</w:t>
      </w:r>
      <w:r>
        <w:rPr>
          <w:rFonts w:ascii="Times New Roman" w:hAnsi="Times New Roman" w:cs="Times New Roman"/>
          <w:sz w:val="24"/>
          <w:szCs w:val="24"/>
        </w:rPr>
        <w:t>. Guarantees can be</w:t>
      </w:r>
      <w:r w:rsidR="00CA22EE">
        <w:rPr>
          <w:rFonts w:ascii="Times New Roman" w:hAnsi="Times New Roman" w:cs="Times New Roman"/>
          <w:sz w:val="24"/>
          <w:szCs w:val="24"/>
        </w:rPr>
        <w:t xml:space="preserve"> ensured in</w:t>
      </w:r>
      <w:r>
        <w:rPr>
          <w:rFonts w:ascii="Times New Roman" w:hAnsi="Times New Roman" w:cs="Times New Roman"/>
          <w:sz w:val="24"/>
          <w:szCs w:val="24"/>
        </w:rPr>
        <w:t xml:space="preserve"> legal, constitutional and </w:t>
      </w:r>
      <w:r w:rsidR="001936C1">
        <w:rPr>
          <w:rFonts w:ascii="Times New Roman" w:hAnsi="Times New Roman" w:cs="Times New Roman"/>
          <w:sz w:val="24"/>
          <w:szCs w:val="24"/>
        </w:rPr>
        <w:t>dispute resolution</w:t>
      </w:r>
      <w:r>
        <w:rPr>
          <w:rFonts w:ascii="Times New Roman" w:hAnsi="Times New Roman" w:cs="Times New Roman"/>
          <w:sz w:val="24"/>
          <w:szCs w:val="24"/>
        </w:rPr>
        <w:t xml:space="preserve"> </w:t>
      </w:r>
      <w:r w:rsidR="00CA22EE">
        <w:rPr>
          <w:rFonts w:ascii="Times New Roman" w:hAnsi="Times New Roman" w:cs="Times New Roman"/>
          <w:sz w:val="24"/>
          <w:szCs w:val="24"/>
        </w:rPr>
        <w:t>arrangements</w:t>
      </w:r>
      <w:r>
        <w:rPr>
          <w:rFonts w:ascii="Times New Roman" w:hAnsi="Times New Roman" w:cs="Times New Roman"/>
          <w:sz w:val="24"/>
          <w:szCs w:val="24"/>
        </w:rPr>
        <w:t>.</w:t>
      </w:r>
      <w:r w:rsidR="00CA22EE">
        <w:rPr>
          <w:rFonts w:ascii="Times New Roman" w:hAnsi="Times New Roman" w:cs="Times New Roman"/>
          <w:sz w:val="24"/>
          <w:szCs w:val="24"/>
        </w:rPr>
        <w:t xml:space="preserve"> While previously discussed self-governance arrangements should be established by law and not be subject to change in the same manner as ordinary legislation; arrangements promoting participation of minorities in decision-making may be determined by law and other appropriate means. </w:t>
      </w:r>
      <w:r w:rsidR="001936C1">
        <w:rPr>
          <w:rFonts w:ascii="Times New Roman" w:hAnsi="Times New Roman" w:cs="Times New Roman"/>
          <w:sz w:val="24"/>
          <w:szCs w:val="24"/>
        </w:rPr>
        <w:t>Dispute resolution mechanisms can take form of impartial judiciary and/or ombuds</w:t>
      </w:r>
      <w:r w:rsidR="00C128A9">
        <w:rPr>
          <w:rFonts w:ascii="Times New Roman" w:hAnsi="Times New Roman" w:cs="Times New Roman"/>
          <w:sz w:val="24"/>
          <w:szCs w:val="24"/>
        </w:rPr>
        <w:t>man</w:t>
      </w:r>
      <w:r w:rsidR="001936C1">
        <w:rPr>
          <w:rFonts w:ascii="Times New Roman" w:hAnsi="Times New Roman" w:cs="Times New Roman"/>
          <w:sz w:val="24"/>
          <w:szCs w:val="24"/>
        </w:rPr>
        <w:t xml:space="preserve"> for national minorities</w:t>
      </w:r>
      <w:r w:rsidR="00C128A9">
        <w:rPr>
          <w:rFonts w:ascii="Times New Roman" w:hAnsi="Times New Roman" w:cs="Times New Roman"/>
          <w:sz w:val="24"/>
          <w:szCs w:val="24"/>
        </w:rPr>
        <w:t>, which give due consideration to minority views.</w:t>
      </w:r>
      <w:r w:rsidR="001936C1">
        <w:rPr>
          <w:rStyle w:val="FootnoteReference"/>
          <w:rFonts w:ascii="Times New Roman" w:hAnsi="Times New Roman" w:cs="Times New Roman"/>
          <w:sz w:val="24"/>
          <w:szCs w:val="24"/>
        </w:rPr>
        <w:footnoteReference w:id="17"/>
      </w:r>
    </w:p>
    <w:p w:rsidR="00CA5879" w:rsidRPr="009A6655" w:rsidRDefault="00CA5879" w:rsidP="00EB0D82">
      <w:pPr>
        <w:pStyle w:val="ListParagraph"/>
        <w:numPr>
          <w:ilvl w:val="0"/>
          <w:numId w:val="2"/>
        </w:numPr>
        <w:jc w:val="both"/>
        <w:rPr>
          <w:rFonts w:ascii="Times New Roman" w:hAnsi="Times New Roman" w:cs="Times New Roman"/>
          <w:sz w:val="24"/>
          <w:szCs w:val="24"/>
        </w:rPr>
      </w:pPr>
      <w:r w:rsidRPr="009A6655">
        <w:rPr>
          <w:rFonts w:ascii="Times New Roman" w:hAnsi="Times New Roman" w:cs="Times New Roman"/>
          <w:sz w:val="24"/>
          <w:szCs w:val="24"/>
        </w:rPr>
        <w:t>Participation of minorities in institutions of global governance</w:t>
      </w:r>
    </w:p>
    <w:p w:rsidR="001D342C" w:rsidRDefault="001D342C" w:rsidP="00EB0D82">
      <w:pPr>
        <w:jc w:val="both"/>
        <w:rPr>
          <w:rFonts w:ascii="Times New Roman" w:hAnsi="Times New Roman" w:cs="Times New Roman"/>
          <w:sz w:val="24"/>
          <w:szCs w:val="24"/>
        </w:rPr>
      </w:pPr>
      <w:r>
        <w:rPr>
          <w:rFonts w:ascii="Times New Roman" w:hAnsi="Times New Roman" w:cs="Times New Roman"/>
          <w:sz w:val="24"/>
          <w:szCs w:val="24"/>
        </w:rPr>
        <w:t>After discussing the measures that promote effective implementation of the right to participate in public affairs for minorities on a national level, it is important to highlight the gap in promoting participation of minorities and marginalised groups in global governance structures.</w:t>
      </w:r>
    </w:p>
    <w:p w:rsidR="00CA5879" w:rsidRPr="009A6655" w:rsidRDefault="001D342C" w:rsidP="001D342C">
      <w:pPr>
        <w:jc w:val="both"/>
        <w:rPr>
          <w:rFonts w:ascii="Times New Roman" w:hAnsi="Times New Roman" w:cs="Times New Roman"/>
          <w:sz w:val="24"/>
          <w:szCs w:val="24"/>
        </w:rPr>
      </w:pPr>
      <w:r>
        <w:rPr>
          <w:rFonts w:ascii="Times New Roman" w:hAnsi="Times New Roman" w:cs="Times New Roman"/>
          <w:sz w:val="24"/>
          <w:szCs w:val="24"/>
        </w:rPr>
        <w:t>The area of global governance is particularly important because p</w:t>
      </w:r>
      <w:r w:rsidR="00CA5879" w:rsidRPr="009A6655">
        <w:rPr>
          <w:rFonts w:ascii="Times New Roman" w:hAnsi="Times New Roman" w:cs="Times New Roman"/>
          <w:sz w:val="24"/>
          <w:szCs w:val="24"/>
        </w:rPr>
        <w:t>ublic participation opportunities can be limited or ineffective at a domestic level for minorities and their representatives</w:t>
      </w:r>
      <w:r>
        <w:rPr>
          <w:rFonts w:ascii="Times New Roman" w:hAnsi="Times New Roman" w:cs="Times New Roman"/>
          <w:sz w:val="24"/>
          <w:szCs w:val="24"/>
        </w:rPr>
        <w:t>.</w:t>
      </w:r>
      <w:r w:rsidRPr="009A6655">
        <w:rPr>
          <w:rStyle w:val="FootnoteReference"/>
          <w:rFonts w:ascii="Times New Roman" w:hAnsi="Times New Roman" w:cs="Times New Roman"/>
          <w:sz w:val="24"/>
          <w:szCs w:val="24"/>
        </w:rPr>
        <w:footnoteReference w:id="18"/>
      </w:r>
      <w:r>
        <w:rPr>
          <w:rFonts w:ascii="Times New Roman" w:hAnsi="Times New Roman" w:cs="Times New Roman"/>
          <w:sz w:val="24"/>
          <w:szCs w:val="24"/>
        </w:rPr>
        <w:t xml:space="preserve"> T</w:t>
      </w:r>
      <w:r w:rsidR="00CA5879" w:rsidRPr="009A6655">
        <w:rPr>
          <w:rFonts w:ascii="Times New Roman" w:hAnsi="Times New Roman" w:cs="Times New Roman"/>
          <w:sz w:val="24"/>
          <w:szCs w:val="24"/>
        </w:rPr>
        <w:t>herefore, minorities use</w:t>
      </w:r>
      <w:r w:rsidR="00895DC4" w:rsidRPr="009A6655">
        <w:rPr>
          <w:rFonts w:ascii="Times New Roman" w:hAnsi="Times New Roman" w:cs="Times New Roman"/>
          <w:sz w:val="24"/>
          <w:szCs w:val="24"/>
        </w:rPr>
        <w:t xml:space="preserve"> international</w:t>
      </w:r>
      <w:r w:rsidR="00CA5879" w:rsidRPr="009A6655">
        <w:rPr>
          <w:rFonts w:ascii="Times New Roman" w:hAnsi="Times New Roman" w:cs="Times New Roman"/>
          <w:sz w:val="24"/>
          <w:szCs w:val="24"/>
        </w:rPr>
        <w:t xml:space="preserve"> spaces that allow </w:t>
      </w:r>
      <w:r w:rsidR="00895DC4" w:rsidRPr="009A6655">
        <w:rPr>
          <w:rFonts w:ascii="Times New Roman" w:hAnsi="Times New Roman" w:cs="Times New Roman"/>
          <w:sz w:val="24"/>
          <w:szCs w:val="24"/>
        </w:rPr>
        <w:t>further engagement in political dialogue with their own host-state, international organisations and other relevant actors.</w:t>
      </w:r>
      <w:r w:rsidR="00CA5879" w:rsidRPr="009A6655">
        <w:rPr>
          <w:rStyle w:val="FootnoteReference"/>
          <w:rFonts w:ascii="Times New Roman" w:hAnsi="Times New Roman" w:cs="Times New Roman"/>
          <w:sz w:val="24"/>
          <w:szCs w:val="24"/>
        </w:rPr>
        <w:footnoteReference w:id="19"/>
      </w:r>
      <w:r w:rsidR="00895DC4" w:rsidRPr="009A6655">
        <w:rPr>
          <w:rFonts w:ascii="Times New Roman" w:hAnsi="Times New Roman" w:cs="Times New Roman"/>
          <w:sz w:val="24"/>
          <w:szCs w:val="24"/>
        </w:rPr>
        <w:t xml:space="preserve"> In these international spaces, </w:t>
      </w:r>
      <w:r>
        <w:rPr>
          <w:rFonts w:ascii="Times New Roman" w:hAnsi="Times New Roman" w:cs="Times New Roman"/>
          <w:sz w:val="24"/>
          <w:szCs w:val="24"/>
        </w:rPr>
        <w:t xml:space="preserve">discriminatory </w:t>
      </w:r>
      <w:r w:rsidR="00895DC4" w:rsidRPr="009A6655">
        <w:rPr>
          <w:rFonts w:ascii="Times New Roman" w:hAnsi="Times New Roman" w:cs="Times New Roman"/>
          <w:sz w:val="24"/>
          <w:szCs w:val="24"/>
        </w:rPr>
        <w:t xml:space="preserve">barriers </w:t>
      </w:r>
      <w:r>
        <w:rPr>
          <w:rFonts w:ascii="Times New Roman" w:hAnsi="Times New Roman" w:cs="Times New Roman"/>
          <w:sz w:val="24"/>
          <w:szCs w:val="24"/>
        </w:rPr>
        <w:t xml:space="preserve">experienced by minorities are less entrenched and </w:t>
      </w:r>
      <w:r w:rsidR="00895DC4" w:rsidRPr="009A6655">
        <w:rPr>
          <w:rFonts w:ascii="Times New Roman" w:hAnsi="Times New Roman" w:cs="Times New Roman"/>
          <w:sz w:val="24"/>
          <w:szCs w:val="24"/>
        </w:rPr>
        <w:t xml:space="preserve">opportunities for consultation with state actors can be more accessible for minorities, who otherwise are not capable of raising their voice </w:t>
      </w:r>
      <w:r>
        <w:rPr>
          <w:rFonts w:ascii="Times New Roman" w:hAnsi="Times New Roman" w:cs="Times New Roman"/>
          <w:sz w:val="24"/>
          <w:szCs w:val="24"/>
        </w:rPr>
        <w:t xml:space="preserve">meaningfully </w:t>
      </w:r>
      <w:r w:rsidR="00895DC4" w:rsidRPr="009A6655">
        <w:rPr>
          <w:rFonts w:ascii="Times New Roman" w:hAnsi="Times New Roman" w:cs="Times New Roman"/>
          <w:sz w:val="24"/>
          <w:szCs w:val="24"/>
        </w:rPr>
        <w:t xml:space="preserve">within national spaces of governance. </w:t>
      </w:r>
    </w:p>
    <w:p w:rsidR="00DC0F0C" w:rsidRDefault="007177DF" w:rsidP="00EB0D82">
      <w:pPr>
        <w:jc w:val="both"/>
        <w:rPr>
          <w:rFonts w:ascii="Times New Roman" w:hAnsi="Times New Roman" w:cs="Times New Roman"/>
          <w:sz w:val="24"/>
          <w:szCs w:val="24"/>
        </w:rPr>
      </w:pPr>
      <w:r w:rsidRPr="009A6655">
        <w:rPr>
          <w:rFonts w:ascii="Times New Roman" w:hAnsi="Times New Roman" w:cs="Times New Roman"/>
          <w:sz w:val="24"/>
          <w:szCs w:val="24"/>
        </w:rPr>
        <w:t xml:space="preserve">Within the UN, there has been </w:t>
      </w:r>
      <w:r w:rsidR="00ED3573">
        <w:rPr>
          <w:rFonts w:ascii="Times New Roman" w:hAnsi="Times New Roman" w:cs="Times New Roman"/>
          <w:sz w:val="24"/>
          <w:szCs w:val="24"/>
        </w:rPr>
        <w:t xml:space="preserve">a </w:t>
      </w:r>
      <w:r w:rsidR="001D342C">
        <w:rPr>
          <w:rFonts w:ascii="Times New Roman" w:hAnsi="Times New Roman" w:cs="Times New Roman"/>
          <w:sz w:val="24"/>
          <w:szCs w:val="24"/>
        </w:rPr>
        <w:t xml:space="preserve">weak emphasis on </w:t>
      </w:r>
      <w:r w:rsidRPr="009A6655">
        <w:rPr>
          <w:rFonts w:ascii="Times New Roman" w:hAnsi="Times New Roman" w:cs="Times New Roman"/>
          <w:sz w:val="24"/>
          <w:szCs w:val="24"/>
        </w:rPr>
        <w:t>considerations of minority issues. While the UN V</w:t>
      </w:r>
      <w:r w:rsidR="00793414" w:rsidRPr="009A6655">
        <w:rPr>
          <w:rFonts w:ascii="Times New Roman" w:hAnsi="Times New Roman" w:cs="Times New Roman"/>
          <w:sz w:val="24"/>
          <w:szCs w:val="24"/>
        </w:rPr>
        <w:t>oluntary Fund for Indigenous P</w:t>
      </w:r>
      <w:r w:rsidRPr="009A6655">
        <w:rPr>
          <w:rFonts w:ascii="Times New Roman" w:hAnsi="Times New Roman" w:cs="Times New Roman"/>
          <w:sz w:val="24"/>
          <w:szCs w:val="24"/>
        </w:rPr>
        <w:t xml:space="preserve">eoples </w:t>
      </w:r>
      <w:r w:rsidR="00793414" w:rsidRPr="009A6655">
        <w:rPr>
          <w:rFonts w:ascii="Times New Roman" w:hAnsi="Times New Roman" w:cs="Times New Roman"/>
          <w:sz w:val="24"/>
          <w:szCs w:val="24"/>
        </w:rPr>
        <w:t xml:space="preserve">receives annually </w:t>
      </w:r>
      <w:r w:rsidR="001D342C">
        <w:rPr>
          <w:rFonts w:ascii="Times New Roman" w:hAnsi="Times New Roman" w:cs="Times New Roman"/>
          <w:sz w:val="24"/>
          <w:szCs w:val="24"/>
        </w:rPr>
        <w:t>around</w:t>
      </w:r>
      <w:r w:rsidR="00793414" w:rsidRPr="009A6655">
        <w:rPr>
          <w:rFonts w:ascii="Times New Roman" w:hAnsi="Times New Roman" w:cs="Times New Roman"/>
          <w:sz w:val="24"/>
          <w:szCs w:val="24"/>
        </w:rPr>
        <w:t xml:space="preserve"> US$700,000;</w:t>
      </w:r>
      <w:r w:rsidR="00793414" w:rsidRPr="009A6655">
        <w:rPr>
          <w:rStyle w:val="FootnoteReference"/>
          <w:rFonts w:ascii="Times New Roman" w:hAnsi="Times New Roman" w:cs="Times New Roman"/>
          <w:sz w:val="24"/>
          <w:szCs w:val="24"/>
        </w:rPr>
        <w:footnoteReference w:id="20"/>
      </w:r>
      <w:r w:rsidRPr="009A6655">
        <w:rPr>
          <w:rFonts w:ascii="Times New Roman" w:hAnsi="Times New Roman" w:cs="Times New Roman"/>
          <w:sz w:val="24"/>
          <w:szCs w:val="24"/>
        </w:rPr>
        <w:t xml:space="preserve"> t</w:t>
      </w:r>
      <w:r w:rsidR="00793414" w:rsidRPr="009A6655">
        <w:rPr>
          <w:rFonts w:ascii="Times New Roman" w:hAnsi="Times New Roman" w:cs="Times New Roman"/>
          <w:sz w:val="24"/>
          <w:szCs w:val="24"/>
        </w:rPr>
        <w:t>here has been no f</w:t>
      </w:r>
      <w:r w:rsidRPr="009A6655">
        <w:rPr>
          <w:rFonts w:ascii="Times New Roman" w:hAnsi="Times New Roman" w:cs="Times New Roman"/>
          <w:sz w:val="24"/>
          <w:szCs w:val="24"/>
        </w:rPr>
        <w:t>und</w:t>
      </w:r>
      <w:r w:rsidR="00793414" w:rsidRPr="009A6655">
        <w:rPr>
          <w:rFonts w:ascii="Times New Roman" w:hAnsi="Times New Roman" w:cs="Times New Roman"/>
          <w:sz w:val="24"/>
          <w:szCs w:val="24"/>
        </w:rPr>
        <w:t>ing</w:t>
      </w:r>
      <w:r w:rsidRPr="009A6655">
        <w:rPr>
          <w:rFonts w:ascii="Times New Roman" w:hAnsi="Times New Roman" w:cs="Times New Roman"/>
          <w:sz w:val="24"/>
          <w:szCs w:val="24"/>
        </w:rPr>
        <w:t xml:space="preserve"> </w:t>
      </w:r>
      <w:r w:rsidR="00DC0F0C">
        <w:rPr>
          <w:rFonts w:ascii="Times New Roman" w:hAnsi="Times New Roman" w:cs="Times New Roman"/>
          <w:sz w:val="24"/>
          <w:szCs w:val="24"/>
        </w:rPr>
        <w:t xml:space="preserve">efforts </w:t>
      </w:r>
      <w:r w:rsidRPr="009A6655">
        <w:rPr>
          <w:rFonts w:ascii="Times New Roman" w:hAnsi="Times New Roman" w:cs="Times New Roman"/>
          <w:sz w:val="24"/>
          <w:szCs w:val="24"/>
        </w:rPr>
        <w:t>for minorities</w:t>
      </w:r>
      <w:r w:rsidR="00DC0F0C">
        <w:rPr>
          <w:rFonts w:ascii="Times New Roman" w:hAnsi="Times New Roman" w:cs="Times New Roman"/>
          <w:sz w:val="24"/>
          <w:szCs w:val="24"/>
        </w:rPr>
        <w:t xml:space="preserve"> that resemble</w:t>
      </w:r>
      <w:r w:rsidR="0016641F">
        <w:rPr>
          <w:rFonts w:ascii="Times New Roman" w:hAnsi="Times New Roman" w:cs="Times New Roman"/>
          <w:sz w:val="24"/>
          <w:szCs w:val="24"/>
        </w:rPr>
        <w:t xml:space="preserve"> the efforts made in regard to indigenous people</w:t>
      </w:r>
      <w:r w:rsidRPr="009A6655">
        <w:rPr>
          <w:rFonts w:ascii="Times New Roman" w:hAnsi="Times New Roman" w:cs="Times New Roman"/>
          <w:sz w:val="24"/>
          <w:szCs w:val="24"/>
        </w:rPr>
        <w:t>.</w:t>
      </w:r>
      <w:r w:rsidR="00793414" w:rsidRPr="009A6655">
        <w:rPr>
          <w:rFonts w:ascii="Times New Roman" w:hAnsi="Times New Roman" w:cs="Times New Roman"/>
          <w:sz w:val="24"/>
          <w:szCs w:val="24"/>
        </w:rPr>
        <w:t xml:space="preserve"> The UN Voluntary Fund for Indigenous Peoples enables mobility and presence of relevant indigenous people</w:t>
      </w:r>
      <w:r w:rsidR="0016641F">
        <w:rPr>
          <w:rFonts w:ascii="Times New Roman" w:hAnsi="Times New Roman" w:cs="Times New Roman"/>
          <w:sz w:val="24"/>
          <w:szCs w:val="24"/>
        </w:rPr>
        <w:t>s’</w:t>
      </w:r>
      <w:r w:rsidR="00793414" w:rsidRPr="009A6655">
        <w:rPr>
          <w:rFonts w:ascii="Times New Roman" w:hAnsi="Times New Roman" w:cs="Times New Roman"/>
          <w:sz w:val="24"/>
          <w:szCs w:val="24"/>
        </w:rPr>
        <w:t xml:space="preserve"> actors</w:t>
      </w:r>
      <w:r w:rsidR="00DC0F0C">
        <w:rPr>
          <w:rFonts w:ascii="Times New Roman" w:hAnsi="Times New Roman" w:cs="Times New Roman"/>
          <w:sz w:val="24"/>
          <w:szCs w:val="24"/>
        </w:rPr>
        <w:t xml:space="preserve"> in international spaces, which minority actors also require</w:t>
      </w:r>
      <w:r w:rsidR="00793414" w:rsidRPr="009A6655">
        <w:rPr>
          <w:rFonts w:ascii="Times New Roman" w:hAnsi="Times New Roman" w:cs="Times New Roman"/>
          <w:sz w:val="24"/>
          <w:szCs w:val="24"/>
        </w:rPr>
        <w:t xml:space="preserve">. </w:t>
      </w:r>
    </w:p>
    <w:p w:rsidR="00895DC4" w:rsidRPr="009A6655" w:rsidRDefault="00DC0F0C" w:rsidP="00EB0D82">
      <w:pPr>
        <w:jc w:val="both"/>
        <w:rPr>
          <w:rFonts w:ascii="Times New Roman" w:hAnsi="Times New Roman" w:cs="Times New Roman"/>
          <w:sz w:val="24"/>
          <w:szCs w:val="24"/>
        </w:rPr>
      </w:pPr>
      <w:r>
        <w:rPr>
          <w:rFonts w:ascii="Times New Roman" w:hAnsi="Times New Roman" w:cs="Times New Roman"/>
          <w:sz w:val="24"/>
          <w:szCs w:val="24"/>
        </w:rPr>
        <w:t>I</w:t>
      </w:r>
      <w:r w:rsidR="00591D1A" w:rsidRPr="009A6655">
        <w:rPr>
          <w:rFonts w:ascii="Times New Roman" w:hAnsi="Times New Roman" w:cs="Times New Roman"/>
          <w:sz w:val="24"/>
          <w:szCs w:val="24"/>
        </w:rPr>
        <w:t xml:space="preserve">t should be acknowledged that since </w:t>
      </w:r>
      <w:r w:rsidR="00F050BD" w:rsidRPr="009A6655">
        <w:rPr>
          <w:rFonts w:ascii="Times New Roman" w:hAnsi="Times New Roman" w:cs="Times New Roman"/>
          <w:sz w:val="24"/>
          <w:szCs w:val="24"/>
        </w:rPr>
        <w:t xml:space="preserve">its establishment in </w:t>
      </w:r>
      <w:r w:rsidR="00591D1A" w:rsidRPr="009A6655">
        <w:rPr>
          <w:rFonts w:ascii="Times New Roman" w:hAnsi="Times New Roman" w:cs="Times New Roman"/>
          <w:sz w:val="24"/>
          <w:szCs w:val="24"/>
        </w:rPr>
        <w:t>2013</w:t>
      </w:r>
      <w:r w:rsidR="00507AEB">
        <w:rPr>
          <w:rFonts w:ascii="Times New Roman" w:hAnsi="Times New Roman" w:cs="Times New Roman"/>
          <w:sz w:val="24"/>
          <w:szCs w:val="24"/>
        </w:rPr>
        <w:t>,</w:t>
      </w:r>
      <w:r w:rsidR="007D4FC0" w:rsidRPr="009A6655">
        <w:rPr>
          <w:rFonts w:ascii="Times New Roman" w:hAnsi="Times New Roman" w:cs="Times New Roman"/>
          <w:sz w:val="24"/>
          <w:szCs w:val="24"/>
        </w:rPr>
        <w:t xml:space="preserve"> under the </w:t>
      </w:r>
      <w:r w:rsidR="001D342C">
        <w:rPr>
          <w:rFonts w:ascii="Times New Roman" w:hAnsi="Times New Roman" w:cs="Times New Roman"/>
          <w:sz w:val="24"/>
          <w:szCs w:val="24"/>
        </w:rPr>
        <w:t xml:space="preserve">HRC </w:t>
      </w:r>
      <w:r w:rsidR="007D4FC0" w:rsidRPr="009A6655">
        <w:rPr>
          <w:rFonts w:ascii="Times New Roman" w:hAnsi="Times New Roman" w:cs="Times New Roman"/>
          <w:sz w:val="24"/>
          <w:szCs w:val="24"/>
        </w:rPr>
        <w:t>decision 24/118 of 27 September 2013</w:t>
      </w:r>
      <w:r w:rsidR="00F050BD" w:rsidRPr="009A6655">
        <w:rPr>
          <w:rFonts w:ascii="Times New Roman" w:hAnsi="Times New Roman" w:cs="Times New Roman"/>
          <w:sz w:val="24"/>
          <w:szCs w:val="24"/>
        </w:rPr>
        <w:t>,</w:t>
      </w:r>
      <w:r w:rsidR="00591D1A" w:rsidRPr="009A6655">
        <w:rPr>
          <w:rFonts w:ascii="Times New Roman" w:hAnsi="Times New Roman" w:cs="Times New Roman"/>
          <w:sz w:val="24"/>
          <w:szCs w:val="24"/>
        </w:rPr>
        <w:t xml:space="preserve"> the </w:t>
      </w:r>
      <w:r w:rsidR="00591D1A" w:rsidRPr="00DC0F0C">
        <w:rPr>
          <w:rFonts w:ascii="Times New Roman" w:hAnsi="Times New Roman" w:cs="Times New Roman"/>
          <w:i/>
          <w:sz w:val="24"/>
          <w:szCs w:val="24"/>
        </w:rPr>
        <w:t xml:space="preserve">Special Fund </w:t>
      </w:r>
      <w:r w:rsidR="00F050BD" w:rsidRPr="00DC0F0C">
        <w:rPr>
          <w:rFonts w:ascii="Times New Roman" w:hAnsi="Times New Roman" w:cs="Times New Roman"/>
          <w:i/>
          <w:sz w:val="24"/>
          <w:szCs w:val="24"/>
        </w:rPr>
        <w:t>for the P</w:t>
      </w:r>
      <w:r w:rsidR="00591D1A" w:rsidRPr="00DC0F0C">
        <w:rPr>
          <w:rFonts w:ascii="Times New Roman" w:hAnsi="Times New Roman" w:cs="Times New Roman"/>
          <w:i/>
          <w:sz w:val="24"/>
          <w:szCs w:val="24"/>
        </w:rPr>
        <w:t>articipation of Civil Soci</w:t>
      </w:r>
      <w:r w:rsidR="00F050BD" w:rsidRPr="00DC0F0C">
        <w:rPr>
          <w:rFonts w:ascii="Times New Roman" w:hAnsi="Times New Roman" w:cs="Times New Roman"/>
          <w:i/>
          <w:sz w:val="24"/>
          <w:szCs w:val="24"/>
        </w:rPr>
        <w:t>ety in the Social Forum, the Forum on Minority Issues and the Forum on Business and Human Rights</w:t>
      </w:r>
      <w:r w:rsidR="00F050BD" w:rsidRPr="009A6655">
        <w:rPr>
          <w:rFonts w:ascii="Times New Roman" w:hAnsi="Times New Roman" w:cs="Times New Roman"/>
          <w:sz w:val="24"/>
          <w:szCs w:val="24"/>
        </w:rPr>
        <w:t xml:space="preserve"> has contributed to enabling participation of civil society actors duri</w:t>
      </w:r>
      <w:r>
        <w:rPr>
          <w:rFonts w:ascii="Times New Roman" w:hAnsi="Times New Roman" w:cs="Times New Roman"/>
          <w:sz w:val="24"/>
          <w:szCs w:val="24"/>
        </w:rPr>
        <w:t>ng the Forum on Minority Issues. However,</w:t>
      </w:r>
      <w:r w:rsidR="00F050BD" w:rsidRPr="009A6655">
        <w:rPr>
          <w:rFonts w:ascii="Times New Roman" w:hAnsi="Times New Roman" w:cs="Times New Roman"/>
          <w:sz w:val="24"/>
          <w:szCs w:val="24"/>
        </w:rPr>
        <w:t xml:space="preserve"> it receives considerably less funding. In 2014</w:t>
      </w:r>
      <w:r>
        <w:rPr>
          <w:rFonts w:ascii="Times New Roman" w:hAnsi="Times New Roman" w:cs="Times New Roman"/>
          <w:sz w:val="24"/>
          <w:szCs w:val="24"/>
        </w:rPr>
        <w:t>,</w:t>
      </w:r>
      <w:r w:rsidR="00F050BD" w:rsidRPr="009A6655">
        <w:rPr>
          <w:rFonts w:ascii="Times New Roman" w:hAnsi="Times New Roman" w:cs="Times New Roman"/>
          <w:sz w:val="24"/>
          <w:szCs w:val="24"/>
        </w:rPr>
        <w:t xml:space="preserve"> </w:t>
      </w:r>
      <w:r w:rsidR="00E41987">
        <w:rPr>
          <w:rFonts w:ascii="Times New Roman" w:hAnsi="Times New Roman" w:cs="Times New Roman"/>
          <w:sz w:val="24"/>
          <w:szCs w:val="24"/>
        </w:rPr>
        <w:t xml:space="preserve">the Special Fund received </w:t>
      </w:r>
      <w:r>
        <w:rPr>
          <w:rFonts w:ascii="Times New Roman" w:hAnsi="Times New Roman" w:cs="Times New Roman"/>
          <w:sz w:val="24"/>
          <w:szCs w:val="24"/>
        </w:rPr>
        <w:t xml:space="preserve">a </w:t>
      </w:r>
      <w:r w:rsidR="00E41987">
        <w:rPr>
          <w:rFonts w:ascii="Times New Roman" w:hAnsi="Times New Roman" w:cs="Times New Roman"/>
          <w:sz w:val="24"/>
          <w:szCs w:val="24"/>
        </w:rPr>
        <w:t>total</w:t>
      </w:r>
      <w:r>
        <w:rPr>
          <w:rFonts w:ascii="Times New Roman" w:hAnsi="Times New Roman" w:cs="Times New Roman"/>
          <w:sz w:val="24"/>
          <w:szCs w:val="24"/>
        </w:rPr>
        <w:t xml:space="preserve"> of</w:t>
      </w:r>
      <w:r w:rsidR="00E41987">
        <w:rPr>
          <w:rFonts w:ascii="Times New Roman" w:hAnsi="Times New Roman" w:cs="Times New Roman"/>
          <w:sz w:val="24"/>
          <w:szCs w:val="24"/>
        </w:rPr>
        <w:t xml:space="preserve"> </w:t>
      </w:r>
      <w:r w:rsidR="00F050BD" w:rsidRPr="009A6655">
        <w:rPr>
          <w:rFonts w:ascii="Times New Roman" w:hAnsi="Times New Roman" w:cs="Times New Roman"/>
          <w:sz w:val="24"/>
          <w:szCs w:val="24"/>
        </w:rPr>
        <w:t>approximately US$63</w:t>
      </w:r>
      <w:r w:rsidR="0016641F">
        <w:rPr>
          <w:rFonts w:ascii="Times New Roman" w:hAnsi="Times New Roman" w:cs="Times New Roman"/>
          <w:sz w:val="24"/>
          <w:szCs w:val="24"/>
        </w:rPr>
        <w:t>,000</w:t>
      </w:r>
      <w:r w:rsidR="00F050BD" w:rsidRPr="009A6655">
        <w:rPr>
          <w:rFonts w:ascii="Times New Roman" w:hAnsi="Times New Roman" w:cs="Times New Roman"/>
          <w:sz w:val="24"/>
          <w:szCs w:val="24"/>
        </w:rPr>
        <w:t>.</w:t>
      </w:r>
      <w:r w:rsidR="00F050BD" w:rsidRPr="009A6655">
        <w:rPr>
          <w:rStyle w:val="FootnoteReference"/>
          <w:rFonts w:ascii="Times New Roman" w:hAnsi="Times New Roman" w:cs="Times New Roman"/>
          <w:sz w:val="24"/>
          <w:szCs w:val="24"/>
        </w:rPr>
        <w:footnoteReference w:id="21"/>
      </w:r>
      <w:r w:rsidR="00F050BD" w:rsidRPr="009A6655">
        <w:rPr>
          <w:rFonts w:ascii="Times New Roman" w:hAnsi="Times New Roman" w:cs="Times New Roman"/>
          <w:sz w:val="24"/>
          <w:szCs w:val="24"/>
        </w:rPr>
        <w:t xml:space="preserve">  </w:t>
      </w:r>
      <w:r w:rsidR="00740170" w:rsidRPr="009A6655">
        <w:rPr>
          <w:rFonts w:ascii="Times New Roman" w:hAnsi="Times New Roman" w:cs="Times New Roman"/>
          <w:sz w:val="24"/>
          <w:szCs w:val="24"/>
        </w:rPr>
        <w:t xml:space="preserve">This is only around 10 per cent of what the Voluntary Fund for Indigenous Peoples received. </w:t>
      </w:r>
      <w:r w:rsidR="00E41987">
        <w:rPr>
          <w:rFonts w:ascii="Times New Roman" w:hAnsi="Times New Roman" w:cs="Times New Roman"/>
          <w:sz w:val="24"/>
          <w:szCs w:val="24"/>
        </w:rPr>
        <w:t>More funding means that the</w:t>
      </w:r>
      <w:r w:rsidR="007177DF" w:rsidRPr="009A6655">
        <w:rPr>
          <w:rFonts w:ascii="Times New Roman" w:hAnsi="Times New Roman" w:cs="Times New Roman"/>
          <w:sz w:val="24"/>
          <w:szCs w:val="24"/>
        </w:rPr>
        <w:t xml:space="preserve"> UN Permanent Forum on Indigenous Issues </w:t>
      </w:r>
      <w:r w:rsidR="00E41987">
        <w:rPr>
          <w:rFonts w:ascii="Times New Roman" w:hAnsi="Times New Roman" w:cs="Times New Roman"/>
          <w:sz w:val="24"/>
          <w:szCs w:val="24"/>
        </w:rPr>
        <w:t>can meet for a longer period that, consequently, enables indigenous people to participate more effectively in global governance structures. T</w:t>
      </w:r>
      <w:r w:rsidR="007177DF" w:rsidRPr="009A6655">
        <w:rPr>
          <w:rFonts w:ascii="Times New Roman" w:hAnsi="Times New Roman" w:cs="Times New Roman"/>
          <w:sz w:val="24"/>
          <w:szCs w:val="24"/>
        </w:rPr>
        <w:t xml:space="preserve">he UN Forum on Minority Issues meets for </w:t>
      </w:r>
      <w:r w:rsidR="00E41987">
        <w:rPr>
          <w:rFonts w:ascii="Times New Roman" w:hAnsi="Times New Roman" w:cs="Times New Roman"/>
          <w:sz w:val="24"/>
          <w:szCs w:val="24"/>
        </w:rPr>
        <w:t xml:space="preserve">only </w:t>
      </w:r>
      <w:r w:rsidR="007177DF" w:rsidRPr="009A6655">
        <w:rPr>
          <w:rFonts w:ascii="Times New Roman" w:hAnsi="Times New Roman" w:cs="Times New Roman"/>
          <w:sz w:val="24"/>
          <w:szCs w:val="24"/>
        </w:rPr>
        <w:t>2 working days</w:t>
      </w:r>
      <w:r w:rsidR="00E41987">
        <w:rPr>
          <w:rFonts w:ascii="Times New Roman" w:hAnsi="Times New Roman" w:cs="Times New Roman"/>
          <w:sz w:val="24"/>
          <w:szCs w:val="24"/>
        </w:rPr>
        <w:t xml:space="preserve">, while the </w:t>
      </w:r>
      <w:r>
        <w:rPr>
          <w:rFonts w:ascii="Times New Roman" w:hAnsi="Times New Roman" w:cs="Times New Roman"/>
          <w:sz w:val="24"/>
          <w:szCs w:val="24"/>
        </w:rPr>
        <w:t xml:space="preserve">UN </w:t>
      </w:r>
      <w:r w:rsidR="00E41987" w:rsidRPr="009A6655">
        <w:rPr>
          <w:rFonts w:ascii="Times New Roman" w:hAnsi="Times New Roman" w:cs="Times New Roman"/>
          <w:sz w:val="24"/>
          <w:szCs w:val="24"/>
        </w:rPr>
        <w:t xml:space="preserve">Permanent Forum on Indigenous Issues </w:t>
      </w:r>
      <w:r w:rsidR="00E41987">
        <w:rPr>
          <w:rFonts w:ascii="Times New Roman" w:hAnsi="Times New Roman" w:cs="Times New Roman"/>
          <w:sz w:val="24"/>
          <w:szCs w:val="24"/>
        </w:rPr>
        <w:t xml:space="preserve">meets for </w:t>
      </w:r>
      <w:r w:rsidR="00E41987" w:rsidRPr="009A6655">
        <w:rPr>
          <w:rFonts w:ascii="Times New Roman" w:hAnsi="Times New Roman" w:cs="Times New Roman"/>
          <w:sz w:val="24"/>
          <w:szCs w:val="24"/>
        </w:rPr>
        <w:t>10 working days per year</w:t>
      </w:r>
      <w:r w:rsidR="007177DF" w:rsidRPr="009A6655">
        <w:rPr>
          <w:rFonts w:ascii="Times New Roman" w:hAnsi="Times New Roman" w:cs="Times New Roman"/>
          <w:sz w:val="24"/>
          <w:szCs w:val="24"/>
        </w:rPr>
        <w:t>.</w:t>
      </w:r>
    </w:p>
    <w:p w:rsidR="007177DF" w:rsidRPr="009A6655" w:rsidRDefault="007177DF" w:rsidP="00EB0D82">
      <w:pPr>
        <w:jc w:val="both"/>
        <w:rPr>
          <w:rFonts w:ascii="Times New Roman" w:hAnsi="Times New Roman" w:cs="Times New Roman"/>
          <w:sz w:val="24"/>
          <w:szCs w:val="24"/>
        </w:rPr>
      </w:pPr>
      <w:r w:rsidRPr="009A6655">
        <w:rPr>
          <w:rFonts w:ascii="Times New Roman" w:hAnsi="Times New Roman" w:cs="Times New Roman"/>
          <w:sz w:val="24"/>
          <w:szCs w:val="24"/>
        </w:rPr>
        <w:t xml:space="preserve">Therefore, </w:t>
      </w:r>
      <w:r w:rsidR="0016641F">
        <w:rPr>
          <w:rFonts w:ascii="Times New Roman" w:hAnsi="Times New Roman" w:cs="Times New Roman"/>
          <w:sz w:val="24"/>
          <w:szCs w:val="24"/>
        </w:rPr>
        <w:t xml:space="preserve">in this final section, </w:t>
      </w:r>
      <w:r w:rsidRPr="009A6655">
        <w:rPr>
          <w:rFonts w:ascii="Times New Roman" w:hAnsi="Times New Roman" w:cs="Times New Roman"/>
          <w:sz w:val="24"/>
          <w:szCs w:val="24"/>
        </w:rPr>
        <w:t xml:space="preserve">I would like to offer recommendations on enhancing </w:t>
      </w:r>
      <w:r w:rsidR="0016641F">
        <w:rPr>
          <w:rFonts w:ascii="Times New Roman" w:hAnsi="Times New Roman" w:cs="Times New Roman"/>
          <w:sz w:val="24"/>
          <w:szCs w:val="24"/>
        </w:rPr>
        <w:t>effective implantation of the right to participation in public affairs for minorities</w:t>
      </w:r>
      <w:r w:rsidR="00DC0F0C">
        <w:rPr>
          <w:rFonts w:ascii="Times New Roman" w:hAnsi="Times New Roman" w:cs="Times New Roman"/>
          <w:sz w:val="24"/>
          <w:szCs w:val="24"/>
        </w:rPr>
        <w:t xml:space="preserve"> in the space of global governance</w:t>
      </w:r>
      <w:r w:rsidRPr="009A6655">
        <w:rPr>
          <w:rFonts w:ascii="Times New Roman" w:hAnsi="Times New Roman" w:cs="Times New Roman"/>
          <w:sz w:val="24"/>
          <w:szCs w:val="24"/>
        </w:rPr>
        <w:t>:</w:t>
      </w:r>
    </w:p>
    <w:p w:rsidR="0016641F" w:rsidRPr="0016641F" w:rsidRDefault="007177DF" w:rsidP="0016641F">
      <w:pPr>
        <w:pStyle w:val="ListParagraph"/>
        <w:numPr>
          <w:ilvl w:val="0"/>
          <w:numId w:val="1"/>
        </w:numPr>
        <w:jc w:val="both"/>
        <w:rPr>
          <w:rFonts w:ascii="Times New Roman" w:hAnsi="Times New Roman" w:cs="Times New Roman"/>
          <w:sz w:val="24"/>
          <w:szCs w:val="24"/>
        </w:rPr>
      </w:pPr>
      <w:r w:rsidRPr="009A6655">
        <w:rPr>
          <w:rFonts w:ascii="Times New Roman" w:hAnsi="Times New Roman" w:cs="Times New Roman"/>
          <w:sz w:val="24"/>
          <w:szCs w:val="24"/>
        </w:rPr>
        <w:t xml:space="preserve">Mechanisms of global governance should further engage with minority groups </w:t>
      </w:r>
      <w:r w:rsidR="00E41987">
        <w:rPr>
          <w:rFonts w:ascii="Times New Roman" w:hAnsi="Times New Roman" w:cs="Times New Roman"/>
          <w:sz w:val="24"/>
          <w:szCs w:val="24"/>
        </w:rPr>
        <w:t>and promote minority rights ensured in the UN Declaration on the Rights of Persons Belonging to National or Ethnic, Religious and Linguistic Minorities (UNDM). UNDM includes the provision on effective participation in public affairs for minorities.</w:t>
      </w:r>
      <w:r w:rsidR="00E41987">
        <w:rPr>
          <w:rStyle w:val="FootnoteReference"/>
          <w:rFonts w:ascii="Times New Roman" w:hAnsi="Times New Roman" w:cs="Times New Roman"/>
          <w:sz w:val="24"/>
          <w:szCs w:val="24"/>
        </w:rPr>
        <w:footnoteReference w:id="22"/>
      </w:r>
      <w:r w:rsidR="00E41987">
        <w:rPr>
          <w:rFonts w:ascii="Times New Roman" w:hAnsi="Times New Roman" w:cs="Times New Roman"/>
          <w:sz w:val="24"/>
          <w:szCs w:val="24"/>
        </w:rPr>
        <w:t xml:space="preserve"> Therefore, under Article 9 UNDM</w:t>
      </w:r>
      <w:r w:rsidR="00176BAA">
        <w:rPr>
          <w:rFonts w:ascii="Times New Roman" w:hAnsi="Times New Roman" w:cs="Times New Roman"/>
          <w:sz w:val="24"/>
          <w:szCs w:val="24"/>
        </w:rPr>
        <w:t xml:space="preserve"> UN agencies and other organisations should contr</w:t>
      </w:r>
      <w:r w:rsidR="00F9125C">
        <w:rPr>
          <w:rFonts w:ascii="Times New Roman" w:hAnsi="Times New Roman" w:cs="Times New Roman"/>
          <w:sz w:val="24"/>
          <w:szCs w:val="24"/>
        </w:rPr>
        <w:t>ibute to full realisation of this right and others</w:t>
      </w:r>
      <w:r w:rsidR="00176BAA">
        <w:rPr>
          <w:rFonts w:ascii="Times New Roman" w:hAnsi="Times New Roman" w:cs="Times New Roman"/>
          <w:sz w:val="24"/>
          <w:szCs w:val="24"/>
        </w:rPr>
        <w:t xml:space="preserve"> ensured in the text of UNDM.</w:t>
      </w:r>
    </w:p>
    <w:p w:rsidR="00A56AD6" w:rsidRPr="009A6655" w:rsidRDefault="00A56AD6" w:rsidP="00EB0D82">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Relevant treaty bodies and special procedures are encouraged to pay further attention to the effective public participation of minorities and involve them in all stages of the monitoring and implementation process of international obligations.</w:t>
      </w:r>
      <w:r>
        <w:rPr>
          <w:rStyle w:val="FootnoteReference"/>
          <w:rFonts w:ascii="Times New Roman" w:hAnsi="Times New Roman" w:cs="Times New Roman"/>
          <w:sz w:val="24"/>
          <w:szCs w:val="24"/>
        </w:rPr>
        <w:footnoteReference w:id="23"/>
      </w:r>
    </w:p>
    <w:p w:rsidR="00B763F9" w:rsidRDefault="007177DF" w:rsidP="00EB0D82">
      <w:pPr>
        <w:pStyle w:val="ListParagraph"/>
        <w:numPr>
          <w:ilvl w:val="0"/>
          <w:numId w:val="1"/>
        </w:numPr>
        <w:jc w:val="both"/>
        <w:rPr>
          <w:rFonts w:ascii="Times New Roman" w:hAnsi="Times New Roman" w:cs="Times New Roman"/>
          <w:sz w:val="24"/>
          <w:szCs w:val="24"/>
        </w:rPr>
      </w:pPr>
      <w:r w:rsidRPr="009A6655">
        <w:rPr>
          <w:rFonts w:ascii="Times New Roman" w:hAnsi="Times New Roman" w:cs="Times New Roman"/>
          <w:sz w:val="24"/>
          <w:szCs w:val="24"/>
        </w:rPr>
        <w:t xml:space="preserve">States should provide adequate resources to the </w:t>
      </w:r>
      <w:r w:rsidR="0016641F" w:rsidRPr="00507AEB">
        <w:rPr>
          <w:rFonts w:ascii="Times New Roman" w:hAnsi="Times New Roman" w:cs="Times New Roman"/>
          <w:i/>
          <w:sz w:val="24"/>
          <w:szCs w:val="24"/>
        </w:rPr>
        <w:t>Special Fund for the Participation of Civil Society in the Social Forum, the Forum on Minority Issues and the Forum on Business and Human Rights</w:t>
      </w:r>
      <w:r w:rsidR="00793414" w:rsidRPr="009A6655">
        <w:rPr>
          <w:rFonts w:ascii="Times New Roman" w:hAnsi="Times New Roman" w:cs="Times New Roman"/>
          <w:sz w:val="24"/>
          <w:szCs w:val="24"/>
        </w:rPr>
        <w:t>;</w:t>
      </w:r>
      <w:r w:rsidR="0016641F">
        <w:rPr>
          <w:rFonts w:ascii="Times New Roman" w:hAnsi="Times New Roman" w:cs="Times New Roman"/>
          <w:sz w:val="24"/>
          <w:szCs w:val="24"/>
        </w:rPr>
        <w:t xml:space="preserve"> </w:t>
      </w:r>
      <w:r w:rsidRPr="009A6655">
        <w:rPr>
          <w:rFonts w:ascii="Times New Roman" w:hAnsi="Times New Roman" w:cs="Times New Roman"/>
          <w:sz w:val="24"/>
          <w:szCs w:val="24"/>
        </w:rPr>
        <w:t xml:space="preserve">and </w:t>
      </w:r>
      <w:r w:rsidR="0016641F">
        <w:rPr>
          <w:rFonts w:ascii="Times New Roman" w:hAnsi="Times New Roman" w:cs="Times New Roman"/>
          <w:sz w:val="24"/>
          <w:szCs w:val="24"/>
        </w:rPr>
        <w:t xml:space="preserve">encourage creation </w:t>
      </w:r>
      <w:r w:rsidR="00F9125C">
        <w:rPr>
          <w:rFonts w:ascii="Times New Roman" w:hAnsi="Times New Roman" w:cs="Times New Roman"/>
          <w:sz w:val="24"/>
          <w:szCs w:val="24"/>
        </w:rPr>
        <w:t>of international spaces for</w:t>
      </w:r>
      <w:r w:rsidR="0016641F">
        <w:rPr>
          <w:rFonts w:ascii="Times New Roman" w:hAnsi="Times New Roman" w:cs="Times New Roman"/>
          <w:sz w:val="24"/>
          <w:szCs w:val="24"/>
        </w:rPr>
        <w:t xml:space="preserve"> minority participation </w:t>
      </w:r>
      <w:r w:rsidR="00507AEB">
        <w:rPr>
          <w:rFonts w:ascii="Times New Roman" w:hAnsi="Times New Roman" w:cs="Times New Roman"/>
          <w:sz w:val="24"/>
          <w:szCs w:val="24"/>
        </w:rPr>
        <w:t xml:space="preserve">and rights implementation monitoring bodies </w:t>
      </w:r>
      <w:r w:rsidR="0016641F">
        <w:rPr>
          <w:rFonts w:ascii="Times New Roman" w:hAnsi="Times New Roman" w:cs="Times New Roman"/>
          <w:sz w:val="24"/>
          <w:szCs w:val="24"/>
        </w:rPr>
        <w:t xml:space="preserve">in </w:t>
      </w:r>
      <w:r w:rsidRPr="009A6655">
        <w:rPr>
          <w:rFonts w:ascii="Times New Roman" w:hAnsi="Times New Roman" w:cs="Times New Roman"/>
          <w:sz w:val="24"/>
          <w:szCs w:val="24"/>
        </w:rPr>
        <w:t xml:space="preserve">other relevant structures at regional level such as: EU, OAS, ASEAN, CIS, SAARC, </w:t>
      </w:r>
      <w:r w:rsidR="00507AEB">
        <w:rPr>
          <w:rFonts w:ascii="Times New Roman" w:hAnsi="Times New Roman" w:cs="Times New Roman"/>
          <w:sz w:val="24"/>
          <w:szCs w:val="24"/>
        </w:rPr>
        <w:t xml:space="preserve">and </w:t>
      </w:r>
      <w:r w:rsidRPr="009A6655">
        <w:rPr>
          <w:rFonts w:ascii="Times New Roman" w:hAnsi="Times New Roman" w:cs="Times New Roman"/>
          <w:sz w:val="24"/>
          <w:szCs w:val="24"/>
        </w:rPr>
        <w:t xml:space="preserve">OSCE. </w:t>
      </w:r>
    </w:p>
    <w:p w:rsidR="00507AEB" w:rsidRDefault="00507AEB" w:rsidP="00507AEB">
      <w:pPr>
        <w:jc w:val="both"/>
        <w:rPr>
          <w:rFonts w:ascii="Times New Roman" w:hAnsi="Times New Roman" w:cs="Times New Roman"/>
          <w:sz w:val="24"/>
          <w:szCs w:val="24"/>
        </w:rPr>
      </w:pPr>
    </w:p>
    <w:p w:rsidR="00507AEB" w:rsidRDefault="00507AEB" w:rsidP="00507AEB">
      <w:pPr>
        <w:jc w:val="both"/>
        <w:rPr>
          <w:rFonts w:ascii="Times New Roman" w:hAnsi="Times New Roman" w:cs="Times New Roman"/>
          <w:sz w:val="24"/>
          <w:szCs w:val="24"/>
        </w:rPr>
      </w:pPr>
    </w:p>
    <w:p w:rsidR="00507AEB" w:rsidRDefault="00507AEB" w:rsidP="00507AEB">
      <w:pPr>
        <w:jc w:val="both"/>
        <w:rPr>
          <w:rFonts w:ascii="Times New Roman" w:hAnsi="Times New Roman" w:cs="Times New Roman"/>
          <w:sz w:val="24"/>
          <w:szCs w:val="24"/>
        </w:rPr>
      </w:pPr>
    </w:p>
    <w:p w:rsidR="00507AEB" w:rsidRDefault="00507AEB" w:rsidP="00507AEB">
      <w:pPr>
        <w:jc w:val="both"/>
        <w:rPr>
          <w:rFonts w:ascii="Times New Roman" w:hAnsi="Times New Roman" w:cs="Times New Roman"/>
          <w:sz w:val="24"/>
          <w:szCs w:val="24"/>
        </w:rPr>
      </w:pPr>
    </w:p>
    <w:p w:rsidR="00507AEB" w:rsidRDefault="00507AEB" w:rsidP="00507AEB">
      <w:pPr>
        <w:jc w:val="both"/>
        <w:rPr>
          <w:rFonts w:ascii="Times New Roman" w:hAnsi="Times New Roman" w:cs="Times New Roman"/>
          <w:sz w:val="24"/>
          <w:szCs w:val="24"/>
        </w:rPr>
      </w:pPr>
    </w:p>
    <w:p w:rsidR="00507AEB" w:rsidRDefault="00507AEB" w:rsidP="00507AEB">
      <w:pPr>
        <w:jc w:val="both"/>
        <w:rPr>
          <w:rFonts w:ascii="Times New Roman" w:hAnsi="Times New Roman" w:cs="Times New Roman"/>
          <w:sz w:val="24"/>
          <w:szCs w:val="24"/>
        </w:rPr>
      </w:pPr>
    </w:p>
    <w:p w:rsidR="00507AEB" w:rsidRDefault="00507AEB" w:rsidP="00507AEB">
      <w:pPr>
        <w:jc w:val="both"/>
        <w:rPr>
          <w:rFonts w:ascii="Times New Roman" w:hAnsi="Times New Roman" w:cs="Times New Roman"/>
          <w:sz w:val="24"/>
          <w:szCs w:val="24"/>
        </w:rPr>
      </w:pPr>
    </w:p>
    <w:p w:rsidR="00507AEB" w:rsidRDefault="00507AEB" w:rsidP="00507AEB">
      <w:pPr>
        <w:jc w:val="both"/>
        <w:rPr>
          <w:rFonts w:ascii="Times New Roman" w:hAnsi="Times New Roman" w:cs="Times New Roman"/>
          <w:sz w:val="24"/>
          <w:szCs w:val="24"/>
        </w:rPr>
      </w:pPr>
    </w:p>
    <w:p w:rsidR="00507AEB" w:rsidRPr="00507AEB" w:rsidRDefault="00554647" w:rsidP="00507AEB">
      <w:pPr>
        <w:jc w:val="both"/>
        <w:rPr>
          <w:rFonts w:ascii="Times New Roman" w:hAnsi="Times New Roman" w:cs="Times New Roman"/>
          <w:sz w:val="24"/>
          <w:szCs w:val="24"/>
        </w:rPr>
      </w:pPr>
      <w:r>
        <w:rPr>
          <w:rFonts w:ascii="Times New Roman" w:hAnsi="Times New Roman" w:cs="Times New Roman"/>
          <w:sz w:val="24"/>
          <w:szCs w:val="24"/>
        </w:rPr>
        <w:t>E</w:t>
      </w:r>
      <w:r w:rsidR="00041EB4">
        <w:rPr>
          <w:rFonts w:ascii="Times New Roman" w:hAnsi="Times New Roman" w:cs="Times New Roman"/>
          <w:sz w:val="24"/>
          <w:szCs w:val="24"/>
        </w:rPr>
        <w:t>mail: lilija.alijeva@postgrad.sas.ac.uk</w:t>
      </w:r>
    </w:p>
    <w:p w:rsidR="00E00EC5" w:rsidRPr="009A6655" w:rsidRDefault="00E00EC5" w:rsidP="00EB0D82">
      <w:pPr>
        <w:jc w:val="both"/>
        <w:rPr>
          <w:rFonts w:ascii="Times New Roman" w:hAnsi="Times New Roman" w:cs="Times New Roman"/>
          <w:sz w:val="24"/>
          <w:szCs w:val="24"/>
        </w:rPr>
      </w:pPr>
    </w:p>
    <w:sectPr w:rsidR="00E00EC5" w:rsidRPr="009A665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3911" w:rsidRDefault="008C3911" w:rsidP="00E00EC5">
      <w:pPr>
        <w:spacing w:after="0" w:line="240" w:lineRule="auto"/>
      </w:pPr>
      <w:r>
        <w:separator/>
      </w:r>
    </w:p>
  </w:endnote>
  <w:endnote w:type="continuationSeparator" w:id="0">
    <w:p w:rsidR="008C3911" w:rsidRDefault="008C3911" w:rsidP="00E00E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3911" w:rsidRDefault="008C3911" w:rsidP="00E00EC5">
      <w:pPr>
        <w:spacing w:after="0" w:line="240" w:lineRule="auto"/>
      </w:pPr>
      <w:r>
        <w:separator/>
      </w:r>
    </w:p>
  </w:footnote>
  <w:footnote w:type="continuationSeparator" w:id="0">
    <w:p w:rsidR="008C3911" w:rsidRDefault="008C3911" w:rsidP="00E00EC5">
      <w:pPr>
        <w:spacing w:after="0" w:line="240" w:lineRule="auto"/>
      </w:pPr>
      <w:r>
        <w:continuationSeparator/>
      </w:r>
    </w:p>
  </w:footnote>
  <w:footnote w:id="1">
    <w:p w:rsidR="00D3701E" w:rsidRPr="00FA2807" w:rsidRDefault="00D3701E">
      <w:pPr>
        <w:pStyle w:val="FootnoteText"/>
        <w:rPr>
          <w:rFonts w:ascii="Times New Roman" w:hAnsi="Times New Roman" w:cs="Times New Roman"/>
        </w:rPr>
      </w:pPr>
      <w:r w:rsidRPr="00FA2807">
        <w:rPr>
          <w:rStyle w:val="FootnoteReference"/>
          <w:rFonts w:ascii="Times New Roman" w:hAnsi="Times New Roman" w:cs="Times New Roman"/>
        </w:rPr>
        <w:footnoteRef/>
      </w:r>
      <w:r w:rsidRPr="00FA2807">
        <w:rPr>
          <w:rFonts w:ascii="Times New Roman" w:hAnsi="Times New Roman" w:cs="Times New Roman"/>
        </w:rPr>
        <w:t xml:space="preserve"> Conference on Security an</w:t>
      </w:r>
      <w:r w:rsidR="005263EE" w:rsidRPr="00FA2807">
        <w:rPr>
          <w:rFonts w:ascii="Times New Roman" w:hAnsi="Times New Roman" w:cs="Times New Roman"/>
        </w:rPr>
        <w:t>d Co-operation in Europe (CSCE)</w:t>
      </w:r>
      <w:r w:rsidRPr="00FA2807">
        <w:rPr>
          <w:rFonts w:ascii="Times New Roman" w:hAnsi="Times New Roman" w:cs="Times New Roman"/>
        </w:rPr>
        <w:t xml:space="preserve"> </w:t>
      </w:r>
      <w:r w:rsidR="00AA3B09">
        <w:rPr>
          <w:rFonts w:ascii="Times New Roman" w:hAnsi="Times New Roman" w:cs="Times New Roman"/>
        </w:rPr>
        <w:t>‘</w:t>
      </w:r>
      <w:r w:rsidR="005263EE" w:rsidRPr="00FA2807">
        <w:rPr>
          <w:rFonts w:ascii="Times New Roman" w:hAnsi="Times New Roman" w:cs="Times New Roman"/>
        </w:rPr>
        <w:t>Document of the Copenhagen Meeting of the Conference on the Human Dimension of the CSCE</w:t>
      </w:r>
      <w:r w:rsidR="00AA3B09">
        <w:rPr>
          <w:rFonts w:ascii="Times New Roman" w:hAnsi="Times New Roman" w:cs="Times New Roman"/>
        </w:rPr>
        <w:t>’</w:t>
      </w:r>
      <w:r w:rsidR="005263EE" w:rsidRPr="00FA2807">
        <w:rPr>
          <w:rFonts w:ascii="Times New Roman" w:hAnsi="Times New Roman" w:cs="Times New Roman"/>
        </w:rPr>
        <w:t xml:space="preserve"> (29 June 1990)</w:t>
      </w:r>
      <w:r w:rsidRPr="00FA2807">
        <w:rPr>
          <w:rFonts w:ascii="Times New Roman" w:hAnsi="Times New Roman" w:cs="Times New Roman"/>
        </w:rPr>
        <w:t xml:space="preserve"> </w:t>
      </w:r>
      <w:r w:rsidR="005263EE" w:rsidRPr="00FA2807">
        <w:rPr>
          <w:rFonts w:ascii="Times New Roman" w:hAnsi="Times New Roman" w:cs="Times New Roman"/>
        </w:rPr>
        <w:t>p</w:t>
      </w:r>
      <w:r w:rsidRPr="00FA2807">
        <w:rPr>
          <w:rFonts w:ascii="Times New Roman" w:hAnsi="Times New Roman" w:cs="Times New Roman"/>
        </w:rPr>
        <w:t>ara 35.</w:t>
      </w:r>
    </w:p>
  </w:footnote>
  <w:footnote w:id="2">
    <w:p w:rsidR="00B763F9" w:rsidRPr="00FA2807" w:rsidRDefault="00B763F9" w:rsidP="00B763F9">
      <w:pPr>
        <w:pStyle w:val="FootnoteText"/>
        <w:rPr>
          <w:rFonts w:ascii="Times New Roman" w:hAnsi="Times New Roman" w:cs="Times New Roman"/>
        </w:rPr>
      </w:pPr>
      <w:r w:rsidRPr="00FA2807">
        <w:rPr>
          <w:rStyle w:val="FootnoteReference"/>
          <w:rFonts w:ascii="Times New Roman" w:hAnsi="Times New Roman" w:cs="Times New Roman"/>
        </w:rPr>
        <w:footnoteRef/>
      </w:r>
      <w:r w:rsidRPr="00FA2807">
        <w:rPr>
          <w:rFonts w:ascii="Times New Roman" w:hAnsi="Times New Roman" w:cs="Times New Roman"/>
        </w:rPr>
        <w:t xml:space="preserve"> </w:t>
      </w:r>
      <w:r w:rsidR="00AA3B09">
        <w:rPr>
          <w:rFonts w:ascii="Times New Roman" w:hAnsi="Times New Roman" w:cs="Times New Roman"/>
        </w:rPr>
        <w:t>HRC</w:t>
      </w:r>
      <w:r w:rsidR="00E71DAB" w:rsidRPr="00FA2807">
        <w:rPr>
          <w:rFonts w:ascii="Times New Roman" w:hAnsi="Times New Roman" w:cs="Times New Roman"/>
        </w:rPr>
        <w:t xml:space="preserve"> </w:t>
      </w:r>
      <w:r w:rsidR="00AA3B09">
        <w:rPr>
          <w:rFonts w:ascii="Times New Roman" w:hAnsi="Times New Roman" w:cs="Times New Roman"/>
        </w:rPr>
        <w:t>‘</w:t>
      </w:r>
      <w:r w:rsidR="00E71DAB" w:rsidRPr="00FA2807">
        <w:rPr>
          <w:rFonts w:ascii="Times New Roman" w:hAnsi="Times New Roman" w:cs="Times New Roman"/>
        </w:rPr>
        <w:t>Resolution adopted by the Human Rights Council on 30 September 2016 33/22. Equal Participation in political and public affairs</w:t>
      </w:r>
      <w:r w:rsidR="00AA3B09">
        <w:rPr>
          <w:rFonts w:ascii="Times New Roman" w:hAnsi="Times New Roman" w:cs="Times New Roman"/>
        </w:rPr>
        <w:t>’</w:t>
      </w:r>
      <w:r w:rsidR="00E71DAB" w:rsidRPr="00FA2807">
        <w:rPr>
          <w:rFonts w:ascii="Times New Roman" w:hAnsi="Times New Roman" w:cs="Times New Roman"/>
        </w:rPr>
        <w:t xml:space="preserve"> (6 October 2016) UN Doc </w:t>
      </w:r>
      <w:r w:rsidR="002E2DE8" w:rsidRPr="00FA2807">
        <w:rPr>
          <w:rFonts w:ascii="Times New Roman" w:hAnsi="Times New Roman" w:cs="Times New Roman"/>
        </w:rPr>
        <w:t>A/HRC/RES/33/22 para</w:t>
      </w:r>
      <w:r w:rsidR="00AA3B09">
        <w:rPr>
          <w:rFonts w:ascii="Times New Roman" w:hAnsi="Times New Roman" w:cs="Times New Roman"/>
        </w:rPr>
        <w:t>s</w:t>
      </w:r>
      <w:r w:rsidR="002E2DE8" w:rsidRPr="00FA2807">
        <w:rPr>
          <w:rFonts w:ascii="Times New Roman" w:hAnsi="Times New Roman" w:cs="Times New Roman"/>
        </w:rPr>
        <w:t xml:space="preserve"> </w:t>
      </w:r>
      <w:r w:rsidRPr="00FA2807">
        <w:rPr>
          <w:rFonts w:ascii="Times New Roman" w:hAnsi="Times New Roman" w:cs="Times New Roman"/>
        </w:rPr>
        <w:t>2</w:t>
      </w:r>
      <w:r w:rsidR="00CA5879" w:rsidRPr="00FA2807">
        <w:rPr>
          <w:rFonts w:ascii="Times New Roman" w:hAnsi="Times New Roman" w:cs="Times New Roman"/>
        </w:rPr>
        <w:t>, 6(d) and 6(e).</w:t>
      </w:r>
    </w:p>
  </w:footnote>
  <w:footnote w:id="3">
    <w:p w:rsidR="005263EE" w:rsidRPr="00FA2807" w:rsidRDefault="005263EE">
      <w:pPr>
        <w:pStyle w:val="FootnoteText"/>
        <w:rPr>
          <w:rFonts w:ascii="Times New Roman" w:hAnsi="Times New Roman" w:cs="Times New Roman"/>
        </w:rPr>
      </w:pPr>
      <w:r w:rsidRPr="00FA2807">
        <w:rPr>
          <w:rStyle w:val="FootnoteReference"/>
          <w:rFonts w:ascii="Times New Roman" w:hAnsi="Times New Roman" w:cs="Times New Roman"/>
        </w:rPr>
        <w:footnoteRef/>
      </w:r>
      <w:r w:rsidRPr="00FA2807">
        <w:rPr>
          <w:rFonts w:ascii="Times New Roman" w:hAnsi="Times New Roman" w:cs="Times New Roman"/>
        </w:rPr>
        <w:t xml:space="preserve"> </w:t>
      </w:r>
      <w:r w:rsidR="00415D04" w:rsidRPr="00FA2807">
        <w:rPr>
          <w:rFonts w:ascii="Times New Roman" w:hAnsi="Times New Roman" w:cs="Times New Roman"/>
        </w:rPr>
        <w:t>OSCE High Commissioner on National Minoriti</w:t>
      </w:r>
      <w:r w:rsidR="00AA3B09">
        <w:rPr>
          <w:rFonts w:ascii="Times New Roman" w:hAnsi="Times New Roman" w:cs="Times New Roman"/>
        </w:rPr>
        <w:t>es (HCNM)</w:t>
      </w:r>
      <w:r w:rsidR="00415D04" w:rsidRPr="00FA2807">
        <w:rPr>
          <w:rFonts w:ascii="Times New Roman" w:hAnsi="Times New Roman" w:cs="Times New Roman"/>
        </w:rPr>
        <w:t xml:space="preserve"> </w:t>
      </w:r>
      <w:r w:rsidR="00AA3B09">
        <w:rPr>
          <w:rFonts w:ascii="Times New Roman" w:hAnsi="Times New Roman" w:cs="Times New Roman"/>
        </w:rPr>
        <w:t>‘</w:t>
      </w:r>
      <w:r w:rsidR="00415D04" w:rsidRPr="00FA2807">
        <w:rPr>
          <w:rFonts w:ascii="Times New Roman" w:hAnsi="Times New Roman" w:cs="Times New Roman"/>
        </w:rPr>
        <w:t>Lund Recommendations on the Effective Participation of National Minorities in Public Life</w:t>
      </w:r>
      <w:r w:rsidR="00AA3B09">
        <w:rPr>
          <w:rFonts w:ascii="Times New Roman" w:hAnsi="Times New Roman" w:cs="Times New Roman"/>
        </w:rPr>
        <w:t>’</w:t>
      </w:r>
      <w:r w:rsidR="00415D04" w:rsidRPr="00FA2807">
        <w:rPr>
          <w:rFonts w:ascii="Times New Roman" w:hAnsi="Times New Roman" w:cs="Times New Roman"/>
        </w:rPr>
        <w:t xml:space="preserve"> (September 1999) para </w:t>
      </w:r>
      <w:r w:rsidR="00A56AD6" w:rsidRPr="00FA2807">
        <w:rPr>
          <w:rFonts w:ascii="Times New Roman" w:hAnsi="Times New Roman" w:cs="Times New Roman"/>
        </w:rPr>
        <w:t>6.</w:t>
      </w:r>
    </w:p>
  </w:footnote>
  <w:footnote w:id="4">
    <w:p w:rsidR="00415D04" w:rsidRPr="00FA2807" w:rsidRDefault="00415D04">
      <w:pPr>
        <w:pStyle w:val="FootnoteText"/>
        <w:rPr>
          <w:rFonts w:ascii="Times New Roman" w:hAnsi="Times New Roman" w:cs="Times New Roman"/>
        </w:rPr>
      </w:pPr>
      <w:r w:rsidRPr="00FA2807">
        <w:rPr>
          <w:rStyle w:val="FootnoteReference"/>
          <w:rFonts w:ascii="Times New Roman" w:hAnsi="Times New Roman" w:cs="Times New Roman"/>
        </w:rPr>
        <w:footnoteRef/>
      </w:r>
      <w:r w:rsidRPr="00FA2807">
        <w:rPr>
          <w:rFonts w:ascii="Times New Roman" w:hAnsi="Times New Roman" w:cs="Times New Roman"/>
        </w:rPr>
        <w:t xml:space="preserve"> </w:t>
      </w:r>
      <w:r w:rsidR="002E2DE8" w:rsidRPr="00FA2807">
        <w:rPr>
          <w:rFonts w:ascii="Times New Roman" w:hAnsi="Times New Roman" w:cs="Times New Roman"/>
        </w:rPr>
        <w:t>ibid</w:t>
      </w:r>
      <w:r w:rsidR="00F042A1" w:rsidRPr="00FA2807">
        <w:rPr>
          <w:rFonts w:ascii="Times New Roman" w:hAnsi="Times New Roman" w:cs="Times New Roman"/>
        </w:rPr>
        <w:t xml:space="preserve"> </w:t>
      </w:r>
      <w:r w:rsidR="006E30E6" w:rsidRPr="00FA2807">
        <w:rPr>
          <w:rFonts w:ascii="Times New Roman" w:hAnsi="Times New Roman" w:cs="Times New Roman"/>
        </w:rPr>
        <w:t>paras 7-10</w:t>
      </w:r>
      <w:r w:rsidRPr="00FA2807">
        <w:rPr>
          <w:rFonts w:ascii="Times New Roman" w:hAnsi="Times New Roman" w:cs="Times New Roman"/>
        </w:rPr>
        <w:t>.</w:t>
      </w:r>
    </w:p>
  </w:footnote>
  <w:footnote w:id="5">
    <w:p w:rsidR="00ED3573" w:rsidRPr="00FA2807" w:rsidRDefault="00ED3573" w:rsidP="00ED3573">
      <w:pPr>
        <w:pStyle w:val="FootnoteText"/>
        <w:rPr>
          <w:rFonts w:ascii="Times New Roman" w:hAnsi="Times New Roman" w:cs="Times New Roman"/>
        </w:rPr>
      </w:pPr>
      <w:r w:rsidRPr="00FA2807">
        <w:rPr>
          <w:rStyle w:val="FootnoteReference"/>
          <w:rFonts w:ascii="Times New Roman" w:hAnsi="Times New Roman" w:cs="Times New Roman"/>
        </w:rPr>
        <w:footnoteRef/>
      </w:r>
      <w:r w:rsidRPr="00FA2807">
        <w:rPr>
          <w:rFonts w:ascii="Times New Roman" w:hAnsi="Times New Roman" w:cs="Times New Roman"/>
        </w:rPr>
        <w:t xml:space="preserve"> Advisory Committee on the Framework Convention for the Protection of National Minorities (ACFC) </w:t>
      </w:r>
      <w:r w:rsidR="00AA3B09">
        <w:rPr>
          <w:rFonts w:ascii="Times New Roman" w:hAnsi="Times New Roman" w:cs="Times New Roman"/>
        </w:rPr>
        <w:t>‘</w:t>
      </w:r>
      <w:r w:rsidRPr="00FA2807">
        <w:rPr>
          <w:rFonts w:ascii="Times New Roman" w:hAnsi="Times New Roman" w:cs="Times New Roman"/>
        </w:rPr>
        <w:t>Commentary on the Effective Participation of Persons Belonging to National Minorities in Cultural, Social and Economic Life and Public Affairs</w:t>
      </w:r>
      <w:r w:rsidR="00AA3B09">
        <w:rPr>
          <w:rFonts w:ascii="Times New Roman" w:hAnsi="Times New Roman" w:cs="Times New Roman"/>
        </w:rPr>
        <w:t>’</w:t>
      </w:r>
      <w:r w:rsidRPr="00FA2807">
        <w:rPr>
          <w:rFonts w:ascii="Times New Roman" w:hAnsi="Times New Roman" w:cs="Times New Roman"/>
        </w:rPr>
        <w:t xml:space="preserve"> (adopted 27 February 2008) paras 102 and 126.</w:t>
      </w:r>
    </w:p>
  </w:footnote>
  <w:footnote w:id="6">
    <w:p w:rsidR="00ED3573" w:rsidRPr="00FA2807" w:rsidRDefault="00ED3573" w:rsidP="00ED3573">
      <w:pPr>
        <w:pStyle w:val="FootnoteText"/>
        <w:rPr>
          <w:rFonts w:ascii="Times New Roman" w:hAnsi="Times New Roman" w:cs="Times New Roman"/>
        </w:rPr>
      </w:pPr>
      <w:r w:rsidRPr="00FA2807">
        <w:rPr>
          <w:rStyle w:val="FootnoteReference"/>
          <w:rFonts w:ascii="Times New Roman" w:hAnsi="Times New Roman" w:cs="Times New Roman"/>
        </w:rPr>
        <w:footnoteRef/>
      </w:r>
      <w:r w:rsidRPr="00FA2807">
        <w:rPr>
          <w:rFonts w:ascii="Times New Roman" w:hAnsi="Times New Roman" w:cs="Times New Roman"/>
        </w:rPr>
        <w:t xml:space="preserve"> </w:t>
      </w:r>
      <w:r w:rsidR="002E2DE8" w:rsidRPr="00FA2807">
        <w:rPr>
          <w:rFonts w:ascii="Times New Roman" w:hAnsi="Times New Roman" w:cs="Times New Roman"/>
        </w:rPr>
        <w:t>ibid</w:t>
      </w:r>
      <w:r w:rsidRPr="00FA2807">
        <w:rPr>
          <w:rFonts w:ascii="Times New Roman" w:hAnsi="Times New Roman" w:cs="Times New Roman"/>
        </w:rPr>
        <w:t xml:space="preserve"> para 160.</w:t>
      </w:r>
    </w:p>
  </w:footnote>
  <w:footnote w:id="7">
    <w:p w:rsidR="00F042A1" w:rsidRPr="00FA2807" w:rsidRDefault="00F042A1">
      <w:pPr>
        <w:pStyle w:val="FootnoteText"/>
        <w:rPr>
          <w:rFonts w:ascii="Times New Roman" w:hAnsi="Times New Roman" w:cs="Times New Roman"/>
        </w:rPr>
      </w:pPr>
      <w:r w:rsidRPr="00FA2807">
        <w:rPr>
          <w:rStyle w:val="FootnoteReference"/>
          <w:rFonts w:ascii="Times New Roman" w:hAnsi="Times New Roman" w:cs="Times New Roman"/>
        </w:rPr>
        <w:footnoteRef/>
      </w:r>
      <w:r w:rsidRPr="00FA2807">
        <w:rPr>
          <w:rFonts w:ascii="Times New Roman" w:hAnsi="Times New Roman" w:cs="Times New Roman"/>
        </w:rPr>
        <w:t xml:space="preserve"> </w:t>
      </w:r>
      <w:r w:rsidR="00AA3B09">
        <w:rPr>
          <w:rFonts w:ascii="Times New Roman" w:hAnsi="Times New Roman" w:cs="Times New Roman"/>
        </w:rPr>
        <w:t>HRC</w:t>
      </w:r>
      <w:r w:rsidRPr="00FA2807">
        <w:rPr>
          <w:rFonts w:ascii="Times New Roman" w:hAnsi="Times New Roman" w:cs="Times New Roman"/>
        </w:rPr>
        <w:t xml:space="preserve"> </w:t>
      </w:r>
      <w:r w:rsidR="00AA3B09">
        <w:rPr>
          <w:rFonts w:ascii="Times New Roman" w:hAnsi="Times New Roman" w:cs="Times New Roman"/>
        </w:rPr>
        <w:t>‘</w:t>
      </w:r>
      <w:r w:rsidRPr="00FA2807">
        <w:rPr>
          <w:rFonts w:ascii="Times New Roman" w:hAnsi="Times New Roman" w:cs="Times New Roman"/>
        </w:rPr>
        <w:t>Recommendations of the second session of the Forum on Minority Issues on minorities and effective political participation, 12 and 13 November 2009</w:t>
      </w:r>
      <w:r w:rsidR="00AA3B09">
        <w:rPr>
          <w:rFonts w:ascii="Times New Roman" w:hAnsi="Times New Roman" w:cs="Times New Roman"/>
        </w:rPr>
        <w:t>’</w:t>
      </w:r>
      <w:r w:rsidRPr="00FA2807">
        <w:rPr>
          <w:rFonts w:ascii="Times New Roman" w:hAnsi="Times New Roman" w:cs="Times New Roman"/>
        </w:rPr>
        <w:t xml:space="preserve"> (2 February 2010) UN Doc A/HRC/13/25 para 30.</w:t>
      </w:r>
    </w:p>
  </w:footnote>
  <w:footnote w:id="8">
    <w:p w:rsidR="006E30E6" w:rsidRPr="00FA2807" w:rsidRDefault="006E30E6">
      <w:pPr>
        <w:pStyle w:val="FootnoteText"/>
        <w:rPr>
          <w:rFonts w:ascii="Times New Roman" w:hAnsi="Times New Roman" w:cs="Times New Roman"/>
        </w:rPr>
      </w:pPr>
      <w:r w:rsidRPr="00FA2807">
        <w:rPr>
          <w:rStyle w:val="FootnoteReference"/>
          <w:rFonts w:ascii="Times New Roman" w:hAnsi="Times New Roman" w:cs="Times New Roman"/>
        </w:rPr>
        <w:footnoteRef/>
      </w:r>
      <w:r w:rsidRPr="00FA2807">
        <w:rPr>
          <w:rFonts w:ascii="Times New Roman" w:hAnsi="Times New Roman" w:cs="Times New Roman"/>
        </w:rPr>
        <w:t xml:space="preserve"> </w:t>
      </w:r>
      <w:r w:rsidR="00F042A1" w:rsidRPr="00FA2807">
        <w:rPr>
          <w:rFonts w:ascii="Times New Roman" w:hAnsi="Times New Roman" w:cs="Times New Roman"/>
        </w:rPr>
        <w:t xml:space="preserve">Lund Recommendations </w:t>
      </w:r>
      <w:r w:rsidR="002E2DE8" w:rsidRPr="00FA2807">
        <w:rPr>
          <w:rFonts w:ascii="Times New Roman" w:hAnsi="Times New Roman" w:cs="Times New Roman"/>
        </w:rPr>
        <w:t>(n 3)</w:t>
      </w:r>
      <w:r w:rsidR="00F042A1" w:rsidRPr="00FA2807">
        <w:rPr>
          <w:rFonts w:ascii="Times New Roman" w:hAnsi="Times New Roman" w:cs="Times New Roman"/>
        </w:rPr>
        <w:t xml:space="preserve"> </w:t>
      </w:r>
      <w:r w:rsidRPr="00FA2807">
        <w:rPr>
          <w:rFonts w:ascii="Times New Roman" w:hAnsi="Times New Roman" w:cs="Times New Roman"/>
        </w:rPr>
        <w:t>para 11.</w:t>
      </w:r>
    </w:p>
  </w:footnote>
  <w:footnote w:id="9">
    <w:p w:rsidR="00DC7E49" w:rsidRPr="00FA2807" w:rsidRDefault="00DC7E49">
      <w:pPr>
        <w:pStyle w:val="FootnoteText"/>
        <w:rPr>
          <w:rFonts w:ascii="Times New Roman" w:hAnsi="Times New Roman" w:cs="Times New Roman"/>
        </w:rPr>
      </w:pPr>
      <w:r w:rsidRPr="00FA2807">
        <w:rPr>
          <w:rStyle w:val="FootnoteReference"/>
          <w:rFonts w:ascii="Times New Roman" w:hAnsi="Times New Roman" w:cs="Times New Roman"/>
        </w:rPr>
        <w:footnoteRef/>
      </w:r>
      <w:r w:rsidRPr="00FA2807">
        <w:rPr>
          <w:rFonts w:ascii="Times New Roman" w:hAnsi="Times New Roman" w:cs="Times New Roman"/>
        </w:rPr>
        <w:t xml:space="preserve"> </w:t>
      </w:r>
      <w:r w:rsidR="002E2DE8" w:rsidRPr="00FA2807">
        <w:rPr>
          <w:rFonts w:ascii="Times New Roman" w:hAnsi="Times New Roman" w:cs="Times New Roman"/>
        </w:rPr>
        <w:t>ibid</w:t>
      </w:r>
      <w:r w:rsidRPr="00FA2807">
        <w:rPr>
          <w:rFonts w:ascii="Times New Roman" w:hAnsi="Times New Roman" w:cs="Times New Roman"/>
        </w:rPr>
        <w:t xml:space="preserve"> para 11.</w:t>
      </w:r>
    </w:p>
  </w:footnote>
  <w:footnote w:id="10">
    <w:p w:rsidR="00EB0D82" w:rsidRPr="00FA2807" w:rsidRDefault="00EB0D82">
      <w:pPr>
        <w:pStyle w:val="FootnoteText"/>
        <w:rPr>
          <w:rFonts w:ascii="Times New Roman" w:hAnsi="Times New Roman" w:cs="Times New Roman"/>
        </w:rPr>
      </w:pPr>
      <w:r w:rsidRPr="00FA2807">
        <w:rPr>
          <w:rStyle w:val="FootnoteReference"/>
          <w:rFonts w:ascii="Times New Roman" w:hAnsi="Times New Roman" w:cs="Times New Roman"/>
        </w:rPr>
        <w:footnoteRef/>
      </w:r>
      <w:r w:rsidRPr="00FA2807">
        <w:rPr>
          <w:rFonts w:ascii="Times New Roman" w:hAnsi="Times New Roman" w:cs="Times New Roman"/>
        </w:rPr>
        <w:t xml:space="preserve"> </w:t>
      </w:r>
      <w:r w:rsidR="002E2DE8" w:rsidRPr="00FA2807">
        <w:rPr>
          <w:rFonts w:ascii="Times New Roman" w:hAnsi="Times New Roman" w:cs="Times New Roman"/>
        </w:rPr>
        <w:t>ACFC Commentary No.2 (n 5)</w:t>
      </w:r>
      <w:r w:rsidR="00573C28" w:rsidRPr="00FA2807">
        <w:rPr>
          <w:rFonts w:ascii="Times New Roman" w:hAnsi="Times New Roman" w:cs="Times New Roman"/>
        </w:rPr>
        <w:t xml:space="preserve"> </w:t>
      </w:r>
      <w:r w:rsidRPr="00FA2807">
        <w:rPr>
          <w:rFonts w:ascii="Times New Roman" w:hAnsi="Times New Roman" w:cs="Times New Roman"/>
        </w:rPr>
        <w:t>para 97.</w:t>
      </w:r>
    </w:p>
  </w:footnote>
  <w:footnote w:id="11">
    <w:p w:rsidR="006E30E6" w:rsidRPr="00FA2807" w:rsidRDefault="006E30E6">
      <w:pPr>
        <w:pStyle w:val="FootnoteText"/>
        <w:rPr>
          <w:rFonts w:ascii="Times New Roman" w:hAnsi="Times New Roman" w:cs="Times New Roman"/>
        </w:rPr>
      </w:pPr>
      <w:r w:rsidRPr="00FA2807">
        <w:rPr>
          <w:rStyle w:val="FootnoteReference"/>
          <w:rFonts w:ascii="Times New Roman" w:hAnsi="Times New Roman" w:cs="Times New Roman"/>
        </w:rPr>
        <w:footnoteRef/>
      </w:r>
      <w:r w:rsidRPr="00FA2807">
        <w:rPr>
          <w:rFonts w:ascii="Times New Roman" w:hAnsi="Times New Roman" w:cs="Times New Roman"/>
        </w:rPr>
        <w:t xml:space="preserve"> </w:t>
      </w:r>
      <w:r w:rsidR="002E2DE8" w:rsidRPr="00FA2807">
        <w:rPr>
          <w:rFonts w:ascii="Times New Roman" w:hAnsi="Times New Roman" w:cs="Times New Roman"/>
        </w:rPr>
        <w:t xml:space="preserve">Lund Recommendations (n 3) </w:t>
      </w:r>
      <w:r w:rsidRPr="00FA2807">
        <w:rPr>
          <w:rFonts w:ascii="Times New Roman" w:hAnsi="Times New Roman" w:cs="Times New Roman"/>
        </w:rPr>
        <w:t>paras 12-13.</w:t>
      </w:r>
    </w:p>
  </w:footnote>
  <w:footnote w:id="12">
    <w:p w:rsidR="00CA22EE" w:rsidRPr="00FA2807" w:rsidRDefault="00CA22EE">
      <w:pPr>
        <w:pStyle w:val="FootnoteText"/>
        <w:rPr>
          <w:rFonts w:ascii="Times New Roman" w:hAnsi="Times New Roman" w:cs="Times New Roman"/>
        </w:rPr>
      </w:pPr>
      <w:r w:rsidRPr="00FA2807">
        <w:rPr>
          <w:rStyle w:val="FootnoteReference"/>
          <w:rFonts w:ascii="Times New Roman" w:hAnsi="Times New Roman" w:cs="Times New Roman"/>
        </w:rPr>
        <w:footnoteRef/>
      </w:r>
      <w:r w:rsidRPr="00FA2807">
        <w:rPr>
          <w:rFonts w:ascii="Times New Roman" w:hAnsi="Times New Roman" w:cs="Times New Roman"/>
        </w:rPr>
        <w:t xml:space="preserve"> </w:t>
      </w:r>
      <w:r w:rsidR="002E2DE8" w:rsidRPr="00FA2807">
        <w:rPr>
          <w:rFonts w:ascii="Times New Roman" w:hAnsi="Times New Roman" w:cs="Times New Roman"/>
        </w:rPr>
        <w:t>ibid</w:t>
      </w:r>
      <w:r w:rsidR="00F042A1" w:rsidRPr="00FA2807">
        <w:rPr>
          <w:rFonts w:ascii="Times New Roman" w:hAnsi="Times New Roman" w:cs="Times New Roman"/>
        </w:rPr>
        <w:t xml:space="preserve"> </w:t>
      </w:r>
      <w:r w:rsidRPr="00FA2807">
        <w:rPr>
          <w:rFonts w:ascii="Times New Roman" w:hAnsi="Times New Roman" w:cs="Times New Roman"/>
        </w:rPr>
        <w:t>para 14.</w:t>
      </w:r>
    </w:p>
  </w:footnote>
  <w:footnote w:id="13">
    <w:p w:rsidR="000513CF" w:rsidRPr="00FA2807" w:rsidRDefault="000513CF">
      <w:pPr>
        <w:pStyle w:val="FootnoteText"/>
        <w:rPr>
          <w:rFonts w:ascii="Times New Roman" w:hAnsi="Times New Roman" w:cs="Times New Roman"/>
        </w:rPr>
      </w:pPr>
      <w:r w:rsidRPr="00FA2807">
        <w:rPr>
          <w:rStyle w:val="FootnoteReference"/>
          <w:rFonts w:ascii="Times New Roman" w:hAnsi="Times New Roman" w:cs="Times New Roman"/>
        </w:rPr>
        <w:footnoteRef/>
      </w:r>
      <w:r w:rsidRPr="00FA2807">
        <w:rPr>
          <w:rFonts w:ascii="Times New Roman" w:hAnsi="Times New Roman" w:cs="Times New Roman"/>
        </w:rPr>
        <w:t xml:space="preserve"> </w:t>
      </w:r>
      <w:r w:rsidR="002E2DE8" w:rsidRPr="00FA2807">
        <w:rPr>
          <w:rFonts w:ascii="Times New Roman" w:hAnsi="Times New Roman" w:cs="Times New Roman"/>
        </w:rPr>
        <w:t xml:space="preserve">ACFC Commentary No.2 (n 5) </w:t>
      </w:r>
      <w:r w:rsidRPr="00FA2807">
        <w:rPr>
          <w:rFonts w:ascii="Times New Roman" w:hAnsi="Times New Roman" w:cs="Times New Roman"/>
        </w:rPr>
        <w:t>para 135.</w:t>
      </w:r>
    </w:p>
  </w:footnote>
  <w:footnote w:id="14">
    <w:p w:rsidR="00CA22EE" w:rsidRPr="00FA2807" w:rsidRDefault="00CA22EE">
      <w:pPr>
        <w:pStyle w:val="FootnoteText"/>
        <w:rPr>
          <w:rFonts w:ascii="Times New Roman" w:hAnsi="Times New Roman" w:cs="Times New Roman"/>
        </w:rPr>
      </w:pPr>
      <w:r w:rsidRPr="00FA2807">
        <w:rPr>
          <w:rStyle w:val="FootnoteReference"/>
          <w:rFonts w:ascii="Times New Roman" w:hAnsi="Times New Roman" w:cs="Times New Roman"/>
        </w:rPr>
        <w:footnoteRef/>
      </w:r>
      <w:r w:rsidRPr="00FA2807">
        <w:rPr>
          <w:rFonts w:ascii="Times New Roman" w:hAnsi="Times New Roman" w:cs="Times New Roman"/>
        </w:rPr>
        <w:t xml:space="preserve"> </w:t>
      </w:r>
      <w:r w:rsidR="002E2DE8" w:rsidRPr="00FA2807">
        <w:rPr>
          <w:rFonts w:ascii="Times New Roman" w:hAnsi="Times New Roman" w:cs="Times New Roman"/>
        </w:rPr>
        <w:t xml:space="preserve">Lund Recommendations (n 3) </w:t>
      </w:r>
      <w:r w:rsidRPr="00FA2807">
        <w:rPr>
          <w:rFonts w:ascii="Times New Roman" w:hAnsi="Times New Roman" w:cs="Times New Roman"/>
        </w:rPr>
        <w:t>paras 17-21.</w:t>
      </w:r>
    </w:p>
  </w:footnote>
  <w:footnote w:id="15">
    <w:p w:rsidR="001D342C" w:rsidRPr="00FA2807" w:rsidRDefault="001D342C">
      <w:pPr>
        <w:pStyle w:val="FootnoteText"/>
        <w:rPr>
          <w:rFonts w:ascii="Times New Roman" w:hAnsi="Times New Roman" w:cs="Times New Roman"/>
        </w:rPr>
      </w:pPr>
      <w:r w:rsidRPr="00FA2807">
        <w:rPr>
          <w:rStyle w:val="FootnoteReference"/>
          <w:rFonts w:ascii="Times New Roman" w:hAnsi="Times New Roman" w:cs="Times New Roman"/>
        </w:rPr>
        <w:footnoteRef/>
      </w:r>
      <w:r w:rsidRPr="00FA2807">
        <w:rPr>
          <w:rFonts w:ascii="Times New Roman" w:hAnsi="Times New Roman" w:cs="Times New Roman"/>
        </w:rPr>
        <w:t xml:space="preserve"> </w:t>
      </w:r>
      <w:r w:rsidR="002E2DE8" w:rsidRPr="00FA2807">
        <w:rPr>
          <w:rFonts w:ascii="Times New Roman" w:hAnsi="Times New Roman" w:cs="Times New Roman"/>
        </w:rPr>
        <w:t xml:space="preserve">ACFC Commentary No.2 (n 5) </w:t>
      </w:r>
      <w:r w:rsidRPr="00FA2807">
        <w:rPr>
          <w:rFonts w:ascii="Times New Roman" w:hAnsi="Times New Roman" w:cs="Times New Roman"/>
        </w:rPr>
        <w:t>para 101.</w:t>
      </w:r>
    </w:p>
  </w:footnote>
  <w:footnote w:id="16">
    <w:p w:rsidR="001D342C" w:rsidRPr="00FA2807" w:rsidRDefault="001D342C">
      <w:pPr>
        <w:pStyle w:val="FootnoteText"/>
        <w:rPr>
          <w:rFonts w:ascii="Times New Roman" w:hAnsi="Times New Roman" w:cs="Times New Roman"/>
          <w:lang w:val="fr-FR"/>
        </w:rPr>
      </w:pPr>
      <w:r w:rsidRPr="00FA2807">
        <w:rPr>
          <w:rStyle w:val="FootnoteReference"/>
          <w:rFonts w:ascii="Times New Roman" w:hAnsi="Times New Roman" w:cs="Times New Roman"/>
        </w:rPr>
        <w:footnoteRef/>
      </w:r>
      <w:r w:rsidRPr="00FA2807">
        <w:rPr>
          <w:rFonts w:ascii="Times New Roman" w:hAnsi="Times New Roman" w:cs="Times New Roman"/>
          <w:lang w:val="fr-FR"/>
        </w:rPr>
        <w:t xml:space="preserve"> </w:t>
      </w:r>
      <w:r w:rsidR="002E2DE8" w:rsidRPr="00FA2807">
        <w:rPr>
          <w:rFonts w:ascii="Times New Roman" w:hAnsi="Times New Roman" w:cs="Times New Roman"/>
          <w:lang w:val="fr-FR"/>
        </w:rPr>
        <w:t>ibid</w:t>
      </w:r>
      <w:r w:rsidRPr="00FA2807">
        <w:rPr>
          <w:rFonts w:ascii="Times New Roman" w:hAnsi="Times New Roman" w:cs="Times New Roman"/>
          <w:lang w:val="fr-FR"/>
        </w:rPr>
        <w:t xml:space="preserve"> para 100.</w:t>
      </w:r>
    </w:p>
  </w:footnote>
  <w:footnote w:id="17">
    <w:p w:rsidR="001936C1" w:rsidRPr="00FA2807" w:rsidRDefault="001936C1">
      <w:pPr>
        <w:pStyle w:val="FootnoteText"/>
        <w:rPr>
          <w:rFonts w:ascii="Times New Roman" w:hAnsi="Times New Roman" w:cs="Times New Roman"/>
          <w:lang w:val="fr-FR"/>
        </w:rPr>
      </w:pPr>
      <w:r w:rsidRPr="00FA2807">
        <w:rPr>
          <w:rStyle w:val="FootnoteReference"/>
          <w:rFonts w:ascii="Times New Roman" w:hAnsi="Times New Roman" w:cs="Times New Roman"/>
        </w:rPr>
        <w:footnoteRef/>
      </w:r>
      <w:r w:rsidRPr="00FA2807">
        <w:rPr>
          <w:rFonts w:ascii="Times New Roman" w:hAnsi="Times New Roman" w:cs="Times New Roman"/>
          <w:lang w:val="fr-FR"/>
        </w:rPr>
        <w:t xml:space="preserve"> </w:t>
      </w:r>
      <w:r w:rsidR="002E2DE8" w:rsidRPr="00FA2807">
        <w:rPr>
          <w:rFonts w:ascii="Times New Roman" w:hAnsi="Times New Roman" w:cs="Times New Roman"/>
          <w:lang w:val="fr-FR"/>
        </w:rPr>
        <w:t xml:space="preserve">Lund Recommandations (n 3) </w:t>
      </w:r>
      <w:r w:rsidRPr="00FA2807">
        <w:rPr>
          <w:rFonts w:ascii="Times New Roman" w:hAnsi="Times New Roman" w:cs="Times New Roman"/>
          <w:lang w:val="fr-FR"/>
        </w:rPr>
        <w:t>paras 22-24.</w:t>
      </w:r>
    </w:p>
  </w:footnote>
  <w:footnote w:id="18">
    <w:p w:rsidR="001D342C" w:rsidRPr="00FA2807" w:rsidRDefault="001D342C" w:rsidP="001D342C">
      <w:pPr>
        <w:pStyle w:val="FootnoteText"/>
        <w:rPr>
          <w:rFonts w:ascii="Times New Roman" w:hAnsi="Times New Roman" w:cs="Times New Roman"/>
        </w:rPr>
      </w:pPr>
      <w:r w:rsidRPr="00FA2807">
        <w:rPr>
          <w:rStyle w:val="FootnoteReference"/>
          <w:rFonts w:ascii="Times New Roman" w:hAnsi="Times New Roman" w:cs="Times New Roman"/>
        </w:rPr>
        <w:footnoteRef/>
      </w:r>
      <w:r w:rsidRPr="00FA2807">
        <w:rPr>
          <w:rFonts w:ascii="Times New Roman" w:hAnsi="Times New Roman" w:cs="Times New Roman"/>
        </w:rPr>
        <w:t xml:space="preserve"> Corinne Lennox, ‘Agenda Item 4: Conditions required for effective political participation’ (UN Forum on Minority Issues, 12 November 2009) &lt;</w:t>
      </w:r>
      <w:r w:rsidR="00E71DAB" w:rsidRPr="00FA2807">
        <w:rPr>
          <w:rFonts w:ascii="Times New Roman" w:hAnsi="Times New Roman" w:cs="Times New Roman"/>
        </w:rPr>
        <w:t xml:space="preserve"> http://www.ohchr.org/Documents/HRBodies/HRCouncil/MinorityIssues/ItemIV/Participants/Corinne%20Lennox.pdf</w:t>
      </w:r>
      <w:r w:rsidRPr="00FA2807">
        <w:rPr>
          <w:rFonts w:ascii="Times New Roman" w:hAnsi="Times New Roman" w:cs="Times New Roman"/>
        </w:rPr>
        <w:t>&gt; accessed 11 February 2018.</w:t>
      </w:r>
    </w:p>
  </w:footnote>
  <w:footnote w:id="19">
    <w:p w:rsidR="00CA5879" w:rsidRPr="00FA2807" w:rsidRDefault="00CA5879">
      <w:pPr>
        <w:pStyle w:val="FootnoteText"/>
        <w:rPr>
          <w:rFonts w:ascii="Times New Roman" w:hAnsi="Times New Roman" w:cs="Times New Roman"/>
        </w:rPr>
      </w:pPr>
      <w:r w:rsidRPr="00FA2807">
        <w:rPr>
          <w:rStyle w:val="FootnoteReference"/>
          <w:rFonts w:ascii="Times New Roman" w:hAnsi="Times New Roman" w:cs="Times New Roman"/>
        </w:rPr>
        <w:footnoteRef/>
      </w:r>
      <w:r w:rsidRPr="00FA2807">
        <w:rPr>
          <w:rFonts w:ascii="Times New Roman" w:hAnsi="Times New Roman" w:cs="Times New Roman"/>
        </w:rPr>
        <w:t xml:space="preserve"> </w:t>
      </w:r>
      <w:r w:rsidR="002E2DE8" w:rsidRPr="00FA2807">
        <w:rPr>
          <w:rFonts w:ascii="Times New Roman" w:hAnsi="Times New Roman" w:cs="Times New Roman"/>
        </w:rPr>
        <w:t>ibid</w:t>
      </w:r>
      <w:r w:rsidRPr="00FA2807">
        <w:rPr>
          <w:rFonts w:ascii="Times New Roman" w:hAnsi="Times New Roman" w:cs="Times New Roman"/>
        </w:rPr>
        <w:t>.</w:t>
      </w:r>
    </w:p>
  </w:footnote>
  <w:footnote w:id="20">
    <w:p w:rsidR="00793414" w:rsidRPr="00FA2807" w:rsidRDefault="00793414">
      <w:pPr>
        <w:pStyle w:val="FootnoteText"/>
        <w:rPr>
          <w:rFonts w:ascii="Times New Roman" w:hAnsi="Times New Roman" w:cs="Times New Roman"/>
        </w:rPr>
      </w:pPr>
      <w:r w:rsidRPr="00FA2807">
        <w:rPr>
          <w:rStyle w:val="FootnoteReference"/>
          <w:rFonts w:ascii="Times New Roman" w:hAnsi="Times New Roman" w:cs="Times New Roman"/>
        </w:rPr>
        <w:footnoteRef/>
      </w:r>
      <w:r w:rsidR="0006115A" w:rsidRPr="00FA2807">
        <w:rPr>
          <w:rFonts w:ascii="Times New Roman" w:hAnsi="Times New Roman" w:cs="Times New Roman"/>
        </w:rPr>
        <w:t xml:space="preserve"> ‘UN Voluntary Fund for Indigenous Peoples: 30 years of empowering indigenous peoples to claim their rights’ (OHCHR, 2016) 32 &lt;</w:t>
      </w:r>
      <w:r w:rsidRPr="00FA2807">
        <w:rPr>
          <w:rFonts w:ascii="Times New Roman" w:hAnsi="Times New Roman" w:cs="Times New Roman"/>
        </w:rPr>
        <w:t>http://www.ohchr.org/Documents/Issues/IPeoples/Fund/BookletVoluntaryFund.pdf</w:t>
      </w:r>
      <w:r w:rsidR="0006115A" w:rsidRPr="00FA2807">
        <w:rPr>
          <w:rFonts w:ascii="Times New Roman" w:hAnsi="Times New Roman" w:cs="Times New Roman"/>
        </w:rPr>
        <w:t xml:space="preserve">&gt; </w:t>
      </w:r>
      <w:r w:rsidRPr="00FA2807">
        <w:rPr>
          <w:rFonts w:ascii="Times New Roman" w:hAnsi="Times New Roman" w:cs="Times New Roman"/>
        </w:rPr>
        <w:t>accessed 11 February 2018.</w:t>
      </w:r>
    </w:p>
  </w:footnote>
  <w:footnote w:id="21">
    <w:p w:rsidR="00F050BD" w:rsidRPr="00FA2807" w:rsidRDefault="00F050BD">
      <w:pPr>
        <w:pStyle w:val="FootnoteText"/>
        <w:rPr>
          <w:rFonts w:ascii="Times New Roman" w:hAnsi="Times New Roman" w:cs="Times New Roman"/>
        </w:rPr>
      </w:pPr>
      <w:r w:rsidRPr="00FA2807">
        <w:rPr>
          <w:rStyle w:val="FootnoteReference"/>
          <w:rFonts w:ascii="Times New Roman" w:hAnsi="Times New Roman" w:cs="Times New Roman"/>
        </w:rPr>
        <w:footnoteRef/>
      </w:r>
      <w:r w:rsidRPr="00FA2807">
        <w:rPr>
          <w:rFonts w:ascii="Times New Roman" w:hAnsi="Times New Roman" w:cs="Times New Roman"/>
        </w:rPr>
        <w:t xml:space="preserve"> </w:t>
      </w:r>
      <w:r w:rsidR="00D70C51" w:rsidRPr="00FA2807">
        <w:rPr>
          <w:rFonts w:ascii="Times New Roman" w:hAnsi="Times New Roman" w:cs="Times New Roman"/>
        </w:rPr>
        <w:t>‘Funds Administered by the OHCHR’</w:t>
      </w:r>
      <w:r w:rsidR="0006115A" w:rsidRPr="00FA2807">
        <w:rPr>
          <w:rFonts w:ascii="Times New Roman" w:hAnsi="Times New Roman" w:cs="Times New Roman"/>
        </w:rPr>
        <w:t xml:space="preserve"> (OHCHR, 2014) 103 &lt;</w:t>
      </w:r>
      <w:r w:rsidRPr="00FA2807">
        <w:rPr>
          <w:rFonts w:ascii="Times New Roman" w:hAnsi="Times New Roman" w:cs="Times New Roman"/>
        </w:rPr>
        <w:t>http://www2.ohchr.org/english/OHCHRReport2014/WEB_version/allegati/7_Funds%20administered_OHCHR_2014.pdf</w:t>
      </w:r>
      <w:r w:rsidR="0006115A" w:rsidRPr="00FA2807">
        <w:rPr>
          <w:rFonts w:ascii="Times New Roman" w:hAnsi="Times New Roman" w:cs="Times New Roman"/>
        </w:rPr>
        <w:t>&gt; accessed 11 February 2018.</w:t>
      </w:r>
    </w:p>
  </w:footnote>
  <w:footnote w:id="22">
    <w:p w:rsidR="00E41987" w:rsidRPr="00FA2807" w:rsidRDefault="00E41987">
      <w:pPr>
        <w:pStyle w:val="FootnoteText"/>
        <w:rPr>
          <w:rFonts w:ascii="Times New Roman" w:hAnsi="Times New Roman" w:cs="Times New Roman"/>
        </w:rPr>
      </w:pPr>
      <w:r w:rsidRPr="00FA2807">
        <w:rPr>
          <w:rStyle w:val="FootnoteReference"/>
          <w:rFonts w:ascii="Times New Roman" w:hAnsi="Times New Roman" w:cs="Times New Roman"/>
        </w:rPr>
        <w:footnoteRef/>
      </w:r>
      <w:r w:rsidRPr="00FA2807">
        <w:rPr>
          <w:rFonts w:ascii="Times New Roman" w:hAnsi="Times New Roman" w:cs="Times New Roman"/>
        </w:rPr>
        <w:t xml:space="preserve"> </w:t>
      </w:r>
      <w:r w:rsidR="00176BAA" w:rsidRPr="00FA2807">
        <w:rPr>
          <w:rFonts w:ascii="Times New Roman" w:hAnsi="Times New Roman" w:cs="Times New Roman"/>
        </w:rPr>
        <w:t>Declaration on the Rights of Persons Belonging to National or Ethnic, Religious and Linguistic Minorities (adopted 18 December 1992) UNGA Res A/RES/47/135 a</w:t>
      </w:r>
      <w:r w:rsidRPr="00FA2807">
        <w:rPr>
          <w:rFonts w:ascii="Times New Roman" w:hAnsi="Times New Roman" w:cs="Times New Roman"/>
        </w:rPr>
        <w:t>rt 2(2)</w:t>
      </w:r>
      <w:r w:rsidR="00176BAA" w:rsidRPr="00FA2807">
        <w:rPr>
          <w:rFonts w:ascii="Times New Roman" w:hAnsi="Times New Roman" w:cs="Times New Roman"/>
        </w:rPr>
        <w:t>.</w:t>
      </w:r>
    </w:p>
  </w:footnote>
  <w:footnote w:id="23">
    <w:p w:rsidR="00A56AD6" w:rsidRPr="00FA2807" w:rsidRDefault="00A56AD6">
      <w:pPr>
        <w:pStyle w:val="FootnoteText"/>
        <w:rPr>
          <w:rFonts w:ascii="Times New Roman" w:hAnsi="Times New Roman" w:cs="Times New Roman"/>
        </w:rPr>
      </w:pPr>
      <w:r w:rsidRPr="00FA2807">
        <w:rPr>
          <w:rStyle w:val="FootnoteReference"/>
          <w:rFonts w:ascii="Times New Roman" w:hAnsi="Times New Roman" w:cs="Times New Roman"/>
        </w:rPr>
        <w:footnoteRef/>
      </w:r>
      <w:r w:rsidRPr="00FA2807">
        <w:rPr>
          <w:rFonts w:ascii="Times New Roman" w:hAnsi="Times New Roman" w:cs="Times New Roman"/>
        </w:rPr>
        <w:t xml:space="preserve"> </w:t>
      </w:r>
      <w:r w:rsidR="00FA2807" w:rsidRPr="00FA2807">
        <w:rPr>
          <w:rFonts w:ascii="Times New Roman" w:hAnsi="Times New Roman" w:cs="Times New Roman"/>
        </w:rPr>
        <w:t xml:space="preserve">Recommendations of the Second Session of the Forum on Minority Issues (n 7) </w:t>
      </w:r>
      <w:r w:rsidRPr="00FA2807">
        <w:rPr>
          <w:rFonts w:ascii="Times New Roman" w:hAnsi="Times New Roman" w:cs="Times New Roman"/>
        </w:rPr>
        <w:t>para 38.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6380698"/>
    <w:multiLevelType w:val="hybridMultilevel"/>
    <w:tmpl w:val="0F06DD4E"/>
    <w:lvl w:ilvl="0" w:tplc="9FE81C88">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6E3C3E0F"/>
    <w:multiLevelType w:val="hybridMultilevel"/>
    <w:tmpl w:val="B5306C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0EC5"/>
    <w:rsid w:val="00016BA2"/>
    <w:rsid w:val="00041EB4"/>
    <w:rsid w:val="000513CF"/>
    <w:rsid w:val="0006115A"/>
    <w:rsid w:val="000877F2"/>
    <w:rsid w:val="0016641F"/>
    <w:rsid w:val="00176BAA"/>
    <w:rsid w:val="001936C1"/>
    <w:rsid w:val="001D342C"/>
    <w:rsid w:val="002E2DE8"/>
    <w:rsid w:val="00415D04"/>
    <w:rsid w:val="00471427"/>
    <w:rsid w:val="00507AEB"/>
    <w:rsid w:val="005263EE"/>
    <w:rsid w:val="00554647"/>
    <w:rsid w:val="00573C28"/>
    <w:rsid w:val="00591D1A"/>
    <w:rsid w:val="006A1E0C"/>
    <w:rsid w:val="006E30E6"/>
    <w:rsid w:val="006F303D"/>
    <w:rsid w:val="007177DF"/>
    <w:rsid w:val="00740170"/>
    <w:rsid w:val="00793414"/>
    <w:rsid w:val="007D4FC0"/>
    <w:rsid w:val="00895DC4"/>
    <w:rsid w:val="008C3911"/>
    <w:rsid w:val="009A6655"/>
    <w:rsid w:val="00A558D6"/>
    <w:rsid w:val="00A56AD6"/>
    <w:rsid w:val="00AA3B09"/>
    <w:rsid w:val="00B763F9"/>
    <w:rsid w:val="00BF3150"/>
    <w:rsid w:val="00C128A9"/>
    <w:rsid w:val="00C16960"/>
    <w:rsid w:val="00CA22EE"/>
    <w:rsid w:val="00CA5879"/>
    <w:rsid w:val="00CC7B2B"/>
    <w:rsid w:val="00D3701E"/>
    <w:rsid w:val="00D70C51"/>
    <w:rsid w:val="00DC0F0C"/>
    <w:rsid w:val="00DC7E49"/>
    <w:rsid w:val="00E00EC5"/>
    <w:rsid w:val="00E10D6A"/>
    <w:rsid w:val="00E41987"/>
    <w:rsid w:val="00E71DAB"/>
    <w:rsid w:val="00EB0D82"/>
    <w:rsid w:val="00ED3573"/>
    <w:rsid w:val="00F042A1"/>
    <w:rsid w:val="00F050BD"/>
    <w:rsid w:val="00F34E2D"/>
    <w:rsid w:val="00F9125C"/>
    <w:rsid w:val="00FA2807"/>
    <w:rsid w:val="00FB35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4936B33-2885-4CAB-850D-D41D6F58A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E00EC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00EC5"/>
    <w:rPr>
      <w:sz w:val="20"/>
      <w:szCs w:val="20"/>
    </w:rPr>
  </w:style>
  <w:style w:type="character" w:styleId="FootnoteReference">
    <w:name w:val="footnote reference"/>
    <w:basedOn w:val="DefaultParagraphFont"/>
    <w:uiPriority w:val="99"/>
    <w:semiHidden/>
    <w:unhideWhenUsed/>
    <w:rsid w:val="00E00EC5"/>
    <w:rPr>
      <w:vertAlign w:val="superscript"/>
    </w:rPr>
  </w:style>
  <w:style w:type="paragraph" w:styleId="ListParagraph">
    <w:name w:val="List Paragraph"/>
    <w:basedOn w:val="Normal"/>
    <w:uiPriority w:val="34"/>
    <w:qFormat/>
    <w:rsid w:val="007177DF"/>
    <w:pPr>
      <w:ind w:left="720"/>
      <w:contextualSpacing/>
    </w:pPr>
  </w:style>
  <w:style w:type="character" w:styleId="Hyperlink">
    <w:name w:val="Hyperlink"/>
    <w:basedOn w:val="DefaultParagraphFont"/>
    <w:uiPriority w:val="99"/>
    <w:unhideWhenUsed/>
    <w:rsid w:val="00793414"/>
    <w:rPr>
      <w:color w:val="0563C1" w:themeColor="hyperlink"/>
      <w:u w:val="single"/>
    </w:rPr>
  </w:style>
  <w:style w:type="character" w:customStyle="1" w:styleId="UnresolvedMention">
    <w:name w:val="Unresolved Mention"/>
    <w:basedOn w:val="DefaultParagraphFont"/>
    <w:uiPriority w:val="99"/>
    <w:semiHidden/>
    <w:unhideWhenUsed/>
    <w:rsid w:val="00793414"/>
    <w:rPr>
      <w:color w:val="808080"/>
      <w:shd w:val="clear" w:color="auto" w:fill="E6E6E6"/>
    </w:rPr>
  </w:style>
  <w:style w:type="character" w:styleId="FollowedHyperlink">
    <w:name w:val="FollowedHyperlink"/>
    <w:basedOn w:val="DefaultParagraphFont"/>
    <w:uiPriority w:val="99"/>
    <w:semiHidden/>
    <w:unhideWhenUsed/>
    <w:rsid w:val="00793414"/>
    <w:rPr>
      <w:color w:val="954F72" w:themeColor="followedHyperlink"/>
      <w:u w:val="single"/>
    </w:rPr>
  </w:style>
  <w:style w:type="paragraph" w:styleId="BalloonText">
    <w:name w:val="Balloon Text"/>
    <w:basedOn w:val="Normal"/>
    <w:link w:val="BalloonTextChar"/>
    <w:uiPriority w:val="99"/>
    <w:semiHidden/>
    <w:unhideWhenUsed/>
    <w:rsid w:val="00CC7B2B"/>
    <w:pPr>
      <w:spacing w:after="0" w:line="240" w:lineRule="auto"/>
    </w:pPr>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CC7B2B"/>
    <w:rPr>
      <w:rFonts w:ascii="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07E9766-CA20-4145-B6B3-0FF45D2B8612}">
  <ds:schemaRefs>
    <ds:schemaRef ds:uri="http://schemas.openxmlformats.org/officeDocument/2006/bibliography"/>
  </ds:schemaRefs>
</ds:datastoreItem>
</file>

<file path=customXml/itemProps2.xml><?xml version="1.0" encoding="utf-8"?>
<ds:datastoreItem xmlns:ds="http://schemas.openxmlformats.org/officeDocument/2006/customXml" ds:itemID="{191F971E-F664-44AA-B5A9-0018D12DCD5D}"/>
</file>

<file path=customXml/itemProps3.xml><?xml version="1.0" encoding="utf-8"?>
<ds:datastoreItem xmlns:ds="http://schemas.openxmlformats.org/officeDocument/2006/customXml" ds:itemID="{4BB176BB-1AA1-40C0-A05B-402EFAD17CCE}"/>
</file>

<file path=customXml/itemProps4.xml><?xml version="1.0" encoding="utf-8"?>
<ds:datastoreItem xmlns:ds="http://schemas.openxmlformats.org/officeDocument/2006/customXml" ds:itemID="{DD59DC9F-977B-4A8B-A69F-664E75EC3352}"/>
</file>

<file path=docProps/app.xml><?xml version="1.0" encoding="utf-8"?>
<Properties xmlns="http://schemas.openxmlformats.org/officeDocument/2006/extended-properties" xmlns:vt="http://schemas.openxmlformats.org/officeDocument/2006/docPropsVTypes">
  <Template>Normal.dotm</Template>
  <TotalTime>0</TotalTime>
  <Pages>8</Pages>
  <Words>1411</Words>
  <Characters>8566</Characters>
  <Application>Microsoft Office Word</Application>
  <DocSecurity>4</DocSecurity>
  <Lines>71</Lines>
  <Paragraphs>19</Paragraphs>
  <ScaleCrop>false</ScaleCrop>
  <HeadingPairs>
    <vt:vector size="2" baseType="variant">
      <vt:variant>
        <vt:lpstr>Title</vt:lpstr>
      </vt:variant>
      <vt:variant>
        <vt:i4>1</vt:i4>
      </vt:variant>
    </vt:vector>
  </HeadingPairs>
  <TitlesOfParts>
    <vt:vector size="1" baseType="lpstr">
      <vt:lpstr/>
    </vt:vector>
  </TitlesOfParts>
  <Company>University of London</Company>
  <LinksUpToDate>false</LinksUpToDate>
  <CharactersWithSpaces>9958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Lilija Alijeva</dc:creator>
  <cp:keywords/>
  <dc:description/>
  <cp:lastModifiedBy>Federica Morvay</cp:lastModifiedBy>
  <cp:revision>2</cp:revision>
  <cp:lastPrinted>2018-02-12T10:33:00Z</cp:lastPrinted>
  <dcterms:created xsi:type="dcterms:W3CDTF">2018-02-12T14:21:00Z</dcterms:created>
  <dcterms:modified xsi:type="dcterms:W3CDTF">2018-02-12T14:21:00Z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