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3E440E" w14:textId="70CF28BA" w:rsidR="00B73FD1" w:rsidRPr="00DD55EA" w:rsidRDefault="00A22A44" w:rsidP="00B73FD1">
      <w:pPr>
        <w:jc w:val="center"/>
        <w:rPr>
          <w:rFonts w:asciiTheme="minorHAnsi" w:hAnsiTheme="minorHAnsi"/>
          <w:b/>
          <w:bCs/>
          <w:sz w:val="22"/>
          <w:szCs w:val="22"/>
        </w:rPr>
      </w:pPr>
      <w:bookmarkStart w:id="0" w:name="_GoBack"/>
      <w:bookmarkEnd w:id="0"/>
      <w:r w:rsidRPr="00DD55EA">
        <w:rPr>
          <w:rFonts w:asciiTheme="minorHAnsi" w:hAnsiTheme="minorHAnsi"/>
          <w:b/>
          <w:bCs/>
          <w:noProof/>
          <w:sz w:val="22"/>
          <w:szCs w:val="22"/>
        </w:rPr>
        <w:t xml:space="preserve">Mandate of the </w:t>
      </w:r>
      <w:r w:rsidR="00117F5F" w:rsidRPr="00DD55EA">
        <w:rPr>
          <w:rFonts w:asciiTheme="minorHAnsi" w:hAnsiTheme="minorHAnsi"/>
          <w:b/>
          <w:bCs/>
          <w:noProof/>
          <w:sz w:val="22"/>
          <w:szCs w:val="22"/>
        </w:rPr>
        <w:t xml:space="preserve">Special Rapporteur on </w:t>
      </w:r>
      <w:r w:rsidR="00206D43" w:rsidRPr="00DD55EA">
        <w:rPr>
          <w:rFonts w:asciiTheme="minorHAnsi" w:hAnsiTheme="minorHAnsi"/>
          <w:b/>
          <w:bCs/>
          <w:noProof/>
          <w:sz w:val="22"/>
          <w:szCs w:val="22"/>
        </w:rPr>
        <w:t>Extrajudicial, Summary or Arbitrary Killings</w:t>
      </w:r>
    </w:p>
    <w:tbl>
      <w:tblPr>
        <w:tblW w:w="0" w:type="auto"/>
        <w:tblInd w:w="-936" w:type="dxa"/>
        <w:tblLook w:val="04A0" w:firstRow="1" w:lastRow="0" w:firstColumn="1" w:lastColumn="0" w:noHBand="0" w:noVBand="1"/>
      </w:tblPr>
      <w:tblGrid>
        <w:gridCol w:w="63"/>
        <w:gridCol w:w="119"/>
      </w:tblGrid>
      <w:tr w:rsidR="00130C65" w:rsidRPr="00DD55EA" w14:paraId="38423929" w14:textId="77777777" w:rsidTr="00E9219C">
        <w:tc>
          <w:tcPr>
            <w:tcW w:w="0" w:type="auto"/>
            <w:shd w:val="clear" w:color="auto" w:fill="auto"/>
            <w:tcMar>
              <w:top w:w="113" w:type="dxa"/>
              <w:left w:w="57" w:type="dxa"/>
              <w:bottom w:w="113" w:type="dxa"/>
              <w:right w:w="0" w:type="dxa"/>
            </w:tcMar>
          </w:tcPr>
          <w:p w14:paraId="3A6918F6" w14:textId="3E4444BE" w:rsidR="00130C65" w:rsidRPr="00DD55EA" w:rsidRDefault="00130C65" w:rsidP="00E9219C">
            <w:pPr>
              <w:rPr>
                <w:rFonts w:asciiTheme="minorHAnsi" w:hAnsiTheme="minorHAnsi"/>
                <w:sz w:val="22"/>
                <w:szCs w:val="22"/>
              </w:rPr>
            </w:pPr>
          </w:p>
        </w:tc>
        <w:tc>
          <w:tcPr>
            <w:tcW w:w="0" w:type="auto"/>
            <w:shd w:val="clear" w:color="auto" w:fill="auto"/>
            <w:tcMar>
              <w:top w:w="113" w:type="dxa"/>
              <w:left w:w="113" w:type="dxa"/>
              <w:bottom w:w="113" w:type="dxa"/>
              <w:right w:w="0" w:type="dxa"/>
            </w:tcMar>
          </w:tcPr>
          <w:p w14:paraId="6CEF6D55" w14:textId="77777777" w:rsidR="00130C65" w:rsidRPr="00DD55EA" w:rsidRDefault="00130C65" w:rsidP="00E9219C">
            <w:pPr>
              <w:rPr>
                <w:rFonts w:asciiTheme="minorHAnsi" w:hAnsiTheme="minorHAnsi"/>
                <w:sz w:val="22"/>
                <w:szCs w:val="22"/>
              </w:rPr>
            </w:pPr>
          </w:p>
        </w:tc>
      </w:tr>
    </w:tbl>
    <w:p w14:paraId="54519397" w14:textId="4C1BA165" w:rsidR="00206D43" w:rsidRPr="00DD55EA" w:rsidRDefault="00DD55EA" w:rsidP="00206D43">
      <w:pPr>
        <w:jc w:val="center"/>
        <w:rPr>
          <w:rFonts w:asciiTheme="minorHAnsi" w:hAnsiTheme="minorHAnsi"/>
          <w:b/>
          <w:bCs/>
          <w:sz w:val="22"/>
          <w:szCs w:val="22"/>
          <w:lang w:val="en-US"/>
        </w:rPr>
      </w:pPr>
      <w:r>
        <w:rPr>
          <w:rFonts w:asciiTheme="minorHAnsi" w:hAnsiTheme="minorHAnsi"/>
          <w:b/>
          <w:bCs/>
          <w:sz w:val="22"/>
          <w:szCs w:val="22"/>
          <w:lang w:val="en-US"/>
        </w:rPr>
        <w:t>C</w:t>
      </w:r>
      <w:r w:rsidR="00206D43" w:rsidRPr="00DD55EA">
        <w:rPr>
          <w:rFonts w:asciiTheme="minorHAnsi" w:hAnsiTheme="minorHAnsi"/>
          <w:b/>
          <w:bCs/>
          <w:sz w:val="22"/>
          <w:szCs w:val="22"/>
          <w:lang w:val="en-US"/>
        </w:rPr>
        <w:t>OVI</w:t>
      </w:r>
      <w:r>
        <w:rPr>
          <w:rFonts w:asciiTheme="minorHAnsi" w:hAnsiTheme="minorHAnsi"/>
          <w:b/>
          <w:bCs/>
          <w:sz w:val="22"/>
          <w:szCs w:val="22"/>
          <w:lang w:val="en-US"/>
        </w:rPr>
        <w:t>D-</w:t>
      </w:r>
      <w:r w:rsidR="00206D43" w:rsidRPr="00DD55EA">
        <w:rPr>
          <w:rFonts w:asciiTheme="minorHAnsi" w:hAnsiTheme="minorHAnsi"/>
          <w:b/>
          <w:bCs/>
          <w:sz w:val="22"/>
          <w:szCs w:val="22"/>
          <w:lang w:val="en-US"/>
        </w:rPr>
        <w:t xml:space="preserve">19 HUMAN RIGHTS DISPATCH – NUMBER </w:t>
      </w:r>
      <w:r w:rsidR="00CB6058" w:rsidRPr="00DD55EA">
        <w:rPr>
          <w:rFonts w:asciiTheme="minorHAnsi" w:hAnsiTheme="minorHAnsi"/>
          <w:b/>
          <w:bCs/>
          <w:sz w:val="22"/>
          <w:szCs w:val="22"/>
          <w:lang w:val="en-US"/>
        </w:rPr>
        <w:t>2</w:t>
      </w:r>
    </w:p>
    <w:p w14:paraId="5D61001A" w14:textId="77777777" w:rsidR="00206D43" w:rsidRDefault="00206D43" w:rsidP="00206D43">
      <w:pPr>
        <w:pStyle w:val="ListParagraph"/>
        <w:jc w:val="center"/>
        <w:rPr>
          <w:b/>
          <w:bCs/>
          <w:u w:val="single"/>
          <w:lang w:val="en-US"/>
        </w:rPr>
      </w:pPr>
    </w:p>
    <w:p w14:paraId="5E63544A" w14:textId="77777777" w:rsidR="00BC7009" w:rsidRPr="00DD55EA" w:rsidRDefault="00BC7009" w:rsidP="00BC7009">
      <w:pPr>
        <w:jc w:val="center"/>
        <w:rPr>
          <w:rFonts w:cstheme="minorHAnsi"/>
          <w:b/>
          <w:bCs/>
          <w:sz w:val="24"/>
          <w:szCs w:val="24"/>
          <w:lang w:val="en-US"/>
        </w:rPr>
      </w:pPr>
      <w:r w:rsidRPr="00DD55EA">
        <w:rPr>
          <w:rFonts w:cstheme="minorHAnsi"/>
          <w:b/>
          <w:bCs/>
          <w:sz w:val="24"/>
          <w:szCs w:val="24"/>
          <w:lang w:val="en-US"/>
        </w:rPr>
        <w:t>COVID-19 and Protection of right to life in places of detention</w:t>
      </w:r>
    </w:p>
    <w:p w14:paraId="59777045" w14:textId="609E5935" w:rsidR="00206D43" w:rsidRDefault="00206D43" w:rsidP="00206D43">
      <w:pPr>
        <w:pStyle w:val="ListParagraph"/>
        <w:jc w:val="center"/>
        <w:rPr>
          <w:b/>
          <w:bCs/>
          <w:lang w:val="en-US"/>
        </w:rPr>
      </w:pPr>
    </w:p>
    <w:p w14:paraId="382A32D6" w14:textId="77777777" w:rsidR="00CB6058" w:rsidRPr="00DD55EA" w:rsidRDefault="00206D43" w:rsidP="00CB6058">
      <w:pPr>
        <w:pStyle w:val="ListParagraph"/>
        <w:jc w:val="center"/>
        <w:rPr>
          <w:rFonts w:asciiTheme="minorHAnsi" w:hAnsiTheme="minorHAnsi"/>
          <w:b/>
          <w:bCs/>
          <w:sz w:val="22"/>
          <w:szCs w:val="22"/>
          <w:lang w:val="en-US"/>
        </w:rPr>
      </w:pPr>
      <w:r w:rsidRPr="00DD55EA">
        <w:rPr>
          <w:rFonts w:asciiTheme="minorHAnsi" w:hAnsiTheme="minorHAnsi"/>
          <w:b/>
          <w:bCs/>
          <w:sz w:val="22"/>
          <w:szCs w:val="22"/>
          <w:lang w:val="en-US"/>
        </w:rPr>
        <w:t>#</w:t>
      </w:r>
      <w:proofErr w:type="spellStart"/>
      <w:r w:rsidRPr="00DD55EA">
        <w:rPr>
          <w:rFonts w:asciiTheme="minorHAnsi" w:hAnsiTheme="minorHAnsi"/>
          <w:b/>
          <w:bCs/>
          <w:sz w:val="22"/>
          <w:szCs w:val="22"/>
          <w:lang w:val="en-US"/>
        </w:rPr>
        <w:t>NoCurfewOnHumanRights</w:t>
      </w:r>
      <w:proofErr w:type="spellEnd"/>
    </w:p>
    <w:p w14:paraId="3932B8E3" w14:textId="77777777" w:rsidR="00CB6058" w:rsidRPr="00DD55EA" w:rsidRDefault="00CB6058" w:rsidP="00CB6058">
      <w:pPr>
        <w:pStyle w:val="ListParagraph"/>
        <w:rPr>
          <w:rFonts w:asciiTheme="minorHAnsi" w:hAnsiTheme="minorHAnsi"/>
          <w:b/>
          <w:bCs/>
          <w:sz w:val="22"/>
          <w:szCs w:val="22"/>
          <w:lang w:val="en-US"/>
        </w:rPr>
      </w:pPr>
    </w:p>
    <w:p w14:paraId="63396911" w14:textId="77777777" w:rsidR="00CB6058" w:rsidRDefault="00CB6058" w:rsidP="00CB6058">
      <w:pPr>
        <w:jc w:val="both"/>
        <w:rPr>
          <w:rFonts w:asciiTheme="minorHAnsi" w:eastAsiaTheme="minorEastAsia" w:hAnsiTheme="minorHAnsi" w:cstheme="minorHAnsi"/>
          <w:sz w:val="22"/>
          <w:szCs w:val="22"/>
          <w:lang w:val="en-US"/>
        </w:rPr>
      </w:pPr>
    </w:p>
    <w:p w14:paraId="423A869D" w14:textId="4A714E8F" w:rsidR="00A52B15" w:rsidRDefault="00CB6058" w:rsidP="007B683A">
      <w:pPr>
        <w:jc w:val="both"/>
        <w:rPr>
          <w:rFonts w:asciiTheme="minorHAnsi" w:eastAsiaTheme="minorEastAsia" w:hAnsiTheme="minorHAnsi" w:cstheme="minorHAnsi"/>
          <w:sz w:val="22"/>
          <w:szCs w:val="22"/>
          <w:lang w:val="en-US"/>
        </w:rPr>
      </w:pPr>
      <w:r w:rsidRPr="00BC7009">
        <w:rPr>
          <w:rFonts w:asciiTheme="minorHAnsi" w:eastAsiaTheme="minorEastAsia" w:hAnsiTheme="minorHAnsi" w:cstheme="minorHAnsi"/>
          <w:sz w:val="22"/>
          <w:szCs w:val="22"/>
          <w:lang w:val="en-US"/>
        </w:rPr>
        <w:t xml:space="preserve">With more than </w:t>
      </w:r>
      <w:r w:rsidRPr="00BC7009">
        <w:rPr>
          <w:rFonts w:asciiTheme="minorHAnsi" w:hAnsiTheme="minorHAnsi" w:cstheme="minorHAnsi"/>
          <w:sz w:val="22"/>
          <w:szCs w:val="22"/>
        </w:rPr>
        <w:t xml:space="preserve">11 million prisoners </w:t>
      </w:r>
      <w:r w:rsidRPr="00BC7009">
        <w:rPr>
          <w:rFonts w:asciiTheme="minorHAnsi" w:hAnsiTheme="minorHAnsi" w:cstheme="minorHAnsi"/>
          <w:sz w:val="22"/>
          <w:szCs w:val="22"/>
          <w:lang w:val="en-US"/>
        </w:rPr>
        <w:t xml:space="preserve">and other detainees held </w:t>
      </w:r>
      <w:r w:rsidRPr="00BC7009">
        <w:rPr>
          <w:rFonts w:asciiTheme="minorHAnsi" w:hAnsiTheme="minorHAnsi" w:cstheme="minorHAnsi"/>
          <w:sz w:val="22"/>
          <w:szCs w:val="22"/>
        </w:rPr>
        <w:t>worldwide</w:t>
      </w:r>
      <w:r w:rsidR="00A52B15">
        <w:rPr>
          <w:rStyle w:val="EndnoteReference"/>
          <w:rFonts w:asciiTheme="minorHAnsi" w:hAnsiTheme="minorHAnsi" w:cstheme="minorHAnsi"/>
          <w:sz w:val="22"/>
          <w:szCs w:val="22"/>
        </w:rPr>
        <w:endnoteReference w:id="1"/>
      </w:r>
      <w:r w:rsidRPr="00BC7009">
        <w:rPr>
          <w:rFonts w:asciiTheme="minorHAnsi" w:eastAsiaTheme="minorEastAsia" w:hAnsiTheme="minorHAnsi" w:cstheme="minorHAnsi"/>
          <w:sz w:val="22"/>
          <w:szCs w:val="22"/>
          <w:lang w:val="en-US"/>
        </w:rPr>
        <w:t xml:space="preserve"> in often overcrowded and unsanitary conditions, without access to adequate health care and unable to practice self-</w:t>
      </w:r>
      <w:r w:rsidR="009627C4">
        <w:rPr>
          <w:rFonts w:asciiTheme="minorHAnsi" w:eastAsiaTheme="minorEastAsia" w:hAnsiTheme="minorHAnsi" w:cstheme="minorHAnsi"/>
          <w:sz w:val="22"/>
          <w:szCs w:val="22"/>
          <w:lang w:val="en-US"/>
        </w:rPr>
        <w:t xml:space="preserve">and-mutual </w:t>
      </w:r>
      <w:r w:rsidRPr="00BC7009">
        <w:rPr>
          <w:rFonts w:asciiTheme="minorHAnsi" w:eastAsiaTheme="minorEastAsia" w:hAnsiTheme="minorHAnsi" w:cstheme="minorHAnsi"/>
          <w:sz w:val="22"/>
          <w:szCs w:val="22"/>
          <w:lang w:val="en-US"/>
        </w:rPr>
        <w:t>protection measures</w:t>
      </w:r>
      <w:r w:rsidR="00A52B15">
        <w:rPr>
          <w:rFonts w:asciiTheme="minorHAnsi" w:eastAsiaTheme="minorEastAsia" w:hAnsiTheme="minorHAnsi" w:cstheme="minorHAnsi"/>
          <w:sz w:val="22"/>
          <w:szCs w:val="22"/>
          <w:lang w:val="en-US"/>
        </w:rPr>
        <w:t>,</w:t>
      </w:r>
      <w:r w:rsidRPr="00BC7009">
        <w:rPr>
          <w:rFonts w:asciiTheme="minorHAnsi" w:eastAsiaTheme="minorEastAsia" w:hAnsiTheme="minorHAnsi" w:cstheme="minorHAnsi"/>
          <w:sz w:val="22"/>
          <w:szCs w:val="22"/>
          <w:lang w:val="en-US"/>
        </w:rPr>
        <w:t xml:space="preserve"> the real and present risk is that for many, detention during the Covid-19 pandemic</w:t>
      </w:r>
      <w:r w:rsidR="009627C4">
        <w:rPr>
          <w:rFonts w:asciiTheme="minorHAnsi" w:eastAsiaTheme="minorEastAsia" w:hAnsiTheme="minorHAnsi" w:cstheme="minorHAnsi"/>
          <w:sz w:val="22"/>
          <w:szCs w:val="22"/>
          <w:lang w:val="en-US"/>
        </w:rPr>
        <w:t xml:space="preserve"> may </w:t>
      </w:r>
      <w:r w:rsidRPr="00BC7009">
        <w:rPr>
          <w:rFonts w:asciiTheme="minorHAnsi" w:eastAsiaTheme="minorEastAsia" w:hAnsiTheme="minorHAnsi" w:cstheme="minorHAnsi"/>
          <w:sz w:val="22"/>
          <w:szCs w:val="22"/>
          <w:lang w:val="en-US"/>
        </w:rPr>
        <w:t>become effectively a death sentence.  Th</w:t>
      </w:r>
      <w:r w:rsidR="009627C4">
        <w:rPr>
          <w:rFonts w:asciiTheme="minorHAnsi" w:eastAsiaTheme="minorEastAsia" w:hAnsiTheme="minorHAnsi" w:cstheme="minorHAnsi"/>
          <w:sz w:val="22"/>
          <w:szCs w:val="22"/>
          <w:lang w:val="en-US"/>
        </w:rPr>
        <w:t>is</w:t>
      </w:r>
      <w:r w:rsidRPr="00BC7009">
        <w:rPr>
          <w:rFonts w:asciiTheme="minorHAnsi" w:eastAsiaTheme="minorEastAsia" w:hAnsiTheme="minorHAnsi" w:cstheme="minorHAnsi"/>
          <w:sz w:val="22"/>
          <w:szCs w:val="22"/>
          <w:lang w:val="en-US"/>
        </w:rPr>
        <w:t xml:space="preserve"> </w:t>
      </w:r>
      <w:r w:rsidR="009627C4">
        <w:rPr>
          <w:rFonts w:asciiTheme="minorHAnsi" w:eastAsiaTheme="minorEastAsia" w:hAnsiTheme="minorHAnsi" w:cstheme="minorHAnsi"/>
          <w:sz w:val="22"/>
          <w:szCs w:val="22"/>
          <w:lang w:val="en-US"/>
        </w:rPr>
        <w:t xml:space="preserve">dismaying </w:t>
      </w:r>
      <w:r w:rsidRPr="00BC7009">
        <w:rPr>
          <w:rFonts w:asciiTheme="minorHAnsi" w:eastAsiaTheme="minorEastAsia" w:hAnsiTheme="minorHAnsi" w:cstheme="minorHAnsi"/>
          <w:sz w:val="22"/>
          <w:szCs w:val="22"/>
          <w:lang w:val="en-US"/>
        </w:rPr>
        <w:t>realit</w:t>
      </w:r>
      <w:r w:rsidR="009627C4">
        <w:rPr>
          <w:rFonts w:asciiTheme="minorHAnsi" w:eastAsiaTheme="minorEastAsia" w:hAnsiTheme="minorHAnsi" w:cstheme="minorHAnsi"/>
          <w:sz w:val="22"/>
          <w:szCs w:val="22"/>
          <w:lang w:val="en-US"/>
        </w:rPr>
        <w:t>y</w:t>
      </w:r>
      <w:r w:rsidRPr="00BC7009">
        <w:rPr>
          <w:rFonts w:asciiTheme="minorHAnsi" w:eastAsiaTheme="minorEastAsia" w:hAnsiTheme="minorHAnsi" w:cstheme="minorHAnsi"/>
          <w:sz w:val="22"/>
          <w:szCs w:val="22"/>
          <w:lang w:val="en-US"/>
        </w:rPr>
        <w:t xml:space="preserve"> is a </w:t>
      </w:r>
      <w:r w:rsidRPr="00A52B15">
        <w:rPr>
          <w:rFonts w:asciiTheme="minorHAnsi" w:eastAsiaTheme="minorEastAsia" w:hAnsiTheme="minorHAnsi" w:cstheme="minorHAnsi"/>
          <w:b/>
          <w:bCs/>
          <w:sz w:val="22"/>
          <w:szCs w:val="22"/>
          <w:lang w:val="en-US"/>
        </w:rPr>
        <w:t>humanitarian crisis</w:t>
      </w:r>
      <w:r w:rsidRPr="00BC7009">
        <w:rPr>
          <w:rFonts w:asciiTheme="minorHAnsi" w:eastAsiaTheme="minorEastAsia" w:hAnsiTheme="minorHAnsi" w:cstheme="minorHAnsi"/>
          <w:sz w:val="22"/>
          <w:szCs w:val="22"/>
          <w:lang w:val="en-US"/>
        </w:rPr>
        <w:t xml:space="preserve"> and a longer-term challenge for the future of detention systems.  </w:t>
      </w:r>
    </w:p>
    <w:p w14:paraId="66A9FDA8" w14:textId="2274F86A" w:rsidR="005471C8" w:rsidRDefault="005471C8" w:rsidP="007B683A">
      <w:pPr>
        <w:jc w:val="both"/>
        <w:rPr>
          <w:rFonts w:asciiTheme="minorHAnsi" w:eastAsiaTheme="minorEastAsia" w:hAnsiTheme="minorHAnsi" w:cstheme="minorHAnsi"/>
          <w:sz w:val="22"/>
          <w:szCs w:val="22"/>
          <w:lang w:val="en-US"/>
        </w:rPr>
      </w:pPr>
    </w:p>
    <w:p w14:paraId="6AA4713A" w14:textId="3E99AB73" w:rsidR="00CB6058" w:rsidRPr="00BC7009" w:rsidRDefault="00CB6058" w:rsidP="007B683A">
      <w:pPr>
        <w:jc w:val="both"/>
        <w:rPr>
          <w:rFonts w:asciiTheme="minorHAnsi" w:eastAsiaTheme="minorEastAsia" w:hAnsiTheme="minorHAnsi" w:cstheme="minorHAnsi"/>
          <w:sz w:val="22"/>
          <w:szCs w:val="22"/>
          <w:lang w:val="en-US"/>
        </w:rPr>
      </w:pPr>
      <w:r w:rsidRPr="00BC7009">
        <w:rPr>
          <w:rFonts w:asciiTheme="minorHAnsi" w:hAnsiTheme="minorHAnsi" w:cstheme="minorHAnsi"/>
          <w:sz w:val="22"/>
          <w:szCs w:val="22"/>
          <w:lang w:val="en-US"/>
        </w:rPr>
        <w:t>Experts have warned that, “</w:t>
      </w:r>
      <w:proofErr w:type="gramStart"/>
      <w:r w:rsidRPr="00BC7009">
        <w:rPr>
          <w:rFonts w:asciiTheme="minorHAnsi" w:hAnsiTheme="minorHAnsi" w:cstheme="minorHAnsi"/>
          <w:sz w:val="22"/>
          <w:szCs w:val="22"/>
          <w:lang w:val="en-US"/>
        </w:rPr>
        <w:t>widespread</w:t>
      </w:r>
      <w:proofErr w:type="gramEnd"/>
      <w:r w:rsidRPr="00BC7009">
        <w:rPr>
          <w:rFonts w:asciiTheme="minorHAnsi" w:hAnsiTheme="minorHAnsi" w:cstheme="minorHAnsi"/>
          <w:sz w:val="22"/>
          <w:szCs w:val="22"/>
          <w:lang w:val="en-US"/>
        </w:rPr>
        <w:t xml:space="preserve"> community transmission of Covid-19 within a correctional institution is likely to result in a disproportionately high Covid-19 mortality rate.”</w:t>
      </w:r>
      <w:r w:rsidRPr="00BC7009">
        <w:rPr>
          <w:rFonts w:asciiTheme="minorHAnsi" w:hAnsiTheme="minorHAnsi" w:cstheme="minorHAnsi"/>
          <w:sz w:val="22"/>
          <w:szCs w:val="22"/>
          <w:vertAlign w:val="superscript"/>
          <w:lang w:val="en-US"/>
        </w:rPr>
        <w:endnoteReference w:id="2"/>
      </w:r>
      <w:r w:rsidRPr="00BC7009">
        <w:rPr>
          <w:rFonts w:asciiTheme="minorHAnsi" w:hAnsiTheme="minorHAnsi" w:cstheme="minorHAnsi"/>
          <w:sz w:val="22"/>
          <w:szCs w:val="22"/>
          <w:lang w:val="en-US"/>
        </w:rPr>
        <w:t xml:space="preserve"> Incarcerated persons are not the only ones at risk: staff are </w:t>
      </w:r>
      <w:r w:rsidR="009627C4">
        <w:rPr>
          <w:rFonts w:asciiTheme="minorHAnsi" w:hAnsiTheme="minorHAnsi" w:cstheme="minorHAnsi"/>
          <w:sz w:val="22"/>
          <w:szCs w:val="22"/>
          <w:lang w:val="en-US"/>
        </w:rPr>
        <w:t xml:space="preserve">critically exposed </w:t>
      </w:r>
      <w:r w:rsidRPr="00BC7009">
        <w:rPr>
          <w:rFonts w:asciiTheme="minorHAnsi" w:hAnsiTheme="minorHAnsi" w:cstheme="minorHAnsi"/>
          <w:sz w:val="22"/>
          <w:szCs w:val="22"/>
          <w:lang w:val="en-US"/>
        </w:rPr>
        <w:t xml:space="preserve">too as are any who come into contact with the institutions.  Covid-19 may be carried out </w:t>
      </w:r>
      <w:r w:rsidR="009627C4">
        <w:rPr>
          <w:rFonts w:asciiTheme="minorHAnsi" w:hAnsiTheme="minorHAnsi" w:cstheme="minorHAnsi"/>
          <w:sz w:val="22"/>
          <w:szCs w:val="22"/>
          <w:lang w:val="en-US"/>
        </w:rPr>
        <w:t xml:space="preserve">inside prisons, but </w:t>
      </w:r>
      <w:r w:rsidRPr="00BC7009">
        <w:rPr>
          <w:rFonts w:asciiTheme="minorHAnsi" w:hAnsiTheme="minorHAnsi" w:cstheme="minorHAnsi"/>
          <w:sz w:val="22"/>
          <w:szCs w:val="22"/>
          <w:lang w:val="en-US"/>
        </w:rPr>
        <w:t>from prisons too -- rapidly transmitted into the broader community.</w:t>
      </w:r>
    </w:p>
    <w:p w14:paraId="4198BD86" w14:textId="1C2F52BF" w:rsidR="00CB6058" w:rsidRDefault="00CB6058" w:rsidP="007B683A">
      <w:pPr>
        <w:jc w:val="both"/>
        <w:rPr>
          <w:rFonts w:asciiTheme="minorHAnsi" w:hAnsiTheme="minorHAnsi" w:cstheme="minorHAnsi"/>
          <w:sz w:val="22"/>
          <w:szCs w:val="22"/>
          <w:lang w:val="en-US"/>
        </w:rPr>
      </w:pPr>
    </w:p>
    <w:p w14:paraId="59D1BEAC" w14:textId="2559BD36" w:rsidR="005471C8" w:rsidRDefault="005471C8" w:rsidP="007B683A">
      <w:pPr>
        <w:jc w:val="both"/>
        <w:rPr>
          <w:rFonts w:asciiTheme="minorHAnsi" w:hAnsiTheme="minorHAnsi"/>
          <w:sz w:val="22"/>
          <w:szCs w:val="22"/>
          <w:lang w:val="en-US"/>
        </w:rPr>
      </w:pPr>
      <w:r>
        <w:rPr>
          <w:rFonts w:asciiTheme="minorHAnsi" w:hAnsiTheme="minorHAnsi"/>
          <w:sz w:val="22"/>
          <w:szCs w:val="22"/>
          <w:lang w:val="en-US"/>
        </w:rPr>
        <w:t>Places of detention are or will be a possible disaster zone and ought to be treated as such.  Governments and societies at large may wait for casualties’ numbers to rise. Or they may act now. Covid-19 could be allowed to act as collective</w:t>
      </w:r>
      <w:r w:rsidR="009627C4">
        <w:rPr>
          <w:rFonts w:asciiTheme="minorHAnsi" w:hAnsiTheme="minorHAnsi"/>
          <w:sz w:val="22"/>
          <w:szCs w:val="22"/>
          <w:lang w:val="en-US"/>
        </w:rPr>
        <w:t xml:space="preserve"> </w:t>
      </w:r>
      <w:r>
        <w:rPr>
          <w:rFonts w:asciiTheme="minorHAnsi" w:hAnsiTheme="minorHAnsi"/>
          <w:sz w:val="22"/>
          <w:szCs w:val="22"/>
          <w:lang w:val="en-US"/>
        </w:rPr>
        <w:t>death sentences.  But it could also be seen as an opportunity to rethink detention and sentencing policies, including their inherent</w:t>
      </w:r>
      <w:r w:rsidR="009627C4">
        <w:rPr>
          <w:rFonts w:asciiTheme="minorHAnsi" w:hAnsiTheme="minorHAnsi"/>
          <w:sz w:val="22"/>
          <w:szCs w:val="22"/>
          <w:lang w:val="en-US"/>
        </w:rPr>
        <w:t>ly</w:t>
      </w:r>
      <w:r>
        <w:rPr>
          <w:rFonts w:asciiTheme="minorHAnsi" w:hAnsiTheme="minorHAnsi"/>
          <w:sz w:val="22"/>
          <w:szCs w:val="22"/>
          <w:lang w:val="en-US"/>
        </w:rPr>
        <w:t xml:space="preserve"> discriminat</w:t>
      </w:r>
      <w:r w:rsidR="009627C4">
        <w:rPr>
          <w:rFonts w:asciiTheme="minorHAnsi" w:hAnsiTheme="minorHAnsi"/>
          <w:sz w:val="22"/>
          <w:szCs w:val="22"/>
          <w:lang w:val="en-US"/>
        </w:rPr>
        <w:t>ory dimensions</w:t>
      </w:r>
      <w:r>
        <w:rPr>
          <w:rFonts w:asciiTheme="minorHAnsi" w:hAnsiTheme="minorHAnsi"/>
          <w:sz w:val="22"/>
          <w:szCs w:val="22"/>
          <w:lang w:val="en-US"/>
        </w:rPr>
        <w:t xml:space="preserve">. </w:t>
      </w:r>
    </w:p>
    <w:p w14:paraId="5E8CAFB0" w14:textId="77777777" w:rsidR="005471C8" w:rsidRDefault="005471C8" w:rsidP="007B683A">
      <w:pPr>
        <w:jc w:val="both"/>
        <w:rPr>
          <w:rFonts w:asciiTheme="minorHAnsi" w:eastAsiaTheme="minorEastAsia" w:hAnsiTheme="minorHAnsi" w:cstheme="minorHAnsi"/>
          <w:sz w:val="22"/>
          <w:szCs w:val="22"/>
          <w:lang w:val="en-US"/>
        </w:rPr>
      </w:pPr>
    </w:p>
    <w:p w14:paraId="1BAB9666" w14:textId="211FF2FA" w:rsidR="00CB6058" w:rsidRPr="00BC7009" w:rsidRDefault="00CB6058" w:rsidP="00CB6058">
      <w:pPr>
        <w:jc w:val="both"/>
        <w:rPr>
          <w:rFonts w:asciiTheme="minorHAnsi" w:eastAsiaTheme="minorHAnsi" w:hAnsiTheme="minorHAnsi" w:cstheme="minorHAnsi"/>
          <w:color w:val="000000"/>
          <w:sz w:val="22"/>
          <w:szCs w:val="22"/>
          <w:lang w:val="en-US"/>
        </w:rPr>
      </w:pPr>
      <w:r w:rsidRPr="00BC7009">
        <w:rPr>
          <w:rFonts w:asciiTheme="minorHAnsi" w:hAnsiTheme="minorHAnsi" w:cstheme="minorHAnsi"/>
          <w:sz w:val="22"/>
          <w:szCs w:val="22"/>
          <w:lang w:val="en-US"/>
        </w:rPr>
        <w:t>Detention conditions</w:t>
      </w:r>
      <w:r w:rsidR="00E06D85">
        <w:rPr>
          <w:rFonts w:asciiTheme="minorHAnsi" w:hAnsiTheme="minorHAnsi" w:cstheme="minorHAnsi"/>
          <w:sz w:val="22"/>
          <w:szCs w:val="22"/>
          <w:lang w:val="en-US"/>
        </w:rPr>
        <w:t xml:space="preserve"> </w:t>
      </w:r>
      <w:r w:rsidRPr="00BC7009">
        <w:rPr>
          <w:rFonts w:asciiTheme="minorHAnsi" w:hAnsiTheme="minorHAnsi" w:cstheme="minorHAnsi"/>
          <w:sz w:val="22"/>
          <w:szCs w:val="22"/>
          <w:lang w:val="en-US"/>
        </w:rPr>
        <w:t xml:space="preserve">are ideal for mass contamination and the consequences for detainees </w:t>
      </w:r>
      <w:r w:rsidR="009627C4">
        <w:rPr>
          <w:rFonts w:asciiTheme="minorHAnsi" w:hAnsiTheme="minorHAnsi" w:cstheme="minorHAnsi"/>
          <w:sz w:val="22"/>
          <w:szCs w:val="22"/>
          <w:lang w:val="en-US"/>
        </w:rPr>
        <w:t xml:space="preserve">are </w:t>
      </w:r>
      <w:r w:rsidRPr="00BC7009">
        <w:rPr>
          <w:rFonts w:asciiTheme="minorHAnsi" w:hAnsiTheme="minorHAnsi" w:cstheme="minorHAnsi"/>
          <w:sz w:val="22"/>
          <w:szCs w:val="22"/>
          <w:lang w:val="en-US"/>
        </w:rPr>
        <w:t>even graver than for the broader community:</w:t>
      </w:r>
    </w:p>
    <w:p w14:paraId="20B57CEE" w14:textId="77777777" w:rsidR="00CB6058" w:rsidRPr="00BC7009" w:rsidRDefault="00CB6058" w:rsidP="00CB6058">
      <w:pPr>
        <w:pStyle w:val="ListParagraph"/>
        <w:numPr>
          <w:ilvl w:val="0"/>
          <w:numId w:val="27"/>
        </w:numPr>
        <w:pBdr>
          <w:top w:val="nil"/>
          <w:left w:val="nil"/>
          <w:bottom w:val="nil"/>
          <w:right w:val="nil"/>
          <w:between w:val="nil"/>
        </w:pBdr>
        <w:tabs>
          <w:tab w:val="left" w:pos="1440"/>
        </w:tabs>
        <w:spacing w:before="120" w:after="120"/>
        <w:contextualSpacing w:val="0"/>
        <w:jc w:val="both"/>
        <w:rPr>
          <w:rFonts w:asciiTheme="minorHAnsi" w:hAnsiTheme="minorHAnsi" w:cstheme="minorHAnsi"/>
          <w:b/>
          <w:bCs/>
          <w:color w:val="000000"/>
          <w:sz w:val="22"/>
          <w:szCs w:val="22"/>
          <w:lang w:val="en-US"/>
        </w:rPr>
      </w:pPr>
      <w:r w:rsidRPr="00BC7009">
        <w:rPr>
          <w:rFonts w:asciiTheme="minorHAnsi" w:hAnsiTheme="minorHAnsi" w:cstheme="minorHAnsi"/>
          <w:b/>
          <w:bCs/>
          <w:color w:val="000000"/>
          <w:sz w:val="22"/>
          <w:szCs w:val="22"/>
          <w:lang w:val="en-US"/>
        </w:rPr>
        <w:t>Persons in custody unable to act to protect themselves from Covid-19 transmission</w:t>
      </w:r>
    </w:p>
    <w:p w14:paraId="6D8680F0" w14:textId="747888E9" w:rsidR="00CB6058" w:rsidRPr="00E06D85" w:rsidRDefault="00CB6058" w:rsidP="0011134D">
      <w:pPr>
        <w:ind w:left="720"/>
        <w:jc w:val="both"/>
        <w:rPr>
          <w:rFonts w:asciiTheme="minorHAnsi" w:hAnsiTheme="minorHAnsi" w:cstheme="minorHAnsi"/>
          <w:color w:val="000000"/>
          <w:sz w:val="22"/>
          <w:szCs w:val="22"/>
          <w:lang w:val="en-US"/>
        </w:rPr>
      </w:pPr>
      <w:r w:rsidRPr="00BC7009">
        <w:rPr>
          <w:rFonts w:asciiTheme="minorHAnsi" w:hAnsiTheme="minorHAnsi" w:cstheme="minorHAnsi"/>
          <w:color w:val="000000"/>
          <w:sz w:val="22"/>
          <w:szCs w:val="22"/>
          <w:lang w:val="en-US"/>
        </w:rPr>
        <w:lastRenderedPageBreak/>
        <w:t xml:space="preserve">Persons deprived of their liberty are not at liberty to practice </w:t>
      </w:r>
      <w:r w:rsidR="009627C4">
        <w:rPr>
          <w:rFonts w:asciiTheme="minorHAnsi" w:hAnsiTheme="minorHAnsi" w:cstheme="minorHAnsi"/>
          <w:color w:val="000000"/>
          <w:sz w:val="22"/>
          <w:szCs w:val="22"/>
          <w:lang w:val="en-US"/>
        </w:rPr>
        <w:t>physical</w:t>
      </w:r>
      <w:r w:rsidR="009627C4" w:rsidRPr="00BC7009">
        <w:rPr>
          <w:rFonts w:asciiTheme="minorHAnsi" w:hAnsiTheme="minorHAnsi" w:cstheme="minorHAnsi"/>
          <w:color w:val="000000"/>
          <w:sz w:val="22"/>
          <w:szCs w:val="22"/>
          <w:lang w:val="en-US"/>
        </w:rPr>
        <w:t xml:space="preserve"> </w:t>
      </w:r>
      <w:r w:rsidRPr="00BC7009">
        <w:rPr>
          <w:rFonts w:asciiTheme="minorHAnsi" w:hAnsiTheme="minorHAnsi" w:cstheme="minorHAnsi"/>
          <w:color w:val="000000"/>
          <w:sz w:val="22"/>
          <w:szCs w:val="22"/>
          <w:lang w:val="en-US"/>
        </w:rPr>
        <w:t>distancing.  To the contrary, in close confinement with</w:t>
      </w:r>
      <w:r w:rsidRPr="00BC7009">
        <w:rPr>
          <w:rFonts w:asciiTheme="minorHAnsi" w:eastAsiaTheme="minorEastAsia" w:hAnsiTheme="minorHAnsi" w:cstheme="minorHAnsi"/>
          <w:sz w:val="22"/>
          <w:szCs w:val="22"/>
          <w:lang w:val="en-US"/>
        </w:rPr>
        <w:t xml:space="preserve"> large groups of people,  </w:t>
      </w:r>
      <w:r w:rsidRPr="00BC7009">
        <w:rPr>
          <w:rFonts w:asciiTheme="minorHAnsi" w:hAnsiTheme="minorHAnsi" w:cstheme="minorHAnsi"/>
          <w:color w:val="000000"/>
          <w:sz w:val="22"/>
          <w:szCs w:val="22"/>
          <w:lang w:val="en-US"/>
        </w:rPr>
        <w:t xml:space="preserve">detainees </w:t>
      </w:r>
      <w:r w:rsidRPr="00BC7009">
        <w:rPr>
          <w:rFonts w:asciiTheme="minorHAnsi" w:eastAsiaTheme="minorEastAsia" w:hAnsiTheme="minorHAnsi" w:cstheme="minorHAnsi"/>
          <w:sz w:val="22"/>
          <w:szCs w:val="22"/>
          <w:lang w:val="en-US"/>
        </w:rPr>
        <w:t xml:space="preserve">have no choice but to pass their entire days in close quarters one with the other -- </w:t>
      </w:r>
      <w:r w:rsidRPr="00BC7009">
        <w:rPr>
          <w:rFonts w:asciiTheme="minorHAnsi" w:hAnsiTheme="minorHAnsi" w:cstheme="minorHAnsi"/>
          <w:color w:val="000000"/>
          <w:sz w:val="22"/>
          <w:szCs w:val="22"/>
          <w:lang w:val="en-US"/>
        </w:rPr>
        <w:t>s</w:t>
      </w:r>
      <w:r w:rsidRPr="00BC7009">
        <w:rPr>
          <w:rFonts w:asciiTheme="minorHAnsi" w:eastAsiaTheme="minorEastAsia" w:hAnsiTheme="minorHAnsi" w:cstheme="minorHAnsi"/>
          <w:sz w:val="22"/>
          <w:szCs w:val="22"/>
          <w:lang w:val="en-US"/>
        </w:rPr>
        <w:t>haring</w:t>
      </w:r>
      <w:r w:rsidRPr="00BC7009">
        <w:rPr>
          <w:rFonts w:asciiTheme="minorHAnsi" w:hAnsiTheme="minorHAnsi" w:cstheme="minorHAnsi"/>
          <w:color w:val="000000"/>
          <w:sz w:val="22"/>
          <w:szCs w:val="22"/>
          <w:lang w:val="en-US"/>
        </w:rPr>
        <w:t xml:space="preserve"> </w:t>
      </w:r>
      <w:r w:rsidR="009627C4">
        <w:rPr>
          <w:rFonts w:asciiTheme="minorHAnsi" w:hAnsiTheme="minorHAnsi" w:cstheme="minorHAnsi"/>
          <w:color w:val="000000"/>
          <w:sz w:val="22"/>
          <w:szCs w:val="22"/>
          <w:lang w:val="en-US"/>
        </w:rPr>
        <w:t xml:space="preserve">cramped cells, large overcrowded collective rooms, </w:t>
      </w:r>
      <w:r w:rsidRPr="00BC7009">
        <w:rPr>
          <w:rFonts w:asciiTheme="minorHAnsi" w:hAnsiTheme="minorHAnsi" w:cstheme="minorHAnsi"/>
          <w:color w:val="000000"/>
          <w:sz w:val="22"/>
          <w:szCs w:val="22"/>
          <w:lang w:val="en-US"/>
        </w:rPr>
        <w:t xml:space="preserve">toilets, sinks and showers – eating and sleeping in close proximity with often limited access to soaps, </w:t>
      </w:r>
      <w:r w:rsidR="009627C4">
        <w:rPr>
          <w:rFonts w:asciiTheme="minorHAnsi" w:hAnsiTheme="minorHAnsi" w:cstheme="minorHAnsi"/>
          <w:color w:val="000000"/>
          <w:sz w:val="22"/>
          <w:szCs w:val="22"/>
          <w:lang w:val="en-US"/>
        </w:rPr>
        <w:t xml:space="preserve">let alone </w:t>
      </w:r>
      <w:r w:rsidRPr="00BC7009">
        <w:rPr>
          <w:rFonts w:asciiTheme="minorHAnsi" w:hAnsiTheme="minorHAnsi" w:cstheme="minorHAnsi"/>
          <w:color w:val="000000"/>
          <w:sz w:val="22"/>
          <w:szCs w:val="22"/>
          <w:lang w:val="en-US"/>
        </w:rPr>
        <w:t xml:space="preserve">hand sanitizer, hot water or other necessary hygiene items.  And yet, infectious diseases, particularly airborne ones such as Covid-19, spread more rapidly in correctional and immigration detention facilities. With </w:t>
      </w:r>
      <w:r w:rsidR="0011134D">
        <w:rPr>
          <w:rFonts w:asciiTheme="minorHAnsi" w:hAnsiTheme="minorHAnsi" w:cstheme="minorHAnsi"/>
          <w:color w:val="000000"/>
          <w:sz w:val="22"/>
          <w:szCs w:val="22"/>
          <w:lang w:val="en-US"/>
        </w:rPr>
        <w:t xml:space="preserve">scarce or absent </w:t>
      </w:r>
      <w:r w:rsidRPr="00BC7009">
        <w:rPr>
          <w:rFonts w:asciiTheme="minorHAnsi" w:hAnsiTheme="minorHAnsi" w:cstheme="minorHAnsi"/>
          <w:color w:val="000000"/>
          <w:sz w:val="22"/>
          <w:szCs w:val="22"/>
          <w:lang w:val="en-US"/>
        </w:rPr>
        <w:t>personal protective equipment (PPE) -- masks and gloves -- prisoner, detainee</w:t>
      </w:r>
      <w:r w:rsidR="0011134D">
        <w:rPr>
          <w:rFonts w:asciiTheme="minorHAnsi" w:hAnsiTheme="minorHAnsi" w:cstheme="minorHAnsi"/>
          <w:color w:val="000000"/>
          <w:sz w:val="22"/>
          <w:szCs w:val="22"/>
          <w:lang w:val="en-US"/>
        </w:rPr>
        <w:t xml:space="preserve"> </w:t>
      </w:r>
      <w:r w:rsidRPr="00BC7009">
        <w:rPr>
          <w:rFonts w:asciiTheme="minorHAnsi" w:hAnsiTheme="minorHAnsi" w:cstheme="minorHAnsi"/>
          <w:color w:val="000000"/>
          <w:sz w:val="22"/>
          <w:szCs w:val="22"/>
          <w:lang w:val="en-US"/>
        </w:rPr>
        <w:t xml:space="preserve">and staff, are left confined to settings in which fighting the spread of an infection is nearly impossible.  </w:t>
      </w:r>
    </w:p>
    <w:p w14:paraId="5C0D6628" w14:textId="77777777" w:rsidR="00CB6058" w:rsidRPr="00BC7009" w:rsidRDefault="00CB6058" w:rsidP="00CB6058">
      <w:pPr>
        <w:pStyle w:val="ListParagraph"/>
        <w:numPr>
          <w:ilvl w:val="0"/>
          <w:numId w:val="29"/>
        </w:numPr>
        <w:spacing w:before="120" w:after="120" w:line="276" w:lineRule="auto"/>
        <w:contextualSpacing w:val="0"/>
        <w:jc w:val="both"/>
        <w:rPr>
          <w:rFonts w:asciiTheme="minorHAnsi" w:hAnsiTheme="minorHAnsi" w:cstheme="minorHAnsi"/>
          <w:b/>
          <w:bCs/>
          <w:color w:val="000000"/>
          <w:sz w:val="22"/>
          <w:szCs w:val="22"/>
          <w:lang w:val="en-US"/>
        </w:rPr>
      </w:pPr>
      <w:r w:rsidRPr="00BC7009">
        <w:rPr>
          <w:rFonts w:asciiTheme="minorHAnsi" w:hAnsiTheme="minorHAnsi" w:cstheme="minorHAnsi"/>
          <w:b/>
          <w:bCs/>
          <w:color w:val="000000"/>
          <w:sz w:val="22"/>
          <w:szCs w:val="22"/>
          <w:lang w:val="en-US"/>
        </w:rPr>
        <w:t>The underlying health status of persons in detention means greater risk of death from Covid-19</w:t>
      </w:r>
    </w:p>
    <w:p w14:paraId="01E7DB69" w14:textId="24FFDFED" w:rsidR="00CB6058" w:rsidRPr="00BC7009" w:rsidRDefault="00CB6058" w:rsidP="00B0784C">
      <w:pPr>
        <w:ind w:left="720"/>
        <w:jc w:val="both"/>
        <w:rPr>
          <w:rFonts w:asciiTheme="minorHAnsi" w:hAnsiTheme="minorHAnsi" w:cstheme="minorHAnsi"/>
          <w:sz w:val="22"/>
          <w:szCs w:val="22"/>
          <w:lang w:val="en-US"/>
        </w:rPr>
      </w:pPr>
      <w:r w:rsidRPr="00BC7009">
        <w:rPr>
          <w:rFonts w:asciiTheme="minorHAnsi" w:hAnsiTheme="minorHAnsi" w:cstheme="minorHAnsi"/>
          <w:color w:val="000000"/>
          <w:sz w:val="22"/>
          <w:szCs w:val="22"/>
          <w:lang w:val="en-US"/>
        </w:rPr>
        <w:t>In many parts of the world, persons</w:t>
      </w:r>
      <w:r w:rsidRPr="00BC7009">
        <w:rPr>
          <w:rFonts w:asciiTheme="minorHAnsi" w:hAnsiTheme="minorHAnsi" w:cstheme="minorHAnsi"/>
          <w:sz w:val="22"/>
          <w:szCs w:val="22"/>
          <w:lang w:val="en-US"/>
        </w:rPr>
        <w:t xml:space="preserve"> in detention have far poorer health status than the rest of the population, suffering more frequently from health conditions </w:t>
      </w:r>
      <w:r w:rsidRPr="00BC7009">
        <w:rPr>
          <w:rFonts w:asciiTheme="minorHAnsi" w:hAnsiTheme="minorHAnsi" w:cstheme="minorHAnsi"/>
          <w:color w:val="000000"/>
          <w:sz w:val="22"/>
          <w:szCs w:val="22"/>
          <w:lang w:val="en-US"/>
        </w:rPr>
        <w:t xml:space="preserve">such as </w:t>
      </w:r>
      <w:r w:rsidRPr="00BC7009">
        <w:rPr>
          <w:rFonts w:asciiTheme="minorHAnsi" w:hAnsiTheme="minorHAnsi" w:cstheme="minorHAnsi"/>
          <w:sz w:val="22"/>
          <w:szCs w:val="22"/>
          <w:lang w:val="en-US"/>
        </w:rPr>
        <w:t>diabetes,</w:t>
      </w:r>
      <w:r w:rsidRPr="00BC7009">
        <w:rPr>
          <w:rFonts w:asciiTheme="minorHAnsi" w:hAnsiTheme="minorHAnsi" w:cstheme="minorHAnsi"/>
          <w:color w:val="000000"/>
          <w:sz w:val="22"/>
          <w:szCs w:val="22"/>
          <w:lang w:val="en-US"/>
        </w:rPr>
        <w:t xml:space="preserve"> heart conditions, asthma</w:t>
      </w:r>
      <w:r w:rsidR="0011134D">
        <w:rPr>
          <w:rFonts w:asciiTheme="minorHAnsi" w:hAnsiTheme="minorHAnsi" w:cstheme="minorHAnsi"/>
          <w:sz w:val="22"/>
          <w:szCs w:val="22"/>
          <w:lang w:val="en-US"/>
        </w:rPr>
        <w:t xml:space="preserve">, </w:t>
      </w:r>
      <w:r w:rsidRPr="00BC7009">
        <w:rPr>
          <w:rFonts w:asciiTheme="minorHAnsi" w:hAnsiTheme="minorHAnsi" w:cstheme="minorHAnsi"/>
          <w:sz w:val="22"/>
          <w:szCs w:val="22"/>
          <w:lang w:val="en-US"/>
        </w:rPr>
        <w:t>hypertension</w:t>
      </w:r>
      <w:r w:rsidRPr="00BC7009">
        <w:rPr>
          <w:rFonts w:asciiTheme="minorHAnsi" w:hAnsiTheme="minorHAnsi" w:cstheme="minorHAnsi"/>
          <w:color w:val="000000"/>
          <w:sz w:val="22"/>
          <w:szCs w:val="22"/>
          <w:lang w:val="en-US"/>
        </w:rPr>
        <w:t xml:space="preserve"> </w:t>
      </w:r>
      <w:r w:rsidR="0011134D">
        <w:rPr>
          <w:rFonts w:asciiTheme="minorHAnsi" w:hAnsiTheme="minorHAnsi" w:cstheme="minorHAnsi"/>
          <w:color w:val="000000"/>
          <w:sz w:val="22"/>
          <w:szCs w:val="22"/>
          <w:lang w:val="en-US"/>
        </w:rPr>
        <w:t xml:space="preserve">as well as pulmonary infections such as pneumonias and tuberculosis. These </w:t>
      </w:r>
      <w:r w:rsidRPr="00BC7009">
        <w:rPr>
          <w:rFonts w:asciiTheme="minorHAnsi" w:hAnsiTheme="minorHAnsi" w:cstheme="minorHAnsi"/>
          <w:color w:val="000000"/>
          <w:sz w:val="22"/>
          <w:szCs w:val="22"/>
          <w:lang w:val="en-US"/>
        </w:rPr>
        <w:t xml:space="preserve">are known to increase the </w:t>
      </w:r>
      <w:r w:rsidR="00E06D85">
        <w:rPr>
          <w:rFonts w:asciiTheme="minorHAnsi" w:hAnsiTheme="minorHAnsi" w:cstheme="minorHAnsi"/>
          <w:color w:val="000000"/>
          <w:sz w:val="22"/>
          <w:szCs w:val="22"/>
          <w:lang w:val="en-US"/>
        </w:rPr>
        <w:t>risk</w:t>
      </w:r>
      <w:r w:rsidRPr="00BC7009">
        <w:rPr>
          <w:rFonts w:asciiTheme="minorHAnsi" w:hAnsiTheme="minorHAnsi" w:cstheme="minorHAnsi"/>
          <w:color w:val="000000"/>
          <w:sz w:val="22"/>
          <w:szCs w:val="22"/>
          <w:lang w:val="en-US"/>
        </w:rPr>
        <w:t xml:space="preserve"> of Covid-19 mortality</w:t>
      </w:r>
      <w:r w:rsidRPr="00BC7009">
        <w:rPr>
          <w:rFonts w:asciiTheme="minorHAnsi" w:hAnsiTheme="minorHAnsi" w:cstheme="minorHAnsi"/>
          <w:sz w:val="22"/>
          <w:szCs w:val="22"/>
          <w:lang w:val="en-US"/>
        </w:rPr>
        <w:t xml:space="preserve">. Rates of disease overall, substance dependency and mental illness are much higher </w:t>
      </w:r>
      <w:r w:rsidR="00770E27">
        <w:rPr>
          <w:rFonts w:asciiTheme="minorHAnsi" w:hAnsiTheme="minorHAnsi" w:cstheme="minorHAnsi"/>
          <w:sz w:val="22"/>
          <w:szCs w:val="22"/>
          <w:lang w:val="en-US"/>
        </w:rPr>
        <w:t>among</w:t>
      </w:r>
      <w:r w:rsidR="00770E27" w:rsidRPr="00BC7009">
        <w:rPr>
          <w:rFonts w:asciiTheme="minorHAnsi" w:hAnsiTheme="minorHAnsi" w:cstheme="minorHAnsi"/>
          <w:sz w:val="22"/>
          <w:szCs w:val="22"/>
          <w:lang w:val="en-US"/>
        </w:rPr>
        <w:t xml:space="preserve"> </w:t>
      </w:r>
      <w:r w:rsidRPr="00BC7009">
        <w:rPr>
          <w:rFonts w:asciiTheme="minorHAnsi" w:hAnsiTheme="minorHAnsi" w:cstheme="minorHAnsi"/>
          <w:sz w:val="22"/>
          <w:szCs w:val="22"/>
          <w:lang w:val="en-US"/>
        </w:rPr>
        <w:t xml:space="preserve">those imprisoned </w:t>
      </w:r>
      <w:r w:rsidR="00770E27">
        <w:rPr>
          <w:rFonts w:asciiTheme="minorHAnsi" w:hAnsiTheme="minorHAnsi" w:cstheme="minorHAnsi"/>
          <w:sz w:val="22"/>
          <w:szCs w:val="22"/>
          <w:lang w:val="en-US"/>
        </w:rPr>
        <w:t xml:space="preserve">who </w:t>
      </w:r>
      <w:r w:rsidRPr="00BC7009">
        <w:rPr>
          <w:rFonts w:asciiTheme="minorHAnsi" w:hAnsiTheme="minorHAnsi" w:cstheme="minorHAnsi"/>
          <w:sz w:val="22"/>
          <w:szCs w:val="22"/>
          <w:lang w:val="en-US"/>
        </w:rPr>
        <w:t xml:space="preserve">also </w:t>
      </w:r>
      <w:r w:rsidR="00770E27">
        <w:rPr>
          <w:rFonts w:asciiTheme="minorHAnsi" w:hAnsiTheme="minorHAnsi" w:cstheme="minorHAnsi"/>
          <w:sz w:val="22"/>
          <w:szCs w:val="22"/>
          <w:lang w:val="en-US"/>
        </w:rPr>
        <w:t xml:space="preserve">are </w:t>
      </w:r>
      <w:r w:rsidRPr="00BC7009">
        <w:rPr>
          <w:rFonts w:asciiTheme="minorHAnsi" w:hAnsiTheme="minorHAnsi" w:cstheme="minorHAnsi"/>
          <w:sz w:val="22"/>
          <w:szCs w:val="22"/>
          <w:lang w:val="en-US"/>
        </w:rPr>
        <w:t xml:space="preserve">far more likely to come from impoverished and </w:t>
      </w:r>
      <w:proofErr w:type="spellStart"/>
      <w:r w:rsidRPr="00BC7009">
        <w:rPr>
          <w:rFonts w:asciiTheme="minorHAnsi" w:hAnsiTheme="minorHAnsi" w:cstheme="minorHAnsi"/>
          <w:sz w:val="22"/>
          <w:szCs w:val="22"/>
          <w:lang w:val="en-US"/>
        </w:rPr>
        <w:t>marginalised</w:t>
      </w:r>
      <w:proofErr w:type="spellEnd"/>
      <w:r w:rsidRPr="00BC7009">
        <w:rPr>
          <w:rFonts w:asciiTheme="minorHAnsi" w:hAnsiTheme="minorHAnsi" w:cstheme="minorHAnsi"/>
          <w:sz w:val="22"/>
          <w:szCs w:val="22"/>
          <w:lang w:val="en-US"/>
        </w:rPr>
        <w:t xml:space="preserve"> backgrounds for whom adequate nutrition is less common, exposure to transmissible diseases much higher and access to good quality health services more limited</w:t>
      </w:r>
      <w:r w:rsidR="00770E27">
        <w:rPr>
          <w:rFonts w:asciiTheme="minorHAnsi" w:hAnsiTheme="minorHAnsi" w:cstheme="minorHAnsi"/>
          <w:sz w:val="22"/>
          <w:szCs w:val="22"/>
          <w:lang w:val="en-US"/>
        </w:rPr>
        <w:t xml:space="preserve"> when it exists at all</w:t>
      </w:r>
      <w:r w:rsidRPr="00BC7009">
        <w:rPr>
          <w:rFonts w:asciiTheme="minorHAnsi" w:hAnsiTheme="minorHAnsi" w:cstheme="minorHAnsi"/>
          <w:sz w:val="22"/>
          <w:szCs w:val="22"/>
          <w:lang w:val="en-US"/>
        </w:rPr>
        <w:t xml:space="preserve">. </w:t>
      </w:r>
      <w:r w:rsidR="00770E27">
        <w:rPr>
          <w:rFonts w:asciiTheme="minorHAnsi" w:hAnsiTheme="minorHAnsi" w:cstheme="minorHAnsi"/>
          <w:sz w:val="22"/>
          <w:szCs w:val="22"/>
          <w:lang w:val="en-US"/>
        </w:rPr>
        <w:t xml:space="preserve"> </w:t>
      </w:r>
      <w:r w:rsidRPr="00BC7009">
        <w:rPr>
          <w:rFonts w:asciiTheme="minorHAnsi" w:hAnsiTheme="minorHAnsi" w:cstheme="minorHAnsi"/>
          <w:sz w:val="22"/>
          <w:szCs w:val="22"/>
          <w:lang w:val="en-US"/>
        </w:rPr>
        <w:t>Incarceration itself drastically impacts on people’s health for the worse. Transmission of disease is rife where facilities are overcrowded, placing the lives of both prisoners and staff at risk</w:t>
      </w:r>
      <w:r w:rsidR="00A52B15">
        <w:rPr>
          <w:rStyle w:val="EndnoteReference"/>
          <w:rFonts w:asciiTheme="minorHAnsi" w:hAnsiTheme="minorHAnsi" w:cstheme="minorHAnsi"/>
          <w:sz w:val="22"/>
          <w:szCs w:val="22"/>
          <w:lang w:val="en-US"/>
        </w:rPr>
        <w:endnoteReference w:id="3"/>
      </w:r>
      <w:r w:rsidRPr="00BC7009">
        <w:rPr>
          <w:rFonts w:asciiTheme="minorHAnsi" w:hAnsiTheme="minorHAnsi" w:cstheme="minorHAnsi"/>
          <w:sz w:val="22"/>
          <w:szCs w:val="22"/>
          <w:lang w:val="en-US"/>
        </w:rPr>
        <w:t xml:space="preserve"> and leading to higher rates of otherwise preventable illness.</w:t>
      </w:r>
      <w:r w:rsidRPr="00BC7009">
        <w:rPr>
          <w:rFonts w:asciiTheme="minorHAnsi" w:hAnsiTheme="minorHAnsi" w:cstheme="minorHAnsi"/>
          <w:sz w:val="22"/>
          <w:szCs w:val="22"/>
          <w:vertAlign w:val="superscript"/>
          <w:lang w:val="en-US"/>
        </w:rPr>
        <w:endnoteReference w:id="4"/>
      </w:r>
    </w:p>
    <w:p w14:paraId="36D90BCF" w14:textId="2E5DCB44" w:rsidR="00CB6058" w:rsidRPr="00BC7009" w:rsidRDefault="003F3ADE" w:rsidP="00CB6058">
      <w:pPr>
        <w:pStyle w:val="ListParagraph"/>
        <w:numPr>
          <w:ilvl w:val="0"/>
          <w:numId w:val="27"/>
        </w:numPr>
        <w:pBdr>
          <w:top w:val="nil"/>
          <w:left w:val="nil"/>
          <w:bottom w:val="nil"/>
          <w:right w:val="nil"/>
          <w:between w:val="nil"/>
        </w:pBdr>
        <w:tabs>
          <w:tab w:val="left" w:pos="1440"/>
        </w:tabs>
        <w:spacing w:before="120" w:after="120"/>
        <w:contextualSpacing w:val="0"/>
        <w:jc w:val="both"/>
        <w:rPr>
          <w:rFonts w:asciiTheme="minorHAnsi" w:hAnsiTheme="minorHAnsi" w:cstheme="minorHAnsi"/>
          <w:b/>
          <w:bCs/>
          <w:color w:val="000000"/>
          <w:sz w:val="22"/>
          <w:szCs w:val="22"/>
          <w:lang w:val="en-US"/>
        </w:rPr>
      </w:pPr>
      <w:r>
        <w:rPr>
          <w:rFonts w:asciiTheme="minorHAnsi" w:hAnsiTheme="minorHAnsi" w:cstheme="minorHAnsi"/>
          <w:b/>
          <w:bCs/>
          <w:color w:val="000000"/>
          <w:sz w:val="22"/>
          <w:szCs w:val="22"/>
          <w:lang w:val="en-US"/>
        </w:rPr>
        <w:t>E</w:t>
      </w:r>
      <w:r w:rsidR="00CB6058" w:rsidRPr="00BC7009">
        <w:rPr>
          <w:rFonts w:asciiTheme="minorHAnsi" w:hAnsiTheme="minorHAnsi" w:cstheme="minorHAnsi"/>
          <w:b/>
          <w:bCs/>
          <w:color w:val="000000"/>
          <w:sz w:val="22"/>
          <w:szCs w:val="22"/>
          <w:lang w:val="en-US"/>
        </w:rPr>
        <w:t xml:space="preserve">thnic minority </w:t>
      </w:r>
      <w:r w:rsidRPr="003F3ADE">
        <w:rPr>
          <w:rFonts w:asciiTheme="minorHAnsi" w:hAnsiTheme="minorHAnsi" w:cstheme="minorHAnsi"/>
          <w:b/>
          <w:bCs/>
          <w:sz w:val="22"/>
          <w:szCs w:val="22"/>
        </w:rPr>
        <w:t>and socioeconomically disadvantaged individuals</w:t>
      </w:r>
      <w:r w:rsidR="00CB6058" w:rsidRPr="00BC7009">
        <w:rPr>
          <w:rFonts w:asciiTheme="minorHAnsi" w:hAnsiTheme="minorHAnsi" w:cstheme="minorHAnsi"/>
          <w:b/>
          <w:bCs/>
          <w:color w:val="000000"/>
          <w:sz w:val="22"/>
          <w:szCs w:val="22"/>
          <w:lang w:val="en-US"/>
        </w:rPr>
        <w:t xml:space="preserve"> </w:t>
      </w:r>
      <w:r w:rsidR="00866D92">
        <w:rPr>
          <w:rFonts w:asciiTheme="minorHAnsi" w:hAnsiTheme="minorHAnsi" w:cstheme="minorHAnsi"/>
          <w:b/>
          <w:bCs/>
          <w:color w:val="000000"/>
          <w:sz w:val="22"/>
          <w:szCs w:val="22"/>
          <w:lang w:val="en-US"/>
        </w:rPr>
        <w:t xml:space="preserve">are </w:t>
      </w:r>
      <w:r w:rsidR="00CB6058" w:rsidRPr="00BC7009">
        <w:rPr>
          <w:rFonts w:asciiTheme="minorHAnsi" w:hAnsiTheme="minorHAnsi" w:cstheme="minorHAnsi"/>
          <w:b/>
          <w:bCs/>
          <w:color w:val="000000"/>
          <w:sz w:val="22"/>
          <w:szCs w:val="22"/>
          <w:lang w:val="en-US"/>
        </w:rPr>
        <w:t xml:space="preserve">differentially affected </w:t>
      </w:r>
      <w:r w:rsidR="00866D92">
        <w:rPr>
          <w:rFonts w:asciiTheme="minorHAnsi" w:hAnsiTheme="minorHAnsi" w:cstheme="minorHAnsi"/>
          <w:b/>
          <w:bCs/>
          <w:color w:val="000000"/>
          <w:sz w:val="22"/>
          <w:szCs w:val="22"/>
          <w:lang w:val="en-US"/>
        </w:rPr>
        <w:t xml:space="preserve">by </w:t>
      </w:r>
      <w:r w:rsidR="00CB6058" w:rsidRPr="00BC7009">
        <w:rPr>
          <w:rFonts w:asciiTheme="minorHAnsi" w:hAnsiTheme="minorHAnsi" w:cstheme="minorHAnsi"/>
          <w:b/>
          <w:bCs/>
          <w:color w:val="000000"/>
          <w:sz w:val="22"/>
          <w:szCs w:val="22"/>
          <w:lang w:val="en-US"/>
        </w:rPr>
        <w:t>both the criminal justice system and Covid-19</w:t>
      </w:r>
    </w:p>
    <w:p w14:paraId="3FA6D4AD" w14:textId="650C9E29" w:rsidR="00CB6058" w:rsidRPr="00BC7009" w:rsidRDefault="00CB6058" w:rsidP="00CB6058">
      <w:pPr>
        <w:pBdr>
          <w:top w:val="nil"/>
          <w:left w:val="nil"/>
          <w:bottom w:val="nil"/>
          <w:right w:val="nil"/>
          <w:between w:val="nil"/>
        </w:pBdr>
        <w:tabs>
          <w:tab w:val="left" w:pos="1440"/>
        </w:tabs>
        <w:ind w:left="720"/>
        <w:jc w:val="both"/>
        <w:rPr>
          <w:rFonts w:asciiTheme="minorHAnsi" w:hAnsiTheme="minorHAnsi" w:cstheme="minorHAnsi"/>
          <w:color w:val="000000"/>
          <w:sz w:val="22"/>
          <w:szCs w:val="22"/>
          <w:lang w:val="en-US"/>
        </w:rPr>
      </w:pPr>
      <w:r w:rsidRPr="00735E1A">
        <w:rPr>
          <w:rFonts w:asciiTheme="minorHAnsi" w:hAnsiTheme="minorHAnsi" w:cstheme="minorHAnsi"/>
          <w:color w:val="000000"/>
          <w:sz w:val="22"/>
          <w:szCs w:val="22"/>
          <w:lang w:val="en-US"/>
        </w:rPr>
        <w:t>In many countries, persons of ethnic minority status including persons of color</w:t>
      </w:r>
      <w:r w:rsidR="003F3ADE">
        <w:rPr>
          <w:rFonts w:asciiTheme="minorHAnsi" w:hAnsiTheme="minorHAnsi" w:cstheme="minorHAnsi"/>
          <w:color w:val="000000"/>
          <w:sz w:val="22"/>
          <w:szCs w:val="22"/>
          <w:lang w:val="en-US"/>
        </w:rPr>
        <w:t>,</w:t>
      </w:r>
      <w:r w:rsidRPr="00735E1A">
        <w:rPr>
          <w:rFonts w:asciiTheme="minorHAnsi" w:hAnsiTheme="minorHAnsi" w:cstheme="minorHAnsi"/>
          <w:color w:val="000000"/>
          <w:sz w:val="22"/>
          <w:szCs w:val="22"/>
          <w:lang w:val="en-US"/>
        </w:rPr>
        <w:t xml:space="preserve"> </w:t>
      </w:r>
      <w:r w:rsidR="00735E1A" w:rsidRPr="00735E1A">
        <w:rPr>
          <w:rFonts w:asciiTheme="minorHAnsi" w:hAnsiTheme="minorHAnsi" w:cstheme="minorHAnsi"/>
          <w:color w:val="000000"/>
          <w:sz w:val="22"/>
          <w:szCs w:val="22"/>
          <w:lang w:val="en-US"/>
        </w:rPr>
        <w:t xml:space="preserve">and </w:t>
      </w:r>
      <w:r w:rsidR="00735E1A" w:rsidRPr="00735E1A">
        <w:rPr>
          <w:rFonts w:asciiTheme="minorHAnsi" w:hAnsiTheme="minorHAnsi" w:cstheme="minorHAnsi"/>
          <w:sz w:val="22"/>
          <w:szCs w:val="22"/>
        </w:rPr>
        <w:t xml:space="preserve">socioeconomically disadvantaged individuals </w:t>
      </w:r>
      <w:r w:rsidRPr="00735E1A">
        <w:rPr>
          <w:rFonts w:asciiTheme="minorHAnsi" w:hAnsiTheme="minorHAnsi" w:cstheme="minorHAnsi"/>
          <w:color w:val="000000"/>
          <w:sz w:val="22"/>
          <w:szCs w:val="22"/>
          <w:lang w:val="en-US"/>
        </w:rPr>
        <w:t>are falling ill and dying too from Covid-19 disease at far higher rates.</w:t>
      </w:r>
      <w:r w:rsidR="00770E27" w:rsidRPr="00735E1A">
        <w:rPr>
          <w:rFonts w:asciiTheme="minorHAnsi" w:hAnsiTheme="minorHAnsi" w:cstheme="minorHAnsi"/>
          <w:color w:val="000000"/>
          <w:sz w:val="22"/>
          <w:szCs w:val="22"/>
          <w:lang w:val="en-US"/>
        </w:rPr>
        <w:t xml:space="preserve"> </w:t>
      </w:r>
      <w:r w:rsidRPr="00735E1A">
        <w:rPr>
          <w:rFonts w:asciiTheme="minorHAnsi" w:hAnsiTheme="minorHAnsi" w:cstheme="minorHAnsi"/>
          <w:color w:val="000000"/>
          <w:sz w:val="22"/>
          <w:szCs w:val="22"/>
          <w:lang w:val="en-US"/>
        </w:rPr>
        <w:t xml:space="preserve">They </w:t>
      </w:r>
      <w:r w:rsidR="00827294" w:rsidRPr="00735E1A">
        <w:rPr>
          <w:rFonts w:asciiTheme="minorHAnsi" w:hAnsiTheme="minorHAnsi" w:cstheme="minorHAnsi"/>
          <w:color w:val="000000"/>
          <w:sz w:val="22"/>
          <w:szCs w:val="22"/>
          <w:lang w:val="en-US"/>
        </w:rPr>
        <w:t>are also too often disproportionately</w:t>
      </w:r>
      <w:r w:rsidR="00827294">
        <w:rPr>
          <w:rFonts w:asciiTheme="minorHAnsi" w:hAnsiTheme="minorHAnsi" w:cstheme="minorHAnsi"/>
          <w:color w:val="000000"/>
          <w:sz w:val="22"/>
          <w:szCs w:val="22"/>
          <w:lang w:val="en-US"/>
        </w:rPr>
        <w:t xml:space="preserve"> represented </w:t>
      </w:r>
      <w:r w:rsidR="00827294">
        <w:rPr>
          <w:rFonts w:asciiTheme="minorHAnsi" w:hAnsiTheme="minorHAnsi" w:cstheme="minorHAnsi"/>
          <w:color w:val="000000"/>
          <w:sz w:val="22"/>
          <w:szCs w:val="22"/>
          <w:lang w:val="en-US"/>
        </w:rPr>
        <w:lastRenderedPageBreak/>
        <w:t>among prison populations</w:t>
      </w:r>
      <w:r w:rsidRPr="00BC7009">
        <w:rPr>
          <w:rFonts w:asciiTheme="minorHAnsi" w:hAnsiTheme="minorHAnsi" w:cstheme="minorHAnsi"/>
          <w:color w:val="000000"/>
          <w:sz w:val="22"/>
          <w:szCs w:val="22"/>
          <w:lang w:val="en-US"/>
        </w:rPr>
        <w:t>.  This makes for a devastating combination.</w:t>
      </w:r>
      <w:r w:rsidR="00770E27">
        <w:rPr>
          <w:rFonts w:asciiTheme="minorHAnsi" w:hAnsiTheme="minorHAnsi" w:cstheme="minorHAnsi"/>
          <w:color w:val="000000"/>
          <w:sz w:val="22"/>
          <w:szCs w:val="22"/>
          <w:lang w:val="en-US"/>
        </w:rPr>
        <w:t xml:space="preserve"> </w:t>
      </w:r>
      <w:r w:rsidRPr="00BC7009">
        <w:rPr>
          <w:rFonts w:asciiTheme="minorHAnsi" w:hAnsiTheme="minorHAnsi" w:cstheme="minorHAnsi"/>
          <w:color w:val="000000"/>
          <w:sz w:val="22"/>
          <w:szCs w:val="22"/>
          <w:lang w:val="en-US"/>
        </w:rPr>
        <w:t xml:space="preserve">Disproportionately caught up in criminal justice and other detention systems, overrepresented among those with preexisting medical conditions, </w:t>
      </w:r>
      <w:r w:rsidR="00827294">
        <w:rPr>
          <w:rFonts w:asciiTheme="minorHAnsi" w:hAnsiTheme="minorHAnsi" w:cstheme="minorHAnsi"/>
          <w:color w:val="000000"/>
          <w:sz w:val="22"/>
          <w:szCs w:val="22"/>
          <w:lang w:val="en-US"/>
        </w:rPr>
        <w:t>being vulnerable to</w:t>
      </w:r>
      <w:r w:rsidR="00827294" w:rsidRPr="00BC7009">
        <w:rPr>
          <w:rFonts w:asciiTheme="minorHAnsi" w:hAnsiTheme="minorHAnsi" w:cstheme="minorHAnsi"/>
          <w:color w:val="000000"/>
          <w:sz w:val="22"/>
          <w:szCs w:val="22"/>
          <w:lang w:val="en-US"/>
        </w:rPr>
        <w:t xml:space="preserve"> </w:t>
      </w:r>
      <w:r w:rsidRPr="00BC7009">
        <w:rPr>
          <w:rFonts w:asciiTheme="minorHAnsi" w:hAnsiTheme="minorHAnsi" w:cstheme="minorHAnsi"/>
          <w:color w:val="000000"/>
          <w:sz w:val="22"/>
          <w:szCs w:val="22"/>
          <w:lang w:val="en-US"/>
        </w:rPr>
        <w:t xml:space="preserve">worse mortality rates from the disease, the consequences for prisoners and detainees of </w:t>
      </w:r>
      <w:r w:rsidR="00735E1A">
        <w:rPr>
          <w:rFonts w:asciiTheme="minorHAnsi" w:hAnsiTheme="minorHAnsi" w:cstheme="minorHAnsi"/>
          <w:color w:val="000000"/>
          <w:sz w:val="22"/>
          <w:szCs w:val="22"/>
          <w:lang w:val="en-US"/>
        </w:rPr>
        <w:t xml:space="preserve">ethnic minority and low socioeconomic status </w:t>
      </w:r>
      <w:r w:rsidRPr="00BC7009">
        <w:rPr>
          <w:rFonts w:asciiTheme="minorHAnsi" w:hAnsiTheme="minorHAnsi" w:cstheme="minorHAnsi"/>
          <w:color w:val="000000"/>
          <w:sz w:val="22"/>
          <w:szCs w:val="22"/>
          <w:lang w:val="en-US"/>
        </w:rPr>
        <w:t>are grave.  The potential devastation that Covid-19 disease can wreck on the population of detainees is thus also a racial justice issue of paramount importance.</w:t>
      </w:r>
    </w:p>
    <w:p w14:paraId="7E39BE78" w14:textId="77777777" w:rsidR="00CB6058" w:rsidRPr="00BC7009" w:rsidRDefault="00CB6058" w:rsidP="00CB6058">
      <w:pPr>
        <w:pStyle w:val="ListParagraph"/>
        <w:numPr>
          <w:ilvl w:val="0"/>
          <w:numId w:val="27"/>
        </w:numPr>
        <w:pBdr>
          <w:top w:val="nil"/>
          <w:left w:val="nil"/>
          <w:bottom w:val="nil"/>
          <w:right w:val="nil"/>
          <w:between w:val="nil"/>
        </w:pBdr>
        <w:tabs>
          <w:tab w:val="left" w:pos="1440"/>
        </w:tabs>
        <w:spacing w:before="120" w:after="120"/>
        <w:contextualSpacing w:val="0"/>
        <w:jc w:val="both"/>
        <w:rPr>
          <w:rFonts w:asciiTheme="minorHAnsi" w:hAnsiTheme="minorHAnsi" w:cstheme="minorHAnsi"/>
          <w:b/>
          <w:bCs/>
          <w:color w:val="000000"/>
          <w:sz w:val="22"/>
          <w:szCs w:val="22"/>
          <w:lang w:val="en-US"/>
        </w:rPr>
      </w:pPr>
      <w:r w:rsidRPr="00BC7009">
        <w:rPr>
          <w:rFonts w:asciiTheme="minorHAnsi" w:hAnsiTheme="minorHAnsi" w:cstheme="minorHAnsi"/>
          <w:b/>
          <w:bCs/>
          <w:color w:val="000000"/>
          <w:sz w:val="22"/>
          <w:szCs w:val="22"/>
          <w:lang w:val="en-US"/>
        </w:rPr>
        <w:t>Lack of necessary hygiene, sanitation and medical equipment and services</w:t>
      </w:r>
    </w:p>
    <w:p w14:paraId="084D08B1" w14:textId="5D851DEE" w:rsidR="00CB6058" w:rsidRPr="00BC7009" w:rsidRDefault="00CB6058" w:rsidP="00CB6058">
      <w:pPr>
        <w:pBdr>
          <w:top w:val="nil"/>
          <w:left w:val="nil"/>
          <w:bottom w:val="nil"/>
          <w:right w:val="nil"/>
          <w:between w:val="nil"/>
        </w:pBdr>
        <w:tabs>
          <w:tab w:val="left" w:pos="1440"/>
        </w:tabs>
        <w:ind w:left="720"/>
        <w:jc w:val="both"/>
        <w:rPr>
          <w:rFonts w:asciiTheme="minorHAnsi" w:hAnsiTheme="minorHAnsi" w:cstheme="minorHAnsi"/>
          <w:sz w:val="22"/>
          <w:szCs w:val="22"/>
          <w:lang w:val="en-US"/>
        </w:rPr>
      </w:pPr>
      <w:r w:rsidRPr="00BC7009">
        <w:rPr>
          <w:rFonts w:asciiTheme="minorHAnsi" w:hAnsiTheme="minorHAnsi" w:cstheme="minorHAnsi"/>
          <w:color w:val="000000"/>
          <w:sz w:val="22"/>
          <w:szCs w:val="22"/>
          <w:lang w:val="en-US"/>
        </w:rPr>
        <w:t>Many correctional</w:t>
      </w:r>
      <w:r w:rsidR="00827294">
        <w:rPr>
          <w:rFonts w:asciiTheme="minorHAnsi" w:hAnsiTheme="minorHAnsi" w:cstheme="minorHAnsi"/>
          <w:color w:val="000000"/>
          <w:sz w:val="22"/>
          <w:szCs w:val="22"/>
          <w:lang w:val="en-US"/>
        </w:rPr>
        <w:t xml:space="preserve">, </w:t>
      </w:r>
      <w:r w:rsidRPr="00BC7009">
        <w:rPr>
          <w:rFonts w:asciiTheme="minorHAnsi" w:hAnsiTheme="minorHAnsi" w:cstheme="minorHAnsi"/>
          <w:color w:val="000000"/>
          <w:sz w:val="22"/>
          <w:szCs w:val="22"/>
          <w:lang w:val="en-US"/>
        </w:rPr>
        <w:t xml:space="preserve">immigration detention </w:t>
      </w:r>
      <w:r w:rsidR="00827294">
        <w:rPr>
          <w:rFonts w:asciiTheme="minorHAnsi" w:hAnsiTheme="minorHAnsi" w:cstheme="minorHAnsi"/>
          <w:color w:val="000000"/>
          <w:sz w:val="22"/>
          <w:szCs w:val="22"/>
          <w:lang w:val="en-US"/>
        </w:rPr>
        <w:t xml:space="preserve">and other </w:t>
      </w:r>
      <w:r w:rsidRPr="00BC7009">
        <w:rPr>
          <w:rFonts w:asciiTheme="minorHAnsi" w:hAnsiTheme="minorHAnsi" w:cstheme="minorHAnsi"/>
          <w:color w:val="000000"/>
          <w:sz w:val="22"/>
          <w:szCs w:val="22"/>
          <w:lang w:val="en-US"/>
        </w:rPr>
        <w:t xml:space="preserve">facilities </w:t>
      </w:r>
      <w:r w:rsidR="00827294">
        <w:rPr>
          <w:rFonts w:asciiTheme="minorHAnsi" w:hAnsiTheme="minorHAnsi" w:cstheme="minorHAnsi"/>
          <w:color w:val="000000"/>
          <w:sz w:val="22"/>
          <w:szCs w:val="22"/>
          <w:lang w:val="en-US"/>
        </w:rPr>
        <w:t>where individuals may be confined often don’t have t</w:t>
      </w:r>
      <w:r w:rsidRPr="00BC7009">
        <w:rPr>
          <w:rFonts w:asciiTheme="minorHAnsi" w:hAnsiTheme="minorHAnsi" w:cstheme="minorHAnsi"/>
          <w:color w:val="000000"/>
          <w:sz w:val="22"/>
          <w:szCs w:val="22"/>
          <w:lang w:val="en-US"/>
        </w:rPr>
        <w:t xml:space="preserve">he necessary infrastructure to manage infectious diseases such as Covid-19 – having neither the resources to achieve </w:t>
      </w:r>
      <w:r w:rsidR="00827294">
        <w:rPr>
          <w:rFonts w:asciiTheme="minorHAnsi" w:hAnsiTheme="minorHAnsi" w:cstheme="minorHAnsi"/>
          <w:color w:val="000000"/>
          <w:sz w:val="22"/>
          <w:szCs w:val="22"/>
          <w:lang w:val="en-US"/>
        </w:rPr>
        <w:t>or</w:t>
      </w:r>
      <w:r w:rsidR="00827294" w:rsidRPr="00BC7009">
        <w:rPr>
          <w:rFonts w:asciiTheme="minorHAnsi" w:hAnsiTheme="minorHAnsi" w:cstheme="minorHAnsi"/>
          <w:color w:val="000000"/>
          <w:sz w:val="22"/>
          <w:szCs w:val="22"/>
          <w:lang w:val="en-US"/>
        </w:rPr>
        <w:t xml:space="preserve"> </w:t>
      </w:r>
      <w:r w:rsidRPr="00BC7009">
        <w:rPr>
          <w:rFonts w:asciiTheme="minorHAnsi" w:hAnsiTheme="minorHAnsi" w:cstheme="minorHAnsi"/>
          <w:color w:val="000000"/>
          <w:sz w:val="22"/>
          <w:szCs w:val="22"/>
          <w:lang w:val="en-US"/>
        </w:rPr>
        <w:t>maintain the needed levels of daily hygiene and sanitation, nor the infrastructure to provide appropriate medical care for high-risk people in custody.</w:t>
      </w:r>
      <w:r w:rsidRPr="00BC7009">
        <w:rPr>
          <w:rFonts w:asciiTheme="minorHAnsi" w:hAnsiTheme="minorHAnsi" w:cstheme="minorHAnsi"/>
          <w:color w:val="000000"/>
          <w:sz w:val="22"/>
          <w:szCs w:val="22"/>
          <w:vertAlign w:val="superscript"/>
          <w:lang w:val="en-US"/>
        </w:rPr>
        <w:endnoteReference w:id="5"/>
      </w:r>
      <w:r w:rsidRPr="00BC7009">
        <w:rPr>
          <w:rFonts w:asciiTheme="minorHAnsi" w:hAnsiTheme="minorHAnsi" w:cstheme="minorHAnsi"/>
          <w:color w:val="000000"/>
          <w:sz w:val="22"/>
          <w:szCs w:val="22"/>
          <w:lang w:val="en-US"/>
        </w:rPr>
        <w:t xml:space="preserve">  Prison</w:t>
      </w:r>
      <w:r w:rsidR="003F3ADE">
        <w:rPr>
          <w:rFonts w:asciiTheme="minorHAnsi" w:hAnsiTheme="minorHAnsi" w:cstheme="minorHAnsi"/>
          <w:color w:val="000000"/>
          <w:sz w:val="22"/>
          <w:szCs w:val="22"/>
          <w:lang w:val="en-US"/>
        </w:rPr>
        <w:t>s</w:t>
      </w:r>
      <w:r w:rsidR="003F3ADE">
        <w:rPr>
          <w:rFonts w:asciiTheme="minorHAnsi" w:hAnsiTheme="minorHAnsi" w:cstheme="minorHAnsi"/>
          <w:sz w:val="22"/>
          <w:szCs w:val="22"/>
          <w:lang w:val="en-US"/>
        </w:rPr>
        <w:t xml:space="preserve"> and</w:t>
      </w:r>
      <w:r w:rsidR="00827294">
        <w:rPr>
          <w:rFonts w:asciiTheme="minorHAnsi" w:hAnsiTheme="minorHAnsi" w:cstheme="minorHAnsi"/>
          <w:sz w:val="22"/>
          <w:szCs w:val="22"/>
          <w:lang w:val="en-US"/>
        </w:rPr>
        <w:t xml:space="preserve"> immigration detention or retention </w:t>
      </w:r>
      <w:proofErr w:type="spellStart"/>
      <w:r w:rsidR="00827294">
        <w:rPr>
          <w:rFonts w:asciiTheme="minorHAnsi" w:hAnsiTheme="minorHAnsi" w:cstheme="minorHAnsi"/>
          <w:sz w:val="22"/>
          <w:szCs w:val="22"/>
          <w:lang w:val="en-US"/>
        </w:rPr>
        <w:t>centres</w:t>
      </w:r>
      <w:proofErr w:type="spellEnd"/>
      <w:r w:rsidR="003F3ADE">
        <w:rPr>
          <w:rFonts w:asciiTheme="minorHAnsi" w:hAnsiTheme="minorHAnsi" w:cstheme="minorHAnsi"/>
          <w:sz w:val="22"/>
          <w:szCs w:val="22"/>
          <w:lang w:val="en-US"/>
        </w:rPr>
        <w:t xml:space="preserve"> </w:t>
      </w:r>
      <w:r w:rsidRPr="00BC7009">
        <w:rPr>
          <w:rFonts w:asciiTheme="minorHAnsi" w:hAnsiTheme="minorHAnsi" w:cstheme="minorHAnsi"/>
          <w:sz w:val="22"/>
          <w:szCs w:val="22"/>
          <w:lang w:val="en-US"/>
        </w:rPr>
        <w:t xml:space="preserve">are not equipped with sufficient emergency medical equipment, such as oxygen tanks, nasal </w:t>
      </w:r>
      <w:r w:rsidR="00BC7009" w:rsidRPr="00BC7009">
        <w:rPr>
          <w:rFonts w:asciiTheme="minorHAnsi" w:hAnsiTheme="minorHAnsi" w:cstheme="minorHAnsi"/>
          <w:sz w:val="22"/>
          <w:szCs w:val="22"/>
          <w:lang w:val="en-US"/>
        </w:rPr>
        <w:t>cannula</w:t>
      </w:r>
      <w:r w:rsidRPr="00BC7009">
        <w:rPr>
          <w:rFonts w:asciiTheme="minorHAnsi" w:hAnsiTheme="minorHAnsi" w:cstheme="minorHAnsi"/>
          <w:sz w:val="22"/>
          <w:szCs w:val="22"/>
          <w:lang w:val="en-US"/>
        </w:rPr>
        <w:t xml:space="preserve">, and oxygen face masks, to respond to an outbreak of patients with respiratory distress. </w:t>
      </w:r>
    </w:p>
    <w:p w14:paraId="21807544" w14:textId="77777777" w:rsidR="00BC7009" w:rsidRDefault="00BC7009" w:rsidP="00CB6058">
      <w:pPr>
        <w:pBdr>
          <w:top w:val="nil"/>
          <w:left w:val="nil"/>
          <w:bottom w:val="nil"/>
          <w:right w:val="nil"/>
          <w:between w:val="nil"/>
        </w:pBdr>
        <w:tabs>
          <w:tab w:val="left" w:pos="1440"/>
        </w:tabs>
        <w:jc w:val="both"/>
        <w:rPr>
          <w:rFonts w:asciiTheme="minorHAnsi" w:hAnsiTheme="minorHAnsi" w:cstheme="minorHAnsi"/>
          <w:sz w:val="22"/>
          <w:szCs w:val="22"/>
          <w:lang w:val="en-US"/>
        </w:rPr>
      </w:pPr>
    </w:p>
    <w:p w14:paraId="12D1C782" w14:textId="5EF10544" w:rsidR="00866D92" w:rsidRDefault="00CB6058" w:rsidP="00F92241">
      <w:pPr>
        <w:pBdr>
          <w:top w:val="nil"/>
          <w:left w:val="nil"/>
          <w:bottom w:val="nil"/>
          <w:right w:val="nil"/>
          <w:between w:val="nil"/>
        </w:pBdr>
        <w:tabs>
          <w:tab w:val="left" w:pos="1440"/>
        </w:tabs>
        <w:jc w:val="both"/>
        <w:rPr>
          <w:rFonts w:asciiTheme="minorHAnsi" w:hAnsiTheme="minorHAnsi" w:cstheme="minorHAnsi"/>
          <w:sz w:val="22"/>
          <w:szCs w:val="22"/>
          <w:lang w:val="en-US"/>
        </w:rPr>
      </w:pPr>
      <w:r w:rsidRPr="00BC7009">
        <w:rPr>
          <w:rFonts w:asciiTheme="minorHAnsi" w:hAnsiTheme="minorHAnsi" w:cstheme="minorHAnsi"/>
          <w:sz w:val="22"/>
          <w:szCs w:val="22"/>
          <w:lang w:val="en-US"/>
        </w:rPr>
        <w:t>This is a grave</w:t>
      </w:r>
      <w:r w:rsidR="00B0784C">
        <w:rPr>
          <w:rFonts w:asciiTheme="minorHAnsi" w:hAnsiTheme="minorHAnsi" w:cstheme="minorHAnsi"/>
          <w:sz w:val="22"/>
          <w:szCs w:val="22"/>
          <w:lang w:val="en-US"/>
        </w:rPr>
        <w:t xml:space="preserve">, urgent, </w:t>
      </w:r>
      <w:r w:rsidRPr="00BC7009">
        <w:rPr>
          <w:rFonts w:asciiTheme="minorHAnsi" w:hAnsiTheme="minorHAnsi" w:cstheme="minorHAnsi"/>
          <w:sz w:val="22"/>
          <w:szCs w:val="22"/>
          <w:lang w:val="en-US"/>
        </w:rPr>
        <w:t>humanitarian</w:t>
      </w:r>
      <w:r w:rsidR="00B0784C">
        <w:rPr>
          <w:rFonts w:asciiTheme="minorHAnsi" w:hAnsiTheme="minorHAnsi" w:cstheme="minorHAnsi"/>
          <w:sz w:val="22"/>
          <w:szCs w:val="22"/>
          <w:lang w:val="en-US"/>
        </w:rPr>
        <w:t xml:space="preserve"> </w:t>
      </w:r>
      <w:r w:rsidRPr="00BC7009">
        <w:rPr>
          <w:rFonts w:asciiTheme="minorHAnsi" w:hAnsiTheme="minorHAnsi" w:cstheme="minorHAnsi"/>
          <w:sz w:val="22"/>
          <w:szCs w:val="22"/>
          <w:lang w:val="en-US"/>
        </w:rPr>
        <w:t xml:space="preserve">crisis, </w:t>
      </w:r>
      <w:r w:rsidR="00B0784C">
        <w:rPr>
          <w:rFonts w:asciiTheme="minorHAnsi" w:hAnsiTheme="minorHAnsi" w:cstheme="minorHAnsi"/>
          <w:sz w:val="22"/>
          <w:szCs w:val="22"/>
          <w:lang w:val="en-US"/>
        </w:rPr>
        <w:t xml:space="preserve">a </w:t>
      </w:r>
      <w:r w:rsidRPr="00BC7009">
        <w:rPr>
          <w:rFonts w:asciiTheme="minorHAnsi" w:hAnsiTheme="minorHAnsi" w:cstheme="minorHAnsi"/>
          <w:sz w:val="22"/>
          <w:szCs w:val="22"/>
          <w:lang w:val="en-US"/>
        </w:rPr>
        <w:t>life-threatening</w:t>
      </w:r>
      <w:r w:rsidR="00B0784C">
        <w:rPr>
          <w:rFonts w:asciiTheme="minorHAnsi" w:hAnsiTheme="minorHAnsi" w:cstheme="minorHAnsi"/>
          <w:sz w:val="22"/>
          <w:szCs w:val="22"/>
          <w:lang w:val="en-US"/>
        </w:rPr>
        <w:t xml:space="preserve"> situation</w:t>
      </w:r>
      <w:r w:rsidRPr="00BC7009">
        <w:rPr>
          <w:rFonts w:asciiTheme="minorHAnsi" w:hAnsiTheme="minorHAnsi" w:cstheme="minorHAnsi"/>
          <w:sz w:val="22"/>
          <w:szCs w:val="22"/>
          <w:lang w:val="en-US"/>
        </w:rPr>
        <w:t xml:space="preserve"> </w:t>
      </w:r>
      <w:r w:rsidR="00B0784C">
        <w:rPr>
          <w:rFonts w:asciiTheme="minorHAnsi" w:hAnsiTheme="minorHAnsi" w:cstheme="minorHAnsi"/>
          <w:sz w:val="22"/>
          <w:szCs w:val="22"/>
          <w:lang w:val="en-US"/>
        </w:rPr>
        <w:t xml:space="preserve">which </w:t>
      </w:r>
      <w:r w:rsidRPr="00BC7009">
        <w:rPr>
          <w:rFonts w:asciiTheme="minorHAnsi" w:hAnsiTheme="minorHAnsi" w:cstheme="minorHAnsi"/>
          <w:sz w:val="22"/>
          <w:szCs w:val="22"/>
          <w:lang w:val="en-US"/>
        </w:rPr>
        <w:t>oblig</w:t>
      </w:r>
      <w:r w:rsidR="00B0784C">
        <w:rPr>
          <w:rFonts w:asciiTheme="minorHAnsi" w:hAnsiTheme="minorHAnsi" w:cstheme="minorHAnsi"/>
          <w:sz w:val="22"/>
          <w:szCs w:val="22"/>
          <w:lang w:val="en-US"/>
        </w:rPr>
        <w:t>es</w:t>
      </w:r>
      <w:r w:rsidRPr="00BC7009">
        <w:rPr>
          <w:rFonts w:asciiTheme="minorHAnsi" w:hAnsiTheme="minorHAnsi" w:cstheme="minorHAnsi"/>
          <w:sz w:val="22"/>
          <w:szCs w:val="22"/>
          <w:lang w:val="en-US"/>
        </w:rPr>
        <w:t xml:space="preserve"> States to take immediate action to avert otherwise probable but preventable loss of life.  Those obligations are set out by</w:t>
      </w:r>
      <w:r w:rsidR="00B0784C">
        <w:rPr>
          <w:rFonts w:asciiTheme="minorHAnsi" w:hAnsiTheme="minorHAnsi" w:cstheme="minorHAnsi"/>
          <w:sz w:val="22"/>
          <w:szCs w:val="22"/>
          <w:lang w:val="en-US"/>
        </w:rPr>
        <w:t xml:space="preserve"> </w:t>
      </w:r>
      <w:r w:rsidRPr="00BC7009">
        <w:rPr>
          <w:rFonts w:asciiTheme="minorHAnsi" w:hAnsiTheme="minorHAnsi" w:cstheme="minorHAnsi"/>
          <w:sz w:val="22"/>
          <w:szCs w:val="22"/>
          <w:lang w:val="en-US"/>
        </w:rPr>
        <w:t xml:space="preserve">relevant </w:t>
      </w:r>
      <w:r w:rsidR="00B0784C">
        <w:rPr>
          <w:rFonts w:asciiTheme="minorHAnsi" w:hAnsiTheme="minorHAnsi" w:cstheme="minorHAnsi"/>
          <w:sz w:val="22"/>
          <w:szCs w:val="22"/>
          <w:lang w:val="en-US"/>
        </w:rPr>
        <w:t>existing international human rights norms:</w:t>
      </w:r>
    </w:p>
    <w:p w14:paraId="0E5334F6" w14:textId="5F63DBD7" w:rsidR="00CB6058" w:rsidRPr="00BC7009" w:rsidRDefault="00CB6058" w:rsidP="00F92241">
      <w:pPr>
        <w:pBdr>
          <w:top w:val="nil"/>
          <w:left w:val="nil"/>
          <w:bottom w:val="nil"/>
          <w:right w:val="nil"/>
          <w:between w:val="nil"/>
        </w:pBdr>
        <w:tabs>
          <w:tab w:val="left" w:pos="1440"/>
        </w:tabs>
        <w:jc w:val="both"/>
        <w:rPr>
          <w:rFonts w:asciiTheme="minorHAnsi" w:hAnsiTheme="minorHAnsi" w:cstheme="minorHAnsi"/>
          <w:sz w:val="22"/>
          <w:szCs w:val="22"/>
          <w:lang w:val="en-US"/>
        </w:rPr>
      </w:pPr>
    </w:p>
    <w:p w14:paraId="29237FDC" w14:textId="77777777" w:rsidR="00CB6058" w:rsidRPr="00BC7009" w:rsidRDefault="00CB6058" w:rsidP="00F92241">
      <w:pPr>
        <w:pStyle w:val="ListParagraph"/>
        <w:numPr>
          <w:ilvl w:val="0"/>
          <w:numId w:val="30"/>
        </w:numPr>
        <w:pBdr>
          <w:top w:val="nil"/>
          <w:left w:val="nil"/>
          <w:bottom w:val="nil"/>
          <w:right w:val="nil"/>
          <w:between w:val="nil"/>
        </w:pBdr>
        <w:tabs>
          <w:tab w:val="left" w:pos="1440"/>
        </w:tabs>
        <w:contextualSpacing w:val="0"/>
        <w:jc w:val="both"/>
        <w:rPr>
          <w:rFonts w:asciiTheme="minorHAnsi" w:hAnsiTheme="minorHAnsi" w:cstheme="minorHAnsi"/>
          <w:b/>
          <w:bCs/>
          <w:color w:val="000000"/>
          <w:sz w:val="22"/>
          <w:szCs w:val="22"/>
          <w:lang w:val="en-US"/>
        </w:rPr>
      </w:pPr>
      <w:r w:rsidRPr="00BC7009">
        <w:rPr>
          <w:rFonts w:asciiTheme="minorHAnsi" w:hAnsiTheme="minorHAnsi" w:cstheme="minorHAnsi"/>
          <w:sz w:val="22"/>
          <w:szCs w:val="22"/>
          <w:lang w:val="en-US"/>
        </w:rPr>
        <w:t xml:space="preserve"> </w:t>
      </w:r>
      <w:r w:rsidRPr="00BC7009">
        <w:rPr>
          <w:rFonts w:asciiTheme="minorHAnsi" w:hAnsiTheme="minorHAnsi" w:cstheme="minorHAnsi"/>
          <w:b/>
          <w:bCs/>
          <w:color w:val="000000"/>
          <w:sz w:val="22"/>
          <w:szCs w:val="22"/>
          <w:lang w:val="en-US"/>
        </w:rPr>
        <w:t>The Right to Life of all detainees must be upheld</w:t>
      </w:r>
    </w:p>
    <w:p w14:paraId="51ECE121" w14:textId="3B675E20" w:rsidR="00CB6058" w:rsidRDefault="00CB6058" w:rsidP="00F92241">
      <w:pPr>
        <w:pStyle w:val="ListParagraph"/>
        <w:pBdr>
          <w:top w:val="nil"/>
          <w:left w:val="nil"/>
          <w:bottom w:val="nil"/>
          <w:right w:val="nil"/>
          <w:between w:val="nil"/>
        </w:pBdr>
        <w:tabs>
          <w:tab w:val="left" w:pos="1440"/>
        </w:tabs>
        <w:jc w:val="both"/>
        <w:rPr>
          <w:rFonts w:asciiTheme="minorHAnsi" w:eastAsiaTheme="minorEastAsia" w:hAnsiTheme="minorHAnsi" w:cstheme="minorHAnsi"/>
          <w:sz w:val="22"/>
          <w:szCs w:val="22"/>
          <w:lang w:val="en-US"/>
        </w:rPr>
      </w:pPr>
      <w:r w:rsidRPr="00E73F14">
        <w:rPr>
          <w:rFonts w:asciiTheme="minorHAnsi" w:eastAsiaTheme="minorEastAsia" w:hAnsiTheme="minorHAnsi" w:cstheme="minorHAnsi"/>
          <w:sz w:val="22"/>
          <w:szCs w:val="22"/>
          <w:lang w:val="en-US"/>
        </w:rPr>
        <w:t xml:space="preserve">The right to life entitles everyone everywhere -- inclusive of prisoners and all others </w:t>
      </w:r>
      <w:r w:rsidR="00866D92">
        <w:rPr>
          <w:rFonts w:asciiTheme="minorHAnsi" w:eastAsiaTheme="minorEastAsia" w:hAnsiTheme="minorHAnsi" w:cstheme="minorHAnsi"/>
          <w:sz w:val="22"/>
          <w:szCs w:val="22"/>
          <w:lang w:val="en-US"/>
        </w:rPr>
        <w:t>persons deprived of their liberty</w:t>
      </w:r>
      <w:r w:rsidR="00866D92" w:rsidRPr="00E73F14">
        <w:rPr>
          <w:rFonts w:asciiTheme="minorHAnsi" w:eastAsiaTheme="minorEastAsia" w:hAnsiTheme="minorHAnsi" w:cstheme="minorHAnsi"/>
          <w:sz w:val="22"/>
          <w:szCs w:val="22"/>
          <w:lang w:val="en-US"/>
        </w:rPr>
        <w:t xml:space="preserve"> </w:t>
      </w:r>
      <w:r w:rsidRPr="00E73F14">
        <w:rPr>
          <w:rFonts w:asciiTheme="minorHAnsi" w:eastAsiaTheme="minorEastAsia" w:hAnsiTheme="minorHAnsi" w:cstheme="minorHAnsi"/>
          <w:sz w:val="22"/>
          <w:szCs w:val="22"/>
          <w:lang w:val="en-US"/>
        </w:rPr>
        <w:t>by the State</w:t>
      </w:r>
      <w:r w:rsidR="00866D92">
        <w:rPr>
          <w:rFonts w:asciiTheme="minorHAnsi" w:eastAsiaTheme="minorEastAsia" w:hAnsiTheme="minorHAnsi" w:cstheme="minorHAnsi"/>
          <w:sz w:val="22"/>
          <w:szCs w:val="22"/>
          <w:lang w:val="en-US"/>
        </w:rPr>
        <w:t xml:space="preserve">. In detention, all </w:t>
      </w:r>
      <w:r w:rsidR="00B0784C">
        <w:rPr>
          <w:rFonts w:asciiTheme="minorHAnsi" w:eastAsiaTheme="minorEastAsia" w:hAnsiTheme="minorHAnsi" w:cstheme="minorHAnsi"/>
          <w:sz w:val="22"/>
          <w:szCs w:val="22"/>
          <w:lang w:val="en-US"/>
        </w:rPr>
        <w:t xml:space="preserve">must </w:t>
      </w:r>
      <w:r w:rsidRPr="00E73F14">
        <w:rPr>
          <w:rFonts w:asciiTheme="minorHAnsi" w:eastAsiaTheme="minorEastAsia" w:hAnsiTheme="minorHAnsi" w:cstheme="minorHAnsi"/>
          <w:sz w:val="22"/>
          <w:szCs w:val="22"/>
          <w:lang w:val="en-US"/>
        </w:rPr>
        <w:t xml:space="preserve">"be free from acts or omissions that are intended or may be expected to cause their unnatural or premature death". Deprivation of liberty – of freedom of movement – does not trigger any derogation from this right, which extends to a prohibition against arbitrary death. </w:t>
      </w:r>
    </w:p>
    <w:p w14:paraId="580ADA07" w14:textId="77777777" w:rsidR="00866D92" w:rsidRPr="00E73F14" w:rsidRDefault="00866D92" w:rsidP="00F92241">
      <w:pPr>
        <w:pStyle w:val="ListParagraph"/>
        <w:pBdr>
          <w:top w:val="nil"/>
          <w:left w:val="nil"/>
          <w:bottom w:val="nil"/>
          <w:right w:val="nil"/>
          <w:between w:val="nil"/>
        </w:pBdr>
        <w:tabs>
          <w:tab w:val="left" w:pos="1440"/>
        </w:tabs>
        <w:jc w:val="both"/>
        <w:rPr>
          <w:rFonts w:asciiTheme="minorHAnsi" w:eastAsiaTheme="minorEastAsia" w:hAnsiTheme="minorHAnsi" w:cstheme="minorHAnsi"/>
          <w:sz w:val="22"/>
          <w:szCs w:val="22"/>
          <w:lang w:val="en-US"/>
        </w:rPr>
      </w:pPr>
    </w:p>
    <w:p w14:paraId="07859066" w14:textId="77777777" w:rsidR="00CB6058" w:rsidRPr="00BC7009" w:rsidRDefault="00CB6058" w:rsidP="00F92241">
      <w:pPr>
        <w:pStyle w:val="ListParagraph"/>
        <w:numPr>
          <w:ilvl w:val="0"/>
          <w:numId w:val="30"/>
        </w:numPr>
        <w:pBdr>
          <w:top w:val="nil"/>
          <w:left w:val="nil"/>
          <w:bottom w:val="nil"/>
          <w:right w:val="nil"/>
          <w:between w:val="nil"/>
        </w:pBdr>
        <w:tabs>
          <w:tab w:val="left" w:pos="1440"/>
        </w:tabs>
        <w:contextualSpacing w:val="0"/>
        <w:jc w:val="both"/>
        <w:rPr>
          <w:rFonts w:asciiTheme="minorHAnsi" w:hAnsiTheme="minorHAnsi" w:cstheme="minorHAnsi"/>
          <w:b/>
          <w:bCs/>
          <w:color w:val="000000"/>
          <w:sz w:val="22"/>
          <w:szCs w:val="22"/>
          <w:lang w:val="en-US"/>
        </w:rPr>
      </w:pPr>
      <w:r w:rsidRPr="00BC7009">
        <w:rPr>
          <w:rFonts w:asciiTheme="minorHAnsi" w:hAnsiTheme="minorHAnsi" w:cstheme="minorHAnsi"/>
          <w:b/>
          <w:bCs/>
          <w:color w:val="000000"/>
          <w:sz w:val="22"/>
          <w:szCs w:val="22"/>
          <w:lang w:val="en-US"/>
        </w:rPr>
        <w:t>Adequate measures must be taken to protect detainees from arbitrary death</w:t>
      </w:r>
    </w:p>
    <w:p w14:paraId="2A0151A1" w14:textId="25E34173" w:rsidR="00CB6058" w:rsidRDefault="00CB6058" w:rsidP="00F92241">
      <w:pPr>
        <w:pStyle w:val="ListParagraph"/>
        <w:pBdr>
          <w:top w:val="nil"/>
          <w:left w:val="nil"/>
          <w:bottom w:val="nil"/>
          <w:right w:val="nil"/>
          <w:between w:val="nil"/>
        </w:pBdr>
        <w:tabs>
          <w:tab w:val="left" w:pos="1440"/>
        </w:tabs>
        <w:jc w:val="both"/>
        <w:rPr>
          <w:rFonts w:asciiTheme="minorHAnsi" w:eastAsiaTheme="minorEastAsia" w:hAnsiTheme="minorHAnsi" w:cstheme="minorHAnsi"/>
          <w:sz w:val="22"/>
          <w:szCs w:val="22"/>
          <w:lang w:val="en-US"/>
        </w:rPr>
      </w:pPr>
      <w:r w:rsidRPr="00E73F14">
        <w:rPr>
          <w:rFonts w:asciiTheme="minorHAnsi" w:eastAsiaTheme="minorEastAsia" w:hAnsiTheme="minorHAnsi" w:cstheme="minorHAnsi"/>
          <w:sz w:val="22"/>
          <w:szCs w:val="22"/>
          <w:lang w:val="en-US"/>
        </w:rPr>
        <w:t xml:space="preserve">Death is arbitrary by definition if caused by a violation of international or domestic law, including international human rights law. Whenever the State </w:t>
      </w:r>
      <w:r w:rsidR="00866D92">
        <w:rPr>
          <w:rFonts w:asciiTheme="minorHAnsi" w:eastAsiaTheme="minorEastAsia" w:hAnsiTheme="minorHAnsi" w:cstheme="minorHAnsi"/>
          <w:sz w:val="22"/>
          <w:szCs w:val="22"/>
          <w:lang w:val="en-US"/>
        </w:rPr>
        <w:t>takes in its custody</w:t>
      </w:r>
      <w:r w:rsidRPr="00E73F14">
        <w:rPr>
          <w:rFonts w:asciiTheme="minorHAnsi" w:eastAsiaTheme="minorEastAsia" w:hAnsiTheme="minorHAnsi" w:cstheme="minorHAnsi"/>
          <w:sz w:val="22"/>
          <w:szCs w:val="22"/>
          <w:lang w:val="en-US"/>
        </w:rPr>
        <w:t xml:space="preserve"> an individual, it </w:t>
      </w:r>
      <w:r w:rsidR="00866D92">
        <w:rPr>
          <w:rFonts w:asciiTheme="minorHAnsi" w:eastAsiaTheme="minorEastAsia" w:hAnsiTheme="minorHAnsi" w:cstheme="minorHAnsi"/>
          <w:sz w:val="22"/>
          <w:szCs w:val="22"/>
          <w:lang w:val="en-US"/>
        </w:rPr>
        <w:t xml:space="preserve">has the </w:t>
      </w:r>
      <w:r w:rsidR="003F3ADE">
        <w:rPr>
          <w:rFonts w:asciiTheme="minorHAnsi" w:eastAsiaTheme="minorEastAsia" w:hAnsiTheme="minorHAnsi" w:cstheme="minorHAnsi"/>
          <w:sz w:val="22"/>
          <w:szCs w:val="22"/>
          <w:lang w:val="en-US"/>
        </w:rPr>
        <w:t xml:space="preserve"> </w:t>
      </w:r>
      <w:r w:rsidRPr="00E73F14">
        <w:rPr>
          <w:rFonts w:asciiTheme="minorHAnsi" w:eastAsiaTheme="minorEastAsia" w:hAnsiTheme="minorHAnsi" w:cstheme="minorHAnsi"/>
          <w:sz w:val="22"/>
          <w:szCs w:val="22"/>
          <w:lang w:val="en-US"/>
        </w:rPr>
        <w:t xml:space="preserve"> responsibility to care for the life</w:t>
      </w:r>
      <w:r w:rsidR="00866D92">
        <w:rPr>
          <w:rFonts w:asciiTheme="minorHAnsi" w:eastAsiaTheme="minorEastAsia" w:hAnsiTheme="minorHAnsi" w:cstheme="minorHAnsi"/>
          <w:sz w:val="22"/>
          <w:szCs w:val="22"/>
          <w:lang w:val="en-US"/>
        </w:rPr>
        <w:t xml:space="preserve"> and </w:t>
      </w:r>
      <w:r w:rsidRPr="00E73F14">
        <w:rPr>
          <w:rFonts w:asciiTheme="minorHAnsi" w:eastAsiaTheme="minorEastAsia" w:hAnsiTheme="minorHAnsi" w:cstheme="minorHAnsi"/>
          <w:sz w:val="22"/>
          <w:szCs w:val="22"/>
          <w:lang w:val="en-US"/>
        </w:rPr>
        <w:t xml:space="preserve">bodily integrity of that person.  </w:t>
      </w:r>
      <w:r w:rsidRPr="00E73F14">
        <w:rPr>
          <w:rFonts w:asciiTheme="minorHAnsi" w:eastAsiaTheme="minorEastAsia" w:hAnsiTheme="minorHAnsi" w:cstheme="minorHAnsi"/>
          <w:sz w:val="22"/>
          <w:szCs w:val="22"/>
          <w:lang w:val="en-US"/>
        </w:rPr>
        <w:lastRenderedPageBreak/>
        <w:t xml:space="preserve">Death resulting, in whole or in part, from the denial of such essentials to life as potable water, safe and sufficient food, sanitation, adequate space, proper ventilation, or adequate medical care is thus an </w:t>
      </w:r>
      <w:r w:rsidRPr="00E73F14">
        <w:rPr>
          <w:rFonts w:asciiTheme="minorHAnsi" w:eastAsiaTheme="minorEastAsia" w:hAnsiTheme="minorHAnsi" w:cstheme="minorHAnsi"/>
          <w:b/>
          <w:bCs/>
          <w:sz w:val="22"/>
          <w:szCs w:val="22"/>
          <w:lang w:val="en-US"/>
        </w:rPr>
        <w:t>arbitrary death</w:t>
      </w:r>
      <w:r w:rsidRPr="00E73F14">
        <w:rPr>
          <w:rFonts w:asciiTheme="minorHAnsi" w:eastAsiaTheme="minorEastAsia" w:hAnsiTheme="minorHAnsi" w:cstheme="minorHAnsi"/>
          <w:sz w:val="22"/>
          <w:szCs w:val="22"/>
          <w:lang w:val="en-US"/>
        </w:rPr>
        <w:t xml:space="preserve"> for which the State is responsible.  </w:t>
      </w:r>
    </w:p>
    <w:p w14:paraId="17726FDA" w14:textId="77777777" w:rsidR="00866D92" w:rsidRDefault="00866D92" w:rsidP="00F92241">
      <w:pPr>
        <w:pStyle w:val="ListParagraph"/>
        <w:pBdr>
          <w:top w:val="nil"/>
          <w:left w:val="nil"/>
          <w:bottom w:val="nil"/>
          <w:right w:val="nil"/>
          <w:between w:val="nil"/>
        </w:pBdr>
        <w:tabs>
          <w:tab w:val="left" w:pos="1440"/>
        </w:tabs>
        <w:jc w:val="both"/>
        <w:rPr>
          <w:rFonts w:asciiTheme="minorHAnsi" w:eastAsiaTheme="minorEastAsia" w:hAnsiTheme="minorHAnsi" w:cstheme="minorHAnsi"/>
          <w:sz w:val="22"/>
          <w:szCs w:val="22"/>
          <w:lang w:val="en-US"/>
        </w:rPr>
      </w:pPr>
    </w:p>
    <w:p w14:paraId="0FA5464A" w14:textId="77777777" w:rsidR="00CB6058" w:rsidRPr="00BC7009" w:rsidRDefault="00CB6058" w:rsidP="00F92241">
      <w:pPr>
        <w:pStyle w:val="ListParagraph"/>
        <w:numPr>
          <w:ilvl w:val="0"/>
          <w:numId w:val="30"/>
        </w:numPr>
        <w:pBdr>
          <w:top w:val="nil"/>
          <w:left w:val="nil"/>
          <w:bottom w:val="nil"/>
          <w:right w:val="nil"/>
          <w:between w:val="nil"/>
        </w:pBdr>
        <w:tabs>
          <w:tab w:val="left" w:pos="1440"/>
        </w:tabs>
        <w:contextualSpacing w:val="0"/>
        <w:jc w:val="both"/>
        <w:rPr>
          <w:rFonts w:asciiTheme="minorHAnsi" w:eastAsia="Calibri" w:hAnsiTheme="minorHAnsi" w:cstheme="minorHAnsi"/>
          <w:b/>
          <w:bCs/>
          <w:color w:val="000000"/>
          <w:sz w:val="22"/>
          <w:szCs w:val="22"/>
          <w:lang w:val="en-US"/>
        </w:rPr>
      </w:pPr>
      <w:r w:rsidRPr="00BC7009">
        <w:rPr>
          <w:rFonts w:asciiTheme="minorHAnsi" w:eastAsia="Calibri" w:hAnsiTheme="minorHAnsi" w:cstheme="minorHAnsi"/>
          <w:b/>
          <w:bCs/>
          <w:color w:val="000000"/>
          <w:sz w:val="22"/>
          <w:szCs w:val="22"/>
          <w:lang w:val="en-US"/>
        </w:rPr>
        <w:t>The State bears heightened duty of care to those whom it detains</w:t>
      </w:r>
    </w:p>
    <w:p w14:paraId="65B6C3E3" w14:textId="2F7DD128" w:rsidR="00866D92" w:rsidRDefault="00CB6058" w:rsidP="00F92241">
      <w:pPr>
        <w:pStyle w:val="ListParagraph"/>
        <w:jc w:val="both"/>
        <w:rPr>
          <w:rFonts w:asciiTheme="minorHAnsi" w:eastAsiaTheme="minorEastAsia" w:hAnsiTheme="minorHAnsi" w:cstheme="minorHAnsi"/>
          <w:sz w:val="22"/>
          <w:szCs w:val="22"/>
          <w:lang w:val="en-US"/>
        </w:rPr>
      </w:pPr>
      <w:r w:rsidRPr="00E73F14">
        <w:rPr>
          <w:rFonts w:asciiTheme="minorHAnsi" w:eastAsiaTheme="minorEastAsia" w:hAnsiTheme="minorHAnsi" w:cstheme="minorHAnsi"/>
          <w:sz w:val="22"/>
          <w:szCs w:val="22"/>
          <w:lang w:val="en-US"/>
        </w:rPr>
        <w:t xml:space="preserve">Incarceration causes a heightened </w:t>
      </w:r>
      <w:r w:rsidR="00866D92">
        <w:rPr>
          <w:rFonts w:asciiTheme="minorHAnsi" w:eastAsiaTheme="minorEastAsia" w:hAnsiTheme="minorHAnsi" w:cstheme="minorHAnsi"/>
          <w:sz w:val="22"/>
          <w:szCs w:val="22"/>
          <w:lang w:val="en-US"/>
        </w:rPr>
        <w:t xml:space="preserve">degree of vulnerability of the detained individuals. It cause a related heightened </w:t>
      </w:r>
      <w:r w:rsidRPr="00E73F14">
        <w:rPr>
          <w:rFonts w:asciiTheme="minorHAnsi" w:eastAsiaTheme="minorEastAsia" w:hAnsiTheme="minorHAnsi" w:cstheme="minorHAnsi"/>
          <w:sz w:val="22"/>
          <w:szCs w:val="22"/>
          <w:lang w:val="en-US"/>
        </w:rPr>
        <w:t xml:space="preserve">duty of care </w:t>
      </w:r>
      <w:r w:rsidR="00866D92">
        <w:rPr>
          <w:rFonts w:asciiTheme="minorHAnsi" w:eastAsiaTheme="minorEastAsia" w:hAnsiTheme="minorHAnsi" w:cstheme="minorHAnsi"/>
          <w:sz w:val="22"/>
          <w:szCs w:val="22"/>
          <w:lang w:val="en-US"/>
        </w:rPr>
        <w:t>on the part of the</w:t>
      </w:r>
      <w:r w:rsidRPr="00E73F14">
        <w:rPr>
          <w:rFonts w:asciiTheme="minorHAnsi" w:eastAsiaTheme="minorEastAsia" w:hAnsiTheme="minorHAnsi" w:cstheme="minorHAnsi"/>
          <w:sz w:val="22"/>
          <w:szCs w:val="22"/>
          <w:lang w:val="en-US"/>
        </w:rPr>
        <w:t xml:space="preserve"> State</w:t>
      </w:r>
      <w:r w:rsidR="00866D92">
        <w:rPr>
          <w:rFonts w:asciiTheme="minorHAnsi" w:eastAsiaTheme="minorEastAsia" w:hAnsiTheme="minorHAnsi" w:cstheme="minorHAnsi"/>
          <w:sz w:val="22"/>
          <w:szCs w:val="22"/>
          <w:lang w:val="en-US"/>
        </w:rPr>
        <w:t xml:space="preserve"> which has the obligation to take </w:t>
      </w:r>
      <w:r w:rsidRPr="00E73F14">
        <w:rPr>
          <w:rFonts w:asciiTheme="minorHAnsi" w:eastAsiaTheme="minorEastAsia" w:hAnsiTheme="minorHAnsi" w:cstheme="minorHAnsi"/>
          <w:sz w:val="22"/>
          <w:szCs w:val="22"/>
          <w:lang w:val="en-US"/>
        </w:rPr>
        <w:t xml:space="preserve">the necessary measures to protect </w:t>
      </w:r>
      <w:r w:rsidR="00866D92">
        <w:rPr>
          <w:rFonts w:asciiTheme="minorHAnsi" w:eastAsiaTheme="minorEastAsia" w:hAnsiTheme="minorHAnsi" w:cstheme="minorHAnsi"/>
          <w:sz w:val="22"/>
          <w:szCs w:val="22"/>
          <w:lang w:val="en-US"/>
        </w:rPr>
        <w:t>their</w:t>
      </w:r>
      <w:r w:rsidR="00866D92" w:rsidRPr="00E73F14">
        <w:rPr>
          <w:rFonts w:asciiTheme="minorHAnsi" w:eastAsiaTheme="minorEastAsia" w:hAnsiTheme="minorHAnsi" w:cstheme="minorHAnsi"/>
          <w:sz w:val="22"/>
          <w:szCs w:val="22"/>
          <w:lang w:val="en-US"/>
        </w:rPr>
        <w:t xml:space="preserve"> </w:t>
      </w:r>
      <w:r w:rsidRPr="00E73F14">
        <w:rPr>
          <w:rFonts w:asciiTheme="minorHAnsi" w:eastAsiaTheme="minorEastAsia" w:hAnsiTheme="minorHAnsi" w:cstheme="minorHAnsi"/>
          <w:sz w:val="22"/>
          <w:szCs w:val="22"/>
          <w:lang w:val="en-US"/>
        </w:rPr>
        <w:t xml:space="preserve">lives. Failure to </w:t>
      </w:r>
      <w:r w:rsidRPr="00E73F14">
        <w:rPr>
          <w:rFonts w:asciiTheme="minorHAnsi" w:hAnsiTheme="minorHAnsi" w:cstheme="minorHAnsi"/>
          <w:sz w:val="22"/>
          <w:szCs w:val="22"/>
          <w:lang w:val="en-US"/>
        </w:rPr>
        <w:t>comply with those duties or to “ensure that the manner and method of any deprivation of liberty does not exceed the unavoidable level of suffering inherent in incarceration […]” may also constitute “a violation of the absolute prohibition against torture and cruel, inhumane, or degrading punishment or treatment”</w:t>
      </w:r>
      <w:r w:rsidRPr="00E73F14">
        <w:rPr>
          <w:rStyle w:val="FootnoteReference"/>
          <w:rFonts w:asciiTheme="minorHAnsi" w:hAnsiTheme="minorHAnsi" w:cstheme="minorHAnsi"/>
          <w:sz w:val="22"/>
          <w:szCs w:val="22"/>
          <w:lang w:val="en-US"/>
        </w:rPr>
        <w:t xml:space="preserve"> </w:t>
      </w:r>
      <w:r w:rsidR="00A52B15">
        <w:rPr>
          <w:rStyle w:val="EndnoteReference"/>
          <w:rFonts w:asciiTheme="minorHAnsi" w:hAnsiTheme="minorHAnsi" w:cstheme="minorHAnsi"/>
          <w:sz w:val="22"/>
          <w:szCs w:val="22"/>
          <w:lang w:val="en-US"/>
        </w:rPr>
        <w:endnoteReference w:id="6"/>
      </w:r>
      <w:r w:rsidRPr="00E73F14">
        <w:rPr>
          <w:rFonts w:asciiTheme="minorHAnsi" w:hAnsiTheme="minorHAnsi" w:cstheme="minorHAnsi"/>
          <w:sz w:val="22"/>
          <w:szCs w:val="22"/>
          <w:lang w:val="en-US"/>
        </w:rPr>
        <w:t xml:space="preserve"> (see also A/56/44, para. 95f).</w:t>
      </w:r>
      <w:r w:rsidRPr="00E73F14">
        <w:rPr>
          <w:rFonts w:asciiTheme="minorHAnsi" w:eastAsiaTheme="minorEastAsia" w:hAnsiTheme="minorHAnsi" w:cstheme="minorHAnsi"/>
          <w:sz w:val="22"/>
          <w:szCs w:val="22"/>
          <w:lang w:val="en-US"/>
        </w:rPr>
        <w:t xml:space="preserve"> </w:t>
      </w:r>
    </w:p>
    <w:p w14:paraId="29AB530F" w14:textId="77777777" w:rsidR="00866D92" w:rsidRPr="00E153AA" w:rsidRDefault="00866D92" w:rsidP="00F92241">
      <w:pPr>
        <w:pStyle w:val="ListParagraph"/>
        <w:jc w:val="both"/>
        <w:rPr>
          <w:rFonts w:asciiTheme="minorHAnsi" w:eastAsiaTheme="minorEastAsia" w:hAnsiTheme="minorHAnsi" w:cstheme="minorHAnsi"/>
          <w:sz w:val="22"/>
          <w:szCs w:val="22"/>
          <w:lang w:val="en-US"/>
        </w:rPr>
      </w:pPr>
    </w:p>
    <w:p w14:paraId="005B480C" w14:textId="77777777" w:rsidR="00CB6058" w:rsidRPr="00BC7009" w:rsidRDefault="00CB6058" w:rsidP="00F92241">
      <w:pPr>
        <w:pStyle w:val="ListParagraph"/>
        <w:numPr>
          <w:ilvl w:val="0"/>
          <w:numId w:val="30"/>
        </w:numPr>
        <w:pBdr>
          <w:top w:val="nil"/>
          <w:left w:val="nil"/>
          <w:bottom w:val="nil"/>
          <w:right w:val="nil"/>
          <w:between w:val="nil"/>
        </w:pBdr>
        <w:tabs>
          <w:tab w:val="left" w:pos="1440"/>
        </w:tabs>
        <w:contextualSpacing w:val="0"/>
        <w:jc w:val="both"/>
        <w:rPr>
          <w:rFonts w:asciiTheme="minorHAnsi" w:hAnsiTheme="minorHAnsi" w:cstheme="minorHAnsi"/>
          <w:b/>
          <w:bCs/>
          <w:color w:val="000000"/>
          <w:sz w:val="22"/>
          <w:szCs w:val="22"/>
          <w:lang w:val="en-US"/>
        </w:rPr>
      </w:pPr>
      <w:r w:rsidRPr="00BC7009">
        <w:rPr>
          <w:rFonts w:asciiTheme="minorHAnsi" w:hAnsiTheme="minorHAnsi" w:cstheme="minorHAnsi"/>
          <w:b/>
          <w:bCs/>
          <w:color w:val="000000"/>
          <w:sz w:val="22"/>
          <w:szCs w:val="22"/>
          <w:lang w:val="en-US"/>
        </w:rPr>
        <w:t>The obligation to ensure adequate provision of health care without discrimination</w:t>
      </w:r>
    </w:p>
    <w:p w14:paraId="68B86DDD" w14:textId="2D345A60" w:rsidR="00866D92" w:rsidRDefault="00620A53" w:rsidP="00F92241">
      <w:pPr>
        <w:pStyle w:val="ListParagraph"/>
        <w:jc w:val="both"/>
        <w:rPr>
          <w:rFonts w:asciiTheme="minorHAnsi" w:eastAsiaTheme="minorEastAsia" w:hAnsiTheme="minorHAnsi" w:cstheme="minorHAnsi"/>
          <w:sz w:val="22"/>
          <w:szCs w:val="22"/>
          <w:lang w:val="en-US"/>
        </w:rPr>
      </w:pPr>
      <w:r>
        <w:rPr>
          <w:rFonts w:asciiTheme="minorHAnsi" w:eastAsiaTheme="minorEastAsia" w:hAnsiTheme="minorHAnsi" w:cstheme="minorHAnsi"/>
          <w:sz w:val="22"/>
          <w:szCs w:val="22"/>
          <w:lang w:val="en-US"/>
        </w:rPr>
        <w:t>T</w:t>
      </w:r>
      <w:r w:rsidR="00CB6058" w:rsidRPr="00E73F14">
        <w:rPr>
          <w:rFonts w:asciiTheme="minorHAnsi" w:eastAsiaTheme="minorEastAsia" w:hAnsiTheme="minorHAnsi" w:cstheme="minorHAnsi"/>
          <w:sz w:val="22"/>
          <w:szCs w:val="22"/>
          <w:lang w:val="en-US"/>
        </w:rPr>
        <w:t xml:space="preserve">he State must ensure that prisoners and other detainees have </w:t>
      </w:r>
      <w:r w:rsidR="00CB6058" w:rsidRPr="00E73F14">
        <w:rPr>
          <w:rFonts w:asciiTheme="minorHAnsi" w:hAnsiTheme="minorHAnsi" w:cstheme="minorHAnsi"/>
          <w:sz w:val="22"/>
          <w:szCs w:val="22"/>
          <w:lang w:val="en-US"/>
        </w:rPr>
        <w:t>access</w:t>
      </w:r>
      <w:r w:rsidR="00CB6058" w:rsidRPr="00E73F14">
        <w:rPr>
          <w:rFonts w:asciiTheme="minorHAnsi" w:eastAsiaTheme="minorEastAsia" w:hAnsiTheme="minorHAnsi" w:cstheme="minorHAnsi"/>
          <w:sz w:val="22"/>
          <w:szCs w:val="22"/>
          <w:lang w:val="en-US"/>
        </w:rPr>
        <w:t xml:space="preserve"> to the health services available in the country</w:t>
      </w:r>
      <w:r>
        <w:rPr>
          <w:rFonts w:asciiTheme="minorHAnsi" w:eastAsiaTheme="minorEastAsia" w:hAnsiTheme="minorHAnsi" w:cstheme="minorHAnsi"/>
          <w:sz w:val="22"/>
          <w:szCs w:val="22"/>
          <w:lang w:val="en-US"/>
        </w:rPr>
        <w:t xml:space="preserve"> w</w:t>
      </w:r>
      <w:r w:rsidRPr="00E73F14">
        <w:rPr>
          <w:rFonts w:asciiTheme="minorHAnsi" w:eastAsiaTheme="minorEastAsia" w:hAnsiTheme="minorHAnsi" w:cstheme="minorHAnsi"/>
          <w:sz w:val="22"/>
          <w:szCs w:val="22"/>
          <w:lang w:val="en-US"/>
        </w:rPr>
        <w:t>ithout discrimination on the gr</w:t>
      </w:r>
      <w:r>
        <w:rPr>
          <w:rFonts w:asciiTheme="minorHAnsi" w:eastAsiaTheme="minorEastAsia" w:hAnsiTheme="minorHAnsi" w:cstheme="minorHAnsi"/>
          <w:sz w:val="22"/>
          <w:szCs w:val="22"/>
          <w:lang w:val="en-US"/>
        </w:rPr>
        <w:t>ounds of their legal situation</w:t>
      </w:r>
      <w:r w:rsidR="00CB6058" w:rsidRPr="00E73F14">
        <w:rPr>
          <w:rFonts w:asciiTheme="minorHAnsi" w:eastAsiaTheme="minorEastAsia" w:hAnsiTheme="minorHAnsi" w:cstheme="minorHAnsi"/>
          <w:sz w:val="22"/>
          <w:szCs w:val="22"/>
          <w:lang w:val="en-US"/>
        </w:rPr>
        <w:t xml:space="preserve">. It </w:t>
      </w:r>
      <w:r>
        <w:rPr>
          <w:rFonts w:asciiTheme="minorHAnsi" w:eastAsiaTheme="minorEastAsia" w:hAnsiTheme="minorHAnsi" w:cstheme="minorHAnsi"/>
          <w:sz w:val="22"/>
          <w:szCs w:val="22"/>
          <w:lang w:val="en-US"/>
        </w:rPr>
        <w:t xml:space="preserve">is </w:t>
      </w:r>
      <w:r w:rsidR="00CB6058" w:rsidRPr="00E73F14">
        <w:rPr>
          <w:rFonts w:asciiTheme="minorHAnsi" w:eastAsiaTheme="minorEastAsia" w:hAnsiTheme="minorHAnsi" w:cstheme="minorHAnsi"/>
          <w:sz w:val="22"/>
          <w:szCs w:val="22"/>
          <w:lang w:val="en-US"/>
        </w:rPr>
        <w:t xml:space="preserve">further important to understand that States </w:t>
      </w:r>
      <w:r>
        <w:rPr>
          <w:rFonts w:asciiTheme="minorHAnsi" w:eastAsiaTheme="minorEastAsia" w:hAnsiTheme="minorHAnsi" w:cstheme="minorHAnsi"/>
          <w:sz w:val="22"/>
          <w:szCs w:val="22"/>
          <w:lang w:val="en-US"/>
        </w:rPr>
        <w:t xml:space="preserve">may </w:t>
      </w:r>
      <w:r w:rsidR="00CB6058" w:rsidRPr="00E73F14">
        <w:rPr>
          <w:rFonts w:asciiTheme="minorHAnsi" w:eastAsiaTheme="minorEastAsia" w:hAnsiTheme="minorHAnsi" w:cstheme="minorHAnsi"/>
          <w:sz w:val="22"/>
          <w:szCs w:val="22"/>
          <w:lang w:val="en-US"/>
        </w:rPr>
        <w:t xml:space="preserve">not </w:t>
      </w:r>
      <w:r>
        <w:rPr>
          <w:rFonts w:asciiTheme="minorHAnsi" w:eastAsiaTheme="minorEastAsia" w:hAnsiTheme="minorHAnsi" w:cstheme="minorHAnsi"/>
          <w:sz w:val="22"/>
          <w:szCs w:val="22"/>
          <w:lang w:val="en-US"/>
        </w:rPr>
        <w:t>invoke the</w:t>
      </w:r>
      <w:r w:rsidR="00CB6058" w:rsidRPr="00E73F14">
        <w:rPr>
          <w:rFonts w:asciiTheme="minorHAnsi" w:eastAsiaTheme="minorEastAsia" w:hAnsiTheme="minorHAnsi" w:cstheme="minorHAnsi"/>
          <w:sz w:val="22"/>
          <w:szCs w:val="22"/>
          <w:lang w:val="en-US"/>
        </w:rPr>
        <w:t xml:space="preserve"> lack of financial resources or other logistical problems to reduce </w:t>
      </w:r>
      <w:r>
        <w:rPr>
          <w:rFonts w:asciiTheme="minorHAnsi" w:eastAsiaTheme="minorEastAsia" w:hAnsiTheme="minorHAnsi" w:cstheme="minorHAnsi"/>
          <w:sz w:val="22"/>
          <w:szCs w:val="22"/>
          <w:lang w:val="en-US"/>
        </w:rPr>
        <w:t xml:space="preserve">or dodge </w:t>
      </w:r>
      <w:r w:rsidR="00CB6058" w:rsidRPr="00E73F14">
        <w:rPr>
          <w:rFonts w:asciiTheme="minorHAnsi" w:eastAsiaTheme="minorEastAsia" w:hAnsiTheme="minorHAnsi" w:cstheme="minorHAnsi"/>
          <w:sz w:val="22"/>
          <w:szCs w:val="22"/>
          <w:lang w:val="en-US"/>
        </w:rPr>
        <w:t>this responsibility</w:t>
      </w:r>
      <w:r w:rsidR="00A52B15">
        <w:rPr>
          <w:rStyle w:val="EndnoteReference"/>
          <w:rFonts w:asciiTheme="minorHAnsi" w:eastAsiaTheme="minorEastAsia" w:hAnsiTheme="minorHAnsi" w:cstheme="minorHAnsi"/>
          <w:sz w:val="22"/>
          <w:szCs w:val="22"/>
          <w:lang w:val="en-US"/>
        </w:rPr>
        <w:endnoteReference w:id="7"/>
      </w:r>
      <w:r w:rsidR="00CB6058" w:rsidRPr="00E73F14">
        <w:rPr>
          <w:rFonts w:asciiTheme="minorHAnsi" w:eastAsiaTheme="minorEastAsia" w:hAnsiTheme="minorHAnsi" w:cstheme="minorHAnsi"/>
          <w:sz w:val="22"/>
          <w:szCs w:val="22"/>
          <w:lang w:val="en-US"/>
        </w:rPr>
        <w:t xml:space="preserve">.  The "duty to protect the life of all detained individuals includes providing them with the necessary medical care and </w:t>
      </w:r>
      <w:r>
        <w:rPr>
          <w:rFonts w:asciiTheme="minorHAnsi" w:eastAsiaTheme="minorEastAsia" w:hAnsiTheme="minorHAnsi" w:cstheme="minorHAnsi"/>
          <w:sz w:val="22"/>
          <w:szCs w:val="22"/>
          <w:lang w:val="en-US"/>
        </w:rPr>
        <w:t xml:space="preserve">the </w:t>
      </w:r>
      <w:r w:rsidR="00CB6058" w:rsidRPr="00E73F14">
        <w:rPr>
          <w:rFonts w:asciiTheme="minorHAnsi" w:eastAsiaTheme="minorEastAsia" w:hAnsiTheme="minorHAnsi" w:cstheme="minorHAnsi"/>
          <w:sz w:val="22"/>
          <w:szCs w:val="22"/>
          <w:lang w:val="en-US"/>
        </w:rPr>
        <w:t xml:space="preserve">appropriate regular monitoring of their health, </w:t>
      </w:r>
      <w:r>
        <w:rPr>
          <w:rFonts w:asciiTheme="minorHAnsi" w:eastAsiaTheme="minorEastAsia" w:hAnsiTheme="minorHAnsi" w:cstheme="minorHAnsi"/>
          <w:sz w:val="22"/>
          <w:szCs w:val="22"/>
          <w:lang w:val="en-US"/>
        </w:rPr>
        <w:t xml:space="preserve">to protect </w:t>
      </w:r>
      <w:r w:rsidR="00CB6058" w:rsidRPr="00E73F14">
        <w:rPr>
          <w:rFonts w:asciiTheme="minorHAnsi" w:eastAsiaTheme="minorEastAsia" w:hAnsiTheme="minorHAnsi" w:cstheme="minorHAnsi"/>
          <w:sz w:val="22"/>
          <w:szCs w:val="22"/>
          <w:lang w:val="en-US"/>
        </w:rPr>
        <w:t xml:space="preserve">them from inter-prisoner violence, </w:t>
      </w:r>
      <w:r>
        <w:rPr>
          <w:rFonts w:asciiTheme="minorHAnsi" w:eastAsiaTheme="minorEastAsia" w:hAnsiTheme="minorHAnsi" w:cstheme="minorHAnsi"/>
          <w:sz w:val="22"/>
          <w:szCs w:val="22"/>
          <w:lang w:val="en-US"/>
        </w:rPr>
        <w:t xml:space="preserve">to </w:t>
      </w:r>
      <w:r w:rsidR="00CB6058" w:rsidRPr="00E73F14">
        <w:rPr>
          <w:rFonts w:asciiTheme="minorHAnsi" w:eastAsiaTheme="minorEastAsia" w:hAnsiTheme="minorHAnsi" w:cstheme="minorHAnsi"/>
          <w:sz w:val="22"/>
          <w:szCs w:val="22"/>
          <w:lang w:val="en-US"/>
        </w:rPr>
        <w:t xml:space="preserve">prevent </w:t>
      </w:r>
      <w:r>
        <w:rPr>
          <w:rFonts w:asciiTheme="minorHAnsi" w:eastAsiaTheme="minorEastAsia" w:hAnsiTheme="minorHAnsi" w:cstheme="minorHAnsi"/>
          <w:sz w:val="22"/>
          <w:szCs w:val="22"/>
          <w:lang w:val="en-US"/>
        </w:rPr>
        <w:t xml:space="preserve">self-harm practices including </w:t>
      </w:r>
      <w:r w:rsidR="00CB6058" w:rsidRPr="00E73F14">
        <w:rPr>
          <w:rFonts w:asciiTheme="minorHAnsi" w:eastAsiaTheme="minorEastAsia" w:hAnsiTheme="minorHAnsi" w:cstheme="minorHAnsi"/>
          <w:sz w:val="22"/>
          <w:szCs w:val="22"/>
          <w:lang w:val="en-US"/>
        </w:rPr>
        <w:t>suicide and provid</w:t>
      </w:r>
      <w:r>
        <w:rPr>
          <w:rFonts w:asciiTheme="minorHAnsi" w:eastAsiaTheme="minorEastAsia" w:hAnsiTheme="minorHAnsi" w:cstheme="minorHAnsi"/>
          <w:sz w:val="22"/>
          <w:szCs w:val="22"/>
          <w:lang w:val="en-US"/>
        </w:rPr>
        <w:t>e</w:t>
      </w:r>
      <w:r w:rsidR="00CB6058" w:rsidRPr="00E73F14">
        <w:rPr>
          <w:rFonts w:asciiTheme="minorHAnsi" w:eastAsiaTheme="minorEastAsia" w:hAnsiTheme="minorHAnsi" w:cstheme="minorHAnsi"/>
          <w:sz w:val="22"/>
          <w:szCs w:val="22"/>
          <w:lang w:val="en-US"/>
        </w:rPr>
        <w:t xml:space="preserve"> reasonable accommodation for persons with disabilities</w:t>
      </w:r>
      <w:r>
        <w:rPr>
          <w:rFonts w:asciiTheme="minorHAnsi" w:eastAsiaTheme="minorEastAsia" w:hAnsiTheme="minorHAnsi" w:cstheme="minorHAnsi"/>
          <w:sz w:val="22"/>
          <w:szCs w:val="22"/>
          <w:lang w:val="en-US"/>
        </w:rPr>
        <w:t xml:space="preserve"> or other particular vulnerabilities</w:t>
      </w:r>
      <w:r w:rsidR="00CB6058" w:rsidRPr="00E73F14">
        <w:rPr>
          <w:rFonts w:asciiTheme="minorHAnsi" w:eastAsiaTheme="minorEastAsia" w:hAnsiTheme="minorHAnsi" w:cstheme="minorHAnsi"/>
          <w:sz w:val="22"/>
          <w:szCs w:val="22"/>
          <w:lang w:val="en-US"/>
        </w:rPr>
        <w:t>.”</w:t>
      </w:r>
      <w:r w:rsidR="00A52B15">
        <w:rPr>
          <w:rStyle w:val="EndnoteReference"/>
          <w:rFonts w:asciiTheme="minorHAnsi" w:eastAsiaTheme="minorEastAsia" w:hAnsiTheme="minorHAnsi" w:cstheme="minorHAnsi"/>
          <w:sz w:val="22"/>
          <w:szCs w:val="22"/>
          <w:lang w:val="en-US"/>
        </w:rPr>
        <w:endnoteReference w:id="8"/>
      </w:r>
      <w:r w:rsidR="00CB6058" w:rsidRPr="00E73F14">
        <w:rPr>
          <w:rFonts w:asciiTheme="minorHAnsi" w:eastAsiaTheme="minorEastAsia" w:hAnsiTheme="minorHAnsi" w:cstheme="minorHAnsi"/>
          <w:sz w:val="22"/>
          <w:szCs w:val="22"/>
          <w:lang w:val="en-US"/>
        </w:rPr>
        <w:t xml:space="preserve">   Th</w:t>
      </w:r>
      <w:r>
        <w:rPr>
          <w:rFonts w:asciiTheme="minorHAnsi" w:eastAsiaTheme="minorEastAsia" w:hAnsiTheme="minorHAnsi" w:cstheme="minorHAnsi"/>
          <w:sz w:val="22"/>
          <w:szCs w:val="22"/>
          <w:lang w:val="en-US"/>
        </w:rPr>
        <w:t xml:space="preserve">e </w:t>
      </w:r>
      <w:r w:rsidR="00CB6058" w:rsidRPr="00E73F14">
        <w:rPr>
          <w:rFonts w:asciiTheme="minorHAnsi" w:eastAsiaTheme="minorEastAsia" w:hAnsiTheme="minorHAnsi" w:cstheme="minorHAnsi"/>
          <w:sz w:val="22"/>
          <w:szCs w:val="22"/>
          <w:lang w:val="en-US"/>
        </w:rPr>
        <w:t xml:space="preserve">provision of health care which is the responsibility of state authorities must be provided at the same </w:t>
      </w:r>
      <w:r>
        <w:rPr>
          <w:rFonts w:asciiTheme="minorHAnsi" w:eastAsiaTheme="minorEastAsia" w:hAnsiTheme="minorHAnsi" w:cstheme="minorHAnsi"/>
          <w:sz w:val="22"/>
          <w:szCs w:val="22"/>
          <w:lang w:val="en-US"/>
        </w:rPr>
        <w:t xml:space="preserve">level and </w:t>
      </w:r>
      <w:r w:rsidR="00CB6058" w:rsidRPr="00E73F14">
        <w:rPr>
          <w:rFonts w:asciiTheme="minorHAnsi" w:eastAsiaTheme="minorEastAsia" w:hAnsiTheme="minorHAnsi" w:cstheme="minorHAnsi"/>
          <w:sz w:val="22"/>
          <w:szCs w:val="22"/>
          <w:lang w:val="en-US"/>
        </w:rPr>
        <w:t xml:space="preserve">standard as available in the </w:t>
      </w:r>
      <w:r>
        <w:rPr>
          <w:rFonts w:asciiTheme="minorHAnsi" w:eastAsiaTheme="minorEastAsia" w:hAnsiTheme="minorHAnsi" w:cstheme="minorHAnsi"/>
          <w:sz w:val="22"/>
          <w:szCs w:val="22"/>
          <w:lang w:val="en-US"/>
        </w:rPr>
        <w:t>general population</w:t>
      </w:r>
      <w:r w:rsidR="00CB6058" w:rsidRPr="00E73F14">
        <w:rPr>
          <w:rFonts w:asciiTheme="minorHAnsi" w:eastAsiaTheme="minorEastAsia" w:hAnsiTheme="minorHAnsi" w:cstheme="minorHAnsi"/>
          <w:sz w:val="22"/>
          <w:szCs w:val="22"/>
          <w:lang w:val="en-US"/>
        </w:rPr>
        <w:t>. (Principle 9, Basic Principles for the Treatment of Prisoners; Mandela Rules, Rule 24.1).</w:t>
      </w:r>
    </w:p>
    <w:p w14:paraId="7CCF7954" w14:textId="77777777" w:rsidR="00620A53" w:rsidRPr="00E153AA" w:rsidRDefault="00620A53" w:rsidP="00F92241">
      <w:pPr>
        <w:pStyle w:val="ListParagraph"/>
        <w:jc w:val="both"/>
        <w:rPr>
          <w:rFonts w:asciiTheme="minorHAnsi" w:eastAsiaTheme="minorEastAsia" w:hAnsiTheme="minorHAnsi" w:cstheme="minorHAnsi"/>
          <w:sz w:val="22"/>
          <w:szCs w:val="22"/>
          <w:lang w:val="en-US"/>
        </w:rPr>
      </w:pPr>
    </w:p>
    <w:p w14:paraId="7C5D748C" w14:textId="77777777" w:rsidR="00CB6058" w:rsidRPr="00BC7009" w:rsidRDefault="00CB6058" w:rsidP="00F92241">
      <w:pPr>
        <w:pStyle w:val="ListParagraph"/>
        <w:numPr>
          <w:ilvl w:val="0"/>
          <w:numId w:val="30"/>
        </w:numPr>
        <w:pBdr>
          <w:top w:val="nil"/>
          <w:left w:val="nil"/>
          <w:bottom w:val="nil"/>
          <w:right w:val="nil"/>
          <w:between w:val="nil"/>
        </w:pBdr>
        <w:tabs>
          <w:tab w:val="left" w:pos="1440"/>
        </w:tabs>
        <w:contextualSpacing w:val="0"/>
        <w:jc w:val="both"/>
        <w:rPr>
          <w:rFonts w:asciiTheme="minorHAnsi" w:hAnsiTheme="minorHAnsi" w:cstheme="minorHAnsi"/>
          <w:b/>
          <w:bCs/>
          <w:color w:val="000000"/>
          <w:sz w:val="22"/>
          <w:szCs w:val="22"/>
          <w:lang w:val="en-US"/>
        </w:rPr>
      </w:pPr>
      <w:r w:rsidRPr="00BC7009">
        <w:rPr>
          <w:rFonts w:asciiTheme="minorHAnsi" w:hAnsiTheme="minorHAnsi" w:cstheme="minorHAnsi"/>
          <w:b/>
          <w:bCs/>
          <w:color w:val="000000"/>
          <w:sz w:val="22"/>
          <w:szCs w:val="22"/>
          <w:lang w:val="en-US"/>
        </w:rPr>
        <w:t xml:space="preserve">The obligation to ensure </w:t>
      </w:r>
      <w:r w:rsidRPr="00BC7009">
        <w:rPr>
          <w:rFonts w:asciiTheme="minorHAnsi" w:hAnsiTheme="minorHAnsi" w:cstheme="minorHAnsi"/>
          <w:b/>
          <w:bCs/>
          <w:sz w:val="22"/>
          <w:szCs w:val="22"/>
          <w:lang w:val="en-US"/>
        </w:rPr>
        <w:t xml:space="preserve">continuity of access to health </w:t>
      </w:r>
      <w:r w:rsidRPr="00BC7009">
        <w:rPr>
          <w:rFonts w:asciiTheme="minorHAnsi" w:hAnsiTheme="minorHAnsi" w:cstheme="minorHAnsi"/>
          <w:b/>
          <w:bCs/>
          <w:color w:val="000000"/>
          <w:sz w:val="22"/>
          <w:szCs w:val="22"/>
          <w:lang w:val="en-US"/>
        </w:rPr>
        <w:t>care</w:t>
      </w:r>
    </w:p>
    <w:p w14:paraId="284D1A6B" w14:textId="02CF8E65" w:rsidR="00CB6058" w:rsidRPr="00E73F14" w:rsidRDefault="00CB6058" w:rsidP="00F92241">
      <w:pPr>
        <w:pStyle w:val="ListParagraph"/>
        <w:jc w:val="both"/>
        <w:rPr>
          <w:rFonts w:asciiTheme="minorHAnsi" w:hAnsiTheme="minorHAnsi" w:cstheme="minorHAnsi"/>
          <w:sz w:val="22"/>
          <w:szCs w:val="22"/>
          <w:lang w:val="en-US"/>
        </w:rPr>
      </w:pPr>
      <w:r w:rsidRPr="00E73F14">
        <w:rPr>
          <w:rFonts w:asciiTheme="minorHAnsi" w:eastAsiaTheme="minorEastAsia" w:hAnsiTheme="minorHAnsi" w:cstheme="minorHAnsi"/>
          <w:sz w:val="22"/>
          <w:szCs w:val="22"/>
          <w:lang w:val="en-US"/>
        </w:rPr>
        <w:t xml:space="preserve">The State is also obliged to </w:t>
      </w:r>
      <w:r w:rsidRPr="00E73F14">
        <w:rPr>
          <w:rFonts w:asciiTheme="minorHAnsi" w:hAnsiTheme="minorHAnsi" w:cstheme="minorHAnsi"/>
          <w:sz w:val="22"/>
          <w:szCs w:val="22"/>
          <w:lang w:val="en-US"/>
        </w:rPr>
        <w:t xml:space="preserve">ensure continuity of treatment and care, including for drug dependence </w:t>
      </w:r>
      <w:r w:rsidRPr="00E73F14">
        <w:rPr>
          <w:rFonts w:asciiTheme="minorHAnsi" w:eastAsiaTheme="minorEastAsia" w:hAnsiTheme="minorHAnsi" w:cstheme="minorHAnsi"/>
          <w:sz w:val="22"/>
          <w:szCs w:val="22"/>
          <w:lang w:val="en-US"/>
        </w:rPr>
        <w:t>disease</w:t>
      </w:r>
      <w:r w:rsidRPr="00E73F14">
        <w:rPr>
          <w:rFonts w:asciiTheme="minorHAnsi" w:hAnsiTheme="minorHAnsi" w:cstheme="minorHAnsi"/>
          <w:sz w:val="22"/>
          <w:szCs w:val="22"/>
          <w:lang w:val="en-US"/>
        </w:rPr>
        <w:t xml:space="preserve"> (Rule 24).  Prisoners who require specialist treatment “shall be transferred to specialized institutions or to civil hospitals" (Rule 22(2)); a medical officer at the prison "should daily see all sick prisoners, all who complain of illness, and any prisoner to whom his attention is specially directed" (Rule 25(1)); and clinical decisions </w:t>
      </w:r>
      <w:r w:rsidRPr="00E73F14">
        <w:rPr>
          <w:rFonts w:asciiTheme="minorHAnsi" w:hAnsiTheme="minorHAnsi" w:cstheme="minorHAnsi"/>
          <w:sz w:val="22"/>
          <w:szCs w:val="22"/>
          <w:lang w:val="en-US"/>
        </w:rPr>
        <w:lastRenderedPageBreak/>
        <w:t>may only be taken by the responsible healthcare professionals and may not be overruled or ignored by non-medical prison staff.  (Rule 27).</w:t>
      </w:r>
    </w:p>
    <w:p w14:paraId="30FB4294" w14:textId="77777777" w:rsidR="00CB6058" w:rsidRPr="00BC7009" w:rsidRDefault="00CB6058" w:rsidP="00F92241">
      <w:pPr>
        <w:ind w:left="720"/>
        <w:jc w:val="both"/>
        <w:rPr>
          <w:rFonts w:asciiTheme="minorHAnsi" w:hAnsiTheme="minorHAnsi" w:cstheme="minorHAnsi"/>
          <w:sz w:val="22"/>
          <w:szCs w:val="22"/>
          <w:lang w:val="en-US"/>
        </w:rPr>
      </w:pPr>
    </w:p>
    <w:p w14:paraId="31AE78F3" w14:textId="5B93AC62" w:rsidR="00BC7009" w:rsidRDefault="00CB6058" w:rsidP="00F92241">
      <w:pPr>
        <w:pBdr>
          <w:top w:val="nil"/>
          <w:left w:val="nil"/>
          <w:bottom w:val="nil"/>
          <w:right w:val="nil"/>
          <w:between w:val="nil"/>
        </w:pBdr>
        <w:tabs>
          <w:tab w:val="left" w:pos="720"/>
        </w:tabs>
        <w:jc w:val="both"/>
        <w:rPr>
          <w:rFonts w:asciiTheme="minorHAnsi" w:eastAsiaTheme="minorEastAsia" w:hAnsiTheme="minorHAnsi" w:cstheme="minorHAnsi"/>
          <w:sz w:val="22"/>
          <w:szCs w:val="22"/>
          <w:lang w:val="en-US"/>
        </w:rPr>
      </w:pPr>
      <w:r w:rsidRPr="00BC7009">
        <w:rPr>
          <w:rFonts w:asciiTheme="minorHAnsi" w:eastAsiaTheme="minorEastAsia" w:hAnsiTheme="minorHAnsi" w:cstheme="minorHAnsi"/>
          <w:sz w:val="22"/>
          <w:szCs w:val="22"/>
          <w:lang w:val="en-US"/>
        </w:rPr>
        <w:t xml:space="preserve">The implications of these standards for the provision of appropriate conditions and care to detainee in the midst of the Covid-19 crisis are clear.  The burden is on the State to ensure that, without discrimination as to their status, prisoners and other </w:t>
      </w:r>
      <w:r w:rsidR="006E0B77">
        <w:rPr>
          <w:rFonts w:asciiTheme="minorHAnsi" w:eastAsiaTheme="minorEastAsia" w:hAnsiTheme="minorHAnsi" w:cstheme="minorHAnsi"/>
          <w:sz w:val="22"/>
          <w:szCs w:val="22"/>
          <w:lang w:val="en-US"/>
        </w:rPr>
        <w:t>persons deprived of their liberty,</w:t>
      </w:r>
      <w:r w:rsidR="006E0B77" w:rsidRPr="00BC7009">
        <w:rPr>
          <w:rFonts w:asciiTheme="minorHAnsi" w:eastAsiaTheme="minorEastAsia" w:hAnsiTheme="minorHAnsi" w:cstheme="minorHAnsi"/>
          <w:sz w:val="22"/>
          <w:szCs w:val="22"/>
          <w:lang w:val="en-US"/>
        </w:rPr>
        <w:t xml:space="preserve"> </w:t>
      </w:r>
      <w:r w:rsidRPr="00BC7009">
        <w:rPr>
          <w:rFonts w:asciiTheme="minorHAnsi" w:eastAsiaTheme="minorEastAsia" w:hAnsiTheme="minorHAnsi" w:cstheme="minorHAnsi"/>
          <w:sz w:val="22"/>
          <w:szCs w:val="22"/>
          <w:lang w:val="en-US"/>
        </w:rPr>
        <w:t xml:space="preserve">are held in conditions that do not </w:t>
      </w:r>
      <w:r w:rsidR="006E0B77">
        <w:rPr>
          <w:rFonts w:asciiTheme="minorHAnsi" w:eastAsiaTheme="minorEastAsia" w:hAnsiTheme="minorHAnsi" w:cstheme="minorHAnsi"/>
          <w:sz w:val="22"/>
          <w:szCs w:val="22"/>
          <w:lang w:val="en-US"/>
        </w:rPr>
        <w:t xml:space="preserve">aggravate </w:t>
      </w:r>
      <w:r w:rsidRPr="00BC7009">
        <w:rPr>
          <w:rFonts w:asciiTheme="minorHAnsi" w:eastAsiaTheme="minorEastAsia" w:hAnsiTheme="minorHAnsi" w:cstheme="minorHAnsi"/>
          <w:sz w:val="22"/>
          <w:szCs w:val="22"/>
          <w:lang w:val="en-US"/>
        </w:rPr>
        <w:t xml:space="preserve">their </w:t>
      </w:r>
      <w:r w:rsidR="006E0B77">
        <w:rPr>
          <w:rFonts w:asciiTheme="minorHAnsi" w:eastAsiaTheme="minorEastAsia" w:hAnsiTheme="minorHAnsi" w:cstheme="minorHAnsi"/>
          <w:sz w:val="22"/>
          <w:szCs w:val="22"/>
          <w:lang w:val="en-US"/>
        </w:rPr>
        <w:t>vulnerability</w:t>
      </w:r>
      <w:r w:rsidR="00CE5017">
        <w:rPr>
          <w:rFonts w:asciiTheme="minorHAnsi" w:eastAsiaTheme="minorEastAsia" w:hAnsiTheme="minorHAnsi" w:cstheme="minorHAnsi"/>
          <w:sz w:val="22"/>
          <w:szCs w:val="22"/>
          <w:lang w:val="en-US"/>
        </w:rPr>
        <w:t>: e</w:t>
      </w:r>
      <w:r w:rsidR="006E0B77">
        <w:rPr>
          <w:rFonts w:asciiTheme="minorHAnsi" w:eastAsiaTheme="minorEastAsia" w:hAnsiTheme="minorHAnsi" w:cstheme="minorHAnsi"/>
          <w:sz w:val="22"/>
          <w:szCs w:val="22"/>
          <w:lang w:val="en-US"/>
        </w:rPr>
        <w:t xml:space="preserve">ven </w:t>
      </w:r>
      <w:r w:rsidR="00CE5017">
        <w:rPr>
          <w:rFonts w:asciiTheme="minorHAnsi" w:eastAsiaTheme="minorEastAsia" w:hAnsiTheme="minorHAnsi" w:cstheme="minorHAnsi"/>
          <w:sz w:val="22"/>
          <w:szCs w:val="22"/>
          <w:lang w:val="en-US"/>
        </w:rPr>
        <w:t>in prison they are entitled to an</w:t>
      </w:r>
      <w:r w:rsidR="006E0B77">
        <w:rPr>
          <w:rFonts w:asciiTheme="minorHAnsi" w:eastAsiaTheme="minorEastAsia" w:hAnsiTheme="minorHAnsi" w:cstheme="minorHAnsi"/>
          <w:sz w:val="22"/>
          <w:szCs w:val="22"/>
          <w:lang w:val="en-US"/>
        </w:rPr>
        <w:t xml:space="preserve"> </w:t>
      </w:r>
      <w:r w:rsidRPr="00BC7009">
        <w:rPr>
          <w:rFonts w:asciiTheme="minorHAnsi" w:eastAsiaTheme="minorEastAsia" w:hAnsiTheme="minorHAnsi" w:cstheme="minorHAnsi"/>
          <w:sz w:val="22"/>
          <w:szCs w:val="22"/>
          <w:lang w:val="en-US"/>
        </w:rPr>
        <w:t>equal and continuing access to the health care they need. The specificities of the Covid-19 disease underscores why close adherence to these obligations is required if those detained by the state are not to be exposed to conditions and treatment that may lead to arbitrary death.</w:t>
      </w:r>
    </w:p>
    <w:p w14:paraId="3235FB16" w14:textId="1538735D" w:rsidR="00CB6058" w:rsidRPr="00BC7009" w:rsidRDefault="00CB6058" w:rsidP="00F92241">
      <w:pPr>
        <w:pBdr>
          <w:top w:val="nil"/>
          <w:left w:val="nil"/>
          <w:bottom w:val="nil"/>
          <w:right w:val="nil"/>
          <w:between w:val="nil"/>
        </w:pBdr>
        <w:tabs>
          <w:tab w:val="left" w:pos="720"/>
        </w:tabs>
        <w:jc w:val="both"/>
        <w:rPr>
          <w:rFonts w:asciiTheme="minorHAnsi" w:hAnsiTheme="minorHAnsi" w:cstheme="minorHAnsi"/>
          <w:sz w:val="22"/>
          <w:szCs w:val="22"/>
          <w:lang w:val="en-US"/>
        </w:rPr>
      </w:pPr>
      <w:r w:rsidRPr="00BC7009">
        <w:rPr>
          <w:rFonts w:asciiTheme="minorHAnsi" w:hAnsiTheme="minorHAnsi" w:cstheme="minorHAnsi"/>
          <w:sz w:val="22"/>
          <w:szCs w:val="22"/>
          <w:lang w:val="en-US"/>
        </w:rPr>
        <w:t xml:space="preserve"> </w:t>
      </w:r>
    </w:p>
    <w:p w14:paraId="5BEE543B" w14:textId="5822736F" w:rsidR="00CB6058" w:rsidRPr="00BC7009" w:rsidRDefault="00CB6058" w:rsidP="00F92241">
      <w:pPr>
        <w:pBdr>
          <w:top w:val="nil"/>
          <w:left w:val="nil"/>
          <w:bottom w:val="nil"/>
          <w:right w:val="nil"/>
          <w:between w:val="nil"/>
        </w:pBdr>
        <w:tabs>
          <w:tab w:val="left" w:pos="720"/>
        </w:tabs>
        <w:jc w:val="both"/>
        <w:rPr>
          <w:rFonts w:asciiTheme="minorHAnsi" w:eastAsiaTheme="minorHAnsi" w:hAnsiTheme="minorHAnsi" w:cstheme="minorHAnsi"/>
          <w:color w:val="000000"/>
          <w:sz w:val="22"/>
          <w:szCs w:val="22"/>
          <w:lang w:val="en-US"/>
        </w:rPr>
      </w:pPr>
      <w:r w:rsidRPr="00BC7009">
        <w:rPr>
          <w:rFonts w:asciiTheme="minorHAnsi" w:hAnsiTheme="minorHAnsi" w:cstheme="minorHAnsi"/>
          <w:sz w:val="22"/>
          <w:szCs w:val="22"/>
          <w:lang w:val="en-US"/>
        </w:rPr>
        <w:t xml:space="preserve">Under </w:t>
      </w:r>
      <w:r w:rsidRPr="00BC7009">
        <w:rPr>
          <w:rFonts w:asciiTheme="minorHAnsi" w:hAnsiTheme="minorHAnsi" w:cstheme="minorHAnsi"/>
          <w:color w:val="000000"/>
          <w:sz w:val="22"/>
          <w:szCs w:val="22"/>
          <w:lang w:val="en-US"/>
        </w:rPr>
        <w:t xml:space="preserve">these circumstances, emphasizing that prisoners and other detainees are likely </w:t>
      </w:r>
      <w:r w:rsidR="00CE5017">
        <w:rPr>
          <w:rFonts w:asciiTheme="minorHAnsi" w:hAnsiTheme="minorHAnsi" w:cstheme="minorHAnsi"/>
          <w:color w:val="000000"/>
          <w:sz w:val="22"/>
          <w:szCs w:val="22"/>
          <w:lang w:val="en-US"/>
        </w:rPr>
        <w:t xml:space="preserve">exposed to an </w:t>
      </w:r>
      <w:r w:rsidRPr="00BC7009">
        <w:rPr>
          <w:rFonts w:asciiTheme="minorHAnsi" w:hAnsiTheme="minorHAnsi" w:cstheme="minorHAnsi"/>
          <w:color w:val="000000"/>
          <w:sz w:val="22"/>
          <w:szCs w:val="22"/>
          <w:lang w:val="en-US"/>
        </w:rPr>
        <w:t>even higher risk of infection and given the conditions of many detention facilities and prisons, urgent action must be taken</w:t>
      </w:r>
      <w:r w:rsidRPr="00BC7009">
        <w:rPr>
          <w:rFonts w:asciiTheme="minorHAnsi" w:hAnsiTheme="minorHAnsi" w:cstheme="minorHAnsi"/>
          <w:sz w:val="22"/>
          <w:szCs w:val="22"/>
        </w:rPr>
        <w:t xml:space="preserve"> </w:t>
      </w:r>
      <w:r w:rsidRPr="00BC7009">
        <w:rPr>
          <w:rFonts w:asciiTheme="minorHAnsi" w:hAnsiTheme="minorHAnsi" w:cstheme="minorHAnsi"/>
          <w:color w:val="000000"/>
          <w:sz w:val="22"/>
          <w:szCs w:val="22"/>
          <w:lang w:val="en-US"/>
        </w:rPr>
        <w:t>to avoid arbitrary death in custody now and in the future</w:t>
      </w:r>
      <w:r w:rsidR="00CE5017">
        <w:rPr>
          <w:rFonts w:asciiTheme="minorHAnsi" w:hAnsiTheme="minorHAnsi" w:cstheme="minorHAnsi"/>
          <w:color w:val="000000"/>
          <w:sz w:val="22"/>
          <w:szCs w:val="22"/>
          <w:lang w:val="en-US"/>
        </w:rPr>
        <w:t xml:space="preserve">. The Special </w:t>
      </w:r>
      <w:r w:rsidR="00E153AA">
        <w:rPr>
          <w:rFonts w:asciiTheme="minorHAnsi" w:hAnsiTheme="minorHAnsi" w:cstheme="minorHAnsi"/>
          <w:color w:val="000000"/>
          <w:sz w:val="22"/>
          <w:szCs w:val="22"/>
          <w:lang w:val="en-US"/>
        </w:rPr>
        <w:t>R</w:t>
      </w:r>
      <w:r w:rsidR="00CE5017">
        <w:rPr>
          <w:rFonts w:asciiTheme="minorHAnsi" w:hAnsiTheme="minorHAnsi" w:cstheme="minorHAnsi"/>
          <w:color w:val="000000"/>
          <w:sz w:val="22"/>
          <w:szCs w:val="22"/>
          <w:lang w:val="en-US"/>
        </w:rPr>
        <w:t>apporteur recommends to:</w:t>
      </w:r>
      <w:r w:rsidR="00CE5017" w:rsidRPr="00BC7009">
        <w:rPr>
          <w:rFonts w:asciiTheme="minorHAnsi" w:hAnsiTheme="minorHAnsi" w:cstheme="minorHAnsi"/>
          <w:color w:val="000000"/>
          <w:sz w:val="22"/>
          <w:szCs w:val="22"/>
          <w:lang w:val="en-US"/>
        </w:rPr>
        <w:t xml:space="preserve">  </w:t>
      </w:r>
    </w:p>
    <w:p w14:paraId="59CA1C57" w14:textId="77777777" w:rsidR="00F92241" w:rsidRPr="00F92241" w:rsidRDefault="00F92241" w:rsidP="00F92241">
      <w:pPr>
        <w:ind w:left="720"/>
        <w:jc w:val="both"/>
        <w:rPr>
          <w:rFonts w:asciiTheme="minorHAnsi" w:hAnsiTheme="minorHAnsi" w:cstheme="minorHAnsi"/>
          <w:sz w:val="22"/>
          <w:szCs w:val="22"/>
          <w:lang w:val="en-US"/>
        </w:rPr>
      </w:pPr>
    </w:p>
    <w:p w14:paraId="61224215" w14:textId="23BE6234" w:rsidR="00CB6058" w:rsidRPr="00F92241" w:rsidRDefault="00CB6058" w:rsidP="00F92241">
      <w:pPr>
        <w:numPr>
          <w:ilvl w:val="0"/>
          <w:numId w:val="28"/>
        </w:numPr>
        <w:jc w:val="both"/>
        <w:rPr>
          <w:rFonts w:asciiTheme="minorHAnsi" w:hAnsiTheme="minorHAnsi" w:cstheme="minorHAnsi"/>
          <w:sz w:val="22"/>
          <w:szCs w:val="22"/>
          <w:lang w:val="en-US"/>
        </w:rPr>
      </w:pPr>
      <w:r w:rsidRPr="00BC7009">
        <w:rPr>
          <w:rFonts w:asciiTheme="minorHAnsi" w:hAnsiTheme="minorHAnsi" w:cstheme="minorHAnsi"/>
          <w:b/>
          <w:bCs/>
          <w:sz w:val="22"/>
          <w:szCs w:val="22"/>
          <w:lang w:val="en-US"/>
        </w:rPr>
        <w:t xml:space="preserve">Undertake the immediate, unconditional release of all prisoners whose incarceration is illegal </w:t>
      </w:r>
      <w:r w:rsidR="00CE5017">
        <w:rPr>
          <w:rFonts w:asciiTheme="minorHAnsi" w:hAnsiTheme="minorHAnsi" w:cstheme="minorHAnsi"/>
          <w:b/>
          <w:bCs/>
          <w:sz w:val="22"/>
          <w:szCs w:val="22"/>
          <w:lang w:val="en-US"/>
        </w:rPr>
        <w:t xml:space="preserve">or arbitrary </w:t>
      </w:r>
      <w:r w:rsidRPr="00BC7009">
        <w:rPr>
          <w:rFonts w:asciiTheme="minorHAnsi" w:hAnsiTheme="minorHAnsi" w:cstheme="minorHAnsi"/>
          <w:b/>
          <w:bCs/>
          <w:sz w:val="22"/>
          <w:szCs w:val="22"/>
          <w:lang w:val="en-US"/>
        </w:rPr>
        <w:t xml:space="preserve">under international law, including all children, </w:t>
      </w:r>
      <w:r w:rsidR="00CE5017" w:rsidRPr="00BC7009">
        <w:rPr>
          <w:rFonts w:asciiTheme="minorHAnsi" w:hAnsiTheme="minorHAnsi" w:cstheme="minorHAnsi"/>
          <w:b/>
          <w:bCs/>
          <w:sz w:val="22"/>
          <w:szCs w:val="22"/>
          <w:lang w:val="en-US"/>
        </w:rPr>
        <w:t xml:space="preserve">prisoners </w:t>
      </w:r>
      <w:r w:rsidR="00CE5017" w:rsidRPr="00DF6F0B">
        <w:rPr>
          <w:rFonts w:asciiTheme="minorHAnsi" w:hAnsiTheme="minorHAnsi" w:cstheme="minorHAnsi"/>
          <w:b/>
          <w:bCs/>
          <w:sz w:val="22"/>
          <w:szCs w:val="22"/>
          <w:lang w:val="en-US"/>
        </w:rPr>
        <w:t>of conscience</w:t>
      </w:r>
      <w:r w:rsidR="00CE5017">
        <w:rPr>
          <w:rFonts w:asciiTheme="minorHAnsi" w:hAnsiTheme="minorHAnsi" w:cstheme="minorHAnsi"/>
          <w:b/>
          <w:bCs/>
          <w:sz w:val="22"/>
          <w:szCs w:val="22"/>
          <w:lang w:val="en-US"/>
        </w:rPr>
        <w:t xml:space="preserve">, </w:t>
      </w:r>
      <w:r w:rsidR="00CE5017" w:rsidRPr="00DF6F0B">
        <w:rPr>
          <w:rFonts w:asciiTheme="minorHAnsi" w:hAnsiTheme="minorHAnsi" w:cstheme="minorHAnsi"/>
          <w:b/>
          <w:bCs/>
          <w:sz w:val="22"/>
          <w:szCs w:val="22"/>
          <w:lang w:val="en-US"/>
        </w:rPr>
        <w:t>religious prisoners</w:t>
      </w:r>
      <w:r w:rsidR="00CE5017">
        <w:rPr>
          <w:rFonts w:asciiTheme="minorHAnsi" w:hAnsiTheme="minorHAnsi" w:cstheme="minorHAnsi"/>
          <w:b/>
          <w:bCs/>
          <w:sz w:val="22"/>
          <w:szCs w:val="22"/>
          <w:lang w:val="en-US"/>
        </w:rPr>
        <w:t xml:space="preserve"> as well as </w:t>
      </w:r>
      <w:r w:rsidRPr="00BC7009">
        <w:rPr>
          <w:rFonts w:asciiTheme="minorHAnsi" w:hAnsiTheme="minorHAnsi" w:cstheme="minorHAnsi"/>
          <w:b/>
          <w:bCs/>
          <w:sz w:val="22"/>
          <w:szCs w:val="22"/>
          <w:lang w:val="en-US"/>
        </w:rPr>
        <w:t>political prisoners</w:t>
      </w:r>
      <w:r w:rsidR="00CE5017">
        <w:rPr>
          <w:rFonts w:asciiTheme="minorHAnsi" w:hAnsiTheme="minorHAnsi" w:cstheme="minorHAnsi"/>
          <w:b/>
          <w:bCs/>
          <w:sz w:val="22"/>
          <w:szCs w:val="22"/>
          <w:lang w:val="en-US"/>
        </w:rPr>
        <w:t xml:space="preserve">; </w:t>
      </w:r>
    </w:p>
    <w:p w14:paraId="3184DF28" w14:textId="77777777" w:rsidR="00F92241" w:rsidRPr="00DF6F0B" w:rsidRDefault="00F92241" w:rsidP="00F92241">
      <w:pPr>
        <w:ind w:left="720"/>
        <w:jc w:val="both"/>
        <w:rPr>
          <w:rFonts w:asciiTheme="minorHAnsi" w:hAnsiTheme="minorHAnsi" w:cstheme="minorHAnsi"/>
          <w:sz w:val="22"/>
          <w:szCs w:val="22"/>
          <w:lang w:val="en-US"/>
        </w:rPr>
      </w:pPr>
    </w:p>
    <w:p w14:paraId="6D47CB43" w14:textId="606E2396" w:rsidR="00DF6F0B" w:rsidRDefault="00E153AA" w:rsidP="00F92241">
      <w:pPr>
        <w:pStyle w:val="ListParagraph"/>
        <w:numPr>
          <w:ilvl w:val="0"/>
          <w:numId w:val="28"/>
        </w:numPr>
        <w:rPr>
          <w:rFonts w:asciiTheme="minorHAnsi" w:hAnsiTheme="minorHAnsi" w:cstheme="minorHAnsi"/>
          <w:b/>
          <w:bCs/>
          <w:sz w:val="22"/>
          <w:szCs w:val="22"/>
        </w:rPr>
      </w:pPr>
      <w:r>
        <w:rPr>
          <w:rFonts w:asciiTheme="minorHAnsi" w:hAnsiTheme="minorHAnsi" w:cstheme="minorHAnsi"/>
          <w:b/>
          <w:bCs/>
          <w:sz w:val="22"/>
          <w:szCs w:val="22"/>
        </w:rPr>
        <w:t xml:space="preserve">Abandon </w:t>
      </w:r>
      <w:r w:rsidR="00AF6B61">
        <w:rPr>
          <w:rFonts w:asciiTheme="minorHAnsi" w:hAnsiTheme="minorHAnsi" w:cstheme="minorHAnsi"/>
          <w:b/>
          <w:bCs/>
          <w:sz w:val="22"/>
          <w:szCs w:val="22"/>
        </w:rPr>
        <w:t xml:space="preserve">or exclude </w:t>
      </w:r>
      <w:r w:rsidR="00CE5017">
        <w:rPr>
          <w:rFonts w:asciiTheme="minorHAnsi" w:hAnsiTheme="minorHAnsi" w:cstheme="minorHAnsi"/>
          <w:b/>
          <w:bCs/>
          <w:sz w:val="22"/>
          <w:szCs w:val="22"/>
        </w:rPr>
        <w:t>detention</w:t>
      </w:r>
      <w:r w:rsidR="00DF6F0B" w:rsidRPr="00DF6F0B">
        <w:rPr>
          <w:rFonts w:asciiTheme="minorHAnsi" w:hAnsiTheme="minorHAnsi" w:cstheme="minorHAnsi"/>
          <w:b/>
          <w:bCs/>
          <w:sz w:val="22"/>
          <w:szCs w:val="22"/>
        </w:rPr>
        <w:t xml:space="preserve"> </w:t>
      </w:r>
      <w:r w:rsidR="00CE5017">
        <w:rPr>
          <w:rFonts w:asciiTheme="minorHAnsi" w:hAnsiTheme="minorHAnsi" w:cstheme="minorHAnsi"/>
          <w:b/>
          <w:bCs/>
          <w:sz w:val="22"/>
          <w:szCs w:val="22"/>
        </w:rPr>
        <w:t xml:space="preserve">as a sanction </w:t>
      </w:r>
      <w:r w:rsidR="00DF6F0B" w:rsidRPr="00DF6F0B">
        <w:rPr>
          <w:rFonts w:asciiTheme="minorHAnsi" w:hAnsiTheme="minorHAnsi" w:cstheme="minorHAnsi"/>
          <w:b/>
          <w:bCs/>
          <w:sz w:val="22"/>
          <w:szCs w:val="22"/>
        </w:rPr>
        <w:t>for persons found to be in breach of Covid-19 related measures such as curfews, lockdowns and other such constraints on freedom of movement.</w:t>
      </w:r>
    </w:p>
    <w:p w14:paraId="02056348" w14:textId="77777777" w:rsidR="00F92241" w:rsidRDefault="00F92241" w:rsidP="00F92241">
      <w:pPr>
        <w:pStyle w:val="ListParagraph"/>
        <w:rPr>
          <w:rFonts w:asciiTheme="minorHAnsi" w:hAnsiTheme="minorHAnsi" w:cstheme="minorHAnsi"/>
          <w:b/>
          <w:bCs/>
          <w:sz w:val="22"/>
          <w:szCs w:val="22"/>
        </w:rPr>
      </w:pPr>
    </w:p>
    <w:p w14:paraId="764DC6C5" w14:textId="647F484B" w:rsidR="00DF6F0B" w:rsidRPr="00DF6F0B" w:rsidRDefault="00CE5017" w:rsidP="00F92241">
      <w:pPr>
        <w:pStyle w:val="ListParagraph"/>
        <w:numPr>
          <w:ilvl w:val="0"/>
          <w:numId w:val="28"/>
        </w:numPr>
        <w:rPr>
          <w:rFonts w:asciiTheme="minorHAnsi" w:hAnsiTheme="minorHAnsi" w:cstheme="minorHAnsi"/>
          <w:b/>
          <w:bCs/>
          <w:sz w:val="22"/>
          <w:szCs w:val="22"/>
        </w:rPr>
      </w:pPr>
      <w:r>
        <w:rPr>
          <w:rFonts w:asciiTheme="minorHAnsi" w:hAnsiTheme="minorHAnsi" w:cstheme="minorHAnsi"/>
          <w:b/>
          <w:bCs/>
          <w:sz w:val="22"/>
          <w:szCs w:val="22"/>
        </w:rPr>
        <w:t>R</w:t>
      </w:r>
      <w:r w:rsidR="00DF6F0B" w:rsidRPr="00DF6F0B">
        <w:rPr>
          <w:rFonts w:asciiTheme="minorHAnsi" w:hAnsiTheme="minorHAnsi" w:cstheme="minorHAnsi"/>
          <w:b/>
          <w:bCs/>
          <w:sz w:val="22"/>
          <w:szCs w:val="22"/>
        </w:rPr>
        <w:t xml:space="preserve">educe the overall size of the prison populations and help tackle associated overcrowding, </w:t>
      </w:r>
      <w:r>
        <w:rPr>
          <w:rFonts w:asciiTheme="minorHAnsi" w:hAnsiTheme="minorHAnsi" w:cstheme="minorHAnsi"/>
          <w:b/>
          <w:bCs/>
          <w:sz w:val="22"/>
          <w:szCs w:val="22"/>
        </w:rPr>
        <w:t xml:space="preserve">through a review of the prison population and consideration of </w:t>
      </w:r>
      <w:r w:rsidR="00DF6F0B">
        <w:rPr>
          <w:rFonts w:asciiTheme="minorHAnsi" w:hAnsiTheme="minorHAnsi" w:cstheme="minorHAnsi"/>
          <w:b/>
          <w:bCs/>
          <w:sz w:val="22"/>
          <w:szCs w:val="22"/>
        </w:rPr>
        <w:t>alternative sentencing to imprisonment for misdemeanour</w:t>
      </w:r>
      <w:r w:rsidR="008306F4">
        <w:rPr>
          <w:rFonts w:asciiTheme="minorHAnsi" w:hAnsiTheme="minorHAnsi" w:cstheme="minorHAnsi"/>
          <w:b/>
          <w:bCs/>
          <w:sz w:val="22"/>
          <w:szCs w:val="22"/>
        </w:rPr>
        <w:t>.</w:t>
      </w:r>
      <w:r w:rsidR="00DF6F0B">
        <w:rPr>
          <w:rFonts w:asciiTheme="minorHAnsi" w:hAnsiTheme="minorHAnsi" w:cstheme="minorHAnsi"/>
          <w:b/>
          <w:bCs/>
          <w:sz w:val="22"/>
          <w:szCs w:val="22"/>
        </w:rPr>
        <w:t xml:space="preserve"> </w:t>
      </w:r>
    </w:p>
    <w:p w14:paraId="65A7792E" w14:textId="77777777" w:rsidR="00F92241" w:rsidRPr="00F92241" w:rsidRDefault="00F92241" w:rsidP="00F92241">
      <w:pPr>
        <w:pStyle w:val="ListParagraph"/>
        <w:pBdr>
          <w:top w:val="nil"/>
          <w:left w:val="nil"/>
          <w:bottom w:val="nil"/>
          <w:right w:val="nil"/>
          <w:between w:val="nil"/>
        </w:pBdr>
        <w:contextualSpacing w:val="0"/>
        <w:jc w:val="both"/>
        <w:rPr>
          <w:rFonts w:asciiTheme="minorHAnsi" w:hAnsiTheme="minorHAnsi" w:cstheme="minorHAnsi"/>
          <w:b/>
          <w:bCs/>
          <w:sz w:val="22"/>
          <w:szCs w:val="22"/>
          <w:lang w:val="en-US"/>
        </w:rPr>
      </w:pPr>
    </w:p>
    <w:p w14:paraId="7A4E19FC" w14:textId="39AE0FF8" w:rsidR="00CB6058" w:rsidRPr="00F8571D" w:rsidRDefault="00AF6B61" w:rsidP="00F92241">
      <w:pPr>
        <w:pStyle w:val="ListParagraph"/>
        <w:numPr>
          <w:ilvl w:val="0"/>
          <w:numId w:val="28"/>
        </w:numPr>
        <w:pBdr>
          <w:top w:val="nil"/>
          <w:left w:val="nil"/>
          <w:bottom w:val="nil"/>
          <w:right w:val="nil"/>
          <w:between w:val="nil"/>
        </w:pBdr>
        <w:contextualSpacing w:val="0"/>
        <w:jc w:val="both"/>
        <w:rPr>
          <w:rFonts w:asciiTheme="minorHAnsi" w:hAnsiTheme="minorHAnsi" w:cstheme="minorHAnsi"/>
          <w:b/>
          <w:bCs/>
          <w:sz w:val="22"/>
          <w:szCs w:val="22"/>
          <w:lang w:val="en-US"/>
        </w:rPr>
      </w:pPr>
      <w:r>
        <w:rPr>
          <w:rFonts w:asciiTheme="minorHAnsi" w:hAnsiTheme="minorHAnsi" w:cstheme="minorHAnsi"/>
          <w:b/>
          <w:sz w:val="22"/>
          <w:szCs w:val="22"/>
          <w:lang w:val="en-US"/>
        </w:rPr>
        <w:t>C</w:t>
      </w:r>
      <w:r w:rsidR="00F8571D">
        <w:rPr>
          <w:rFonts w:asciiTheme="minorHAnsi" w:hAnsiTheme="minorHAnsi" w:cstheme="minorHAnsi"/>
          <w:b/>
          <w:sz w:val="22"/>
          <w:szCs w:val="22"/>
          <w:lang w:val="en-US"/>
        </w:rPr>
        <w:t>onsider alternatives to pre-trial detention such as bail</w:t>
      </w:r>
      <w:r>
        <w:rPr>
          <w:rFonts w:asciiTheme="minorHAnsi" w:hAnsiTheme="minorHAnsi" w:cstheme="minorHAnsi"/>
          <w:b/>
          <w:sz w:val="22"/>
          <w:szCs w:val="22"/>
          <w:lang w:val="en-US"/>
        </w:rPr>
        <w:t>,</w:t>
      </w:r>
      <w:r w:rsidR="00F8571D">
        <w:rPr>
          <w:rFonts w:asciiTheme="minorHAnsi" w:hAnsiTheme="minorHAnsi" w:cstheme="minorHAnsi"/>
          <w:b/>
          <w:sz w:val="22"/>
          <w:szCs w:val="22"/>
          <w:lang w:val="en-US"/>
        </w:rPr>
        <w:t xml:space="preserve"> release under judicial control, </w:t>
      </w:r>
      <w:r>
        <w:rPr>
          <w:rFonts w:asciiTheme="minorHAnsi" w:hAnsiTheme="minorHAnsi" w:cstheme="minorHAnsi"/>
          <w:b/>
          <w:sz w:val="22"/>
          <w:szCs w:val="22"/>
          <w:lang w:val="en-US"/>
        </w:rPr>
        <w:t>or others.</w:t>
      </w:r>
    </w:p>
    <w:p w14:paraId="1CB0CA40" w14:textId="77777777" w:rsidR="00F92241" w:rsidRPr="00F92241" w:rsidRDefault="00F92241" w:rsidP="00F92241">
      <w:pPr>
        <w:pBdr>
          <w:top w:val="nil"/>
          <w:left w:val="nil"/>
          <w:bottom w:val="nil"/>
          <w:right w:val="nil"/>
          <w:between w:val="nil"/>
        </w:pBdr>
        <w:jc w:val="both"/>
        <w:rPr>
          <w:rFonts w:asciiTheme="minorHAnsi" w:hAnsiTheme="minorHAnsi" w:cstheme="minorHAnsi"/>
          <w:b/>
          <w:bCs/>
          <w:sz w:val="22"/>
          <w:szCs w:val="22"/>
          <w:lang w:val="en-US"/>
        </w:rPr>
      </w:pPr>
    </w:p>
    <w:p w14:paraId="610FE6BB" w14:textId="64E0BC9D" w:rsidR="00DF6F0B" w:rsidRPr="00AF6B61" w:rsidRDefault="00F8571D" w:rsidP="00F92241">
      <w:pPr>
        <w:pStyle w:val="ListParagraph"/>
        <w:numPr>
          <w:ilvl w:val="0"/>
          <w:numId w:val="28"/>
        </w:numPr>
        <w:pBdr>
          <w:top w:val="nil"/>
          <w:left w:val="nil"/>
          <w:bottom w:val="nil"/>
          <w:right w:val="nil"/>
          <w:between w:val="nil"/>
        </w:pBdr>
        <w:contextualSpacing w:val="0"/>
        <w:jc w:val="both"/>
        <w:rPr>
          <w:rFonts w:asciiTheme="minorHAnsi" w:hAnsiTheme="minorHAnsi" w:cstheme="minorHAnsi"/>
          <w:b/>
          <w:bCs/>
          <w:sz w:val="22"/>
          <w:szCs w:val="22"/>
          <w:lang w:val="en-US"/>
        </w:rPr>
      </w:pPr>
      <w:r>
        <w:rPr>
          <w:rFonts w:asciiTheme="minorHAnsi" w:hAnsiTheme="minorHAnsi" w:cstheme="minorHAnsi"/>
          <w:b/>
          <w:bCs/>
          <w:sz w:val="22"/>
          <w:szCs w:val="22"/>
        </w:rPr>
        <w:lastRenderedPageBreak/>
        <w:t xml:space="preserve">Consider for immediate </w:t>
      </w:r>
      <w:r w:rsidR="00DF6F0B">
        <w:rPr>
          <w:rFonts w:asciiTheme="minorHAnsi" w:hAnsiTheme="minorHAnsi" w:cstheme="minorHAnsi"/>
          <w:b/>
          <w:bCs/>
          <w:sz w:val="22"/>
          <w:szCs w:val="22"/>
        </w:rPr>
        <w:t xml:space="preserve">release </w:t>
      </w:r>
      <w:r w:rsidR="00DF6F0B" w:rsidRPr="00DF6F0B">
        <w:rPr>
          <w:rFonts w:asciiTheme="minorHAnsi" w:hAnsiTheme="minorHAnsi" w:cstheme="minorHAnsi"/>
          <w:b/>
          <w:bCs/>
          <w:sz w:val="22"/>
          <w:szCs w:val="22"/>
        </w:rPr>
        <w:t xml:space="preserve">persons </w:t>
      </w:r>
      <w:r>
        <w:rPr>
          <w:rFonts w:asciiTheme="minorHAnsi" w:hAnsiTheme="minorHAnsi" w:cstheme="minorHAnsi"/>
          <w:b/>
          <w:bCs/>
          <w:sz w:val="22"/>
          <w:szCs w:val="22"/>
        </w:rPr>
        <w:t xml:space="preserve">detained </w:t>
      </w:r>
      <w:r w:rsidR="00DF6F0B" w:rsidRPr="00DF6F0B">
        <w:rPr>
          <w:rFonts w:asciiTheme="minorHAnsi" w:hAnsiTheme="minorHAnsi" w:cstheme="minorHAnsi"/>
          <w:b/>
          <w:bCs/>
          <w:sz w:val="22"/>
          <w:szCs w:val="22"/>
        </w:rPr>
        <w:t>for misdemeanour and low-level crime</w:t>
      </w:r>
      <w:r w:rsidR="00DF6F0B">
        <w:rPr>
          <w:rFonts w:asciiTheme="minorHAnsi" w:hAnsiTheme="minorHAnsi" w:cstheme="minorHAnsi"/>
          <w:b/>
          <w:bCs/>
          <w:sz w:val="22"/>
          <w:szCs w:val="22"/>
        </w:rPr>
        <w:t xml:space="preserve">, </w:t>
      </w:r>
      <w:r w:rsidR="00DF6F0B" w:rsidRPr="00AF6B61">
        <w:rPr>
          <w:rFonts w:asciiTheme="minorHAnsi" w:hAnsiTheme="minorHAnsi" w:cstheme="minorHAnsi"/>
          <w:b/>
          <w:bCs/>
          <w:sz w:val="22"/>
          <w:szCs w:val="22"/>
        </w:rPr>
        <w:t>with conditions attached as required</w:t>
      </w:r>
      <w:r w:rsidR="008306F4" w:rsidRPr="00AF6B61">
        <w:rPr>
          <w:rFonts w:asciiTheme="minorHAnsi" w:hAnsiTheme="minorHAnsi" w:cstheme="minorHAnsi"/>
          <w:b/>
          <w:bCs/>
          <w:sz w:val="22"/>
          <w:szCs w:val="22"/>
        </w:rPr>
        <w:t>.</w:t>
      </w:r>
    </w:p>
    <w:p w14:paraId="2147CA24" w14:textId="13290C6C" w:rsidR="00CB6058" w:rsidRPr="00AF6B61" w:rsidRDefault="00F8571D" w:rsidP="00F92241">
      <w:pPr>
        <w:pStyle w:val="ListParagraph"/>
        <w:numPr>
          <w:ilvl w:val="0"/>
          <w:numId w:val="28"/>
        </w:numPr>
        <w:spacing w:before="120" w:after="200"/>
        <w:contextualSpacing w:val="0"/>
        <w:jc w:val="both"/>
        <w:rPr>
          <w:rFonts w:asciiTheme="minorHAnsi" w:hAnsiTheme="minorHAnsi" w:cstheme="minorHAnsi"/>
          <w:b/>
          <w:bCs/>
          <w:sz w:val="22"/>
          <w:szCs w:val="22"/>
          <w:lang w:val="en-US"/>
        </w:rPr>
      </w:pPr>
      <w:r w:rsidRPr="00AF6B61">
        <w:rPr>
          <w:rFonts w:asciiTheme="minorHAnsi" w:hAnsiTheme="minorHAnsi" w:cstheme="minorHAnsi"/>
          <w:b/>
          <w:bCs/>
          <w:sz w:val="22"/>
          <w:szCs w:val="22"/>
          <w:lang w:val="en-US"/>
        </w:rPr>
        <w:t xml:space="preserve">Consider </w:t>
      </w:r>
      <w:r w:rsidR="00CB6058" w:rsidRPr="00AF6B61">
        <w:rPr>
          <w:rFonts w:asciiTheme="minorHAnsi" w:hAnsiTheme="minorHAnsi" w:cstheme="minorHAnsi"/>
          <w:b/>
          <w:bCs/>
          <w:sz w:val="22"/>
          <w:szCs w:val="22"/>
          <w:lang w:val="en-US"/>
        </w:rPr>
        <w:t xml:space="preserve">for immediate release all persons held in immigration detention </w:t>
      </w:r>
      <w:proofErr w:type="spellStart"/>
      <w:r w:rsidR="00CB6058" w:rsidRPr="00AF6B61">
        <w:rPr>
          <w:rFonts w:asciiTheme="minorHAnsi" w:hAnsiTheme="minorHAnsi" w:cstheme="minorHAnsi"/>
          <w:b/>
          <w:bCs/>
          <w:sz w:val="22"/>
          <w:szCs w:val="22"/>
          <w:lang w:val="en-US"/>
        </w:rPr>
        <w:t>centres</w:t>
      </w:r>
      <w:proofErr w:type="spellEnd"/>
      <w:r w:rsidR="00CB6058" w:rsidRPr="00AF6B61">
        <w:rPr>
          <w:rFonts w:asciiTheme="minorHAnsi" w:hAnsiTheme="minorHAnsi" w:cstheme="minorHAnsi"/>
          <w:b/>
          <w:bCs/>
          <w:sz w:val="22"/>
          <w:szCs w:val="22"/>
          <w:lang w:val="en-US"/>
        </w:rPr>
        <w:t xml:space="preserve"> and closed refugee camps with a view to reducing their populations to the lowest possible level</w:t>
      </w:r>
      <w:r w:rsidR="008306F4" w:rsidRPr="00AF6B61">
        <w:rPr>
          <w:rStyle w:val="EndnoteReference"/>
          <w:rFonts w:asciiTheme="minorHAnsi" w:hAnsiTheme="minorHAnsi" w:cstheme="minorHAnsi"/>
          <w:b/>
          <w:bCs/>
          <w:sz w:val="22"/>
          <w:szCs w:val="22"/>
          <w:lang w:val="en-US"/>
        </w:rPr>
        <w:endnoteReference w:id="9"/>
      </w:r>
      <w:r w:rsidR="00CB6058" w:rsidRPr="00AF6B61">
        <w:rPr>
          <w:rFonts w:asciiTheme="minorHAnsi" w:hAnsiTheme="minorHAnsi" w:cstheme="minorHAnsi"/>
          <w:b/>
          <w:bCs/>
          <w:sz w:val="22"/>
          <w:szCs w:val="22"/>
          <w:lang w:val="en-US"/>
        </w:rPr>
        <w:t xml:space="preserve">.  </w:t>
      </w:r>
    </w:p>
    <w:p w14:paraId="2D6CF607" w14:textId="28CE4010" w:rsidR="00F8571D" w:rsidRPr="00AF6B61" w:rsidRDefault="00F8571D" w:rsidP="00AF6B61">
      <w:pPr>
        <w:pStyle w:val="ListParagraph"/>
        <w:numPr>
          <w:ilvl w:val="0"/>
          <w:numId w:val="28"/>
        </w:numPr>
        <w:pBdr>
          <w:top w:val="nil"/>
          <w:left w:val="nil"/>
          <w:bottom w:val="nil"/>
          <w:right w:val="nil"/>
          <w:between w:val="nil"/>
        </w:pBdr>
        <w:spacing w:before="120" w:after="200"/>
        <w:contextualSpacing w:val="0"/>
        <w:jc w:val="both"/>
        <w:rPr>
          <w:rFonts w:asciiTheme="minorHAnsi" w:hAnsiTheme="minorHAnsi" w:cstheme="minorHAnsi"/>
          <w:b/>
          <w:bCs/>
          <w:sz w:val="22"/>
          <w:szCs w:val="22"/>
          <w:lang w:val="en-US"/>
        </w:rPr>
      </w:pPr>
      <w:r>
        <w:rPr>
          <w:rFonts w:asciiTheme="minorHAnsi" w:hAnsiTheme="minorHAnsi" w:cstheme="minorHAnsi"/>
          <w:b/>
          <w:bCs/>
          <w:sz w:val="22"/>
          <w:szCs w:val="22"/>
        </w:rPr>
        <w:t>Consider for immediate temporarily release on bail or otherwise all persons detained without charge or trial and held on various non-criminal grounds, such as persons held pending deportation or extradition;</w:t>
      </w:r>
    </w:p>
    <w:p w14:paraId="5A2288A4" w14:textId="7EBBD36E" w:rsidR="00CB6058" w:rsidRPr="00BC7009" w:rsidRDefault="00CB6058" w:rsidP="00CB6058">
      <w:pPr>
        <w:numPr>
          <w:ilvl w:val="0"/>
          <w:numId w:val="28"/>
        </w:numPr>
        <w:pBdr>
          <w:top w:val="nil"/>
          <w:left w:val="nil"/>
          <w:bottom w:val="nil"/>
          <w:right w:val="nil"/>
          <w:between w:val="nil"/>
        </w:pBdr>
        <w:tabs>
          <w:tab w:val="left" w:pos="720"/>
        </w:tabs>
        <w:spacing w:before="120" w:after="120"/>
        <w:jc w:val="both"/>
        <w:rPr>
          <w:rFonts w:asciiTheme="minorHAnsi" w:eastAsiaTheme="minorHAnsi" w:hAnsiTheme="minorHAnsi" w:cstheme="minorHAnsi"/>
          <w:color w:val="000000"/>
          <w:sz w:val="22"/>
          <w:szCs w:val="22"/>
          <w:lang w:val="en-US"/>
        </w:rPr>
      </w:pPr>
      <w:r w:rsidRPr="00BC7009">
        <w:rPr>
          <w:rFonts w:asciiTheme="minorHAnsi" w:hAnsiTheme="minorHAnsi" w:cstheme="minorHAnsi"/>
          <w:b/>
          <w:bCs/>
          <w:sz w:val="22"/>
          <w:szCs w:val="22"/>
          <w:lang w:val="en-US"/>
        </w:rPr>
        <w:t xml:space="preserve">Ensure that the conditions of detention </w:t>
      </w:r>
      <w:r w:rsidR="00F8571D">
        <w:rPr>
          <w:rFonts w:asciiTheme="minorHAnsi" w:hAnsiTheme="minorHAnsi" w:cstheme="minorHAnsi"/>
          <w:b/>
          <w:bCs/>
          <w:sz w:val="22"/>
          <w:szCs w:val="22"/>
          <w:lang w:val="en-US"/>
        </w:rPr>
        <w:t xml:space="preserve">of all those who remain in prison </w:t>
      </w:r>
      <w:r w:rsidRPr="00BC7009">
        <w:rPr>
          <w:rFonts w:asciiTheme="minorHAnsi" w:hAnsiTheme="minorHAnsi" w:cstheme="minorHAnsi"/>
          <w:b/>
          <w:bCs/>
          <w:sz w:val="22"/>
          <w:szCs w:val="22"/>
          <w:lang w:val="en-US"/>
        </w:rPr>
        <w:t>meet international human rights standards.</w:t>
      </w:r>
      <w:r w:rsidR="00E156DF" w:rsidRPr="00E156DF">
        <w:rPr>
          <w:rStyle w:val="EndnoteReference"/>
          <w:rFonts w:asciiTheme="minorHAnsi" w:hAnsiTheme="minorHAnsi" w:cstheme="minorHAnsi"/>
          <w:sz w:val="22"/>
          <w:szCs w:val="22"/>
          <w:lang w:val="en-US"/>
        </w:rPr>
        <w:t xml:space="preserve"> </w:t>
      </w:r>
      <w:r w:rsidR="00E156DF">
        <w:rPr>
          <w:rStyle w:val="EndnoteReference"/>
          <w:rFonts w:asciiTheme="minorHAnsi" w:hAnsiTheme="minorHAnsi" w:cstheme="minorHAnsi"/>
          <w:sz w:val="22"/>
          <w:szCs w:val="22"/>
          <w:lang w:val="en-US"/>
        </w:rPr>
        <w:endnoteReference w:id="10"/>
      </w:r>
      <w:r w:rsidRPr="00BC7009">
        <w:rPr>
          <w:rFonts w:asciiTheme="minorHAnsi" w:hAnsiTheme="minorHAnsi" w:cstheme="minorHAnsi"/>
          <w:b/>
          <w:bCs/>
          <w:sz w:val="22"/>
          <w:szCs w:val="22"/>
          <w:lang w:val="en-US"/>
        </w:rPr>
        <w:t xml:space="preserve">   </w:t>
      </w:r>
    </w:p>
    <w:p w14:paraId="79E0D2F1" w14:textId="12682E4C" w:rsidR="00CB6058" w:rsidRPr="00BC7009" w:rsidRDefault="00CB6058" w:rsidP="00AF6B61">
      <w:pPr>
        <w:numPr>
          <w:ilvl w:val="1"/>
          <w:numId w:val="28"/>
        </w:numPr>
        <w:pBdr>
          <w:top w:val="nil"/>
          <w:left w:val="nil"/>
          <w:bottom w:val="nil"/>
          <w:right w:val="nil"/>
          <w:between w:val="nil"/>
        </w:pBdr>
        <w:spacing w:before="120" w:after="120"/>
        <w:jc w:val="both"/>
        <w:rPr>
          <w:rFonts w:asciiTheme="minorHAnsi" w:hAnsiTheme="minorHAnsi" w:cstheme="minorHAnsi"/>
          <w:color w:val="000000"/>
          <w:sz w:val="22"/>
          <w:szCs w:val="22"/>
          <w:lang w:val="en-US"/>
        </w:rPr>
      </w:pPr>
      <w:r w:rsidRPr="00BC7009">
        <w:rPr>
          <w:rFonts w:asciiTheme="minorHAnsi" w:hAnsiTheme="minorHAnsi" w:cstheme="minorHAnsi"/>
          <w:sz w:val="22"/>
          <w:szCs w:val="22"/>
          <w:lang w:val="en-US"/>
        </w:rPr>
        <w:t xml:space="preserve">Take urgent measures to ensure </w:t>
      </w:r>
      <w:r w:rsidR="00F8571D">
        <w:rPr>
          <w:rFonts w:asciiTheme="minorHAnsi" w:hAnsiTheme="minorHAnsi" w:cstheme="minorHAnsi"/>
          <w:sz w:val="22"/>
          <w:szCs w:val="22"/>
          <w:lang w:val="en-US"/>
        </w:rPr>
        <w:t xml:space="preserve">that </w:t>
      </w:r>
      <w:r w:rsidRPr="00BC7009">
        <w:rPr>
          <w:rFonts w:asciiTheme="minorHAnsi" w:hAnsiTheme="minorHAnsi" w:cstheme="minorHAnsi"/>
          <w:sz w:val="22"/>
          <w:szCs w:val="22"/>
          <w:lang w:val="en-US"/>
        </w:rPr>
        <w:t xml:space="preserve">occupancy does not exceed official capacity, and that official capacity is based on a calculation of square </w:t>
      </w:r>
      <w:r w:rsidR="00F8571D">
        <w:rPr>
          <w:rFonts w:asciiTheme="minorHAnsi" w:hAnsiTheme="minorHAnsi" w:cstheme="minorHAnsi"/>
          <w:sz w:val="22"/>
          <w:szCs w:val="22"/>
          <w:lang w:val="en-US"/>
        </w:rPr>
        <w:t xml:space="preserve">area </w:t>
      </w:r>
      <w:r w:rsidRPr="00BC7009">
        <w:rPr>
          <w:rFonts w:asciiTheme="minorHAnsi" w:hAnsiTheme="minorHAnsi" w:cstheme="minorHAnsi"/>
          <w:sz w:val="22"/>
          <w:szCs w:val="22"/>
          <w:lang w:val="en-US"/>
        </w:rPr>
        <w:t xml:space="preserve">per person which permits social distancing in accordance with the standard guidance given to the general population as a whole.  </w:t>
      </w:r>
    </w:p>
    <w:p w14:paraId="41095FD0" w14:textId="06AB2DE2" w:rsidR="00CB6058" w:rsidRPr="00BC7009" w:rsidRDefault="00CB6058" w:rsidP="00AF6B61">
      <w:pPr>
        <w:numPr>
          <w:ilvl w:val="1"/>
          <w:numId w:val="28"/>
        </w:numPr>
        <w:pBdr>
          <w:top w:val="nil"/>
          <w:left w:val="nil"/>
          <w:bottom w:val="nil"/>
          <w:right w:val="nil"/>
          <w:between w:val="nil"/>
        </w:pBdr>
        <w:spacing w:before="120" w:after="120"/>
        <w:jc w:val="both"/>
        <w:rPr>
          <w:rFonts w:asciiTheme="minorHAnsi" w:eastAsiaTheme="minorHAnsi" w:hAnsiTheme="minorHAnsi" w:cstheme="minorHAnsi"/>
          <w:color w:val="000000"/>
          <w:sz w:val="22"/>
          <w:szCs w:val="22"/>
          <w:lang w:val="en-US"/>
        </w:rPr>
      </w:pPr>
      <w:r w:rsidRPr="00BC7009">
        <w:rPr>
          <w:rFonts w:asciiTheme="minorHAnsi" w:eastAsia="Calibri" w:hAnsiTheme="minorHAnsi" w:cstheme="minorHAnsi"/>
          <w:sz w:val="22"/>
          <w:szCs w:val="22"/>
          <w:lang w:val="en-US"/>
        </w:rPr>
        <w:t xml:space="preserve">Ensure that adequate health and hygiene facilities, equipment, supplies and personnel are provided for all who remain in detention, in order to allow detainees the same level of access as is available to the population as a whole. </w:t>
      </w:r>
    </w:p>
    <w:p w14:paraId="1FAD7692" w14:textId="700BE195" w:rsidR="00CB6058" w:rsidRPr="00BC7009" w:rsidRDefault="00CB6058" w:rsidP="00AF6B61">
      <w:pPr>
        <w:numPr>
          <w:ilvl w:val="1"/>
          <w:numId w:val="28"/>
        </w:numPr>
        <w:pBdr>
          <w:top w:val="nil"/>
          <w:left w:val="nil"/>
          <w:bottom w:val="nil"/>
          <w:right w:val="nil"/>
          <w:between w:val="nil"/>
        </w:pBdr>
        <w:spacing w:before="120" w:after="120"/>
        <w:jc w:val="both"/>
        <w:rPr>
          <w:rFonts w:asciiTheme="minorHAnsi" w:hAnsiTheme="minorHAnsi" w:cstheme="minorHAnsi"/>
          <w:color w:val="000000"/>
          <w:sz w:val="22"/>
          <w:szCs w:val="22"/>
          <w:lang w:val="en-US"/>
        </w:rPr>
      </w:pPr>
      <w:r w:rsidRPr="00BC7009">
        <w:rPr>
          <w:rFonts w:asciiTheme="minorHAnsi" w:eastAsia="Calibri" w:hAnsiTheme="minorHAnsi" w:cstheme="minorHAnsi"/>
          <w:sz w:val="22"/>
          <w:szCs w:val="22"/>
          <w:lang w:val="en-US"/>
        </w:rPr>
        <w:t>Ensure that all</w:t>
      </w:r>
      <w:r w:rsidRPr="00BC7009">
        <w:rPr>
          <w:rFonts w:asciiTheme="minorHAnsi" w:hAnsiTheme="minorHAnsi" w:cstheme="minorHAnsi"/>
          <w:sz w:val="22"/>
          <w:szCs w:val="22"/>
          <w:lang w:val="en-US"/>
        </w:rPr>
        <w:t xml:space="preserve"> </w:t>
      </w:r>
      <w:r w:rsidRPr="00BC7009">
        <w:rPr>
          <w:rFonts w:asciiTheme="minorHAnsi" w:eastAsia="Calibri" w:hAnsiTheme="minorHAnsi" w:cstheme="minorHAnsi"/>
          <w:sz w:val="22"/>
          <w:szCs w:val="22"/>
          <w:lang w:val="en-US"/>
        </w:rPr>
        <w:t>detainees receive reliable, accurate and up-to-date information concerning all measures being taken, their duration and the reasons for them.</w:t>
      </w:r>
      <w:r w:rsidRPr="00BC7009">
        <w:rPr>
          <w:rFonts w:asciiTheme="minorHAnsi" w:hAnsiTheme="minorHAnsi" w:cstheme="minorHAnsi"/>
          <w:sz w:val="22"/>
          <w:szCs w:val="22"/>
          <w:lang w:val="en-US"/>
        </w:rPr>
        <w:t xml:space="preserve"> </w:t>
      </w:r>
    </w:p>
    <w:p w14:paraId="5CAA87DE" w14:textId="77777777" w:rsidR="00CB6058" w:rsidRPr="00BC7009" w:rsidRDefault="00CB6058" w:rsidP="00AF6B61">
      <w:pPr>
        <w:numPr>
          <w:ilvl w:val="1"/>
          <w:numId w:val="28"/>
        </w:numPr>
        <w:pBdr>
          <w:top w:val="nil"/>
          <w:left w:val="nil"/>
          <w:bottom w:val="nil"/>
          <w:right w:val="nil"/>
          <w:between w:val="nil"/>
        </w:pBdr>
        <w:spacing w:before="120" w:after="120"/>
        <w:jc w:val="both"/>
        <w:rPr>
          <w:rFonts w:asciiTheme="minorHAnsi" w:eastAsiaTheme="minorHAnsi" w:hAnsiTheme="minorHAnsi" w:cstheme="minorHAnsi"/>
          <w:color w:val="000000"/>
          <w:sz w:val="22"/>
          <w:szCs w:val="22"/>
          <w:lang w:val="en-US"/>
        </w:rPr>
      </w:pPr>
      <w:r w:rsidRPr="00BC7009">
        <w:rPr>
          <w:rFonts w:asciiTheme="minorHAnsi" w:eastAsia="Calibri" w:hAnsiTheme="minorHAnsi" w:cstheme="minorHAnsi"/>
          <w:sz w:val="22"/>
          <w:szCs w:val="22"/>
          <w:lang w:val="en-US"/>
        </w:rPr>
        <w:t xml:space="preserve">Make all appropriate arrangements for detainees with </w:t>
      </w:r>
      <w:r w:rsidRPr="00BC7009">
        <w:rPr>
          <w:rFonts w:asciiTheme="minorHAnsi" w:hAnsiTheme="minorHAnsi" w:cstheme="minorHAnsi"/>
          <w:sz w:val="22"/>
          <w:szCs w:val="22"/>
          <w:lang w:val="en-US"/>
        </w:rPr>
        <w:t>pre-existing conditions/</w:t>
      </w:r>
      <w:r w:rsidRPr="00BC7009">
        <w:rPr>
          <w:rFonts w:asciiTheme="minorHAnsi" w:hAnsiTheme="minorHAnsi" w:cstheme="minorHAnsi"/>
          <w:sz w:val="22"/>
          <w:szCs w:val="22"/>
        </w:rPr>
        <w:t xml:space="preserve"> comorbidities</w:t>
      </w:r>
      <w:r w:rsidRPr="00BC7009">
        <w:rPr>
          <w:rFonts w:asciiTheme="minorHAnsi" w:hAnsiTheme="minorHAnsi" w:cstheme="minorHAnsi"/>
          <w:sz w:val="22"/>
          <w:szCs w:val="22"/>
          <w:lang w:val="en-US"/>
        </w:rPr>
        <w:t>.</w:t>
      </w:r>
    </w:p>
    <w:p w14:paraId="152B3EC5" w14:textId="4B368E56" w:rsidR="00CB6058" w:rsidRPr="00C007CC" w:rsidRDefault="00C007CC" w:rsidP="00C007CC">
      <w:pPr>
        <w:pStyle w:val="ListParagraph"/>
        <w:numPr>
          <w:ilvl w:val="0"/>
          <w:numId w:val="28"/>
        </w:numPr>
        <w:jc w:val="both"/>
        <w:rPr>
          <w:rFonts w:asciiTheme="minorHAnsi" w:hAnsiTheme="minorHAnsi" w:cstheme="minorHAnsi"/>
          <w:b/>
          <w:bCs/>
          <w:sz w:val="22"/>
          <w:szCs w:val="22"/>
          <w:u w:val="single"/>
          <w:lang w:val="en-US"/>
        </w:rPr>
      </w:pPr>
      <w:r>
        <w:rPr>
          <w:rStyle w:val="Strong"/>
          <w:rFonts w:asciiTheme="minorHAnsi" w:hAnsiTheme="minorHAnsi" w:cstheme="minorHAnsi"/>
          <w:sz w:val="22"/>
          <w:szCs w:val="22"/>
          <w:lang w:val="en-US"/>
        </w:rPr>
        <w:t>Distribute personal protective equipment for prison staff and prisoners</w:t>
      </w:r>
      <w:r w:rsidR="00240016">
        <w:rPr>
          <w:rStyle w:val="Strong"/>
          <w:rFonts w:asciiTheme="minorHAnsi" w:hAnsiTheme="minorHAnsi" w:cstheme="minorHAnsi"/>
          <w:sz w:val="22"/>
          <w:szCs w:val="22"/>
          <w:lang w:val="en-US"/>
        </w:rPr>
        <w:t>,</w:t>
      </w:r>
      <w:r>
        <w:rPr>
          <w:rStyle w:val="Strong"/>
          <w:rFonts w:asciiTheme="minorHAnsi" w:hAnsiTheme="minorHAnsi" w:cstheme="minorHAnsi"/>
          <w:sz w:val="22"/>
          <w:szCs w:val="22"/>
          <w:lang w:val="en-US"/>
        </w:rPr>
        <w:t xml:space="preserve"> a</w:t>
      </w:r>
      <w:r w:rsidR="00240016">
        <w:rPr>
          <w:rStyle w:val="Strong"/>
          <w:rFonts w:asciiTheme="minorHAnsi" w:hAnsiTheme="minorHAnsi" w:cstheme="minorHAnsi"/>
          <w:sz w:val="22"/>
          <w:szCs w:val="22"/>
          <w:lang w:val="en-US"/>
        </w:rPr>
        <w:t xml:space="preserve">nd provide </w:t>
      </w:r>
      <w:r>
        <w:rPr>
          <w:rStyle w:val="Strong"/>
          <w:rFonts w:asciiTheme="minorHAnsi" w:hAnsiTheme="minorHAnsi" w:cstheme="minorHAnsi"/>
          <w:sz w:val="22"/>
          <w:szCs w:val="22"/>
          <w:lang w:val="en-US"/>
        </w:rPr>
        <w:t>screening and testing.</w:t>
      </w:r>
    </w:p>
    <w:p w14:paraId="29B19FBD" w14:textId="77777777" w:rsidR="00F92241" w:rsidRDefault="00F92241" w:rsidP="00C007CC">
      <w:pPr>
        <w:jc w:val="both"/>
        <w:rPr>
          <w:rFonts w:asciiTheme="minorHAnsi" w:hAnsiTheme="minorHAnsi" w:cstheme="minorHAnsi"/>
          <w:b/>
          <w:bCs/>
          <w:sz w:val="22"/>
          <w:szCs w:val="22"/>
          <w:u w:val="single"/>
          <w:lang w:val="en-US"/>
        </w:rPr>
      </w:pPr>
    </w:p>
    <w:p w14:paraId="3713CD5B" w14:textId="16F0A9DF" w:rsidR="00CB6058" w:rsidRPr="00BC7009" w:rsidRDefault="008306F4" w:rsidP="00C007CC">
      <w:pPr>
        <w:jc w:val="both"/>
        <w:rPr>
          <w:rFonts w:asciiTheme="minorHAnsi" w:hAnsiTheme="minorHAnsi" w:cstheme="minorHAnsi"/>
          <w:sz w:val="22"/>
          <w:szCs w:val="22"/>
          <w:lang w:val="en-US"/>
        </w:rPr>
      </w:pPr>
      <w:r>
        <w:rPr>
          <w:rFonts w:asciiTheme="minorHAnsi" w:hAnsiTheme="minorHAnsi" w:cstheme="minorHAnsi"/>
          <w:b/>
          <w:bCs/>
          <w:sz w:val="22"/>
          <w:szCs w:val="22"/>
          <w:u w:val="single"/>
          <w:lang w:val="en-US"/>
        </w:rPr>
        <w:t xml:space="preserve">Possible </w:t>
      </w:r>
      <w:r w:rsidR="00CB6058" w:rsidRPr="00BC7009">
        <w:rPr>
          <w:rFonts w:asciiTheme="minorHAnsi" w:hAnsiTheme="minorHAnsi" w:cstheme="minorHAnsi"/>
          <w:b/>
          <w:bCs/>
          <w:sz w:val="22"/>
          <w:szCs w:val="22"/>
          <w:u w:val="single"/>
          <w:lang w:val="en-US"/>
        </w:rPr>
        <w:t>Sources:</w:t>
      </w:r>
      <w:r w:rsidR="00CB6058" w:rsidRPr="00BC7009">
        <w:rPr>
          <w:rFonts w:asciiTheme="minorHAnsi" w:hAnsiTheme="minorHAnsi" w:cstheme="minorHAnsi"/>
          <w:sz w:val="22"/>
          <w:szCs w:val="22"/>
          <w:lang w:val="en-US"/>
        </w:rPr>
        <w:t xml:space="preserve"> </w:t>
      </w:r>
      <w:r w:rsidR="00CB6058" w:rsidRPr="00AF6B61">
        <w:rPr>
          <w:rFonts w:asciiTheme="minorHAnsi" w:hAnsiTheme="minorHAnsi" w:cstheme="minorHAnsi"/>
          <w:sz w:val="22"/>
          <w:szCs w:val="22"/>
          <w:lang w:val="en-US"/>
        </w:rPr>
        <w:t xml:space="preserve">In 1957, the United Nations Economic and Social Council adopted comprehensive guidelines governing the treatment of those deprived of their liberty, the United Nations Standard Minimum Rules for the Treatment of Prisoners.  In 1988, the United Nations General Assembly adopted the Body of Principles for the Protection of All Persons under Any </w:t>
      </w:r>
      <w:r w:rsidR="00CB6058" w:rsidRPr="00AF6B61">
        <w:rPr>
          <w:rFonts w:asciiTheme="minorHAnsi" w:hAnsiTheme="minorHAnsi" w:cstheme="minorHAnsi"/>
          <w:sz w:val="22"/>
          <w:szCs w:val="22"/>
          <w:lang w:val="en-US"/>
        </w:rPr>
        <w:lastRenderedPageBreak/>
        <w:t>Form of Detention or Imprisonment.  Two years later, the General Assembly adopted the Basic Principles for the Treatment of Prisoners.  In December 2015, the United Nations General Assembly adopted Revised Standard Minimum Rules for the Treatment of Prisoners, named the Mandela Rules in honor of Nelson Mandela ("Standard Minimum Rules" or "Mandela Rules").  All of these guidelines affirm the core principle that detainees and prisoners retain their fundamental</w:t>
      </w:r>
      <w:r w:rsidR="00F8571D" w:rsidRPr="00AF6B61">
        <w:rPr>
          <w:rFonts w:asciiTheme="minorHAnsi" w:hAnsiTheme="minorHAnsi" w:cstheme="minorHAnsi"/>
          <w:sz w:val="22"/>
          <w:szCs w:val="22"/>
          <w:lang w:val="en-US"/>
        </w:rPr>
        <w:t xml:space="preserve"> rights and</w:t>
      </w:r>
      <w:r w:rsidR="00CB6058" w:rsidRPr="00AF6B61">
        <w:rPr>
          <w:rFonts w:asciiTheme="minorHAnsi" w:hAnsiTheme="minorHAnsi" w:cstheme="minorHAnsi"/>
          <w:sz w:val="22"/>
          <w:szCs w:val="22"/>
          <w:lang w:val="en-US"/>
        </w:rPr>
        <w:t xml:space="preserve"> freedoms.</w:t>
      </w:r>
      <w:r w:rsidR="00CB6058" w:rsidRPr="00BC7009">
        <w:rPr>
          <w:rFonts w:asciiTheme="minorHAnsi" w:hAnsiTheme="minorHAnsi" w:cstheme="minorHAnsi"/>
          <w:sz w:val="22"/>
          <w:szCs w:val="22"/>
          <w:lang w:val="en-US"/>
        </w:rPr>
        <w:t xml:space="preserve"> </w:t>
      </w:r>
    </w:p>
    <w:p w14:paraId="0DB9E1F8" w14:textId="77777777" w:rsidR="00CB6058" w:rsidRPr="00BC7009" w:rsidRDefault="00CB6058" w:rsidP="00CB6058">
      <w:pPr>
        <w:jc w:val="both"/>
        <w:rPr>
          <w:rFonts w:asciiTheme="minorHAnsi" w:hAnsiTheme="minorHAnsi" w:cstheme="minorHAnsi"/>
          <w:sz w:val="22"/>
          <w:szCs w:val="22"/>
          <w:lang w:val="en-US"/>
        </w:rPr>
      </w:pPr>
    </w:p>
    <w:sectPr w:rsidR="00CB6058" w:rsidRPr="00BC7009" w:rsidSect="008306F4">
      <w:headerReference w:type="default" r:id="rId11"/>
      <w:footerReference w:type="default" r:id="rId12"/>
      <w:headerReference w:type="first" r:id="rId13"/>
      <w:footerReference w:type="first" r:id="rId14"/>
      <w:pgSz w:w="11906" w:h="16838" w:code="9"/>
      <w:pgMar w:top="1440" w:right="1080" w:bottom="1440" w:left="1080" w:header="284" w:footer="56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FA2E75" w14:textId="77777777" w:rsidR="006A16DA" w:rsidRDefault="006A16DA">
      <w:r>
        <w:separator/>
      </w:r>
    </w:p>
  </w:endnote>
  <w:endnote w:type="continuationSeparator" w:id="0">
    <w:p w14:paraId="48E4E229" w14:textId="77777777" w:rsidR="006A16DA" w:rsidRDefault="006A16DA">
      <w:r>
        <w:continuationSeparator/>
      </w:r>
    </w:p>
  </w:endnote>
  <w:endnote w:id="1">
    <w:p w14:paraId="55C4F7A9" w14:textId="2A8B6F2E" w:rsidR="00A52B15" w:rsidRPr="008306F4" w:rsidRDefault="00A52B15">
      <w:pPr>
        <w:pStyle w:val="EndnoteText"/>
        <w:rPr>
          <w:rFonts w:asciiTheme="minorHAnsi" w:hAnsiTheme="minorHAnsi" w:cstheme="minorHAnsi"/>
        </w:rPr>
      </w:pPr>
      <w:r w:rsidRPr="008306F4">
        <w:rPr>
          <w:rStyle w:val="EndnoteReference"/>
          <w:rFonts w:asciiTheme="minorHAnsi" w:hAnsiTheme="minorHAnsi" w:cstheme="minorHAnsi"/>
        </w:rPr>
        <w:endnoteRef/>
      </w:r>
      <w:r w:rsidRPr="008306F4">
        <w:rPr>
          <w:rFonts w:asciiTheme="minorHAnsi" w:hAnsiTheme="minorHAnsi" w:cstheme="minorHAnsi"/>
        </w:rPr>
        <w:t xml:space="preserve"> </w:t>
      </w:r>
      <w:r w:rsidRPr="008306F4">
        <w:rPr>
          <w:rFonts w:asciiTheme="minorHAnsi" w:hAnsiTheme="minorHAnsi" w:cstheme="minorHAnsi"/>
          <w:lang w:val="en-US"/>
        </w:rPr>
        <w:t xml:space="preserve">World Prison Population List, 2018, </w:t>
      </w:r>
      <w:r w:rsidRPr="008306F4">
        <w:rPr>
          <w:rFonts w:asciiTheme="minorHAnsi" w:eastAsiaTheme="minorEastAsia" w:hAnsiTheme="minorHAnsi" w:cstheme="minorHAnsi"/>
          <w:lang w:val="en-US"/>
        </w:rPr>
        <w:t xml:space="preserve">Institute for Criminal Policy Research </w:t>
      </w:r>
      <w:hyperlink r:id="rId1" w:history="1">
        <w:r w:rsidR="00E156DF" w:rsidRPr="00474A19">
          <w:rPr>
            <w:rStyle w:val="Hyperlink"/>
            <w:rFonts w:asciiTheme="minorHAnsi" w:hAnsiTheme="minorHAnsi" w:cstheme="minorHAnsi"/>
            <w:lang w:val="en-US"/>
          </w:rPr>
          <w:t>https://www.prisonstudies.org/sites/default/files/resources/downloads/wppl_12.pdf</w:t>
        </w:r>
      </w:hyperlink>
      <w:r w:rsidR="00E156DF">
        <w:rPr>
          <w:rFonts w:asciiTheme="minorHAnsi" w:hAnsiTheme="minorHAnsi" w:cstheme="minorHAnsi"/>
          <w:lang w:val="en-US"/>
        </w:rPr>
        <w:t xml:space="preserve"> </w:t>
      </w:r>
    </w:p>
  </w:endnote>
  <w:endnote w:id="2">
    <w:p w14:paraId="2B31E96A" w14:textId="17D0A1BD" w:rsidR="00CB6058" w:rsidRPr="008306F4" w:rsidRDefault="00CB6058" w:rsidP="00CB6058">
      <w:pPr>
        <w:rPr>
          <w:rFonts w:asciiTheme="minorHAnsi" w:hAnsiTheme="minorHAnsi" w:cstheme="minorHAnsi"/>
        </w:rPr>
      </w:pPr>
      <w:r w:rsidRPr="008306F4">
        <w:rPr>
          <w:rFonts w:asciiTheme="minorHAnsi" w:hAnsiTheme="minorHAnsi" w:cstheme="minorHAnsi"/>
          <w:vertAlign w:val="superscript"/>
        </w:rPr>
        <w:endnoteRef/>
      </w:r>
      <w:r w:rsidRPr="008306F4">
        <w:rPr>
          <w:rFonts w:asciiTheme="minorHAnsi" w:hAnsiTheme="minorHAnsi" w:cstheme="minorHAnsi"/>
        </w:rPr>
        <w:t xml:space="preserve">  “COVID-19 in Correctional Settings: Unique Challenges and Proposed Responses”, AMEND (March 23, 2020),  </w:t>
      </w:r>
      <w:hyperlink r:id="rId2">
        <w:r w:rsidRPr="008306F4">
          <w:rPr>
            <w:rFonts w:asciiTheme="minorHAnsi" w:hAnsiTheme="minorHAnsi" w:cstheme="minorHAnsi"/>
          </w:rPr>
          <w:t>https://amend.us/wp-content/uploads/2020/03/COVID-in-Corrections-Challenges-and-Solutions-1.pdf</w:t>
        </w:r>
      </w:hyperlink>
      <w:r w:rsidRPr="008306F4">
        <w:rPr>
          <w:rFonts w:asciiTheme="minorHAnsi" w:hAnsiTheme="minorHAnsi" w:cstheme="minorHAnsi"/>
        </w:rPr>
        <w:t>;</w:t>
      </w:r>
      <w:r w:rsidR="00751C62">
        <w:rPr>
          <w:rFonts w:asciiTheme="minorHAnsi" w:hAnsiTheme="minorHAnsi" w:cstheme="minorHAnsi"/>
        </w:rPr>
        <w:t xml:space="preserve"> </w:t>
      </w:r>
    </w:p>
    <w:p w14:paraId="34D44CD1" w14:textId="5A23B966" w:rsidR="00CB6058" w:rsidRPr="008306F4" w:rsidRDefault="00CB6058" w:rsidP="00CB6058">
      <w:pPr>
        <w:rPr>
          <w:rFonts w:asciiTheme="minorHAnsi" w:hAnsiTheme="minorHAnsi" w:cstheme="minorHAnsi"/>
        </w:rPr>
      </w:pPr>
      <w:proofErr w:type="gramStart"/>
      <w:r w:rsidRPr="008306F4">
        <w:rPr>
          <w:rFonts w:asciiTheme="minorHAnsi" w:hAnsiTheme="minorHAnsi" w:cstheme="minorHAnsi"/>
          <w:i/>
        </w:rPr>
        <w:t>see</w:t>
      </w:r>
      <w:proofErr w:type="gramEnd"/>
      <w:r w:rsidRPr="008306F4">
        <w:rPr>
          <w:rFonts w:asciiTheme="minorHAnsi" w:hAnsiTheme="minorHAnsi" w:cstheme="minorHAnsi"/>
          <w:i/>
        </w:rPr>
        <w:t xml:space="preserve"> also</w:t>
      </w:r>
      <w:r w:rsidRPr="008306F4">
        <w:rPr>
          <w:rFonts w:asciiTheme="minorHAnsi" w:hAnsiTheme="minorHAnsi" w:cstheme="minorHAnsi"/>
        </w:rPr>
        <w:t xml:space="preserve"> “Correctional Facilities In The Shadow Of COVID-19: Unique Challenges And Proposed Solutions," Health Affairs Blog, March 26, 2020, available at: </w:t>
      </w:r>
      <w:hyperlink r:id="rId3" w:history="1">
        <w:r w:rsidR="00751C62" w:rsidRPr="00474A19">
          <w:rPr>
            <w:rStyle w:val="Hyperlink"/>
            <w:rFonts w:asciiTheme="minorHAnsi" w:hAnsiTheme="minorHAnsi" w:cstheme="minorHAnsi"/>
          </w:rPr>
          <w:t>https://www.healthaffairs.org/do/10.1377/hblog20200324.784502/full/</w:t>
        </w:r>
      </w:hyperlink>
      <w:r w:rsidRPr="008306F4">
        <w:rPr>
          <w:rFonts w:asciiTheme="minorHAnsi" w:hAnsiTheme="minorHAnsi" w:cstheme="minorHAnsi"/>
        </w:rPr>
        <w:t>.</w:t>
      </w:r>
      <w:r w:rsidR="00751C62">
        <w:rPr>
          <w:rFonts w:asciiTheme="minorHAnsi" w:hAnsiTheme="minorHAnsi" w:cstheme="minorHAnsi"/>
        </w:rPr>
        <w:t xml:space="preserve"> </w:t>
      </w:r>
    </w:p>
  </w:endnote>
  <w:endnote w:id="3">
    <w:p w14:paraId="7FF2216F" w14:textId="1D4BF08B" w:rsidR="00A52B15" w:rsidRPr="008306F4" w:rsidRDefault="00A52B15">
      <w:pPr>
        <w:pStyle w:val="EndnoteText"/>
        <w:rPr>
          <w:rFonts w:asciiTheme="minorHAnsi" w:hAnsiTheme="minorHAnsi" w:cstheme="minorHAnsi"/>
          <w:lang w:val="en-US"/>
        </w:rPr>
      </w:pPr>
      <w:r w:rsidRPr="008306F4">
        <w:rPr>
          <w:rStyle w:val="EndnoteReference"/>
          <w:rFonts w:asciiTheme="minorHAnsi" w:hAnsiTheme="minorHAnsi" w:cstheme="minorHAnsi"/>
        </w:rPr>
        <w:endnoteRef/>
      </w:r>
      <w:r w:rsidRPr="008306F4">
        <w:rPr>
          <w:rFonts w:asciiTheme="minorHAnsi" w:hAnsiTheme="minorHAnsi" w:cstheme="minorHAnsi"/>
        </w:rPr>
        <w:t xml:space="preserve"> 6 Global Prison Trends 2019, available at </w:t>
      </w:r>
      <w:hyperlink r:id="rId4" w:history="1">
        <w:r w:rsidRPr="008306F4">
          <w:rPr>
            <w:rStyle w:val="Hyperlink"/>
            <w:rFonts w:asciiTheme="minorHAnsi" w:hAnsiTheme="minorHAnsi" w:cstheme="minorHAnsi"/>
          </w:rPr>
          <w:t>https://www.penalreform.org/resource/global-prisontrends-2019/</w:t>
        </w:r>
      </w:hyperlink>
    </w:p>
  </w:endnote>
  <w:endnote w:id="4">
    <w:p w14:paraId="4C5C1467" w14:textId="7DC61160" w:rsidR="00CB6058" w:rsidRPr="008306F4" w:rsidRDefault="00CB6058" w:rsidP="00CB6058">
      <w:pPr>
        <w:rPr>
          <w:rFonts w:asciiTheme="minorHAnsi" w:hAnsiTheme="minorHAnsi" w:cstheme="minorHAnsi"/>
          <w:color w:val="000000" w:themeColor="text1"/>
        </w:rPr>
      </w:pPr>
      <w:r w:rsidRPr="008306F4">
        <w:rPr>
          <w:rFonts w:asciiTheme="minorHAnsi" w:hAnsiTheme="minorHAnsi" w:cstheme="minorHAnsi"/>
          <w:color w:val="000000" w:themeColor="text1"/>
          <w:vertAlign w:val="superscript"/>
        </w:rPr>
        <w:endnoteRef/>
      </w:r>
      <w:r w:rsidRPr="008306F4">
        <w:rPr>
          <w:rFonts w:asciiTheme="minorHAnsi" w:hAnsiTheme="minorHAnsi" w:cstheme="minorHAnsi"/>
          <w:color w:val="000000" w:themeColor="text1"/>
        </w:rPr>
        <w:t xml:space="preserve">  </w:t>
      </w:r>
      <w:hyperlink r:id="rId5" w:history="1">
        <w:r w:rsidR="00751C62">
          <w:rPr>
            <w:rStyle w:val="Hyperlink"/>
          </w:rPr>
          <w:t>https://www.aclu.org/sites/default/files/field_document/20.04.17_ushrn_wg_covid-19_detention_recs_summary_final.pdf</w:t>
        </w:r>
      </w:hyperlink>
    </w:p>
  </w:endnote>
  <w:endnote w:id="5">
    <w:p w14:paraId="038793C8" w14:textId="040F0B78" w:rsidR="00CB6058" w:rsidRPr="008306F4" w:rsidRDefault="00CB6058" w:rsidP="00CB6058">
      <w:pPr>
        <w:pBdr>
          <w:top w:val="nil"/>
          <w:left w:val="nil"/>
          <w:bottom w:val="nil"/>
          <w:right w:val="nil"/>
          <w:between w:val="nil"/>
        </w:pBdr>
        <w:rPr>
          <w:rFonts w:asciiTheme="minorHAnsi" w:hAnsiTheme="minorHAnsi" w:cstheme="minorHAnsi"/>
          <w:color w:val="000000"/>
        </w:rPr>
      </w:pPr>
      <w:r w:rsidRPr="008306F4">
        <w:rPr>
          <w:rFonts w:asciiTheme="minorHAnsi" w:hAnsiTheme="minorHAnsi" w:cstheme="minorHAnsi"/>
          <w:vertAlign w:val="superscript"/>
        </w:rPr>
        <w:endnoteRef/>
      </w:r>
      <w:r w:rsidRPr="008306F4">
        <w:rPr>
          <w:rFonts w:asciiTheme="minorHAnsi" w:hAnsiTheme="minorHAnsi" w:cstheme="minorHAnsi"/>
          <w:color w:val="000000"/>
        </w:rPr>
        <w:t xml:space="preserve">  </w:t>
      </w:r>
      <w:hyperlink r:id="rId6" w:history="1">
        <w:r w:rsidR="00751C62">
          <w:rPr>
            <w:rStyle w:val="Hyperlink"/>
          </w:rPr>
          <w:t>https://www.aclu.org/sites/default/files/field_document/20.04.17_ushrn_wg_covid-19_detention_recs_summary_final.pdf</w:t>
        </w:r>
      </w:hyperlink>
    </w:p>
  </w:endnote>
  <w:endnote w:id="6">
    <w:p w14:paraId="6B1B235C" w14:textId="5398F790" w:rsidR="00A52B15" w:rsidRPr="008306F4" w:rsidRDefault="00A52B15">
      <w:pPr>
        <w:pStyle w:val="EndnoteText"/>
        <w:rPr>
          <w:rFonts w:asciiTheme="minorHAnsi" w:hAnsiTheme="minorHAnsi" w:cstheme="minorHAnsi"/>
          <w:lang w:val="en-US"/>
        </w:rPr>
      </w:pPr>
      <w:r w:rsidRPr="008306F4">
        <w:rPr>
          <w:rStyle w:val="EndnoteReference"/>
          <w:rFonts w:asciiTheme="minorHAnsi" w:hAnsiTheme="minorHAnsi" w:cstheme="minorHAnsi"/>
        </w:rPr>
        <w:endnoteRef/>
      </w:r>
      <w:r w:rsidRPr="008306F4">
        <w:rPr>
          <w:rFonts w:asciiTheme="minorHAnsi" w:hAnsiTheme="minorHAnsi" w:cstheme="minorHAnsi"/>
        </w:rPr>
        <w:t xml:space="preserve"> </w:t>
      </w:r>
      <w:proofErr w:type="spellStart"/>
      <w:r w:rsidRPr="008306F4">
        <w:rPr>
          <w:rFonts w:asciiTheme="minorHAnsi" w:hAnsiTheme="minorHAnsi" w:cstheme="minorHAnsi"/>
        </w:rPr>
        <w:t>IACtHR</w:t>
      </w:r>
      <w:proofErr w:type="spellEnd"/>
      <w:r w:rsidRPr="008306F4">
        <w:rPr>
          <w:rFonts w:asciiTheme="minorHAnsi" w:hAnsiTheme="minorHAnsi" w:cstheme="minorHAnsi"/>
        </w:rPr>
        <w:t xml:space="preserve">, Case of </w:t>
      </w:r>
      <w:proofErr w:type="spellStart"/>
      <w:r w:rsidRPr="008306F4">
        <w:rPr>
          <w:rFonts w:asciiTheme="minorHAnsi" w:hAnsiTheme="minorHAnsi" w:cstheme="minorHAnsi"/>
        </w:rPr>
        <w:t>Vélez</w:t>
      </w:r>
      <w:proofErr w:type="spellEnd"/>
      <w:r w:rsidRPr="008306F4">
        <w:rPr>
          <w:rFonts w:asciiTheme="minorHAnsi" w:hAnsiTheme="minorHAnsi" w:cstheme="minorHAnsi"/>
        </w:rPr>
        <w:t xml:space="preserve"> </w:t>
      </w:r>
      <w:proofErr w:type="spellStart"/>
      <w:r w:rsidRPr="008306F4">
        <w:rPr>
          <w:rFonts w:asciiTheme="minorHAnsi" w:hAnsiTheme="minorHAnsi" w:cstheme="minorHAnsi"/>
        </w:rPr>
        <w:t>Loor</w:t>
      </w:r>
      <w:proofErr w:type="spellEnd"/>
      <w:r w:rsidRPr="008306F4">
        <w:rPr>
          <w:rFonts w:asciiTheme="minorHAnsi" w:hAnsiTheme="minorHAnsi" w:cstheme="minorHAnsi"/>
        </w:rPr>
        <w:t xml:space="preserve"> V. Panama. Preliminary Objections, Merits, Reparations and Costs. Judgment of November 23, 2010. Series C No. 218, para. 198.</w:t>
      </w:r>
    </w:p>
  </w:endnote>
  <w:endnote w:id="7">
    <w:p w14:paraId="2131F123" w14:textId="480F74D0" w:rsidR="00A52B15" w:rsidRPr="008306F4" w:rsidRDefault="00A52B15">
      <w:pPr>
        <w:pStyle w:val="EndnoteText"/>
        <w:rPr>
          <w:rFonts w:asciiTheme="minorHAnsi" w:hAnsiTheme="minorHAnsi" w:cstheme="minorHAnsi"/>
          <w:lang w:val="en-US"/>
        </w:rPr>
      </w:pPr>
      <w:r w:rsidRPr="008306F4">
        <w:rPr>
          <w:rStyle w:val="EndnoteReference"/>
          <w:rFonts w:asciiTheme="minorHAnsi" w:hAnsiTheme="minorHAnsi" w:cstheme="minorHAnsi"/>
        </w:rPr>
        <w:endnoteRef/>
      </w:r>
      <w:r w:rsidRPr="008306F4">
        <w:rPr>
          <w:rFonts w:asciiTheme="minorHAnsi" w:hAnsiTheme="minorHAnsi" w:cstheme="minorHAnsi"/>
        </w:rPr>
        <w:t xml:space="preserve"> </w:t>
      </w:r>
      <w:r w:rsidRPr="008306F4">
        <w:rPr>
          <w:rFonts w:asciiTheme="minorHAnsi" w:eastAsiaTheme="minorEastAsia" w:hAnsiTheme="minorHAnsi" w:cstheme="minorHAnsi"/>
          <w:lang w:val="en-US"/>
        </w:rPr>
        <w:t>General Comment 36, ¶ 25</w:t>
      </w:r>
    </w:p>
  </w:endnote>
  <w:endnote w:id="8">
    <w:p w14:paraId="4D34D8EF" w14:textId="6692C0DB" w:rsidR="00A52B15" w:rsidRPr="008306F4" w:rsidRDefault="00A52B15">
      <w:pPr>
        <w:pStyle w:val="EndnoteText"/>
        <w:rPr>
          <w:rFonts w:asciiTheme="minorHAnsi" w:hAnsiTheme="minorHAnsi" w:cstheme="minorHAnsi"/>
          <w:lang w:val="en-US"/>
        </w:rPr>
      </w:pPr>
      <w:r w:rsidRPr="008306F4">
        <w:rPr>
          <w:rStyle w:val="EndnoteReference"/>
          <w:rFonts w:asciiTheme="minorHAnsi" w:hAnsiTheme="minorHAnsi" w:cstheme="minorHAnsi"/>
        </w:rPr>
        <w:endnoteRef/>
      </w:r>
      <w:r w:rsidRPr="008306F4">
        <w:rPr>
          <w:rFonts w:asciiTheme="minorHAnsi" w:hAnsiTheme="minorHAnsi" w:cstheme="minorHAnsi"/>
        </w:rPr>
        <w:t xml:space="preserve"> </w:t>
      </w:r>
      <w:r w:rsidRPr="008306F4">
        <w:rPr>
          <w:rFonts w:asciiTheme="minorHAnsi" w:eastAsiaTheme="minorEastAsia" w:hAnsiTheme="minorHAnsi" w:cstheme="minorHAnsi"/>
          <w:lang w:val="en-US"/>
        </w:rPr>
        <w:t>GC 36, ¶25.</w:t>
      </w:r>
    </w:p>
  </w:endnote>
  <w:endnote w:id="9">
    <w:p w14:paraId="3967C06A" w14:textId="1EC44A77" w:rsidR="008306F4" w:rsidRPr="008306F4" w:rsidRDefault="008306F4">
      <w:pPr>
        <w:pStyle w:val="EndnoteText"/>
      </w:pPr>
      <w:r>
        <w:rPr>
          <w:rStyle w:val="EndnoteReference"/>
        </w:rPr>
        <w:endnoteRef/>
      </w:r>
      <w:r>
        <w:t xml:space="preserve"> </w:t>
      </w:r>
      <w:hyperlink r:id="rId7" w:history="1">
        <w:r w:rsidRPr="00F45CD7">
          <w:rPr>
            <w:rStyle w:val="Hyperlink"/>
            <w:rFonts w:asciiTheme="minorHAnsi" w:hAnsiTheme="minorHAnsi" w:cstheme="minorHAnsi"/>
            <w:sz w:val="22"/>
            <w:szCs w:val="22"/>
            <w:lang w:val="en-US"/>
          </w:rPr>
          <w:t>https://undocs.org/en/CAT/OP/10</w:t>
        </w:r>
      </w:hyperlink>
      <w:r>
        <w:rPr>
          <w:rFonts w:asciiTheme="minorHAnsi" w:hAnsiTheme="minorHAnsi" w:cstheme="minorHAnsi"/>
          <w:sz w:val="22"/>
          <w:szCs w:val="22"/>
          <w:lang w:val="en-US"/>
        </w:rPr>
        <w:t xml:space="preserve"> </w:t>
      </w:r>
    </w:p>
  </w:endnote>
  <w:endnote w:id="10">
    <w:p w14:paraId="37CE41B7" w14:textId="77777777" w:rsidR="00E156DF" w:rsidRPr="008306F4" w:rsidRDefault="00E156DF" w:rsidP="00E156DF">
      <w:pPr>
        <w:pStyle w:val="EndnoteText"/>
      </w:pPr>
      <w:r>
        <w:rPr>
          <w:rStyle w:val="EndnoteReference"/>
        </w:rPr>
        <w:endnoteRef/>
      </w:r>
      <w:r>
        <w:t xml:space="preserve"> </w:t>
      </w:r>
      <w:hyperlink r:id="rId8" w:history="1">
        <w:r w:rsidRPr="00F45CD7">
          <w:rPr>
            <w:rStyle w:val="Hyperlink"/>
            <w:rFonts w:asciiTheme="minorHAnsi" w:hAnsiTheme="minorHAnsi" w:cstheme="minorHAnsi"/>
            <w:sz w:val="22"/>
            <w:szCs w:val="22"/>
            <w:lang w:val="en-US"/>
          </w:rPr>
          <w:t>https://undocs.org/en/CAT/OP/10</w:t>
        </w:r>
      </w:hyperlink>
      <w:r>
        <w:rPr>
          <w:rFonts w:asciiTheme="minorHAnsi" w:hAnsiTheme="minorHAnsi" w:cstheme="minorHAnsi"/>
          <w:sz w:val="22"/>
          <w:szCs w:val="22"/>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6FBBF" w14:textId="77777777" w:rsidR="00D4007B" w:rsidRDefault="00D4007B" w:rsidP="00F80A14">
    <w:pPr>
      <w:pStyle w:val="Footer"/>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7638149"/>
      <w:docPartObj>
        <w:docPartGallery w:val="Page Numbers (Bottom of Page)"/>
        <w:docPartUnique/>
      </w:docPartObj>
    </w:sdtPr>
    <w:sdtEndPr>
      <w:rPr>
        <w:noProof/>
      </w:rPr>
    </w:sdtEndPr>
    <w:sdtContent>
      <w:p w14:paraId="23B527A1" w14:textId="5074E9AF" w:rsidR="0076685E" w:rsidRDefault="0076685E">
        <w:pPr>
          <w:pStyle w:val="Footer"/>
          <w:jc w:val="right"/>
        </w:pPr>
        <w:r>
          <w:fldChar w:fldCharType="begin"/>
        </w:r>
        <w:r>
          <w:instrText xml:space="preserve"> PAGE   \* MERGEFORMAT </w:instrText>
        </w:r>
        <w:r>
          <w:fldChar w:fldCharType="separate"/>
        </w:r>
        <w:r w:rsidR="00127E45">
          <w:rPr>
            <w:noProof/>
          </w:rPr>
          <w:t>1</w:t>
        </w:r>
        <w:r>
          <w:rPr>
            <w:noProof/>
          </w:rPr>
          <w:fldChar w:fldCharType="end"/>
        </w:r>
      </w:p>
    </w:sdtContent>
  </w:sdt>
  <w:p w14:paraId="672F7C01" w14:textId="77777777" w:rsidR="0076685E" w:rsidRDefault="007668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09307F" w14:textId="77777777" w:rsidR="006A16DA" w:rsidRDefault="006A16DA">
      <w:r>
        <w:separator/>
      </w:r>
    </w:p>
  </w:footnote>
  <w:footnote w:type="continuationSeparator" w:id="0">
    <w:p w14:paraId="56FB7127" w14:textId="77777777" w:rsidR="006A16DA" w:rsidRDefault="006A16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6FBBE" w14:textId="413E4EB7" w:rsidR="00D4007B" w:rsidRPr="00AD4CA9" w:rsidRDefault="00D4007B" w:rsidP="00F80A14">
    <w:pPr>
      <w:pStyle w:val="Header"/>
      <w:tabs>
        <w:tab w:val="clear" w:pos="4153"/>
        <w:tab w:val="clear" w:pos="8306"/>
        <w:tab w:val="right" w:pos="9214"/>
      </w:tabs>
      <w:spacing w:before="360" w:after="840"/>
      <w:rPr>
        <w:sz w:val="14"/>
        <w:szCs w:val="14"/>
        <w:lang w:val="en-GB"/>
      </w:rPr>
    </w:pPr>
    <w:r>
      <w:rPr>
        <w:noProof/>
        <w:snapToGrid/>
        <w:lang w:val="en-GB" w:eastAsia="en-GB"/>
      </w:rPr>
      <w:drawing>
        <wp:anchor distT="0" distB="0" distL="114300" distR="114300" simplePos="0" relativeHeight="251665408" behindDoc="0" locked="0" layoutInCell="1" allowOverlap="1" wp14:anchorId="0276FBCE" wp14:editId="2C94BF87">
          <wp:simplePos x="0" y="0"/>
          <wp:positionH relativeFrom="column">
            <wp:align>center</wp:align>
          </wp:positionH>
          <wp:positionV relativeFrom="paragraph">
            <wp:posOffset>124460</wp:posOffset>
          </wp:positionV>
          <wp:extent cx="2464435" cy="4502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4435" cy="45021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4"/>
        <w:szCs w:val="14"/>
        <w:lang w:val="en-GB"/>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6FBC0" w14:textId="09B78184" w:rsidR="00D4007B" w:rsidRPr="00925A9D" w:rsidRDefault="00D4007B" w:rsidP="00E97A8F">
    <w:pPr>
      <w:pStyle w:val="Header"/>
      <w:tabs>
        <w:tab w:val="clear" w:pos="4153"/>
        <w:tab w:val="clear" w:pos="8306"/>
      </w:tabs>
      <w:jc w:val="center"/>
      <w:rPr>
        <w:sz w:val="14"/>
        <w:szCs w:val="14"/>
        <w:lang w:val="en-GB"/>
      </w:rPr>
    </w:pPr>
    <w:r>
      <w:rPr>
        <w:noProof/>
        <w:sz w:val="14"/>
        <w:szCs w:val="14"/>
        <w:lang w:val="en-GB" w:eastAsia="en-GB"/>
      </w:rPr>
      <w:drawing>
        <wp:inline distT="0" distB="0" distL="0" distR="0" wp14:anchorId="487536A3" wp14:editId="706910D4">
          <wp:extent cx="2842260" cy="1219200"/>
          <wp:effectExtent l="0" t="0" r="0" b="0"/>
          <wp:docPr id="3" name="Picture 1" descr="SP Logo black -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 Logo black - 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260" cy="1219200"/>
                  </a:xfrm>
                  <a:prstGeom prst="rect">
                    <a:avLst/>
                  </a:prstGeom>
                  <a:noFill/>
                  <a:ln>
                    <a:noFill/>
                  </a:ln>
                </pic:spPr>
              </pic:pic>
            </a:graphicData>
          </a:graphic>
        </wp:inline>
      </w:drawing>
    </w:r>
  </w:p>
  <w:p w14:paraId="0276FBC1" w14:textId="77777777" w:rsidR="00D4007B" w:rsidRPr="002745FF" w:rsidRDefault="00D4007B" w:rsidP="0003674D">
    <w:pPr>
      <w:pStyle w:val="Header"/>
      <w:tabs>
        <w:tab w:val="clear" w:pos="4153"/>
        <w:tab w:val="right" w:pos="3686"/>
        <w:tab w:val="left" w:pos="5812"/>
      </w:tabs>
      <w:jc w:val="center"/>
      <w:rPr>
        <w:sz w:val="14"/>
        <w:szCs w:val="14"/>
        <w:lang w:val="fr-CH"/>
      </w:rPr>
    </w:pPr>
    <w:r w:rsidRPr="002745FF">
      <w:rPr>
        <w:sz w:val="14"/>
        <w:szCs w:val="14"/>
        <w:lang w:val="fr-CH"/>
      </w:rPr>
      <w:t>PALAIS DES NATIONS • 1211 GENEVA 10, SWITZERLAND</w:t>
    </w:r>
  </w:p>
  <w:p w14:paraId="0276FBC2" w14:textId="393AD366" w:rsidR="00D4007B" w:rsidRPr="002745FF" w:rsidRDefault="00917C1C" w:rsidP="0003674D">
    <w:pPr>
      <w:pStyle w:val="Header"/>
      <w:tabs>
        <w:tab w:val="clear" w:pos="4153"/>
        <w:tab w:val="clear" w:pos="8306"/>
        <w:tab w:val="right" w:pos="3686"/>
        <w:tab w:val="left" w:pos="5812"/>
      </w:tabs>
      <w:spacing w:before="80" w:after="360"/>
      <w:jc w:val="center"/>
      <w:rPr>
        <w:sz w:val="14"/>
        <w:szCs w:val="14"/>
        <w:lang w:val="fr-CH"/>
      </w:rPr>
    </w:pPr>
    <w:r>
      <w:rPr>
        <w:sz w:val="14"/>
        <w:szCs w:val="14"/>
        <w:lang w:val="fr-CH"/>
      </w:rPr>
      <w:t xml:space="preserve">www.ohchr.org • TEL: </w:t>
    </w:r>
    <w:r w:rsidR="00D4007B" w:rsidRPr="002745FF">
      <w:rPr>
        <w:sz w:val="14"/>
        <w:szCs w:val="14"/>
        <w:lang w:val="fr-CH"/>
      </w:rPr>
      <w:t xml:space="preserve">+41 22 917 9000 • FAX: </w:t>
    </w:r>
    <w:r>
      <w:rPr>
        <w:sz w:val="14"/>
        <w:szCs w:val="14"/>
        <w:lang w:val="fr-CH"/>
      </w:rPr>
      <w:t xml:space="preserve">+41 22 917 9008 • E-MAIL: </w:t>
    </w:r>
    <w:r w:rsidR="00D4007B" w:rsidRPr="002745FF">
      <w:rPr>
        <w:sz w:val="14"/>
        <w:szCs w:val="14"/>
        <w:lang w:val="fr-CH"/>
      </w:rPr>
      <w:t>registry@ohchr.org</w:t>
    </w:r>
  </w:p>
  <w:p w14:paraId="0276FBC3" w14:textId="77777777" w:rsidR="00D4007B" w:rsidRPr="00B73FD1" w:rsidRDefault="00D4007B" w:rsidP="0003674D">
    <w:pPr>
      <w:pStyle w:val="Header"/>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1">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4DC1F5E"/>
    <w:multiLevelType w:val="hybridMultilevel"/>
    <w:tmpl w:val="CF06D90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5">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6">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8">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442421E"/>
    <w:multiLevelType w:val="hybridMultilevel"/>
    <w:tmpl w:val="3E26BE10"/>
    <w:lvl w:ilvl="0" w:tplc="2000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3F04054"/>
    <w:multiLevelType w:val="hybridMultilevel"/>
    <w:tmpl w:val="2B98E504"/>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cs="Wingdings" w:hint="default"/>
      </w:rPr>
    </w:lvl>
    <w:lvl w:ilvl="3" w:tplc="20000001" w:tentative="1">
      <w:start w:val="1"/>
      <w:numFmt w:val="bullet"/>
      <w:lvlText w:val=""/>
      <w:lvlJc w:val="left"/>
      <w:pPr>
        <w:ind w:left="2880" w:hanging="360"/>
      </w:pPr>
      <w:rPr>
        <w:rFonts w:ascii="Symbol" w:hAnsi="Symbol" w:cs="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cs="Wingdings" w:hint="default"/>
      </w:rPr>
    </w:lvl>
    <w:lvl w:ilvl="6" w:tplc="20000001" w:tentative="1">
      <w:start w:val="1"/>
      <w:numFmt w:val="bullet"/>
      <w:lvlText w:val=""/>
      <w:lvlJc w:val="left"/>
      <w:pPr>
        <w:ind w:left="5040" w:hanging="360"/>
      </w:pPr>
      <w:rPr>
        <w:rFonts w:ascii="Symbol" w:hAnsi="Symbol" w:cs="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cs="Wingdings" w:hint="default"/>
      </w:rPr>
    </w:lvl>
  </w:abstractNum>
  <w:abstractNum w:abstractNumId="12">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4">
    <w:nsid w:val="3E946B97"/>
    <w:multiLevelType w:val="hybridMultilevel"/>
    <w:tmpl w:val="81A2B1A0"/>
    <w:lvl w:ilvl="0" w:tplc="097655DE">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BB6499D"/>
    <w:multiLevelType w:val="multilevel"/>
    <w:tmpl w:val="E14CE324"/>
    <w:lvl w:ilvl="0">
      <w:start w:val="1"/>
      <w:numFmt w:val="decimal"/>
      <w:lvlText w:val="%1."/>
      <w:lvlJc w:val="left"/>
      <w:pPr>
        <w:tabs>
          <w:tab w:val="num" w:pos="720"/>
        </w:tabs>
        <w:ind w:left="720" w:hanging="360"/>
      </w:pPr>
      <w:rPr>
        <w:b w:val="0"/>
        <w:bCs w:val="0"/>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7">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8">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20">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3">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4">
    <w:nsid w:val="5E7169B5"/>
    <w:multiLevelType w:val="hybridMultilevel"/>
    <w:tmpl w:val="22CE9F2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nsid w:val="600868AD"/>
    <w:multiLevelType w:val="hybridMultilevel"/>
    <w:tmpl w:val="0618FEB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6">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98B159C"/>
    <w:multiLevelType w:val="hybridMultilevel"/>
    <w:tmpl w:val="5D7E0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9"/>
  </w:num>
  <w:num w:numId="3">
    <w:abstractNumId w:val="20"/>
  </w:num>
  <w:num w:numId="4">
    <w:abstractNumId w:val="8"/>
  </w:num>
  <w:num w:numId="5">
    <w:abstractNumId w:val="21"/>
  </w:num>
  <w:num w:numId="6">
    <w:abstractNumId w:val="12"/>
  </w:num>
  <w:num w:numId="7">
    <w:abstractNumId w:val="2"/>
  </w:num>
  <w:num w:numId="8">
    <w:abstractNumId w:val="13"/>
  </w:num>
  <w:num w:numId="9">
    <w:abstractNumId w:val="4"/>
  </w:num>
  <w:num w:numId="10">
    <w:abstractNumId w:val="1"/>
  </w:num>
  <w:num w:numId="11">
    <w:abstractNumId w:val="10"/>
  </w:num>
  <w:num w:numId="12">
    <w:abstractNumId w:val="26"/>
  </w:num>
  <w:num w:numId="13">
    <w:abstractNumId w:val="27"/>
  </w:num>
  <w:num w:numId="14">
    <w:abstractNumId w:val="17"/>
  </w:num>
  <w:num w:numId="15">
    <w:abstractNumId w:val="6"/>
  </w:num>
  <w:num w:numId="16">
    <w:abstractNumId w:val="0"/>
  </w:num>
  <w:num w:numId="17">
    <w:abstractNumId w:val="23"/>
  </w:num>
  <w:num w:numId="18">
    <w:abstractNumId w:val="7"/>
  </w:num>
  <w:num w:numId="19">
    <w:abstractNumId w:val="16"/>
  </w:num>
  <w:num w:numId="20">
    <w:abstractNumId w:val="5"/>
  </w:num>
  <w:num w:numId="21">
    <w:abstractNumId w:val="22"/>
  </w:num>
  <w:num w:numId="22">
    <w:abstractNumId w:val="19"/>
  </w:num>
  <w:num w:numId="23">
    <w:abstractNumId w:val="14"/>
  </w:num>
  <w:num w:numId="24">
    <w:abstractNumId w:val="3"/>
  </w:num>
  <w:num w:numId="25">
    <w:abstractNumId w:val="24"/>
  </w:num>
  <w:num w:numId="26">
    <w:abstractNumId w:val="25"/>
  </w:num>
  <w:num w:numId="27">
    <w:abstractNumId w:val="9"/>
  </w:num>
  <w:num w:numId="28">
    <w:abstractNumId w:val="15"/>
  </w:num>
  <w:num w:numId="29">
    <w:abstractNumId w:val="28"/>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1C6"/>
    <w:rsid w:val="0000105C"/>
    <w:rsid w:val="00011217"/>
    <w:rsid w:val="000138F6"/>
    <w:rsid w:val="000225FC"/>
    <w:rsid w:val="00026D1F"/>
    <w:rsid w:val="0003674D"/>
    <w:rsid w:val="0005390B"/>
    <w:rsid w:val="00063BFD"/>
    <w:rsid w:val="00077294"/>
    <w:rsid w:val="000875C6"/>
    <w:rsid w:val="00091BF0"/>
    <w:rsid w:val="000A21A1"/>
    <w:rsid w:val="000A2B89"/>
    <w:rsid w:val="000A6F03"/>
    <w:rsid w:val="000C7660"/>
    <w:rsid w:val="000D210E"/>
    <w:rsid w:val="000D34F2"/>
    <w:rsid w:val="000D5600"/>
    <w:rsid w:val="000E2860"/>
    <w:rsid w:val="000E2FAD"/>
    <w:rsid w:val="000E30FE"/>
    <w:rsid w:val="000E42EE"/>
    <w:rsid w:val="000F183C"/>
    <w:rsid w:val="001009D6"/>
    <w:rsid w:val="00103AE3"/>
    <w:rsid w:val="00106F64"/>
    <w:rsid w:val="0011134D"/>
    <w:rsid w:val="00115798"/>
    <w:rsid w:val="00117F5F"/>
    <w:rsid w:val="001205D6"/>
    <w:rsid w:val="00127E45"/>
    <w:rsid w:val="00130C65"/>
    <w:rsid w:val="0013487C"/>
    <w:rsid w:val="001456CB"/>
    <w:rsid w:val="001537CC"/>
    <w:rsid w:val="00153DB2"/>
    <w:rsid w:val="0015615C"/>
    <w:rsid w:val="001676BA"/>
    <w:rsid w:val="00183B60"/>
    <w:rsid w:val="00194332"/>
    <w:rsid w:val="001A596D"/>
    <w:rsid w:val="001B7B09"/>
    <w:rsid w:val="001C4360"/>
    <w:rsid w:val="001D3313"/>
    <w:rsid w:val="001E3384"/>
    <w:rsid w:val="002028A9"/>
    <w:rsid w:val="00206D43"/>
    <w:rsid w:val="0021296A"/>
    <w:rsid w:val="002129D5"/>
    <w:rsid w:val="00221893"/>
    <w:rsid w:val="00224386"/>
    <w:rsid w:val="00224BDB"/>
    <w:rsid w:val="00227E2F"/>
    <w:rsid w:val="00230775"/>
    <w:rsid w:val="00235A1A"/>
    <w:rsid w:val="00240016"/>
    <w:rsid w:val="002431DB"/>
    <w:rsid w:val="00244860"/>
    <w:rsid w:val="0024583B"/>
    <w:rsid w:val="0025174E"/>
    <w:rsid w:val="00257195"/>
    <w:rsid w:val="00266D70"/>
    <w:rsid w:val="00282E14"/>
    <w:rsid w:val="0028624E"/>
    <w:rsid w:val="002863A2"/>
    <w:rsid w:val="002873B2"/>
    <w:rsid w:val="00293243"/>
    <w:rsid w:val="002969BF"/>
    <w:rsid w:val="002A2F06"/>
    <w:rsid w:val="002E326D"/>
    <w:rsid w:val="002E65F4"/>
    <w:rsid w:val="00305B08"/>
    <w:rsid w:val="003204DC"/>
    <w:rsid w:val="00335FB9"/>
    <w:rsid w:val="00356299"/>
    <w:rsid w:val="003577DB"/>
    <w:rsid w:val="003670B7"/>
    <w:rsid w:val="00377C05"/>
    <w:rsid w:val="00380489"/>
    <w:rsid w:val="00394359"/>
    <w:rsid w:val="003956EF"/>
    <w:rsid w:val="00396E4C"/>
    <w:rsid w:val="003A3957"/>
    <w:rsid w:val="003C37C3"/>
    <w:rsid w:val="003D0C10"/>
    <w:rsid w:val="003D3D66"/>
    <w:rsid w:val="003E552B"/>
    <w:rsid w:val="003F3ADE"/>
    <w:rsid w:val="00401FD2"/>
    <w:rsid w:val="00410560"/>
    <w:rsid w:val="00411C0A"/>
    <w:rsid w:val="004153DE"/>
    <w:rsid w:val="00415EFC"/>
    <w:rsid w:val="00440385"/>
    <w:rsid w:val="00440E30"/>
    <w:rsid w:val="00440ED0"/>
    <w:rsid w:val="00443DF5"/>
    <w:rsid w:val="00447412"/>
    <w:rsid w:val="00455C6D"/>
    <w:rsid w:val="00456419"/>
    <w:rsid w:val="00460258"/>
    <w:rsid w:val="00483FC0"/>
    <w:rsid w:val="004A5D9B"/>
    <w:rsid w:val="004B4CAC"/>
    <w:rsid w:val="004B709A"/>
    <w:rsid w:val="004C044F"/>
    <w:rsid w:val="004C4E30"/>
    <w:rsid w:val="004D21C9"/>
    <w:rsid w:val="004D3D30"/>
    <w:rsid w:val="004D5717"/>
    <w:rsid w:val="004D5D19"/>
    <w:rsid w:val="004E0AB6"/>
    <w:rsid w:val="004E2BEC"/>
    <w:rsid w:val="004E49EC"/>
    <w:rsid w:val="004E4D86"/>
    <w:rsid w:val="004F4DB0"/>
    <w:rsid w:val="00507F3D"/>
    <w:rsid w:val="005167F0"/>
    <w:rsid w:val="00520DCB"/>
    <w:rsid w:val="00530EF5"/>
    <w:rsid w:val="00535992"/>
    <w:rsid w:val="005417E4"/>
    <w:rsid w:val="005455F8"/>
    <w:rsid w:val="005471C8"/>
    <w:rsid w:val="0055573E"/>
    <w:rsid w:val="00556631"/>
    <w:rsid w:val="00562D63"/>
    <w:rsid w:val="00570A1B"/>
    <w:rsid w:val="00570E41"/>
    <w:rsid w:val="00576638"/>
    <w:rsid w:val="005849E6"/>
    <w:rsid w:val="00585F8E"/>
    <w:rsid w:val="005871D9"/>
    <w:rsid w:val="00590218"/>
    <w:rsid w:val="005957ED"/>
    <w:rsid w:val="005A78A4"/>
    <w:rsid w:val="005B284C"/>
    <w:rsid w:val="005C677D"/>
    <w:rsid w:val="005D622D"/>
    <w:rsid w:val="005E7C37"/>
    <w:rsid w:val="005F283E"/>
    <w:rsid w:val="0060068B"/>
    <w:rsid w:val="0060785C"/>
    <w:rsid w:val="00620A53"/>
    <w:rsid w:val="00627A52"/>
    <w:rsid w:val="0063240F"/>
    <w:rsid w:val="00635102"/>
    <w:rsid w:val="00636BD7"/>
    <w:rsid w:val="006375A5"/>
    <w:rsid w:val="006412EA"/>
    <w:rsid w:val="00645695"/>
    <w:rsid w:val="00650CD4"/>
    <w:rsid w:val="00657F7E"/>
    <w:rsid w:val="006605E5"/>
    <w:rsid w:val="00660EDA"/>
    <w:rsid w:val="006617A4"/>
    <w:rsid w:val="00667227"/>
    <w:rsid w:val="006749F6"/>
    <w:rsid w:val="00682D26"/>
    <w:rsid w:val="00682DDB"/>
    <w:rsid w:val="006834E4"/>
    <w:rsid w:val="00687E4F"/>
    <w:rsid w:val="00695D3E"/>
    <w:rsid w:val="006A16DA"/>
    <w:rsid w:val="006A7352"/>
    <w:rsid w:val="006B5A71"/>
    <w:rsid w:val="006D5B97"/>
    <w:rsid w:val="006E0B77"/>
    <w:rsid w:val="006E6CC3"/>
    <w:rsid w:val="006F790C"/>
    <w:rsid w:val="007008EE"/>
    <w:rsid w:val="007114F8"/>
    <w:rsid w:val="00712363"/>
    <w:rsid w:val="00712EFD"/>
    <w:rsid w:val="00716D30"/>
    <w:rsid w:val="007210F6"/>
    <w:rsid w:val="00723438"/>
    <w:rsid w:val="007246CC"/>
    <w:rsid w:val="0073103D"/>
    <w:rsid w:val="00733660"/>
    <w:rsid w:val="00735E1A"/>
    <w:rsid w:val="00741EBC"/>
    <w:rsid w:val="007432E5"/>
    <w:rsid w:val="007450E8"/>
    <w:rsid w:val="00751C62"/>
    <w:rsid w:val="007625BA"/>
    <w:rsid w:val="0076685E"/>
    <w:rsid w:val="00770E27"/>
    <w:rsid w:val="00776BDB"/>
    <w:rsid w:val="00790C76"/>
    <w:rsid w:val="00790CBE"/>
    <w:rsid w:val="0079503A"/>
    <w:rsid w:val="00795469"/>
    <w:rsid w:val="00796729"/>
    <w:rsid w:val="00797214"/>
    <w:rsid w:val="007A4975"/>
    <w:rsid w:val="007B01A6"/>
    <w:rsid w:val="007B5929"/>
    <w:rsid w:val="007B683A"/>
    <w:rsid w:val="007C4483"/>
    <w:rsid w:val="007C4A8E"/>
    <w:rsid w:val="007C5369"/>
    <w:rsid w:val="007D1657"/>
    <w:rsid w:val="007D47FE"/>
    <w:rsid w:val="007E39E1"/>
    <w:rsid w:val="007F7DA3"/>
    <w:rsid w:val="00800915"/>
    <w:rsid w:val="0081788D"/>
    <w:rsid w:val="00827294"/>
    <w:rsid w:val="008306F4"/>
    <w:rsid w:val="00842120"/>
    <w:rsid w:val="00842220"/>
    <w:rsid w:val="008427AA"/>
    <w:rsid w:val="00846B4A"/>
    <w:rsid w:val="0084754F"/>
    <w:rsid w:val="008553DE"/>
    <w:rsid w:val="008568EA"/>
    <w:rsid w:val="00863357"/>
    <w:rsid w:val="008656FA"/>
    <w:rsid w:val="00866D92"/>
    <w:rsid w:val="00874280"/>
    <w:rsid w:val="008774E3"/>
    <w:rsid w:val="00895861"/>
    <w:rsid w:val="008A19BD"/>
    <w:rsid w:val="008A2623"/>
    <w:rsid w:val="008A2957"/>
    <w:rsid w:val="008B0AC2"/>
    <w:rsid w:val="008B33E8"/>
    <w:rsid w:val="008B4DD7"/>
    <w:rsid w:val="008B4F3E"/>
    <w:rsid w:val="008B6B53"/>
    <w:rsid w:val="008C2924"/>
    <w:rsid w:val="008C60C0"/>
    <w:rsid w:val="008D1A3C"/>
    <w:rsid w:val="008D3B8A"/>
    <w:rsid w:val="008E46C1"/>
    <w:rsid w:val="008F3473"/>
    <w:rsid w:val="009066BC"/>
    <w:rsid w:val="00917C1C"/>
    <w:rsid w:val="009240B2"/>
    <w:rsid w:val="00925A9D"/>
    <w:rsid w:val="009337F5"/>
    <w:rsid w:val="009358CD"/>
    <w:rsid w:val="00944040"/>
    <w:rsid w:val="00944E25"/>
    <w:rsid w:val="00945265"/>
    <w:rsid w:val="009469B5"/>
    <w:rsid w:val="00946B6F"/>
    <w:rsid w:val="00951601"/>
    <w:rsid w:val="00954190"/>
    <w:rsid w:val="009627C4"/>
    <w:rsid w:val="00977C96"/>
    <w:rsid w:val="00982FCF"/>
    <w:rsid w:val="00983FB8"/>
    <w:rsid w:val="0098565E"/>
    <w:rsid w:val="00986237"/>
    <w:rsid w:val="00997618"/>
    <w:rsid w:val="009A2849"/>
    <w:rsid w:val="009B459A"/>
    <w:rsid w:val="009D76A9"/>
    <w:rsid w:val="009E00AF"/>
    <w:rsid w:val="009F18EC"/>
    <w:rsid w:val="009F2043"/>
    <w:rsid w:val="00A01741"/>
    <w:rsid w:val="00A153DB"/>
    <w:rsid w:val="00A21EF1"/>
    <w:rsid w:val="00A22A44"/>
    <w:rsid w:val="00A26E3E"/>
    <w:rsid w:val="00A34DA7"/>
    <w:rsid w:val="00A364CF"/>
    <w:rsid w:val="00A3761B"/>
    <w:rsid w:val="00A37E43"/>
    <w:rsid w:val="00A40490"/>
    <w:rsid w:val="00A439B9"/>
    <w:rsid w:val="00A52B15"/>
    <w:rsid w:val="00A54482"/>
    <w:rsid w:val="00A564C7"/>
    <w:rsid w:val="00A61E26"/>
    <w:rsid w:val="00A63977"/>
    <w:rsid w:val="00A86B19"/>
    <w:rsid w:val="00A86E08"/>
    <w:rsid w:val="00A9048E"/>
    <w:rsid w:val="00A92159"/>
    <w:rsid w:val="00AA2691"/>
    <w:rsid w:val="00AA3895"/>
    <w:rsid w:val="00AB0278"/>
    <w:rsid w:val="00AC02D0"/>
    <w:rsid w:val="00AC50E4"/>
    <w:rsid w:val="00AD1796"/>
    <w:rsid w:val="00AD4CA9"/>
    <w:rsid w:val="00AE2231"/>
    <w:rsid w:val="00AE69A2"/>
    <w:rsid w:val="00AE796C"/>
    <w:rsid w:val="00AF291B"/>
    <w:rsid w:val="00AF3626"/>
    <w:rsid w:val="00AF6B61"/>
    <w:rsid w:val="00AF73D0"/>
    <w:rsid w:val="00B04529"/>
    <w:rsid w:val="00B0784C"/>
    <w:rsid w:val="00B13589"/>
    <w:rsid w:val="00B14752"/>
    <w:rsid w:val="00B234F6"/>
    <w:rsid w:val="00B246B4"/>
    <w:rsid w:val="00B2618C"/>
    <w:rsid w:val="00B26B71"/>
    <w:rsid w:val="00B31236"/>
    <w:rsid w:val="00B42B30"/>
    <w:rsid w:val="00B43D96"/>
    <w:rsid w:val="00B458F6"/>
    <w:rsid w:val="00B54DD5"/>
    <w:rsid w:val="00B61545"/>
    <w:rsid w:val="00B73FA8"/>
    <w:rsid w:val="00B73FD1"/>
    <w:rsid w:val="00B7425B"/>
    <w:rsid w:val="00B832E4"/>
    <w:rsid w:val="00B84F46"/>
    <w:rsid w:val="00BC3115"/>
    <w:rsid w:val="00BC7009"/>
    <w:rsid w:val="00BD2C78"/>
    <w:rsid w:val="00BD6119"/>
    <w:rsid w:val="00BF539E"/>
    <w:rsid w:val="00BF69D2"/>
    <w:rsid w:val="00C007CC"/>
    <w:rsid w:val="00C07B5F"/>
    <w:rsid w:val="00C12BED"/>
    <w:rsid w:val="00C162CD"/>
    <w:rsid w:val="00C17B65"/>
    <w:rsid w:val="00C22690"/>
    <w:rsid w:val="00C234D8"/>
    <w:rsid w:val="00C23DDD"/>
    <w:rsid w:val="00C35851"/>
    <w:rsid w:val="00C50365"/>
    <w:rsid w:val="00C6141D"/>
    <w:rsid w:val="00C64254"/>
    <w:rsid w:val="00C707EA"/>
    <w:rsid w:val="00C73CD7"/>
    <w:rsid w:val="00C74811"/>
    <w:rsid w:val="00C772EF"/>
    <w:rsid w:val="00C82CCE"/>
    <w:rsid w:val="00CA19A9"/>
    <w:rsid w:val="00CA65D2"/>
    <w:rsid w:val="00CB1C6E"/>
    <w:rsid w:val="00CB6058"/>
    <w:rsid w:val="00CC5BEF"/>
    <w:rsid w:val="00CE5017"/>
    <w:rsid w:val="00CE6A0E"/>
    <w:rsid w:val="00D00DDC"/>
    <w:rsid w:val="00D02F61"/>
    <w:rsid w:val="00D075E5"/>
    <w:rsid w:val="00D1125E"/>
    <w:rsid w:val="00D115F7"/>
    <w:rsid w:val="00D129FA"/>
    <w:rsid w:val="00D230B7"/>
    <w:rsid w:val="00D32E5B"/>
    <w:rsid w:val="00D337A9"/>
    <w:rsid w:val="00D3608E"/>
    <w:rsid w:val="00D36635"/>
    <w:rsid w:val="00D4007B"/>
    <w:rsid w:val="00D4635B"/>
    <w:rsid w:val="00D5082F"/>
    <w:rsid w:val="00D67524"/>
    <w:rsid w:val="00D70178"/>
    <w:rsid w:val="00D82BE4"/>
    <w:rsid w:val="00D84C7E"/>
    <w:rsid w:val="00D963DD"/>
    <w:rsid w:val="00D968C8"/>
    <w:rsid w:val="00DA5FC2"/>
    <w:rsid w:val="00DB415F"/>
    <w:rsid w:val="00DB5055"/>
    <w:rsid w:val="00DB5616"/>
    <w:rsid w:val="00DC0CA6"/>
    <w:rsid w:val="00DD4909"/>
    <w:rsid w:val="00DD55EA"/>
    <w:rsid w:val="00DE5C84"/>
    <w:rsid w:val="00DF6F0B"/>
    <w:rsid w:val="00E06D85"/>
    <w:rsid w:val="00E15347"/>
    <w:rsid w:val="00E153AA"/>
    <w:rsid w:val="00E156DF"/>
    <w:rsid w:val="00E22392"/>
    <w:rsid w:val="00E30296"/>
    <w:rsid w:val="00E4367D"/>
    <w:rsid w:val="00E56372"/>
    <w:rsid w:val="00E60057"/>
    <w:rsid w:val="00E679E8"/>
    <w:rsid w:val="00E73F13"/>
    <w:rsid w:val="00E73F14"/>
    <w:rsid w:val="00E84288"/>
    <w:rsid w:val="00E907C1"/>
    <w:rsid w:val="00E955B7"/>
    <w:rsid w:val="00E97A8F"/>
    <w:rsid w:val="00EA6B3E"/>
    <w:rsid w:val="00EB4CDE"/>
    <w:rsid w:val="00EC123F"/>
    <w:rsid w:val="00EC3E83"/>
    <w:rsid w:val="00EE03EE"/>
    <w:rsid w:val="00EE0A7C"/>
    <w:rsid w:val="00EE5BA8"/>
    <w:rsid w:val="00EE6532"/>
    <w:rsid w:val="00EE6765"/>
    <w:rsid w:val="00EF0B0D"/>
    <w:rsid w:val="00F006B5"/>
    <w:rsid w:val="00F0710E"/>
    <w:rsid w:val="00F07C8F"/>
    <w:rsid w:val="00F130B3"/>
    <w:rsid w:val="00F14740"/>
    <w:rsid w:val="00F161EC"/>
    <w:rsid w:val="00F44EA7"/>
    <w:rsid w:val="00F47B64"/>
    <w:rsid w:val="00F611C6"/>
    <w:rsid w:val="00F62027"/>
    <w:rsid w:val="00F80A14"/>
    <w:rsid w:val="00F80D28"/>
    <w:rsid w:val="00F8571D"/>
    <w:rsid w:val="00F92241"/>
    <w:rsid w:val="00F927D4"/>
    <w:rsid w:val="00FA61F7"/>
    <w:rsid w:val="00FB1650"/>
    <w:rsid w:val="00FB32FB"/>
    <w:rsid w:val="00FB365F"/>
    <w:rsid w:val="00FB41B6"/>
    <w:rsid w:val="00FC0B84"/>
    <w:rsid w:val="00FC1DDB"/>
    <w:rsid w:val="00FD41D3"/>
    <w:rsid w:val="00FD659F"/>
    <w:rsid w:val="00FE18A9"/>
    <w:rsid w:val="00FE6E4C"/>
    <w:rsid w:val="00FF3CEE"/>
    <w:rsid w:val="00FF6F4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276F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aliases w:val="4_G,Footnotes refss,Style 10,Footnote number,Footnote Refernece,Texto de nota al pie,Appel note de bas de page,referencia nota al pie,BVI fnr,f,16 Point,Superscript 6 Point,Texto nota al pie,Footnote Reference Char3,E FNZ,ftref"/>
    <w:uiPriority w:val="99"/>
    <w:qFormat/>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styleId="Revision">
    <w:name w:val="Revision"/>
    <w:hidden/>
    <w:uiPriority w:val="99"/>
    <w:semiHidden/>
    <w:rsid w:val="006412EA"/>
    <w:rPr>
      <w:lang w:eastAsia="en-US"/>
    </w:rPr>
  </w:style>
  <w:style w:type="character" w:styleId="CommentReference">
    <w:name w:val="annotation reference"/>
    <w:rsid w:val="008A2957"/>
    <w:rPr>
      <w:sz w:val="16"/>
      <w:szCs w:val="16"/>
    </w:rPr>
  </w:style>
  <w:style w:type="paragraph" w:styleId="CommentText">
    <w:name w:val="annotation text"/>
    <w:basedOn w:val="Normal"/>
    <w:link w:val="CommentTextChar"/>
    <w:rsid w:val="008A2957"/>
  </w:style>
  <w:style w:type="character" w:customStyle="1" w:styleId="CommentTextChar">
    <w:name w:val="Comment Text Char"/>
    <w:link w:val="CommentText"/>
    <w:rsid w:val="008A2957"/>
    <w:rPr>
      <w:lang w:eastAsia="en-US"/>
    </w:rPr>
  </w:style>
  <w:style w:type="paragraph" w:styleId="CommentSubject">
    <w:name w:val="annotation subject"/>
    <w:basedOn w:val="CommentText"/>
    <w:next w:val="CommentText"/>
    <w:link w:val="CommentSubjectChar"/>
    <w:rsid w:val="008A2957"/>
    <w:rPr>
      <w:b/>
      <w:bCs/>
    </w:rPr>
  </w:style>
  <w:style w:type="character" w:customStyle="1" w:styleId="CommentSubjectChar">
    <w:name w:val="Comment Subject Char"/>
    <w:link w:val="CommentSubject"/>
    <w:rsid w:val="008A2957"/>
    <w:rPr>
      <w:b/>
      <w:bCs/>
      <w:lang w:eastAsia="en-US"/>
    </w:rPr>
  </w:style>
  <w:style w:type="paragraph" w:styleId="ListParagraph">
    <w:name w:val="List Paragraph"/>
    <w:basedOn w:val="Normal"/>
    <w:uiPriority w:val="34"/>
    <w:qFormat/>
    <w:rsid w:val="00982FCF"/>
    <w:pPr>
      <w:ind w:left="720"/>
      <w:contextualSpacing/>
    </w:pPr>
  </w:style>
  <w:style w:type="character" w:customStyle="1" w:styleId="FooterChar">
    <w:name w:val="Footer Char"/>
    <w:link w:val="Footer"/>
    <w:uiPriority w:val="99"/>
    <w:rsid w:val="0003674D"/>
    <w:rPr>
      <w:lang w:eastAsia="en-US"/>
    </w:rPr>
  </w:style>
  <w:style w:type="paragraph" w:styleId="NormalWeb">
    <w:name w:val="Normal (Web)"/>
    <w:basedOn w:val="Normal"/>
    <w:uiPriority w:val="99"/>
    <w:semiHidden/>
    <w:unhideWhenUsed/>
    <w:rsid w:val="00224BDB"/>
    <w:rPr>
      <w:rFonts w:ascii="Calibri" w:eastAsiaTheme="minorHAnsi" w:hAnsi="Calibri" w:cs="Calibri"/>
      <w:sz w:val="22"/>
      <w:szCs w:val="22"/>
    </w:rPr>
  </w:style>
  <w:style w:type="paragraph" w:styleId="FootnoteText">
    <w:name w:val="footnote text"/>
    <w:aliases w:val="5_G,Footnote Text Char Char Char,Footnote Text Char Char Char Char,Footnote Text Char Char Char Char Char,Footnote Text Char Char Char Char Char Char,Footnote Text Char Char Char Char Char Char Char Char Char Char Char Char,FA Fu,no,Ca"/>
    <w:basedOn w:val="Normal"/>
    <w:link w:val="FootnoteTextChar"/>
    <w:uiPriority w:val="99"/>
    <w:unhideWhenUsed/>
    <w:qFormat/>
    <w:rsid w:val="00CB6058"/>
    <w:rPr>
      <w:rFonts w:asciiTheme="minorHAnsi" w:eastAsiaTheme="minorHAnsi" w:hAnsiTheme="minorHAnsi" w:cstheme="minorBidi"/>
    </w:rPr>
  </w:style>
  <w:style w:type="character" w:customStyle="1" w:styleId="FootnoteTextChar">
    <w:name w:val="Footnote Text Char"/>
    <w:aliases w:val="5_G Char,Footnote Text Char Char Char Char1,Footnote Text Char Char Char Char Char1,Footnote Text Char Char Char Char Char Char1,Footnote Text Char Char Char Char Char Char Char,FA Fu Char,no Char,Ca Char"/>
    <w:basedOn w:val="DefaultParagraphFont"/>
    <w:link w:val="FootnoteText"/>
    <w:uiPriority w:val="99"/>
    <w:rsid w:val="00CB6058"/>
    <w:rPr>
      <w:rFonts w:asciiTheme="minorHAnsi" w:eastAsiaTheme="minorHAnsi" w:hAnsiTheme="minorHAnsi" w:cstheme="minorBidi"/>
      <w:lang w:eastAsia="en-US"/>
    </w:rPr>
  </w:style>
  <w:style w:type="paragraph" w:styleId="EndnoteText">
    <w:name w:val="endnote text"/>
    <w:basedOn w:val="Normal"/>
    <w:link w:val="EndnoteTextChar"/>
    <w:semiHidden/>
    <w:unhideWhenUsed/>
    <w:rsid w:val="00BC7009"/>
  </w:style>
  <w:style w:type="character" w:customStyle="1" w:styleId="EndnoteTextChar">
    <w:name w:val="Endnote Text Char"/>
    <w:basedOn w:val="DefaultParagraphFont"/>
    <w:link w:val="EndnoteText"/>
    <w:semiHidden/>
    <w:rsid w:val="00BC7009"/>
    <w:rPr>
      <w:lang w:eastAsia="en-US"/>
    </w:rPr>
  </w:style>
  <w:style w:type="character" w:styleId="EndnoteReference">
    <w:name w:val="endnote reference"/>
    <w:basedOn w:val="DefaultParagraphFont"/>
    <w:semiHidden/>
    <w:unhideWhenUsed/>
    <w:rsid w:val="00BC7009"/>
    <w:rPr>
      <w:vertAlign w:val="superscript"/>
    </w:rPr>
  </w:style>
  <w:style w:type="character" w:customStyle="1" w:styleId="apple-tab-span">
    <w:name w:val="apple-tab-span"/>
    <w:basedOn w:val="DefaultParagraphFont"/>
    <w:rsid w:val="00DF6F0B"/>
  </w:style>
  <w:style w:type="character" w:customStyle="1" w:styleId="UnresolvedMention1">
    <w:name w:val="Unresolved Mention1"/>
    <w:basedOn w:val="DefaultParagraphFont"/>
    <w:uiPriority w:val="99"/>
    <w:semiHidden/>
    <w:unhideWhenUsed/>
    <w:rsid w:val="008306F4"/>
    <w:rPr>
      <w:color w:val="605E5C"/>
      <w:shd w:val="clear" w:color="auto" w:fill="E1DFDD"/>
    </w:rPr>
  </w:style>
  <w:style w:type="character" w:styleId="Emphasis">
    <w:name w:val="Emphasis"/>
    <w:basedOn w:val="DefaultParagraphFont"/>
    <w:uiPriority w:val="20"/>
    <w:qFormat/>
    <w:rsid w:val="00735E1A"/>
    <w:rPr>
      <w:i/>
      <w:iCs/>
    </w:rPr>
  </w:style>
  <w:style w:type="character" w:customStyle="1" w:styleId="UnresolvedMention">
    <w:name w:val="Unresolved Mention"/>
    <w:basedOn w:val="DefaultParagraphFont"/>
    <w:uiPriority w:val="99"/>
    <w:semiHidden/>
    <w:unhideWhenUsed/>
    <w:rsid w:val="00E156DF"/>
    <w:rPr>
      <w:color w:val="605E5C"/>
      <w:shd w:val="clear" w:color="auto" w:fill="E1DFDD"/>
    </w:rPr>
  </w:style>
  <w:style w:type="character" w:styleId="Strong">
    <w:name w:val="Strong"/>
    <w:basedOn w:val="DefaultParagraphFont"/>
    <w:uiPriority w:val="22"/>
    <w:qFormat/>
    <w:rsid w:val="00C007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534463">
      <w:bodyDiv w:val="1"/>
      <w:marLeft w:val="0"/>
      <w:marRight w:val="0"/>
      <w:marTop w:val="0"/>
      <w:marBottom w:val="0"/>
      <w:divBdr>
        <w:top w:val="none" w:sz="0" w:space="0" w:color="auto"/>
        <w:left w:val="none" w:sz="0" w:space="0" w:color="auto"/>
        <w:bottom w:val="none" w:sz="0" w:space="0" w:color="auto"/>
        <w:right w:val="none" w:sz="0" w:space="0" w:color="auto"/>
      </w:divBdr>
    </w:div>
    <w:div w:id="269318198">
      <w:bodyDiv w:val="1"/>
      <w:marLeft w:val="0"/>
      <w:marRight w:val="0"/>
      <w:marTop w:val="0"/>
      <w:marBottom w:val="0"/>
      <w:divBdr>
        <w:top w:val="none" w:sz="0" w:space="0" w:color="auto"/>
        <w:left w:val="none" w:sz="0" w:space="0" w:color="auto"/>
        <w:bottom w:val="none" w:sz="0" w:space="0" w:color="auto"/>
        <w:right w:val="none" w:sz="0" w:space="0" w:color="auto"/>
      </w:divBdr>
    </w:div>
    <w:div w:id="357660712">
      <w:bodyDiv w:val="1"/>
      <w:marLeft w:val="0"/>
      <w:marRight w:val="0"/>
      <w:marTop w:val="0"/>
      <w:marBottom w:val="0"/>
      <w:divBdr>
        <w:top w:val="none" w:sz="0" w:space="0" w:color="auto"/>
        <w:left w:val="none" w:sz="0" w:space="0" w:color="auto"/>
        <w:bottom w:val="none" w:sz="0" w:space="0" w:color="auto"/>
        <w:right w:val="none" w:sz="0" w:space="0" w:color="auto"/>
      </w:divBdr>
    </w:div>
    <w:div w:id="359285288">
      <w:bodyDiv w:val="1"/>
      <w:marLeft w:val="0"/>
      <w:marRight w:val="0"/>
      <w:marTop w:val="0"/>
      <w:marBottom w:val="0"/>
      <w:divBdr>
        <w:top w:val="none" w:sz="0" w:space="0" w:color="auto"/>
        <w:left w:val="none" w:sz="0" w:space="0" w:color="auto"/>
        <w:bottom w:val="none" w:sz="0" w:space="0" w:color="auto"/>
        <w:right w:val="none" w:sz="0" w:space="0" w:color="auto"/>
      </w:divBdr>
    </w:div>
    <w:div w:id="934903790">
      <w:bodyDiv w:val="1"/>
      <w:marLeft w:val="0"/>
      <w:marRight w:val="0"/>
      <w:marTop w:val="0"/>
      <w:marBottom w:val="0"/>
      <w:divBdr>
        <w:top w:val="none" w:sz="0" w:space="0" w:color="auto"/>
        <w:left w:val="none" w:sz="0" w:space="0" w:color="auto"/>
        <w:bottom w:val="none" w:sz="0" w:space="0" w:color="auto"/>
        <w:right w:val="none" w:sz="0" w:space="0" w:color="auto"/>
      </w:divBdr>
      <w:divsChild>
        <w:div w:id="647901742">
          <w:marLeft w:val="0"/>
          <w:marRight w:val="0"/>
          <w:marTop w:val="0"/>
          <w:marBottom w:val="0"/>
          <w:divBdr>
            <w:top w:val="none" w:sz="0" w:space="0" w:color="auto"/>
            <w:left w:val="none" w:sz="0" w:space="0" w:color="auto"/>
            <w:bottom w:val="none" w:sz="0" w:space="0" w:color="auto"/>
            <w:right w:val="none" w:sz="0" w:space="0" w:color="auto"/>
          </w:divBdr>
          <w:divsChild>
            <w:div w:id="1337534204">
              <w:marLeft w:val="0"/>
              <w:marRight w:val="0"/>
              <w:marTop w:val="0"/>
              <w:marBottom w:val="0"/>
              <w:divBdr>
                <w:top w:val="none" w:sz="0" w:space="0" w:color="auto"/>
                <w:left w:val="none" w:sz="0" w:space="0" w:color="auto"/>
                <w:bottom w:val="none" w:sz="0" w:space="0" w:color="auto"/>
                <w:right w:val="none" w:sz="0" w:space="0" w:color="auto"/>
              </w:divBdr>
              <w:divsChild>
                <w:div w:id="2022773920">
                  <w:marLeft w:val="0"/>
                  <w:marRight w:val="0"/>
                  <w:marTop w:val="0"/>
                  <w:marBottom w:val="0"/>
                  <w:divBdr>
                    <w:top w:val="none" w:sz="0" w:space="0" w:color="auto"/>
                    <w:left w:val="none" w:sz="0" w:space="0" w:color="auto"/>
                    <w:bottom w:val="none" w:sz="0" w:space="0" w:color="auto"/>
                    <w:right w:val="none" w:sz="0" w:space="0" w:color="auto"/>
                  </w:divBdr>
                  <w:divsChild>
                    <w:div w:id="1030762919">
                      <w:marLeft w:val="0"/>
                      <w:marRight w:val="0"/>
                      <w:marTop w:val="0"/>
                      <w:marBottom w:val="0"/>
                      <w:divBdr>
                        <w:top w:val="none" w:sz="0" w:space="0" w:color="auto"/>
                        <w:left w:val="none" w:sz="0" w:space="0" w:color="auto"/>
                        <w:bottom w:val="none" w:sz="0" w:space="0" w:color="auto"/>
                        <w:right w:val="none" w:sz="0" w:space="0" w:color="auto"/>
                      </w:divBdr>
                      <w:divsChild>
                        <w:div w:id="11864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8" Type="http://schemas.openxmlformats.org/officeDocument/2006/relationships/hyperlink" Target="https://undocs.org/en/CAT/OP/10" TargetMode="External"/><Relationship Id="rId3" Type="http://schemas.openxmlformats.org/officeDocument/2006/relationships/hyperlink" Target="https://www.healthaffairs.org/do/10.1377/hblog20200324.784502/full/" TargetMode="External"/><Relationship Id="rId7" Type="http://schemas.openxmlformats.org/officeDocument/2006/relationships/hyperlink" Target="https://undocs.org/en/CAT/OP/10" TargetMode="External"/><Relationship Id="rId2" Type="http://schemas.openxmlformats.org/officeDocument/2006/relationships/hyperlink" Target="https://amend.us/wp-content/uploads/2020/03/COVID-in-Corrections-Challenges-and-Solutions-1.pdf" TargetMode="External"/><Relationship Id="rId1" Type="http://schemas.openxmlformats.org/officeDocument/2006/relationships/hyperlink" Target="https://www.prisonstudies.org/sites/default/files/resources/downloads/wppl_12.pdf" TargetMode="External"/><Relationship Id="rId6" Type="http://schemas.openxmlformats.org/officeDocument/2006/relationships/hyperlink" Target="https://www.aclu.org/sites/default/files/field_document/20.04.17_ushrn_wg_covid-19_detention_recs_summary_final.pdf" TargetMode="External"/><Relationship Id="rId5" Type="http://schemas.openxmlformats.org/officeDocument/2006/relationships/hyperlink" Target="https://www.aclu.org/sites/default/files/field_document/20.04.17_ushrn_wg_covid-19_detention_recs_summary_final.pdf" TargetMode="External"/><Relationship Id="rId4" Type="http://schemas.openxmlformats.org/officeDocument/2006/relationships/hyperlink" Target="https://www.penalreform.org/resource/global-prisontrends-201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bin"/></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208DD-0327-45D0-9166-FEB4F567822C}"/>
</file>

<file path=customXml/itemProps2.xml><?xml version="1.0" encoding="utf-8"?>
<ds:datastoreItem xmlns:ds="http://schemas.openxmlformats.org/officeDocument/2006/customXml" ds:itemID="{2AA97D9D-B806-44D4-AB63-373517796834}">
  <ds:schemaRefs>
    <ds:schemaRef ds:uri="http://schemas.microsoft.com/sharepoint/v3/contenttype/forms"/>
  </ds:schemaRefs>
</ds:datastoreItem>
</file>

<file path=customXml/itemProps3.xml><?xml version="1.0" encoding="utf-8"?>
<ds:datastoreItem xmlns:ds="http://schemas.openxmlformats.org/officeDocument/2006/customXml" ds:itemID="{0FB61197-64E8-4CDB-94D4-B18B6C19301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C53F3B27-BEEA-409D-856C-07BDBEAC8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1955</Words>
  <Characters>11147</Characters>
  <Application>Microsoft Office Word</Application>
  <DocSecurity>4</DocSecurity>
  <Lines>92</Lines>
  <Paragraphs>26</Paragraphs>
  <ScaleCrop>false</ScaleCrop>
  <HeadingPairs>
    <vt:vector size="4" baseType="variant">
      <vt:variant>
        <vt:lpstr>Title</vt:lpstr>
      </vt:variant>
      <vt:variant>
        <vt:i4>1</vt:i4>
      </vt:variant>
      <vt:variant>
        <vt:lpstr/>
      </vt:variant>
      <vt:variant>
        <vt:i4>1</vt:i4>
      </vt:variant>
    </vt:vector>
  </HeadingPairs>
  <TitlesOfParts>
    <vt:vector size="2" baseType="lpstr">
      <vt:lpstr/>
      <vt:lpstr/>
    </vt:vector>
  </TitlesOfParts>
  <LinksUpToDate>false</LinksUpToDate>
  <CharactersWithSpaces>13076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2020-05-06T07:53:00Z</dcterms:created>
  <dcterms:modified xsi:type="dcterms:W3CDTF">2020-05-06T07:53:00Z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