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AB61" w14:textId="533CE9C5" w:rsidR="00AF64E7" w:rsidRPr="0080122A" w:rsidRDefault="00437CAB" w:rsidP="005C0451">
      <w:pPr>
        <w:tabs>
          <w:tab w:val="center" w:pos="4680"/>
          <w:tab w:val="right" w:pos="9360"/>
        </w:tabs>
        <w:spacing w:after="120"/>
        <w:jc w:val="center"/>
        <w:rPr>
          <w:rFonts w:asciiTheme="majorBidi" w:hAnsiTheme="majorBidi" w:cstheme="majorBidi"/>
        </w:rPr>
      </w:pPr>
      <w:r>
        <w:rPr>
          <w:rFonts w:asciiTheme="majorBidi" w:eastAsia="Calibri" w:hAnsiTheme="majorBidi" w:cstheme="majorBidi"/>
          <w:b/>
          <w:bCs/>
        </w:rPr>
        <w:t>Response to</w:t>
      </w:r>
      <w:r w:rsidRPr="00566377">
        <w:rPr>
          <w:rFonts w:asciiTheme="majorBidi" w:eastAsia="Calibri" w:hAnsiTheme="majorBidi" w:cstheme="majorBidi"/>
          <w:b/>
          <w:bCs/>
        </w:rPr>
        <w:t xml:space="preserve"> </w:t>
      </w:r>
      <w:r w:rsidR="005C0451">
        <w:rPr>
          <w:rFonts w:asciiTheme="majorBidi" w:eastAsia="Calibri" w:hAnsiTheme="majorBidi" w:cstheme="majorBidi"/>
          <w:b/>
          <w:bCs/>
        </w:rPr>
        <w:t>Questionnaire on</w:t>
      </w:r>
      <w:r w:rsidR="004B41CF">
        <w:rPr>
          <w:rFonts w:asciiTheme="majorBidi" w:eastAsia="Calibri" w:hAnsiTheme="majorBidi" w:cstheme="majorBidi"/>
          <w:b/>
          <w:bCs/>
        </w:rPr>
        <w:t xml:space="preserve"> </w:t>
      </w:r>
      <w:r w:rsidRPr="001F3217">
        <w:rPr>
          <w:rFonts w:asciiTheme="majorBidi" w:eastAsia="Calibri" w:hAnsiTheme="majorBidi" w:cstheme="majorBidi"/>
          <w:b/>
          <w:bCs/>
        </w:rPr>
        <w:t>Food System</w:t>
      </w:r>
      <w:r w:rsidR="004B41CF">
        <w:rPr>
          <w:rFonts w:asciiTheme="majorBidi" w:eastAsia="Calibri" w:hAnsiTheme="majorBidi" w:cstheme="majorBidi"/>
          <w:b/>
          <w:bCs/>
        </w:rPr>
        <w:t>s</w:t>
      </w:r>
    </w:p>
    <w:p w14:paraId="796563BB" w14:textId="3C445097" w:rsidR="0082135F" w:rsidRPr="00331A74" w:rsidRDefault="00437CAB" w:rsidP="005C0451">
      <w:pPr>
        <w:jc w:val="center"/>
        <w:rPr>
          <w:rFonts w:asciiTheme="majorBidi" w:hAnsiTheme="majorBidi" w:cstheme="majorBidi"/>
          <w:lang w:val="en-US"/>
        </w:rPr>
      </w:pPr>
      <w:r w:rsidRPr="00331A74">
        <w:rPr>
          <w:rFonts w:asciiTheme="majorBidi" w:eastAsia="Calibri" w:hAnsiTheme="majorBidi" w:cstheme="majorBidi"/>
          <w:lang w:val="en-US"/>
        </w:rPr>
        <w:t>Habitat International Coalition</w:t>
      </w:r>
      <w:r w:rsidRPr="00331A74">
        <w:rPr>
          <w:rFonts w:asciiTheme="majorBidi" w:hAnsiTheme="majorBidi" w:cstheme="majorBidi"/>
          <w:lang w:val="en-US"/>
        </w:rPr>
        <w:t xml:space="preserve"> </w:t>
      </w:r>
      <w:r w:rsidR="00687458" w:rsidRPr="00331A74">
        <w:rPr>
          <w:rFonts w:asciiTheme="majorBidi" w:hAnsiTheme="majorBidi" w:cstheme="majorBidi"/>
          <w:lang w:val="en-US"/>
        </w:rPr>
        <w:t>(HIC)</w:t>
      </w:r>
      <w:r w:rsidR="00331A74" w:rsidRPr="00331A74">
        <w:rPr>
          <w:rFonts w:asciiTheme="majorBidi" w:hAnsiTheme="majorBidi" w:cstheme="majorBidi"/>
          <w:lang w:val="en-US"/>
        </w:rPr>
        <w:t xml:space="preserve"> – Housing and</w:t>
      </w:r>
      <w:r w:rsidR="00331A74">
        <w:rPr>
          <w:rFonts w:asciiTheme="majorBidi" w:hAnsiTheme="majorBidi" w:cstheme="majorBidi"/>
          <w:lang w:val="en-US"/>
        </w:rPr>
        <w:t xml:space="preserve"> Land Rights Network</w:t>
      </w:r>
    </w:p>
    <w:p w14:paraId="3E1C021C" w14:textId="74A34D92" w:rsidR="00E55920" w:rsidRPr="005C0451" w:rsidRDefault="005C0451" w:rsidP="005C0451">
      <w:pPr>
        <w:spacing w:after="120"/>
        <w:jc w:val="center"/>
        <w:rPr>
          <w:rFonts w:asciiTheme="majorBidi" w:hAnsiTheme="majorBidi" w:cstheme="majorBidi"/>
          <w:sz w:val="22"/>
          <w:szCs w:val="22"/>
        </w:rPr>
      </w:pPr>
      <w:r w:rsidRPr="005C0451">
        <w:rPr>
          <w:rFonts w:asciiTheme="majorBidi" w:eastAsia="Times New Roman" w:hAnsiTheme="majorBidi" w:cstheme="majorBidi"/>
          <w:sz w:val="22"/>
          <w:szCs w:val="22"/>
          <w:lang w:val="en-US"/>
        </w:rPr>
        <w:t>Middle East and North Africa (MENA)</w:t>
      </w:r>
    </w:p>
    <w:p w14:paraId="674D54F5" w14:textId="6E943810" w:rsidR="00E55920" w:rsidRPr="00127130" w:rsidRDefault="000C3112" w:rsidP="005C0451">
      <w:pPr>
        <w:spacing w:after="120"/>
        <w:rPr>
          <w:rFonts w:asciiTheme="majorBidi" w:eastAsia="Times New Roman" w:hAnsiTheme="majorBidi" w:cstheme="majorBidi"/>
          <w:b/>
          <w:bCs/>
          <w:lang w:val="en-US"/>
        </w:rPr>
      </w:pPr>
      <w:r>
        <w:rPr>
          <w:rFonts w:asciiTheme="majorBidi" w:eastAsia="Times New Roman" w:hAnsiTheme="majorBidi" w:cstheme="majorBidi"/>
          <w:b/>
          <w:bCs/>
          <w:lang w:val="en-US"/>
        </w:rPr>
        <w:t>M</w:t>
      </w:r>
      <w:r w:rsidR="00E55920" w:rsidRPr="00127130">
        <w:rPr>
          <w:rFonts w:asciiTheme="majorBidi" w:eastAsia="Times New Roman" w:hAnsiTheme="majorBidi" w:cstheme="majorBidi"/>
          <w:b/>
          <w:bCs/>
          <w:lang w:val="en-US"/>
        </w:rPr>
        <w:t>ost salient challenges facing the food systems:</w:t>
      </w:r>
    </w:p>
    <w:p w14:paraId="082CAFA9" w14:textId="44B81D4F" w:rsidR="00CD6732" w:rsidRDefault="00127130" w:rsidP="005C0451">
      <w:pPr>
        <w:spacing w:after="120"/>
        <w:jc w:val="lowKashida"/>
        <w:rPr>
          <w:rFonts w:asciiTheme="majorBidi" w:eastAsia="Times New Roman" w:hAnsiTheme="majorBidi" w:cstheme="majorBidi"/>
          <w:lang w:val="en-US"/>
        </w:rPr>
      </w:pPr>
      <w:r>
        <w:rPr>
          <w:rFonts w:asciiTheme="majorBidi" w:eastAsia="Times New Roman" w:hAnsiTheme="majorBidi" w:cstheme="majorBidi"/>
          <w:lang w:val="en-US"/>
        </w:rPr>
        <w:t>i</w:t>
      </w:r>
      <w:r w:rsidR="00B513BA">
        <w:rPr>
          <w:rFonts w:asciiTheme="majorBidi" w:eastAsia="Times New Roman" w:hAnsiTheme="majorBidi" w:cstheme="majorBidi"/>
          <w:lang w:val="en-US"/>
        </w:rPr>
        <w:t xml:space="preserve">. </w:t>
      </w:r>
      <w:r w:rsidRPr="00380CA9">
        <w:rPr>
          <w:rFonts w:asciiTheme="majorBidi" w:eastAsia="Times New Roman" w:hAnsiTheme="majorBidi" w:cstheme="majorBidi"/>
          <w:i/>
          <w:iCs/>
          <w:lang w:val="en-US"/>
        </w:rPr>
        <w:t xml:space="preserve">Protracted </w:t>
      </w:r>
      <w:r w:rsidR="0080122A" w:rsidRPr="00380CA9">
        <w:rPr>
          <w:rFonts w:asciiTheme="majorBidi" w:eastAsia="Times New Roman" w:hAnsiTheme="majorBidi" w:cstheme="majorBidi"/>
          <w:i/>
          <w:iCs/>
          <w:lang w:val="en-US"/>
        </w:rPr>
        <w:t xml:space="preserve">armed </w:t>
      </w:r>
      <w:r w:rsidRPr="00380CA9">
        <w:rPr>
          <w:rFonts w:asciiTheme="majorBidi" w:eastAsia="Times New Roman" w:hAnsiTheme="majorBidi" w:cstheme="majorBidi"/>
          <w:i/>
          <w:iCs/>
          <w:lang w:val="en-US"/>
        </w:rPr>
        <w:t>conflicts and occupations</w:t>
      </w:r>
      <w:r w:rsidR="00CD6732">
        <w:rPr>
          <w:rFonts w:asciiTheme="majorBidi" w:eastAsia="Times New Roman" w:hAnsiTheme="majorBidi" w:cstheme="majorBidi"/>
          <w:lang w:val="en-US"/>
        </w:rPr>
        <w:t xml:space="preserve"> </w:t>
      </w:r>
      <w:r w:rsidR="00EB7FD0">
        <w:rPr>
          <w:rFonts w:asciiTheme="majorBidi" w:eastAsia="Times New Roman" w:hAnsiTheme="majorBidi" w:cstheme="majorBidi"/>
          <w:lang w:val="en-US"/>
        </w:rPr>
        <w:t xml:space="preserve">are prevalent in the </w:t>
      </w:r>
      <w:r w:rsidR="005C0451">
        <w:rPr>
          <w:rFonts w:asciiTheme="majorBidi" w:eastAsia="Times New Roman" w:hAnsiTheme="majorBidi" w:cstheme="majorBidi"/>
          <w:lang w:val="en-US"/>
        </w:rPr>
        <w:t>MENA</w:t>
      </w:r>
      <w:r w:rsidR="00EB7FD0">
        <w:rPr>
          <w:rFonts w:asciiTheme="majorBidi" w:eastAsia="Times New Roman" w:hAnsiTheme="majorBidi" w:cstheme="majorBidi"/>
          <w:lang w:val="en-US"/>
        </w:rPr>
        <w:t xml:space="preserve"> region</w:t>
      </w:r>
      <w:r w:rsidR="00380CA9">
        <w:rPr>
          <w:rFonts w:asciiTheme="majorBidi" w:eastAsia="Times New Roman" w:hAnsiTheme="majorBidi" w:cstheme="majorBidi"/>
          <w:lang w:val="en-US"/>
        </w:rPr>
        <w:t>. Food system breakdown is common in these contexts, as fragile and unsustainable livelihoods</w:t>
      </w:r>
      <w:r w:rsidR="0041160C">
        <w:rPr>
          <w:rFonts w:asciiTheme="majorBidi" w:eastAsia="Times New Roman" w:hAnsiTheme="majorBidi" w:cstheme="majorBidi"/>
          <w:lang w:val="en-US"/>
        </w:rPr>
        <w:t xml:space="preserve"> </w:t>
      </w:r>
      <w:r w:rsidR="00380CA9">
        <w:rPr>
          <w:rFonts w:asciiTheme="majorBidi" w:eastAsia="Times New Roman" w:hAnsiTheme="majorBidi" w:cstheme="majorBidi"/>
          <w:lang w:val="en-US"/>
        </w:rPr>
        <w:t>lead to dependence on food and agricultural assistance, which often comes with a lack of choice and agency around food. This breakdown</w:t>
      </w:r>
      <w:r w:rsidR="00FD47E1">
        <w:rPr>
          <w:rFonts w:asciiTheme="majorBidi" w:eastAsia="Times New Roman" w:hAnsiTheme="majorBidi" w:cstheme="majorBidi"/>
          <w:lang w:val="en-US"/>
        </w:rPr>
        <w:t xml:space="preserve"> both leads to</w:t>
      </w:r>
      <w:r w:rsidR="00DA4DE7">
        <w:rPr>
          <w:rFonts w:asciiTheme="majorBidi" w:eastAsia="Times New Roman" w:hAnsiTheme="majorBidi" w:cstheme="majorBidi"/>
          <w:lang w:val="en-US"/>
        </w:rPr>
        <w:t>,</w:t>
      </w:r>
      <w:r w:rsidR="00FD47E1">
        <w:rPr>
          <w:rFonts w:asciiTheme="majorBidi" w:eastAsia="Times New Roman" w:hAnsiTheme="majorBidi" w:cstheme="majorBidi"/>
          <w:lang w:val="en-US"/>
        </w:rPr>
        <w:t xml:space="preserve"> and is exacerbated by </w:t>
      </w:r>
      <w:r w:rsidR="00316A86">
        <w:rPr>
          <w:rFonts w:asciiTheme="majorBidi" w:eastAsia="Times New Roman" w:hAnsiTheme="majorBidi" w:cstheme="majorBidi"/>
          <w:lang w:val="en-US"/>
        </w:rPr>
        <w:t>fragile or unsustainable livelihoods</w:t>
      </w:r>
      <w:r w:rsidR="00DA4DE7">
        <w:rPr>
          <w:rFonts w:asciiTheme="majorBidi" w:eastAsia="Times New Roman" w:hAnsiTheme="majorBidi" w:cstheme="majorBidi"/>
          <w:lang w:val="en-US"/>
        </w:rPr>
        <w:t>,</w:t>
      </w:r>
      <w:r w:rsidR="00316A86">
        <w:rPr>
          <w:rFonts w:asciiTheme="majorBidi" w:eastAsia="Times New Roman" w:hAnsiTheme="majorBidi" w:cstheme="majorBidi"/>
          <w:lang w:val="en-US"/>
        </w:rPr>
        <w:t xml:space="preserve"> and often disrupts local production. Food </w:t>
      </w:r>
      <w:r w:rsidR="00DA4DE7">
        <w:rPr>
          <w:rFonts w:asciiTheme="majorBidi" w:eastAsia="Times New Roman" w:hAnsiTheme="majorBidi" w:cstheme="majorBidi"/>
          <w:lang w:val="en-US"/>
        </w:rPr>
        <w:t>deprivation</w:t>
      </w:r>
      <w:r w:rsidR="00316A86">
        <w:rPr>
          <w:rFonts w:asciiTheme="majorBidi" w:eastAsia="Times New Roman" w:hAnsiTheme="majorBidi" w:cstheme="majorBidi"/>
          <w:lang w:val="en-US"/>
        </w:rPr>
        <w:t xml:space="preserve">, most recently seen </w:t>
      </w:r>
      <w:r w:rsidR="00DA4DE7">
        <w:rPr>
          <w:rFonts w:asciiTheme="majorBidi" w:eastAsia="Times New Roman" w:hAnsiTheme="majorBidi" w:cstheme="majorBidi"/>
          <w:lang w:val="en-US"/>
        </w:rPr>
        <w:t xml:space="preserve">in </w:t>
      </w:r>
      <w:r w:rsidR="00316A86">
        <w:rPr>
          <w:rFonts w:asciiTheme="majorBidi" w:eastAsia="Times New Roman" w:hAnsiTheme="majorBidi" w:cstheme="majorBidi"/>
          <w:lang w:val="en-US"/>
        </w:rPr>
        <w:t xml:space="preserve">the form of </w:t>
      </w:r>
      <w:r w:rsidR="00DA4DE7">
        <w:rPr>
          <w:rFonts w:asciiTheme="majorBidi" w:eastAsia="Times New Roman" w:hAnsiTheme="majorBidi" w:cstheme="majorBidi"/>
          <w:lang w:val="en-US"/>
        </w:rPr>
        <w:t xml:space="preserve">military </w:t>
      </w:r>
      <w:r w:rsidR="00316A86">
        <w:rPr>
          <w:rFonts w:asciiTheme="majorBidi" w:eastAsia="Times New Roman" w:hAnsiTheme="majorBidi" w:cstheme="majorBidi"/>
          <w:lang w:val="en-US"/>
        </w:rPr>
        <w:t>sieges in Yemen</w:t>
      </w:r>
      <w:r w:rsidR="00DA4DE7">
        <w:rPr>
          <w:rFonts w:asciiTheme="majorBidi" w:eastAsia="Times New Roman" w:hAnsiTheme="majorBidi" w:cstheme="majorBidi"/>
          <w:lang w:val="en-US"/>
        </w:rPr>
        <w:t>,</w:t>
      </w:r>
      <w:r w:rsidR="00316A86">
        <w:rPr>
          <w:rFonts w:asciiTheme="majorBidi" w:eastAsia="Times New Roman" w:hAnsiTheme="majorBidi" w:cstheme="majorBidi"/>
          <w:lang w:val="en-US"/>
        </w:rPr>
        <w:t xml:space="preserve"> Syria, a</w:t>
      </w:r>
      <w:r w:rsidR="00DA4DE7">
        <w:rPr>
          <w:rFonts w:asciiTheme="majorBidi" w:eastAsia="Times New Roman" w:hAnsiTheme="majorBidi" w:cstheme="majorBidi"/>
          <w:lang w:val="en-US"/>
        </w:rPr>
        <w:t>nd</w:t>
      </w:r>
      <w:r w:rsidR="00316A86">
        <w:rPr>
          <w:rFonts w:asciiTheme="majorBidi" w:eastAsia="Times New Roman" w:hAnsiTheme="majorBidi" w:cstheme="majorBidi"/>
          <w:lang w:val="en-US"/>
        </w:rPr>
        <w:t xml:space="preserve"> Gaza, </w:t>
      </w:r>
      <w:r w:rsidR="00DA4DE7">
        <w:rPr>
          <w:rFonts w:asciiTheme="majorBidi" w:eastAsia="Times New Roman" w:hAnsiTheme="majorBidi" w:cstheme="majorBidi"/>
          <w:lang w:val="en-US"/>
        </w:rPr>
        <w:t xml:space="preserve">as well as settler violence across the rural West Bank of occupied Palestine, </w:t>
      </w:r>
      <w:r w:rsidR="00316A86">
        <w:rPr>
          <w:rFonts w:asciiTheme="majorBidi" w:eastAsia="Times New Roman" w:hAnsiTheme="majorBidi" w:cstheme="majorBidi"/>
          <w:lang w:val="en-US"/>
        </w:rPr>
        <w:t xml:space="preserve">is also increasingly used as a weapon. Even where famine conditions do not exist, people often </w:t>
      </w:r>
      <w:r w:rsidR="00DA4DE7">
        <w:rPr>
          <w:rFonts w:asciiTheme="majorBidi" w:eastAsia="Times New Roman" w:hAnsiTheme="majorBidi" w:cstheme="majorBidi"/>
          <w:lang w:val="en-US"/>
        </w:rPr>
        <w:t xml:space="preserve">are deprived of </w:t>
      </w:r>
      <w:r w:rsidR="00316A86">
        <w:rPr>
          <w:rFonts w:asciiTheme="majorBidi" w:eastAsia="Times New Roman" w:hAnsiTheme="majorBidi" w:cstheme="majorBidi"/>
          <w:lang w:val="en-US"/>
        </w:rPr>
        <w:t>access to</w:t>
      </w:r>
      <w:r w:rsidR="00DA4DE7">
        <w:rPr>
          <w:rFonts w:asciiTheme="majorBidi" w:eastAsia="Times New Roman" w:hAnsiTheme="majorBidi" w:cstheme="majorBidi"/>
          <w:lang w:val="en-US"/>
        </w:rPr>
        <w:t>, and use of</w:t>
      </w:r>
      <w:r w:rsidR="00316A86">
        <w:rPr>
          <w:rFonts w:asciiTheme="majorBidi" w:eastAsia="Times New Roman" w:hAnsiTheme="majorBidi" w:cstheme="majorBidi"/>
          <w:lang w:val="en-US"/>
        </w:rPr>
        <w:t xml:space="preserve"> land, water and other natural resources, either due to the destruction of</w:t>
      </w:r>
      <w:r w:rsidR="00DA4DE7">
        <w:rPr>
          <w:rFonts w:asciiTheme="majorBidi" w:eastAsia="Times New Roman" w:hAnsiTheme="majorBidi" w:cstheme="majorBidi"/>
          <w:lang w:val="en-US"/>
        </w:rPr>
        <w:t>,</w:t>
      </w:r>
      <w:r w:rsidR="00316A86">
        <w:rPr>
          <w:rFonts w:asciiTheme="majorBidi" w:eastAsia="Times New Roman" w:hAnsiTheme="majorBidi" w:cstheme="majorBidi"/>
          <w:lang w:val="en-US"/>
        </w:rPr>
        <w:t xml:space="preserve"> or appropriation of by aggressors.</w:t>
      </w:r>
    </w:p>
    <w:p w14:paraId="3D8C8922" w14:textId="07416395" w:rsidR="005C0451" w:rsidRPr="00E55920" w:rsidRDefault="00127130" w:rsidP="005C0451">
      <w:pPr>
        <w:spacing w:after="120"/>
        <w:jc w:val="lowKashida"/>
        <w:rPr>
          <w:rFonts w:asciiTheme="majorBidi" w:eastAsia="Times New Roman" w:hAnsiTheme="majorBidi" w:cstheme="majorBidi"/>
          <w:lang w:val="en-US"/>
        </w:rPr>
      </w:pPr>
      <w:r>
        <w:rPr>
          <w:rFonts w:asciiTheme="majorBidi" w:eastAsia="Times New Roman" w:hAnsiTheme="majorBidi" w:cstheme="majorBidi"/>
          <w:lang w:val="en-US"/>
        </w:rPr>
        <w:t xml:space="preserve">ii. </w:t>
      </w:r>
      <w:r w:rsidRPr="00380CA9">
        <w:rPr>
          <w:rFonts w:asciiTheme="majorBidi" w:eastAsia="Times New Roman" w:hAnsiTheme="majorBidi" w:cstheme="majorBidi"/>
          <w:i/>
          <w:iCs/>
          <w:lang w:val="en-US"/>
        </w:rPr>
        <w:t xml:space="preserve">Lack of support for small-scale </w:t>
      </w:r>
      <w:r w:rsidR="007871FD" w:rsidRPr="00380CA9">
        <w:rPr>
          <w:rFonts w:asciiTheme="majorBidi" w:eastAsia="Times New Roman" w:hAnsiTheme="majorBidi" w:cstheme="majorBidi"/>
          <w:i/>
          <w:iCs/>
          <w:lang w:val="en-US"/>
        </w:rPr>
        <w:t>food producers</w:t>
      </w:r>
      <w:r w:rsidR="00380CA9">
        <w:rPr>
          <w:rFonts w:asciiTheme="majorBidi" w:eastAsia="Times New Roman" w:hAnsiTheme="majorBidi" w:cstheme="majorBidi"/>
          <w:lang w:val="en-US"/>
        </w:rPr>
        <w:t xml:space="preserve"> </w:t>
      </w:r>
      <w:r w:rsidR="00070E37">
        <w:rPr>
          <w:rFonts w:asciiTheme="majorBidi" w:eastAsia="Times New Roman" w:hAnsiTheme="majorBidi" w:cstheme="majorBidi"/>
          <w:lang w:val="en-US"/>
        </w:rPr>
        <w:t xml:space="preserve">extends from states through to </w:t>
      </w:r>
      <w:r w:rsidR="008C6924">
        <w:rPr>
          <w:rFonts w:asciiTheme="majorBidi" w:eastAsia="Times New Roman" w:hAnsiTheme="majorBidi" w:cstheme="majorBidi"/>
          <w:lang w:val="en-US"/>
        </w:rPr>
        <w:t>international financial institutions (</w:t>
      </w:r>
      <w:r w:rsidR="00070E37">
        <w:rPr>
          <w:rFonts w:asciiTheme="majorBidi" w:eastAsia="Times New Roman" w:hAnsiTheme="majorBidi" w:cstheme="majorBidi"/>
          <w:lang w:val="en-US"/>
        </w:rPr>
        <w:t>IFIs</w:t>
      </w:r>
      <w:r w:rsidR="008C6924">
        <w:rPr>
          <w:rFonts w:asciiTheme="majorBidi" w:eastAsia="Times New Roman" w:hAnsiTheme="majorBidi" w:cstheme="majorBidi"/>
          <w:lang w:val="en-US"/>
        </w:rPr>
        <w:t>)</w:t>
      </w:r>
      <w:r w:rsidR="00070E37">
        <w:rPr>
          <w:rFonts w:asciiTheme="majorBidi" w:eastAsia="Times New Roman" w:hAnsiTheme="majorBidi" w:cstheme="majorBidi"/>
          <w:lang w:val="en-US"/>
        </w:rPr>
        <w:t xml:space="preserve"> such as the World Bank, </w:t>
      </w:r>
      <w:r w:rsidR="001B17E7">
        <w:rPr>
          <w:rFonts w:asciiTheme="majorBidi" w:eastAsia="Times New Roman" w:hAnsiTheme="majorBidi" w:cstheme="majorBidi"/>
          <w:lang w:val="en-US"/>
        </w:rPr>
        <w:t>which</w:t>
      </w:r>
      <w:r w:rsidR="00070E37">
        <w:rPr>
          <w:rFonts w:asciiTheme="majorBidi" w:eastAsia="Times New Roman" w:hAnsiTheme="majorBidi" w:cstheme="majorBidi"/>
          <w:lang w:val="en-US"/>
        </w:rPr>
        <w:t xml:space="preserve"> focus on concepts such as resource efficiency and monetary value of export crops without appropriately considering how this imbalanced focus impacts the broader food systems of this region. </w:t>
      </w:r>
      <w:r w:rsidR="00857DC7">
        <w:rPr>
          <w:rFonts w:asciiTheme="majorBidi" w:eastAsia="Times New Roman" w:hAnsiTheme="majorBidi" w:cstheme="majorBidi"/>
          <w:lang w:val="en-US"/>
        </w:rPr>
        <w:t>HIC</w:t>
      </w:r>
      <w:r w:rsidR="001E145D">
        <w:rPr>
          <w:rFonts w:asciiTheme="majorBidi" w:eastAsia="Times New Roman" w:hAnsiTheme="majorBidi" w:cstheme="majorBidi"/>
          <w:lang w:val="en-US"/>
        </w:rPr>
        <w:t>’s Housing and Land Rights Network (</w:t>
      </w:r>
      <w:r w:rsidR="00857DC7">
        <w:rPr>
          <w:rFonts w:asciiTheme="majorBidi" w:eastAsia="Times New Roman" w:hAnsiTheme="majorBidi" w:cstheme="majorBidi"/>
          <w:lang w:val="en-US"/>
        </w:rPr>
        <w:t>HLRN</w:t>
      </w:r>
      <w:r w:rsidR="001E145D">
        <w:rPr>
          <w:rFonts w:asciiTheme="majorBidi" w:eastAsia="Times New Roman" w:hAnsiTheme="majorBidi" w:cstheme="majorBidi"/>
          <w:lang w:val="en-US"/>
        </w:rPr>
        <w:t>)</w:t>
      </w:r>
      <w:r w:rsidR="00857DC7">
        <w:rPr>
          <w:rFonts w:asciiTheme="majorBidi" w:eastAsia="Times New Roman" w:hAnsiTheme="majorBidi" w:cstheme="majorBidi"/>
          <w:lang w:val="en-US"/>
        </w:rPr>
        <w:t xml:space="preserve"> has undertaken </w:t>
      </w:r>
      <w:r w:rsidR="00857DC7" w:rsidRPr="0041160C">
        <w:rPr>
          <w:rFonts w:asciiTheme="majorBidi" w:eastAsia="Times New Roman" w:hAnsiTheme="majorBidi" w:cstheme="majorBidi"/>
          <w:lang w:val="en-US"/>
        </w:rPr>
        <w:t>analyses</w:t>
      </w:r>
      <w:r w:rsidR="005C0451">
        <w:rPr>
          <w:rStyle w:val="EndnoteReference"/>
          <w:rFonts w:asciiTheme="majorBidi" w:eastAsia="Times New Roman" w:hAnsiTheme="majorBidi" w:cstheme="majorBidi"/>
          <w:lang w:val="en-US"/>
        </w:rPr>
        <w:endnoteReference w:id="1"/>
      </w:r>
      <w:r w:rsidR="005C0451">
        <w:rPr>
          <w:rFonts w:asciiTheme="majorBidi" w:eastAsia="Times New Roman" w:hAnsiTheme="majorBidi" w:cstheme="majorBidi"/>
          <w:lang w:val="en-US"/>
        </w:rPr>
        <w:t xml:space="preserve"> of two recent iterations of FAO policy advice in the Near East and North Africa (NENA) region that show no will to challenge or mitigate the phenomenon of “rural transformation” (i.e., a move away from traditional farming), an absence of agroecology as a model for sustainable food systems, lack of human rights framing, insufficient consultation with small-scale producers and civil society, and failure to address structural causes impoverishing small-scale farmers.</w:t>
      </w:r>
    </w:p>
    <w:p w14:paraId="60F0870C" w14:textId="0B5D3165" w:rsidR="005C0451" w:rsidRPr="00E55920" w:rsidRDefault="005C0451" w:rsidP="005C0451">
      <w:pPr>
        <w:spacing w:after="120"/>
        <w:jc w:val="lowKashida"/>
        <w:rPr>
          <w:rFonts w:asciiTheme="majorBidi" w:eastAsia="Times New Roman" w:hAnsiTheme="majorBidi" w:cstheme="majorBidi"/>
          <w:lang w:val="en-US"/>
        </w:rPr>
      </w:pPr>
      <w:r>
        <w:rPr>
          <w:rFonts w:asciiTheme="majorBidi" w:eastAsia="Times New Roman" w:hAnsiTheme="majorBidi" w:cstheme="majorBidi"/>
          <w:lang w:val="en-US"/>
        </w:rPr>
        <w:t xml:space="preserve">iii. Related to both points above, </w:t>
      </w:r>
      <w:r w:rsidRPr="00380CA9">
        <w:rPr>
          <w:rFonts w:asciiTheme="majorBidi" w:eastAsia="Times New Roman" w:hAnsiTheme="majorBidi" w:cstheme="majorBidi"/>
          <w:i/>
          <w:iCs/>
          <w:lang w:val="en-US"/>
        </w:rPr>
        <w:t>natural resource scarcity</w:t>
      </w:r>
      <w:r>
        <w:rPr>
          <w:rFonts w:asciiTheme="majorBidi" w:eastAsia="Times New Roman" w:hAnsiTheme="majorBidi" w:cstheme="majorBidi"/>
          <w:lang w:val="en-US"/>
        </w:rPr>
        <w:t xml:space="preserve"> (particularly water) in this region is often presented as a rationale for continuing high dependency on food imports, and efficiency-based models that </w:t>
      </w:r>
      <w:r w:rsidRPr="00C46E4B">
        <w:rPr>
          <w:rFonts w:asciiTheme="majorBidi" w:eastAsia="Times New Roman" w:hAnsiTheme="majorBidi" w:cstheme="majorBidi"/>
          <w:color w:val="000000" w:themeColor="text1"/>
          <w:lang w:val="en-US"/>
        </w:rPr>
        <w:t>do not necessarily support local and regional food systems or small-scale food producers.</w:t>
      </w:r>
      <w:r>
        <w:rPr>
          <w:rFonts w:asciiTheme="majorBidi" w:eastAsia="Times New Roman" w:hAnsiTheme="majorBidi" w:cstheme="majorBidi"/>
          <w:color w:val="000000" w:themeColor="text1"/>
          <w:lang w:val="en-US"/>
        </w:rPr>
        <w:t xml:space="preserve"> </w:t>
      </w:r>
      <w:r w:rsidRPr="00C46E4B">
        <w:rPr>
          <w:rFonts w:asciiTheme="majorBidi" w:eastAsia="Times New Roman" w:hAnsiTheme="majorBidi" w:cstheme="majorBidi"/>
          <w:color w:val="000000" w:themeColor="text1"/>
          <w:lang w:val="en-US"/>
        </w:rPr>
        <w:t xml:space="preserve">Scarcity, however, is only part of the story. In the </w:t>
      </w:r>
      <w:r>
        <w:rPr>
          <w:rFonts w:asciiTheme="majorBidi" w:eastAsia="Times New Roman" w:hAnsiTheme="majorBidi" w:cstheme="majorBidi"/>
          <w:lang w:val="en-US"/>
        </w:rPr>
        <w:t xml:space="preserve">West Bank, for example, water is not scarce – </w:t>
      </w:r>
      <w:bookmarkStart w:id="0" w:name="_Hlk75980250"/>
      <w:r w:rsidRPr="0041160C">
        <w:rPr>
          <w:rFonts w:asciiTheme="majorBidi" w:eastAsia="Times New Roman" w:hAnsiTheme="majorBidi" w:cstheme="majorBidi"/>
          <w:lang w:val="en-US"/>
        </w:rPr>
        <w:t>Ramallah receives more rainfall than London</w:t>
      </w:r>
      <w:bookmarkEnd w:id="0"/>
      <w:r>
        <w:rPr>
          <w:rStyle w:val="EndnoteReference"/>
          <w:rFonts w:asciiTheme="majorBidi" w:eastAsia="Times New Roman" w:hAnsiTheme="majorBidi" w:cstheme="majorBidi"/>
          <w:lang w:val="en-US"/>
        </w:rPr>
        <w:endnoteReference w:id="2"/>
      </w:r>
      <w:r>
        <w:rPr>
          <w:rFonts w:asciiTheme="majorBidi" w:eastAsia="Times New Roman" w:hAnsiTheme="majorBidi" w:cstheme="majorBidi"/>
          <w:lang w:val="en-US"/>
        </w:rPr>
        <w:t xml:space="preserve"> – it is diverted by the Israeli government and apartheid-chartered parastatal institutions (e.g., Mekorot)</w:t>
      </w:r>
      <w:r>
        <w:rPr>
          <w:rStyle w:val="EndnoteReference"/>
          <w:rFonts w:asciiTheme="majorBidi" w:eastAsia="Times New Roman" w:hAnsiTheme="majorBidi" w:cstheme="majorBidi"/>
          <w:lang w:val="en-US"/>
        </w:rPr>
        <w:endnoteReference w:id="3"/>
      </w:r>
      <w:r>
        <w:rPr>
          <w:rFonts w:asciiTheme="majorBidi" w:eastAsia="Times New Roman" w:hAnsiTheme="majorBidi" w:cstheme="majorBidi"/>
          <w:lang w:val="en-US"/>
        </w:rPr>
        <w:t xml:space="preserve"> away from Palestinians before they can capture and use it. Similarly, in Western Sahara, the Moroccan agricultural industry exploits groundwater belonging to the indigenous Sahrawi people.</w:t>
      </w:r>
      <w:r>
        <w:rPr>
          <w:rStyle w:val="EndnoteReference"/>
          <w:rFonts w:asciiTheme="majorBidi" w:eastAsia="Times New Roman" w:hAnsiTheme="majorBidi" w:cstheme="majorBidi"/>
          <w:lang w:val="en-US"/>
        </w:rPr>
        <w:endnoteReference w:id="4"/>
      </w:r>
      <w:r>
        <w:rPr>
          <w:rFonts w:asciiTheme="majorBidi" w:eastAsia="Times New Roman" w:hAnsiTheme="majorBidi" w:cstheme="majorBidi"/>
          <w:lang w:val="en-US"/>
        </w:rPr>
        <w:t xml:space="preserve"> </w:t>
      </w:r>
    </w:p>
    <w:p w14:paraId="20041CFB" w14:textId="6439B1ED" w:rsidR="005C0451" w:rsidRPr="00127130" w:rsidRDefault="005C0451" w:rsidP="005C0451">
      <w:pPr>
        <w:spacing w:after="120"/>
        <w:jc w:val="lowKashida"/>
        <w:rPr>
          <w:rFonts w:asciiTheme="majorBidi" w:hAnsiTheme="majorBidi" w:cstheme="majorBidi"/>
          <w:b/>
          <w:bCs/>
        </w:rPr>
      </w:pPr>
      <w:r w:rsidRPr="00127130">
        <w:rPr>
          <w:rFonts w:asciiTheme="majorBidi" w:hAnsiTheme="majorBidi" w:cstheme="majorBidi"/>
          <w:b/>
          <w:bCs/>
        </w:rPr>
        <w:t>Consideration of those challenges in deliberations of the UN Food Systems Summit:</w:t>
      </w:r>
    </w:p>
    <w:p w14:paraId="7DCA6388" w14:textId="32F0C651" w:rsidR="005C0451" w:rsidRDefault="005C0451" w:rsidP="005C0451">
      <w:pPr>
        <w:spacing w:after="120"/>
        <w:jc w:val="lowKashida"/>
        <w:rPr>
          <w:rFonts w:asciiTheme="majorBidi" w:hAnsiTheme="majorBidi" w:cstheme="majorBidi"/>
        </w:rPr>
      </w:pPr>
      <w:r>
        <w:rPr>
          <w:rFonts w:asciiTheme="majorBidi" w:hAnsiTheme="majorBidi" w:cstheme="majorBidi"/>
        </w:rPr>
        <w:t xml:space="preserve">We are pleased to see some specific focus on armed conflict in the Humanitarian-Development-Peace (HDP) Nexus Action Area 1.1 of Action Track 5 of the Summit. However, the language of the most recent </w:t>
      </w:r>
      <w:r w:rsidRPr="0041160C">
        <w:rPr>
          <w:rFonts w:asciiTheme="majorBidi" w:hAnsiTheme="majorBidi" w:cstheme="majorBidi"/>
        </w:rPr>
        <w:t>“Wave 2” synthesis report</w:t>
      </w:r>
      <w:r>
        <w:rPr>
          <w:rStyle w:val="EndnoteReference"/>
          <w:rFonts w:asciiTheme="majorBidi" w:hAnsiTheme="majorBidi" w:cstheme="majorBidi"/>
        </w:rPr>
        <w:endnoteReference w:id="5"/>
      </w:r>
      <w:r>
        <w:rPr>
          <w:rFonts w:asciiTheme="majorBidi" w:hAnsiTheme="majorBidi" w:cstheme="majorBidi"/>
        </w:rPr>
        <w:t xml:space="preserve"> is very much the standard development and humanitarian industry approaches we have already seen elsewhere. Given the clear need for systemic change in how food systems are approached in contexts of conflict, this appears to be a missed opportunity to reimagine a less top-down and more comprehensive human rights-based approach to food system support and armed conflict, both preventive and remedial applications. Language does not suggest that impacted communities would have more than a token role in participating in externally driven interventions outside of their control.</w:t>
      </w:r>
    </w:p>
    <w:p w14:paraId="2FDF7C1B" w14:textId="55160E18" w:rsidR="005C0451" w:rsidRDefault="005C0451" w:rsidP="005C0451">
      <w:pPr>
        <w:spacing w:after="120"/>
        <w:jc w:val="lowKashida"/>
        <w:rPr>
          <w:rFonts w:asciiTheme="majorBidi" w:hAnsiTheme="majorBidi" w:cstheme="majorBidi"/>
        </w:rPr>
      </w:pPr>
      <w:r>
        <w:rPr>
          <w:rFonts w:asciiTheme="majorBidi" w:hAnsiTheme="majorBidi" w:cstheme="majorBidi"/>
        </w:rPr>
        <w:t>Although we note improvements in the definition of resilience used here, to include the ability to resist without compromising human rights</w:t>
      </w:r>
      <w:r>
        <w:rPr>
          <w:rStyle w:val="EndnoteReference"/>
          <w:rFonts w:asciiTheme="majorBidi" w:hAnsiTheme="majorBidi" w:cstheme="majorBidi"/>
        </w:rPr>
        <w:endnoteReference w:id="6"/>
      </w:r>
      <w:r>
        <w:rPr>
          <w:rFonts w:asciiTheme="majorBidi" w:hAnsiTheme="majorBidi" w:cstheme="majorBidi"/>
        </w:rPr>
        <w:t xml:space="preserve">, this continued push toward resilience-framing </w:t>
      </w:r>
      <w:r>
        <w:rPr>
          <w:rFonts w:asciiTheme="majorBidi" w:hAnsiTheme="majorBidi" w:cstheme="majorBidi"/>
        </w:rPr>
        <w:lastRenderedPageBreak/>
        <w:t xml:space="preserve">puts the onus largely on impacted communities rather than on those actors who are contributing to or benefitting from armed conflicts (directly or indirectly) or who are contributing to unjust and unsustainable food systems. </w:t>
      </w:r>
    </w:p>
    <w:p w14:paraId="73280C82" w14:textId="6B58147A" w:rsidR="005C0451" w:rsidRPr="000F34D7" w:rsidRDefault="005C0451" w:rsidP="005C0451">
      <w:pPr>
        <w:spacing w:after="120"/>
        <w:jc w:val="lowKashida"/>
        <w:rPr>
          <w:rFonts w:asciiTheme="majorBidi" w:hAnsiTheme="majorBidi" w:cstheme="majorBidi"/>
        </w:rPr>
      </w:pPr>
      <w:r>
        <w:rPr>
          <w:rFonts w:asciiTheme="majorBidi" w:hAnsiTheme="majorBidi" w:cstheme="majorBidi"/>
        </w:rPr>
        <w:t xml:space="preserve">Lastly, rights, knowledge and contributions of small-scale food producers appear to be side-lined in favour of “solutions” proposed by agribusiness, especially transnational corporations, and IFIs. </w:t>
      </w:r>
    </w:p>
    <w:p w14:paraId="0A901B69" w14:textId="29416A10" w:rsidR="005C0451" w:rsidRPr="00127130" w:rsidRDefault="005C0451" w:rsidP="005C0451">
      <w:pPr>
        <w:spacing w:after="120"/>
        <w:jc w:val="lowKashida"/>
        <w:rPr>
          <w:rFonts w:asciiTheme="majorBidi" w:hAnsiTheme="majorBidi" w:cstheme="majorBidi"/>
          <w:b/>
          <w:bCs/>
        </w:rPr>
      </w:pPr>
      <w:r w:rsidRPr="00127130">
        <w:rPr>
          <w:rFonts w:asciiTheme="majorBidi" w:hAnsiTheme="majorBidi" w:cstheme="majorBidi"/>
          <w:b/>
          <w:bCs/>
        </w:rPr>
        <w:t>HIC Participation in the Food Systems Summit:</w:t>
      </w:r>
    </w:p>
    <w:p w14:paraId="2C1EF5D6" w14:textId="70EFD482" w:rsidR="005C0451" w:rsidRDefault="005C0451" w:rsidP="005C0451">
      <w:pPr>
        <w:spacing w:after="120"/>
        <w:jc w:val="lowKashida"/>
        <w:rPr>
          <w:rFonts w:asciiTheme="majorBidi" w:hAnsiTheme="majorBidi" w:cstheme="majorBidi"/>
        </w:rPr>
      </w:pPr>
      <w:r>
        <w:rPr>
          <w:rFonts w:asciiTheme="majorBidi" w:hAnsiTheme="majorBidi" w:cstheme="majorBidi"/>
        </w:rPr>
        <w:t xml:space="preserve">HIC has decided to boycott participation in the Summit, aligning ourselves with hundreds of other civil society groups in the CSM that are deeply concerned over corporate capture of this process, lack of independent self-organizing mechanism for civil society participation, circumvention of the existing competent policy mechanism (CFS), and lack of human rights framing in the development of the Summit (though we appreciate that human rights have, at a more recent stage, been somewhat acknowledged). </w:t>
      </w:r>
    </w:p>
    <w:p w14:paraId="32255823" w14:textId="3AB39387" w:rsidR="005C0451" w:rsidRPr="00127130" w:rsidRDefault="005C0451" w:rsidP="005C0451">
      <w:pPr>
        <w:spacing w:after="120"/>
        <w:jc w:val="lowKashida"/>
        <w:rPr>
          <w:rFonts w:asciiTheme="majorBidi" w:hAnsiTheme="majorBidi" w:cstheme="majorBidi"/>
          <w:b/>
          <w:bCs/>
          <w:lang w:val="en-US"/>
        </w:rPr>
      </w:pPr>
      <w:r w:rsidRPr="00127130">
        <w:rPr>
          <w:rFonts w:asciiTheme="majorBidi" w:hAnsiTheme="majorBidi" w:cstheme="majorBidi"/>
          <w:b/>
          <w:bCs/>
          <w:lang w:val="en-US"/>
        </w:rPr>
        <w:t xml:space="preserve">Expectations from the Summit’s outcomes following its conclusion and how those might contribute to the full realization of the right to food for all: </w:t>
      </w:r>
    </w:p>
    <w:p w14:paraId="2ECC3B93" w14:textId="3BB8705E" w:rsidR="005C0451" w:rsidRDefault="005C0451" w:rsidP="005C0451">
      <w:pPr>
        <w:spacing w:after="120"/>
        <w:jc w:val="lowKashida"/>
        <w:rPr>
          <w:rFonts w:asciiTheme="majorBidi" w:hAnsiTheme="majorBidi" w:cstheme="majorBidi"/>
          <w:lang w:val="en-US"/>
        </w:rPr>
      </w:pPr>
      <w:r>
        <w:rPr>
          <w:rFonts w:asciiTheme="majorBidi" w:hAnsiTheme="majorBidi" w:cstheme="majorBidi"/>
          <w:lang w:val="en-US"/>
        </w:rPr>
        <w:t xml:space="preserve">Given the late inclusion of human rights framing and the clear prioritization of large-scale agribusiness over civil society and small-scale food producer priorities, and lack of meaningful participation and partnership with civil society in the development of the Summit, we are </w:t>
      </w:r>
      <w:r w:rsidRPr="0031212F">
        <w:rPr>
          <w:rFonts w:asciiTheme="majorBidi" w:hAnsiTheme="majorBidi" w:cstheme="majorBidi"/>
          <w:lang w:val="en-US"/>
        </w:rPr>
        <w:t xml:space="preserve">skeptical that full realization of the </w:t>
      </w:r>
      <w:r>
        <w:rPr>
          <w:rFonts w:asciiTheme="majorBidi" w:hAnsiTheme="majorBidi" w:cstheme="majorBidi"/>
          <w:lang w:val="en-US"/>
        </w:rPr>
        <w:t xml:space="preserve">human </w:t>
      </w:r>
      <w:r w:rsidRPr="0031212F">
        <w:rPr>
          <w:rFonts w:asciiTheme="majorBidi" w:hAnsiTheme="majorBidi" w:cstheme="majorBidi"/>
          <w:lang w:val="en-US"/>
        </w:rPr>
        <w:t xml:space="preserve">right to food was ever a </w:t>
      </w:r>
      <w:r>
        <w:rPr>
          <w:rFonts w:asciiTheme="majorBidi" w:hAnsiTheme="majorBidi" w:cstheme="majorBidi"/>
          <w:lang w:val="en-US"/>
        </w:rPr>
        <w:t xml:space="preserve">consideration, let alone </w:t>
      </w:r>
      <w:r w:rsidRPr="0031212F">
        <w:rPr>
          <w:rFonts w:asciiTheme="majorBidi" w:hAnsiTheme="majorBidi" w:cstheme="majorBidi"/>
          <w:lang w:val="en-US"/>
        </w:rPr>
        <w:t>goal of the Summit</w:t>
      </w:r>
      <w:r>
        <w:rPr>
          <w:rFonts w:asciiTheme="majorBidi" w:hAnsiTheme="majorBidi" w:cstheme="majorBidi"/>
          <w:lang w:val="en-US"/>
        </w:rPr>
        <w:t xml:space="preserve">, and doubtful that the Summit will contribute, intentionally or unintentionally, to that objective. </w:t>
      </w:r>
    </w:p>
    <w:p w14:paraId="7A2CF452" w14:textId="2CB9BC8C" w:rsidR="005C0451" w:rsidRDefault="005C0451" w:rsidP="005C0451">
      <w:pPr>
        <w:spacing w:after="120"/>
        <w:jc w:val="lowKashida"/>
        <w:rPr>
          <w:rFonts w:asciiTheme="majorBidi" w:hAnsiTheme="majorBidi" w:cstheme="majorBidi"/>
          <w:lang w:val="en-US"/>
        </w:rPr>
      </w:pPr>
      <w:r w:rsidRPr="00127130">
        <w:rPr>
          <w:rFonts w:asciiTheme="majorBidi" w:hAnsiTheme="majorBidi" w:cstheme="majorBidi"/>
          <w:b/>
          <w:bCs/>
          <w:lang w:val="en-US"/>
        </w:rPr>
        <w:t>Implementation of the Summit’s outcomes and our role in that implementation, including which international and regional frameworks or forums could serve as a useful platform:</w:t>
      </w:r>
    </w:p>
    <w:p w14:paraId="33165B28" w14:textId="1D8F21A5" w:rsidR="002D4E3F" w:rsidRDefault="005C0451" w:rsidP="005C0451">
      <w:pPr>
        <w:spacing w:after="120"/>
        <w:jc w:val="lowKashida"/>
        <w:rPr>
          <w:rFonts w:asciiTheme="majorBidi" w:hAnsiTheme="majorBidi" w:cstheme="majorBidi"/>
          <w:lang w:val="en-US"/>
        </w:rPr>
      </w:pPr>
      <w:r>
        <w:rPr>
          <w:rFonts w:asciiTheme="majorBidi" w:hAnsiTheme="majorBidi" w:cstheme="majorBidi"/>
          <w:lang w:val="en-US"/>
        </w:rPr>
        <w:t>Several policy outcomes already have been negotiated and endorsed by member states within the CFS that were also endorsed by civil society (through the CSM) and private sector (through the PSM), but have not been adequately implemented. The ongoing CFS policy monitoring process is revealing this shortcoming.</w:t>
      </w:r>
      <w:r>
        <w:rPr>
          <w:rStyle w:val="EndnoteReference"/>
          <w:rFonts w:asciiTheme="majorBidi" w:hAnsiTheme="majorBidi" w:cstheme="majorBidi"/>
          <w:lang w:val="en-US"/>
        </w:rPr>
        <w:endnoteReference w:id="7"/>
      </w:r>
      <w:r>
        <w:rPr>
          <w:rFonts w:asciiTheme="majorBidi" w:hAnsiTheme="majorBidi" w:cstheme="majorBidi"/>
          <w:lang w:val="en-US"/>
        </w:rPr>
        <w:t xml:space="preserve"> It is, therefore, difficult to comprehend why focus should turn to implementing the ambiguous outcomes of a less-inclusive, less-transparent, and clearly biased (toward corporate food regimes) Food Systems Summit. Based on these concerns, i</w:t>
      </w:r>
      <w:r w:rsidRPr="00112791">
        <w:rPr>
          <w:rFonts w:asciiTheme="majorBidi" w:hAnsiTheme="majorBidi" w:cstheme="majorBidi"/>
          <w:lang w:val="en-US"/>
        </w:rPr>
        <w:t xml:space="preserve">t </w:t>
      </w:r>
      <w:r>
        <w:rPr>
          <w:rFonts w:asciiTheme="majorBidi" w:hAnsiTheme="majorBidi" w:cstheme="majorBidi"/>
          <w:lang w:val="en-US"/>
        </w:rPr>
        <w:t xml:space="preserve">remains </w:t>
      </w:r>
      <w:r w:rsidRPr="00112791">
        <w:rPr>
          <w:rFonts w:asciiTheme="majorBidi" w:hAnsiTheme="majorBidi" w:cstheme="majorBidi"/>
          <w:lang w:val="en-US"/>
        </w:rPr>
        <w:t xml:space="preserve">unclear if the Summit’s outcomes </w:t>
      </w:r>
      <w:r>
        <w:rPr>
          <w:rFonts w:asciiTheme="majorBidi" w:hAnsiTheme="majorBidi" w:cstheme="majorBidi"/>
          <w:lang w:val="en-US"/>
        </w:rPr>
        <w:t xml:space="preserve">would have policy relevance and/or </w:t>
      </w:r>
      <w:r w:rsidRPr="00112791">
        <w:rPr>
          <w:rFonts w:asciiTheme="majorBidi" w:hAnsiTheme="majorBidi" w:cstheme="majorBidi"/>
          <w:lang w:val="en-US"/>
        </w:rPr>
        <w:t>should be implemented</w:t>
      </w:r>
      <w:r>
        <w:rPr>
          <w:rFonts w:asciiTheme="majorBidi" w:hAnsiTheme="majorBidi" w:cstheme="majorBidi"/>
          <w:lang w:val="en-US"/>
        </w:rPr>
        <w:t xml:space="preserve"> at all. Considering also the UN’s double promise that all three </w:t>
      </w:r>
      <w:r w:rsidRPr="00EF4344">
        <w:rPr>
          <w:rFonts w:asciiTheme="majorBidi" w:hAnsiTheme="majorBidi" w:cstheme="majorBidi"/>
          <w:lang w:val="en-US"/>
        </w:rPr>
        <w:t xml:space="preserve">peace, development and human rights pillars of the </w:t>
      </w:r>
      <w:r>
        <w:rPr>
          <w:rFonts w:asciiTheme="majorBidi" w:hAnsiTheme="majorBidi" w:cstheme="majorBidi"/>
          <w:lang w:val="en-US"/>
        </w:rPr>
        <w:t>Charter would guide policy</w:t>
      </w:r>
      <w:r>
        <w:rPr>
          <w:rStyle w:val="EndnoteReference"/>
          <w:rFonts w:asciiTheme="majorBidi" w:hAnsiTheme="majorBidi" w:cstheme="majorBidi"/>
          <w:lang w:val="en-US"/>
        </w:rPr>
        <w:endnoteReference w:id="8"/>
      </w:r>
      <w:r>
        <w:rPr>
          <w:rFonts w:asciiTheme="majorBidi" w:hAnsiTheme="majorBidi" w:cstheme="majorBidi"/>
          <w:lang w:val="en-US"/>
        </w:rPr>
        <w:t xml:space="preserve"> and to pool all assets across the Development System,</w:t>
      </w:r>
      <w:r>
        <w:rPr>
          <w:rStyle w:val="EndnoteReference"/>
          <w:rFonts w:asciiTheme="majorBidi" w:hAnsiTheme="majorBidi" w:cstheme="majorBidi"/>
          <w:lang w:val="en-US"/>
        </w:rPr>
        <w:endnoteReference w:id="9"/>
      </w:r>
      <w:r>
        <w:rPr>
          <w:rFonts w:asciiTheme="majorBidi" w:hAnsiTheme="majorBidi" w:cstheme="majorBidi"/>
          <w:lang w:val="en-US"/>
        </w:rPr>
        <w:t xml:space="preserve"> </w:t>
      </w:r>
      <w:r w:rsidR="00B9407C">
        <w:rPr>
          <w:rFonts w:asciiTheme="majorBidi" w:hAnsiTheme="majorBidi" w:cstheme="majorBidi"/>
          <w:lang w:val="en-US"/>
        </w:rPr>
        <w:t>CFS would have been the more appropriate forum in which to hold this Summit, even if actors would be expanded to include those who have not until now participated in CFS.</w:t>
      </w:r>
    </w:p>
    <w:p w14:paraId="2EE2EC08" w14:textId="1B218326" w:rsidR="002D4E3F" w:rsidRPr="005627AE" w:rsidRDefault="002D4E3F" w:rsidP="0041160C">
      <w:pPr>
        <w:jc w:val="lowKashida"/>
        <w:rPr>
          <w:rFonts w:asciiTheme="majorBidi" w:hAnsiTheme="majorBidi" w:cstheme="majorBidi"/>
          <w:color w:val="000000" w:themeColor="text1"/>
          <w:lang w:val="en-US"/>
        </w:rPr>
      </w:pPr>
      <w:r>
        <w:rPr>
          <w:rFonts w:asciiTheme="majorBidi" w:hAnsiTheme="majorBidi" w:cstheme="majorBidi"/>
          <w:lang w:val="en-US"/>
        </w:rPr>
        <w:t xml:space="preserve">If </w:t>
      </w:r>
      <w:r w:rsidR="00215233">
        <w:rPr>
          <w:rFonts w:asciiTheme="majorBidi" w:hAnsiTheme="majorBidi" w:cstheme="majorBidi"/>
          <w:lang w:val="en-US"/>
        </w:rPr>
        <w:t>Summit</w:t>
      </w:r>
      <w:r>
        <w:rPr>
          <w:rFonts w:asciiTheme="majorBidi" w:hAnsiTheme="majorBidi" w:cstheme="majorBidi"/>
          <w:lang w:val="en-US"/>
        </w:rPr>
        <w:t xml:space="preserve"> outcomes are deemed acceptable by small-scale food producers, people living in rural areas, vulnerable populations</w:t>
      </w:r>
      <w:r w:rsidR="00840AC8">
        <w:rPr>
          <w:rFonts w:asciiTheme="majorBidi" w:hAnsiTheme="majorBidi" w:cstheme="majorBidi"/>
          <w:lang w:val="en-US"/>
        </w:rPr>
        <w:t xml:space="preserve"> such as people living through war and under occupation</w:t>
      </w:r>
      <w:r>
        <w:rPr>
          <w:rFonts w:asciiTheme="majorBidi" w:hAnsiTheme="majorBidi" w:cstheme="majorBidi"/>
          <w:lang w:val="en-US"/>
        </w:rPr>
        <w:t xml:space="preserve">, consumers, and other most impacted within food systems, </w:t>
      </w:r>
      <w:r w:rsidR="00B9407C">
        <w:rPr>
          <w:rFonts w:asciiTheme="majorBidi" w:hAnsiTheme="majorBidi" w:cstheme="majorBidi"/>
          <w:lang w:val="en-US"/>
        </w:rPr>
        <w:t>it would be important that UN agencies, including the RBAs</w:t>
      </w:r>
      <w:r w:rsidR="00215233">
        <w:rPr>
          <w:rFonts w:asciiTheme="majorBidi" w:hAnsiTheme="majorBidi" w:cstheme="majorBidi"/>
          <w:lang w:val="en-US"/>
        </w:rPr>
        <w:t>,</w:t>
      </w:r>
      <w:r w:rsidR="00B9407C">
        <w:rPr>
          <w:rFonts w:asciiTheme="majorBidi" w:hAnsiTheme="majorBidi" w:cstheme="majorBidi"/>
          <w:lang w:val="en-US"/>
        </w:rPr>
        <w:t xml:space="preserve"> but also other relevant UN agencies such as UNEP and UNDP, take a leading role in implementation. </w:t>
      </w:r>
      <w:r w:rsidR="00AF64E7">
        <w:rPr>
          <w:rFonts w:asciiTheme="majorBidi" w:hAnsiTheme="majorBidi" w:cstheme="majorBidi"/>
          <w:lang w:val="en-US"/>
        </w:rPr>
        <w:t>However,</w:t>
      </w:r>
      <w:r w:rsidR="00B9407C">
        <w:rPr>
          <w:rFonts w:asciiTheme="majorBidi" w:hAnsiTheme="majorBidi" w:cstheme="majorBidi"/>
          <w:lang w:val="en-US"/>
        </w:rPr>
        <w:t xml:space="preserve"> it should be stressed that the added value that UN agencies bring to implementation is their UN Charter</w:t>
      </w:r>
      <w:r w:rsidR="00215233">
        <w:rPr>
          <w:rFonts w:asciiTheme="majorBidi" w:hAnsiTheme="majorBidi" w:cstheme="majorBidi"/>
          <w:lang w:val="en-US"/>
        </w:rPr>
        <w:t>-</w:t>
      </w:r>
      <w:r w:rsidR="00B9407C">
        <w:rPr>
          <w:rFonts w:asciiTheme="majorBidi" w:hAnsiTheme="majorBidi" w:cstheme="majorBidi"/>
          <w:lang w:val="en-US"/>
        </w:rPr>
        <w:t xml:space="preserve"> and human </w:t>
      </w:r>
      <w:r w:rsidR="00215233">
        <w:rPr>
          <w:rFonts w:asciiTheme="majorBidi" w:hAnsiTheme="majorBidi" w:cstheme="majorBidi"/>
          <w:lang w:val="en-US"/>
        </w:rPr>
        <w:t>rights-</w:t>
      </w:r>
      <w:r w:rsidR="00B9407C">
        <w:rPr>
          <w:rFonts w:asciiTheme="majorBidi" w:hAnsiTheme="majorBidi" w:cstheme="majorBidi"/>
          <w:lang w:val="en-US"/>
        </w:rPr>
        <w:t>based approaches, which are not always evident in the work of these agenc</w:t>
      </w:r>
      <w:r w:rsidR="00B9407C" w:rsidRPr="005627AE">
        <w:rPr>
          <w:rFonts w:asciiTheme="majorBidi" w:hAnsiTheme="majorBidi" w:cstheme="majorBidi"/>
          <w:color w:val="000000" w:themeColor="text1"/>
          <w:lang w:val="en-US"/>
        </w:rPr>
        <w:t>ies</w:t>
      </w:r>
      <w:r w:rsidR="00A00D9E" w:rsidRPr="005627AE">
        <w:rPr>
          <w:rFonts w:asciiTheme="majorBidi" w:hAnsiTheme="majorBidi" w:cstheme="majorBidi"/>
          <w:color w:val="000000" w:themeColor="text1"/>
          <w:lang w:val="en-US"/>
        </w:rPr>
        <w:t xml:space="preserve"> (as noted in </w:t>
      </w:r>
      <w:r w:rsidR="005627AE" w:rsidRPr="005627AE">
        <w:rPr>
          <w:rFonts w:asciiTheme="majorBidi" w:hAnsiTheme="majorBidi" w:cstheme="majorBidi"/>
          <w:color w:val="000000" w:themeColor="text1"/>
          <w:lang w:val="en-US"/>
        </w:rPr>
        <w:t>the example of FAO policy guidance,</w:t>
      </w:r>
      <w:r w:rsidR="00A00D9E" w:rsidRPr="005627AE">
        <w:rPr>
          <w:rFonts w:asciiTheme="majorBidi" w:hAnsiTheme="majorBidi" w:cstheme="majorBidi"/>
          <w:color w:val="000000" w:themeColor="text1"/>
          <w:lang w:val="en-US"/>
        </w:rPr>
        <w:t xml:space="preserve"> </w:t>
      </w:r>
      <w:r w:rsidR="00215233">
        <w:rPr>
          <w:rFonts w:asciiTheme="majorBidi" w:hAnsiTheme="majorBidi" w:cstheme="majorBidi"/>
          <w:color w:val="000000" w:themeColor="text1"/>
          <w:lang w:val="en-US"/>
        </w:rPr>
        <w:t xml:space="preserve">cited </w:t>
      </w:r>
      <w:r w:rsidR="00A00D9E" w:rsidRPr="005627AE">
        <w:rPr>
          <w:rFonts w:asciiTheme="majorBidi" w:hAnsiTheme="majorBidi" w:cstheme="majorBidi"/>
          <w:color w:val="000000" w:themeColor="text1"/>
          <w:lang w:val="en-US"/>
        </w:rPr>
        <w:t>above).</w:t>
      </w:r>
    </w:p>
    <w:p w14:paraId="6A46882C" w14:textId="72960040" w:rsidR="002D4E3F" w:rsidRDefault="002D4E3F" w:rsidP="00112791">
      <w:pPr>
        <w:rPr>
          <w:rFonts w:asciiTheme="majorBidi" w:hAnsiTheme="majorBidi" w:cstheme="majorBidi"/>
        </w:rPr>
      </w:pPr>
    </w:p>
    <w:p w14:paraId="7F948F22" w14:textId="4BF8B64B" w:rsidR="005C0451" w:rsidRPr="005C0451" w:rsidRDefault="005C0451" w:rsidP="00112791">
      <w:pPr>
        <w:rPr>
          <w:rFonts w:asciiTheme="majorBidi" w:hAnsiTheme="majorBidi" w:cstheme="majorBidi"/>
          <w:b/>
          <w:bCs/>
        </w:rPr>
      </w:pPr>
      <w:r>
        <w:rPr>
          <w:rFonts w:asciiTheme="majorBidi" w:hAnsiTheme="majorBidi" w:cstheme="majorBidi"/>
          <w:b/>
          <w:bCs/>
        </w:rPr>
        <w:t>Endnotes:</w:t>
      </w:r>
    </w:p>
    <w:sectPr w:rsidR="005C0451" w:rsidRPr="005C0451" w:rsidSect="005C0451">
      <w:footerReference w:type="default" r:id="rId7"/>
      <w:endnotePr>
        <w:numFmt w:val="decimal"/>
      </w:endnotePr>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4453" w14:textId="77777777" w:rsidR="005E46E4" w:rsidRDefault="005E46E4" w:rsidP="00857DC7">
      <w:r>
        <w:separator/>
      </w:r>
    </w:p>
  </w:endnote>
  <w:endnote w:type="continuationSeparator" w:id="0">
    <w:p w14:paraId="0B1BE70E" w14:textId="77777777" w:rsidR="005E46E4" w:rsidRDefault="005E46E4" w:rsidP="00857DC7">
      <w:r>
        <w:continuationSeparator/>
      </w:r>
    </w:p>
  </w:endnote>
  <w:endnote w:id="1">
    <w:p w14:paraId="67981AC5" w14:textId="5A89D2E1" w:rsidR="005C0451" w:rsidRPr="00840AC8" w:rsidRDefault="005C0451" w:rsidP="00840AC8">
      <w:pPr>
        <w:pStyle w:val="EndnoteText"/>
        <w:ind w:left="170" w:hanging="170"/>
        <w:jc w:val="lowKashida"/>
        <w:rPr>
          <w:rFonts w:asciiTheme="majorBidi" w:hAnsiTheme="majorBidi" w:cstheme="majorBidi"/>
          <w:sz w:val="18"/>
          <w:szCs w:val="18"/>
          <w:lang w:val="en-CA"/>
        </w:rPr>
      </w:pPr>
      <w:r w:rsidRPr="00840AC8">
        <w:rPr>
          <w:rStyle w:val="EndnoteReference"/>
          <w:rFonts w:asciiTheme="majorBidi" w:hAnsiTheme="majorBidi" w:cstheme="majorBidi"/>
          <w:sz w:val="18"/>
          <w:szCs w:val="18"/>
        </w:rPr>
        <w:endnoteRef/>
      </w:r>
      <w:r w:rsidRPr="00840AC8">
        <w:rPr>
          <w:rFonts w:asciiTheme="majorBidi" w:hAnsiTheme="majorBidi" w:cstheme="majorBidi"/>
          <w:sz w:val="18"/>
          <w:szCs w:val="18"/>
        </w:rPr>
        <w:t xml:space="preserve"> </w:t>
      </w:r>
      <w:r>
        <w:rPr>
          <w:rFonts w:asciiTheme="majorBidi" w:hAnsiTheme="majorBidi" w:cstheme="majorBidi"/>
          <w:sz w:val="18"/>
          <w:szCs w:val="18"/>
        </w:rPr>
        <w:tab/>
      </w:r>
      <w:r w:rsidRPr="00840AC8">
        <w:rPr>
          <w:rFonts w:asciiTheme="majorBidi" w:hAnsiTheme="majorBidi" w:cstheme="majorBidi"/>
          <w:sz w:val="18"/>
          <w:szCs w:val="18"/>
          <w:lang w:val="en-CA"/>
        </w:rPr>
        <w:t xml:space="preserve">HIC-HLRN, “Evaluating FAO Policy Advice,” </w:t>
      </w:r>
      <w:r w:rsidRPr="00840AC8">
        <w:rPr>
          <w:rFonts w:asciiTheme="majorBidi" w:hAnsiTheme="majorBidi" w:cstheme="majorBidi"/>
          <w:i/>
          <w:iCs/>
          <w:sz w:val="18"/>
          <w:szCs w:val="18"/>
          <w:lang w:val="en-CA"/>
        </w:rPr>
        <w:t>Land Times</w:t>
      </w:r>
      <w:r w:rsidRPr="00840AC8">
        <w:rPr>
          <w:rFonts w:asciiTheme="majorBidi" w:hAnsiTheme="majorBidi" w:cstheme="majorBidi"/>
          <w:sz w:val="18"/>
          <w:szCs w:val="18"/>
          <w:lang w:val="en-CA"/>
        </w:rPr>
        <w:t xml:space="preserve">, Issue 19 (April 2020), </w:t>
      </w:r>
      <w:hyperlink r:id="rId1" w:history="1">
        <w:r w:rsidRPr="00840AC8">
          <w:rPr>
            <w:rStyle w:val="Hyperlink"/>
            <w:rFonts w:asciiTheme="majorBidi" w:hAnsiTheme="majorBidi" w:cstheme="majorBidi"/>
            <w:sz w:val="18"/>
            <w:szCs w:val="18"/>
            <w:lang w:val="en-CA"/>
          </w:rPr>
          <w:t>http://landtimes.landpedia.org/newsdes.php?id=p2ls&amp;catid=ow==&amp;edition=pGg=</w:t>
        </w:r>
      </w:hyperlink>
      <w:r w:rsidRPr="00840AC8">
        <w:rPr>
          <w:rFonts w:asciiTheme="majorBidi" w:hAnsiTheme="majorBidi" w:cstheme="majorBidi"/>
          <w:sz w:val="18"/>
          <w:szCs w:val="18"/>
          <w:lang w:val="en-CA"/>
        </w:rPr>
        <w:t xml:space="preserve"> </w:t>
      </w:r>
    </w:p>
  </w:endnote>
  <w:endnote w:id="2">
    <w:p w14:paraId="5705797A" w14:textId="71CC403E" w:rsidR="005C0451" w:rsidRPr="00840AC8" w:rsidRDefault="005C0451" w:rsidP="00840AC8">
      <w:pPr>
        <w:pStyle w:val="EndnoteText"/>
        <w:ind w:left="170" w:hanging="170"/>
        <w:jc w:val="lowKashida"/>
        <w:rPr>
          <w:rFonts w:asciiTheme="majorBidi" w:hAnsiTheme="majorBidi" w:cstheme="majorBidi"/>
          <w:sz w:val="18"/>
          <w:szCs w:val="18"/>
          <w:lang w:val="en-CA"/>
        </w:rPr>
      </w:pPr>
      <w:r w:rsidRPr="00840AC8">
        <w:rPr>
          <w:rStyle w:val="EndnoteReference"/>
          <w:rFonts w:asciiTheme="majorBidi" w:hAnsiTheme="majorBidi" w:cstheme="majorBidi"/>
          <w:sz w:val="18"/>
          <w:szCs w:val="18"/>
        </w:rPr>
        <w:endnoteRef/>
      </w:r>
      <w:r w:rsidRPr="00840AC8">
        <w:rPr>
          <w:rFonts w:asciiTheme="majorBidi" w:hAnsiTheme="majorBidi" w:cstheme="majorBidi"/>
          <w:sz w:val="18"/>
          <w:szCs w:val="18"/>
        </w:rPr>
        <w:t xml:space="preserve"> </w:t>
      </w:r>
      <w:r>
        <w:rPr>
          <w:rFonts w:asciiTheme="majorBidi" w:hAnsiTheme="majorBidi" w:cstheme="majorBidi"/>
          <w:sz w:val="18"/>
          <w:szCs w:val="18"/>
        </w:rPr>
        <w:tab/>
      </w:r>
      <w:r w:rsidRPr="00840AC8">
        <w:rPr>
          <w:rFonts w:asciiTheme="majorBidi" w:hAnsiTheme="majorBidi" w:cstheme="majorBidi"/>
          <w:sz w:val="18"/>
          <w:szCs w:val="18"/>
          <w:lang w:val="en-CA"/>
        </w:rPr>
        <w:t xml:space="preserve">Visualizing Palestine, </w:t>
      </w:r>
      <w:r>
        <w:rPr>
          <w:rFonts w:asciiTheme="majorBidi" w:hAnsiTheme="majorBidi" w:cstheme="majorBidi"/>
          <w:sz w:val="18"/>
          <w:szCs w:val="18"/>
          <w:lang w:val="en-CA"/>
        </w:rPr>
        <w:t>“</w:t>
      </w:r>
      <w:r w:rsidRPr="00840AC8">
        <w:rPr>
          <w:rFonts w:asciiTheme="majorBidi" w:hAnsiTheme="majorBidi" w:cstheme="majorBidi"/>
          <w:sz w:val="18"/>
          <w:szCs w:val="18"/>
          <w:lang w:val="en-CA"/>
        </w:rPr>
        <w:t>West Bank Water</w:t>
      </w:r>
      <w:r>
        <w:rPr>
          <w:rFonts w:asciiTheme="majorBidi" w:hAnsiTheme="majorBidi" w:cstheme="majorBidi"/>
          <w:sz w:val="18"/>
          <w:szCs w:val="18"/>
          <w:lang w:val="en-CA"/>
        </w:rPr>
        <w:t xml:space="preserve">,” </w:t>
      </w:r>
      <w:r w:rsidRPr="006D7F19">
        <w:rPr>
          <w:rFonts w:asciiTheme="majorBidi" w:hAnsiTheme="majorBidi" w:cstheme="majorBidi"/>
          <w:sz w:val="18"/>
          <w:szCs w:val="18"/>
          <w:lang w:val="en-CA"/>
        </w:rPr>
        <w:t>2013</w:t>
      </w:r>
      <w:r>
        <w:rPr>
          <w:rFonts w:asciiTheme="majorBidi" w:hAnsiTheme="majorBidi" w:cstheme="majorBidi"/>
          <w:sz w:val="18"/>
          <w:szCs w:val="18"/>
          <w:lang w:val="en-CA"/>
        </w:rPr>
        <w:t>,</w:t>
      </w:r>
      <w:r w:rsidRPr="00840AC8">
        <w:rPr>
          <w:rFonts w:asciiTheme="majorBidi" w:hAnsiTheme="majorBidi" w:cstheme="majorBidi"/>
          <w:sz w:val="18"/>
          <w:szCs w:val="18"/>
          <w:lang w:val="en-CA"/>
        </w:rPr>
        <w:t xml:space="preserve"> </w:t>
      </w:r>
      <w:hyperlink r:id="rId2" w:history="1">
        <w:r w:rsidRPr="00840AC8">
          <w:rPr>
            <w:rStyle w:val="Hyperlink"/>
            <w:rFonts w:asciiTheme="majorBidi" w:hAnsiTheme="majorBidi" w:cstheme="majorBidi"/>
            <w:sz w:val="18"/>
            <w:szCs w:val="18"/>
            <w:lang w:val="en-CA"/>
          </w:rPr>
          <w:t>https://visualizingpalestine.org/visuals/west-bank-water</w:t>
        </w:r>
      </w:hyperlink>
      <w:r>
        <w:rPr>
          <w:rFonts w:asciiTheme="majorBidi" w:hAnsiTheme="majorBidi" w:cstheme="majorBidi"/>
          <w:sz w:val="18"/>
          <w:szCs w:val="18"/>
          <w:lang w:val="en-CA"/>
        </w:rPr>
        <w:t>.</w:t>
      </w:r>
    </w:p>
  </w:endnote>
  <w:endnote w:id="3">
    <w:p w14:paraId="2939DE8C" w14:textId="21C757E5" w:rsidR="005C0451" w:rsidRPr="00840AC8" w:rsidRDefault="005C0451" w:rsidP="00840AC8">
      <w:pPr>
        <w:pStyle w:val="EndnoteText"/>
        <w:ind w:left="170" w:hanging="170"/>
        <w:jc w:val="lowKashida"/>
        <w:rPr>
          <w:rFonts w:asciiTheme="majorBidi" w:hAnsiTheme="majorBidi" w:cstheme="majorBidi"/>
          <w:sz w:val="18"/>
          <w:szCs w:val="18"/>
          <w:lang w:val="en-US"/>
        </w:rPr>
      </w:pPr>
      <w:r w:rsidRPr="00840AC8">
        <w:rPr>
          <w:rStyle w:val="EndnoteReference"/>
          <w:rFonts w:asciiTheme="majorBidi" w:hAnsiTheme="majorBidi" w:cstheme="majorBidi"/>
          <w:sz w:val="18"/>
          <w:szCs w:val="18"/>
        </w:rPr>
        <w:endnoteRef/>
      </w:r>
      <w:r w:rsidRPr="00840AC8">
        <w:rPr>
          <w:rFonts w:asciiTheme="majorBidi" w:hAnsiTheme="majorBidi" w:cstheme="majorBidi"/>
          <w:sz w:val="18"/>
          <w:szCs w:val="18"/>
        </w:rPr>
        <w:t xml:space="preserve"> </w:t>
      </w:r>
      <w:r>
        <w:rPr>
          <w:rFonts w:asciiTheme="majorBidi" w:hAnsiTheme="majorBidi" w:cstheme="majorBidi"/>
          <w:sz w:val="18"/>
          <w:szCs w:val="18"/>
        </w:rPr>
        <w:tab/>
      </w:r>
      <w:r w:rsidRPr="00840AC8">
        <w:rPr>
          <w:rFonts w:asciiTheme="majorBidi" w:hAnsiTheme="majorBidi" w:cstheme="majorBidi"/>
          <w:i/>
          <w:iCs/>
          <w:sz w:val="18"/>
          <w:szCs w:val="18"/>
          <w:lang w:val="en-US"/>
        </w:rPr>
        <w:t xml:space="preserve">See </w:t>
      </w:r>
      <w:r w:rsidRPr="00840AC8">
        <w:rPr>
          <w:rFonts w:asciiTheme="majorBidi" w:hAnsiTheme="majorBidi" w:cstheme="majorBidi"/>
          <w:sz w:val="18"/>
          <w:szCs w:val="18"/>
          <w:lang w:val="en-US"/>
        </w:rPr>
        <w:t xml:space="preserve">Al Haq, Al Mezan Center for Human Rights, HIC-HLRN and Cairo Institute for Human Rights Studies, “Joint Urgent Appeal to the United Nations Special Procedures on the escalating water and sanitation crisis in the Gaza Strip, occupied Palestinian territory,” </w:t>
      </w:r>
      <w:hyperlink r:id="rId3" w:history="1">
        <w:r w:rsidRPr="00840AC8">
          <w:rPr>
            <w:rStyle w:val="Hyperlink"/>
            <w:rFonts w:asciiTheme="majorBidi" w:hAnsiTheme="majorBidi" w:cstheme="majorBidi"/>
            <w:sz w:val="18"/>
            <w:szCs w:val="18"/>
            <w:lang w:val="en-US"/>
          </w:rPr>
          <w:t>http://www.hlrn.org/img/documents/Urgent%20action_water%20crisis_Gaza,%20Palestine_9Nov2020.pdf</w:t>
        </w:r>
      </w:hyperlink>
      <w:r w:rsidRPr="00840AC8">
        <w:rPr>
          <w:rFonts w:asciiTheme="majorBidi" w:hAnsiTheme="majorBidi" w:cstheme="majorBidi"/>
          <w:sz w:val="18"/>
          <w:szCs w:val="18"/>
          <w:lang w:val="en-US"/>
        </w:rPr>
        <w:t xml:space="preserve">. </w:t>
      </w:r>
    </w:p>
  </w:endnote>
  <w:endnote w:id="4">
    <w:p w14:paraId="65D2C87F" w14:textId="7A231570" w:rsidR="005C0451" w:rsidRPr="00840AC8" w:rsidRDefault="005C0451" w:rsidP="00840AC8">
      <w:pPr>
        <w:pStyle w:val="EndnoteText"/>
        <w:ind w:left="170" w:hanging="170"/>
        <w:jc w:val="lowKashida"/>
        <w:rPr>
          <w:rFonts w:asciiTheme="majorBidi" w:hAnsiTheme="majorBidi" w:cstheme="majorBidi"/>
          <w:sz w:val="18"/>
          <w:szCs w:val="18"/>
          <w:lang w:val="en-CA"/>
        </w:rPr>
      </w:pPr>
      <w:r w:rsidRPr="00840AC8">
        <w:rPr>
          <w:rStyle w:val="EndnoteReference"/>
          <w:rFonts w:asciiTheme="majorBidi" w:hAnsiTheme="majorBidi" w:cstheme="majorBidi"/>
          <w:sz w:val="18"/>
          <w:szCs w:val="18"/>
        </w:rPr>
        <w:endnoteRef/>
      </w:r>
      <w:r w:rsidRPr="00840AC8">
        <w:rPr>
          <w:rFonts w:asciiTheme="majorBidi" w:hAnsiTheme="majorBidi" w:cstheme="majorBidi"/>
          <w:sz w:val="18"/>
          <w:szCs w:val="18"/>
        </w:rPr>
        <w:t xml:space="preserve"> </w:t>
      </w:r>
      <w:r>
        <w:rPr>
          <w:rFonts w:asciiTheme="majorBidi" w:hAnsiTheme="majorBidi" w:cstheme="majorBidi"/>
          <w:sz w:val="18"/>
          <w:szCs w:val="18"/>
        </w:rPr>
        <w:tab/>
      </w:r>
      <w:r w:rsidRPr="00840AC8">
        <w:rPr>
          <w:rFonts w:asciiTheme="majorBidi" w:hAnsiTheme="majorBidi" w:cstheme="majorBidi"/>
          <w:sz w:val="18"/>
          <w:szCs w:val="18"/>
          <w:lang w:val="en-CA"/>
        </w:rPr>
        <w:t xml:space="preserve">Western Sahara Resource Watch, 21 July 2020. Farming in the occupied desert. </w:t>
      </w:r>
      <w:hyperlink r:id="rId4" w:history="1">
        <w:r w:rsidRPr="00840AC8">
          <w:rPr>
            <w:rStyle w:val="Hyperlink"/>
            <w:rFonts w:asciiTheme="majorBidi" w:hAnsiTheme="majorBidi" w:cstheme="majorBidi"/>
            <w:sz w:val="18"/>
            <w:szCs w:val="18"/>
            <w:lang w:val="en-CA"/>
          </w:rPr>
          <w:t>https://wsrw.org/en/news/agriculture</w:t>
        </w:r>
      </w:hyperlink>
      <w:r>
        <w:rPr>
          <w:rStyle w:val="Hyperlink"/>
          <w:rFonts w:asciiTheme="majorBidi" w:hAnsiTheme="majorBidi" w:cstheme="majorBidi"/>
          <w:sz w:val="18"/>
          <w:szCs w:val="18"/>
          <w:lang w:val="en-CA"/>
        </w:rPr>
        <w:t>.</w:t>
      </w:r>
      <w:r w:rsidRPr="00840AC8">
        <w:rPr>
          <w:rFonts w:asciiTheme="majorBidi" w:hAnsiTheme="majorBidi" w:cstheme="majorBidi"/>
          <w:sz w:val="18"/>
          <w:szCs w:val="18"/>
          <w:lang w:val="en-CA"/>
        </w:rPr>
        <w:t xml:space="preserve"> </w:t>
      </w:r>
    </w:p>
  </w:endnote>
  <w:endnote w:id="5">
    <w:p w14:paraId="64635272" w14:textId="73A457BD" w:rsidR="005C0451" w:rsidRPr="00840AC8" w:rsidRDefault="005C0451" w:rsidP="00840AC8">
      <w:pPr>
        <w:pStyle w:val="EndnoteText"/>
        <w:ind w:left="170" w:hanging="170"/>
        <w:jc w:val="lowKashida"/>
        <w:rPr>
          <w:rFonts w:asciiTheme="majorBidi" w:hAnsiTheme="majorBidi" w:cstheme="majorBidi"/>
          <w:sz w:val="18"/>
          <w:szCs w:val="18"/>
          <w:lang w:val="en-US"/>
        </w:rPr>
      </w:pPr>
      <w:r w:rsidRPr="00840AC8">
        <w:rPr>
          <w:rStyle w:val="EndnoteReference"/>
          <w:rFonts w:asciiTheme="majorBidi" w:hAnsiTheme="majorBidi" w:cstheme="majorBidi"/>
          <w:sz w:val="18"/>
          <w:szCs w:val="18"/>
        </w:rPr>
        <w:endnoteRef/>
      </w:r>
      <w:r w:rsidRPr="00840AC8">
        <w:rPr>
          <w:rFonts w:asciiTheme="majorBidi" w:hAnsiTheme="majorBidi" w:cstheme="majorBidi"/>
          <w:sz w:val="18"/>
          <w:szCs w:val="18"/>
        </w:rPr>
        <w:t xml:space="preserve"> </w:t>
      </w:r>
      <w:r>
        <w:rPr>
          <w:rFonts w:asciiTheme="majorBidi" w:hAnsiTheme="majorBidi" w:cstheme="majorBidi"/>
          <w:sz w:val="18"/>
          <w:szCs w:val="18"/>
        </w:rPr>
        <w:tab/>
      </w:r>
      <w:r w:rsidRPr="00840AC8">
        <w:rPr>
          <w:rFonts w:asciiTheme="majorBidi" w:hAnsiTheme="majorBidi" w:cstheme="majorBidi"/>
          <w:sz w:val="18"/>
          <w:szCs w:val="18"/>
        </w:rPr>
        <w:t xml:space="preserve">UN </w:t>
      </w:r>
      <w:r w:rsidRPr="00840AC8">
        <w:rPr>
          <w:rFonts w:asciiTheme="majorBidi" w:hAnsiTheme="majorBidi" w:cstheme="majorBidi"/>
          <w:sz w:val="18"/>
          <w:szCs w:val="18"/>
          <w:lang w:val="en-CA"/>
        </w:rPr>
        <w:t>Food Systems Summit, “</w:t>
      </w:r>
      <w:r w:rsidRPr="00840AC8">
        <w:rPr>
          <w:rFonts w:asciiTheme="majorBidi" w:hAnsiTheme="majorBidi" w:cstheme="majorBidi"/>
          <w:sz w:val="18"/>
          <w:szCs w:val="18"/>
          <w:lang w:val="en-US"/>
        </w:rPr>
        <w:t xml:space="preserve">AT5 Synthesis of game-changing propositions (waves 1 and 2),” 20 May </w:t>
      </w:r>
      <w:r w:rsidRPr="00840AC8">
        <w:rPr>
          <w:rFonts w:asciiTheme="majorBidi" w:hAnsiTheme="majorBidi" w:cstheme="majorBidi"/>
          <w:sz w:val="18"/>
          <w:szCs w:val="18"/>
          <w:lang w:val="en-CA"/>
        </w:rPr>
        <w:t xml:space="preserve">2021 </w:t>
      </w:r>
      <w:r w:rsidRPr="00840AC8">
        <w:rPr>
          <w:rFonts w:asciiTheme="majorBidi" w:hAnsiTheme="majorBidi" w:cstheme="majorBidi"/>
          <w:sz w:val="18"/>
          <w:szCs w:val="18"/>
          <w:lang w:val="en-US"/>
        </w:rPr>
        <w:t xml:space="preserve">pp. 7, 16–17, </w:t>
      </w:r>
      <w:hyperlink r:id="rId5" w:history="1">
        <w:r w:rsidRPr="00840AC8">
          <w:rPr>
            <w:rStyle w:val="Hyperlink"/>
            <w:rFonts w:asciiTheme="majorBidi" w:hAnsiTheme="majorBidi" w:cstheme="majorBidi"/>
            <w:sz w:val="18"/>
            <w:szCs w:val="18"/>
            <w:lang w:val="en-US"/>
          </w:rPr>
          <w:t>https://foodsystems.community/?attachment=3485&amp;document_type=document&amp;download_document_file=1&amp;document_file=361</w:t>
        </w:r>
      </w:hyperlink>
      <w:r>
        <w:rPr>
          <w:rStyle w:val="Hyperlink"/>
          <w:rFonts w:asciiTheme="majorBidi" w:hAnsiTheme="majorBidi" w:cstheme="majorBidi"/>
          <w:sz w:val="18"/>
          <w:szCs w:val="18"/>
          <w:lang w:val="en-US"/>
        </w:rPr>
        <w:t>.</w:t>
      </w:r>
      <w:r w:rsidRPr="00840AC8">
        <w:rPr>
          <w:rFonts w:asciiTheme="majorBidi" w:hAnsiTheme="majorBidi" w:cstheme="majorBidi"/>
          <w:sz w:val="18"/>
          <w:szCs w:val="18"/>
          <w:lang w:val="en-US"/>
        </w:rPr>
        <w:t xml:space="preserve"> </w:t>
      </w:r>
    </w:p>
  </w:endnote>
  <w:endnote w:id="6">
    <w:p w14:paraId="7E81702F" w14:textId="473E50B5" w:rsidR="005C0451" w:rsidRPr="00840AC8" w:rsidRDefault="005C0451" w:rsidP="00840AC8">
      <w:pPr>
        <w:pStyle w:val="EndnoteText"/>
        <w:ind w:left="170" w:hanging="170"/>
        <w:jc w:val="lowKashida"/>
        <w:rPr>
          <w:rFonts w:asciiTheme="majorBidi" w:hAnsiTheme="majorBidi" w:cstheme="majorBidi"/>
          <w:sz w:val="18"/>
          <w:szCs w:val="18"/>
          <w:lang w:val="en-CA"/>
        </w:rPr>
      </w:pPr>
      <w:r w:rsidRPr="00840AC8">
        <w:rPr>
          <w:rStyle w:val="EndnoteReference"/>
          <w:rFonts w:asciiTheme="majorBidi" w:hAnsiTheme="majorBidi" w:cstheme="majorBidi"/>
          <w:sz w:val="18"/>
          <w:szCs w:val="18"/>
        </w:rPr>
        <w:endnoteRef/>
      </w:r>
      <w:r w:rsidRPr="00840AC8">
        <w:rPr>
          <w:rFonts w:asciiTheme="majorBidi" w:hAnsiTheme="majorBidi" w:cstheme="majorBidi"/>
          <w:sz w:val="18"/>
          <w:szCs w:val="18"/>
        </w:rPr>
        <w:t xml:space="preserve"> </w:t>
      </w:r>
      <w:r>
        <w:rPr>
          <w:rFonts w:asciiTheme="majorBidi" w:hAnsiTheme="majorBidi" w:cstheme="majorBidi"/>
          <w:sz w:val="18"/>
          <w:szCs w:val="18"/>
        </w:rPr>
        <w:tab/>
      </w:r>
      <w:r w:rsidRPr="00840AC8">
        <w:rPr>
          <w:rFonts w:asciiTheme="majorBidi" w:hAnsiTheme="majorBidi" w:cstheme="majorBidi"/>
          <w:i/>
          <w:iCs/>
          <w:sz w:val="18"/>
          <w:szCs w:val="18"/>
        </w:rPr>
        <w:t>Ibid</w:t>
      </w:r>
      <w:r w:rsidRPr="00840AC8">
        <w:rPr>
          <w:rFonts w:asciiTheme="majorBidi" w:hAnsiTheme="majorBidi" w:cstheme="majorBidi"/>
          <w:sz w:val="18"/>
          <w:szCs w:val="18"/>
        </w:rPr>
        <w:t>, p. 3.</w:t>
      </w:r>
    </w:p>
  </w:endnote>
  <w:endnote w:id="7">
    <w:p w14:paraId="3CA7A4B7" w14:textId="19926F5F" w:rsidR="005C0451" w:rsidRPr="00840AC8" w:rsidRDefault="005C0451" w:rsidP="00840AC8">
      <w:pPr>
        <w:pStyle w:val="EndnoteText"/>
        <w:ind w:left="170" w:hanging="170"/>
        <w:jc w:val="lowKashida"/>
        <w:rPr>
          <w:rFonts w:asciiTheme="majorBidi" w:hAnsiTheme="majorBidi" w:cstheme="majorBidi"/>
          <w:sz w:val="18"/>
          <w:szCs w:val="18"/>
          <w:lang w:val="en-US"/>
        </w:rPr>
      </w:pPr>
      <w:r w:rsidRPr="00840AC8">
        <w:rPr>
          <w:rStyle w:val="EndnoteReference"/>
          <w:rFonts w:asciiTheme="majorBidi" w:hAnsiTheme="majorBidi" w:cstheme="majorBidi"/>
          <w:sz w:val="18"/>
          <w:szCs w:val="18"/>
        </w:rPr>
        <w:endnoteRef/>
      </w:r>
      <w:r w:rsidRPr="00840AC8">
        <w:rPr>
          <w:rFonts w:asciiTheme="majorBidi" w:hAnsiTheme="majorBidi" w:cstheme="majorBidi"/>
          <w:sz w:val="18"/>
          <w:szCs w:val="18"/>
        </w:rPr>
        <w:t xml:space="preserve"> </w:t>
      </w:r>
      <w:r>
        <w:rPr>
          <w:rFonts w:asciiTheme="majorBidi" w:hAnsiTheme="majorBidi" w:cstheme="majorBidi"/>
          <w:sz w:val="18"/>
          <w:szCs w:val="18"/>
        </w:rPr>
        <w:tab/>
      </w:r>
      <w:r w:rsidRPr="00840AC8">
        <w:rPr>
          <w:rFonts w:asciiTheme="majorBidi" w:hAnsiTheme="majorBidi" w:cstheme="majorBidi"/>
          <w:i/>
          <w:iCs/>
          <w:sz w:val="18"/>
          <w:szCs w:val="18"/>
        </w:rPr>
        <w:t>CSM Report on Monitoring the use and application of the FFA</w:t>
      </w:r>
      <w:r w:rsidRPr="00840AC8">
        <w:rPr>
          <w:rFonts w:asciiTheme="majorBidi" w:hAnsiTheme="majorBidi" w:cstheme="majorBidi"/>
          <w:sz w:val="18"/>
          <w:szCs w:val="18"/>
        </w:rPr>
        <w:t xml:space="preserve"> (Rome: Civil Society and Indigenous Peoples'</w:t>
      </w:r>
      <w:r>
        <w:rPr>
          <w:rFonts w:asciiTheme="majorBidi" w:hAnsiTheme="majorBidi" w:cstheme="majorBidi"/>
          <w:sz w:val="18"/>
          <w:szCs w:val="18"/>
        </w:rPr>
        <w:t xml:space="preserve"> </w:t>
      </w:r>
      <w:r w:rsidRPr="00840AC8">
        <w:rPr>
          <w:rFonts w:asciiTheme="majorBidi" w:hAnsiTheme="majorBidi" w:cstheme="majorBidi"/>
          <w:sz w:val="18"/>
          <w:szCs w:val="18"/>
        </w:rPr>
        <w:t xml:space="preserve">Mechanism for relations with the UN Committee on World Food Security, February 2021, </w:t>
      </w:r>
      <w:hyperlink r:id="rId6" w:history="1">
        <w:r w:rsidRPr="00840AC8">
          <w:rPr>
            <w:rStyle w:val="Hyperlink"/>
            <w:rFonts w:asciiTheme="majorBidi" w:hAnsiTheme="majorBidi" w:cstheme="majorBidi"/>
            <w:sz w:val="18"/>
            <w:szCs w:val="18"/>
          </w:rPr>
          <w:t>http://www.csm4cfs.org/14260/</w:t>
        </w:r>
      </w:hyperlink>
      <w:r w:rsidRPr="00840AC8">
        <w:rPr>
          <w:rFonts w:asciiTheme="majorBidi" w:hAnsiTheme="majorBidi" w:cstheme="majorBidi"/>
          <w:sz w:val="18"/>
          <w:szCs w:val="18"/>
        </w:rPr>
        <w:t xml:space="preserve">. </w:t>
      </w:r>
    </w:p>
  </w:endnote>
  <w:endnote w:id="8">
    <w:p w14:paraId="1D8C47E0" w14:textId="260F9D7F" w:rsidR="005C0451" w:rsidRPr="00840AC8" w:rsidRDefault="005C0451" w:rsidP="00840AC8">
      <w:pPr>
        <w:pStyle w:val="EndnoteText"/>
        <w:ind w:left="170" w:hanging="170"/>
        <w:jc w:val="lowKashida"/>
        <w:rPr>
          <w:rFonts w:asciiTheme="majorBidi" w:hAnsiTheme="majorBidi" w:cstheme="majorBidi"/>
          <w:sz w:val="18"/>
          <w:szCs w:val="18"/>
          <w:lang w:val="en-US"/>
        </w:rPr>
      </w:pPr>
      <w:r w:rsidRPr="00840AC8">
        <w:rPr>
          <w:rStyle w:val="EndnoteReference"/>
          <w:rFonts w:asciiTheme="majorBidi" w:hAnsiTheme="majorBidi" w:cstheme="majorBidi"/>
          <w:sz w:val="18"/>
          <w:szCs w:val="18"/>
        </w:rPr>
        <w:endnoteRef/>
      </w:r>
      <w:r w:rsidRPr="00840AC8">
        <w:rPr>
          <w:rFonts w:asciiTheme="majorBidi" w:hAnsiTheme="majorBidi" w:cstheme="majorBidi"/>
          <w:sz w:val="18"/>
          <w:szCs w:val="18"/>
        </w:rPr>
        <w:t xml:space="preserve"> </w:t>
      </w:r>
      <w:r>
        <w:rPr>
          <w:rFonts w:asciiTheme="majorBidi" w:hAnsiTheme="majorBidi" w:cstheme="majorBidi"/>
          <w:sz w:val="18"/>
          <w:szCs w:val="18"/>
        </w:rPr>
        <w:tab/>
      </w:r>
      <w:r w:rsidRPr="00840AC8">
        <w:rPr>
          <w:rFonts w:asciiTheme="majorBidi" w:hAnsiTheme="majorBidi" w:cstheme="majorBidi"/>
          <w:sz w:val="18"/>
          <w:szCs w:val="18"/>
        </w:rPr>
        <w:t xml:space="preserve">“Repositioning the United Nations development system to deliver on the 2030 Agenda: ensuring a better future for all,” Report of the Secretary-General, </w:t>
      </w:r>
      <w:hyperlink r:id="rId7" w:history="1">
        <w:r w:rsidRPr="0041160C">
          <w:rPr>
            <w:rFonts w:asciiTheme="majorBidi" w:eastAsiaTheme="minorEastAsia" w:hAnsiTheme="majorBidi" w:cstheme="majorBidi"/>
            <w:color w:val="000000"/>
            <w:kern w:val="24"/>
            <w:sz w:val="18"/>
            <w:szCs w:val="18"/>
          </w:rPr>
          <w:t>A</w:t>
        </w:r>
      </w:hyperlink>
      <w:bookmarkStart w:id="1" w:name="_Hlk75960681"/>
      <w:r w:rsidRPr="0041160C">
        <w:rPr>
          <w:rFonts w:asciiTheme="majorBidi" w:eastAsiaTheme="minorEastAsia" w:hAnsiTheme="majorBidi" w:cstheme="majorBidi"/>
          <w:color w:val="000000"/>
          <w:kern w:val="24"/>
          <w:sz w:val="18"/>
          <w:szCs w:val="18"/>
        </w:rPr>
        <w:fldChar w:fldCharType="begin"/>
      </w:r>
      <w:r w:rsidRPr="0041160C">
        <w:rPr>
          <w:rFonts w:asciiTheme="majorBidi" w:eastAsiaTheme="minorEastAsia" w:hAnsiTheme="majorBidi" w:cstheme="majorBidi"/>
          <w:color w:val="000000"/>
          <w:kern w:val="24"/>
          <w:sz w:val="18"/>
          <w:szCs w:val="18"/>
        </w:rPr>
        <w:instrText xml:space="preserve"> HYPERLINK "https://undocs.org/A/72/124" </w:instrText>
      </w:r>
      <w:r w:rsidRPr="0041160C">
        <w:rPr>
          <w:rFonts w:asciiTheme="majorBidi" w:eastAsiaTheme="minorEastAsia" w:hAnsiTheme="majorBidi" w:cstheme="majorBidi"/>
          <w:color w:val="000000"/>
          <w:kern w:val="24"/>
          <w:sz w:val="18"/>
          <w:szCs w:val="18"/>
        </w:rPr>
        <w:fldChar w:fldCharType="separate"/>
      </w:r>
      <w:r w:rsidRPr="0041160C">
        <w:rPr>
          <w:rFonts w:asciiTheme="majorBidi" w:eastAsiaTheme="minorEastAsia" w:hAnsiTheme="majorBidi" w:cstheme="majorBidi"/>
          <w:color w:val="000000"/>
          <w:kern w:val="24"/>
          <w:sz w:val="18"/>
          <w:szCs w:val="18"/>
        </w:rPr>
        <w:t>/72/124–</w:t>
      </w:r>
      <w:r w:rsidRPr="0041160C">
        <w:rPr>
          <w:rFonts w:asciiTheme="majorBidi" w:eastAsiaTheme="minorEastAsia" w:hAnsiTheme="majorBidi" w:cstheme="majorBidi"/>
          <w:color w:val="000000"/>
          <w:kern w:val="24"/>
          <w:sz w:val="18"/>
          <w:szCs w:val="18"/>
        </w:rPr>
        <w:fldChar w:fldCharType="end"/>
      </w:r>
      <w:bookmarkEnd w:id="1"/>
      <w:r w:rsidRPr="0041160C">
        <w:rPr>
          <w:rFonts w:asciiTheme="majorBidi" w:eastAsiaTheme="minorEastAsia" w:hAnsiTheme="majorBidi" w:cstheme="majorBidi"/>
          <w:color w:val="000000"/>
          <w:kern w:val="24"/>
          <w:sz w:val="18"/>
          <w:szCs w:val="18"/>
        </w:rPr>
        <w:fldChar w:fldCharType="begin"/>
      </w:r>
      <w:r w:rsidRPr="0041160C">
        <w:rPr>
          <w:rFonts w:asciiTheme="majorBidi" w:eastAsiaTheme="minorEastAsia" w:hAnsiTheme="majorBidi" w:cstheme="majorBidi"/>
          <w:color w:val="000000"/>
          <w:kern w:val="24"/>
          <w:sz w:val="18"/>
          <w:szCs w:val="18"/>
        </w:rPr>
        <w:instrText xml:space="preserve"> HYPERLINK "https://undocs.org/A/72/124" </w:instrText>
      </w:r>
      <w:r w:rsidRPr="0041160C">
        <w:rPr>
          <w:rFonts w:asciiTheme="majorBidi" w:eastAsiaTheme="minorEastAsia" w:hAnsiTheme="majorBidi" w:cstheme="majorBidi"/>
          <w:color w:val="000000"/>
          <w:kern w:val="24"/>
          <w:sz w:val="18"/>
          <w:szCs w:val="18"/>
        </w:rPr>
        <w:fldChar w:fldCharType="separate"/>
      </w:r>
      <w:r w:rsidRPr="0041160C">
        <w:rPr>
          <w:rFonts w:asciiTheme="majorBidi" w:eastAsiaTheme="minorEastAsia" w:hAnsiTheme="majorBidi" w:cstheme="majorBidi"/>
          <w:color w:val="000000"/>
          <w:kern w:val="24"/>
          <w:sz w:val="18"/>
          <w:szCs w:val="18"/>
        </w:rPr>
        <w:t>E</w:t>
      </w:r>
      <w:r w:rsidRPr="0041160C">
        <w:rPr>
          <w:rFonts w:asciiTheme="majorBidi" w:eastAsiaTheme="minorEastAsia" w:hAnsiTheme="majorBidi" w:cstheme="majorBidi"/>
          <w:color w:val="000000"/>
          <w:kern w:val="24"/>
          <w:sz w:val="18"/>
          <w:szCs w:val="18"/>
        </w:rPr>
        <w:fldChar w:fldCharType="end"/>
      </w:r>
      <w:r w:rsidRPr="00840AC8">
        <w:rPr>
          <w:rFonts w:asciiTheme="majorBidi" w:eastAsiaTheme="minorEastAsia" w:hAnsiTheme="majorBidi" w:cstheme="majorBidi"/>
          <w:color w:val="000000"/>
          <w:kern w:val="24"/>
          <w:sz w:val="18"/>
          <w:szCs w:val="18"/>
        </w:rPr>
        <w:t xml:space="preserve">/2018/3, 11 July 2017, </w:t>
      </w:r>
      <w:r w:rsidRPr="00840AC8">
        <w:rPr>
          <w:rFonts w:asciiTheme="majorBidi" w:hAnsiTheme="majorBidi" w:cstheme="majorBidi"/>
          <w:color w:val="000000"/>
          <w:sz w:val="18"/>
          <w:szCs w:val="18"/>
        </w:rPr>
        <w:t xml:space="preserve">paras. 2 and 14,  </w:t>
      </w:r>
      <w:hyperlink r:id="rId8" w:history="1">
        <w:r w:rsidRPr="00840AC8">
          <w:rPr>
            <w:rStyle w:val="Hyperlink"/>
            <w:rFonts w:asciiTheme="majorBidi" w:eastAsiaTheme="minorEastAsia" w:hAnsiTheme="majorBidi" w:cstheme="majorBidi"/>
            <w:kern w:val="24"/>
            <w:sz w:val="18"/>
            <w:szCs w:val="18"/>
          </w:rPr>
          <w:t>https://undocs.org/A/72/124</w:t>
        </w:r>
      </w:hyperlink>
      <w:r w:rsidRPr="00840AC8">
        <w:rPr>
          <w:rFonts w:asciiTheme="majorBidi" w:eastAsiaTheme="minorEastAsia" w:hAnsiTheme="majorBidi" w:cstheme="majorBidi"/>
          <w:color w:val="000000"/>
          <w:kern w:val="24"/>
          <w:sz w:val="18"/>
          <w:szCs w:val="18"/>
        </w:rPr>
        <w:t xml:space="preserve">; </w:t>
      </w:r>
      <w:r w:rsidRPr="00840AC8">
        <w:rPr>
          <w:rFonts w:asciiTheme="majorBidi" w:eastAsiaTheme="majorEastAsia" w:hAnsiTheme="majorBidi" w:cstheme="majorBidi"/>
          <w:color w:val="000000" w:themeColor="text1"/>
          <w:kern w:val="24"/>
          <w:sz w:val="18"/>
          <w:szCs w:val="18"/>
        </w:rPr>
        <w:t xml:space="preserve">Framework for Action for Food Security and Nutrition in Protracted Crises, CFS 2015/42/4, 13 October 2015, paras. 15–16, </w:t>
      </w:r>
      <w:hyperlink r:id="rId9" w:history="1">
        <w:r w:rsidRPr="00840AC8">
          <w:rPr>
            <w:rStyle w:val="Hyperlink"/>
            <w:rFonts w:asciiTheme="majorBidi" w:eastAsiaTheme="majorEastAsia" w:hAnsiTheme="majorBidi" w:cstheme="majorBidi"/>
            <w:kern w:val="24"/>
            <w:sz w:val="18"/>
            <w:szCs w:val="18"/>
          </w:rPr>
          <w:t>http://www.fao.org/fileadmin/templates/cfs/Docs1415/FFA/CFS_FFA_Final_Draft_Ver2_EN.pdf</w:t>
        </w:r>
      </w:hyperlink>
      <w:r w:rsidRPr="00840AC8">
        <w:rPr>
          <w:rFonts w:asciiTheme="majorBidi" w:eastAsiaTheme="majorEastAsia" w:hAnsiTheme="majorBidi" w:cstheme="majorBidi"/>
          <w:color w:val="000000" w:themeColor="text1"/>
          <w:kern w:val="24"/>
          <w:sz w:val="18"/>
          <w:szCs w:val="18"/>
        </w:rPr>
        <w:t xml:space="preserve">. </w:t>
      </w:r>
    </w:p>
  </w:endnote>
  <w:endnote w:id="9">
    <w:p w14:paraId="12D0F509" w14:textId="7ED016FF" w:rsidR="005C0451" w:rsidRPr="00840AC8" w:rsidRDefault="005C0451" w:rsidP="00840AC8">
      <w:pPr>
        <w:pStyle w:val="EndnoteText"/>
        <w:ind w:left="170" w:hanging="170"/>
        <w:jc w:val="lowKashida"/>
        <w:rPr>
          <w:rFonts w:asciiTheme="majorBidi" w:hAnsiTheme="majorBidi" w:cstheme="majorBidi"/>
          <w:sz w:val="18"/>
          <w:szCs w:val="18"/>
          <w:lang w:val="fr-FR"/>
        </w:rPr>
      </w:pPr>
      <w:r w:rsidRPr="00840AC8">
        <w:rPr>
          <w:rStyle w:val="EndnoteReference"/>
          <w:rFonts w:asciiTheme="majorBidi" w:hAnsiTheme="majorBidi" w:cstheme="majorBidi"/>
          <w:sz w:val="18"/>
          <w:szCs w:val="18"/>
        </w:rPr>
        <w:endnoteRef/>
      </w:r>
      <w:r w:rsidRPr="00840AC8">
        <w:rPr>
          <w:rFonts w:asciiTheme="majorBidi" w:hAnsiTheme="majorBidi" w:cstheme="majorBidi"/>
          <w:sz w:val="18"/>
          <w:szCs w:val="18"/>
          <w:lang w:val="fr-FR"/>
        </w:rPr>
        <w:t xml:space="preserve"> </w:t>
      </w:r>
      <w:r>
        <w:rPr>
          <w:rFonts w:asciiTheme="majorBidi" w:hAnsiTheme="majorBidi" w:cstheme="majorBidi"/>
          <w:sz w:val="18"/>
          <w:szCs w:val="18"/>
          <w:lang w:val="fr-FR"/>
        </w:rPr>
        <w:tab/>
      </w:r>
      <w:r w:rsidRPr="00840AC8">
        <w:rPr>
          <w:rFonts w:asciiTheme="majorBidi" w:hAnsiTheme="majorBidi" w:cstheme="majorBidi"/>
          <w:sz w:val="18"/>
          <w:szCs w:val="18"/>
          <w:lang w:val="fr-FR"/>
        </w:rPr>
        <w:t xml:space="preserve">A/72/124–E/2018/3, </w:t>
      </w:r>
      <w:r w:rsidRPr="00840AC8">
        <w:rPr>
          <w:rFonts w:asciiTheme="majorBidi" w:hAnsiTheme="majorBidi" w:cstheme="majorBidi"/>
          <w:i/>
          <w:iCs/>
          <w:sz w:val="18"/>
          <w:szCs w:val="18"/>
          <w:lang w:val="fr-FR"/>
        </w:rPr>
        <w:t>op. cit.,</w:t>
      </w:r>
      <w:r w:rsidRPr="00840AC8">
        <w:rPr>
          <w:rFonts w:asciiTheme="majorBidi" w:hAnsiTheme="majorBidi" w:cstheme="majorBidi"/>
          <w:sz w:val="18"/>
          <w:szCs w:val="18"/>
          <w:lang w:val="fr-FR"/>
        </w:rPr>
        <w:t xml:space="preserve"> para</w:t>
      </w:r>
      <w:r>
        <w:rPr>
          <w:rFonts w:asciiTheme="majorBidi" w:hAnsiTheme="majorBidi" w:cstheme="majorBidi"/>
          <w:sz w:val="18"/>
          <w:szCs w:val="18"/>
          <w:lang w:val="fr-FR"/>
        </w:rPr>
        <w:t>s</w:t>
      </w:r>
      <w:r w:rsidRPr="00840AC8">
        <w:rPr>
          <w:rFonts w:asciiTheme="majorBidi" w:hAnsiTheme="majorBidi" w:cstheme="majorBidi"/>
          <w:sz w:val="18"/>
          <w:szCs w:val="18"/>
          <w:lang w:val="fr-FR"/>
        </w:rPr>
        <w:t>. 32, 53 and 79.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ist">
    <w:altName w:val="Times New Roman"/>
    <w:panose1 w:val="00000000000000000000"/>
    <w:charset w:val="00"/>
    <w:family w:val="roman"/>
    <w:notTrueType/>
    <w:pitch w:val="default"/>
    <w:sig w:usb0="00002003"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377237"/>
      <w:docPartObj>
        <w:docPartGallery w:val="Page Numbers (Bottom of Page)"/>
        <w:docPartUnique/>
      </w:docPartObj>
    </w:sdtPr>
    <w:sdtEndPr>
      <w:rPr>
        <w:noProof/>
      </w:rPr>
    </w:sdtEndPr>
    <w:sdtContent>
      <w:p w14:paraId="48BA6537" w14:textId="274C1964" w:rsidR="005C0451" w:rsidRDefault="005C04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85079" w14:textId="77777777" w:rsidR="005C0451" w:rsidRDefault="005C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8EDE" w14:textId="77777777" w:rsidR="005E46E4" w:rsidRDefault="005E46E4" w:rsidP="00857DC7">
      <w:r>
        <w:separator/>
      </w:r>
    </w:p>
  </w:footnote>
  <w:footnote w:type="continuationSeparator" w:id="0">
    <w:p w14:paraId="6B408A7C" w14:textId="77777777" w:rsidR="005E46E4" w:rsidRDefault="005E46E4" w:rsidP="00857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AB"/>
    <w:rsid w:val="00042B63"/>
    <w:rsid w:val="00070E37"/>
    <w:rsid w:val="000C3112"/>
    <w:rsid w:val="000F34D7"/>
    <w:rsid w:val="00105EFF"/>
    <w:rsid w:val="00112791"/>
    <w:rsid w:val="00127130"/>
    <w:rsid w:val="001507D4"/>
    <w:rsid w:val="001B17E7"/>
    <w:rsid w:val="001E145D"/>
    <w:rsid w:val="00215233"/>
    <w:rsid w:val="00292EDB"/>
    <w:rsid w:val="002C7406"/>
    <w:rsid w:val="002D4E3F"/>
    <w:rsid w:val="0031212F"/>
    <w:rsid w:val="00316A86"/>
    <w:rsid w:val="00331A74"/>
    <w:rsid w:val="00380CA9"/>
    <w:rsid w:val="0041160C"/>
    <w:rsid w:val="00437CAB"/>
    <w:rsid w:val="00440D6E"/>
    <w:rsid w:val="004500DC"/>
    <w:rsid w:val="00460865"/>
    <w:rsid w:val="004B41CF"/>
    <w:rsid w:val="005627AE"/>
    <w:rsid w:val="005C0451"/>
    <w:rsid w:val="005E46E4"/>
    <w:rsid w:val="006139F9"/>
    <w:rsid w:val="00636678"/>
    <w:rsid w:val="00676CAE"/>
    <w:rsid w:val="00687458"/>
    <w:rsid w:val="006C1E70"/>
    <w:rsid w:val="006E76C8"/>
    <w:rsid w:val="00710895"/>
    <w:rsid w:val="00720FFF"/>
    <w:rsid w:val="007871FD"/>
    <w:rsid w:val="007F6030"/>
    <w:rsid w:val="0080122A"/>
    <w:rsid w:val="0082135F"/>
    <w:rsid w:val="00840AC8"/>
    <w:rsid w:val="00857DC7"/>
    <w:rsid w:val="008A4C2D"/>
    <w:rsid w:val="008C6924"/>
    <w:rsid w:val="00901172"/>
    <w:rsid w:val="009136BC"/>
    <w:rsid w:val="00940273"/>
    <w:rsid w:val="00976F02"/>
    <w:rsid w:val="009A5254"/>
    <w:rsid w:val="00A00D9E"/>
    <w:rsid w:val="00A26E18"/>
    <w:rsid w:val="00AF64E7"/>
    <w:rsid w:val="00B34842"/>
    <w:rsid w:val="00B513BA"/>
    <w:rsid w:val="00B9407C"/>
    <w:rsid w:val="00BA34B3"/>
    <w:rsid w:val="00BF7094"/>
    <w:rsid w:val="00C26521"/>
    <w:rsid w:val="00C46E4B"/>
    <w:rsid w:val="00CD155B"/>
    <w:rsid w:val="00CD6732"/>
    <w:rsid w:val="00D34C56"/>
    <w:rsid w:val="00DA4DE7"/>
    <w:rsid w:val="00E55920"/>
    <w:rsid w:val="00EA6B45"/>
    <w:rsid w:val="00EB7FD0"/>
    <w:rsid w:val="00EF4344"/>
    <w:rsid w:val="00F82BF2"/>
    <w:rsid w:val="00FB629B"/>
    <w:rsid w:val="00FC2352"/>
    <w:rsid w:val="00FD4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A0D1F"/>
  <w15:chartTrackingRefBased/>
  <w15:docId w15:val="{334FE263-4FBC-3D4B-BF44-DCD27F48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AB"/>
    <w:rPr>
      <w:lang w:val="en-GB"/>
    </w:rPr>
  </w:style>
  <w:style w:type="paragraph" w:styleId="Heading1">
    <w:name w:val="heading 1"/>
    <w:basedOn w:val="Normal"/>
    <w:next w:val="Normal"/>
    <w:link w:val="Heading1Char"/>
    <w:qFormat/>
    <w:rsid w:val="0041160C"/>
    <w:pPr>
      <w:keepNext/>
      <w:jc w:val="both"/>
      <w:outlineLvl w:val="0"/>
    </w:pPr>
    <w:rPr>
      <w:rFonts w:ascii="humanist" w:eastAsia="Times New Roman" w:hAnsi="Times New Roman" w:cs="Times New Roman"/>
      <w:b/>
      <w:bCs/>
      <w:snapToGrid w:val="0"/>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DC7"/>
    <w:rPr>
      <w:color w:val="0563C1" w:themeColor="hyperlink"/>
      <w:u w:val="single"/>
    </w:rPr>
  </w:style>
  <w:style w:type="character" w:styleId="UnresolvedMention">
    <w:name w:val="Unresolved Mention"/>
    <w:basedOn w:val="DefaultParagraphFont"/>
    <w:uiPriority w:val="99"/>
    <w:semiHidden/>
    <w:unhideWhenUsed/>
    <w:rsid w:val="00857DC7"/>
    <w:rPr>
      <w:color w:val="605E5C"/>
      <w:shd w:val="clear" w:color="auto" w:fill="E1DFDD"/>
    </w:rPr>
  </w:style>
  <w:style w:type="paragraph" w:styleId="EndnoteText">
    <w:name w:val="endnote text"/>
    <w:basedOn w:val="Normal"/>
    <w:link w:val="EndnoteTextChar"/>
    <w:uiPriority w:val="99"/>
    <w:semiHidden/>
    <w:unhideWhenUsed/>
    <w:rsid w:val="00857DC7"/>
    <w:rPr>
      <w:sz w:val="20"/>
      <w:szCs w:val="20"/>
    </w:rPr>
  </w:style>
  <w:style w:type="character" w:customStyle="1" w:styleId="EndnoteTextChar">
    <w:name w:val="Endnote Text Char"/>
    <w:basedOn w:val="DefaultParagraphFont"/>
    <w:link w:val="EndnoteText"/>
    <w:uiPriority w:val="99"/>
    <w:semiHidden/>
    <w:rsid w:val="00857DC7"/>
    <w:rPr>
      <w:sz w:val="20"/>
      <w:szCs w:val="20"/>
      <w:lang w:val="en-GB"/>
    </w:rPr>
  </w:style>
  <w:style w:type="character" w:styleId="EndnoteReference">
    <w:name w:val="endnote reference"/>
    <w:basedOn w:val="DefaultParagraphFont"/>
    <w:uiPriority w:val="99"/>
    <w:semiHidden/>
    <w:unhideWhenUsed/>
    <w:rsid w:val="00857DC7"/>
    <w:rPr>
      <w:vertAlign w:val="superscript"/>
    </w:rPr>
  </w:style>
  <w:style w:type="character" w:styleId="FollowedHyperlink">
    <w:name w:val="FollowedHyperlink"/>
    <w:basedOn w:val="DefaultParagraphFont"/>
    <w:uiPriority w:val="99"/>
    <w:semiHidden/>
    <w:unhideWhenUsed/>
    <w:rsid w:val="00DA4DE7"/>
    <w:rPr>
      <w:color w:val="954F72" w:themeColor="followedHyperlink"/>
      <w:u w:val="single"/>
    </w:rPr>
  </w:style>
  <w:style w:type="paragraph" w:styleId="FootnoteText">
    <w:name w:val="footnote text"/>
    <w:basedOn w:val="Normal"/>
    <w:link w:val="FootnoteTextChar"/>
    <w:uiPriority w:val="99"/>
    <w:unhideWhenUsed/>
    <w:rsid w:val="009A5254"/>
    <w:rPr>
      <w:sz w:val="20"/>
      <w:szCs w:val="20"/>
    </w:rPr>
  </w:style>
  <w:style w:type="character" w:customStyle="1" w:styleId="FootnoteTextChar">
    <w:name w:val="Footnote Text Char"/>
    <w:basedOn w:val="DefaultParagraphFont"/>
    <w:link w:val="FootnoteText"/>
    <w:uiPriority w:val="99"/>
    <w:rsid w:val="009A5254"/>
    <w:rPr>
      <w:sz w:val="20"/>
      <w:szCs w:val="20"/>
      <w:lang w:val="en-GB"/>
    </w:rPr>
  </w:style>
  <w:style w:type="character" w:styleId="FootnoteReference">
    <w:name w:val="footnote reference"/>
    <w:basedOn w:val="DefaultParagraphFont"/>
    <w:uiPriority w:val="99"/>
    <w:semiHidden/>
    <w:unhideWhenUsed/>
    <w:rsid w:val="009A5254"/>
    <w:rPr>
      <w:vertAlign w:val="superscript"/>
    </w:rPr>
  </w:style>
  <w:style w:type="character" w:customStyle="1" w:styleId="Heading1Char">
    <w:name w:val="Heading 1 Char"/>
    <w:basedOn w:val="DefaultParagraphFont"/>
    <w:link w:val="Heading1"/>
    <w:rsid w:val="0041160C"/>
    <w:rPr>
      <w:rFonts w:ascii="humanist" w:eastAsia="Times New Roman" w:hAnsi="Times New Roman" w:cs="Times New Roman"/>
      <w:b/>
      <w:bCs/>
      <w:snapToGrid w:val="0"/>
      <w:szCs w:val="28"/>
      <w:lang w:val="fr-FR"/>
    </w:rPr>
  </w:style>
  <w:style w:type="paragraph" w:styleId="Header">
    <w:name w:val="header"/>
    <w:basedOn w:val="Normal"/>
    <w:link w:val="HeaderChar"/>
    <w:uiPriority w:val="99"/>
    <w:unhideWhenUsed/>
    <w:rsid w:val="005C0451"/>
    <w:pPr>
      <w:tabs>
        <w:tab w:val="center" w:pos="4320"/>
        <w:tab w:val="right" w:pos="8640"/>
      </w:tabs>
    </w:pPr>
  </w:style>
  <w:style w:type="character" w:customStyle="1" w:styleId="HeaderChar">
    <w:name w:val="Header Char"/>
    <w:basedOn w:val="DefaultParagraphFont"/>
    <w:link w:val="Header"/>
    <w:uiPriority w:val="99"/>
    <w:rsid w:val="005C0451"/>
    <w:rPr>
      <w:lang w:val="en-GB"/>
    </w:rPr>
  </w:style>
  <w:style w:type="paragraph" w:styleId="Footer">
    <w:name w:val="footer"/>
    <w:basedOn w:val="Normal"/>
    <w:link w:val="FooterChar"/>
    <w:uiPriority w:val="99"/>
    <w:unhideWhenUsed/>
    <w:rsid w:val="005C0451"/>
    <w:pPr>
      <w:tabs>
        <w:tab w:val="center" w:pos="4320"/>
        <w:tab w:val="right" w:pos="8640"/>
      </w:tabs>
    </w:pPr>
  </w:style>
  <w:style w:type="character" w:customStyle="1" w:styleId="FooterChar">
    <w:name w:val="Footer Char"/>
    <w:basedOn w:val="DefaultParagraphFont"/>
    <w:link w:val="Footer"/>
    <w:uiPriority w:val="99"/>
    <w:rsid w:val="005C045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undocs.org/A/72/124" TargetMode="External"/><Relationship Id="rId3" Type="http://schemas.openxmlformats.org/officeDocument/2006/relationships/hyperlink" Target="http://www.hlrn.org/img/documents/Urgent%20action_water%20crisis_Gaza,%20Palestine_9Nov2020.pdf" TargetMode="External"/><Relationship Id="rId7" Type="http://schemas.openxmlformats.org/officeDocument/2006/relationships/hyperlink" Target="https://undocs.org/A/72/124" TargetMode="External"/><Relationship Id="rId2" Type="http://schemas.openxmlformats.org/officeDocument/2006/relationships/hyperlink" Target="https://visualizingpalestine.org/visuals/west-bank-water" TargetMode="External"/><Relationship Id="rId1" Type="http://schemas.openxmlformats.org/officeDocument/2006/relationships/hyperlink" Target="http://landtimes.landpedia.org/newsdes.php?id=p2ls&amp;catid=ow==&amp;edition=pGg=" TargetMode="External"/><Relationship Id="rId6" Type="http://schemas.openxmlformats.org/officeDocument/2006/relationships/hyperlink" Target="http://www.csm4cfs.org/14260/" TargetMode="External"/><Relationship Id="rId5" Type="http://schemas.openxmlformats.org/officeDocument/2006/relationships/hyperlink" Target="https://foodsystems.community/?attachment=3485&amp;document_type=document&amp;download_document_file=1&amp;document_file=361" TargetMode="External"/><Relationship Id="rId4" Type="http://schemas.openxmlformats.org/officeDocument/2006/relationships/hyperlink" Target="https://wsrw.org/en/news/agriculture" TargetMode="External"/><Relationship Id="rId9" Type="http://schemas.openxmlformats.org/officeDocument/2006/relationships/hyperlink" Target="http://www.fao.org/fileadmin/templates/cfs/Docs1415/FFA/CFS_FFA_Final_Draft_Ver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745AC8-D070-5348-96A6-CBD487C78F16}">
  <ds:schemaRefs>
    <ds:schemaRef ds:uri="http://schemas.openxmlformats.org/officeDocument/2006/bibliography"/>
  </ds:schemaRefs>
</ds:datastoreItem>
</file>

<file path=customXml/itemProps2.xml><?xml version="1.0" encoding="utf-8"?>
<ds:datastoreItem xmlns:ds="http://schemas.openxmlformats.org/officeDocument/2006/customXml" ds:itemID="{217BD4FC-1D16-41B7-8E2D-068C603B969C}"/>
</file>

<file path=customXml/itemProps3.xml><?xml version="1.0" encoding="utf-8"?>
<ds:datastoreItem xmlns:ds="http://schemas.openxmlformats.org/officeDocument/2006/customXml" ds:itemID="{4277E805-DF18-434F-9C8B-88E58D31544C}"/>
</file>

<file path=customXml/itemProps4.xml><?xml version="1.0" encoding="utf-8"?>
<ds:datastoreItem xmlns:ds="http://schemas.openxmlformats.org/officeDocument/2006/customXml" ds:itemID="{946C5AA0-B04C-4DE1-8017-E25E6D3B61FF}"/>
</file>

<file path=docProps/app.xml><?xml version="1.0" encoding="utf-8"?>
<Properties xmlns="http://schemas.openxmlformats.org/officeDocument/2006/extended-properties" xmlns:vt="http://schemas.openxmlformats.org/officeDocument/2006/docPropsVTypes">
  <Template>Normal</Template>
  <TotalTime>10</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Elaydi</dc:creator>
  <cp:keywords/>
  <dc:description/>
  <cp:lastModifiedBy>Joseph Schechla</cp:lastModifiedBy>
  <cp:revision>4</cp:revision>
  <dcterms:created xsi:type="dcterms:W3CDTF">2021-06-30T19:27:00Z</dcterms:created>
  <dcterms:modified xsi:type="dcterms:W3CDTF">2021-06-30T19:38:00Z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