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615ED" w14:textId="77777777" w:rsidR="00863500" w:rsidRPr="004E07A9" w:rsidRDefault="00863500" w:rsidP="004E07A9">
      <w:pPr>
        <w:jc w:val="both"/>
        <w:rPr>
          <w:rFonts w:asciiTheme="minorHAnsi" w:hAnsiTheme="minorHAnsi" w:cstheme="minorHAnsi"/>
          <w:b/>
          <w:bCs/>
        </w:rPr>
      </w:pPr>
    </w:p>
    <w:p w14:paraId="23513824" w14:textId="77777777" w:rsidR="00863500" w:rsidRPr="004E07A9" w:rsidRDefault="00863500" w:rsidP="004E07A9">
      <w:pPr>
        <w:jc w:val="both"/>
        <w:rPr>
          <w:rFonts w:asciiTheme="minorHAnsi" w:hAnsiTheme="minorHAnsi" w:cstheme="minorHAnsi"/>
          <w:b/>
          <w:bCs/>
        </w:rPr>
      </w:pPr>
    </w:p>
    <w:p w14:paraId="798D7F9F" w14:textId="77777777" w:rsidR="00F945B3" w:rsidRPr="004E07A9" w:rsidRDefault="00F945B3" w:rsidP="004E07A9">
      <w:pPr>
        <w:jc w:val="both"/>
        <w:rPr>
          <w:rFonts w:asciiTheme="minorHAnsi" w:eastAsia="Calibri" w:hAnsiTheme="minorHAnsi" w:cstheme="minorHAnsi"/>
          <w:b/>
          <w:bCs/>
          <w:color w:val="0070C0"/>
          <w:lang w:val="en-GB"/>
        </w:rPr>
      </w:pPr>
    </w:p>
    <w:p w14:paraId="139597F3" w14:textId="77777777" w:rsidR="00F945B3" w:rsidRPr="004E07A9" w:rsidRDefault="00F945B3" w:rsidP="004E07A9">
      <w:pPr>
        <w:jc w:val="both"/>
        <w:rPr>
          <w:rFonts w:asciiTheme="minorHAnsi" w:eastAsia="Calibri" w:hAnsiTheme="minorHAnsi" w:cstheme="minorHAnsi"/>
          <w:b/>
          <w:bCs/>
          <w:color w:val="0070C0"/>
          <w:lang w:val="en-GB"/>
        </w:rPr>
      </w:pPr>
    </w:p>
    <w:p w14:paraId="4CECB6F1" w14:textId="4465E1D6" w:rsidR="00223FDA" w:rsidRPr="004E07A9" w:rsidRDefault="00223FDA" w:rsidP="004E07A9">
      <w:pPr>
        <w:jc w:val="both"/>
        <w:rPr>
          <w:rFonts w:asciiTheme="minorHAnsi" w:eastAsia="Calibri" w:hAnsiTheme="minorHAnsi" w:cstheme="minorHAnsi"/>
          <w:b/>
          <w:bCs/>
          <w:color w:val="0070C0"/>
          <w:lang w:val="en-GB"/>
        </w:rPr>
      </w:pPr>
      <w:r w:rsidRPr="004E07A9">
        <w:rPr>
          <w:rFonts w:asciiTheme="minorHAnsi" w:eastAsia="Calibri" w:hAnsiTheme="minorHAnsi" w:cstheme="minorHAnsi"/>
          <w:b/>
          <w:bCs/>
          <w:color w:val="0070C0"/>
          <w:lang w:val="en-GB"/>
        </w:rPr>
        <w:t>UN SPECIAL RAPPORTEUR ON THE RIGHT TO FOOD</w:t>
      </w:r>
    </w:p>
    <w:p w14:paraId="63979CF2" w14:textId="77777777" w:rsidR="00223FDA" w:rsidRPr="004E07A9" w:rsidRDefault="00223FDA" w:rsidP="004E07A9">
      <w:pPr>
        <w:jc w:val="both"/>
        <w:rPr>
          <w:rFonts w:asciiTheme="minorHAnsi" w:eastAsia="Calibri" w:hAnsiTheme="minorHAnsi" w:cstheme="minorHAnsi"/>
          <w:b/>
          <w:bCs/>
          <w:color w:val="0070C0"/>
          <w:lang w:val="en-GB"/>
        </w:rPr>
      </w:pPr>
    </w:p>
    <w:p w14:paraId="25521998" w14:textId="5F82F5A7" w:rsidR="003E5BCD" w:rsidRPr="004E07A9" w:rsidRDefault="003E5BCD" w:rsidP="004E07A9">
      <w:pPr>
        <w:jc w:val="both"/>
        <w:rPr>
          <w:rFonts w:asciiTheme="minorHAnsi" w:eastAsia="Calibri" w:hAnsiTheme="minorHAnsi" w:cstheme="minorHAnsi"/>
          <w:b/>
          <w:bCs/>
          <w:color w:val="0070C0"/>
          <w:lang w:val="en-GB"/>
        </w:rPr>
      </w:pPr>
      <w:r w:rsidRPr="004E07A9">
        <w:rPr>
          <w:rFonts w:asciiTheme="minorHAnsi" w:eastAsia="Calibri" w:hAnsiTheme="minorHAnsi" w:cstheme="minorHAnsi"/>
          <w:b/>
          <w:bCs/>
          <w:color w:val="0070C0"/>
          <w:lang w:val="en-GB"/>
        </w:rPr>
        <w:t xml:space="preserve">Call for Inputs: food systems and human rights </w:t>
      </w:r>
    </w:p>
    <w:p w14:paraId="2FDFEF8A" w14:textId="37E5BFF1" w:rsidR="003B62C1" w:rsidRPr="004E07A9" w:rsidRDefault="003B62C1" w:rsidP="004E07A9">
      <w:pPr>
        <w:jc w:val="both"/>
        <w:rPr>
          <w:rFonts w:asciiTheme="minorHAnsi" w:eastAsia="Calibri" w:hAnsiTheme="minorHAnsi" w:cstheme="minorHAnsi"/>
          <w:b/>
          <w:bCs/>
          <w:color w:val="0070C0"/>
          <w:lang w:val="en-GB"/>
        </w:rPr>
      </w:pPr>
    </w:p>
    <w:p w14:paraId="33243333" w14:textId="2B0FC5E2" w:rsidR="008C3404" w:rsidRPr="004E07A9" w:rsidRDefault="008C3404" w:rsidP="004E07A9">
      <w:pPr>
        <w:jc w:val="both"/>
        <w:rPr>
          <w:rFonts w:asciiTheme="minorHAnsi" w:hAnsiTheme="minorHAnsi" w:cstheme="minorHAnsi"/>
        </w:rPr>
      </w:pPr>
    </w:p>
    <w:p w14:paraId="591CEF75" w14:textId="77777777" w:rsidR="00197016" w:rsidRPr="004E07A9" w:rsidRDefault="00197016" w:rsidP="004E07A9">
      <w:pPr>
        <w:jc w:val="both"/>
        <w:rPr>
          <w:rFonts w:asciiTheme="minorHAnsi" w:eastAsia="Calibri" w:hAnsiTheme="minorHAnsi" w:cstheme="minorHAnsi"/>
          <w:b/>
          <w:bCs/>
          <w:color w:val="0070C0"/>
          <w:lang w:val="en-GB"/>
        </w:rPr>
      </w:pPr>
      <w:r w:rsidRPr="004E07A9">
        <w:rPr>
          <w:rFonts w:asciiTheme="minorHAnsi" w:eastAsia="Calibri" w:hAnsiTheme="minorHAnsi" w:cstheme="minorHAnsi"/>
          <w:b/>
          <w:bCs/>
          <w:color w:val="0070C0"/>
          <w:lang w:val="en-GB"/>
        </w:rPr>
        <w:t>Background</w:t>
      </w:r>
    </w:p>
    <w:p w14:paraId="17274712" w14:textId="77777777" w:rsidR="00197016" w:rsidRPr="004E07A9" w:rsidRDefault="00197016" w:rsidP="004E07A9">
      <w:pPr>
        <w:jc w:val="both"/>
        <w:rPr>
          <w:rFonts w:asciiTheme="minorHAnsi" w:hAnsiTheme="minorHAnsi" w:cstheme="minorHAnsi"/>
          <w:b/>
          <w:bCs/>
          <w:lang w:val="en-GB"/>
        </w:rPr>
      </w:pPr>
    </w:p>
    <w:p w14:paraId="2AC9FC4B" w14:textId="6DC1F5BB" w:rsidR="00C50A95" w:rsidRPr="004E07A9" w:rsidRDefault="00373FB7" w:rsidP="004E07A9">
      <w:pPr>
        <w:jc w:val="both"/>
        <w:rPr>
          <w:rFonts w:asciiTheme="minorHAnsi" w:hAnsiTheme="minorHAnsi" w:cstheme="minorHAnsi"/>
        </w:rPr>
      </w:pPr>
      <w:r w:rsidRPr="004E07A9">
        <w:rPr>
          <w:rFonts w:asciiTheme="minorHAnsi" w:hAnsiTheme="minorHAnsi" w:cstheme="minorHAnsi"/>
        </w:rPr>
        <w:t xml:space="preserve">Hunger and malnutrition in all </w:t>
      </w:r>
      <w:r w:rsidR="00CD3931" w:rsidRPr="004E07A9">
        <w:rPr>
          <w:rFonts w:asciiTheme="minorHAnsi" w:hAnsiTheme="minorHAnsi" w:cstheme="minorHAnsi"/>
        </w:rPr>
        <w:t>their</w:t>
      </w:r>
      <w:r w:rsidRPr="004E07A9">
        <w:rPr>
          <w:rFonts w:asciiTheme="minorHAnsi" w:hAnsiTheme="minorHAnsi" w:cstheme="minorHAnsi"/>
        </w:rPr>
        <w:t xml:space="preserve"> forms pose major challenges to the full realization of the right to food and the achievement of the </w:t>
      </w:r>
      <w:r w:rsidR="00C50A95" w:rsidRPr="004E07A9">
        <w:rPr>
          <w:rFonts w:asciiTheme="minorHAnsi" w:hAnsiTheme="minorHAnsi" w:cstheme="minorHAnsi"/>
          <w:lang w:val="en-GB"/>
        </w:rPr>
        <w:t xml:space="preserve">Sustainable Development Goals </w:t>
      </w:r>
      <w:r w:rsidR="00C50A95" w:rsidRPr="004E07A9">
        <w:rPr>
          <w:rFonts w:asciiTheme="minorHAnsi" w:hAnsiTheme="minorHAnsi" w:cstheme="minorHAnsi"/>
        </w:rPr>
        <w:t>(SDGs)</w:t>
      </w:r>
      <w:r w:rsidRPr="004E07A9">
        <w:rPr>
          <w:rFonts w:asciiTheme="minorHAnsi" w:hAnsiTheme="minorHAnsi" w:cstheme="minorHAnsi"/>
        </w:rPr>
        <w:t xml:space="preserve">. The 2030 </w:t>
      </w:r>
      <w:r w:rsidR="00C50A95" w:rsidRPr="004E07A9">
        <w:rPr>
          <w:rFonts w:asciiTheme="minorHAnsi" w:hAnsiTheme="minorHAnsi" w:cstheme="minorHAnsi"/>
        </w:rPr>
        <w:t xml:space="preserve">Agenda for Sustainable Development </w:t>
      </w:r>
      <w:r w:rsidRPr="004E07A9">
        <w:rPr>
          <w:rFonts w:asciiTheme="minorHAnsi" w:hAnsiTheme="minorHAnsi" w:cstheme="minorHAnsi"/>
        </w:rPr>
        <w:t>highlights the need to approach nutrition and food systems from a rights-based perspective. Member states have committed to “end hunger, achieve food security and improved nutrition and promote sustainable agriculture” (SDG2).</w:t>
      </w:r>
      <w:r w:rsidR="00197016" w:rsidRPr="004E07A9">
        <w:rPr>
          <w:rFonts w:asciiTheme="minorHAnsi" w:hAnsiTheme="minorHAnsi" w:cstheme="minorHAnsi"/>
        </w:rPr>
        <w:t xml:space="preserve"> </w:t>
      </w:r>
    </w:p>
    <w:p w14:paraId="569B7734" w14:textId="77777777" w:rsidR="00C50A95" w:rsidRPr="004E07A9" w:rsidRDefault="00C50A95" w:rsidP="004E07A9">
      <w:pPr>
        <w:jc w:val="both"/>
        <w:rPr>
          <w:rFonts w:asciiTheme="minorHAnsi" w:hAnsiTheme="minorHAnsi" w:cstheme="minorHAnsi"/>
        </w:rPr>
      </w:pPr>
    </w:p>
    <w:p w14:paraId="7DFCDE57" w14:textId="74E8DC40" w:rsidR="00C50A95" w:rsidRPr="004E07A9" w:rsidRDefault="00C50A95" w:rsidP="004E07A9">
      <w:pPr>
        <w:jc w:val="both"/>
        <w:rPr>
          <w:rFonts w:asciiTheme="minorHAnsi" w:hAnsiTheme="minorHAnsi" w:cstheme="minorHAnsi"/>
          <w:lang w:val="en-GB"/>
        </w:rPr>
      </w:pPr>
      <w:r w:rsidRPr="004E07A9">
        <w:rPr>
          <w:rFonts w:asciiTheme="minorHAnsi" w:hAnsiTheme="minorHAnsi" w:cstheme="minorHAnsi"/>
          <w:lang w:val="en-GB"/>
        </w:rPr>
        <w:t xml:space="preserve">The UN Secretary-General announced that the </w:t>
      </w:r>
      <w:hyperlink r:id="rId10" w:history="1">
        <w:r w:rsidRPr="004E07A9">
          <w:rPr>
            <w:rStyle w:val="Hyperlink"/>
            <w:rFonts w:asciiTheme="minorHAnsi" w:hAnsiTheme="minorHAnsi" w:cstheme="minorHAnsi"/>
            <w:lang w:val="en-GB"/>
          </w:rPr>
          <w:t>Food Systems Summit</w:t>
        </w:r>
      </w:hyperlink>
      <w:r w:rsidRPr="004E07A9">
        <w:rPr>
          <w:rFonts w:asciiTheme="minorHAnsi" w:hAnsiTheme="minorHAnsi" w:cstheme="minorHAnsi"/>
          <w:lang w:val="en-GB"/>
        </w:rPr>
        <w:t xml:space="preserve"> </w:t>
      </w:r>
      <w:proofErr w:type="gramStart"/>
      <w:r w:rsidRPr="004E07A9">
        <w:rPr>
          <w:rFonts w:asciiTheme="minorHAnsi" w:hAnsiTheme="minorHAnsi" w:cstheme="minorHAnsi"/>
          <w:lang w:val="en-GB"/>
        </w:rPr>
        <w:t>would be held</w:t>
      </w:r>
      <w:proofErr w:type="gramEnd"/>
      <w:r w:rsidRPr="004E07A9">
        <w:rPr>
          <w:rFonts w:asciiTheme="minorHAnsi" w:hAnsiTheme="minorHAnsi" w:cstheme="minorHAnsi"/>
          <w:lang w:val="en-GB"/>
        </w:rPr>
        <w:t xml:space="preserve"> in autumn 2021 with a goal to push the world to transform food systems in order to reach all 17 of the Sustainable Development Goals</w:t>
      </w:r>
      <w:r w:rsidR="00B754F3" w:rsidRPr="004E07A9">
        <w:rPr>
          <w:rFonts w:asciiTheme="minorHAnsi" w:hAnsiTheme="minorHAnsi" w:cstheme="minorHAnsi"/>
          <w:lang w:val="en-GB"/>
        </w:rPr>
        <w:t xml:space="preserve"> </w:t>
      </w:r>
      <w:r w:rsidRPr="004E07A9">
        <w:rPr>
          <w:rFonts w:asciiTheme="minorHAnsi" w:hAnsiTheme="minorHAnsi" w:cstheme="minorHAnsi"/>
        </w:rPr>
        <w:t>(SDGs)</w:t>
      </w:r>
      <w:r w:rsidRPr="004E07A9">
        <w:rPr>
          <w:rFonts w:asciiTheme="minorHAnsi" w:hAnsiTheme="minorHAnsi" w:cstheme="minorHAnsi"/>
          <w:lang w:val="en-GB"/>
        </w:rPr>
        <w:t xml:space="preserve">, with particular emphasis on eliminating hunger and malnutrition. The aspiration is that the event will be a “People’s Summit” and a “Solutions Summit”, and that States, United Nations entities, civil society and businesses would come together to develop ideas about how to transform the world’s food systems. </w:t>
      </w:r>
    </w:p>
    <w:p w14:paraId="4B539267" w14:textId="77777777" w:rsidR="00C50A95" w:rsidRPr="004E07A9" w:rsidRDefault="00C50A95" w:rsidP="004E07A9">
      <w:pPr>
        <w:jc w:val="both"/>
        <w:rPr>
          <w:rFonts w:asciiTheme="minorHAnsi" w:hAnsiTheme="minorHAnsi" w:cstheme="minorHAnsi"/>
          <w:lang w:val="en-GB"/>
        </w:rPr>
      </w:pPr>
    </w:p>
    <w:p w14:paraId="389AFACB" w14:textId="4DC18F03" w:rsidR="00373FB7" w:rsidRPr="004E07A9" w:rsidRDefault="00C50A95" w:rsidP="004E07A9">
      <w:pPr>
        <w:jc w:val="both"/>
        <w:rPr>
          <w:rFonts w:asciiTheme="minorHAnsi" w:hAnsiTheme="minorHAnsi" w:cstheme="minorHAnsi"/>
          <w:lang w:val="en-GB"/>
        </w:rPr>
      </w:pPr>
      <w:r w:rsidRPr="004E07A9">
        <w:rPr>
          <w:rFonts w:asciiTheme="minorHAnsi" w:hAnsiTheme="minorHAnsi" w:cstheme="minorHAnsi"/>
          <w:lang w:val="en-GB"/>
        </w:rPr>
        <w:t>In the meantime, t</w:t>
      </w:r>
      <w:r w:rsidR="00197016" w:rsidRPr="004E07A9">
        <w:rPr>
          <w:rFonts w:asciiTheme="minorHAnsi" w:hAnsiTheme="minorHAnsi" w:cstheme="minorHAnsi"/>
          <w:lang w:val="en-GB"/>
        </w:rPr>
        <w:t xml:space="preserve">he COVID-19 pandemic has not only led to </w:t>
      </w:r>
      <w:r w:rsidR="001D0C98" w:rsidRPr="004E07A9">
        <w:rPr>
          <w:rFonts w:asciiTheme="minorHAnsi" w:hAnsiTheme="minorHAnsi" w:cstheme="minorHAnsi"/>
          <w:lang w:val="en-GB"/>
        </w:rPr>
        <w:t xml:space="preserve">a </w:t>
      </w:r>
      <w:r w:rsidR="00197016" w:rsidRPr="004E07A9">
        <w:rPr>
          <w:rFonts w:asciiTheme="minorHAnsi" w:hAnsiTheme="minorHAnsi" w:cstheme="minorHAnsi"/>
          <w:lang w:val="en-GB"/>
        </w:rPr>
        <w:t xml:space="preserve">dramatic loss of human life but </w:t>
      </w:r>
      <w:r w:rsidR="00004B0F" w:rsidRPr="004E07A9">
        <w:rPr>
          <w:rFonts w:asciiTheme="minorHAnsi" w:hAnsiTheme="minorHAnsi" w:cstheme="minorHAnsi"/>
          <w:lang w:val="en-GB"/>
        </w:rPr>
        <w:t xml:space="preserve">is </w:t>
      </w:r>
      <w:r w:rsidR="00197016" w:rsidRPr="004E07A9">
        <w:rPr>
          <w:rFonts w:asciiTheme="minorHAnsi" w:hAnsiTheme="minorHAnsi" w:cstheme="minorHAnsi"/>
          <w:lang w:val="en-GB"/>
        </w:rPr>
        <w:t>also affecting entire food system</w:t>
      </w:r>
      <w:r w:rsidR="00004B0F" w:rsidRPr="004E07A9">
        <w:rPr>
          <w:rFonts w:asciiTheme="minorHAnsi" w:hAnsiTheme="minorHAnsi" w:cstheme="minorHAnsi"/>
          <w:lang w:val="en-GB"/>
        </w:rPr>
        <w:t>s</w:t>
      </w:r>
      <w:r w:rsidR="00197016" w:rsidRPr="004E07A9">
        <w:rPr>
          <w:rFonts w:asciiTheme="minorHAnsi" w:hAnsiTheme="minorHAnsi" w:cstheme="minorHAnsi"/>
          <w:lang w:val="en-GB"/>
        </w:rPr>
        <w:t xml:space="preserve">, compromising food security and nutrition. Restrictions on movement within and across countries have disrupted entire food supply chains, affected the availability of food, </w:t>
      </w:r>
      <w:r w:rsidR="00A96989" w:rsidRPr="004E07A9">
        <w:rPr>
          <w:rFonts w:asciiTheme="minorHAnsi" w:hAnsiTheme="minorHAnsi" w:cstheme="minorHAnsi"/>
          <w:lang w:val="en-GB"/>
        </w:rPr>
        <w:t xml:space="preserve">and </w:t>
      </w:r>
      <w:r w:rsidR="00197016" w:rsidRPr="004E07A9">
        <w:rPr>
          <w:rFonts w:asciiTheme="minorHAnsi" w:hAnsiTheme="minorHAnsi" w:cstheme="minorHAnsi"/>
          <w:lang w:val="en-GB"/>
        </w:rPr>
        <w:t>posed critical challenges to food production</w:t>
      </w:r>
      <w:r w:rsidR="00004B0F" w:rsidRPr="004E07A9">
        <w:rPr>
          <w:rFonts w:asciiTheme="minorHAnsi" w:hAnsiTheme="minorHAnsi" w:cstheme="minorHAnsi"/>
          <w:lang w:val="en-GB"/>
        </w:rPr>
        <w:t xml:space="preserve"> and distribution</w:t>
      </w:r>
      <w:r w:rsidR="00A96989" w:rsidRPr="004E07A9">
        <w:rPr>
          <w:rFonts w:asciiTheme="minorHAnsi" w:hAnsiTheme="minorHAnsi" w:cstheme="minorHAnsi"/>
          <w:lang w:val="en-GB"/>
        </w:rPr>
        <w:t>.</w:t>
      </w:r>
      <w:r w:rsidR="00197016" w:rsidRPr="004E07A9">
        <w:rPr>
          <w:rFonts w:asciiTheme="minorHAnsi" w:hAnsiTheme="minorHAnsi" w:cstheme="minorHAnsi"/>
          <w:lang w:val="en-GB"/>
        </w:rPr>
        <w:t xml:space="preserve"> </w:t>
      </w:r>
      <w:r w:rsidR="00A96989" w:rsidRPr="004E07A9">
        <w:rPr>
          <w:rFonts w:asciiTheme="minorHAnsi" w:hAnsiTheme="minorHAnsi" w:cstheme="minorHAnsi"/>
          <w:lang w:val="en-GB"/>
        </w:rPr>
        <w:t>P</w:t>
      </w:r>
      <w:r w:rsidR="0072573A" w:rsidRPr="004E07A9">
        <w:rPr>
          <w:rFonts w:asciiTheme="minorHAnsi" w:hAnsiTheme="minorHAnsi" w:cstheme="minorHAnsi"/>
          <w:lang w:val="en-GB"/>
        </w:rPr>
        <w:t>eople who are at risk and in vulnerable situations</w:t>
      </w:r>
      <w:r w:rsidR="00A96989" w:rsidRPr="004E07A9">
        <w:rPr>
          <w:rFonts w:asciiTheme="minorHAnsi" w:hAnsiTheme="minorHAnsi" w:cstheme="minorHAnsi"/>
          <w:lang w:val="en-GB"/>
        </w:rPr>
        <w:t xml:space="preserve"> </w:t>
      </w:r>
      <w:proofErr w:type="gramStart"/>
      <w:r w:rsidR="00A96989" w:rsidRPr="004E07A9">
        <w:rPr>
          <w:rFonts w:asciiTheme="minorHAnsi" w:hAnsiTheme="minorHAnsi" w:cstheme="minorHAnsi"/>
          <w:lang w:val="en-GB"/>
        </w:rPr>
        <w:t>have been hit</w:t>
      </w:r>
      <w:proofErr w:type="gramEnd"/>
      <w:r w:rsidR="00A96989" w:rsidRPr="004E07A9">
        <w:rPr>
          <w:rFonts w:asciiTheme="minorHAnsi" w:hAnsiTheme="minorHAnsi" w:cstheme="minorHAnsi"/>
          <w:lang w:val="en-GB"/>
        </w:rPr>
        <w:t xml:space="preserve"> the hardest</w:t>
      </w:r>
      <w:r w:rsidR="0072573A" w:rsidRPr="004E07A9">
        <w:rPr>
          <w:rFonts w:asciiTheme="minorHAnsi" w:hAnsiTheme="minorHAnsi" w:cstheme="minorHAnsi"/>
          <w:lang w:val="en-GB"/>
        </w:rPr>
        <w:t xml:space="preserve">. </w:t>
      </w:r>
      <w:r w:rsidRPr="004E07A9">
        <w:rPr>
          <w:rFonts w:asciiTheme="minorHAnsi" w:hAnsiTheme="minorHAnsi" w:cstheme="minorHAnsi"/>
          <w:lang w:val="en-GB"/>
        </w:rPr>
        <w:t>Among many of its impacts, the COVID-19 pandemic has brought to the fore a much</w:t>
      </w:r>
      <w:r w:rsidR="001D0C98" w:rsidRPr="004E07A9">
        <w:rPr>
          <w:rFonts w:asciiTheme="minorHAnsi" w:hAnsiTheme="minorHAnsi" w:cstheme="minorHAnsi"/>
          <w:lang w:val="en-GB"/>
        </w:rPr>
        <w:t>-</w:t>
      </w:r>
      <w:r w:rsidRPr="004E07A9">
        <w:rPr>
          <w:rFonts w:asciiTheme="minorHAnsi" w:hAnsiTheme="minorHAnsi" w:cstheme="minorHAnsi"/>
          <w:lang w:val="en-GB"/>
        </w:rPr>
        <w:t>needed discussion on transforming our food systems to make it more sustainable and responsive to current and future challenges, including hunger and food insecurity</w:t>
      </w:r>
      <w:r w:rsidR="001D0C98" w:rsidRPr="004E07A9">
        <w:rPr>
          <w:rFonts w:asciiTheme="minorHAnsi" w:hAnsiTheme="minorHAnsi" w:cstheme="minorHAnsi"/>
          <w:lang w:val="en-GB"/>
        </w:rPr>
        <w:t>,</w:t>
      </w:r>
      <w:r w:rsidRPr="004E07A9">
        <w:rPr>
          <w:rFonts w:asciiTheme="minorHAnsi" w:hAnsiTheme="minorHAnsi" w:cstheme="minorHAnsi"/>
          <w:lang w:val="en-GB"/>
        </w:rPr>
        <w:t xml:space="preserve"> especially in the developing world.</w:t>
      </w:r>
    </w:p>
    <w:p w14:paraId="361EA5ED" w14:textId="77777777" w:rsidR="00197016" w:rsidRPr="004E07A9" w:rsidRDefault="00197016" w:rsidP="004E07A9">
      <w:pPr>
        <w:jc w:val="both"/>
        <w:rPr>
          <w:rFonts w:asciiTheme="minorHAnsi" w:hAnsiTheme="minorHAnsi" w:cstheme="minorHAnsi"/>
          <w:lang w:val="en-GB"/>
        </w:rPr>
      </w:pPr>
    </w:p>
    <w:p w14:paraId="7B9BA5BF" w14:textId="78381A37" w:rsidR="00EA435E" w:rsidRPr="004E07A9" w:rsidRDefault="00C50A95" w:rsidP="004E07A9">
      <w:pPr>
        <w:jc w:val="both"/>
        <w:rPr>
          <w:rFonts w:asciiTheme="minorHAnsi" w:hAnsiTheme="minorHAnsi" w:cstheme="minorHAnsi"/>
          <w:lang w:val="en-GB"/>
        </w:rPr>
      </w:pPr>
      <w:r w:rsidRPr="004E07A9">
        <w:rPr>
          <w:rFonts w:asciiTheme="minorHAnsi" w:hAnsiTheme="minorHAnsi" w:cstheme="minorHAnsi"/>
          <w:lang w:val="en-GB"/>
        </w:rPr>
        <w:t xml:space="preserve">The Special Rapporteur on the right to food, Michael Fakhri, has emphasized the importance of food systems for our human rights. </w:t>
      </w:r>
      <w:proofErr w:type="gramStart"/>
      <w:r w:rsidR="001B4D51" w:rsidRPr="004E07A9">
        <w:rPr>
          <w:rFonts w:asciiTheme="minorHAnsi" w:hAnsiTheme="minorHAnsi" w:cstheme="minorHAnsi"/>
        </w:rPr>
        <w:t xml:space="preserve">The </w:t>
      </w:r>
      <w:r w:rsidR="00373FB7" w:rsidRPr="004E07A9">
        <w:rPr>
          <w:rFonts w:asciiTheme="minorHAnsi" w:hAnsiTheme="minorHAnsi" w:cstheme="minorHAnsi"/>
        </w:rPr>
        <w:t>High</w:t>
      </w:r>
      <w:r w:rsidR="001D0C98" w:rsidRPr="004E07A9">
        <w:rPr>
          <w:rFonts w:asciiTheme="minorHAnsi" w:hAnsiTheme="minorHAnsi" w:cstheme="minorHAnsi"/>
        </w:rPr>
        <w:t>-</w:t>
      </w:r>
      <w:r w:rsidR="00373FB7" w:rsidRPr="004E07A9">
        <w:rPr>
          <w:rFonts w:asciiTheme="minorHAnsi" w:hAnsiTheme="minorHAnsi" w:cstheme="minorHAnsi"/>
        </w:rPr>
        <w:t>Level Panel of Experts on Food Security and Nutrition of the Committee on World Food Security (</w:t>
      </w:r>
      <w:r w:rsidR="001B4D51" w:rsidRPr="004E07A9">
        <w:rPr>
          <w:rFonts w:asciiTheme="minorHAnsi" w:hAnsiTheme="minorHAnsi" w:cstheme="minorHAnsi"/>
        </w:rPr>
        <w:t>HLPE</w:t>
      </w:r>
      <w:r w:rsidR="00373FB7" w:rsidRPr="004E07A9">
        <w:rPr>
          <w:rFonts w:asciiTheme="minorHAnsi" w:hAnsiTheme="minorHAnsi" w:cstheme="minorHAnsi"/>
        </w:rPr>
        <w:t>),</w:t>
      </w:r>
      <w:r w:rsidR="001B4D51" w:rsidRPr="004E07A9">
        <w:rPr>
          <w:rFonts w:asciiTheme="minorHAnsi" w:hAnsiTheme="minorHAnsi" w:cstheme="minorHAnsi"/>
        </w:rPr>
        <w:t xml:space="preserve"> </w:t>
      </w:r>
      <w:r w:rsidR="00373FB7" w:rsidRPr="004E07A9">
        <w:rPr>
          <w:rFonts w:asciiTheme="minorHAnsi" w:hAnsiTheme="minorHAnsi" w:cstheme="minorHAnsi"/>
        </w:rPr>
        <w:t xml:space="preserve">in its </w:t>
      </w:r>
      <w:hyperlink r:id="rId11" w:history="1">
        <w:r w:rsidR="00373FB7" w:rsidRPr="004E07A9">
          <w:rPr>
            <w:rStyle w:val="Hyperlink"/>
            <w:rFonts w:asciiTheme="minorHAnsi" w:hAnsiTheme="minorHAnsi" w:cstheme="minorHAnsi"/>
          </w:rPr>
          <w:t>report on nutrition and food systems</w:t>
        </w:r>
      </w:hyperlink>
      <w:r w:rsidR="00373FB7" w:rsidRPr="004E07A9">
        <w:rPr>
          <w:rFonts w:asciiTheme="minorHAnsi" w:hAnsiTheme="minorHAnsi" w:cstheme="minorHAnsi"/>
        </w:rPr>
        <w:t>, defined</w:t>
      </w:r>
      <w:r w:rsidR="001B4D51" w:rsidRPr="004E07A9">
        <w:rPr>
          <w:rFonts w:asciiTheme="minorHAnsi" w:hAnsiTheme="minorHAnsi" w:cstheme="minorHAnsi"/>
        </w:rPr>
        <w:t xml:space="preserve"> a sustainable food system as “a food system that ensures food security and nutrition for all in such a way that the economic, social and environmental bases to generate food security and nutrition of future generations are not compromised”</w:t>
      </w:r>
      <w:r w:rsidR="00373FB7" w:rsidRPr="004E07A9">
        <w:rPr>
          <w:rFonts w:asciiTheme="minorHAnsi" w:hAnsiTheme="minorHAnsi" w:cstheme="minorHAnsi"/>
        </w:rPr>
        <w:t>.</w:t>
      </w:r>
      <w:proofErr w:type="gramEnd"/>
      <w:r w:rsidR="00EA435E" w:rsidRPr="004E07A9">
        <w:rPr>
          <w:rFonts w:asciiTheme="minorHAnsi" w:hAnsiTheme="minorHAnsi" w:cstheme="minorHAnsi"/>
        </w:rPr>
        <w:t xml:space="preserve"> </w:t>
      </w:r>
    </w:p>
    <w:p w14:paraId="23B4ED9E" w14:textId="77777777" w:rsidR="00EA435E" w:rsidRPr="004E07A9" w:rsidRDefault="00EA435E" w:rsidP="004E07A9">
      <w:pPr>
        <w:jc w:val="both"/>
        <w:rPr>
          <w:rFonts w:asciiTheme="minorHAnsi" w:hAnsiTheme="minorHAnsi" w:cstheme="minorHAnsi"/>
          <w:lang w:val="en-GB"/>
        </w:rPr>
      </w:pPr>
    </w:p>
    <w:p w14:paraId="64355A89" w14:textId="11A97B45" w:rsidR="001B4904" w:rsidRPr="004E07A9" w:rsidRDefault="00C50A95" w:rsidP="004E07A9">
      <w:pPr>
        <w:jc w:val="both"/>
        <w:rPr>
          <w:rFonts w:asciiTheme="minorHAnsi" w:hAnsiTheme="minorHAnsi" w:cstheme="minorHAnsi"/>
          <w:lang w:val="en-GB"/>
        </w:rPr>
      </w:pPr>
      <w:r w:rsidRPr="004E07A9">
        <w:rPr>
          <w:rFonts w:asciiTheme="minorHAnsi" w:hAnsiTheme="minorHAnsi" w:cstheme="minorHAnsi"/>
          <w:lang w:val="en-GB"/>
        </w:rPr>
        <w:t>The Special Rapporteur</w:t>
      </w:r>
      <w:r w:rsidR="00563CFD" w:rsidRPr="004E07A9">
        <w:rPr>
          <w:rFonts w:asciiTheme="minorHAnsi" w:hAnsiTheme="minorHAnsi" w:cstheme="minorHAnsi"/>
          <w:lang w:val="en-GB"/>
        </w:rPr>
        <w:t xml:space="preserve"> has therefore followed closely </w:t>
      </w:r>
      <w:r w:rsidR="00373FB7" w:rsidRPr="004E07A9">
        <w:rPr>
          <w:rFonts w:asciiTheme="minorHAnsi" w:hAnsiTheme="minorHAnsi" w:cstheme="minorHAnsi"/>
          <w:lang w:val="en-GB"/>
        </w:rPr>
        <w:t xml:space="preserve">the </w:t>
      </w:r>
      <w:r w:rsidR="00563CFD" w:rsidRPr="004E07A9">
        <w:rPr>
          <w:rFonts w:asciiTheme="minorHAnsi" w:hAnsiTheme="minorHAnsi" w:cstheme="minorHAnsi"/>
          <w:lang w:val="en-GB"/>
        </w:rPr>
        <w:t xml:space="preserve">developments related to the </w:t>
      </w:r>
      <w:r w:rsidRPr="004E07A9">
        <w:rPr>
          <w:rFonts w:asciiTheme="minorHAnsi" w:hAnsiTheme="minorHAnsi" w:cstheme="minorHAnsi"/>
          <w:lang w:val="en-GB"/>
        </w:rPr>
        <w:t xml:space="preserve">2021 </w:t>
      </w:r>
      <w:r w:rsidR="00373FB7" w:rsidRPr="004E07A9">
        <w:rPr>
          <w:rFonts w:asciiTheme="minorHAnsi" w:hAnsiTheme="minorHAnsi" w:cstheme="minorHAnsi"/>
          <w:lang w:val="en-GB"/>
        </w:rPr>
        <w:t>Food Syst</w:t>
      </w:r>
      <w:r w:rsidR="00563CFD" w:rsidRPr="004E07A9">
        <w:rPr>
          <w:rFonts w:asciiTheme="minorHAnsi" w:hAnsiTheme="minorHAnsi" w:cstheme="minorHAnsi"/>
          <w:lang w:val="en-GB"/>
        </w:rPr>
        <w:t>em Summit</w:t>
      </w:r>
      <w:r w:rsidR="00373FB7" w:rsidRPr="004E07A9">
        <w:rPr>
          <w:rFonts w:asciiTheme="minorHAnsi" w:hAnsiTheme="minorHAnsi" w:cstheme="minorHAnsi"/>
          <w:lang w:val="en-GB"/>
        </w:rPr>
        <w:t xml:space="preserve">. He provided </w:t>
      </w:r>
      <w:r w:rsidR="00EA435E" w:rsidRPr="004E07A9">
        <w:rPr>
          <w:rFonts w:asciiTheme="minorHAnsi" w:hAnsiTheme="minorHAnsi" w:cstheme="minorHAnsi"/>
          <w:lang w:val="en-GB"/>
        </w:rPr>
        <w:t xml:space="preserve">his </w:t>
      </w:r>
      <w:hyperlink r:id="rId12" w:history="1">
        <w:r w:rsidR="00373FB7" w:rsidRPr="004E07A9">
          <w:rPr>
            <w:rStyle w:val="Hyperlink"/>
            <w:rFonts w:asciiTheme="minorHAnsi" w:hAnsiTheme="minorHAnsi" w:cstheme="minorHAnsi"/>
            <w:lang w:val="en-GB"/>
          </w:rPr>
          <w:t>independent advice</w:t>
        </w:r>
      </w:hyperlink>
      <w:r w:rsidR="00373FB7" w:rsidRPr="004E07A9">
        <w:rPr>
          <w:rFonts w:asciiTheme="minorHAnsi" w:hAnsiTheme="minorHAnsi" w:cstheme="minorHAnsi"/>
          <w:lang w:val="en-GB"/>
        </w:rPr>
        <w:t xml:space="preserve"> to the Summit organizers</w:t>
      </w:r>
      <w:r w:rsidR="00563CFD" w:rsidRPr="004E07A9">
        <w:rPr>
          <w:rFonts w:asciiTheme="minorHAnsi" w:hAnsiTheme="minorHAnsi" w:cstheme="minorHAnsi"/>
          <w:lang w:val="en-GB"/>
        </w:rPr>
        <w:t xml:space="preserve"> and </w:t>
      </w:r>
      <w:r w:rsidR="00EA435E" w:rsidRPr="004E07A9">
        <w:rPr>
          <w:rFonts w:asciiTheme="minorHAnsi" w:hAnsiTheme="minorHAnsi" w:cstheme="minorHAnsi"/>
          <w:lang w:val="en-GB"/>
        </w:rPr>
        <w:t>issued</w:t>
      </w:r>
      <w:r w:rsidR="00563CFD" w:rsidRPr="004E07A9">
        <w:rPr>
          <w:rFonts w:asciiTheme="minorHAnsi" w:hAnsiTheme="minorHAnsi" w:cstheme="minorHAnsi"/>
          <w:lang w:val="en-GB"/>
        </w:rPr>
        <w:t xml:space="preserve"> a number of his </w:t>
      </w:r>
      <w:hyperlink r:id="rId13" w:history="1">
        <w:r w:rsidR="00563CFD" w:rsidRPr="004E07A9">
          <w:rPr>
            <w:rStyle w:val="Hyperlink"/>
            <w:rFonts w:asciiTheme="minorHAnsi" w:hAnsiTheme="minorHAnsi" w:cstheme="minorHAnsi"/>
            <w:lang w:val="en-GB"/>
          </w:rPr>
          <w:t>recommendations</w:t>
        </w:r>
      </w:hyperlink>
      <w:r w:rsidR="00563CFD" w:rsidRPr="004E07A9">
        <w:rPr>
          <w:rFonts w:asciiTheme="minorHAnsi" w:hAnsiTheme="minorHAnsi" w:cstheme="minorHAnsi"/>
          <w:lang w:val="en-GB"/>
        </w:rPr>
        <w:t xml:space="preserve"> </w:t>
      </w:r>
      <w:r w:rsidR="00EA435E" w:rsidRPr="004E07A9">
        <w:rPr>
          <w:rFonts w:asciiTheme="minorHAnsi" w:hAnsiTheme="minorHAnsi" w:cstheme="minorHAnsi"/>
          <w:lang w:val="en-GB"/>
        </w:rPr>
        <w:t xml:space="preserve">and </w:t>
      </w:r>
      <w:hyperlink r:id="rId14" w:history="1">
        <w:r w:rsidR="00EA435E" w:rsidRPr="004E07A9">
          <w:rPr>
            <w:rStyle w:val="Hyperlink"/>
            <w:rFonts w:asciiTheme="minorHAnsi" w:hAnsiTheme="minorHAnsi" w:cstheme="minorHAnsi"/>
            <w:lang w:val="en-GB"/>
          </w:rPr>
          <w:t>expert critiques</w:t>
        </w:r>
      </w:hyperlink>
      <w:r w:rsidR="00EA435E" w:rsidRPr="004E07A9">
        <w:rPr>
          <w:rFonts w:asciiTheme="minorHAnsi" w:hAnsiTheme="minorHAnsi" w:cstheme="minorHAnsi"/>
          <w:lang w:val="en-GB"/>
        </w:rPr>
        <w:t xml:space="preserve"> </w:t>
      </w:r>
      <w:r w:rsidR="00563CFD" w:rsidRPr="004E07A9">
        <w:rPr>
          <w:rFonts w:asciiTheme="minorHAnsi" w:hAnsiTheme="minorHAnsi" w:cstheme="minorHAnsi"/>
          <w:lang w:val="en-GB"/>
        </w:rPr>
        <w:t xml:space="preserve">during the process. The Special Rapporteur also </w:t>
      </w:r>
      <w:r w:rsidR="00373FB7" w:rsidRPr="004E07A9">
        <w:rPr>
          <w:rFonts w:asciiTheme="minorHAnsi" w:hAnsiTheme="minorHAnsi" w:cstheme="minorHAnsi"/>
          <w:lang w:val="en-GB"/>
        </w:rPr>
        <w:t xml:space="preserve">shared his preliminary </w:t>
      </w:r>
      <w:r w:rsidR="001B4904" w:rsidRPr="004E07A9">
        <w:rPr>
          <w:rFonts w:asciiTheme="minorHAnsi" w:hAnsiTheme="minorHAnsi" w:cstheme="minorHAnsi"/>
          <w:lang w:val="en-GB"/>
        </w:rPr>
        <w:t xml:space="preserve">observations in his </w:t>
      </w:r>
      <w:hyperlink r:id="rId15" w:history="1">
        <w:r w:rsidR="001B4904" w:rsidRPr="004E07A9">
          <w:rPr>
            <w:rStyle w:val="Hyperlink"/>
            <w:rFonts w:asciiTheme="minorHAnsi" w:hAnsiTheme="minorHAnsi" w:cstheme="minorHAnsi"/>
            <w:lang w:val="en-GB"/>
          </w:rPr>
          <w:t>report to the Human Rights Council</w:t>
        </w:r>
      </w:hyperlink>
      <w:r w:rsidR="001B4904" w:rsidRPr="004E07A9">
        <w:rPr>
          <w:rFonts w:asciiTheme="minorHAnsi" w:hAnsiTheme="minorHAnsi" w:cstheme="minorHAnsi"/>
          <w:lang w:val="en-GB"/>
        </w:rPr>
        <w:t xml:space="preserve"> </w:t>
      </w:r>
      <w:r w:rsidR="001B4904" w:rsidRPr="004E07A9">
        <w:rPr>
          <w:rFonts w:asciiTheme="minorHAnsi" w:hAnsiTheme="minorHAnsi" w:cstheme="minorHAnsi"/>
          <w:lang w:val="en-GB"/>
        </w:rPr>
        <w:lastRenderedPageBreak/>
        <w:t>in March 2021. The Special Rapporteur also engaged with the Summit’s leadership and its five Action Tracks, and he held a number of conversations on food systems with communities, civil society</w:t>
      </w:r>
      <w:r w:rsidR="001D0C98" w:rsidRPr="004E07A9">
        <w:rPr>
          <w:rFonts w:asciiTheme="minorHAnsi" w:hAnsiTheme="minorHAnsi" w:cstheme="minorHAnsi"/>
          <w:lang w:val="en-GB"/>
        </w:rPr>
        <w:t>,</w:t>
      </w:r>
      <w:r w:rsidR="001B4904" w:rsidRPr="004E07A9">
        <w:rPr>
          <w:rFonts w:asciiTheme="minorHAnsi" w:hAnsiTheme="minorHAnsi" w:cstheme="minorHAnsi"/>
          <w:lang w:val="en-GB"/>
        </w:rPr>
        <w:t xml:space="preserve"> and academia. </w:t>
      </w:r>
    </w:p>
    <w:p w14:paraId="63572E40" w14:textId="77777777" w:rsidR="00714734" w:rsidRPr="004E07A9" w:rsidRDefault="00714734" w:rsidP="004E07A9">
      <w:pPr>
        <w:jc w:val="both"/>
        <w:rPr>
          <w:rFonts w:asciiTheme="minorHAnsi" w:hAnsiTheme="minorHAnsi" w:cstheme="minorHAnsi"/>
          <w:lang w:val="en-GB"/>
        </w:rPr>
      </w:pPr>
    </w:p>
    <w:p w14:paraId="596E3A3C" w14:textId="44F81521" w:rsidR="001B4D51" w:rsidRPr="004E07A9" w:rsidRDefault="001B4904" w:rsidP="004E07A9">
      <w:pPr>
        <w:jc w:val="both"/>
        <w:rPr>
          <w:rFonts w:asciiTheme="minorHAnsi" w:hAnsiTheme="minorHAnsi" w:cstheme="minorHAnsi"/>
        </w:rPr>
      </w:pPr>
      <w:r w:rsidRPr="004E07A9">
        <w:rPr>
          <w:rFonts w:asciiTheme="minorHAnsi" w:hAnsiTheme="minorHAnsi" w:cstheme="minorHAnsi"/>
          <w:lang w:val="en-GB"/>
        </w:rPr>
        <w:t xml:space="preserve">The questionnaire </w:t>
      </w:r>
      <w:r w:rsidR="00C0439C" w:rsidRPr="004E07A9">
        <w:rPr>
          <w:rFonts w:asciiTheme="minorHAnsi" w:hAnsiTheme="minorHAnsi" w:cstheme="minorHAnsi"/>
          <w:lang w:val="en-GB"/>
        </w:rPr>
        <w:t xml:space="preserve">below </w:t>
      </w:r>
      <w:proofErr w:type="gramStart"/>
      <w:r w:rsidRPr="004E07A9">
        <w:rPr>
          <w:rFonts w:asciiTheme="minorHAnsi" w:hAnsiTheme="minorHAnsi" w:cstheme="minorHAnsi"/>
          <w:lang w:val="en-GB"/>
        </w:rPr>
        <w:t>is meant</w:t>
      </w:r>
      <w:proofErr w:type="gramEnd"/>
      <w:r w:rsidRPr="004E07A9">
        <w:rPr>
          <w:rFonts w:asciiTheme="minorHAnsi" w:hAnsiTheme="minorHAnsi" w:cstheme="minorHAnsi"/>
          <w:lang w:val="en-GB"/>
        </w:rPr>
        <w:t xml:space="preserve"> to provide </w:t>
      </w:r>
      <w:r w:rsidR="00EA435E" w:rsidRPr="004E07A9">
        <w:rPr>
          <w:rFonts w:asciiTheme="minorHAnsi" w:hAnsiTheme="minorHAnsi" w:cstheme="minorHAnsi"/>
          <w:lang w:val="en-GB"/>
        </w:rPr>
        <w:t xml:space="preserve">additional </w:t>
      </w:r>
      <w:r w:rsidRPr="004E07A9">
        <w:rPr>
          <w:rFonts w:asciiTheme="minorHAnsi" w:hAnsiTheme="minorHAnsi" w:cstheme="minorHAnsi"/>
          <w:lang w:val="en-GB"/>
        </w:rPr>
        <w:t xml:space="preserve">inputs and assist the Special Rapporteur </w:t>
      </w:r>
      <w:r w:rsidR="00C50A95" w:rsidRPr="004E07A9">
        <w:rPr>
          <w:rFonts w:asciiTheme="minorHAnsi" w:hAnsiTheme="minorHAnsi" w:cstheme="minorHAnsi"/>
          <w:lang w:val="en-GB"/>
        </w:rPr>
        <w:t>in preparing</w:t>
      </w:r>
      <w:r w:rsidRPr="004E07A9">
        <w:rPr>
          <w:rFonts w:asciiTheme="minorHAnsi" w:hAnsiTheme="minorHAnsi" w:cstheme="minorHAnsi"/>
          <w:lang w:val="en-GB"/>
        </w:rPr>
        <w:t xml:space="preserve"> a report on food systems and human rights. The report will be presented to the General Assembly during its 76th session in October 2021, and it will </w:t>
      </w:r>
      <w:r w:rsidR="001B4D51" w:rsidRPr="004E07A9">
        <w:rPr>
          <w:rFonts w:asciiTheme="minorHAnsi" w:hAnsiTheme="minorHAnsi" w:cstheme="minorHAnsi"/>
        </w:rPr>
        <w:t xml:space="preserve">provide a </w:t>
      </w:r>
      <w:r w:rsidRPr="004E07A9">
        <w:rPr>
          <w:rFonts w:asciiTheme="minorHAnsi" w:hAnsiTheme="minorHAnsi" w:cstheme="minorHAnsi"/>
        </w:rPr>
        <w:t>comprehensive</w:t>
      </w:r>
      <w:r w:rsidR="001B4D51" w:rsidRPr="004E07A9">
        <w:rPr>
          <w:rFonts w:asciiTheme="minorHAnsi" w:hAnsiTheme="minorHAnsi" w:cstheme="minorHAnsi"/>
        </w:rPr>
        <w:t xml:space="preserve"> account of the </w:t>
      </w:r>
      <w:r w:rsidR="00C50A95" w:rsidRPr="004E07A9">
        <w:rPr>
          <w:rFonts w:asciiTheme="minorHAnsi" w:hAnsiTheme="minorHAnsi" w:cstheme="minorHAnsi"/>
        </w:rPr>
        <w:t xml:space="preserve">2021 </w:t>
      </w:r>
      <w:r w:rsidR="001B4D51" w:rsidRPr="004E07A9">
        <w:rPr>
          <w:rFonts w:asciiTheme="minorHAnsi" w:hAnsiTheme="minorHAnsi" w:cstheme="minorHAnsi"/>
        </w:rPr>
        <w:t xml:space="preserve">Food Systems Summit </w:t>
      </w:r>
      <w:r w:rsidRPr="004E07A9">
        <w:rPr>
          <w:rFonts w:asciiTheme="minorHAnsi" w:hAnsiTheme="minorHAnsi" w:cstheme="minorHAnsi"/>
        </w:rPr>
        <w:t xml:space="preserve">process and its </w:t>
      </w:r>
      <w:proofErr w:type="gramStart"/>
      <w:r w:rsidRPr="004E07A9">
        <w:rPr>
          <w:rFonts w:asciiTheme="minorHAnsi" w:hAnsiTheme="minorHAnsi" w:cstheme="minorHAnsi"/>
        </w:rPr>
        <w:t>final outcomes</w:t>
      </w:r>
      <w:proofErr w:type="gramEnd"/>
      <w:r w:rsidR="001B4D51" w:rsidRPr="004E07A9">
        <w:rPr>
          <w:rFonts w:asciiTheme="minorHAnsi" w:hAnsiTheme="minorHAnsi" w:cstheme="minorHAnsi"/>
        </w:rPr>
        <w:t xml:space="preserve">. The </w:t>
      </w:r>
      <w:r w:rsidRPr="004E07A9">
        <w:rPr>
          <w:rFonts w:asciiTheme="minorHAnsi" w:hAnsiTheme="minorHAnsi" w:cstheme="minorHAnsi"/>
        </w:rPr>
        <w:t xml:space="preserve">call for inputs and the questionnaire </w:t>
      </w:r>
      <w:proofErr w:type="gramStart"/>
      <w:r w:rsidRPr="004E07A9">
        <w:rPr>
          <w:rFonts w:asciiTheme="minorHAnsi" w:hAnsiTheme="minorHAnsi" w:cstheme="minorHAnsi"/>
        </w:rPr>
        <w:t>are formulated</w:t>
      </w:r>
      <w:proofErr w:type="gramEnd"/>
      <w:r w:rsidRPr="004E07A9">
        <w:rPr>
          <w:rFonts w:asciiTheme="minorHAnsi" w:hAnsiTheme="minorHAnsi" w:cstheme="minorHAnsi"/>
        </w:rPr>
        <w:t xml:space="preserve"> by the </w:t>
      </w:r>
      <w:hyperlink r:id="rId16" w:history="1">
        <w:r w:rsidRPr="004E07A9">
          <w:rPr>
            <w:rStyle w:val="Hyperlink"/>
            <w:rFonts w:asciiTheme="minorHAnsi" w:hAnsiTheme="minorHAnsi" w:cstheme="minorHAnsi"/>
          </w:rPr>
          <w:t>mandate of the Special Rapporteur</w:t>
        </w:r>
      </w:hyperlink>
      <w:r w:rsidRPr="004E07A9">
        <w:rPr>
          <w:rFonts w:asciiTheme="minorHAnsi" w:hAnsiTheme="minorHAnsi" w:cstheme="minorHAnsi"/>
        </w:rPr>
        <w:t xml:space="preserve"> and are </w:t>
      </w:r>
      <w:r w:rsidR="001B4D51" w:rsidRPr="004E07A9">
        <w:rPr>
          <w:rFonts w:asciiTheme="minorHAnsi" w:hAnsiTheme="minorHAnsi" w:cstheme="minorHAnsi"/>
        </w:rPr>
        <w:t>not par</w:t>
      </w:r>
      <w:r w:rsidRPr="004E07A9">
        <w:rPr>
          <w:rFonts w:asciiTheme="minorHAnsi" w:hAnsiTheme="minorHAnsi" w:cstheme="minorHAnsi"/>
        </w:rPr>
        <w:t>t of the UN Food Systems Summit.</w:t>
      </w:r>
    </w:p>
    <w:p w14:paraId="00C30BD1" w14:textId="77777777" w:rsidR="003E5BCD" w:rsidRPr="004E07A9" w:rsidRDefault="003E5BCD" w:rsidP="004E07A9">
      <w:pPr>
        <w:jc w:val="both"/>
        <w:rPr>
          <w:rFonts w:asciiTheme="minorHAnsi" w:hAnsiTheme="minorHAnsi" w:cstheme="minorHAnsi"/>
          <w:lang w:val="en-GB"/>
        </w:rPr>
      </w:pPr>
    </w:p>
    <w:tbl>
      <w:tblPr>
        <w:tblStyle w:val="TableGrid"/>
        <w:tblW w:w="0" w:type="auto"/>
        <w:tblLook w:val="04A0" w:firstRow="1" w:lastRow="0" w:firstColumn="1" w:lastColumn="0" w:noHBand="0" w:noVBand="1"/>
      </w:tblPr>
      <w:tblGrid>
        <w:gridCol w:w="1402"/>
        <w:gridCol w:w="7660"/>
      </w:tblGrid>
      <w:tr w:rsidR="003E5BCD" w:rsidRPr="004E07A9" w14:paraId="4A803C47" w14:textId="77777777" w:rsidTr="003E5BCD">
        <w:tc>
          <w:tcPr>
            <w:tcW w:w="1413" w:type="dxa"/>
          </w:tcPr>
          <w:p w14:paraId="32C8F651" w14:textId="6EE99A96" w:rsidR="003E5BCD" w:rsidRPr="004E07A9" w:rsidRDefault="00EA435E" w:rsidP="004E07A9">
            <w:pPr>
              <w:jc w:val="both"/>
              <w:rPr>
                <w:rFonts w:asciiTheme="minorHAnsi" w:hAnsiTheme="minorHAnsi" w:cstheme="minorHAnsi"/>
                <w:b/>
                <w:bCs/>
                <w:lang w:val="en-GB"/>
              </w:rPr>
            </w:pPr>
            <w:r w:rsidRPr="004E07A9">
              <w:rPr>
                <w:rFonts w:asciiTheme="minorHAnsi" w:hAnsiTheme="minorHAnsi" w:cstheme="minorHAnsi"/>
                <w:b/>
                <w:bCs/>
                <w:lang w:val="en-GB"/>
              </w:rPr>
              <w:t>Topic</w:t>
            </w:r>
          </w:p>
        </w:tc>
        <w:tc>
          <w:tcPr>
            <w:tcW w:w="7937" w:type="dxa"/>
          </w:tcPr>
          <w:p w14:paraId="3A32D0C7" w14:textId="10557CE6" w:rsidR="003E5BCD" w:rsidRPr="004E07A9" w:rsidRDefault="003E5BCD" w:rsidP="004E07A9">
            <w:pPr>
              <w:jc w:val="both"/>
              <w:rPr>
                <w:rFonts w:asciiTheme="minorHAnsi" w:hAnsiTheme="minorHAnsi" w:cstheme="minorHAnsi"/>
                <w:lang w:val="en-GB"/>
              </w:rPr>
            </w:pPr>
            <w:r w:rsidRPr="004E07A9">
              <w:rPr>
                <w:rFonts w:asciiTheme="minorHAnsi" w:hAnsiTheme="minorHAnsi" w:cstheme="minorHAnsi"/>
                <w:lang w:val="en-GB"/>
              </w:rPr>
              <w:t xml:space="preserve">Food systems and human rights </w:t>
            </w:r>
          </w:p>
        </w:tc>
      </w:tr>
      <w:tr w:rsidR="003E5BCD" w:rsidRPr="004E07A9" w14:paraId="5DEEC0C1" w14:textId="77777777" w:rsidTr="003E5BCD">
        <w:tc>
          <w:tcPr>
            <w:tcW w:w="1413" w:type="dxa"/>
          </w:tcPr>
          <w:p w14:paraId="6E8AC39B" w14:textId="642B57F5" w:rsidR="003E5BCD" w:rsidRPr="004E07A9" w:rsidRDefault="00EA435E" w:rsidP="004E07A9">
            <w:pPr>
              <w:jc w:val="both"/>
              <w:rPr>
                <w:rFonts w:asciiTheme="minorHAnsi" w:hAnsiTheme="minorHAnsi" w:cstheme="minorHAnsi"/>
                <w:lang w:val="en-GB"/>
              </w:rPr>
            </w:pPr>
            <w:r w:rsidRPr="004E07A9">
              <w:rPr>
                <w:rFonts w:asciiTheme="minorHAnsi" w:hAnsiTheme="minorHAnsi" w:cstheme="minorHAnsi"/>
                <w:b/>
                <w:bCs/>
                <w:lang w:val="en-GB"/>
              </w:rPr>
              <w:t>Deadline</w:t>
            </w:r>
          </w:p>
        </w:tc>
        <w:tc>
          <w:tcPr>
            <w:tcW w:w="7937" w:type="dxa"/>
          </w:tcPr>
          <w:p w14:paraId="349547C3" w14:textId="023A11BA" w:rsidR="003E5BCD" w:rsidRPr="004E07A9" w:rsidRDefault="00E64A0A" w:rsidP="004E07A9">
            <w:pPr>
              <w:jc w:val="both"/>
              <w:rPr>
                <w:rFonts w:asciiTheme="minorHAnsi" w:hAnsiTheme="minorHAnsi" w:cstheme="minorHAnsi"/>
                <w:lang w:val="en-GB"/>
              </w:rPr>
            </w:pPr>
            <w:r w:rsidRPr="004E07A9">
              <w:rPr>
                <w:rFonts w:asciiTheme="minorHAnsi" w:hAnsiTheme="minorHAnsi" w:cstheme="minorHAnsi"/>
                <w:lang w:val="en-GB"/>
              </w:rPr>
              <w:t>30</w:t>
            </w:r>
            <w:r w:rsidR="003E5BCD" w:rsidRPr="004E07A9">
              <w:rPr>
                <w:rFonts w:asciiTheme="minorHAnsi" w:hAnsiTheme="minorHAnsi" w:cstheme="minorHAnsi"/>
                <w:lang w:val="en-GB"/>
              </w:rPr>
              <w:t> June 2021</w:t>
            </w:r>
          </w:p>
        </w:tc>
      </w:tr>
      <w:tr w:rsidR="003E5BCD" w:rsidRPr="004E07A9" w14:paraId="74B066B1" w14:textId="77777777" w:rsidTr="003E5BCD">
        <w:tc>
          <w:tcPr>
            <w:tcW w:w="1413" w:type="dxa"/>
          </w:tcPr>
          <w:p w14:paraId="1295F757" w14:textId="54696EDF" w:rsidR="003E5BCD" w:rsidRPr="004E07A9" w:rsidRDefault="00EA435E" w:rsidP="004E07A9">
            <w:pPr>
              <w:jc w:val="both"/>
              <w:rPr>
                <w:rFonts w:asciiTheme="minorHAnsi" w:hAnsiTheme="minorHAnsi" w:cstheme="minorHAnsi"/>
                <w:b/>
                <w:bCs/>
                <w:lang w:val="en-GB"/>
              </w:rPr>
            </w:pPr>
            <w:r w:rsidRPr="004E07A9">
              <w:rPr>
                <w:rFonts w:asciiTheme="minorHAnsi" w:hAnsiTheme="minorHAnsi" w:cstheme="minorHAnsi"/>
                <w:b/>
                <w:bCs/>
                <w:lang w:val="en-GB"/>
              </w:rPr>
              <w:t>Issued by</w:t>
            </w:r>
          </w:p>
        </w:tc>
        <w:tc>
          <w:tcPr>
            <w:tcW w:w="7937" w:type="dxa"/>
          </w:tcPr>
          <w:p w14:paraId="2B659FCE" w14:textId="7462AE40" w:rsidR="003E5BCD" w:rsidRPr="004E07A9" w:rsidRDefault="003E5BCD" w:rsidP="004E07A9">
            <w:pPr>
              <w:jc w:val="both"/>
              <w:rPr>
                <w:rFonts w:asciiTheme="minorHAnsi" w:hAnsiTheme="minorHAnsi" w:cstheme="minorHAnsi"/>
                <w:lang w:val="en-GB"/>
              </w:rPr>
            </w:pPr>
            <w:r w:rsidRPr="004E07A9">
              <w:rPr>
                <w:rFonts w:asciiTheme="minorHAnsi" w:hAnsiTheme="minorHAnsi" w:cstheme="minorHAnsi"/>
                <w:lang w:val="en-GB"/>
              </w:rPr>
              <w:t>UN Special Rapporteur on the right to food</w:t>
            </w:r>
            <w:r w:rsidR="001B4904" w:rsidRPr="004E07A9">
              <w:rPr>
                <w:rFonts w:asciiTheme="minorHAnsi" w:hAnsiTheme="minorHAnsi" w:cstheme="minorHAnsi"/>
                <w:lang w:val="en-GB"/>
              </w:rPr>
              <w:t>, Michael Fakhri</w:t>
            </w:r>
          </w:p>
        </w:tc>
      </w:tr>
      <w:tr w:rsidR="003E5BCD" w:rsidRPr="004E07A9" w14:paraId="49C38F78" w14:textId="77777777" w:rsidTr="003E5BCD">
        <w:tc>
          <w:tcPr>
            <w:tcW w:w="1413" w:type="dxa"/>
          </w:tcPr>
          <w:p w14:paraId="60E18926" w14:textId="4D3F97A4" w:rsidR="003E5BCD" w:rsidRPr="004E07A9" w:rsidRDefault="003E5BCD" w:rsidP="004E07A9">
            <w:pPr>
              <w:jc w:val="both"/>
              <w:rPr>
                <w:rFonts w:asciiTheme="minorHAnsi" w:hAnsiTheme="minorHAnsi" w:cstheme="minorHAnsi"/>
                <w:lang w:val="en-GB"/>
              </w:rPr>
            </w:pPr>
            <w:r w:rsidRPr="004E07A9">
              <w:rPr>
                <w:rFonts w:asciiTheme="minorHAnsi" w:hAnsiTheme="minorHAnsi" w:cstheme="minorHAnsi"/>
                <w:b/>
                <w:bCs/>
                <w:lang w:val="en-GB"/>
              </w:rPr>
              <w:t>Objective</w:t>
            </w:r>
          </w:p>
        </w:tc>
        <w:tc>
          <w:tcPr>
            <w:tcW w:w="7937" w:type="dxa"/>
          </w:tcPr>
          <w:p w14:paraId="2E6091BB" w14:textId="3D9B67A3" w:rsidR="003E5BCD" w:rsidRPr="004E07A9" w:rsidRDefault="003E5BCD" w:rsidP="004E07A9">
            <w:pPr>
              <w:jc w:val="both"/>
              <w:rPr>
                <w:rFonts w:asciiTheme="minorHAnsi" w:hAnsiTheme="minorHAnsi" w:cstheme="minorHAnsi"/>
                <w:lang w:val="en-GB"/>
              </w:rPr>
            </w:pPr>
            <w:r w:rsidRPr="004E07A9">
              <w:rPr>
                <w:rFonts w:asciiTheme="minorHAnsi" w:hAnsiTheme="minorHAnsi" w:cstheme="minorHAnsi"/>
                <w:lang w:val="en-GB"/>
              </w:rPr>
              <w:t xml:space="preserve">To inform the Special Rapporteur’s engagement with the </w:t>
            </w:r>
            <w:r w:rsidR="00197016" w:rsidRPr="004E07A9">
              <w:rPr>
                <w:rFonts w:asciiTheme="minorHAnsi" w:hAnsiTheme="minorHAnsi" w:cstheme="minorHAnsi"/>
                <w:lang w:val="en-GB"/>
              </w:rPr>
              <w:t xml:space="preserve">UN </w:t>
            </w:r>
            <w:r w:rsidRPr="004E07A9">
              <w:rPr>
                <w:rFonts w:asciiTheme="minorHAnsi" w:hAnsiTheme="minorHAnsi" w:cstheme="minorHAnsi"/>
                <w:lang w:val="en-GB"/>
              </w:rPr>
              <w:t xml:space="preserve">Food Systems Summit </w:t>
            </w:r>
            <w:r w:rsidR="00197016" w:rsidRPr="004E07A9">
              <w:rPr>
                <w:rFonts w:asciiTheme="minorHAnsi" w:hAnsiTheme="minorHAnsi" w:cstheme="minorHAnsi"/>
                <w:lang w:val="en-GB"/>
              </w:rPr>
              <w:t xml:space="preserve">2021 </w:t>
            </w:r>
            <w:r w:rsidRPr="004E07A9">
              <w:rPr>
                <w:rFonts w:asciiTheme="minorHAnsi" w:hAnsiTheme="minorHAnsi" w:cstheme="minorHAnsi"/>
                <w:lang w:val="en-GB"/>
              </w:rPr>
              <w:t>and provide inputs for the Special Rapporteur’s forthcoming report to the 76th session of the General Assembly</w:t>
            </w:r>
            <w:r w:rsidR="00197016" w:rsidRPr="004E07A9">
              <w:rPr>
                <w:rFonts w:asciiTheme="minorHAnsi" w:hAnsiTheme="minorHAnsi" w:cstheme="minorHAnsi"/>
                <w:lang w:val="en-GB"/>
              </w:rPr>
              <w:t xml:space="preserve"> in October 2021. </w:t>
            </w:r>
          </w:p>
        </w:tc>
      </w:tr>
    </w:tbl>
    <w:p w14:paraId="519D9421" w14:textId="726E7E05" w:rsidR="003E5BCD" w:rsidRPr="004E07A9" w:rsidRDefault="003E5BCD" w:rsidP="004E07A9">
      <w:pPr>
        <w:jc w:val="both"/>
        <w:rPr>
          <w:rFonts w:asciiTheme="minorHAnsi" w:hAnsiTheme="minorHAnsi" w:cstheme="minorHAnsi"/>
          <w:lang w:val="en-GB"/>
        </w:rPr>
      </w:pPr>
      <w:r w:rsidRPr="004E07A9">
        <w:rPr>
          <w:rFonts w:asciiTheme="minorHAnsi" w:hAnsiTheme="minorHAnsi" w:cstheme="minorHAnsi"/>
          <w:lang w:val="en-GB"/>
        </w:rPr>
        <w:br/>
      </w:r>
    </w:p>
    <w:p w14:paraId="15D19DFA" w14:textId="661507EE" w:rsidR="00714734" w:rsidRPr="004E07A9" w:rsidRDefault="00714734" w:rsidP="004E07A9">
      <w:pPr>
        <w:jc w:val="both"/>
        <w:rPr>
          <w:rFonts w:asciiTheme="minorHAnsi" w:eastAsia="Calibri" w:hAnsiTheme="minorHAnsi" w:cstheme="minorHAnsi"/>
          <w:b/>
          <w:bCs/>
          <w:color w:val="0070C0"/>
          <w:lang w:val="en-GB"/>
        </w:rPr>
      </w:pPr>
      <w:r w:rsidRPr="004E07A9">
        <w:rPr>
          <w:rFonts w:asciiTheme="minorHAnsi" w:eastAsia="Calibri" w:hAnsiTheme="minorHAnsi" w:cstheme="minorHAnsi"/>
          <w:b/>
          <w:bCs/>
          <w:color w:val="0070C0"/>
          <w:lang w:val="en-GB"/>
        </w:rPr>
        <w:t>Submission of inputs</w:t>
      </w:r>
    </w:p>
    <w:p w14:paraId="552C0FE4" w14:textId="77777777" w:rsidR="00714734" w:rsidRPr="004E07A9" w:rsidRDefault="00714734" w:rsidP="004E07A9">
      <w:pPr>
        <w:jc w:val="both"/>
        <w:rPr>
          <w:rFonts w:asciiTheme="minorHAnsi" w:hAnsiTheme="minorHAnsi" w:cstheme="minorHAnsi"/>
          <w:lang w:val="en-GB"/>
        </w:rPr>
      </w:pPr>
    </w:p>
    <w:p w14:paraId="5249BE50" w14:textId="75444B00" w:rsidR="003E5BCD" w:rsidRPr="004E07A9" w:rsidRDefault="003E5BCD" w:rsidP="004E07A9">
      <w:pPr>
        <w:jc w:val="both"/>
        <w:rPr>
          <w:rFonts w:asciiTheme="minorHAnsi" w:hAnsiTheme="minorHAnsi" w:cstheme="minorHAnsi"/>
          <w:lang w:val="en-GB"/>
        </w:rPr>
      </w:pPr>
      <w:r w:rsidRPr="004E07A9">
        <w:rPr>
          <w:rFonts w:asciiTheme="minorHAnsi" w:hAnsiTheme="minorHAnsi" w:cstheme="minorHAnsi"/>
          <w:lang w:val="en-GB"/>
        </w:rPr>
        <w:t xml:space="preserve">The </w:t>
      </w:r>
      <w:r w:rsidR="00714734" w:rsidRPr="004E07A9">
        <w:rPr>
          <w:rFonts w:asciiTheme="minorHAnsi" w:hAnsiTheme="minorHAnsi" w:cstheme="minorHAnsi"/>
          <w:lang w:val="en-GB"/>
        </w:rPr>
        <w:t xml:space="preserve">Special Rapporteur on the right to food </w:t>
      </w:r>
      <w:r w:rsidRPr="004E07A9">
        <w:rPr>
          <w:rFonts w:asciiTheme="minorHAnsi" w:hAnsiTheme="minorHAnsi" w:cstheme="minorHAnsi"/>
          <w:lang w:val="en-GB"/>
        </w:rPr>
        <w:t xml:space="preserve">invites States, </w:t>
      </w:r>
      <w:r w:rsidR="00714734" w:rsidRPr="004E07A9">
        <w:rPr>
          <w:rFonts w:asciiTheme="minorHAnsi" w:hAnsiTheme="minorHAnsi" w:cstheme="minorHAnsi"/>
          <w:lang w:val="en-GB"/>
        </w:rPr>
        <w:t xml:space="preserve">international organizations and </w:t>
      </w:r>
      <w:r w:rsidRPr="004E07A9">
        <w:rPr>
          <w:rFonts w:asciiTheme="minorHAnsi" w:hAnsiTheme="minorHAnsi" w:cstheme="minorHAnsi"/>
          <w:lang w:val="en-GB"/>
        </w:rPr>
        <w:t xml:space="preserve">financial institutions, civil society organizations, </w:t>
      </w:r>
      <w:r w:rsidR="00714734" w:rsidRPr="004E07A9">
        <w:rPr>
          <w:rFonts w:asciiTheme="minorHAnsi" w:hAnsiTheme="minorHAnsi" w:cstheme="minorHAnsi"/>
          <w:lang w:val="en-GB"/>
        </w:rPr>
        <w:t xml:space="preserve">communities, business enterprises, </w:t>
      </w:r>
      <w:r w:rsidRPr="004E07A9">
        <w:rPr>
          <w:rFonts w:asciiTheme="minorHAnsi" w:hAnsiTheme="minorHAnsi" w:cstheme="minorHAnsi"/>
          <w:lang w:val="en-GB"/>
        </w:rPr>
        <w:t xml:space="preserve">academics, networks, and other relevant stakeholders to share </w:t>
      </w:r>
      <w:r w:rsidR="00714734" w:rsidRPr="004E07A9">
        <w:rPr>
          <w:rFonts w:asciiTheme="minorHAnsi" w:hAnsiTheme="minorHAnsi" w:cstheme="minorHAnsi"/>
          <w:lang w:val="en-GB"/>
        </w:rPr>
        <w:t xml:space="preserve">inputs </w:t>
      </w:r>
      <w:r w:rsidRPr="004E07A9">
        <w:rPr>
          <w:rFonts w:asciiTheme="minorHAnsi" w:hAnsiTheme="minorHAnsi" w:cstheme="minorHAnsi"/>
          <w:lang w:val="en-GB"/>
        </w:rPr>
        <w:t>to address the topics</w:t>
      </w:r>
      <w:r w:rsidR="00714734" w:rsidRPr="004E07A9">
        <w:rPr>
          <w:rFonts w:asciiTheme="minorHAnsi" w:hAnsiTheme="minorHAnsi" w:cstheme="minorHAnsi"/>
          <w:lang w:val="en-GB"/>
        </w:rPr>
        <w:t xml:space="preserve"> below</w:t>
      </w:r>
      <w:r w:rsidRPr="004E07A9">
        <w:rPr>
          <w:rFonts w:asciiTheme="minorHAnsi" w:hAnsiTheme="minorHAnsi" w:cstheme="minorHAnsi"/>
          <w:lang w:val="en-GB"/>
        </w:rPr>
        <w:t xml:space="preserve">. </w:t>
      </w:r>
      <w:r w:rsidR="00714734" w:rsidRPr="004E07A9">
        <w:rPr>
          <w:rFonts w:asciiTheme="minorHAnsi" w:hAnsiTheme="minorHAnsi" w:cstheme="minorHAnsi"/>
          <w:lang w:val="en-GB"/>
        </w:rPr>
        <w:t>Feel free to provide links to further materials supporting your contributions</w:t>
      </w:r>
      <w:r w:rsidRPr="004E07A9">
        <w:rPr>
          <w:rFonts w:asciiTheme="minorHAnsi" w:hAnsiTheme="minorHAnsi" w:cstheme="minorHAnsi"/>
          <w:lang w:val="en-GB"/>
        </w:rPr>
        <w:t>.</w:t>
      </w:r>
    </w:p>
    <w:p w14:paraId="46FA2C8E" w14:textId="0988722E" w:rsidR="00197016" w:rsidRPr="004E07A9" w:rsidRDefault="00197016" w:rsidP="004E07A9">
      <w:pPr>
        <w:jc w:val="both"/>
        <w:rPr>
          <w:rFonts w:asciiTheme="minorHAnsi" w:hAnsiTheme="minorHAnsi" w:cstheme="minorHAnsi"/>
          <w:lang w:val="en-GB"/>
        </w:rPr>
      </w:pPr>
    </w:p>
    <w:p w14:paraId="6132A20C" w14:textId="3CE42804" w:rsidR="00C0439C" w:rsidRPr="004E07A9" w:rsidRDefault="00714734" w:rsidP="004E07A9">
      <w:pPr>
        <w:jc w:val="both"/>
        <w:rPr>
          <w:rFonts w:asciiTheme="minorHAnsi" w:hAnsiTheme="minorHAnsi" w:cstheme="minorHAnsi"/>
          <w:lang w:val="en-GB"/>
        </w:rPr>
      </w:pPr>
      <w:r w:rsidRPr="004E07A9">
        <w:rPr>
          <w:rFonts w:asciiTheme="minorHAnsi" w:hAnsiTheme="minorHAnsi" w:cstheme="minorHAnsi"/>
          <w:lang w:val="en-GB"/>
        </w:rPr>
        <w:t xml:space="preserve">Please </w:t>
      </w:r>
      <w:r w:rsidR="00C0439C" w:rsidRPr="004E07A9">
        <w:rPr>
          <w:rFonts w:asciiTheme="minorHAnsi" w:hAnsiTheme="minorHAnsi" w:cstheme="minorHAnsi"/>
          <w:lang w:val="en-GB"/>
        </w:rPr>
        <w:t>email</w:t>
      </w:r>
      <w:r w:rsidRPr="004E07A9">
        <w:rPr>
          <w:rFonts w:asciiTheme="minorHAnsi" w:hAnsiTheme="minorHAnsi" w:cstheme="minorHAnsi"/>
          <w:lang w:val="en-GB"/>
        </w:rPr>
        <w:t xml:space="preserve"> your responses to the questionnaire </w:t>
      </w:r>
      <w:r w:rsidR="00C50A95" w:rsidRPr="004E07A9">
        <w:rPr>
          <w:rFonts w:asciiTheme="minorHAnsi" w:hAnsiTheme="minorHAnsi" w:cstheme="minorHAnsi"/>
          <w:b/>
          <w:bCs/>
          <w:lang w:val="en-GB"/>
        </w:rPr>
        <w:t xml:space="preserve">by </w:t>
      </w:r>
      <w:r w:rsidR="00E64A0A" w:rsidRPr="004E07A9">
        <w:rPr>
          <w:rFonts w:asciiTheme="minorHAnsi" w:hAnsiTheme="minorHAnsi" w:cstheme="minorHAnsi"/>
          <w:b/>
          <w:bCs/>
          <w:lang w:val="en-GB"/>
        </w:rPr>
        <w:t>30</w:t>
      </w:r>
      <w:r w:rsidR="00C50A95" w:rsidRPr="004E07A9">
        <w:rPr>
          <w:rFonts w:asciiTheme="minorHAnsi" w:hAnsiTheme="minorHAnsi" w:cstheme="minorHAnsi"/>
          <w:b/>
          <w:bCs/>
          <w:lang w:val="en-GB"/>
        </w:rPr>
        <w:t xml:space="preserve"> June 2021 </w:t>
      </w:r>
      <w:r w:rsidRPr="004E07A9">
        <w:rPr>
          <w:rFonts w:asciiTheme="minorHAnsi" w:hAnsiTheme="minorHAnsi" w:cstheme="minorHAnsi"/>
          <w:b/>
          <w:bCs/>
          <w:lang w:val="en-GB"/>
        </w:rPr>
        <w:t>in Word format</w:t>
      </w:r>
      <w:r w:rsidRPr="004E07A9">
        <w:rPr>
          <w:rFonts w:asciiTheme="minorHAnsi" w:hAnsiTheme="minorHAnsi" w:cstheme="minorHAnsi"/>
          <w:lang w:val="en-GB"/>
        </w:rPr>
        <w:t> </w:t>
      </w:r>
      <w:r w:rsidR="00563CFD" w:rsidRPr="004E07A9">
        <w:rPr>
          <w:rFonts w:asciiTheme="minorHAnsi" w:hAnsiTheme="minorHAnsi" w:cstheme="minorHAnsi"/>
          <w:lang w:val="en-GB"/>
        </w:rPr>
        <w:t xml:space="preserve">(subject: Questionnaire on Food Systems) </w:t>
      </w:r>
      <w:r w:rsidRPr="004E07A9">
        <w:rPr>
          <w:rFonts w:asciiTheme="minorHAnsi" w:hAnsiTheme="minorHAnsi" w:cstheme="minorHAnsi"/>
          <w:lang w:val="en-GB"/>
        </w:rPr>
        <w:t>to </w:t>
      </w:r>
      <w:hyperlink r:id="rId17" w:history="1">
        <w:r w:rsidR="00563CFD" w:rsidRPr="004E07A9">
          <w:rPr>
            <w:rStyle w:val="Hyperlink"/>
            <w:rFonts w:asciiTheme="minorHAnsi" w:hAnsiTheme="minorHAnsi" w:cstheme="minorHAnsi"/>
            <w:lang w:val="en-GB"/>
          </w:rPr>
          <w:t>srfood@ohchr.org</w:t>
        </w:r>
      </w:hyperlink>
      <w:r w:rsidR="00563CFD" w:rsidRPr="004E07A9">
        <w:rPr>
          <w:rFonts w:asciiTheme="minorHAnsi" w:hAnsiTheme="minorHAnsi" w:cstheme="minorHAnsi"/>
          <w:lang w:val="en-GB"/>
        </w:rPr>
        <w:t>. Kindly limit</w:t>
      </w:r>
      <w:r w:rsidRPr="004E07A9">
        <w:rPr>
          <w:rFonts w:asciiTheme="minorHAnsi" w:hAnsiTheme="minorHAnsi" w:cstheme="minorHAnsi"/>
          <w:lang w:val="en-GB"/>
        </w:rPr>
        <w:t xml:space="preserve"> your submission to </w:t>
      </w:r>
      <w:r w:rsidR="00563CFD" w:rsidRPr="004E07A9">
        <w:rPr>
          <w:rFonts w:asciiTheme="minorHAnsi" w:hAnsiTheme="minorHAnsi" w:cstheme="minorHAnsi"/>
          <w:lang w:val="en-GB"/>
        </w:rPr>
        <w:t>2 pages (or 800</w:t>
      </w:r>
      <w:r w:rsidR="00EA435E" w:rsidRPr="004E07A9">
        <w:rPr>
          <w:rFonts w:asciiTheme="minorHAnsi" w:hAnsiTheme="minorHAnsi" w:cstheme="minorHAnsi"/>
          <w:lang w:val="en-GB"/>
        </w:rPr>
        <w:t xml:space="preserve"> words)</w:t>
      </w:r>
      <w:r w:rsidRPr="004E07A9">
        <w:rPr>
          <w:rFonts w:asciiTheme="minorHAnsi" w:hAnsiTheme="minorHAnsi" w:cstheme="minorHAnsi"/>
          <w:b/>
          <w:bCs/>
          <w:lang w:val="en-GB"/>
        </w:rPr>
        <w:t>.</w:t>
      </w:r>
      <w:r w:rsidR="00563CFD" w:rsidRPr="004E07A9">
        <w:rPr>
          <w:rFonts w:asciiTheme="minorHAnsi" w:hAnsiTheme="minorHAnsi" w:cstheme="minorHAnsi"/>
          <w:b/>
          <w:bCs/>
          <w:lang w:val="en-GB"/>
        </w:rPr>
        <w:t xml:space="preserve"> </w:t>
      </w:r>
      <w:r w:rsidRPr="004E07A9">
        <w:rPr>
          <w:rFonts w:asciiTheme="minorHAnsi" w:hAnsiTheme="minorHAnsi" w:cstheme="minorHAnsi"/>
          <w:lang w:val="en-GB"/>
        </w:rPr>
        <w:t xml:space="preserve">Due to a limited capacity for translation, we also request that your inputs </w:t>
      </w:r>
      <w:proofErr w:type="gramStart"/>
      <w:r w:rsidRPr="004E07A9">
        <w:rPr>
          <w:rFonts w:asciiTheme="minorHAnsi" w:hAnsiTheme="minorHAnsi" w:cstheme="minorHAnsi"/>
          <w:lang w:val="en-GB"/>
        </w:rPr>
        <w:t>be submitted</w:t>
      </w:r>
      <w:proofErr w:type="gramEnd"/>
      <w:r w:rsidRPr="004E07A9">
        <w:rPr>
          <w:rFonts w:asciiTheme="minorHAnsi" w:hAnsiTheme="minorHAnsi" w:cstheme="minorHAnsi"/>
          <w:lang w:val="en-GB"/>
        </w:rPr>
        <w:t xml:space="preserve"> in English, French, or Spanish.</w:t>
      </w:r>
    </w:p>
    <w:p w14:paraId="5D7D2627" w14:textId="77777777" w:rsidR="00C0439C" w:rsidRPr="004E07A9" w:rsidRDefault="00C0439C" w:rsidP="004E07A9">
      <w:pPr>
        <w:jc w:val="both"/>
        <w:rPr>
          <w:rFonts w:asciiTheme="minorHAnsi" w:hAnsiTheme="minorHAnsi" w:cstheme="minorHAnsi"/>
          <w:lang w:val="en-GB"/>
        </w:rPr>
      </w:pPr>
      <w:r w:rsidRPr="004E07A9">
        <w:rPr>
          <w:rFonts w:asciiTheme="minorHAnsi" w:hAnsiTheme="minorHAnsi" w:cstheme="minorHAnsi"/>
          <w:lang w:val="en-GB"/>
        </w:rPr>
        <w:br w:type="page"/>
      </w:r>
      <w:bookmarkStart w:id="0" w:name="_GoBack"/>
      <w:bookmarkEnd w:id="0"/>
    </w:p>
    <w:p w14:paraId="5290F992" w14:textId="77777777" w:rsidR="00714734" w:rsidRPr="004E07A9" w:rsidRDefault="00714734" w:rsidP="004E07A9">
      <w:pPr>
        <w:jc w:val="both"/>
        <w:rPr>
          <w:rFonts w:asciiTheme="minorHAnsi" w:eastAsia="Calibri" w:hAnsiTheme="minorHAnsi" w:cstheme="minorHAnsi"/>
          <w:b/>
          <w:bCs/>
          <w:color w:val="0070C0"/>
          <w:lang w:val="en-GB"/>
        </w:rPr>
      </w:pPr>
    </w:p>
    <w:p w14:paraId="54E9D6FC" w14:textId="622B05A0" w:rsidR="00714734" w:rsidRPr="004E07A9" w:rsidRDefault="00714734" w:rsidP="004E07A9">
      <w:pPr>
        <w:jc w:val="both"/>
        <w:rPr>
          <w:rFonts w:asciiTheme="minorHAnsi" w:eastAsia="Calibri" w:hAnsiTheme="minorHAnsi" w:cstheme="minorHAnsi"/>
          <w:b/>
          <w:bCs/>
          <w:color w:val="0070C0"/>
          <w:lang w:val="en-GB"/>
        </w:rPr>
      </w:pPr>
      <w:r w:rsidRPr="004E07A9">
        <w:rPr>
          <w:rFonts w:asciiTheme="minorHAnsi" w:eastAsia="Calibri" w:hAnsiTheme="minorHAnsi" w:cstheme="minorHAnsi"/>
          <w:b/>
          <w:bCs/>
          <w:color w:val="0070C0"/>
          <w:lang w:val="en-GB"/>
        </w:rPr>
        <w:t>Please provide your inputs to the following questions:</w:t>
      </w:r>
    </w:p>
    <w:p w14:paraId="67158681" w14:textId="77777777" w:rsidR="00714734" w:rsidRPr="004E07A9" w:rsidRDefault="00714734" w:rsidP="004E07A9">
      <w:pPr>
        <w:jc w:val="both"/>
        <w:rPr>
          <w:rFonts w:asciiTheme="minorHAnsi" w:hAnsiTheme="minorHAnsi" w:cstheme="minorHAnsi"/>
          <w:lang w:val="en-GB"/>
        </w:rPr>
      </w:pPr>
    </w:p>
    <w:p w14:paraId="7B6EBE83" w14:textId="43C7F65C" w:rsidR="00714734" w:rsidRPr="004E07A9" w:rsidRDefault="008A2B21" w:rsidP="004E07A9">
      <w:pPr>
        <w:jc w:val="both"/>
        <w:rPr>
          <w:rFonts w:asciiTheme="minorHAnsi" w:hAnsiTheme="minorHAnsi" w:cstheme="minorHAnsi"/>
          <w:lang w:val="en-GB"/>
        </w:rPr>
      </w:pPr>
      <w:r w:rsidRPr="004E07A9">
        <w:rPr>
          <w:rFonts w:asciiTheme="minorHAnsi" w:hAnsiTheme="minorHAnsi" w:cstheme="minorHAnsi"/>
          <w:lang w:val="en-GB"/>
        </w:rPr>
        <w:t>Food systems and human rights</w:t>
      </w:r>
    </w:p>
    <w:p w14:paraId="4402F555" w14:textId="77777777" w:rsidR="008A2B21" w:rsidRPr="004E07A9" w:rsidRDefault="008A2B21" w:rsidP="004E07A9">
      <w:pPr>
        <w:jc w:val="both"/>
        <w:rPr>
          <w:rFonts w:asciiTheme="minorHAnsi" w:hAnsiTheme="minorHAnsi" w:cstheme="minorHAnsi"/>
          <w:lang w:val="en-GB"/>
        </w:rPr>
      </w:pPr>
    </w:p>
    <w:p w14:paraId="20B420C7" w14:textId="0A6A6E6D" w:rsidR="00714734" w:rsidRPr="004E07A9" w:rsidRDefault="00714734" w:rsidP="004E07A9">
      <w:pPr>
        <w:numPr>
          <w:ilvl w:val="0"/>
          <w:numId w:val="9"/>
        </w:numPr>
        <w:jc w:val="both"/>
        <w:rPr>
          <w:rFonts w:asciiTheme="minorHAnsi" w:hAnsiTheme="minorHAnsi" w:cstheme="minorHAnsi"/>
          <w:lang w:val="en-GB"/>
        </w:rPr>
      </w:pPr>
      <w:r w:rsidRPr="004E07A9">
        <w:rPr>
          <w:rFonts w:asciiTheme="minorHAnsi" w:hAnsiTheme="minorHAnsi" w:cstheme="minorHAnsi"/>
          <w:lang w:val="en-GB"/>
        </w:rPr>
        <w:t>What are the most salient challenges facing the food systems</w:t>
      </w:r>
      <w:r w:rsidR="00EA435E" w:rsidRPr="004E07A9">
        <w:rPr>
          <w:rFonts w:asciiTheme="minorHAnsi" w:hAnsiTheme="minorHAnsi" w:cstheme="minorHAnsi"/>
          <w:lang w:val="en-GB"/>
        </w:rPr>
        <w:t xml:space="preserve"> in your country/region</w:t>
      </w:r>
      <w:r w:rsidRPr="004E07A9">
        <w:rPr>
          <w:rFonts w:asciiTheme="minorHAnsi" w:hAnsiTheme="minorHAnsi" w:cstheme="minorHAnsi"/>
          <w:lang w:val="en-GB"/>
        </w:rPr>
        <w:t xml:space="preserve">? </w:t>
      </w:r>
      <w:r w:rsidR="00563CFD" w:rsidRPr="004E07A9">
        <w:rPr>
          <w:rFonts w:asciiTheme="minorHAnsi" w:hAnsiTheme="minorHAnsi" w:cstheme="minorHAnsi"/>
          <w:lang w:val="en-GB"/>
        </w:rPr>
        <w:t>Please explain why.</w:t>
      </w:r>
      <w:r w:rsidRPr="004E07A9">
        <w:rPr>
          <w:rFonts w:asciiTheme="minorHAnsi" w:hAnsiTheme="minorHAnsi" w:cstheme="minorHAnsi"/>
          <w:lang w:val="en-GB"/>
        </w:rPr>
        <w:t xml:space="preserve"> </w:t>
      </w:r>
    </w:p>
    <w:p w14:paraId="4E2E219F" w14:textId="77777777" w:rsidR="005C23BF" w:rsidRPr="004E07A9" w:rsidRDefault="005C23BF" w:rsidP="004E07A9">
      <w:pPr>
        <w:jc w:val="both"/>
        <w:rPr>
          <w:rFonts w:asciiTheme="minorHAnsi" w:hAnsiTheme="minorHAnsi" w:cstheme="minorHAnsi"/>
          <w:color w:val="0070C0"/>
          <w:shd w:val="clear" w:color="auto" w:fill="FFFFFF"/>
        </w:rPr>
      </w:pPr>
      <w:r w:rsidRPr="004E07A9">
        <w:rPr>
          <w:rFonts w:asciiTheme="minorHAnsi" w:hAnsiTheme="minorHAnsi" w:cstheme="minorHAnsi"/>
          <w:color w:val="0070C0"/>
          <w:lang w:val="en-GB"/>
        </w:rPr>
        <w:t xml:space="preserve">Food systems are facing many challenges. On the demand side, </w:t>
      </w:r>
      <w:r w:rsidRPr="004E07A9">
        <w:rPr>
          <w:rFonts w:asciiTheme="minorHAnsi" w:hAnsiTheme="minorHAnsi" w:cstheme="minorHAnsi"/>
          <w:color w:val="0070C0"/>
          <w:shd w:val="clear" w:color="auto" w:fill="FFFFFF"/>
        </w:rPr>
        <w:t xml:space="preserve">the global population </w:t>
      </w:r>
      <w:proofErr w:type="gramStart"/>
      <w:r w:rsidRPr="004E07A9">
        <w:rPr>
          <w:rFonts w:asciiTheme="minorHAnsi" w:hAnsiTheme="minorHAnsi" w:cstheme="minorHAnsi"/>
          <w:color w:val="0070C0"/>
          <w:shd w:val="clear" w:color="auto" w:fill="FFFFFF"/>
        </w:rPr>
        <w:t>is forecast</w:t>
      </w:r>
      <w:proofErr w:type="gramEnd"/>
      <w:r w:rsidRPr="004E07A9">
        <w:rPr>
          <w:rFonts w:asciiTheme="minorHAnsi" w:hAnsiTheme="minorHAnsi" w:cstheme="minorHAnsi"/>
          <w:color w:val="0070C0"/>
          <w:shd w:val="clear" w:color="auto" w:fill="FFFFFF"/>
        </w:rPr>
        <w:t xml:space="preserve"> to exceed 10 billion by 2050, leading to an increasing demand for food and placing further pressure on finite resources.</w:t>
      </w:r>
      <w:r w:rsidRPr="004E07A9">
        <w:rPr>
          <w:rStyle w:val="EndnoteReference"/>
          <w:rFonts w:asciiTheme="minorHAnsi" w:hAnsiTheme="minorHAnsi" w:cstheme="minorHAnsi"/>
          <w:color w:val="0070C0"/>
          <w:shd w:val="clear" w:color="auto" w:fill="FFFFFF"/>
        </w:rPr>
        <w:endnoteReference w:id="1"/>
      </w:r>
      <w:r w:rsidRPr="004E07A9">
        <w:rPr>
          <w:rFonts w:asciiTheme="minorHAnsi" w:hAnsiTheme="minorHAnsi" w:cstheme="minorHAnsi"/>
          <w:color w:val="0070C0"/>
          <w:shd w:val="clear" w:color="auto" w:fill="FFFFFF"/>
        </w:rPr>
        <w:t xml:space="preserve"> On the supply side, there will be growing competition for land, energy, and water, with the latter being of particular concern as a number of </w:t>
      </w:r>
      <w:proofErr w:type="gramStart"/>
      <w:r w:rsidRPr="004E07A9">
        <w:rPr>
          <w:rFonts w:asciiTheme="minorHAnsi" w:hAnsiTheme="minorHAnsi" w:cstheme="minorHAnsi"/>
          <w:color w:val="0070C0"/>
          <w:shd w:val="clear" w:color="auto" w:fill="FFFFFF"/>
        </w:rPr>
        <w:t>very major</w:t>
      </w:r>
      <w:proofErr w:type="gramEnd"/>
      <w:r w:rsidRPr="004E07A9">
        <w:rPr>
          <w:rFonts w:asciiTheme="minorHAnsi" w:hAnsiTheme="minorHAnsi" w:cstheme="minorHAnsi"/>
          <w:color w:val="0070C0"/>
          <w:shd w:val="clear" w:color="auto" w:fill="FFFFFF"/>
        </w:rPr>
        <w:t xml:space="preserve"> aquifers will be exhausted by 2025.</w:t>
      </w:r>
      <w:r w:rsidRPr="004E07A9">
        <w:rPr>
          <w:rStyle w:val="EndnoteReference"/>
          <w:rFonts w:asciiTheme="minorHAnsi" w:hAnsiTheme="minorHAnsi" w:cstheme="minorHAnsi"/>
          <w:color w:val="0070C0"/>
          <w:shd w:val="clear" w:color="auto" w:fill="FFFFFF"/>
        </w:rPr>
        <w:endnoteReference w:id="2"/>
      </w:r>
      <w:r w:rsidRPr="004E07A9">
        <w:rPr>
          <w:rFonts w:asciiTheme="minorHAnsi" w:hAnsiTheme="minorHAnsi" w:cstheme="minorHAnsi"/>
          <w:color w:val="0070C0"/>
          <w:shd w:val="clear" w:color="auto" w:fill="FFFFFF"/>
        </w:rPr>
        <w:t xml:space="preserve"> Thus, diverse food will need to </w:t>
      </w:r>
      <w:proofErr w:type="gramStart"/>
      <w:r w:rsidRPr="004E07A9">
        <w:rPr>
          <w:rFonts w:asciiTheme="minorHAnsi" w:hAnsiTheme="minorHAnsi" w:cstheme="minorHAnsi"/>
          <w:color w:val="0070C0"/>
          <w:shd w:val="clear" w:color="auto" w:fill="FFFFFF"/>
        </w:rPr>
        <w:t>be produced</w:t>
      </w:r>
      <w:proofErr w:type="gramEnd"/>
      <w:r w:rsidRPr="004E07A9">
        <w:rPr>
          <w:rFonts w:asciiTheme="minorHAnsi" w:hAnsiTheme="minorHAnsi" w:cstheme="minorHAnsi"/>
          <w:color w:val="0070C0"/>
          <w:shd w:val="clear" w:color="auto" w:fill="FFFFFF"/>
        </w:rPr>
        <w:t xml:space="preserve"> with less. On both sides, every year, roughly one third of the food produced in the world for human consumption-approximately 1.3 billion tones is lost or wasted. It </w:t>
      </w:r>
      <w:proofErr w:type="gramStart"/>
      <w:r w:rsidRPr="004E07A9">
        <w:rPr>
          <w:rFonts w:asciiTheme="minorHAnsi" w:hAnsiTheme="minorHAnsi" w:cstheme="minorHAnsi"/>
          <w:color w:val="0070C0"/>
          <w:shd w:val="clear" w:color="auto" w:fill="FFFFFF"/>
        </w:rPr>
        <w:t>is estimated</w:t>
      </w:r>
      <w:proofErr w:type="gramEnd"/>
      <w:r w:rsidRPr="004E07A9">
        <w:rPr>
          <w:rFonts w:asciiTheme="minorHAnsi" w:hAnsiTheme="minorHAnsi" w:cstheme="minorHAnsi"/>
          <w:color w:val="0070C0"/>
          <w:shd w:val="clear" w:color="auto" w:fill="FFFFFF"/>
        </w:rPr>
        <w:t xml:space="preserve"> that, if the food lost or wasted globally could be reduced by just one quarter, this would be sufficient to feed the people suffering from chronic hunger in the world.</w:t>
      </w:r>
      <w:bookmarkStart w:id="1" w:name="_Ref74940807"/>
      <w:r w:rsidRPr="004E07A9">
        <w:rPr>
          <w:rStyle w:val="EndnoteReference"/>
          <w:rFonts w:asciiTheme="minorHAnsi" w:hAnsiTheme="minorHAnsi" w:cstheme="minorHAnsi"/>
          <w:color w:val="0070C0"/>
          <w:shd w:val="clear" w:color="auto" w:fill="FFFFFF"/>
        </w:rPr>
        <w:endnoteReference w:id="3"/>
      </w:r>
      <w:bookmarkEnd w:id="1"/>
    </w:p>
    <w:p w14:paraId="74528756" w14:textId="77777777" w:rsidR="005C23BF" w:rsidRPr="004E07A9" w:rsidRDefault="005C23BF" w:rsidP="004E07A9">
      <w:pPr>
        <w:ind w:left="360"/>
        <w:jc w:val="both"/>
        <w:rPr>
          <w:rFonts w:asciiTheme="minorHAnsi" w:hAnsiTheme="minorHAnsi" w:cstheme="minorHAnsi"/>
          <w:color w:val="0070C0"/>
          <w:shd w:val="clear" w:color="auto" w:fill="FFFFFF"/>
        </w:rPr>
      </w:pPr>
    </w:p>
    <w:p w14:paraId="1652BE6B" w14:textId="77777777" w:rsidR="005C23BF" w:rsidRPr="004E07A9" w:rsidRDefault="005C23BF" w:rsidP="004E07A9">
      <w:pPr>
        <w:jc w:val="both"/>
        <w:rPr>
          <w:rFonts w:asciiTheme="minorHAnsi" w:hAnsiTheme="minorHAnsi" w:cstheme="minorHAnsi"/>
          <w:color w:val="0070C0"/>
          <w:shd w:val="clear" w:color="auto" w:fill="FFFFFF"/>
        </w:rPr>
      </w:pPr>
      <w:r w:rsidRPr="004E07A9">
        <w:rPr>
          <w:rFonts w:asciiTheme="minorHAnsi" w:hAnsiTheme="minorHAnsi" w:cstheme="minorHAnsi"/>
          <w:color w:val="0070C0"/>
          <w:shd w:val="clear" w:color="auto" w:fill="FFFFFF"/>
        </w:rPr>
        <w:t xml:space="preserve">Unsustainable food production threatens food security. For example over-fishing, soil erosion and water shortages all threaten the production and biodiversity of the food </w:t>
      </w:r>
      <w:proofErr w:type="gramStart"/>
      <w:r w:rsidRPr="004E07A9">
        <w:rPr>
          <w:rFonts w:asciiTheme="minorHAnsi" w:hAnsiTheme="minorHAnsi" w:cstheme="minorHAnsi"/>
          <w:color w:val="0070C0"/>
          <w:shd w:val="clear" w:color="auto" w:fill="FFFFFF"/>
        </w:rPr>
        <w:t>supply.</w:t>
      </w:r>
      <w:r w:rsidRPr="004E07A9">
        <w:rPr>
          <w:rStyle w:val="EndnoteReference"/>
          <w:rFonts w:asciiTheme="minorHAnsi" w:hAnsiTheme="minorHAnsi" w:cstheme="minorHAnsi"/>
          <w:color w:val="0070C0"/>
          <w:shd w:val="clear" w:color="auto" w:fill="FFFFFF"/>
        </w:rPr>
        <w:endnoteReference w:id="4"/>
      </w:r>
      <w:r w:rsidRPr="004E07A9">
        <w:rPr>
          <w:rFonts w:asciiTheme="minorHAnsi" w:hAnsiTheme="minorHAnsi" w:cstheme="minorHAnsi"/>
          <w:color w:val="0070C0"/>
          <w:shd w:val="clear" w:color="auto" w:fill="FFFFFF"/>
          <w:vertAlign w:val="superscript"/>
        </w:rPr>
        <w:t>,</w:t>
      </w:r>
      <w:proofErr w:type="gramEnd"/>
      <w:r w:rsidRPr="004E07A9">
        <w:rPr>
          <w:rStyle w:val="EndnoteReference"/>
          <w:rFonts w:asciiTheme="minorHAnsi" w:hAnsiTheme="minorHAnsi" w:cstheme="minorHAnsi"/>
          <w:color w:val="0070C0"/>
          <w:shd w:val="clear" w:color="auto" w:fill="FFFFFF"/>
        </w:rPr>
        <w:endnoteReference w:id="5"/>
      </w:r>
      <w:r w:rsidRPr="004E07A9">
        <w:rPr>
          <w:rFonts w:asciiTheme="minorHAnsi" w:hAnsiTheme="minorHAnsi" w:cstheme="minorHAnsi"/>
          <w:color w:val="0070C0"/>
          <w:shd w:val="clear" w:color="auto" w:fill="FFFFFF"/>
        </w:rPr>
        <w:t xml:space="preserve"> Food production will increasingly be impacted by climate change, from the increased frequency of storms, droughts and other extreme weather events.</w:t>
      </w:r>
      <w:r w:rsidRPr="004E07A9">
        <w:rPr>
          <w:rStyle w:val="EndnoteReference"/>
          <w:rFonts w:asciiTheme="minorHAnsi" w:hAnsiTheme="minorHAnsi" w:cstheme="minorHAnsi"/>
          <w:color w:val="0070C0"/>
          <w:shd w:val="clear" w:color="auto" w:fill="FFFFFF"/>
        </w:rPr>
        <w:endnoteReference w:id="6"/>
      </w:r>
      <w:r w:rsidRPr="004E07A9">
        <w:rPr>
          <w:rFonts w:asciiTheme="minorHAnsi" w:hAnsiTheme="minorHAnsi" w:cstheme="minorHAnsi"/>
          <w:color w:val="0070C0"/>
          <w:shd w:val="clear" w:color="auto" w:fill="FFFFFF"/>
        </w:rPr>
        <w:t> </w:t>
      </w:r>
      <w:r w:rsidRPr="004E07A9">
        <w:rPr>
          <w:rFonts w:asciiTheme="minorHAnsi" w:hAnsiTheme="minorHAnsi" w:cstheme="minorHAnsi"/>
          <w:color w:val="0070C0"/>
          <w:shd w:val="clear" w:color="auto" w:fill="FFFFFF"/>
          <w:vertAlign w:val="superscript"/>
        </w:rPr>
        <w:t xml:space="preserve"> </w:t>
      </w:r>
      <w:r w:rsidRPr="004E07A9">
        <w:rPr>
          <w:rFonts w:asciiTheme="minorHAnsi" w:hAnsiTheme="minorHAnsi" w:cstheme="minorHAnsi"/>
          <w:color w:val="0070C0"/>
          <w:shd w:val="clear" w:color="auto" w:fill="FFFFFF"/>
        </w:rPr>
        <w:t xml:space="preserve">Climate change could potentially interrupt progress toward a world without hunger. A robust and coherent global pattern is </w:t>
      </w:r>
      <w:proofErr w:type="gramStart"/>
      <w:r w:rsidRPr="004E07A9">
        <w:rPr>
          <w:rFonts w:asciiTheme="minorHAnsi" w:hAnsiTheme="minorHAnsi" w:cstheme="minorHAnsi"/>
          <w:color w:val="0070C0"/>
          <w:shd w:val="clear" w:color="auto" w:fill="FFFFFF"/>
        </w:rPr>
        <w:t>discernible</w:t>
      </w:r>
      <w:proofErr w:type="gramEnd"/>
      <w:r w:rsidRPr="004E07A9">
        <w:rPr>
          <w:rFonts w:asciiTheme="minorHAnsi" w:hAnsiTheme="minorHAnsi" w:cstheme="minorHAnsi"/>
          <w:color w:val="0070C0"/>
          <w:shd w:val="clear" w:color="auto" w:fill="FFFFFF"/>
        </w:rPr>
        <w:t xml:space="preserve"> on the impacts of climate change on crop productivity that could have consequences for food availability. The stability of whole food systems may be at risk due to the impacts of climate change resulting in short-term variability in supply. While the potential impact is less clear at regional scales, it is likely that climate variability and change will exacerbate food insecurity in areas currently vulnerable to hunger and undernutrition.</w:t>
      </w:r>
      <w:r w:rsidRPr="004E07A9">
        <w:rPr>
          <w:rStyle w:val="EndnoteReference"/>
          <w:rFonts w:asciiTheme="minorHAnsi" w:hAnsiTheme="minorHAnsi" w:cstheme="minorHAnsi"/>
          <w:color w:val="0070C0"/>
          <w:shd w:val="clear" w:color="auto" w:fill="FFFFFF"/>
        </w:rPr>
        <w:endnoteReference w:id="7"/>
      </w:r>
      <w:r w:rsidRPr="004E07A9">
        <w:rPr>
          <w:rFonts w:asciiTheme="minorHAnsi" w:hAnsiTheme="minorHAnsi" w:cstheme="minorHAnsi"/>
          <w:color w:val="0070C0"/>
          <w:shd w:val="clear" w:color="auto" w:fill="FFFFFF"/>
        </w:rPr>
        <w:t> Concurrently, food production is a major contributor to greenhouse gas emissions as well as water scarcity and wider biodiversity issues</w:t>
      </w:r>
      <w:proofErr w:type="gramStart"/>
      <w:r w:rsidRPr="004E07A9">
        <w:rPr>
          <w:rFonts w:asciiTheme="minorHAnsi" w:hAnsiTheme="minorHAnsi" w:cstheme="minorHAnsi"/>
          <w:color w:val="0070C0"/>
          <w:shd w:val="clear" w:color="auto" w:fill="FFFFFF"/>
        </w:rPr>
        <w:t>.</w:t>
      </w:r>
      <w:r w:rsidRPr="004E07A9">
        <w:rPr>
          <w:rStyle w:val="EndnoteReference"/>
          <w:rFonts w:asciiTheme="minorHAnsi" w:hAnsiTheme="minorHAnsi" w:cstheme="minorHAnsi"/>
          <w:color w:val="0070C0"/>
          <w:shd w:val="clear" w:color="auto" w:fill="FFFFFF"/>
        </w:rPr>
        <w:endnoteReference w:id="8"/>
      </w:r>
      <w:r w:rsidRPr="004E07A9">
        <w:rPr>
          <w:rFonts w:asciiTheme="minorHAnsi" w:hAnsiTheme="minorHAnsi" w:cstheme="minorHAnsi"/>
          <w:color w:val="0070C0"/>
          <w:shd w:val="clear" w:color="auto" w:fill="FFFFFF"/>
          <w:vertAlign w:val="superscript"/>
        </w:rPr>
        <w:t>,</w:t>
      </w:r>
      <w:r w:rsidRPr="004E07A9">
        <w:rPr>
          <w:rStyle w:val="EndnoteReference"/>
          <w:rFonts w:asciiTheme="minorHAnsi" w:hAnsiTheme="minorHAnsi" w:cstheme="minorHAnsi"/>
          <w:color w:val="0070C0"/>
          <w:shd w:val="clear" w:color="auto" w:fill="FFFFFF"/>
        </w:rPr>
        <w:endnoteReference w:id="9"/>
      </w:r>
      <w:r w:rsidRPr="004E07A9">
        <w:rPr>
          <w:rFonts w:asciiTheme="minorHAnsi" w:hAnsiTheme="minorHAnsi" w:cstheme="minorHAnsi"/>
          <w:color w:val="0070C0"/>
          <w:shd w:val="clear" w:color="auto" w:fill="FFFFFF"/>
          <w:vertAlign w:val="superscript"/>
        </w:rPr>
        <w:t>,</w:t>
      </w:r>
      <w:proofErr w:type="gramEnd"/>
      <w:r w:rsidRPr="004E07A9">
        <w:rPr>
          <w:rStyle w:val="EndnoteReference"/>
          <w:rFonts w:asciiTheme="minorHAnsi" w:hAnsiTheme="minorHAnsi" w:cstheme="minorHAnsi"/>
          <w:color w:val="0070C0"/>
          <w:shd w:val="clear" w:color="auto" w:fill="FFFFFF"/>
        </w:rPr>
        <w:endnoteReference w:id="10"/>
      </w:r>
    </w:p>
    <w:p w14:paraId="5B5ACC97" w14:textId="77777777" w:rsidR="004E07A9" w:rsidRPr="008B093A" w:rsidRDefault="004E07A9" w:rsidP="004E07A9">
      <w:pPr>
        <w:jc w:val="both"/>
        <w:rPr>
          <w:rFonts w:asciiTheme="minorHAnsi" w:hAnsiTheme="minorHAnsi" w:cstheme="minorHAnsi"/>
          <w:color w:val="0070C0"/>
          <w:shd w:val="clear" w:color="auto" w:fill="FFFFFF"/>
        </w:rPr>
      </w:pPr>
    </w:p>
    <w:p w14:paraId="3DD07734" w14:textId="77777777" w:rsidR="008B093A" w:rsidRPr="008B093A" w:rsidRDefault="008B093A" w:rsidP="008B093A">
      <w:pPr>
        <w:spacing w:line="276" w:lineRule="auto"/>
        <w:jc w:val="both"/>
        <w:rPr>
          <w:rFonts w:asciiTheme="minorHAnsi" w:hAnsiTheme="minorHAnsi" w:cstheme="minorHAnsi"/>
          <w:color w:val="0070C0"/>
        </w:rPr>
      </w:pPr>
      <w:r w:rsidRPr="008B093A">
        <w:rPr>
          <w:rFonts w:asciiTheme="minorHAnsi" w:hAnsiTheme="minorHAnsi" w:cstheme="minorHAnsi"/>
          <w:color w:val="0070C0"/>
          <w:shd w:val="clear" w:color="auto" w:fill="FFFFFF"/>
        </w:rPr>
        <w:t>Overconsumption and food waste further exacerbate these issues by placing pressure on the food system, whilst rising obesity rates and diet-related illness are major drivers of ill health in many parts of the world, creating increasing strains on health services.</w:t>
      </w:r>
      <w:r w:rsidRPr="008B093A">
        <w:rPr>
          <w:rStyle w:val="EndnoteReference"/>
          <w:rFonts w:asciiTheme="minorHAnsi" w:hAnsiTheme="minorHAnsi" w:cstheme="minorHAnsi"/>
          <w:color w:val="0070C0"/>
          <w:shd w:val="clear" w:color="auto" w:fill="FFFFFF"/>
        </w:rPr>
        <w:endnoteReference w:id="11"/>
      </w:r>
      <w:r w:rsidRPr="008B093A">
        <w:rPr>
          <w:rFonts w:asciiTheme="minorHAnsi" w:hAnsiTheme="minorHAnsi" w:cstheme="minorHAnsi"/>
          <w:color w:val="0070C0"/>
          <w:shd w:val="clear" w:color="auto" w:fill="FFFFFF"/>
          <w:vertAlign w:val="superscript"/>
        </w:rPr>
        <w:t>,</w:t>
      </w:r>
      <w:r w:rsidRPr="008B093A">
        <w:rPr>
          <w:rStyle w:val="EndnoteReference"/>
          <w:rFonts w:asciiTheme="minorHAnsi" w:hAnsiTheme="minorHAnsi" w:cstheme="minorHAnsi"/>
          <w:color w:val="0070C0"/>
          <w:shd w:val="clear" w:color="auto" w:fill="FFFFFF"/>
        </w:rPr>
        <w:endnoteReference w:id="12"/>
      </w:r>
      <w:r w:rsidRPr="008B093A">
        <w:rPr>
          <w:rFonts w:asciiTheme="minorHAnsi" w:hAnsiTheme="minorHAnsi" w:cstheme="minorHAnsi"/>
          <w:color w:val="0070C0"/>
          <w:shd w:val="clear" w:color="auto" w:fill="FFFFFF"/>
          <w:vertAlign w:val="superscript"/>
        </w:rPr>
        <w:t xml:space="preserve"> </w:t>
      </w:r>
      <w:r w:rsidRPr="008B093A">
        <w:rPr>
          <w:rFonts w:asciiTheme="minorHAnsi" w:hAnsiTheme="minorHAnsi" w:cstheme="minorHAnsi"/>
          <w:color w:val="0070C0"/>
        </w:rPr>
        <w:t xml:space="preserve">People need a balanced, sustainable and healthy diets. </w:t>
      </w:r>
      <w:proofErr w:type="gramStart"/>
      <w:r w:rsidRPr="008B093A">
        <w:rPr>
          <w:rFonts w:asciiTheme="minorHAnsi" w:hAnsiTheme="minorHAnsi" w:cstheme="minorHAnsi"/>
          <w:color w:val="0070C0"/>
        </w:rPr>
        <w:t>Adequate food systems should not only provide calories but also ensure that all interrelated elements of the right to adequate, nutritious and safe food are respected, protected and fulfilled, a key obligation of Member States in ratifying the International Convention on Economic Social and Cultural Rights (ICESCR),</w:t>
      </w:r>
      <w:r w:rsidRPr="008B093A">
        <w:rPr>
          <w:rStyle w:val="EndnoteReference"/>
          <w:rFonts w:asciiTheme="minorHAnsi" w:hAnsiTheme="minorHAnsi" w:cstheme="minorHAnsi"/>
          <w:color w:val="0070C0"/>
        </w:rPr>
        <w:endnoteReference w:id="13"/>
      </w:r>
      <w:r w:rsidRPr="008B093A">
        <w:rPr>
          <w:rFonts w:asciiTheme="minorHAnsi" w:hAnsiTheme="minorHAnsi" w:cstheme="minorHAnsi"/>
          <w:color w:val="0070C0"/>
        </w:rPr>
        <w:t xml:space="preserve"> and an underlying determinant of the right to the highest attainable standard of health.</w:t>
      </w:r>
      <w:r w:rsidRPr="008B093A">
        <w:rPr>
          <w:rStyle w:val="EndnoteReference"/>
          <w:rFonts w:asciiTheme="minorHAnsi" w:hAnsiTheme="minorHAnsi" w:cstheme="minorHAnsi"/>
          <w:color w:val="0070C0"/>
        </w:rPr>
        <w:endnoteReference w:id="14"/>
      </w:r>
      <w:proofErr w:type="gramEnd"/>
      <w:r w:rsidRPr="008B093A">
        <w:rPr>
          <w:rFonts w:asciiTheme="minorHAnsi" w:hAnsiTheme="minorHAnsi" w:cstheme="minorHAnsi"/>
          <w:color w:val="0070C0"/>
        </w:rPr>
        <w:t xml:space="preserve"> </w:t>
      </w:r>
      <w:proofErr w:type="gramStart"/>
      <w:r w:rsidRPr="008B093A">
        <w:rPr>
          <w:rFonts w:asciiTheme="minorHAnsi" w:hAnsiTheme="minorHAnsi" w:cstheme="minorHAnsi"/>
          <w:color w:val="0070C0"/>
        </w:rPr>
        <w:t xml:space="preserve">Similar to the normative scope and content of the standard for the right to health, this includes the obligation of ensuring that securing the enjoyment of the right to adequate food includes: (1) The availability of food in a quantity and quality sufficient to satisfy the dietary needs of individuals, free from adverse substances, and acceptable within a given culture; (2) The </w:t>
      </w:r>
      <w:r w:rsidRPr="008B093A">
        <w:rPr>
          <w:rFonts w:asciiTheme="minorHAnsi" w:hAnsiTheme="minorHAnsi" w:cstheme="minorHAnsi"/>
          <w:color w:val="0070C0"/>
        </w:rPr>
        <w:lastRenderedPageBreak/>
        <w:t>accessibility of such food in ways that are sustainable and that do not interfere with the enjoyment of other human rights.</w:t>
      </w:r>
      <w:proofErr w:type="gramEnd"/>
      <w:r w:rsidRPr="008B093A">
        <w:rPr>
          <w:rFonts w:asciiTheme="minorHAnsi" w:hAnsiTheme="minorHAnsi" w:cstheme="minorHAnsi"/>
          <w:color w:val="0070C0"/>
        </w:rPr>
        <w:t xml:space="preserve"> In addition to the ongoing availability of affordable, nutritious and safe food from sustainable sources, the corollary underlying determinant of the right to health includes the right to the ongoing availability </w:t>
      </w:r>
      <w:proofErr w:type="gramStart"/>
      <w:r w:rsidRPr="008B093A">
        <w:rPr>
          <w:rFonts w:asciiTheme="minorHAnsi" w:hAnsiTheme="minorHAnsi" w:cstheme="minorHAnsi"/>
          <w:color w:val="0070C0"/>
        </w:rPr>
        <w:t>of  safe</w:t>
      </w:r>
      <w:proofErr w:type="gramEnd"/>
      <w:r w:rsidRPr="008B093A">
        <w:rPr>
          <w:rFonts w:asciiTheme="minorHAnsi" w:hAnsiTheme="minorHAnsi" w:cstheme="minorHAnsi"/>
          <w:color w:val="0070C0"/>
        </w:rPr>
        <w:t xml:space="preserve"> water and sanitation to maintain health.</w:t>
      </w:r>
      <w:r w:rsidRPr="008B093A">
        <w:rPr>
          <w:rStyle w:val="EndnoteReference"/>
          <w:rFonts w:asciiTheme="minorHAnsi" w:hAnsiTheme="minorHAnsi" w:cstheme="minorHAnsi"/>
          <w:color w:val="0070C0"/>
        </w:rPr>
        <w:endnoteReference w:id="15"/>
      </w:r>
      <w:r w:rsidRPr="008B093A">
        <w:rPr>
          <w:rFonts w:asciiTheme="minorHAnsi" w:hAnsiTheme="minorHAnsi" w:cstheme="minorHAnsi"/>
          <w:color w:val="0070C0"/>
        </w:rPr>
        <w:t xml:space="preserve"> This is particularly relevant for children´s healthy growth and development, which depends upon ’first food’ systems which protect and supporting exclusive breastfeeding; restrict the marketing of breastmilk substitutes and support nutritious infant and young child feeding practices. Currently, food systems are failing to provide children with the diets they need to grow healthy.</w:t>
      </w:r>
      <w:bookmarkStart w:id="2" w:name="_Ref74858198"/>
      <w:r w:rsidRPr="008B093A">
        <w:rPr>
          <w:rStyle w:val="EndnoteReference"/>
          <w:rFonts w:asciiTheme="minorHAnsi" w:hAnsiTheme="minorHAnsi" w:cstheme="minorHAnsi"/>
          <w:color w:val="0070C0"/>
        </w:rPr>
        <w:endnoteReference w:id="16"/>
      </w:r>
      <w:bookmarkEnd w:id="2"/>
      <w:r w:rsidRPr="008B093A">
        <w:rPr>
          <w:rFonts w:asciiTheme="minorHAnsi" w:hAnsiTheme="minorHAnsi" w:cstheme="minorHAnsi"/>
          <w:color w:val="0070C0"/>
        </w:rPr>
        <w:t xml:space="preserve"> </w:t>
      </w:r>
    </w:p>
    <w:p w14:paraId="58ABEC90" w14:textId="34C46015" w:rsidR="00D10161" w:rsidRPr="004E07A9" w:rsidRDefault="00D10161" w:rsidP="004E07A9">
      <w:pPr>
        <w:jc w:val="both"/>
        <w:rPr>
          <w:rFonts w:asciiTheme="minorHAnsi" w:hAnsiTheme="minorHAnsi" w:cstheme="minorHAnsi"/>
          <w:lang w:val="en-GB"/>
        </w:rPr>
      </w:pPr>
    </w:p>
    <w:p w14:paraId="152B74D8" w14:textId="43AF1359" w:rsidR="00842590" w:rsidRPr="004E07A9" w:rsidRDefault="008A2B21" w:rsidP="004E07A9">
      <w:pPr>
        <w:numPr>
          <w:ilvl w:val="0"/>
          <w:numId w:val="9"/>
        </w:numPr>
        <w:jc w:val="both"/>
        <w:rPr>
          <w:rFonts w:asciiTheme="minorHAnsi" w:hAnsiTheme="minorHAnsi" w:cstheme="minorHAnsi"/>
          <w:lang w:val="en-GB"/>
        </w:rPr>
      </w:pPr>
      <w:r w:rsidRPr="004E07A9">
        <w:rPr>
          <w:rFonts w:asciiTheme="minorHAnsi" w:hAnsiTheme="minorHAnsi" w:cstheme="minorHAnsi"/>
          <w:lang w:val="en-GB"/>
        </w:rPr>
        <w:t xml:space="preserve">What are the examples of ways in which the challenges facing the global food system are having adverse impacts on human rights </w:t>
      </w:r>
      <w:proofErr w:type="gramStart"/>
      <w:r w:rsidRPr="004E07A9">
        <w:rPr>
          <w:rFonts w:asciiTheme="minorHAnsi" w:hAnsiTheme="minorHAnsi" w:cstheme="minorHAnsi"/>
          <w:lang w:val="en-GB"/>
        </w:rPr>
        <w:t>broadly,</w:t>
      </w:r>
      <w:proofErr w:type="gramEnd"/>
      <w:r w:rsidRPr="004E07A9">
        <w:rPr>
          <w:rFonts w:asciiTheme="minorHAnsi" w:hAnsiTheme="minorHAnsi" w:cstheme="minorHAnsi"/>
          <w:lang w:val="en-GB"/>
        </w:rPr>
        <w:t xml:space="preserve"> and </w:t>
      </w:r>
      <w:r w:rsidR="001D0C98" w:rsidRPr="004E07A9">
        <w:rPr>
          <w:rFonts w:asciiTheme="minorHAnsi" w:hAnsiTheme="minorHAnsi" w:cstheme="minorHAnsi"/>
          <w:lang w:val="en-GB"/>
        </w:rPr>
        <w:t xml:space="preserve">the </w:t>
      </w:r>
      <w:r w:rsidRPr="004E07A9">
        <w:rPr>
          <w:rFonts w:asciiTheme="minorHAnsi" w:hAnsiTheme="minorHAnsi" w:cstheme="minorHAnsi"/>
          <w:lang w:val="en-GB"/>
        </w:rPr>
        <w:t xml:space="preserve">right to food specifically? </w:t>
      </w:r>
    </w:p>
    <w:p w14:paraId="6F63CC2B" w14:textId="77777777" w:rsidR="005C23BF" w:rsidRPr="004E07A9" w:rsidRDefault="005C23BF" w:rsidP="004E07A9">
      <w:pPr>
        <w:jc w:val="both"/>
        <w:rPr>
          <w:rFonts w:asciiTheme="minorHAnsi" w:hAnsiTheme="minorHAnsi" w:cstheme="minorHAnsi"/>
          <w:color w:val="0070C0"/>
          <w:lang w:val="en-GB"/>
        </w:rPr>
      </w:pPr>
      <w:r w:rsidRPr="004E07A9">
        <w:rPr>
          <w:rFonts w:asciiTheme="minorHAnsi" w:hAnsiTheme="minorHAnsi" w:cstheme="minorHAnsi"/>
          <w:color w:val="0070C0"/>
          <w:lang w:val="en-GB"/>
        </w:rPr>
        <w:t>People have the right to feed themselves in dignity, implying that sufficient food is available, that people have the means to access it, and that it adequately meets individual´s dietary needs. The right to food protects the right of all human beings to be free from hunger, food insecurity and malnutrition.</w:t>
      </w:r>
      <w:r w:rsidRPr="004E07A9">
        <w:rPr>
          <w:rStyle w:val="EndnoteReference"/>
          <w:rFonts w:asciiTheme="minorHAnsi" w:hAnsiTheme="minorHAnsi" w:cstheme="minorHAnsi"/>
          <w:color w:val="0070C0"/>
          <w:lang w:val="en-GB"/>
        </w:rPr>
        <w:endnoteReference w:id="17"/>
      </w:r>
      <w:r w:rsidRPr="004E07A9">
        <w:rPr>
          <w:rFonts w:asciiTheme="minorHAnsi" w:hAnsiTheme="minorHAnsi" w:cstheme="minorHAnsi"/>
          <w:color w:val="0070C0"/>
          <w:lang w:val="en-GB"/>
        </w:rPr>
        <w:t xml:space="preserve"> </w:t>
      </w:r>
    </w:p>
    <w:p w14:paraId="1F11DB89" w14:textId="77777777" w:rsidR="005C23BF" w:rsidRPr="004E07A9" w:rsidRDefault="005C23BF" w:rsidP="004E07A9">
      <w:pPr>
        <w:jc w:val="both"/>
        <w:rPr>
          <w:rFonts w:asciiTheme="minorHAnsi" w:hAnsiTheme="minorHAnsi" w:cstheme="minorHAnsi"/>
          <w:color w:val="0070C0"/>
        </w:rPr>
      </w:pPr>
    </w:p>
    <w:p w14:paraId="38A906EC" w14:textId="4F843C80" w:rsidR="005C23BF" w:rsidRPr="004E07A9" w:rsidRDefault="00842590" w:rsidP="004E07A9">
      <w:pPr>
        <w:jc w:val="both"/>
        <w:rPr>
          <w:rFonts w:asciiTheme="minorHAnsi" w:hAnsiTheme="minorHAnsi" w:cstheme="minorHAnsi"/>
          <w:color w:val="0070C0"/>
        </w:rPr>
      </w:pPr>
      <w:r w:rsidRPr="004E07A9">
        <w:rPr>
          <w:rFonts w:asciiTheme="minorHAnsi" w:hAnsiTheme="minorHAnsi" w:cstheme="minorHAnsi"/>
          <w:color w:val="0070C0"/>
        </w:rPr>
        <w:t xml:space="preserve">Health and human rights are, as our own founding instrument, the WHO Constitution, makes it clear that "the highest attainable standard of health" is "the fundamental human right of every human being". As health in this sense is not merely the absence of disease but the presence of all necessary contributors of physical and mental wellness, food and nutrition are therefore </w:t>
      </w:r>
      <w:proofErr w:type="gramStart"/>
      <w:r w:rsidRPr="004E07A9">
        <w:rPr>
          <w:rFonts w:asciiTheme="minorHAnsi" w:hAnsiTheme="minorHAnsi" w:cstheme="minorHAnsi"/>
          <w:color w:val="0070C0"/>
        </w:rPr>
        <w:t>absolutely central</w:t>
      </w:r>
      <w:proofErr w:type="gramEnd"/>
      <w:r w:rsidRPr="004E07A9">
        <w:rPr>
          <w:rFonts w:asciiTheme="minorHAnsi" w:hAnsiTheme="minorHAnsi" w:cstheme="minorHAnsi"/>
          <w:color w:val="0070C0"/>
        </w:rPr>
        <w:t xml:space="preserve"> to health: there can be no health in the presence of hunger. </w:t>
      </w:r>
    </w:p>
    <w:p w14:paraId="692763BE" w14:textId="272A5FE5" w:rsidR="00842590" w:rsidRPr="004E07A9" w:rsidRDefault="00842590" w:rsidP="004E07A9">
      <w:pPr>
        <w:jc w:val="both"/>
        <w:rPr>
          <w:rFonts w:asciiTheme="minorHAnsi" w:hAnsiTheme="minorHAnsi" w:cstheme="minorHAnsi"/>
          <w:color w:val="0070C0"/>
        </w:rPr>
      </w:pPr>
    </w:p>
    <w:p w14:paraId="3945651D" w14:textId="3CE957FC" w:rsidR="00842590" w:rsidRPr="004E07A9" w:rsidRDefault="00842590" w:rsidP="004E07A9">
      <w:pPr>
        <w:jc w:val="both"/>
        <w:rPr>
          <w:rFonts w:asciiTheme="minorHAnsi" w:hAnsiTheme="minorHAnsi" w:cstheme="minorHAnsi"/>
          <w:color w:val="0070C0"/>
        </w:rPr>
      </w:pPr>
      <w:r w:rsidRPr="004E07A9">
        <w:rPr>
          <w:rFonts w:asciiTheme="minorHAnsi" w:hAnsiTheme="minorHAnsi" w:cstheme="minorHAnsi"/>
          <w:color w:val="0070C0"/>
        </w:rPr>
        <w:t xml:space="preserve">Hunger has substantial negative knock-on effects on health in general. Fragmented food systems, inequitable access to food markets, disrupted agricultural cycles caused by climate change/natural disasters or conflict, and the unavailability of nutritious food directly contribute to disease and higher levels of mortality and morbidity – with the impact being amplified in fragile, conflict-affected and vulnerable (FCV) settings, particularly on women, children, the elderly and disabled. Unaddressed, these can have severe </w:t>
      </w:r>
      <w:r w:rsidR="00D10161" w:rsidRPr="004E07A9">
        <w:rPr>
          <w:rFonts w:asciiTheme="minorHAnsi" w:hAnsiTheme="minorHAnsi" w:cstheme="minorHAnsi"/>
          <w:color w:val="0070C0"/>
        </w:rPr>
        <w:t xml:space="preserve">socio-economic </w:t>
      </w:r>
      <w:r w:rsidRPr="004E07A9">
        <w:rPr>
          <w:rFonts w:asciiTheme="minorHAnsi" w:hAnsiTheme="minorHAnsi" w:cstheme="minorHAnsi"/>
          <w:color w:val="0070C0"/>
        </w:rPr>
        <w:t>impact</w:t>
      </w:r>
      <w:r w:rsidR="00D10161" w:rsidRPr="004E07A9">
        <w:rPr>
          <w:rFonts w:asciiTheme="minorHAnsi" w:hAnsiTheme="minorHAnsi" w:cstheme="minorHAnsi"/>
          <w:color w:val="0070C0"/>
        </w:rPr>
        <w:t>s</w:t>
      </w:r>
      <w:r w:rsidRPr="004E07A9">
        <w:rPr>
          <w:rFonts w:asciiTheme="minorHAnsi" w:hAnsiTheme="minorHAnsi" w:cstheme="minorHAnsi"/>
          <w:color w:val="0070C0"/>
        </w:rPr>
        <w:t>, weakening health systems, undermining the productive base of econom</w:t>
      </w:r>
      <w:r w:rsidR="0080299F" w:rsidRPr="004E07A9">
        <w:rPr>
          <w:rFonts w:asciiTheme="minorHAnsi" w:hAnsiTheme="minorHAnsi" w:cstheme="minorHAnsi"/>
          <w:color w:val="0070C0"/>
        </w:rPr>
        <w:t>ies</w:t>
      </w:r>
      <w:r w:rsidRPr="004E07A9">
        <w:rPr>
          <w:rFonts w:asciiTheme="minorHAnsi" w:hAnsiTheme="minorHAnsi" w:cstheme="minorHAnsi"/>
          <w:color w:val="0070C0"/>
        </w:rPr>
        <w:t xml:space="preserve"> and even contributing to criminality, conflict and </w:t>
      </w:r>
      <w:r w:rsidR="00D10161" w:rsidRPr="004E07A9">
        <w:rPr>
          <w:rFonts w:asciiTheme="minorHAnsi" w:hAnsiTheme="minorHAnsi" w:cstheme="minorHAnsi"/>
          <w:color w:val="0070C0"/>
        </w:rPr>
        <w:t xml:space="preserve">serious </w:t>
      </w:r>
      <w:r w:rsidRPr="004E07A9">
        <w:rPr>
          <w:rFonts w:asciiTheme="minorHAnsi" w:hAnsiTheme="minorHAnsi" w:cstheme="minorHAnsi"/>
          <w:color w:val="0070C0"/>
        </w:rPr>
        <w:t xml:space="preserve">violations of </w:t>
      </w:r>
      <w:r w:rsidR="00D10161" w:rsidRPr="004E07A9">
        <w:rPr>
          <w:rFonts w:asciiTheme="minorHAnsi" w:hAnsiTheme="minorHAnsi" w:cstheme="minorHAnsi"/>
          <w:color w:val="0070C0"/>
        </w:rPr>
        <w:t>human rights</w:t>
      </w:r>
      <w:r w:rsidRPr="004E07A9">
        <w:rPr>
          <w:rFonts w:asciiTheme="minorHAnsi" w:hAnsiTheme="minorHAnsi" w:cstheme="minorHAnsi"/>
          <w:color w:val="0070C0"/>
        </w:rPr>
        <w:t xml:space="preserve">. </w:t>
      </w:r>
    </w:p>
    <w:p w14:paraId="0A835AAE" w14:textId="4ED7AC9A" w:rsidR="00842590" w:rsidRPr="004E07A9" w:rsidRDefault="00842590" w:rsidP="004E07A9">
      <w:pPr>
        <w:jc w:val="both"/>
        <w:rPr>
          <w:rFonts w:asciiTheme="minorHAnsi" w:hAnsiTheme="minorHAnsi" w:cstheme="minorHAnsi"/>
          <w:color w:val="0070C0"/>
        </w:rPr>
      </w:pPr>
    </w:p>
    <w:p w14:paraId="4445350D" w14:textId="41F779A7" w:rsidR="00D10161" w:rsidRPr="004E07A9" w:rsidRDefault="00D10161" w:rsidP="004E07A9">
      <w:pPr>
        <w:jc w:val="both"/>
        <w:rPr>
          <w:rFonts w:asciiTheme="minorHAnsi" w:hAnsiTheme="minorHAnsi" w:cstheme="minorHAnsi"/>
          <w:color w:val="0070C0"/>
        </w:rPr>
      </w:pPr>
      <w:r w:rsidRPr="004E07A9">
        <w:rPr>
          <w:rFonts w:asciiTheme="minorHAnsi" w:hAnsiTheme="minorHAnsi" w:cstheme="minorHAnsi"/>
          <w:color w:val="0070C0"/>
        </w:rPr>
        <w:t xml:space="preserve">Health emergencies such as COVID-19 have laid bare some of the realities when it comes to the right to health and food – the reality that access to health care and to food </w:t>
      </w:r>
      <w:proofErr w:type="gramStart"/>
      <w:r w:rsidRPr="004E07A9">
        <w:rPr>
          <w:rFonts w:asciiTheme="minorHAnsi" w:hAnsiTheme="minorHAnsi" w:cstheme="minorHAnsi"/>
          <w:color w:val="0070C0"/>
        </w:rPr>
        <w:t>can be used</w:t>
      </w:r>
      <w:proofErr w:type="gramEnd"/>
      <w:r w:rsidRPr="004E07A9">
        <w:rPr>
          <w:rFonts w:asciiTheme="minorHAnsi" w:hAnsiTheme="minorHAnsi" w:cstheme="minorHAnsi"/>
          <w:color w:val="0070C0"/>
        </w:rPr>
        <w:t xml:space="preserve"> to empower, or to curtail, the human, civil and political rights of persons as enshrined in the Universal Declaration of Human Rights. Even in the face of the worst health pandemic of our times, conflicts have continued to see the weaponization of food, hunger, health and disease, resulting in near- or outright famine conditions in Yemen and the Tigray region of Ethiopia. In addition to complicating COVID-19 responses in these low-capacity settings, they have also exposed health workers and many more within the wider food system at great risk. </w:t>
      </w:r>
    </w:p>
    <w:p w14:paraId="4E02E504" w14:textId="4EB8E3C8" w:rsidR="005C23BF" w:rsidRPr="004E07A9" w:rsidRDefault="005C23BF" w:rsidP="004E07A9">
      <w:pPr>
        <w:jc w:val="both"/>
        <w:rPr>
          <w:rFonts w:asciiTheme="minorHAnsi" w:hAnsiTheme="minorHAnsi" w:cstheme="minorHAnsi"/>
          <w:color w:val="0070C0"/>
        </w:rPr>
      </w:pPr>
    </w:p>
    <w:p w14:paraId="08EF114E" w14:textId="1DC1A0EE" w:rsidR="005C23BF" w:rsidRPr="004E07A9" w:rsidRDefault="005C23BF" w:rsidP="004E07A9">
      <w:pPr>
        <w:jc w:val="both"/>
        <w:rPr>
          <w:rFonts w:asciiTheme="minorHAnsi" w:hAnsiTheme="minorHAnsi" w:cstheme="minorHAnsi"/>
          <w:color w:val="0070C0"/>
          <w:shd w:val="clear" w:color="auto" w:fill="FFFFFF"/>
        </w:rPr>
      </w:pPr>
      <w:r w:rsidRPr="004E07A9">
        <w:rPr>
          <w:rFonts w:asciiTheme="minorHAnsi" w:hAnsiTheme="minorHAnsi" w:cstheme="minorHAnsi"/>
          <w:color w:val="0070C0"/>
          <w:shd w:val="clear" w:color="auto" w:fill="FFFFFF"/>
        </w:rPr>
        <w:lastRenderedPageBreak/>
        <w:t xml:space="preserve">Progress in reducing hunger over recent decades has been substantial. </w:t>
      </w:r>
      <w:proofErr w:type="gramStart"/>
      <w:r w:rsidRPr="004E07A9">
        <w:rPr>
          <w:rFonts w:asciiTheme="minorHAnsi" w:hAnsiTheme="minorHAnsi" w:cstheme="minorHAnsi"/>
          <w:color w:val="0070C0"/>
          <w:shd w:val="clear" w:color="auto" w:fill="FFFFFF"/>
        </w:rPr>
        <w:t>Though</w:t>
      </w:r>
      <w:proofErr w:type="gramEnd"/>
      <w:r w:rsidRPr="004E07A9">
        <w:rPr>
          <w:rFonts w:asciiTheme="minorHAnsi" w:hAnsiTheme="minorHAnsi" w:cstheme="minorHAnsi"/>
          <w:color w:val="0070C0"/>
          <w:shd w:val="clear" w:color="auto" w:fill="FFFFFF"/>
        </w:rPr>
        <w:t xml:space="preserve"> today there are still around 690 million people suffering from hunger, and </w:t>
      </w:r>
      <w:r w:rsidR="004E07A9" w:rsidRPr="004E07A9">
        <w:rPr>
          <w:rFonts w:asciiTheme="minorHAnsi" w:hAnsiTheme="minorHAnsi" w:cstheme="minorHAnsi"/>
          <w:color w:val="0070C0"/>
          <w:shd w:val="clear" w:color="auto" w:fill="FFFFFF"/>
        </w:rPr>
        <w:t>numbers rising</w:t>
      </w:r>
      <w:r w:rsidRPr="004E07A9">
        <w:rPr>
          <w:rFonts w:asciiTheme="minorHAnsi" w:hAnsiTheme="minorHAnsi" w:cstheme="minorHAnsi"/>
          <w:color w:val="0070C0"/>
          <w:shd w:val="clear" w:color="auto" w:fill="FFFFFF"/>
        </w:rPr>
        <w:t xml:space="preserve"> as a consequence of the COVID-19 pandemic.</w:t>
      </w:r>
      <w:r w:rsidRPr="004E07A9">
        <w:rPr>
          <w:rFonts w:asciiTheme="minorHAnsi" w:hAnsiTheme="minorHAnsi" w:cstheme="minorHAnsi"/>
          <w:color w:val="0070C0"/>
          <w:shd w:val="clear" w:color="auto" w:fill="FFFFFF"/>
          <w:vertAlign w:val="superscript"/>
        </w:rPr>
        <w:fldChar w:fldCharType="begin"/>
      </w:r>
      <w:r w:rsidRPr="004E07A9">
        <w:rPr>
          <w:rFonts w:asciiTheme="minorHAnsi" w:hAnsiTheme="minorHAnsi" w:cstheme="minorHAnsi"/>
          <w:color w:val="0070C0"/>
          <w:shd w:val="clear" w:color="auto" w:fill="FFFFFF"/>
          <w:vertAlign w:val="superscript"/>
        </w:rPr>
        <w:instrText xml:space="preserve"> NOTEREF _Ref74940807 \h  \* MERGEFORMAT </w:instrText>
      </w:r>
      <w:r w:rsidRPr="004E07A9">
        <w:rPr>
          <w:rFonts w:asciiTheme="minorHAnsi" w:hAnsiTheme="minorHAnsi" w:cstheme="minorHAnsi"/>
          <w:color w:val="0070C0"/>
          <w:shd w:val="clear" w:color="auto" w:fill="FFFFFF"/>
          <w:vertAlign w:val="superscript"/>
        </w:rPr>
      </w:r>
      <w:r w:rsidRPr="004E07A9">
        <w:rPr>
          <w:rFonts w:asciiTheme="minorHAnsi" w:hAnsiTheme="minorHAnsi" w:cstheme="minorHAnsi"/>
          <w:color w:val="0070C0"/>
          <w:shd w:val="clear" w:color="auto" w:fill="FFFFFF"/>
          <w:vertAlign w:val="superscript"/>
        </w:rPr>
        <w:fldChar w:fldCharType="separate"/>
      </w:r>
      <w:r w:rsidRPr="004E07A9">
        <w:rPr>
          <w:rFonts w:asciiTheme="minorHAnsi" w:hAnsiTheme="minorHAnsi" w:cstheme="minorHAnsi"/>
          <w:color w:val="0070C0"/>
          <w:shd w:val="clear" w:color="auto" w:fill="FFFFFF"/>
          <w:vertAlign w:val="superscript"/>
        </w:rPr>
        <w:t>3</w:t>
      </w:r>
      <w:r w:rsidRPr="004E07A9">
        <w:rPr>
          <w:rFonts w:asciiTheme="minorHAnsi" w:hAnsiTheme="minorHAnsi" w:cstheme="minorHAnsi"/>
          <w:color w:val="0070C0"/>
          <w:shd w:val="clear" w:color="auto" w:fill="FFFFFF"/>
          <w:vertAlign w:val="superscript"/>
        </w:rPr>
        <w:fldChar w:fldCharType="end"/>
      </w:r>
      <w:r w:rsidRPr="004E07A9">
        <w:rPr>
          <w:rFonts w:asciiTheme="minorHAnsi" w:hAnsiTheme="minorHAnsi" w:cstheme="minorHAnsi"/>
          <w:color w:val="0070C0"/>
          <w:shd w:val="clear" w:color="auto" w:fill="FFFFFF"/>
          <w:vertAlign w:val="superscript"/>
        </w:rPr>
        <w:t xml:space="preserve"> </w:t>
      </w:r>
      <w:r w:rsidRPr="004E07A9">
        <w:rPr>
          <w:rFonts w:asciiTheme="minorHAnsi" w:hAnsiTheme="minorHAnsi" w:cstheme="minorHAnsi"/>
          <w:color w:val="0070C0"/>
          <w:shd w:val="clear" w:color="auto" w:fill="FFFFFF"/>
        </w:rPr>
        <w:t>In several countries, the COVID-19 pandemic has disrupted access to food, led to food shortages, loss of disposable household income, increased food prices and altered dietary practices.</w:t>
      </w:r>
      <w:r w:rsidRPr="004E07A9">
        <w:rPr>
          <w:rStyle w:val="EndnoteReference"/>
          <w:rFonts w:asciiTheme="minorHAnsi" w:hAnsiTheme="minorHAnsi" w:cstheme="minorHAnsi"/>
          <w:color w:val="0070C0"/>
          <w:shd w:val="clear" w:color="auto" w:fill="FFFFFF"/>
        </w:rPr>
        <w:endnoteReference w:id="18"/>
      </w:r>
      <w:r w:rsidRPr="004E07A9">
        <w:rPr>
          <w:rFonts w:asciiTheme="minorHAnsi" w:hAnsiTheme="minorHAnsi" w:cstheme="minorHAnsi"/>
          <w:color w:val="0070C0"/>
          <w:shd w:val="clear" w:color="auto" w:fill="FFFFFF"/>
        </w:rPr>
        <w:t xml:space="preserve"> In a world where nutrition-related issues, including obesity, malnutrition and food insecurity, already impact the majority of its population,</w:t>
      </w:r>
      <w:r w:rsidRPr="004E07A9">
        <w:rPr>
          <w:rStyle w:val="EndnoteReference"/>
          <w:rFonts w:asciiTheme="minorHAnsi" w:hAnsiTheme="minorHAnsi" w:cstheme="minorHAnsi"/>
          <w:color w:val="0070C0"/>
          <w:shd w:val="clear" w:color="auto" w:fill="FFFFFF"/>
        </w:rPr>
        <w:endnoteReference w:id="19"/>
      </w:r>
      <w:r w:rsidRPr="004E07A9">
        <w:rPr>
          <w:rFonts w:asciiTheme="minorHAnsi" w:hAnsiTheme="minorHAnsi" w:cstheme="minorHAnsi"/>
          <w:color w:val="0070C0"/>
          <w:shd w:val="clear" w:color="auto" w:fill="FFFFFF"/>
        </w:rPr>
        <w:t xml:space="preserve"> further exacerbation of food insecurity, malnutrition and obesity imposed by the COVID-19 pandemic are expected to magnify disparities in healthy lifestyle behaviors, aggravating the global burden of diet-related chronic diseases.</w:t>
      </w:r>
      <w:r w:rsidRPr="004E07A9">
        <w:rPr>
          <w:rStyle w:val="EndnoteReference"/>
          <w:rFonts w:asciiTheme="minorHAnsi" w:hAnsiTheme="minorHAnsi" w:cstheme="minorHAnsi"/>
          <w:color w:val="0070C0"/>
          <w:shd w:val="clear" w:color="auto" w:fill="FFFFFF"/>
        </w:rPr>
        <w:endnoteReference w:id="20"/>
      </w:r>
    </w:p>
    <w:p w14:paraId="5E5C2954" w14:textId="11C3C011" w:rsidR="00D10161" w:rsidRPr="004E07A9" w:rsidRDefault="00D10161" w:rsidP="004E07A9">
      <w:pPr>
        <w:jc w:val="both"/>
        <w:rPr>
          <w:rFonts w:asciiTheme="minorHAnsi" w:hAnsiTheme="minorHAnsi" w:cstheme="minorHAnsi"/>
          <w:color w:val="0070C0"/>
        </w:rPr>
      </w:pPr>
    </w:p>
    <w:p w14:paraId="1FAD8EF0" w14:textId="2DDFD0AD" w:rsidR="00842590" w:rsidRPr="004E07A9" w:rsidRDefault="00D10161" w:rsidP="004E07A9">
      <w:pPr>
        <w:jc w:val="both"/>
        <w:rPr>
          <w:rFonts w:asciiTheme="minorHAnsi" w:hAnsiTheme="minorHAnsi" w:cstheme="minorHAnsi"/>
          <w:color w:val="0070C0"/>
        </w:rPr>
      </w:pPr>
      <w:r w:rsidRPr="004E07A9">
        <w:rPr>
          <w:rFonts w:asciiTheme="minorHAnsi" w:hAnsiTheme="minorHAnsi" w:cstheme="minorHAnsi"/>
          <w:color w:val="0070C0"/>
        </w:rPr>
        <w:t>WHO believes that</w:t>
      </w:r>
      <w:r w:rsidR="00842590" w:rsidRPr="004E07A9">
        <w:rPr>
          <w:rFonts w:asciiTheme="minorHAnsi" w:hAnsiTheme="minorHAnsi" w:cstheme="minorHAnsi"/>
          <w:color w:val="0070C0"/>
        </w:rPr>
        <w:t xml:space="preserve"> </w:t>
      </w:r>
      <w:r w:rsidRPr="004E07A9">
        <w:rPr>
          <w:rFonts w:asciiTheme="minorHAnsi" w:hAnsiTheme="minorHAnsi" w:cstheme="minorHAnsi"/>
          <w:color w:val="0070C0"/>
        </w:rPr>
        <w:t xml:space="preserve">both </w:t>
      </w:r>
      <w:r w:rsidR="00842590" w:rsidRPr="004E07A9">
        <w:rPr>
          <w:rFonts w:asciiTheme="minorHAnsi" w:hAnsiTheme="minorHAnsi" w:cstheme="minorHAnsi"/>
          <w:color w:val="0070C0"/>
        </w:rPr>
        <w:t>the</w:t>
      </w:r>
      <w:r w:rsidRPr="004E07A9">
        <w:rPr>
          <w:rFonts w:asciiTheme="minorHAnsi" w:hAnsiTheme="minorHAnsi" w:cstheme="minorHAnsi"/>
          <w:color w:val="0070C0"/>
        </w:rPr>
        <w:t xml:space="preserve"> </w:t>
      </w:r>
      <w:r w:rsidR="00842590" w:rsidRPr="004E07A9">
        <w:rPr>
          <w:rFonts w:asciiTheme="minorHAnsi" w:hAnsiTheme="minorHAnsi" w:cstheme="minorHAnsi"/>
          <w:color w:val="0070C0"/>
        </w:rPr>
        <w:t>right to food</w:t>
      </w:r>
      <w:r w:rsidRPr="004E07A9">
        <w:rPr>
          <w:rFonts w:asciiTheme="minorHAnsi" w:hAnsiTheme="minorHAnsi" w:cstheme="minorHAnsi"/>
          <w:color w:val="0070C0"/>
        </w:rPr>
        <w:t xml:space="preserve"> and the</w:t>
      </w:r>
      <w:r w:rsidR="00842590" w:rsidRPr="004E07A9">
        <w:rPr>
          <w:rFonts w:asciiTheme="minorHAnsi" w:hAnsiTheme="minorHAnsi" w:cstheme="minorHAnsi"/>
          <w:color w:val="0070C0"/>
        </w:rPr>
        <w:t xml:space="preserve"> right to health</w:t>
      </w:r>
      <w:r w:rsidRPr="004E07A9">
        <w:rPr>
          <w:rFonts w:asciiTheme="minorHAnsi" w:hAnsiTheme="minorHAnsi" w:cstheme="minorHAnsi"/>
          <w:color w:val="0070C0"/>
        </w:rPr>
        <w:t xml:space="preserve"> are mutually reinforcing. </w:t>
      </w:r>
      <w:r w:rsidR="00842590" w:rsidRPr="004E07A9">
        <w:rPr>
          <w:rFonts w:asciiTheme="minorHAnsi" w:hAnsiTheme="minorHAnsi" w:cstheme="minorHAnsi"/>
          <w:color w:val="0070C0"/>
        </w:rPr>
        <w:t xml:space="preserve"> </w:t>
      </w:r>
      <w:r w:rsidRPr="004E07A9">
        <w:rPr>
          <w:rFonts w:asciiTheme="minorHAnsi" w:hAnsiTheme="minorHAnsi" w:cstheme="minorHAnsi"/>
          <w:color w:val="0070C0"/>
        </w:rPr>
        <w:t xml:space="preserve">While advancing them will </w:t>
      </w:r>
      <w:r w:rsidR="00D8063D" w:rsidRPr="004E07A9">
        <w:rPr>
          <w:rFonts w:asciiTheme="minorHAnsi" w:hAnsiTheme="minorHAnsi" w:cstheme="minorHAnsi"/>
          <w:color w:val="0070C0"/>
        </w:rPr>
        <w:t>allow us to unlock</w:t>
      </w:r>
      <w:r w:rsidRPr="004E07A9">
        <w:rPr>
          <w:rFonts w:asciiTheme="minorHAnsi" w:hAnsiTheme="minorHAnsi" w:cstheme="minorHAnsi"/>
          <w:color w:val="0070C0"/>
        </w:rPr>
        <w:t xml:space="preserve"> longer term gains in delivering</w:t>
      </w:r>
      <w:r w:rsidR="00842590" w:rsidRPr="004E07A9">
        <w:rPr>
          <w:rFonts w:asciiTheme="minorHAnsi" w:hAnsiTheme="minorHAnsi" w:cstheme="minorHAnsi"/>
          <w:color w:val="0070C0"/>
        </w:rPr>
        <w:t xml:space="preserve"> the</w:t>
      </w:r>
      <w:r w:rsidRPr="004E07A9">
        <w:rPr>
          <w:rFonts w:asciiTheme="minorHAnsi" w:hAnsiTheme="minorHAnsi" w:cstheme="minorHAnsi"/>
          <w:color w:val="0070C0"/>
        </w:rPr>
        <w:t xml:space="preserve"> </w:t>
      </w:r>
      <w:r w:rsidR="00842590" w:rsidRPr="004E07A9">
        <w:rPr>
          <w:rFonts w:asciiTheme="minorHAnsi" w:hAnsiTheme="minorHAnsi" w:cstheme="minorHAnsi"/>
          <w:color w:val="0070C0"/>
        </w:rPr>
        <w:t xml:space="preserve">right to </w:t>
      </w:r>
      <w:r w:rsidRPr="004E07A9">
        <w:rPr>
          <w:rFonts w:asciiTheme="minorHAnsi" w:hAnsiTheme="minorHAnsi" w:cstheme="minorHAnsi"/>
          <w:color w:val="0070C0"/>
        </w:rPr>
        <w:t xml:space="preserve">sustainable </w:t>
      </w:r>
      <w:r w:rsidR="00842590" w:rsidRPr="004E07A9">
        <w:rPr>
          <w:rFonts w:asciiTheme="minorHAnsi" w:hAnsiTheme="minorHAnsi" w:cstheme="minorHAnsi"/>
          <w:color w:val="0070C0"/>
        </w:rPr>
        <w:t xml:space="preserve">development </w:t>
      </w:r>
      <w:r w:rsidRPr="004E07A9">
        <w:rPr>
          <w:rFonts w:asciiTheme="minorHAnsi" w:hAnsiTheme="minorHAnsi" w:cstheme="minorHAnsi"/>
          <w:color w:val="0070C0"/>
        </w:rPr>
        <w:t>(</w:t>
      </w:r>
      <w:r w:rsidR="004D6961" w:rsidRPr="004E07A9">
        <w:rPr>
          <w:rFonts w:asciiTheme="minorHAnsi" w:hAnsiTheme="minorHAnsi" w:cstheme="minorHAnsi"/>
          <w:color w:val="0070C0"/>
        </w:rPr>
        <w:t xml:space="preserve">expressed within the health space as Universal Health Coverage) in general and </w:t>
      </w:r>
      <w:r w:rsidR="00842590" w:rsidRPr="004E07A9">
        <w:rPr>
          <w:rFonts w:asciiTheme="minorHAnsi" w:hAnsiTheme="minorHAnsi" w:cstheme="minorHAnsi"/>
          <w:color w:val="0070C0"/>
        </w:rPr>
        <w:t>SDGs 2 (Zero Hunger) and 3 (Health) in particular</w:t>
      </w:r>
      <w:r w:rsidR="004D6961" w:rsidRPr="004E07A9">
        <w:rPr>
          <w:rFonts w:asciiTheme="minorHAnsi" w:hAnsiTheme="minorHAnsi" w:cstheme="minorHAnsi"/>
          <w:color w:val="0070C0"/>
        </w:rPr>
        <w:t xml:space="preserve">, an erosion of either </w:t>
      </w:r>
      <w:r w:rsidR="00D8063D" w:rsidRPr="004E07A9">
        <w:rPr>
          <w:rFonts w:asciiTheme="minorHAnsi" w:hAnsiTheme="minorHAnsi" w:cstheme="minorHAnsi"/>
          <w:color w:val="0070C0"/>
        </w:rPr>
        <w:t xml:space="preserve">will conversely lead to the reversal of any hard-earned progress. </w:t>
      </w:r>
    </w:p>
    <w:p w14:paraId="1F690D6A" w14:textId="11AF0925" w:rsidR="005C23BF" w:rsidRPr="004E07A9" w:rsidRDefault="005C23BF" w:rsidP="004E07A9">
      <w:pPr>
        <w:jc w:val="both"/>
        <w:rPr>
          <w:rFonts w:asciiTheme="minorHAnsi" w:hAnsiTheme="minorHAnsi" w:cstheme="minorHAnsi"/>
          <w:color w:val="0070C0"/>
        </w:rPr>
      </w:pPr>
    </w:p>
    <w:p w14:paraId="6293E9B6" w14:textId="77777777" w:rsidR="005C23BF" w:rsidRPr="004E07A9" w:rsidRDefault="005C23BF" w:rsidP="004E07A9">
      <w:pPr>
        <w:jc w:val="both"/>
        <w:rPr>
          <w:rFonts w:asciiTheme="minorHAnsi" w:hAnsiTheme="minorHAnsi" w:cstheme="minorHAnsi"/>
          <w:color w:val="0070C0"/>
        </w:rPr>
      </w:pPr>
      <w:r w:rsidRPr="004E07A9">
        <w:rPr>
          <w:rFonts w:asciiTheme="minorHAnsi" w:hAnsiTheme="minorHAnsi" w:cstheme="minorHAnsi"/>
          <w:color w:val="0070C0"/>
        </w:rPr>
        <w:t xml:space="preserve">Food systems need </w:t>
      </w:r>
      <w:proofErr w:type="gramStart"/>
      <w:r w:rsidRPr="004E07A9">
        <w:rPr>
          <w:rFonts w:asciiTheme="minorHAnsi" w:hAnsiTheme="minorHAnsi" w:cstheme="minorHAnsi"/>
          <w:color w:val="0070C0"/>
        </w:rPr>
        <w:t>to urgently change</w:t>
      </w:r>
      <w:proofErr w:type="gramEnd"/>
      <w:r w:rsidRPr="004E07A9">
        <w:rPr>
          <w:rFonts w:asciiTheme="minorHAnsi" w:hAnsiTheme="minorHAnsi" w:cstheme="minorHAnsi"/>
          <w:color w:val="0070C0"/>
        </w:rPr>
        <w:t xml:space="preserve"> to take into full account socio-cultural interactions, environmental impact, issues of equity and in particular the needs and the health of the poorest who spend the greatest proportion of their income in food.</w:t>
      </w:r>
      <w:r w:rsidRPr="004E07A9">
        <w:rPr>
          <w:rStyle w:val="EndnoteReference"/>
          <w:rFonts w:asciiTheme="minorHAnsi" w:hAnsiTheme="minorHAnsi" w:cstheme="minorHAnsi"/>
          <w:color w:val="0070C0"/>
        </w:rPr>
        <w:endnoteReference w:id="21"/>
      </w:r>
      <w:r w:rsidRPr="004E07A9">
        <w:rPr>
          <w:rFonts w:asciiTheme="minorHAnsi" w:hAnsiTheme="minorHAnsi" w:cstheme="minorHAnsi"/>
          <w:color w:val="0070C0"/>
        </w:rPr>
        <w:t xml:space="preserve">  </w:t>
      </w:r>
    </w:p>
    <w:p w14:paraId="0441BB85" w14:textId="77777777" w:rsidR="005C23BF" w:rsidRPr="004E07A9" w:rsidRDefault="005C23BF" w:rsidP="004E07A9">
      <w:pPr>
        <w:jc w:val="both"/>
        <w:rPr>
          <w:rFonts w:asciiTheme="minorHAnsi" w:hAnsiTheme="minorHAnsi" w:cstheme="minorHAnsi"/>
          <w:color w:val="0070C0"/>
        </w:rPr>
      </w:pPr>
    </w:p>
    <w:p w14:paraId="37FE1CC4" w14:textId="15F4F0EB" w:rsidR="005C23BF" w:rsidRPr="004E07A9" w:rsidRDefault="005C23BF" w:rsidP="004E07A9">
      <w:pPr>
        <w:jc w:val="both"/>
        <w:rPr>
          <w:rFonts w:asciiTheme="minorHAnsi" w:hAnsiTheme="minorHAnsi" w:cstheme="minorHAnsi"/>
          <w:color w:val="0070C0"/>
        </w:rPr>
      </w:pPr>
      <w:r w:rsidRPr="004E07A9">
        <w:rPr>
          <w:rFonts w:asciiTheme="minorHAnsi" w:hAnsiTheme="minorHAnsi" w:cstheme="minorHAnsi"/>
          <w:color w:val="0070C0"/>
          <w:lang w:val="en-GB"/>
        </w:rPr>
        <w:t>T</w:t>
      </w:r>
      <w:r w:rsidRPr="004E07A9">
        <w:rPr>
          <w:rFonts w:asciiTheme="minorHAnsi" w:hAnsiTheme="minorHAnsi" w:cstheme="minorHAnsi"/>
          <w:color w:val="0070C0"/>
          <w:shd w:val="clear" w:color="auto" w:fill="FFFFFF"/>
        </w:rPr>
        <w:t xml:space="preserve">wo billion people suffer from </w:t>
      </w:r>
      <w:r w:rsidRPr="004E07A9">
        <w:rPr>
          <w:rFonts w:asciiTheme="minorHAnsi" w:hAnsiTheme="minorHAnsi" w:cstheme="minorHAnsi"/>
          <w:color w:val="0070C0"/>
        </w:rPr>
        <w:t>“hidden hunger” due to diets deficient in</w:t>
      </w:r>
      <w:r w:rsidRPr="004E07A9">
        <w:rPr>
          <w:rFonts w:asciiTheme="minorHAnsi" w:hAnsiTheme="minorHAnsi" w:cstheme="minorHAnsi"/>
          <w:color w:val="0070C0"/>
          <w:shd w:val="clear" w:color="auto" w:fill="FFFFFF"/>
        </w:rPr>
        <w:t xml:space="preserve"> key micronutrients, particularly iron, zinc, vitamin A and </w:t>
      </w:r>
      <w:proofErr w:type="gramStart"/>
      <w:r w:rsidRPr="004E07A9">
        <w:rPr>
          <w:rFonts w:asciiTheme="minorHAnsi" w:hAnsiTheme="minorHAnsi" w:cstheme="minorHAnsi"/>
          <w:color w:val="0070C0"/>
          <w:shd w:val="clear" w:color="auto" w:fill="FFFFFF"/>
        </w:rPr>
        <w:t>iodine .</w:t>
      </w:r>
      <w:proofErr w:type="gramEnd"/>
      <w:r w:rsidRPr="004E07A9">
        <w:rPr>
          <w:rStyle w:val="EndnoteReference"/>
          <w:rFonts w:asciiTheme="minorHAnsi" w:hAnsiTheme="minorHAnsi" w:cstheme="minorHAnsi"/>
          <w:color w:val="0070C0"/>
          <w:shd w:val="clear" w:color="auto" w:fill="FFFFFF"/>
        </w:rPr>
        <w:endnoteReference w:id="22"/>
      </w:r>
      <w:r w:rsidRPr="004E07A9">
        <w:rPr>
          <w:rFonts w:asciiTheme="minorHAnsi" w:hAnsiTheme="minorHAnsi" w:cstheme="minorHAnsi"/>
          <w:color w:val="0070C0"/>
          <w:shd w:val="clear" w:color="auto" w:fill="FFFFFF"/>
        </w:rPr>
        <w:t xml:space="preserve"> At the same time, t</w:t>
      </w:r>
      <w:r w:rsidRPr="004E07A9">
        <w:rPr>
          <w:rFonts w:asciiTheme="minorHAnsi" w:hAnsiTheme="minorHAnsi" w:cstheme="minorHAnsi"/>
          <w:color w:val="0070C0"/>
        </w:rPr>
        <w:t>wo billion are overweight or obese, contributing to a public health epidemic of non</w:t>
      </w:r>
      <w:r w:rsidR="004E07A9" w:rsidRPr="004E07A9">
        <w:rPr>
          <w:rFonts w:asciiTheme="minorHAnsi" w:hAnsiTheme="minorHAnsi" w:cstheme="minorHAnsi"/>
          <w:color w:val="0070C0"/>
        </w:rPr>
        <w:t>-</w:t>
      </w:r>
      <w:r w:rsidRPr="004E07A9">
        <w:rPr>
          <w:rFonts w:asciiTheme="minorHAnsi" w:hAnsiTheme="minorHAnsi" w:cstheme="minorHAnsi"/>
          <w:color w:val="0070C0"/>
        </w:rPr>
        <w:t xml:space="preserve">communicable diseases that includes Type 2 diabetes, </w:t>
      </w:r>
      <w:r w:rsidR="004E07A9" w:rsidRPr="004E07A9">
        <w:rPr>
          <w:rFonts w:asciiTheme="minorHAnsi" w:hAnsiTheme="minorHAnsi" w:cstheme="minorHAnsi"/>
          <w:color w:val="0070C0"/>
        </w:rPr>
        <w:t>obesity</w:t>
      </w:r>
      <w:r w:rsidRPr="004E07A9">
        <w:rPr>
          <w:rFonts w:asciiTheme="minorHAnsi" w:hAnsiTheme="minorHAnsi" w:cstheme="minorHAnsi"/>
          <w:color w:val="0070C0"/>
        </w:rPr>
        <w:t xml:space="preserve"> and cardiovascular disease.</w:t>
      </w:r>
      <w:r w:rsidRPr="004E07A9">
        <w:rPr>
          <w:rStyle w:val="EndnoteReference"/>
          <w:rFonts w:asciiTheme="minorHAnsi" w:hAnsiTheme="minorHAnsi" w:cstheme="minorHAnsi"/>
          <w:color w:val="0070C0"/>
        </w:rPr>
        <w:endnoteReference w:id="23"/>
      </w:r>
      <w:r w:rsidRPr="004E07A9">
        <w:rPr>
          <w:rFonts w:asciiTheme="minorHAnsi" w:hAnsiTheme="minorHAnsi" w:cstheme="minorHAnsi"/>
          <w:color w:val="0070C0"/>
        </w:rPr>
        <w:t xml:space="preserve"> Globally, one in three children under 5 is suffering from different forms of </w:t>
      </w:r>
      <w:proofErr w:type="gramStart"/>
      <w:r w:rsidRPr="004E07A9">
        <w:rPr>
          <w:rFonts w:asciiTheme="minorHAnsi" w:hAnsiTheme="minorHAnsi" w:cstheme="minorHAnsi"/>
          <w:color w:val="0070C0"/>
        </w:rPr>
        <w:t>malnutrition .</w:t>
      </w:r>
      <w:proofErr w:type="gramEnd"/>
      <w:r w:rsidRPr="004E07A9">
        <w:rPr>
          <w:rFonts w:asciiTheme="minorHAnsi" w:hAnsiTheme="minorHAnsi" w:cstheme="minorHAnsi"/>
          <w:color w:val="0070C0"/>
        </w:rPr>
        <w:t xml:space="preserve"> This includes 149 million children under five years of age who suffer from stunting, 45 million from wasting and 39 million from overweight or obesity</w:t>
      </w:r>
      <w:r w:rsidRPr="004E07A9">
        <w:rPr>
          <w:rStyle w:val="EndnoteReference"/>
          <w:rFonts w:asciiTheme="minorHAnsi" w:hAnsiTheme="minorHAnsi" w:cstheme="minorHAnsi"/>
          <w:color w:val="0070C0"/>
        </w:rPr>
        <w:endnoteReference w:id="24"/>
      </w:r>
      <w:r w:rsidRPr="004E07A9">
        <w:rPr>
          <w:rFonts w:asciiTheme="minorHAnsi" w:hAnsiTheme="minorHAnsi" w:cstheme="minorHAnsi"/>
          <w:color w:val="0070C0"/>
        </w:rPr>
        <w:t xml:space="preserve">. This </w:t>
      </w:r>
      <w:proofErr w:type="gramStart"/>
      <w:r w:rsidRPr="004E07A9">
        <w:rPr>
          <w:rFonts w:asciiTheme="minorHAnsi" w:hAnsiTheme="minorHAnsi" w:cstheme="minorHAnsi"/>
          <w:color w:val="0070C0"/>
        </w:rPr>
        <w:t>is heavily impacted</w:t>
      </w:r>
      <w:proofErr w:type="gramEnd"/>
      <w:r w:rsidRPr="004E07A9">
        <w:rPr>
          <w:rFonts w:asciiTheme="minorHAnsi" w:hAnsiTheme="minorHAnsi" w:cstheme="minorHAnsi"/>
          <w:color w:val="0070C0"/>
        </w:rPr>
        <w:t xml:space="preserve"> by low rates of exclusive breastfeeding and unhealthy complementary feeding practices. The greatest burden of all forms of malnutrition is carried by children and women from the poorest and most marginalized communities, perpetuating poverty across generations,</w:t>
      </w:r>
      <w:r w:rsidRPr="004E07A9">
        <w:rPr>
          <w:rFonts w:asciiTheme="minorHAnsi" w:hAnsiTheme="minorHAnsi" w:cstheme="minorHAnsi"/>
          <w:color w:val="0070C0"/>
          <w:vertAlign w:val="superscript"/>
        </w:rPr>
        <w:fldChar w:fldCharType="begin"/>
      </w:r>
      <w:r w:rsidRPr="004E07A9">
        <w:rPr>
          <w:rFonts w:asciiTheme="minorHAnsi" w:hAnsiTheme="minorHAnsi" w:cstheme="minorHAnsi"/>
          <w:color w:val="0070C0"/>
          <w:vertAlign w:val="superscript"/>
        </w:rPr>
        <w:instrText xml:space="preserve"> NOTEREF _Ref74858198 \h  \* MERGEFORMAT </w:instrText>
      </w:r>
      <w:r w:rsidRPr="004E07A9">
        <w:rPr>
          <w:rFonts w:asciiTheme="minorHAnsi" w:hAnsiTheme="minorHAnsi" w:cstheme="minorHAnsi"/>
          <w:color w:val="0070C0"/>
          <w:vertAlign w:val="superscript"/>
        </w:rPr>
      </w:r>
      <w:r w:rsidRPr="004E07A9">
        <w:rPr>
          <w:rFonts w:asciiTheme="minorHAnsi" w:hAnsiTheme="minorHAnsi" w:cstheme="minorHAnsi"/>
          <w:color w:val="0070C0"/>
          <w:vertAlign w:val="superscript"/>
        </w:rPr>
        <w:fldChar w:fldCharType="separate"/>
      </w:r>
      <w:r w:rsidRPr="004E07A9">
        <w:rPr>
          <w:rFonts w:asciiTheme="minorHAnsi" w:hAnsiTheme="minorHAnsi" w:cstheme="minorHAnsi"/>
          <w:color w:val="0070C0"/>
          <w:vertAlign w:val="superscript"/>
        </w:rPr>
        <w:t>11</w:t>
      </w:r>
      <w:r w:rsidRPr="004E07A9">
        <w:rPr>
          <w:rFonts w:asciiTheme="minorHAnsi" w:hAnsiTheme="minorHAnsi" w:cstheme="minorHAnsi"/>
          <w:color w:val="0070C0"/>
          <w:vertAlign w:val="superscript"/>
        </w:rPr>
        <w:fldChar w:fldCharType="end"/>
      </w:r>
      <w:r w:rsidRPr="004E07A9">
        <w:rPr>
          <w:rFonts w:asciiTheme="minorHAnsi" w:hAnsiTheme="minorHAnsi" w:cstheme="minorHAnsi"/>
          <w:color w:val="0070C0"/>
          <w:vertAlign w:val="superscript"/>
        </w:rPr>
        <w:t xml:space="preserve"> </w:t>
      </w:r>
      <w:r w:rsidRPr="004E07A9">
        <w:rPr>
          <w:rFonts w:asciiTheme="minorHAnsi" w:hAnsiTheme="minorHAnsi" w:cstheme="minorHAnsi"/>
          <w:color w:val="0070C0"/>
        </w:rPr>
        <w:t>denying them the right to be free from hunger and food insecurity, meet their individual dietary needs and protect them from malnutrition to realize their right to health.</w:t>
      </w:r>
      <w:r w:rsidRPr="004E07A9">
        <w:rPr>
          <w:rStyle w:val="EndnoteReference"/>
          <w:rFonts w:asciiTheme="minorHAnsi" w:hAnsiTheme="minorHAnsi" w:cstheme="minorHAnsi"/>
          <w:color w:val="0070C0"/>
        </w:rPr>
        <w:endnoteReference w:id="25"/>
      </w:r>
    </w:p>
    <w:p w14:paraId="2A5C4168" w14:textId="3963FB1B" w:rsidR="00842590" w:rsidRPr="004E07A9" w:rsidRDefault="00842590" w:rsidP="004E07A9">
      <w:pPr>
        <w:jc w:val="both"/>
        <w:rPr>
          <w:rFonts w:asciiTheme="minorHAnsi" w:hAnsiTheme="minorHAnsi" w:cstheme="minorHAnsi"/>
        </w:rPr>
      </w:pPr>
    </w:p>
    <w:p w14:paraId="2A570DE7" w14:textId="77777777" w:rsidR="00D8063D" w:rsidRPr="004E07A9" w:rsidRDefault="00D8063D" w:rsidP="004E07A9">
      <w:pPr>
        <w:jc w:val="both"/>
        <w:rPr>
          <w:rFonts w:asciiTheme="minorHAnsi" w:hAnsiTheme="minorHAnsi" w:cstheme="minorHAnsi"/>
          <w:lang w:val="en-GB"/>
        </w:rPr>
      </w:pPr>
    </w:p>
    <w:p w14:paraId="5212AE0A" w14:textId="571DCE8F" w:rsidR="008A2B21" w:rsidRPr="004E07A9" w:rsidRDefault="008A2B21" w:rsidP="004E07A9">
      <w:pPr>
        <w:numPr>
          <w:ilvl w:val="0"/>
          <w:numId w:val="9"/>
        </w:numPr>
        <w:jc w:val="both"/>
        <w:rPr>
          <w:rFonts w:asciiTheme="minorHAnsi" w:hAnsiTheme="minorHAnsi" w:cstheme="minorHAnsi"/>
          <w:lang w:val="en-GB"/>
        </w:rPr>
      </w:pPr>
      <w:r w:rsidRPr="004E07A9">
        <w:rPr>
          <w:rFonts w:asciiTheme="minorHAnsi" w:hAnsiTheme="minorHAnsi" w:cstheme="minorHAnsi"/>
          <w:lang w:val="en-GB"/>
        </w:rPr>
        <w:t>Are there speci</w:t>
      </w:r>
      <w:r w:rsidR="00D70D9B" w:rsidRPr="004E07A9">
        <w:rPr>
          <w:rFonts w:asciiTheme="minorHAnsi" w:hAnsiTheme="minorHAnsi" w:cstheme="minorHAnsi"/>
          <w:lang w:val="en-GB"/>
        </w:rPr>
        <w:t>fic challenges that your country</w:t>
      </w:r>
      <w:r w:rsidRPr="004E07A9">
        <w:rPr>
          <w:rFonts w:asciiTheme="minorHAnsi" w:hAnsiTheme="minorHAnsi" w:cstheme="minorHAnsi"/>
          <w:lang w:val="en-GB"/>
        </w:rPr>
        <w:t xml:space="preserve"> has faced in attempting to employ a rights-based approach to transforming food systems without leaving anyone behind?</w:t>
      </w:r>
    </w:p>
    <w:p w14:paraId="2D8A1852" w14:textId="77777777" w:rsidR="00D64F1A" w:rsidRPr="004E07A9" w:rsidRDefault="00D64F1A" w:rsidP="004E07A9">
      <w:pPr>
        <w:jc w:val="both"/>
        <w:rPr>
          <w:rFonts w:asciiTheme="minorHAnsi" w:hAnsiTheme="minorHAnsi" w:cstheme="minorHAnsi"/>
          <w:lang w:val="en-GB"/>
        </w:rPr>
      </w:pPr>
    </w:p>
    <w:p w14:paraId="4D7CBA7E" w14:textId="6D3909D8" w:rsidR="005C23BF" w:rsidRDefault="005C23BF" w:rsidP="004E07A9">
      <w:pPr>
        <w:jc w:val="both"/>
        <w:rPr>
          <w:rFonts w:asciiTheme="minorHAnsi" w:hAnsiTheme="minorHAnsi" w:cstheme="minorHAnsi"/>
          <w:color w:val="0070C0"/>
        </w:rPr>
      </w:pPr>
    </w:p>
    <w:p w14:paraId="5A3448D7" w14:textId="6559B2DB" w:rsidR="00CD43E9" w:rsidRDefault="00CD43E9" w:rsidP="00CD43E9">
      <w:pPr>
        <w:spacing w:line="276" w:lineRule="auto"/>
        <w:jc w:val="both"/>
        <w:rPr>
          <w:rFonts w:asciiTheme="minorHAnsi" w:hAnsiTheme="minorHAnsi" w:cstheme="minorHAnsi"/>
          <w:color w:val="0070C0"/>
        </w:rPr>
      </w:pPr>
      <w:r w:rsidRPr="00CD43E9">
        <w:rPr>
          <w:rFonts w:asciiTheme="minorHAnsi" w:hAnsiTheme="minorHAnsi" w:cstheme="minorHAnsi"/>
          <w:color w:val="0070C0"/>
        </w:rPr>
        <w:t>The right to adequate food imposes three core obligations on States parties: to respect, to protect and to fulfil. The obligation to</w:t>
      </w:r>
      <w:r w:rsidRPr="00CD43E9">
        <w:rPr>
          <w:rFonts w:asciiTheme="minorHAnsi" w:hAnsiTheme="minorHAnsi" w:cstheme="minorHAnsi"/>
          <w:i/>
          <w:color w:val="0070C0"/>
        </w:rPr>
        <w:t xml:space="preserve"> respect</w:t>
      </w:r>
      <w:r w:rsidRPr="00CD43E9">
        <w:rPr>
          <w:rFonts w:asciiTheme="minorHAnsi" w:hAnsiTheme="minorHAnsi" w:cstheme="minorHAnsi"/>
          <w:color w:val="0070C0"/>
        </w:rPr>
        <w:t xml:space="preserve"> requires States to refrain from interfering through law, polices or other measures that result in impeding the availability, acceptability, accessibility or quality of adequate food. The obligation to </w:t>
      </w:r>
      <w:r w:rsidRPr="00CD43E9">
        <w:rPr>
          <w:rFonts w:asciiTheme="minorHAnsi" w:hAnsiTheme="minorHAnsi" w:cstheme="minorHAnsi"/>
          <w:i/>
          <w:color w:val="0070C0"/>
        </w:rPr>
        <w:t>fulfil</w:t>
      </w:r>
      <w:r w:rsidRPr="00CD43E9">
        <w:rPr>
          <w:rFonts w:asciiTheme="minorHAnsi" w:hAnsiTheme="minorHAnsi" w:cstheme="minorHAnsi"/>
          <w:color w:val="0070C0"/>
        </w:rPr>
        <w:t xml:space="preserve"> incorporates both an obligation to facilitate and an obligation to provide. The obligation to </w:t>
      </w:r>
      <w:r w:rsidRPr="00CD43E9">
        <w:rPr>
          <w:rFonts w:asciiTheme="minorHAnsi" w:hAnsiTheme="minorHAnsi" w:cstheme="minorHAnsi"/>
          <w:i/>
          <w:color w:val="0070C0"/>
        </w:rPr>
        <w:t xml:space="preserve">protect </w:t>
      </w:r>
      <w:r w:rsidRPr="00CD43E9">
        <w:rPr>
          <w:rFonts w:asciiTheme="minorHAnsi" w:hAnsiTheme="minorHAnsi" w:cstheme="minorHAnsi"/>
          <w:color w:val="0070C0"/>
        </w:rPr>
        <w:t xml:space="preserve">requires States </w:t>
      </w:r>
      <w:r w:rsidRPr="00CD43E9">
        <w:rPr>
          <w:rFonts w:asciiTheme="minorHAnsi" w:hAnsiTheme="minorHAnsi" w:cstheme="minorHAnsi"/>
          <w:color w:val="0070C0"/>
        </w:rPr>
        <w:lastRenderedPageBreak/>
        <w:t xml:space="preserve">to ensure that enterprises or individuals do not deprive individuals of their access to adequate food. The obligation to </w:t>
      </w:r>
      <w:r w:rsidRPr="00CD43E9">
        <w:rPr>
          <w:rFonts w:asciiTheme="minorHAnsi" w:hAnsiTheme="minorHAnsi" w:cstheme="minorHAnsi"/>
          <w:i/>
          <w:color w:val="0070C0"/>
        </w:rPr>
        <w:t>fulfil</w:t>
      </w:r>
      <w:r w:rsidRPr="00CD43E9">
        <w:rPr>
          <w:rFonts w:asciiTheme="minorHAnsi" w:hAnsiTheme="minorHAnsi" w:cstheme="minorHAnsi"/>
          <w:color w:val="0070C0"/>
        </w:rPr>
        <w:t xml:space="preserve"> means that the State must pro-actively engage in activities intended to strengthen people’s access to and utilization of resources and means to ensure their livelihood, including food security.</w:t>
      </w:r>
      <w:r w:rsidRPr="00CD43E9">
        <w:rPr>
          <w:rStyle w:val="EndnoteReference"/>
          <w:rFonts w:asciiTheme="minorHAnsi" w:hAnsiTheme="minorHAnsi" w:cstheme="minorHAnsi"/>
          <w:color w:val="0070C0"/>
        </w:rPr>
        <w:endnoteReference w:id="26"/>
      </w:r>
      <w:r w:rsidRPr="00CD43E9">
        <w:rPr>
          <w:rFonts w:asciiTheme="minorHAnsi" w:hAnsiTheme="minorHAnsi" w:cstheme="minorHAnsi"/>
          <w:color w:val="0070C0"/>
        </w:rPr>
        <w:t xml:space="preserve"> In addition, to respect the right to food requires the facilitation or creation of social and economic environments that foster human development and build capacity to acquire adequate food, and to provide adequate food to people in an emergency or in circumstances when self-provisioning is beyond their control.</w:t>
      </w:r>
      <w:r w:rsidRPr="00CD43E9">
        <w:rPr>
          <w:rStyle w:val="EndnoteReference"/>
          <w:rFonts w:asciiTheme="minorHAnsi" w:hAnsiTheme="minorHAnsi" w:cstheme="minorHAnsi"/>
          <w:color w:val="0070C0"/>
        </w:rPr>
        <w:endnoteReference w:id="27"/>
      </w:r>
      <w:r w:rsidRPr="00CD43E9">
        <w:rPr>
          <w:rFonts w:asciiTheme="minorHAnsi" w:hAnsiTheme="minorHAnsi" w:cstheme="minorHAnsi"/>
          <w:color w:val="0070C0"/>
        </w:rPr>
        <w:t xml:space="preserve"> In addition, as the CESPCR has repeatedly stated, in the spirit of Article 56 of the United Nations Charter, and the specific provisions under the ICESCR in Article 2, para 1, and Articles 11, </w:t>
      </w:r>
      <w:proofErr w:type="gramStart"/>
      <w:r w:rsidRPr="00CD43E9">
        <w:rPr>
          <w:rFonts w:asciiTheme="minorHAnsi" w:hAnsiTheme="minorHAnsi" w:cstheme="minorHAnsi"/>
          <w:color w:val="0070C0"/>
        </w:rPr>
        <w:t>15 ,22</w:t>
      </w:r>
      <w:proofErr w:type="gramEnd"/>
      <w:r w:rsidRPr="00CD43E9">
        <w:rPr>
          <w:rFonts w:asciiTheme="minorHAnsi" w:hAnsiTheme="minorHAnsi" w:cstheme="minorHAnsi"/>
          <w:color w:val="0070C0"/>
        </w:rPr>
        <w:t xml:space="preserve"> and 23, Member States have a duty of international development cooperation and assistance in supporting the realization of rights under the Covenant. Specifically, this refers to an undertaking by all States parties, “to take steps, individually and through international assistance and cooperation, especially economic and technical…” to support the rights guaranteed under the Covenant.</w:t>
      </w:r>
      <w:r w:rsidRPr="00CD43E9">
        <w:rPr>
          <w:rStyle w:val="EndnoteReference"/>
          <w:rFonts w:asciiTheme="minorHAnsi" w:hAnsiTheme="minorHAnsi" w:cstheme="minorHAnsi"/>
          <w:color w:val="0070C0"/>
        </w:rPr>
        <w:endnoteReference w:id="28"/>
      </w:r>
      <w:r w:rsidRPr="00CD43E9">
        <w:rPr>
          <w:rFonts w:asciiTheme="minorHAnsi" w:hAnsiTheme="minorHAnsi" w:cstheme="minorHAnsi"/>
          <w:color w:val="0070C0"/>
        </w:rPr>
        <w:t xml:space="preserve"> The multilateral system, and initiatives such as the UN Food Systems Summit, are therefore critical opportunities to develop innovative, transformative ideas and commitments on how current food systems must change to address</w:t>
      </w:r>
      <w:r>
        <w:rPr>
          <w:rFonts w:asciiTheme="minorHAnsi" w:hAnsiTheme="minorHAnsi" w:cstheme="minorHAnsi"/>
          <w:color w:val="0070C0"/>
        </w:rPr>
        <w:t>:</w:t>
      </w:r>
    </w:p>
    <w:p w14:paraId="656B9A19" w14:textId="77777777" w:rsidR="00CD43E9" w:rsidRDefault="00CD43E9" w:rsidP="00CD43E9">
      <w:pPr>
        <w:pStyle w:val="ListParagraph"/>
        <w:numPr>
          <w:ilvl w:val="0"/>
          <w:numId w:val="15"/>
        </w:numPr>
        <w:spacing w:line="276" w:lineRule="auto"/>
        <w:jc w:val="both"/>
        <w:rPr>
          <w:rFonts w:cstheme="minorHAnsi"/>
          <w:color w:val="0070C0"/>
        </w:rPr>
      </w:pPr>
      <w:r>
        <w:rPr>
          <w:rFonts w:cstheme="minorHAnsi"/>
          <w:color w:val="0070C0"/>
        </w:rPr>
        <w:t>T</w:t>
      </w:r>
      <w:r w:rsidRPr="00CD43E9">
        <w:rPr>
          <w:rFonts w:cstheme="minorHAnsi"/>
          <w:color w:val="0070C0"/>
        </w:rPr>
        <w:t>he chronic issue of food insecurity and inadequacy and thereby</w:t>
      </w:r>
    </w:p>
    <w:p w14:paraId="30B33100" w14:textId="55C261DA" w:rsidR="00CD43E9" w:rsidRPr="00CD43E9" w:rsidRDefault="00CD43E9" w:rsidP="00CD43E9">
      <w:pPr>
        <w:pStyle w:val="ListParagraph"/>
        <w:numPr>
          <w:ilvl w:val="0"/>
          <w:numId w:val="15"/>
        </w:numPr>
        <w:spacing w:line="276" w:lineRule="auto"/>
        <w:jc w:val="both"/>
        <w:rPr>
          <w:rFonts w:cstheme="minorHAnsi"/>
          <w:color w:val="0070C0"/>
        </w:rPr>
      </w:pPr>
      <w:r>
        <w:rPr>
          <w:rFonts w:cstheme="minorHAnsi"/>
          <w:color w:val="0070C0"/>
        </w:rPr>
        <w:t xml:space="preserve"> S</w:t>
      </w:r>
      <w:r w:rsidRPr="00CD43E9">
        <w:rPr>
          <w:rFonts w:cstheme="minorHAnsi"/>
          <w:color w:val="0070C0"/>
        </w:rPr>
        <w:t xml:space="preserve">upport comprehensive, coordinated action by civil society, the private sector, philanthropic foundations, academia and the UN system to support Member States in meeting their obligations on the right to food under international law. </w:t>
      </w:r>
    </w:p>
    <w:p w14:paraId="6225A479" w14:textId="636B9E2B" w:rsidR="00CD43E9" w:rsidRPr="004E07A9" w:rsidRDefault="00CD43E9" w:rsidP="004E07A9">
      <w:pPr>
        <w:jc w:val="both"/>
        <w:rPr>
          <w:rFonts w:asciiTheme="minorHAnsi" w:hAnsiTheme="minorHAnsi" w:cstheme="minorHAnsi"/>
          <w:color w:val="0070C0"/>
        </w:rPr>
      </w:pPr>
    </w:p>
    <w:p w14:paraId="31DC6032" w14:textId="17A91AFB" w:rsidR="00842590" w:rsidRPr="004E07A9" w:rsidRDefault="009C347D" w:rsidP="004E07A9">
      <w:pPr>
        <w:jc w:val="both"/>
        <w:rPr>
          <w:rFonts w:asciiTheme="minorHAnsi" w:hAnsiTheme="minorHAnsi" w:cstheme="minorHAnsi"/>
          <w:color w:val="0070C0"/>
        </w:rPr>
      </w:pPr>
      <w:proofErr w:type="gramStart"/>
      <w:r w:rsidRPr="004E07A9">
        <w:rPr>
          <w:rFonts w:asciiTheme="minorHAnsi" w:hAnsiTheme="minorHAnsi" w:cstheme="minorHAnsi"/>
          <w:color w:val="0070C0"/>
        </w:rPr>
        <w:t>In FCV countries, ensuring a “leave no one behind” approach to health, food security and wellness requires several things: 1) an all-of-society effort owned by national authorities based on the Humanitarian-Development-Peace Nexus; 2) sound inter-sectoral data collection and analysis; 3) flexible financing that can be used for both acute needs and transitional development activities; and 4) the strengthened capacity of local actors, including in the food production and distribution sectors.</w:t>
      </w:r>
      <w:proofErr w:type="gramEnd"/>
    </w:p>
    <w:p w14:paraId="2C848274" w14:textId="728D645E" w:rsidR="009C347D" w:rsidRPr="004E07A9" w:rsidRDefault="009C347D" w:rsidP="004E07A9">
      <w:pPr>
        <w:jc w:val="both"/>
        <w:rPr>
          <w:rFonts w:asciiTheme="minorHAnsi" w:hAnsiTheme="minorHAnsi" w:cstheme="minorHAnsi"/>
          <w:color w:val="0070C0"/>
        </w:rPr>
      </w:pPr>
    </w:p>
    <w:p w14:paraId="35506E3F" w14:textId="48E2FAB0" w:rsidR="009C347D" w:rsidRPr="004E07A9" w:rsidRDefault="009C347D" w:rsidP="004E07A9">
      <w:pPr>
        <w:jc w:val="both"/>
        <w:rPr>
          <w:rFonts w:asciiTheme="minorHAnsi" w:hAnsiTheme="minorHAnsi" w:cstheme="minorHAnsi"/>
          <w:color w:val="0070C0"/>
        </w:rPr>
      </w:pPr>
      <w:r w:rsidRPr="004E07A9">
        <w:rPr>
          <w:rFonts w:asciiTheme="minorHAnsi" w:hAnsiTheme="minorHAnsi" w:cstheme="minorHAnsi"/>
          <w:color w:val="0070C0"/>
        </w:rPr>
        <w:t xml:space="preserve">In the health sphere, challenges are numerous. Hospitals and health workers continue to </w:t>
      </w:r>
      <w:proofErr w:type="gramStart"/>
      <w:r w:rsidRPr="004E07A9">
        <w:rPr>
          <w:rFonts w:asciiTheme="minorHAnsi" w:hAnsiTheme="minorHAnsi" w:cstheme="minorHAnsi"/>
          <w:color w:val="0070C0"/>
        </w:rPr>
        <w:t>be targeted</w:t>
      </w:r>
      <w:proofErr w:type="gramEnd"/>
      <w:r w:rsidRPr="004E07A9">
        <w:rPr>
          <w:rFonts w:asciiTheme="minorHAnsi" w:hAnsiTheme="minorHAnsi" w:cstheme="minorHAnsi"/>
          <w:color w:val="0070C0"/>
        </w:rPr>
        <w:t xml:space="preserve"> by combatants, despite the fact that these resources are often the primary means of detecting and caring for cases of not only COVID-19, but also malnutrition in children and women in society. As long as these resources are </w:t>
      </w:r>
      <w:r w:rsidR="003B7F88" w:rsidRPr="004E07A9">
        <w:rPr>
          <w:rFonts w:asciiTheme="minorHAnsi" w:hAnsiTheme="minorHAnsi" w:cstheme="minorHAnsi"/>
          <w:color w:val="0070C0"/>
        </w:rPr>
        <w:t xml:space="preserve">not able to perform their functions free of harassment or threats, this can have effects not only on the access of healthcare (including treatment of chronic malnutrition) for communities, but also on the quality of data required to better target population segments most in need. In addition, the resources available to actors responding to health and chronic food insecurity crises continues to be largely earmarked to narrow, often siloed sectoral objectives. </w:t>
      </w:r>
      <w:proofErr w:type="gramStart"/>
      <w:r w:rsidR="003B7F88" w:rsidRPr="004E07A9">
        <w:rPr>
          <w:rFonts w:asciiTheme="minorHAnsi" w:hAnsiTheme="minorHAnsi" w:cstheme="minorHAnsi"/>
          <w:color w:val="0070C0"/>
        </w:rPr>
        <w:t xml:space="preserve">Accepting that hunger and diminished health are intrinsically linked requires that we ask more of the funding that we receive, so as to allow the wider health and food system ecosystem to </w:t>
      </w:r>
      <w:r w:rsidR="00D8063D" w:rsidRPr="004E07A9">
        <w:rPr>
          <w:rFonts w:asciiTheme="minorHAnsi" w:hAnsiTheme="minorHAnsi" w:cstheme="minorHAnsi"/>
          <w:color w:val="0070C0"/>
        </w:rPr>
        <w:t>quickly adapt responses to specific emerging needs in specific parts of the country – for instance</w:t>
      </w:r>
      <w:r w:rsidR="00CD43E9">
        <w:rPr>
          <w:rFonts w:asciiTheme="minorHAnsi" w:hAnsiTheme="minorHAnsi" w:cstheme="minorHAnsi"/>
          <w:color w:val="0070C0"/>
        </w:rPr>
        <w:t>,</w:t>
      </w:r>
      <w:r w:rsidR="00D8063D" w:rsidRPr="004E07A9">
        <w:rPr>
          <w:rFonts w:asciiTheme="minorHAnsi" w:hAnsiTheme="minorHAnsi" w:cstheme="minorHAnsi"/>
          <w:color w:val="0070C0"/>
        </w:rPr>
        <w:t xml:space="preserve"> in the famine-hit region of Tigray in Ethiopia or in severely drought-hit parts of the Sahel.</w:t>
      </w:r>
      <w:proofErr w:type="gramEnd"/>
      <w:r w:rsidR="00D8063D" w:rsidRPr="004E07A9">
        <w:rPr>
          <w:rFonts w:asciiTheme="minorHAnsi" w:hAnsiTheme="minorHAnsi" w:cstheme="minorHAnsi"/>
          <w:color w:val="0070C0"/>
        </w:rPr>
        <w:t xml:space="preserve"> </w:t>
      </w:r>
    </w:p>
    <w:p w14:paraId="7901902F" w14:textId="06A24168" w:rsidR="005C23BF" w:rsidRPr="004E07A9" w:rsidRDefault="005C23BF" w:rsidP="004E07A9">
      <w:pPr>
        <w:jc w:val="both"/>
        <w:rPr>
          <w:rFonts w:asciiTheme="minorHAnsi" w:hAnsiTheme="minorHAnsi" w:cstheme="minorHAnsi"/>
          <w:color w:val="0070C0"/>
        </w:rPr>
      </w:pPr>
    </w:p>
    <w:p w14:paraId="4C054F4A" w14:textId="61C581EB" w:rsidR="005C23BF" w:rsidRPr="004E07A9" w:rsidRDefault="005C23BF" w:rsidP="004E07A9">
      <w:pPr>
        <w:jc w:val="both"/>
        <w:rPr>
          <w:rFonts w:asciiTheme="minorHAnsi" w:hAnsiTheme="minorHAnsi" w:cstheme="minorHAnsi"/>
          <w:color w:val="0070C0"/>
        </w:rPr>
      </w:pPr>
      <w:r w:rsidRPr="004E07A9">
        <w:rPr>
          <w:rFonts w:asciiTheme="minorHAnsi" w:hAnsiTheme="minorHAnsi" w:cstheme="minorHAnsi"/>
          <w:color w:val="0070C0"/>
        </w:rPr>
        <w:t xml:space="preserve">[As for non-FCV countries] modern global food supply chains </w:t>
      </w:r>
      <w:proofErr w:type="gramStart"/>
      <w:r w:rsidRPr="004E07A9">
        <w:rPr>
          <w:rFonts w:asciiTheme="minorHAnsi" w:hAnsiTheme="minorHAnsi" w:cstheme="minorHAnsi"/>
          <w:color w:val="0070C0"/>
        </w:rPr>
        <w:t>are characterized</w:t>
      </w:r>
      <w:proofErr w:type="gramEnd"/>
      <w:r w:rsidRPr="004E07A9">
        <w:rPr>
          <w:rFonts w:asciiTheme="minorHAnsi" w:hAnsiTheme="minorHAnsi" w:cstheme="minorHAnsi"/>
          <w:color w:val="0070C0"/>
        </w:rPr>
        <w:t xml:space="preserve"> by extremely high levels of concentration in the middle of those chains, which harms the consumers and food producers at the ends of the supply chains.</w:t>
      </w:r>
      <w:bookmarkStart w:id="3" w:name="_Ref74922877"/>
      <w:r w:rsidRPr="004E07A9">
        <w:rPr>
          <w:rStyle w:val="EndnoteReference"/>
          <w:rFonts w:asciiTheme="minorHAnsi" w:hAnsiTheme="minorHAnsi" w:cstheme="minorHAnsi"/>
          <w:color w:val="0070C0"/>
        </w:rPr>
        <w:endnoteReference w:id="29"/>
      </w:r>
      <w:bookmarkEnd w:id="3"/>
      <w:r w:rsidRPr="004E07A9">
        <w:rPr>
          <w:rFonts w:asciiTheme="minorHAnsi" w:hAnsiTheme="minorHAnsi" w:cstheme="minorHAnsi"/>
          <w:color w:val="0070C0"/>
        </w:rPr>
        <w:t xml:space="preserve"> This is an area of concern for global agricultural policymakers and regulators. In 2008, a majority of the members of the European Parliament adopted a declaration requesting the European Commission to address “the abuse of power by large supermarkets operating in the European Union”.</w:t>
      </w:r>
      <w:r w:rsidRPr="004E07A9">
        <w:rPr>
          <w:rStyle w:val="EndnoteReference"/>
          <w:rFonts w:asciiTheme="minorHAnsi" w:hAnsiTheme="minorHAnsi" w:cstheme="minorHAnsi"/>
          <w:color w:val="0070C0"/>
        </w:rPr>
        <w:endnoteReference w:id="30"/>
      </w:r>
      <w:r w:rsidRPr="004E07A9">
        <w:rPr>
          <w:rFonts w:asciiTheme="minorHAnsi" w:hAnsiTheme="minorHAnsi" w:cstheme="minorHAnsi"/>
          <w:color w:val="0070C0"/>
        </w:rPr>
        <w:t xml:space="preserve"> The U.S. Senate conducted a number of hearings in the past decade for agricultural markets,</w:t>
      </w:r>
      <w:r w:rsidRPr="004E07A9">
        <w:rPr>
          <w:rStyle w:val="EndnoteReference"/>
          <w:rFonts w:asciiTheme="minorHAnsi" w:hAnsiTheme="minorHAnsi" w:cstheme="minorHAnsi"/>
          <w:color w:val="0070C0"/>
        </w:rPr>
        <w:endnoteReference w:id="31"/>
      </w:r>
      <w:r w:rsidRPr="004E07A9">
        <w:rPr>
          <w:rFonts w:asciiTheme="minorHAnsi" w:hAnsiTheme="minorHAnsi" w:cstheme="minorHAnsi"/>
          <w:color w:val="0070C0"/>
        </w:rPr>
        <w:t xml:space="preserve"> and the U.S. Department of Justice and the Department of Agriculture held a number of public workshops to deal with buyer power, concentration and vertical integration.</w:t>
      </w:r>
      <w:r w:rsidRPr="004E07A9">
        <w:rPr>
          <w:rFonts w:asciiTheme="minorHAnsi" w:hAnsiTheme="minorHAnsi" w:cstheme="minorHAnsi"/>
          <w:color w:val="0070C0"/>
          <w:vertAlign w:val="superscript"/>
        </w:rPr>
        <w:fldChar w:fldCharType="begin"/>
      </w:r>
      <w:r w:rsidRPr="004E07A9">
        <w:rPr>
          <w:rFonts w:asciiTheme="minorHAnsi" w:hAnsiTheme="minorHAnsi" w:cstheme="minorHAnsi"/>
          <w:color w:val="0070C0"/>
          <w:vertAlign w:val="superscript"/>
        </w:rPr>
        <w:instrText xml:space="preserve"> NOTEREF _Ref74922877 \h  \* MERGEFORMAT </w:instrText>
      </w:r>
      <w:r w:rsidRPr="004E07A9">
        <w:rPr>
          <w:rFonts w:asciiTheme="minorHAnsi" w:hAnsiTheme="minorHAnsi" w:cstheme="minorHAnsi"/>
          <w:color w:val="0070C0"/>
          <w:vertAlign w:val="superscript"/>
        </w:rPr>
      </w:r>
      <w:r w:rsidRPr="004E07A9">
        <w:rPr>
          <w:rFonts w:asciiTheme="minorHAnsi" w:hAnsiTheme="minorHAnsi" w:cstheme="minorHAnsi"/>
          <w:color w:val="0070C0"/>
          <w:vertAlign w:val="superscript"/>
        </w:rPr>
        <w:fldChar w:fldCharType="separate"/>
      </w:r>
      <w:r w:rsidRPr="004E07A9">
        <w:rPr>
          <w:rFonts w:asciiTheme="minorHAnsi" w:hAnsiTheme="minorHAnsi" w:cstheme="minorHAnsi"/>
          <w:color w:val="0070C0"/>
          <w:vertAlign w:val="superscript"/>
        </w:rPr>
        <w:t>19</w:t>
      </w:r>
      <w:r w:rsidRPr="004E07A9">
        <w:rPr>
          <w:rFonts w:asciiTheme="minorHAnsi" w:hAnsiTheme="minorHAnsi" w:cstheme="minorHAnsi"/>
          <w:color w:val="0070C0"/>
          <w:vertAlign w:val="superscript"/>
        </w:rPr>
        <w:fldChar w:fldCharType="end"/>
      </w:r>
      <w:r w:rsidRPr="004E07A9">
        <w:rPr>
          <w:rFonts w:asciiTheme="minorHAnsi" w:hAnsiTheme="minorHAnsi" w:cstheme="minorHAnsi"/>
          <w:color w:val="0070C0"/>
          <w:vertAlign w:val="superscript"/>
        </w:rPr>
        <w:t xml:space="preserve"> </w:t>
      </w:r>
      <w:r w:rsidRPr="004E07A9">
        <w:rPr>
          <w:rFonts w:asciiTheme="minorHAnsi" w:hAnsiTheme="minorHAnsi" w:cstheme="minorHAnsi"/>
          <w:color w:val="0070C0"/>
        </w:rPr>
        <w:t xml:space="preserve"> Judicial and regulatory bodies have also engaged in the issue, including the Groceries Market Investigations of 2000 and 2008 by the UK Competition Commission, and the investigation of the alleged milk cartel by the South African Competition Commission.</w:t>
      </w:r>
      <w:r w:rsidRPr="004E07A9">
        <w:rPr>
          <w:rFonts w:asciiTheme="minorHAnsi" w:hAnsiTheme="minorHAnsi" w:cstheme="minorHAnsi"/>
          <w:color w:val="0070C0"/>
          <w:vertAlign w:val="superscript"/>
        </w:rPr>
        <w:fldChar w:fldCharType="begin"/>
      </w:r>
      <w:r w:rsidRPr="004E07A9">
        <w:rPr>
          <w:rFonts w:asciiTheme="minorHAnsi" w:hAnsiTheme="minorHAnsi" w:cstheme="minorHAnsi"/>
          <w:color w:val="0070C0"/>
          <w:vertAlign w:val="superscript"/>
        </w:rPr>
        <w:instrText xml:space="preserve"> NOTEREF _Ref74922877 \h  \* MERGEFORMAT </w:instrText>
      </w:r>
      <w:r w:rsidRPr="004E07A9">
        <w:rPr>
          <w:rFonts w:asciiTheme="minorHAnsi" w:hAnsiTheme="minorHAnsi" w:cstheme="minorHAnsi"/>
          <w:color w:val="0070C0"/>
          <w:vertAlign w:val="superscript"/>
        </w:rPr>
      </w:r>
      <w:r w:rsidRPr="004E07A9">
        <w:rPr>
          <w:rFonts w:asciiTheme="minorHAnsi" w:hAnsiTheme="minorHAnsi" w:cstheme="minorHAnsi"/>
          <w:color w:val="0070C0"/>
          <w:vertAlign w:val="superscript"/>
        </w:rPr>
        <w:fldChar w:fldCharType="separate"/>
      </w:r>
      <w:r w:rsidRPr="004E07A9">
        <w:rPr>
          <w:rFonts w:asciiTheme="minorHAnsi" w:hAnsiTheme="minorHAnsi" w:cstheme="minorHAnsi"/>
          <w:color w:val="0070C0"/>
          <w:vertAlign w:val="superscript"/>
        </w:rPr>
        <w:t>19</w:t>
      </w:r>
      <w:r w:rsidRPr="004E07A9">
        <w:rPr>
          <w:rFonts w:asciiTheme="minorHAnsi" w:hAnsiTheme="minorHAnsi" w:cstheme="minorHAnsi"/>
          <w:color w:val="0070C0"/>
          <w:vertAlign w:val="superscript"/>
        </w:rPr>
        <w:fldChar w:fldCharType="end"/>
      </w:r>
    </w:p>
    <w:p w14:paraId="3D679F1C" w14:textId="77777777" w:rsidR="005C23BF" w:rsidRPr="004E07A9" w:rsidRDefault="005C23BF" w:rsidP="004E07A9">
      <w:pPr>
        <w:jc w:val="both"/>
        <w:rPr>
          <w:rFonts w:asciiTheme="minorHAnsi" w:hAnsiTheme="minorHAnsi" w:cstheme="minorHAnsi"/>
          <w:color w:val="0070C0"/>
          <w:lang w:val="en-GB"/>
        </w:rPr>
      </w:pPr>
    </w:p>
    <w:p w14:paraId="524A39C9" w14:textId="77777777" w:rsidR="009C347D" w:rsidRPr="004E07A9" w:rsidRDefault="009C347D" w:rsidP="004E07A9">
      <w:pPr>
        <w:jc w:val="both"/>
        <w:rPr>
          <w:rFonts w:asciiTheme="minorHAnsi" w:hAnsiTheme="minorHAnsi" w:cstheme="minorHAnsi"/>
          <w:lang w:val="en-GB"/>
        </w:rPr>
      </w:pPr>
    </w:p>
    <w:p w14:paraId="7C21C87C" w14:textId="2CE4264E" w:rsidR="00842590" w:rsidRPr="004E07A9" w:rsidRDefault="00842590" w:rsidP="004E07A9">
      <w:pPr>
        <w:jc w:val="both"/>
        <w:rPr>
          <w:rFonts w:asciiTheme="minorHAnsi" w:hAnsiTheme="minorHAnsi" w:cstheme="minorHAnsi"/>
          <w:lang w:val="en-GB"/>
        </w:rPr>
      </w:pPr>
    </w:p>
    <w:p w14:paraId="479E534E" w14:textId="77777777" w:rsidR="00F21C0F" w:rsidRPr="004E07A9" w:rsidRDefault="00F21C0F" w:rsidP="004E07A9">
      <w:pPr>
        <w:jc w:val="both"/>
        <w:rPr>
          <w:rFonts w:asciiTheme="minorHAnsi" w:hAnsiTheme="minorHAnsi" w:cstheme="minorHAnsi"/>
          <w:lang w:val="en-GB"/>
        </w:rPr>
      </w:pPr>
    </w:p>
    <w:p w14:paraId="6AB5DDFD" w14:textId="2CF33050" w:rsidR="00714734" w:rsidRPr="004E07A9" w:rsidRDefault="00563CFD" w:rsidP="004E07A9">
      <w:pPr>
        <w:numPr>
          <w:ilvl w:val="0"/>
          <w:numId w:val="9"/>
        </w:numPr>
        <w:jc w:val="both"/>
        <w:rPr>
          <w:rFonts w:asciiTheme="minorHAnsi" w:hAnsiTheme="minorHAnsi" w:cstheme="minorHAnsi"/>
          <w:lang w:val="en-GB"/>
        </w:rPr>
      </w:pPr>
      <w:r w:rsidRPr="004E07A9">
        <w:rPr>
          <w:rFonts w:asciiTheme="minorHAnsi" w:hAnsiTheme="minorHAnsi" w:cstheme="minorHAnsi"/>
          <w:lang w:val="en-GB"/>
        </w:rPr>
        <w:t>To what extent</w:t>
      </w:r>
      <w:r w:rsidR="00C0439C" w:rsidRPr="004E07A9">
        <w:rPr>
          <w:rFonts w:asciiTheme="minorHAnsi" w:hAnsiTheme="minorHAnsi" w:cstheme="minorHAnsi"/>
          <w:lang w:val="en-GB"/>
        </w:rPr>
        <w:t xml:space="preserve"> </w:t>
      </w:r>
      <w:proofErr w:type="gramStart"/>
      <w:r w:rsidR="00C0439C" w:rsidRPr="004E07A9">
        <w:rPr>
          <w:rFonts w:asciiTheme="minorHAnsi" w:hAnsiTheme="minorHAnsi" w:cstheme="minorHAnsi"/>
          <w:lang w:val="en-GB"/>
        </w:rPr>
        <w:t>has</w:t>
      </w:r>
      <w:proofErr w:type="gramEnd"/>
      <w:r w:rsidR="00C0439C" w:rsidRPr="004E07A9">
        <w:rPr>
          <w:rFonts w:asciiTheme="minorHAnsi" w:hAnsiTheme="minorHAnsi" w:cstheme="minorHAnsi"/>
          <w:lang w:val="en-GB"/>
        </w:rPr>
        <w:t xml:space="preserve"> the UN Food System Summit </w:t>
      </w:r>
      <w:r w:rsidRPr="004E07A9">
        <w:rPr>
          <w:rFonts w:asciiTheme="minorHAnsi" w:hAnsiTheme="minorHAnsi" w:cstheme="minorHAnsi"/>
          <w:lang w:val="en-GB"/>
        </w:rPr>
        <w:t>considered those challenges in its deliberations? Please explain.</w:t>
      </w:r>
    </w:p>
    <w:p w14:paraId="2C48CB03" w14:textId="5EBA5855" w:rsidR="00F21C0F" w:rsidRPr="004E07A9" w:rsidRDefault="00F21C0F" w:rsidP="004E07A9">
      <w:pPr>
        <w:jc w:val="both"/>
        <w:rPr>
          <w:rFonts w:asciiTheme="minorHAnsi" w:hAnsiTheme="minorHAnsi" w:cstheme="minorHAnsi"/>
          <w:color w:val="0070C0"/>
          <w:lang w:val="en-GB"/>
        </w:rPr>
      </w:pPr>
      <w:r w:rsidRPr="004E07A9">
        <w:rPr>
          <w:rFonts w:asciiTheme="minorHAnsi" w:hAnsiTheme="minorHAnsi" w:cstheme="minorHAnsi"/>
          <w:color w:val="0070C0"/>
          <w:lang w:val="en-GB"/>
        </w:rPr>
        <w:t xml:space="preserve">The FSS encompasses the summit itself, the preparation, the outcomes and all the actors who are engaging in the FSS process. The overarching goal of the FSS is to help stakeholders to better understand and manage the complex choices that affect the future of food systems and to accelerate progress toward the Sustainable Development Goals in order to build a just and resilient world which realizes the right to food and health for all. </w:t>
      </w:r>
    </w:p>
    <w:p w14:paraId="2DDB8AE6" w14:textId="77777777" w:rsidR="00F21C0F" w:rsidRPr="004E07A9" w:rsidRDefault="00F21C0F" w:rsidP="004E07A9">
      <w:pPr>
        <w:jc w:val="both"/>
        <w:rPr>
          <w:rFonts w:asciiTheme="minorHAnsi" w:hAnsiTheme="minorHAnsi" w:cstheme="minorHAnsi"/>
          <w:color w:val="0070C0"/>
          <w:lang w:val="en-GB"/>
        </w:rPr>
      </w:pPr>
    </w:p>
    <w:p w14:paraId="6801783B" w14:textId="3E145298" w:rsidR="00F21C0F" w:rsidRPr="004E07A9" w:rsidRDefault="00F21C0F" w:rsidP="004E07A9">
      <w:pPr>
        <w:jc w:val="both"/>
        <w:rPr>
          <w:rFonts w:asciiTheme="minorHAnsi" w:hAnsiTheme="minorHAnsi" w:cstheme="minorHAnsi"/>
          <w:color w:val="0070C0"/>
          <w:lang w:val="en-GB"/>
        </w:rPr>
      </w:pPr>
      <w:proofErr w:type="gramStart"/>
      <w:r w:rsidRPr="004E07A9">
        <w:rPr>
          <w:rFonts w:asciiTheme="minorHAnsi" w:hAnsiTheme="minorHAnsi" w:cstheme="minorHAnsi"/>
          <w:color w:val="0070C0"/>
          <w:lang w:val="en-GB"/>
        </w:rPr>
        <w:t>Though</w:t>
      </w:r>
      <w:proofErr w:type="gramEnd"/>
      <w:r w:rsidRPr="004E07A9">
        <w:rPr>
          <w:rFonts w:asciiTheme="minorHAnsi" w:hAnsiTheme="minorHAnsi" w:cstheme="minorHAnsi"/>
          <w:color w:val="0070C0"/>
          <w:lang w:val="en-GB"/>
        </w:rPr>
        <w:t xml:space="preserve"> the human rights elements of this goal could be better emphasized and promoted throughout summit processes. The game changing propositions that </w:t>
      </w:r>
      <w:proofErr w:type="gramStart"/>
      <w:r w:rsidRPr="004E07A9">
        <w:rPr>
          <w:rFonts w:asciiTheme="minorHAnsi" w:hAnsiTheme="minorHAnsi" w:cstheme="minorHAnsi"/>
          <w:color w:val="0070C0"/>
          <w:lang w:val="en-GB"/>
        </w:rPr>
        <w:t>are being developed</w:t>
      </w:r>
      <w:proofErr w:type="gramEnd"/>
      <w:r w:rsidRPr="004E07A9">
        <w:rPr>
          <w:rFonts w:asciiTheme="minorHAnsi" w:hAnsiTheme="minorHAnsi" w:cstheme="minorHAnsi"/>
          <w:color w:val="0070C0"/>
          <w:lang w:val="en-GB"/>
        </w:rPr>
        <w:t xml:space="preserve"> are broad, including new ideas to realize the right to healthy, sustainable diets as well as the strengthening of existing efforts and solutions to address malnutrition and health inequalities through the building of consensus to support their implementation. </w:t>
      </w:r>
    </w:p>
    <w:p w14:paraId="5C98D4DF" w14:textId="77777777" w:rsidR="00F21C0F" w:rsidRPr="004E07A9" w:rsidRDefault="00F21C0F" w:rsidP="004E07A9">
      <w:pPr>
        <w:jc w:val="both"/>
        <w:rPr>
          <w:rFonts w:asciiTheme="minorHAnsi" w:hAnsiTheme="minorHAnsi" w:cstheme="minorHAnsi"/>
          <w:color w:val="0070C0"/>
          <w:lang w:val="en-GB"/>
        </w:rPr>
      </w:pPr>
    </w:p>
    <w:p w14:paraId="66FA5F08" w14:textId="300C229E" w:rsidR="00F21C0F" w:rsidRPr="004E07A9" w:rsidRDefault="00F21C0F" w:rsidP="004E07A9">
      <w:pPr>
        <w:jc w:val="both"/>
        <w:rPr>
          <w:rFonts w:asciiTheme="minorHAnsi" w:hAnsiTheme="minorHAnsi" w:cstheme="minorHAnsi"/>
          <w:color w:val="0070C0"/>
          <w:lang w:val="en-GB"/>
        </w:rPr>
      </w:pPr>
      <w:r w:rsidRPr="004E07A9">
        <w:rPr>
          <w:rFonts w:asciiTheme="minorHAnsi" w:hAnsiTheme="minorHAnsi" w:cstheme="minorHAnsi"/>
          <w:color w:val="0070C0"/>
          <w:lang w:val="en-GB"/>
        </w:rPr>
        <w:t xml:space="preserve">What has not been adequately considered is the food system </w:t>
      </w:r>
      <w:proofErr w:type="gramStart"/>
      <w:r w:rsidRPr="004E07A9">
        <w:rPr>
          <w:rFonts w:asciiTheme="minorHAnsi" w:hAnsiTheme="minorHAnsi" w:cstheme="minorHAnsi"/>
          <w:color w:val="0070C0"/>
          <w:lang w:val="en-GB"/>
        </w:rPr>
        <w:t>governance which</w:t>
      </w:r>
      <w:proofErr w:type="gramEnd"/>
      <w:r w:rsidRPr="004E07A9">
        <w:rPr>
          <w:rFonts w:asciiTheme="minorHAnsi" w:hAnsiTheme="minorHAnsi" w:cstheme="minorHAnsi"/>
          <w:color w:val="0070C0"/>
          <w:lang w:val="en-GB"/>
        </w:rPr>
        <w:t xml:space="preserve"> deals with many of the barriers for food systems transformation. Those that we need to engage in the deliberations the most to highlight the pain points have decided to stay out of the process.</w:t>
      </w:r>
    </w:p>
    <w:p w14:paraId="08912629" w14:textId="610E6497" w:rsidR="00F21C0F" w:rsidRPr="004E07A9" w:rsidRDefault="00F21C0F" w:rsidP="004E07A9">
      <w:pPr>
        <w:jc w:val="both"/>
        <w:rPr>
          <w:rFonts w:asciiTheme="minorHAnsi" w:hAnsiTheme="minorHAnsi" w:cstheme="minorHAnsi"/>
          <w:lang w:val="en-GB"/>
        </w:rPr>
      </w:pPr>
    </w:p>
    <w:p w14:paraId="0035CC60" w14:textId="77777777" w:rsidR="00F21C0F" w:rsidRPr="004E07A9" w:rsidRDefault="00F21C0F" w:rsidP="004E07A9">
      <w:pPr>
        <w:jc w:val="both"/>
        <w:rPr>
          <w:rFonts w:asciiTheme="minorHAnsi" w:hAnsiTheme="minorHAnsi" w:cstheme="minorHAnsi"/>
          <w:lang w:val="en-GB"/>
        </w:rPr>
      </w:pPr>
    </w:p>
    <w:p w14:paraId="065715DC" w14:textId="629B5DCE" w:rsidR="008A2B21" w:rsidRPr="004E07A9" w:rsidRDefault="008A2B21" w:rsidP="004E07A9">
      <w:pPr>
        <w:numPr>
          <w:ilvl w:val="0"/>
          <w:numId w:val="9"/>
        </w:numPr>
        <w:jc w:val="both"/>
        <w:rPr>
          <w:rFonts w:asciiTheme="minorHAnsi" w:hAnsiTheme="minorHAnsi" w:cstheme="minorHAnsi"/>
          <w:lang w:val="en-GB"/>
        </w:rPr>
      </w:pPr>
      <w:r w:rsidRPr="004E07A9">
        <w:rPr>
          <w:rFonts w:asciiTheme="minorHAnsi" w:hAnsiTheme="minorHAnsi" w:cstheme="minorHAnsi"/>
          <w:lang w:val="en-GB"/>
        </w:rPr>
        <w:t xml:space="preserve">What are the specific obligations of States and responsibilities of businesses in terms of preventing and addressing adverse impacts caused by the unsustainable production or consumption of food? </w:t>
      </w:r>
    </w:p>
    <w:p w14:paraId="1F7093AD" w14:textId="77777777" w:rsidR="00242B44" w:rsidRPr="004E07A9" w:rsidRDefault="00242B44" w:rsidP="004E07A9">
      <w:pPr>
        <w:jc w:val="both"/>
        <w:rPr>
          <w:rFonts w:asciiTheme="minorHAnsi" w:hAnsiTheme="minorHAnsi" w:cstheme="minorHAnsi"/>
          <w:color w:val="0070C0"/>
        </w:rPr>
      </w:pPr>
      <w:r w:rsidRPr="004E07A9">
        <w:rPr>
          <w:rFonts w:asciiTheme="minorHAnsi" w:hAnsiTheme="minorHAnsi" w:cstheme="minorHAnsi"/>
          <w:color w:val="0070C0"/>
          <w:lang w:val="en-GB"/>
        </w:rPr>
        <w:t>T</w:t>
      </w:r>
      <w:r w:rsidRPr="004E07A9">
        <w:rPr>
          <w:rFonts w:asciiTheme="minorHAnsi" w:hAnsiTheme="minorHAnsi" w:cstheme="minorHAnsi"/>
          <w:color w:val="0070C0"/>
        </w:rPr>
        <w:t xml:space="preserve">he obligations arising under the right to food have profound implications for the kind of policies states should pursue at the national and municipal level regarding social justice, public health, and environmental protection. For example, efforts in many low- and middle-income countries should focus on the fight against rural poverty, increasing the number of social programs to help vulnerable families have access to healthy, safe and nutritious foods and </w:t>
      </w:r>
      <w:r w:rsidRPr="004E07A9">
        <w:rPr>
          <w:rFonts w:asciiTheme="minorHAnsi" w:hAnsiTheme="minorHAnsi" w:cstheme="minorHAnsi"/>
          <w:color w:val="0070C0"/>
        </w:rPr>
        <w:lastRenderedPageBreak/>
        <w:t>having measures to regulate the concentration of seeds and help small producers.</w:t>
      </w:r>
      <w:r w:rsidRPr="004E07A9">
        <w:rPr>
          <w:rStyle w:val="EndnoteReference"/>
          <w:rFonts w:asciiTheme="minorHAnsi" w:hAnsiTheme="minorHAnsi" w:cstheme="minorHAnsi"/>
          <w:color w:val="0070C0"/>
        </w:rPr>
        <w:endnoteReference w:id="32"/>
      </w:r>
      <w:r w:rsidRPr="004E07A9">
        <w:rPr>
          <w:rFonts w:asciiTheme="minorHAnsi" w:hAnsiTheme="minorHAnsi" w:cstheme="minorHAnsi"/>
          <w:color w:val="0070C0"/>
        </w:rPr>
        <w:t xml:space="preserve">  While issues of focus in high-income countries may include government accountability, addressing vulnerabilities and discrimination and linking policies to outcomes, for example.</w:t>
      </w:r>
      <w:r w:rsidRPr="004E07A9">
        <w:rPr>
          <w:rStyle w:val="EndnoteReference"/>
          <w:rFonts w:asciiTheme="minorHAnsi" w:hAnsiTheme="minorHAnsi" w:cstheme="minorHAnsi"/>
          <w:color w:val="0070C0"/>
        </w:rPr>
        <w:endnoteReference w:id="33"/>
      </w:r>
    </w:p>
    <w:p w14:paraId="36A2D63C" w14:textId="77777777" w:rsidR="00242B44" w:rsidRPr="004E07A9" w:rsidRDefault="00242B44" w:rsidP="004E07A9">
      <w:pPr>
        <w:jc w:val="both"/>
        <w:rPr>
          <w:rFonts w:asciiTheme="minorHAnsi" w:hAnsiTheme="minorHAnsi" w:cstheme="minorHAnsi"/>
          <w:color w:val="0070C0"/>
        </w:rPr>
      </w:pPr>
    </w:p>
    <w:p w14:paraId="308621E4" w14:textId="1B58BEF7" w:rsidR="00242B44" w:rsidRPr="004E07A9" w:rsidRDefault="00242B44" w:rsidP="004E07A9">
      <w:pPr>
        <w:jc w:val="both"/>
        <w:rPr>
          <w:rFonts w:asciiTheme="minorHAnsi" w:hAnsiTheme="minorHAnsi" w:cstheme="minorHAnsi"/>
          <w:color w:val="0070C0"/>
        </w:rPr>
      </w:pPr>
      <w:r w:rsidRPr="004E07A9">
        <w:rPr>
          <w:rFonts w:asciiTheme="minorHAnsi" w:hAnsiTheme="minorHAnsi" w:cstheme="minorHAnsi"/>
          <w:color w:val="0070C0"/>
        </w:rPr>
        <w:t xml:space="preserve">On the production side, the European agricultural sector is a highly regulated market in which the regulatory   and   market-based   instruments, already   in   place, </w:t>
      </w:r>
      <w:proofErr w:type="gramStart"/>
      <w:r w:rsidRPr="004E07A9">
        <w:rPr>
          <w:rFonts w:asciiTheme="minorHAnsi" w:hAnsiTheme="minorHAnsi" w:cstheme="minorHAnsi"/>
          <w:color w:val="0070C0"/>
        </w:rPr>
        <w:t>are targeted</w:t>
      </w:r>
      <w:proofErr w:type="gramEnd"/>
      <w:r w:rsidRPr="004E07A9">
        <w:rPr>
          <w:rFonts w:asciiTheme="minorHAnsi" w:hAnsiTheme="minorHAnsi" w:cstheme="minorHAnsi"/>
          <w:color w:val="0070C0"/>
        </w:rPr>
        <w:t xml:space="preserve"> primarily at production.</w:t>
      </w:r>
      <w:bookmarkStart w:id="4" w:name="_Ref75030208"/>
      <w:r w:rsidRPr="004E07A9">
        <w:rPr>
          <w:rStyle w:val="EndnoteReference"/>
          <w:rFonts w:asciiTheme="minorHAnsi" w:hAnsiTheme="minorHAnsi" w:cstheme="minorHAnsi"/>
          <w:color w:val="0070C0"/>
        </w:rPr>
        <w:endnoteReference w:id="34"/>
      </w:r>
      <w:bookmarkEnd w:id="4"/>
      <w:r w:rsidRPr="004E07A9">
        <w:rPr>
          <w:rFonts w:asciiTheme="minorHAnsi" w:hAnsiTheme="minorHAnsi" w:cstheme="minorHAnsi"/>
          <w:color w:val="0070C0"/>
        </w:rPr>
        <w:t xml:space="preserve"> This is not the case for all Member States globally. On the demand side, national governments generally play a relatively weak role in managing the adverse impacts   of (over)consumption.   The   main   driver to date behind regulatory command and control instruments in the field of food consumption and production is the need to respond to acute threats to the life and health of citizens. Only recently, these concerns are receiving governmental attention and are resulting in political measures, especially as they relate to obesity and its health impacts.</w:t>
      </w:r>
      <w:r w:rsidRPr="004E07A9">
        <w:rPr>
          <w:rFonts w:asciiTheme="minorHAnsi" w:hAnsiTheme="minorHAnsi" w:cstheme="minorHAnsi"/>
          <w:color w:val="0070C0"/>
          <w:vertAlign w:val="superscript"/>
        </w:rPr>
        <w:fldChar w:fldCharType="begin"/>
      </w:r>
      <w:r w:rsidRPr="004E07A9">
        <w:rPr>
          <w:rFonts w:asciiTheme="minorHAnsi" w:hAnsiTheme="minorHAnsi" w:cstheme="minorHAnsi"/>
          <w:color w:val="0070C0"/>
          <w:vertAlign w:val="superscript"/>
        </w:rPr>
        <w:instrText xml:space="preserve"> NOTEREF _Ref75030208 \h  \* MERGEFORMAT </w:instrText>
      </w:r>
      <w:r w:rsidRPr="004E07A9">
        <w:rPr>
          <w:rFonts w:asciiTheme="minorHAnsi" w:hAnsiTheme="minorHAnsi" w:cstheme="minorHAnsi"/>
          <w:color w:val="0070C0"/>
          <w:vertAlign w:val="superscript"/>
        </w:rPr>
      </w:r>
      <w:r w:rsidRPr="004E07A9">
        <w:rPr>
          <w:rFonts w:asciiTheme="minorHAnsi" w:hAnsiTheme="minorHAnsi" w:cstheme="minorHAnsi"/>
          <w:color w:val="0070C0"/>
          <w:vertAlign w:val="superscript"/>
        </w:rPr>
        <w:fldChar w:fldCharType="separate"/>
      </w:r>
      <w:r w:rsidRPr="004E07A9">
        <w:rPr>
          <w:rFonts w:asciiTheme="minorHAnsi" w:hAnsiTheme="minorHAnsi" w:cstheme="minorHAnsi"/>
          <w:color w:val="0070C0"/>
          <w:vertAlign w:val="superscript"/>
        </w:rPr>
        <w:t>29</w:t>
      </w:r>
      <w:r w:rsidRPr="004E07A9">
        <w:rPr>
          <w:rFonts w:asciiTheme="minorHAnsi" w:hAnsiTheme="minorHAnsi" w:cstheme="minorHAnsi"/>
          <w:color w:val="0070C0"/>
          <w:vertAlign w:val="superscript"/>
        </w:rPr>
        <w:fldChar w:fldCharType="end"/>
      </w:r>
      <w:r w:rsidRPr="004E07A9">
        <w:rPr>
          <w:rFonts w:asciiTheme="minorHAnsi" w:hAnsiTheme="minorHAnsi" w:cstheme="minorHAnsi"/>
          <w:color w:val="0070C0"/>
          <w:vertAlign w:val="superscript"/>
        </w:rPr>
        <w:t xml:space="preserve"> </w:t>
      </w:r>
      <w:r w:rsidRPr="004E07A9">
        <w:rPr>
          <w:rFonts w:asciiTheme="minorHAnsi" w:hAnsiTheme="minorHAnsi" w:cstheme="minorHAnsi"/>
          <w:color w:val="0070C0"/>
        </w:rPr>
        <w:t xml:space="preserve"> </w:t>
      </w:r>
    </w:p>
    <w:p w14:paraId="793CBDE7" w14:textId="77777777" w:rsidR="00242B44" w:rsidRPr="004E07A9" w:rsidRDefault="00242B44" w:rsidP="004E07A9">
      <w:pPr>
        <w:jc w:val="both"/>
        <w:rPr>
          <w:rFonts w:asciiTheme="minorHAnsi" w:hAnsiTheme="minorHAnsi" w:cstheme="minorHAnsi"/>
          <w:color w:val="0070C0"/>
        </w:rPr>
      </w:pPr>
    </w:p>
    <w:p w14:paraId="309D3B8A" w14:textId="5574B47B" w:rsidR="00242B44" w:rsidRPr="004E07A9" w:rsidRDefault="00242B44" w:rsidP="004E07A9">
      <w:pPr>
        <w:jc w:val="both"/>
        <w:rPr>
          <w:rFonts w:asciiTheme="minorHAnsi" w:hAnsiTheme="minorHAnsi" w:cstheme="minorHAnsi"/>
          <w:color w:val="0070C0"/>
        </w:rPr>
      </w:pPr>
      <w:r w:rsidRPr="004E07A9">
        <w:rPr>
          <w:rFonts w:asciiTheme="minorHAnsi" w:hAnsiTheme="minorHAnsi" w:cstheme="minorHAnsi"/>
          <w:color w:val="0070C0"/>
        </w:rPr>
        <w:t>Regarding food-sector sustainability, governments and their administrations come into play mostly as organizers of (public) certification, standardization, and inspection. As evidenced by the state-run labeling of organic and regional foods in about half of EU countries.</w:t>
      </w:r>
      <w:r w:rsidRPr="004E07A9">
        <w:rPr>
          <w:rStyle w:val="EndnoteReference"/>
          <w:rFonts w:asciiTheme="minorHAnsi" w:hAnsiTheme="minorHAnsi" w:cstheme="minorHAnsi"/>
          <w:color w:val="0070C0"/>
        </w:rPr>
        <w:endnoteReference w:id="35"/>
      </w:r>
      <w:r w:rsidRPr="004E07A9">
        <w:rPr>
          <w:rFonts w:asciiTheme="minorHAnsi" w:hAnsiTheme="minorHAnsi" w:cstheme="minorHAnsi"/>
          <w:color w:val="0070C0"/>
        </w:rPr>
        <w:t xml:space="preserve"> Another relatively recent approach to promoting sustainable food consumption is self-regulation in the form of sustainable public food procurement</w:t>
      </w:r>
      <w:proofErr w:type="gramStart"/>
      <w:r w:rsidRPr="004E07A9">
        <w:rPr>
          <w:rFonts w:asciiTheme="minorHAnsi" w:hAnsiTheme="minorHAnsi" w:cstheme="minorHAnsi"/>
          <w:color w:val="0070C0"/>
        </w:rPr>
        <w:t>,</w:t>
      </w:r>
      <w:proofErr w:type="gramEnd"/>
      <w:r w:rsidRPr="004E07A9">
        <w:rPr>
          <w:rFonts w:asciiTheme="minorHAnsi" w:hAnsiTheme="minorHAnsi" w:cstheme="minorHAnsi"/>
          <w:color w:val="0070C0"/>
          <w:vertAlign w:val="superscript"/>
        </w:rPr>
        <w:fldChar w:fldCharType="begin"/>
      </w:r>
      <w:r w:rsidRPr="004E07A9">
        <w:rPr>
          <w:rFonts w:asciiTheme="minorHAnsi" w:hAnsiTheme="minorHAnsi" w:cstheme="minorHAnsi"/>
          <w:color w:val="0070C0"/>
          <w:vertAlign w:val="superscript"/>
        </w:rPr>
        <w:instrText xml:space="preserve"> NOTEREF _Ref75030208 \h  \* MERGEFORMAT </w:instrText>
      </w:r>
      <w:r w:rsidRPr="004E07A9">
        <w:rPr>
          <w:rFonts w:asciiTheme="minorHAnsi" w:hAnsiTheme="minorHAnsi" w:cstheme="minorHAnsi"/>
          <w:color w:val="0070C0"/>
          <w:vertAlign w:val="superscript"/>
        </w:rPr>
      </w:r>
      <w:r w:rsidRPr="004E07A9">
        <w:rPr>
          <w:rFonts w:asciiTheme="minorHAnsi" w:hAnsiTheme="minorHAnsi" w:cstheme="minorHAnsi"/>
          <w:color w:val="0070C0"/>
          <w:vertAlign w:val="superscript"/>
        </w:rPr>
        <w:fldChar w:fldCharType="separate"/>
      </w:r>
      <w:r w:rsidRPr="004E07A9">
        <w:rPr>
          <w:rFonts w:asciiTheme="minorHAnsi" w:hAnsiTheme="minorHAnsi" w:cstheme="minorHAnsi"/>
          <w:color w:val="0070C0"/>
          <w:vertAlign w:val="superscript"/>
        </w:rPr>
        <w:t>29</w:t>
      </w:r>
      <w:r w:rsidRPr="004E07A9">
        <w:rPr>
          <w:rFonts w:asciiTheme="minorHAnsi" w:hAnsiTheme="minorHAnsi" w:cstheme="minorHAnsi"/>
          <w:color w:val="0070C0"/>
          <w:vertAlign w:val="superscript"/>
        </w:rPr>
        <w:fldChar w:fldCharType="end"/>
      </w:r>
      <w:r w:rsidRPr="004E07A9">
        <w:rPr>
          <w:rFonts w:asciiTheme="minorHAnsi" w:hAnsiTheme="minorHAnsi" w:cstheme="minorHAnsi"/>
          <w:color w:val="0070C0"/>
          <w:vertAlign w:val="superscript"/>
        </w:rPr>
        <w:t xml:space="preserve"> </w:t>
      </w:r>
      <w:r w:rsidRPr="004E07A9">
        <w:rPr>
          <w:rFonts w:asciiTheme="minorHAnsi" w:hAnsiTheme="minorHAnsi" w:cstheme="minorHAnsi"/>
          <w:color w:val="0070C0"/>
        </w:rPr>
        <w:t>which can be implemented at different types of governance with different levels of enforcement according to the settings.</w:t>
      </w:r>
      <w:r w:rsidRPr="004E07A9">
        <w:rPr>
          <w:rStyle w:val="EndnoteReference"/>
          <w:rFonts w:asciiTheme="minorHAnsi" w:hAnsiTheme="minorHAnsi" w:cstheme="minorHAnsi"/>
          <w:color w:val="0070C0"/>
        </w:rPr>
        <w:endnoteReference w:id="36"/>
      </w:r>
    </w:p>
    <w:p w14:paraId="6DBD7DE1" w14:textId="77777777" w:rsidR="00242B44" w:rsidRPr="004E07A9" w:rsidRDefault="00242B44" w:rsidP="004E07A9">
      <w:pPr>
        <w:jc w:val="both"/>
        <w:rPr>
          <w:rFonts w:asciiTheme="minorHAnsi" w:hAnsiTheme="minorHAnsi" w:cstheme="minorHAnsi"/>
          <w:color w:val="0070C0"/>
        </w:rPr>
      </w:pPr>
    </w:p>
    <w:p w14:paraId="09C3F022" w14:textId="77777777" w:rsidR="001D7EB3" w:rsidRDefault="001D7EB3" w:rsidP="004E07A9">
      <w:pPr>
        <w:jc w:val="both"/>
        <w:rPr>
          <w:rFonts w:asciiTheme="minorHAnsi" w:hAnsiTheme="minorHAnsi" w:cstheme="minorHAnsi"/>
          <w:color w:val="0070C0"/>
          <w:vertAlign w:val="superscript"/>
        </w:rPr>
      </w:pPr>
      <w:r w:rsidRPr="001D7EB3">
        <w:rPr>
          <w:rFonts w:asciiTheme="minorHAnsi" w:hAnsiTheme="minorHAnsi" w:cstheme="minorHAnsi"/>
          <w:color w:val="0070C0"/>
        </w:rPr>
        <w:t>Member States also have an obligation to ensure that private sector organizations and other entities or individuals operating within their jurisdiction contribute to securing enjoyment of the right to adequate food, safe water, sanitation and hygiene (WASH) and  the highest attainable standard of physical and mental health.</w:t>
      </w:r>
      <w:r w:rsidRPr="001D7EB3">
        <w:rPr>
          <w:rStyle w:val="EndnoteReference"/>
          <w:rFonts w:asciiTheme="minorHAnsi" w:hAnsiTheme="minorHAnsi" w:cstheme="minorHAnsi"/>
          <w:color w:val="0070C0"/>
        </w:rPr>
        <w:endnoteReference w:id="37"/>
      </w:r>
      <w:r w:rsidRPr="001D7EB3">
        <w:rPr>
          <w:rFonts w:asciiTheme="minorHAnsi" w:hAnsiTheme="minorHAnsi" w:cstheme="minorHAnsi"/>
          <w:color w:val="0070C0"/>
          <w:vertAlign w:val="superscript"/>
        </w:rPr>
        <w:t>,</w:t>
      </w:r>
      <w:r w:rsidRPr="001D7EB3">
        <w:rPr>
          <w:rStyle w:val="EndnoteReference"/>
          <w:rFonts w:asciiTheme="minorHAnsi" w:hAnsiTheme="minorHAnsi" w:cstheme="minorHAnsi"/>
          <w:color w:val="0070C0"/>
        </w:rPr>
        <w:endnoteReference w:id="38"/>
      </w:r>
      <w:r w:rsidRPr="001D7EB3">
        <w:rPr>
          <w:rFonts w:asciiTheme="minorHAnsi" w:hAnsiTheme="minorHAnsi" w:cstheme="minorHAnsi"/>
          <w:color w:val="0070C0"/>
          <w:vertAlign w:val="superscript"/>
        </w:rPr>
        <w:t>,</w:t>
      </w:r>
      <w:r w:rsidRPr="001D7EB3">
        <w:rPr>
          <w:rStyle w:val="EndnoteReference"/>
          <w:rFonts w:asciiTheme="minorHAnsi" w:hAnsiTheme="minorHAnsi" w:cstheme="minorHAnsi"/>
          <w:color w:val="0070C0"/>
        </w:rPr>
        <w:endnoteReference w:id="39"/>
      </w:r>
    </w:p>
    <w:p w14:paraId="44C97618" w14:textId="77777777" w:rsidR="001D7EB3" w:rsidRDefault="001D7EB3" w:rsidP="004E07A9">
      <w:pPr>
        <w:jc w:val="both"/>
        <w:rPr>
          <w:rFonts w:asciiTheme="minorHAnsi" w:hAnsiTheme="minorHAnsi" w:cstheme="minorHAnsi"/>
          <w:color w:val="0070C0"/>
          <w:vertAlign w:val="superscript"/>
        </w:rPr>
      </w:pPr>
    </w:p>
    <w:p w14:paraId="23E8C27A" w14:textId="47488956" w:rsidR="00242B44" w:rsidRPr="001D7EB3" w:rsidRDefault="001D7EB3" w:rsidP="004E07A9">
      <w:pPr>
        <w:jc w:val="both"/>
        <w:rPr>
          <w:rFonts w:asciiTheme="minorHAnsi" w:hAnsiTheme="minorHAnsi" w:cstheme="minorHAnsi"/>
          <w:color w:val="0070C0"/>
          <w:vertAlign w:val="superscript"/>
        </w:rPr>
      </w:pPr>
      <w:r>
        <w:rPr>
          <w:rFonts w:asciiTheme="minorHAnsi" w:hAnsiTheme="minorHAnsi" w:cstheme="minorHAnsi"/>
          <w:color w:val="0070C0"/>
        </w:rPr>
        <w:t>E</w:t>
      </w:r>
      <w:r w:rsidR="00242B44" w:rsidRPr="004E07A9">
        <w:rPr>
          <w:rFonts w:asciiTheme="minorHAnsi" w:hAnsiTheme="minorHAnsi" w:cstheme="minorHAnsi"/>
          <w:color w:val="0070C0"/>
        </w:rPr>
        <w:t xml:space="preserve">xisting human rights instruments </w:t>
      </w:r>
      <w:proofErr w:type="gramStart"/>
      <w:r w:rsidR="00242B44" w:rsidRPr="004E07A9">
        <w:rPr>
          <w:rFonts w:asciiTheme="minorHAnsi" w:hAnsiTheme="minorHAnsi" w:cstheme="minorHAnsi"/>
          <w:color w:val="0070C0"/>
        </w:rPr>
        <w:t>could be utilized</w:t>
      </w:r>
      <w:proofErr w:type="gramEnd"/>
      <w:r w:rsidR="00242B44" w:rsidRPr="004E07A9">
        <w:rPr>
          <w:rFonts w:asciiTheme="minorHAnsi" w:hAnsiTheme="minorHAnsi" w:cstheme="minorHAnsi"/>
          <w:color w:val="0070C0"/>
        </w:rPr>
        <w:t xml:space="preserve"> to advance public health measures to implement comprehensive restrictions on the marketing of unhealthy food and beverage products to children, enforce the international Code of Code of Marketing of Breastmilk Substitutes.</w:t>
      </w:r>
      <w:r w:rsidR="00242B44" w:rsidRPr="004E07A9">
        <w:rPr>
          <w:rStyle w:val="EndnoteReference"/>
          <w:rFonts w:asciiTheme="minorHAnsi" w:hAnsiTheme="minorHAnsi" w:cstheme="minorHAnsi"/>
          <w:color w:val="0070C0"/>
        </w:rPr>
        <w:endnoteReference w:id="40"/>
      </w:r>
      <w:r w:rsidR="00242B44" w:rsidRPr="004E07A9">
        <w:rPr>
          <w:rStyle w:val="EndnoteReference"/>
          <w:rFonts w:asciiTheme="minorHAnsi" w:hAnsiTheme="minorHAnsi" w:cstheme="minorHAnsi"/>
          <w:color w:val="0070C0"/>
        </w:rPr>
        <w:t xml:space="preserve"> </w:t>
      </w:r>
    </w:p>
    <w:p w14:paraId="6D0BFB60" w14:textId="77777777" w:rsidR="00242B44" w:rsidRPr="004E07A9" w:rsidRDefault="00242B44" w:rsidP="004E07A9">
      <w:pPr>
        <w:jc w:val="both"/>
        <w:rPr>
          <w:rFonts w:asciiTheme="minorHAnsi" w:hAnsiTheme="minorHAnsi" w:cstheme="minorHAnsi"/>
          <w:color w:val="0070C0"/>
        </w:rPr>
      </w:pPr>
    </w:p>
    <w:p w14:paraId="03113014" w14:textId="1BE64C5B" w:rsidR="00242B44" w:rsidRPr="004E07A9" w:rsidRDefault="00242B44" w:rsidP="004E07A9">
      <w:pPr>
        <w:jc w:val="both"/>
        <w:rPr>
          <w:rFonts w:asciiTheme="minorHAnsi" w:hAnsiTheme="minorHAnsi" w:cstheme="minorHAnsi"/>
          <w:color w:val="0070C0"/>
        </w:rPr>
      </w:pPr>
      <w:r w:rsidRPr="004E07A9">
        <w:rPr>
          <w:rFonts w:asciiTheme="minorHAnsi" w:hAnsiTheme="minorHAnsi" w:cstheme="minorHAnsi"/>
          <w:color w:val="0070C0"/>
        </w:rPr>
        <w:t xml:space="preserve">Legal mechanisms to realize the right to foods and achieve population wide towards sustainable healthy diets </w:t>
      </w:r>
      <w:proofErr w:type="gramStart"/>
      <w:r w:rsidRPr="004E07A9">
        <w:rPr>
          <w:rFonts w:asciiTheme="minorHAnsi" w:hAnsiTheme="minorHAnsi" w:cstheme="minorHAnsi"/>
          <w:color w:val="0070C0"/>
        </w:rPr>
        <w:t>can also be strengthened</w:t>
      </w:r>
      <w:proofErr w:type="gramEnd"/>
      <w:r w:rsidRPr="004E07A9">
        <w:rPr>
          <w:rFonts w:asciiTheme="minorHAnsi" w:hAnsiTheme="minorHAnsi" w:cstheme="minorHAnsi"/>
          <w:color w:val="0070C0"/>
        </w:rPr>
        <w:t xml:space="preserve"> such as: </w:t>
      </w:r>
    </w:p>
    <w:p w14:paraId="3B82C1F6" w14:textId="77777777" w:rsidR="00242B44" w:rsidRPr="004E07A9" w:rsidRDefault="00242B44" w:rsidP="004E07A9">
      <w:pPr>
        <w:pStyle w:val="ListParagraph"/>
        <w:numPr>
          <w:ilvl w:val="0"/>
          <w:numId w:val="13"/>
        </w:numPr>
        <w:jc w:val="both"/>
        <w:rPr>
          <w:rFonts w:eastAsia="Times New Roman" w:cstheme="minorHAnsi"/>
          <w:color w:val="0070C0"/>
        </w:rPr>
      </w:pPr>
      <w:r w:rsidRPr="004E07A9">
        <w:rPr>
          <w:rFonts w:eastAsia="Times New Roman" w:cstheme="minorHAnsi"/>
          <w:color w:val="0070C0"/>
        </w:rPr>
        <w:t xml:space="preserve">Constitutional commitment to the right to food; laws to regulate the nutrition and local procurement of school feeding programmes; </w:t>
      </w:r>
    </w:p>
    <w:p w14:paraId="302E7F12" w14:textId="77777777" w:rsidR="00242B44" w:rsidRPr="004E07A9" w:rsidRDefault="00242B44" w:rsidP="004E07A9">
      <w:pPr>
        <w:pStyle w:val="ListParagraph"/>
        <w:numPr>
          <w:ilvl w:val="0"/>
          <w:numId w:val="13"/>
        </w:numPr>
        <w:jc w:val="both"/>
        <w:rPr>
          <w:rFonts w:eastAsia="Times New Roman" w:cstheme="minorHAnsi"/>
          <w:color w:val="0070C0"/>
        </w:rPr>
      </w:pPr>
      <w:r w:rsidRPr="004E07A9">
        <w:rPr>
          <w:rFonts w:eastAsia="Times New Roman" w:cstheme="minorHAnsi"/>
          <w:color w:val="0070C0"/>
        </w:rPr>
        <w:t xml:space="preserve">Policies to implement product reformulation to eliminate trans-fatty acids and reduce levels of saturated fat; </w:t>
      </w:r>
    </w:p>
    <w:p w14:paraId="543E40F6" w14:textId="0A60CC17" w:rsidR="00242B44" w:rsidRPr="004E07A9" w:rsidRDefault="00242B44" w:rsidP="004E07A9">
      <w:pPr>
        <w:pStyle w:val="ListParagraph"/>
        <w:numPr>
          <w:ilvl w:val="0"/>
          <w:numId w:val="13"/>
        </w:numPr>
        <w:jc w:val="both"/>
        <w:rPr>
          <w:rFonts w:eastAsia="Times New Roman" w:cstheme="minorHAnsi"/>
          <w:color w:val="0070C0"/>
        </w:rPr>
      </w:pPr>
      <w:r w:rsidRPr="004E07A9">
        <w:rPr>
          <w:rFonts w:eastAsia="Times New Roman" w:cstheme="minorHAnsi"/>
          <w:color w:val="0070C0"/>
        </w:rPr>
        <w:t xml:space="preserve">Free sugars and salt, as well as fiscal policies to tax foods high in unhealthy fats, free sugars and salt plus subsidies for locally produced fruits and vegetables. </w:t>
      </w:r>
    </w:p>
    <w:p w14:paraId="22CB2609" w14:textId="77777777" w:rsidR="00242B44" w:rsidRPr="004E07A9" w:rsidRDefault="00242B44" w:rsidP="004E07A9">
      <w:pPr>
        <w:jc w:val="both"/>
        <w:rPr>
          <w:rFonts w:asciiTheme="minorHAnsi" w:hAnsiTheme="minorHAnsi" w:cstheme="minorHAnsi"/>
          <w:color w:val="0070C0"/>
        </w:rPr>
      </w:pPr>
    </w:p>
    <w:p w14:paraId="7D6A8545" w14:textId="12439A4F" w:rsidR="00242B44" w:rsidRPr="00EB4C85" w:rsidRDefault="00242B44" w:rsidP="004E07A9">
      <w:pPr>
        <w:jc w:val="both"/>
        <w:rPr>
          <w:rFonts w:asciiTheme="minorHAnsi" w:hAnsiTheme="minorHAnsi" w:cstheme="minorHAnsi"/>
          <w:color w:val="0070C0"/>
        </w:rPr>
      </w:pPr>
      <w:r w:rsidRPr="004E07A9">
        <w:rPr>
          <w:rFonts w:asciiTheme="minorHAnsi" w:hAnsiTheme="minorHAnsi" w:cstheme="minorHAnsi"/>
          <w:color w:val="0070C0"/>
        </w:rPr>
        <w:t xml:space="preserve">Integrated policy action for sustainable healthy diets </w:t>
      </w:r>
      <w:proofErr w:type="gramStart"/>
      <w:r w:rsidRPr="004E07A9">
        <w:rPr>
          <w:rFonts w:asciiTheme="minorHAnsi" w:hAnsiTheme="minorHAnsi" w:cstheme="minorHAnsi"/>
          <w:color w:val="0070C0"/>
        </w:rPr>
        <w:t>can also be guided</w:t>
      </w:r>
      <w:proofErr w:type="gramEnd"/>
      <w:r w:rsidRPr="004E07A9">
        <w:rPr>
          <w:rFonts w:asciiTheme="minorHAnsi" w:hAnsiTheme="minorHAnsi" w:cstheme="minorHAnsi"/>
          <w:color w:val="0070C0"/>
        </w:rPr>
        <w:t xml:space="preserve"> by food-based dietary guidelines that incorporate environmental sustainability elements, according to </w:t>
      </w:r>
      <w:r w:rsidR="00EB4C85" w:rsidRPr="00EB4C85">
        <w:rPr>
          <w:rFonts w:asciiTheme="minorHAnsi" w:hAnsiTheme="minorHAnsi" w:cstheme="minorHAnsi"/>
          <w:color w:val="0070C0"/>
        </w:rPr>
        <w:t>each country’s unique context.</w:t>
      </w:r>
    </w:p>
    <w:p w14:paraId="61E08A5F" w14:textId="77777777" w:rsidR="00242B44" w:rsidRPr="004E07A9" w:rsidRDefault="00242B44" w:rsidP="004E07A9">
      <w:pPr>
        <w:jc w:val="both"/>
        <w:rPr>
          <w:rFonts w:asciiTheme="minorHAnsi" w:hAnsiTheme="minorHAnsi" w:cstheme="minorHAnsi"/>
          <w:lang w:val="en-GB"/>
        </w:rPr>
      </w:pPr>
    </w:p>
    <w:p w14:paraId="0B8150C6" w14:textId="5FC34414" w:rsidR="008A2B21" w:rsidRPr="004E07A9" w:rsidRDefault="00471408" w:rsidP="004E07A9">
      <w:pPr>
        <w:numPr>
          <w:ilvl w:val="0"/>
          <w:numId w:val="9"/>
        </w:numPr>
        <w:jc w:val="both"/>
        <w:rPr>
          <w:rFonts w:asciiTheme="minorHAnsi" w:hAnsiTheme="minorHAnsi" w:cstheme="minorHAnsi"/>
          <w:lang w:val="en-GB"/>
        </w:rPr>
      </w:pPr>
      <w:r w:rsidRPr="004E07A9">
        <w:rPr>
          <w:rFonts w:asciiTheme="minorHAnsi" w:hAnsiTheme="minorHAnsi" w:cstheme="minorHAnsi"/>
          <w:lang w:val="en-GB"/>
        </w:rPr>
        <w:lastRenderedPageBreak/>
        <w:t>Despite the challenges of the pandemic, w</w:t>
      </w:r>
      <w:r w:rsidR="008A2B21" w:rsidRPr="004E07A9">
        <w:rPr>
          <w:rFonts w:asciiTheme="minorHAnsi" w:hAnsiTheme="minorHAnsi" w:cstheme="minorHAnsi"/>
          <w:lang w:val="en-GB"/>
        </w:rPr>
        <w:t xml:space="preserve">hat </w:t>
      </w:r>
      <w:r w:rsidRPr="004E07A9">
        <w:rPr>
          <w:rFonts w:asciiTheme="minorHAnsi" w:hAnsiTheme="minorHAnsi" w:cstheme="minorHAnsi"/>
          <w:lang w:val="en-GB"/>
        </w:rPr>
        <w:t xml:space="preserve">are </w:t>
      </w:r>
      <w:r w:rsidR="008A2B21" w:rsidRPr="004E07A9">
        <w:rPr>
          <w:rFonts w:asciiTheme="minorHAnsi" w:hAnsiTheme="minorHAnsi" w:cstheme="minorHAnsi"/>
          <w:lang w:val="en-GB"/>
        </w:rPr>
        <w:t>specific example</w:t>
      </w:r>
      <w:r w:rsidR="00004B0F" w:rsidRPr="004E07A9">
        <w:rPr>
          <w:rFonts w:asciiTheme="minorHAnsi" w:hAnsiTheme="minorHAnsi" w:cstheme="minorHAnsi"/>
          <w:lang w:val="en-GB"/>
        </w:rPr>
        <w:t>s</w:t>
      </w:r>
      <w:r w:rsidRPr="004E07A9">
        <w:rPr>
          <w:rFonts w:asciiTheme="minorHAnsi" w:hAnsiTheme="minorHAnsi" w:cstheme="minorHAnsi"/>
          <w:lang w:val="en-GB"/>
        </w:rPr>
        <w:t xml:space="preserve"> of rights-based </w:t>
      </w:r>
      <w:r w:rsidR="008A2B21" w:rsidRPr="004E07A9">
        <w:rPr>
          <w:rFonts w:asciiTheme="minorHAnsi" w:hAnsiTheme="minorHAnsi" w:cstheme="minorHAnsi"/>
          <w:lang w:val="en-GB"/>
        </w:rPr>
        <w:t>initiatives</w:t>
      </w:r>
      <w:r w:rsidRPr="004E07A9">
        <w:rPr>
          <w:rFonts w:asciiTheme="minorHAnsi" w:hAnsiTheme="minorHAnsi" w:cstheme="minorHAnsi"/>
          <w:lang w:val="en-GB"/>
        </w:rPr>
        <w:t xml:space="preserve"> </w:t>
      </w:r>
      <w:r w:rsidR="00004B0F" w:rsidRPr="004E07A9">
        <w:rPr>
          <w:rFonts w:asciiTheme="minorHAnsi" w:hAnsiTheme="minorHAnsi" w:cstheme="minorHAnsi"/>
          <w:lang w:val="en-GB"/>
        </w:rPr>
        <w:t xml:space="preserve">and good practices </w:t>
      </w:r>
      <w:r w:rsidRPr="004E07A9">
        <w:rPr>
          <w:rFonts w:asciiTheme="minorHAnsi" w:hAnsiTheme="minorHAnsi" w:cstheme="minorHAnsi"/>
          <w:lang w:val="en-GB"/>
        </w:rPr>
        <w:t>(</w:t>
      </w:r>
      <w:r w:rsidR="008A2B21" w:rsidRPr="004E07A9">
        <w:rPr>
          <w:rFonts w:asciiTheme="minorHAnsi" w:hAnsiTheme="minorHAnsi" w:cstheme="minorHAnsi"/>
          <w:lang w:val="en-GB"/>
        </w:rPr>
        <w:t>including policy, standards and programmes</w:t>
      </w:r>
      <w:r w:rsidRPr="004E07A9">
        <w:rPr>
          <w:rFonts w:asciiTheme="minorHAnsi" w:hAnsiTheme="minorHAnsi" w:cstheme="minorHAnsi"/>
          <w:lang w:val="en-GB"/>
        </w:rPr>
        <w:t>)</w:t>
      </w:r>
      <w:r w:rsidR="008A2B21" w:rsidRPr="004E07A9">
        <w:rPr>
          <w:rFonts w:asciiTheme="minorHAnsi" w:hAnsiTheme="minorHAnsi" w:cstheme="minorHAnsi"/>
          <w:lang w:val="en-GB"/>
        </w:rPr>
        <w:t xml:space="preserve"> that </w:t>
      </w:r>
      <w:r w:rsidR="00004B0F" w:rsidRPr="004E07A9">
        <w:rPr>
          <w:rFonts w:asciiTheme="minorHAnsi" w:hAnsiTheme="minorHAnsi" w:cstheme="minorHAnsi"/>
          <w:lang w:val="en-GB"/>
        </w:rPr>
        <w:t xml:space="preserve">have </w:t>
      </w:r>
      <w:r w:rsidRPr="004E07A9">
        <w:rPr>
          <w:rFonts w:asciiTheme="minorHAnsi" w:hAnsiTheme="minorHAnsi" w:cstheme="minorHAnsi"/>
          <w:lang w:val="en-GB"/>
        </w:rPr>
        <w:t>successfully improved people’s access to adequate food in a sustainable and systemic way?</w:t>
      </w:r>
      <w:r w:rsidR="008A2B21" w:rsidRPr="004E07A9">
        <w:rPr>
          <w:rFonts w:asciiTheme="minorHAnsi" w:hAnsiTheme="minorHAnsi" w:cstheme="minorHAnsi"/>
          <w:lang w:val="en-GB"/>
        </w:rPr>
        <w:t xml:space="preserve"> </w:t>
      </w:r>
    </w:p>
    <w:p w14:paraId="6B566D0F" w14:textId="4C717342" w:rsidR="008A2B21" w:rsidRPr="004E07A9" w:rsidRDefault="00976C7A" w:rsidP="004E07A9">
      <w:pPr>
        <w:jc w:val="both"/>
        <w:rPr>
          <w:rFonts w:asciiTheme="minorHAnsi" w:hAnsiTheme="minorHAnsi" w:cstheme="minorHAnsi"/>
          <w:color w:val="0070C0"/>
        </w:rPr>
      </w:pPr>
      <w:r w:rsidRPr="004E07A9">
        <w:rPr>
          <w:rFonts w:asciiTheme="minorHAnsi" w:hAnsiTheme="minorHAnsi" w:cstheme="minorHAnsi"/>
          <w:color w:val="0070C0"/>
        </w:rPr>
        <w:t xml:space="preserve">In India, a rights-based approach </w:t>
      </w:r>
      <w:proofErr w:type="gramStart"/>
      <w:r w:rsidRPr="004E07A9">
        <w:rPr>
          <w:rFonts w:asciiTheme="minorHAnsi" w:hAnsiTheme="minorHAnsi" w:cstheme="minorHAnsi"/>
          <w:color w:val="0070C0"/>
        </w:rPr>
        <w:t>has been used</w:t>
      </w:r>
      <w:proofErr w:type="gramEnd"/>
      <w:r w:rsidRPr="004E07A9">
        <w:rPr>
          <w:rFonts w:asciiTheme="minorHAnsi" w:hAnsiTheme="minorHAnsi" w:cstheme="minorHAnsi"/>
          <w:color w:val="0070C0"/>
        </w:rPr>
        <w:t xml:space="preserve"> to address large-scale malnutrition, including both micro- and macro-level nutrition deficiencies. Stunting, which is an intergenerational chronic consequence of malnutrition, is especially widespread in India (38% among children under 5 years old). To tackle this problem, the government of India has designed interventions for the first 1,000 days, a critical period of the life cycle, through a number of community-based programs to fulfill the rights to food and life. The “Fight Hunger First Initiative” aims to make women aware of their existing rights and entitlements and enable them to access these entitlements by holding service providers accountable.  The initiative has been successful in making food available for </w:t>
      </w:r>
      <w:proofErr w:type="gramStart"/>
      <w:r w:rsidRPr="004E07A9">
        <w:rPr>
          <w:rFonts w:asciiTheme="minorHAnsi" w:hAnsiTheme="minorHAnsi" w:cstheme="minorHAnsi"/>
          <w:color w:val="0070C0"/>
        </w:rPr>
        <w:t>2</w:t>
      </w:r>
      <w:proofErr w:type="gramEnd"/>
      <w:r w:rsidRPr="004E07A9">
        <w:rPr>
          <w:rFonts w:asciiTheme="minorHAnsi" w:hAnsiTheme="minorHAnsi" w:cstheme="minorHAnsi"/>
          <w:color w:val="0070C0"/>
        </w:rPr>
        <w:t xml:space="preserve"> additional months and generating a 25% enhancement in income for farmers who tried out new techniques in 3 years. Household diet diversity moved from ‘poor’ to ‘average’.</w:t>
      </w:r>
    </w:p>
    <w:p w14:paraId="375F9B12" w14:textId="77777777" w:rsidR="00976C7A" w:rsidRPr="004E07A9" w:rsidRDefault="00976C7A" w:rsidP="004E07A9">
      <w:pPr>
        <w:jc w:val="both"/>
        <w:rPr>
          <w:rFonts w:asciiTheme="minorHAnsi" w:hAnsiTheme="minorHAnsi" w:cstheme="minorHAnsi"/>
          <w:lang w:val="en-GB"/>
        </w:rPr>
      </w:pPr>
    </w:p>
    <w:p w14:paraId="35CD530A" w14:textId="74B22458" w:rsidR="007669A0" w:rsidRPr="004E07A9" w:rsidRDefault="00C50A95" w:rsidP="004E07A9">
      <w:pPr>
        <w:jc w:val="both"/>
        <w:rPr>
          <w:rFonts w:asciiTheme="minorHAnsi" w:hAnsiTheme="minorHAnsi" w:cstheme="minorHAnsi"/>
          <w:lang w:val="en-GB"/>
        </w:rPr>
      </w:pPr>
      <w:r w:rsidRPr="004E07A9">
        <w:rPr>
          <w:rFonts w:asciiTheme="minorHAnsi" w:hAnsiTheme="minorHAnsi" w:cstheme="minorHAnsi"/>
          <w:lang w:val="en-GB"/>
        </w:rPr>
        <w:t>Participation and a</w:t>
      </w:r>
      <w:r w:rsidR="007669A0" w:rsidRPr="004E07A9">
        <w:rPr>
          <w:rFonts w:asciiTheme="minorHAnsi" w:hAnsiTheme="minorHAnsi" w:cstheme="minorHAnsi"/>
          <w:lang w:val="en-GB"/>
        </w:rPr>
        <w:t>ccess to information</w:t>
      </w:r>
      <w:r w:rsidR="00C0439C" w:rsidRPr="004E07A9">
        <w:rPr>
          <w:rFonts w:asciiTheme="minorHAnsi" w:hAnsiTheme="minorHAnsi" w:cstheme="minorHAnsi"/>
          <w:lang w:val="en-GB"/>
        </w:rPr>
        <w:t xml:space="preserve"> during the Food Systems Summit</w:t>
      </w:r>
      <w:r w:rsidR="007669A0" w:rsidRPr="004E07A9">
        <w:rPr>
          <w:rFonts w:asciiTheme="minorHAnsi" w:hAnsiTheme="minorHAnsi" w:cstheme="minorHAnsi"/>
          <w:lang w:val="en-GB"/>
        </w:rPr>
        <w:t xml:space="preserve"> </w:t>
      </w:r>
    </w:p>
    <w:p w14:paraId="4051DEE1" w14:textId="77777777" w:rsidR="008A2B21" w:rsidRPr="004E07A9" w:rsidRDefault="008A2B21" w:rsidP="004E07A9">
      <w:pPr>
        <w:jc w:val="both"/>
        <w:rPr>
          <w:rFonts w:asciiTheme="minorHAnsi" w:hAnsiTheme="minorHAnsi" w:cstheme="minorHAnsi"/>
          <w:lang w:val="en-GB"/>
        </w:rPr>
      </w:pPr>
    </w:p>
    <w:p w14:paraId="64EF20CF" w14:textId="6DF99FC1" w:rsidR="007669A0" w:rsidRPr="004E07A9" w:rsidRDefault="00EA435E" w:rsidP="004E07A9">
      <w:pPr>
        <w:numPr>
          <w:ilvl w:val="0"/>
          <w:numId w:val="9"/>
        </w:numPr>
        <w:jc w:val="both"/>
        <w:rPr>
          <w:rFonts w:asciiTheme="minorHAnsi" w:hAnsiTheme="minorHAnsi" w:cstheme="minorHAnsi"/>
          <w:lang w:val="en-GB"/>
        </w:rPr>
      </w:pPr>
      <w:r w:rsidRPr="004E07A9">
        <w:rPr>
          <w:rFonts w:asciiTheme="minorHAnsi" w:hAnsiTheme="minorHAnsi" w:cstheme="minorHAnsi"/>
          <w:lang w:val="en-GB"/>
        </w:rPr>
        <w:t xml:space="preserve">To what extent was the information on the </w:t>
      </w:r>
      <w:r w:rsidR="00C0439C" w:rsidRPr="004E07A9">
        <w:rPr>
          <w:rFonts w:asciiTheme="minorHAnsi" w:hAnsiTheme="minorHAnsi" w:cstheme="minorHAnsi"/>
          <w:lang w:val="en-GB"/>
        </w:rPr>
        <w:t>Summit</w:t>
      </w:r>
      <w:r w:rsidRPr="004E07A9">
        <w:rPr>
          <w:rFonts w:asciiTheme="minorHAnsi" w:hAnsiTheme="minorHAnsi" w:cstheme="minorHAnsi"/>
          <w:lang w:val="en-GB"/>
        </w:rPr>
        <w:t xml:space="preserve"> accessible</w:t>
      </w:r>
      <w:r w:rsidR="007669A0" w:rsidRPr="004E07A9">
        <w:rPr>
          <w:rFonts w:asciiTheme="minorHAnsi" w:hAnsiTheme="minorHAnsi" w:cstheme="minorHAnsi"/>
          <w:lang w:val="en-GB"/>
        </w:rPr>
        <w:t xml:space="preserve">, clear and practical for </w:t>
      </w:r>
      <w:r w:rsidRPr="004E07A9">
        <w:rPr>
          <w:rFonts w:asciiTheme="minorHAnsi" w:hAnsiTheme="minorHAnsi" w:cstheme="minorHAnsi"/>
          <w:lang w:val="en-GB"/>
        </w:rPr>
        <w:t xml:space="preserve">you and </w:t>
      </w:r>
      <w:r w:rsidR="00C0439C" w:rsidRPr="004E07A9">
        <w:rPr>
          <w:rFonts w:asciiTheme="minorHAnsi" w:hAnsiTheme="minorHAnsi" w:cstheme="minorHAnsi"/>
          <w:lang w:val="en-GB"/>
        </w:rPr>
        <w:t xml:space="preserve">your community and </w:t>
      </w:r>
      <w:r w:rsidRPr="004E07A9">
        <w:rPr>
          <w:rFonts w:asciiTheme="minorHAnsi" w:hAnsiTheme="minorHAnsi" w:cstheme="minorHAnsi"/>
          <w:lang w:val="en-GB"/>
        </w:rPr>
        <w:t xml:space="preserve">partners? </w:t>
      </w:r>
    </w:p>
    <w:p w14:paraId="63CC9053" w14:textId="041B892F" w:rsidR="00F31BF1" w:rsidRPr="004E07A9" w:rsidRDefault="00F31BF1" w:rsidP="004E07A9">
      <w:pPr>
        <w:jc w:val="both"/>
        <w:rPr>
          <w:rFonts w:asciiTheme="minorHAnsi" w:hAnsiTheme="minorHAnsi" w:cstheme="minorHAnsi"/>
          <w:color w:val="0070C0"/>
          <w:lang w:val="en-GB"/>
        </w:rPr>
      </w:pPr>
      <w:r w:rsidRPr="004E07A9">
        <w:rPr>
          <w:rFonts w:asciiTheme="minorHAnsi" w:hAnsiTheme="minorHAnsi" w:cstheme="minorHAnsi"/>
          <w:color w:val="0070C0"/>
          <w:lang w:val="en-GB"/>
        </w:rPr>
        <w:t xml:space="preserve">Not all of the information on the FSS has been easily accessible. The FSS process has been quite a “building the plane while we fly” process.  Even for a UN Anchor Agency like WHO it has sometimes been difficult to understand what is happening. However, there has always been willingness and openness of the FSS secretariat to include partners, to improve processes etc. However, the implementation of the improvements has been and is still slow. </w:t>
      </w:r>
    </w:p>
    <w:p w14:paraId="1C729A0A" w14:textId="77777777" w:rsidR="00F31BF1" w:rsidRPr="004E07A9" w:rsidRDefault="00F31BF1" w:rsidP="004E07A9">
      <w:pPr>
        <w:jc w:val="both"/>
        <w:rPr>
          <w:rFonts w:asciiTheme="minorHAnsi" w:hAnsiTheme="minorHAnsi" w:cstheme="minorHAnsi"/>
          <w:lang w:val="en-GB"/>
        </w:rPr>
      </w:pPr>
    </w:p>
    <w:p w14:paraId="0D2E26D1" w14:textId="144CE43D" w:rsidR="00585219" w:rsidRPr="004E07A9" w:rsidRDefault="00585219" w:rsidP="004E07A9">
      <w:pPr>
        <w:numPr>
          <w:ilvl w:val="0"/>
          <w:numId w:val="9"/>
        </w:numPr>
        <w:jc w:val="both"/>
        <w:rPr>
          <w:rFonts w:asciiTheme="minorHAnsi" w:hAnsiTheme="minorHAnsi" w:cstheme="minorHAnsi"/>
          <w:lang w:val="en-GB"/>
        </w:rPr>
      </w:pPr>
      <w:r w:rsidRPr="004E07A9">
        <w:rPr>
          <w:rFonts w:asciiTheme="minorHAnsi" w:hAnsiTheme="minorHAnsi" w:cstheme="minorHAnsi"/>
          <w:lang w:val="en-GB"/>
        </w:rPr>
        <w:t xml:space="preserve">In what ways </w:t>
      </w:r>
      <w:proofErr w:type="gramStart"/>
      <w:r w:rsidRPr="004E07A9">
        <w:rPr>
          <w:rFonts w:asciiTheme="minorHAnsi" w:hAnsiTheme="minorHAnsi" w:cstheme="minorHAnsi"/>
          <w:lang w:val="en-GB"/>
        </w:rPr>
        <w:t>have</w:t>
      </w:r>
      <w:proofErr w:type="gramEnd"/>
      <w:r w:rsidRPr="004E07A9">
        <w:rPr>
          <w:rFonts w:asciiTheme="minorHAnsi" w:hAnsiTheme="minorHAnsi" w:cstheme="minorHAnsi"/>
          <w:lang w:val="en-GB"/>
        </w:rPr>
        <w:t xml:space="preserve"> you participated in the Summit (events, dialogues, submission of inputs etc.)? Please describe the nature and content of your participation, if applicable. </w:t>
      </w:r>
    </w:p>
    <w:p w14:paraId="40FA6CA8" w14:textId="77777777" w:rsidR="00DD364B" w:rsidRPr="004E07A9" w:rsidRDefault="00DD364B" w:rsidP="004E07A9">
      <w:pPr>
        <w:jc w:val="both"/>
        <w:rPr>
          <w:rFonts w:asciiTheme="minorHAnsi" w:hAnsiTheme="minorHAnsi" w:cstheme="minorHAnsi"/>
          <w:color w:val="0070C0"/>
          <w:lang w:val="en-GB"/>
        </w:rPr>
      </w:pPr>
      <w:r w:rsidRPr="004E07A9">
        <w:rPr>
          <w:rFonts w:asciiTheme="minorHAnsi" w:hAnsiTheme="minorHAnsi" w:cstheme="minorHAnsi"/>
          <w:color w:val="0070C0"/>
          <w:lang w:val="en-GB"/>
        </w:rPr>
        <w:t>As WHO is a UN Anchor agency, we have been involved in Action Track work (setting it up, deciding on the workstreams, submitting game changing solutions, evaluation of the selection, organization of Member State briefings, CS Public Fora, AT Leadership meetings and FSS Dialogues).</w:t>
      </w:r>
    </w:p>
    <w:p w14:paraId="64DCAE1B" w14:textId="77777777" w:rsidR="00DD364B" w:rsidRPr="004E07A9" w:rsidRDefault="00DD364B" w:rsidP="004E07A9">
      <w:pPr>
        <w:jc w:val="both"/>
        <w:rPr>
          <w:rFonts w:asciiTheme="minorHAnsi" w:hAnsiTheme="minorHAnsi" w:cstheme="minorHAnsi"/>
          <w:lang w:val="en-GB"/>
        </w:rPr>
      </w:pPr>
    </w:p>
    <w:p w14:paraId="21A566C7" w14:textId="08657E9E" w:rsidR="007669A0" w:rsidRPr="004E07A9" w:rsidRDefault="007669A0" w:rsidP="004E07A9">
      <w:pPr>
        <w:numPr>
          <w:ilvl w:val="0"/>
          <w:numId w:val="9"/>
        </w:numPr>
        <w:jc w:val="both"/>
        <w:rPr>
          <w:rFonts w:asciiTheme="minorHAnsi" w:hAnsiTheme="minorHAnsi" w:cstheme="minorHAnsi"/>
          <w:lang w:val="en-GB"/>
        </w:rPr>
      </w:pPr>
      <w:r w:rsidRPr="004E07A9">
        <w:rPr>
          <w:rFonts w:asciiTheme="minorHAnsi" w:hAnsiTheme="minorHAnsi" w:cstheme="minorHAnsi"/>
          <w:lang w:val="en-GB"/>
        </w:rPr>
        <w:t>To what extent would you consider your participation in the FSS as active and meaningful?</w:t>
      </w:r>
      <w:r w:rsidR="008A2B21" w:rsidRPr="004E07A9">
        <w:rPr>
          <w:rFonts w:asciiTheme="minorHAnsi" w:hAnsiTheme="minorHAnsi" w:cstheme="minorHAnsi"/>
          <w:lang w:val="en-GB"/>
        </w:rPr>
        <w:t xml:space="preserve"> Please explain. </w:t>
      </w:r>
    </w:p>
    <w:p w14:paraId="3A29D212" w14:textId="77777777" w:rsidR="00DD364B" w:rsidRPr="004E07A9" w:rsidRDefault="00DD364B" w:rsidP="004E07A9">
      <w:pPr>
        <w:jc w:val="both"/>
        <w:rPr>
          <w:rFonts w:asciiTheme="minorHAnsi" w:hAnsiTheme="minorHAnsi" w:cstheme="minorHAnsi"/>
          <w:color w:val="0070C0"/>
          <w:lang w:val="en-GB"/>
        </w:rPr>
      </w:pPr>
      <w:r w:rsidRPr="004E07A9">
        <w:rPr>
          <w:rFonts w:asciiTheme="minorHAnsi" w:hAnsiTheme="minorHAnsi" w:cstheme="minorHAnsi"/>
          <w:color w:val="0070C0"/>
          <w:lang w:val="en-GB"/>
        </w:rPr>
        <w:t xml:space="preserve">WHO is active, we hope to think that our participation is meaningful. We feel valued and trusted by the AT2 leadership. In the overall shaping of the FSS, WHO is only one of the many partners, so there our participation/influence is obviously much less. </w:t>
      </w:r>
    </w:p>
    <w:p w14:paraId="3F2D620B" w14:textId="317CDBCC" w:rsidR="00EA435E" w:rsidRPr="004E07A9" w:rsidRDefault="00EA435E" w:rsidP="004E07A9">
      <w:pPr>
        <w:jc w:val="both"/>
        <w:rPr>
          <w:rFonts w:asciiTheme="minorHAnsi" w:hAnsiTheme="minorHAnsi" w:cstheme="minorHAnsi"/>
          <w:lang w:val="en-GB"/>
        </w:rPr>
      </w:pPr>
    </w:p>
    <w:p w14:paraId="0BDB58A7" w14:textId="77777777" w:rsidR="004E07A9" w:rsidRDefault="004E07A9" w:rsidP="004E07A9">
      <w:pPr>
        <w:jc w:val="both"/>
        <w:rPr>
          <w:rFonts w:asciiTheme="minorHAnsi" w:hAnsiTheme="minorHAnsi" w:cstheme="minorHAnsi"/>
          <w:lang w:val="en-GB"/>
        </w:rPr>
      </w:pPr>
    </w:p>
    <w:p w14:paraId="1E7211B4" w14:textId="77777777" w:rsidR="004E07A9" w:rsidRDefault="004E07A9" w:rsidP="004E07A9">
      <w:pPr>
        <w:jc w:val="both"/>
        <w:rPr>
          <w:rFonts w:asciiTheme="minorHAnsi" w:hAnsiTheme="minorHAnsi" w:cstheme="minorHAnsi"/>
          <w:lang w:val="en-GB"/>
        </w:rPr>
      </w:pPr>
    </w:p>
    <w:p w14:paraId="1BBE4C5B" w14:textId="05B2F4CC" w:rsidR="004E07A9" w:rsidRDefault="004E07A9" w:rsidP="004E07A9">
      <w:pPr>
        <w:jc w:val="both"/>
        <w:rPr>
          <w:rFonts w:asciiTheme="minorHAnsi" w:hAnsiTheme="minorHAnsi" w:cstheme="minorHAnsi"/>
          <w:lang w:val="en-GB"/>
        </w:rPr>
      </w:pPr>
    </w:p>
    <w:p w14:paraId="3D65E983" w14:textId="5F1D88ED" w:rsidR="00E9173F" w:rsidRDefault="00E9173F" w:rsidP="004E07A9">
      <w:pPr>
        <w:jc w:val="both"/>
        <w:rPr>
          <w:rFonts w:asciiTheme="minorHAnsi" w:hAnsiTheme="minorHAnsi" w:cstheme="minorHAnsi"/>
          <w:lang w:val="en-GB"/>
        </w:rPr>
      </w:pPr>
    </w:p>
    <w:p w14:paraId="0B1AE0D7" w14:textId="77777777" w:rsidR="00E9173F" w:rsidRDefault="00E9173F" w:rsidP="004E07A9">
      <w:pPr>
        <w:jc w:val="both"/>
        <w:rPr>
          <w:rFonts w:asciiTheme="minorHAnsi" w:hAnsiTheme="minorHAnsi" w:cstheme="minorHAnsi"/>
          <w:lang w:val="en-GB"/>
        </w:rPr>
      </w:pPr>
    </w:p>
    <w:p w14:paraId="1E090058" w14:textId="168C3447" w:rsidR="007669A0" w:rsidRPr="004E07A9" w:rsidRDefault="00C0439C" w:rsidP="004E07A9">
      <w:pPr>
        <w:jc w:val="both"/>
        <w:rPr>
          <w:rFonts w:asciiTheme="minorHAnsi" w:hAnsiTheme="minorHAnsi" w:cstheme="minorHAnsi"/>
          <w:lang w:val="en-GB"/>
        </w:rPr>
      </w:pPr>
      <w:r w:rsidRPr="004E07A9">
        <w:rPr>
          <w:rFonts w:asciiTheme="minorHAnsi" w:hAnsiTheme="minorHAnsi" w:cstheme="minorHAnsi"/>
          <w:lang w:val="en-GB"/>
        </w:rPr>
        <w:lastRenderedPageBreak/>
        <w:t>O</w:t>
      </w:r>
      <w:r w:rsidR="008A2B21" w:rsidRPr="004E07A9">
        <w:rPr>
          <w:rFonts w:asciiTheme="minorHAnsi" w:hAnsiTheme="minorHAnsi" w:cstheme="minorHAnsi"/>
          <w:lang w:val="en-GB"/>
        </w:rPr>
        <w:t>utcomes</w:t>
      </w:r>
      <w:r w:rsidRPr="004E07A9">
        <w:rPr>
          <w:rFonts w:asciiTheme="minorHAnsi" w:hAnsiTheme="minorHAnsi" w:cstheme="minorHAnsi"/>
          <w:lang w:val="en-GB"/>
        </w:rPr>
        <w:t xml:space="preserve"> of the Food Systems Summit</w:t>
      </w:r>
    </w:p>
    <w:p w14:paraId="173C1321" w14:textId="77777777" w:rsidR="007669A0" w:rsidRPr="004E07A9" w:rsidRDefault="007669A0" w:rsidP="004E07A9">
      <w:pPr>
        <w:jc w:val="both"/>
        <w:rPr>
          <w:rFonts w:asciiTheme="minorHAnsi" w:hAnsiTheme="minorHAnsi" w:cstheme="minorHAnsi"/>
          <w:lang w:val="en-GB"/>
        </w:rPr>
      </w:pPr>
    </w:p>
    <w:p w14:paraId="4B6968AB" w14:textId="59DCF0BD" w:rsidR="00585219" w:rsidRPr="004E07A9" w:rsidRDefault="00563CFD" w:rsidP="004E07A9">
      <w:pPr>
        <w:numPr>
          <w:ilvl w:val="0"/>
          <w:numId w:val="11"/>
        </w:numPr>
        <w:jc w:val="both"/>
        <w:rPr>
          <w:rFonts w:asciiTheme="minorHAnsi" w:hAnsiTheme="minorHAnsi" w:cstheme="minorHAnsi"/>
          <w:lang w:val="en-GB"/>
        </w:rPr>
      </w:pPr>
      <w:r w:rsidRPr="004E07A9">
        <w:rPr>
          <w:rFonts w:asciiTheme="minorHAnsi" w:hAnsiTheme="minorHAnsi" w:cstheme="minorHAnsi"/>
          <w:lang w:val="en-GB"/>
        </w:rPr>
        <w:t xml:space="preserve">What are your expectations from the </w:t>
      </w:r>
      <w:r w:rsidR="00C0439C" w:rsidRPr="004E07A9">
        <w:rPr>
          <w:rFonts w:asciiTheme="minorHAnsi" w:hAnsiTheme="minorHAnsi" w:cstheme="minorHAnsi"/>
          <w:lang w:val="en-GB"/>
        </w:rPr>
        <w:t>Summit’s</w:t>
      </w:r>
      <w:r w:rsidRPr="004E07A9">
        <w:rPr>
          <w:rFonts w:asciiTheme="minorHAnsi" w:hAnsiTheme="minorHAnsi" w:cstheme="minorHAnsi"/>
          <w:lang w:val="en-GB"/>
        </w:rPr>
        <w:t xml:space="preserve"> outcomes </w:t>
      </w:r>
      <w:r w:rsidR="007669A0" w:rsidRPr="004E07A9">
        <w:rPr>
          <w:rFonts w:asciiTheme="minorHAnsi" w:hAnsiTheme="minorHAnsi" w:cstheme="minorHAnsi"/>
          <w:lang w:val="en-GB"/>
        </w:rPr>
        <w:t xml:space="preserve">following </w:t>
      </w:r>
      <w:r w:rsidR="00C50A95" w:rsidRPr="004E07A9">
        <w:rPr>
          <w:rFonts w:asciiTheme="minorHAnsi" w:hAnsiTheme="minorHAnsi" w:cstheme="minorHAnsi"/>
          <w:lang w:val="en-GB"/>
        </w:rPr>
        <w:t>its</w:t>
      </w:r>
      <w:r w:rsidR="007669A0" w:rsidRPr="004E07A9">
        <w:rPr>
          <w:rFonts w:asciiTheme="minorHAnsi" w:hAnsiTheme="minorHAnsi" w:cstheme="minorHAnsi"/>
          <w:lang w:val="en-GB"/>
        </w:rPr>
        <w:t xml:space="preserve"> conclusion in October 2021?</w:t>
      </w:r>
      <w:r w:rsidR="00585219" w:rsidRPr="004E07A9">
        <w:rPr>
          <w:rFonts w:asciiTheme="minorHAnsi" w:hAnsiTheme="minorHAnsi" w:cstheme="minorHAnsi"/>
          <w:lang w:val="en-GB"/>
        </w:rPr>
        <w:t xml:space="preserve"> How would these outcomes contribute to the full reali</w:t>
      </w:r>
      <w:r w:rsidR="001D0C98" w:rsidRPr="004E07A9">
        <w:rPr>
          <w:rFonts w:asciiTheme="minorHAnsi" w:hAnsiTheme="minorHAnsi" w:cstheme="minorHAnsi"/>
          <w:lang w:val="en-GB"/>
        </w:rPr>
        <w:t>z</w:t>
      </w:r>
      <w:r w:rsidR="00585219" w:rsidRPr="004E07A9">
        <w:rPr>
          <w:rFonts w:asciiTheme="minorHAnsi" w:hAnsiTheme="minorHAnsi" w:cstheme="minorHAnsi"/>
          <w:lang w:val="en-GB"/>
        </w:rPr>
        <w:t xml:space="preserve">ation of the right to food for all? </w:t>
      </w:r>
    </w:p>
    <w:p w14:paraId="0C0C79F3" w14:textId="66EE5CB4" w:rsidR="00B00C5B" w:rsidRDefault="00B00C5B" w:rsidP="004E07A9">
      <w:pPr>
        <w:jc w:val="both"/>
        <w:rPr>
          <w:rFonts w:asciiTheme="minorHAnsi" w:hAnsiTheme="minorHAnsi" w:cstheme="minorHAnsi"/>
          <w:color w:val="0070C0"/>
          <w:lang w:val="en-GB"/>
        </w:rPr>
      </w:pPr>
    </w:p>
    <w:p w14:paraId="04160AE0" w14:textId="6AA447C0" w:rsidR="006803D4" w:rsidRPr="006803D4" w:rsidRDefault="006803D4" w:rsidP="006803D4">
      <w:pPr>
        <w:spacing w:line="276" w:lineRule="auto"/>
        <w:jc w:val="both"/>
        <w:rPr>
          <w:rFonts w:asciiTheme="minorHAnsi" w:hAnsiTheme="minorHAnsi" w:cstheme="minorHAnsi"/>
          <w:color w:val="0070C0"/>
          <w:lang w:val="en-GB"/>
        </w:rPr>
      </w:pPr>
      <w:r w:rsidRPr="006803D4">
        <w:rPr>
          <w:rFonts w:asciiTheme="minorHAnsi" w:hAnsiTheme="minorHAnsi" w:cstheme="minorHAnsi"/>
          <w:color w:val="0070C0"/>
          <w:lang w:val="en-GB"/>
        </w:rPr>
        <w:t xml:space="preserve">We expect a continued attention to the need for food systems transformation; increased implementation of a One Health approach, and recognition of the important role of young people to realize the ambitions of the Summit. The latter can only happen if they </w:t>
      </w:r>
      <w:proofErr w:type="gramStart"/>
      <w:r w:rsidRPr="006803D4">
        <w:rPr>
          <w:rFonts w:asciiTheme="minorHAnsi" w:hAnsiTheme="minorHAnsi" w:cstheme="minorHAnsi"/>
          <w:color w:val="0070C0"/>
          <w:lang w:val="en-GB"/>
        </w:rPr>
        <w:t>are being listened</w:t>
      </w:r>
      <w:proofErr w:type="gramEnd"/>
      <w:r w:rsidRPr="006803D4">
        <w:rPr>
          <w:rFonts w:asciiTheme="minorHAnsi" w:hAnsiTheme="minorHAnsi" w:cstheme="minorHAnsi"/>
          <w:color w:val="0070C0"/>
          <w:lang w:val="en-GB"/>
        </w:rPr>
        <w:t xml:space="preserve"> to and can fully participate. The private sector’s role in food systems will continue to be vital, while ensuring their role in food systems </w:t>
      </w:r>
      <w:proofErr w:type="gramStart"/>
      <w:r w:rsidRPr="006803D4">
        <w:rPr>
          <w:rFonts w:asciiTheme="minorHAnsi" w:hAnsiTheme="minorHAnsi" w:cstheme="minorHAnsi"/>
          <w:color w:val="0070C0"/>
          <w:lang w:val="en-GB"/>
        </w:rPr>
        <w:t>is appropriately regulated</w:t>
      </w:r>
      <w:proofErr w:type="gramEnd"/>
      <w:r w:rsidRPr="006803D4">
        <w:rPr>
          <w:rFonts w:asciiTheme="minorHAnsi" w:hAnsiTheme="minorHAnsi" w:cstheme="minorHAnsi"/>
          <w:color w:val="0070C0"/>
          <w:lang w:val="en-GB"/>
        </w:rPr>
        <w:t xml:space="preserve"> and contributes to – rather than undermines – the availability, acceptability, accessibility and quality of the right to adequate food. Financing, investment and funding will have to respond to certain health and environmental benchmarks. </w:t>
      </w:r>
    </w:p>
    <w:p w14:paraId="49AB0B12" w14:textId="67B386AD" w:rsidR="006803D4" w:rsidRDefault="006803D4" w:rsidP="006803D4">
      <w:pPr>
        <w:spacing w:line="276" w:lineRule="auto"/>
        <w:jc w:val="both"/>
        <w:rPr>
          <w:rFonts w:asciiTheme="minorHAnsi" w:hAnsiTheme="minorHAnsi" w:cstheme="minorHAnsi"/>
          <w:color w:val="0070C0"/>
          <w:lang w:val="en-GB"/>
        </w:rPr>
      </w:pPr>
      <w:r w:rsidRPr="006803D4">
        <w:rPr>
          <w:rFonts w:asciiTheme="minorHAnsi" w:hAnsiTheme="minorHAnsi" w:cstheme="minorHAnsi"/>
          <w:color w:val="0070C0"/>
          <w:lang w:val="en-GB"/>
        </w:rPr>
        <w:t>We would also expect increased multi</w:t>
      </w:r>
      <w:r>
        <w:rPr>
          <w:rFonts w:asciiTheme="minorHAnsi" w:hAnsiTheme="minorHAnsi" w:cstheme="minorHAnsi"/>
          <w:color w:val="0070C0"/>
          <w:lang w:val="en-GB"/>
        </w:rPr>
        <w:t>-</w:t>
      </w:r>
      <w:r w:rsidRPr="006803D4">
        <w:rPr>
          <w:rFonts w:asciiTheme="minorHAnsi" w:hAnsiTheme="minorHAnsi" w:cstheme="minorHAnsi"/>
          <w:color w:val="0070C0"/>
          <w:lang w:val="en-GB"/>
        </w:rPr>
        <w:t>sectoral action and investment at the country level</w:t>
      </w:r>
      <w:proofErr w:type="gramStart"/>
      <w:r w:rsidRPr="006803D4">
        <w:rPr>
          <w:rFonts w:asciiTheme="minorHAnsi" w:hAnsiTheme="minorHAnsi" w:cstheme="minorHAnsi"/>
          <w:color w:val="0070C0"/>
          <w:lang w:val="en-GB"/>
        </w:rPr>
        <w:t>,  with</w:t>
      </w:r>
      <w:proofErr w:type="gramEnd"/>
      <w:r w:rsidRPr="006803D4">
        <w:rPr>
          <w:rFonts w:asciiTheme="minorHAnsi" w:hAnsiTheme="minorHAnsi" w:cstheme="minorHAnsi"/>
          <w:color w:val="0070C0"/>
          <w:lang w:val="en-GB"/>
        </w:rPr>
        <w:t xml:space="preserve"> attention to policy coherence across the food system. </w:t>
      </w:r>
    </w:p>
    <w:p w14:paraId="4B733778" w14:textId="69890C55" w:rsidR="006803D4" w:rsidRPr="006803D4" w:rsidRDefault="006803D4" w:rsidP="006803D4">
      <w:pPr>
        <w:spacing w:line="276" w:lineRule="auto"/>
        <w:jc w:val="both"/>
        <w:rPr>
          <w:rFonts w:asciiTheme="minorHAnsi" w:hAnsiTheme="minorHAnsi" w:cstheme="minorHAnsi"/>
          <w:color w:val="0070C0"/>
          <w:lang w:val="en-GB"/>
        </w:rPr>
      </w:pPr>
      <w:r w:rsidRPr="006803D4">
        <w:rPr>
          <w:rFonts w:asciiTheme="minorHAnsi" w:hAnsiTheme="minorHAnsi" w:cstheme="minorHAnsi"/>
          <w:color w:val="0070C0"/>
          <w:lang w:val="en-GB"/>
        </w:rPr>
        <w:t>All these expected outcomes would contribute to ensure that people everywhere have access to healthy and sustainable diets.</w:t>
      </w:r>
    </w:p>
    <w:p w14:paraId="616742F9" w14:textId="596DE37E" w:rsidR="006803D4" w:rsidRDefault="006803D4" w:rsidP="004E07A9">
      <w:pPr>
        <w:jc w:val="both"/>
        <w:rPr>
          <w:rFonts w:asciiTheme="minorHAnsi" w:hAnsiTheme="minorHAnsi" w:cstheme="minorHAnsi"/>
          <w:color w:val="0070C0"/>
          <w:lang w:val="en-GB"/>
        </w:rPr>
      </w:pPr>
    </w:p>
    <w:p w14:paraId="67BD4A23" w14:textId="51341957" w:rsidR="006803D4" w:rsidRDefault="006803D4" w:rsidP="004E07A9">
      <w:pPr>
        <w:jc w:val="both"/>
        <w:rPr>
          <w:rFonts w:asciiTheme="minorHAnsi" w:hAnsiTheme="minorHAnsi" w:cstheme="minorHAnsi"/>
          <w:color w:val="0070C0"/>
          <w:lang w:val="en-GB"/>
        </w:rPr>
      </w:pPr>
    </w:p>
    <w:p w14:paraId="56BCF4D9" w14:textId="77777777" w:rsidR="006803D4" w:rsidRPr="004E07A9" w:rsidRDefault="006803D4" w:rsidP="004E07A9">
      <w:pPr>
        <w:jc w:val="both"/>
        <w:rPr>
          <w:rFonts w:asciiTheme="minorHAnsi" w:hAnsiTheme="minorHAnsi" w:cstheme="minorHAnsi"/>
          <w:lang w:val="en-GB"/>
        </w:rPr>
      </w:pPr>
    </w:p>
    <w:p w14:paraId="2E5C03AD" w14:textId="1880D5CA" w:rsidR="00C50A95" w:rsidRPr="004E07A9" w:rsidRDefault="00C50A95" w:rsidP="004E07A9">
      <w:pPr>
        <w:numPr>
          <w:ilvl w:val="0"/>
          <w:numId w:val="11"/>
        </w:numPr>
        <w:jc w:val="both"/>
        <w:rPr>
          <w:rFonts w:asciiTheme="minorHAnsi" w:hAnsiTheme="minorHAnsi" w:cstheme="minorHAnsi"/>
          <w:lang w:val="en-GB"/>
        </w:rPr>
      </w:pPr>
      <w:r w:rsidRPr="004E07A9">
        <w:rPr>
          <w:rFonts w:asciiTheme="minorHAnsi" w:hAnsiTheme="minorHAnsi" w:cstheme="minorHAnsi"/>
          <w:lang w:val="en-GB"/>
        </w:rPr>
        <w:t xml:space="preserve">What would be the most optimal implementation process of the </w:t>
      </w:r>
      <w:r w:rsidR="00C0439C" w:rsidRPr="004E07A9">
        <w:rPr>
          <w:rFonts w:asciiTheme="minorHAnsi" w:hAnsiTheme="minorHAnsi" w:cstheme="minorHAnsi"/>
          <w:lang w:val="en-GB"/>
        </w:rPr>
        <w:t>Summit’s</w:t>
      </w:r>
      <w:r w:rsidRPr="004E07A9">
        <w:rPr>
          <w:rFonts w:asciiTheme="minorHAnsi" w:hAnsiTheme="minorHAnsi" w:cstheme="minorHAnsi"/>
          <w:lang w:val="en-GB"/>
        </w:rPr>
        <w:t xml:space="preserve"> outcomes? Which international and regional frameworks or forums could serve as a useful platform? Please explain.</w:t>
      </w:r>
    </w:p>
    <w:p w14:paraId="4AABCC19" w14:textId="77777777" w:rsidR="004E07A9" w:rsidRPr="004E07A9" w:rsidRDefault="004E07A9" w:rsidP="004E07A9">
      <w:pPr>
        <w:jc w:val="both"/>
        <w:rPr>
          <w:rFonts w:asciiTheme="minorHAnsi" w:hAnsiTheme="minorHAnsi" w:cstheme="minorHAnsi"/>
          <w:color w:val="0070C0"/>
          <w:lang w:val="en-GB"/>
        </w:rPr>
      </w:pPr>
      <w:r w:rsidRPr="004E07A9">
        <w:rPr>
          <w:rFonts w:asciiTheme="minorHAnsi" w:hAnsiTheme="minorHAnsi" w:cstheme="minorHAnsi"/>
          <w:color w:val="0070C0"/>
          <w:lang w:val="en-GB"/>
        </w:rPr>
        <w:t xml:space="preserve">The most optimal implementation process of the Summit outcomes would be to ensure it </w:t>
      </w:r>
      <w:proofErr w:type="gramStart"/>
      <w:r w:rsidRPr="004E07A9">
        <w:rPr>
          <w:rFonts w:asciiTheme="minorHAnsi" w:hAnsiTheme="minorHAnsi" w:cstheme="minorHAnsi"/>
          <w:color w:val="0070C0"/>
          <w:lang w:val="en-GB"/>
        </w:rPr>
        <w:t>is linked</w:t>
      </w:r>
      <w:proofErr w:type="gramEnd"/>
      <w:r w:rsidRPr="004E07A9">
        <w:rPr>
          <w:rFonts w:asciiTheme="minorHAnsi" w:hAnsiTheme="minorHAnsi" w:cstheme="minorHAnsi"/>
          <w:color w:val="0070C0"/>
          <w:lang w:val="en-GB"/>
        </w:rPr>
        <w:t xml:space="preserve"> to existing processes and avoid setting up separate FSS processes. There should be strong linkage to SDG monitoring as well as CFS Voluntary Guidelines and Nutrition Decade work programme implementation as well as reporting mechanisms.</w:t>
      </w:r>
    </w:p>
    <w:p w14:paraId="59FBEC29" w14:textId="77777777" w:rsidR="004E07A9" w:rsidRPr="004E07A9" w:rsidRDefault="004E07A9" w:rsidP="004E07A9">
      <w:pPr>
        <w:ind w:left="360"/>
        <w:jc w:val="both"/>
        <w:rPr>
          <w:rFonts w:asciiTheme="minorHAnsi" w:hAnsiTheme="minorHAnsi" w:cstheme="minorHAnsi"/>
          <w:color w:val="0070C0"/>
          <w:lang w:val="en-GB"/>
        </w:rPr>
      </w:pPr>
    </w:p>
    <w:p w14:paraId="24B3C32C" w14:textId="0B2A33B2" w:rsidR="004E07A9" w:rsidRPr="004E07A9" w:rsidRDefault="004E07A9" w:rsidP="004E07A9">
      <w:pPr>
        <w:jc w:val="both"/>
        <w:rPr>
          <w:rFonts w:asciiTheme="minorHAnsi" w:hAnsiTheme="minorHAnsi" w:cstheme="minorHAnsi"/>
          <w:color w:val="0070C0"/>
          <w:lang w:val="en-GB"/>
        </w:rPr>
      </w:pPr>
      <w:r w:rsidRPr="004E07A9">
        <w:rPr>
          <w:rFonts w:asciiTheme="minorHAnsi" w:hAnsiTheme="minorHAnsi" w:cstheme="minorHAnsi"/>
          <w:color w:val="0070C0"/>
          <w:lang w:val="en-GB"/>
        </w:rPr>
        <w:t>It would be commendable if FSS commitment reporting could be included in existing fora such as WHO Regional Committees, World Health Assembly and othe</w:t>
      </w:r>
      <w:r w:rsidR="006803D4">
        <w:rPr>
          <w:rFonts w:asciiTheme="minorHAnsi" w:hAnsiTheme="minorHAnsi" w:cstheme="minorHAnsi"/>
          <w:color w:val="0070C0"/>
          <w:lang w:val="en-GB"/>
        </w:rPr>
        <w:t>r Member State meetings (i.e. ECOSOC</w:t>
      </w:r>
      <w:r w:rsidRPr="004E07A9">
        <w:rPr>
          <w:rFonts w:asciiTheme="minorHAnsi" w:hAnsiTheme="minorHAnsi" w:cstheme="minorHAnsi"/>
          <w:color w:val="0070C0"/>
          <w:lang w:val="en-GB"/>
        </w:rPr>
        <w:t xml:space="preserve">) at global and regional level. </w:t>
      </w:r>
      <w:r w:rsidR="006803D4">
        <w:rPr>
          <w:rFonts w:asciiTheme="minorHAnsi" w:hAnsiTheme="minorHAnsi" w:cstheme="minorHAnsi"/>
          <w:color w:val="0070C0"/>
          <w:lang w:val="en-GB"/>
        </w:rPr>
        <w:t xml:space="preserve">This </w:t>
      </w:r>
      <w:proofErr w:type="gramStart"/>
      <w:r w:rsidR="006803D4">
        <w:rPr>
          <w:rFonts w:asciiTheme="minorHAnsi" w:hAnsiTheme="minorHAnsi" w:cstheme="minorHAnsi"/>
          <w:color w:val="0070C0"/>
          <w:lang w:val="en-GB"/>
        </w:rPr>
        <w:t>could be</w:t>
      </w:r>
      <w:r w:rsidR="00615C36">
        <w:rPr>
          <w:rFonts w:asciiTheme="minorHAnsi" w:hAnsiTheme="minorHAnsi" w:cstheme="minorHAnsi"/>
          <w:color w:val="0070C0"/>
          <w:lang w:val="en-GB"/>
        </w:rPr>
        <w:t xml:space="preserve"> </w:t>
      </w:r>
      <w:r w:rsidR="006803D4" w:rsidRPr="006803D4">
        <w:rPr>
          <w:rFonts w:asciiTheme="minorHAnsi" w:hAnsiTheme="minorHAnsi" w:cstheme="minorHAnsi"/>
          <w:color w:val="0070C0"/>
          <w:lang w:val="en-GB"/>
        </w:rPr>
        <w:t>recommended</w:t>
      </w:r>
      <w:proofErr w:type="gramEnd"/>
      <w:r w:rsidR="006803D4" w:rsidRPr="006803D4">
        <w:rPr>
          <w:rFonts w:asciiTheme="minorHAnsi" w:hAnsiTheme="minorHAnsi" w:cstheme="minorHAnsi"/>
          <w:color w:val="0070C0"/>
          <w:lang w:val="en-GB"/>
        </w:rPr>
        <w:t xml:space="preserve"> by the UNSG in his Statement of Action: we should </w:t>
      </w:r>
      <w:r w:rsidR="006803D4" w:rsidRPr="006803D4">
        <w:rPr>
          <w:rFonts w:asciiTheme="minorHAnsi" w:hAnsiTheme="minorHAnsi" w:cstheme="minorHAnsi"/>
          <w:b/>
          <w:color w:val="0070C0"/>
          <w:u w:val="single"/>
          <w:lang w:val="en-GB"/>
        </w:rPr>
        <w:t>not</w:t>
      </w:r>
      <w:r w:rsidR="006803D4" w:rsidRPr="006803D4">
        <w:rPr>
          <w:rFonts w:asciiTheme="minorHAnsi" w:hAnsiTheme="minorHAnsi" w:cstheme="minorHAnsi"/>
          <w:color w:val="0070C0"/>
          <w:lang w:val="en-GB"/>
        </w:rPr>
        <w:t xml:space="preserve"> develop separate accountability mechanisms, but build it into existing ones.</w:t>
      </w:r>
    </w:p>
    <w:p w14:paraId="5BC4E3E3" w14:textId="77777777" w:rsidR="004E07A9" w:rsidRPr="004E07A9" w:rsidRDefault="004E07A9" w:rsidP="004E07A9">
      <w:pPr>
        <w:ind w:left="360"/>
        <w:jc w:val="both"/>
        <w:rPr>
          <w:rFonts w:asciiTheme="minorHAnsi" w:hAnsiTheme="minorHAnsi" w:cstheme="minorHAnsi"/>
          <w:color w:val="0070C0"/>
          <w:lang w:val="en-GB"/>
        </w:rPr>
      </w:pPr>
    </w:p>
    <w:p w14:paraId="21965AFC" w14:textId="77777777" w:rsidR="004E07A9" w:rsidRPr="004E07A9" w:rsidRDefault="004E07A9" w:rsidP="004E07A9">
      <w:pPr>
        <w:jc w:val="both"/>
        <w:rPr>
          <w:rFonts w:asciiTheme="minorHAnsi" w:hAnsiTheme="minorHAnsi" w:cstheme="minorHAnsi"/>
          <w:lang w:val="en-GB"/>
        </w:rPr>
      </w:pPr>
    </w:p>
    <w:p w14:paraId="712B0709" w14:textId="6C640E6D" w:rsidR="00C50A95" w:rsidRPr="004E07A9" w:rsidRDefault="00C50A95" w:rsidP="004E07A9">
      <w:pPr>
        <w:numPr>
          <w:ilvl w:val="0"/>
          <w:numId w:val="11"/>
        </w:numPr>
        <w:jc w:val="both"/>
        <w:rPr>
          <w:rFonts w:asciiTheme="minorHAnsi" w:hAnsiTheme="minorHAnsi" w:cstheme="minorHAnsi"/>
          <w:lang w:val="en-GB"/>
        </w:rPr>
      </w:pPr>
      <w:r w:rsidRPr="004E07A9">
        <w:rPr>
          <w:rFonts w:asciiTheme="minorHAnsi" w:hAnsiTheme="minorHAnsi" w:cstheme="minorHAnsi"/>
          <w:lang w:val="en-GB"/>
        </w:rPr>
        <w:t xml:space="preserve">How do you envisage your role in the implementation of the </w:t>
      </w:r>
      <w:r w:rsidR="00C0439C" w:rsidRPr="004E07A9">
        <w:rPr>
          <w:rFonts w:asciiTheme="minorHAnsi" w:hAnsiTheme="minorHAnsi" w:cstheme="minorHAnsi"/>
          <w:lang w:val="en-GB"/>
        </w:rPr>
        <w:t>Summit’s</w:t>
      </w:r>
      <w:r w:rsidRPr="004E07A9">
        <w:rPr>
          <w:rFonts w:asciiTheme="minorHAnsi" w:hAnsiTheme="minorHAnsi" w:cstheme="minorHAnsi"/>
          <w:lang w:val="en-GB"/>
        </w:rPr>
        <w:t xml:space="preserve"> outcomes? </w:t>
      </w:r>
    </w:p>
    <w:p w14:paraId="650D2352" w14:textId="77777777" w:rsidR="004E07A9" w:rsidRPr="004E07A9" w:rsidRDefault="004E07A9" w:rsidP="004E07A9">
      <w:pPr>
        <w:jc w:val="both"/>
        <w:rPr>
          <w:rFonts w:asciiTheme="minorHAnsi" w:hAnsiTheme="minorHAnsi" w:cstheme="minorHAnsi"/>
          <w:color w:val="0070C0"/>
          <w:lang w:val="en-GB"/>
        </w:rPr>
      </w:pPr>
      <w:r w:rsidRPr="004E07A9">
        <w:rPr>
          <w:rFonts w:asciiTheme="minorHAnsi" w:hAnsiTheme="minorHAnsi" w:cstheme="minorHAnsi"/>
          <w:color w:val="0070C0"/>
          <w:lang w:val="en-GB"/>
        </w:rPr>
        <w:t xml:space="preserve">At country level, WHO would see for itself the following </w:t>
      </w:r>
      <w:proofErr w:type="gramStart"/>
      <w:r w:rsidRPr="004E07A9">
        <w:rPr>
          <w:rFonts w:asciiTheme="minorHAnsi" w:hAnsiTheme="minorHAnsi" w:cstheme="minorHAnsi"/>
          <w:color w:val="0070C0"/>
          <w:lang w:val="en-GB"/>
        </w:rPr>
        <w:t>roles:</w:t>
      </w:r>
      <w:proofErr w:type="gramEnd"/>
    </w:p>
    <w:p w14:paraId="4410FBBF" w14:textId="4CFA78D4" w:rsidR="004E07A9" w:rsidRPr="004E07A9" w:rsidRDefault="004E07A9" w:rsidP="00D14420">
      <w:pPr>
        <w:pStyle w:val="ListParagraph"/>
        <w:numPr>
          <w:ilvl w:val="0"/>
          <w:numId w:val="14"/>
        </w:numPr>
        <w:jc w:val="both"/>
        <w:rPr>
          <w:rFonts w:eastAsia="Times New Roman" w:cstheme="minorHAnsi"/>
          <w:color w:val="0070C0"/>
          <w:lang w:val="en-GB"/>
        </w:rPr>
      </w:pPr>
      <w:r w:rsidRPr="004E07A9">
        <w:rPr>
          <w:rFonts w:eastAsia="Times New Roman" w:cstheme="minorHAnsi"/>
          <w:color w:val="0070C0"/>
          <w:lang w:val="en-GB"/>
        </w:rPr>
        <w:t xml:space="preserve">To advocate for food system transformation </w:t>
      </w:r>
      <w:r w:rsidR="00D14420" w:rsidRPr="00D14420">
        <w:rPr>
          <w:rFonts w:eastAsia="Times New Roman" w:cstheme="minorHAnsi"/>
          <w:color w:val="0070C0"/>
          <w:lang w:val="en-GB"/>
        </w:rPr>
        <w:t>by ensuring people-centred, rights-based approaches to adequate food;</w:t>
      </w:r>
    </w:p>
    <w:p w14:paraId="5A96AAFF" w14:textId="77777777" w:rsidR="004E07A9" w:rsidRPr="004E07A9" w:rsidRDefault="004E07A9" w:rsidP="004E07A9">
      <w:pPr>
        <w:pStyle w:val="ListParagraph"/>
        <w:numPr>
          <w:ilvl w:val="0"/>
          <w:numId w:val="14"/>
        </w:numPr>
        <w:jc w:val="both"/>
        <w:rPr>
          <w:rFonts w:eastAsia="Times New Roman" w:cstheme="minorHAnsi"/>
          <w:color w:val="0070C0"/>
          <w:lang w:val="en-GB"/>
        </w:rPr>
      </w:pPr>
      <w:r w:rsidRPr="004E07A9">
        <w:rPr>
          <w:rFonts w:eastAsia="Times New Roman" w:cstheme="minorHAnsi"/>
          <w:color w:val="0070C0"/>
          <w:lang w:val="en-GB"/>
        </w:rPr>
        <w:t>To continue to support the organization of FSS Dialogues;</w:t>
      </w:r>
    </w:p>
    <w:p w14:paraId="697783F1" w14:textId="77777777" w:rsidR="00D14420" w:rsidRPr="00D14420" w:rsidRDefault="00D14420" w:rsidP="00D14420">
      <w:pPr>
        <w:pStyle w:val="ListParagraph"/>
        <w:numPr>
          <w:ilvl w:val="0"/>
          <w:numId w:val="14"/>
        </w:numPr>
        <w:jc w:val="both"/>
        <w:rPr>
          <w:rFonts w:eastAsia="Times New Roman" w:cstheme="minorHAnsi"/>
          <w:color w:val="0070C0"/>
          <w:lang w:val="en-GB"/>
        </w:rPr>
      </w:pPr>
      <w:r w:rsidRPr="00D14420">
        <w:rPr>
          <w:rFonts w:eastAsia="Times New Roman" w:cstheme="minorHAnsi"/>
          <w:color w:val="0070C0"/>
          <w:lang w:val="en-GB"/>
        </w:rPr>
        <w:lastRenderedPageBreak/>
        <w:t>To support its Member States in implementing existing obligations and the commitments made in the Summit;</w:t>
      </w:r>
    </w:p>
    <w:p w14:paraId="45C4C25E" w14:textId="290D913D" w:rsidR="004E07A9" w:rsidRPr="004E07A9" w:rsidRDefault="00D14420" w:rsidP="00D14420">
      <w:pPr>
        <w:pStyle w:val="ListParagraph"/>
        <w:numPr>
          <w:ilvl w:val="0"/>
          <w:numId w:val="14"/>
        </w:numPr>
        <w:jc w:val="both"/>
        <w:rPr>
          <w:rFonts w:eastAsia="Times New Roman" w:cstheme="minorHAnsi"/>
          <w:color w:val="0070C0"/>
          <w:lang w:val="en-GB"/>
        </w:rPr>
      </w:pPr>
      <w:r w:rsidRPr="00D14420">
        <w:rPr>
          <w:rFonts w:eastAsia="Times New Roman" w:cstheme="minorHAnsi"/>
          <w:color w:val="0070C0"/>
          <w:lang w:val="en-GB"/>
        </w:rPr>
        <w:t xml:space="preserve"> </w:t>
      </w:r>
      <w:r w:rsidR="004E07A9" w:rsidRPr="004E07A9">
        <w:rPr>
          <w:rFonts w:eastAsia="Times New Roman" w:cstheme="minorHAnsi"/>
          <w:color w:val="0070C0"/>
          <w:lang w:val="en-GB"/>
        </w:rPr>
        <w:t>To help translate global guidance into national policy by developing implementation tools;</w:t>
      </w:r>
    </w:p>
    <w:p w14:paraId="28616C3D" w14:textId="77777777" w:rsidR="004E07A9" w:rsidRPr="004E07A9" w:rsidRDefault="004E07A9" w:rsidP="004E07A9">
      <w:pPr>
        <w:pStyle w:val="ListParagraph"/>
        <w:numPr>
          <w:ilvl w:val="0"/>
          <w:numId w:val="14"/>
        </w:numPr>
        <w:jc w:val="both"/>
        <w:rPr>
          <w:rFonts w:eastAsia="Times New Roman" w:cstheme="minorHAnsi"/>
          <w:color w:val="0070C0"/>
          <w:lang w:val="en-GB"/>
        </w:rPr>
      </w:pPr>
      <w:r w:rsidRPr="004E07A9">
        <w:rPr>
          <w:rFonts w:eastAsia="Times New Roman" w:cstheme="minorHAnsi"/>
          <w:color w:val="0070C0"/>
          <w:lang w:val="en-GB"/>
        </w:rPr>
        <w:t>To monitor and evaluate progress towards realizing the commitments;</w:t>
      </w:r>
    </w:p>
    <w:p w14:paraId="3C821CB4" w14:textId="77777777" w:rsidR="004E07A9" w:rsidRPr="004E07A9" w:rsidRDefault="004E07A9" w:rsidP="004E07A9">
      <w:pPr>
        <w:pStyle w:val="ListParagraph"/>
        <w:numPr>
          <w:ilvl w:val="0"/>
          <w:numId w:val="14"/>
        </w:numPr>
        <w:jc w:val="both"/>
        <w:rPr>
          <w:rFonts w:eastAsia="Times New Roman" w:cstheme="minorHAnsi"/>
          <w:color w:val="0070C0"/>
          <w:lang w:val="en-GB"/>
        </w:rPr>
      </w:pPr>
      <w:r w:rsidRPr="004E07A9">
        <w:rPr>
          <w:rFonts w:eastAsia="Times New Roman" w:cstheme="minorHAnsi"/>
          <w:color w:val="0070C0"/>
          <w:lang w:val="en-GB"/>
        </w:rPr>
        <w:t>To report on progress through existing mechanisms about progress (at the World Health Assembly, UN General Assembly through its reporting obligations for the Second International Conference on Nutrition ICN2 and the Decade of Action on Nutrition);</w:t>
      </w:r>
    </w:p>
    <w:p w14:paraId="6693F63C" w14:textId="77777777" w:rsidR="004E07A9" w:rsidRPr="004E07A9" w:rsidRDefault="004E07A9" w:rsidP="004E07A9">
      <w:pPr>
        <w:pStyle w:val="ListParagraph"/>
        <w:numPr>
          <w:ilvl w:val="0"/>
          <w:numId w:val="14"/>
        </w:numPr>
        <w:jc w:val="both"/>
        <w:rPr>
          <w:rFonts w:eastAsia="Times New Roman" w:cstheme="minorHAnsi"/>
          <w:color w:val="0070C0"/>
          <w:lang w:val="en-GB"/>
        </w:rPr>
      </w:pPr>
      <w:r w:rsidRPr="004E07A9">
        <w:rPr>
          <w:rFonts w:eastAsia="Times New Roman" w:cstheme="minorHAnsi"/>
          <w:color w:val="0070C0"/>
          <w:lang w:val="en-GB"/>
        </w:rPr>
        <w:t>To support implementation of the commitments through WHO’s work as a CFS Advisory Group member;</w:t>
      </w:r>
    </w:p>
    <w:p w14:paraId="555A5BA0" w14:textId="77777777" w:rsidR="004E07A9" w:rsidRPr="004E07A9" w:rsidRDefault="004E07A9" w:rsidP="004E07A9">
      <w:pPr>
        <w:pStyle w:val="ListParagraph"/>
        <w:numPr>
          <w:ilvl w:val="0"/>
          <w:numId w:val="14"/>
        </w:numPr>
        <w:jc w:val="both"/>
        <w:rPr>
          <w:rFonts w:eastAsia="Times New Roman" w:cstheme="minorHAnsi"/>
          <w:color w:val="0070C0"/>
          <w:lang w:val="en-GB"/>
        </w:rPr>
      </w:pPr>
      <w:r w:rsidRPr="004E07A9">
        <w:rPr>
          <w:rFonts w:eastAsia="Times New Roman" w:cstheme="minorHAnsi"/>
          <w:color w:val="0070C0"/>
          <w:lang w:val="en-GB"/>
        </w:rPr>
        <w:t>To ensure alignment of the Nutrition Decade work programme with the FSS commitments.</w:t>
      </w:r>
    </w:p>
    <w:p w14:paraId="558A698D" w14:textId="77777777" w:rsidR="004E07A9" w:rsidRPr="004E07A9" w:rsidRDefault="004E07A9" w:rsidP="004E07A9">
      <w:pPr>
        <w:jc w:val="both"/>
        <w:rPr>
          <w:rFonts w:asciiTheme="minorHAnsi" w:hAnsiTheme="minorHAnsi" w:cstheme="minorHAnsi"/>
          <w:lang w:val="en-GB"/>
        </w:rPr>
      </w:pPr>
    </w:p>
    <w:sectPr w:rsidR="004E07A9" w:rsidRPr="004E07A9" w:rsidSect="00C0439C">
      <w:footerReference w:type="even" r:id="rId18"/>
      <w:footerReference w:type="default" r:id="rId19"/>
      <w:headerReference w:type="first" r:id="rId20"/>
      <w:pgSz w:w="12240" w:h="15840"/>
      <w:pgMar w:top="1440" w:right="1608" w:bottom="1440"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EB97D" w14:textId="77777777" w:rsidR="001B1964" w:rsidRDefault="001B1964" w:rsidP="00BF4D67">
      <w:r>
        <w:separator/>
      </w:r>
    </w:p>
  </w:endnote>
  <w:endnote w:type="continuationSeparator" w:id="0">
    <w:p w14:paraId="5477AA05" w14:textId="77777777" w:rsidR="001B1964" w:rsidRDefault="001B1964" w:rsidP="00BF4D67">
      <w:r>
        <w:continuationSeparator/>
      </w:r>
    </w:p>
  </w:endnote>
  <w:endnote w:id="1">
    <w:p w14:paraId="0506F4F0" w14:textId="32BDCEE7" w:rsidR="005C23BF" w:rsidRPr="00E9173F" w:rsidRDefault="005C23BF" w:rsidP="00E9173F">
      <w:pPr>
        <w:pStyle w:val="EndnoteText"/>
        <w:jc w:val="both"/>
        <w:rPr>
          <w:rFonts w:cstheme="minorHAnsi"/>
          <w:lang w:val="en-US"/>
        </w:rPr>
      </w:pPr>
      <w:r w:rsidRPr="00E9173F">
        <w:rPr>
          <w:rStyle w:val="EndnoteReference"/>
          <w:rFonts w:cstheme="minorHAnsi"/>
        </w:rPr>
        <w:endnoteRef/>
      </w:r>
      <w:r w:rsidRPr="00E9173F">
        <w:rPr>
          <w:rFonts w:cstheme="minorHAnsi"/>
          <w:lang w:val="en-US"/>
        </w:rPr>
        <w:t xml:space="preserve"> </w:t>
      </w:r>
      <w:r w:rsidRPr="00E9173F">
        <w:rPr>
          <w:rFonts w:eastAsia="Times New Roman" w:cstheme="minorHAnsi"/>
          <w:lang w:val="en-US" w:eastAsia="es-MX"/>
        </w:rPr>
        <w:t>Ehrlich PR, Harte J. Opinion: To feed the world in 2050 will require a global revolution. Proceedings of the National Academy of Sciences of the United Nations of America 2015</w:t>
      </w:r>
      <w:proofErr w:type="gramStart"/>
      <w:r w:rsidRPr="00E9173F">
        <w:rPr>
          <w:rFonts w:eastAsia="Times New Roman" w:cstheme="minorHAnsi"/>
          <w:lang w:val="en-US" w:eastAsia="es-MX"/>
        </w:rPr>
        <w:t>;112</w:t>
      </w:r>
      <w:proofErr w:type="gramEnd"/>
      <w:r w:rsidRPr="00E9173F">
        <w:rPr>
          <w:rFonts w:eastAsia="Times New Roman" w:cstheme="minorHAnsi"/>
          <w:lang w:val="en-US" w:eastAsia="es-MX"/>
        </w:rPr>
        <w:t>(48):14743-14744.</w:t>
      </w:r>
      <w:r w:rsidRPr="00E9173F">
        <w:rPr>
          <w:rFonts w:cstheme="minorHAnsi"/>
          <w:lang w:val="en-US"/>
        </w:rPr>
        <w:t xml:space="preserve"> </w:t>
      </w:r>
    </w:p>
  </w:endnote>
  <w:endnote w:id="2">
    <w:p w14:paraId="52F7C078" w14:textId="78568D59" w:rsidR="005C23BF" w:rsidRPr="00E9173F" w:rsidRDefault="005C23BF" w:rsidP="00E9173F">
      <w:pPr>
        <w:jc w:val="both"/>
        <w:rPr>
          <w:rFonts w:asciiTheme="minorHAnsi" w:hAnsiTheme="minorHAnsi" w:cstheme="minorHAnsi"/>
          <w:sz w:val="20"/>
          <w:szCs w:val="20"/>
          <w:lang w:eastAsia="es-MX"/>
        </w:rPr>
      </w:pPr>
      <w:r w:rsidRPr="00E9173F">
        <w:rPr>
          <w:rStyle w:val="EndnoteReference"/>
          <w:rFonts w:asciiTheme="minorHAnsi" w:hAnsiTheme="minorHAnsi" w:cstheme="minorHAnsi"/>
          <w:sz w:val="20"/>
          <w:szCs w:val="20"/>
        </w:rPr>
        <w:endnoteRef/>
      </w:r>
      <w:r w:rsidRPr="00E9173F">
        <w:rPr>
          <w:rFonts w:asciiTheme="minorHAnsi" w:hAnsiTheme="minorHAnsi" w:cstheme="minorHAnsi"/>
          <w:sz w:val="20"/>
          <w:szCs w:val="20"/>
        </w:rPr>
        <w:t xml:space="preserve"> </w:t>
      </w:r>
      <w:hyperlink r:id="rId1" w:history="1">
        <w:r w:rsidRPr="00E9173F">
          <w:rPr>
            <w:rFonts w:asciiTheme="minorHAnsi" w:hAnsiTheme="minorHAnsi" w:cstheme="minorHAnsi"/>
            <w:sz w:val="20"/>
            <w:szCs w:val="20"/>
            <w:lang w:eastAsia="es-MX"/>
          </w:rPr>
          <w:t xml:space="preserve">Godfray HC, Beddington JR, Crute IR, Haddad L, Lawrence D, Muir JF, Pretty J, Robinson S, Thomas SM, Toulmin C. </w:t>
        </w:r>
        <w:r w:rsidRPr="00E9173F">
          <w:rPr>
            <w:rFonts w:asciiTheme="minorHAnsi" w:hAnsiTheme="minorHAnsi" w:cstheme="minorHAnsi"/>
            <w:sz w:val="20"/>
            <w:szCs w:val="20"/>
            <w:shd w:val="clear" w:color="auto" w:fill="FFFFFF"/>
            <w:lang w:eastAsia="es-MX"/>
          </w:rPr>
          <w:t>Food security: the challenge of feeding 9 billion people.</w:t>
        </w:r>
      </w:hyperlink>
      <w:r w:rsidRPr="00E9173F">
        <w:rPr>
          <w:rFonts w:asciiTheme="minorHAnsi" w:hAnsiTheme="minorHAnsi" w:cstheme="minorHAnsi"/>
          <w:sz w:val="20"/>
          <w:szCs w:val="20"/>
          <w:lang w:eastAsia="es-MX"/>
        </w:rPr>
        <w:t xml:space="preserve"> .Science. 2010 Feb 12</w:t>
      </w:r>
      <w:proofErr w:type="gramStart"/>
      <w:r w:rsidRPr="00E9173F">
        <w:rPr>
          <w:rFonts w:asciiTheme="minorHAnsi" w:hAnsiTheme="minorHAnsi" w:cstheme="minorHAnsi"/>
          <w:sz w:val="20"/>
          <w:szCs w:val="20"/>
          <w:lang w:eastAsia="es-MX"/>
        </w:rPr>
        <w:t>;327</w:t>
      </w:r>
      <w:proofErr w:type="gramEnd"/>
      <w:r w:rsidRPr="00E9173F">
        <w:rPr>
          <w:rFonts w:asciiTheme="minorHAnsi" w:hAnsiTheme="minorHAnsi" w:cstheme="minorHAnsi"/>
          <w:sz w:val="20"/>
          <w:szCs w:val="20"/>
          <w:lang w:eastAsia="es-MX"/>
        </w:rPr>
        <w:t>(5967):812-8. </w:t>
      </w:r>
    </w:p>
  </w:endnote>
  <w:endnote w:id="3">
    <w:p w14:paraId="54E723FF" w14:textId="6841EFEC" w:rsidR="005C23BF" w:rsidRPr="00E9173F" w:rsidRDefault="005C23BF" w:rsidP="00E9173F">
      <w:pPr>
        <w:shd w:val="clear" w:color="auto" w:fill="FFFFFF"/>
        <w:jc w:val="both"/>
        <w:outlineLvl w:val="0"/>
        <w:rPr>
          <w:rFonts w:asciiTheme="minorHAnsi" w:hAnsiTheme="minorHAnsi" w:cstheme="minorHAnsi"/>
          <w:sz w:val="20"/>
          <w:szCs w:val="20"/>
          <w:lang w:eastAsia="es-MX"/>
        </w:rPr>
      </w:pPr>
      <w:r w:rsidRPr="00E9173F">
        <w:rPr>
          <w:rStyle w:val="EndnoteReference"/>
          <w:rFonts w:asciiTheme="minorHAnsi" w:hAnsiTheme="minorHAnsi" w:cstheme="minorHAnsi"/>
        </w:rPr>
        <w:endnoteRef/>
      </w:r>
      <w:r w:rsidRPr="00E9173F">
        <w:rPr>
          <w:rFonts w:asciiTheme="minorHAnsi" w:hAnsiTheme="minorHAnsi" w:cstheme="minorHAnsi"/>
        </w:rPr>
        <w:t xml:space="preserve"> </w:t>
      </w:r>
      <w:hyperlink r:id="rId2" w:history="1">
        <w:r w:rsidRPr="00E9173F">
          <w:rPr>
            <w:rFonts w:asciiTheme="minorHAnsi" w:hAnsiTheme="minorHAnsi" w:cstheme="minorHAnsi"/>
            <w:sz w:val="20"/>
            <w:szCs w:val="20"/>
            <w:lang w:eastAsia="es-MX"/>
          </w:rPr>
          <w:t>Mbuli Charles Boliko</w:t>
        </w:r>
      </w:hyperlink>
      <w:r w:rsidRPr="00E9173F">
        <w:rPr>
          <w:rFonts w:asciiTheme="minorHAnsi" w:hAnsiTheme="minorHAnsi" w:cstheme="minorHAnsi"/>
          <w:sz w:val="20"/>
          <w:szCs w:val="20"/>
          <w:lang w:eastAsia="es-MX"/>
        </w:rPr>
        <w:t>.</w:t>
      </w:r>
      <w:r w:rsidRPr="00E9173F">
        <w:rPr>
          <w:rFonts w:asciiTheme="minorHAnsi" w:hAnsiTheme="minorHAnsi" w:cstheme="minorHAnsi"/>
          <w:sz w:val="20"/>
          <w:szCs w:val="20"/>
          <w:vertAlign w:val="superscript"/>
          <w:lang w:eastAsia="es-MX"/>
        </w:rPr>
        <w:t> </w:t>
      </w:r>
      <w:r w:rsidRPr="00E9173F">
        <w:rPr>
          <w:rFonts w:asciiTheme="minorHAnsi" w:hAnsiTheme="minorHAnsi" w:cstheme="minorHAnsi"/>
          <w:kern w:val="36"/>
          <w:sz w:val="20"/>
          <w:szCs w:val="20"/>
          <w:lang w:eastAsia="es-MX"/>
        </w:rPr>
        <w:t xml:space="preserve">FAO and the Situation of Food Security and Nutrition in the World. </w:t>
      </w:r>
      <w:r w:rsidRPr="00E9173F">
        <w:rPr>
          <w:rFonts w:asciiTheme="minorHAnsi" w:hAnsiTheme="minorHAnsi" w:cstheme="minorHAnsi"/>
          <w:sz w:val="20"/>
          <w:szCs w:val="20"/>
          <w:lang w:eastAsia="es-MX"/>
        </w:rPr>
        <w:t>J Nutr Sci Vitaminol (Tokyo). 2019</w:t>
      </w:r>
      <w:proofErr w:type="gramStart"/>
      <w:r w:rsidRPr="00E9173F">
        <w:rPr>
          <w:rFonts w:asciiTheme="minorHAnsi" w:hAnsiTheme="minorHAnsi" w:cstheme="minorHAnsi"/>
          <w:sz w:val="20"/>
          <w:szCs w:val="20"/>
          <w:lang w:eastAsia="es-MX"/>
        </w:rPr>
        <w:t>;65</w:t>
      </w:r>
      <w:proofErr w:type="gramEnd"/>
      <w:r w:rsidRPr="00E9173F">
        <w:rPr>
          <w:rFonts w:asciiTheme="minorHAnsi" w:hAnsiTheme="minorHAnsi" w:cstheme="minorHAnsi"/>
          <w:sz w:val="20"/>
          <w:szCs w:val="20"/>
          <w:lang w:eastAsia="es-MX"/>
        </w:rPr>
        <w:t>(Supplement):S4-S8.  </w:t>
      </w:r>
      <w:proofErr w:type="gramStart"/>
      <w:r w:rsidRPr="00E9173F">
        <w:rPr>
          <w:rFonts w:asciiTheme="minorHAnsi" w:hAnsiTheme="minorHAnsi" w:cstheme="minorHAnsi"/>
          <w:sz w:val="20"/>
          <w:szCs w:val="20"/>
          <w:lang w:eastAsia="es-MX"/>
        </w:rPr>
        <w:t>doi</w:t>
      </w:r>
      <w:proofErr w:type="gramEnd"/>
      <w:r w:rsidRPr="00E9173F">
        <w:rPr>
          <w:rFonts w:asciiTheme="minorHAnsi" w:hAnsiTheme="minorHAnsi" w:cstheme="minorHAnsi"/>
          <w:sz w:val="20"/>
          <w:szCs w:val="20"/>
          <w:lang w:eastAsia="es-MX"/>
        </w:rPr>
        <w:t>: 10.3177/jnsv.65.S4.</w:t>
      </w:r>
    </w:p>
  </w:endnote>
  <w:endnote w:id="4">
    <w:p w14:paraId="7EF2873E" w14:textId="38C4BBAB" w:rsidR="005C23BF" w:rsidRPr="00E9173F" w:rsidRDefault="005C23BF" w:rsidP="00E9173F">
      <w:pPr>
        <w:shd w:val="clear" w:color="auto" w:fill="FFFFFF"/>
        <w:jc w:val="both"/>
        <w:rPr>
          <w:rFonts w:asciiTheme="minorHAnsi" w:hAnsiTheme="minorHAnsi" w:cstheme="minorHAnsi"/>
          <w:sz w:val="20"/>
          <w:szCs w:val="20"/>
          <w:lang w:eastAsia="es-MX"/>
        </w:rPr>
      </w:pPr>
      <w:r w:rsidRPr="00E9173F">
        <w:rPr>
          <w:rStyle w:val="EndnoteReference"/>
          <w:rFonts w:asciiTheme="minorHAnsi" w:hAnsiTheme="minorHAnsi" w:cstheme="minorHAnsi"/>
          <w:sz w:val="20"/>
          <w:szCs w:val="20"/>
        </w:rPr>
        <w:endnoteRef/>
      </w:r>
      <w:r w:rsidRPr="00E9173F">
        <w:rPr>
          <w:rFonts w:asciiTheme="minorHAnsi" w:hAnsiTheme="minorHAnsi" w:cstheme="minorHAnsi"/>
          <w:sz w:val="20"/>
          <w:szCs w:val="20"/>
        </w:rPr>
        <w:t xml:space="preserve"> </w:t>
      </w:r>
      <w:r w:rsidRPr="00E9173F">
        <w:rPr>
          <w:rFonts w:asciiTheme="minorHAnsi" w:hAnsiTheme="minorHAnsi" w:cstheme="minorHAnsi"/>
          <w:sz w:val="20"/>
          <w:szCs w:val="20"/>
          <w:lang w:eastAsia="es-MX"/>
        </w:rPr>
        <w:t xml:space="preserve">JR Beddington, M Asaduzzaman, FA Bremaunt, Clark ME, Gaillou M, Jahn MM, et al. </w:t>
      </w:r>
      <w:hyperlink r:id="rId3" w:history="1">
        <w:r w:rsidRPr="00E9173F">
          <w:rPr>
            <w:rFonts w:asciiTheme="minorHAnsi" w:hAnsiTheme="minorHAnsi" w:cstheme="minorHAnsi"/>
            <w:sz w:val="20"/>
            <w:szCs w:val="20"/>
            <w:lang w:eastAsia="es-MX"/>
          </w:rPr>
          <w:t>Achieving food security in the face of climate change: Summary for policy makers from the Commission on Sustainable Agriculture and Climate Change</w:t>
        </w:r>
      </w:hyperlink>
      <w:r w:rsidRPr="00E9173F">
        <w:rPr>
          <w:rFonts w:asciiTheme="minorHAnsi" w:hAnsiTheme="minorHAnsi" w:cstheme="minorHAnsi"/>
          <w:sz w:val="20"/>
          <w:szCs w:val="20"/>
          <w:lang w:eastAsia="es-MX"/>
        </w:rPr>
        <w:t xml:space="preserve">. </w:t>
      </w:r>
      <w:r w:rsidRPr="00E9173F">
        <w:rPr>
          <w:rFonts w:asciiTheme="minorHAnsi" w:hAnsiTheme="minorHAnsi" w:cstheme="minorHAnsi"/>
          <w:color w:val="333333"/>
          <w:sz w:val="20"/>
          <w:szCs w:val="20"/>
          <w:shd w:val="clear" w:color="auto" w:fill="FFFFFF"/>
        </w:rPr>
        <w:t>[Technical Report] 2011. </w:t>
      </w:r>
      <w:hyperlink r:id="rId4" w:tgtFrame="_blank" w:history="1">
        <w:r w:rsidRPr="00E9173F">
          <w:rPr>
            <w:rStyle w:val="Hyperlink"/>
            <w:rFonts w:ascii="Cambria Math" w:hAnsi="Cambria Math" w:cs="Cambria Math"/>
            <w:color w:val="2A6496"/>
            <w:sz w:val="20"/>
            <w:szCs w:val="20"/>
            <w:shd w:val="clear" w:color="auto" w:fill="FFFFFF"/>
          </w:rPr>
          <w:t>⟨</w:t>
        </w:r>
        <w:r w:rsidRPr="00E9173F">
          <w:rPr>
            <w:rStyle w:val="Hyperlink"/>
            <w:rFonts w:asciiTheme="minorHAnsi" w:hAnsiTheme="minorHAnsi" w:cstheme="minorHAnsi"/>
            <w:color w:val="2A6496"/>
            <w:sz w:val="20"/>
            <w:szCs w:val="20"/>
            <w:shd w:val="clear" w:color="auto" w:fill="FFFFFF"/>
          </w:rPr>
          <w:t>hal-02807674</w:t>
        </w:r>
        <w:r w:rsidRPr="00E9173F">
          <w:rPr>
            <w:rStyle w:val="Hyperlink"/>
            <w:rFonts w:ascii="Cambria Math" w:hAnsi="Cambria Math" w:cs="Cambria Math"/>
            <w:color w:val="2A6496"/>
            <w:sz w:val="20"/>
            <w:szCs w:val="20"/>
            <w:shd w:val="clear" w:color="auto" w:fill="FFFFFF"/>
          </w:rPr>
          <w:t>⟩</w:t>
        </w:r>
      </w:hyperlink>
    </w:p>
  </w:endnote>
  <w:endnote w:id="5">
    <w:p w14:paraId="35F27FB2" w14:textId="183A6104" w:rsidR="005C23BF" w:rsidRPr="00E9173F" w:rsidRDefault="005C23BF" w:rsidP="00E9173F">
      <w:pPr>
        <w:pStyle w:val="EndnoteText"/>
        <w:jc w:val="both"/>
        <w:rPr>
          <w:rFonts w:eastAsia="Times New Roman" w:cstheme="minorHAnsi"/>
          <w:lang w:val="en-US" w:eastAsia="es-MX"/>
        </w:rPr>
      </w:pPr>
      <w:r w:rsidRPr="00E9173F">
        <w:rPr>
          <w:rStyle w:val="EndnoteReference"/>
          <w:rFonts w:cstheme="minorHAnsi"/>
        </w:rPr>
        <w:endnoteRef/>
      </w:r>
      <w:r w:rsidRPr="00E9173F">
        <w:rPr>
          <w:rFonts w:cstheme="minorHAnsi"/>
          <w:lang w:val="en-US"/>
        </w:rPr>
        <w:t xml:space="preserve"> </w:t>
      </w:r>
      <w:r w:rsidRPr="00E9173F">
        <w:rPr>
          <w:rFonts w:eastAsia="Times New Roman" w:cstheme="minorHAnsi"/>
          <w:lang w:val="en-US" w:eastAsia="es-MX"/>
        </w:rPr>
        <w:t xml:space="preserve">Rice JC, Garcia SM. Fisheries, food security, climate change, and biodiversity: characteristics of the sector and perspectives on emerging issues. </w:t>
      </w:r>
      <w:r w:rsidRPr="00E9173F">
        <w:rPr>
          <w:rFonts w:eastAsia="Times New Roman" w:cstheme="minorHAnsi"/>
          <w:i/>
          <w:iCs/>
          <w:lang w:eastAsia="es-MX"/>
        </w:rPr>
        <w:t>ICES Journal of Marine Science</w:t>
      </w:r>
      <w:r w:rsidRPr="00E9173F">
        <w:rPr>
          <w:rFonts w:eastAsia="Times New Roman" w:cstheme="minorHAnsi"/>
          <w:lang w:val="en-US" w:eastAsia="es-MX"/>
        </w:rPr>
        <w:t xml:space="preserve"> 2011;68 (6): 1343–1353.</w:t>
      </w:r>
    </w:p>
  </w:endnote>
  <w:endnote w:id="6">
    <w:p w14:paraId="78D0BF52" w14:textId="42146422" w:rsidR="005C23BF" w:rsidRPr="00E9173F" w:rsidRDefault="005C23BF" w:rsidP="00E9173F">
      <w:pPr>
        <w:shd w:val="clear" w:color="auto" w:fill="FFFFFF"/>
        <w:jc w:val="both"/>
        <w:rPr>
          <w:rFonts w:asciiTheme="minorHAnsi" w:hAnsiTheme="minorHAnsi" w:cstheme="minorHAnsi"/>
          <w:sz w:val="20"/>
          <w:szCs w:val="20"/>
          <w:lang w:eastAsia="es-MX"/>
        </w:rPr>
      </w:pPr>
      <w:r w:rsidRPr="00E9173F">
        <w:rPr>
          <w:rStyle w:val="EndnoteReference"/>
          <w:rFonts w:asciiTheme="minorHAnsi" w:hAnsiTheme="minorHAnsi" w:cstheme="minorHAnsi"/>
          <w:sz w:val="20"/>
          <w:szCs w:val="20"/>
        </w:rPr>
        <w:endnoteRef/>
      </w:r>
      <w:r w:rsidRPr="00E9173F">
        <w:rPr>
          <w:rFonts w:asciiTheme="minorHAnsi" w:hAnsiTheme="minorHAnsi" w:cstheme="minorHAnsi"/>
          <w:sz w:val="20"/>
          <w:szCs w:val="20"/>
        </w:rPr>
        <w:t xml:space="preserve"> </w:t>
      </w:r>
      <w:r w:rsidRPr="00E9173F">
        <w:rPr>
          <w:rFonts w:asciiTheme="minorHAnsi" w:hAnsiTheme="minorHAnsi" w:cstheme="minorHAnsi"/>
          <w:sz w:val="20"/>
          <w:szCs w:val="20"/>
          <w:lang w:eastAsia="es-MX"/>
        </w:rPr>
        <w:t>Rosenzweig C, </w:t>
      </w:r>
      <w:hyperlink r:id="rId5" w:history="1">
        <w:r w:rsidRPr="00E9173F">
          <w:rPr>
            <w:rFonts w:asciiTheme="minorHAnsi" w:hAnsiTheme="minorHAnsi" w:cstheme="minorHAnsi"/>
            <w:sz w:val="20"/>
            <w:szCs w:val="20"/>
            <w:lang w:eastAsia="es-MX"/>
          </w:rPr>
          <w:t>Iglesius</w:t>
        </w:r>
      </w:hyperlink>
      <w:r w:rsidRPr="00E9173F">
        <w:rPr>
          <w:rFonts w:asciiTheme="minorHAnsi" w:hAnsiTheme="minorHAnsi" w:cstheme="minorHAnsi"/>
          <w:sz w:val="20"/>
          <w:szCs w:val="20"/>
          <w:lang w:eastAsia="es-MX"/>
        </w:rPr>
        <w:t xml:space="preserve"> A, Yang XB, Epstein PR, Chivian E. </w:t>
      </w:r>
      <w:hyperlink r:id="rId6" w:history="1">
        <w:r w:rsidRPr="00E9173F">
          <w:rPr>
            <w:rFonts w:asciiTheme="minorHAnsi" w:hAnsiTheme="minorHAnsi" w:cstheme="minorHAnsi"/>
            <w:sz w:val="20"/>
            <w:szCs w:val="20"/>
            <w:lang w:eastAsia="es-MX"/>
          </w:rPr>
          <w:t>Climate change and extreme weather events-Implications for food production, plant diseases, and pests</w:t>
        </w:r>
      </w:hyperlink>
      <w:r w:rsidRPr="00E9173F">
        <w:rPr>
          <w:rFonts w:asciiTheme="minorHAnsi" w:hAnsiTheme="minorHAnsi" w:cstheme="minorHAnsi"/>
          <w:sz w:val="20"/>
          <w:szCs w:val="20"/>
          <w:lang w:eastAsia="es-MX"/>
        </w:rPr>
        <w:t xml:space="preserve">. NASA Publications, 2001. Available at: </w:t>
      </w:r>
      <w:hyperlink r:id="rId7" w:history="1">
        <w:r w:rsidRPr="00E9173F">
          <w:rPr>
            <w:rStyle w:val="Hyperlink"/>
            <w:rFonts w:asciiTheme="minorHAnsi" w:hAnsiTheme="minorHAnsi" w:cstheme="minorHAnsi"/>
            <w:sz w:val="20"/>
            <w:szCs w:val="20"/>
            <w:lang w:eastAsia="es-MX"/>
          </w:rPr>
          <w:t>https://digitalcommons.unl.edu/nasapub/24?utm_source=digitalcommons.unl.edu%2Fnasapub%2F24&amp;utm_medium=PDF&amp;utm_campaign=PDFCoverPages</w:t>
        </w:r>
      </w:hyperlink>
      <w:r w:rsidRPr="00E9173F">
        <w:rPr>
          <w:rFonts w:asciiTheme="minorHAnsi" w:hAnsiTheme="minorHAnsi" w:cstheme="minorHAnsi"/>
          <w:sz w:val="20"/>
          <w:szCs w:val="20"/>
          <w:lang w:eastAsia="es-MX"/>
        </w:rPr>
        <w:t xml:space="preserve"> (15 June 2021).</w:t>
      </w:r>
    </w:p>
  </w:endnote>
  <w:endnote w:id="7">
    <w:p w14:paraId="2AD16419" w14:textId="26D29A8F" w:rsidR="005C23BF" w:rsidRPr="00E9173F" w:rsidRDefault="005C23BF" w:rsidP="00E9173F">
      <w:pPr>
        <w:shd w:val="clear" w:color="auto" w:fill="FFFFFF"/>
        <w:jc w:val="both"/>
        <w:outlineLvl w:val="0"/>
        <w:rPr>
          <w:rFonts w:asciiTheme="minorHAnsi" w:hAnsiTheme="minorHAnsi" w:cstheme="minorHAnsi"/>
          <w:sz w:val="20"/>
          <w:szCs w:val="20"/>
          <w:lang w:eastAsia="es-MX"/>
        </w:rPr>
      </w:pPr>
      <w:r w:rsidRPr="00E9173F">
        <w:rPr>
          <w:rStyle w:val="EndnoteReference"/>
          <w:rFonts w:asciiTheme="minorHAnsi" w:hAnsiTheme="minorHAnsi" w:cstheme="minorHAnsi"/>
        </w:rPr>
        <w:endnoteRef/>
      </w:r>
      <w:hyperlink r:id="rId8" w:history="1">
        <w:r w:rsidRPr="00E9173F">
          <w:rPr>
            <w:rFonts w:asciiTheme="minorHAnsi" w:hAnsiTheme="minorHAnsi" w:cstheme="minorHAnsi"/>
            <w:sz w:val="20"/>
            <w:szCs w:val="20"/>
            <w:lang w:eastAsia="es-MX"/>
          </w:rPr>
          <w:t xml:space="preserve"> Wheeler</w:t>
        </w:r>
      </w:hyperlink>
      <w:r w:rsidRPr="00E9173F">
        <w:rPr>
          <w:rFonts w:asciiTheme="minorHAnsi" w:hAnsiTheme="minorHAnsi" w:cstheme="minorHAnsi"/>
          <w:sz w:val="20"/>
          <w:szCs w:val="20"/>
          <w:lang w:eastAsia="es-MX"/>
        </w:rPr>
        <w:t xml:space="preserve"> T, </w:t>
      </w:r>
      <w:hyperlink r:id="rId9" w:history="1">
        <w:r w:rsidRPr="00E9173F">
          <w:rPr>
            <w:rFonts w:asciiTheme="minorHAnsi" w:hAnsiTheme="minorHAnsi" w:cstheme="minorHAnsi"/>
            <w:sz w:val="20"/>
            <w:szCs w:val="20"/>
            <w:lang w:eastAsia="es-MX"/>
          </w:rPr>
          <w:t>von Braun</w:t>
        </w:r>
      </w:hyperlink>
      <w:r w:rsidRPr="00E9173F">
        <w:rPr>
          <w:rFonts w:asciiTheme="minorHAnsi" w:hAnsiTheme="minorHAnsi" w:cstheme="minorHAnsi"/>
          <w:sz w:val="20"/>
          <w:szCs w:val="20"/>
          <w:lang w:eastAsia="es-MX"/>
        </w:rPr>
        <w:t xml:space="preserve"> J. </w:t>
      </w:r>
      <w:r w:rsidRPr="00E9173F">
        <w:rPr>
          <w:rFonts w:asciiTheme="minorHAnsi" w:hAnsiTheme="minorHAnsi" w:cstheme="minorHAnsi"/>
          <w:kern w:val="36"/>
          <w:sz w:val="20"/>
          <w:szCs w:val="20"/>
          <w:lang w:eastAsia="es-MX"/>
        </w:rPr>
        <w:t xml:space="preserve">Climate change </w:t>
      </w:r>
      <w:proofErr w:type="gramStart"/>
      <w:r w:rsidRPr="00E9173F">
        <w:rPr>
          <w:rFonts w:asciiTheme="minorHAnsi" w:hAnsiTheme="minorHAnsi" w:cstheme="minorHAnsi"/>
          <w:kern w:val="36"/>
          <w:sz w:val="20"/>
          <w:szCs w:val="20"/>
          <w:lang w:eastAsia="es-MX"/>
        </w:rPr>
        <w:t>impacts on</w:t>
      </w:r>
      <w:proofErr w:type="gramEnd"/>
      <w:r w:rsidRPr="00E9173F">
        <w:rPr>
          <w:rFonts w:asciiTheme="minorHAnsi" w:hAnsiTheme="minorHAnsi" w:cstheme="minorHAnsi"/>
          <w:kern w:val="36"/>
          <w:sz w:val="20"/>
          <w:szCs w:val="20"/>
          <w:lang w:eastAsia="es-MX"/>
        </w:rPr>
        <w:t xml:space="preserve"> global food security. </w:t>
      </w:r>
      <w:r w:rsidRPr="00E9173F">
        <w:rPr>
          <w:rFonts w:asciiTheme="minorHAnsi" w:hAnsiTheme="minorHAnsi" w:cstheme="minorHAnsi"/>
          <w:sz w:val="20"/>
          <w:szCs w:val="20"/>
          <w:lang w:eastAsia="es-MX"/>
        </w:rPr>
        <w:t>Science 2013 Aug 2</w:t>
      </w:r>
      <w:proofErr w:type="gramStart"/>
      <w:r w:rsidRPr="00E9173F">
        <w:rPr>
          <w:rFonts w:asciiTheme="minorHAnsi" w:hAnsiTheme="minorHAnsi" w:cstheme="minorHAnsi"/>
          <w:sz w:val="20"/>
          <w:szCs w:val="20"/>
          <w:lang w:eastAsia="es-MX"/>
        </w:rPr>
        <w:t>;341</w:t>
      </w:r>
      <w:proofErr w:type="gramEnd"/>
      <w:r w:rsidRPr="00E9173F">
        <w:rPr>
          <w:rFonts w:asciiTheme="minorHAnsi" w:hAnsiTheme="minorHAnsi" w:cstheme="minorHAnsi"/>
          <w:sz w:val="20"/>
          <w:szCs w:val="20"/>
          <w:lang w:eastAsia="es-MX"/>
        </w:rPr>
        <w:t>(6145):508-13</w:t>
      </w:r>
      <w:r w:rsidR="00B00C5B" w:rsidRPr="00E9173F">
        <w:rPr>
          <w:rFonts w:asciiTheme="minorHAnsi" w:hAnsiTheme="minorHAnsi" w:cstheme="minorHAnsi"/>
          <w:sz w:val="20"/>
          <w:szCs w:val="20"/>
          <w:lang w:eastAsia="es-MX"/>
        </w:rPr>
        <w:t>.  doi: 10.1126/science.1239402</w:t>
      </w:r>
    </w:p>
  </w:endnote>
  <w:endnote w:id="8">
    <w:p w14:paraId="362B809E" w14:textId="2F150F7E" w:rsidR="005C23BF" w:rsidRPr="00E9173F" w:rsidRDefault="005C23BF" w:rsidP="00E9173F">
      <w:pPr>
        <w:shd w:val="clear" w:color="auto" w:fill="FFFFFF"/>
        <w:jc w:val="both"/>
        <w:rPr>
          <w:rFonts w:asciiTheme="minorHAnsi" w:hAnsiTheme="minorHAnsi" w:cstheme="minorHAnsi"/>
          <w:sz w:val="20"/>
          <w:szCs w:val="20"/>
          <w:lang w:eastAsia="es-MX"/>
        </w:rPr>
      </w:pPr>
      <w:r w:rsidRPr="00E9173F">
        <w:rPr>
          <w:rStyle w:val="EndnoteReference"/>
          <w:rFonts w:asciiTheme="minorHAnsi" w:hAnsiTheme="minorHAnsi" w:cstheme="minorHAnsi"/>
          <w:sz w:val="20"/>
          <w:szCs w:val="20"/>
        </w:rPr>
        <w:endnoteRef/>
      </w:r>
      <w:r w:rsidRPr="00E9173F">
        <w:rPr>
          <w:rFonts w:asciiTheme="minorHAnsi" w:hAnsiTheme="minorHAnsi" w:cstheme="minorHAnsi"/>
          <w:sz w:val="20"/>
          <w:szCs w:val="20"/>
        </w:rPr>
        <w:t xml:space="preserve"> </w:t>
      </w:r>
      <w:hyperlink r:id="rId10" w:history="1">
        <w:r w:rsidRPr="00E9173F">
          <w:rPr>
            <w:rFonts w:asciiTheme="minorHAnsi" w:hAnsiTheme="minorHAnsi" w:cstheme="minorHAnsi"/>
            <w:sz w:val="20"/>
            <w:szCs w:val="20"/>
            <w:lang w:eastAsia="es-MX"/>
          </w:rPr>
          <w:t>Mrówczyńska-Kamińska</w:t>
        </w:r>
      </w:hyperlink>
      <w:r w:rsidRPr="00E9173F">
        <w:rPr>
          <w:rFonts w:asciiTheme="minorHAnsi" w:hAnsiTheme="minorHAnsi" w:cstheme="minorHAnsi"/>
          <w:sz w:val="20"/>
          <w:szCs w:val="20"/>
          <w:lang w:eastAsia="es-MX"/>
        </w:rPr>
        <w:t xml:space="preserve"> A, </w:t>
      </w:r>
      <w:hyperlink r:id="rId11" w:history="1">
        <w:r w:rsidRPr="00E9173F">
          <w:rPr>
            <w:rFonts w:asciiTheme="minorHAnsi" w:hAnsiTheme="minorHAnsi" w:cstheme="minorHAnsi"/>
            <w:sz w:val="20"/>
            <w:szCs w:val="20"/>
            <w:lang w:eastAsia="es-MX"/>
          </w:rPr>
          <w:t>Bajan</w:t>
        </w:r>
      </w:hyperlink>
      <w:r w:rsidRPr="00E9173F">
        <w:rPr>
          <w:rFonts w:asciiTheme="minorHAnsi" w:hAnsiTheme="minorHAnsi" w:cstheme="minorHAnsi"/>
          <w:sz w:val="20"/>
          <w:szCs w:val="20"/>
          <w:lang w:eastAsia="es-MX"/>
        </w:rPr>
        <w:t xml:space="preserve"> B, </w:t>
      </w:r>
      <w:hyperlink r:id="rId12" w:history="1">
        <w:r w:rsidRPr="00E9173F">
          <w:rPr>
            <w:rFonts w:asciiTheme="minorHAnsi" w:hAnsiTheme="minorHAnsi" w:cstheme="minorHAnsi"/>
            <w:sz w:val="20"/>
            <w:szCs w:val="20"/>
            <w:lang w:eastAsia="es-MX"/>
          </w:rPr>
          <w:t>Pawłowski</w:t>
        </w:r>
      </w:hyperlink>
      <w:r w:rsidRPr="00E9173F">
        <w:rPr>
          <w:rFonts w:asciiTheme="minorHAnsi" w:hAnsiTheme="minorHAnsi" w:cstheme="minorHAnsi"/>
          <w:sz w:val="20"/>
          <w:szCs w:val="20"/>
          <w:lang w:eastAsia="es-MX"/>
        </w:rPr>
        <w:t xml:space="preserve"> KP, </w:t>
      </w:r>
      <w:hyperlink r:id="rId13" w:history="1">
        <w:r w:rsidRPr="00E9173F">
          <w:rPr>
            <w:rFonts w:asciiTheme="minorHAnsi" w:hAnsiTheme="minorHAnsi" w:cstheme="minorHAnsi"/>
            <w:sz w:val="20"/>
            <w:szCs w:val="20"/>
            <w:lang w:eastAsia="es-MX"/>
          </w:rPr>
          <w:t>Genstwa</w:t>
        </w:r>
      </w:hyperlink>
      <w:r w:rsidRPr="00E9173F">
        <w:rPr>
          <w:rFonts w:asciiTheme="minorHAnsi" w:hAnsiTheme="minorHAnsi" w:cstheme="minorHAnsi"/>
          <w:sz w:val="20"/>
          <w:szCs w:val="20"/>
          <w:lang w:eastAsia="es-MX"/>
        </w:rPr>
        <w:t xml:space="preserve"> N,</w:t>
      </w:r>
      <w:hyperlink r:id="rId14" w:history="1">
        <w:r w:rsidRPr="00E9173F">
          <w:rPr>
            <w:rFonts w:asciiTheme="minorHAnsi" w:hAnsiTheme="minorHAnsi" w:cstheme="minorHAnsi"/>
            <w:sz w:val="20"/>
            <w:szCs w:val="20"/>
            <w:lang w:eastAsia="es-MX"/>
          </w:rPr>
          <w:t xml:space="preserve"> Zmyślona</w:t>
        </w:r>
      </w:hyperlink>
      <w:r w:rsidRPr="00E9173F">
        <w:rPr>
          <w:rFonts w:asciiTheme="minorHAnsi" w:hAnsiTheme="minorHAnsi" w:cstheme="minorHAnsi"/>
          <w:sz w:val="20"/>
          <w:szCs w:val="20"/>
          <w:lang w:eastAsia="es-MX"/>
        </w:rPr>
        <w:t xml:space="preserve"> J. </w:t>
      </w:r>
      <w:r w:rsidRPr="00E9173F">
        <w:rPr>
          <w:rFonts w:asciiTheme="minorHAnsi" w:hAnsiTheme="minorHAnsi" w:cstheme="minorHAnsi"/>
          <w:kern w:val="36"/>
          <w:sz w:val="20"/>
          <w:szCs w:val="20"/>
          <w:lang w:eastAsia="es-MX"/>
        </w:rPr>
        <w:t xml:space="preserve">Greenhouse gas emissions intensity of food production systems and its determinants. </w:t>
      </w:r>
      <w:r w:rsidRPr="00E9173F">
        <w:rPr>
          <w:rFonts w:asciiTheme="minorHAnsi" w:hAnsiTheme="minorHAnsi" w:cstheme="minorHAnsi"/>
          <w:sz w:val="20"/>
          <w:szCs w:val="20"/>
          <w:lang w:eastAsia="es-MX"/>
        </w:rPr>
        <w:t>PLoS One 2021</w:t>
      </w:r>
      <w:proofErr w:type="gramStart"/>
      <w:r w:rsidRPr="00E9173F">
        <w:rPr>
          <w:rFonts w:asciiTheme="minorHAnsi" w:hAnsiTheme="minorHAnsi" w:cstheme="minorHAnsi"/>
          <w:sz w:val="20"/>
          <w:szCs w:val="20"/>
          <w:lang w:eastAsia="es-MX"/>
        </w:rPr>
        <w:t>;16</w:t>
      </w:r>
      <w:proofErr w:type="gramEnd"/>
      <w:r w:rsidRPr="00E9173F">
        <w:rPr>
          <w:rFonts w:asciiTheme="minorHAnsi" w:hAnsiTheme="minorHAnsi" w:cstheme="minorHAnsi"/>
          <w:sz w:val="20"/>
          <w:szCs w:val="20"/>
          <w:lang w:eastAsia="es-MX"/>
        </w:rPr>
        <w:t>(4):e0250995. </w:t>
      </w:r>
      <w:proofErr w:type="gramStart"/>
      <w:r w:rsidRPr="00E9173F">
        <w:rPr>
          <w:rFonts w:asciiTheme="minorHAnsi" w:hAnsiTheme="minorHAnsi" w:cstheme="minorHAnsi"/>
          <w:sz w:val="20"/>
          <w:szCs w:val="20"/>
          <w:lang w:eastAsia="es-MX"/>
        </w:rPr>
        <w:t>doi</w:t>
      </w:r>
      <w:proofErr w:type="gramEnd"/>
      <w:r w:rsidRPr="00E9173F">
        <w:rPr>
          <w:rFonts w:asciiTheme="minorHAnsi" w:hAnsiTheme="minorHAnsi" w:cstheme="minorHAnsi"/>
          <w:sz w:val="20"/>
          <w:szCs w:val="20"/>
          <w:lang w:eastAsia="es-MX"/>
        </w:rPr>
        <w:t>: 10.1371/journal.pone.0250995. </w:t>
      </w:r>
      <w:proofErr w:type="gramStart"/>
      <w:r w:rsidRPr="00E9173F">
        <w:rPr>
          <w:rFonts w:asciiTheme="minorHAnsi" w:hAnsiTheme="minorHAnsi" w:cstheme="minorHAnsi"/>
          <w:sz w:val="20"/>
          <w:szCs w:val="20"/>
          <w:lang w:eastAsia="es-MX"/>
        </w:rPr>
        <w:t>eCollection</w:t>
      </w:r>
      <w:proofErr w:type="gramEnd"/>
      <w:r w:rsidRPr="00E9173F">
        <w:rPr>
          <w:rFonts w:asciiTheme="minorHAnsi" w:hAnsiTheme="minorHAnsi" w:cstheme="minorHAnsi"/>
          <w:sz w:val="20"/>
          <w:szCs w:val="20"/>
          <w:lang w:eastAsia="es-MX"/>
        </w:rPr>
        <w:t xml:space="preserve"> 2021.</w:t>
      </w:r>
    </w:p>
  </w:endnote>
  <w:endnote w:id="9">
    <w:p w14:paraId="06C7DAF6" w14:textId="471F5FB4" w:rsidR="005C23BF" w:rsidRPr="00E9173F" w:rsidRDefault="005C23BF" w:rsidP="00E9173F">
      <w:pPr>
        <w:jc w:val="both"/>
        <w:rPr>
          <w:rFonts w:asciiTheme="minorHAnsi" w:hAnsiTheme="minorHAnsi" w:cstheme="minorHAnsi"/>
          <w:sz w:val="20"/>
          <w:szCs w:val="20"/>
          <w:lang w:eastAsia="es-MX"/>
        </w:rPr>
      </w:pPr>
      <w:r w:rsidRPr="00E9173F">
        <w:rPr>
          <w:rStyle w:val="EndnoteReference"/>
          <w:rFonts w:asciiTheme="minorHAnsi" w:hAnsiTheme="minorHAnsi" w:cstheme="minorHAnsi"/>
          <w:sz w:val="20"/>
          <w:szCs w:val="20"/>
        </w:rPr>
        <w:endnoteRef/>
      </w:r>
      <w:r w:rsidRPr="00E9173F">
        <w:rPr>
          <w:rFonts w:asciiTheme="minorHAnsi" w:hAnsiTheme="minorHAnsi" w:cstheme="minorHAnsi"/>
          <w:sz w:val="20"/>
          <w:szCs w:val="20"/>
        </w:rPr>
        <w:t xml:space="preserve"> </w:t>
      </w:r>
      <w:r w:rsidRPr="00E9173F">
        <w:rPr>
          <w:rFonts w:asciiTheme="minorHAnsi" w:hAnsiTheme="minorHAnsi" w:cstheme="minorHAnsi"/>
          <w:sz w:val="20"/>
          <w:szCs w:val="20"/>
          <w:lang w:eastAsia="es-MX"/>
        </w:rPr>
        <w:t xml:space="preserve">Fresán U, Sabaté J. </w:t>
      </w:r>
      <w:hyperlink r:id="rId15" w:history="1">
        <w:r w:rsidRPr="00E9173F">
          <w:rPr>
            <w:rFonts w:asciiTheme="minorHAnsi" w:hAnsiTheme="minorHAnsi" w:cstheme="minorHAnsi"/>
            <w:sz w:val="20"/>
            <w:szCs w:val="20"/>
            <w:shd w:val="clear" w:color="auto" w:fill="FFFFFF"/>
            <w:lang w:eastAsia="es-MX"/>
          </w:rPr>
          <w:t>Vegetarian Diets: Planetary Health and Its Alignment with Human Health.</w:t>
        </w:r>
      </w:hyperlink>
      <w:r w:rsidRPr="00E9173F">
        <w:rPr>
          <w:rFonts w:asciiTheme="minorHAnsi" w:hAnsiTheme="minorHAnsi" w:cstheme="minorHAnsi"/>
          <w:sz w:val="20"/>
          <w:szCs w:val="20"/>
          <w:lang w:eastAsia="es-MX"/>
        </w:rPr>
        <w:t xml:space="preserve"> Adv Nutr. 2019 Nov 1</w:t>
      </w:r>
      <w:proofErr w:type="gramStart"/>
      <w:r w:rsidRPr="00E9173F">
        <w:rPr>
          <w:rFonts w:asciiTheme="minorHAnsi" w:hAnsiTheme="minorHAnsi" w:cstheme="minorHAnsi"/>
          <w:sz w:val="20"/>
          <w:szCs w:val="20"/>
          <w:lang w:eastAsia="es-MX"/>
        </w:rPr>
        <w:t>;10</w:t>
      </w:r>
      <w:proofErr w:type="gramEnd"/>
      <w:r w:rsidRPr="00E9173F">
        <w:rPr>
          <w:rFonts w:asciiTheme="minorHAnsi" w:hAnsiTheme="minorHAnsi" w:cstheme="minorHAnsi"/>
          <w:sz w:val="20"/>
          <w:szCs w:val="20"/>
          <w:lang w:eastAsia="es-MX"/>
        </w:rPr>
        <w:t>(Suppl_4):S380-S388.</w:t>
      </w:r>
    </w:p>
  </w:endnote>
  <w:endnote w:id="10">
    <w:p w14:paraId="5A9EBED5" w14:textId="0D65FED4" w:rsidR="005C23BF" w:rsidRPr="00E9173F" w:rsidRDefault="005C23BF" w:rsidP="00E9173F">
      <w:pPr>
        <w:jc w:val="both"/>
        <w:rPr>
          <w:rFonts w:asciiTheme="minorHAnsi" w:hAnsiTheme="minorHAnsi" w:cstheme="minorHAnsi"/>
          <w:sz w:val="20"/>
          <w:szCs w:val="20"/>
          <w:lang w:eastAsia="es-MX"/>
        </w:rPr>
      </w:pPr>
      <w:r w:rsidRPr="00E9173F">
        <w:rPr>
          <w:rStyle w:val="EndnoteReference"/>
          <w:rFonts w:asciiTheme="minorHAnsi" w:hAnsiTheme="minorHAnsi" w:cstheme="minorHAnsi"/>
          <w:sz w:val="20"/>
          <w:szCs w:val="20"/>
        </w:rPr>
        <w:endnoteRef/>
      </w:r>
      <w:r w:rsidRPr="00E9173F">
        <w:rPr>
          <w:rFonts w:asciiTheme="minorHAnsi" w:hAnsiTheme="minorHAnsi" w:cstheme="minorHAnsi"/>
          <w:sz w:val="20"/>
          <w:szCs w:val="20"/>
        </w:rPr>
        <w:t xml:space="preserve"> </w:t>
      </w:r>
      <w:r w:rsidRPr="00E9173F">
        <w:rPr>
          <w:rFonts w:asciiTheme="minorHAnsi" w:hAnsiTheme="minorHAnsi" w:cstheme="minorHAnsi"/>
          <w:sz w:val="20"/>
          <w:szCs w:val="20"/>
          <w:lang w:eastAsia="es-MX"/>
        </w:rPr>
        <w:t xml:space="preserve">Kremen C. </w:t>
      </w:r>
      <w:hyperlink r:id="rId16" w:history="1">
        <w:r w:rsidRPr="00E9173F">
          <w:rPr>
            <w:rFonts w:asciiTheme="minorHAnsi" w:hAnsiTheme="minorHAnsi" w:cstheme="minorHAnsi"/>
            <w:sz w:val="20"/>
            <w:szCs w:val="20"/>
            <w:shd w:val="clear" w:color="auto" w:fill="FFFFFF"/>
            <w:lang w:eastAsia="es-MX"/>
          </w:rPr>
          <w:t>Ecological intensification and diversification approaches to maintain biodiversity, ecosystem services and food production in a changing world.</w:t>
        </w:r>
      </w:hyperlink>
      <w:r w:rsidRPr="00E9173F">
        <w:rPr>
          <w:rFonts w:asciiTheme="minorHAnsi" w:hAnsiTheme="minorHAnsi" w:cstheme="minorHAnsi"/>
          <w:sz w:val="20"/>
          <w:szCs w:val="20"/>
          <w:lang w:eastAsia="es-MX"/>
        </w:rPr>
        <w:t xml:space="preserve"> Emerg Top Life Sci 2020 Sep 8</w:t>
      </w:r>
      <w:proofErr w:type="gramStart"/>
      <w:r w:rsidRPr="00E9173F">
        <w:rPr>
          <w:rFonts w:asciiTheme="minorHAnsi" w:hAnsiTheme="minorHAnsi" w:cstheme="minorHAnsi"/>
          <w:sz w:val="20"/>
          <w:szCs w:val="20"/>
          <w:lang w:eastAsia="es-MX"/>
        </w:rPr>
        <w:t>;4</w:t>
      </w:r>
      <w:proofErr w:type="gramEnd"/>
      <w:r w:rsidRPr="00E9173F">
        <w:rPr>
          <w:rFonts w:asciiTheme="minorHAnsi" w:hAnsiTheme="minorHAnsi" w:cstheme="minorHAnsi"/>
          <w:sz w:val="20"/>
          <w:szCs w:val="20"/>
          <w:lang w:eastAsia="es-MX"/>
        </w:rPr>
        <w:t>(2):229-240. </w:t>
      </w:r>
    </w:p>
  </w:endnote>
  <w:endnote w:id="11">
    <w:p w14:paraId="3A91A5BA" w14:textId="00BCC03F" w:rsidR="008B093A" w:rsidRPr="00E9173F" w:rsidRDefault="008B093A" w:rsidP="00E9173F">
      <w:pPr>
        <w:pStyle w:val="EndnoteText"/>
        <w:jc w:val="both"/>
        <w:rPr>
          <w:rFonts w:cstheme="minorHAnsi"/>
          <w:shd w:val="clear" w:color="auto" w:fill="FFFFFF"/>
        </w:rPr>
      </w:pPr>
      <w:r w:rsidRPr="00E9173F">
        <w:rPr>
          <w:rStyle w:val="EndnoteReference"/>
          <w:rFonts w:cstheme="minorHAnsi"/>
        </w:rPr>
        <w:endnoteRef/>
      </w:r>
      <w:r w:rsidRPr="00E9173F">
        <w:rPr>
          <w:rFonts w:cstheme="minorHAnsi"/>
        </w:rPr>
        <w:t xml:space="preserve"> </w:t>
      </w:r>
      <w:r w:rsidRPr="00E9173F">
        <w:rPr>
          <w:rFonts w:cstheme="minorHAnsi"/>
          <w:shd w:val="clear" w:color="auto" w:fill="FFFFFF"/>
        </w:rPr>
        <w:t>Parker JR, Umashankar N, Schleicher MG. How and Why the Collaborative Consumption of Food Leads to Overpurchasing, Overconsumption, and Waste. J Public Policy Marketing. 2019;38(2):154-171.</w:t>
      </w:r>
    </w:p>
  </w:endnote>
  <w:endnote w:id="12">
    <w:p w14:paraId="23D6CC48" w14:textId="3DD2B666" w:rsidR="008B093A" w:rsidRPr="00E9173F" w:rsidRDefault="008B093A" w:rsidP="00E9173F">
      <w:pPr>
        <w:jc w:val="both"/>
        <w:rPr>
          <w:rFonts w:asciiTheme="minorHAnsi" w:hAnsiTheme="minorHAnsi" w:cstheme="minorHAnsi"/>
          <w:sz w:val="20"/>
          <w:szCs w:val="20"/>
          <w:lang w:eastAsia="es-MX"/>
        </w:rPr>
      </w:pPr>
      <w:r w:rsidRPr="00E9173F">
        <w:rPr>
          <w:rStyle w:val="EndnoteReference"/>
          <w:rFonts w:asciiTheme="minorHAnsi" w:hAnsiTheme="minorHAnsi" w:cstheme="minorHAnsi"/>
          <w:sz w:val="20"/>
          <w:szCs w:val="20"/>
        </w:rPr>
        <w:endnoteRef/>
      </w:r>
      <w:r w:rsidRPr="00E9173F">
        <w:rPr>
          <w:rFonts w:asciiTheme="minorHAnsi" w:hAnsiTheme="minorHAnsi" w:cstheme="minorHAnsi"/>
          <w:sz w:val="20"/>
          <w:szCs w:val="20"/>
        </w:rPr>
        <w:t xml:space="preserve"> </w:t>
      </w:r>
      <w:r w:rsidRPr="00E9173F">
        <w:rPr>
          <w:rFonts w:asciiTheme="minorHAnsi" w:hAnsiTheme="minorHAnsi" w:cstheme="minorHAnsi"/>
          <w:sz w:val="20"/>
          <w:szCs w:val="20"/>
          <w:lang w:eastAsia="es-MX"/>
        </w:rPr>
        <w:t xml:space="preserve">Kim DD, Basu A. </w:t>
      </w:r>
      <w:hyperlink r:id="rId17" w:history="1">
        <w:r w:rsidRPr="00E9173F">
          <w:rPr>
            <w:rFonts w:asciiTheme="minorHAnsi" w:hAnsiTheme="minorHAnsi" w:cstheme="minorHAnsi"/>
            <w:sz w:val="20"/>
            <w:szCs w:val="20"/>
            <w:shd w:val="clear" w:color="auto" w:fill="FFFFFF"/>
            <w:lang w:eastAsia="es-MX"/>
          </w:rPr>
          <w:t>Estimating the Medical Care Costs of Obesity in the United States: Systematic Review, Meta-Analysis, and Empirical Analysis.</w:t>
        </w:r>
      </w:hyperlink>
      <w:r w:rsidRPr="00E9173F">
        <w:rPr>
          <w:rFonts w:asciiTheme="minorHAnsi" w:hAnsiTheme="minorHAnsi" w:cstheme="minorHAnsi"/>
          <w:sz w:val="20"/>
          <w:szCs w:val="20"/>
          <w:lang w:eastAsia="es-MX"/>
        </w:rPr>
        <w:t xml:space="preserve"> Value Health. 2016 Jul-Aug</w:t>
      </w:r>
      <w:proofErr w:type="gramStart"/>
      <w:r w:rsidRPr="00E9173F">
        <w:rPr>
          <w:rFonts w:asciiTheme="minorHAnsi" w:hAnsiTheme="minorHAnsi" w:cstheme="minorHAnsi"/>
          <w:sz w:val="20"/>
          <w:szCs w:val="20"/>
          <w:lang w:eastAsia="es-MX"/>
        </w:rPr>
        <w:t>;19</w:t>
      </w:r>
      <w:proofErr w:type="gramEnd"/>
      <w:r w:rsidRPr="00E9173F">
        <w:rPr>
          <w:rFonts w:asciiTheme="minorHAnsi" w:hAnsiTheme="minorHAnsi" w:cstheme="minorHAnsi"/>
          <w:sz w:val="20"/>
          <w:szCs w:val="20"/>
          <w:lang w:eastAsia="es-MX"/>
        </w:rPr>
        <w:t>(5):602-13.</w:t>
      </w:r>
    </w:p>
  </w:endnote>
  <w:endnote w:id="13">
    <w:p w14:paraId="5D5243F1" w14:textId="622B358B" w:rsidR="008B093A" w:rsidRPr="00E9173F" w:rsidRDefault="008B093A" w:rsidP="00E9173F">
      <w:pPr>
        <w:pStyle w:val="EndnoteText"/>
        <w:jc w:val="both"/>
        <w:rPr>
          <w:rFonts w:cstheme="minorHAnsi"/>
        </w:rPr>
      </w:pPr>
      <w:r w:rsidRPr="00E9173F">
        <w:rPr>
          <w:rStyle w:val="EndnoteReference"/>
          <w:rFonts w:cstheme="minorHAnsi"/>
        </w:rPr>
        <w:endnoteRef/>
      </w:r>
      <w:r w:rsidRPr="00E9173F">
        <w:rPr>
          <w:rFonts w:cstheme="minorHAnsi"/>
        </w:rPr>
        <w:t xml:space="preserve"> Committee on Economic, Social and Cultural Rights (CESPR). General Comment No. 12: The Right to Adequate Food. CESPR, 12 May 1999, Geneva. UN Doc E/C.12/2000/4</w:t>
      </w:r>
      <w:r w:rsidRPr="00E9173F">
        <w:rPr>
          <w:rFonts w:cstheme="minorHAnsi"/>
          <w:b/>
          <w:bCs/>
          <w:color w:val="1D498A"/>
          <w:sz w:val="23"/>
          <w:szCs w:val="23"/>
        </w:rPr>
        <w:t xml:space="preserve">. </w:t>
      </w:r>
      <w:r w:rsidRPr="00E9173F">
        <w:rPr>
          <w:rFonts w:cstheme="minorHAnsi"/>
        </w:rPr>
        <w:t xml:space="preserve">Available at: </w:t>
      </w:r>
      <w:hyperlink r:id="rId18" w:history="1">
        <w:r w:rsidRPr="00E9173F">
          <w:rPr>
            <w:rStyle w:val="Hyperlink"/>
            <w:rFonts w:cstheme="minorHAnsi"/>
          </w:rPr>
          <w:t>https://tbinternet.ohchr.org/_layouts/15/treatybodyexternal/Download.aspx?symbolno=E%2fC.12%2f1999%2f5&amp;Lang=en</w:t>
        </w:r>
      </w:hyperlink>
      <w:r w:rsidRPr="00E9173F">
        <w:rPr>
          <w:rFonts w:cstheme="minorHAnsi"/>
        </w:rPr>
        <w:t>.</w:t>
      </w:r>
    </w:p>
  </w:endnote>
  <w:endnote w:id="14">
    <w:p w14:paraId="38056F66" w14:textId="77777777" w:rsidR="008B093A" w:rsidRPr="00E9173F" w:rsidRDefault="008B093A" w:rsidP="00E9173F">
      <w:pPr>
        <w:pStyle w:val="EndnoteText"/>
        <w:jc w:val="both"/>
        <w:rPr>
          <w:rFonts w:cstheme="minorHAnsi"/>
          <w:lang w:val="en-US"/>
        </w:rPr>
      </w:pPr>
      <w:r w:rsidRPr="00E9173F">
        <w:rPr>
          <w:rStyle w:val="EndnoteReference"/>
          <w:rFonts w:cstheme="minorHAnsi"/>
        </w:rPr>
        <w:endnoteRef/>
      </w:r>
      <w:r w:rsidRPr="00E9173F">
        <w:rPr>
          <w:rFonts w:cstheme="minorHAnsi"/>
        </w:rPr>
        <w:t xml:space="preserve"> CESPCR. General Comment No. 14: The right to the highest attainable standard of health. CESPCR, 11 August 2000, Geneva. </w:t>
      </w:r>
      <w:r w:rsidRPr="00E9173F">
        <w:rPr>
          <w:rFonts w:cstheme="minorHAnsi"/>
          <w:lang w:val="fr-FR"/>
        </w:rPr>
        <w:t xml:space="preserve">UN Doc E/C.12/2000/4. </w:t>
      </w:r>
      <w:r w:rsidRPr="00E9173F">
        <w:rPr>
          <w:rFonts w:cstheme="minorHAnsi"/>
          <w:lang w:val="en-US"/>
        </w:rPr>
        <w:t xml:space="preserve">Available at: </w:t>
      </w:r>
      <w:hyperlink r:id="rId19" w:history="1">
        <w:r w:rsidRPr="00E9173F">
          <w:rPr>
            <w:rStyle w:val="Hyperlink"/>
            <w:rFonts w:cstheme="minorHAnsi"/>
            <w:lang w:val="en-US"/>
          </w:rPr>
          <w:t>https://tbinternet.ohchr.org/_layouts/15/treatybodyexternal/Download.aspx?symbolno=E%2fC.12%2f2000%2f4&amp;Lang=en</w:t>
        </w:r>
      </w:hyperlink>
      <w:r w:rsidRPr="00E9173F">
        <w:rPr>
          <w:rFonts w:cstheme="minorHAnsi"/>
          <w:lang w:val="en-US"/>
        </w:rPr>
        <w:t xml:space="preserve">. </w:t>
      </w:r>
    </w:p>
    <w:p w14:paraId="438F71FF" w14:textId="77777777" w:rsidR="008B093A" w:rsidRPr="00E9173F" w:rsidRDefault="008B093A" w:rsidP="00E9173F">
      <w:pPr>
        <w:pStyle w:val="EndnoteText"/>
        <w:jc w:val="both"/>
        <w:rPr>
          <w:rFonts w:cstheme="minorHAnsi"/>
          <w:lang w:val="en-US"/>
        </w:rPr>
      </w:pPr>
    </w:p>
  </w:endnote>
  <w:endnote w:id="15">
    <w:p w14:paraId="540FAC5C" w14:textId="78A670DB" w:rsidR="008B093A" w:rsidRPr="00E9173F" w:rsidRDefault="008B093A" w:rsidP="00E9173F">
      <w:pPr>
        <w:pStyle w:val="EndnoteText"/>
        <w:jc w:val="both"/>
        <w:rPr>
          <w:rFonts w:cstheme="minorHAnsi"/>
          <w:lang w:val="en-US"/>
        </w:rPr>
      </w:pPr>
      <w:r w:rsidRPr="00E9173F">
        <w:rPr>
          <w:rStyle w:val="EndnoteReference"/>
          <w:rFonts w:cstheme="minorHAnsi"/>
        </w:rPr>
        <w:endnoteRef/>
      </w:r>
      <w:r w:rsidRPr="00E9173F">
        <w:rPr>
          <w:rFonts w:cstheme="minorHAnsi"/>
        </w:rPr>
        <w:t xml:space="preserve"> CESPR, General Comment No. 15: The right to water (Arts. 11 &amp; 12 of the ICESCR). CESCR, 20 January 2003, Geneva. </w:t>
      </w:r>
      <w:r w:rsidRPr="00E9173F">
        <w:rPr>
          <w:rFonts w:cstheme="minorHAnsi"/>
          <w:lang w:val="fr-FR"/>
        </w:rPr>
        <w:t xml:space="preserve">UN Doc E/C.12/2002/11. </w:t>
      </w:r>
      <w:r w:rsidRPr="00E9173F">
        <w:rPr>
          <w:rFonts w:cstheme="minorHAnsi"/>
          <w:lang w:val="en-US"/>
        </w:rPr>
        <w:t xml:space="preserve">Available at: </w:t>
      </w:r>
      <w:hyperlink r:id="rId20" w:history="1">
        <w:r w:rsidRPr="00E9173F">
          <w:rPr>
            <w:rStyle w:val="Hyperlink"/>
            <w:rFonts w:cstheme="minorHAnsi"/>
            <w:lang w:val="en-US"/>
          </w:rPr>
          <w:t>https://tbinternet.ohchr.org/_layouts/15/treatybodyexternal/Download.aspx?symbolno=E%2fC.12%2f2002%2f11&amp;Lang=en</w:t>
        </w:r>
      </w:hyperlink>
      <w:r w:rsidRPr="00E9173F">
        <w:rPr>
          <w:rFonts w:cstheme="minorHAnsi"/>
          <w:lang w:val="en-US"/>
        </w:rPr>
        <w:t xml:space="preserve">.  </w:t>
      </w:r>
    </w:p>
  </w:endnote>
  <w:endnote w:id="16">
    <w:p w14:paraId="4F59D256" w14:textId="4F0760FC" w:rsidR="008B093A" w:rsidRPr="00E9173F" w:rsidRDefault="008B093A" w:rsidP="00E9173F">
      <w:pPr>
        <w:pStyle w:val="EndnoteText"/>
        <w:jc w:val="both"/>
        <w:rPr>
          <w:rFonts w:cstheme="minorHAnsi"/>
        </w:rPr>
      </w:pPr>
      <w:r w:rsidRPr="00E9173F">
        <w:rPr>
          <w:rStyle w:val="EndnoteReference"/>
          <w:rFonts w:cstheme="minorHAnsi"/>
        </w:rPr>
        <w:endnoteRef/>
      </w:r>
      <w:r w:rsidRPr="00E9173F">
        <w:rPr>
          <w:rFonts w:cstheme="minorHAnsi"/>
        </w:rPr>
        <w:t xml:space="preserve"> United Nations Children Fund. The State of the World Children 2019. Children, food and nutrition: growing well in a changing g world. New York: UNICEF. Available at: </w:t>
      </w:r>
      <w:hyperlink r:id="rId21" w:history="1">
        <w:r w:rsidRPr="00E9173F">
          <w:rPr>
            <w:rStyle w:val="Hyperlink"/>
            <w:rFonts w:cstheme="minorHAnsi"/>
          </w:rPr>
          <w:t>https://www.unicef.org/reports/state-of-worlds-children-2019</w:t>
        </w:r>
      </w:hyperlink>
      <w:r w:rsidRPr="00E9173F">
        <w:rPr>
          <w:rFonts w:cstheme="minorHAnsi"/>
        </w:rPr>
        <w:t xml:space="preserve"> </w:t>
      </w:r>
    </w:p>
  </w:endnote>
  <w:endnote w:id="17">
    <w:p w14:paraId="2664DE2A" w14:textId="24F972A4" w:rsidR="005C23BF" w:rsidRPr="00E9173F" w:rsidRDefault="005C23BF" w:rsidP="00E9173F">
      <w:pPr>
        <w:pStyle w:val="EndnoteText"/>
        <w:jc w:val="both"/>
        <w:rPr>
          <w:rFonts w:eastAsia="Times New Roman" w:cstheme="minorHAnsi"/>
          <w:lang w:val="en-US" w:eastAsia="es-MX"/>
        </w:rPr>
      </w:pPr>
      <w:r w:rsidRPr="00E9173F">
        <w:rPr>
          <w:rStyle w:val="EndnoteReference"/>
          <w:rFonts w:cstheme="minorHAnsi"/>
        </w:rPr>
        <w:endnoteRef/>
      </w:r>
      <w:r w:rsidRPr="00E9173F">
        <w:rPr>
          <w:rFonts w:cstheme="minorHAnsi"/>
          <w:lang w:val="en-US"/>
        </w:rPr>
        <w:t xml:space="preserve"> </w:t>
      </w:r>
      <w:r w:rsidRPr="00E9173F">
        <w:rPr>
          <w:rFonts w:eastAsia="Times New Roman" w:cstheme="minorHAnsi"/>
          <w:lang w:val="en-US" w:eastAsia="es-MX"/>
        </w:rPr>
        <w:t xml:space="preserve">United Nations Human Rights. Office of the High Commissioner. About the right to food and human rights. Available at: </w:t>
      </w:r>
      <w:hyperlink r:id="rId22" w:history="1">
        <w:r w:rsidRPr="00E9173F">
          <w:rPr>
            <w:rFonts w:eastAsia="Times New Roman" w:cstheme="minorHAnsi"/>
            <w:lang w:eastAsia="es-MX"/>
          </w:rPr>
          <w:t>https://www.ohchr.org/EN/Issues/Food/Pages/AboutHRFood.aspx (15</w:t>
        </w:r>
      </w:hyperlink>
      <w:r w:rsidRPr="00E9173F">
        <w:rPr>
          <w:rFonts w:eastAsia="Times New Roman" w:cstheme="minorHAnsi"/>
          <w:lang w:val="en-US" w:eastAsia="es-MX"/>
        </w:rPr>
        <w:t xml:space="preserve"> June 2021).</w:t>
      </w:r>
    </w:p>
  </w:endnote>
  <w:endnote w:id="18">
    <w:p w14:paraId="43B65057" w14:textId="4C1BE96A" w:rsidR="005C23BF" w:rsidRPr="00E9173F" w:rsidRDefault="005C23BF" w:rsidP="00E9173F">
      <w:pPr>
        <w:pStyle w:val="EndnoteText"/>
        <w:jc w:val="both"/>
        <w:rPr>
          <w:rFonts w:eastAsia="Times New Roman" w:cstheme="minorHAnsi"/>
          <w:lang w:val="en-US" w:eastAsia="es-MX"/>
        </w:rPr>
      </w:pPr>
      <w:r w:rsidRPr="00E9173F">
        <w:rPr>
          <w:rStyle w:val="EndnoteReference"/>
          <w:rFonts w:cstheme="minorHAnsi"/>
        </w:rPr>
        <w:endnoteRef/>
      </w:r>
      <w:r w:rsidRPr="00E9173F">
        <w:rPr>
          <w:rFonts w:cstheme="minorHAnsi"/>
          <w:lang w:val="en-US"/>
        </w:rPr>
        <w:t xml:space="preserve"> </w:t>
      </w:r>
      <w:r w:rsidRPr="00E9173F">
        <w:rPr>
          <w:rFonts w:eastAsia="Times New Roman" w:cstheme="minorHAnsi"/>
          <w:lang w:val="en-US" w:eastAsia="es-MX"/>
        </w:rPr>
        <w:t>Torero M. Without food, there can be no exit from the pandemic. Nature 2020</w:t>
      </w:r>
      <w:proofErr w:type="gramStart"/>
      <w:r w:rsidRPr="00E9173F">
        <w:rPr>
          <w:rFonts w:eastAsia="Times New Roman" w:cstheme="minorHAnsi"/>
          <w:lang w:val="en-US" w:eastAsia="es-MX"/>
        </w:rPr>
        <w:t>;580</w:t>
      </w:r>
      <w:proofErr w:type="gramEnd"/>
      <w:r w:rsidRPr="00E9173F">
        <w:rPr>
          <w:rFonts w:eastAsia="Times New Roman" w:cstheme="minorHAnsi"/>
          <w:lang w:val="en-US" w:eastAsia="es-MX"/>
        </w:rPr>
        <w:t>(7805):588-589.</w:t>
      </w:r>
    </w:p>
  </w:endnote>
  <w:endnote w:id="19">
    <w:p w14:paraId="3BEE0ACC" w14:textId="4B214E7C" w:rsidR="005C23BF" w:rsidRPr="00E9173F" w:rsidRDefault="005C23BF" w:rsidP="00E9173F">
      <w:pPr>
        <w:pStyle w:val="EndnoteText"/>
        <w:jc w:val="both"/>
        <w:rPr>
          <w:rFonts w:cstheme="minorHAnsi"/>
          <w:lang w:val="en-US"/>
        </w:rPr>
      </w:pPr>
      <w:r w:rsidRPr="00E9173F">
        <w:rPr>
          <w:rStyle w:val="EndnoteReference"/>
          <w:rFonts w:cstheme="minorHAnsi"/>
        </w:rPr>
        <w:endnoteRef/>
      </w:r>
      <w:r w:rsidRPr="00E9173F">
        <w:rPr>
          <w:rFonts w:cstheme="minorHAnsi"/>
          <w:lang w:val="en-US"/>
        </w:rPr>
        <w:t xml:space="preserve"> </w:t>
      </w:r>
      <w:r w:rsidRPr="00E9173F">
        <w:rPr>
          <w:rFonts w:eastAsia="Times New Roman" w:cstheme="minorHAnsi"/>
          <w:lang w:val="en-US" w:eastAsia="es-MX"/>
        </w:rPr>
        <w:t xml:space="preserve">Global Nutrition Report 2020. Country Nutrition Profiles. Available at: </w:t>
      </w:r>
      <w:hyperlink r:id="rId23" w:history="1">
        <w:r w:rsidRPr="00E9173F">
          <w:rPr>
            <w:rFonts w:eastAsia="Times New Roman" w:cstheme="minorHAnsi"/>
            <w:lang w:eastAsia="es-MX"/>
          </w:rPr>
          <w:t>https://globalnutritionreport.org/</w:t>
        </w:r>
      </w:hyperlink>
      <w:r w:rsidRPr="00E9173F">
        <w:rPr>
          <w:rFonts w:eastAsia="Times New Roman" w:cstheme="minorHAnsi"/>
          <w:lang w:val="en-US" w:eastAsia="es-MX"/>
        </w:rPr>
        <w:t xml:space="preserve"> (16 June 2021).</w:t>
      </w:r>
      <w:r w:rsidRPr="00E9173F">
        <w:rPr>
          <w:rFonts w:cstheme="minorHAnsi"/>
          <w:lang w:val="en-US"/>
        </w:rPr>
        <w:t xml:space="preserve"> </w:t>
      </w:r>
    </w:p>
  </w:endnote>
  <w:endnote w:id="20">
    <w:p w14:paraId="2C2F7FD0" w14:textId="66E92ECC" w:rsidR="005C23BF" w:rsidRPr="00E9173F" w:rsidRDefault="005C23BF" w:rsidP="00E9173F">
      <w:pPr>
        <w:pStyle w:val="EndnoteText"/>
        <w:jc w:val="both"/>
        <w:rPr>
          <w:rFonts w:eastAsia="Times New Roman" w:cstheme="minorHAnsi"/>
          <w:lang w:eastAsia="es-MX"/>
        </w:rPr>
      </w:pPr>
      <w:r w:rsidRPr="00E9173F">
        <w:rPr>
          <w:rStyle w:val="EndnoteReference"/>
          <w:rFonts w:cstheme="minorHAnsi"/>
        </w:rPr>
        <w:endnoteRef/>
      </w:r>
      <w:r w:rsidRPr="00E9173F">
        <w:rPr>
          <w:rFonts w:cstheme="minorHAnsi"/>
          <w:lang w:val="en-US"/>
        </w:rPr>
        <w:t xml:space="preserve"> </w:t>
      </w:r>
      <w:r w:rsidRPr="00E9173F">
        <w:rPr>
          <w:rFonts w:cstheme="minorHAnsi"/>
          <w:color w:val="000000"/>
          <w:shd w:val="clear" w:color="auto" w:fill="FFFFFF"/>
          <w:lang w:val="en-US"/>
        </w:rPr>
        <w:t> </w:t>
      </w:r>
      <w:r w:rsidRPr="00E9173F">
        <w:rPr>
          <w:rFonts w:eastAsia="Times New Roman" w:cstheme="minorHAnsi"/>
          <w:lang w:eastAsia="es-MX"/>
        </w:rPr>
        <w:t>Huizar MI, Arena R &amp; Laddu DR (2020) The global food syndemic: The impact of food insecurity, Malnutrition and obesity on the healthspan amid the COVID-19 pandemic. Prog Cardiovasc Dis Published online: 10 July 2020. doi: 10.1016/j.pcad.2020.07.002. </w:t>
      </w:r>
    </w:p>
  </w:endnote>
  <w:endnote w:id="21">
    <w:p w14:paraId="7A401173" w14:textId="018E84AA" w:rsidR="005C23BF" w:rsidRPr="00E9173F" w:rsidRDefault="005C23BF" w:rsidP="00E9173F">
      <w:pPr>
        <w:pStyle w:val="EndnoteText"/>
        <w:jc w:val="both"/>
        <w:rPr>
          <w:rFonts w:eastAsia="Times New Roman" w:cstheme="minorHAnsi"/>
          <w:lang w:eastAsia="es-MX"/>
        </w:rPr>
      </w:pPr>
      <w:r w:rsidRPr="00E9173F">
        <w:rPr>
          <w:rStyle w:val="EndnoteReference"/>
          <w:rFonts w:cstheme="minorHAnsi"/>
        </w:rPr>
        <w:endnoteRef/>
      </w:r>
      <w:r w:rsidRPr="00E9173F">
        <w:rPr>
          <w:rFonts w:cstheme="minorHAnsi"/>
          <w:lang w:val="en-US"/>
        </w:rPr>
        <w:t xml:space="preserve"> </w:t>
      </w:r>
      <w:r w:rsidRPr="00E9173F">
        <w:rPr>
          <w:rFonts w:eastAsia="Times New Roman" w:cstheme="minorHAnsi"/>
          <w:lang w:eastAsia="es-MX"/>
        </w:rPr>
        <w:t xml:space="preserve">Oxford Martin Programme on the Future of Food. Challenges facing the food systems. Available at:  </w:t>
      </w:r>
      <w:hyperlink r:id="rId24" w:history="1">
        <w:r w:rsidRPr="00E9173F">
          <w:rPr>
            <w:rFonts w:eastAsia="Times New Roman" w:cstheme="minorHAnsi"/>
            <w:lang w:eastAsia="es-MX"/>
          </w:rPr>
          <w:t>https://www.futureoffood.ox.ac.uk/food-system-challenges (15</w:t>
        </w:r>
      </w:hyperlink>
      <w:r w:rsidRPr="00E9173F">
        <w:rPr>
          <w:rFonts w:eastAsia="Times New Roman" w:cstheme="minorHAnsi"/>
          <w:lang w:eastAsia="es-MX"/>
        </w:rPr>
        <w:t xml:space="preserve"> June 2021).</w:t>
      </w:r>
    </w:p>
  </w:endnote>
  <w:endnote w:id="22">
    <w:p w14:paraId="335E84EB" w14:textId="7ED16E04" w:rsidR="005C23BF" w:rsidRPr="00E9173F" w:rsidRDefault="005C23BF" w:rsidP="00E9173F">
      <w:pPr>
        <w:pStyle w:val="EndnoteText"/>
        <w:jc w:val="both"/>
        <w:rPr>
          <w:rFonts w:eastAsia="Times New Roman" w:cstheme="minorHAnsi"/>
          <w:lang w:eastAsia="es-MX"/>
        </w:rPr>
      </w:pPr>
      <w:r w:rsidRPr="00E9173F">
        <w:rPr>
          <w:rStyle w:val="EndnoteReference"/>
          <w:rFonts w:cstheme="minorHAnsi"/>
        </w:rPr>
        <w:endnoteRef/>
      </w:r>
      <w:r w:rsidRPr="00E9173F">
        <w:rPr>
          <w:rFonts w:cstheme="minorHAnsi"/>
          <w:lang w:val="en-US"/>
        </w:rPr>
        <w:t xml:space="preserve"> </w:t>
      </w:r>
      <w:r w:rsidRPr="00E9173F">
        <w:rPr>
          <w:rFonts w:eastAsia="Times New Roman" w:cstheme="minorHAnsi"/>
          <w:lang w:eastAsia="es-MX"/>
        </w:rPr>
        <w:t xml:space="preserve">Ritchie H, Roser M. Micronutrient deficiency. Our World in Data, 2017. Available at: </w:t>
      </w:r>
      <w:hyperlink r:id="rId25" w:anchor="citation" w:history="1">
        <w:r w:rsidRPr="00E9173F">
          <w:rPr>
            <w:rFonts w:eastAsia="Times New Roman" w:cstheme="minorHAnsi"/>
            <w:lang w:eastAsia="es-MX"/>
          </w:rPr>
          <w:t>https://ourworldindata.org/micronutrient-deficiency?utm_medium=syndication&amp;utm_source=scribd#citation</w:t>
        </w:r>
      </w:hyperlink>
      <w:r w:rsidRPr="00E9173F">
        <w:rPr>
          <w:rFonts w:eastAsia="Times New Roman" w:cstheme="minorHAnsi"/>
          <w:lang w:eastAsia="es-MX"/>
        </w:rPr>
        <w:t xml:space="preserve"> </w:t>
      </w:r>
    </w:p>
  </w:endnote>
  <w:endnote w:id="23">
    <w:p w14:paraId="35FFE2B2" w14:textId="22593A80" w:rsidR="005C23BF" w:rsidRPr="00E9173F" w:rsidRDefault="005C23BF" w:rsidP="00E9173F">
      <w:pPr>
        <w:shd w:val="clear" w:color="auto" w:fill="FFFFFF"/>
        <w:jc w:val="both"/>
        <w:rPr>
          <w:rFonts w:asciiTheme="minorHAnsi" w:hAnsiTheme="minorHAnsi" w:cstheme="minorHAnsi"/>
          <w:sz w:val="20"/>
          <w:szCs w:val="20"/>
          <w:lang w:eastAsia="es-MX"/>
        </w:rPr>
      </w:pPr>
      <w:r w:rsidRPr="00E9173F">
        <w:rPr>
          <w:rStyle w:val="EndnoteReference"/>
          <w:rFonts w:asciiTheme="minorHAnsi" w:hAnsiTheme="minorHAnsi" w:cstheme="minorHAnsi"/>
          <w:sz w:val="20"/>
          <w:szCs w:val="20"/>
        </w:rPr>
        <w:endnoteRef/>
      </w:r>
      <w:r w:rsidRPr="00E9173F">
        <w:rPr>
          <w:rFonts w:asciiTheme="minorHAnsi" w:hAnsiTheme="minorHAnsi" w:cstheme="minorHAnsi"/>
          <w:sz w:val="20"/>
          <w:szCs w:val="20"/>
        </w:rPr>
        <w:t xml:space="preserve"> </w:t>
      </w:r>
      <w:hyperlink r:id="rId26" w:history="1">
        <w:r w:rsidRPr="00E9173F">
          <w:rPr>
            <w:rFonts w:asciiTheme="minorHAnsi" w:hAnsiTheme="minorHAnsi" w:cstheme="minorHAnsi"/>
            <w:sz w:val="20"/>
            <w:szCs w:val="20"/>
            <w:lang w:eastAsia="es-MX"/>
          </w:rPr>
          <w:t>G Frühbeck</w:t>
        </w:r>
      </w:hyperlink>
      <w:r w:rsidRPr="00E9173F">
        <w:rPr>
          <w:rFonts w:asciiTheme="minorHAnsi" w:hAnsiTheme="minorHAnsi" w:cstheme="minorHAnsi"/>
          <w:sz w:val="20"/>
          <w:szCs w:val="20"/>
          <w:lang w:eastAsia="es-MX"/>
        </w:rPr>
        <w:t xml:space="preserve">, H Toplak, E Woodward, V Yumuk. </w:t>
      </w:r>
      <w:hyperlink r:id="rId27" w:history="1">
        <w:r w:rsidRPr="00E9173F">
          <w:rPr>
            <w:rFonts w:asciiTheme="minorHAnsi" w:hAnsiTheme="minorHAnsi" w:cstheme="minorHAnsi"/>
            <w:sz w:val="20"/>
            <w:szCs w:val="20"/>
            <w:lang w:eastAsia="es-MX"/>
          </w:rPr>
          <w:t>Obesity: the gateway to ill health-an EASO position statement on a rising public health, clinical and scientific challenge in Europe</w:t>
        </w:r>
      </w:hyperlink>
      <w:r w:rsidRPr="00E9173F">
        <w:rPr>
          <w:rFonts w:asciiTheme="minorHAnsi" w:hAnsiTheme="minorHAnsi" w:cstheme="minorHAnsi"/>
          <w:sz w:val="20"/>
          <w:szCs w:val="20"/>
          <w:lang w:eastAsia="es-MX"/>
        </w:rPr>
        <w:t>. Obes Facts 2013</w:t>
      </w:r>
      <w:proofErr w:type="gramStart"/>
      <w:r w:rsidRPr="00E9173F">
        <w:rPr>
          <w:rFonts w:asciiTheme="minorHAnsi" w:hAnsiTheme="minorHAnsi" w:cstheme="minorHAnsi"/>
          <w:sz w:val="20"/>
          <w:szCs w:val="20"/>
          <w:lang w:eastAsia="es-MX"/>
        </w:rPr>
        <w:t>;6:117</w:t>
      </w:r>
      <w:proofErr w:type="gramEnd"/>
      <w:r w:rsidRPr="00E9173F">
        <w:rPr>
          <w:rFonts w:asciiTheme="minorHAnsi" w:hAnsiTheme="minorHAnsi" w:cstheme="minorHAnsi"/>
          <w:sz w:val="20"/>
          <w:szCs w:val="20"/>
          <w:lang w:eastAsia="es-MX"/>
        </w:rPr>
        <w:t>-120.</w:t>
      </w:r>
    </w:p>
  </w:endnote>
  <w:endnote w:id="24">
    <w:p w14:paraId="34A89F61" w14:textId="77777777" w:rsidR="005C23BF" w:rsidRPr="00E9173F" w:rsidRDefault="005C23BF" w:rsidP="00E9173F">
      <w:pPr>
        <w:pStyle w:val="EndnoteText"/>
        <w:jc w:val="both"/>
        <w:rPr>
          <w:rFonts w:cstheme="minorHAnsi"/>
          <w:lang w:val="en-US"/>
        </w:rPr>
      </w:pPr>
      <w:r w:rsidRPr="00E9173F">
        <w:rPr>
          <w:rStyle w:val="EndnoteReference"/>
          <w:rFonts w:cstheme="minorHAnsi"/>
        </w:rPr>
        <w:endnoteRef/>
      </w:r>
      <w:r w:rsidRPr="00E9173F">
        <w:rPr>
          <w:rFonts w:cstheme="minorHAnsi"/>
          <w:lang w:val="en-US"/>
        </w:rPr>
        <w:t xml:space="preserve"> </w:t>
      </w:r>
      <w:hyperlink r:id="rId28" w:history="1">
        <w:r w:rsidRPr="00E9173F">
          <w:rPr>
            <w:rFonts w:eastAsia="Times New Roman" w:cstheme="minorHAnsi"/>
            <w:lang w:eastAsia="es-MX"/>
          </w:rPr>
          <w:t>https://www.who.int/news/item/06-05-2021-the-unicef-who-wb-joint-child-malnutrition-estimates-group-released-new-data-for-2021</w:t>
        </w:r>
      </w:hyperlink>
      <w:r w:rsidRPr="00E9173F">
        <w:rPr>
          <w:rFonts w:cstheme="minorHAnsi"/>
          <w:lang w:val="en-US"/>
        </w:rPr>
        <w:t xml:space="preserve"> </w:t>
      </w:r>
    </w:p>
  </w:endnote>
  <w:endnote w:id="25">
    <w:p w14:paraId="7BD89ACC" w14:textId="46F37F0D" w:rsidR="005C23BF" w:rsidRPr="00E9173F" w:rsidRDefault="005C23BF" w:rsidP="00E9173F">
      <w:pPr>
        <w:pStyle w:val="EndnoteText"/>
        <w:jc w:val="both"/>
        <w:rPr>
          <w:rFonts w:cstheme="minorHAnsi"/>
          <w:color w:val="000000"/>
          <w:shd w:val="clear" w:color="auto" w:fill="FFFFFF"/>
          <w:lang w:val="en-US"/>
        </w:rPr>
      </w:pPr>
      <w:r w:rsidRPr="00E9173F">
        <w:rPr>
          <w:rStyle w:val="EndnoteReference"/>
          <w:rFonts w:cstheme="minorHAnsi"/>
        </w:rPr>
        <w:endnoteRef/>
      </w:r>
      <w:r w:rsidRPr="00E9173F">
        <w:rPr>
          <w:rFonts w:cstheme="minorHAnsi"/>
          <w:lang w:val="en-US"/>
        </w:rPr>
        <w:t xml:space="preserve"> </w:t>
      </w:r>
      <w:r w:rsidRPr="00E9173F">
        <w:rPr>
          <w:rFonts w:cstheme="minorHAnsi"/>
          <w:color w:val="000000"/>
          <w:shd w:val="clear" w:color="auto" w:fill="FFFFFF"/>
          <w:lang w:val="en-US"/>
        </w:rPr>
        <w:t> </w:t>
      </w:r>
      <w:r w:rsidRPr="00E9173F">
        <w:rPr>
          <w:rFonts w:eastAsia="Times New Roman" w:cstheme="minorHAnsi"/>
          <w:lang w:eastAsia="es-MX"/>
        </w:rPr>
        <w:t>Huizar MI, Arena R &amp; Laddu DR (2020) The global food syndemic: The impact of food insecurity, Malnutrition and obesity on the healthspan amid the COVID-19 pandemic. Prog Cardiovasc Dis Published online: 10 July 2020. doi: 10.1016/j.pcad.2020.07.002.</w:t>
      </w:r>
      <w:r w:rsidRPr="00E9173F">
        <w:rPr>
          <w:rStyle w:val="mixed-citation"/>
          <w:rFonts w:cstheme="minorHAnsi"/>
          <w:color w:val="000000"/>
          <w:shd w:val="clear" w:color="auto" w:fill="FFFFFF"/>
          <w:lang w:val="en-US"/>
        </w:rPr>
        <w:t> </w:t>
      </w:r>
    </w:p>
  </w:endnote>
  <w:endnote w:id="26">
    <w:p w14:paraId="6B1AD83C" w14:textId="260380D1" w:rsidR="00CD43E9" w:rsidRPr="00E9173F" w:rsidRDefault="00CD43E9" w:rsidP="00E9173F">
      <w:pPr>
        <w:pStyle w:val="EndnoteText"/>
        <w:jc w:val="both"/>
        <w:rPr>
          <w:rFonts w:cstheme="minorHAnsi"/>
        </w:rPr>
      </w:pPr>
      <w:r w:rsidRPr="00E9173F">
        <w:rPr>
          <w:rStyle w:val="EndnoteReference"/>
          <w:rFonts w:cstheme="minorHAnsi"/>
        </w:rPr>
        <w:endnoteRef/>
      </w:r>
      <w:r w:rsidRPr="00E9173F">
        <w:rPr>
          <w:rFonts w:cstheme="minorHAnsi"/>
        </w:rPr>
        <w:t xml:space="preserve"> CESCR. General Comment No. 5, </w:t>
      </w:r>
      <w:r w:rsidRPr="00E9173F">
        <w:rPr>
          <w:rFonts w:cstheme="minorHAnsi"/>
          <w:i/>
        </w:rPr>
        <w:t xml:space="preserve">supra </w:t>
      </w:r>
      <w:r w:rsidRPr="00E9173F">
        <w:rPr>
          <w:rFonts w:cstheme="minorHAnsi"/>
        </w:rPr>
        <w:t xml:space="preserve">at paras 14 – 20. Available at: </w:t>
      </w:r>
      <w:hyperlink r:id="rId29" w:history="1">
        <w:r w:rsidRPr="00E9173F">
          <w:rPr>
            <w:rStyle w:val="Hyperlink"/>
            <w:rFonts w:cstheme="minorHAnsi"/>
          </w:rPr>
          <w:t>https://tbinternet.ohchr.org/_layouts/15/treatybodyexternal/Download.aspx?symbolno=E%2fC.12%2f1999%2f5&amp;Lang=en</w:t>
        </w:r>
      </w:hyperlink>
      <w:r w:rsidRPr="00E9173F">
        <w:rPr>
          <w:rFonts w:cstheme="minorHAnsi"/>
        </w:rPr>
        <w:t xml:space="preserve">. </w:t>
      </w:r>
    </w:p>
  </w:endnote>
  <w:endnote w:id="27">
    <w:p w14:paraId="4701D30E" w14:textId="59CEF2A2" w:rsidR="00CD43E9" w:rsidRPr="00E9173F" w:rsidRDefault="00CD43E9" w:rsidP="00E9173F">
      <w:pPr>
        <w:pStyle w:val="EndnoteText"/>
        <w:jc w:val="both"/>
        <w:rPr>
          <w:rFonts w:cstheme="minorHAnsi"/>
        </w:rPr>
      </w:pPr>
      <w:r w:rsidRPr="00E9173F">
        <w:rPr>
          <w:rStyle w:val="EndnoteReference"/>
          <w:rFonts w:cstheme="minorHAnsi"/>
        </w:rPr>
        <w:endnoteRef/>
      </w:r>
      <w:r w:rsidRPr="00E9173F">
        <w:rPr>
          <w:rFonts w:cstheme="minorHAnsi"/>
        </w:rPr>
        <w:t xml:space="preserve"> Committee on Economic Social and Cultural Rights. General comment 12. The right to adequate food (art 11) (20th session, 1999). Geneva, Switzerland: United Nations; 1999.</w:t>
      </w:r>
    </w:p>
  </w:endnote>
  <w:endnote w:id="28">
    <w:p w14:paraId="2DF9682F" w14:textId="1BA24566" w:rsidR="00CD43E9" w:rsidRPr="00E9173F" w:rsidRDefault="00CD43E9" w:rsidP="00E9173F">
      <w:pPr>
        <w:pStyle w:val="EndnoteText"/>
        <w:jc w:val="both"/>
        <w:rPr>
          <w:rFonts w:cstheme="minorHAnsi"/>
          <w:lang w:val="fr-FR"/>
        </w:rPr>
      </w:pPr>
      <w:r w:rsidRPr="00E9173F">
        <w:rPr>
          <w:rStyle w:val="EndnoteReference"/>
          <w:rFonts w:cstheme="minorHAnsi"/>
        </w:rPr>
        <w:endnoteRef/>
      </w:r>
      <w:r w:rsidRPr="00E9173F">
        <w:rPr>
          <w:rFonts w:cstheme="minorHAnsi"/>
        </w:rPr>
        <w:t xml:space="preserve"> CESPR. General Comment No. 3: The nature of State Party obligations under Art. 2, para 1. CESCPR, 1990, Geneva. Available at: </w:t>
      </w:r>
      <w:hyperlink r:id="rId30" w:history="1">
        <w:r w:rsidRPr="00E9173F">
          <w:rPr>
            <w:rStyle w:val="Hyperlink"/>
            <w:rFonts w:cstheme="minorHAnsi"/>
          </w:rPr>
          <w:t>https://tbinternet.ohchr.org/_layouts/15/treatybodyexternal/Download.aspx?symbolno=INT%2fCESCR%2fGEC%2f4758&amp;Lang=en</w:t>
        </w:r>
      </w:hyperlink>
      <w:r w:rsidRPr="00E9173F">
        <w:rPr>
          <w:rFonts w:cstheme="minorHAnsi"/>
          <w:lang w:val="fr-FR"/>
        </w:rPr>
        <w:t xml:space="preserve">. </w:t>
      </w:r>
    </w:p>
  </w:endnote>
  <w:endnote w:id="29">
    <w:p w14:paraId="6B9330D1" w14:textId="520AA53F" w:rsidR="005C23BF" w:rsidRPr="00E9173F" w:rsidRDefault="005C23BF" w:rsidP="00E9173F">
      <w:pPr>
        <w:pStyle w:val="EndnoteText"/>
        <w:jc w:val="both"/>
        <w:rPr>
          <w:rFonts w:eastAsia="Times New Roman" w:cstheme="minorHAnsi"/>
          <w:lang w:eastAsia="es-MX"/>
        </w:rPr>
      </w:pPr>
      <w:r w:rsidRPr="00E9173F">
        <w:rPr>
          <w:rStyle w:val="EndnoteReference"/>
          <w:rFonts w:cstheme="minorHAnsi"/>
        </w:rPr>
        <w:endnoteRef/>
      </w:r>
      <w:r w:rsidRPr="00E9173F">
        <w:rPr>
          <w:rFonts w:cstheme="minorHAnsi"/>
          <w:lang w:val="en-US"/>
        </w:rPr>
        <w:t xml:space="preserve"> </w:t>
      </w:r>
      <w:r w:rsidRPr="00E9173F">
        <w:rPr>
          <w:rFonts w:eastAsia="Times New Roman" w:cstheme="minorHAnsi"/>
          <w:lang w:eastAsia="es-MX"/>
        </w:rPr>
        <w:t>Ganesh A. The right to food and buyer power. German Law J 2010;11(11):1190-1244.</w:t>
      </w:r>
    </w:p>
  </w:endnote>
  <w:endnote w:id="30">
    <w:p w14:paraId="7E7DC78F" w14:textId="1A578D1D" w:rsidR="005C23BF" w:rsidRPr="00E9173F" w:rsidRDefault="005C23BF" w:rsidP="00E9173F">
      <w:pPr>
        <w:pStyle w:val="EndnoteText"/>
        <w:jc w:val="both"/>
        <w:rPr>
          <w:rFonts w:cstheme="minorHAnsi"/>
          <w:lang w:val="en-US"/>
        </w:rPr>
      </w:pPr>
      <w:r w:rsidRPr="00E9173F">
        <w:rPr>
          <w:rStyle w:val="EndnoteReference"/>
          <w:rFonts w:cstheme="minorHAnsi"/>
        </w:rPr>
        <w:endnoteRef/>
      </w:r>
      <w:r w:rsidRPr="00E9173F">
        <w:rPr>
          <w:rFonts w:cstheme="minorHAnsi"/>
          <w:lang w:val="en-US"/>
        </w:rPr>
        <w:t xml:space="preserve"> </w:t>
      </w:r>
      <w:r w:rsidRPr="00E9173F">
        <w:rPr>
          <w:rFonts w:eastAsia="Times New Roman" w:cstheme="minorHAnsi"/>
          <w:lang w:eastAsia="es-MX"/>
        </w:rPr>
        <w:t>Declaration tabled by Caroline Lucas (Verts/ALE/UK), Gyula Hegyi (PSE/HU), Janusz Wojciechowski (UEN/PL), Harlem Désir (PSE/FR) and Hélène Flautre (Verts/ALE/FR) pursuant to Rule 116 of the European Parliament´s Rules of Procedure, EP Reference number: DCL-0088/2007 / P6-TA-</w:t>
      </w:r>
      <w:proofErr w:type="gramStart"/>
      <w:r w:rsidRPr="00E9173F">
        <w:rPr>
          <w:rFonts w:eastAsia="Times New Roman" w:cstheme="minorHAnsi"/>
          <w:lang w:eastAsia="es-MX"/>
        </w:rPr>
        <w:t>PROV(</w:t>
      </w:r>
      <w:proofErr w:type="gramEnd"/>
      <w:r w:rsidRPr="00E9173F">
        <w:rPr>
          <w:rFonts w:eastAsia="Times New Roman" w:cstheme="minorHAnsi"/>
          <w:lang w:eastAsia="es-MX"/>
        </w:rPr>
        <w:t>2008)0054. See, Myriam Vander Stichele and Bob Young, The Abuse of Supermarket Buyer Power in the EU Food Retail Sector: Preliminary Survey of Evidence, Agribusiness Accountability Initiative (March 2009, Amsterdam).</w:t>
      </w:r>
    </w:p>
  </w:endnote>
  <w:endnote w:id="31">
    <w:p w14:paraId="3A8068E0" w14:textId="4C96DE74" w:rsidR="005C23BF" w:rsidRPr="00E9173F" w:rsidRDefault="005C23BF" w:rsidP="00E9173F">
      <w:pPr>
        <w:pStyle w:val="EndnoteText"/>
        <w:jc w:val="both"/>
        <w:rPr>
          <w:rFonts w:eastAsia="Times New Roman" w:cstheme="minorHAnsi"/>
          <w:lang w:eastAsia="es-MX"/>
        </w:rPr>
      </w:pPr>
      <w:r w:rsidRPr="00E9173F">
        <w:rPr>
          <w:rStyle w:val="EndnoteReference"/>
          <w:rFonts w:cstheme="minorHAnsi"/>
        </w:rPr>
        <w:endnoteRef/>
      </w:r>
      <w:r w:rsidRPr="00E9173F">
        <w:rPr>
          <w:rFonts w:cstheme="minorHAnsi"/>
          <w:lang w:val="en-US"/>
        </w:rPr>
        <w:t xml:space="preserve"> U</w:t>
      </w:r>
      <w:r w:rsidRPr="00E9173F">
        <w:rPr>
          <w:rFonts w:eastAsia="Times New Roman" w:cstheme="minorHAnsi"/>
          <w:lang w:eastAsia="es-MX"/>
        </w:rPr>
        <w:t>.S. Senate Judiciary Committee Hearing, Ensuring Competitive and Open Agricultural Markets: Are meat packers abusing market power? Sioux Falls, South Dakota (23 August 2002); U.S. Senate Judiciary Committee Hearing, Monopsony in markets for agricultural products: A serious problem in need of a remedy (30 October 2003); U.S. Senate Judiciary Committee Hearing, Concentration in agriculture and an examination of the JBS/Swift Acquisitions (7 May 2008).</w:t>
      </w:r>
    </w:p>
  </w:endnote>
  <w:endnote w:id="32">
    <w:p w14:paraId="293DA6B0" w14:textId="39469959" w:rsidR="00242B44" w:rsidRPr="00E9173F" w:rsidRDefault="00242B44" w:rsidP="00E9173F">
      <w:pPr>
        <w:autoSpaceDE w:val="0"/>
        <w:autoSpaceDN w:val="0"/>
        <w:adjustRightInd w:val="0"/>
        <w:jc w:val="both"/>
        <w:rPr>
          <w:rFonts w:asciiTheme="minorHAnsi" w:eastAsia="UniversLTStd-LightCn" w:hAnsiTheme="minorHAnsi" w:cstheme="minorHAnsi"/>
          <w:color w:val="231F20"/>
          <w:sz w:val="20"/>
          <w:szCs w:val="20"/>
        </w:rPr>
      </w:pPr>
      <w:r w:rsidRPr="00E9173F">
        <w:rPr>
          <w:rStyle w:val="EndnoteReference"/>
          <w:rFonts w:asciiTheme="minorHAnsi" w:hAnsiTheme="minorHAnsi" w:cstheme="minorHAnsi"/>
          <w:sz w:val="20"/>
          <w:szCs w:val="20"/>
        </w:rPr>
        <w:endnoteRef/>
      </w:r>
      <w:r w:rsidRPr="00E9173F">
        <w:rPr>
          <w:rFonts w:asciiTheme="minorHAnsi" w:hAnsiTheme="minorHAnsi" w:cstheme="minorHAnsi"/>
          <w:sz w:val="20"/>
          <w:szCs w:val="20"/>
        </w:rPr>
        <w:t xml:space="preserve"> United Nations. Human Rights Committee. </w:t>
      </w:r>
      <w:r w:rsidRPr="00E9173F">
        <w:rPr>
          <w:rFonts w:asciiTheme="minorHAnsi" w:eastAsia="UniversLTStd-LightCn" w:hAnsiTheme="minorHAnsi" w:cstheme="minorHAnsi"/>
          <w:color w:val="231F20"/>
          <w:sz w:val="20"/>
          <w:szCs w:val="20"/>
        </w:rPr>
        <w:t>Olivier De Schutter: Special Repporteur´s Report on the Right to Food, Mission to Mexico, A/HRC/19/59/Add.2; 2012.</w:t>
      </w:r>
    </w:p>
  </w:endnote>
  <w:endnote w:id="33">
    <w:p w14:paraId="05BF5E0B" w14:textId="331FDCCA" w:rsidR="00242B44" w:rsidRPr="00E9173F" w:rsidRDefault="00242B44" w:rsidP="00E9173F">
      <w:pPr>
        <w:pStyle w:val="EndnoteText"/>
        <w:jc w:val="both"/>
        <w:rPr>
          <w:rFonts w:cstheme="minorHAnsi"/>
          <w:lang w:val="en-US"/>
        </w:rPr>
      </w:pPr>
      <w:r w:rsidRPr="00E9173F">
        <w:rPr>
          <w:rStyle w:val="EndnoteReference"/>
          <w:rFonts w:cstheme="minorHAnsi"/>
        </w:rPr>
        <w:endnoteRef/>
      </w:r>
      <w:r w:rsidRPr="00E9173F">
        <w:rPr>
          <w:rFonts w:cstheme="minorHAnsi"/>
          <w:lang w:val="en-US"/>
        </w:rPr>
        <w:t xml:space="preserve"> </w:t>
      </w:r>
      <w:r w:rsidRPr="00E9173F">
        <w:rPr>
          <w:rFonts w:eastAsia="UniversLTStd-LightCn" w:cstheme="minorHAnsi"/>
          <w:color w:val="231F20"/>
          <w:lang w:val="en-US"/>
        </w:rPr>
        <w:t>Chilton M, Rose D. A rights-based approach to food insecurity in the United States. Am J Public Health 2009</w:t>
      </w:r>
      <w:proofErr w:type="gramStart"/>
      <w:r w:rsidRPr="00E9173F">
        <w:rPr>
          <w:rFonts w:eastAsia="UniversLTStd-LightCn" w:cstheme="minorHAnsi"/>
          <w:color w:val="231F20"/>
          <w:lang w:val="en-US"/>
        </w:rPr>
        <w:t>;99</w:t>
      </w:r>
      <w:proofErr w:type="gramEnd"/>
      <w:r w:rsidRPr="00E9173F">
        <w:rPr>
          <w:rFonts w:eastAsia="UniversLTStd-LightCn" w:cstheme="minorHAnsi"/>
          <w:color w:val="231F20"/>
          <w:lang w:val="en-US"/>
        </w:rPr>
        <w:t>(7):1203-1211.</w:t>
      </w:r>
    </w:p>
  </w:endnote>
  <w:endnote w:id="34">
    <w:p w14:paraId="7EB650AD" w14:textId="37F69839" w:rsidR="00242B44" w:rsidRPr="00E9173F" w:rsidRDefault="00242B44" w:rsidP="00E9173F">
      <w:pPr>
        <w:pStyle w:val="EndnoteText"/>
        <w:jc w:val="both"/>
        <w:rPr>
          <w:rFonts w:cstheme="minorHAnsi"/>
          <w:lang w:val="en-US"/>
        </w:rPr>
      </w:pPr>
      <w:r w:rsidRPr="00E9173F">
        <w:rPr>
          <w:rStyle w:val="EndnoteReference"/>
          <w:rFonts w:cstheme="minorHAnsi"/>
        </w:rPr>
        <w:endnoteRef/>
      </w:r>
      <w:r w:rsidRPr="00E9173F">
        <w:rPr>
          <w:rFonts w:cstheme="minorHAnsi"/>
          <w:lang w:val="en-US"/>
        </w:rPr>
        <w:t xml:space="preserve"> </w:t>
      </w:r>
      <w:r w:rsidRPr="00E9173F">
        <w:rPr>
          <w:rFonts w:eastAsia="UniversLTStd-LightCn" w:cstheme="minorHAnsi"/>
          <w:color w:val="231F20"/>
          <w:lang w:val="en-US"/>
        </w:rPr>
        <w:t>Reisch L, Eberle U, Lorek S. Sustainable food production: and overview of contemporary issues and policies. Sustainability: Science, Practice and Policies 2013</w:t>
      </w:r>
      <w:proofErr w:type="gramStart"/>
      <w:r w:rsidRPr="00E9173F">
        <w:rPr>
          <w:rFonts w:eastAsia="UniversLTStd-LightCn" w:cstheme="minorHAnsi"/>
          <w:color w:val="231F20"/>
          <w:lang w:val="en-US"/>
        </w:rPr>
        <w:t>;9</w:t>
      </w:r>
      <w:proofErr w:type="gramEnd"/>
      <w:r w:rsidRPr="00E9173F">
        <w:rPr>
          <w:rFonts w:eastAsia="UniversLTStd-LightCn" w:cstheme="minorHAnsi"/>
          <w:color w:val="231F20"/>
          <w:lang w:val="en-US"/>
        </w:rPr>
        <w:t>(2):7-25.</w:t>
      </w:r>
    </w:p>
  </w:endnote>
  <w:endnote w:id="35">
    <w:p w14:paraId="05DAAA5F" w14:textId="72F0B202" w:rsidR="00242B44" w:rsidRPr="00E9173F" w:rsidRDefault="00242B44" w:rsidP="00E9173F">
      <w:pPr>
        <w:pStyle w:val="EndnoteText"/>
        <w:jc w:val="both"/>
        <w:rPr>
          <w:rFonts w:cstheme="minorHAnsi"/>
          <w:lang w:val="en-US"/>
        </w:rPr>
      </w:pPr>
      <w:r w:rsidRPr="00E9173F">
        <w:rPr>
          <w:rStyle w:val="EndnoteReference"/>
          <w:rFonts w:cstheme="minorHAnsi"/>
        </w:rPr>
        <w:endnoteRef/>
      </w:r>
      <w:r w:rsidRPr="00E9173F">
        <w:rPr>
          <w:rFonts w:cstheme="minorHAnsi"/>
          <w:lang w:val="en-US"/>
        </w:rPr>
        <w:t xml:space="preserve"> </w:t>
      </w:r>
      <w:r w:rsidRPr="00E9173F">
        <w:rPr>
          <w:rFonts w:eastAsia="UniversLTStd-LightCn" w:cstheme="minorHAnsi"/>
          <w:color w:val="231F20"/>
          <w:lang w:val="en-US"/>
        </w:rPr>
        <w:t>Organic   Europe.   2011.   Country   Reports.   http://www.organic-europe.net/country-info-europe.html?&amp;L=0.</w:t>
      </w:r>
      <w:r w:rsidRPr="00E9173F">
        <w:rPr>
          <w:rFonts w:cstheme="minorHAnsi"/>
          <w:lang w:val="en-US"/>
        </w:rPr>
        <w:t xml:space="preserve">   </w:t>
      </w:r>
    </w:p>
  </w:endnote>
  <w:endnote w:id="36">
    <w:p w14:paraId="4F4E439C" w14:textId="63538697" w:rsidR="00242B44" w:rsidRPr="00E9173F" w:rsidRDefault="00242B44" w:rsidP="00E9173F">
      <w:pPr>
        <w:shd w:val="clear" w:color="auto" w:fill="FFFFFF"/>
        <w:jc w:val="both"/>
        <w:outlineLvl w:val="0"/>
        <w:rPr>
          <w:rFonts w:asciiTheme="minorHAnsi" w:hAnsiTheme="minorHAnsi" w:cstheme="minorHAnsi"/>
          <w:sz w:val="20"/>
          <w:szCs w:val="20"/>
          <w:lang w:eastAsia="es-MX"/>
        </w:rPr>
      </w:pPr>
      <w:r w:rsidRPr="00E9173F">
        <w:rPr>
          <w:rStyle w:val="EndnoteReference"/>
          <w:rFonts w:asciiTheme="minorHAnsi" w:hAnsiTheme="minorHAnsi" w:cstheme="minorHAnsi"/>
          <w:sz w:val="20"/>
          <w:szCs w:val="20"/>
        </w:rPr>
        <w:endnoteRef/>
      </w:r>
      <w:r w:rsidRPr="00E9173F">
        <w:rPr>
          <w:rFonts w:asciiTheme="minorHAnsi" w:hAnsiTheme="minorHAnsi" w:cstheme="minorHAnsi"/>
          <w:sz w:val="20"/>
          <w:szCs w:val="20"/>
        </w:rPr>
        <w:t xml:space="preserve"> </w:t>
      </w:r>
      <w:hyperlink r:id="rId31" w:history="1">
        <w:r w:rsidRPr="00E9173F">
          <w:rPr>
            <w:rFonts w:asciiTheme="minorHAnsi" w:hAnsiTheme="minorHAnsi" w:cstheme="minorHAnsi"/>
            <w:sz w:val="20"/>
            <w:szCs w:val="20"/>
            <w:lang w:eastAsia="es-MX"/>
          </w:rPr>
          <w:t>Grech</w:t>
        </w:r>
      </w:hyperlink>
      <w:r w:rsidRPr="00E9173F">
        <w:rPr>
          <w:rFonts w:asciiTheme="minorHAnsi" w:hAnsiTheme="minorHAnsi" w:cstheme="minorHAnsi"/>
          <w:sz w:val="20"/>
          <w:szCs w:val="20"/>
          <w:lang w:eastAsia="es-MX"/>
        </w:rPr>
        <w:t xml:space="preserve"> A, </w:t>
      </w:r>
      <w:hyperlink r:id="rId32" w:history="1">
        <w:r w:rsidRPr="00E9173F">
          <w:rPr>
            <w:rFonts w:asciiTheme="minorHAnsi" w:hAnsiTheme="minorHAnsi" w:cstheme="minorHAnsi"/>
            <w:sz w:val="20"/>
            <w:szCs w:val="20"/>
            <w:lang w:eastAsia="es-MX"/>
          </w:rPr>
          <w:t>Howse</w:t>
        </w:r>
      </w:hyperlink>
      <w:r w:rsidRPr="00E9173F">
        <w:rPr>
          <w:rFonts w:asciiTheme="minorHAnsi" w:hAnsiTheme="minorHAnsi" w:cstheme="minorHAnsi"/>
          <w:sz w:val="20"/>
          <w:szCs w:val="20"/>
          <w:lang w:eastAsia="es-MX"/>
        </w:rPr>
        <w:t xml:space="preserve"> E, </w:t>
      </w:r>
      <w:hyperlink r:id="rId33" w:history="1">
        <w:proofErr w:type="gramStart"/>
        <w:r w:rsidRPr="00E9173F">
          <w:rPr>
            <w:rFonts w:asciiTheme="minorHAnsi" w:hAnsiTheme="minorHAnsi" w:cstheme="minorHAnsi"/>
            <w:sz w:val="20"/>
            <w:szCs w:val="20"/>
            <w:lang w:eastAsia="es-MX"/>
          </w:rPr>
          <w:t>Sinead</w:t>
        </w:r>
        <w:proofErr w:type="gramEnd"/>
        <w:r w:rsidRPr="00E9173F">
          <w:rPr>
            <w:rFonts w:asciiTheme="minorHAnsi" w:hAnsiTheme="minorHAnsi" w:cstheme="minorHAnsi"/>
            <w:sz w:val="20"/>
            <w:szCs w:val="20"/>
            <w:lang w:eastAsia="es-MX"/>
          </w:rPr>
          <w:t xml:space="preserve"> Boylan</w:t>
        </w:r>
      </w:hyperlink>
      <w:r w:rsidRPr="00E9173F">
        <w:rPr>
          <w:rFonts w:asciiTheme="minorHAnsi" w:hAnsiTheme="minorHAnsi" w:cstheme="minorHAnsi"/>
          <w:kern w:val="36"/>
          <w:sz w:val="20"/>
          <w:szCs w:val="20"/>
          <w:lang w:eastAsia="es-MX"/>
        </w:rPr>
        <w:t xml:space="preserve">A scoping review of policies promoting and supporting sustainable food systems in the university setting. </w:t>
      </w:r>
      <w:r w:rsidRPr="00E9173F">
        <w:rPr>
          <w:rFonts w:asciiTheme="minorHAnsi" w:hAnsiTheme="minorHAnsi" w:cstheme="minorHAnsi"/>
          <w:sz w:val="20"/>
          <w:szCs w:val="20"/>
          <w:lang w:eastAsia="es-MX"/>
        </w:rPr>
        <w:t>Nutr J 2020 Sep 10</w:t>
      </w:r>
      <w:proofErr w:type="gramStart"/>
      <w:r w:rsidRPr="00E9173F">
        <w:rPr>
          <w:rFonts w:asciiTheme="minorHAnsi" w:hAnsiTheme="minorHAnsi" w:cstheme="minorHAnsi"/>
          <w:sz w:val="20"/>
          <w:szCs w:val="20"/>
          <w:lang w:eastAsia="es-MX"/>
        </w:rPr>
        <w:t>;19</w:t>
      </w:r>
      <w:proofErr w:type="gramEnd"/>
      <w:r w:rsidRPr="00E9173F">
        <w:rPr>
          <w:rFonts w:asciiTheme="minorHAnsi" w:hAnsiTheme="minorHAnsi" w:cstheme="minorHAnsi"/>
          <w:sz w:val="20"/>
          <w:szCs w:val="20"/>
          <w:lang w:eastAsia="es-MX"/>
        </w:rPr>
        <w:t>(1):97. </w:t>
      </w:r>
      <w:proofErr w:type="gramStart"/>
      <w:r w:rsidRPr="00E9173F">
        <w:rPr>
          <w:rFonts w:asciiTheme="minorHAnsi" w:hAnsiTheme="minorHAnsi" w:cstheme="minorHAnsi"/>
          <w:sz w:val="20"/>
          <w:szCs w:val="20"/>
          <w:lang w:eastAsia="es-MX"/>
        </w:rPr>
        <w:t>doi</w:t>
      </w:r>
      <w:proofErr w:type="gramEnd"/>
      <w:r w:rsidRPr="00E9173F">
        <w:rPr>
          <w:rFonts w:asciiTheme="minorHAnsi" w:hAnsiTheme="minorHAnsi" w:cstheme="minorHAnsi"/>
          <w:sz w:val="20"/>
          <w:szCs w:val="20"/>
          <w:lang w:eastAsia="es-MX"/>
        </w:rPr>
        <w:t>: 10.1186/s12937-020-00617-w.</w:t>
      </w:r>
    </w:p>
  </w:endnote>
  <w:endnote w:id="37">
    <w:p w14:paraId="024A6037" w14:textId="77777777" w:rsidR="001D7EB3" w:rsidRPr="00E9173F" w:rsidRDefault="001D7EB3" w:rsidP="00E9173F">
      <w:pPr>
        <w:pStyle w:val="EndnoteText"/>
        <w:jc w:val="both"/>
        <w:rPr>
          <w:rFonts w:cstheme="minorHAnsi"/>
        </w:rPr>
      </w:pPr>
      <w:r w:rsidRPr="00E9173F">
        <w:rPr>
          <w:rStyle w:val="EndnoteReference"/>
          <w:rFonts w:cstheme="minorHAnsi"/>
        </w:rPr>
        <w:endnoteRef/>
      </w:r>
      <w:r w:rsidRPr="00E9173F">
        <w:rPr>
          <w:rFonts w:cstheme="minorHAnsi"/>
        </w:rPr>
        <w:t xml:space="preserve"> CESCR, General Comment No. 5,</w:t>
      </w:r>
      <w:r w:rsidRPr="00E9173F">
        <w:rPr>
          <w:rFonts w:cstheme="minorHAnsi"/>
          <w:i/>
        </w:rPr>
        <w:t xml:space="preserve"> supra</w:t>
      </w:r>
      <w:r w:rsidRPr="00E9173F">
        <w:rPr>
          <w:rFonts w:cstheme="minorHAnsi"/>
        </w:rPr>
        <w:t xml:space="preserve"> at paras 19 – 20.</w:t>
      </w:r>
    </w:p>
  </w:endnote>
  <w:endnote w:id="38">
    <w:p w14:paraId="7A59E0BD" w14:textId="77777777" w:rsidR="001D7EB3" w:rsidRPr="00E9173F" w:rsidRDefault="001D7EB3" w:rsidP="00E9173F">
      <w:pPr>
        <w:pStyle w:val="EndnoteText"/>
        <w:jc w:val="both"/>
        <w:rPr>
          <w:rFonts w:cstheme="minorHAnsi"/>
        </w:rPr>
      </w:pPr>
      <w:r w:rsidRPr="00E9173F">
        <w:rPr>
          <w:rStyle w:val="EndnoteReference"/>
          <w:rFonts w:cstheme="minorHAnsi"/>
        </w:rPr>
        <w:endnoteRef/>
      </w:r>
      <w:r w:rsidRPr="00E9173F">
        <w:rPr>
          <w:rFonts w:cstheme="minorHAnsi"/>
        </w:rPr>
        <w:t xml:space="preserve"> CESCR, General Comment No. </w:t>
      </w:r>
    </w:p>
  </w:endnote>
  <w:endnote w:id="39">
    <w:p w14:paraId="650FACCB" w14:textId="77777777" w:rsidR="001D7EB3" w:rsidRPr="00E9173F" w:rsidRDefault="001D7EB3" w:rsidP="00E9173F">
      <w:pPr>
        <w:pStyle w:val="EndnoteText"/>
        <w:jc w:val="both"/>
        <w:rPr>
          <w:rFonts w:cstheme="minorHAnsi"/>
        </w:rPr>
      </w:pPr>
      <w:r w:rsidRPr="00E9173F">
        <w:rPr>
          <w:rStyle w:val="EndnoteReference"/>
          <w:rFonts w:cstheme="minorHAnsi"/>
        </w:rPr>
        <w:endnoteRef/>
      </w:r>
      <w:r w:rsidRPr="00E9173F">
        <w:rPr>
          <w:rFonts w:cstheme="minorHAnsi"/>
        </w:rPr>
        <w:t xml:space="preserve"> CESCR. General Comment No. 24: State obligations under the ICESCR in the context of Business Activities. CESPR, 10 August 2017, Geneva. UN Doc E/C.12/GC/24. Available at: </w:t>
      </w:r>
      <w:hyperlink r:id="rId34" w:history="1">
        <w:r w:rsidRPr="00E9173F">
          <w:rPr>
            <w:rStyle w:val="Hyperlink"/>
            <w:rFonts w:cstheme="minorHAnsi"/>
          </w:rPr>
          <w:t>https://tbinternet.ohchr.org/_layouts/15/treatybodyexternal/Download.aspx?symbolno=E%2fC.12%2fGC%2f24&amp;Lang=en</w:t>
        </w:r>
      </w:hyperlink>
      <w:r w:rsidRPr="00E9173F">
        <w:rPr>
          <w:rFonts w:cstheme="minorHAnsi"/>
        </w:rPr>
        <w:t xml:space="preserve">. </w:t>
      </w:r>
    </w:p>
  </w:endnote>
  <w:endnote w:id="40">
    <w:p w14:paraId="0884A260" w14:textId="77777777" w:rsidR="00242B44" w:rsidRPr="00E9173F" w:rsidRDefault="00242B44" w:rsidP="00E9173F">
      <w:pPr>
        <w:shd w:val="clear" w:color="auto" w:fill="FFFFFF" w:themeFill="background1"/>
        <w:jc w:val="both"/>
        <w:outlineLvl w:val="0"/>
        <w:rPr>
          <w:rFonts w:asciiTheme="minorHAnsi" w:hAnsiTheme="minorHAnsi" w:cstheme="minorHAnsi"/>
          <w:sz w:val="20"/>
          <w:szCs w:val="20"/>
          <w:lang w:eastAsia="es-MX"/>
        </w:rPr>
      </w:pPr>
      <w:r w:rsidRPr="00E9173F">
        <w:rPr>
          <w:rStyle w:val="EndnoteReference"/>
          <w:rFonts w:asciiTheme="minorHAnsi" w:hAnsiTheme="minorHAnsi" w:cstheme="minorHAnsi"/>
          <w:sz w:val="20"/>
          <w:szCs w:val="20"/>
        </w:rPr>
        <w:endnoteRef/>
      </w:r>
      <w:r w:rsidRPr="00E9173F">
        <w:rPr>
          <w:rFonts w:asciiTheme="minorHAnsi" w:hAnsiTheme="minorHAnsi" w:cstheme="minorHAnsi"/>
          <w:sz w:val="20"/>
          <w:szCs w:val="20"/>
        </w:rPr>
        <w:t xml:space="preserve"> </w:t>
      </w:r>
      <w:hyperlink r:id="rId35" w:history="1">
        <w:r w:rsidRPr="00E9173F">
          <w:rPr>
            <w:rFonts w:asciiTheme="minorHAnsi" w:hAnsiTheme="minorHAnsi" w:cstheme="minorHAnsi"/>
            <w:sz w:val="20"/>
            <w:szCs w:val="20"/>
            <w:lang w:eastAsia="es-MX"/>
          </w:rPr>
          <w:t>Ionata Granheim</w:t>
        </w:r>
      </w:hyperlink>
      <w:r w:rsidRPr="00E9173F">
        <w:rPr>
          <w:rFonts w:asciiTheme="minorHAnsi" w:hAnsiTheme="minorHAnsi" w:cstheme="minorHAnsi"/>
          <w:sz w:val="20"/>
          <w:szCs w:val="20"/>
          <w:lang w:eastAsia="es-MX"/>
        </w:rPr>
        <w:t xml:space="preserve"> S, </w:t>
      </w:r>
      <w:hyperlink r:id="rId36" w:history="1">
        <w:r w:rsidRPr="00E9173F">
          <w:rPr>
            <w:rFonts w:asciiTheme="minorHAnsi" w:hAnsiTheme="minorHAnsi" w:cstheme="minorHAnsi"/>
            <w:sz w:val="20"/>
            <w:szCs w:val="20"/>
            <w:lang w:eastAsia="es-MX"/>
          </w:rPr>
          <w:t>Vandevijvere</w:t>
        </w:r>
      </w:hyperlink>
      <w:r w:rsidRPr="00E9173F">
        <w:rPr>
          <w:rFonts w:asciiTheme="minorHAnsi" w:hAnsiTheme="minorHAnsi" w:cstheme="minorHAnsi"/>
          <w:sz w:val="20"/>
          <w:szCs w:val="20"/>
          <w:lang w:eastAsia="es-MX"/>
        </w:rPr>
        <w:t xml:space="preserve"> S, </w:t>
      </w:r>
      <w:hyperlink r:id="rId37" w:history="1">
        <w:r w:rsidRPr="00E9173F">
          <w:rPr>
            <w:rFonts w:asciiTheme="minorHAnsi" w:hAnsiTheme="minorHAnsi" w:cstheme="minorHAnsi"/>
            <w:sz w:val="20"/>
            <w:szCs w:val="20"/>
            <w:lang w:eastAsia="es-MX"/>
          </w:rPr>
          <w:t>Torheim</w:t>
        </w:r>
      </w:hyperlink>
      <w:r w:rsidRPr="00E9173F">
        <w:rPr>
          <w:rFonts w:asciiTheme="minorHAnsi" w:hAnsiTheme="minorHAnsi" w:cstheme="minorHAnsi"/>
          <w:sz w:val="20"/>
          <w:szCs w:val="20"/>
          <w:lang w:eastAsia="es-MX"/>
        </w:rPr>
        <w:t xml:space="preserve"> LE. </w:t>
      </w:r>
      <w:r w:rsidRPr="00E9173F">
        <w:rPr>
          <w:rFonts w:asciiTheme="minorHAnsi" w:hAnsiTheme="minorHAnsi" w:cstheme="minorHAnsi"/>
          <w:kern w:val="36"/>
          <w:sz w:val="20"/>
          <w:szCs w:val="20"/>
          <w:lang w:eastAsia="es-MX"/>
        </w:rPr>
        <w:t xml:space="preserve">The potential of a human rights approach for accelerating the implementation of comprehensive restrictions on the marketing of unhealthy foods and non-alcoholic beverages to children. </w:t>
      </w:r>
      <w:r w:rsidRPr="00E9173F">
        <w:rPr>
          <w:rFonts w:asciiTheme="minorHAnsi" w:hAnsiTheme="minorHAnsi" w:cstheme="minorHAnsi"/>
          <w:sz w:val="20"/>
          <w:szCs w:val="20"/>
          <w:lang w:eastAsia="es-MX"/>
        </w:rPr>
        <w:t>Health Promot Int 2019 Jun 1</w:t>
      </w:r>
      <w:proofErr w:type="gramStart"/>
      <w:r w:rsidRPr="00E9173F">
        <w:rPr>
          <w:rFonts w:asciiTheme="minorHAnsi" w:hAnsiTheme="minorHAnsi" w:cstheme="minorHAnsi"/>
          <w:sz w:val="20"/>
          <w:szCs w:val="20"/>
          <w:lang w:eastAsia="es-MX"/>
        </w:rPr>
        <w:t>;34</w:t>
      </w:r>
      <w:proofErr w:type="gramEnd"/>
      <w:r w:rsidRPr="00E9173F">
        <w:rPr>
          <w:rFonts w:asciiTheme="minorHAnsi" w:hAnsiTheme="minorHAnsi" w:cstheme="minorHAnsi"/>
          <w:sz w:val="20"/>
          <w:szCs w:val="20"/>
          <w:lang w:eastAsia="es-MX"/>
        </w:rPr>
        <w:t>(3):591-600. 2019 Jun 1</w:t>
      </w:r>
      <w:proofErr w:type="gramStart"/>
      <w:r w:rsidRPr="00E9173F">
        <w:rPr>
          <w:rFonts w:asciiTheme="minorHAnsi" w:hAnsiTheme="minorHAnsi" w:cstheme="minorHAnsi"/>
          <w:sz w:val="20"/>
          <w:szCs w:val="20"/>
          <w:lang w:eastAsia="es-MX"/>
        </w:rPr>
        <w:t>;34</w:t>
      </w:r>
      <w:proofErr w:type="gramEnd"/>
      <w:r w:rsidRPr="00E9173F">
        <w:rPr>
          <w:rFonts w:asciiTheme="minorHAnsi" w:hAnsiTheme="minorHAnsi" w:cstheme="minorHAnsi"/>
          <w:sz w:val="20"/>
          <w:szCs w:val="20"/>
          <w:lang w:eastAsia="es-MX"/>
        </w:rPr>
        <w:t>(3):591-600. </w:t>
      </w:r>
    </w:p>
    <w:p w14:paraId="6355E329" w14:textId="77777777" w:rsidR="00242B44" w:rsidRPr="00AD7FEB" w:rsidRDefault="00242B44" w:rsidP="00E9173F">
      <w:pPr>
        <w:shd w:val="clear" w:color="auto" w:fill="FFFFFF"/>
        <w:jc w:val="both"/>
        <w:rPr>
          <w:rFonts w:cs="Segoe UI"/>
          <w:sz w:val="20"/>
          <w:szCs w:val="20"/>
          <w:lang w:eastAsia="es-MX"/>
        </w:rPr>
      </w:pPr>
      <w:r w:rsidRPr="00E9173F">
        <w:rPr>
          <w:rFonts w:asciiTheme="minorHAnsi" w:hAnsiTheme="minorHAnsi" w:cstheme="minorHAnsi"/>
          <w:sz w:val="20"/>
          <w:szCs w:val="20"/>
          <w:vertAlign w:val="superscript"/>
          <w:lang w:eastAsia="es-MX"/>
        </w:rPr>
        <w: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niversLTStd-LightCn">
    <w:altName w:val="Yu Gothic"/>
    <w:panose1 w:val="00000000000000000000"/>
    <w:charset w:val="80"/>
    <w:family w:val="swiss"/>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67493246"/>
      <w:docPartObj>
        <w:docPartGallery w:val="Page Numbers (Bottom of Page)"/>
        <w:docPartUnique/>
      </w:docPartObj>
    </w:sdtPr>
    <w:sdtEndPr>
      <w:rPr>
        <w:rStyle w:val="PageNumber"/>
      </w:rPr>
    </w:sdtEndPr>
    <w:sdtContent>
      <w:p w14:paraId="6519FE22" w14:textId="31284DC5" w:rsidR="001B76EE" w:rsidRDefault="001B76EE" w:rsidP="007960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2AE183" w14:textId="77777777" w:rsidR="001B76EE" w:rsidRDefault="001B76EE" w:rsidP="001B76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31785781"/>
      <w:docPartObj>
        <w:docPartGallery w:val="Page Numbers (Bottom of Page)"/>
        <w:docPartUnique/>
      </w:docPartObj>
    </w:sdtPr>
    <w:sdtEndPr>
      <w:rPr>
        <w:rStyle w:val="PageNumber"/>
        <w:sz w:val="23"/>
        <w:szCs w:val="23"/>
      </w:rPr>
    </w:sdtEndPr>
    <w:sdtContent>
      <w:p w14:paraId="30CD69CC" w14:textId="30501FD1" w:rsidR="001B76EE" w:rsidRPr="00DB2842" w:rsidRDefault="001B76EE" w:rsidP="00796056">
        <w:pPr>
          <w:pStyle w:val="Footer"/>
          <w:framePr w:wrap="none" w:vAnchor="text" w:hAnchor="margin" w:xAlign="right" w:y="1"/>
          <w:rPr>
            <w:rStyle w:val="PageNumber"/>
            <w:sz w:val="23"/>
            <w:szCs w:val="23"/>
          </w:rPr>
        </w:pPr>
        <w:r w:rsidRPr="00DB2842">
          <w:rPr>
            <w:rStyle w:val="PageNumber"/>
            <w:sz w:val="23"/>
            <w:szCs w:val="23"/>
          </w:rPr>
          <w:fldChar w:fldCharType="begin"/>
        </w:r>
        <w:r w:rsidRPr="00DB2842">
          <w:rPr>
            <w:rStyle w:val="PageNumber"/>
            <w:sz w:val="23"/>
            <w:szCs w:val="23"/>
          </w:rPr>
          <w:instrText xml:space="preserve"> PAGE </w:instrText>
        </w:r>
        <w:r w:rsidRPr="00DB2842">
          <w:rPr>
            <w:rStyle w:val="PageNumber"/>
            <w:sz w:val="23"/>
            <w:szCs w:val="23"/>
          </w:rPr>
          <w:fldChar w:fldCharType="separate"/>
        </w:r>
        <w:r w:rsidR="008F5A83">
          <w:rPr>
            <w:rStyle w:val="PageNumber"/>
            <w:noProof/>
            <w:sz w:val="23"/>
            <w:szCs w:val="23"/>
          </w:rPr>
          <w:t>13</w:t>
        </w:r>
        <w:r w:rsidRPr="00DB2842">
          <w:rPr>
            <w:rStyle w:val="PageNumber"/>
            <w:sz w:val="23"/>
            <w:szCs w:val="23"/>
          </w:rPr>
          <w:fldChar w:fldCharType="end"/>
        </w:r>
      </w:p>
    </w:sdtContent>
  </w:sdt>
  <w:p w14:paraId="3FA4D007" w14:textId="77777777" w:rsidR="001B76EE" w:rsidRPr="00DB2842" w:rsidRDefault="001B76EE" w:rsidP="001B76EE">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1216B" w14:textId="77777777" w:rsidR="001B1964" w:rsidRDefault="001B1964" w:rsidP="00BF4D67">
      <w:r>
        <w:separator/>
      </w:r>
    </w:p>
  </w:footnote>
  <w:footnote w:type="continuationSeparator" w:id="0">
    <w:p w14:paraId="6E497B2D" w14:textId="77777777" w:rsidR="001B1964" w:rsidRDefault="001B1964" w:rsidP="00BF4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3F6BA" w14:textId="31349EED" w:rsidR="00F945B3" w:rsidRDefault="00F945B3">
    <w:pPr>
      <w:pStyle w:val="Header"/>
    </w:pPr>
    <w:r>
      <w:rPr>
        <w:noProof/>
      </w:rPr>
      <w:drawing>
        <wp:anchor distT="0" distB="0" distL="114300" distR="114300" simplePos="0" relativeHeight="251659264" behindDoc="1" locked="0" layoutInCell="1" allowOverlap="1" wp14:anchorId="4AC1C12A" wp14:editId="7644CF4C">
          <wp:simplePos x="0" y="0"/>
          <wp:positionH relativeFrom="margin">
            <wp:align>center</wp:align>
          </wp:positionH>
          <wp:positionV relativeFrom="paragraph">
            <wp:posOffset>0</wp:posOffset>
          </wp:positionV>
          <wp:extent cx="1798320" cy="799465"/>
          <wp:effectExtent l="0" t="0" r="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320" cy="7994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AF4"/>
    <w:multiLevelType w:val="hybridMultilevel"/>
    <w:tmpl w:val="63D20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B34BC"/>
    <w:multiLevelType w:val="hybridMultilevel"/>
    <w:tmpl w:val="7FF4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65C3B"/>
    <w:multiLevelType w:val="multilevel"/>
    <w:tmpl w:val="1FE28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C43111"/>
    <w:multiLevelType w:val="hybridMultilevel"/>
    <w:tmpl w:val="09B00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B069F"/>
    <w:multiLevelType w:val="multilevel"/>
    <w:tmpl w:val="80B0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E92B7B"/>
    <w:multiLevelType w:val="multilevel"/>
    <w:tmpl w:val="1FE28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6B655A"/>
    <w:multiLevelType w:val="hybridMultilevel"/>
    <w:tmpl w:val="A254E76E"/>
    <w:lvl w:ilvl="0" w:tplc="214480A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BA232C"/>
    <w:multiLevelType w:val="multilevel"/>
    <w:tmpl w:val="12E8A5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302D43"/>
    <w:multiLevelType w:val="multilevel"/>
    <w:tmpl w:val="2DC8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6D7E24"/>
    <w:multiLevelType w:val="multilevel"/>
    <w:tmpl w:val="1A32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A45857"/>
    <w:multiLevelType w:val="hybridMultilevel"/>
    <w:tmpl w:val="80ACD4C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15:restartNumberingAfterBreak="0">
    <w:nsid w:val="72AF0715"/>
    <w:multiLevelType w:val="hybridMultilevel"/>
    <w:tmpl w:val="A8C63F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FD2A89"/>
    <w:multiLevelType w:val="hybridMultilevel"/>
    <w:tmpl w:val="08B6A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6C0D12"/>
    <w:multiLevelType w:val="hybridMultilevel"/>
    <w:tmpl w:val="4BA8C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972F85"/>
    <w:multiLevelType w:val="hybridMultilevel"/>
    <w:tmpl w:val="A040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6"/>
  </w:num>
  <w:num w:numId="5">
    <w:abstractNumId w:val="1"/>
  </w:num>
  <w:num w:numId="6">
    <w:abstractNumId w:val="11"/>
  </w:num>
  <w:num w:numId="7">
    <w:abstractNumId w:val="7"/>
  </w:num>
  <w:num w:numId="8">
    <w:abstractNumId w:val="4"/>
  </w:num>
  <w:num w:numId="9">
    <w:abstractNumId w:val="2"/>
  </w:num>
  <w:num w:numId="10">
    <w:abstractNumId w:val="9"/>
  </w:num>
  <w:num w:numId="11">
    <w:abstractNumId w:val="5"/>
  </w:num>
  <w:num w:numId="12">
    <w:abstractNumId w:val="13"/>
  </w:num>
  <w:num w:numId="13">
    <w:abstractNumId w:val="12"/>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zNDKxNDe1MDMxM7BQ0lEKTi0uzszPAykwrAUA45yBZiwAAAA="/>
  </w:docVars>
  <w:rsids>
    <w:rsidRoot w:val="006F2F11"/>
    <w:rsid w:val="000023EE"/>
    <w:rsid w:val="00004B0F"/>
    <w:rsid w:val="00004DF0"/>
    <w:rsid w:val="00006056"/>
    <w:rsid w:val="00007D81"/>
    <w:rsid w:val="00017DE1"/>
    <w:rsid w:val="00021487"/>
    <w:rsid w:val="00027678"/>
    <w:rsid w:val="000413D2"/>
    <w:rsid w:val="00047F44"/>
    <w:rsid w:val="00063F2F"/>
    <w:rsid w:val="00064433"/>
    <w:rsid w:val="00064FD4"/>
    <w:rsid w:val="0008699C"/>
    <w:rsid w:val="00097BB2"/>
    <w:rsid w:val="000A49A4"/>
    <w:rsid w:val="000A4EA8"/>
    <w:rsid w:val="000B6AF9"/>
    <w:rsid w:val="000E2DDE"/>
    <w:rsid w:val="000E4913"/>
    <w:rsid w:val="000E548B"/>
    <w:rsid w:val="000E606C"/>
    <w:rsid w:val="000E751B"/>
    <w:rsid w:val="000F6D28"/>
    <w:rsid w:val="000F71BA"/>
    <w:rsid w:val="00101075"/>
    <w:rsid w:val="00120519"/>
    <w:rsid w:val="00124E0F"/>
    <w:rsid w:val="00136B3D"/>
    <w:rsid w:val="00165D09"/>
    <w:rsid w:val="001708A8"/>
    <w:rsid w:val="00175E41"/>
    <w:rsid w:val="0018102F"/>
    <w:rsid w:val="001856AD"/>
    <w:rsid w:val="00197016"/>
    <w:rsid w:val="001B1964"/>
    <w:rsid w:val="001B4904"/>
    <w:rsid w:val="001B4D51"/>
    <w:rsid w:val="001B656E"/>
    <w:rsid w:val="001B76EE"/>
    <w:rsid w:val="001D0C98"/>
    <w:rsid w:val="001D5FCE"/>
    <w:rsid w:val="001D619F"/>
    <w:rsid w:val="001D7EB3"/>
    <w:rsid w:val="001E3ECB"/>
    <w:rsid w:val="001F17E1"/>
    <w:rsid w:val="002009A6"/>
    <w:rsid w:val="00206785"/>
    <w:rsid w:val="002108D9"/>
    <w:rsid w:val="00217BF6"/>
    <w:rsid w:val="00223FDA"/>
    <w:rsid w:val="00235BC8"/>
    <w:rsid w:val="00242B44"/>
    <w:rsid w:val="00256876"/>
    <w:rsid w:val="00267F7C"/>
    <w:rsid w:val="00272B48"/>
    <w:rsid w:val="00286AC9"/>
    <w:rsid w:val="00287B19"/>
    <w:rsid w:val="002C090F"/>
    <w:rsid w:val="002C2CC8"/>
    <w:rsid w:val="002D1DAF"/>
    <w:rsid w:val="002D2E07"/>
    <w:rsid w:val="002D37B7"/>
    <w:rsid w:val="002D723C"/>
    <w:rsid w:val="002F4BF3"/>
    <w:rsid w:val="00306117"/>
    <w:rsid w:val="003247A4"/>
    <w:rsid w:val="00347B55"/>
    <w:rsid w:val="00373FB7"/>
    <w:rsid w:val="003812C8"/>
    <w:rsid w:val="003A717A"/>
    <w:rsid w:val="003B3337"/>
    <w:rsid w:val="003B62C1"/>
    <w:rsid w:val="003B7F88"/>
    <w:rsid w:val="003C564F"/>
    <w:rsid w:val="003D7461"/>
    <w:rsid w:val="003E5BCD"/>
    <w:rsid w:val="003F4542"/>
    <w:rsid w:val="0040446D"/>
    <w:rsid w:val="00412BFD"/>
    <w:rsid w:val="00415A8B"/>
    <w:rsid w:val="00420276"/>
    <w:rsid w:val="00427FEE"/>
    <w:rsid w:val="00471408"/>
    <w:rsid w:val="00475E59"/>
    <w:rsid w:val="00484B9C"/>
    <w:rsid w:val="004A741E"/>
    <w:rsid w:val="004C1551"/>
    <w:rsid w:val="004D0186"/>
    <w:rsid w:val="004D4B20"/>
    <w:rsid w:val="004D6961"/>
    <w:rsid w:val="004E07A9"/>
    <w:rsid w:val="00501A96"/>
    <w:rsid w:val="00523B5D"/>
    <w:rsid w:val="0054371B"/>
    <w:rsid w:val="00546186"/>
    <w:rsid w:val="00553842"/>
    <w:rsid w:val="005553BD"/>
    <w:rsid w:val="00563CFD"/>
    <w:rsid w:val="00585219"/>
    <w:rsid w:val="005B1CB5"/>
    <w:rsid w:val="005C23BF"/>
    <w:rsid w:val="005D66CC"/>
    <w:rsid w:val="005F0FD2"/>
    <w:rsid w:val="005F4E79"/>
    <w:rsid w:val="00615C36"/>
    <w:rsid w:val="00621140"/>
    <w:rsid w:val="00625BEF"/>
    <w:rsid w:val="0062654D"/>
    <w:rsid w:val="00627A82"/>
    <w:rsid w:val="00640A2E"/>
    <w:rsid w:val="00650FF0"/>
    <w:rsid w:val="00652F51"/>
    <w:rsid w:val="00654DB6"/>
    <w:rsid w:val="006803D4"/>
    <w:rsid w:val="006A6480"/>
    <w:rsid w:val="006B08FB"/>
    <w:rsid w:val="006C079B"/>
    <w:rsid w:val="006C5A8C"/>
    <w:rsid w:val="006D57D2"/>
    <w:rsid w:val="006D7085"/>
    <w:rsid w:val="006E0E15"/>
    <w:rsid w:val="006E1DC1"/>
    <w:rsid w:val="006F2F11"/>
    <w:rsid w:val="006F5225"/>
    <w:rsid w:val="00710981"/>
    <w:rsid w:val="00714734"/>
    <w:rsid w:val="0072573A"/>
    <w:rsid w:val="00727F86"/>
    <w:rsid w:val="00730B40"/>
    <w:rsid w:val="00740F75"/>
    <w:rsid w:val="007469A7"/>
    <w:rsid w:val="00753D03"/>
    <w:rsid w:val="007669A0"/>
    <w:rsid w:val="007873C3"/>
    <w:rsid w:val="007A4778"/>
    <w:rsid w:val="007C7D8B"/>
    <w:rsid w:val="007D20C3"/>
    <w:rsid w:val="007D456A"/>
    <w:rsid w:val="007D71E0"/>
    <w:rsid w:val="0080299F"/>
    <w:rsid w:val="008050DC"/>
    <w:rsid w:val="0080590B"/>
    <w:rsid w:val="008173F2"/>
    <w:rsid w:val="00820F8B"/>
    <w:rsid w:val="00834C84"/>
    <w:rsid w:val="00842590"/>
    <w:rsid w:val="00846CD3"/>
    <w:rsid w:val="008525A1"/>
    <w:rsid w:val="00863500"/>
    <w:rsid w:val="00865D06"/>
    <w:rsid w:val="008868AC"/>
    <w:rsid w:val="008A2B21"/>
    <w:rsid w:val="008B093A"/>
    <w:rsid w:val="008C3404"/>
    <w:rsid w:val="008D1FFA"/>
    <w:rsid w:val="008E02A9"/>
    <w:rsid w:val="008F2093"/>
    <w:rsid w:val="008F5A83"/>
    <w:rsid w:val="009009EB"/>
    <w:rsid w:val="00913154"/>
    <w:rsid w:val="00914F65"/>
    <w:rsid w:val="009215E2"/>
    <w:rsid w:val="00923DD0"/>
    <w:rsid w:val="0093029E"/>
    <w:rsid w:val="009322F5"/>
    <w:rsid w:val="009667A5"/>
    <w:rsid w:val="00976C7A"/>
    <w:rsid w:val="00982707"/>
    <w:rsid w:val="0098334A"/>
    <w:rsid w:val="00990742"/>
    <w:rsid w:val="009943D7"/>
    <w:rsid w:val="009A437B"/>
    <w:rsid w:val="009A75EA"/>
    <w:rsid w:val="009B08A4"/>
    <w:rsid w:val="009C19F5"/>
    <w:rsid w:val="009C347D"/>
    <w:rsid w:val="009D0467"/>
    <w:rsid w:val="00A23172"/>
    <w:rsid w:val="00A334DD"/>
    <w:rsid w:val="00A470C8"/>
    <w:rsid w:val="00A527E8"/>
    <w:rsid w:val="00A57E11"/>
    <w:rsid w:val="00A96989"/>
    <w:rsid w:val="00AA4880"/>
    <w:rsid w:val="00AB5776"/>
    <w:rsid w:val="00AE5A9B"/>
    <w:rsid w:val="00AE7C55"/>
    <w:rsid w:val="00AF42C7"/>
    <w:rsid w:val="00AF624F"/>
    <w:rsid w:val="00B00C5B"/>
    <w:rsid w:val="00B202EA"/>
    <w:rsid w:val="00B20E5B"/>
    <w:rsid w:val="00B546C3"/>
    <w:rsid w:val="00B651F9"/>
    <w:rsid w:val="00B754F3"/>
    <w:rsid w:val="00BA4372"/>
    <w:rsid w:val="00BB176A"/>
    <w:rsid w:val="00BB1CD1"/>
    <w:rsid w:val="00BB2C60"/>
    <w:rsid w:val="00BB431A"/>
    <w:rsid w:val="00BC7FAB"/>
    <w:rsid w:val="00BF28B4"/>
    <w:rsid w:val="00BF4D67"/>
    <w:rsid w:val="00BF65A6"/>
    <w:rsid w:val="00C0439C"/>
    <w:rsid w:val="00C06232"/>
    <w:rsid w:val="00C158FB"/>
    <w:rsid w:val="00C1621A"/>
    <w:rsid w:val="00C4321B"/>
    <w:rsid w:val="00C50A95"/>
    <w:rsid w:val="00C52747"/>
    <w:rsid w:val="00C55468"/>
    <w:rsid w:val="00C6347F"/>
    <w:rsid w:val="00C8027D"/>
    <w:rsid w:val="00C848DC"/>
    <w:rsid w:val="00C84B72"/>
    <w:rsid w:val="00C948B2"/>
    <w:rsid w:val="00C97867"/>
    <w:rsid w:val="00CA4B8A"/>
    <w:rsid w:val="00CB2E90"/>
    <w:rsid w:val="00CC0AFE"/>
    <w:rsid w:val="00CC7E29"/>
    <w:rsid w:val="00CD3931"/>
    <w:rsid w:val="00CD43E9"/>
    <w:rsid w:val="00CD5B79"/>
    <w:rsid w:val="00CF2BB3"/>
    <w:rsid w:val="00D10161"/>
    <w:rsid w:val="00D14420"/>
    <w:rsid w:val="00D300FB"/>
    <w:rsid w:val="00D51551"/>
    <w:rsid w:val="00D557DE"/>
    <w:rsid w:val="00D60EBB"/>
    <w:rsid w:val="00D60F9B"/>
    <w:rsid w:val="00D64F1A"/>
    <w:rsid w:val="00D70D9B"/>
    <w:rsid w:val="00D8063D"/>
    <w:rsid w:val="00D8518A"/>
    <w:rsid w:val="00DA2102"/>
    <w:rsid w:val="00DB2842"/>
    <w:rsid w:val="00DC28FC"/>
    <w:rsid w:val="00DD022E"/>
    <w:rsid w:val="00DD0F05"/>
    <w:rsid w:val="00DD364B"/>
    <w:rsid w:val="00DD71A4"/>
    <w:rsid w:val="00DF7801"/>
    <w:rsid w:val="00E320B0"/>
    <w:rsid w:val="00E338D1"/>
    <w:rsid w:val="00E51644"/>
    <w:rsid w:val="00E64A0A"/>
    <w:rsid w:val="00E72E41"/>
    <w:rsid w:val="00E7746E"/>
    <w:rsid w:val="00E8055D"/>
    <w:rsid w:val="00E826AB"/>
    <w:rsid w:val="00E903B7"/>
    <w:rsid w:val="00E9173F"/>
    <w:rsid w:val="00EA276F"/>
    <w:rsid w:val="00EA435E"/>
    <w:rsid w:val="00EA47EA"/>
    <w:rsid w:val="00EB4C85"/>
    <w:rsid w:val="00EC1A92"/>
    <w:rsid w:val="00EC55D4"/>
    <w:rsid w:val="00ED6260"/>
    <w:rsid w:val="00ED6DEB"/>
    <w:rsid w:val="00F21C0F"/>
    <w:rsid w:val="00F31BF1"/>
    <w:rsid w:val="00F3232F"/>
    <w:rsid w:val="00F45A05"/>
    <w:rsid w:val="00F45C8A"/>
    <w:rsid w:val="00F46B75"/>
    <w:rsid w:val="00F47382"/>
    <w:rsid w:val="00F509D7"/>
    <w:rsid w:val="00F945B3"/>
    <w:rsid w:val="00F97870"/>
    <w:rsid w:val="00FA1E70"/>
    <w:rsid w:val="00FB51B0"/>
    <w:rsid w:val="00FB6E37"/>
    <w:rsid w:val="00FC7660"/>
    <w:rsid w:val="00FF0A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57344"/>
  <w15:chartTrackingRefBased/>
  <w15:docId w15:val="{6A255867-8668-C64E-A139-06E962E8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F2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Dot pt,F5 List Paragraph,List Paragraph Char Char Char,Indicator Text,Numbered Para 1,Bullet 1,Bullet Points,List Paragraph2,MAIN CONTENT,3,Bullet"/>
    <w:basedOn w:val="Normal"/>
    <w:link w:val="ListParagraphChar"/>
    <w:uiPriority w:val="34"/>
    <w:qFormat/>
    <w:rsid w:val="00ED6DEB"/>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BF4D67"/>
    <w:pPr>
      <w:tabs>
        <w:tab w:val="center" w:pos="4680"/>
        <w:tab w:val="right" w:pos="9360"/>
      </w:tabs>
    </w:pPr>
  </w:style>
  <w:style w:type="character" w:customStyle="1" w:styleId="HeaderChar">
    <w:name w:val="Header Char"/>
    <w:basedOn w:val="DefaultParagraphFont"/>
    <w:link w:val="Header"/>
    <w:uiPriority w:val="99"/>
    <w:rsid w:val="00BF4D67"/>
    <w:rPr>
      <w:rFonts w:ascii="Times New Roman" w:eastAsia="Times New Roman" w:hAnsi="Times New Roman" w:cs="Times New Roman"/>
    </w:rPr>
  </w:style>
  <w:style w:type="paragraph" w:styleId="Footer">
    <w:name w:val="footer"/>
    <w:basedOn w:val="Normal"/>
    <w:link w:val="FooterChar"/>
    <w:uiPriority w:val="99"/>
    <w:unhideWhenUsed/>
    <w:rsid w:val="00BF4D67"/>
    <w:pPr>
      <w:tabs>
        <w:tab w:val="center" w:pos="4680"/>
        <w:tab w:val="right" w:pos="9360"/>
      </w:tabs>
    </w:pPr>
  </w:style>
  <w:style w:type="character" w:customStyle="1" w:styleId="FooterChar">
    <w:name w:val="Footer Char"/>
    <w:basedOn w:val="DefaultParagraphFont"/>
    <w:link w:val="Footer"/>
    <w:uiPriority w:val="99"/>
    <w:rsid w:val="00BF4D67"/>
    <w:rPr>
      <w:rFonts w:ascii="Times New Roman" w:eastAsia="Times New Roman" w:hAnsi="Times New Roman" w:cs="Times New Roman"/>
    </w:rPr>
  </w:style>
  <w:style w:type="character" w:styleId="PageNumber">
    <w:name w:val="page number"/>
    <w:basedOn w:val="DefaultParagraphFont"/>
    <w:uiPriority w:val="99"/>
    <w:semiHidden/>
    <w:unhideWhenUsed/>
    <w:rsid w:val="001B76EE"/>
  </w:style>
  <w:style w:type="character" w:styleId="Hyperlink">
    <w:name w:val="Hyperlink"/>
    <w:basedOn w:val="DefaultParagraphFont"/>
    <w:uiPriority w:val="99"/>
    <w:unhideWhenUsed/>
    <w:rsid w:val="009A75EA"/>
    <w:rPr>
      <w:color w:val="0563C1" w:themeColor="hyperlink"/>
      <w:u w:val="single"/>
    </w:rPr>
  </w:style>
  <w:style w:type="character" w:customStyle="1" w:styleId="UnresolvedMention1">
    <w:name w:val="Unresolved Mention1"/>
    <w:basedOn w:val="DefaultParagraphFont"/>
    <w:uiPriority w:val="99"/>
    <w:semiHidden/>
    <w:unhideWhenUsed/>
    <w:rsid w:val="009A75EA"/>
    <w:rPr>
      <w:color w:val="605E5C"/>
      <w:shd w:val="clear" w:color="auto" w:fill="E1DFDD"/>
    </w:rPr>
  </w:style>
  <w:style w:type="character" w:styleId="CommentReference">
    <w:name w:val="annotation reference"/>
    <w:basedOn w:val="DefaultParagraphFont"/>
    <w:uiPriority w:val="99"/>
    <w:semiHidden/>
    <w:unhideWhenUsed/>
    <w:rsid w:val="005F4E79"/>
    <w:rPr>
      <w:sz w:val="16"/>
      <w:szCs w:val="16"/>
    </w:rPr>
  </w:style>
  <w:style w:type="paragraph" w:styleId="CommentText">
    <w:name w:val="annotation text"/>
    <w:basedOn w:val="Normal"/>
    <w:link w:val="CommentTextChar"/>
    <w:uiPriority w:val="99"/>
    <w:semiHidden/>
    <w:unhideWhenUsed/>
    <w:rsid w:val="005F4E79"/>
    <w:rPr>
      <w:sz w:val="20"/>
      <w:szCs w:val="20"/>
    </w:rPr>
  </w:style>
  <w:style w:type="character" w:customStyle="1" w:styleId="CommentTextChar">
    <w:name w:val="Comment Text Char"/>
    <w:basedOn w:val="DefaultParagraphFont"/>
    <w:link w:val="CommentText"/>
    <w:uiPriority w:val="99"/>
    <w:semiHidden/>
    <w:rsid w:val="005F4E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4E79"/>
    <w:rPr>
      <w:b/>
      <w:bCs/>
    </w:rPr>
  </w:style>
  <w:style w:type="character" w:customStyle="1" w:styleId="CommentSubjectChar">
    <w:name w:val="Comment Subject Char"/>
    <w:basedOn w:val="CommentTextChar"/>
    <w:link w:val="CommentSubject"/>
    <w:uiPriority w:val="99"/>
    <w:semiHidden/>
    <w:rsid w:val="005F4E7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F4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E79"/>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DB2842"/>
    <w:rPr>
      <w:color w:val="954F72" w:themeColor="followedHyperlink"/>
      <w:u w:val="single"/>
    </w:rPr>
  </w:style>
  <w:style w:type="table" w:styleId="TableGrid">
    <w:name w:val="Table Grid"/>
    <w:basedOn w:val="TableNormal"/>
    <w:uiPriority w:val="39"/>
    <w:rsid w:val="003E5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7016"/>
  </w:style>
  <w:style w:type="character" w:customStyle="1" w:styleId="ListParagraphChar">
    <w:name w:val="List Paragraph Char"/>
    <w:aliases w:val="Bullet List Char,FooterText Char,List Paragraph1 Char,Colorful List Accent 1 Char,Colorful List - Accent 11 Char,Dot pt Char,F5 List Paragraph Char,List Paragraph Char Char Char Char,Indicator Text Char,Numbered Para 1 Char,3 Char"/>
    <w:basedOn w:val="DefaultParagraphFont"/>
    <w:link w:val="ListParagraph"/>
    <w:uiPriority w:val="34"/>
    <w:locked/>
    <w:rsid w:val="00D10161"/>
  </w:style>
  <w:style w:type="paragraph" w:styleId="EndnoteText">
    <w:name w:val="endnote text"/>
    <w:basedOn w:val="Normal"/>
    <w:link w:val="EndnoteTextChar"/>
    <w:uiPriority w:val="99"/>
    <w:semiHidden/>
    <w:unhideWhenUsed/>
    <w:rsid w:val="005C23BF"/>
    <w:rPr>
      <w:rFonts w:asciiTheme="minorHAnsi" w:eastAsiaTheme="minorHAnsi" w:hAnsiTheme="minorHAnsi" w:cstheme="minorBidi"/>
      <w:sz w:val="20"/>
      <w:szCs w:val="20"/>
      <w:lang w:val="es-MX"/>
    </w:rPr>
  </w:style>
  <w:style w:type="character" w:customStyle="1" w:styleId="EndnoteTextChar">
    <w:name w:val="Endnote Text Char"/>
    <w:basedOn w:val="DefaultParagraphFont"/>
    <w:link w:val="EndnoteText"/>
    <w:uiPriority w:val="99"/>
    <w:semiHidden/>
    <w:rsid w:val="005C23BF"/>
    <w:rPr>
      <w:sz w:val="20"/>
      <w:szCs w:val="20"/>
      <w:lang w:val="es-MX"/>
    </w:rPr>
  </w:style>
  <w:style w:type="character" w:styleId="EndnoteReference">
    <w:name w:val="endnote reference"/>
    <w:basedOn w:val="DefaultParagraphFont"/>
    <w:uiPriority w:val="99"/>
    <w:semiHidden/>
    <w:unhideWhenUsed/>
    <w:rsid w:val="005C23BF"/>
    <w:rPr>
      <w:vertAlign w:val="superscript"/>
    </w:rPr>
  </w:style>
  <w:style w:type="character" w:styleId="Emphasis">
    <w:name w:val="Emphasis"/>
    <w:basedOn w:val="DefaultParagraphFont"/>
    <w:uiPriority w:val="20"/>
    <w:qFormat/>
    <w:rsid w:val="005C23BF"/>
    <w:rPr>
      <w:i/>
      <w:iCs/>
    </w:rPr>
  </w:style>
  <w:style w:type="character" w:customStyle="1" w:styleId="mixed-citation">
    <w:name w:val="mixed-citation"/>
    <w:basedOn w:val="DefaultParagraphFont"/>
    <w:rsid w:val="005C23BF"/>
  </w:style>
  <w:style w:type="character" w:customStyle="1" w:styleId="ref-title">
    <w:name w:val="ref-title"/>
    <w:basedOn w:val="DefaultParagraphFont"/>
    <w:rsid w:val="005C23BF"/>
  </w:style>
  <w:style w:type="character" w:customStyle="1" w:styleId="ref-journal">
    <w:name w:val="ref-journal"/>
    <w:basedOn w:val="DefaultParagraphFont"/>
    <w:rsid w:val="005C2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29991">
      <w:bodyDiv w:val="1"/>
      <w:marLeft w:val="0"/>
      <w:marRight w:val="0"/>
      <w:marTop w:val="0"/>
      <w:marBottom w:val="0"/>
      <w:divBdr>
        <w:top w:val="none" w:sz="0" w:space="0" w:color="auto"/>
        <w:left w:val="none" w:sz="0" w:space="0" w:color="auto"/>
        <w:bottom w:val="none" w:sz="0" w:space="0" w:color="auto"/>
        <w:right w:val="none" w:sz="0" w:space="0" w:color="auto"/>
      </w:divBdr>
    </w:div>
    <w:div w:id="370306504">
      <w:bodyDiv w:val="1"/>
      <w:marLeft w:val="0"/>
      <w:marRight w:val="0"/>
      <w:marTop w:val="0"/>
      <w:marBottom w:val="0"/>
      <w:divBdr>
        <w:top w:val="none" w:sz="0" w:space="0" w:color="auto"/>
        <w:left w:val="none" w:sz="0" w:space="0" w:color="auto"/>
        <w:bottom w:val="none" w:sz="0" w:space="0" w:color="auto"/>
        <w:right w:val="none" w:sz="0" w:space="0" w:color="auto"/>
      </w:divBdr>
    </w:div>
    <w:div w:id="476411931">
      <w:bodyDiv w:val="1"/>
      <w:marLeft w:val="0"/>
      <w:marRight w:val="0"/>
      <w:marTop w:val="0"/>
      <w:marBottom w:val="0"/>
      <w:divBdr>
        <w:top w:val="none" w:sz="0" w:space="0" w:color="auto"/>
        <w:left w:val="none" w:sz="0" w:space="0" w:color="auto"/>
        <w:bottom w:val="none" w:sz="0" w:space="0" w:color="auto"/>
        <w:right w:val="none" w:sz="0" w:space="0" w:color="auto"/>
      </w:divBdr>
    </w:div>
    <w:div w:id="476727943">
      <w:bodyDiv w:val="1"/>
      <w:marLeft w:val="0"/>
      <w:marRight w:val="0"/>
      <w:marTop w:val="0"/>
      <w:marBottom w:val="0"/>
      <w:divBdr>
        <w:top w:val="none" w:sz="0" w:space="0" w:color="auto"/>
        <w:left w:val="none" w:sz="0" w:space="0" w:color="auto"/>
        <w:bottom w:val="none" w:sz="0" w:space="0" w:color="auto"/>
        <w:right w:val="none" w:sz="0" w:space="0" w:color="auto"/>
      </w:divBdr>
    </w:div>
    <w:div w:id="546332949">
      <w:bodyDiv w:val="1"/>
      <w:marLeft w:val="0"/>
      <w:marRight w:val="0"/>
      <w:marTop w:val="0"/>
      <w:marBottom w:val="0"/>
      <w:divBdr>
        <w:top w:val="none" w:sz="0" w:space="0" w:color="auto"/>
        <w:left w:val="none" w:sz="0" w:space="0" w:color="auto"/>
        <w:bottom w:val="none" w:sz="0" w:space="0" w:color="auto"/>
        <w:right w:val="none" w:sz="0" w:space="0" w:color="auto"/>
      </w:divBdr>
      <w:divsChild>
        <w:div w:id="692001181">
          <w:marLeft w:val="0"/>
          <w:marRight w:val="0"/>
          <w:marTop w:val="0"/>
          <w:marBottom w:val="0"/>
          <w:divBdr>
            <w:top w:val="none" w:sz="0" w:space="0" w:color="auto"/>
            <w:left w:val="none" w:sz="0" w:space="0" w:color="auto"/>
            <w:bottom w:val="none" w:sz="0" w:space="0" w:color="auto"/>
            <w:right w:val="none" w:sz="0" w:space="0" w:color="auto"/>
          </w:divBdr>
          <w:divsChild>
            <w:div w:id="2244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69531">
      <w:bodyDiv w:val="1"/>
      <w:marLeft w:val="0"/>
      <w:marRight w:val="0"/>
      <w:marTop w:val="0"/>
      <w:marBottom w:val="0"/>
      <w:divBdr>
        <w:top w:val="none" w:sz="0" w:space="0" w:color="auto"/>
        <w:left w:val="none" w:sz="0" w:space="0" w:color="auto"/>
        <w:bottom w:val="none" w:sz="0" w:space="0" w:color="auto"/>
        <w:right w:val="none" w:sz="0" w:space="0" w:color="auto"/>
      </w:divBdr>
    </w:div>
    <w:div w:id="588201130">
      <w:bodyDiv w:val="1"/>
      <w:marLeft w:val="0"/>
      <w:marRight w:val="0"/>
      <w:marTop w:val="0"/>
      <w:marBottom w:val="0"/>
      <w:divBdr>
        <w:top w:val="none" w:sz="0" w:space="0" w:color="auto"/>
        <w:left w:val="none" w:sz="0" w:space="0" w:color="auto"/>
        <w:bottom w:val="none" w:sz="0" w:space="0" w:color="auto"/>
        <w:right w:val="none" w:sz="0" w:space="0" w:color="auto"/>
      </w:divBdr>
    </w:div>
    <w:div w:id="722867681">
      <w:bodyDiv w:val="1"/>
      <w:marLeft w:val="0"/>
      <w:marRight w:val="0"/>
      <w:marTop w:val="0"/>
      <w:marBottom w:val="0"/>
      <w:divBdr>
        <w:top w:val="none" w:sz="0" w:space="0" w:color="auto"/>
        <w:left w:val="none" w:sz="0" w:space="0" w:color="auto"/>
        <w:bottom w:val="none" w:sz="0" w:space="0" w:color="auto"/>
        <w:right w:val="none" w:sz="0" w:space="0" w:color="auto"/>
      </w:divBdr>
    </w:div>
    <w:div w:id="747580848">
      <w:bodyDiv w:val="1"/>
      <w:marLeft w:val="0"/>
      <w:marRight w:val="0"/>
      <w:marTop w:val="0"/>
      <w:marBottom w:val="0"/>
      <w:divBdr>
        <w:top w:val="none" w:sz="0" w:space="0" w:color="auto"/>
        <w:left w:val="none" w:sz="0" w:space="0" w:color="auto"/>
        <w:bottom w:val="none" w:sz="0" w:space="0" w:color="auto"/>
        <w:right w:val="none" w:sz="0" w:space="0" w:color="auto"/>
      </w:divBdr>
    </w:div>
    <w:div w:id="920144815">
      <w:bodyDiv w:val="1"/>
      <w:marLeft w:val="0"/>
      <w:marRight w:val="0"/>
      <w:marTop w:val="0"/>
      <w:marBottom w:val="0"/>
      <w:divBdr>
        <w:top w:val="none" w:sz="0" w:space="0" w:color="auto"/>
        <w:left w:val="none" w:sz="0" w:space="0" w:color="auto"/>
        <w:bottom w:val="none" w:sz="0" w:space="0" w:color="auto"/>
        <w:right w:val="none" w:sz="0" w:space="0" w:color="auto"/>
      </w:divBdr>
    </w:div>
    <w:div w:id="1016495686">
      <w:bodyDiv w:val="1"/>
      <w:marLeft w:val="0"/>
      <w:marRight w:val="0"/>
      <w:marTop w:val="0"/>
      <w:marBottom w:val="0"/>
      <w:divBdr>
        <w:top w:val="none" w:sz="0" w:space="0" w:color="auto"/>
        <w:left w:val="none" w:sz="0" w:space="0" w:color="auto"/>
        <w:bottom w:val="none" w:sz="0" w:space="0" w:color="auto"/>
        <w:right w:val="none" w:sz="0" w:space="0" w:color="auto"/>
      </w:divBdr>
    </w:div>
    <w:div w:id="1166365098">
      <w:bodyDiv w:val="1"/>
      <w:marLeft w:val="0"/>
      <w:marRight w:val="0"/>
      <w:marTop w:val="0"/>
      <w:marBottom w:val="0"/>
      <w:divBdr>
        <w:top w:val="none" w:sz="0" w:space="0" w:color="auto"/>
        <w:left w:val="none" w:sz="0" w:space="0" w:color="auto"/>
        <w:bottom w:val="none" w:sz="0" w:space="0" w:color="auto"/>
        <w:right w:val="none" w:sz="0" w:space="0" w:color="auto"/>
      </w:divBdr>
      <w:divsChild>
        <w:div w:id="2018265518">
          <w:marLeft w:val="0"/>
          <w:marRight w:val="0"/>
          <w:marTop w:val="0"/>
          <w:marBottom w:val="0"/>
          <w:divBdr>
            <w:top w:val="none" w:sz="0" w:space="0" w:color="auto"/>
            <w:left w:val="none" w:sz="0" w:space="0" w:color="auto"/>
            <w:bottom w:val="none" w:sz="0" w:space="0" w:color="auto"/>
            <w:right w:val="none" w:sz="0" w:space="0" w:color="auto"/>
          </w:divBdr>
        </w:div>
      </w:divsChild>
    </w:div>
    <w:div w:id="1195994573">
      <w:bodyDiv w:val="1"/>
      <w:marLeft w:val="0"/>
      <w:marRight w:val="0"/>
      <w:marTop w:val="0"/>
      <w:marBottom w:val="0"/>
      <w:divBdr>
        <w:top w:val="none" w:sz="0" w:space="0" w:color="auto"/>
        <w:left w:val="none" w:sz="0" w:space="0" w:color="auto"/>
        <w:bottom w:val="none" w:sz="0" w:space="0" w:color="auto"/>
        <w:right w:val="none" w:sz="0" w:space="0" w:color="auto"/>
      </w:divBdr>
    </w:div>
    <w:div w:id="1236162874">
      <w:bodyDiv w:val="1"/>
      <w:marLeft w:val="0"/>
      <w:marRight w:val="0"/>
      <w:marTop w:val="0"/>
      <w:marBottom w:val="0"/>
      <w:divBdr>
        <w:top w:val="none" w:sz="0" w:space="0" w:color="auto"/>
        <w:left w:val="none" w:sz="0" w:space="0" w:color="auto"/>
        <w:bottom w:val="none" w:sz="0" w:space="0" w:color="auto"/>
        <w:right w:val="none" w:sz="0" w:space="0" w:color="auto"/>
      </w:divBdr>
      <w:divsChild>
        <w:div w:id="413665573">
          <w:marLeft w:val="0"/>
          <w:marRight w:val="0"/>
          <w:marTop w:val="0"/>
          <w:marBottom w:val="0"/>
          <w:divBdr>
            <w:top w:val="single" w:sz="6" w:space="0" w:color="C6C6C6"/>
            <w:left w:val="single" w:sz="6" w:space="0" w:color="C6C6C6"/>
            <w:bottom w:val="single" w:sz="6" w:space="0" w:color="C6C6C6"/>
            <w:right w:val="single" w:sz="6" w:space="0" w:color="C6C6C6"/>
          </w:divBdr>
          <w:divsChild>
            <w:div w:id="2029789410">
              <w:marLeft w:val="0"/>
              <w:marRight w:val="0"/>
              <w:marTop w:val="0"/>
              <w:marBottom w:val="0"/>
              <w:divBdr>
                <w:top w:val="none" w:sz="0" w:space="0" w:color="auto"/>
                <w:left w:val="none" w:sz="0" w:space="0" w:color="auto"/>
                <w:bottom w:val="none" w:sz="0" w:space="0" w:color="auto"/>
                <w:right w:val="none" w:sz="0" w:space="0" w:color="auto"/>
              </w:divBdr>
              <w:divsChild>
                <w:div w:id="150679351">
                  <w:marLeft w:val="0"/>
                  <w:marRight w:val="0"/>
                  <w:marTop w:val="0"/>
                  <w:marBottom w:val="0"/>
                  <w:divBdr>
                    <w:top w:val="none" w:sz="0" w:space="0" w:color="auto"/>
                    <w:left w:val="none" w:sz="0" w:space="0" w:color="auto"/>
                    <w:bottom w:val="none" w:sz="0" w:space="0" w:color="auto"/>
                    <w:right w:val="none" w:sz="0" w:space="0" w:color="auto"/>
                  </w:divBdr>
                  <w:divsChild>
                    <w:div w:id="1570768819">
                      <w:marLeft w:val="0"/>
                      <w:marRight w:val="0"/>
                      <w:marTop w:val="0"/>
                      <w:marBottom w:val="0"/>
                      <w:divBdr>
                        <w:top w:val="single" w:sz="6" w:space="6" w:color="C6C6C6"/>
                        <w:left w:val="single" w:sz="6" w:space="6" w:color="C6C6C6"/>
                        <w:bottom w:val="single" w:sz="6" w:space="6" w:color="C6C6C6"/>
                        <w:right w:val="single" w:sz="6" w:space="6" w:color="C6C6C6"/>
                      </w:divBdr>
                    </w:div>
                    <w:div w:id="2004700926">
                      <w:marLeft w:val="0"/>
                      <w:marRight w:val="0"/>
                      <w:marTop w:val="0"/>
                      <w:marBottom w:val="0"/>
                      <w:divBdr>
                        <w:top w:val="single" w:sz="6" w:space="6" w:color="C6C6C6"/>
                        <w:left w:val="single" w:sz="6" w:space="6" w:color="C6C6C6"/>
                        <w:bottom w:val="single" w:sz="6" w:space="6" w:color="C6C6C6"/>
                        <w:right w:val="single" w:sz="6" w:space="6" w:color="C6C6C6"/>
                      </w:divBdr>
                    </w:div>
                  </w:divsChild>
                </w:div>
                <w:div w:id="1232933629">
                  <w:marLeft w:val="0"/>
                  <w:marRight w:val="0"/>
                  <w:marTop w:val="0"/>
                  <w:marBottom w:val="0"/>
                  <w:divBdr>
                    <w:top w:val="none" w:sz="0" w:space="0" w:color="auto"/>
                    <w:left w:val="none" w:sz="0" w:space="0" w:color="auto"/>
                    <w:bottom w:val="none" w:sz="0" w:space="0" w:color="auto"/>
                    <w:right w:val="none" w:sz="0" w:space="0" w:color="auto"/>
                  </w:divBdr>
                  <w:divsChild>
                    <w:div w:id="1482966582">
                      <w:marLeft w:val="0"/>
                      <w:marRight w:val="0"/>
                      <w:marTop w:val="0"/>
                      <w:marBottom w:val="0"/>
                      <w:divBdr>
                        <w:top w:val="single" w:sz="6" w:space="6" w:color="C6C6C6"/>
                        <w:left w:val="single" w:sz="6" w:space="6" w:color="C6C6C6"/>
                        <w:bottom w:val="single" w:sz="6" w:space="6" w:color="C6C6C6"/>
                        <w:right w:val="single" w:sz="6" w:space="6" w:color="C6C6C6"/>
                      </w:divBdr>
                    </w:div>
                    <w:div w:id="355271272">
                      <w:marLeft w:val="0"/>
                      <w:marRight w:val="0"/>
                      <w:marTop w:val="0"/>
                      <w:marBottom w:val="0"/>
                      <w:divBdr>
                        <w:top w:val="single" w:sz="6" w:space="6" w:color="C6C6C6"/>
                        <w:left w:val="single" w:sz="6" w:space="6" w:color="C6C6C6"/>
                        <w:bottom w:val="single" w:sz="6" w:space="6" w:color="C6C6C6"/>
                        <w:right w:val="single" w:sz="6" w:space="6" w:color="C6C6C6"/>
                      </w:divBdr>
                    </w:div>
                  </w:divsChild>
                </w:div>
                <w:div w:id="1401322348">
                  <w:marLeft w:val="0"/>
                  <w:marRight w:val="0"/>
                  <w:marTop w:val="0"/>
                  <w:marBottom w:val="0"/>
                  <w:divBdr>
                    <w:top w:val="none" w:sz="0" w:space="0" w:color="auto"/>
                    <w:left w:val="none" w:sz="0" w:space="0" w:color="auto"/>
                    <w:bottom w:val="none" w:sz="0" w:space="0" w:color="auto"/>
                    <w:right w:val="none" w:sz="0" w:space="0" w:color="auto"/>
                  </w:divBdr>
                  <w:divsChild>
                    <w:div w:id="225721057">
                      <w:marLeft w:val="0"/>
                      <w:marRight w:val="0"/>
                      <w:marTop w:val="0"/>
                      <w:marBottom w:val="0"/>
                      <w:divBdr>
                        <w:top w:val="single" w:sz="6" w:space="6" w:color="C6C6C6"/>
                        <w:left w:val="single" w:sz="6" w:space="6" w:color="C6C6C6"/>
                        <w:bottom w:val="single" w:sz="6" w:space="6" w:color="C6C6C6"/>
                        <w:right w:val="single" w:sz="6" w:space="6" w:color="C6C6C6"/>
                      </w:divBdr>
                    </w:div>
                    <w:div w:id="1537232290">
                      <w:marLeft w:val="0"/>
                      <w:marRight w:val="0"/>
                      <w:marTop w:val="0"/>
                      <w:marBottom w:val="0"/>
                      <w:divBdr>
                        <w:top w:val="single" w:sz="6" w:space="6" w:color="C6C6C6"/>
                        <w:left w:val="single" w:sz="6" w:space="6" w:color="C6C6C6"/>
                        <w:bottom w:val="single" w:sz="6" w:space="6" w:color="C6C6C6"/>
                        <w:right w:val="single" w:sz="6" w:space="6" w:color="C6C6C6"/>
                      </w:divBdr>
                    </w:div>
                  </w:divsChild>
                </w:div>
              </w:divsChild>
            </w:div>
          </w:divsChild>
        </w:div>
      </w:divsChild>
    </w:div>
    <w:div w:id="1342590344">
      <w:bodyDiv w:val="1"/>
      <w:marLeft w:val="0"/>
      <w:marRight w:val="0"/>
      <w:marTop w:val="0"/>
      <w:marBottom w:val="0"/>
      <w:divBdr>
        <w:top w:val="none" w:sz="0" w:space="0" w:color="auto"/>
        <w:left w:val="none" w:sz="0" w:space="0" w:color="auto"/>
        <w:bottom w:val="none" w:sz="0" w:space="0" w:color="auto"/>
        <w:right w:val="none" w:sz="0" w:space="0" w:color="auto"/>
      </w:divBdr>
    </w:div>
    <w:div w:id="1591501740">
      <w:bodyDiv w:val="1"/>
      <w:marLeft w:val="0"/>
      <w:marRight w:val="0"/>
      <w:marTop w:val="0"/>
      <w:marBottom w:val="0"/>
      <w:divBdr>
        <w:top w:val="none" w:sz="0" w:space="0" w:color="auto"/>
        <w:left w:val="none" w:sz="0" w:space="0" w:color="auto"/>
        <w:bottom w:val="none" w:sz="0" w:space="0" w:color="auto"/>
        <w:right w:val="none" w:sz="0" w:space="0" w:color="auto"/>
      </w:divBdr>
    </w:div>
    <w:div w:id="1649480556">
      <w:bodyDiv w:val="1"/>
      <w:marLeft w:val="0"/>
      <w:marRight w:val="0"/>
      <w:marTop w:val="0"/>
      <w:marBottom w:val="0"/>
      <w:divBdr>
        <w:top w:val="none" w:sz="0" w:space="0" w:color="auto"/>
        <w:left w:val="none" w:sz="0" w:space="0" w:color="auto"/>
        <w:bottom w:val="none" w:sz="0" w:space="0" w:color="auto"/>
        <w:right w:val="none" w:sz="0" w:space="0" w:color="auto"/>
      </w:divBdr>
    </w:div>
    <w:div w:id="1738046646">
      <w:bodyDiv w:val="1"/>
      <w:marLeft w:val="0"/>
      <w:marRight w:val="0"/>
      <w:marTop w:val="0"/>
      <w:marBottom w:val="0"/>
      <w:divBdr>
        <w:top w:val="none" w:sz="0" w:space="0" w:color="auto"/>
        <w:left w:val="none" w:sz="0" w:space="0" w:color="auto"/>
        <w:bottom w:val="none" w:sz="0" w:space="0" w:color="auto"/>
        <w:right w:val="none" w:sz="0" w:space="0" w:color="auto"/>
      </w:divBdr>
      <w:divsChild>
        <w:div w:id="1990864756">
          <w:marLeft w:val="0"/>
          <w:marRight w:val="0"/>
          <w:marTop w:val="0"/>
          <w:marBottom w:val="0"/>
          <w:divBdr>
            <w:top w:val="single" w:sz="6" w:space="0" w:color="C6C6C6"/>
            <w:left w:val="single" w:sz="6" w:space="0" w:color="C6C6C6"/>
            <w:bottom w:val="single" w:sz="6" w:space="0" w:color="C6C6C6"/>
            <w:right w:val="single" w:sz="6" w:space="0" w:color="C6C6C6"/>
          </w:divBdr>
          <w:divsChild>
            <w:div w:id="1183982284">
              <w:marLeft w:val="0"/>
              <w:marRight w:val="0"/>
              <w:marTop w:val="0"/>
              <w:marBottom w:val="0"/>
              <w:divBdr>
                <w:top w:val="none" w:sz="0" w:space="0" w:color="auto"/>
                <w:left w:val="none" w:sz="0" w:space="0" w:color="auto"/>
                <w:bottom w:val="none" w:sz="0" w:space="0" w:color="auto"/>
                <w:right w:val="none" w:sz="0" w:space="0" w:color="auto"/>
              </w:divBdr>
              <w:divsChild>
                <w:div w:id="2146005639">
                  <w:marLeft w:val="0"/>
                  <w:marRight w:val="0"/>
                  <w:marTop w:val="0"/>
                  <w:marBottom w:val="0"/>
                  <w:divBdr>
                    <w:top w:val="none" w:sz="0" w:space="0" w:color="auto"/>
                    <w:left w:val="none" w:sz="0" w:space="0" w:color="auto"/>
                    <w:bottom w:val="none" w:sz="0" w:space="0" w:color="auto"/>
                    <w:right w:val="none" w:sz="0" w:space="0" w:color="auto"/>
                  </w:divBdr>
                  <w:divsChild>
                    <w:div w:id="590938299">
                      <w:marLeft w:val="0"/>
                      <w:marRight w:val="0"/>
                      <w:marTop w:val="0"/>
                      <w:marBottom w:val="0"/>
                      <w:divBdr>
                        <w:top w:val="single" w:sz="6" w:space="6" w:color="C6C6C6"/>
                        <w:left w:val="single" w:sz="6" w:space="6" w:color="C6C6C6"/>
                        <w:bottom w:val="single" w:sz="6" w:space="6" w:color="C6C6C6"/>
                        <w:right w:val="single" w:sz="6" w:space="6" w:color="C6C6C6"/>
                      </w:divBdr>
                    </w:div>
                    <w:div w:id="298271942">
                      <w:marLeft w:val="0"/>
                      <w:marRight w:val="0"/>
                      <w:marTop w:val="0"/>
                      <w:marBottom w:val="0"/>
                      <w:divBdr>
                        <w:top w:val="single" w:sz="6" w:space="6" w:color="C6C6C6"/>
                        <w:left w:val="single" w:sz="6" w:space="6" w:color="C6C6C6"/>
                        <w:bottom w:val="single" w:sz="6" w:space="6" w:color="C6C6C6"/>
                        <w:right w:val="single" w:sz="6" w:space="6" w:color="C6C6C6"/>
                      </w:divBdr>
                    </w:div>
                  </w:divsChild>
                </w:div>
                <w:div w:id="1741905408">
                  <w:marLeft w:val="0"/>
                  <w:marRight w:val="0"/>
                  <w:marTop w:val="0"/>
                  <w:marBottom w:val="0"/>
                  <w:divBdr>
                    <w:top w:val="none" w:sz="0" w:space="0" w:color="auto"/>
                    <w:left w:val="none" w:sz="0" w:space="0" w:color="auto"/>
                    <w:bottom w:val="none" w:sz="0" w:space="0" w:color="auto"/>
                    <w:right w:val="none" w:sz="0" w:space="0" w:color="auto"/>
                  </w:divBdr>
                  <w:divsChild>
                    <w:div w:id="1250576185">
                      <w:marLeft w:val="0"/>
                      <w:marRight w:val="0"/>
                      <w:marTop w:val="0"/>
                      <w:marBottom w:val="0"/>
                      <w:divBdr>
                        <w:top w:val="single" w:sz="6" w:space="6" w:color="C6C6C6"/>
                        <w:left w:val="single" w:sz="6" w:space="6" w:color="C6C6C6"/>
                        <w:bottom w:val="single" w:sz="6" w:space="6" w:color="C6C6C6"/>
                        <w:right w:val="single" w:sz="6" w:space="6" w:color="C6C6C6"/>
                      </w:divBdr>
                    </w:div>
                    <w:div w:id="91899655">
                      <w:marLeft w:val="0"/>
                      <w:marRight w:val="0"/>
                      <w:marTop w:val="0"/>
                      <w:marBottom w:val="0"/>
                      <w:divBdr>
                        <w:top w:val="single" w:sz="6" w:space="6" w:color="C6C6C6"/>
                        <w:left w:val="single" w:sz="6" w:space="6" w:color="C6C6C6"/>
                        <w:bottom w:val="single" w:sz="6" w:space="6" w:color="C6C6C6"/>
                        <w:right w:val="single" w:sz="6" w:space="6" w:color="C6C6C6"/>
                      </w:divBdr>
                    </w:div>
                  </w:divsChild>
                </w:div>
                <w:div w:id="1375346575">
                  <w:marLeft w:val="0"/>
                  <w:marRight w:val="0"/>
                  <w:marTop w:val="0"/>
                  <w:marBottom w:val="0"/>
                  <w:divBdr>
                    <w:top w:val="none" w:sz="0" w:space="0" w:color="auto"/>
                    <w:left w:val="none" w:sz="0" w:space="0" w:color="auto"/>
                    <w:bottom w:val="none" w:sz="0" w:space="0" w:color="auto"/>
                    <w:right w:val="none" w:sz="0" w:space="0" w:color="auto"/>
                  </w:divBdr>
                  <w:divsChild>
                    <w:div w:id="1077902304">
                      <w:marLeft w:val="0"/>
                      <w:marRight w:val="0"/>
                      <w:marTop w:val="0"/>
                      <w:marBottom w:val="0"/>
                      <w:divBdr>
                        <w:top w:val="single" w:sz="6" w:space="6" w:color="C6C6C6"/>
                        <w:left w:val="single" w:sz="6" w:space="6" w:color="C6C6C6"/>
                        <w:bottom w:val="single" w:sz="6" w:space="6" w:color="C6C6C6"/>
                        <w:right w:val="single" w:sz="6" w:space="6" w:color="C6C6C6"/>
                      </w:divBdr>
                    </w:div>
                    <w:div w:id="1621451658">
                      <w:marLeft w:val="0"/>
                      <w:marRight w:val="0"/>
                      <w:marTop w:val="0"/>
                      <w:marBottom w:val="0"/>
                      <w:divBdr>
                        <w:top w:val="single" w:sz="6" w:space="6" w:color="C6C6C6"/>
                        <w:left w:val="single" w:sz="6" w:space="6" w:color="C6C6C6"/>
                        <w:bottom w:val="single" w:sz="6" w:space="6" w:color="C6C6C6"/>
                        <w:right w:val="single" w:sz="6" w:space="6" w:color="C6C6C6"/>
                      </w:divBdr>
                    </w:div>
                  </w:divsChild>
                </w:div>
              </w:divsChild>
            </w:div>
          </w:divsChild>
        </w:div>
      </w:divsChild>
    </w:div>
    <w:div w:id="1777753178">
      <w:bodyDiv w:val="1"/>
      <w:marLeft w:val="0"/>
      <w:marRight w:val="0"/>
      <w:marTop w:val="0"/>
      <w:marBottom w:val="0"/>
      <w:divBdr>
        <w:top w:val="none" w:sz="0" w:space="0" w:color="auto"/>
        <w:left w:val="none" w:sz="0" w:space="0" w:color="auto"/>
        <w:bottom w:val="none" w:sz="0" w:space="0" w:color="auto"/>
        <w:right w:val="none" w:sz="0" w:space="0" w:color="auto"/>
      </w:divBdr>
    </w:div>
    <w:div w:id="1794473957">
      <w:bodyDiv w:val="1"/>
      <w:marLeft w:val="0"/>
      <w:marRight w:val="0"/>
      <w:marTop w:val="0"/>
      <w:marBottom w:val="0"/>
      <w:divBdr>
        <w:top w:val="none" w:sz="0" w:space="0" w:color="auto"/>
        <w:left w:val="none" w:sz="0" w:space="0" w:color="auto"/>
        <w:bottom w:val="none" w:sz="0" w:space="0" w:color="auto"/>
        <w:right w:val="none" w:sz="0" w:space="0" w:color="auto"/>
      </w:divBdr>
    </w:div>
    <w:div w:id="1865820268">
      <w:bodyDiv w:val="1"/>
      <w:marLeft w:val="0"/>
      <w:marRight w:val="0"/>
      <w:marTop w:val="0"/>
      <w:marBottom w:val="0"/>
      <w:divBdr>
        <w:top w:val="none" w:sz="0" w:space="0" w:color="auto"/>
        <w:left w:val="none" w:sz="0" w:space="0" w:color="auto"/>
        <w:bottom w:val="none" w:sz="0" w:space="0" w:color="auto"/>
        <w:right w:val="none" w:sz="0" w:space="0" w:color="auto"/>
      </w:divBdr>
      <w:divsChild>
        <w:div w:id="2012172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8836122">
              <w:marLeft w:val="0"/>
              <w:marRight w:val="0"/>
              <w:marTop w:val="0"/>
              <w:marBottom w:val="0"/>
              <w:divBdr>
                <w:top w:val="none" w:sz="0" w:space="0" w:color="auto"/>
                <w:left w:val="none" w:sz="0" w:space="0" w:color="auto"/>
                <w:bottom w:val="none" w:sz="0" w:space="0" w:color="auto"/>
                <w:right w:val="none" w:sz="0" w:space="0" w:color="auto"/>
              </w:divBdr>
              <w:divsChild>
                <w:div w:id="697856960">
                  <w:marLeft w:val="0"/>
                  <w:marRight w:val="0"/>
                  <w:marTop w:val="0"/>
                  <w:marBottom w:val="0"/>
                  <w:divBdr>
                    <w:top w:val="none" w:sz="0" w:space="0" w:color="auto"/>
                    <w:left w:val="none" w:sz="0" w:space="0" w:color="auto"/>
                    <w:bottom w:val="none" w:sz="0" w:space="0" w:color="auto"/>
                    <w:right w:val="none" w:sz="0" w:space="0" w:color="auto"/>
                  </w:divBdr>
                  <w:divsChild>
                    <w:div w:id="4055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232588">
      <w:bodyDiv w:val="1"/>
      <w:marLeft w:val="0"/>
      <w:marRight w:val="0"/>
      <w:marTop w:val="0"/>
      <w:marBottom w:val="0"/>
      <w:divBdr>
        <w:top w:val="none" w:sz="0" w:space="0" w:color="auto"/>
        <w:left w:val="none" w:sz="0" w:space="0" w:color="auto"/>
        <w:bottom w:val="none" w:sz="0" w:space="0" w:color="auto"/>
        <w:right w:val="none" w:sz="0" w:space="0" w:color="auto"/>
      </w:divBdr>
    </w:div>
    <w:div w:id="1882395848">
      <w:bodyDiv w:val="1"/>
      <w:marLeft w:val="0"/>
      <w:marRight w:val="0"/>
      <w:marTop w:val="0"/>
      <w:marBottom w:val="0"/>
      <w:divBdr>
        <w:top w:val="none" w:sz="0" w:space="0" w:color="auto"/>
        <w:left w:val="none" w:sz="0" w:space="0" w:color="auto"/>
        <w:bottom w:val="none" w:sz="0" w:space="0" w:color="auto"/>
        <w:right w:val="none" w:sz="0" w:space="0" w:color="auto"/>
      </w:divBdr>
    </w:div>
    <w:div w:id="1999847351">
      <w:bodyDiv w:val="1"/>
      <w:marLeft w:val="0"/>
      <w:marRight w:val="0"/>
      <w:marTop w:val="0"/>
      <w:marBottom w:val="0"/>
      <w:divBdr>
        <w:top w:val="none" w:sz="0" w:space="0" w:color="auto"/>
        <w:left w:val="none" w:sz="0" w:space="0" w:color="auto"/>
        <w:bottom w:val="none" w:sz="0" w:space="0" w:color="auto"/>
        <w:right w:val="none" w:sz="0" w:space="0" w:color="auto"/>
      </w:divBdr>
      <w:divsChild>
        <w:div w:id="1204100321">
          <w:marLeft w:val="0"/>
          <w:marRight w:val="0"/>
          <w:marTop w:val="0"/>
          <w:marBottom w:val="0"/>
          <w:divBdr>
            <w:top w:val="none" w:sz="0" w:space="0" w:color="auto"/>
            <w:left w:val="none" w:sz="0" w:space="0" w:color="auto"/>
            <w:bottom w:val="none" w:sz="0" w:space="0" w:color="auto"/>
            <w:right w:val="none" w:sz="0" w:space="0" w:color="auto"/>
          </w:divBdr>
        </w:div>
      </w:divsChild>
    </w:div>
    <w:div w:id="210865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evex.com/news/opinion-the-future-of-food-must-include-a-commitment-to-human-rights-98325"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quota.media/open-letter-by-the-un-food-rapporteur-to-agnes-kalibata-special-envoy-of-the-un-secretary-general/" TargetMode="External"/><Relationship Id="rId17" Type="http://schemas.openxmlformats.org/officeDocument/2006/relationships/hyperlink" Target="mailto:srfood@ohchr.org" TargetMode="External"/><Relationship Id="rId2" Type="http://schemas.openxmlformats.org/officeDocument/2006/relationships/customXml" Target="../customXml/item2.xml"/><Relationship Id="rId16" Type="http://schemas.openxmlformats.org/officeDocument/2006/relationships/hyperlink" Target="https://www.ohchr.org/en/issues/food/pages/foodindex.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o.org/policy-support/tools-and-publications/resources-details/en/c/1155796/" TargetMode="External"/><Relationship Id="rId5" Type="http://schemas.openxmlformats.org/officeDocument/2006/relationships/styles" Target="styles.xml"/><Relationship Id="rId15" Type="http://schemas.openxmlformats.org/officeDocument/2006/relationships/hyperlink" Target="https://undocs.org/A/HRC/46/33" TargetMode="External"/><Relationship Id="rId10" Type="http://schemas.openxmlformats.org/officeDocument/2006/relationships/hyperlink" Target="https://www.un.org/en/food-systems-summit/abou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psnews.net/2021/03/un-food-systems-summit-not-respond-urgency-reform/"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pubmed.ncbi.nlm.nih.gov/?term=Wheeler+T&amp;cauthor_id=23908229" TargetMode="External"/><Relationship Id="rId13" Type="http://schemas.openxmlformats.org/officeDocument/2006/relationships/hyperlink" Target="https://pubmed.ncbi.nlm.nih.gov/?term=Genstwa+N&amp;cauthor_id=33930083" TargetMode="External"/><Relationship Id="rId18" Type="http://schemas.openxmlformats.org/officeDocument/2006/relationships/hyperlink" Target="https://tbinternet.ohchr.org/_layouts/15/treatybodyexternal/Download.aspx?symbolno=E%2fC.12%2f1999%2f5&amp;Lang=en" TargetMode="External"/><Relationship Id="rId26" Type="http://schemas.openxmlformats.org/officeDocument/2006/relationships/hyperlink" Target="https://scholar.google.com.mx/citations?user=iUSM45oAAAAJ&amp;hl=es&amp;oi=sra" TargetMode="External"/><Relationship Id="rId3" Type="http://schemas.openxmlformats.org/officeDocument/2006/relationships/hyperlink" Target="https://hal.inrae.fr/hal-02807674" TargetMode="External"/><Relationship Id="rId21" Type="http://schemas.openxmlformats.org/officeDocument/2006/relationships/hyperlink" Target="https://www.unicef.org/reports/state-of-worlds-children-2019" TargetMode="External"/><Relationship Id="rId34" Type="http://schemas.openxmlformats.org/officeDocument/2006/relationships/hyperlink" Target="https://tbinternet.ohchr.org/_layouts/15/treatybodyexternal/Download.aspx?symbolno=E%2fC.12%2fGC%2f24&amp;Lang=en" TargetMode="External"/><Relationship Id="rId7" Type="http://schemas.openxmlformats.org/officeDocument/2006/relationships/hyperlink" Target="https://digitalcommons.unl.edu/nasapub/24?utm_source=digitalcommons.unl.edu%2Fnasapub%2F24&amp;utm_medium=PDF&amp;utm_campaign=PDFCoverPages" TargetMode="External"/><Relationship Id="rId12" Type="http://schemas.openxmlformats.org/officeDocument/2006/relationships/hyperlink" Target="https://pubmed.ncbi.nlm.nih.gov/?term=Paw%C5%82owski+KP&amp;cauthor_id=33930083" TargetMode="External"/><Relationship Id="rId17" Type="http://schemas.openxmlformats.org/officeDocument/2006/relationships/hyperlink" Target="https://pubmed.ncbi.nlm.nih.gov/27565277/" TargetMode="External"/><Relationship Id="rId25" Type="http://schemas.openxmlformats.org/officeDocument/2006/relationships/hyperlink" Target="https://ourworldindata.org/micronutrient-deficiency?utm_medium=syndication&amp;utm_source=scribd" TargetMode="External"/><Relationship Id="rId33" Type="http://schemas.openxmlformats.org/officeDocument/2006/relationships/hyperlink" Target="https://pubmed.ncbi.nlm.nih.gov/?term=Boylan+S&amp;cauthor_id=32912299" TargetMode="External"/><Relationship Id="rId2" Type="http://schemas.openxmlformats.org/officeDocument/2006/relationships/hyperlink" Target="https://pubmed.ncbi.nlm.nih.gov/?term=Boliko+MC&amp;cauthor_id=31619643" TargetMode="External"/><Relationship Id="rId16" Type="http://schemas.openxmlformats.org/officeDocument/2006/relationships/hyperlink" Target="https://pubmed.ncbi.nlm.nih.gov/32886114/" TargetMode="External"/><Relationship Id="rId20" Type="http://schemas.openxmlformats.org/officeDocument/2006/relationships/hyperlink" Target="https://tbinternet.ohchr.org/_layouts/15/treatybodyexternal/Download.aspx?symbolno=E%2fC.12%2f2002%2f11&amp;Lang=en" TargetMode="External"/><Relationship Id="rId29" Type="http://schemas.openxmlformats.org/officeDocument/2006/relationships/hyperlink" Target="https://tbinternet.ohchr.org/_layouts/15/treatybodyexternal/Download.aspx?symbolno=E%2fC.12%2f1999%2f5&amp;Lang=en" TargetMode="External"/><Relationship Id="rId1" Type="http://schemas.openxmlformats.org/officeDocument/2006/relationships/hyperlink" Target="https://pubmed.ncbi.nlm.nih.gov/20110467/" TargetMode="External"/><Relationship Id="rId6" Type="http://schemas.openxmlformats.org/officeDocument/2006/relationships/hyperlink" Target="https://digitalcommons.unl.edu/nasapub/24/" TargetMode="External"/><Relationship Id="rId11" Type="http://schemas.openxmlformats.org/officeDocument/2006/relationships/hyperlink" Target="https://pubmed.ncbi.nlm.nih.gov/?term=Bajan+B&amp;cauthor_id=33930083" TargetMode="External"/><Relationship Id="rId24" Type="http://schemas.openxmlformats.org/officeDocument/2006/relationships/hyperlink" Target="https://www.futureoffood.ox.ac.uk/food-system-challenges%20(15" TargetMode="External"/><Relationship Id="rId32" Type="http://schemas.openxmlformats.org/officeDocument/2006/relationships/hyperlink" Target="https://pubmed.ncbi.nlm.nih.gov/?term=Howse+E&amp;cauthor_id=32912299" TargetMode="External"/><Relationship Id="rId37" Type="http://schemas.openxmlformats.org/officeDocument/2006/relationships/hyperlink" Target="https://pubmed.ncbi.nlm.nih.gov/?term=Torheim+LE&amp;cauthor_id=29315400" TargetMode="External"/><Relationship Id="rId5" Type="http://schemas.openxmlformats.org/officeDocument/2006/relationships/hyperlink" Target="https://scholar.google.com.mx/citations?user=OngxojwAAAAJ&amp;hl=es&amp;oi=sra" TargetMode="External"/><Relationship Id="rId15" Type="http://schemas.openxmlformats.org/officeDocument/2006/relationships/hyperlink" Target="https://pubmed.ncbi.nlm.nih.gov/31728487/" TargetMode="External"/><Relationship Id="rId23" Type="http://schemas.openxmlformats.org/officeDocument/2006/relationships/hyperlink" Target="https://globalnutritionreport.org/" TargetMode="External"/><Relationship Id="rId28" Type="http://schemas.openxmlformats.org/officeDocument/2006/relationships/hyperlink" Target="https://www.who.int/news/item/06-05-2021-the-unicef-who-wb-joint-child-malnutrition-estimates-group-released-new-data-for-2021" TargetMode="External"/><Relationship Id="rId36" Type="http://schemas.openxmlformats.org/officeDocument/2006/relationships/hyperlink" Target="https://pubmed.ncbi.nlm.nih.gov/?term=Vandevijvere+S&amp;cauthor_id=29315400" TargetMode="External"/><Relationship Id="rId10" Type="http://schemas.openxmlformats.org/officeDocument/2006/relationships/hyperlink" Target="https://pubmed.ncbi.nlm.nih.gov/?term=Mr%C3%B3wczy%C5%84ska-Kami%C5%84ska+A&amp;cauthor_id=33930083" TargetMode="External"/><Relationship Id="rId19" Type="http://schemas.openxmlformats.org/officeDocument/2006/relationships/hyperlink" Target="https://tbinternet.ohchr.org/_layouts/15/treatybodyexternal/Download.aspx?symbolno=E%2fC.12%2f2000%2f4&amp;Lang=en" TargetMode="External"/><Relationship Id="rId31" Type="http://schemas.openxmlformats.org/officeDocument/2006/relationships/hyperlink" Target="https://pubmed.ncbi.nlm.nih.gov/?term=Grech+A&amp;cauthor_id=32912299" TargetMode="External"/><Relationship Id="rId4" Type="http://schemas.openxmlformats.org/officeDocument/2006/relationships/hyperlink" Target="https://hal.inrae.fr/hal-02807674" TargetMode="External"/><Relationship Id="rId9" Type="http://schemas.openxmlformats.org/officeDocument/2006/relationships/hyperlink" Target="https://pubmed.ncbi.nlm.nih.gov/?term=von+Braun+J&amp;cauthor_id=23908229" TargetMode="External"/><Relationship Id="rId14" Type="http://schemas.openxmlformats.org/officeDocument/2006/relationships/hyperlink" Target="https://pubmed.ncbi.nlm.nih.gov/?term=Zmy%C5%9Blona+J&amp;cauthor_id=33930083" TargetMode="External"/><Relationship Id="rId22" Type="http://schemas.openxmlformats.org/officeDocument/2006/relationships/hyperlink" Target="https://www.ohchr.org/EN/Issues/Food/Pages/AboutHRFood.aspx%20(15" TargetMode="External"/><Relationship Id="rId27" Type="http://schemas.openxmlformats.org/officeDocument/2006/relationships/hyperlink" Target="https://www.karger.com/Article/Abstract/350627" TargetMode="External"/><Relationship Id="rId30" Type="http://schemas.openxmlformats.org/officeDocument/2006/relationships/hyperlink" Target="https://tbinternet.ohchr.org/_layouts/15/treatybodyexternal/Download.aspx?symbolno=INT%2fCESCR%2fGEC%2f4758&amp;Lang=en" TargetMode="External"/><Relationship Id="rId35" Type="http://schemas.openxmlformats.org/officeDocument/2006/relationships/hyperlink" Target="https://pubmed.ncbi.nlm.nih.gov/?term=Granheim+SI&amp;cauthor_id=293154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24B41B-7603-4836-B7B0-0ACB5985F3CB}"/>
</file>

<file path=customXml/itemProps2.xml><?xml version="1.0" encoding="utf-8"?>
<ds:datastoreItem xmlns:ds="http://schemas.openxmlformats.org/officeDocument/2006/customXml" ds:itemID="{E58F0032-20D4-4572-A522-904E62CDC2A7}">
  <ds:schemaRefs>
    <ds:schemaRef ds:uri="http://schemas.microsoft.com/sharepoint/v3/contenttype/forms"/>
  </ds:schemaRefs>
</ds:datastoreItem>
</file>

<file path=customXml/itemProps3.xml><?xml version="1.0" encoding="utf-8"?>
<ds:datastoreItem xmlns:ds="http://schemas.openxmlformats.org/officeDocument/2006/customXml" ds:itemID="{3E9EE540-604B-430C-9C52-A35E5F4838E7}">
  <ds:schemaRefs>
    <ds:schemaRef ds:uri="http://schemas.microsoft.com/office/2006/metadata/properties"/>
    <ds:schemaRef ds:uri="http://schemas.microsoft.com/office/infopath/2007/PartnerControls"/>
    <ds:schemaRef ds:uri="f62cadcd-e163-4118-ac05-a32b5a627a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4478</Words>
  <Characters>25527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GARDE Pascal</dc:creator>
  <cp:keywords/>
  <dc:description/>
  <cp:lastModifiedBy>VUOLO, Elena</cp:lastModifiedBy>
  <cp:revision>2</cp:revision>
  <dcterms:created xsi:type="dcterms:W3CDTF">2021-06-30T07:00:00Z</dcterms:created>
  <dcterms:modified xsi:type="dcterms:W3CDTF">2021-06-30T07:00:00Z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