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4D" w:rsidRPr="006D1B26" w:rsidRDefault="001F1C76" w:rsidP="00CB7404">
      <w:pPr>
        <w:ind w:left="6480"/>
        <w:jc w:val="both"/>
        <w:rPr>
          <w:rFonts w:cs="Arial"/>
          <w:color w:val="000000" w:themeColor="text1"/>
          <w:szCs w:val="20"/>
          <w:lang w:val="fr-CH"/>
        </w:rPr>
      </w:pPr>
      <w:r w:rsidRPr="006D1B26">
        <w:rPr>
          <w:rFonts w:cs="Arial"/>
          <w:color w:val="000000" w:themeColor="text1"/>
          <w:szCs w:val="20"/>
          <w:lang w:val="fr-CH"/>
        </w:rPr>
        <w:t xml:space="preserve">Berne, le </w:t>
      </w:r>
      <w:r w:rsidR="00D92618" w:rsidRPr="006D1B26">
        <w:rPr>
          <w:rFonts w:cs="Arial"/>
          <w:color w:val="000000" w:themeColor="text1"/>
          <w:szCs w:val="20"/>
          <w:lang w:val="fr-CH"/>
        </w:rPr>
        <w:t>30 juin</w:t>
      </w:r>
      <w:r w:rsidRPr="006D1B26">
        <w:rPr>
          <w:rFonts w:cs="Arial"/>
          <w:color w:val="000000" w:themeColor="text1"/>
          <w:szCs w:val="20"/>
          <w:lang w:val="fr-CH"/>
        </w:rPr>
        <w:t xml:space="preserve"> 2021</w:t>
      </w:r>
    </w:p>
    <w:p w:rsidR="006D214D" w:rsidRPr="006D1B26" w:rsidRDefault="006D214D" w:rsidP="00CB7404">
      <w:pPr>
        <w:jc w:val="both"/>
        <w:rPr>
          <w:rFonts w:cs="Arial"/>
          <w:b/>
          <w:color w:val="000000" w:themeColor="text1"/>
          <w:szCs w:val="20"/>
          <w:lang w:val="fr-CH"/>
        </w:rPr>
      </w:pPr>
    </w:p>
    <w:p w:rsidR="006D214D" w:rsidRPr="006D1B26" w:rsidRDefault="006D214D" w:rsidP="00CB7404">
      <w:pPr>
        <w:jc w:val="both"/>
        <w:rPr>
          <w:rFonts w:cs="Arial"/>
          <w:b/>
          <w:color w:val="000000" w:themeColor="text1"/>
          <w:szCs w:val="20"/>
          <w:lang w:val="fr-CH"/>
        </w:rPr>
      </w:pPr>
    </w:p>
    <w:p w:rsidR="006D214D" w:rsidRPr="006D1B26" w:rsidRDefault="00074D34" w:rsidP="00CB7404">
      <w:pPr>
        <w:pStyle w:val="Default"/>
        <w:pBdr>
          <w:bottom w:val="single" w:sz="4" w:space="1" w:color="auto"/>
        </w:pBdr>
        <w:rPr>
          <w:rFonts w:ascii="Arial" w:hAnsi="Arial" w:cs="Arial"/>
          <w:b/>
          <w:color w:val="000000" w:themeColor="text1"/>
          <w:sz w:val="20"/>
          <w:szCs w:val="20"/>
          <w:lang w:val="fr-CH"/>
        </w:rPr>
      </w:pPr>
      <w:r w:rsidRPr="006D1B26">
        <w:rPr>
          <w:rFonts w:ascii="Arial" w:hAnsi="Arial" w:cs="Arial"/>
          <w:b/>
          <w:color w:val="000000" w:themeColor="text1"/>
          <w:sz w:val="20"/>
          <w:szCs w:val="20"/>
          <w:lang w:val="fr-CH"/>
        </w:rPr>
        <w:t xml:space="preserve">Réponse de la Suisse </w:t>
      </w:r>
      <w:r w:rsidR="007B23EE">
        <w:rPr>
          <w:rFonts w:ascii="Arial" w:hAnsi="Arial" w:cs="Arial"/>
          <w:b/>
          <w:color w:val="000000" w:themeColor="text1"/>
          <w:sz w:val="20"/>
          <w:szCs w:val="20"/>
          <w:lang w:val="fr-CH"/>
        </w:rPr>
        <w:t>au</w:t>
      </w:r>
      <w:r w:rsidR="007B23EE">
        <w:rPr>
          <w:rFonts w:ascii="Arial" w:hAnsi="Arial" w:cs="Arial"/>
          <w:sz w:val="20"/>
          <w:szCs w:val="20"/>
          <w:lang w:val="fr-CH"/>
        </w:rPr>
        <w:t xml:space="preserve"> </w:t>
      </w:r>
      <w:r w:rsidR="007B23EE">
        <w:rPr>
          <w:rFonts w:ascii="Arial" w:hAnsi="Arial" w:cs="Arial"/>
          <w:b/>
          <w:bCs/>
          <w:sz w:val="20"/>
          <w:szCs w:val="20"/>
          <w:lang w:val="fr-CH"/>
        </w:rPr>
        <w:t>Rapporteur spécial sur le droit à l’alimentation</w:t>
      </w:r>
    </w:p>
    <w:p w:rsidR="006D1B26" w:rsidRPr="007B23EE" w:rsidRDefault="006D1B26" w:rsidP="00CB7404">
      <w:pPr>
        <w:jc w:val="both"/>
        <w:rPr>
          <w:rFonts w:cs="Arial"/>
          <w:szCs w:val="20"/>
          <w:lang w:val="fr-CH"/>
        </w:rPr>
      </w:pPr>
    </w:p>
    <w:p w:rsidR="006D1B26" w:rsidRDefault="006D1B26" w:rsidP="00CB7404">
      <w:pPr>
        <w:jc w:val="both"/>
        <w:rPr>
          <w:rFonts w:cs="Arial"/>
          <w:b/>
          <w:szCs w:val="20"/>
          <w:lang w:val="en-GB"/>
        </w:rPr>
      </w:pPr>
      <w:r w:rsidRPr="006D1B26">
        <w:rPr>
          <w:rFonts w:cs="Arial"/>
          <w:b/>
          <w:szCs w:val="20"/>
          <w:lang w:val="en-GB"/>
        </w:rPr>
        <w:t xml:space="preserve">1. What are the most salient challenges facing the food systems in your country/region? Please explain why. </w:t>
      </w:r>
    </w:p>
    <w:p w:rsidR="0082345E" w:rsidRPr="006D1B26" w:rsidRDefault="0082345E" w:rsidP="00CB7404">
      <w:pPr>
        <w:jc w:val="both"/>
        <w:rPr>
          <w:rFonts w:cs="Arial"/>
          <w:b/>
          <w:szCs w:val="20"/>
          <w:lang w:val="en-GB"/>
        </w:rPr>
      </w:pPr>
    </w:p>
    <w:p w:rsidR="006D1B26" w:rsidRPr="006D1B26" w:rsidRDefault="006D1B26" w:rsidP="00CB7404">
      <w:pPr>
        <w:pStyle w:val="ListParagraph"/>
        <w:numPr>
          <w:ilvl w:val="0"/>
          <w:numId w:val="23"/>
        </w:numPr>
        <w:contextualSpacing w:val="0"/>
        <w:jc w:val="both"/>
        <w:rPr>
          <w:rFonts w:cs="Arial"/>
          <w:szCs w:val="20"/>
          <w:lang w:val="fr-CH"/>
        </w:rPr>
      </w:pPr>
      <w:r w:rsidRPr="006D1B26">
        <w:rPr>
          <w:rFonts w:cs="Arial"/>
          <w:szCs w:val="20"/>
          <w:lang w:val="fr-CH"/>
        </w:rPr>
        <w:t>Prendre des mesures rapides et courageuses pour améliorer la collaboration au sein des silos et entre les silos pour des systèmes alimentaires durables</w:t>
      </w:r>
      <w:r>
        <w:rPr>
          <w:rFonts w:cs="Arial"/>
          <w:szCs w:val="20"/>
          <w:lang w:val="fr-CH"/>
        </w:rPr>
        <w:t>.</w:t>
      </w:r>
    </w:p>
    <w:p w:rsidR="006D1B26" w:rsidRPr="006D1B26" w:rsidRDefault="006D1B26" w:rsidP="00CB7404">
      <w:pPr>
        <w:pStyle w:val="ListParagraph"/>
        <w:numPr>
          <w:ilvl w:val="0"/>
          <w:numId w:val="23"/>
        </w:numPr>
        <w:contextualSpacing w:val="0"/>
        <w:jc w:val="both"/>
        <w:rPr>
          <w:rFonts w:cs="Arial"/>
          <w:szCs w:val="20"/>
          <w:lang w:val="fr-CH"/>
        </w:rPr>
      </w:pPr>
      <w:r w:rsidRPr="006D1B26">
        <w:rPr>
          <w:rFonts w:cs="Arial"/>
          <w:szCs w:val="20"/>
          <w:lang w:val="fr-CH"/>
        </w:rPr>
        <w:t>Surmonter les objectifs contradictoires et conflits d’intérêts</w:t>
      </w:r>
      <w:r>
        <w:rPr>
          <w:rFonts w:cs="Arial"/>
          <w:szCs w:val="20"/>
          <w:lang w:val="fr-CH"/>
        </w:rPr>
        <w:t>.</w:t>
      </w:r>
    </w:p>
    <w:p w:rsidR="006D1B26" w:rsidRDefault="006D1B26" w:rsidP="00CB7404">
      <w:pPr>
        <w:pStyle w:val="ListParagraph"/>
        <w:numPr>
          <w:ilvl w:val="0"/>
          <w:numId w:val="23"/>
        </w:numPr>
        <w:contextualSpacing w:val="0"/>
        <w:jc w:val="both"/>
        <w:rPr>
          <w:rFonts w:cs="Arial"/>
          <w:szCs w:val="20"/>
          <w:lang w:val="fr-CH"/>
        </w:rPr>
      </w:pPr>
      <w:r w:rsidRPr="006D1B26">
        <w:rPr>
          <w:rFonts w:cs="Arial"/>
          <w:szCs w:val="20"/>
          <w:lang w:val="fr-CH"/>
        </w:rPr>
        <w:t>Mobiliser le grand public</w:t>
      </w:r>
      <w:r>
        <w:rPr>
          <w:rFonts w:cs="Arial"/>
          <w:szCs w:val="20"/>
          <w:lang w:val="fr-CH"/>
        </w:rPr>
        <w:t>.</w:t>
      </w:r>
    </w:p>
    <w:p w:rsidR="006D1B26" w:rsidRPr="006D1B26" w:rsidRDefault="006D1B26" w:rsidP="00CB7404">
      <w:pPr>
        <w:pStyle w:val="ListParagraph"/>
        <w:numPr>
          <w:ilvl w:val="0"/>
          <w:numId w:val="23"/>
        </w:numPr>
        <w:contextualSpacing w:val="0"/>
        <w:jc w:val="both"/>
        <w:rPr>
          <w:rFonts w:cs="Arial"/>
          <w:szCs w:val="20"/>
          <w:lang w:val="fr-CH"/>
        </w:rPr>
      </w:pPr>
      <w:r w:rsidRPr="006D1B26">
        <w:rPr>
          <w:rFonts w:cs="Arial"/>
          <w:szCs w:val="20"/>
          <w:lang w:val="fr-CH"/>
        </w:rPr>
        <w:t>Prise en charge de la responsabilité personnelle</w:t>
      </w:r>
      <w:r>
        <w:rPr>
          <w:rFonts w:cs="Arial"/>
          <w:szCs w:val="20"/>
          <w:lang w:val="fr-CH"/>
        </w:rPr>
        <w:t>.</w:t>
      </w:r>
    </w:p>
    <w:p w:rsidR="006D1B26" w:rsidRPr="006D1B26" w:rsidRDefault="006D1B26" w:rsidP="00CB7404">
      <w:pPr>
        <w:pStyle w:val="ListParagraph"/>
        <w:numPr>
          <w:ilvl w:val="0"/>
          <w:numId w:val="23"/>
        </w:numPr>
        <w:contextualSpacing w:val="0"/>
        <w:jc w:val="both"/>
        <w:rPr>
          <w:rFonts w:cs="Arial"/>
          <w:szCs w:val="20"/>
          <w:lang w:val="fr-CH"/>
        </w:rPr>
      </w:pPr>
      <w:r w:rsidRPr="006D1B26">
        <w:rPr>
          <w:rFonts w:cs="Arial"/>
          <w:szCs w:val="20"/>
          <w:lang w:val="fr-CH"/>
        </w:rPr>
        <w:t>Prendre en considération les répercussions / l’impact environnemental et social au niveau international des politiques publiques et actions individuelles au niveau national (près de la moitié des denrées alimentaires consommées en Suisse sont importées).</w:t>
      </w:r>
    </w:p>
    <w:p w:rsidR="006D1B26" w:rsidRPr="006D1B26" w:rsidRDefault="006D1B26" w:rsidP="00CB7404">
      <w:pPr>
        <w:pStyle w:val="ListParagraph"/>
        <w:numPr>
          <w:ilvl w:val="0"/>
          <w:numId w:val="23"/>
        </w:numPr>
        <w:contextualSpacing w:val="0"/>
        <w:jc w:val="both"/>
        <w:rPr>
          <w:rFonts w:cs="Arial"/>
          <w:szCs w:val="20"/>
          <w:lang w:val="fr-CH"/>
        </w:rPr>
      </w:pPr>
      <w:r w:rsidRPr="006D1B26">
        <w:rPr>
          <w:rFonts w:cs="Arial"/>
          <w:szCs w:val="20"/>
          <w:lang w:val="fr-CH"/>
        </w:rPr>
        <w:t>Besoin de cohérence des politiques publiques (commerce, coopération au développement, agriculture, environnement, santé, recherche/formation…)</w:t>
      </w:r>
      <w:r>
        <w:rPr>
          <w:rFonts w:cs="Arial"/>
          <w:szCs w:val="20"/>
          <w:lang w:val="fr-CH"/>
        </w:rPr>
        <w:t>.</w:t>
      </w:r>
    </w:p>
    <w:p w:rsidR="006D1B26" w:rsidRPr="006D1B26" w:rsidRDefault="006D1B26" w:rsidP="00CB7404">
      <w:pPr>
        <w:pStyle w:val="ListParagraph"/>
        <w:ind w:left="1440"/>
        <w:contextualSpacing w:val="0"/>
        <w:jc w:val="both"/>
        <w:rPr>
          <w:rFonts w:cs="Arial"/>
          <w:szCs w:val="20"/>
          <w:lang w:val="fr-CH"/>
        </w:rPr>
      </w:pPr>
    </w:p>
    <w:p w:rsidR="006D1B26" w:rsidRPr="006D1B26" w:rsidRDefault="006D1B26" w:rsidP="00CB7404">
      <w:pPr>
        <w:jc w:val="both"/>
        <w:rPr>
          <w:rFonts w:cs="Arial"/>
          <w:b/>
          <w:szCs w:val="20"/>
          <w:lang w:val="en-GB"/>
        </w:rPr>
      </w:pPr>
      <w:r w:rsidRPr="006D1B26">
        <w:rPr>
          <w:rFonts w:cs="Arial"/>
          <w:b/>
          <w:szCs w:val="20"/>
        </w:rPr>
        <w:t xml:space="preserve">2. </w:t>
      </w:r>
      <w:r w:rsidRPr="006D1B26">
        <w:rPr>
          <w:rFonts w:cs="Arial"/>
          <w:b/>
          <w:szCs w:val="20"/>
          <w:lang w:val="en-GB"/>
        </w:rPr>
        <w:t xml:space="preserve">What are the examples of ways in which the challenges facing the global food system are having adverse impacts on human rights broadly, and the right to food specifically? </w:t>
      </w:r>
    </w:p>
    <w:p w:rsidR="006D1B26" w:rsidRPr="00124D65" w:rsidRDefault="006D1B26" w:rsidP="00CB7404">
      <w:pPr>
        <w:tabs>
          <w:tab w:val="center" w:pos="4464"/>
          <w:tab w:val="left" w:pos="5040"/>
        </w:tabs>
        <w:suppressAutoHyphens/>
        <w:jc w:val="both"/>
        <w:rPr>
          <w:rFonts w:eastAsia="SimSun" w:cs="Arial"/>
          <w:b/>
          <w:szCs w:val="20"/>
          <w:lang w:eastAsia="de-DE"/>
        </w:rPr>
      </w:pPr>
    </w:p>
    <w:p w:rsidR="006D1B26" w:rsidRPr="006D1B26" w:rsidRDefault="006D1B26" w:rsidP="00CB7404">
      <w:pPr>
        <w:tabs>
          <w:tab w:val="center" w:pos="4464"/>
          <w:tab w:val="left" w:pos="5040"/>
        </w:tabs>
        <w:suppressAutoHyphens/>
        <w:jc w:val="both"/>
        <w:rPr>
          <w:rFonts w:eastAsia="SimSun" w:cs="Arial"/>
          <w:szCs w:val="20"/>
          <w:lang w:val="fr-CH" w:eastAsia="de-DE"/>
        </w:rPr>
      </w:pPr>
      <w:r w:rsidRPr="006D1B26">
        <w:rPr>
          <w:rFonts w:eastAsia="SimSun" w:cs="Arial"/>
          <w:b/>
          <w:szCs w:val="20"/>
          <w:lang w:val="fr-CH" w:eastAsia="de-DE"/>
        </w:rPr>
        <w:t>Problèmes d’accès à la terre, à l’eau et aux semences</w:t>
      </w:r>
      <w:r>
        <w:rPr>
          <w:rFonts w:eastAsia="SimSun" w:cs="Arial"/>
          <w:b/>
          <w:szCs w:val="20"/>
          <w:lang w:val="fr-CH" w:eastAsia="de-DE"/>
        </w:rPr>
        <w:t> :</w:t>
      </w:r>
      <w:r w:rsidRPr="006D1B26">
        <w:rPr>
          <w:rFonts w:eastAsia="SimSun" w:cs="Arial"/>
          <w:szCs w:val="20"/>
          <w:lang w:val="fr-CH" w:eastAsia="de-DE"/>
        </w:rPr>
        <w:t xml:space="preserve"> Les populations rurales, en particulier les familles paysannes, sont parmi les plus touchées par la pauvreté et la fa</w:t>
      </w:r>
      <w:r w:rsidR="0082345E">
        <w:rPr>
          <w:rFonts w:eastAsia="SimSun" w:cs="Arial"/>
          <w:szCs w:val="20"/>
          <w:lang w:val="fr-CH" w:eastAsia="de-DE"/>
        </w:rPr>
        <w:t>im alors qu'elles produisent 80</w:t>
      </w:r>
      <w:r w:rsidRPr="006D1B26">
        <w:rPr>
          <w:rFonts w:eastAsia="SimSun" w:cs="Arial"/>
          <w:szCs w:val="20"/>
          <w:lang w:val="fr-CH" w:eastAsia="de-DE"/>
        </w:rPr>
        <w:t>% de la nourriture consommée dans le monde. Elles souffrent également de manière disproportionnée des effets des conflits et du changement climatique. Nombre de paysan-ne-s - en particulier les femmes et les jeunes – font face à des difficultés pour accéder à la terre, à l'eau et aux semences de leur choix, alors que leurs moyens de subsistance dépendent de ces ressources. En outre, dans de nombreux pays, ils-elles sont victimes de différentes formes de discrimination et de violations des droits humains. Compte tenu de la pandémie actuelle de C</w:t>
      </w:r>
      <w:r w:rsidR="0082345E">
        <w:rPr>
          <w:rFonts w:eastAsia="SimSun" w:cs="Arial"/>
          <w:szCs w:val="20"/>
          <w:lang w:val="fr-CH" w:eastAsia="de-DE"/>
        </w:rPr>
        <w:t>ovid-</w:t>
      </w:r>
      <w:r w:rsidRPr="006D1B26">
        <w:rPr>
          <w:rFonts w:eastAsia="SimSun" w:cs="Arial"/>
          <w:szCs w:val="20"/>
          <w:lang w:val="fr-CH" w:eastAsia="de-DE"/>
        </w:rPr>
        <w:t>19 et des mesures prises pour la contenir, on s'attend à ce que les violations des droits humains qui empêchent l'accès des populations à une alimentation adéquate s'aggravent et que les risques d'insécurité alimentaire et de malnutrition augmentent encore.</w:t>
      </w:r>
    </w:p>
    <w:p w:rsidR="006D1B26" w:rsidRDefault="006D1B26" w:rsidP="00CB7404">
      <w:pPr>
        <w:tabs>
          <w:tab w:val="center" w:pos="4464"/>
          <w:tab w:val="left" w:pos="5040"/>
        </w:tabs>
        <w:suppressAutoHyphens/>
        <w:jc w:val="both"/>
        <w:rPr>
          <w:rFonts w:eastAsia="SimSun" w:cs="Arial"/>
          <w:b/>
          <w:szCs w:val="20"/>
          <w:lang w:val="fr-CH" w:eastAsia="de-DE"/>
        </w:rPr>
      </w:pPr>
    </w:p>
    <w:p w:rsidR="006D1B26" w:rsidRPr="006D1B26" w:rsidRDefault="006D1B26" w:rsidP="00CB7404">
      <w:pPr>
        <w:tabs>
          <w:tab w:val="center" w:pos="4464"/>
          <w:tab w:val="left" w:pos="5040"/>
        </w:tabs>
        <w:suppressAutoHyphens/>
        <w:jc w:val="both"/>
        <w:rPr>
          <w:rFonts w:eastAsia="SimSun" w:cs="Arial"/>
          <w:szCs w:val="20"/>
          <w:lang w:val="fr-CH" w:eastAsia="de-DE"/>
        </w:rPr>
      </w:pPr>
      <w:r w:rsidRPr="006D1B26">
        <w:rPr>
          <w:rFonts w:eastAsia="SimSun" w:cs="Arial"/>
          <w:b/>
          <w:szCs w:val="20"/>
          <w:lang w:val="fr-CH" w:eastAsia="de-DE"/>
        </w:rPr>
        <w:t xml:space="preserve">Instruments juridiques </w:t>
      </w:r>
      <w:r w:rsidR="0082345E">
        <w:rPr>
          <w:rFonts w:eastAsia="SimSun" w:cs="Arial"/>
          <w:b/>
          <w:szCs w:val="20"/>
          <w:lang w:val="fr-CH" w:eastAsia="de-DE"/>
        </w:rPr>
        <w:t>méconnus</w:t>
      </w:r>
      <w:r w:rsidRPr="006D1B26">
        <w:rPr>
          <w:rFonts w:eastAsia="SimSun" w:cs="Arial"/>
          <w:b/>
          <w:szCs w:val="20"/>
          <w:lang w:val="fr-CH" w:eastAsia="de-DE"/>
        </w:rPr>
        <w:t>, manque de cohérence des politiques publiques et de responsabilité</w:t>
      </w:r>
      <w:r>
        <w:rPr>
          <w:rFonts w:eastAsia="SimSun" w:cs="Arial"/>
          <w:b/>
          <w:szCs w:val="20"/>
          <w:lang w:val="fr-CH" w:eastAsia="de-DE"/>
        </w:rPr>
        <w:t> :</w:t>
      </w:r>
      <w:r w:rsidRPr="006D1B26">
        <w:rPr>
          <w:rFonts w:eastAsia="SimSun" w:cs="Arial"/>
          <w:b/>
          <w:szCs w:val="20"/>
          <w:lang w:val="fr-CH" w:eastAsia="de-DE"/>
        </w:rPr>
        <w:t xml:space="preserve"> </w:t>
      </w:r>
      <w:r w:rsidRPr="006D1B26">
        <w:rPr>
          <w:rFonts w:cs="Arial"/>
          <w:szCs w:val="20"/>
          <w:lang w:val="fr-CH"/>
        </w:rPr>
        <w:t>Les nombreux instruments internationaux sur le droit à l'alimentation et autres droits humains dans le contexte des systèmes alimentaires ne sont pas connus et mis en œuvre (par exemple le PIDESC, les Directives volontaires à l'appui de la concrétisation progressive du droit à une alimentation adéquate dans le contexte de la sécurité alimentaire nationale (2004), les Directives volontaires sur la gouvernance responsable des régimes fonciers applicables aux terres, aux pêches et aux forêts dans le contexte de la sécuri</w:t>
      </w:r>
      <w:r w:rsidR="0082345E">
        <w:rPr>
          <w:rFonts w:cs="Arial"/>
          <w:szCs w:val="20"/>
          <w:lang w:val="fr-CH"/>
        </w:rPr>
        <w:t>té alimentaire nationale (2012)</w:t>
      </w:r>
      <w:r w:rsidRPr="006D1B26">
        <w:rPr>
          <w:rFonts w:cs="Arial"/>
          <w:szCs w:val="20"/>
          <w:lang w:val="fr-CH"/>
        </w:rPr>
        <w:t>). On constate également un manque de prise de responsabilité et de cohérence des politiques publiques aux niveaux national et international. L'UNDROP offre une occasion unique d'aborder le droit à l'alimentation et d'autres droits de l'homme pertinents de manière plus concertée au sein des systèmes alimentaires - au profit des paysan-ne-s. Les détenteur-</w:t>
      </w:r>
      <w:proofErr w:type="spellStart"/>
      <w:r w:rsidRPr="006D1B26">
        <w:rPr>
          <w:rFonts w:cs="Arial"/>
          <w:szCs w:val="20"/>
          <w:lang w:val="fr-CH"/>
        </w:rPr>
        <w:t>trices</w:t>
      </w:r>
      <w:proofErr w:type="spellEnd"/>
      <w:r w:rsidRPr="006D1B26">
        <w:rPr>
          <w:rFonts w:cs="Arial"/>
          <w:szCs w:val="20"/>
          <w:lang w:val="fr-CH"/>
        </w:rPr>
        <w:t xml:space="preserve"> de droits - en particulier les femmes et les jeunes - doivent être renforcé-e-s dans leurs capacités et leur pouvoir politique pour revendiquer ces droits. Le cadre d’action doit pour sa part se traduire en élaboration, mise en œuvre et suivi de lois, de politiques publiques et de législations au niveau national qui promeuvent et protègent le droit à l'alimentation et les autres droits des paysan-ne-s et des personnes travaillant dans les zones rurales.</w:t>
      </w:r>
    </w:p>
    <w:p w:rsidR="006D1B26" w:rsidRPr="006D1B26" w:rsidRDefault="006D1B26" w:rsidP="00CB7404">
      <w:pPr>
        <w:jc w:val="both"/>
        <w:rPr>
          <w:rFonts w:eastAsia="Times New Roman" w:cs="Arial"/>
          <w:szCs w:val="20"/>
          <w:lang w:val="fr-CH"/>
        </w:rPr>
      </w:pPr>
    </w:p>
    <w:p w:rsidR="006D1B26" w:rsidRPr="006D1B26" w:rsidRDefault="006D1B26" w:rsidP="00CB7404">
      <w:pPr>
        <w:jc w:val="both"/>
        <w:rPr>
          <w:rFonts w:cs="Arial"/>
          <w:b/>
          <w:szCs w:val="20"/>
          <w:lang w:val="en-GB"/>
        </w:rPr>
      </w:pPr>
      <w:r w:rsidRPr="006D1B26">
        <w:rPr>
          <w:rFonts w:cs="Arial"/>
          <w:b/>
          <w:szCs w:val="20"/>
        </w:rPr>
        <w:t xml:space="preserve">3. </w:t>
      </w:r>
      <w:r w:rsidRPr="006D1B26">
        <w:rPr>
          <w:rFonts w:cs="Arial"/>
          <w:b/>
          <w:szCs w:val="20"/>
          <w:lang w:val="en-GB"/>
        </w:rPr>
        <w:t>Are there specific challenges that your country has faced in attempting to employ a rights-based approach to transforming food systems without leaving anyone behind?</w:t>
      </w:r>
    </w:p>
    <w:p w:rsidR="006D1B26" w:rsidRPr="006D1B26" w:rsidRDefault="006D1B26" w:rsidP="00CB7404">
      <w:pPr>
        <w:jc w:val="both"/>
        <w:rPr>
          <w:rFonts w:cs="Arial"/>
          <w:szCs w:val="20"/>
          <w:lang w:val="en-GB"/>
        </w:rPr>
      </w:pPr>
    </w:p>
    <w:p w:rsidR="006D1B26" w:rsidRPr="006D1B26" w:rsidRDefault="006D1B26" w:rsidP="00CB7404">
      <w:pPr>
        <w:tabs>
          <w:tab w:val="center" w:pos="4464"/>
          <w:tab w:val="left" w:pos="5040"/>
        </w:tabs>
        <w:suppressAutoHyphens/>
        <w:jc w:val="both"/>
        <w:rPr>
          <w:rStyle w:val="FormatvorlageArial11ptNach6ptChar"/>
          <w:rFonts w:cs="Arial"/>
          <w:sz w:val="20"/>
          <w:szCs w:val="20"/>
          <w:lang w:val="fr-CH"/>
        </w:rPr>
      </w:pPr>
      <w:r w:rsidRPr="006D1B26">
        <w:rPr>
          <w:rStyle w:val="FormatvorlageArial11ptNach6ptChar"/>
          <w:rFonts w:cs="Arial"/>
          <w:sz w:val="20"/>
          <w:szCs w:val="20"/>
          <w:lang w:val="fr-CH"/>
        </w:rPr>
        <w:t xml:space="preserve">La perception </w:t>
      </w:r>
      <w:r w:rsidR="00C8047B">
        <w:rPr>
          <w:rStyle w:val="FormatvorlageArial11ptNach6ptChar"/>
          <w:rFonts w:cs="Arial"/>
          <w:sz w:val="20"/>
          <w:szCs w:val="20"/>
          <w:lang w:val="fr-CH"/>
        </w:rPr>
        <w:t xml:space="preserve">est </w:t>
      </w:r>
      <w:r w:rsidRPr="006D1B26">
        <w:rPr>
          <w:rStyle w:val="FormatvorlageArial11ptNach6ptChar"/>
          <w:rFonts w:cs="Arial"/>
          <w:sz w:val="20"/>
          <w:szCs w:val="20"/>
          <w:lang w:val="fr-CH"/>
        </w:rPr>
        <w:t>que le "droit à l'alimentation" (tout comme les différents concepts liés à la malnutrition) est un outil moins pertinent dans notr</w:t>
      </w:r>
      <w:r w:rsidR="00C8047B">
        <w:rPr>
          <w:rStyle w:val="FormatvorlageArial11ptNach6ptChar"/>
          <w:rFonts w:cs="Arial"/>
          <w:sz w:val="20"/>
          <w:szCs w:val="20"/>
          <w:lang w:val="fr-CH"/>
        </w:rPr>
        <w:t xml:space="preserve">e contexte d'abondance relative, </w:t>
      </w:r>
      <w:r w:rsidRPr="006D1B26">
        <w:rPr>
          <w:rStyle w:val="FormatvorlageArial11ptNach6ptChar"/>
          <w:rFonts w:cs="Arial"/>
          <w:sz w:val="20"/>
          <w:szCs w:val="20"/>
          <w:lang w:val="fr-CH"/>
        </w:rPr>
        <w:t xml:space="preserve">sans urgences </w:t>
      </w:r>
      <w:r w:rsidR="00C8047B">
        <w:rPr>
          <w:rStyle w:val="FormatvorlageArial11ptNach6ptChar"/>
          <w:rFonts w:cs="Arial"/>
          <w:sz w:val="20"/>
          <w:szCs w:val="20"/>
          <w:lang w:val="fr-CH"/>
        </w:rPr>
        <w:t>ni</w:t>
      </w:r>
      <w:r w:rsidRPr="006D1B26">
        <w:rPr>
          <w:rStyle w:val="FormatvorlageArial11ptNach6ptChar"/>
          <w:rFonts w:cs="Arial"/>
          <w:sz w:val="20"/>
          <w:szCs w:val="20"/>
          <w:lang w:val="fr-CH"/>
        </w:rPr>
        <w:t xml:space="preserve"> crises alimentaires. Le droit à l'alimentation ne se résume pourtant pas à une "aide alimentaire d'urgence", mais implique la nécessité d'une véritable politique intersectorielle en matière de sécurité alimentaire et de nutrition. Si l'on considère que la "sécurité alimentaire" a plusieurs dimensions (disponibilité/quantité, accès, utilisation, stabilité et capacité d’agir), la législation suisse couvre principalement l'aspect de la disponibilité/quantité mais pas la question de l'accès et de la capacité d’action pour la population par exemple.  </w:t>
      </w:r>
    </w:p>
    <w:p w:rsidR="006D1B26" w:rsidRDefault="006D1B26" w:rsidP="00CB7404">
      <w:pPr>
        <w:tabs>
          <w:tab w:val="center" w:pos="4464"/>
          <w:tab w:val="left" w:pos="5040"/>
        </w:tabs>
        <w:suppressAutoHyphens/>
        <w:jc w:val="both"/>
        <w:rPr>
          <w:rStyle w:val="FormatvorlageArial11ptNach6ptChar"/>
          <w:rFonts w:cs="Arial"/>
          <w:sz w:val="20"/>
          <w:szCs w:val="20"/>
          <w:lang w:val="fr-CH"/>
        </w:rPr>
      </w:pPr>
    </w:p>
    <w:p w:rsidR="006D1B26" w:rsidRPr="006D1B26" w:rsidRDefault="006D1B26" w:rsidP="00CB7404">
      <w:pPr>
        <w:tabs>
          <w:tab w:val="center" w:pos="4464"/>
          <w:tab w:val="left" w:pos="5040"/>
        </w:tabs>
        <w:suppressAutoHyphens/>
        <w:jc w:val="both"/>
        <w:rPr>
          <w:rFonts w:cs="Arial"/>
          <w:szCs w:val="20"/>
          <w:lang w:val="fr-CH"/>
        </w:rPr>
      </w:pPr>
      <w:r w:rsidRPr="006D1B26">
        <w:rPr>
          <w:rStyle w:val="FormatvorlageArial11ptNach6ptChar"/>
          <w:rFonts w:cs="Arial"/>
          <w:sz w:val="20"/>
          <w:szCs w:val="20"/>
          <w:lang w:val="fr-CH"/>
        </w:rPr>
        <w:t xml:space="preserve">En Suisse, la fragmentation et la décentralisation des niveaux décisionnels et législatifs (national / régional / municipal) sont autant un avantage pour favoriser les discussions au niveau local qu'un obstacle à la création et à la mise en œuvre de politiques cohérentes et holistiques.  </w:t>
      </w:r>
    </w:p>
    <w:p w:rsidR="006D1B26" w:rsidRDefault="006D1B26" w:rsidP="00CB7404">
      <w:pPr>
        <w:tabs>
          <w:tab w:val="center" w:pos="4464"/>
          <w:tab w:val="left" w:pos="5040"/>
        </w:tabs>
        <w:suppressAutoHyphens/>
        <w:jc w:val="both"/>
        <w:rPr>
          <w:rFonts w:eastAsia="SimSun" w:cs="Arial"/>
          <w:szCs w:val="20"/>
          <w:lang w:val="fr-CH" w:eastAsia="de-DE"/>
        </w:rPr>
      </w:pPr>
    </w:p>
    <w:p w:rsidR="006D1B26" w:rsidRPr="006D1B26" w:rsidRDefault="006D1B26" w:rsidP="00CB7404">
      <w:pPr>
        <w:tabs>
          <w:tab w:val="center" w:pos="4464"/>
          <w:tab w:val="left" w:pos="5040"/>
        </w:tabs>
        <w:suppressAutoHyphens/>
        <w:jc w:val="both"/>
        <w:rPr>
          <w:rFonts w:eastAsia="SimSun" w:cs="Arial"/>
          <w:szCs w:val="20"/>
          <w:lang w:val="fr-CH" w:eastAsia="de-DE"/>
        </w:rPr>
      </w:pPr>
      <w:r w:rsidRPr="006D1B26">
        <w:rPr>
          <w:rFonts w:eastAsia="SimSun" w:cs="Arial"/>
          <w:szCs w:val="20"/>
          <w:lang w:val="fr-CH" w:eastAsia="de-DE"/>
        </w:rPr>
        <w:t xml:space="preserve">Au niveau international, comme au niveau national, il existe parfois des tensions entre différents secteurs et objectifs, par exemple entre les projets de la coopération au développement visant à favoriser le droit et l’accès aux semences et le cadre législatif garantissant la propriété intellectuelle des entreprises. </w:t>
      </w:r>
    </w:p>
    <w:p w:rsidR="006D1B26" w:rsidRPr="006D1B26" w:rsidRDefault="006D1B26" w:rsidP="00CB7404">
      <w:pPr>
        <w:jc w:val="both"/>
        <w:rPr>
          <w:rFonts w:cs="Arial"/>
          <w:szCs w:val="20"/>
          <w:lang w:val="fr-CH"/>
        </w:rPr>
      </w:pPr>
    </w:p>
    <w:p w:rsidR="006D1B26" w:rsidRDefault="006D1B26" w:rsidP="00CB7404">
      <w:pPr>
        <w:jc w:val="both"/>
        <w:rPr>
          <w:rFonts w:cs="Arial"/>
          <w:b/>
          <w:szCs w:val="20"/>
          <w:lang w:val="en-GB"/>
        </w:rPr>
      </w:pPr>
      <w:r w:rsidRPr="006D1B26">
        <w:rPr>
          <w:rFonts w:cs="Arial"/>
          <w:b/>
          <w:szCs w:val="20"/>
        </w:rPr>
        <w:t xml:space="preserve">4. </w:t>
      </w:r>
      <w:r w:rsidRPr="006D1B26">
        <w:rPr>
          <w:rFonts w:cs="Arial"/>
          <w:b/>
          <w:szCs w:val="20"/>
          <w:lang w:val="en-GB"/>
        </w:rPr>
        <w:t>To what extent has the UN Food System Summit considered those challenges in its deliberations? Please explain.</w:t>
      </w:r>
    </w:p>
    <w:p w:rsidR="006D1B26" w:rsidRPr="006D1B26" w:rsidRDefault="006D1B26" w:rsidP="00CB7404">
      <w:pPr>
        <w:jc w:val="both"/>
        <w:rPr>
          <w:rFonts w:eastAsia="Times New Roman" w:cs="Arial"/>
          <w:b/>
          <w:szCs w:val="20"/>
          <w:lang w:val="en-GB"/>
        </w:rPr>
      </w:pPr>
    </w:p>
    <w:p w:rsidR="006D1B26" w:rsidRPr="006D1B26" w:rsidRDefault="006D1B26" w:rsidP="00CB7404">
      <w:pPr>
        <w:pStyle w:val="ListParagraph"/>
        <w:numPr>
          <w:ilvl w:val="0"/>
          <w:numId w:val="26"/>
        </w:numPr>
        <w:ind w:left="1077" w:hanging="357"/>
        <w:contextualSpacing w:val="0"/>
        <w:jc w:val="both"/>
        <w:rPr>
          <w:rFonts w:cs="Arial"/>
          <w:szCs w:val="20"/>
          <w:lang w:val="fr-CH"/>
        </w:rPr>
      </w:pPr>
      <w:r w:rsidRPr="006D1B26">
        <w:rPr>
          <w:rFonts w:cs="Arial"/>
          <w:szCs w:val="20"/>
          <w:lang w:val="fr-CH"/>
        </w:rPr>
        <w:t>Le Sommet sur les Systèmes alimentaires durables est basé sur les Objectifs de développement durable (OOD), qui a leur tour sont basé</w:t>
      </w:r>
      <w:r w:rsidR="00C8047B">
        <w:rPr>
          <w:rFonts w:cs="Arial"/>
          <w:szCs w:val="20"/>
          <w:lang w:val="fr-CH"/>
        </w:rPr>
        <w:t>s</w:t>
      </w:r>
      <w:r w:rsidRPr="006D1B26">
        <w:rPr>
          <w:rFonts w:cs="Arial"/>
          <w:szCs w:val="20"/>
          <w:lang w:val="fr-CH"/>
        </w:rPr>
        <w:t xml:space="preserve"> sur les droits humains. </w:t>
      </w:r>
    </w:p>
    <w:p w:rsidR="006D1B26" w:rsidRPr="006D1B26" w:rsidRDefault="006D1B26" w:rsidP="00CB7404">
      <w:pPr>
        <w:pStyle w:val="ListParagraph"/>
        <w:numPr>
          <w:ilvl w:val="0"/>
          <w:numId w:val="26"/>
        </w:numPr>
        <w:ind w:left="1077" w:hanging="357"/>
        <w:contextualSpacing w:val="0"/>
        <w:jc w:val="both"/>
        <w:rPr>
          <w:rFonts w:cs="Arial"/>
          <w:szCs w:val="20"/>
          <w:lang w:val="fr-CH"/>
        </w:rPr>
      </w:pPr>
      <w:r w:rsidRPr="006D1B26">
        <w:rPr>
          <w:rFonts w:cs="Arial"/>
          <w:szCs w:val="20"/>
          <w:lang w:val="fr-CH"/>
        </w:rPr>
        <w:t>Le Sommet a créé un levier de changement transversal sur les droits humains.</w:t>
      </w:r>
    </w:p>
    <w:p w:rsidR="006D1B26" w:rsidRPr="006D1B26" w:rsidRDefault="006D1B26" w:rsidP="00CB7404">
      <w:pPr>
        <w:pStyle w:val="ListParagraph"/>
        <w:numPr>
          <w:ilvl w:val="0"/>
          <w:numId w:val="26"/>
        </w:numPr>
        <w:ind w:left="1077" w:hanging="357"/>
        <w:contextualSpacing w:val="0"/>
        <w:jc w:val="both"/>
        <w:rPr>
          <w:rFonts w:cs="Arial"/>
          <w:szCs w:val="20"/>
          <w:lang w:val="fr-CH"/>
        </w:rPr>
      </w:pPr>
      <w:r w:rsidRPr="006D1B26">
        <w:rPr>
          <w:rFonts w:cs="Arial"/>
          <w:szCs w:val="20"/>
          <w:lang w:val="fr-CH"/>
        </w:rPr>
        <w:t xml:space="preserve">Le Sommet promeut plusieurs clusters de solution qui </w:t>
      </w:r>
      <w:r w:rsidR="00C8047B">
        <w:rPr>
          <w:rFonts w:cs="Arial"/>
          <w:szCs w:val="20"/>
          <w:lang w:val="fr-CH"/>
        </w:rPr>
        <w:t>soutiennent les droits humains </w:t>
      </w:r>
    </w:p>
    <w:p w:rsidR="006D1B26" w:rsidRPr="006D1B26" w:rsidRDefault="00B532EE" w:rsidP="00CB7404">
      <w:pPr>
        <w:pStyle w:val="Heading3"/>
        <w:keepNext w:val="0"/>
        <w:numPr>
          <w:ilvl w:val="0"/>
          <w:numId w:val="26"/>
        </w:numPr>
        <w:spacing w:line="240" w:lineRule="auto"/>
        <w:ind w:left="1077" w:hanging="357"/>
        <w:rPr>
          <w:b w:val="0"/>
          <w:sz w:val="20"/>
          <w:szCs w:val="20"/>
          <w:lang w:val="fr-CH"/>
        </w:rPr>
      </w:pPr>
      <w:hyperlink r:id="rId8" w:tgtFrame="_blank" w:history="1">
        <w:r w:rsidR="006D1B26" w:rsidRPr="006D1B26">
          <w:rPr>
            <w:rStyle w:val="Hyperlink"/>
            <w:b w:val="0"/>
            <w:sz w:val="20"/>
            <w:szCs w:val="20"/>
            <w:lang w:val="fr-CH"/>
          </w:rPr>
          <w:t>Autonomiser les communautés et les peuples autochtones : reconnaître les droits et les savoirs traditionnels</w:t>
        </w:r>
      </w:hyperlink>
    </w:p>
    <w:p w:rsidR="006D1B26" w:rsidRPr="006D1B26" w:rsidRDefault="006D1B26" w:rsidP="00CB7404">
      <w:pPr>
        <w:pStyle w:val="Heading3"/>
        <w:keepNext w:val="0"/>
        <w:numPr>
          <w:ilvl w:val="0"/>
          <w:numId w:val="26"/>
        </w:numPr>
        <w:spacing w:line="240" w:lineRule="auto"/>
        <w:ind w:left="1077" w:hanging="357"/>
        <w:rPr>
          <w:b w:val="0"/>
          <w:sz w:val="20"/>
          <w:szCs w:val="20"/>
          <w:lang w:val="fr-CH"/>
        </w:rPr>
      </w:pPr>
      <w:r w:rsidRPr="006D1B26">
        <w:rPr>
          <w:b w:val="0"/>
          <w:sz w:val="20"/>
          <w:szCs w:val="20"/>
          <w:lang w:val="fr-CH"/>
        </w:rPr>
        <w:t>Institutionnaliser et renforcer les réglementations du travail et des droits de l'homme en plaçant la dignité et les droits des personnes au centre</w:t>
      </w:r>
    </w:p>
    <w:p w:rsidR="006D1B26" w:rsidRPr="006D1B26" w:rsidRDefault="00B532EE" w:rsidP="00CB7404">
      <w:pPr>
        <w:pStyle w:val="Heading3"/>
        <w:keepNext w:val="0"/>
        <w:numPr>
          <w:ilvl w:val="0"/>
          <w:numId w:val="26"/>
        </w:numPr>
        <w:spacing w:line="240" w:lineRule="auto"/>
        <w:ind w:left="1077" w:hanging="357"/>
        <w:rPr>
          <w:b w:val="0"/>
          <w:sz w:val="20"/>
          <w:szCs w:val="20"/>
          <w:lang w:val="fr-CH"/>
        </w:rPr>
      </w:pPr>
      <w:hyperlink r:id="rId9" w:tgtFrame="_blank" w:history="1">
        <w:r w:rsidR="006D1B26" w:rsidRPr="006D1B26">
          <w:rPr>
            <w:rStyle w:val="Hyperlink"/>
            <w:b w:val="0"/>
            <w:sz w:val="20"/>
            <w:szCs w:val="20"/>
            <w:lang w:val="fr-CH"/>
          </w:rPr>
          <w:t>Garantir le droit à la protection sociale et promouvoir le revenu vital et les salaires de tous les travailleurs du système agroalimentaire</w:t>
        </w:r>
      </w:hyperlink>
    </w:p>
    <w:p w:rsidR="006D1B26" w:rsidRPr="006D1B26" w:rsidRDefault="006D1B26" w:rsidP="00CB7404">
      <w:pPr>
        <w:pStyle w:val="Heading3"/>
        <w:keepNext w:val="0"/>
        <w:numPr>
          <w:ilvl w:val="0"/>
          <w:numId w:val="26"/>
        </w:numPr>
        <w:spacing w:line="240" w:lineRule="auto"/>
        <w:ind w:left="1077" w:hanging="357"/>
        <w:rPr>
          <w:b w:val="0"/>
          <w:sz w:val="20"/>
          <w:szCs w:val="20"/>
          <w:lang w:val="fr-CH"/>
        </w:rPr>
      </w:pPr>
      <w:r w:rsidRPr="006D1B26">
        <w:rPr>
          <w:b w:val="0"/>
          <w:sz w:val="20"/>
          <w:szCs w:val="20"/>
          <w:lang w:val="fr-CH"/>
        </w:rPr>
        <w:t xml:space="preserve">En plus, le Sommet prévoit </w:t>
      </w:r>
      <w:proofErr w:type="gramStart"/>
      <w:r w:rsidRPr="006D1B26">
        <w:rPr>
          <w:b w:val="0"/>
          <w:sz w:val="20"/>
          <w:szCs w:val="20"/>
          <w:lang w:val="fr-CH"/>
        </w:rPr>
        <w:t>des cluster</w:t>
      </w:r>
      <w:proofErr w:type="gramEnd"/>
      <w:r w:rsidRPr="006D1B26">
        <w:rPr>
          <w:b w:val="0"/>
          <w:sz w:val="20"/>
          <w:szCs w:val="20"/>
          <w:lang w:val="fr-CH"/>
        </w:rPr>
        <w:t xml:space="preserve"> de solutions qui visent à renforcer des processus de prises de décision plus inclusifs, et à garantir le droit à la participation notamment des groupes les plus vulnérables.</w:t>
      </w:r>
    </w:p>
    <w:p w:rsidR="006D1B26" w:rsidRDefault="006D1B26" w:rsidP="00CB7404">
      <w:pPr>
        <w:pStyle w:val="Heading3"/>
        <w:keepNext w:val="0"/>
        <w:numPr>
          <w:ilvl w:val="0"/>
          <w:numId w:val="26"/>
        </w:numPr>
        <w:spacing w:line="240" w:lineRule="auto"/>
        <w:ind w:left="1077" w:hanging="357"/>
        <w:rPr>
          <w:rFonts w:eastAsia="SimSun"/>
          <w:b w:val="0"/>
          <w:sz w:val="20"/>
          <w:szCs w:val="20"/>
          <w:lang w:val="fr-CH" w:eastAsia="de-DE"/>
        </w:rPr>
      </w:pPr>
      <w:r w:rsidRPr="006D1B26">
        <w:rPr>
          <w:rFonts w:eastAsia="SimSun"/>
          <w:b w:val="0"/>
          <w:sz w:val="20"/>
          <w:szCs w:val="20"/>
          <w:lang w:val="fr-CH" w:eastAsia="de-DE"/>
        </w:rPr>
        <w:t>Le sommet sur les systèmes alimentaires nous a aidé, aux niveaux national et international, de réfléchir de manière transversale et au-delà des silos (y compris les acteurs infra</w:t>
      </w:r>
      <w:r>
        <w:rPr>
          <w:rFonts w:eastAsia="SimSun"/>
          <w:b w:val="0"/>
          <w:sz w:val="20"/>
          <w:szCs w:val="20"/>
          <w:lang w:val="fr-CH" w:eastAsia="de-DE"/>
        </w:rPr>
        <w:t>nationaux tels que les villes).</w:t>
      </w:r>
    </w:p>
    <w:p w:rsidR="006D1B26" w:rsidRPr="006D1B26" w:rsidRDefault="006D1B26" w:rsidP="00CB7404">
      <w:pPr>
        <w:rPr>
          <w:lang w:val="fr-CH" w:eastAsia="de-DE"/>
        </w:rPr>
      </w:pPr>
    </w:p>
    <w:p w:rsidR="006D1B26" w:rsidRDefault="006D1B26" w:rsidP="00CB7404">
      <w:pPr>
        <w:jc w:val="both"/>
        <w:rPr>
          <w:rFonts w:cs="Arial"/>
          <w:b/>
          <w:szCs w:val="20"/>
          <w:lang w:val="en-GB"/>
        </w:rPr>
      </w:pPr>
      <w:r w:rsidRPr="006D1B26">
        <w:rPr>
          <w:rFonts w:cs="Arial"/>
          <w:b/>
          <w:szCs w:val="20"/>
        </w:rPr>
        <w:t xml:space="preserve">6. </w:t>
      </w:r>
      <w:r w:rsidRPr="006D1B26">
        <w:rPr>
          <w:rFonts w:cs="Arial"/>
          <w:b/>
          <w:szCs w:val="20"/>
          <w:lang w:val="en-GB"/>
        </w:rPr>
        <w:t xml:space="preserve">Despite the challenges of the pandemic, what are specific examples of rights-based initiatives and good practices (including policy, standards and programmes) that have successfully improved people’s access to adequate food in a sustainable and systemic way? </w:t>
      </w:r>
    </w:p>
    <w:p w:rsidR="006D1B26" w:rsidRPr="006D1B26" w:rsidRDefault="006D1B26" w:rsidP="00CB7404">
      <w:pPr>
        <w:jc w:val="both"/>
        <w:rPr>
          <w:rFonts w:cs="Arial"/>
          <w:b/>
          <w:szCs w:val="20"/>
          <w:lang w:val="en-GB"/>
        </w:rPr>
      </w:pPr>
    </w:p>
    <w:p w:rsidR="006D1B26" w:rsidRPr="00CB7404" w:rsidRDefault="006D1B26" w:rsidP="00CB7404">
      <w:pPr>
        <w:jc w:val="both"/>
        <w:rPr>
          <w:rFonts w:cs="Arial"/>
          <w:szCs w:val="20"/>
          <w:lang w:val="fr-CH"/>
        </w:rPr>
      </w:pPr>
      <w:r w:rsidRPr="00CB7404">
        <w:rPr>
          <w:rFonts w:cs="Arial"/>
          <w:szCs w:val="20"/>
          <w:lang w:val="fr-CH"/>
        </w:rPr>
        <w:t>Exemple de bonnes pratiques: lier le processus de développement de politiques à des mécanismes multi-</w:t>
      </w:r>
      <w:proofErr w:type="spellStart"/>
      <w:r w:rsidRPr="00CB7404">
        <w:rPr>
          <w:rFonts w:cs="Arial"/>
          <w:szCs w:val="20"/>
          <w:lang w:val="fr-CH"/>
        </w:rPr>
        <w:t>stakeholders</w:t>
      </w:r>
      <w:proofErr w:type="spellEnd"/>
      <w:r w:rsidRPr="00CB7404">
        <w:rPr>
          <w:rFonts w:cs="Arial"/>
          <w:szCs w:val="20"/>
          <w:lang w:val="fr-CH"/>
        </w:rPr>
        <w:t>, afin d’identifier et de résoudre les conflit</w:t>
      </w:r>
      <w:r w:rsidR="00C8047B">
        <w:rPr>
          <w:rFonts w:cs="Arial"/>
          <w:szCs w:val="20"/>
          <w:lang w:val="fr-CH"/>
        </w:rPr>
        <w:t>s</w:t>
      </w:r>
      <w:r w:rsidRPr="00CB7404">
        <w:rPr>
          <w:rFonts w:cs="Arial"/>
          <w:szCs w:val="20"/>
          <w:lang w:val="fr-CH"/>
        </w:rPr>
        <w:t xml:space="preserve"> d’intérêt</w:t>
      </w:r>
      <w:r w:rsidR="00C8047B">
        <w:rPr>
          <w:rFonts w:cs="Arial"/>
          <w:szCs w:val="20"/>
          <w:lang w:val="fr-CH"/>
        </w:rPr>
        <w:t>s</w:t>
      </w:r>
      <w:r w:rsidRPr="00CB7404">
        <w:rPr>
          <w:rFonts w:cs="Arial"/>
          <w:szCs w:val="20"/>
          <w:lang w:val="fr-CH"/>
        </w:rPr>
        <w:t xml:space="preserve"> et de valeur</w:t>
      </w:r>
      <w:r w:rsidR="00C8047B">
        <w:rPr>
          <w:rFonts w:cs="Arial"/>
          <w:szCs w:val="20"/>
          <w:lang w:val="fr-CH"/>
        </w:rPr>
        <w:t>s</w:t>
      </w:r>
      <w:r w:rsidRPr="00CB7404">
        <w:rPr>
          <w:rFonts w:cs="Arial"/>
          <w:szCs w:val="20"/>
          <w:lang w:val="fr-CH"/>
        </w:rPr>
        <w:t xml:space="preserve">, et de résoudre les </w:t>
      </w:r>
      <w:proofErr w:type="spellStart"/>
      <w:r w:rsidRPr="00CB7404">
        <w:rPr>
          <w:rFonts w:cs="Arial"/>
          <w:szCs w:val="20"/>
          <w:lang w:val="fr-CH"/>
        </w:rPr>
        <w:t>trade-offs</w:t>
      </w:r>
      <w:proofErr w:type="spellEnd"/>
      <w:r w:rsidRPr="00CB7404">
        <w:rPr>
          <w:rFonts w:cs="Arial"/>
          <w:szCs w:val="20"/>
          <w:lang w:val="fr-CH"/>
        </w:rPr>
        <w:t>.</w:t>
      </w:r>
      <w:r w:rsidR="00CB7404">
        <w:rPr>
          <w:rFonts w:cs="Arial"/>
          <w:szCs w:val="20"/>
          <w:lang w:val="fr-CH"/>
        </w:rPr>
        <w:t xml:space="preserve"> </w:t>
      </w:r>
      <w:r w:rsidRPr="00CB7404">
        <w:rPr>
          <w:rFonts w:cs="Arial"/>
          <w:szCs w:val="20"/>
          <w:lang w:val="fr-CH"/>
        </w:rPr>
        <w:t>Voir par exemple :</w:t>
      </w:r>
    </w:p>
    <w:p w:rsidR="006D1B26" w:rsidRPr="006D1B26" w:rsidRDefault="00B532EE" w:rsidP="00CB7404">
      <w:pPr>
        <w:pStyle w:val="ListParagraph"/>
        <w:numPr>
          <w:ilvl w:val="0"/>
          <w:numId w:val="27"/>
        </w:numPr>
        <w:contextualSpacing w:val="0"/>
        <w:jc w:val="both"/>
        <w:rPr>
          <w:rFonts w:cs="Arial"/>
          <w:szCs w:val="20"/>
          <w:lang w:val="fr-CH"/>
        </w:rPr>
      </w:pPr>
      <w:hyperlink r:id="rId10" w:history="1">
        <w:r w:rsidR="006D1B26" w:rsidRPr="006D1B26">
          <w:rPr>
            <w:rStyle w:val="Hyperlink"/>
            <w:rFonts w:cs="Arial"/>
            <w:szCs w:val="20"/>
            <w:lang w:val="fr-CH"/>
          </w:rPr>
          <w:t>outcome_document_3rd_global_sfsp_conference_sfsp_final_3dec2020.pdf (oneplanetnetwork.org)</w:t>
        </w:r>
      </w:hyperlink>
    </w:p>
    <w:p w:rsidR="006D1B26" w:rsidRPr="006D1B26" w:rsidRDefault="00B532EE" w:rsidP="00CB7404">
      <w:pPr>
        <w:pStyle w:val="ListParagraph"/>
        <w:numPr>
          <w:ilvl w:val="0"/>
          <w:numId w:val="27"/>
        </w:numPr>
        <w:contextualSpacing w:val="0"/>
        <w:jc w:val="both"/>
        <w:rPr>
          <w:rStyle w:val="Hyperlink"/>
          <w:rFonts w:cs="Arial"/>
          <w:szCs w:val="20"/>
        </w:rPr>
      </w:pPr>
      <w:hyperlink r:id="rId11" w:history="1">
        <w:r w:rsidR="006D1B26" w:rsidRPr="006D1B26">
          <w:rPr>
            <w:rStyle w:val="Hyperlink"/>
            <w:rFonts w:cs="Arial"/>
            <w:szCs w:val="20"/>
          </w:rPr>
          <w:t xml:space="preserve">OECD </w:t>
        </w:r>
        <w:proofErr w:type="spellStart"/>
        <w:r w:rsidR="006D1B26" w:rsidRPr="006D1B26">
          <w:rPr>
            <w:rStyle w:val="Hyperlink"/>
            <w:rFonts w:cs="Arial"/>
            <w:szCs w:val="20"/>
          </w:rPr>
          <w:t>iLibrary</w:t>
        </w:r>
        <w:proofErr w:type="spellEnd"/>
        <w:r w:rsidR="006D1B26" w:rsidRPr="006D1B26">
          <w:rPr>
            <w:rStyle w:val="Hyperlink"/>
            <w:rFonts w:cs="Arial"/>
            <w:szCs w:val="20"/>
          </w:rPr>
          <w:t xml:space="preserve"> | Making Better Policies for Food Systems (oecd-ilibrary.org)</w:t>
        </w:r>
      </w:hyperlink>
    </w:p>
    <w:p w:rsidR="00CB7404" w:rsidRDefault="00CB7404" w:rsidP="00CB7404">
      <w:pPr>
        <w:tabs>
          <w:tab w:val="center" w:pos="4464"/>
          <w:tab w:val="left" w:pos="5040"/>
        </w:tabs>
        <w:suppressAutoHyphens/>
        <w:jc w:val="both"/>
        <w:rPr>
          <w:rFonts w:eastAsia="SimSun" w:cs="Arial"/>
          <w:szCs w:val="20"/>
          <w:lang w:eastAsia="de-DE"/>
        </w:rPr>
      </w:pPr>
    </w:p>
    <w:p w:rsidR="006D1B26" w:rsidRPr="00CB7404" w:rsidRDefault="006D1B26" w:rsidP="00CB7404">
      <w:pPr>
        <w:tabs>
          <w:tab w:val="center" w:pos="4464"/>
          <w:tab w:val="left" w:pos="5040"/>
        </w:tabs>
        <w:suppressAutoHyphens/>
        <w:jc w:val="both"/>
        <w:rPr>
          <w:rFonts w:eastAsia="SimSun" w:cs="Arial"/>
          <w:szCs w:val="20"/>
          <w:lang w:val="fr-CH" w:eastAsia="de-DE"/>
        </w:rPr>
      </w:pPr>
      <w:r w:rsidRPr="00CB7404">
        <w:rPr>
          <w:rFonts w:eastAsia="SimSun" w:cs="Arial"/>
          <w:szCs w:val="20"/>
          <w:lang w:val="fr-CH" w:eastAsia="de-DE"/>
        </w:rPr>
        <w:t xml:space="preserve">FIAN a considérablement contribué au renforcement du cadre du droit à l'alimentation au niveau national, régional et international. La direction </w:t>
      </w:r>
      <w:r w:rsidR="00C8047B">
        <w:rPr>
          <w:rFonts w:eastAsia="SimSun" w:cs="Arial"/>
          <w:szCs w:val="20"/>
          <w:lang w:val="fr-CH" w:eastAsia="de-DE"/>
        </w:rPr>
        <w:t>suisse</w:t>
      </w:r>
      <w:r w:rsidRPr="00CB7404">
        <w:rPr>
          <w:rFonts w:eastAsia="SimSun" w:cs="Arial"/>
          <w:szCs w:val="20"/>
          <w:lang w:val="fr-CH" w:eastAsia="de-DE"/>
        </w:rPr>
        <w:t xml:space="preserve"> du développement e</w:t>
      </w:r>
      <w:r w:rsidR="00C8047B">
        <w:rPr>
          <w:rFonts w:eastAsia="SimSun" w:cs="Arial"/>
          <w:szCs w:val="20"/>
          <w:lang w:val="fr-CH" w:eastAsia="de-DE"/>
        </w:rPr>
        <w:t>t</w:t>
      </w:r>
      <w:r w:rsidRPr="00CB7404">
        <w:rPr>
          <w:rFonts w:eastAsia="SimSun" w:cs="Arial"/>
          <w:szCs w:val="20"/>
          <w:lang w:val="fr-CH" w:eastAsia="de-DE"/>
        </w:rPr>
        <w:t xml:space="preserve"> de la coopération (DDC) soutient financièrement FIAN depuis 2011. Pour ajouter à cet effet de levier, la Suisse est aussi devenue membre du groupe informel des « Amis du droit à l'alimentation à Rome ». Ce partenariat au niveau international a permis la contribution de FIAN en faveur de l'intégration du droit à l'alimentation dans le Cadre stratégique mondial pour la sécurité alimentaire et la nutrition (GFS) du CSA ainsi que le renforcement général de la perspective des droits humains dans les discussions et publications du CSA. En outre, FIAN International, en tant que membre du vaste réseau mondial du droit à l'alimentation et à la nutrition, a joué un rôle important dans le suivi du respect du droit à l'alimentation. L’organisation a attiré l'attention sur les questions de discrimination et de violations des droits humains et a complété le suivi de la sécurité alimentaire mondiale par des évaluations qualitatives par le biais de canaux de suivi officiels mais aussi de systèmes de suivi alternatifs. Enfin, FIAN International a été un acteur essentiel de la société civile dans le processus qui a conduit à l'adoption de l'UNDROP, instrument également soutenu par la Suisse. Au niveau national, FIAN a contribué avec succès à des changements de législation et de politique favorables au droit à l’alimentation dans plusieurs pays (comme le Mali, le Burkina Faso, la Colombie et le Népal) en soutenant les branches nationales de FIAN en termes de dialogue et de plaidoyer. </w:t>
      </w:r>
    </w:p>
    <w:p w:rsidR="00C8047B" w:rsidRDefault="00C8047B" w:rsidP="00C8047B">
      <w:pPr>
        <w:tabs>
          <w:tab w:val="center" w:pos="4464"/>
          <w:tab w:val="left" w:pos="5040"/>
        </w:tabs>
        <w:suppressAutoHyphens/>
        <w:jc w:val="both"/>
        <w:rPr>
          <w:rFonts w:eastAsia="SimSun" w:cs="Arial"/>
          <w:szCs w:val="20"/>
          <w:lang w:val="fr-CH" w:eastAsia="de-DE"/>
        </w:rPr>
      </w:pPr>
    </w:p>
    <w:p w:rsidR="006D1B26" w:rsidRPr="00C8047B" w:rsidRDefault="006D1B26" w:rsidP="00C8047B">
      <w:pPr>
        <w:tabs>
          <w:tab w:val="center" w:pos="4464"/>
          <w:tab w:val="left" w:pos="5040"/>
        </w:tabs>
        <w:suppressAutoHyphens/>
        <w:jc w:val="both"/>
        <w:rPr>
          <w:rFonts w:eastAsia="SimSun" w:cs="Arial"/>
          <w:szCs w:val="20"/>
          <w:lang w:val="fr-CH" w:eastAsia="de-DE"/>
        </w:rPr>
      </w:pPr>
      <w:r w:rsidRPr="00C8047B">
        <w:rPr>
          <w:rFonts w:eastAsia="SimSun" w:cs="Arial"/>
          <w:szCs w:val="20"/>
          <w:lang w:val="fr-CH" w:eastAsia="de-DE"/>
        </w:rPr>
        <w:t>Le travail du Rapporteur spécial sur le droit à l'alimentation peut également être considéré comme une initiative réussie qui aborde le droit à l'alimentation de manière systémique. La Suisse soutient financièrement en partie l’équipe qui accompagne le travail du / de la Rapporteur spéciale.</w:t>
      </w:r>
    </w:p>
    <w:p w:rsidR="00C8047B" w:rsidRDefault="00C8047B" w:rsidP="00C8047B">
      <w:pPr>
        <w:tabs>
          <w:tab w:val="center" w:pos="4464"/>
          <w:tab w:val="left" w:pos="5040"/>
        </w:tabs>
        <w:suppressAutoHyphens/>
        <w:jc w:val="both"/>
        <w:rPr>
          <w:rFonts w:eastAsia="SimSun" w:cs="Arial"/>
          <w:szCs w:val="20"/>
          <w:lang w:val="fr-CH" w:eastAsia="de-DE"/>
        </w:rPr>
      </w:pPr>
    </w:p>
    <w:p w:rsidR="00C8047B" w:rsidRDefault="006D1B26" w:rsidP="00C8047B">
      <w:pPr>
        <w:tabs>
          <w:tab w:val="center" w:pos="4464"/>
          <w:tab w:val="left" w:pos="5040"/>
        </w:tabs>
        <w:suppressAutoHyphens/>
        <w:jc w:val="both"/>
        <w:rPr>
          <w:rFonts w:eastAsia="SimSun" w:cs="Arial"/>
          <w:szCs w:val="20"/>
          <w:lang w:val="fr-CH" w:eastAsia="de-DE"/>
        </w:rPr>
      </w:pPr>
      <w:r w:rsidRPr="00C8047B">
        <w:rPr>
          <w:rFonts w:eastAsia="SimSun" w:cs="Arial"/>
          <w:szCs w:val="20"/>
          <w:lang w:val="fr-CH" w:eastAsia="de-DE"/>
        </w:rPr>
        <w:t>Au niveau national Suisse, il y a eu quelques développements législatifs récents intéressants au niveau infranatio</w:t>
      </w:r>
      <w:r w:rsidR="00C8047B">
        <w:rPr>
          <w:rFonts w:eastAsia="SimSun" w:cs="Arial"/>
          <w:szCs w:val="20"/>
          <w:lang w:val="fr-CH" w:eastAsia="de-DE"/>
        </w:rPr>
        <w:t>nal et dans la société civile :</w:t>
      </w:r>
    </w:p>
    <w:p w:rsidR="00C8047B" w:rsidRDefault="00C8047B" w:rsidP="00C8047B">
      <w:pPr>
        <w:tabs>
          <w:tab w:val="center" w:pos="4464"/>
          <w:tab w:val="left" w:pos="5040"/>
        </w:tabs>
        <w:suppressAutoHyphens/>
        <w:jc w:val="both"/>
        <w:rPr>
          <w:rFonts w:eastAsia="SimSun" w:cs="Arial"/>
          <w:szCs w:val="20"/>
          <w:lang w:val="fr-CH" w:eastAsia="de-DE"/>
        </w:rPr>
      </w:pPr>
    </w:p>
    <w:p w:rsidR="006D1B26" w:rsidRPr="00C8047B" w:rsidRDefault="006D1B26" w:rsidP="00C8047B">
      <w:pPr>
        <w:tabs>
          <w:tab w:val="center" w:pos="4464"/>
          <w:tab w:val="left" w:pos="5040"/>
        </w:tabs>
        <w:suppressAutoHyphens/>
        <w:jc w:val="both"/>
        <w:rPr>
          <w:rFonts w:eastAsia="SimSun" w:cs="Arial"/>
          <w:szCs w:val="20"/>
          <w:lang w:val="fr-CH" w:eastAsia="de-DE"/>
        </w:rPr>
      </w:pPr>
      <w:r w:rsidRPr="00C8047B">
        <w:rPr>
          <w:rFonts w:eastAsia="SimSun" w:cs="Arial"/>
          <w:szCs w:val="20"/>
          <w:lang w:val="fr-CH" w:eastAsia="de-DE"/>
        </w:rPr>
        <w:t>Un groupe parlementaire tente d'insérer le droit à l'alimentation dans la constitution cantonale (régionale) de Genève, en partant du principe que l'une des villes/régions les plus riches du monde compte également des pauvres et des personnes vulnérables vivant dans des situations de grande précarité (par exemple immigrants illégaux). La disponibilité de la nourriture n'est pas le problème mais plutôt l'accès (moyens d'acheter de la nourriture).</w:t>
      </w:r>
    </w:p>
    <w:p w:rsidR="00C8047B" w:rsidRDefault="00C8047B" w:rsidP="00C8047B">
      <w:pPr>
        <w:tabs>
          <w:tab w:val="center" w:pos="4464"/>
          <w:tab w:val="left" w:pos="5040"/>
        </w:tabs>
        <w:suppressAutoHyphens/>
        <w:jc w:val="both"/>
        <w:rPr>
          <w:rFonts w:eastAsia="SimSun" w:cs="Arial"/>
          <w:szCs w:val="20"/>
          <w:lang w:val="fr-CH" w:eastAsia="de-DE"/>
        </w:rPr>
      </w:pPr>
    </w:p>
    <w:p w:rsidR="006D1B26" w:rsidRPr="00C8047B" w:rsidRDefault="006D1B26" w:rsidP="00C8047B">
      <w:pPr>
        <w:tabs>
          <w:tab w:val="center" w:pos="4464"/>
          <w:tab w:val="left" w:pos="5040"/>
        </w:tabs>
        <w:suppressAutoHyphens/>
        <w:jc w:val="both"/>
        <w:rPr>
          <w:rFonts w:eastAsia="SimSun" w:cs="Arial"/>
          <w:szCs w:val="20"/>
          <w:lang w:val="fr-CH" w:eastAsia="de-DE"/>
        </w:rPr>
      </w:pPr>
      <w:r w:rsidRPr="00C8047B">
        <w:rPr>
          <w:rFonts w:eastAsia="SimSun" w:cs="Arial"/>
          <w:szCs w:val="20"/>
          <w:lang w:val="fr-CH" w:eastAsia="de-DE"/>
        </w:rPr>
        <w:t>La ville de Zurich s'efforce d'inclure l'"agroécologie" dans ses politiques municipales avec un forum sur la politique alimentaire de la ville et un réseau d'initiatives d'"agroécologie urbaine innovante".</w:t>
      </w:r>
    </w:p>
    <w:p w:rsidR="00C8047B" w:rsidRDefault="00C8047B" w:rsidP="00C8047B">
      <w:pPr>
        <w:tabs>
          <w:tab w:val="center" w:pos="4464"/>
          <w:tab w:val="left" w:pos="5040"/>
        </w:tabs>
        <w:suppressAutoHyphens/>
        <w:jc w:val="both"/>
        <w:rPr>
          <w:rFonts w:eastAsia="SimSun" w:cs="Arial"/>
          <w:szCs w:val="20"/>
          <w:lang w:val="fr-CH" w:eastAsia="de-DE"/>
        </w:rPr>
      </w:pPr>
    </w:p>
    <w:p w:rsidR="006D1B26" w:rsidRPr="00C8047B" w:rsidRDefault="006D1B26" w:rsidP="00C8047B">
      <w:pPr>
        <w:tabs>
          <w:tab w:val="center" w:pos="4464"/>
          <w:tab w:val="left" w:pos="5040"/>
        </w:tabs>
        <w:suppressAutoHyphens/>
        <w:jc w:val="both"/>
        <w:rPr>
          <w:rFonts w:eastAsia="SimSun" w:cs="Arial"/>
          <w:szCs w:val="20"/>
          <w:lang w:val="fr-CH" w:eastAsia="de-DE"/>
        </w:rPr>
      </w:pPr>
      <w:r w:rsidRPr="00C8047B">
        <w:rPr>
          <w:rFonts w:eastAsia="SimSun" w:cs="Arial"/>
          <w:szCs w:val="20"/>
          <w:lang w:val="fr-CH" w:eastAsia="de-DE"/>
        </w:rPr>
        <w:t>Le canton (région) du Tessin (Suisse italienne) vient de voter "oui" à la proposition d'insérer la "souveraineté alimentaire" dans leur constitution.</w:t>
      </w:r>
    </w:p>
    <w:p w:rsidR="00C8047B" w:rsidRDefault="00C8047B" w:rsidP="00C8047B">
      <w:pPr>
        <w:tabs>
          <w:tab w:val="center" w:pos="4464"/>
          <w:tab w:val="left" w:pos="5040"/>
        </w:tabs>
        <w:suppressAutoHyphens/>
        <w:jc w:val="both"/>
        <w:rPr>
          <w:rFonts w:eastAsia="SimSun" w:cs="Arial"/>
          <w:szCs w:val="20"/>
          <w:lang w:val="fr-CH" w:eastAsia="de-DE"/>
        </w:rPr>
      </w:pPr>
    </w:p>
    <w:p w:rsidR="006D1B26" w:rsidRPr="00C8047B" w:rsidRDefault="006D1B26" w:rsidP="00C8047B">
      <w:pPr>
        <w:tabs>
          <w:tab w:val="center" w:pos="4464"/>
          <w:tab w:val="left" w:pos="5040"/>
        </w:tabs>
        <w:suppressAutoHyphens/>
        <w:jc w:val="both"/>
        <w:rPr>
          <w:rFonts w:eastAsia="SimSun" w:cs="Arial"/>
          <w:szCs w:val="20"/>
          <w:lang w:val="fr-CH" w:eastAsia="de-DE"/>
        </w:rPr>
      </w:pPr>
      <w:r w:rsidRPr="00C8047B">
        <w:rPr>
          <w:rFonts w:eastAsia="SimSun" w:cs="Arial"/>
          <w:szCs w:val="20"/>
          <w:lang w:val="fr-CH" w:eastAsia="de-DE"/>
        </w:rPr>
        <w:t>Un groupe de jeunes, également engagés dans les Grèves du Climat, a lancé un mouvement appelé "Agriculture du futur", rédigé une vision 2030 de l'agriculture et de l'alimentation pour la Suisse et a organisé un "Parlement de l'alimentation" indépendant pour aller au-delà de la "politique agricole" vers une véritable "politique alimentaire" intersectorielle. Ils-elles ont discuté d'une alimentation saine et durable, des conditions de travail des travailleur-</w:t>
      </w:r>
      <w:proofErr w:type="spellStart"/>
      <w:r w:rsidRPr="00C8047B">
        <w:rPr>
          <w:rFonts w:eastAsia="SimSun" w:cs="Arial"/>
          <w:szCs w:val="20"/>
          <w:lang w:val="fr-CH" w:eastAsia="de-DE"/>
        </w:rPr>
        <w:t>euses</w:t>
      </w:r>
      <w:proofErr w:type="spellEnd"/>
      <w:r w:rsidRPr="00C8047B">
        <w:rPr>
          <w:rFonts w:eastAsia="SimSun" w:cs="Arial"/>
          <w:szCs w:val="20"/>
          <w:lang w:val="fr-CH" w:eastAsia="de-DE"/>
        </w:rPr>
        <w:t xml:space="preserve"> du secteur alimentaire, des prix des denrées alimentaires lors de diverses réunions au cours des derniers 18 mois.</w:t>
      </w:r>
    </w:p>
    <w:p w:rsidR="006D1B26" w:rsidRPr="006E1BFD" w:rsidRDefault="006D1B26" w:rsidP="00CB7404">
      <w:pPr>
        <w:jc w:val="both"/>
        <w:rPr>
          <w:rFonts w:cs="Arial"/>
          <w:szCs w:val="20"/>
          <w:lang w:val="fr-CH"/>
        </w:rPr>
      </w:pPr>
    </w:p>
    <w:p w:rsidR="006D1B26" w:rsidRPr="006D1B26" w:rsidRDefault="006D1B26" w:rsidP="00CB7404">
      <w:pPr>
        <w:jc w:val="both"/>
        <w:rPr>
          <w:rFonts w:eastAsia="Times New Roman" w:cs="Arial"/>
          <w:b/>
          <w:szCs w:val="20"/>
          <w:lang w:val="en-GB"/>
        </w:rPr>
      </w:pPr>
      <w:r w:rsidRPr="006D1B26">
        <w:rPr>
          <w:rFonts w:cs="Arial"/>
          <w:b/>
          <w:szCs w:val="20"/>
          <w:lang w:val="en-GB"/>
        </w:rPr>
        <w:t xml:space="preserve">Participation and access to information during the Food Systems Summit </w:t>
      </w:r>
    </w:p>
    <w:p w:rsidR="006D1B26" w:rsidRDefault="006D1B26" w:rsidP="00CB7404">
      <w:pPr>
        <w:jc w:val="both"/>
        <w:rPr>
          <w:rFonts w:cs="Arial"/>
          <w:szCs w:val="20"/>
          <w:lang w:val="en-GB"/>
        </w:rPr>
      </w:pPr>
    </w:p>
    <w:p w:rsidR="006D1B26" w:rsidRDefault="006D1B26" w:rsidP="00CB7404">
      <w:pPr>
        <w:jc w:val="both"/>
        <w:rPr>
          <w:rFonts w:cs="Arial"/>
          <w:b/>
          <w:szCs w:val="20"/>
          <w:lang w:val="en-GB"/>
        </w:rPr>
      </w:pPr>
      <w:r w:rsidRPr="006D1B26">
        <w:rPr>
          <w:rFonts w:cs="Arial"/>
          <w:b/>
          <w:szCs w:val="20"/>
          <w:lang w:val="en-GB"/>
        </w:rPr>
        <w:t xml:space="preserve">7. To what extent was the information on the Summit accessible, clear and practical for you and your community and partners? </w:t>
      </w:r>
    </w:p>
    <w:p w:rsidR="006D1B26" w:rsidRPr="006D1B26" w:rsidRDefault="006D1B26" w:rsidP="00CB7404">
      <w:pPr>
        <w:jc w:val="both"/>
        <w:rPr>
          <w:rFonts w:cs="Arial"/>
          <w:b/>
          <w:szCs w:val="20"/>
          <w:lang w:val="en-GB"/>
        </w:rPr>
      </w:pPr>
    </w:p>
    <w:p w:rsidR="006D1B26" w:rsidRPr="00C8047B" w:rsidRDefault="006D1B26" w:rsidP="00C8047B">
      <w:pPr>
        <w:jc w:val="both"/>
        <w:rPr>
          <w:rFonts w:cs="Arial"/>
          <w:szCs w:val="20"/>
          <w:lang w:val="fr-CH"/>
        </w:rPr>
      </w:pPr>
      <w:r w:rsidRPr="00C8047B">
        <w:rPr>
          <w:rFonts w:cs="Arial"/>
          <w:szCs w:val="20"/>
          <w:lang w:val="fr-CH"/>
        </w:rPr>
        <w:t>L’information était accessible sur le site web.</w:t>
      </w:r>
      <w:r w:rsidR="00C8047B">
        <w:rPr>
          <w:rFonts w:cs="Arial"/>
          <w:szCs w:val="20"/>
          <w:lang w:val="fr-CH"/>
        </w:rPr>
        <w:t xml:space="preserve"> </w:t>
      </w:r>
      <w:r w:rsidRPr="00C8047B">
        <w:rPr>
          <w:rFonts w:cs="Arial"/>
          <w:szCs w:val="20"/>
          <w:lang w:val="fr-CH"/>
        </w:rPr>
        <w:t xml:space="preserve">Étant donné la complexité du processus, dû principalement au processus très large en termes de participation, </w:t>
      </w:r>
      <w:r w:rsidR="00C8047B">
        <w:rPr>
          <w:rFonts w:cs="Arial"/>
          <w:szCs w:val="20"/>
          <w:lang w:val="fr-CH"/>
        </w:rPr>
        <w:t>il</w:t>
      </w:r>
      <w:r w:rsidRPr="00C8047B">
        <w:rPr>
          <w:rFonts w:cs="Arial"/>
          <w:szCs w:val="20"/>
          <w:lang w:val="fr-CH"/>
        </w:rPr>
        <w:t xml:space="preserve"> n’était pas toujours facile de suivre les derniers développements (problématique aussi des différentes langues, disponibilité des traductions, etc.)</w:t>
      </w:r>
      <w:r w:rsidR="00C8047B">
        <w:rPr>
          <w:rFonts w:cs="Arial"/>
          <w:szCs w:val="20"/>
          <w:lang w:val="fr-CH"/>
        </w:rPr>
        <w:t xml:space="preserve">. </w:t>
      </w:r>
      <w:r w:rsidRPr="00C8047B">
        <w:rPr>
          <w:rFonts w:cs="Arial"/>
          <w:szCs w:val="20"/>
          <w:lang w:val="fr-CH"/>
        </w:rPr>
        <w:t>Le Secrétariat était en général très disponible et prêt à donner de</w:t>
      </w:r>
      <w:r w:rsidR="00C8047B">
        <w:rPr>
          <w:rFonts w:cs="Arial"/>
          <w:szCs w:val="20"/>
          <w:lang w:val="fr-CH"/>
        </w:rPr>
        <w:t xml:space="preserve">s </w:t>
      </w:r>
      <w:r w:rsidRPr="00C8047B">
        <w:rPr>
          <w:rFonts w:cs="Arial"/>
          <w:szCs w:val="20"/>
          <w:lang w:val="fr-CH"/>
        </w:rPr>
        <w:t>information</w:t>
      </w:r>
      <w:r w:rsidR="00C8047B">
        <w:rPr>
          <w:rFonts w:cs="Arial"/>
          <w:szCs w:val="20"/>
          <w:lang w:val="fr-CH"/>
        </w:rPr>
        <w:t>s</w:t>
      </w:r>
      <w:r w:rsidRPr="00C8047B">
        <w:rPr>
          <w:rFonts w:cs="Arial"/>
          <w:szCs w:val="20"/>
          <w:lang w:val="fr-CH"/>
        </w:rPr>
        <w:t>.</w:t>
      </w:r>
    </w:p>
    <w:p w:rsidR="006D1B26" w:rsidRPr="006D1B26" w:rsidRDefault="006D1B26" w:rsidP="00CB7404">
      <w:pPr>
        <w:pStyle w:val="ListParagraph"/>
        <w:ind w:left="1440"/>
        <w:contextualSpacing w:val="0"/>
        <w:jc w:val="both"/>
        <w:rPr>
          <w:rFonts w:cs="Arial"/>
          <w:szCs w:val="20"/>
          <w:lang w:val="fr-CH"/>
        </w:rPr>
      </w:pPr>
    </w:p>
    <w:p w:rsidR="006D1B26" w:rsidRDefault="006A4195" w:rsidP="00CB7404">
      <w:pPr>
        <w:jc w:val="both"/>
        <w:rPr>
          <w:rFonts w:cs="Arial"/>
          <w:b/>
          <w:szCs w:val="20"/>
          <w:lang w:val="en-GB"/>
        </w:rPr>
      </w:pPr>
      <w:r w:rsidRPr="006A4195">
        <w:rPr>
          <w:rFonts w:cs="Arial"/>
          <w:b/>
          <w:szCs w:val="20"/>
        </w:rPr>
        <w:t xml:space="preserve">8. </w:t>
      </w:r>
      <w:r w:rsidR="006D1B26" w:rsidRPr="006A4195">
        <w:rPr>
          <w:rFonts w:cs="Arial"/>
          <w:b/>
          <w:szCs w:val="20"/>
          <w:lang w:val="en-GB"/>
        </w:rPr>
        <w:t>In what ways have you participated in the Summit (events, dialogues, submission of inputs etc.)? Please describe the nature and content of your participation, if applicable.</w:t>
      </w:r>
    </w:p>
    <w:p w:rsidR="006A4195" w:rsidRPr="006A4195" w:rsidRDefault="006A4195" w:rsidP="00CB7404">
      <w:pPr>
        <w:jc w:val="both"/>
        <w:rPr>
          <w:rFonts w:cs="Arial"/>
          <w:b/>
          <w:szCs w:val="20"/>
          <w:lang w:val="en-GB"/>
        </w:rPr>
      </w:pPr>
    </w:p>
    <w:p w:rsidR="006D1B26" w:rsidRPr="006D1B26" w:rsidRDefault="006D1B26" w:rsidP="00CB7404">
      <w:pPr>
        <w:pStyle w:val="ListParagraph"/>
        <w:numPr>
          <w:ilvl w:val="0"/>
          <w:numId w:val="29"/>
        </w:numPr>
        <w:contextualSpacing w:val="0"/>
        <w:jc w:val="both"/>
        <w:rPr>
          <w:rFonts w:cs="Arial"/>
          <w:szCs w:val="20"/>
          <w:lang w:val="fr-CH"/>
        </w:rPr>
      </w:pPr>
      <w:r w:rsidRPr="006D1B26">
        <w:rPr>
          <w:rFonts w:cs="Arial"/>
          <w:szCs w:val="20"/>
          <w:lang w:val="fr-CH"/>
        </w:rPr>
        <w:t xml:space="preserve">Co-organisation, en tant que Co-Lead du One </w:t>
      </w:r>
      <w:proofErr w:type="spellStart"/>
      <w:r w:rsidRPr="006D1B26">
        <w:rPr>
          <w:rFonts w:cs="Arial"/>
          <w:szCs w:val="20"/>
          <w:lang w:val="fr-CH"/>
        </w:rPr>
        <w:t>Planet</w:t>
      </w:r>
      <w:proofErr w:type="spellEnd"/>
      <w:r w:rsidRPr="006D1B26">
        <w:rPr>
          <w:rFonts w:cs="Arial"/>
          <w:szCs w:val="20"/>
          <w:lang w:val="fr-CH"/>
        </w:rPr>
        <w:t xml:space="preserve"> Network </w:t>
      </w:r>
      <w:proofErr w:type="spellStart"/>
      <w:r w:rsidRPr="006D1B26">
        <w:rPr>
          <w:rFonts w:cs="Arial"/>
          <w:szCs w:val="20"/>
          <w:lang w:val="fr-CH"/>
        </w:rPr>
        <w:t>Sustainable</w:t>
      </w:r>
      <w:proofErr w:type="spellEnd"/>
      <w:r w:rsidRPr="006D1B26">
        <w:rPr>
          <w:rFonts w:cs="Arial"/>
          <w:szCs w:val="20"/>
          <w:lang w:val="fr-CH"/>
        </w:rPr>
        <w:t xml:space="preserve"> Food </w:t>
      </w:r>
      <w:proofErr w:type="spellStart"/>
      <w:r w:rsidRPr="006D1B26">
        <w:rPr>
          <w:rFonts w:cs="Arial"/>
          <w:szCs w:val="20"/>
          <w:lang w:val="fr-CH"/>
        </w:rPr>
        <w:t>Systems</w:t>
      </w:r>
      <w:proofErr w:type="spellEnd"/>
      <w:r w:rsidRPr="006D1B26">
        <w:rPr>
          <w:rFonts w:cs="Arial"/>
          <w:szCs w:val="20"/>
          <w:lang w:val="fr-CH"/>
        </w:rPr>
        <w:t xml:space="preserve"> Programme, du 1er Dialogue Global du sommet.</w:t>
      </w:r>
    </w:p>
    <w:p w:rsidR="006D1B26" w:rsidRPr="006D1B26" w:rsidRDefault="006D1B26" w:rsidP="00CB7404">
      <w:pPr>
        <w:pStyle w:val="ListParagraph"/>
        <w:numPr>
          <w:ilvl w:val="0"/>
          <w:numId w:val="29"/>
        </w:numPr>
        <w:contextualSpacing w:val="0"/>
        <w:jc w:val="both"/>
        <w:rPr>
          <w:rFonts w:cs="Arial"/>
          <w:szCs w:val="20"/>
          <w:lang w:val="fr-CH"/>
        </w:rPr>
      </w:pPr>
      <w:r w:rsidRPr="006D1B26">
        <w:rPr>
          <w:rFonts w:cs="Arial"/>
          <w:szCs w:val="20"/>
          <w:lang w:val="fr-CH"/>
        </w:rPr>
        <w:t>Organisation</w:t>
      </w:r>
      <w:r w:rsidR="003339B2">
        <w:rPr>
          <w:rFonts w:cs="Arial"/>
          <w:szCs w:val="20"/>
          <w:lang w:val="fr-CH"/>
        </w:rPr>
        <w:t>,</w:t>
      </w:r>
      <w:r w:rsidR="006E1BFD">
        <w:rPr>
          <w:rFonts w:cs="Arial"/>
          <w:szCs w:val="20"/>
          <w:lang w:val="fr-CH"/>
        </w:rPr>
        <w:t xml:space="preserve"> en préparation du sommet, de dialogues multipartites nationaux et régionaux.</w:t>
      </w:r>
    </w:p>
    <w:p w:rsidR="006D1B26" w:rsidRPr="006D1B26" w:rsidRDefault="006D1B26" w:rsidP="00CB7404">
      <w:pPr>
        <w:pStyle w:val="ListParagraph"/>
        <w:numPr>
          <w:ilvl w:val="0"/>
          <w:numId w:val="29"/>
        </w:numPr>
        <w:contextualSpacing w:val="0"/>
        <w:jc w:val="both"/>
        <w:rPr>
          <w:rFonts w:cs="Arial"/>
          <w:szCs w:val="20"/>
          <w:lang w:val="fr-CH"/>
        </w:rPr>
      </w:pPr>
      <w:r w:rsidRPr="006D1B26">
        <w:rPr>
          <w:rFonts w:cs="Arial"/>
          <w:szCs w:val="20"/>
          <w:lang w:val="fr-CH"/>
        </w:rPr>
        <w:t xml:space="preserve">Participation en tant qu’Etat membre dans les travaux préparatoires des Action </w:t>
      </w:r>
      <w:proofErr w:type="spellStart"/>
      <w:r w:rsidRPr="006D1B26">
        <w:rPr>
          <w:rFonts w:cs="Arial"/>
          <w:szCs w:val="20"/>
          <w:lang w:val="fr-CH"/>
        </w:rPr>
        <w:t>Tracks</w:t>
      </w:r>
      <w:proofErr w:type="spellEnd"/>
      <w:r w:rsidRPr="006D1B26">
        <w:rPr>
          <w:rFonts w:cs="Arial"/>
          <w:szCs w:val="20"/>
          <w:lang w:val="fr-CH"/>
        </w:rPr>
        <w:t xml:space="preserve"> 2 et 3.</w:t>
      </w:r>
    </w:p>
    <w:p w:rsidR="006D1B26" w:rsidRPr="006D1B26" w:rsidRDefault="006D1B26" w:rsidP="00CB7404">
      <w:pPr>
        <w:pStyle w:val="ListParagraph"/>
        <w:numPr>
          <w:ilvl w:val="0"/>
          <w:numId w:val="29"/>
        </w:numPr>
        <w:contextualSpacing w:val="0"/>
        <w:jc w:val="both"/>
        <w:rPr>
          <w:rFonts w:cs="Arial"/>
          <w:szCs w:val="20"/>
          <w:lang w:val="fr-CH"/>
        </w:rPr>
      </w:pPr>
      <w:r w:rsidRPr="006D1B26">
        <w:rPr>
          <w:rFonts w:cs="Arial"/>
          <w:szCs w:val="20"/>
          <w:lang w:val="fr-CH"/>
        </w:rPr>
        <w:t>Participation dans le sous-groupe « </w:t>
      </w:r>
      <w:proofErr w:type="spellStart"/>
      <w:r w:rsidRPr="006D1B26">
        <w:rPr>
          <w:rFonts w:cs="Arial"/>
          <w:szCs w:val="20"/>
          <w:lang w:val="fr-CH"/>
        </w:rPr>
        <w:t>societal</w:t>
      </w:r>
      <w:proofErr w:type="spellEnd"/>
      <w:r w:rsidRPr="006D1B26">
        <w:rPr>
          <w:rFonts w:cs="Arial"/>
          <w:szCs w:val="20"/>
          <w:lang w:val="fr-CH"/>
        </w:rPr>
        <w:t xml:space="preserve"> and </w:t>
      </w:r>
      <w:proofErr w:type="spellStart"/>
      <w:r w:rsidRPr="006D1B26">
        <w:rPr>
          <w:rFonts w:cs="Arial"/>
          <w:szCs w:val="20"/>
          <w:lang w:val="fr-CH"/>
        </w:rPr>
        <w:t>institutional</w:t>
      </w:r>
      <w:proofErr w:type="spellEnd"/>
      <w:r w:rsidRPr="006D1B26">
        <w:rPr>
          <w:rFonts w:cs="Arial"/>
          <w:szCs w:val="20"/>
          <w:lang w:val="fr-CH"/>
        </w:rPr>
        <w:t xml:space="preserve"> innovation » du levier « innovation ».</w:t>
      </w:r>
    </w:p>
    <w:p w:rsidR="006D1B26" w:rsidRDefault="006D1B26" w:rsidP="00CB7404">
      <w:pPr>
        <w:pStyle w:val="ListParagraph"/>
        <w:numPr>
          <w:ilvl w:val="0"/>
          <w:numId w:val="29"/>
        </w:numPr>
        <w:contextualSpacing w:val="0"/>
        <w:jc w:val="both"/>
        <w:rPr>
          <w:rFonts w:cs="Arial"/>
          <w:szCs w:val="20"/>
          <w:lang w:val="fr-CH"/>
        </w:rPr>
      </w:pPr>
      <w:r w:rsidRPr="006D1B26">
        <w:rPr>
          <w:rFonts w:cs="Arial"/>
          <w:szCs w:val="20"/>
          <w:lang w:val="fr-CH"/>
        </w:rPr>
        <w:t>Participation dans différents solution clusters.</w:t>
      </w:r>
    </w:p>
    <w:p w:rsidR="006D1B26" w:rsidRPr="003339B2" w:rsidRDefault="006E1BFD" w:rsidP="003339B2">
      <w:pPr>
        <w:pStyle w:val="ListParagraph"/>
        <w:numPr>
          <w:ilvl w:val="0"/>
          <w:numId w:val="29"/>
        </w:numPr>
        <w:contextualSpacing w:val="0"/>
        <w:jc w:val="both"/>
        <w:rPr>
          <w:rFonts w:cs="Arial"/>
          <w:szCs w:val="20"/>
          <w:lang w:val="fr-CH"/>
        </w:rPr>
      </w:pPr>
      <w:r>
        <w:rPr>
          <w:rFonts w:cs="Arial"/>
          <w:szCs w:val="20"/>
          <w:lang w:val="fr-CH"/>
        </w:rPr>
        <w:t>La CH prévoit d’organiser, en collaboration avec le Sénégal et le Costa Rica, dans le cadre de la HLW de l’AG et du FSS21 un événement parallèle sur le thème de l’innovation et des investissements inclusifs.</w:t>
      </w:r>
    </w:p>
    <w:p w:rsidR="006D1B26" w:rsidRPr="006E1BFD" w:rsidRDefault="006A4195" w:rsidP="00CB7404">
      <w:pPr>
        <w:jc w:val="both"/>
        <w:rPr>
          <w:rFonts w:cs="Arial"/>
          <w:b/>
          <w:szCs w:val="20"/>
          <w:lang w:val="fr-CH"/>
        </w:rPr>
      </w:pPr>
      <w:r w:rsidRPr="006A4195">
        <w:rPr>
          <w:rFonts w:cs="Arial"/>
          <w:b/>
          <w:szCs w:val="20"/>
        </w:rPr>
        <w:t xml:space="preserve">9. </w:t>
      </w:r>
      <w:r w:rsidR="006D1B26" w:rsidRPr="006A4195">
        <w:rPr>
          <w:rFonts w:cs="Arial"/>
          <w:b/>
          <w:szCs w:val="20"/>
          <w:lang w:val="en-GB"/>
        </w:rPr>
        <w:t xml:space="preserve">To what extent would you consider your participation in the FSS as active and meaningful? </w:t>
      </w:r>
      <w:proofErr w:type="spellStart"/>
      <w:r w:rsidR="006D1B26" w:rsidRPr="006E1BFD">
        <w:rPr>
          <w:rFonts w:cs="Arial"/>
          <w:b/>
          <w:szCs w:val="20"/>
          <w:lang w:val="fr-CH"/>
        </w:rPr>
        <w:t>Please</w:t>
      </w:r>
      <w:proofErr w:type="spellEnd"/>
      <w:r w:rsidR="006D1B26" w:rsidRPr="006E1BFD">
        <w:rPr>
          <w:rFonts w:cs="Arial"/>
          <w:b/>
          <w:szCs w:val="20"/>
          <w:lang w:val="fr-CH"/>
        </w:rPr>
        <w:t xml:space="preserve"> </w:t>
      </w:r>
      <w:proofErr w:type="spellStart"/>
      <w:r w:rsidR="006D1B26" w:rsidRPr="006E1BFD">
        <w:rPr>
          <w:rFonts w:cs="Arial"/>
          <w:b/>
          <w:szCs w:val="20"/>
          <w:lang w:val="fr-CH"/>
        </w:rPr>
        <w:t>explain</w:t>
      </w:r>
      <w:proofErr w:type="spellEnd"/>
      <w:r w:rsidR="006D1B26" w:rsidRPr="006E1BFD">
        <w:rPr>
          <w:rFonts w:cs="Arial"/>
          <w:b/>
          <w:szCs w:val="20"/>
          <w:lang w:val="fr-CH"/>
        </w:rPr>
        <w:t xml:space="preserve">. </w:t>
      </w:r>
    </w:p>
    <w:p w:rsidR="006A4195" w:rsidRPr="006E1BFD" w:rsidRDefault="006A4195" w:rsidP="00CB7404">
      <w:pPr>
        <w:jc w:val="both"/>
        <w:rPr>
          <w:rFonts w:cs="Arial"/>
          <w:b/>
          <w:szCs w:val="20"/>
          <w:lang w:val="fr-CH"/>
        </w:rPr>
      </w:pPr>
    </w:p>
    <w:p w:rsidR="006D1B26" w:rsidRPr="00C8047B" w:rsidRDefault="006D1B26" w:rsidP="00C8047B">
      <w:pPr>
        <w:jc w:val="both"/>
        <w:rPr>
          <w:rFonts w:cs="Arial"/>
          <w:szCs w:val="20"/>
          <w:lang w:val="fr-CH"/>
        </w:rPr>
      </w:pPr>
      <w:r w:rsidRPr="00C8047B">
        <w:rPr>
          <w:rFonts w:cs="Arial"/>
          <w:szCs w:val="20"/>
          <w:lang w:val="fr-CH"/>
        </w:rPr>
        <w:t>Bien qu'elle prenne du temps en raison de sa nature, notre participation semble plutôt pertinente car nous avons fait des efforts pour renforcer l’intégration de concepts et des approches importantes tels que l'agroécologie et les recommandations du 3ème programme mondial du SFS dans le processus du Sommet.</w:t>
      </w:r>
      <w:r w:rsidR="00C8047B">
        <w:rPr>
          <w:rFonts w:cs="Arial"/>
          <w:szCs w:val="20"/>
          <w:lang w:val="fr-CH"/>
        </w:rPr>
        <w:t xml:space="preserve"> </w:t>
      </w:r>
      <w:r w:rsidRPr="00C8047B">
        <w:rPr>
          <w:rFonts w:cs="Arial"/>
          <w:szCs w:val="20"/>
          <w:lang w:val="fr-CH"/>
        </w:rPr>
        <w:t>(</w:t>
      </w:r>
      <w:hyperlink r:id="rId12" w:history="1">
        <w:r w:rsidRPr="00C8047B">
          <w:rPr>
            <w:rStyle w:val="Hyperlink"/>
            <w:rFonts w:cs="Arial"/>
            <w:szCs w:val="20"/>
            <w:lang w:val="fr-CH"/>
          </w:rPr>
          <w:t>https://www.oneplanetnetwork.org/sites/default/files/outcome_document_3rd_global_sfsp_conference_sfsp_final_3dec2020.pdf</w:t>
        </w:r>
      </w:hyperlink>
      <w:r w:rsidRPr="00C8047B">
        <w:rPr>
          <w:rFonts w:cs="Arial"/>
          <w:szCs w:val="20"/>
          <w:lang w:val="fr-CH"/>
        </w:rPr>
        <w:t>)</w:t>
      </w:r>
    </w:p>
    <w:p w:rsidR="00C8047B" w:rsidRDefault="00C8047B" w:rsidP="00C8047B">
      <w:pPr>
        <w:jc w:val="both"/>
        <w:rPr>
          <w:rFonts w:cs="Arial"/>
          <w:szCs w:val="20"/>
          <w:lang w:val="fr-CH"/>
        </w:rPr>
      </w:pPr>
    </w:p>
    <w:p w:rsidR="006D1B26" w:rsidRPr="00C8047B" w:rsidRDefault="006D1B26" w:rsidP="00C8047B">
      <w:pPr>
        <w:jc w:val="both"/>
        <w:rPr>
          <w:rFonts w:cs="Arial"/>
          <w:szCs w:val="20"/>
          <w:lang w:val="fr-CH"/>
        </w:rPr>
      </w:pPr>
      <w:r w:rsidRPr="00C8047B">
        <w:rPr>
          <w:rFonts w:cs="Arial"/>
          <w:szCs w:val="20"/>
          <w:lang w:val="fr-CH"/>
        </w:rPr>
        <w:t>Aussi, de manière générale, le sommet a permis d’élever l’importance de la thématique des systèmes alimentaires durables et de sensibiliser les États membres sur le rôle clé des systèmes alimentaires pour atteindre les ODD.</w:t>
      </w:r>
      <w:r w:rsidR="00C8047B">
        <w:rPr>
          <w:rFonts w:cs="Arial"/>
          <w:szCs w:val="20"/>
          <w:lang w:val="fr-CH"/>
        </w:rPr>
        <w:t xml:space="preserve"> </w:t>
      </w:r>
      <w:r w:rsidRPr="00C8047B">
        <w:rPr>
          <w:rFonts w:cs="Arial"/>
          <w:szCs w:val="20"/>
          <w:lang w:val="fr-CH"/>
        </w:rPr>
        <w:t>Pourtant, il faudra attendre les résultats du Sommet avant de pouvoir juger de son utilité.</w:t>
      </w:r>
    </w:p>
    <w:p w:rsidR="006D1B26" w:rsidRPr="006D1B26" w:rsidRDefault="006D1B26" w:rsidP="00CB7404">
      <w:pPr>
        <w:jc w:val="both"/>
        <w:rPr>
          <w:rFonts w:cs="Arial"/>
          <w:szCs w:val="20"/>
          <w:lang w:val="fr-CH"/>
        </w:rPr>
      </w:pPr>
    </w:p>
    <w:p w:rsidR="006D1B26" w:rsidRPr="006A4195" w:rsidRDefault="006D1B26" w:rsidP="00CB7404">
      <w:pPr>
        <w:jc w:val="both"/>
        <w:rPr>
          <w:rFonts w:cs="Arial"/>
          <w:b/>
          <w:szCs w:val="20"/>
          <w:lang w:val="en-GB"/>
        </w:rPr>
      </w:pPr>
      <w:r w:rsidRPr="006A4195">
        <w:rPr>
          <w:rFonts w:cs="Arial"/>
          <w:b/>
          <w:szCs w:val="20"/>
          <w:lang w:val="en-GB"/>
        </w:rPr>
        <w:t>Outcomes of the Food Systems Summit</w:t>
      </w:r>
    </w:p>
    <w:p w:rsidR="006D1B26" w:rsidRPr="006D1B26" w:rsidRDefault="006D1B26" w:rsidP="00CB7404">
      <w:pPr>
        <w:jc w:val="both"/>
        <w:rPr>
          <w:rFonts w:cs="Arial"/>
          <w:szCs w:val="20"/>
          <w:lang w:val="en-GB"/>
        </w:rPr>
      </w:pPr>
    </w:p>
    <w:p w:rsidR="006D1B26" w:rsidRDefault="006A4195" w:rsidP="00CB7404">
      <w:pPr>
        <w:jc w:val="both"/>
        <w:rPr>
          <w:rFonts w:cs="Arial"/>
          <w:b/>
          <w:szCs w:val="20"/>
          <w:lang w:val="en-GB"/>
        </w:rPr>
      </w:pPr>
      <w:r>
        <w:rPr>
          <w:rFonts w:cs="Arial"/>
          <w:b/>
          <w:szCs w:val="20"/>
          <w:lang w:val="en-GB"/>
        </w:rPr>
        <w:t xml:space="preserve">1. </w:t>
      </w:r>
      <w:r w:rsidR="006D1B26" w:rsidRPr="006A4195">
        <w:rPr>
          <w:rFonts w:cs="Arial"/>
          <w:b/>
          <w:szCs w:val="20"/>
          <w:lang w:val="en-GB"/>
        </w:rPr>
        <w:t xml:space="preserve">What are your expectations from the Summit’s outcomes following its conclusion in October 2021? How would these outcomes contribute to the full realization of the right to food for all? </w:t>
      </w:r>
    </w:p>
    <w:p w:rsidR="006A4195" w:rsidRPr="006A4195" w:rsidRDefault="006A4195" w:rsidP="00CB7404">
      <w:pPr>
        <w:ind w:left="720"/>
        <w:jc w:val="both"/>
        <w:rPr>
          <w:rFonts w:cs="Arial"/>
          <w:b/>
          <w:szCs w:val="20"/>
          <w:lang w:val="en-GB"/>
        </w:rPr>
      </w:pPr>
    </w:p>
    <w:p w:rsidR="006D1B26" w:rsidRDefault="006D1B26" w:rsidP="00CB7404">
      <w:pPr>
        <w:jc w:val="both"/>
        <w:rPr>
          <w:rFonts w:cs="Arial"/>
          <w:szCs w:val="20"/>
          <w:lang w:val="fr-CH"/>
        </w:rPr>
      </w:pPr>
      <w:r w:rsidRPr="006A4195">
        <w:rPr>
          <w:rFonts w:cs="Arial"/>
          <w:szCs w:val="20"/>
          <w:lang w:val="fr-CH"/>
        </w:rPr>
        <w:t>Le plus important est ce qui se passe avec les résultats après le sommet. Ils doivent être traduits en actions, par exemple en les intégrant dans les législations nationales, dans les accords industriels, dans l'étiquetage, dans les taxes de pilotage, dans l'information et le travail de proximité, dans l'éducation à tous les niveaux, etc.</w:t>
      </w:r>
    </w:p>
    <w:p w:rsidR="006A4195" w:rsidRPr="006A4195" w:rsidRDefault="006A4195" w:rsidP="00CB7404">
      <w:pPr>
        <w:jc w:val="both"/>
        <w:rPr>
          <w:rFonts w:cs="Arial"/>
          <w:szCs w:val="20"/>
          <w:lang w:val="fr-CH"/>
        </w:rPr>
      </w:pPr>
    </w:p>
    <w:p w:rsidR="006D1B26" w:rsidRPr="006E1BFD" w:rsidRDefault="006A4195" w:rsidP="00CB7404">
      <w:pPr>
        <w:jc w:val="both"/>
        <w:rPr>
          <w:rFonts w:cs="Arial"/>
          <w:b/>
          <w:szCs w:val="20"/>
          <w:lang w:val="fr-CH"/>
        </w:rPr>
      </w:pPr>
      <w:r w:rsidRPr="006A4195">
        <w:rPr>
          <w:rFonts w:cs="Arial"/>
          <w:b/>
          <w:szCs w:val="20"/>
        </w:rPr>
        <w:t xml:space="preserve">2. </w:t>
      </w:r>
      <w:r w:rsidR="006D1B26" w:rsidRPr="006A4195">
        <w:rPr>
          <w:rFonts w:cs="Arial"/>
          <w:b/>
          <w:szCs w:val="20"/>
          <w:lang w:val="en-GB"/>
        </w:rPr>
        <w:t xml:space="preserve">What would be the most optimal implementation process of the Summit’s outcomes? Which international and regional frameworks or forums could serve as a useful platform? </w:t>
      </w:r>
      <w:proofErr w:type="spellStart"/>
      <w:r w:rsidR="006D1B26" w:rsidRPr="006E1BFD">
        <w:rPr>
          <w:rFonts w:cs="Arial"/>
          <w:b/>
          <w:szCs w:val="20"/>
          <w:lang w:val="fr-CH"/>
        </w:rPr>
        <w:t>Please</w:t>
      </w:r>
      <w:proofErr w:type="spellEnd"/>
      <w:r w:rsidR="006D1B26" w:rsidRPr="006E1BFD">
        <w:rPr>
          <w:rFonts w:cs="Arial"/>
          <w:b/>
          <w:szCs w:val="20"/>
          <w:lang w:val="fr-CH"/>
        </w:rPr>
        <w:t xml:space="preserve"> </w:t>
      </w:r>
      <w:proofErr w:type="spellStart"/>
      <w:r w:rsidR="006D1B26" w:rsidRPr="006E1BFD">
        <w:rPr>
          <w:rFonts w:cs="Arial"/>
          <w:b/>
          <w:szCs w:val="20"/>
          <w:lang w:val="fr-CH"/>
        </w:rPr>
        <w:t>explain</w:t>
      </w:r>
      <w:proofErr w:type="spellEnd"/>
      <w:r w:rsidR="006D1B26" w:rsidRPr="006E1BFD">
        <w:rPr>
          <w:rFonts w:cs="Arial"/>
          <w:b/>
          <w:szCs w:val="20"/>
          <w:lang w:val="fr-CH"/>
        </w:rPr>
        <w:t>.</w:t>
      </w:r>
    </w:p>
    <w:p w:rsidR="006A4195" w:rsidRPr="006E1BFD" w:rsidRDefault="006A4195" w:rsidP="00CB7404">
      <w:pPr>
        <w:jc w:val="both"/>
        <w:rPr>
          <w:rFonts w:cs="Arial"/>
          <w:b/>
          <w:szCs w:val="20"/>
          <w:lang w:val="fr-CH"/>
        </w:rPr>
      </w:pPr>
    </w:p>
    <w:p w:rsidR="006D1B26" w:rsidRPr="00C8047B" w:rsidRDefault="006D1B26" w:rsidP="00C8047B">
      <w:pPr>
        <w:jc w:val="both"/>
        <w:rPr>
          <w:rFonts w:cs="Arial"/>
          <w:szCs w:val="20"/>
          <w:lang w:val="fr-CH"/>
        </w:rPr>
      </w:pPr>
      <w:r w:rsidRPr="00C8047B">
        <w:rPr>
          <w:rFonts w:cs="Arial"/>
          <w:szCs w:val="20"/>
          <w:lang w:val="fr-CH"/>
        </w:rPr>
        <w:t>Dans la mesure du possible, la mise en œuvre doit se baser sur des mécanismes et initiatives existantes, y inclus le CSA et le</w:t>
      </w:r>
      <w:r w:rsidR="00C8047B">
        <w:rPr>
          <w:rFonts w:cs="Arial"/>
          <w:szCs w:val="20"/>
          <w:lang w:val="fr-CH"/>
        </w:rPr>
        <w:t>s différentes initiatives multi</w:t>
      </w:r>
      <w:r w:rsidRPr="00C8047B">
        <w:rPr>
          <w:rFonts w:cs="Arial"/>
          <w:szCs w:val="20"/>
          <w:lang w:val="fr-CH"/>
        </w:rPr>
        <w:t xml:space="preserve">partites telles que le One </w:t>
      </w:r>
      <w:proofErr w:type="spellStart"/>
      <w:r w:rsidRPr="00C8047B">
        <w:rPr>
          <w:rFonts w:cs="Arial"/>
          <w:szCs w:val="20"/>
          <w:lang w:val="fr-CH"/>
        </w:rPr>
        <w:t>Planet</w:t>
      </w:r>
      <w:proofErr w:type="spellEnd"/>
      <w:r w:rsidRPr="00C8047B">
        <w:rPr>
          <w:rFonts w:cs="Arial"/>
          <w:szCs w:val="20"/>
          <w:lang w:val="fr-CH"/>
        </w:rPr>
        <w:t xml:space="preserve"> network </w:t>
      </w:r>
      <w:proofErr w:type="spellStart"/>
      <w:r w:rsidRPr="00C8047B">
        <w:rPr>
          <w:rFonts w:cs="Arial"/>
          <w:szCs w:val="20"/>
          <w:lang w:val="fr-CH"/>
        </w:rPr>
        <w:t>Sustainable</w:t>
      </w:r>
      <w:proofErr w:type="spellEnd"/>
      <w:r w:rsidRPr="00C8047B">
        <w:rPr>
          <w:rFonts w:cs="Arial"/>
          <w:szCs w:val="20"/>
          <w:lang w:val="fr-CH"/>
        </w:rPr>
        <w:t xml:space="preserve"> Food </w:t>
      </w:r>
      <w:proofErr w:type="spellStart"/>
      <w:r w:rsidRPr="00C8047B">
        <w:rPr>
          <w:rFonts w:cs="Arial"/>
          <w:szCs w:val="20"/>
          <w:lang w:val="fr-CH"/>
        </w:rPr>
        <w:t>Systems</w:t>
      </w:r>
      <w:proofErr w:type="spellEnd"/>
      <w:r w:rsidRPr="00C8047B">
        <w:rPr>
          <w:rFonts w:cs="Arial"/>
          <w:szCs w:val="20"/>
          <w:lang w:val="fr-CH"/>
        </w:rPr>
        <w:t xml:space="preserve"> Programme.</w:t>
      </w:r>
    </w:p>
    <w:p w:rsidR="006D1B26" w:rsidRPr="006D1B26" w:rsidRDefault="006D1B26" w:rsidP="00CB7404">
      <w:pPr>
        <w:ind w:left="720"/>
        <w:jc w:val="both"/>
        <w:rPr>
          <w:rFonts w:cs="Arial"/>
          <w:szCs w:val="20"/>
          <w:lang w:val="fr-CH"/>
        </w:rPr>
      </w:pPr>
    </w:p>
    <w:p w:rsidR="006D1B26" w:rsidRPr="006A4195" w:rsidRDefault="006A4195" w:rsidP="00CB7404">
      <w:pPr>
        <w:jc w:val="both"/>
        <w:rPr>
          <w:rFonts w:cs="Arial"/>
          <w:b/>
          <w:szCs w:val="20"/>
          <w:lang w:val="en-GB"/>
        </w:rPr>
      </w:pPr>
      <w:r w:rsidRPr="006A4195">
        <w:rPr>
          <w:rFonts w:cs="Arial"/>
          <w:b/>
          <w:szCs w:val="20"/>
        </w:rPr>
        <w:t xml:space="preserve">3. </w:t>
      </w:r>
      <w:r w:rsidR="006D1B26" w:rsidRPr="006A4195">
        <w:rPr>
          <w:rFonts w:cs="Arial"/>
          <w:b/>
          <w:szCs w:val="20"/>
          <w:lang w:val="en-GB"/>
        </w:rPr>
        <w:t xml:space="preserve">How do you envisage your role in the implementation of the Summit’s outcomes? </w:t>
      </w:r>
    </w:p>
    <w:p w:rsidR="006D1B26" w:rsidRPr="006D1B26" w:rsidRDefault="006D1B26" w:rsidP="00CB7404">
      <w:pPr>
        <w:pStyle w:val="ListParagraph"/>
        <w:numPr>
          <w:ilvl w:val="0"/>
          <w:numId w:val="32"/>
        </w:numPr>
        <w:contextualSpacing w:val="0"/>
        <w:jc w:val="both"/>
        <w:rPr>
          <w:rFonts w:cs="Arial"/>
          <w:szCs w:val="20"/>
          <w:lang w:val="fr-CH"/>
        </w:rPr>
      </w:pPr>
      <w:r w:rsidRPr="006D1B26">
        <w:rPr>
          <w:rFonts w:cs="Arial"/>
          <w:szCs w:val="20"/>
          <w:lang w:val="fr-CH"/>
        </w:rPr>
        <w:t>Intégration et soutien dans les processus politiques internationaux pertinents</w:t>
      </w:r>
    </w:p>
    <w:p w:rsidR="006D1B26" w:rsidRPr="006D1B26" w:rsidRDefault="006D1B26" w:rsidP="00CB7404">
      <w:pPr>
        <w:pStyle w:val="ListParagraph"/>
        <w:numPr>
          <w:ilvl w:val="0"/>
          <w:numId w:val="32"/>
        </w:numPr>
        <w:contextualSpacing w:val="0"/>
        <w:jc w:val="both"/>
        <w:rPr>
          <w:rFonts w:cs="Arial"/>
          <w:szCs w:val="20"/>
          <w:lang w:val="en-GB"/>
        </w:rPr>
      </w:pPr>
      <w:proofErr w:type="spellStart"/>
      <w:r w:rsidRPr="006D1B26">
        <w:rPr>
          <w:rFonts w:cs="Arial"/>
          <w:szCs w:val="20"/>
          <w:lang w:val="en-GB"/>
        </w:rPr>
        <w:t>Conseils</w:t>
      </w:r>
      <w:proofErr w:type="spellEnd"/>
      <w:r w:rsidRPr="006D1B26">
        <w:rPr>
          <w:rFonts w:cs="Arial"/>
          <w:szCs w:val="20"/>
          <w:lang w:val="en-GB"/>
        </w:rPr>
        <w:t xml:space="preserve"> </w:t>
      </w:r>
      <w:proofErr w:type="spellStart"/>
      <w:r w:rsidRPr="006D1B26">
        <w:rPr>
          <w:rFonts w:cs="Arial"/>
          <w:szCs w:val="20"/>
          <w:lang w:val="en-GB"/>
        </w:rPr>
        <w:t>politiques</w:t>
      </w:r>
      <w:proofErr w:type="spellEnd"/>
      <w:r w:rsidRPr="006D1B26">
        <w:rPr>
          <w:rFonts w:cs="Arial"/>
          <w:szCs w:val="20"/>
          <w:lang w:val="en-GB"/>
        </w:rPr>
        <w:t xml:space="preserve"> </w:t>
      </w:r>
      <w:proofErr w:type="spellStart"/>
      <w:r w:rsidRPr="006D1B26">
        <w:rPr>
          <w:rFonts w:cs="Arial"/>
          <w:szCs w:val="20"/>
          <w:lang w:val="en-GB"/>
        </w:rPr>
        <w:t>nationaux</w:t>
      </w:r>
      <w:proofErr w:type="spellEnd"/>
      <w:r w:rsidRPr="006D1B26">
        <w:rPr>
          <w:rFonts w:cs="Arial"/>
          <w:szCs w:val="20"/>
          <w:lang w:val="en-GB"/>
        </w:rPr>
        <w:t xml:space="preserve"> </w:t>
      </w:r>
      <w:proofErr w:type="spellStart"/>
      <w:r w:rsidRPr="006D1B26">
        <w:rPr>
          <w:rFonts w:cs="Arial"/>
          <w:szCs w:val="20"/>
          <w:lang w:val="en-GB"/>
        </w:rPr>
        <w:t>respectifs</w:t>
      </w:r>
      <w:proofErr w:type="spellEnd"/>
    </w:p>
    <w:p w:rsidR="006D1B26" w:rsidRPr="006D1B26" w:rsidRDefault="006D1B26" w:rsidP="00CB7404">
      <w:pPr>
        <w:pStyle w:val="ListParagraph"/>
        <w:numPr>
          <w:ilvl w:val="0"/>
          <w:numId w:val="32"/>
        </w:numPr>
        <w:contextualSpacing w:val="0"/>
        <w:jc w:val="both"/>
        <w:rPr>
          <w:rFonts w:cs="Arial"/>
          <w:szCs w:val="20"/>
          <w:lang w:val="en-GB"/>
        </w:rPr>
      </w:pPr>
      <w:proofErr w:type="spellStart"/>
      <w:r w:rsidRPr="006D1B26">
        <w:rPr>
          <w:rFonts w:cs="Arial"/>
          <w:szCs w:val="20"/>
          <w:lang w:val="en-GB"/>
        </w:rPr>
        <w:t>Traduction</w:t>
      </w:r>
      <w:proofErr w:type="spellEnd"/>
      <w:r w:rsidRPr="006D1B26">
        <w:rPr>
          <w:rFonts w:cs="Arial"/>
          <w:szCs w:val="20"/>
          <w:lang w:val="en-GB"/>
        </w:rPr>
        <w:t xml:space="preserve"> </w:t>
      </w:r>
      <w:proofErr w:type="spellStart"/>
      <w:r w:rsidRPr="006D1B26">
        <w:rPr>
          <w:rFonts w:cs="Arial"/>
          <w:szCs w:val="20"/>
          <w:lang w:val="en-GB"/>
        </w:rPr>
        <w:t>en</w:t>
      </w:r>
      <w:proofErr w:type="spellEnd"/>
      <w:r w:rsidRPr="006D1B26">
        <w:rPr>
          <w:rFonts w:cs="Arial"/>
          <w:szCs w:val="20"/>
          <w:lang w:val="en-GB"/>
        </w:rPr>
        <w:t xml:space="preserve"> </w:t>
      </w:r>
      <w:proofErr w:type="spellStart"/>
      <w:r w:rsidRPr="006D1B26">
        <w:rPr>
          <w:rFonts w:cs="Arial"/>
          <w:szCs w:val="20"/>
          <w:lang w:val="en-GB"/>
        </w:rPr>
        <w:t>politiques</w:t>
      </w:r>
      <w:proofErr w:type="spellEnd"/>
      <w:r w:rsidRPr="006D1B26">
        <w:rPr>
          <w:rFonts w:cs="Arial"/>
          <w:szCs w:val="20"/>
          <w:lang w:val="en-GB"/>
        </w:rPr>
        <w:t xml:space="preserve"> </w:t>
      </w:r>
      <w:proofErr w:type="spellStart"/>
      <w:r w:rsidRPr="006D1B26">
        <w:rPr>
          <w:rFonts w:cs="Arial"/>
          <w:szCs w:val="20"/>
          <w:lang w:val="en-GB"/>
        </w:rPr>
        <w:t>nationales</w:t>
      </w:r>
      <w:proofErr w:type="spellEnd"/>
    </w:p>
    <w:p w:rsidR="006D214D" w:rsidRPr="006D1B26" w:rsidRDefault="00E94038" w:rsidP="00CB7404">
      <w:pPr>
        <w:pStyle w:val="BodyText"/>
        <w:spacing w:after="0" w:line="240" w:lineRule="auto"/>
        <w:jc w:val="both"/>
        <w:rPr>
          <w:rFonts w:ascii="Arial" w:hAnsi="Arial" w:cs="Arial"/>
          <w:sz w:val="20"/>
          <w:szCs w:val="20"/>
          <w:lang w:val="fr-CH"/>
        </w:rPr>
      </w:pPr>
      <w:r w:rsidRPr="006D1B26">
        <w:rPr>
          <w:rFonts w:ascii="Arial" w:hAnsi="Arial" w:cs="Arial"/>
          <w:sz w:val="20"/>
          <w:szCs w:val="20"/>
          <w:lang w:val="fr-CH"/>
        </w:rPr>
        <w:t xml:space="preserve"> </w:t>
      </w:r>
    </w:p>
    <w:sectPr w:rsidR="006D214D" w:rsidRPr="006D1B26">
      <w:headerReference w:type="default" r:id="rId13"/>
      <w:pgSz w:w="11907" w:h="16840" w:code="9"/>
      <w:pgMar w:top="680" w:right="1134" w:bottom="907" w:left="1701" w:header="680"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2EE" w:rsidRDefault="00B532EE">
      <w:r>
        <w:separator/>
      </w:r>
    </w:p>
  </w:endnote>
  <w:endnote w:type="continuationSeparator" w:id="0">
    <w:p w:rsidR="00B532EE" w:rsidRDefault="00B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2EE" w:rsidRDefault="00B532EE">
      <w:r>
        <w:separator/>
      </w:r>
    </w:p>
  </w:footnote>
  <w:footnote w:type="continuationSeparator" w:id="0">
    <w:p w:rsidR="00B532EE" w:rsidRDefault="00B5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8" w:type="dxa"/>
      <w:tblInd w:w="-595" w:type="dxa"/>
      <w:tblLayout w:type="fixed"/>
      <w:tblCellMar>
        <w:left w:w="71" w:type="dxa"/>
        <w:right w:w="71" w:type="dxa"/>
      </w:tblCellMar>
      <w:tblLook w:val="01E0" w:firstRow="1" w:lastRow="1" w:firstColumn="1" w:lastColumn="1" w:noHBand="0" w:noVBand="0"/>
    </w:tblPr>
    <w:tblGrid>
      <w:gridCol w:w="4877"/>
      <w:gridCol w:w="4991"/>
    </w:tblGrid>
    <w:tr w:rsidR="006D214D">
      <w:trPr>
        <w:cantSplit/>
        <w:trHeight w:hRule="exact" w:val="1662"/>
      </w:trPr>
      <w:tc>
        <w:tcPr>
          <w:tcW w:w="4877" w:type="dxa"/>
        </w:tcPr>
        <w:p w:rsidR="006D214D" w:rsidRDefault="001F1C76">
          <w:pPr>
            <w:pStyle w:val="Logo"/>
            <w:rPr>
              <w:lang w:eastAsia="en-US"/>
            </w:rPr>
          </w:pPr>
          <w:r>
            <w:drawing>
              <wp:inline distT="0" distB="0" distL="0" distR="0" wp14:anchorId="229D0D28" wp14:editId="7E0E8946">
                <wp:extent cx="1981200" cy="647700"/>
                <wp:effectExtent l="0" t="0" r="0" b="0"/>
                <wp:docPr id="1" name="Picture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rsidR="006D214D" w:rsidRDefault="006D214D">
          <w:pPr>
            <w:pStyle w:val="Logo"/>
            <w:rPr>
              <w:lang w:eastAsia="en-US"/>
            </w:rPr>
          </w:pPr>
        </w:p>
      </w:tc>
      <w:tc>
        <w:tcPr>
          <w:tcW w:w="4991" w:type="dxa"/>
          <w:hideMark/>
        </w:tcPr>
        <w:p w:rsidR="006D214D" w:rsidRDefault="006D214D">
          <w:pPr>
            <w:pStyle w:val="KopfFett"/>
            <w:rPr>
              <w:lang w:val="fr-CH" w:eastAsia="en-US"/>
            </w:rPr>
          </w:pPr>
        </w:p>
      </w:tc>
    </w:tr>
  </w:tbl>
  <w:p w:rsidR="006D214D" w:rsidRDefault="006D214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64B"/>
    <w:multiLevelType w:val="hybridMultilevel"/>
    <w:tmpl w:val="788C22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4C3C8F"/>
    <w:multiLevelType w:val="hybridMultilevel"/>
    <w:tmpl w:val="123002DC"/>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2"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3" w15:restartNumberingAfterBreak="0">
    <w:nsid w:val="059971F4"/>
    <w:multiLevelType w:val="hybridMultilevel"/>
    <w:tmpl w:val="0044A3E6"/>
    <w:lvl w:ilvl="0" w:tplc="1CB0F9C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4062E7"/>
    <w:multiLevelType w:val="hybridMultilevel"/>
    <w:tmpl w:val="EDEC01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9052F1B"/>
    <w:multiLevelType w:val="hybridMultilevel"/>
    <w:tmpl w:val="AFFAA1B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6" w15:restartNumberingAfterBreak="0">
    <w:nsid w:val="14065C3B"/>
    <w:multiLevelType w:val="multilevel"/>
    <w:tmpl w:val="1FE28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5033E8"/>
    <w:multiLevelType w:val="hybridMultilevel"/>
    <w:tmpl w:val="1F9E6B48"/>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abstractNum w:abstractNumId="8"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10" w15:restartNumberingAfterBreak="0">
    <w:nsid w:val="1BCA41C3"/>
    <w:multiLevelType w:val="hybridMultilevel"/>
    <w:tmpl w:val="29FE6DFE"/>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abstractNum w:abstractNumId="11" w15:restartNumberingAfterBreak="0">
    <w:nsid w:val="1D563388"/>
    <w:multiLevelType w:val="hybridMultilevel"/>
    <w:tmpl w:val="56AC5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64B6E"/>
    <w:multiLevelType w:val="hybridMultilevel"/>
    <w:tmpl w:val="E2E63912"/>
    <w:lvl w:ilvl="0" w:tplc="5A606FE4">
      <w:numFmt w:val="bullet"/>
      <w:lvlText w:val="-"/>
      <w:lvlJc w:val="left"/>
      <w:pPr>
        <w:ind w:left="1080" w:hanging="360"/>
      </w:pPr>
      <w:rPr>
        <w:rFonts w:ascii="Calibri" w:eastAsia="Times New Roman"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2AE978B0"/>
    <w:multiLevelType w:val="hybridMultilevel"/>
    <w:tmpl w:val="2F2E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C465A"/>
    <w:multiLevelType w:val="hybridMultilevel"/>
    <w:tmpl w:val="616E4C28"/>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abstractNum w:abstractNumId="15" w15:restartNumberingAfterBreak="0">
    <w:nsid w:val="2F2B4CC9"/>
    <w:multiLevelType w:val="hybridMultilevel"/>
    <w:tmpl w:val="89D2C0C8"/>
    <w:lvl w:ilvl="0" w:tplc="6110FCDE">
      <w:start w:val="2"/>
      <w:numFmt w:val="decimal"/>
      <w:lvlText w:val="%1-"/>
      <w:lvlJc w:val="left"/>
      <w:pPr>
        <w:ind w:left="720" w:hanging="360"/>
      </w:pPr>
      <w:rPr>
        <w:rFonts w:ascii="Arial" w:hAnsi="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FF920D8"/>
    <w:multiLevelType w:val="hybridMultilevel"/>
    <w:tmpl w:val="8640B448"/>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17" w15:restartNumberingAfterBreak="0">
    <w:nsid w:val="3A3548C6"/>
    <w:multiLevelType w:val="hybridMultilevel"/>
    <w:tmpl w:val="4444311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8" w15:restartNumberingAfterBreak="0">
    <w:nsid w:val="43263C10"/>
    <w:multiLevelType w:val="hybridMultilevel"/>
    <w:tmpl w:val="C094640C"/>
    <w:lvl w:ilvl="0" w:tplc="C8D426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47786"/>
    <w:multiLevelType w:val="hybridMultilevel"/>
    <w:tmpl w:val="3F5AC49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E92B7B"/>
    <w:multiLevelType w:val="multilevel"/>
    <w:tmpl w:val="1FE28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8E5705"/>
    <w:multiLevelType w:val="hybridMultilevel"/>
    <w:tmpl w:val="623649FE"/>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abstractNum w:abstractNumId="22" w15:restartNumberingAfterBreak="0">
    <w:nsid w:val="51FB43A9"/>
    <w:multiLevelType w:val="hybridMultilevel"/>
    <w:tmpl w:val="F3B2B7E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23" w15:restartNumberingAfterBreak="0">
    <w:nsid w:val="551716A2"/>
    <w:multiLevelType w:val="hybridMultilevel"/>
    <w:tmpl w:val="F81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6726BF"/>
    <w:multiLevelType w:val="hybridMultilevel"/>
    <w:tmpl w:val="4B823B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695F27"/>
    <w:multiLevelType w:val="hybridMultilevel"/>
    <w:tmpl w:val="7D767966"/>
    <w:lvl w:ilvl="0" w:tplc="08070001">
      <w:start w:val="1"/>
      <w:numFmt w:val="bullet"/>
      <w:lvlText w:val=""/>
      <w:lvlJc w:val="left"/>
      <w:pPr>
        <w:ind w:left="1440" w:hanging="360"/>
      </w:pPr>
      <w:rPr>
        <w:rFonts w:ascii="Symbol" w:hAnsi="Symbol" w:hint="default"/>
      </w:rPr>
    </w:lvl>
    <w:lvl w:ilvl="1" w:tplc="08070001">
      <w:start w:val="1"/>
      <w:numFmt w:val="bullet"/>
      <w:lvlText w:val=""/>
      <w:lvlJc w:val="left"/>
      <w:pPr>
        <w:ind w:left="2160" w:hanging="360"/>
      </w:pPr>
      <w:rPr>
        <w:rFonts w:ascii="Symbol" w:hAnsi="Symbol"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abstractNum w:abstractNumId="26" w15:restartNumberingAfterBreak="0">
    <w:nsid w:val="60A57748"/>
    <w:multiLevelType w:val="hybridMultilevel"/>
    <w:tmpl w:val="A872972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10D02B1"/>
    <w:multiLevelType w:val="hybridMultilevel"/>
    <w:tmpl w:val="F62EC29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AD2420A"/>
    <w:multiLevelType w:val="hybridMultilevel"/>
    <w:tmpl w:val="8FC2A4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6CE43900"/>
    <w:multiLevelType w:val="hybridMultilevel"/>
    <w:tmpl w:val="EF58B0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E835756"/>
    <w:multiLevelType w:val="hybridMultilevel"/>
    <w:tmpl w:val="0A9C6ECA"/>
    <w:lvl w:ilvl="0" w:tplc="E71A92A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2"/>
  </w:num>
  <w:num w:numId="2">
    <w:abstractNumId w:val="8"/>
  </w:num>
  <w:num w:numId="3">
    <w:abstractNumId w:val="31"/>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2"/>
  </w:num>
  <w:num w:numId="8">
    <w:abstractNumId w:val="30"/>
  </w:num>
  <w:num w:numId="9">
    <w:abstractNumId w:val="26"/>
  </w:num>
  <w:num w:numId="10">
    <w:abstractNumId w:val="23"/>
  </w:num>
  <w:num w:numId="11">
    <w:abstractNumId w:val="19"/>
  </w:num>
  <w:num w:numId="12">
    <w:abstractNumId w:val="11"/>
  </w:num>
  <w:num w:numId="13">
    <w:abstractNumId w:val="29"/>
  </w:num>
  <w:num w:numId="14">
    <w:abstractNumId w:val="28"/>
  </w:num>
  <w:num w:numId="15">
    <w:abstractNumId w:val="17"/>
  </w:num>
  <w:num w:numId="16">
    <w:abstractNumId w:val="0"/>
  </w:num>
  <w:num w:numId="17">
    <w:abstractNumId w:val="4"/>
  </w:num>
  <w:num w:numId="18">
    <w:abstractNumId w:val="3"/>
  </w:num>
  <w:num w:numId="19">
    <w:abstractNumId w:val="18"/>
  </w:num>
  <w:num w:numId="20">
    <w:abstractNumId w:val="13"/>
  </w:num>
  <w:num w:numId="21">
    <w:abstractNumId w:val="2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6"/>
  </w:num>
  <w:num w:numId="25">
    <w:abstractNumId w:val="25"/>
  </w:num>
  <w:num w:numId="26">
    <w:abstractNumId w:val="5"/>
  </w:num>
  <w:num w:numId="27">
    <w:abstractNumId w:val="1"/>
  </w:num>
  <w:num w:numId="28">
    <w:abstractNumId w:val="21"/>
  </w:num>
  <w:num w:numId="29">
    <w:abstractNumId w:val="10"/>
  </w:num>
  <w:num w:numId="30">
    <w:abstractNumId w:val="14"/>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it-CH"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4D"/>
    <w:rsid w:val="00000C3D"/>
    <w:rsid w:val="000068CC"/>
    <w:rsid w:val="000711D6"/>
    <w:rsid w:val="00074D34"/>
    <w:rsid w:val="00075E1B"/>
    <w:rsid w:val="000E2553"/>
    <w:rsid w:val="000F13DC"/>
    <w:rsid w:val="00124D65"/>
    <w:rsid w:val="00152568"/>
    <w:rsid w:val="00157B51"/>
    <w:rsid w:val="00165163"/>
    <w:rsid w:val="001869B5"/>
    <w:rsid w:val="001F1C76"/>
    <w:rsid w:val="00210A95"/>
    <w:rsid w:val="00276E43"/>
    <w:rsid w:val="002F2DCE"/>
    <w:rsid w:val="003029AB"/>
    <w:rsid w:val="003339B2"/>
    <w:rsid w:val="0037466C"/>
    <w:rsid w:val="0039556C"/>
    <w:rsid w:val="003A2908"/>
    <w:rsid w:val="003F4674"/>
    <w:rsid w:val="00454514"/>
    <w:rsid w:val="004E233A"/>
    <w:rsid w:val="00516610"/>
    <w:rsid w:val="005572AC"/>
    <w:rsid w:val="00563919"/>
    <w:rsid w:val="00573A05"/>
    <w:rsid w:val="005874B7"/>
    <w:rsid w:val="005905D2"/>
    <w:rsid w:val="006A4195"/>
    <w:rsid w:val="006D1B26"/>
    <w:rsid w:val="006D214D"/>
    <w:rsid w:val="006E1BFD"/>
    <w:rsid w:val="00712447"/>
    <w:rsid w:val="007B23EE"/>
    <w:rsid w:val="0082345E"/>
    <w:rsid w:val="0092282F"/>
    <w:rsid w:val="009400EF"/>
    <w:rsid w:val="00947AA1"/>
    <w:rsid w:val="009A7A65"/>
    <w:rsid w:val="009D46F3"/>
    <w:rsid w:val="009F4C62"/>
    <w:rsid w:val="00A501E0"/>
    <w:rsid w:val="00A71532"/>
    <w:rsid w:val="00A739D4"/>
    <w:rsid w:val="00AA3287"/>
    <w:rsid w:val="00AA7C64"/>
    <w:rsid w:val="00B532EE"/>
    <w:rsid w:val="00C8047B"/>
    <w:rsid w:val="00CA18CC"/>
    <w:rsid w:val="00CA75B2"/>
    <w:rsid w:val="00CB7404"/>
    <w:rsid w:val="00D637FF"/>
    <w:rsid w:val="00D92618"/>
    <w:rsid w:val="00DC1593"/>
    <w:rsid w:val="00E87FB9"/>
    <w:rsid w:val="00E94038"/>
    <w:rsid w:val="00EA5661"/>
    <w:rsid w:val="00EC40F7"/>
    <w:rsid w:val="00EC6F4C"/>
    <w:rsid w:val="00EF36BF"/>
    <w:rsid w:val="00EF63B4"/>
    <w:rsid w:val="00F70EBE"/>
    <w:rsid w:val="00F874C1"/>
    <w:rsid w:val="00F9173B"/>
    <w:rsid w:val="00F93826"/>
    <w:rsid w:val="00FD43D0"/>
    <w:rsid w:val="00FE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DD05CF-E8F0-47F7-A8CB-83781246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n-US"/>
    </w:rPr>
  </w:style>
  <w:style w:type="paragraph" w:styleId="Heading1">
    <w:name w:val="heading 1"/>
    <w:basedOn w:val="Normal"/>
    <w:next w:val="Normal"/>
    <w:autoRedefine/>
    <w:qFormat/>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pPr>
      <w:numPr>
        <w:ilvl w:val="1"/>
      </w:numPr>
      <w:spacing w:line="380" w:lineRule="exact"/>
      <w:outlineLvl w:val="1"/>
    </w:pPr>
    <w:rPr>
      <w:bCs w:val="0"/>
      <w:iCs/>
      <w:sz w:val="32"/>
      <w:szCs w:val="28"/>
    </w:rPr>
  </w:style>
  <w:style w:type="paragraph" w:styleId="Heading3">
    <w:name w:val="heading 3"/>
    <w:basedOn w:val="Normal"/>
    <w:next w:val="Normal"/>
    <w:link w:val="Heading3Char"/>
    <w:autoRedefine/>
    <w:uiPriority w:val="9"/>
    <w:qFormat/>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pPr>
      <w:spacing w:line="480" w:lineRule="exact"/>
    </w:pPr>
    <w:rPr>
      <w:b/>
      <w:sz w:val="42"/>
      <w:lang w:val="de-CH"/>
    </w:rPr>
  </w:style>
  <w:style w:type="paragraph" w:customStyle="1" w:styleId="Title2">
    <w:name w:val="Title 2"/>
    <w:basedOn w:val="Normal"/>
    <w:autoRedefine/>
    <w:qFormat/>
    <w:pPr>
      <w:spacing w:line="380" w:lineRule="exact"/>
    </w:pPr>
    <w:rPr>
      <w:b/>
      <w:sz w:val="32"/>
    </w:rPr>
  </w:style>
  <w:style w:type="paragraph" w:customStyle="1" w:styleId="Title3">
    <w:name w:val="Title 3"/>
    <w:basedOn w:val="Normal"/>
    <w:autoRedefine/>
    <w:qFormat/>
    <w:pPr>
      <w:spacing w:line="300" w:lineRule="exact"/>
    </w:pPr>
    <w:rPr>
      <w:b/>
      <w:sz w:val="24"/>
    </w:rPr>
  </w:style>
  <w:style w:type="paragraph" w:customStyle="1" w:styleId="Title4">
    <w:name w:val="Title 4"/>
    <w:basedOn w:val="Normal"/>
    <w:autoRedefine/>
    <w:qFormat/>
    <w:rPr>
      <w:b/>
    </w:rPr>
  </w:style>
  <w:style w:type="paragraph" w:styleId="TOC1">
    <w:name w:val="toc 1"/>
    <w:basedOn w:val="Normal"/>
    <w:next w:val="Normal"/>
    <w:pPr>
      <w:spacing w:before="120" w:after="120"/>
    </w:pPr>
  </w:style>
  <w:style w:type="paragraph" w:styleId="TOC2">
    <w:name w:val="toc 2"/>
    <w:basedOn w:val="Normal"/>
    <w:next w:val="Normal"/>
    <w:pPr>
      <w:spacing w:before="60"/>
      <w:ind w:left="238"/>
    </w:pPr>
  </w:style>
  <w:style w:type="paragraph" w:styleId="TOC3">
    <w:name w:val="toc 3"/>
    <w:basedOn w:val="Normal"/>
    <w:next w:val="Normal"/>
    <w:pPr>
      <w:ind w:left="480"/>
    </w:pPr>
  </w:style>
  <w:style w:type="paragraph" w:styleId="TOC4">
    <w:name w:val="toc 4"/>
    <w:basedOn w:val="Normal"/>
    <w:next w:val="Normal"/>
    <w:pPr>
      <w:ind w:left="720"/>
    </w:pPr>
  </w:style>
  <w:style w:type="paragraph" w:customStyle="1" w:styleId="Normal-klein">
    <w:name w:val="Normal-klein"/>
    <w:basedOn w:val="Normal"/>
    <w:autoRedefine/>
    <w:qFormat/>
    <w:pPr>
      <w:spacing w:line="200" w:lineRule="exact"/>
    </w:pPr>
    <w:rPr>
      <w:sz w:val="15"/>
    </w:rPr>
  </w:style>
  <w:style w:type="paragraph" w:styleId="Header">
    <w:name w:val="header"/>
    <w:basedOn w:val="Normal"/>
    <w:link w:val="HeaderChar"/>
    <w:pPr>
      <w:tabs>
        <w:tab w:val="center" w:pos="4536"/>
        <w:tab w:val="right" w:pos="9072"/>
      </w:tabs>
    </w:pPr>
    <w:rPr>
      <w:sz w:val="18"/>
    </w:rPr>
  </w:style>
  <w:style w:type="paragraph" w:styleId="Footer">
    <w:name w:val="footer"/>
    <w:basedOn w:val="Normal"/>
    <w:pPr>
      <w:tabs>
        <w:tab w:val="center" w:pos="4536"/>
        <w:tab w:val="right" w:pos="9072"/>
      </w:tabs>
    </w:pPr>
    <w:rPr>
      <w:sz w:val="1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en-US" w:eastAsia="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unhideWhenUsed/>
    <w:rPr>
      <w:szCs w:val="20"/>
    </w:rPr>
  </w:style>
  <w:style w:type="character" w:customStyle="1" w:styleId="FootnoteTextChar">
    <w:name w:val="Footnote Text Char"/>
    <w:basedOn w:val="DefaultParagraphFont"/>
    <w:link w:val="FootnoteText"/>
    <w:uiPriority w:val="99"/>
    <w:rPr>
      <w:rFonts w:ascii="Arial" w:hAnsi="Arial"/>
      <w:lang w:val="en-US"/>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rPr>
      <w:rFonts w:ascii="Arial" w:hAnsi="Arial"/>
      <w:sz w:val="18"/>
      <w:szCs w:val="24"/>
      <w:lang w:val="en-US"/>
    </w:rPr>
  </w:style>
  <w:style w:type="paragraph" w:customStyle="1" w:styleId="KopfFett">
    <w:name w:val="KopfFett"/>
    <w:basedOn w:val="Header"/>
    <w:next w:val="Header"/>
    <w:pPr>
      <w:tabs>
        <w:tab w:val="clear" w:pos="4536"/>
        <w:tab w:val="clear" w:pos="9072"/>
      </w:tabs>
      <w:suppressAutoHyphens/>
      <w:spacing w:line="200" w:lineRule="exact"/>
    </w:pPr>
    <w:rPr>
      <w:rFonts w:eastAsia="Times New Roman"/>
      <w:b/>
      <w:noProof/>
      <w:sz w:val="15"/>
      <w:szCs w:val="20"/>
      <w:lang w:val="de-CH" w:eastAsia="de-CH"/>
    </w:rPr>
  </w:style>
  <w:style w:type="paragraph" w:customStyle="1" w:styleId="Logo">
    <w:name w:val="Logo"/>
    <w:rPr>
      <w:rFonts w:ascii="Arial" w:eastAsia="Times New Roman" w:hAnsi="Arial"/>
      <w:noProof/>
      <w:sz w:val="15"/>
      <w:lang w:eastAsia="de-CH"/>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Arial" w:hAnsi="Arial" w:cs="Arial"/>
      <w:b/>
      <w:bCs/>
      <w:sz w:val="24"/>
      <w:szCs w:val="24"/>
      <w:lang w:val="en-U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rPr>
  </w:style>
  <w:style w:type="character" w:customStyle="1" w:styleId="st">
    <w:name w:val="st"/>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aliases w:val="_Text"/>
    <w:basedOn w:val="Normal"/>
    <w:link w:val="BodyTextChar"/>
    <w:qFormat/>
    <w:pPr>
      <w:spacing w:after="280" w:line="280" w:lineRule="atLeast"/>
    </w:pPr>
    <w:rPr>
      <w:rFonts w:asciiTheme="minorHAnsi" w:hAnsiTheme="minorHAnsi" w:cstheme="minorBidi"/>
      <w:sz w:val="22"/>
      <w:szCs w:val="22"/>
    </w:rPr>
  </w:style>
  <w:style w:type="character" w:customStyle="1" w:styleId="BodyTextChar">
    <w:name w:val="Body Text Char"/>
    <w:aliases w:val="_Text Char"/>
    <w:basedOn w:val="DefaultParagraphFont"/>
    <w:link w:val="BodyText"/>
    <w:rPr>
      <w:rFonts w:asciiTheme="minorHAnsi" w:hAnsiTheme="minorHAnsi" w:cstheme="minorBidi"/>
      <w:sz w:val="22"/>
      <w:szCs w:val="22"/>
      <w:lang w:val="en-US"/>
    </w:rPr>
  </w:style>
  <w:style w:type="paragraph" w:customStyle="1" w:styleId="Textkrperfett-Abstandvor14nach14">
    <w:name w:val="Textkörper fett - Abstand vor 14 nach 14"/>
    <w:basedOn w:val="BodyText"/>
    <w:next w:val="BodyText"/>
    <w:link w:val="Textkrperfett-Abstandvor14nach14Zchn"/>
    <w:uiPriority w:val="99"/>
    <w:pPr>
      <w:spacing w:before="280"/>
    </w:pPr>
    <w:rPr>
      <w:b/>
      <w:lang w:val="fr-CH"/>
    </w:rPr>
  </w:style>
  <w:style w:type="character" w:customStyle="1" w:styleId="Textkrperfett-Abstandvor14nach14Zchn">
    <w:name w:val="Textkörper fett - Abstand vor 14 nach 14 Zchn"/>
    <w:basedOn w:val="BodyTextChar"/>
    <w:link w:val="Textkrperfett-Abstandvor14nach14"/>
    <w:uiPriority w:val="99"/>
    <w:rPr>
      <w:rFonts w:asciiTheme="minorHAnsi" w:hAnsiTheme="minorHAnsi" w:cstheme="minorBidi"/>
      <w:b/>
      <w:sz w:val="22"/>
      <w:szCs w:val="22"/>
      <w:lang w:val="fr-CH"/>
    </w:rPr>
  </w:style>
  <w:style w:type="character" w:customStyle="1" w:styleId="show-for-sr">
    <w:name w:val="show-for-sr"/>
    <w:basedOn w:val="DefaultParagraphFont"/>
    <w:rsid w:val="00F9173B"/>
  </w:style>
  <w:style w:type="character" w:customStyle="1" w:styleId="FormatvorlageArial11ptNach6ptChar">
    <w:name w:val="Formatvorlage Arial 11 pt Nach:  6 pt Char"/>
    <w:basedOn w:val="DefaultParagraphFont"/>
    <w:link w:val="FormatvorlageArial11ptNach6pt"/>
    <w:locked/>
    <w:rsid w:val="006D1B26"/>
    <w:rPr>
      <w:rFonts w:ascii="Arial" w:eastAsia="SimSun" w:hAnsi="Arial"/>
      <w:sz w:val="22"/>
      <w:lang w:eastAsia="de-DE"/>
    </w:rPr>
  </w:style>
  <w:style w:type="paragraph" w:customStyle="1" w:styleId="FormatvorlageArial11ptNach6pt">
    <w:name w:val="Formatvorlage Arial 11 pt Nach:  6 pt"/>
    <w:basedOn w:val="Normal"/>
    <w:link w:val="FormatvorlageArial11ptNach6ptChar"/>
    <w:rsid w:val="006D1B26"/>
    <w:pPr>
      <w:spacing w:after="120"/>
      <w:jc w:val="both"/>
    </w:pPr>
    <w:rPr>
      <w:rFonts w:eastAsia="SimSun"/>
      <w:sz w:val="22"/>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9667">
      <w:bodyDiv w:val="1"/>
      <w:marLeft w:val="0"/>
      <w:marRight w:val="0"/>
      <w:marTop w:val="0"/>
      <w:marBottom w:val="0"/>
      <w:divBdr>
        <w:top w:val="none" w:sz="0" w:space="0" w:color="auto"/>
        <w:left w:val="none" w:sz="0" w:space="0" w:color="auto"/>
        <w:bottom w:val="none" w:sz="0" w:space="0" w:color="auto"/>
        <w:right w:val="none" w:sz="0" w:space="0" w:color="auto"/>
      </w:divBdr>
    </w:div>
    <w:div w:id="651716648">
      <w:bodyDiv w:val="1"/>
      <w:marLeft w:val="0"/>
      <w:marRight w:val="0"/>
      <w:marTop w:val="0"/>
      <w:marBottom w:val="0"/>
      <w:divBdr>
        <w:top w:val="none" w:sz="0" w:space="0" w:color="auto"/>
        <w:left w:val="none" w:sz="0" w:space="0" w:color="auto"/>
        <w:bottom w:val="none" w:sz="0" w:space="0" w:color="auto"/>
        <w:right w:val="none" w:sz="0" w:space="0" w:color="auto"/>
      </w:divBdr>
    </w:div>
    <w:div w:id="792674814">
      <w:bodyDiv w:val="1"/>
      <w:marLeft w:val="0"/>
      <w:marRight w:val="0"/>
      <w:marTop w:val="0"/>
      <w:marBottom w:val="0"/>
      <w:divBdr>
        <w:top w:val="none" w:sz="0" w:space="0" w:color="auto"/>
        <w:left w:val="none" w:sz="0" w:space="0" w:color="auto"/>
        <w:bottom w:val="none" w:sz="0" w:space="0" w:color="auto"/>
        <w:right w:val="none" w:sz="0" w:space="0" w:color="auto"/>
      </w:divBdr>
    </w:div>
    <w:div w:id="895094422">
      <w:bodyDiv w:val="1"/>
      <w:marLeft w:val="0"/>
      <w:marRight w:val="0"/>
      <w:marTop w:val="0"/>
      <w:marBottom w:val="0"/>
      <w:divBdr>
        <w:top w:val="none" w:sz="0" w:space="0" w:color="auto"/>
        <w:left w:val="none" w:sz="0" w:space="0" w:color="auto"/>
        <w:bottom w:val="none" w:sz="0" w:space="0" w:color="auto"/>
        <w:right w:val="none" w:sz="0" w:space="0" w:color="auto"/>
      </w:divBdr>
    </w:div>
    <w:div w:id="944112358">
      <w:bodyDiv w:val="1"/>
      <w:marLeft w:val="0"/>
      <w:marRight w:val="0"/>
      <w:marTop w:val="0"/>
      <w:marBottom w:val="0"/>
      <w:divBdr>
        <w:top w:val="none" w:sz="0" w:space="0" w:color="auto"/>
        <w:left w:val="none" w:sz="0" w:space="0" w:color="auto"/>
        <w:bottom w:val="none" w:sz="0" w:space="0" w:color="auto"/>
        <w:right w:val="none" w:sz="0" w:space="0" w:color="auto"/>
      </w:divBdr>
    </w:div>
    <w:div w:id="1376584226">
      <w:bodyDiv w:val="1"/>
      <w:marLeft w:val="0"/>
      <w:marRight w:val="0"/>
      <w:marTop w:val="0"/>
      <w:marBottom w:val="0"/>
      <w:divBdr>
        <w:top w:val="none" w:sz="0" w:space="0" w:color="auto"/>
        <w:left w:val="none" w:sz="0" w:space="0" w:color="auto"/>
        <w:bottom w:val="none" w:sz="0" w:space="0" w:color="auto"/>
        <w:right w:val="none" w:sz="0" w:space="0" w:color="auto"/>
      </w:divBdr>
    </w:div>
    <w:div w:id="1600409483">
      <w:bodyDiv w:val="1"/>
      <w:marLeft w:val="0"/>
      <w:marRight w:val="0"/>
      <w:marTop w:val="0"/>
      <w:marBottom w:val="0"/>
      <w:divBdr>
        <w:top w:val="none" w:sz="0" w:space="0" w:color="auto"/>
        <w:left w:val="none" w:sz="0" w:space="0" w:color="auto"/>
        <w:bottom w:val="none" w:sz="0" w:space="0" w:color="auto"/>
        <w:right w:val="none" w:sz="0" w:space="0" w:color="auto"/>
      </w:divBdr>
    </w:div>
    <w:div w:id="1616519953">
      <w:bodyDiv w:val="1"/>
      <w:marLeft w:val="0"/>
      <w:marRight w:val="0"/>
      <w:marTop w:val="0"/>
      <w:marBottom w:val="0"/>
      <w:divBdr>
        <w:top w:val="none" w:sz="0" w:space="0" w:color="auto"/>
        <w:left w:val="none" w:sz="0" w:space="0" w:color="auto"/>
        <w:bottom w:val="none" w:sz="0" w:space="0" w:color="auto"/>
        <w:right w:val="none" w:sz="0" w:space="0" w:color="auto"/>
      </w:divBdr>
      <w:divsChild>
        <w:div w:id="1640844713">
          <w:marLeft w:val="0"/>
          <w:marRight w:val="0"/>
          <w:marTop w:val="0"/>
          <w:marBottom w:val="0"/>
          <w:divBdr>
            <w:top w:val="none" w:sz="0" w:space="0" w:color="auto"/>
            <w:left w:val="none" w:sz="0" w:space="0" w:color="auto"/>
            <w:bottom w:val="none" w:sz="0" w:space="0" w:color="auto"/>
            <w:right w:val="none" w:sz="0" w:space="0" w:color="auto"/>
          </w:divBdr>
        </w:div>
      </w:divsChild>
    </w:div>
    <w:div w:id="18148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systems.community/fr/empowering-communities-recognizing-rights-indigenous-peoples-and-traditional-knowledge/"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eplanetnetwork.org/sites/default/files/outcome_document_3rd_global_sfsp_conference_sfsp_final_3dec2020.pdf"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ilibrary.org/fr/agriculture-and-food/making-better-policies-for-food-systems_ddfba4de-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eplanetnetwork.org/sites/default/files/outcome_document_3rd_global_sfsp_conference_sfsp_final_3dec2020.pdf" TargetMode="External"/><Relationship Id="rId4" Type="http://schemas.openxmlformats.org/officeDocument/2006/relationships/settings" Target="settings.xml"/><Relationship Id="rId9" Type="http://schemas.openxmlformats.org/officeDocument/2006/relationships/hyperlink" Target="https://foodsystems.community/fr/ensuring-the-right-to-social-protection-and-promoting-living-income-and-wages-of-all-agri-food-system-workers-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FFD51D-BDB0-4939-8BE2-B896987B4DA9}">
  <ds:schemaRefs>
    <ds:schemaRef ds:uri="http://schemas.openxmlformats.org/officeDocument/2006/bibliography"/>
  </ds:schemaRefs>
</ds:datastoreItem>
</file>

<file path=customXml/itemProps2.xml><?xml version="1.0" encoding="utf-8"?>
<ds:datastoreItem xmlns:ds="http://schemas.openxmlformats.org/officeDocument/2006/customXml" ds:itemID="{87C70D84-BF1A-4CF9-8A6A-ECD7178D42A0}"/>
</file>

<file path=customXml/itemProps3.xml><?xml version="1.0" encoding="utf-8"?>
<ds:datastoreItem xmlns:ds="http://schemas.openxmlformats.org/officeDocument/2006/customXml" ds:itemID="{05DFCD4A-050D-475B-B6C0-A3C8782414B3}"/>
</file>

<file path=customXml/itemProps4.xml><?xml version="1.0" encoding="utf-8"?>
<ds:datastoreItem xmlns:ds="http://schemas.openxmlformats.org/officeDocument/2006/customXml" ds:itemID="{CD808491-94FF-4A45-A57F-66BC9275EB60}"/>
</file>

<file path=docProps/app.xml><?xml version="1.0" encoding="utf-8"?>
<Properties xmlns="http://schemas.openxmlformats.org/officeDocument/2006/extended-properties" xmlns:vt="http://schemas.openxmlformats.org/officeDocument/2006/docPropsVTypes">
  <Template>Normal.dotm</Template>
  <TotalTime>0</TotalTime>
  <Pages>1</Pages>
  <Words>2026</Words>
  <Characters>12769</Characters>
  <Application>Microsoft Office Word</Application>
  <DocSecurity>0</DocSecurity>
  <Lines>106</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EDA</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Fréchin Samantha EDA FRM</dc:creator>
  <cp:keywords/>
  <dc:description/>
  <cp:lastModifiedBy>Kohler Loriane EDA KOHLO</cp:lastModifiedBy>
  <cp:revision>2</cp:revision>
  <cp:lastPrinted>2021-04-22T16:02:00Z</cp:lastPrinted>
  <dcterms:created xsi:type="dcterms:W3CDTF">2021-07-01T06:56:00Z</dcterms:created>
  <dcterms:modified xsi:type="dcterms:W3CDTF">2021-07-01T06:56:00Z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