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10" w:rsidRPr="00147A51" w:rsidRDefault="00257710" w:rsidP="00147A51">
      <w:pPr>
        <w:spacing w:after="0"/>
        <w:jc w:val="center"/>
        <w:rPr>
          <w:rFonts w:ascii="Georgia" w:hAnsi="Georgia" w:cs="Arial"/>
          <w:b/>
          <w:u w:val="single"/>
        </w:rPr>
      </w:pPr>
      <w:r w:rsidRPr="00147A51">
        <w:rPr>
          <w:rFonts w:ascii="Georgia" w:hAnsi="Georgia" w:cs="Arial"/>
          <w:b/>
          <w:u w:val="single"/>
        </w:rPr>
        <w:t xml:space="preserve">Informe el </w:t>
      </w:r>
      <w:r w:rsidR="00147A51" w:rsidRPr="00147A51">
        <w:rPr>
          <w:rFonts w:ascii="Georgia" w:hAnsi="Georgia" w:cs="Arial"/>
          <w:b/>
          <w:u w:val="single"/>
        </w:rPr>
        <w:t>Derechos</w:t>
      </w:r>
      <w:r w:rsidRPr="00147A51">
        <w:rPr>
          <w:rFonts w:ascii="Georgia" w:hAnsi="Georgia" w:cs="Arial"/>
          <w:b/>
          <w:u w:val="single"/>
        </w:rPr>
        <w:t xml:space="preserve"> a la Vivienda de las Persona con Discapacidad</w:t>
      </w:r>
    </w:p>
    <w:p w:rsidR="00257710" w:rsidRPr="00257710" w:rsidRDefault="00257710" w:rsidP="00147A51">
      <w:pPr>
        <w:spacing w:after="0"/>
        <w:jc w:val="both"/>
        <w:rPr>
          <w:rFonts w:ascii="Georgia" w:hAnsi="Georgia" w:cs="Arial"/>
        </w:rPr>
      </w:pPr>
    </w:p>
    <w:p w:rsidR="00257710" w:rsidRPr="00257710" w:rsidRDefault="00257710" w:rsidP="00147A51">
      <w:pPr>
        <w:spacing w:after="0"/>
        <w:jc w:val="both"/>
        <w:rPr>
          <w:rFonts w:ascii="Georgia" w:hAnsi="Georgia" w:cs="Arial"/>
        </w:rPr>
      </w:pPr>
      <w:r w:rsidRPr="00257710">
        <w:rPr>
          <w:rFonts w:ascii="Georgia" w:hAnsi="Georgia" w:cs="Arial"/>
        </w:rPr>
        <w:t xml:space="preserve">El </w:t>
      </w:r>
      <w:r w:rsidRPr="00147A51">
        <w:rPr>
          <w:rFonts w:ascii="Georgia" w:hAnsi="Georgia" w:cs="Arial"/>
          <w:b/>
        </w:rPr>
        <w:t>Comité Español de Representantes de Personas con Discapacidad (CERMI)</w:t>
      </w:r>
      <w:r w:rsidRPr="00257710">
        <w:rPr>
          <w:rFonts w:ascii="Georgia" w:hAnsi="Georgia" w:cs="Arial"/>
        </w:rPr>
        <w:t xml:space="preserve"> es la expresión del movimiento social de la discapacidad para la incidencia, la representación y la interlocución políticas. Su misión, establecida y asumida por sus entidades miembro, consiste en articular y vertebrar el movimiento social de la discapacidad para, desde la cohesió</w:t>
      </w:r>
      <w:bookmarkStart w:id="0" w:name="_GoBack"/>
      <w:bookmarkEnd w:id="0"/>
      <w:r w:rsidRPr="00257710">
        <w:rPr>
          <w:rFonts w:ascii="Georgia" w:hAnsi="Georgia" w:cs="Arial"/>
        </w:rPr>
        <w:t xml:space="preserve">n y la unidad del sector y respetando siempre el pluralismo inherente a un segmento social tan diverso, desarrollar una acción política representativa en defensa de los derechos e intereses de las personas con discapacidad, tanto colectiva como individualmente. </w:t>
      </w:r>
    </w:p>
    <w:p w:rsidR="00257710" w:rsidRPr="00257710" w:rsidRDefault="00257710" w:rsidP="00147A51">
      <w:pPr>
        <w:spacing w:after="0"/>
        <w:ind w:left="708"/>
        <w:jc w:val="both"/>
        <w:rPr>
          <w:rFonts w:ascii="Georgia" w:hAnsi="Georgia" w:cs="Arial"/>
        </w:rPr>
      </w:pPr>
    </w:p>
    <w:p w:rsidR="00257710" w:rsidRPr="00257710" w:rsidRDefault="00257710" w:rsidP="00147A51">
      <w:pPr>
        <w:spacing w:after="0"/>
        <w:jc w:val="both"/>
        <w:rPr>
          <w:rFonts w:ascii="Georgia" w:hAnsi="Georgia" w:cs="Arial"/>
        </w:rPr>
      </w:pPr>
      <w:r w:rsidRPr="00257710">
        <w:rPr>
          <w:rFonts w:ascii="Georgia" w:hAnsi="Georgia" w:cs="Arial"/>
        </w:rPr>
        <w:t>En el año 2011, el CERMI fue designado oficialmente por el Estado español como mecanismo independiente de seguimiento de aplicación de la Convención Internacional sobre los Derechos de las Personas con Discapacidad en España, asimismo es órgano consultivo en ECOSOC.</w:t>
      </w:r>
    </w:p>
    <w:p w:rsidR="00257710" w:rsidRPr="00257710" w:rsidRDefault="00257710" w:rsidP="00147A51">
      <w:pPr>
        <w:spacing w:after="0"/>
        <w:ind w:left="708"/>
        <w:jc w:val="both"/>
        <w:rPr>
          <w:rFonts w:ascii="Georgia" w:hAnsi="Georgia" w:cs="Arial"/>
        </w:rPr>
      </w:pPr>
    </w:p>
    <w:p w:rsidR="00CE0050" w:rsidRDefault="008070DE" w:rsidP="00147A51">
      <w:pPr>
        <w:spacing w:after="0"/>
        <w:jc w:val="both"/>
        <w:rPr>
          <w:rFonts w:ascii="Georgia" w:hAnsi="Georgia" w:cs="Arial"/>
        </w:rPr>
      </w:pPr>
      <w:r w:rsidRPr="00257710">
        <w:rPr>
          <w:rFonts w:ascii="Georgia" w:hAnsi="Georgia" w:cs="Arial"/>
        </w:rPr>
        <w:t xml:space="preserve">No tener hogar es </w:t>
      </w:r>
      <w:r w:rsidR="00147A51">
        <w:rPr>
          <w:rFonts w:ascii="Georgia" w:hAnsi="Georgia" w:cs="Arial"/>
        </w:rPr>
        <w:t>mucho más que estar sin techo</w:t>
      </w:r>
      <w:r w:rsidRPr="00257710">
        <w:rPr>
          <w:rFonts w:ascii="Georgia" w:hAnsi="Georgia" w:cs="Arial"/>
        </w:rPr>
        <w:t xml:space="preserve">, </w:t>
      </w:r>
      <w:r w:rsidR="00147A51">
        <w:rPr>
          <w:rFonts w:ascii="Georgia" w:hAnsi="Georgia" w:cs="Arial"/>
        </w:rPr>
        <w:t>porque</w:t>
      </w:r>
      <w:r w:rsidR="008D4409" w:rsidRPr="00257710">
        <w:rPr>
          <w:rFonts w:ascii="Georgia" w:hAnsi="Georgia" w:cs="Arial"/>
        </w:rPr>
        <w:t xml:space="preserve"> vivir en un hogar, en una casa, conlleva muchos más puentes y enlaces que la sola existencia de unas llaves y un edificio de ladrillo. Así nos lo compartían varias personas en sit</w:t>
      </w:r>
      <w:r w:rsidR="00F513D9" w:rsidRPr="00257710">
        <w:rPr>
          <w:rFonts w:ascii="Georgia" w:hAnsi="Georgia" w:cs="Arial"/>
        </w:rPr>
        <w:t>uación de calle</w:t>
      </w:r>
      <w:r w:rsidR="008D4409" w:rsidRPr="00257710">
        <w:rPr>
          <w:rFonts w:ascii="Georgia" w:hAnsi="Georgia" w:cs="Arial"/>
        </w:rPr>
        <w:t>:</w:t>
      </w:r>
      <w:r w:rsidR="00F513D9" w:rsidRPr="00257710">
        <w:rPr>
          <w:rFonts w:ascii="Georgia" w:hAnsi="Georgia" w:cs="Arial"/>
        </w:rPr>
        <w:t xml:space="preserve"> </w:t>
      </w:r>
      <w:r w:rsidR="008D4409" w:rsidRPr="00257710">
        <w:rPr>
          <w:rFonts w:ascii="Georgia" w:hAnsi="Georgia" w:cs="Arial"/>
        </w:rPr>
        <w:t>Hogar. Donde tenemos nuestro espacio, nuestra intimidad. Donde nadie puede entrar arbitrariamente.</w:t>
      </w:r>
      <w:r w:rsidR="004A2922" w:rsidRPr="00257710">
        <w:rPr>
          <w:rFonts w:ascii="Georgia" w:hAnsi="Georgia" w:cs="Arial"/>
        </w:rPr>
        <w:t xml:space="preserve"> </w:t>
      </w:r>
      <w:r w:rsidR="008D4409" w:rsidRPr="00257710">
        <w:rPr>
          <w:rFonts w:ascii="Georgia" w:hAnsi="Georgia" w:cs="Arial"/>
        </w:rPr>
        <w:t xml:space="preserve">Hogar. Que </w:t>
      </w:r>
      <w:r w:rsidR="004C2D34" w:rsidRPr="00257710">
        <w:rPr>
          <w:rFonts w:ascii="Georgia" w:hAnsi="Georgia" w:cs="Arial"/>
        </w:rPr>
        <w:t xml:space="preserve">me </w:t>
      </w:r>
      <w:r w:rsidR="008D4409" w:rsidRPr="00257710">
        <w:rPr>
          <w:rFonts w:ascii="Georgia" w:hAnsi="Georgia" w:cs="Arial"/>
        </w:rPr>
        <w:t>puedo trasladar de lugar, sin renunciar a mi identidad. Donde me pueden acoger si ya no puedo vivir en el que era mío.</w:t>
      </w:r>
      <w:r w:rsidR="00F513D9" w:rsidRPr="00257710">
        <w:rPr>
          <w:rFonts w:ascii="Georgia" w:hAnsi="Georgia" w:cs="Arial"/>
        </w:rPr>
        <w:t xml:space="preserve"> </w:t>
      </w:r>
      <w:r w:rsidR="008D4409" w:rsidRPr="00257710">
        <w:rPr>
          <w:rFonts w:ascii="Georgia" w:hAnsi="Georgia" w:cs="Arial"/>
        </w:rPr>
        <w:t>Hogar. Conformado por mis bienes. Sean muchos o pocos, o casi no sean nada. Por mis sueños, mis proyectos. Por lo compartido o el recuerdo de lo que compartí.</w:t>
      </w:r>
      <w:r w:rsidR="00F513D9" w:rsidRPr="00257710">
        <w:rPr>
          <w:rFonts w:ascii="Georgia" w:hAnsi="Georgia" w:cs="Arial"/>
        </w:rPr>
        <w:t xml:space="preserve"> </w:t>
      </w:r>
      <w:r w:rsidR="008D4409" w:rsidRPr="00257710">
        <w:rPr>
          <w:rFonts w:ascii="Georgia" w:hAnsi="Georgia" w:cs="Arial"/>
        </w:rPr>
        <w:t>Hogar. Mi barrio. Mis vecinos, los amigos. Los compañeros del parque, de bando o de balón de fútbol.</w:t>
      </w:r>
      <w:r w:rsidR="00F513D9" w:rsidRPr="00257710">
        <w:rPr>
          <w:rFonts w:ascii="Georgia" w:hAnsi="Georgia" w:cs="Arial"/>
        </w:rPr>
        <w:t xml:space="preserve"> </w:t>
      </w:r>
      <w:r w:rsidR="008D4409" w:rsidRPr="00257710">
        <w:rPr>
          <w:rFonts w:ascii="Georgia" w:hAnsi="Georgia" w:cs="Arial"/>
        </w:rPr>
        <w:t>Hogar. Casa, agua, luz, sin barreras. Salud, educación, formación. Música, fiesta, denuncia. Unión.</w:t>
      </w:r>
      <w:r w:rsidR="00F513D9" w:rsidRPr="00257710">
        <w:rPr>
          <w:rFonts w:ascii="Georgia" w:hAnsi="Georgia" w:cs="Arial"/>
        </w:rPr>
        <w:t xml:space="preserve"> </w:t>
      </w:r>
      <w:r w:rsidR="008D4409" w:rsidRPr="00257710">
        <w:rPr>
          <w:rFonts w:ascii="Georgia" w:hAnsi="Georgia" w:cs="Arial"/>
        </w:rPr>
        <w:t>Hogar. Mío y de todas. Compartir. En un dar y recibir. Aprendiendo y ayudando a aprender.</w:t>
      </w:r>
      <w:r w:rsidR="008D4409" w:rsidRPr="00257710">
        <w:rPr>
          <w:rStyle w:val="FootnoteReference"/>
          <w:rFonts w:ascii="Georgia" w:hAnsi="Georgia" w:cs="Arial"/>
        </w:rPr>
        <w:footnoteReference w:id="1"/>
      </w:r>
    </w:p>
    <w:p w:rsidR="00147A51" w:rsidRPr="00257710" w:rsidRDefault="00147A51" w:rsidP="00147A51">
      <w:pPr>
        <w:spacing w:after="0"/>
        <w:jc w:val="both"/>
        <w:rPr>
          <w:rFonts w:ascii="Georgia" w:hAnsi="Georgia" w:cs="Arial"/>
        </w:rPr>
      </w:pPr>
    </w:p>
    <w:p w:rsidR="00CE0050" w:rsidRDefault="008D4409" w:rsidP="00147A51">
      <w:pPr>
        <w:spacing w:after="0"/>
        <w:jc w:val="both"/>
        <w:rPr>
          <w:rFonts w:ascii="Georgia" w:hAnsi="Georgia" w:cs="Arial"/>
        </w:rPr>
      </w:pPr>
      <w:r w:rsidRPr="00257710">
        <w:rPr>
          <w:rFonts w:ascii="Georgia" w:hAnsi="Georgia" w:cs="Arial"/>
        </w:rPr>
        <w:t xml:space="preserve">Esa integralidad </w:t>
      </w:r>
      <w:r w:rsidR="00C3248E" w:rsidRPr="00257710">
        <w:rPr>
          <w:rFonts w:ascii="Georgia" w:hAnsi="Georgia" w:cs="Arial"/>
        </w:rPr>
        <w:t>conlleva la interrelación entre:</w:t>
      </w:r>
    </w:p>
    <w:p w:rsidR="00147A51" w:rsidRPr="00257710" w:rsidRDefault="00147A51" w:rsidP="00147A51">
      <w:pPr>
        <w:spacing w:after="0"/>
        <w:jc w:val="both"/>
        <w:rPr>
          <w:rFonts w:ascii="Georgia" w:hAnsi="Georgia" w:cs="Arial"/>
        </w:rPr>
      </w:pPr>
    </w:p>
    <w:p w:rsidR="008D4409" w:rsidRPr="00257710" w:rsidRDefault="00C3248E" w:rsidP="00147A51">
      <w:pPr>
        <w:pStyle w:val="ListParagraph"/>
        <w:numPr>
          <w:ilvl w:val="0"/>
          <w:numId w:val="8"/>
        </w:numPr>
        <w:spacing w:after="0"/>
        <w:jc w:val="both"/>
        <w:rPr>
          <w:rFonts w:ascii="Georgia" w:hAnsi="Georgia" w:cs="Arial"/>
        </w:rPr>
      </w:pPr>
      <w:r w:rsidRPr="00257710">
        <w:rPr>
          <w:rFonts w:ascii="Georgia" w:hAnsi="Georgia" w:cs="Arial"/>
          <w:b/>
        </w:rPr>
        <w:t>El espacio físico:</w:t>
      </w:r>
      <w:r w:rsidRPr="00257710">
        <w:rPr>
          <w:rFonts w:ascii="Georgia" w:hAnsi="Georgia" w:cs="Arial"/>
        </w:rPr>
        <w:t xml:space="preserve"> vivienda y entorno.</w:t>
      </w:r>
    </w:p>
    <w:p w:rsidR="00C3248E" w:rsidRPr="00257710" w:rsidRDefault="00C3248E" w:rsidP="00147A51">
      <w:pPr>
        <w:pStyle w:val="ListParagraph"/>
        <w:numPr>
          <w:ilvl w:val="0"/>
          <w:numId w:val="8"/>
        </w:numPr>
        <w:spacing w:after="0"/>
        <w:jc w:val="both"/>
        <w:rPr>
          <w:rFonts w:ascii="Georgia" w:hAnsi="Georgia" w:cs="Arial"/>
        </w:rPr>
      </w:pPr>
      <w:r w:rsidRPr="00257710">
        <w:rPr>
          <w:rFonts w:ascii="Georgia" w:hAnsi="Georgia" w:cs="Arial"/>
          <w:b/>
        </w:rPr>
        <w:t>El sentido vital:</w:t>
      </w:r>
      <w:r w:rsidRPr="00257710">
        <w:rPr>
          <w:rFonts w:ascii="Georgia" w:hAnsi="Georgia" w:cs="Arial"/>
        </w:rPr>
        <w:t xml:space="preserve"> el ser humano es único en sí mismo y en su desarrollo integral.</w:t>
      </w:r>
    </w:p>
    <w:p w:rsidR="00C3248E" w:rsidRPr="00257710" w:rsidRDefault="00C3248E" w:rsidP="00147A51">
      <w:pPr>
        <w:pStyle w:val="ListParagraph"/>
        <w:numPr>
          <w:ilvl w:val="0"/>
          <w:numId w:val="8"/>
        </w:numPr>
        <w:spacing w:after="0"/>
        <w:jc w:val="both"/>
        <w:rPr>
          <w:rFonts w:ascii="Georgia" w:hAnsi="Georgia" w:cs="Arial"/>
        </w:rPr>
      </w:pPr>
      <w:r w:rsidRPr="00257710">
        <w:rPr>
          <w:rFonts w:ascii="Georgia" w:hAnsi="Georgia" w:cs="Arial"/>
          <w:b/>
        </w:rPr>
        <w:t>El ámbito relacional:</w:t>
      </w:r>
      <w:r w:rsidRPr="00257710">
        <w:rPr>
          <w:rFonts w:ascii="Georgia" w:hAnsi="Georgia" w:cs="Arial"/>
        </w:rPr>
        <w:t xml:space="preserve"> el ser humano con los otros (familia, vecindario, población sociedad…)</w:t>
      </w:r>
    </w:p>
    <w:p w:rsidR="00F513D9" w:rsidRDefault="00CE0050" w:rsidP="00147A51">
      <w:pPr>
        <w:pStyle w:val="ListParagraph"/>
        <w:numPr>
          <w:ilvl w:val="0"/>
          <w:numId w:val="8"/>
        </w:numPr>
        <w:spacing w:after="0"/>
        <w:jc w:val="both"/>
        <w:rPr>
          <w:rFonts w:ascii="Georgia" w:hAnsi="Georgia" w:cs="Arial"/>
        </w:rPr>
      </w:pPr>
      <w:r w:rsidRPr="00257710">
        <w:rPr>
          <w:rFonts w:ascii="Georgia" w:hAnsi="Georgia" w:cs="Arial"/>
          <w:b/>
        </w:rPr>
        <w:t>El derecho h</w:t>
      </w:r>
      <w:r w:rsidR="00D26FB5" w:rsidRPr="00257710">
        <w:rPr>
          <w:rFonts w:ascii="Georgia" w:hAnsi="Georgia" w:cs="Arial"/>
          <w:b/>
        </w:rPr>
        <w:t>umano:</w:t>
      </w:r>
      <w:r w:rsidR="00D26FB5" w:rsidRPr="00257710">
        <w:rPr>
          <w:rFonts w:ascii="Georgia" w:hAnsi="Georgia" w:cs="Arial"/>
        </w:rPr>
        <w:t xml:space="preserve"> el acceso, disfrute y garantía de todos y cada uno de los derechos humanos en su conjunto y al mismo nivel: empleo, educación, participación, salud, </w:t>
      </w:r>
      <w:r w:rsidR="00D53615" w:rsidRPr="00257710">
        <w:rPr>
          <w:rFonts w:ascii="Georgia" w:hAnsi="Georgia" w:cs="Arial"/>
        </w:rPr>
        <w:t xml:space="preserve">integración, no discriminación, </w:t>
      </w:r>
      <w:r w:rsidR="00D26FB5" w:rsidRPr="00257710">
        <w:rPr>
          <w:rFonts w:ascii="Georgia" w:hAnsi="Georgia" w:cs="Arial"/>
        </w:rPr>
        <w:t>protección social, vivienda adecuada etc.</w:t>
      </w:r>
    </w:p>
    <w:p w:rsidR="00147A51" w:rsidRDefault="00147A51" w:rsidP="00147A51">
      <w:pPr>
        <w:pStyle w:val="ListParagraph"/>
        <w:spacing w:after="0"/>
        <w:jc w:val="both"/>
        <w:rPr>
          <w:rFonts w:ascii="Georgia" w:hAnsi="Georgia" w:cs="Arial"/>
          <w:b/>
        </w:rPr>
      </w:pPr>
    </w:p>
    <w:p w:rsidR="00147A51" w:rsidRDefault="00147A51" w:rsidP="00147A51">
      <w:pPr>
        <w:pStyle w:val="ListParagraph"/>
        <w:spacing w:after="0"/>
        <w:jc w:val="both"/>
        <w:rPr>
          <w:rFonts w:ascii="Georgia" w:hAnsi="Georgia" w:cs="Arial"/>
          <w:b/>
        </w:rPr>
      </w:pPr>
    </w:p>
    <w:p w:rsidR="00147A51" w:rsidRDefault="00147A51" w:rsidP="00147A51">
      <w:pPr>
        <w:pStyle w:val="ListParagraph"/>
        <w:spacing w:after="0"/>
        <w:jc w:val="both"/>
        <w:rPr>
          <w:rFonts w:ascii="Georgia" w:hAnsi="Georgia" w:cs="Arial"/>
          <w:b/>
        </w:rPr>
      </w:pPr>
    </w:p>
    <w:p w:rsidR="00147A51" w:rsidRDefault="00147A51" w:rsidP="00147A51">
      <w:pPr>
        <w:pStyle w:val="ListParagraph"/>
        <w:spacing w:after="0"/>
        <w:jc w:val="both"/>
        <w:rPr>
          <w:rFonts w:ascii="Georgia" w:hAnsi="Georgia" w:cs="Arial"/>
          <w:b/>
        </w:rPr>
      </w:pPr>
    </w:p>
    <w:p w:rsidR="00147A51" w:rsidRPr="00257710" w:rsidRDefault="00147A51" w:rsidP="00147A51">
      <w:pPr>
        <w:pStyle w:val="ListParagraph"/>
        <w:spacing w:after="0"/>
        <w:jc w:val="both"/>
        <w:rPr>
          <w:rFonts w:ascii="Georgia" w:hAnsi="Georgia" w:cs="Arial"/>
        </w:rPr>
      </w:pPr>
    </w:p>
    <w:p w:rsidR="000C76EC" w:rsidRDefault="00753D3E" w:rsidP="00147A51">
      <w:pPr>
        <w:spacing w:after="0"/>
        <w:jc w:val="both"/>
        <w:rPr>
          <w:rFonts w:ascii="Georgia" w:hAnsi="Georgia" w:cs="Arial"/>
          <w:i/>
        </w:rPr>
      </w:pPr>
      <w:r w:rsidRPr="00257710">
        <w:rPr>
          <w:rFonts w:ascii="Georgia" w:hAnsi="Georgia" w:cs="Arial"/>
        </w:rPr>
        <w:t>Mirada holística</w:t>
      </w:r>
      <w:r w:rsidR="003F7966" w:rsidRPr="00257710">
        <w:rPr>
          <w:rFonts w:ascii="Georgia" w:hAnsi="Georgia" w:cs="Arial"/>
        </w:rPr>
        <w:t xml:space="preserve"> también recogida</w:t>
      </w:r>
      <w:r w:rsidR="00D53615" w:rsidRPr="00257710">
        <w:rPr>
          <w:rFonts w:ascii="Georgia" w:hAnsi="Georgia" w:cs="Arial"/>
        </w:rPr>
        <w:t xml:space="preserve"> en la </w:t>
      </w:r>
      <w:r w:rsidR="00D53615" w:rsidRPr="00257710">
        <w:rPr>
          <w:rFonts w:ascii="Georgia" w:hAnsi="Georgia" w:cs="Arial"/>
          <w:b/>
        </w:rPr>
        <w:t>Nueva Agenda Urbana</w:t>
      </w:r>
      <w:sdt>
        <w:sdtPr>
          <w:rPr>
            <w:rFonts w:ascii="Georgia" w:hAnsi="Georgia" w:cs="Arial"/>
            <w:b/>
          </w:rPr>
          <w:id w:val="-663239957"/>
          <w:citation/>
        </w:sdtPr>
        <w:sdtEndPr/>
        <w:sdtContent>
          <w:r w:rsidR="00091260" w:rsidRPr="00257710">
            <w:rPr>
              <w:rFonts w:ascii="Georgia" w:hAnsi="Georgia" w:cs="Arial"/>
              <w:b/>
            </w:rPr>
            <w:fldChar w:fldCharType="begin"/>
          </w:r>
          <w:r w:rsidR="00091260" w:rsidRPr="00257710">
            <w:rPr>
              <w:rFonts w:ascii="Georgia" w:hAnsi="Georgia" w:cs="Arial"/>
              <w:b/>
            </w:rPr>
            <w:instrText xml:space="preserve"> CITATION Sec16 \l 3082 </w:instrText>
          </w:r>
          <w:r w:rsidR="00091260" w:rsidRPr="00257710">
            <w:rPr>
              <w:rFonts w:ascii="Georgia" w:hAnsi="Georgia" w:cs="Arial"/>
              <w:b/>
            </w:rPr>
            <w:fldChar w:fldCharType="separate"/>
          </w:r>
          <w:r w:rsidR="00147A51">
            <w:rPr>
              <w:rFonts w:ascii="Georgia" w:hAnsi="Georgia" w:cs="Arial"/>
              <w:b/>
              <w:noProof/>
            </w:rPr>
            <w:t xml:space="preserve"> </w:t>
          </w:r>
          <w:r w:rsidR="00147A51" w:rsidRPr="00147A51">
            <w:rPr>
              <w:rFonts w:ascii="Georgia" w:hAnsi="Georgia" w:cs="Arial"/>
              <w:noProof/>
            </w:rPr>
            <w:t>(Secretaría de Habitat III, 2016)</w:t>
          </w:r>
          <w:r w:rsidR="00091260" w:rsidRPr="00257710">
            <w:rPr>
              <w:rFonts w:ascii="Georgia" w:hAnsi="Georgia" w:cs="Arial"/>
              <w:b/>
            </w:rPr>
            <w:fldChar w:fldCharType="end"/>
          </w:r>
        </w:sdtContent>
      </w:sdt>
      <w:r w:rsidR="00D53615" w:rsidRPr="00257710">
        <w:rPr>
          <w:rFonts w:ascii="Georgia" w:hAnsi="Georgia" w:cs="Arial"/>
        </w:rPr>
        <w:t xml:space="preserve"> ratificada por la Asamblea General de Naciones Unidas en Nueva York en diciembre de </w:t>
      </w:r>
      <w:r w:rsidR="003F7966" w:rsidRPr="00257710">
        <w:rPr>
          <w:rFonts w:ascii="Georgia" w:hAnsi="Georgia" w:cs="Arial"/>
        </w:rPr>
        <w:t>2016, en el apartado 31 de la Declaración de Quito sobre ciudades y asentamientos humanos sostenibles para todos: “</w:t>
      </w:r>
      <w:r w:rsidR="003F7966" w:rsidRPr="00257710">
        <w:rPr>
          <w:rFonts w:ascii="Georgia" w:hAnsi="Georgia" w:cs="Arial"/>
          <w:i/>
        </w:rPr>
        <w:t xml:space="preserve">Nos comprometemos a promover políticas en materia de vivienda a nivel nacional, subnacional y local que respalden la </w:t>
      </w:r>
      <w:r w:rsidR="003F7966" w:rsidRPr="00257710">
        <w:rPr>
          <w:rFonts w:ascii="Georgia" w:hAnsi="Georgia" w:cs="Arial"/>
          <w:b/>
          <w:i/>
        </w:rPr>
        <w:t>realización progresiva del derecho a una vivienda adecuada</w:t>
      </w:r>
      <w:r w:rsidR="003F7966" w:rsidRPr="00257710">
        <w:rPr>
          <w:rFonts w:ascii="Georgia" w:hAnsi="Georgia" w:cs="Arial"/>
          <w:i/>
        </w:rPr>
        <w:t xml:space="preserve"> para todos como elemento integrante del derecho a un nivel de vida adecuado, </w:t>
      </w:r>
      <w:r w:rsidR="003F7966" w:rsidRPr="00257710">
        <w:rPr>
          <w:rFonts w:ascii="Georgia" w:hAnsi="Georgia" w:cs="Arial"/>
          <w:b/>
          <w:i/>
        </w:rPr>
        <w:t>que luchen contra todas las formas de discriminación y violencia</w:t>
      </w:r>
      <w:r w:rsidR="003F7966" w:rsidRPr="00257710">
        <w:rPr>
          <w:rFonts w:ascii="Georgia" w:hAnsi="Georgia" w:cs="Arial"/>
          <w:i/>
        </w:rPr>
        <w:t xml:space="preserve"> e impidan los desalojos forzosos arbitrarios, y que se centren en las necesidades de las personas sin hogar, las personas en situaciones vulnerables, los grupos de bajos ingresos y</w:t>
      </w:r>
      <w:r w:rsidR="000C76EC" w:rsidRPr="00257710">
        <w:rPr>
          <w:rFonts w:ascii="Georgia" w:hAnsi="Georgia" w:cs="Arial"/>
          <w:i/>
        </w:rPr>
        <w:t xml:space="preserve"> las personas con discapacidad”.</w:t>
      </w:r>
    </w:p>
    <w:p w:rsidR="00147A51" w:rsidRPr="00257710" w:rsidRDefault="00147A51" w:rsidP="00147A51">
      <w:pPr>
        <w:spacing w:after="0"/>
        <w:jc w:val="both"/>
        <w:rPr>
          <w:rFonts w:ascii="Georgia" w:hAnsi="Georgia" w:cs="Arial"/>
          <w:i/>
        </w:rPr>
      </w:pPr>
    </w:p>
    <w:p w:rsidR="003F7966" w:rsidRDefault="003F7966" w:rsidP="00147A51">
      <w:pPr>
        <w:spacing w:after="0"/>
        <w:jc w:val="both"/>
        <w:rPr>
          <w:rFonts w:ascii="Georgia" w:hAnsi="Georgia" w:cs="Arial"/>
          <w:i/>
        </w:rPr>
      </w:pPr>
      <w:r w:rsidRPr="00257710">
        <w:rPr>
          <w:rFonts w:ascii="Georgia" w:hAnsi="Georgia" w:cs="Arial"/>
        </w:rPr>
        <w:t xml:space="preserve">Y en los diversos informes de país y temáticos publicados por la </w:t>
      </w:r>
      <w:r w:rsidRPr="00257710">
        <w:rPr>
          <w:rFonts w:ascii="Georgia" w:hAnsi="Georgia" w:cs="Arial"/>
          <w:b/>
        </w:rPr>
        <w:t>Relatoría Especial para una Vivienda Adecuada de Naciones Unidas</w:t>
      </w:r>
      <w:r w:rsidRPr="00257710">
        <w:rPr>
          <w:rFonts w:ascii="Georgia" w:hAnsi="Georgia" w:cs="Arial"/>
        </w:rPr>
        <w:t>, destacando el presentado ante la Asamblea General en 2016</w:t>
      </w:r>
      <w:sdt>
        <w:sdtPr>
          <w:rPr>
            <w:rFonts w:ascii="Georgia" w:hAnsi="Georgia" w:cs="Arial"/>
          </w:rPr>
          <w:id w:val="1687711581"/>
          <w:citation/>
        </w:sdtPr>
        <w:sdtEndPr/>
        <w:sdtContent>
          <w:r w:rsidR="006C2009" w:rsidRPr="00257710">
            <w:rPr>
              <w:rFonts w:ascii="Georgia" w:hAnsi="Georgia" w:cs="Arial"/>
            </w:rPr>
            <w:fldChar w:fldCharType="begin"/>
          </w:r>
          <w:r w:rsidR="006C2009" w:rsidRPr="00257710">
            <w:rPr>
              <w:rFonts w:ascii="Georgia" w:hAnsi="Georgia" w:cs="Arial"/>
            </w:rPr>
            <w:instrText xml:space="preserve"> CITATION Asa16 \l 3082 </w:instrText>
          </w:r>
          <w:r w:rsidR="006C2009" w:rsidRPr="00257710">
            <w:rPr>
              <w:rFonts w:ascii="Georgia" w:hAnsi="Georgia" w:cs="Arial"/>
            </w:rPr>
            <w:fldChar w:fldCharType="separate"/>
          </w:r>
          <w:r w:rsidR="00147A51">
            <w:rPr>
              <w:rFonts w:ascii="Georgia" w:hAnsi="Georgia" w:cs="Arial"/>
              <w:noProof/>
            </w:rPr>
            <w:t xml:space="preserve"> </w:t>
          </w:r>
          <w:r w:rsidR="00147A51" w:rsidRPr="00147A51">
            <w:rPr>
              <w:rFonts w:ascii="Georgia" w:hAnsi="Georgia" w:cs="Arial"/>
              <w:noProof/>
            </w:rPr>
            <w:t>(Asamblea General de Naciones Unidas, 2016)</w:t>
          </w:r>
          <w:r w:rsidR="006C2009" w:rsidRPr="00257710">
            <w:rPr>
              <w:rFonts w:ascii="Georgia" w:hAnsi="Georgia" w:cs="Arial"/>
            </w:rPr>
            <w:fldChar w:fldCharType="end"/>
          </w:r>
        </w:sdtContent>
      </w:sdt>
      <w:r w:rsidRPr="00257710">
        <w:rPr>
          <w:rFonts w:ascii="Georgia" w:hAnsi="Georgia" w:cs="Arial"/>
        </w:rPr>
        <w:t xml:space="preserve"> basado en la indivisibilidad de los Derechos Humanos: </w:t>
      </w:r>
      <w:r w:rsidR="00446092" w:rsidRPr="00257710">
        <w:rPr>
          <w:rFonts w:ascii="Georgia" w:hAnsi="Georgia" w:cs="Arial"/>
        </w:rPr>
        <w:t>“</w:t>
      </w:r>
      <w:r w:rsidR="00446092" w:rsidRPr="00257710">
        <w:rPr>
          <w:rFonts w:ascii="Georgia" w:hAnsi="Georgia" w:cs="Arial"/>
          <w:i/>
        </w:rPr>
        <w:t xml:space="preserve">La experiencia vivida demuestra que la vivienda adecuada, la dignidad, la seguridad y la vida están tan estrechamente interrelacionados que son básicamente inseparables. Así sucede también con el derecho internacional de los derechos humanos. </w:t>
      </w:r>
      <w:r w:rsidR="00446092" w:rsidRPr="00257710">
        <w:rPr>
          <w:rFonts w:ascii="Georgia" w:hAnsi="Georgia" w:cs="Arial"/>
          <w:b/>
          <w:i/>
        </w:rPr>
        <w:t>El derecho a la vida no puede separarse del derecho a un lugar seguro en el que vivir, y este segundo derecho solo tiene sentido en el contexto de un derecho a vivir con dignidad y seguridad, sin violencia”</w:t>
      </w:r>
      <w:r w:rsidR="00446092" w:rsidRPr="00257710">
        <w:rPr>
          <w:rFonts w:ascii="Georgia" w:hAnsi="Georgia" w:cs="Arial"/>
          <w:i/>
        </w:rPr>
        <w:t>.</w:t>
      </w:r>
      <w:sdt>
        <w:sdtPr>
          <w:rPr>
            <w:rFonts w:ascii="Georgia" w:hAnsi="Georgia" w:cs="Arial"/>
            <w:i/>
          </w:rPr>
          <w:id w:val="-289821659"/>
          <w:citation/>
        </w:sdtPr>
        <w:sdtEndPr/>
        <w:sdtContent>
          <w:r w:rsidR="006C2009" w:rsidRPr="00257710">
            <w:rPr>
              <w:rFonts w:ascii="Georgia" w:hAnsi="Georgia" w:cs="Arial"/>
              <w:i/>
            </w:rPr>
            <w:fldChar w:fldCharType="begin"/>
          </w:r>
          <w:r w:rsidR="006C2009" w:rsidRPr="00257710">
            <w:rPr>
              <w:rFonts w:ascii="Georgia" w:hAnsi="Georgia" w:cs="Arial"/>
              <w:i/>
            </w:rPr>
            <w:instrText xml:space="preserve"> CITATION Asa16 \l 3082 </w:instrText>
          </w:r>
          <w:r w:rsidR="006C2009" w:rsidRPr="00257710">
            <w:rPr>
              <w:rFonts w:ascii="Georgia" w:hAnsi="Georgia" w:cs="Arial"/>
              <w:i/>
            </w:rPr>
            <w:fldChar w:fldCharType="separate"/>
          </w:r>
          <w:r w:rsidR="00147A51">
            <w:rPr>
              <w:rFonts w:ascii="Georgia" w:hAnsi="Georgia" w:cs="Arial"/>
              <w:i/>
              <w:noProof/>
            </w:rPr>
            <w:t xml:space="preserve"> </w:t>
          </w:r>
          <w:r w:rsidR="00147A51" w:rsidRPr="00147A51">
            <w:rPr>
              <w:rFonts w:ascii="Georgia" w:hAnsi="Georgia" w:cs="Arial"/>
              <w:noProof/>
            </w:rPr>
            <w:t>(Asamblea General de Naciones Unidas, 2016)</w:t>
          </w:r>
          <w:r w:rsidR="006C2009" w:rsidRPr="00257710">
            <w:rPr>
              <w:rFonts w:ascii="Georgia" w:hAnsi="Georgia" w:cs="Arial"/>
              <w:i/>
            </w:rPr>
            <w:fldChar w:fldCharType="end"/>
          </w:r>
        </w:sdtContent>
      </w:sdt>
    </w:p>
    <w:p w:rsidR="00147A51" w:rsidRPr="00257710" w:rsidRDefault="00147A51" w:rsidP="00147A51">
      <w:pPr>
        <w:spacing w:after="0"/>
        <w:jc w:val="both"/>
        <w:rPr>
          <w:rFonts w:ascii="Georgia" w:hAnsi="Georgia" w:cs="Arial"/>
          <w:i/>
        </w:rPr>
      </w:pPr>
    </w:p>
    <w:p w:rsidR="00257710" w:rsidRDefault="00257710" w:rsidP="00147A51">
      <w:pPr>
        <w:spacing w:after="0"/>
        <w:jc w:val="both"/>
        <w:rPr>
          <w:rFonts w:ascii="Georgia" w:hAnsi="Georgia" w:cs="Arial"/>
        </w:rPr>
      </w:pPr>
      <w:r>
        <w:rPr>
          <w:rFonts w:ascii="Georgia" w:hAnsi="Georgia" w:cs="Arial"/>
        </w:rPr>
        <w:t>Las personas con discapacidad  experimenta</w:t>
      </w:r>
      <w:r w:rsidR="00147A51">
        <w:rPr>
          <w:rFonts w:ascii="Georgia" w:hAnsi="Georgia" w:cs="Arial"/>
        </w:rPr>
        <w:t>n</w:t>
      </w:r>
      <w:r>
        <w:rPr>
          <w:rFonts w:ascii="Georgia" w:hAnsi="Georgia" w:cs="Arial"/>
        </w:rPr>
        <w:t xml:space="preserve"> quiebras sustanciales el goce y disfrute del derecho humano a la vivienda, a pesar de estar contemplada esta realidad de forma específica en tratados internacione</w:t>
      </w:r>
      <w:r w:rsidR="00147A51">
        <w:rPr>
          <w:rFonts w:ascii="Georgia" w:hAnsi="Georgia" w:cs="Arial"/>
        </w:rPr>
        <w:t>s y en pactos de Naciones U</w:t>
      </w:r>
      <w:r>
        <w:rPr>
          <w:rFonts w:ascii="Georgia" w:hAnsi="Georgia" w:cs="Arial"/>
        </w:rPr>
        <w:t xml:space="preserve">nidas, del Consejo de Europa y de la Unión Europea como </w:t>
      </w:r>
      <w:r w:rsidRPr="00257710">
        <w:rPr>
          <w:rFonts w:ascii="Georgia" w:hAnsi="Georgia" w:cs="Arial"/>
        </w:rPr>
        <w:t>el P</w:t>
      </w:r>
      <w:r>
        <w:rPr>
          <w:rFonts w:ascii="Georgia" w:hAnsi="Georgia" w:cs="Arial"/>
        </w:rPr>
        <w:t>acto Internacional de los Derechos Sociales Económicos y Culturales, el</w:t>
      </w:r>
      <w:r w:rsidRPr="00257710">
        <w:rPr>
          <w:rFonts w:ascii="Georgia" w:hAnsi="Georgia" w:cs="Arial"/>
        </w:rPr>
        <w:t xml:space="preserve"> Convenio Europeo de Derechos Humanos y la Carta </w:t>
      </w:r>
      <w:r>
        <w:rPr>
          <w:rFonts w:ascii="Georgia" w:hAnsi="Georgia" w:cs="Arial"/>
        </w:rPr>
        <w:t>Social Europea Revisada; la Convención Internacional sobre los Derechos de las Personas con Discapacidad</w:t>
      </w:r>
      <w:r w:rsidRPr="00257710">
        <w:rPr>
          <w:rFonts w:ascii="Georgia" w:hAnsi="Georgia" w:cs="Arial"/>
        </w:rPr>
        <w:t xml:space="preserve"> ,  la Agenda 2030 de los Objetivos de Desarrollo Sostenible y la Nueva Agenda Urb</w:t>
      </w:r>
      <w:r>
        <w:rPr>
          <w:rFonts w:ascii="Georgia" w:hAnsi="Georgia" w:cs="Arial"/>
        </w:rPr>
        <w:t xml:space="preserve">ana. </w:t>
      </w:r>
    </w:p>
    <w:p w:rsidR="00147A51" w:rsidRDefault="00147A51" w:rsidP="00147A51">
      <w:pPr>
        <w:spacing w:after="0"/>
        <w:jc w:val="both"/>
        <w:rPr>
          <w:rFonts w:ascii="Georgia" w:hAnsi="Georgia" w:cs="Arial"/>
        </w:rPr>
      </w:pPr>
    </w:p>
    <w:p w:rsidR="0078713E" w:rsidRDefault="00257710" w:rsidP="00147A51">
      <w:pPr>
        <w:spacing w:after="0"/>
        <w:jc w:val="both"/>
        <w:rPr>
          <w:rFonts w:ascii="Georgia" w:hAnsi="Georgia" w:cs="Arial"/>
        </w:rPr>
      </w:pPr>
      <w:r>
        <w:rPr>
          <w:rFonts w:ascii="Georgia" w:hAnsi="Georgia" w:cs="Arial"/>
        </w:rPr>
        <w:t>Esta n</w:t>
      </w:r>
      <w:r w:rsidR="00F513D9" w:rsidRPr="00257710">
        <w:rPr>
          <w:rFonts w:ascii="Georgia" w:hAnsi="Georgia" w:cs="Arial"/>
        </w:rPr>
        <w:t>ormativa</w:t>
      </w:r>
      <w:r>
        <w:rPr>
          <w:rFonts w:ascii="Georgia" w:hAnsi="Georgia" w:cs="Arial"/>
        </w:rPr>
        <w:t xml:space="preserve"> deja</w:t>
      </w:r>
      <w:r w:rsidR="0078713E" w:rsidRPr="00257710">
        <w:rPr>
          <w:rFonts w:ascii="Georgia" w:hAnsi="Georgia" w:cs="Arial"/>
        </w:rPr>
        <w:t xml:space="preserve"> patente que la vivienda es un derecho humano. Y a la vez</w:t>
      </w:r>
      <w:r w:rsidR="00147A51">
        <w:rPr>
          <w:rFonts w:ascii="Georgia" w:hAnsi="Georgia" w:cs="Arial"/>
        </w:rPr>
        <w:t xml:space="preserve">  que no se garantiza para las personas con discapacidad debido a la falta de </w:t>
      </w:r>
      <w:r w:rsidR="0078713E" w:rsidRPr="00257710">
        <w:rPr>
          <w:rFonts w:ascii="Georgia" w:hAnsi="Georgia" w:cs="Arial"/>
        </w:rPr>
        <w:t>accesibilidad,</w:t>
      </w:r>
      <w:r w:rsidR="00147A51">
        <w:rPr>
          <w:rFonts w:ascii="Georgia" w:hAnsi="Georgia" w:cs="Arial"/>
        </w:rPr>
        <w:t xml:space="preserve"> al tibio compromiso con</w:t>
      </w:r>
      <w:r w:rsidR="0078713E" w:rsidRPr="00257710">
        <w:rPr>
          <w:rFonts w:ascii="Georgia" w:hAnsi="Georgia" w:cs="Arial"/>
        </w:rPr>
        <w:t xml:space="preserve"> el derec</w:t>
      </w:r>
      <w:r w:rsidR="00147A51">
        <w:rPr>
          <w:rFonts w:ascii="Georgia" w:hAnsi="Georgia" w:cs="Arial"/>
        </w:rPr>
        <w:t xml:space="preserve">ho a la vida independiente y las múltiples trabas en </w:t>
      </w:r>
      <w:r w:rsidR="0078713E" w:rsidRPr="00257710">
        <w:rPr>
          <w:rFonts w:ascii="Georgia" w:hAnsi="Georgia" w:cs="Arial"/>
        </w:rPr>
        <w:t xml:space="preserve">acceso a la justicia </w:t>
      </w:r>
      <w:r w:rsidR="00147A51">
        <w:rPr>
          <w:rFonts w:ascii="Georgia" w:hAnsi="Georgia" w:cs="Arial"/>
        </w:rPr>
        <w:t>y su correspondiente reparación, en este sentido el CERMI propone:</w:t>
      </w:r>
    </w:p>
    <w:p w:rsidR="00147A51" w:rsidRPr="00257710" w:rsidRDefault="00147A51" w:rsidP="00147A51">
      <w:pPr>
        <w:spacing w:after="0"/>
        <w:jc w:val="both"/>
        <w:rPr>
          <w:rFonts w:ascii="Georgia" w:hAnsi="Georgia" w:cs="Arial"/>
        </w:rPr>
      </w:pPr>
    </w:p>
    <w:p w:rsidR="0078713E" w:rsidRDefault="002D6997" w:rsidP="00147A51">
      <w:pPr>
        <w:pStyle w:val="SingleTxtG"/>
        <w:numPr>
          <w:ilvl w:val="0"/>
          <w:numId w:val="10"/>
        </w:numPr>
        <w:spacing w:after="0" w:line="276" w:lineRule="auto"/>
        <w:ind w:right="-1"/>
        <w:rPr>
          <w:rFonts w:ascii="Georgia" w:eastAsiaTheme="minorHAnsi" w:hAnsi="Georgia" w:cs="Arial"/>
          <w:sz w:val="22"/>
          <w:szCs w:val="22"/>
          <w:lang w:val="es-ES"/>
        </w:rPr>
      </w:pPr>
      <w:r w:rsidRPr="00257710">
        <w:rPr>
          <w:rFonts w:ascii="Georgia" w:eastAsiaTheme="minorHAnsi" w:hAnsi="Georgia" w:cs="Arial"/>
          <w:sz w:val="22"/>
          <w:szCs w:val="22"/>
          <w:lang w:val="es-ES"/>
        </w:rPr>
        <w:t>A pesar de los progresos normativos a nivel estatal, la regulación en vivienda sigue sin acomodarse totalmente a los mandatos de los tratados internacionales de derechos humanos. Estos pr</w:t>
      </w:r>
      <w:r w:rsidR="009E1173" w:rsidRPr="00257710">
        <w:rPr>
          <w:rFonts w:ascii="Georgia" w:eastAsiaTheme="minorHAnsi" w:hAnsi="Georgia" w:cs="Arial"/>
          <w:sz w:val="22"/>
          <w:szCs w:val="22"/>
          <w:lang w:val="es-ES"/>
        </w:rPr>
        <w:t xml:space="preserve">ogresos normativos deben </w:t>
      </w:r>
      <w:r w:rsidRPr="00257710">
        <w:rPr>
          <w:rFonts w:ascii="Georgia" w:eastAsiaTheme="minorHAnsi" w:hAnsi="Georgia" w:cs="Arial"/>
          <w:sz w:val="22"/>
          <w:szCs w:val="22"/>
          <w:lang w:val="es-ES"/>
        </w:rPr>
        <w:t>ser completados,</w:t>
      </w:r>
      <w:r w:rsidR="009E1173" w:rsidRPr="00257710">
        <w:rPr>
          <w:rFonts w:ascii="Georgia" w:eastAsiaTheme="minorHAnsi" w:hAnsi="Georgia" w:cs="Arial"/>
          <w:sz w:val="22"/>
          <w:szCs w:val="22"/>
          <w:lang w:val="es-ES"/>
        </w:rPr>
        <w:t xml:space="preserve"> en desarrollo de la Observación General nº 4 del PIDESC, </w:t>
      </w:r>
      <w:r w:rsidRPr="00257710">
        <w:rPr>
          <w:rFonts w:ascii="Georgia" w:eastAsiaTheme="minorHAnsi" w:hAnsi="Georgia" w:cs="Arial"/>
          <w:sz w:val="22"/>
          <w:szCs w:val="22"/>
          <w:lang w:val="es-ES"/>
        </w:rPr>
        <w:t xml:space="preserve"> para otorgar a la accesibilidad </w:t>
      </w:r>
      <w:r w:rsidR="009E1173" w:rsidRPr="00257710">
        <w:rPr>
          <w:rFonts w:ascii="Georgia" w:eastAsiaTheme="minorHAnsi" w:hAnsi="Georgia" w:cs="Arial"/>
          <w:sz w:val="22"/>
          <w:szCs w:val="22"/>
          <w:lang w:val="es-ES"/>
        </w:rPr>
        <w:t>su función  esencial como parte del contenido del Derecho Humano a la vivienda. Una cuestión sobre la que han vuelto a remarcar a España</w:t>
      </w:r>
      <w:r w:rsidRPr="00257710">
        <w:rPr>
          <w:rFonts w:ascii="Georgia" w:eastAsiaTheme="minorHAnsi" w:hAnsi="Georgia" w:cs="Arial"/>
          <w:sz w:val="22"/>
          <w:szCs w:val="22"/>
          <w:lang w:val="es-ES"/>
        </w:rPr>
        <w:t xml:space="preserve"> los comités de la CRPD y DESC (2019 y 2018).</w:t>
      </w:r>
    </w:p>
    <w:p w:rsidR="00147A51" w:rsidRPr="00257710" w:rsidRDefault="00147A51" w:rsidP="00147A51">
      <w:pPr>
        <w:pStyle w:val="SingleTxtG"/>
        <w:spacing w:after="0" w:line="276" w:lineRule="auto"/>
        <w:ind w:left="720" w:right="-1"/>
        <w:rPr>
          <w:rFonts w:ascii="Georgia" w:eastAsiaTheme="minorHAnsi" w:hAnsi="Georgia" w:cs="Arial"/>
          <w:sz w:val="22"/>
          <w:szCs w:val="22"/>
          <w:lang w:val="es-ES"/>
        </w:rPr>
      </w:pPr>
    </w:p>
    <w:p w:rsidR="00524492" w:rsidRDefault="006A3292" w:rsidP="00147A51">
      <w:pPr>
        <w:pStyle w:val="SingleTxtG"/>
        <w:numPr>
          <w:ilvl w:val="0"/>
          <w:numId w:val="10"/>
        </w:numPr>
        <w:spacing w:after="0" w:line="276" w:lineRule="auto"/>
        <w:ind w:right="-1"/>
        <w:rPr>
          <w:rFonts w:ascii="Georgia" w:eastAsiaTheme="minorHAnsi" w:hAnsi="Georgia" w:cs="Arial"/>
          <w:sz w:val="22"/>
          <w:szCs w:val="22"/>
          <w:lang w:val="es-ES"/>
        </w:rPr>
      </w:pPr>
      <w:r w:rsidRPr="00257710">
        <w:rPr>
          <w:rFonts w:ascii="Georgia" w:eastAsiaTheme="minorHAnsi" w:hAnsi="Georgia" w:cs="Arial"/>
          <w:sz w:val="22"/>
          <w:szCs w:val="22"/>
          <w:lang w:val="es-ES"/>
        </w:rPr>
        <w:t xml:space="preserve">La inclusión y la vida en comunidad son principios que rigen los tratados de derechos humanos y que conectan directamente con el derecho a la vivienda. Sin embargo, las políticas públicas estructurales de segregación e institucionalización cercenan dichos principios. </w:t>
      </w:r>
      <w:r w:rsidR="00C4651E" w:rsidRPr="00257710">
        <w:rPr>
          <w:rFonts w:ascii="Georgia" w:eastAsiaTheme="minorHAnsi" w:hAnsi="Georgia" w:cs="Arial"/>
          <w:sz w:val="22"/>
          <w:szCs w:val="22"/>
          <w:lang w:val="es-ES"/>
        </w:rPr>
        <w:t xml:space="preserve">En este sentido y tal como recomienda el Comité de la CRPD 2019, se debe emprender un plan de desinstitucionalización que afecte de forma transversal a las políticas de vivienda y de atención a la dependencia, y tenga dotación económica suficiente para garantizar la vida </w:t>
      </w:r>
      <w:r w:rsidR="00524492" w:rsidRPr="00257710">
        <w:rPr>
          <w:rFonts w:ascii="Georgia" w:eastAsiaTheme="minorHAnsi" w:hAnsi="Georgia" w:cs="Arial"/>
          <w:sz w:val="22"/>
          <w:szCs w:val="22"/>
          <w:lang w:val="es-ES"/>
        </w:rPr>
        <w:t>independiente y en la comunidad.</w:t>
      </w:r>
    </w:p>
    <w:p w:rsidR="00147A51" w:rsidRPr="00257710" w:rsidRDefault="00147A51" w:rsidP="00147A51">
      <w:pPr>
        <w:pStyle w:val="SingleTxtG"/>
        <w:spacing w:after="0" w:line="276" w:lineRule="auto"/>
        <w:ind w:left="720" w:right="-1"/>
        <w:rPr>
          <w:rFonts w:ascii="Georgia" w:eastAsiaTheme="minorHAnsi" w:hAnsi="Georgia" w:cs="Arial"/>
          <w:sz w:val="22"/>
          <w:szCs w:val="22"/>
          <w:lang w:val="es-ES"/>
        </w:rPr>
      </w:pPr>
    </w:p>
    <w:p w:rsidR="004478E9" w:rsidRDefault="00524492" w:rsidP="00147A51">
      <w:pPr>
        <w:pStyle w:val="SingleTxtG"/>
        <w:numPr>
          <w:ilvl w:val="0"/>
          <w:numId w:val="10"/>
        </w:numPr>
        <w:spacing w:after="0" w:line="276" w:lineRule="auto"/>
        <w:ind w:right="-1"/>
        <w:rPr>
          <w:rFonts w:ascii="Georgia" w:eastAsiaTheme="minorHAnsi" w:hAnsi="Georgia" w:cs="Arial"/>
          <w:sz w:val="22"/>
          <w:szCs w:val="22"/>
          <w:lang w:val="es-ES"/>
        </w:rPr>
      </w:pPr>
      <w:r w:rsidRPr="00257710">
        <w:rPr>
          <w:rFonts w:ascii="Georgia" w:eastAsiaTheme="minorHAnsi" w:hAnsi="Georgia" w:cs="Arial"/>
          <w:sz w:val="22"/>
          <w:szCs w:val="22"/>
          <w:lang w:val="es-ES"/>
        </w:rPr>
        <w:t xml:space="preserve">Las personas con discapacidad siguen encontrando barreras sustanciales en el acceso a la justicia; lo que pone en riesgo su defensa y la garantía de su derecho humano a una vivienda adecuada. Especial significación tienen los casos de desalojo forzoso de la vivienda habitual o las reclamaciones para incluir medidas de accesibilidad en las comunidades de vecinos. </w:t>
      </w:r>
      <w:r w:rsidR="00C4651E" w:rsidRPr="00257710">
        <w:rPr>
          <w:rFonts w:ascii="Georgia" w:eastAsiaTheme="minorHAnsi" w:hAnsi="Georgia" w:cs="Arial"/>
          <w:sz w:val="22"/>
          <w:szCs w:val="22"/>
          <w:lang w:val="es-ES"/>
        </w:rPr>
        <w:t xml:space="preserve"> </w:t>
      </w:r>
      <w:r w:rsidRPr="00257710">
        <w:rPr>
          <w:rFonts w:ascii="Georgia" w:eastAsiaTheme="minorHAnsi" w:hAnsi="Georgia" w:cs="Arial"/>
          <w:sz w:val="22"/>
          <w:szCs w:val="22"/>
          <w:lang w:val="es-ES"/>
        </w:rPr>
        <w:t>En este sentido y recogiendo las recomendaciones de la Relatora Especial de Naciones Unidas para una vivienda adecuada en referencia al acceso a la justicia en el desarrollo del derecho humano a la vivienda: España deberá establecer mecanismos de denuncia y rendición de cuentas accesibles e inclusivos,  y garantizar que los tribunales estén autorizados y dotados de recursos adecuados para tramitar y resolver demandas relacionadas con el  derecho de las personas con discapacidad  una vivienda adecuada.</w:t>
      </w:r>
    </w:p>
    <w:p w:rsidR="00147A51" w:rsidRPr="00257710" w:rsidRDefault="00147A51" w:rsidP="00147A51">
      <w:pPr>
        <w:pStyle w:val="SingleTxtG"/>
        <w:spacing w:after="0" w:line="276" w:lineRule="auto"/>
        <w:ind w:left="0" w:right="-1"/>
        <w:rPr>
          <w:rFonts w:ascii="Georgia" w:eastAsiaTheme="minorHAnsi" w:hAnsi="Georgia" w:cs="Arial"/>
          <w:sz w:val="22"/>
          <w:szCs w:val="22"/>
          <w:lang w:val="es-ES"/>
        </w:rPr>
      </w:pPr>
    </w:p>
    <w:p w:rsidR="004969BF" w:rsidRPr="00257710" w:rsidRDefault="0078713E" w:rsidP="00147A51">
      <w:pPr>
        <w:pStyle w:val="ListParagraph"/>
        <w:numPr>
          <w:ilvl w:val="0"/>
          <w:numId w:val="10"/>
        </w:numPr>
        <w:spacing w:after="0"/>
        <w:ind w:right="72"/>
        <w:jc w:val="both"/>
        <w:rPr>
          <w:rFonts w:ascii="Georgia" w:hAnsi="Georgia" w:cs="Arial"/>
        </w:rPr>
      </w:pPr>
      <w:r w:rsidRPr="00257710">
        <w:rPr>
          <w:rFonts w:ascii="Georgia" w:hAnsi="Georgia" w:cs="Arial"/>
        </w:rPr>
        <w:t xml:space="preserve">Ante la inseguridad jurídica para </w:t>
      </w:r>
      <w:r w:rsidR="00E31A13" w:rsidRPr="00257710">
        <w:rPr>
          <w:rFonts w:ascii="Georgia" w:hAnsi="Georgia" w:cs="Arial"/>
        </w:rPr>
        <w:t>hacer efectivo</w:t>
      </w:r>
      <w:r w:rsidRPr="00257710">
        <w:rPr>
          <w:rFonts w:ascii="Georgia" w:hAnsi="Georgia" w:cs="Arial"/>
        </w:rPr>
        <w:t xml:space="preserve"> el derecho humano a la vivienda</w:t>
      </w:r>
      <w:r w:rsidR="00E31A13" w:rsidRPr="00257710">
        <w:rPr>
          <w:rFonts w:ascii="Georgia" w:hAnsi="Georgia" w:cs="Arial"/>
        </w:rPr>
        <w:t>,</w:t>
      </w:r>
      <w:r w:rsidRPr="00257710">
        <w:rPr>
          <w:rFonts w:ascii="Georgia" w:hAnsi="Georgia" w:cs="Arial"/>
        </w:rPr>
        <w:t xml:space="preserve"> se recomienda</w:t>
      </w:r>
      <w:r w:rsidR="00E31A13" w:rsidRPr="00257710">
        <w:rPr>
          <w:rFonts w:ascii="Georgia" w:hAnsi="Georgia" w:cs="Arial"/>
        </w:rPr>
        <w:t xml:space="preserve"> a España que</w:t>
      </w:r>
      <w:r w:rsidRPr="00257710">
        <w:rPr>
          <w:rFonts w:ascii="Georgia" w:hAnsi="Georgia" w:cs="Arial"/>
        </w:rPr>
        <w:t xml:space="preserve"> </w:t>
      </w:r>
      <w:r w:rsidR="00E31A13" w:rsidRPr="00257710">
        <w:rPr>
          <w:rFonts w:ascii="Georgia" w:hAnsi="Georgia" w:cs="Arial"/>
        </w:rPr>
        <w:t>promueva una</w:t>
      </w:r>
      <w:r w:rsidRPr="00257710">
        <w:rPr>
          <w:rFonts w:ascii="Georgia" w:hAnsi="Georgia" w:cs="Arial"/>
        </w:rPr>
        <w:t xml:space="preserve"> regulación </w:t>
      </w:r>
      <w:r w:rsidR="00E31A13" w:rsidRPr="00257710">
        <w:rPr>
          <w:rFonts w:ascii="Georgia" w:hAnsi="Georgia" w:cs="Arial"/>
        </w:rPr>
        <w:t xml:space="preserve">(mediante los cauces apropiados </w:t>
      </w:r>
      <w:r w:rsidRPr="00257710">
        <w:rPr>
          <w:rFonts w:ascii="Georgia" w:hAnsi="Georgia" w:cs="Arial"/>
        </w:rPr>
        <w:t xml:space="preserve">procesales y administrativos) </w:t>
      </w:r>
      <w:r w:rsidR="00E31A13" w:rsidRPr="00257710">
        <w:rPr>
          <w:rFonts w:ascii="Georgia" w:hAnsi="Georgia" w:cs="Arial"/>
        </w:rPr>
        <w:t>que contenga y otorgue efectividad</w:t>
      </w:r>
      <w:r w:rsidR="004969BF" w:rsidRPr="00257710">
        <w:rPr>
          <w:rFonts w:ascii="Georgia" w:hAnsi="Georgia" w:cs="Arial"/>
        </w:rPr>
        <w:t xml:space="preserve">, </w:t>
      </w:r>
      <w:r w:rsidR="008E63C6" w:rsidRPr="00257710">
        <w:rPr>
          <w:rFonts w:ascii="Georgia" w:hAnsi="Georgia" w:cs="Arial"/>
        </w:rPr>
        <w:t>especialmente en</w:t>
      </w:r>
      <w:r w:rsidRPr="00257710">
        <w:rPr>
          <w:rFonts w:ascii="Georgia" w:hAnsi="Georgia" w:cs="Arial"/>
        </w:rPr>
        <w:t xml:space="preserve"> </w:t>
      </w:r>
      <w:r w:rsidR="004969BF" w:rsidRPr="00257710">
        <w:rPr>
          <w:rFonts w:ascii="Georgia" w:hAnsi="Georgia" w:cs="Arial"/>
        </w:rPr>
        <w:t>el</w:t>
      </w:r>
      <w:r w:rsidR="00F513D9" w:rsidRPr="00257710">
        <w:rPr>
          <w:rFonts w:ascii="Georgia" w:hAnsi="Georgia" w:cs="Arial"/>
        </w:rPr>
        <w:t xml:space="preserve"> ámbito</w:t>
      </w:r>
      <w:r w:rsidR="004969BF" w:rsidRPr="00257710">
        <w:rPr>
          <w:rFonts w:ascii="Georgia" w:hAnsi="Georgia" w:cs="Arial"/>
        </w:rPr>
        <w:t xml:space="preserve"> judicial, a las decisiones de los órganos de tratados internacionales de derechos human</w:t>
      </w:r>
      <w:r w:rsidR="00F513D9" w:rsidRPr="00257710">
        <w:rPr>
          <w:rFonts w:ascii="Georgia" w:hAnsi="Georgia" w:cs="Arial"/>
        </w:rPr>
        <w:t>os.</w:t>
      </w:r>
    </w:p>
    <w:p w:rsidR="001D2F54" w:rsidRPr="00257710" w:rsidRDefault="001D2F54" w:rsidP="00147A51">
      <w:pPr>
        <w:pStyle w:val="Heading1"/>
        <w:spacing w:before="0"/>
        <w:rPr>
          <w:rFonts w:ascii="Georgia" w:hAnsi="Georgia" w:cs="Arial"/>
          <w:sz w:val="22"/>
          <w:szCs w:val="22"/>
        </w:rPr>
      </w:pPr>
    </w:p>
    <w:p w:rsidR="00DD72E1" w:rsidRPr="00257710" w:rsidRDefault="00DD72E1" w:rsidP="00147A51">
      <w:pPr>
        <w:spacing w:after="0"/>
        <w:ind w:left="360"/>
        <w:jc w:val="center"/>
        <w:rPr>
          <w:rFonts w:ascii="Georgia" w:hAnsi="Georgia" w:cs="Arial"/>
        </w:rPr>
      </w:pPr>
    </w:p>
    <w:sectPr w:rsidR="00DD72E1" w:rsidRPr="00257710" w:rsidSect="00147A51">
      <w:headerReference w:type="default" r:id="rId11"/>
      <w:footerReference w:type="default" r:id="rId12"/>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98" w:rsidRDefault="00610398" w:rsidP="00E91460">
      <w:pPr>
        <w:spacing w:after="0" w:line="240" w:lineRule="auto"/>
      </w:pPr>
      <w:r>
        <w:separator/>
      </w:r>
    </w:p>
  </w:endnote>
  <w:endnote w:type="continuationSeparator" w:id="0">
    <w:p w:rsidR="00610398" w:rsidRDefault="00610398" w:rsidP="00E9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407025"/>
      <w:docPartObj>
        <w:docPartGallery w:val="Page Numbers (Bottom of Page)"/>
        <w:docPartUnique/>
      </w:docPartObj>
    </w:sdtPr>
    <w:sdtEndPr/>
    <w:sdtContent>
      <w:p w:rsidR="007F7F7A" w:rsidRDefault="007F7F7A">
        <w:pPr>
          <w:pStyle w:val="Footer"/>
          <w:jc w:val="center"/>
        </w:pPr>
        <w:r>
          <w:fldChar w:fldCharType="begin"/>
        </w:r>
        <w:r>
          <w:instrText>PAGE   \* MERGEFORMAT</w:instrText>
        </w:r>
        <w:r>
          <w:fldChar w:fldCharType="separate"/>
        </w:r>
        <w:r w:rsidR="00A426C9">
          <w:rPr>
            <w:noProof/>
          </w:rPr>
          <w:t>1</w:t>
        </w:r>
        <w:r>
          <w:fldChar w:fldCharType="end"/>
        </w:r>
      </w:p>
    </w:sdtContent>
  </w:sdt>
  <w:p w:rsidR="007F7F7A" w:rsidRDefault="007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98" w:rsidRDefault="00610398" w:rsidP="00E91460">
      <w:pPr>
        <w:spacing w:after="0" w:line="240" w:lineRule="auto"/>
      </w:pPr>
      <w:r>
        <w:separator/>
      </w:r>
    </w:p>
  </w:footnote>
  <w:footnote w:type="continuationSeparator" w:id="0">
    <w:p w:rsidR="00610398" w:rsidRDefault="00610398" w:rsidP="00E91460">
      <w:pPr>
        <w:spacing w:after="0" w:line="240" w:lineRule="auto"/>
      </w:pPr>
      <w:r>
        <w:continuationSeparator/>
      </w:r>
    </w:p>
  </w:footnote>
  <w:footnote w:id="1">
    <w:p w:rsidR="007F7F7A" w:rsidRDefault="007F7F7A" w:rsidP="003E7C48">
      <w:pPr>
        <w:pStyle w:val="FootnoteText"/>
        <w:jc w:val="both"/>
      </w:pPr>
      <w:r>
        <w:rPr>
          <w:rStyle w:val="FootnoteReference"/>
        </w:rPr>
        <w:footnoteRef/>
      </w:r>
      <w:r>
        <w:t xml:space="preserve"> NdA: </w:t>
      </w:r>
      <w:r w:rsidR="003E7C48">
        <w:t>L</w:t>
      </w:r>
      <w:r>
        <w:t>a Observación General nº 4 del PIDESC, que define lo que es una vivienda adecuada, no queda tan lejos de estas definiciones hechas desde la vivencia cotidiana de persona en situación de exclusión residencial.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A8F" w:rsidRDefault="00147A51" w:rsidP="00147A51">
    <w:pPr>
      <w:pStyle w:val="Header"/>
      <w:jc w:val="center"/>
    </w:pPr>
    <w:r>
      <w:rPr>
        <w:noProof/>
        <w:lang w:val="en-GB" w:eastAsia="en-GB"/>
      </w:rPr>
      <w:drawing>
        <wp:inline distT="0" distB="0" distL="0" distR="0" wp14:anchorId="0A8B940A" wp14:editId="27BAFEE7">
          <wp:extent cx="876300" cy="704522"/>
          <wp:effectExtent l="0" t="0" r="0" b="63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IyODS (2).JPG"/>
                  <pic:cNvPicPr/>
                </pic:nvPicPr>
                <pic:blipFill>
                  <a:blip r:embed="rId1">
                    <a:extLst>
                      <a:ext uri="{28A0092B-C50C-407E-A947-70E740481C1C}">
                        <a14:useLocalDpi xmlns:a14="http://schemas.microsoft.com/office/drawing/2010/main" val="0"/>
                      </a:ext>
                    </a:extLst>
                  </a:blip>
                  <a:stretch>
                    <a:fillRect/>
                  </a:stretch>
                </pic:blipFill>
                <pic:spPr>
                  <a:xfrm>
                    <a:off x="0" y="0"/>
                    <a:ext cx="876712" cy="704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18F"/>
    <w:multiLevelType w:val="hybridMultilevel"/>
    <w:tmpl w:val="C9BCA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6C7D16"/>
    <w:multiLevelType w:val="hybridMultilevel"/>
    <w:tmpl w:val="8F44A8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6A53C6"/>
    <w:multiLevelType w:val="hybridMultilevel"/>
    <w:tmpl w:val="1E560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814BD"/>
    <w:multiLevelType w:val="hybridMultilevel"/>
    <w:tmpl w:val="D5582C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4B1B9C"/>
    <w:multiLevelType w:val="hybridMultilevel"/>
    <w:tmpl w:val="EE12F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DD0056"/>
    <w:multiLevelType w:val="hybridMultilevel"/>
    <w:tmpl w:val="03B82694"/>
    <w:lvl w:ilvl="0" w:tplc="35C425E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341E89"/>
    <w:multiLevelType w:val="hybridMultilevel"/>
    <w:tmpl w:val="42226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994EB6"/>
    <w:multiLevelType w:val="hybridMultilevel"/>
    <w:tmpl w:val="B8343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C24F52"/>
    <w:multiLevelType w:val="hybridMultilevel"/>
    <w:tmpl w:val="A1329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507B8A"/>
    <w:multiLevelType w:val="hybridMultilevel"/>
    <w:tmpl w:val="1C7C08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4B234C7"/>
    <w:multiLevelType w:val="hybridMultilevel"/>
    <w:tmpl w:val="8ECE0324"/>
    <w:lvl w:ilvl="0" w:tplc="35C425E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2"/>
  </w:num>
  <w:num w:numId="5">
    <w:abstractNumId w:val="7"/>
  </w:num>
  <w:num w:numId="6">
    <w:abstractNumId w:val="1"/>
  </w:num>
  <w:num w:numId="7">
    <w:abstractNumId w:val="9"/>
  </w:num>
  <w:num w:numId="8">
    <w:abstractNumId w:val="6"/>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13"/>
    <w:rsid w:val="00032A99"/>
    <w:rsid w:val="0006611C"/>
    <w:rsid w:val="000817CF"/>
    <w:rsid w:val="00091260"/>
    <w:rsid w:val="000B6409"/>
    <w:rsid w:val="000C76EC"/>
    <w:rsid w:val="000D06C8"/>
    <w:rsid w:val="000D09CA"/>
    <w:rsid w:val="000F6A81"/>
    <w:rsid w:val="001013FB"/>
    <w:rsid w:val="0014564C"/>
    <w:rsid w:val="00146A6E"/>
    <w:rsid w:val="00147A51"/>
    <w:rsid w:val="00173CE5"/>
    <w:rsid w:val="00182E31"/>
    <w:rsid w:val="001D2F54"/>
    <w:rsid w:val="00212963"/>
    <w:rsid w:val="002326AB"/>
    <w:rsid w:val="00257710"/>
    <w:rsid w:val="002A68B6"/>
    <w:rsid w:val="002C54BA"/>
    <w:rsid w:val="002D6997"/>
    <w:rsid w:val="00304C70"/>
    <w:rsid w:val="00337ADF"/>
    <w:rsid w:val="00384262"/>
    <w:rsid w:val="003878F6"/>
    <w:rsid w:val="00390C68"/>
    <w:rsid w:val="00392495"/>
    <w:rsid w:val="003C152B"/>
    <w:rsid w:val="003D3B9F"/>
    <w:rsid w:val="003E7C48"/>
    <w:rsid w:val="003F0004"/>
    <w:rsid w:val="003F5D41"/>
    <w:rsid w:val="003F7966"/>
    <w:rsid w:val="00400D9C"/>
    <w:rsid w:val="00400DE3"/>
    <w:rsid w:val="00410618"/>
    <w:rsid w:val="004221E7"/>
    <w:rsid w:val="00437990"/>
    <w:rsid w:val="00443973"/>
    <w:rsid w:val="00445F4D"/>
    <w:rsid w:val="00446092"/>
    <w:rsid w:val="004478E9"/>
    <w:rsid w:val="00476260"/>
    <w:rsid w:val="00481DE2"/>
    <w:rsid w:val="0049447F"/>
    <w:rsid w:val="004969BF"/>
    <w:rsid w:val="004A2922"/>
    <w:rsid w:val="004B468C"/>
    <w:rsid w:val="004C2D34"/>
    <w:rsid w:val="004E6C57"/>
    <w:rsid w:val="004F43E9"/>
    <w:rsid w:val="005102EF"/>
    <w:rsid w:val="00524492"/>
    <w:rsid w:val="00534655"/>
    <w:rsid w:val="005A6F81"/>
    <w:rsid w:val="005C76F7"/>
    <w:rsid w:val="00603078"/>
    <w:rsid w:val="00610398"/>
    <w:rsid w:val="00615945"/>
    <w:rsid w:val="00632A26"/>
    <w:rsid w:val="00662C41"/>
    <w:rsid w:val="006868A7"/>
    <w:rsid w:val="00694D21"/>
    <w:rsid w:val="006953EF"/>
    <w:rsid w:val="006A3292"/>
    <w:rsid w:val="006C2009"/>
    <w:rsid w:val="006C52A7"/>
    <w:rsid w:val="00705B81"/>
    <w:rsid w:val="00707CF1"/>
    <w:rsid w:val="0073208F"/>
    <w:rsid w:val="00753D3E"/>
    <w:rsid w:val="007627E5"/>
    <w:rsid w:val="00772CBB"/>
    <w:rsid w:val="0078713E"/>
    <w:rsid w:val="007B6BBF"/>
    <w:rsid w:val="007D109B"/>
    <w:rsid w:val="007F7F7A"/>
    <w:rsid w:val="008070DE"/>
    <w:rsid w:val="00845B50"/>
    <w:rsid w:val="00853EF8"/>
    <w:rsid w:val="00884FA8"/>
    <w:rsid w:val="008A6676"/>
    <w:rsid w:val="008B3228"/>
    <w:rsid w:val="008D3432"/>
    <w:rsid w:val="008D4409"/>
    <w:rsid w:val="008E5CCD"/>
    <w:rsid w:val="008E63C6"/>
    <w:rsid w:val="008F29F2"/>
    <w:rsid w:val="008F70B4"/>
    <w:rsid w:val="00911270"/>
    <w:rsid w:val="0096368E"/>
    <w:rsid w:val="009820B3"/>
    <w:rsid w:val="0099090D"/>
    <w:rsid w:val="00990F3E"/>
    <w:rsid w:val="009A2E62"/>
    <w:rsid w:val="009C3441"/>
    <w:rsid w:val="009E1173"/>
    <w:rsid w:val="00A20A8F"/>
    <w:rsid w:val="00A3268B"/>
    <w:rsid w:val="00A426C9"/>
    <w:rsid w:val="00A437AC"/>
    <w:rsid w:val="00A4574B"/>
    <w:rsid w:val="00A45F13"/>
    <w:rsid w:val="00A77DD4"/>
    <w:rsid w:val="00A844F1"/>
    <w:rsid w:val="00AB1750"/>
    <w:rsid w:val="00AB367E"/>
    <w:rsid w:val="00AB7EB5"/>
    <w:rsid w:val="00AE5CD2"/>
    <w:rsid w:val="00B30A92"/>
    <w:rsid w:val="00B74763"/>
    <w:rsid w:val="00B779C5"/>
    <w:rsid w:val="00BB32AA"/>
    <w:rsid w:val="00BD5B24"/>
    <w:rsid w:val="00C16A70"/>
    <w:rsid w:val="00C3248E"/>
    <w:rsid w:val="00C4651E"/>
    <w:rsid w:val="00C51D82"/>
    <w:rsid w:val="00C60A5F"/>
    <w:rsid w:val="00C84070"/>
    <w:rsid w:val="00CD45B4"/>
    <w:rsid w:val="00CE0050"/>
    <w:rsid w:val="00D14437"/>
    <w:rsid w:val="00D26FB5"/>
    <w:rsid w:val="00D463D2"/>
    <w:rsid w:val="00D53615"/>
    <w:rsid w:val="00D544F8"/>
    <w:rsid w:val="00D762AF"/>
    <w:rsid w:val="00D97275"/>
    <w:rsid w:val="00DB0CC8"/>
    <w:rsid w:val="00DB4D18"/>
    <w:rsid w:val="00DD0661"/>
    <w:rsid w:val="00DD72E1"/>
    <w:rsid w:val="00E31A13"/>
    <w:rsid w:val="00E34FD2"/>
    <w:rsid w:val="00E52CBA"/>
    <w:rsid w:val="00E81A58"/>
    <w:rsid w:val="00E91460"/>
    <w:rsid w:val="00EA6775"/>
    <w:rsid w:val="00EB29EE"/>
    <w:rsid w:val="00F20EE5"/>
    <w:rsid w:val="00F30E3B"/>
    <w:rsid w:val="00F5070C"/>
    <w:rsid w:val="00F513D9"/>
    <w:rsid w:val="00FB3F49"/>
    <w:rsid w:val="00FC333F"/>
    <w:rsid w:val="00FE4E40"/>
    <w:rsid w:val="00FF6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3DF87F-1180-427F-89AF-992537C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126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76"/>
    <w:pPr>
      <w:ind w:left="720"/>
      <w:contextualSpacing/>
    </w:pPr>
  </w:style>
  <w:style w:type="paragraph" w:styleId="Header">
    <w:name w:val="header"/>
    <w:basedOn w:val="Normal"/>
    <w:link w:val="HeaderChar"/>
    <w:uiPriority w:val="99"/>
    <w:unhideWhenUsed/>
    <w:rsid w:val="00E9146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91460"/>
  </w:style>
  <w:style w:type="paragraph" w:styleId="Footer">
    <w:name w:val="footer"/>
    <w:basedOn w:val="Normal"/>
    <w:link w:val="FooterChar"/>
    <w:uiPriority w:val="99"/>
    <w:unhideWhenUsed/>
    <w:rsid w:val="00E9146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91460"/>
  </w:style>
  <w:style w:type="paragraph" w:styleId="FootnoteText">
    <w:name w:val="footnote text"/>
    <w:basedOn w:val="Normal"/>
    <w:link w:val="FootnoteTextChar"/>
    <w:uiPriority w:val="99"/>
    <w:semiHidden/>
    <w:unhideWhenUsed/>
    <w:rsid w:val="008D4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409"/>
    <w:rPr>
      <w:sz w:val="20"/>
      <w:szCs w:val="20"/>
    </w:rPr>
  </w:style>
  <w:style w:type="character" w:styleId="FootnoteReference">
    <w:name w:val="footnote reference"/>
    <w:basedOn w:val="DefaultParagraphFont"/>
    <w:uiPriority w:val="99"/>
    <w:semiHidden/>
    <w:unhideWhenUsed/>
    <w:rsid w:val="008D4409"/>
    <w:rPr>
      <w:vertAlign w:val="superscript"/>
    </w:rPr>
  </w:style>
  <w:style w:type="character" w:styleId="Hyperlink">
    <w:name w:val="Hyperlink"/>
    <w:basedOn w:val="DefaultParagraphFont"/>
    <w:uiPriority w:val="99"/>
    <w:unhideWhenUsed/>
    <w:rsid w:val="00D53615"/>
    <w:rPr>
      <w:color w:val="0000FF" w:themeColor="hyperlink"/>
      <w:u w:val="single"/>
    </w:rPr>
  </w:style>
  <w:style w:type="table" w:styleId="TableGrid">
    <w:name w:val="Table Grid"/>
    <w:basedOn w:val="TableNormal"/>
    <w:uiPriority w:val="59"/>
    <w:rsid w:val="0017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2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6AB"/>
    <w:rPr>
      <w:rFonts w:ascii="Tahoma" w:hAnsi="Tahoma" w:cs="Tahoma"/>
      <w:sz w:val="16"/>
      <w:szCs w:val="16"/>
    </w:rPr>
  </w:style>
  <w:style w:type="character" w:styleId="FollowedHyperlink">
    <w:name w:val="FollowedHyperlink"/>
    <w:basedOn w:val="DefaultParagraphFont"/>
    <w:uiPriority w:val="99"/>
    <w:semiHidden/>
    <w:unhideWhenUsed/>
    <w:rsid w:val="004C2D34"/>
    <w:rPr>
      <w:color w:val="800080" w:themeColor="followedHyperlink"/>
      <w:u w:val="single"/>
    </w:rPr>
  </w:style>
  <w:style w:type="paragraph" w:customStyle="1" w:styleId="SingleTxtG">
    <w:name w:val="_ Single Txt_G"/>
    <w:basedOn w:val="Normal"/>
    <w:link w:val="SingleTxtGChar"/>
    <w:qFormat/>
    <w:rsid w:val="00FC333F"/>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FC333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DD72E1"/>
    <w:rPr>
      <w:sz w:val="16"/>
      <w:szCs w:val="16"/>
    </w:rPr>
  </w:style>
  <w:style w:type="paragraph" w:styleId="CommentText">
    <w:name w:val="annotation text"/>
    <w:basedOn w:val="Normal"/>
    <w:link w:val="CommentTextChar"/>
    <w:uiPriority w:val="99"/>
    <w:semiHidden/>
    <w:unhideWhenUsed/>
    <w:rsid w:val="00DD72E1"/>
    <w:pPr>
      <w:spacing w:line="240" w:lineRule="auto"/>
    </w:pPr>
    <w:rPr>
      <w:sz w:val="20"/>
      <w:szCs w:val="20"/>
    </w:rPr>
  </w:style>
  <w:style w:type="character" w:customStyle="1" w:styleId="CommentTextChar">
    <w:name w:val="Comment Text Char"/>
    <w:basedOn w:val="DefaultParagraphFont"/>
    <w:link w:val="CommentText"/>
    <w:uiPriority w:val="99"/>
    <w:semiHidden/>
    <w:rsid w:val="00DD72E1"/>
    <w:rPr>
      <w:sz w:val="20"/>
      <w:szCs w:val="20"/>
    </w:rPr>
  </w:style>
  <w:style w:type="paragraph" w:styleId="CommentSubject">
    <w:name w:val="annotation subject"/>
    <w:basedOn w:val="CommentText"/>
    <w:next w:val="CommentText"/>
    <w:link w:val="CommentSubjectChar"/>
    <w:uiPriority w:val="99"/>
    <w:semiHidden/>
    <w:unhideWhenUsed/>
    <w:rsid w:val="00DD72E1"/>
    <w:rPr>
      <w:b/>
      <w:bCs/>
    </w:rPr>
  </w:style>
  <w:style w:type="character" w:customStyle="1" w:styleId="CommentSubjectChar">
    <w:name w:val="Comment Subject Char"/>
    <w:basedOn w:val="CommentTextChar"/>
    <w:link w:val="CommentSubject"/>
    <w:uiPriority w:val="99"/>
    <w:semiHidden/>
    <w:rsid w:val="00DD72E1"/>
    <w:rPr>
      <w:b/>
      <w:bCs/>
      <w:sz w:val="20"/>
      <w:szCs w:val="20"/>
    </w:rPr>
  </w:style>
  <w:style w:type="character" w:customStyle="1" w:styleId="Heading1Char">
    <w:name w:val="Heading 1 Char"/>
    <w:basedOn w:val="DefaultParagraphFont"/>
    <w:link w:val="Heading1"/>
    <w:uiPriority w:val="9"/>
    <w:rsid w:val="00091260"/>
    <w:rPr>
      <w:rFonts w:asciiTheme="majorHAnsi" w:eastAsiaTheme="majorEastAsia" w:hAnsiTheme="majorHAnsi" w:cstheme="majorBidi"/>
      <w:b/>
      <w:bCs/>
      <w:color w:val="365F91" w:themeColor="accent1" w:themeShade="BF"/>
      <w:sz w:val="28"/>
      <w:szCs w:val="28"/>
      <w:lang w:eastAsia="es-ES"/>
    </w:rPr>
  </w:style>
  <w:style w:type="paragraph" w:styleId="Bibliography">
    <w:name w:val="Bibliography"/>
    <w:basedOn w:val="Normal"/>
    <w:next w:val="Normal"/>
    <w:uiPriority w:val="37"/>
    <w:unhideWhenUsed/>
    <w:rsid w:val="0009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Son08</b:Tag>
    <b:SourceType>DocumentFromInternetSite</b:SourceType>
    <b:Guid>{40043300-3CDC-46C8-991B-B344422CF9E4}</b:Guid>
    <b:Title>www.caritas-zaragoza.org</b:Title>
    <b:Year>2008</b:Year>
    <b:Author>
      <b:Author>
        <b:NameList>
          <b:Person>
            <b:Last>Olea</b:Last>
            <b:First>Sonia</b:First>
          </b:Person>
        </b:NameList>
      </b:Author>
    </b:Author>
    <b:Month>Noviembre</b:Month>
    <b:Day>23</b:Day>
    <b:YearAccessed>2019</b:YearAccessed>
    <b:MonthAccessed>Abril</b:MonthAccessed>
    <b:DayAccessed>10</b:DayAccessed>
    <b:URL>https://www.caritas-zaragoza.org/biblio/ficheros/0811359001226405060.pdf</b:URL>
    <b:RefOrder>3</b:RefOrder>
  </b:Source>
  <b:Source>
    <b:Tag>Sec16</b:Tag>
    <b:SourceType>DocumentFromInternetSite</b:SourceType>
    <b:Guid>{ACCC386F-A793-40AD-A221-88AE8875CA3E}</b:Guid>
    <b:Author>
      <b:Author>
        <b:Corporate>Secretaría de  Habitat III</b:Corporate>
      </b:Author>
    </b:Author>
    <b:Title>www.onuhabitat.org</b:Title>
    <b:Year>2016</b:Year>
    <b:Month>Diciembre</b:Month>
    <b:Day>23</b:Day>
    <b:YearAccessed>2019</b:YearAccessed>
    <b:MonthAccessed>Abril</b:MonthAccessed>
    <b:DayAccessed>11</b:DayAccessed>
    <b:URL>https://onuhabitat.org.mx/index.php/la-nueva-agenda-urbana-en-espanol </b:URL>
    <b:RefOrder>1</b:RefOrder>
  </b:Source>
  <b:Source>
    <b:Tag>Asa16</b:Tag>
    <b:SourceType>DocumentFromInternetSite</b:SourceType>
    <b:Guid>{B7C93735-57A8-44EC-B09A-8F2E39D9B72B}</b:Guid>
    <b:Author>
      <b:Author>
        <b:Corporate>Asamblea General de Naciones Unidas</b:Corporate>
      </b:Author>
    </b:Author>
    <b:Title>http://ap.ohchr.org</b:Title>
    <b:Year>2016</b:Year>
    <b:Month>Agosto</b:Month>
    <b:Day>8</b:Day>
    <b:YearAccessed>2019</b:YearAccessed>
    <b:MonthAccessed>Abril</b:MonthAccessed>
    <b:DayAccessed>8</b:DayAccessed>
    <b:URL>http://ap.ohchr.org/documents/dpage_e.aspx?si=A/71/310 </b:URL>
    <b:RefOrder>2</b:RefOrder>
  </b:Source>
  <b:Source>
    <b:Tag>Asa48</b:Tag>
    <b:SourceType>DocumentFromInternetSite</b:SourceType>
    <b:Guid>{8AD2791D-A4CB-441A-8ABB-1C1CF776E17F}</b:Guid>
    <b:Title>Declaración Universal de Derechos Humanos</b:Title>
    <b:Year>1948</b:Year>
    <b:Month>Diciembre</b:Month>
    <b:Day>10</b:Day>
    <b:YearAccessed>2019</b:YearAccessed>
    <b:MonthAccessed>Abril</b:MonthAccessed>
    <b:DayAccessed>7</b:DayAccessed>
    <b:URL>https://www.ohchr.org/EN/UDHR/Documents/UDHR_Translations/spn.pdf</b:URL>
    <b:Author>
      <b:Author>
        <b:Corporate>Asamblea General de Naciones Unidas</b:Corporate>
      </b:Author>
    </b:Author>
    <b:Pages>30</b:Pages>
    <b:RefOrder>4</b:RefOrder>
  </b:Source>
  <b:Source>
    <b:Tag>Asa66</b:Tag>
    <b:SourceType>DocumentFromInternetSite</b:SourceType>
    <b:Guid>{CF23577D-9C42-4EF3-917E-A3992CA01883}</b:Guid>
    <b:Author>
      <b:Author>
        <b:Corporate>Asamblea General de Naciones Uniadas</b:Corporate>
      </b:Author>
    </b:Author>
    <b:Title>https://www.ohchr.org</b:Title>
    <b:Year>1966</b:Year>
    <b:Month>Diciembreq</b:Month>
    <b:Day>16</b:Day>
    <b:YearAccessed>2019</b:YearAccessed>
    <b:MonthAccessed>Abril </b:MonthAccessed>
    <b:DayAccessed>7</b:DayAccessed>
    <b:URL>/sp/professionalinterest/pages/cescr.aspx </b:URL>
    <b:RefOrder>5</b:RefOrder>
  </b:Source>
  <b:Source>
    <b:Tag>Com15</b:Tag>
    <b:SourceType>DocumentFromInternetSite</b:SourceType>
    <b:Guid>{963DB03E-1618-4915-BA99-08E43F046EB0}</b:Guid>
    <b:Author>
      <b:Author>
        <b:Corporate>Comunidad Autónoma del País Vasco</b:Corporate>
      </b:Author>
    </b:Author>
    <b:Title>www.boe.es</b:Title>
    <b:Year>2015</b:Year>
    <b:Month>Junio</b:Month>
    <b:Day>18</b:Day>
    <b:YearAccessed>2019</b:YearAccessed>
    <b:MonthAccessed>Abril </b:MonthAccessed>
    <b:DayAccessed>2</b:DayAccessed>
    <b:URL>https://www.boe.es/buscar/pdf/2015/BOE-A-2015-7802-consolidado.pdf</b:URL>
    <b:RefOrder>6</b:RefOrder>
  </b:Source>
  <b:Source>
    <b:Tag>htt08</b:Tag>
    <b:SourceType>InternetSite</b:SourceType>
    <b:Guid>{6079478A-18E8-46F0-9EAC-9FED4AB29104}</b:Guid>
    <b:Title>http://www.construyendoelderechoalavivienda.es</b:Title>
    <b:Year>2008</b:Year>
    <b:YearAccessed>2019</b:YearAccessed>
    <b:URL>http://www.construyendoelderechoalavivienda.es/wp-content/uploads/2019/03/Declaracion-de-CC-lectura-facil.pdf</b:URL>
    <b:RefOrder>7</b:RefOrder>
  </b:Source>
  <b:Source>
    <b:Tag>Bol13</b:Tag>
    <b:SourceType>DocumentFromInternetSite</b:SourceType>
    <b:Guid>{32B9E2E5-A01D-40BF-8A67-6A6458748F2F}</b:Guid>
    <b:Title>https://www.boe.es</b:Title>
    <b:Year>2013</b:Year>
    <b:Month>Febrero</b:Month>
    <b:Day>25</b:Day>
    <b:YearAccessed>2019</b:YearAccessed>
    <b:MonthAccessed>Marzo</b:MonthAccessed>
    <b:DayAccessed>30</b:DayAccessed>
    <b:URL>https://www.boe.es/boe/dias/2013/02/25/pdfs/BOE-A-2013-2081.pdf </b:URL>
    <b:Author>
      <b:Author>
        <b:Corporate>Boletìn Oficial del Estado</b:Corporate>
      </b:Author>
    </b:Author>
    <b:RefOrder>8</b:RefOrder>
  </b:Source>
  <b:Source>
    <b:Tag>OFI91</b:Tag>
    <b:SourceType>DocumentFromInternetSite</b:SourceType>
    <b:Guid>{9E66EE2C-486E-489C-B4B4-80246E8D768B}</b:Guid>
    <b:Author>
      <b:Author>
        <b:Corporate>Oficina del Alto Comisionado de las  Naciones Unidas para los Derechos Humanos </b:Corporate>
      </b:Author>
    </b:Author>
    <b:Title>https://www.acnur.org</b:Title>
    <b:Year>1991</b:Year>
    <b:Month>Diciembre</b:Month>
    <b:Day>13</b:Day>
    <b:YearAccessed>2019</b:YearAccessed>
    <b:MonthAccessed>Marzo</b:MonthAccessed>
    <b:DayAccessed>30</b:DayAccessed>
    <b:URL>https://www.acnur.org/fileadmin/Documentos/BDL/2005/3594.pdf</b:URL>
    <b:RefOrder>9</b:RefOrder>
  </b:Source>
  <b:Source>
    <b:Tag>edD19</b:Tag>
    <b:SourceType>InternetSite</b:SourceType>
    <b:Guid>{901A461A-23B4-4D06-9391-44CA81C996BB}</b:Guid>
    <b:Title>www.escr-net.org</b:Title>
    <b:YearAccessed>2019</b:YearAccessed>
    <b:MonthAccessed>Marzo</b:MonthAccessed>
    <b:DayAccessed>28</b:DayAccessed>
    <b:URL>https://www.escr-net.org/es/recursos/observacion-general-no-7-derecho-una-vivienda-adecuada</b:URL>
    <b:Author>
      <b:Author>
        <b:Corporate>ed-DESC - Red Internacional para los Derechos Económicos, Sociales y Culturales</b:Corporate>
      </b:Author>
    </b:Author>
    <b:RefOrder>10</b:RefOrder>
  </b:Source>
  <b:Source>
    <b:Tag>Pla18</b:Tag>
    <b:SourceType>InternetSite</b:SourceType>
    <b:Guid>{97EB3A61-7A68-4610-983D-3BD53BBBF711}</b:Guid>
    <b:Author>
      <b:Author>
        <b:NameList>
          <b:Person>
            <b:Last>España</b:Last>
            <b:First>Plataforma</b:First>
            <b:Middle>DESC</b:Middle>
          </b:Person>
        </b:NameList>
      </b:Author>
    </b:Author>
    <b:Title>https://docs.wixstatic.com</b:Title>
    <b:Year>2018</b:Year>
    <b:Month>Marzo</b:Month>
    <b:Day>22</b:Day>
    <b:YearAccessed>2019</b:YearAccessed>
    <b:MonthAccessed>Marzo</b:MonthAccessed>
    <b:DayAccessed>27</b:DayAccessed>
    <b:URL>https://docs.wixstatic.com/ugd/10c749_f2a920dbc5824de1a8cf6d6e6710893e.pdf</b:URL>
    <b:RefOrder>11</b:RefOrder>
  </b:Source>
  <b:Source>
    <b:Tag>Tri50</b:Tag>
    <b:SourceType>InternetSite</b:SourceType>
    <b:Guid>{97992B0A-3281-4885-B625-E251D719DB45}</b:Guid>
    <b:Author>
      <b:Author>
        <b:Corporate>Tribunal Europeo de Derechos Humanos</b:Corporate>
      </b:Author>
    </b:Author>
    <b:Title>www.echr.coe.int</b:Title>
    <b:Year>1950</b:Year>
    <b:Month>Noviembre</b:Month>
    <b:Day>4</b:Day>
    <b:YearAccessed>2019</b:YearAccessed>
    <b:MonthAccessed>Marzo</b:MonthAccessed>
    <b:DayAccessed>20</b:DayAccessed>
    <b:URL>https://www.echr.coe.int/Documents/Convention_SPA.pdf </b:URL>
    <b:RefOrder>12</b:RefOrder>
  </b:Source>
  <b:Source>
    <b:Tag>Con96</b:Tag>
    <b:SourceType>InternetSite</b:SourceType>
    <b:Guid>{A18621F1-0E6D-479C-BC99-35A18E2A04DC}</b:Guid>
    <b:Author>
      <b:Author>
        <b:Corporate>Consejo de Europa</b:Corporate>
      </b:Author>
    </b:Author>
    <b:Title>https://rm.coe.int</b:Title>
    <b:Year>1996</b:Year>
    <b:Month>Mayo</b:Month>
    <b:Day>03</b:Day>
    <b:YearAccessed>2019</b:YearAccessed>
    <b:MonthAccessed>Marzo</b:MonthAccessed>
    <b:DayAccessed>28</b:DayAccessed>
    <b:URL>https://rm.coe.int/168047e013</b:URL>
    <b:RefOrder>13</b:RefOrder>
  </b:Source>
  <b:Source>
    <b:Tag>Com95</b:Tag>
    <b:SourceType>InternetSite</b:SourceType>
    <b:Guid>{C51F327E-D19C-4F62-A2C0-5B2B676E012E}</b:Guid>
    <b:Author>
      <b:Author>
        <b:Corporate>Comité  de Ministros del Consejo de Europa </b:Corporate>
      </b:Author>
    </b:Author>
    <b:Title>www.juntadeandalucia.es</b:Title>
    <b:Year>1995</b:Year>
    <b:Month>Noviembre</b:Month>
    <b:Day>9</b:Day>
    <b:YearAccessed>2019</b:YearAccessed>
    <b:MonthAccessed>Marzo</b:MonthAccessed>
    <b:URL>http://www.juntadeandalucia.es/empleo/anexos/ccarl/2_267_1.pdf</b:URL>
    <b:RefOrder>14</b:RefOrder>
  </b:Source>
  <b:Source>
    <b:Tag>Ayu17</b:Tag>
    <b:SourceType>InternetSite</b:SourceType>
    <b:Guid>{764C8CB7-457B-4392-8103-425410F4CA2E}</b:Guid>
    <b:Author>
      <b:Author>
        <b:Corporate>Ayuntamiento de Barcelona</b:Corporate>
      </b:Author>
    </b:Author>
    <b:Title>https://ajuntament.barcelona.cat</b:Title>
    <b:Year>2017</b:Year>
    <b:Month>Diciembre</b:Month>
    <b:Day>28</b:Day>
    <b:YearAccessed>2019</b:YearAccessed>
    <b:MonthAccessed>Marzo</b:MonthAccessed>
    <b:DayAccessed>20</b:DayAccessed>
    <b:URL>https://ajuntament.barcelona.cat/eixample/es/noticia/la-ley-de-la-vivienda-debe-anos-despues-una-medida-pionera-aplicada-parcialmente_599703 </b:URL>
    <b:RefOrder>15</b:RefOrder>
  </b:Source>
  <b:Source>
    <b:Tag>Jef19</b:Tag>
    <b:SourceType>DocumentFromInternetSite</b:SourceType>
    <b:Guid>{9DB9CF43-0684-4672-AF41-62EF3E988E44}</b:Guid>
    <b:Title>https://www.boe.es</b:Title>
    <b:Year>2019</b:Year>
    <b:Month>Marzo</b:Month>
    <b:Day>5</b:Day>
    <b:YearAccessed>2019</b:YearAccessed>
    <b:MonthAccessed>Abril</b:MonthAccessed>
    <b:DayAccessed>2</b:DayAccessed>
    <b:URL>https://www.boe.es/buscar/doc.php?id=BOE-A-2019-3108 </b:URL>
    <b:Author>
      <b:Author>
        <b:Corporate>Jefatura de Estado</b:Corporate>
      </b:Author>
    </b:Author>
    <b:RefOrder>16</b:RefOrder>
  </b:Source>
  <b:Source>
    <b:Tag>Jef18</b:Tag>
    <b:SourceType>DocumentFromInternetSite</b:SourceType>
    <b:Guid>{727A16C6-C80B-4272-BBA3-85B0D51FD646}</b:Guid>
    <b:Author>
      <b:Author>
        <b:Corporate>Jefatura de Estado</b:Corporate>
      </b:Author>
    </b:Author>
    <b:Title>www.boe.es</b:Title>
    <b:Year>2018</b:Year>
    <b:Month>Diciembre</b:Month>
    <b:Day>18</b:Day>
    <b:YearAccessed>2019</b:YearAccessed>
    <b:MonthAccessed>Marzo</b:MonthAccessed>
    <b:DayAccessed>30</b:DayAccessed>
    <b:URL>/diario_boe/txt.php?id=BOE-A-2018-17293 </b:URL>
    <b:RefOrder>17</b:RefOrder>
  </b:Source>
  <b:Source>
    <b:Tag>Min18</b:Tag>
    <b:SourceType>DocumentFromInternetSite</b:SourceType>
    <b:Guid>{C24308CD-B0B7-4C3D-99DA-569490F09CE6}</b:Guid>
    <b:Author>
      <b:Author>
        <b:Corporate>Ministerio de Fomemto</b:Corporate>
      </b:Author>
    </b:Author>
    <b:Title>www.boe.es</b:Title>
    <b:Year>2018</b:Year>
    <b:Month>Marzo</b:Month>
    <b:Day>9</b:Day>
    <b:YearAccessed>2019</b:YearAccessed>
    <b:MonthAccessed>Marzo</b:MonthAccessed>
    <b:DayAccessed>20</b:DayAccessed>
    <b:URL>/diario_boe/txt.php?id=BOE-A-2018-3358</b:URL>
    <b:RefOrder>18</b:RefOrder>
  </b:Source>
  <b:Source>
    <b:Tag>Min181</b:Tag>
    <b:SourceType>InternetSite</b:SourceType>
    <b:Guid>{85CEF74A-6F6C-4ADD-9712-7D078D8DE711}</b:Guid>
    <b:Author>
      <b:Author>
        <b:Corporate>Ministerio de Fomento</b:Corporate>
      </b:Author>
    </b:Author>
    <b:Title> Agenda Urbana Española (AUE)</b:Title>
    <b:Year>2018</b:Year>
    <b:Month>02</b:Month>
    <b:YearAccessed>2019</b:YearAccessed>
    <b:MonthAccessed>Marzo</b:MonthAccessed>
    <b:URL>http://www.aue.gob.es</b:URL>
    <b:RefOrder>19</b:RefOrder>
  </b:Source>
</b:Sources>
</file>

<file path=customXml/itemProps1.xml><?xml version="1.0" encoding="utf-8"?>
<ds:datastoreItem xmlns:ds="http://schemas.openxmlformats.org/officeDocument/2006/customXml" ds:itemID="{2DA8F446-A770-45FD-8E9C-372896FFA724}"/>
</file>

<file path=customXml/itemProps2.xml><?xml version="1.0" encoding="utf-8"?>
<ds:datastoreItem xmlns:ds="http://schemas.openxmlformats.org/officeDocument/2006/customXml" ds:itemID="{6C749E0E-3FB3-4064-9EA0-964660A695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FEEA29-D28C-442B-9D41-DCF2238F1FC7}">
  <ds:schemaRefs>
    <ds:schemaRef ds:uri="http://schemas.microsoft.com/sharepoint/v3/contenttype/forms"/>
  </ds:schemaRefs>
</ds:datastoreItem>
</file>

<file path=customXml/itemProps4.xml><?xml version="1.0" encoding="utf-8"?>
<ds:datastoreItem xmlns:ds="http://schemas.openxmlformats.org/officeDocument/2006/customXml" ds:itemID="{AB77E191-9270-4580-B35F-CF6B8FCD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6251</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Martín</dc:creator>
  <cp:lastModifiedBy>IZAGIRRE GARCIA Jon</cp:lastModifiedBy>
  <cp:revision>2</cp:revision>
  <dcterms:created xsi:type="dcterms:W3CDTF">2019-11-26T09:45:00Z</dcterms:created>
  <dcterms:modified xsi:type="dcterms:W3CDTF">2019-11-26T09:45:00Z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