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66C8" w14:textId="61F5DC8B" w:rsidR="00722877" w:rsidRPr="00B73224" w:rsidRDefault="00722877" w:rsidP="00D04A98">
      <w:pPr>
        <w:pStyle w:val="Default"/>
        <w:spacing w:after="150"/>
        <w:rPr>
          <w:rFonts w:ascii="NeueHaasGroteskDisp Pro Md" w:hAnsi="NeueHaasGroteskDisp Pro Md"/>
          <w:b/>
          <w:bCs/>
          <w:color w:val="00AFD7"/>
          <w:sz w:val="28"/>
          <w:szCs w:val="28"/>
        </w:rPr>
      </w:pPr>
      <w:r w:rsidRPr="00B73224">
        <w:rPr>
          <w:rFonts w:ascii="NeueHaasGroteskDisp Pro Md" w:hAnsi="NeueHaasGroteskDisp Pro Md"/>
          <w:b/>
          <w:bCs/>
          <w:color w:val="00AFD7"/>
          <w:sz w:val="28"/>
          <w:szCs w:val="28"/>
        </w:rPr>
        <w:t xml:space="preserve">HABITAT FOR HUMANITY </w:t>
      </w:r>
      <w:r w:rsidR="00BC7716" w:rsidRPr="00B73224">
        <w:rPr>
          <w:rFonts w:ascii="NeueHaasGroteskDisp Pro Md" w:hAnsi="NeueHaasGroteskDisp Pro Md"/>
          <w:b/>
          <w:bCs/>
          <w:color w:val="00AFD7"/>
          <w:sz w:val="28"/>
          <w:szCs w:val="28"/>
        </w:rPr>
        <w:t>INDONESIA</w:t>
      </w:r>
      <w:r w:rsidRPr="00B73224">
        <w:rPr>
          <w:rFonts w:ascii="NeueHaasGroteskDisp Pro Md" w:hAnsi="NeueHaasGroteskDisp Pro Md"/>
          <w:b/>
          <w:bCs/>
          <w:color w:val="00AFD7"/>
          <w:sz w:val="28"/>
          <w:szCs w:val="28"/>
        </w:rPr>
        <w:t xml:space="preserve"> </w:t>
      </w:r>
    </w:p>
    <w:p w14:paraId="3975CEA2" w14:textId="77777777" w:rsidR="00CB033B" w:rsidRPr="00B73224" w:rsidRDefault="00CB033B" w:rsidP="00CB033B">
      <w:pPr>
        <w:shd w:val="clear" w:color="auto" w:fill="FFFFFF"/>
        <w:spacing w:line="360" w:lineRule="atLeast"/>
        <w:rPr>
          <w:rFonts w:ascii="Palatino Linotype" w:eastAsia="Times New Roman" w:hAnsi="Palatino Linotype" w:cs="Arial"/>
          <w:b/>
          <w:bCs/>
          <w:spacing w:val="2"/>
        </w:rPr>
      </w:pPr>
      <w:r w:rsidRPr="00B73224">
        <w:rPr>
          <w:rFonts w:ascii="Palatino Linotype" w:eastAsia="Times New Roman" w:hAnsi="Palatino Linotype" w:cs="Arial"/>
          <w:b/>
          <w:bCs/>
          <w:spacing w:val="2"/>
        </w:rPr>
        <w:t>In your country or local context, which social groups are most at risk of marginalization due to the impacts of the COVID-19 crisis on the right to housing?</w:t>
      </w:r>
    </w:p>
    <w:p w14:paraId="7784F544" w14:textId="77777777" w:rsidR="00CB033B" w:rsidRPr="00B73224" w:rsidRDefault="00CB033B" w:rsidP="00CB033B">
      <w:pPr>
        <w:shd w:val="clear" w:color="auto" w:fill="FFFFFF"/>
        <w:spacing w:line="243" w:lineRule="atLeast"/>
        <w:rPr>
          <w:rFonts w:ascii="Palatino Linotype" w:eastAsia="Times New Roman" w:hAnsi="Palatino Linotype" w:cs="Arial"/>
          <w:spacing w:val="5"/>
        </w:rPr>
      </w:pPr>
    </w:p>
    <w:p w14:paraId="42C2186E" w14:textId="186C4DC4" w:rsidR="00CB033B" w:rsidRPr="00B73224" w:rsidRDefault="00CB033B" w:rsidP="00CB033B">
      <w:pPr>
        <w:rPr>
          <w:rFonts w:ascii="Palatino Linotype" w:hAnsi="Palatino Linotype" w:cstheme="minorBidi"/>
        </w:rPr>
      </w:pPr>
      <w:r w:rsidRPr="00B73224">
        <w:rPr>
          <w:rFonts w:ascii="Palatino Linotype" w:hAnsi="Palatino Linotype"/>
        </w:rPr>
        <w:t>C</w:t>
      </w:r>
      <w:r w:rsidR="00E9311F">
        <w:rPr>
          <w:rFonts w:ascii="Palatino Linotype" w:hAnsi="Palatino Linotype"/>
        </w:rPr>
        <w:t>OVID-19</w:t>
      </w:r>
      <w:r w:rsidRPr="00B73224">
        <w:rPr>
          <w:rFonts w:ascii="Palatino Linotype" w:hAnsi="Palatino Linotype"/>
        </w:rPr>
        <w:t xml:space="preserve"> makes additional poor family in Indonesia since the outbreak. The poverty rate in Indonesia on September 2019 is 9,22% which is same to 24,79 million people (source: BPS 2019) and 1.1 to 3.8 million additional people may fall into poverty during the pandemic (</w:t>
      </w:r>
      <w:proofErr w:type="spellStart"/>
      <w:r w:rsidRPr="00B73224">
        <w:rPr>
          <w:rFonts w:ascii="Palatino Linotype" w:hAnsi="Palatino Linotype"/>
        </w:rPr>
        <w:t>MoF</w:t>
      </w:r>
      <w:proofErr w:type="spellEnd"/>
      <w:r w:rsidRPr="00B73224">
        <w:rPr>
          <w:rFonts w:ascii="Palatino Linotype" w:hAnsi="Palatino Linotype"/>
        </w:rPr>
        <w:t xml:space="preserve">, 2020). </w:t>
      </w:r>
    </w:p>
    <w:p w14:paraId="2B300F00" w14:textId="77777777" w:rsidR="00CB033B" w:rsidRPr="00B73224" w:rsidRDefault="00CB033B" w:rsidP="00CB033B">
      <w:pPr>
        <w:rPr>
          <w:rFonts w:ascii="Palatino Linotype" w:hAnsi="Palatino Linotype"/>
        </w:rPr>
      </w:pPr>
      <w:r w:rsidRPr="00B73224">
        <w:rPr>
          <w:rFonts w:ascii="Palatino Linotype" w:hAnsi="Palatino Linotype"/>
        </w:rPr>
        <w:t>Most at risks group:</w:t>
      </w:r>
    </w:p>
    <w:p w14:paraId="6DBC4113" w14:textId="421D4284" w:rsidR="00CB033B" w:rsidRPr="00E9311F" w:rsidRDefault="00CB033B" w:rsidP="00E9311F">
      <w:pPr>
        <w:pStyle w:val="ListParagraph"/>
        <w:numPr>
          <w:ilvl w:val="0"/>
          <w:numId w:val="24"/>
        </w:numPr>
        <w:rPr>
          <w:rFonts w:ascii="Palatino Linotype" w:hAnsi="Palatino Linotype"/>
        </w:rPr>
      </w:pPr>
      <w:r w:rsidRPr="00E9311F">
        <w:rPr>
          <w:rFonts w:ascii="Palatino Linotype" w:hAnsi="Palatino Linotype"/>
        </w:rPr>
        <w:t xml:space="preserve">Informal worker; over 56% of Indonesian workers were working for the informal economy. </w:t>
      </w:r>
    </w:p>
    <w:p w14:paraId="6A195A14" w14:textId="467654BA" w:rsidR="00CB033B" w:rsidRPr="00E9311F" w:rsidRDefault="00CB033B" w:rsidP="00E9311F">
      <w:pPr>
        <w:pStyle w:val="ListParagraph"/>
        <w:numPr>
          <w:ilvl w:val="0"/>
          <w:numId w:val="24"/>
        </w:numPr>
        <w:rPr>
          <w:rFonts w:ascii="Palatino Linotype" w:hAnsi="Palatino Linotype"/>
        </w:rPr>
      </w:pPr>
      <w:r w:rsidRPr="00E9311F">
        <w:rPr>
          <w:rFonts w:ascii="Palatino Linotype" w:hAnsi="Palatino Linotype"/>
        </w:rPr>
        <w:t xml:space="preserve">There are some local nurses / medical workers are being affected from the rental house. </w:t>
      </w:r>
    </w:p>
    <w:p w14:paraId="69A1ABEC" w14:textId="22520E82" w:rsidR="00CB033B" w:rsidRPr="00E9311F" w:rsidRDefault="00CB033B" w:rsidP="00E9311F">
      <w:pPr>
        <w:pStyle w:val="ListParagraph"/>
        <w:numPr>
          <w:ilvl w:val="0"/>
          <w:numId w:val="24"/>
        </w:numPr>
        <w:rPr>
          <w:rFonts w:ascii="Palatino Linotype" w:hAnsi="Palatino Linotype"/>
        </w:rPr>
      </w:pPr>
      <w:r w:rsidRPr="00E9311F">
        <w:rPr>
          <w:rFonts w:ascii="Palatino Linotype" w:hAnsi="Palatino Linotype"/>
        </w:rPr>
        <w:t xml:space="preserve">Household with </w:t>
      </w:r>
      <w:r w:rsidR="00E9311F" w:rsidRPr="00B73224">
        <w:rPr>
          <w:rFonts w:ascii="Palatino Linotype" w:hAnsi="Palatino Linotype"/>
        </w:rPr>
        <w:t>C</w:t>
      </w:r>
      <w:r w:rsidR="00E9311F">
        <w:rPr>
          <w:rFonts w:ascii="Palatino Linotype" w:hAnsi="Palatino Linotype"/>
        </w:rPr>
        <w:t>OVID-19</w:t>
      </w:r>
      <w:r w:rsidR="00E9311F" w:rsidRPr="00B73224">
        <w:rPr>
          <w:rFonts w:ascii="Palatino Linotype" w:hAnsi="Palatino Linotype"/>
        </w:rPr>
        <w:t xml:space="preserve"> </w:t>
      </w:r>
      <w:r w:rsidRPr="00E9311F">
        <w:rPr>
          <w:rFonts w:ascii="Palatino Linotype" w:hAnsi="Palatino Linotype"/>
        </w:rPr>
        <w:t xml:space="preserve">patient. </w:t>
      </w:r>
    </w:p>
    <w:p w14:paraId="7A4D63D5" w14:textId="543CA75B" w:rsidR="00CB033B" w:rsidRPr="00E9311F" w:rsidRDefault="00CB033B" w:rsidP="00E9311F">
      <w:pPr>
        <w:pStyle w:val="ListParagraph"/>
        <w:numPr>
          <w:ilvl w:val="0"/>
          <w:numId w:val="24"/>
        </w:numPr>
        <w:rPr>
          <w:rFonts w:ascii="Palatino Linotype" w:hAnsi="Palatino Linotype"/>
        </w:rPr>
      </w:pPr>
      <w:r w:rsidRPr="00E9311F">
        <w:rPr>
          <w:rFonts w:ascii="Palatino Linotype" w:hAnsi="Palatino Linotype"/>
        </w:rPr>
        <w:t xml:space="preserve">Family under self-isolation. </w:t>
      </w:r>
    </w:p>
    <w:p w14:paraId="05FBE030" w14:textId="765ACA15" w:rsidR="00CB033B" w:rsidRPr="00E9311F" w:rsidRDefault="00CB033B" w:rsidP="00E9311F">
      <w:pPr>
        <w:pStyle w:val="ListParagraph"/>
        <w:numPr>
          <w:ilvl w:val="0"/>
          <w:numId w:val="24"/>
        </w:numPr>
        <w:rPr>
          <w:rFonts w:ascii="Palatino Linotype" w:hAnsi="Palatino Linotype"/>
        </w:rPr>
      </w:pPr>
      <w:r w:rsidRPr="00E9311F">
        <w:rPr>
          <w:rFonts w:ascii="Palatino Linotype" w:hAnsi="Palatino Linotype"/>
        </w:rPr>
        <w:t>Homeless and family with moving cart (</w:t>
      </w:r>
      <w:proofErr w:type="spellStart"/>
      <w:r w:rsidRPr="00E9311F">
        <w:rPr>
          <w:rFonts w:ascii="Palatino Linotype" w:hAnsi="Palatino Linotype"/>
        </w:rPr>
        <w:t>Manusia</w:t>
      </w:r>
      <w:proofErr w:type="spellEnd"/>
      <w:r w:rsidRPr="00E9311F">
        <w:rPr>
          <w:rFonts w:ascii="Palatino Linotype" w:hAnsi="Palatino Linotype"/>
        </w:rPr>
        <w:t xml:space="preserve"> </w:t>
      </w:r>
      <w:proofErr w:type="spellStart"/>
      <w:r w:rsidRPr="00E9311F">
        <w:rPr>
          <w:rFonts w:ascii="Palatino Linotype" w:hAnsi="Palatino Linotype"/>
        </w:rPr>
        <w:t>Gerobak</w:t>
      </w:r>
      <w:proofErr w:type="spellEnd"/>
      <w:r w:rsidRPr="00E9311F">
        <w:rPr>
          <w:rFonts w:ascii="Palatino Linotype" w:hAnsi="Palatino Linotype"/>
        </w:rPr>
        <w:t>).</w:t>
      </w:r>
    </w:p>
    <w:p w14:paraId="2AD44404" w14:textId="6D6C3CBD" w:rsidR="00CB033B" w:rsidRPr="00E9311F" w:rsidRDefault="00CB033B" w:rsidP="00E9311F">
      <w:pPr>
        <w:pStyle w:val="ListParagraph"/>
        <w:numPr>
          <w:ilvl w:val="0"/>
          <w:numId w:val="24"/>
        </w:numPr>
        <w:rPr>
          <w:rFonts w:ascii="Palatino Linotype" w:hAnsi="Palatino Linotype"/>
        </w:rPr>
      </w:pPr>
      <w:r w:rsidRPr="00E9311F">
        <w:rPr>
          <w:rFonts w:ascii="Palatino Linotype" w:hAnsi="Palatino Linotype"/>
        </w:rPr>
        <w:t xml:space="preserve">Prisoners in crowded jail. </w:t>
      </w:r>
    </w:p>
    <w:p w14:paraId="2C42183C" w14:textId="6A782778" w:rsidR="00CB033B" w:rsidRPr="00E9311F" w:rsidRDefault="00CB033B" w:rsidP="00E9311F">
      <w:pPr>
        <w:pStyle w:val="ListParagraph"/>
        <w:numPr>
          <w:ilvl w:val="0"/>
          <w:numId w:val="24"/>
        </w:numPr>
        <w:rPr>
          <w:rFonts w:ascii="Palatino Linotype" w:hAnsi="Palatino Linotype"/>
        </w:rPr>
      </w:pPr>
      <w:r w:rsidRPr="00E9311F">
        <w:rPr>
          <w:rFonts w:ascii="Palatino Linotype" w:hAnsi="Palatino Linotype"/>
        </w:rPr>
        <w:t>Elderly and children in crowded nursing homes and orphanage</w:t>
      </w:r>
    </w:p>
    <w:p w14:paraId="7EA873E9" w14:textId="77777777" w:rsidR="00CB033B" w:rsidRPr="00B73224" w:rsidRDefault="00CB033B" w:rsidP="00CB033B">
      <w:pPr>
        <w:rPr>
          <w:rFonts w:ascii="Palatino Linotype" w:hAnsi="Palatino Linotype"/>
        </w:rPr>
      </w:pPr>
    </w:p>
    <w:p w14:paraId="1F73A1BD" w14:textId="2134C670" w:rsidR="00CB033B" w:rsidRDefault="00CB033B" w:rsidP="00CB033B">
      <w:pPr>
        <w:rPr>
          <w:rFonts w:ascii="Palatino Linotype" w:hAnsi="Palatino Linotype" w:cs="Arial"/>
          <w:b/>
          <w:bCs/>
          <w:spacing w:val="2"/>
          <w:shd w:val="clear" w:color="auto" w:fill="FFFFFF"/>
        </w:rPr>
      </w:pPr>
      <w:r w:rsidRPr="00B73224">
        <w:rPr>
          <w:rFonts w:ascii="Palatino Linotype" w:hAnsi="Palatino Linotype" w:cs="Arial"/>
          <w:b/>
          <w:bCs/>
          <w:spacing w:val="2"/>
          <w:shd w:val="clear" w:color="auto" w:fill="FFFFFF"/>
        </w:rPr>
        <w:t>What measures (if any) have been taken to protect persons in informal settlements, in refugee or IDP camps, or in the situation of overcrowding from COVID-19?</w:t>
      </w:r>
    </w:p>
    <w:p w14:paraId="00AD85BE" w14:textId="77777777" w:rsidR="00B73224" w:rsidRPr="00B73224" w:rsidRDefault="00B73224" w:rsidP="00CB033B">
      <w:pPr>
        <w:rPr>
          <w:rFonts w:ascii="Palatino Linotype" w:hAnsi="Palatino Linotype" w:cs="Arial"/>
          <w:b/>
          <w:bCs/>
          <w:spacing w:val="2"/>
          <w:shd w:val="clear" w:color="auto" w:fill="FFFFFF"/>
        </w:rPr>
      </w:pPr>
    </w:p>
    <w:p w14:paraId="248B40A9" w14:textId="38A59A13" w:rsidR="00B73224" w:rsidRPr="00B73224" w:rsidRDefault="00CB033B" w:rsidP="00B73224">
      <w:pPr>
        <w:pStyle w:val="ListParagraph"/>
        <w:numPr>
          <w:ilvl w:val="0"/>
          <w:numId w:val="21"/>
        </w:numPr>
        <w:rPr>
          <w:rFonts w:ascii="Palatino Linotype" w:hAnsi="Palatino Linotype"/>
        </w:rPr>
      </w:pPr>
      <w:r w:rsidRPr="00B73224">
        <w:rPr>
          <w:rFonts w:ascii="Palatino Linotype" w:hAnsi="Palatino Linotype"/>
        </w:rPr>
        <w:t xml:space="preserve">Sub-shelter cluster under the coordination of Ministry of Social Affairs has developed protocol on </w:t>
      </w:r>
      <w:proofErr w:type="gramStart"/>
      <w:r w:rsidRPr="00B73224">
        <w:rPr>
          <w:rFonts w:ascii="Palatino Linotype" w:hAnsi="Palatino Linotype"/>
        </w:rPr>
        <w:t>community based</w:t>
      </w:r>
      <w:proofErr w:type="gramEnd"/>
      <w:r w:rsidRPr="00B73224">
        <w:rPr>
          <w:rFonts w:ascii="Palatino Linotype" w:hAnsi="Palatino Linotype"/>
        </w:rPr>
        <w:t xml:space="preserve"> shelter for quarantine facility and guideline for construction safety during </w:t>
      </w:r>
      <w:r w:rsidR="00E9311F" w:rsidRPr="00B73224">
        <w:rPr>
          <w:rFonts w:ascii="Palatino Linotype" w:hAnsi="Palatino Linotype"/>
        </w:rPr>
        <w:t>C</w:t>
      </w:r>
      <w:r w:rsidR="00E9311F">
        <w:rPr>
          <w:rFonts w:ascii="Palatino Linotype" w:hAnsi="Palatino Linotype"/>
        </w:rPr>
        <w:t>OVID-19</w:t>
      </w:r>
      <w:r w:rsidR="00E9311F" w:rsidRPr="00B73224">
        <w:rPr>
          <w:rFonts w:ascii="Palatino Linotype" w:hAnsi="Palatino Linotype"/>
        </w:rPr>
        <w:t xml:space="preserve"> </w:t>
      </w:r>
      <w:r w:rsidRPr="00B73224">
        <w:rPr>
          <w:rFonts w:ascii="Palatino Linotype" w:hAnsi="Palatino Linotype"/>
        </w:rPr>
        <w:t xml:space="preserve">Pandemic for the local government and I/NGOs who are building permanent shelter for disaster affected families.    </w:t>
      </w:r>
    </w:p>
    <w:p w14:paraId="42BC76C3" w14:textId="6887CD1B" w:rsidR="00CB033B" w:rsidRPr="00B73224" w:rsidRDefault="00CB033B" w:rsidP="00B73224">
      <w:pPr>
        <w:pStyle w:val="ListParagraph"/>
        <w:numPr>
          <w:ilvl w:val="0"/>
          <w:numId w:val="21"/>
        </w:numPr>
        <w:rPr>
          <w:rFonts w:ascii="Palatino Linotype" w:hAnsi="Palatino Linotype"/>
        </w:rPr>
      </w:pPr>
      <w:r w:rsidRPr="00B73224">
        <w:rPr>
          <w:rFonts w:ascii="Palatino Linotype" w:hAnsi="Palatino Linotype"/>
        </w:rPr>
        <w:t xml:space="preserve">Local government has conducted </w:t>
      </w:r>
      <w:r w:rsidR="00E9311F" w:rsidRPr="00B73224">
        <w:rPr>
          <w:rFonts w:ascii="Palatino Linotype" w:hAnsi="Palatino Linotype"/>
        </w:rPr>
        <w:t>C</w:t>
      </w:r>
      <w:r w:rsidR="00E9311F">
        <w:rPr>
          <w:rFonts w:ascii="Palatino Linotype" w:hAnsi="Palatino Linotype"/>
        </w:rPr>
        <w:t>OVID-19</w:t>
      </w:r>
      <w:r w:rsidR="00E9311F" w:rsidRPr="00B73224">
        <w:rPr>
          <w:rFonts w:ascii="Palatino Linotype" w:hAnsi="Palatino Linotype"/>
        </w:rPr>
        <w:t xml:space="preserve"> </w:t>
      </w:r>
      <w:r w:rsidRPr="00B73224">
        <w:rPr>
          <w:rFonts w:ascii="Palatino Linotype" w:hAnsi="Palatino Linotype"/>
        </w:rPr>
        <w:t xml:space="preserve">training and distributed hand sanitizer to the IDPs in the camps in </w:t>
      </w:r>
      <w:proofErr w:type="spellStart"/>
      <w:r w:rsidRPr="00B73224">
        <w:rPr>
          <w:rFonts w:ascii="Palatino Linotype" w:hAnsi="Palatino Linotype"/>
        </w:rPr>
        <w:t>Palu</w:t>
      </w:r>
      <w:proofErr w:type="spellEnd"/>
      <w:r w:rsidRPr="00B73224">
        <w:rPr>
          <w:rFonts w:ascii="Palatino Linotype" w:hAnsi="Palatino Linotype"/>
        </w:rPr>
        <w:t>, Central Sulawesi.</w:t>
      </w:r>
    </w:p>
    <w:p w14:paraId="5324E13E" w14:textId="2B0EF5D7" w:rsidR="00CB033B" w:rsidRPr="00B73224" w:rsidRDefault="00CB033B" w:rsidP="00B73224">
      <w:pPr>
        <w:pStyle w:val="ListParagraph"/>
        <w:numPr>
          <w:ilvl w:val="0"/>
          <w:numId w:val="21"/>
        </w:numPr>
        <w:rPr>
          <w:rFonts w:ascii="Palatino Linotype" w:hAnsi="Palatino Linotype"/>
        </w:rPr>
      </w:pPr>
      <w:r w:rsidRPr="00B73224">
        <w:rPr>
          <w:rFonts w:ascii="Palatino Linotype" w:hAnsi="Palatino Linotype"/>
        </w:rPr>
        <w:t xml:space="preserve">The Justice and Human Right Ministry has released 30,000 prisoners to avoid mass infection in overcrowded jail.  </w:t>
      </w:r>
    </w:p>
    <w:p w14:paraId="48E1EF86" w14:textId="23CFCC86" w:rsidR="00CB033B" w:rsidRPr="00B73224" w:rsidRDefault="00CB033B" w:rsidP="00B73224">
      <w:pPr>
        <w:pStyle w:val="ListParagraph"/>
        <w:numPr>
          <w:ilvl w:val="0"/>
          <w:numId w:val="21"/>
        </w:numPr>
        <w:rPr>
          <w:rFonts w:ascii="Palatino Linotype" w:hAnsi="Palatino Linotype"/>
        </w:rPr>
      </w:pPr>
      <w:r w:rsidRPr="00B73224">
        <w:rPr>
          <w:rFonts w:ascii="Palatino Linotype" w:hAnsi="Palatino Linotype"/>
        </w:rPr>
        <w:t>Continues awareness campaign on social distancing, stay at home, use the proper PPE and Hygiene promotion on radio, television, social medias etc.</w:t>
      </w:r>
    </w:p>
    <w:p w14:paraId="1EAEC604" w14:textId="3AEB8C2E" w:rsidR="00CB033B" w:rsidRPr="00B73224" w:rsidRDefault="00CB033B" w:rsidP="00B73224">
      <w:pPr>
        <w:pStyle w:val="ListParagraph"/>
        <w:numPr>
          <w:ilvl w:val="0"/>
          <w:numId w:val="21"/>
        </w:numPr>
        <w:rPr>
          <w:rFonts w:ascii="Palatino Linotype" w:hAnsi="Palatino Linotype"/>
        </w:rPr>
      </w:pPr>
      <w:r w:rsidRPr="00B73224">
        <w:rPr>
          <w:rFonts w:ascii="Palatino Linotype" w:hAnsi="Palatino Linotype"/>
        </w:rPr>
        <w:t xml:space="preserve">Ministry of Health and National </w:t>
      </w:r>
      <w:proofErr w:type="gramStart"/>
      <w:r w:rsidRPr="00B73224">
        <w:rPr>
          <w:rFonts w:ascii="Palatino Linotype" w:hAnsi="Palatino Linotype"/>
        </w:rPr>
        <w:t>Task-Force</w:t>
      </w:r>
      <w:proofErr w:type="gramEnd"/>
      <w:r w:rsidRPr="00B73224">
        <w:rPr>
          <w:rFonts w:ascii="Palatino Linotype" w:hAnsi="Palatino Linotype"/>
        </w:rPr>
        <w:t xml:space="preserve"> on </w:t>
      </w:r>
      <w:r w:rsidR="00E9311F" w:rsidRPr="00B73224">
        <w:rPr>
          <w:rFonts w:ascii="Palatino Linotype" w:hAnsi="Palatino Linotype"/>
        </w:rPr>
        <w:t>C</w:t>
      </w:r>
      <w:r w:rsidR="00E9311F">
        <w:rPr>
          <w:rFonts w:ascii="Palatino Linotype" w:hAnsi="Palatino Linotype"/>
        </w:rPr>
        <w:t>OVID-19</w:t>
      </w:r>
      <w:r w:rsidR="00E9311F" w:rsidRPr="00B73224">
        <w:rPr>
          <w:rFonts w:ascii="Palatino Linotype" w:hAnsi="Palatino Linotype"/>
        </w:rPr>
        <w:t xml:space="preserve"> </w:t>
      </w:r>
      <w:r w:rsidRPr="00B73224">
        <w:rPr>
          <w:rFonts w:ascii="Palatino Linotype" w:hAnsi="Palatino Linotype"/>
        </w:rPr>
        <w:t xml:space="preserve">outbreaks has established local task-force on </w:t>
      </w:r>
      <w:r w:rsidR="00E9311F" w:rsidRPr="00B73224">
        <w:rPr>
          <w:rFonts w:ascii="Palatino Linotype" w:hAnsi="Palatino Linotype"/>
        </w:rPr>
        <w:t>C</w:t>
      </w:r>
      <w:r w:rsidR="00E9311F">
        <w:rPr>
          <w:rFonts w:ascii="Palatino Linotype" w:hAnsi="Palatino Linotype"/>
        </w:rPr>
        <w:t>OVID-19</w:t>
      </w:r>
      <w:r w:rsidR="00E9311F" w:rsidRPr="00B73224">
        <w:rPr>
          <w:rFonts w:ascii="Palatino Linotype" w:hAnsi="Palatino Linotype"/>
        </w:rPr>
        <w:t xml:space="preserve"> </w:t>
      </w:r>
      <w:r w:rsidRPr="00B73224">
        <w:rPr>
          <w:rFonts w:ascii="Palatino Linotype" w:hAnsi="Palatino Linotype"/>
        </w:rPr>
        <w:t>in community levels.</w:t>
      </w:r>
    </w:p>
    <w:p w14:paraId="31EF553B" w14:textId="77777777" w:rsidR="00CB033B" w:rsidRPr="00B73224" w:rsidRDefault="00CB033B" w:rsidP="00CB033B">
      <w:pPr>
        <w:rPr>
          <w:rFonts w:ascii="Palatino Linotype" w:hAnsi="Palatino Linotype"/>
        </w:rPr>
      </w:pPr>
    </w:p>
    <w:p w14:paraId="60A07798" w14:textId="2D9E397E" w:rsidR="00CB033B" w:rsidRDefault="00CB033B" w:rsidP="00CB033B">
      <w:pPr>
        <w:rPr>
          <w:rFonts w:ascii="Palatino Linotype" w:hAnsi="Palatino Linotype" w:cs="Arial"/>
          <w:b/>
          <w:bCs/>
          <w:spacing w:val="2"/>
          <w:shd w:val="clear" w:color="auto" w:fill="FFFFFF"/>
        </w:rPr>
      </w:pPr>
      <w:r w:rsidRPr="00B73224">
        <w:rPr>
          <w:rFonts w:ascii="Palatino Linotype" w:hAnsi="Palatino Linotype" w:cs="Arial"/>
          <w:b/>
          <w:bCs/>
          <w:spacing w:val="2"/>
          <w:shd w:val="clear" w:color="auto" w:fill="FFFFFF"/>
        </w:rPr>
        <w:t>What measures have been taken by the national or local government to protect persons living in institutions such as prisons, shelters for homeless, women or children, persons with disabilities, older persons, or collective accommodation for refugees, asylum seekers or migrant workers, including staff working in these institutions from the COVID-19?</w:t>
      </w:r>
    </w:p>
    <w:p w14:paraId="2A1052CB" w14:textId="77777777" w:rsidR="00B73224" w:rsidRPr="00B73224" w:rsidRDefault="00B73224" w:rsidP="00CB033B">
      <w:pPr>
        <w:rPr>
          <w:rFonts w:ascii="Palatino Linotype" w:hAnsi="Palatino Linotype"/>
          <w:b/>
          <w:bCs/>
        </w:rPr>
      </w:pPr>
    </w:p>
    <w:p w14:paraId="0718E773" w14:textId="3196CE31" w:rsidR="00CB033B" w:rsidRPr="00B73224" w:rsidRDefault="00CB033B" w:rsidP="00B73224">
      <w:pPr>
        <w:pStyle w:val="ListParagraph"/>
        <w:numPr>
          <w:ilvl w:val="3"/>
          <w:numId w:val="21"/>
        </w:numPr>
        <w:ind w:left="720"/>
        <w:rPr>
          <w:rFonts w:ascii="Palatino Linotype" w:hAnsi="Palatino Linotype"/>
        </w:rPr>
      </w:pPr>
      <w:r w:rsidRPr="00B73224">
        <w:rPr>
          <w:rFonts w:ascii="Palatino Linotype" w:hAnsi="Palatino Linotype"/>
        </w:rPr>
        <w:lastRenderedPageBreak/>
        <w:t xml:space="preserve">The Justice and Human Right Ministry has released 30,000 prisoners to avoid mass infection in overcrowded jail and use video call instead of physical visitation. </w:t>
      </w:r>
    </w:p>
    <w:p w14:paraId="6173E976" w14:textId="775DECC2" w:rsidR="00CB033B" w:rsidRPr="00B73224" w:rsidRDefault="00CB033B" w:rsidP="00B73224">
      <w:pPr>
        <w:pStyle w:val="ListParagraph"/>
        <w:numPr>
          <w:ilvl w:val="3"/>
          <w:numId w:val="21"/>
        </w:numPr>
        <w:ind w:left="720"/>
        <w:rPr>
          <w:rFonts w:ascii="Palatino Linotype" w:hAnsi="Palatino Linotype"/>
        </w:rPr>
      </w:pPr>
      <w:r w:rsidRPr="00B73224">
        <w:rPr>
          <w:rFonts w:ascii="Palatino Linotype" w:hAnsi="Palatino Linotype"/>
        </w:rPr>
        <w:t xml:space="preserve">Department of Social Affairs in East Java Province has developed "Buy and Share" program for PWD. </w:t>
      </w:r>
    </w:p>
    <w:p w14:paraId="36D04708" w14:textId="627022A3" w:rsidR="00CB033B" w:rsidRPr="00B73224" w:rsidRDefault="00CB033B" w:rsidP="00B73224">
      <w:pPr>
        <w:pStyle w:val="ListParagraph"/>
        <w:numPr>
          <w:ilvl w:val="3"/>
          <w:numId w:val="21"/>
        </w:numPr>
        <w:ind w:left="720"/>
        <w:rPr>
          <w:rFonts w:ascii="Palatino Linotype" w:hAnsi="Palatino Linotype"/>
        </w:rPr>
      </w:pPr>
      <w:r w:rsidRPr="00B73224">
        <w:rPr>
          <w:rFonts w:ascii="Palatino Linotype" w:hAnsi="Palatino Linotype"/>
        </w:rPr>
        <w:t xml:space="preserve">Use sign-language interpreter in all </w:t>
      </w:r>
      <w:r w:rsidR="00E9311F" w:rsidRPr="00B73224">
        <w:rPr>
          <w:rFonts w:ascii="Palatino Linotype" w:hAnsi="Palatino Linotype"/>
        </w:rPr>
        <w:t>C</w:t>
      </w:r>
      <w:r w:rsidR="00E9311F">
        <w:rPr>
          <w:rFonts w:ascii="Palatino Linotype" w:hAnsi="Palatino Linotype"/>
        </w:rPr>
        <w:t>OVID-19</w:t>
      </w:r>
      <w:r w:rsidR="00E9311F" w:rsidRPr="00B73224">
        <w:rPr>
          <w:rFonts w:ascii="Palatino Linotype" w:hAnsi="Palatino Linotype"/>
        </w:rPr>
        <w:t xml:space="preserve"> </w:t>
      </w:r>
      <w:r w:rsidRPr="00B73224">
        <w:rPr>
          <w:rFonts w:ascii="Palatino Linotype" w:hAnsi="Palatino Linotype"/>
        </w:rPr>
        <w:t xml:space="preserve">update in television. </w:t>
      </w:r>
    </w:p>
    <w:p w14:paraId="6F41DEB6" w14:textId="7BCC3088" w:rsidR="00CB033B" w:rsidRPr="00B73224" w:rsidRDefault="00CB033B" w:rsidP="00B73224">
      <w:pPr>
        <w:pStyle w:val="ListParagraph"/>
        <w:numPr>
          <w:ilvl w:val="3"/>
          <w:numId w:val="21"/>
        </w:numPr>
        <w:ind w:left="720"/>
        <w:rPr>
          <w:rFonts w:ascii="Palatino Linotype" w:hAnsi="Palatino Linotype"/>
        </w:rPr>
      </w:pPr>
      <w:r w:rsidRPr="00B73224">
        <w:rPr>
          <w:rFonts w:ascii="Palatino Linotype" w:hAnsi="Palatino Linotype"/>
        </w:rPr>
        <w:t xml:space="preserve">National </w:t>
      </w:r>
      <w:proofErr w:type="gramStart"/>
      <w:r w:rsidRPr="00B73224">
        <w:rPr>
          <w:rFonts w:ascii="Palatino Linotype" w:hAnsi="Palatino Linotype"/>
        </w:rPr>
        <w:t>Task-Force</w:t>
      </w:r>
      <w:proofErr w:type="gramEnd"/>
      <w:r w:rsidRPr="00B73224">
        <w:rPr>
          <w:rFonts w:ascii="Palatino Linotype" w:hAnsi="Palatino Linotype"/>
        </w:rPr>
        <w:t xml:space="preserve"> and Ministry of Health produce </w:t>
      </w:r>
      <w:r w:rsidR="00E9311F" w:rsidRPr="00B73224">
        <w:rPr>
          <w:rFonts w:ascii="Palatino Linotype" w:hAnsi="Palatino Linotype"/>
        </w:rPr>
        <w:t>C</w:t>
      </w:r>
      <w:r w:rsidR="00E9311F">
        <w:rPr>
          <w:rFonts w:ascii="Palatino Linotype" w:hAnsi="Palatino Linotype"/>
        </w:rPr>
        <w:t>OVID-19</w:t>
      </w:r>
      <w:r w:rsidR="00E9311F" w:rsidRPr="00B73224">
        <w:rPr>
          <w:rFonts w:ascii="Palatino Linotype" w:hAnsi="Palatino Linotype"/>
        </w:rPr>
        <w:t xml:space="preserve"> </w:t>
      </w:r>
      <w:r w:rsidRPr="00B73224">
        <w:rPr>
          <w:rFonts w:ascii="Palatino Linotype" w:hAnsi="Palatino Linotype"/>
        </w:rPr>
        <w:t>awareness campaign material via social media.</w:t>
      </w:r>
    </w:p>
    <w:p w14:paraId="4D09E008" w14:textId="2B72362E" w:rsidR="00CB033B" w:rsidRPr="00B73224" w:rsidRDefault="00CB033B" w:rsidP="00B73224">
      <w:pPr>
        <w:pStyle w:val="ListParagraph"/>
        <w:numPr>
          <w:ilvl w:val="0"/>
          <w:numId w:val="21"/>
        </w:numPr>
        <w:rPr>
          <w:rFonts w:ascii="Palatino Linotype" w:hAnsi="Palatino Linotype"/>
        </w:rPr>
      </w:pPr>
      <w:r w:rsidRPr="00B73224">
        <w:rPr>
          <w:rFonts w:ascii="Palatino Linotype" w:hAnsi="Palatino Linotype"/>
        </w:rPr>
        <w:t xml:space="preserve">Ministry of Communication developed </w:t>
      </w:r>
      <w:r w:rsidR="00E9311F" w:rsidRPr="00B73224">
        <w:rPr>
          <w:rFonts w:ascii="Palatino Linotype" w:hAnsi="Palatino Linotype"/>
        </w:rPr>
        <w:t>C</w:t>
      </w:r>
      <w:r w:rsidR="00E9311F">
        <w:rPr>
          <w:rFonts w:ascii="Palatino Linotype" w:hAnsi="Palatino Linotype"/>
        </w:rPr>
        <w:t>OVID-19</w:t>
      </w:r>
      <w:r w:rsidR="00E9311F" w:rsidRPr="00B73224">
        <w:rPr>
          <w:rFonts w:ascii="Palatino Linotype" w:hAnsi="Palatino Linotype"/>
        </w:rPr>
        <w:t xml:space="preserve"> </w:t>
      </w:r>
      <w:r w:rsidRPr="00B73224">
        <w:rPr>
          <w:rFonts w:ascii="Palatino Linotype" w:hAnsi="Palatino Linotype"/>
        </w:rPr>
        <w:t>tracker application and auto SMS broadcast.</w:t>
      </w:r>
    </w:p>
    <w:p w14:paraId="6C2CAD0E" w14:textId="5964DFF2" w:rsidR="00CB033B" w:rsidRPr="00B73224" w:rsidRDefault="00CB033B" w:rsidP="00B73224">
      <w:pPr>
        <w:pStyle w:val="ListParagraph"/>
        <w:numPr>
          <w:ilvl w:val="0"/>
          <w:numId w:val="21"/>
        </w:numPr>
        <w:rPr>
          <w:rFonts w:ascii="Palatino Linotype" w:hAnsi="Palatino Linotype"/>
        </w:rPr>
      </w:pPr>
      <w:r w:rsidRPr="00B73224">
        <w:rPr>
          <w:rFonts w:ascii="Palatino Linotype" w:hAnsi="Palatino Linotype"/>
        </w:rPr>
        <w:t>Provincial government provides hotel and temporary shelter for medical workers.</w:t>
      </w:r>
    </w:p>
    <w:p w14:paraId="08F7F1D8" w14:textId="77777777" w:rsidR="00CB033B" w:rsidRPr="00B73224" w:rsidRDefault="00CB033B" w:rsidP="00CB033B">
      <w:pPr>
        <w:rPr>
          <w:rFonts w:ascii="Palatino Linotype" w:hAnsi="Palatino Linotype"/>
        </w:rPr>
      </w:pPr>
    </w:p>
    <w:p w14:paraId="2B059368" w14:textId="233E94F5" w:rsidR="00CB033B" w:rsidRDefault="00CB033B" w:rsidP="00CB033B">
      <w:pPr>
        <w:rPr>
          <w:rFonts w:ascii="Palatino Linotype" w:hAnsi="Palatino Linotype" w:cs="Arial"/>
          <w:b/>
          <w:bCs/>
          <w:spacing w:val="2"/>
          <w:shd w:val="clear" w:color="auto" w:fill="FFFFFF"/>
        </w:rPr>
      </w:pPr>
      <w:r w:rsidRPr="00B73224">
        <w:rPr>
          <w:rFonts w:ascii="Palatino Linotype" w:hAnsi="Palatino Linotype" w:cs="Arial"/>
          <w:b/>
          <w:bCs/>
          <w:spacing w:val="2"/>
          <w:shd w:val="clear" w:color="auto" w:fill="FFFFFF"/>
        </w:rPr>
        <w:t xml:space="preserve">What social support has been made available to persons who live in informal settlements or who have relied on informal work as income for their survival, food, and </w:t>
      </w:r>
      <w:proofErr w:type="gramStart"/>
      <w:r w:rsidRPr="00B73224">
        <w:rPr>
          <w:rFonts w:ascii="Palatino Linotype" w:hAnsi="Palatino Linotype" w:cs="Arial"/>
          <w:b/>
          <w:bCs/>
          <w:spacing w:val="2"/>
          <w:shd w:val="clear" w:color="auto" w:fill="FFFFFF"/>
        </w:rPr>
        <w:t>housing ?</w:t>
      </w:r>
      <w:proofErr w:type="gramEnd"/>
      <w:r w:rsidRPr="00B73224">
        <w:rPr>
          <w:rFonts w:ascii="Palatino Linotype" w:hAnsi="Palatino Linotype" w:cs="Arial"/>
          <w:b/>
          <w:bCs/>
          <w:spacing w:val="2"/>
          <w:shd w:val="clear" w:color="auto" w:fill="FFFFFF"/>
        </w:rPr>
        <w:t xml:space="preserve"> (for </w:t>
      </w:r>
      <w:proofErr w:type="gramStart"/>
      <w:r w:rsidRPr="00B73224">
        <w:rPr>
          <w:rFonts w:ascii="Palatino Linotype" w:hAnsi="Palatino Linotype" w:cs="Arial"/>
          <w:b/>
          <w:bCs/>
          <w:spacing w:val="2"/>
          <w:shd w:val="clear" w:color="auto" w:fill="FFFFFF"/>
        </w:rPr>
        <w:t>example</w:t>
      </w:r>
      <w:proofErr w:type="gramEnd"/>
      <w:r w:rsidRPr="00B73224">
        <w:rPr>
          <w:rFonts w:ascii="Palatino Linotype" w:hAnsi="Palatino Linotype" w:cs="Arial"/>
          <w:b/>
          <w:bCs/>
          <w:spacing w:val="2"/>
          <w:shd w:val="clear" w:color="auto" w:fill="FFFFFF"/>
        </w:rPr>
        <w:t xml:space="preserve"> persons informally working as domestic workers, persons informally employed in the care of children or older persons, in restaurants, on construction sites, or in other sectors of the informal economy including migrant </w:t>
      </w:r>
      <w:proofErr w:type="spellStart"/>
      <w:r w:rsidRPr="00B73224">
        <w:rPr>
          <w:rFonts w:ascii="Palatino Linotype" w:hAnsi="Palatino Linotype" w:cs="Arial"/>
          <w:b/>
          <w:bCs/>
          <w:spacing w:val="2"/>
          <w:shd w:val="clear" w:color="auto" w:fill="FFFFFF"/>
        </w:rPr>
        <w:t>labour</w:t>
      </w:r>
      <w:proofErr w:type="spellEnd"/>
      <w:r w:rsidRPr="00B73224">
        <w:rPr>
          <w:rFonts w:ascii="Palatino Linotype" w:hAnsi="Palatino Linotype" w:cs="Arial"/>
          <w:b/>
          <w:bCs/>
          <w:spacing w:val="2"/>
          <w:shd w:val="clear" w:color="auto" w:fill="FFFFFF"/>
        </w:rPr>
        <w:t>)</w:t>
      </w:r>
    </w:p>
    <w:p w14:paraId="32E54A94" w14:textId="77777777" w:rsidR="00B73224" w:rsidRPr="00B73224" w:rsidRDefault="00B73224" w:rsidP="00CB033B">
      <w:pPr>
        <w:rPr>
          <w:rFonts w:ascii="Palatino Linotype" w:hAnsi="Palatino Linotype"/>
          <w:b/>
          <w:bCs/>
        </w:rPr>
      </w:pPr>
    </w:p>
    <w:p w14:paraId="0FF4CF81" w14:textId="4C226847" w:rsidR="00CB033B" w:rsidRPr="00E9311F" w:rsidRDefault="00CB033B" w:rsidP="00E9311F">
      <w:pPr>
        <w:pStyle w:val="ListParagraph"/>
        <w:numPr>
          <w:ilvl w:val="3"/>
          <w:numId w:val="21"/>
        </w:numPr>
        <w:ind w:left="720"/>
        <w:rPr>
          <w:rFonts w:ascii="Palatino Linotype" w:hAnsi="Palatino Linotype"/>
        </w:rPr>
      </w:pPr>
      <w:r w:rsidRPr="00E9311F">
        <w:rPr>
          <w:rFonts w:ascii="Palatino Linotype" w:hAnsi="Palatino Linotype"/>
        </w:rPr>
        <w:t>Family Hope Programs: Cash disbursement IDR. 3.7 million each for 10 million families.</w:t>
      </w:r>
    </w:p>
    <w:p w14:paraId="3DC94FB8" w14:textId="426246EF" w:rsidR="00CB033B" w:rsidRPr="00E9311F" w:rsidRDefault="00CB033B" w:rsidP="00E9311F">
      <w:pPr>
        <w:pStyle w:val="ListParagraph"/>
        <w:numPr>
          <w:ilvl w:val="3"/>
          <w:numId w:val="21"/>
        </w:numPr>
        <w:ind w:left="720"/>
        <w:rPr>
          <w:rFonts w:ascii="Palatino Linotype" w:hAnsi="Palatino Linotype"/>
        </w:rPr>
      </w:pPr>
      <w:r w:rsidRPr="00E9311F">
        <w:rPr>
          <w:rFonts w:ascii="Palatino Linotype" w:hAnsi="Palatino Linotype"/>
        </w:rPr>
        <w:t>Food Aid Distribution equal to IDR. 600.000 for 1.8 million families for 3 months.</w:t>
      </w:r>
    </w:p>
    <w:p w14:paraId="6F042719" w14:textId="7ED050CE" w:rsidR="00CB033B" w:rsidRPr="00E9311F" w:rsidRDefault="00CB033B" w:rsidP="00E9311F">
      <w:pPr>
        <w:pStyle w:val="ListParagraph"/>
        <w:numPr>
          <w:ilvl w:val="3"/>
          <w:numId w:val="21"/>
        </w:numPr>
        <w:ind w:left="720"/>
        <w:rPr>
          <w:rFonts w:ascii="Palatino Linotype" w:hAnsi="Palatino Linotype"/>
        </w:rPr>
      </w:pPr>
      <w:r w:rsidRPr="00E9311F">
        <w:rPr>
          <w:rFonts w:ascii="Palatino Linotype" w:hAnsi="Palatino Linotype"/>
        </w:rPr>
        <w:t>50% discount for electricity bills for 3 months for 900 VA users.</w:t>
      </w:r>
    </w:p>
    <w:p w14:paraId="0D5CE172" w14:textId="39AD96F5" w:rsidR="00CB033B" w:rsidRPr="00E9311F" w:rsidRDefault="00CB033B" w:rsidP="00E9311F">
      <w:pPr>
        <w:pStyle w:val="ListParagraph"/>
        <w:numPr>
          <w:ilvl w:val="3"/>
          <w:numId w:val="21"/>
        </w:numPr>
        <w:ind w:left="720"/>
        <w:rPr>
          <w:rFonts w:ascii="Palatino Linotype" w:hAnsi="Palatino Linotype"/>
        </w:rPr>
      </w:pPr>
      <w:r w:rsidRPr="00E9311F">
        <w:rPr>
          <w:rFonts w:ascii="Palatino Linotype" w:hAnsi="Palatino Linotype"/>
        </w:rPr>
        <w:t xml:space="preserve">Free electricity bills for 3 months for 450 VA users. </w:t>
      </w:r>
    </w:p>
    <w:p w14:paraId="3F419387" w14:textId="4E39018B" w:rsidR="00CB033B" w:rsidRPr="00E9311F" w:rsidRDefault="00CB033B" w:rsidP="00E9311F">
      <w:pPr>
        <w:pStyle w:val="ListParagraph"/>
        <w:numPr>
          <w:ilvl w:val="3"/>
          <w:numId w:val="21"/>
        </w:numPr>
        <w:ind w:left="720"/>
        <w:rPr>
          <w:rFonts w:ascii="Palatino Linotype" w:hAnsi="Palatino Linotype"/>
        </w:rPr>
      </w:pPr>
      <w:r w:rsidRPr="00E9311F">
        <w:rPr>
          <w:rFonts w:ascii="Palatino Linotype" w:hAnsi="Palatino Linotype"/>
        </w:rPr>
        <w:t xml:space="preserve">Reallocate annual village fund for </w:t>
      </w:r>
      <w:r w:rsidR="009F38BB" w:rsidRPr="00B73224">
        <w:rPr>
          <w:rFonts w:ascii="Palatino Linotype" w:hAnsi="Palatino Linotype"/>
        </w:rPr>
        <w:t>C</w:t>
      </w:r>
      <w:r w:rsidR="009F38BB">
        <w:rPr>
          <w:rFonts w:ascii="Palatino Linotype" w:hAnsi="Palatino Linotype"/>
        </w:rPr>
        <w:t>OVID-19</w:t>
      </w:r>
      <w:r w:rsidR="009F38BB" w:rsidRPr="00B73224">
        <w:rPr>
          <w:rFonts w:ascii="Palatino Linotype" w:hAnsi="Palatino Linotype"/>
        </w:rPr>
        <w:t xml:space="preserve"> </w:t>
      </w:r>
      <w:r w:rsidRPr="00E9311F">
        <w:rPr>
          <w:rFonts w:ascii="Palatino Linotype" w:hAnsi="Palatino Linotype"/>
        </w:rPr>
        <w:t>program based on the local needs such as isolation shelter, communication and coordination center, disinfectant sprayer etc.</w:t>
      </w:r>
    </w:p>
    <w:p w14:paraId="51C575F6" w14:textId="343ECD45" w:rsidR="00CB033B" w:rsidRPr="00E9311F" w:rsidRDefault="00CB033B" w:rsidP="00E9311F">
      <w:pPr>
        <w:pStyle w:val="ListParagraph"/>
        <w:numPr>
          <w:ilvl w:val="3"/>
          <w:numId w:val="21"/>
        </w:numPr>
        <w:ind w:left="720"/>
        <w:rPr>
          <w:rFonts w:ascii="Palatino Linotype" w:hAnsi="Palatino Linotype"/>
        </w:rPr>
      </w:pPr>
      <w:r w:rsidRPr="00E9311F">
        <w:rPr>
          <w:rFonts w:ascii="Palatino Linotype" w:hAnsi="Palatino Linotype"/>
        </w:rPr>
        <w:t xml:space="preserve">Free flight for returning migrant labor/worker and quarantine facilities. </w:t>
      </w:r>
    </w:p>
    <w:p w14:paraId="263BFDF5" w14:textId="4598E9DB" w:rsidR="00CB033B" w:rsidRPr="00E9311F" w:rsidRDefault="00CB033B" w:rsidP="00E9311F">
      <w:pPr>
        <w:pStyle w:val="ListParagraph"/>
        <w:numPr>
          <w:ilvl w:val="0"/>
          <w:numId w:val="21"/>
        </w:numPr>
        <w:rPr>
          <w:rFonts w:ascii="Palatino Linotype" w:hAnsi="Palatino Linotype"/>
        </w:rPr>
      </w:pPr>
      <w:r w:rsidRPr="00E9311F">
        <w:rPr>
          <w:rFonts w:ascii="Palatino Linotype" w:hAnsi="Palatino Linotype"/>
        </w:rPr>
        <w:t xml:space="preserve">Provision of PPE and hand washing facility in every government construction site.  </w:t>
      </w:r>
    </w:p>
    <w:p w14:paraId="668A76FE" w14:textId="77777777" w:rsidR="00CB033B" w:rsidRPr="00B73224" w:rsidRDefault="00CB033B" w:rsidP="00CB033B">
      <w:pPr>
        <w:rPr>
          <w:rFonts w:ascii="Palatino Linotype" w:hAnsi="Palatino Linotype"/>
        </w:rPr>
      </w:pPr>
    </w:p>
    <w:p w14:paraId="6903EA0E" w14:textId="320FB80C" w:rsidR="00CB033B" w:rsidRDefault="00CB033B" w:rsidP="00CB033B">
      <w:pPr>
        <w:rPr>
          <w:rFonts w:ascii="Palatino Linotype" w:hAnsi="Palatino Linotype" w:cs="Arial"/>
          <w:b/>
          <w:bCs/>
          <w:spacing w:val="2"/>
          <w:shd w:val="clear" w:color="auto" w:fill="FFFFFF"/>
        </w:rPr>
      </w:pPr>
      <w:r w:rsidRPr="00B73224">
        <w:rPr>
          <w:rFonts w:ascii="Palatino Linotype" w:hAnsi="Palatino Linotype" w:cs="Arial"/>
          <w:b/>
          <w:bCs/>
          <w:spacing w:val="2"/>
          <w:shd w:val="clear" w:color="auto" w:fill="FFFFFF"/>
        </w:rPr>
        <w:t xml:space="preserve">Can you provide details about any measures taken by your national or local government to assist tenants or mortgage payers, to pay their rent or mortgage during and after the pandemic? If possible, please provide also the text of the regulations governing these measures (URL, or use upload field </w:t>
      </w:r>
      <w:proofErr w:type="spellStart"/>
      <w:proofErr w:type="gramStart"/>
      <w:r w:rsidRPr="00B73224">
        <w:rPr>
          <w:rFonts w:ascii="Palatino Linotype" w:hAnsi="Palatino Linotype" w:cs="Arial"/>
          <w:b/>
          <w:bCs/>
          <w:spacing w:val="2"/>
          <w:shd w:val="clear" w:color="auto" w:fill="FFFFFF"/>
        </w:rPr>
        <w:t>a</w:t>
      </w:r>
      <w:proofErr w:type="spellEnd"/>
      <w:r w:rsidRPr="00B73224">
        <w:rPr>
          <w:rFonts w:ascii="Palatino Linotype" w:hAnsi="Palatino Linotype" w:cs="Arial"/>
          <w:b/>
          <w:bCs/>
          <w:spacing w:val="2"/>
          <w:shd w:val="clear" w:color="auto" w:fill="FFFFFF"/>
        </w:rPr>
        <w:t xml:space="preserve"> the</w:t>
      </w:r>
      <w:proofErr w:type="gramEnd"/>
      <w:r w:rsidRPr="00B73224">
        <w:rPr>
          <w:rFonts w:ascii="Palatino Linotype" w:hAnsi="Palatino Linotype" w:cs="Arial"/>
          <w:b/>
          <w:bCs/>
          <w:spacing w:val="2"/>
          <w:shd w:val="clear" w:color="auto" w:fill="FFFFFF"/>
        </w:rPr>
        <w:t xml:space="preserve"> end).</w:t>
      </w:r>
    </w:p>
    <w:p w14:paraId="2014627A" w14:textId="77777777" w:rsidR="00B73224" w:rsidRPr="00B73224" w:rsidRDefault="00B73224" w:rsidP="00CB033B">
      <w:pPr>
        <w:rPr>
          <w:rFonts w:ascii="Palatino Linotype" w:hAnsi="Palatino Linotype"/>
          <w:b/>
          <w:bCs/>
        </w:rPr>
      </w:pPr>
    </w:p>
    <w:p w14:paraId="5636F79F" w14:textId="77777777" w:rsidR="00CB033B" w:rsidRPr="00B73224" w:rsidRDefault="00CB033B" w:rsidP="00CB033B">
      <w:pPr>
        <w:rPr>
          <w:rFonts w:ascii="Palatino Linotype" w:hAnsi="Palatino Linotype"/>
        </w:rPr>
      </w:pPr>
      <w:r w:rsidRPr="00B73224">
        <w:rPr>
          <w:rFonts w:ascii="Palatino Linotype" w:hAnsi="Palatino Linotype"/>
        </w:rPr>
        <w:t xml:space="preserve">1.  The government has released a policy on tax relaxation. </w:t>
      </w:r>
    </w:p>
    <w:p w14:paraId="15C6751E" w14:textId="263C9C09" w:rsidR="00CB033B" w:rsidRDefault="00CB033B" w:rsidP="00CB033B">
      <w:pPr>
        <w:rPr>
          <w:rFonts w:ascii="Palatino Linotype" w:hAnsi="Palatino Linotype"/>
        </w:rPr>
      </w:pPr>
      <w:r w:rsidRPr="00B73224">
        <w:rPr>
          <w:rFonts w:ascii="Palatino Linotype" w:hAnsi="Palatino Linotype"/>
        </w:rPr>
        <w:t xml:space="preserve">Indonesia will grant a six-month tax break for employees, manufacturers, and importers, starting as soon as next month, as part of its second fiscal stimulus to help prop up the economy amid the novel coronavirus outbreak. </w:t>
      </w:r>
    </w:p>
    <w:p w14:paraId="7E3AD524" w14:textId="77777777" w:rsidR="00B73224" w:rsidRPr="00B73224" w:rsidRDefault="00B73224" w:rsidP="00CB033B">
      <w:pPr>
        <w:rPr>
          <w:rFonts w:ascii="Palatino Linotype" w:hAnsi="Palatino Linotype"/>
        </w:rPr>
      </w:pPr>
    </w:p>
    <w:p w14:paraId="7987B804" w14:textId="70E11E89" w:rsidR="00CB033B" w:rsidRDefault="00CB033B" w:rsidP="00CB033B">
      <w:pPr>
        <w:rPr>
          <w:rFonts w:ascii="Palatino Linotype" w:hAnsi="Palatino Linotype"/>
        </w:rPr>
      </w:pPr>
      <w:r w:rsidRPr="00B73224">
        <w:rPr>
          <w:rFonts w:ascii="Palatino Linotype" w:hAnsi="Palatino Linotype"/>
        </w:rPr>
        <w:t xml:space="preserve">The government would suspend collecting employees' income taxes, also known as </w:t>
      </w:r>
      <w:proofErr w:type="spellStart"/>
      <w:r w:rsidRPr="00B73224">
        <w:rPr>
          <w:rFonts w:ascii="Palatino Linotype" w:hAnsi="Palatino Linotype"/>
        </w:rPr>
        <w:t>PPh</w:t>
      </w:r>
      <w:proofErr w:type="spellEnd"/>
      <w:r w:rsidRPr="00B73224">
        <w:rPr>
          <w:rFonts w:ascii="Palatino Linotype" w:hAnsi="Palatino Linotype"/>
        </w:rPr>
        <w:t xml:space="preserve"> 21. The ministry's tax office would waive the income tax paid monthly (</w:t>
      </w:r>
      <w:proofErr w:type="spellStart"/>
      <w:r w:rsidRPr="00B73224">
        <w:rPr>
          <w:rFonts w:ascii="Palatino Linotype" w:hAnsi="Palatino Linotype"/>
        </w:rPr>
        <w:t>PPh</w:t>
      </w:r>
      <w:proofErr w:type="spellEnd"/>
      <w:r w:rsidRPr="00B73224">
        <w:rPr>
          <w:rFonts w:ascii="Palatino Linotype" w:hAnsi="Palatino Linotype"/>
        </w:rPr>
        <w:t xml:space="preserve"> 25) by entrepreneurs in the manufacturing sectors.</w:t>
      </w:r>
    </w:p>
    <w:p w14:paraId="075D6D73" w14:textId="77777777" w:rsidR="00B73224" w:rsidRPr="00B73224" w:rsidRDefault="00B73224" w:rsidP="00CB033B">
      <w:pPr>
        <w:rPr>
          <w:rFonts w:ascii="Palatino Linotype" w:hAnsi="Palatino Linotype"/>
        </w:rPr>
      </w:pPr>
    </w:p>
    <w:p w14:paraId="66AB7387" w14:textId="6A0B59B4" w:rsidR="00CB033B" w:rsidRDefault="00CB033B" w:rsidP="00CB033B">
      <w:pPr>
        <w:rPr>
          <w:rFonts w:ascii="Palatino Linotype" w:hAnsi="Palatino Linotype"/>
        </w:rPr>
      </w:pPr>
      <w:r w:rsidRPr="00B73224">
        <w:rPr>
          <w:rFonts w:ascii="Palatino Linotype" w:hAnsi="Palatino Linotype"/>
        </w:rPr>
        <w:lastRenderedPageBreak/>
        <w:t>The manufacturing industry would also skip paying deductible income taxes that must be paid when they import goods or raw materials (</w:t>
      </w:r>
      <w:proofErr w:type="spellStart"/>
      <w:r w:rsidRPr="00B73224">
        <w:rPr>
          <w:rFonts w:ascii="Palatino Linotype" w:hAnsi="Palatino Linotype"/>
        </w:rPr>
        <w:t>PPh</w:t>
      </w:r>
      <w:proofErr w:type="spellEnd"/>
      <w:r w:rsidRPr="00B73224">
        <w:rPr>
          <w:rFonts w:ascii="Palatino Linotype" w:hAnsi="Palatino Linotype"/>
        </w:rPr>
        <w:t xml:space="preserve"> 22) for the next six months. On top of that, the government would expedite any tax restitution process, to ensure that local businesses have enough cash for their operation. </w:t>
      </w:r>
      <w:proofErr w:type="gramStart"/>
      <w:r w:rsidRPr="00B73224">
        <w:rPr>
          <w:rFonts w:ascii="Palatino Linotype" w:hAnsi="Palatino Linotype"/>
        </w:rPr>
        <w:t>All of</w:t>
      </w:r>
      <w:proofErr w:type="gramEnd"/>
      <w:r w:rsidRPr="00B73224">
        <w:rPr>
          <w:rFonts w:ascii="Palatino Linotype" w:hAnsi="Palatino Linotype"/>
        </w:rPr>
        <w:t xml:space="preserve"> these measures are aimed at giving the industry the breathing space amid a very difficult situation right now. </w:t>
      </w:r>
      <w:r w:rsidR="00B73224">
        <w:rPr>
          <w:rFonts w:ascii="Palatino Linotype" w:hAnsi="Palatino Linotype"/>
        </w:rPr>
        <w:t xml:space="preserve">  </w:t>
      </w:r>
    </w:p>
    <w:p w14:paraId="507D4587" w14:textId="77777777" w:rsidR="00B73224" w:rsidRPr="00B73224" w:rsidRDefault="00B73224" w:rsidP="00CB033B">
      <w:pPr>
        <w:rPr>
          <w:rFonts w:ascii="Palatino Linotype" w:hAnsi="Palatino Linotype"/>
        </w:rPr>
      </w:pPr>
    </w:p>
    <w:p w14:paraId="5A7BE878" w14:textId="35D935E8" w:rsidR="00CB033B" w:rsidRPr="00B73224" w:rsidRDefault="00CB033B" w:rsidP="00CB033B">
      <w:pPr>
        <w:rPr>
          <w:rFonts w:ascii="Palatino Linotype" w:hAnsi="Palatino Linotype"/>
        </w:rPr>
      </w:pPr>
      <w:r w:rsidRPr="00B73224">
        <w:rPr>
          <w:rFonts w:ascii="Palatino Linotype" w:hAnsi="Palatino Linotype"/>
        </w:rPr>
        <w:t xml:space="preserve">The minister has earlier projected that the largest economy in Southeast Asia could see its growth slowing down to 4.70 percent this quarter, from the 4.97 percent pace in the last quarter as the </w:t>
      </w:r>
      <w:r w:rsidR="00E9311F" w:rsidRPr="00B73224">
        <w:rPr>
          <w:rFonts w:ascii="Palatino Linotype" w:hAnsi="Palatino Linotype"/>
        </w:rPr>
        <w:t>C</w:t>
      </w:r>
      <w:r w:rsidR="00E9311F">
        <w:rPr>
          <w:rFonts w:ascii="Palatino Linotype" w:hAnsi="Palatino Linotype"/>
        </w:rPr>
        <w:t>OVID-19</w:t>
      </w:r>
      <w:r w:rsidR="00E9311F" w:rsidRPr="00B73224">
        <w:rPr>
          <w:rFonts w:ascii="Palatino Linotype" w:hAnsi="Palatino Linotype"/>
        </w:rPr>
        <w:t xml:space="preserve"> </w:t>
      </w:r>
      <w:r w:rsidRPr="00B73224">
        <w:rPr>
          <w:rFonts w:ascii="Palatino Linotype" w:hAnsi="Palatino Linotype"/>
        </w:rPr>
        <w:t xml:space="preserve">outbreak disrupted China's economy, Indonesia's largest trading partner. </w:t>
      </w:r>
    </w:p>
    <w:p w14:paraId="5E92290C" w14:textId="77777777" w:rsidR="00CB033B" w:rsidRPr="00B73224" w:rsidRDefault="00CB033B" w:rsidP="00CB033B">
      <w:pPr>
        <w:rPr>
          <w:rFonts w:ascii="Palatino Linotype" w:hAnsi="Palatino Linotype"/>
        </w:rPr>
      </w:pPr>
      <w:r w:rsidRPr="00B73224">
        <w:rPr>
          <w:rFonts w:ascii="Palatino Linotype" w:hAnsi="Palatino Linotype"/>
        </w:rPr>
        <w:t xml:space="preserve">The country has reported 34 confirmed cases of the pneumonia-like disease, with one fatality, since March 1, stoking concerns about the outbreak to wreak havoc on Indonesia's domestic consumption. The government pledged more than $700 million injections to its economy, especially for regions with high exposure to tourism, as part of its first stimulus package. </w:t>
      </w:r>
    </w:p>
    <w:p w14:paraId="283D88F4" w14:textId="0EAE0477" w:rsidR="00CB033B" w:rsidRDefault="00CB033B" w:rsidP="00CB033B">
      <w:pPr>
        <w:rPr>
          <w:rFonts w:ascii="Palatino Linotype" w:hAnsi="Palatino Linotype"/>
        </w:rPr>
      </w:pPr>
      <w:r w:rsidRPr="00B73224">
        <w:rPr>
          <w:rFonts w:ascii="Palatino Linotype" w:hAnsi="Palatino Linotype"/>
        </w:rPr>
        <w:t>The government would relax various restrictions (</w:t>
      </w:r>
      <w:proofErr w:type="spellStart"/>
      <w:r w:rsidRPr="00B73224">
        <w:rPr>
          <w:rFonts w:ascii="Palatino Linotype" w:hAnsi="Palatino Linotype"/>
        </w:rPr>
        <w:t>Lartas</w:t>
      </w:r>
      <w:proofErr w:type="spellEnd"/>
      <w:r w:rsidRPr="00B73224">
        <w:rPr>
          <w:rFonts w:ascii="Palatino Linotype" w:hAnsi="Palatino Linotype"/>
        </w:rPr>
        <w:t>), especially for 500 reputable importers, in order to accelerate imports of raw and semi-finished materials for local manufacturers.</w:t>
      </w:r>
    </w:p>
    <w:p w14:paraId="44EE05FF" w14:textId="77777777" w:rsidR="00B73224" w:rsidRPr="00B73224" w:rsidRDefault="00B73224" w:rsidP="00CB033B">
      <w:pPr>
        <w:rPr>
          <w:rFonts w:ascii="Palatino Linotype" w:hAnsi="Palatino Linotype"/>
        </w:rPr>
      </w:pPr>
    </w:p>
    <w:p w14:paraId="5BBBB914" w14:textId="7A68ED63" w:rsidR="00CB033B" w:rsidRDefault="00CB033B" w:rsidP="00CB033B">
      <w:pPr>
        <w:rPr>
          <w:rFonts w:ascii="Palatino Linotype" w:hAnsi="Palatino Linotype"/>
        </w:rPr>
      </w:pPr>
      <w:r w:rsidRPr="00B73224">
        <w:rPr>
          <w:rFonts w:ascii="Palatino Linotype" w:hAnsi="Palatino Linotype"/>
        </w:rPr>
        <w:t xml:space="preserve">The government will accelerate the integration of the Indonesia National Single Window (INSW) -- an online platform for paying trade-related duties and taxes -- with </w:t>
      </w:r>
      <w:proofErr w:type="spellStart"/>
      <w:r w:rsidRPr="00B73224">
        <w:rPr>
          <w:rFonts w:ascii="Palatino Linotype" w:hAnsi="Palatino Linotype"/>
        </w:rPr>
        <w:t>Inaportnet</w:t>
      </w:r>
      <w:proofErr w:type="spellEnd"/>
      <w:r w:rsidRPr="00B73224">
        <w:rPr>
          <w:rFonts w:ascii="Palatino Linotype" w:hAnsi="Palatino Linotype"/>
        </w:rPr>
        <w:t>, another platform for processing trade permits and licensing. The platforms would integrate under a single platform, the National Logistics Ecosystem.</w:t>
      </w:r>
    </w:p>
    <w:p w14:paraId="2667E26E" w14:textId="77777777" w:rsidR="00B73224" w:rsidRPr="00B73224" w:rsidRDefault="00B73224" w:rsidP="00CB033B">
      <w:pPr>
        <w:rPr>
          <w:rFonts w:ascii="Palatino Linotype" w:hAnsi="Palatino Linotype"/>
        </w:rPr>
      </w:pPr>
    </w:p>
    <w:p w14:paraId="4BB81632" w14:textId="7A666C5A" w:rsidR="00CB033B" w:rsidRDefault="00CB033B" w:rsidP="00CB033B">
      <w:pPr>
        <w:rPr>
          <w:rFonts w:ascii="Palatino Linotype" w:hAnsi="Palatino Linotype"/>
        </w:rPr>
      </w:pPr>
      <w:r w:rsidRPr="00B73224">
        <w:rPr>
          <w:rFonts w:ascii="Palatino Linotype" w:hAnsi="Palatino Linotype"/>
        </w:rPr>
        <w:t xml:space="preserve">Link: </w:t>
      </w:r>
      <w:hyperlink r:id="rId11" w:history="1">
        <w:r w:rsidRPr="00B73224">
          <w:rPr>
            <w:rStyle w:val="Hyperlink"/>
            <w:rFonts w:ascii="Palatino Linotype" w:hAnsi="Palatino Linotype"/>
            <w:color w:val="auto"/>
          </w:rPr>
          <w:t>https://pajak.go.id/id/peraturan-menteri-keuangan-nomor-28pmk032020</w:t>
        </w:r>
      </w:hyperlink>
      <w:r w:rsidRPr="00B73224">
        <w:rPr>
          <w:rFonts w:ascii="Palatino Linotype" w:hAnsi="Palatino Linotype"/>
        </w:rPr>
        <w:t xml:space="preserve"> and </w:t>
      </w:r>
      <w:hyperlink r:id="rId12" w:history="1">
        <w:r w:rsidRPr="00B73224">
          <w:rPr>
            <w:rStyle w:val="Hyperlink"/>
            <w:rFonts w:ascii="Palatino Linotype" w:hAnsi="Palatino Linotype"/>
            <w:color w:val="auto"/>
          </w:rPr>
          <w:t>https://kemenkeu.go.id/media/14958/pmk-34.pdf</w:t>
        </w:r>
      </w:hyperlink>
      <w:r w:rsidRPr="00B73224">
        <w:rPr>
          <w:rFonts w:ascii="Palatino Linotype" w:hAnsi="Palatino Linotype"/>
        </w:rPr>
        <w:t xml:space="preserve"> </w:t>
      </w:r>
    </w:p>
    <w:p w14:paraId="4657A318" w14:textId="77777777" w:rsidR="00B73224" w:rsidRPr="00B73224" w:rsidRDefault="00B73224" w:rsidP="00CB033B">
      <w:pPr>
        <w:rPr>
          <w:rFonts w:ascii="Palatino Linotype" w:hAnsi="Palatino Linotype"/>
        </w:rPr>
      </w:pPr>
    </w:p>
    <w:p w14:paraId="70386583" w14:textId="77777777" w:rsidR="00CB033B" w:rsidRPr="00B73224" w:rsidRDefault="00CB033B" w:rsidP="00CB033B">
      <w:pPr>
        <w:rPr>
          <w:rFonts w:ascii="Palatino Linotype" w:hAnsi="Palatino Linotype"/>
        </w:rPr>
      </w:pPr>
      <w:r w:rsidRPr="00B73224">
        <w:rPr>
          <w:rFonts w:ascii="Palatino Linotype" w:hAnsi="Palatino Linotype"/>
        </w:rPr>
        <w:t xml:space="preserve">2.  Mortgage payment rescheduling. Indonesian Securities Exchange (OJK) new counter cyclical policies –Valid 14 April 2020- 14 April 2021: </w:t>
      </w:r>
    </w:p>
    <w:p w14:paraId="643D7019" w14:textId="461862E0" w:rsidR="00CB033B" w:rsidRPr="00B73224" w:rsidRDefault="00CB033B" w:rsidP="00B73224">
      <w:pPr>
        <w:pStyle w:val="ListParagraph"/>
        <w:numPr>
          <w:ilvl w:val="0"/>
          <w:numId w:val="20"/>
        </w:numPr>
        <w:rPr>
          <w:rFonts w:ascii="Palatino Linotype" w:hAnsi="Palatino Linotype"/>
        </w:rPr>
      </w:pPr>
      <w:r w:rsidRPr="00B73224">
        <w:rPr>
          <w:rFonts w:ascii="Palatino Linotype" w:hAnsi="Palatino Linotype"/>
        </w:rPr>
        <w:t>The regulation provides non-bank financial services institutions (NBFIs) with a flexibility to, amongst others, issue and apply specific policies on determination of asset quality</w:t>
      </w:r>
      <w:r w:rsidR="00B73224">
        <w:rPr>
          <w:rFonts w:ascii="Palatino Linotype" w:hAnsi="Palatino Linotype"/>
        </w:rPr>
        <w:t xml:space="preserve"> </w:t>
      </w:r>
      <w:r w:rsidRPr="00B73224">
        <w:rPr>
          <w:rFonts w:ascii="Palatino Linotype" w:hAnsi="Palatino Linotype"/>
        </w:rPr>
        <w:t>and restructuring of financing for certain debtors</w:t>
      </w:r>
      <w:r w:rsidR="00B73224">
        <w:rPr>
          <w:rFonts w:ascii="Palatino Linotype" w:hAnsi="Palatino Linotype"/>
        </w:rPr>
        <w:t xml:space="preserve"> </w:t>
      </w:r>
      <w:r w:rsidRPr="00B73224">
        <w:rPr>
          <w:rFonts w:ascii="Palatino Linotype" w:hAnsi="Palatino Linotype"/>
        </w:rPr>
        <w:t xml:space="preserve">– </w:t>
      </w:r>
      <w:proofErr w:type="gramStart"/>
      <w:r w:rsidRPr="00B73224">
        <w:rPr>
          <w:rFonts w:ascii="Palatino Linotype" w:hAnsi="Palatino Linotype"/>
        </w:rPr>
        <w:t>A number of</w:t>
      </w:r>
      <w:proofErr w:type="gramEnd"/>
      <w:r w:rsidRPr="00B73224">
        <w:rPr>
          <w:rFonts w:ascii="Palatino Linotype" w:hAnsi="Palatino Linotype"/>
        </w:rPr>
        <w:t xml:space="preserve"> relaxations are set out by OJK on the determination on asset quality and financing restructuring. </w:t>
      </w:r>
    </w:p>
    <w:p w14:paraId="6BC62946" w14:textId="77777777" w:rsidR="00B73224" w:rsidRPr="00B73224" w:rsidRDefault="00B73224" w:rsidP="00CB033B">
      <w:pPr>
        <w:rPr>
          <w:rFonts w:ascii="Palatino Linotype" w:hAnsi="Palatino Linotype"/>
        </w:rPr>
      </w:pPr>
    </w:p>
    <w:p w14:paraId="24026B77" w14:textId="77777777" w:rsidR="00CB033B" w:rsidRPr="00B73224" w:rsidRDefault="00CB033B" w:rsidP="00CB033B">
      <w:pPr>
        <w:rPr>
          <w:rFonts w:ascii="Palatino Linotype" w:hAnsi="Palatino Linotype"/>
          <w:b/>
        </w:rPr>
      </w:pPr>
      <w:r w:rsidRPr="00B73224">
        <w:rPr>
          <w:rFonts w:ascii="Palatino Linotype" w:hAnsi="Palatino Linotype"/>
          <w:b/>
        </w:rPr>
        <w:t xml:space="preserve">OJK new counter cyclical policy: </w:t>
      </w:r>
    </w:p>
    <w:p w14:paraId="0BE17BCA" w14:textId="2AAC11DB" w:rsidR="00CB033B" w:rsidRPr="00B73224" w:rsidRDefault="00CB033B" w:rsidP="00B73224">
      <w:pPr>
        <w:pStyle w:val="ListParagraph"/>
        <w:numPr>
          <w:ilvl w:val="0"/>
          <w:numId w:val="16"/>
        </w:numPr>
        <w:rPr>
          <w:rFonts w:ascii="Palatino Linotype" w:hAnsi="Palatino Linotype"/>
        </w:rPr>
      </w:pPr>
      <w:r w:rsidRPr="00B73224">
        <w:rPr>
          <w:rFonts w:ascii="Palatino Linotype" w:hAnsi="Palatino Linotype"/>
        </w:rPr>
        <w:t>Provides Indonesian banks (conventional, sharia and rural banks) with a flexibility to issue a more relaxed policy that deals with classification of quality of loan assets and credit restructuring.</w:t>
      </w:r>
    </w:p>
    <w:p w14:paraId="6456B9C4" w14:textId="4425AEC3" w:rsidR="00CB033B" w:rsidRPr="00B73224" w:rsidRDefault="00CB033B" w:rsidP="00B73224">
      <w:pPr>
        <w:pStyle w:val="ListParagraph"/>
        <w:numPr>
          <w:ilvl w:val="0"/>
          <w:numId w:val="16"/>
        </w:numPr>
        <w:rPr>
          <w:rFonts w:ascii="Palatino Linotype" w:hAnsi="Palatino Linotype"/>
        </w:rPr>
      </w:pPr>
      <w:r w:rsidRPr="00B73224">
        <w:rPr>
          <w:rFonts w:ascii="Palatino Linotype" w:hAnsi="Palatino Linotype"/>
        </w:rPr>
        <w:t xml:space="preserve">The banks would have to determine the criteria for affected debtors and affected sectors or industry. Credit restructuring may be applied against credits provided before or after the borrowers suffer the effect of </w:t>
      </w:r>
      <w:r w:rsidR="00E9311F" w:rsidRPr="00B73224">
        <w:rPr>
          <w:rFonts w:ascii="Palatino Linotype" w:hAnsi="Palatino Linotype"/>
        </w:rPr>
        <w:t>C</w:t>
      </w:r>
      <w:r w:rsidR="00E9311F">
        <w:rPr>
          <w:rFonts w:ascii="Palatino Linotype" w:hAnsi="Palatino Linotype"/>
        </w:rPr>
        <w:t>OVID-19</w:t>
      </w:r>
      <w:r w:rsidRPr="00B73224">
        <w:rPr>
          <w:rFonts w:ascii="Palatino Linotype" w:hAnsi="Palatino Linotype"/>
        </w:rPr>
        <w:t>.</w:t>
      </w:r>
    </w:p>
    <w:p w14:paraId="6E2175AF" w14:textId="5817F578" w:rsidR="00CB033B" w:rsidRPr="00B73224" w:rsidRDefault="00CB033B" w:rsidP="00B73224">
      <w:pPr>
        <w:pStyle w:val="ListParagraph"/>
        <w:numPr>
          <w:ilvl w:val="0"/>
          <w:numId w:val="16"/>
        </w:numPr>
        <w:rPr>
          <w:rFonts w:ascii="Palatino Linotype" w:hAnsi="Palatino Linotype"/>
        </w:rPr>
      </w:pPr>
      <w:r w:rsidRPr="00B73224">
        <w:rPr>
          <w:rFonts w:ascii="Palatino Linotype" w:hAnsi="Palatino Linotype"/>
        </w:rPr>
        <w:lastRenderedPageBreak/>
        <w:t>Classification of quality of loan assets / credit restructuring – banks have discretion to determine criteria for affected debtors, sectors or industry; banks permitted to extend new credit to borrowers impacted, and such credit will be subject to a 'relaxed' regime of assets quality.</w:t>
      </w:r>
    </w:p>
    <w:p w14:paraId="14ACA07B" w14:textId="2B8942E6" w:rsidR="00CB033B" w:rsidRPr="00B73224" w:rsidRDefault="00CB033B" w:rsidP="00B73224">
      <w:pPr>
        <w:pStyle w:val="ListParagraph"/>
        <w:numPr>
          <w:ilvl w:val="0"/>
          <w:numId w:val="16"/>
        </w:numPr>
        <w:rPr>
          <w:rFonts w:ascii="Palatino Linotype" w:hAnsi="Palatino Linotype"/>
        </w:rPr>
      </w:pPr>
      <w:r w:rsidRPr="00B73224">
        <w:rPr>
          <w:rFonts w:ascii="Palatino Linotype" w:hAnsi="Palatino Linotype"/>
        </w:rPr>
        <w:t>Measures are valid until 31 March 2021</w:t>
      </w:r>
    </w:p>
    <w:p w14:paraId="72AFB7FE" w14:textId="77777777" w:rsidR="00E9311F" w:rsidRDefault="00E9311F" w:rsidP="00CB033B">
      <w:pPr>
        <w:rPr>
          <w:rFonts w:ascii="Palatino Linotype" w:hAnsi="Palatino Linotype"/>
        </w:rPr>
      </w:pPr>
    </w:p>
    <w:p w14:paraId="3D95435C" w14:textId="6341E9B5" w:rsidR="00CB033B" w:rsidRPr="00B73224" w:rsidRDefault="00CB033B" w:rsidP="00CB033B">
      <w:pPr>
        <w:rPr>
          <w:rFonts w:ascii="Palatino Linotype" w:hAnsi="Palatino Linotype"/>
        </w:rPr>
      </w:pPr>
      <w:r w:rsidRPr="00B73224">
        <w:rPr>
          <w:rFonts w:ascii="Palatino Linotype" w:hAnsi="Palatino Linotype"/>
        </w:rPr>
        <w:t xml:space="preserve">Policy: </w:t>
      </w:r>
      <w:proofErr w:type="spellStart"/>
      <w:r w:rsidRPr="00B73224">
        <w:rPr>
          <w:rFonts w:ascii="Palatino Linotype" w:hAnsi="Palatino Linotype"/>
        </w:rPr>
        <w:t>Peraturan</w:t>
      </w:r>
      <w:proofErr w:type="spellEnd"/>
      <w:r w:rsidRPr="00B73224">
        <w:rPr>
          <w:rFonts w:ascii="Palatino Linotype" w:hAnsi="Palatino Linotype"/>
        </w:rPr>
        <w:t xml:space="preserve"> OJK </w:t>
      </w:r>
      <w:proofErr w:type="spellStart"/>
      <w:r w:rsidRPr="00B73224">
        <w:rPr>
          <w:rFonts w:ascii="Palatino Linotype" w:hAnsi="Palatino Linotype"/>
        </w:rPr>
        <w:t>Nomor</w:t>
      </w:r>
      <w:proofErr w:type="spellEnd"/>
      <w:r w:rsidRPr="00B73224">
        <w:rPr>
          <w:rFonts w:ascii="Palatino Linotype" w:hAnsi="Palatino Linotype"/>
        </w:rPr>
        <w:t xml:space="preserve"> 11/POJK.3/2020 </w:t>
      </w:r>
    </w:p>
    <w:p w14:paraId="2245EE80" w14:textId="77777777" w:rsidR="00CB033B" w:rsidRPr="00B73224" w:rsidRDefault="00CB033B" w:rsidP="00CB033B">
      <w:pPr>
        <w:rPr>
          <w:rFonts w:ascii="Palatino Linotype" w:hAnsi="Palatino Linotype"/>
        </w:rPr>
      </w:pPr>
    </w:p>
    <w:p w14:paraId="6FDB6250" w14:textId="0DE45B8E" w:rsidR="00CB033B" w:rsidRDefault="00CB033B" w:rsidP="00CB033B">
      <w:pPr>
        <w:rPr>
          <w:rFonts w:ascii="Palatino Linotype" w:hAnsi="Palatino Linotype" w:cs="Arial"/>
          <w:b/>
          <w:bCs/>
          <w:spacing w:val="2"/>
          <w:shd w:val="clear" w:color="auto" w:fill="FFFFFF"/>
        </w:rPr>
      </w:pPr>
      <w:r w:rsidRPr="00B73224">
        <w:rPr>
          <w:rFonts w:ascii="Palatino Linotype" w:hAnsi="Palatino Linotype" w:cs="Arial"/>
          <w:b/>
          <w:bCs/>
          <w:spacing w:val="2"/>
          <w:shd w:val="clear" w:color="auto" w:fill="FFFFFF"/>
        </w:rPr>
        <w:t>In April 2020, the previous Sp</w:t>
      </w:r>
      <w:bookmarkStart w:id="0" w:name="_GoBack"/>
      <w:bookmarkEnd w:id="0"/>
      <w:r w:rsidRPr="00B73224">
        <w:rPr>
          <w:rFonts w:ascii="Palatino Linotype" w:hAnsi="Palatino Linotype" w:cs="Arial"/>
          <w:b/>
          <w:bCs/>
          <w:spacing w:val="2"/>
          <w:shd w:val="clear" w:color="auto" w:fill="FFFFFF"/>
        </w:rPr>
        <w:t>ecial Rapporteur on the right to adequate housing, Leilani Farha, published five guidance notes on COVID-19, which can be accessed on the official webpage of the Special Rapporteur. Can you provide any comments if they have been useful for your work or advocacy? Would you have any additional recommendations to protect the right to adequate housing during the pandemic and in its aftermath?</w:t>
      </w:r>
    </w:p>
    <w:p w14:paraId="0C9906B2" w14:textId="77777777" w:rsidR="00B73224" w:rsidRPr="00B73224" w:rsidRDefault="00B73224" w:rsidP="00CB033B">
      <w:pPr>
        <w:rPr>
          <w:rFonts w:ascii="Palatino Linotype" w:hAnsi="Palatino Linotype"/>
          <w:b/>
          <w:bCs/>
        </w:rPr>
      </w:pPr>
    </w:p>
    <w:p w14:paraId="4E5791A5" w14:textId="65A27F4D" w:rsidR="00CB033B" w:rsidRDefault="00CB033B" w:rsidP="00CB033B">
      <w:pPr>
        <w:rPr>
          <w:rFonts w:ascii="Palatino Linotype" w:hAnsi="Palatino Linotype"/>
        </w:rPr>
      </w:pPr>
      <w:r w:rsidRPr="00B73224">
        <w:rPr>
          <w:rFonts w:ascii="Palatino Linotype" w:hAnsi="Palatino Linotype"/>
        </w:rPr>
        <w:t xml:space="preserve">The guidance notes are very useful as a general guidance for us as humanitarian organization, to develop our own guidelines based on the local context. </w:t>
      </w:r>
    </w:p>
    <w:p w14:paraId="25FAA65C" w14:textId="77777777" w:rsidR="00B73224" w:rsidRPr="00B73224" w:rsidRDefault="00B73224" w:rsidP="00CB033B">
      <w:pPr>
        <w:rPr>
          <w:rFonts w:ascii="Palatino Linotype" w:hAnsi="Palatino Linotype"/>
        </w:rPr>
      </w:pPr>
    </w:p>
    <w:p w14:paraId="1C0C1A28" w14:textId="17544308" w:rsidR="00B73224" w:rsidRPr="00B73224" w:rsidRDefault="00CB033B" w:rsidP="00B73224">
      <w:pPr>
        <w:pStyle w:val="ListParagraph"/>
        <w:numPr>
          <w:ilvl w:val="0"/>
          <w:numId w:val="17"/>
        </w:numPr>
        <w:rPr>
          <w:rFonts w:ascii="Palatino Linotype" w:hAnsi="Palatino Linotype"/>
        </w:rPr>
      </w:pPr>
      <w:r w:rsidRPr="00B73224">
        <w:rPr>
          <w:rFonts w:ascii="Palatino Linotype" w:hAnsi="Palatino Linotype"/>
        </w:rPr>
        <w:t xml:space="preserve">We recommend that the government has monitoring system and enforcement to ensure the policy is being cascaded to the lowest community structure.   </w:t>
      </w:r>
    </w:p>
    <w:p w14:paraId="64627F76" w14:textId="0CE877F9" w:rsidR="00CB033B" w:rsidRPr="00B73224" w:rsidRDefault="00CB033B" w:rsidP="00CB033B">
      <w:pPr>
        <w:pStyle w:val="ListParagraph"/>
        <w:numPr>
          <w:ilvl w:val="0"/>
          <w:numId w:val="17"/>
        </w:numPr>
        <w:rPr>
          <w:rFonts w:ascii="Palatino Linotype" w:hAnsi="Palatino Linotype"/>
        </w:rPr>
      </w:pPr>
      <w:r w:rsidRPr="00B73224">
        <w:rPr>
          <w:rFonts w:ascii="Palatino Linotype" w:hAnsi="Palatino Linotype"/>
        </w:rPr>
        <w:t xml:space="preserve">The government and stakeholder should use this opportunity to enforce equality for </w:t>
      </w:r>
      <w:proofErr w:type="spellStart"/>
      <w:proofErr w:type="gramStart"/>
      <w:r w:rsidRPr="00B73224">
        <w:rPr>
          <w:rFonts w:ascii="Palatino Linotype" w:hAnsi="Palatino Linotype"/>
        </w:rPr>
        <w:t>every one</w:t>
      </w:r>
      <w:proofErr w:type="spellEnd"/>
      <w:proofErr w:type="gramEnd"/>
      <w:r w:rsidRPr="00B73224">
        <w:rPr>
          <w:rFonts w:ascii="Palatino Linotype" w:hAnsi="Palatino Linotype"/>
        </w:rPr>
        <w:t xml:space="preserve"> to have access to adequate housing (stay at home policy) and clean water (hand washing and hygiene promotion).             </w:t>
      </w:r>
    </w:p>
    <w:p w14:paraId="31C0D0B9" w14:textId="77777777" w:rsidR="00CB033B" w:rsidRPr="00B73224" w:rsidRDefault="00CB033B" w:rsidP="00CB033B">
      <w:pPr>
        <w:rPr>
          <w:rFonts w:ascii="Palatino Linotype" w:hAnsi="Palatino Linotype"/>
          <w:highlight w:val="yellow"/>
        </w:rPr>
      </w:pPr>
    </w:p>
    <w:p w14:paraId="579A36A2" w14:textId="0558F494" w:rsidR="00C158AB" w:rsidRDefault="00C158AB" w:rsidP="00CB033B">
      <w:pPr>
        <w:pStyle w:val="ListParagraph"/>
        <w:spacing w:after="120"/>
        <w:ind w:left="0"/>
        <w:contextualSpacing/>
        <w:rPr>
          <w:rFonts w:ascii="Palatino Linotype" w:hAnsi="Palatino Linotype"/>
        </w:rPr>
      </w:pPr>
    </w:p>
    <w:p w14:paraId="40AB7CED" w14:textId="77777777" w:rsidR="00B73224" w:rsidRPr="00B73224" w:rsidRDefault="00B73224" w:rsidP="00CB033B">
      <w:pPr>
        <w:pStyle w:val="ListParagraph"/>
        <w:spacing w:after="120"/>
        <w:ind w:left="0"/>
        <w:contextualSpacing/>
        <w:rPr>
          <w:rFonts w:ascii="Palatino Linotype" w:hAnsi="Palatino Linotype"/>
        </w:rPr>
      </w:pPr>
    </w:p>
    <w:sectPr w:rsidR="00B73224" w:rsidRPr="00B73224" w:rsidSect="00706041">
      <w:headerReference w:type="default" r:id="rId13"/>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2F407" w14:textId="77777777" w:rsidR="00DA1457" w:rsidRDefault="00DA1457" w:rsidP="0076407F">
      <w:r>
        <w:separator/>
      </w:r>
    </w:p>
  </w:endnote>
  <w:endnote w:type="continuationSeparator" w:id="0">
    <w:p w14:paraId="0AE7D0BE" w14:textId="77777777" w:rsidR="00DA1457" w:rsidRDefault="00DA1457" w:rsidP="007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eueHaasGroteskDisp Pro Md">
    <w:panose1 w:val="020B0604020202020204"/>
    <w:charset w:val="00"/>
    <w:family w:val="swiss"/>
    <w:notTrueType/>
    <w:pitch w:val="variable"/>
    <w:sig w:usb0="00000007" w:usb1="00000000" w:usb2="00000000" w:usb3="00000000" w:csb0="00000093" w:csb1="00000000"/>
  </w:font>
  <w:font w:name="NeueHaasGroteskDisp Pro">
    <w:panose1 w:val="020B0504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D997D" w14:textId="77777777" w:rsidR="00DA1457" w:rsidRDefault="00DA1457" w:rsidP="0076407F">
      <w:r>
        <w:separator/>
      </w:r>
    </w:p>
  </w:footnote>
  <w:footnote w:type="continuationSeparator" w:id="0">
    <w:p w14:paraId="05335C5F" w14:textId="77777777" w:rsidR="00DA1457" w:rsidRDefault="00DA1457" w:rsidP="0076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D8AF" w14:textId="0E15A51B" w:rsidR="0076407F" w:rsidRDefault="00972ECB">
    <w:pPr>
      <w:pStyle w:val="Header"/>
    </w:pPr>
    <w:r>
      <w:rPr>
        <w:noProof/>
      </w:rPr>
      <mc:AlternateContent>
        <mc:Choice Requires="wps">
          <w:drawing>
            <wp:anchor distT="0" distB="0" distL="114300" distR="114300" simplePos="0" relativeHeight="251658752" behindDoc="0" locked="0" layoutInCell="1" allowOverlap="1" wp14:anchorId="6F6BB8D3" wp14:editId="799E8824">
              <wp:simplePos x="0" y="0"/>
              <wp:positionH relativeFrom="column">
                <wp:posOffset>-309797</wp:posOffset>
              </wp:positionH>
              <wp:positionV relativeFrom="paragraph">
                <wp:posOffset>107950</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arto="http://schemas.microsoft.com/office/word/2006/arto"/>
                        </a:ext>
                      </a:extLst>
                    </wps:spPr>
                    <wps:txbx>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38B2D4FE"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BC7716">
                            <w:rPr>
                              <w:rFonts w:ascii="NeueHaasGroteskDisp Pro" w:hAnsi="NeueHaasGroteskDisp Pro"/>
                              <w:sz w:val="24"/>
                              <w:szCs w:val="28"/>
                            </w:rPr>
                            <w:t>Indonesia</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BB8D3" id="_x0000_t202" coordsize="21600,21600" o:spt="202" path="m,l,21600r21600,l21600,xe">
              <v:stroke joinstyle="miter"/>
              <v:path gradientshapeok="t" o:connecttype="rect"/>
            </v:shapetype>
            <v:shape id="Text Box 5" o:spid="_x0000_s1026" type="#_x0000_t202" style="position:absolute;margin-left:-24.4pt;margin-top:8.5pt;width:487.1pt;height: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" filled="f" stroked="f">
              <v:textbox inset="0,0,0,0">
                <w:txbxContent>
                  <w:p w14:paraId="6B2355A5" w14:textId="4AB9CE64" w:rsidR="00972ECB" w:rsidRPr="00787E4A" w:rsidRDefault="00972ECB" w:rsidP="00972ECB">
                    <w:pPr>
                      <w:pStyle w:val="headingcallout"/>
                      <w:rPr>
                        <w:rFonts w:ascii="NeueHaasGroteskDisp Pro" w:hAnsi="NeueHaasGroteskDisp Pro"/>
                        <w:sz w:val="28"/>
                        <w:szCs w:val="32"/>
                      </w:rPr>
                    </w:pPr>
                    <w:r>
                      <w:rPr>
                        <w:rFonts w:ascii="NeueHaasGroteskDisp Pro" w:hAnsi="NeueHaasGroteskDisp Pro"/>
                        <w:sz w:val="28"/>
                        <w:szCs w:val="32"/>
                      </w:rPr>
                      <w:t>Input for report on COVID-19 and right to housing</w:t>
                    </w:r>
                  </w:p>
                  <w:p w14:paraId="459990A7" w14:textId="38B2D4FE" w:rsidR="00972ECB" w:rsidRDefault="00972ECB" w:rsidP="00972ECB">
                    <w:pPr>
                      <w:pStyle w:val="headingcallout"/>
                      <w:rPr>
                        <w:rFonts w:ascii="NeueHaasGroteskDisp Pro" w:hAnsi="NeueHaasGroteskDisp Pro"/>
                        <w:sz w:val="24"/>
                        <w:szCs w:val="28"/>
                      </w:rPr>
                    </w:pPr>
                    <w:r>
                      <w:rPr>
                        <w:rFonts w:ascii="NeueHaasGroteskDisp Pro" w:hAnsi="NeueHaasGroteskDisp Pro"/>
                        <w:sz w:val="24"/>
                        <w:szCs w:val="28"/>
                      </w:rPr>
                      <w:t xml:space="preserve">Habitat for Humanity </w:t>
                    </w:r>
                    <w:r w:rsidR="00BC7716">
                      <w:rPr>
                        <w:rFonts w:ascii="NeueHaasGroteskDisp Pro" w:hAnsi="NeueHaasGroteskDisp Pro"/>
                        <w:sz w:val="24"/>
                        <w:szCs w:val="28"/>
                      </w:rPr>
                      <w:t>Indonesia</w:t>
                    </w:r>
                  </w:p>
                  <w:p w14:paraId="19323BF0" w14:textId="0A91F773" w:rsidR="00972ECB" w:rsidRPr="005C31B4" w:rsidRDefault="008663EA" w:rsidP="00972ECB">
                    <w:pPr>
                      <w:pStyle w:val="headingcallout"/>
                      <w:rPr>
                        <w:rFonts w:ascii="NeueHaasGroteskDisp Pro" w:hAnsi="NeueHaasGroteskDisp Pro"/>
                        <w:sz w:val="24"/>
                        <w:szCs w:val="28"/>
                      </w:rPr>
                    </w:pPr>
                    <w:r>
                      <w:rPr>
                        <w:rFonts w:ascii="NeueHaasGroteskDisp Pro" w:hAnsi="NeueHaasGroteskDisp Pro"/>
                        <w:sz w:val="24"/>
                        <w:szCs w:val="28"/>
                      </w:rPr>
                      <w:t>June 2020</w:t>
                    </w:r>
                  </w:p>
                </w:txbxContent>
              </v:textbox>
            </v:shape>
          </w:pict>
        </mc:Fallback>
      </mc:AlternateContent>
    </w:r>
    <w:r w:rsidR="0076407F">
      <w:rPr>
        <w:noProof/>
      </w:rPr>
      <w:drawing>
        <wp:anchor distT="0" distB="0" distL="114300" distR="114300" simplePos="0" relativeHeight="251657728" behindDoc="0" locked="0" layoutInCell="1" allowOverlap="1" wp14:anchorId="4BA81D7E" wp14:editId="03877182">
          <wp:simplePos x="0" y="0"/>
          <wp:positionH relativeFrom="column">
            <wp:posOffset>-906449</wp:posOffset>
          </wp:positionH>
          <wp:positionV relativeFrom="paragraph">
            <wp:posOffset>-437294</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lc="http://schemas.openxmlformats.org/drawingml/2006/lockedCanva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132E5"/>
    <w:multiLevelType w:val="hybridMultilevel"/>
    <w:tmpl w:val="75B05F16"/>
    <w:lvl w:ilvl="0" w:tplc="1F1CE490">
      <w:numFmt w:val="bullet"/>
      <w:lvlText w:val="·"/>
      <w:lvlJc w:val="left"/>
      <w:pPr>
        <w:ind w:left="3180"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BAE37B8"/>
    <w:multiLevelType w:val="hybridMultilevel"/>
    <w:tmpl w:val="8F98325C"/>
    <w:lvl w:ilvl="0" w:tplc="9DCC29BC">
      <w:numFmt w:val="bullet"/>
      <w:lvlText w:val="-"/>
      <w:lvlJc w:val="left"/>
      <w:pPr>
        <w:ind w:left="1494" w:hanging="360"/>
      </w:pPr>
      <w:rPr>
        <w:rFonts w:ascii="Times New Roman" w:eastAsia="Times New Roman" w:hAnsi="Times New Roman" w:cs="Times New Roman" w:hint="default"/>
        <w:color w:val="FF0000"/>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2" w15:restartNumberingAfterBreak="0">
    <w:nsid w:val="169C02D7"/>
    <w:multiLevelType w:val="hybridMultilevel"/>
    <w:tmpl w:val="5F80481E"/>
    <w:lvl w:ilvl="0" w:tplc="A2DC58AE">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C785C"/>
    <w:multiLevelType w:val="hybridMultilevel"/>
    <w:tmpl w:val="752EF978"/>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6497"/>
    <w:multiLevelType w:val="hybridMultilevel"/>
    <w:tmpl w:val="16C4B9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3C57F22"/>
    <w:multiLevelType w:val="hybridMultilevel"/>
    <w:tmpl w:val="15EC603A"/>
    <w:lvl w:ilvl="0" w:tplc="0F7438CA">
      <w:numFmt w:val="bullet"/>
      <w:lvlText w:val="–"/>
      <w:lvlJc w:val="left"/>
      <w:pPr>
        <w:ind w:left="720" w:hanging="360"/>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25849"/>
    <w:multiLevelType w:val="hybridMultilevel"/>
    <w:tmpl w:val="8618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576AA"/>
    <w:multiLevelType w:val="hybridMultilevel"/>
    <w:tmpl w:val="A7B20B36"/>
    <w:lvl w:ilvl="0" w:tplc="D958A23E">
      <w:numFmt w:val="bullet"/>
      <w:lvlText w:val="–"/>
      <w:lvlJc w:val="left"/>
      <w:pPr>
        <w:ind w:left="720" w:hanging="360"/>
      </w:pPr>
      <w:rPr>
        <w:rFonts w:ascii="Palatino Linotype" w:eastAsiaTheme="minorHAns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20CF5"/>
    <w:multiLevelType w:val="hybridMultilevel"/>
    <w:tmpl w:val="88DC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77307"/>
    <w:multiLevelType w:val="hybridMultilevel"/>
    <w:tmpl w:val="3C2A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A5ED8"/>
    <w:multiLevelType w:val="hybridMultilevel"/>
    <w:tmpl w:val="793C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A7041"/>
    <w:multiLevelType w:val="hybridMultilevel"/>
    <w:tmpl w:val="5CE6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C357D"/>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3B3657AF"/>
    <w:multiLevelType w:val="hybridMultilevel"/>
    <w:tmpl w:val="2664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F4033"/>
    <w:multiLevelType w:val="hybridMultilevel"/>
    <w:tmpl w:val="5CE40510"/>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5" w15:restartNumberingAfterBreak="0">
    <w:nsid w:val="51711396"/>
    <w:multiLevelType w:val="hybridMultilevel"/>
    <w:tmpl w:val="0A526214"/>
    <w:lvl w:ilvl="0" w:tplc="1F1CE490">
      <w:numFmt w:val="bullet"/>
      <w:lvlText w:val="·"/>
      <w:lvlJc w:val="left"/>
      <w:pPr>
        <w:ind w:left="2046" w:hanging="552"/>
      </w:pPr>
      <w:rPr>
        <w:rFonts w:ascii="Palatino Linotype" w:eastAsiaTheme="minorHAnsi" w:hAnsi="Palatino Linotype" w:cs="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5794187C"/>
    <w:multiLevelType w:val="hybridMultilevel"/>
    <w:tmpl w:val="F4B44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F3A01"/>
    <w:multiLevelType w:val="hybridMultilevel"/>
    <w:tmpl w:val="7774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052F5"/>
    <w:multiLevelType w:val="hybridMultilevel"/>
    <w:tmpl w:val="8F7C2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6632256"/>
    <w:multiLevelType w:val="hybridMultilevel"/>
    <w:tmpl w:val="7E5ABE7A"/>
    <w:lvl w:ilvl="0" w:tplc="3490CC56">
      <w:start w:val="1"/>
      <w:numFmt w:val="lowerLetter"/>
      <w:lvlText w:val="%1)"/>
      <w:lvlJc w:val="left"/>
      <w:pPr>
        <w:ind w:left="1920" w:hanging="360"/>
      </w:p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20" w15:restartNumberingAfterBreak="0">
    <w:nsid w:val="69616CFE"/>
    <w:multiLevelType w:val="hybridMultilevel"/>
    <w:tmpl w:val="4A8C5E0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1" w15:restartNumberingAfterBreak="0">
    <w:nsid w:val="6D256313"/>
    <w:multiLevelType w:val="hybridMultilevel"/>
    <w:tmpl w:val="2F985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634D7F"/>
    <w:multiLevelType w:val="hybridMultilevel"/>
    <w:tmpl w:val="A210F312"/>
    <w:lvl w:ilvl="0" w:tplc="DCC65356">
      <w:numFmt w:val="bullet"/>
      <w:lvlText w:val="-"/>
      <w:lvlJc w:val="left"/>
      <w:pPr>
        <w:ind w:left="1494" w:hanging="360"/>
      </w:pPr>
      <w:rPr>
        <w:rFonts w:ascii="Times New Roman" w:eastAsia="Times New Roman" w:hAnsi="Times New Roman" w:cs="Times New Roman"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start w:val="1"/>
      <w:numFmt w:val="bullet"/>
      <w:lvlText w:val="o"/>
      <w:lvlJc w:val="left"/>
      <w:pPr>
        <w:ind w:left="4374" w:hanging="360"/>
      </w:pPr>
      <w:rPr>
        <w:rFonts w:ascii="Courier New" w:hAnsi="Courier New" w:cs="Courier New" w:hint="default"/>
      </w:rPr>
    </w:lvl>
    <w:lvl w:ilvl="5" w:tplc="04090005">
      <w:start w:val="1"/>
      <w:numFmt w:val="bullet"/>
      <w:lvlText w:val=""/>
      <w:lvlJc w:val="left"/>
      <w:pPr>
        <w:ind w:left="5094" w:hanging="360"/>
      </w:pPr>
      <w:rPr>
        <w:rFonts w:ascii="Wingdings" w:hAnsi="Wingdings" w:hint="default"/>
      </w:rPr>
    </w:lvl>
    <w:lvl w:ilvl="6" w:tplc="04090001">
      <w:start w:val="1"/>
      <w:numFmt w:val="bullet"/>
      <w:lvlText w:val=""/>
      <w:lvlJc w:val="left"/>
      <w:pPr>
        <w:ind w:left="5814" w:hanging="360"/>
      </w:pPr>
      <w:rPr>
        <w:rFonts w:ascii="Symbol" w:hAnsi="Symbol" w:hint="default"/>
      </w:rPr>
    </w:lvl>
    <w:lvl w:ilvl="7" w:tplc="04090003">
      <w:start w:val="1"/>
      <w:numFmt w:val="bullet"/>
      <w:lvlText w:val="o"/>
      <w:lvlJc w:val="left"/>
      <w:pPr>
        <w:ind w:left="6534" w:hanging="360"/>
      </w:pPr>
      <w:rPr>
        <w:rFonts w:ascii="Courier New" w:hAnsi="Courier New" w:cs="Courier New" w:hint="default"/>
      </w:rPr>
    </w:lvl>
    <w:lvl w:ilvl="8" w:tplc="04090005">
      <w:start w:val="1"/>
      <w:numFmt w:val="bullet"/>
      <w:lvlText w:val=""/>
      <w:lvlJc w:val="left"/>
      <w:pPr>
        <w:ind w:left="7254" w:hanging="360"/>
      </w:pPr>
      <w:rPr>
        <w:rFonts w:ascii="Wingdings" w:hAnsi="Wingdings" w:hint="default"/>
      </w:rPr>
    </w:lvl>
  </w:abstractNum>
  <w:abstractNum w:abstractNumId="23" w15:restartNumberingAfterBreak="0">
    <w:nsid w:val="778C0C76"/>
    <w:multiLevelType w:val="hybridMultilevel"/>
    <w:tmpl w:val="FED2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00D7A"/>
    <w:multiLevelType w:val="hybridMultilevel"/>
    <w:tmpl w:val="4B9E3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lvlOverride w:ilvl="3"/>
    <w:lvlOverride w:ilvl="4"/>
    <w:lvlOverride w:ilvl="5"/>
    <w:lvlOverride w:ilvl="6"/>
    <w:lvlOverride w:ilvl="7"/>
    <w:lvlOverride w:ilvl="8"/>
  </w:num>
  <w:num w:numId="9">
    <w:abstractNumId w:val="21"/>
    <w:lvlOverride w:ilvl="0"/>
    <w:lvlOverride w:ilvl="1"/>
    <w:lvlOverride w:ilvl="2"/>
    <w:lvlOverride w:ilvl="3"/>
    <w:lvlOverride w:ilvl="4"/>
    <w:lvlOverride w:ilvl="5"/>
    <w:lvlOverride w:ilvl="6"/>
    <w:lvlOverride w:ilvl="7"/>
    <w:lvlOverride w:ilvl="8"/>
  </w:num>
  <w:num w:numId="10">
    <w:abstractNumId w:val="18"/>
  </w:num>
  <w:num w:numId="11">
    <w:abstractNumId w:val="13"/>
  </w:num>
  <w:num w:numId="12">
    <w:abstractNumId w:val="22"/>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11"/>
  </w:num>
  <w:num w:numId="15">
    <w:abstractNumId w:val="7"/>
  </w:num>
  <w:num w:numId="16">
    <w:abstractNumId w:val="6"/>
  </w:num>
  <w:num w:numId="17">
    <w:abstractNumId w:val="2"/>
  </w:num>
  <w:num w:numId="18">
    <w:abstractNumId w:val="8"/>
  </w:num>
  <w:num w:numId="19">
    <w:abstractNumId w:val="5"/>
  </w:num>
  <w:num w:numId="20">
    <w:abstractNumId w:val="10"/>
  </w:num>
  <w:num w:numId="21">
    <w:abstractNumId w:val="17"/>
  </w:num>
  <w:num w:numId="22">
    <w:abstractNumId w:val="24"/>
  </w:num>
  <w:num w:numId="23">
    <w:abstractNumId w:val="9"/>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2A"/>
    <w:rsid w:val="00002C26"/>
    <w:rsid w:val="0006761C"/>
    <w:rsid w:val="001B65B1"/>
    <w:rsid w:val="001C47C0"/>
    <w:rsid w:val="001D2533"/>
    <w:rsid w:val="00287510"/>
    <w:rsid w:val="002A10B3"/>
    <w:rsid w:val="002B4817"/>
    <w:rsid w:val="002D2D2A"/>
    <w:rsid w:val="00491FE3"/>
    <w:rsid w:val="004F1A25"/>
    <w:rsid w:val="00520024"/>
    <w:rsid w:val="00540FE3"/>
    <w:rsid w:val="005871F9"/>
    <w:rsid w:val="005A0534"/>
    <w:rsid w:val="006D2852"/>
    <w:rsid w:val="00706041"/>
    <w:rsid w:val="00722877"/>
    <w:rsid w:val="00722C3E"/>
    <w:rsid w:val="0076407F"/>
    <w:rsid w:val="007D09A4"/>
    <w:rsid w:val="008663EA"/>
    <w:rsid w:val="008C4257"/>
    <w:rsid w:val="00972ECB"/>
    <w:rsid w:val="009947F0"/>
    <w:rsid w:val="009965EA"/>
    <w:rsid w:val="00997025"/>
    <w:rsid w:val="009A10A6"/>
    <w:rsid w:val="009B47C4"/>
    <w:rsid w:val="009F38BB"/>
    <w:rsid w:val="00A914E3"/>
    <w:rsid w:val="00A945C9"/>
    <w:rsid w:val="00AB0D3C"/>
    <w:rsid w:val="00B73224"/>
    <w:rsid w:val="00BC7716"/>
    <w:rsid w:val="00BF43B1"/>
    <w:rsid w:val="00C11FD2"/>
    <w:rsid w:val="00C158AB"/>
    <w:rsid w:val="00C50737"/>
    <w:rsid w:val="00C5777E"/>
    <w:rsid w:val="00C640A0"/>
    <w:rsid w:val="00C7644B"/>
    <w:rsid w:val="00CB033B"/>
    <w:rsid w:val="00CE582F"/>
    <w:rsid w:val="00D0317A"/>
    <w:rsid w:val="00D04A98"/>
    <w:rsid w:val="00D06F26"/>
    <w:rsid w:val="00D35F60"/>
    <w:rsid w:val="00D630B0"/>
    <w:rsid w:val="00DA1457"/>
    <w:rsid w:val="00E22A59"/>
    <w:rsid w:val="00E63FC8"/>
    <w:rsid w:val="00E66BAD"/>
    <w:rsid w:val="00E9311F"/>
    <w:rsid w:val="00ED38E4"/>
    <w:rsid w:val="00F43AEA"/>
    <w:rsid w:val="00F877E6"/>
    <w:rsid w:val="00FB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C6E95"/>
  <w15:chartTrackingRefBased/>
  <w15:docId w15:val="{21E469A3-2987-4F3A-A4AD-94F698C1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D2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D2A"/>
    <w:pPr>
      <w:spacing w:before="100" w:beforeAutospacing="1" w:after="100" w:afterAutospacing="1"/>
    </w:pPr>
  </w:style>
  <w:style w:type="paragraph" w:customStyle="1" w:styleId="gmail-msolistparagraph">
    <w:name w:val="gmail-msolistparagraph"/>
    <w:basedOn w:val="Normal"/>
    <w:uiPriority w:val="99"/>
    <w:semiHidden/>
    <w:rsid w:val="002D2D2A"/>
    <w:pPr>
      <w:spacing w:before="100" w:beforeAutospacing="1" w:after="100" w:afterAutospacing="1"/>
    </w:pPr>
  </w:style>
  <w:style w:type="paragraph" w:styleId="Header">
    <w:name w:val="header"/>
    <w:basedOn w:val="Normal"/>
    <w:link w:val="HeaderChar"/>
    <w:uiPriority w:val="99"/>
    <w:unhideWhenUsed/>
    <w:rsid w:val="0076407F"/>
    <w:pPr>
      <w:tabs>
        <w:tab w:val="center" w:pos="4680"/>
        <w:tab w:val="right" w:pos="9360"/>
      </w:tabs>
    </w:pPr>
  </w:style>
  <w:style w:type="character" w:customStyle="1" w:styleId="HeaderChar">
    <w:name w:val="Header Char"/>
    <w:basedOn w:val="DefaultParagraphFont"/>
    <w:link w:val="Header"/>
    <w:uiPriority w:val="99"/>
    <w:rsid w:val="0076407F"/>
    <w:rPr>
      <w:rFonts w:ascii="Calibri" w:hAnsi="Calibri" w:cs="Calibri"/>
    </w:rPr>
  </w:style>
  <w:style w:type="paragraph" w:styleId="Footer">
    <w:name w:val="footer"/>
    <w:basedOn w:val="Normal"/>
    <w:link w:val="FooterChar"/>
    <w:uiPriority w:val="99"/>
    <w:unhideWhenUsed/>
    <w:rsid w:val="0076407F"/>
    <w:pPr>
      <w:tabs>
        <w:tab w:val="center" w:pos="4680"/>
        <w:tab w:val="right" w:pos="9360"/>
      </w:tabs>
    </w:pPr>
  </w:style>
  <w:style w:type="character" w:customStyle="1" w:styleId="FooterChar">
    <w:name w:val="Footer Char"/>
    <w:basedOn w:val="DefaultParagraphFont"/>
    <w:link w:val="Footer"/>
    <w:uiPriority w:val="99"/>
    <w:rsid w:val="0076407F"/>
    <w:rPr>
      <w:rFonts w:ascii="Calibri" w:hAnsi="Calibri" w:cs="Calibri"/>
    </w:rPr>
  </w:style>
  <w:style w:type="paragraph" w:customStyle="1" w:styleId="headingcallout">
    <w:name w:val="heading_callout"/>
    <w:basedOn w:val="Normal"/>
    <w:rsid w:val="00972ECB"/>
    <w:pPr>
      <w:tabs>
        <w:tab w:val="left" w:pos="288"/>
        <w:tab w:val="left" w:pos="576"/>
        <w:tab w:val="left" w:pos="864"/>
      </w:tabs>
      <w:spacing w:line="276" w:lineRule="auto"/>
    </w:pPr>
    <w:rPr>
      <w:rFonts w:ascii="Arial Bold" w:eastAsia="MS Mincho" w:hAnsi="Arial Bold" w:cs="Arial"/>
      <w:b/>
      <w:bCs/>
      <w:color w:val="FFFFFF"/>
      <w:kern w:val="64"/>
      <w:sz w:val="80"/>
      <w:szCs w:val="80"/>
    </w:rPr>
  </w:style>
  <w:style w:type="character" w:styleId="Hyperlink">
    <w:name w:val="Hyperlink"/>
    <w:basedOn w:val="DefaultParagraphFont"/>
    <w:uiPriority w:val="99"/>
    <w:semiHidden/>
    <w:unhideWhenUsed/>
    <w:rsid w:val="00C5777E"/>
    <w:rPr>
      <w:color w:val="0563C1"/>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C5777E"/>
    <w:pPr>
      <w:ind w:left="720"/>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722877"/>
    <w:rPr>
      <w:rFonts w:ascii="Calibri" w:hAnsi="Calibri" w:cs="Calibri"/>
    </w:rPr>
  </w:style>
  <w:style w:type="paragraph" w:customStyle="1" w:styleId="Default">
    <w:name w:val="Default"/>
    <w:rsid w:val="007228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945C9"/>
  </w:style>
  <w:style w:type="paragraph" w:customStyle="1" w:styleId="p1">
    <w:name w:val="p1"/>
    <w:basedOn w:val="Normal"/>
    <w:uiPriority w:val="99"/>
    <w:semiHidden/>
    <w:rsid w:val="00A945C9"/>
    <w:pPr>
      <w:spacing w:before="100" w:beforeAutospacing="1" w:after="100" w:afterAutospacing="1"/>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330">
      <w:bodyDiv w:val="1"/>
      <w:marLeft w:val="0"/>
      <w:marRight w:val="0"/>
      <w:marTop w:val="0"/>
      <w:marBottom w:val="0"/>
      <w:divBdr>
        <w:top w:val="none" w:sz="0" w:space="0" w:color="auto"/>
        <w:left w:val="none" w:sz="0" w:space="0" w:color="auto"/>
        <w:bottom w:val="none" w:sz="0" w:space="0" w:color="auto"/>
        <w:right w:val="none" w:sz="0" w:space="0" w:color="auto"/>
      </w:divBdr>
    </w:div>
    <w:div w:id="46415491">
      <w:bodyDiv w:val="1"/>
      <w:marLeft w:val="0"/>
      <w:marRight w:val="0"/>
      <w:marTop w:val="0"/>
      <w:marBottom w:val="0"/>
      <w:divBdr>
        <w:top w:val="none" w:sz="0" w:space="0" w:color="auto"/>
        <w:left w:val="none" w:sz="0" w:space="0" w:color="auto"/>
        <w:bottom w:val="none" w:sz="0" w:space="0" w:color="auto"/>
        <w:right w:val="none" w:sz="0" w:space="0" w:color="auto"/>
      </w:divBdr>
    </w:div>
    <w:div w:id="105008543">
      <w:bodyDiv w:val="1"/>
      <w:marLeft w:val="0"/>
      <w:marRight w:val="0"/>
      <w:marTop w:val="0"/>
      <w:marBottom w:val="0"/>
      <w:divBdr>
        <w:top w:val="none" w:sz="0" w:space="0" w:color="auto"/>
        <w:left w:val="none" w:sz="0" w:space="0" w:color="auto"/>
        <w:bottom w:val="none" w:sz="0" w:space="0" w:color="auto"/>
        <w:right w:val="none" w:sz="0" w:space="0" w:color="auto"/>
      </w:divBdr>
    </w:div>
    <w:div w:id="132412466">
      <w:bodyDiv w:val="1"/>
      <w:marLeft w:val="0"/>
      <w:marRight w:val="0"/>
      <w:marTop w:val="0"/>
      <w:marBottom w:val="0"/>
      <w:divBdr>
        <w:top w:val="none" w:sz="0" w:space="0" w:color="auto"/>
        <w:left w:val="none" w:sz="0" w:space="0" w:color="auto"/>
        <w:bottom w:val="none" w:sz="0" w:space="0" w:color="auto"/>
        <w:right w:val="none" w:sz="0" w:space="0" w:color="auto"/>
      </w:divBdr>
    </w:div>
    <w:div w:id="214393381">
      <w:bodyDiv w:val="1"/>
      <w:marLeft w:val="0"/>
      <w:marRight w:val="0"/>
      <w:marTop w:val="0"/>
      <w:marBottom w:val="0"/>
      <w:divBdr>
        <w:top w:val="none" w:sz="0" w:space="0" w:color="auto"/>
        <w:left w:val="none" w:sz="0" w:space="0" w:color="auto"/>
        <w:bottom w:val="none" w:sz="0" w:space="0" w:color="auto"/>
        <w:right w:val="none" w:sz="0" w:space="0" w:color="auto"/>
      </w:divBdr>
    </w:div>
    <w:div w:id="237251670">
      <w:bodyDiv w:val="1"/>
      <w:marLeft w:val="0"/>
      <w:marRight w:val="0"/>
      <w:marTop w:val="0"/>
      <w:marBottom w:val="0"/>
      <w:divBdr>
        <w:top w:val="none" w:sz="0" w:space="0" w:color="auto"/>
        <w:left w:val="none" w:sz="0" w:space="0" w:color="auto"/>
        <w:bottom w:val="none" w:sz="0" w:space="0" w:color="auto"/>
        <w:right w:val="none" w:sz="0" w:space="0" w:color="auto"/>
      </w:divBdr>
    </w:div>
    <w:div w:id="240405833">
      <w:bodyDiv w:val="1"/>
      <w:marLeft w:val="0"/>
      <w:marRight w:val="0"/>
      <w:marTop w:val="0"/>
      <w:marBottom w:val="0"/>
      <w:divBdr>
        <w:top w:val="none" w:sz="0" w:space="0" w:color="auto"/>
        <w:left w:val="none" w:sz="0" w:space="0" w:color="auto"/>
        <w:bottom w:val="none" w:sz="0" w:space="0" w:color="auto"/>
        <w:right w:val="none" w:sz="0" w:space="0" w:color="auto"/>
      </w:divBdr>
    </w:div>
    <w:div w:id="318077649">
      <w:bodyDiv w:val="1"/>
      <w:marLeft w:val="0"/>
      <w:marRight w:val="0"/>
      <w:marTop w:val="0"/>
      <w:marBottom w:val="0"/>
      <w:divBdr>
        <w:top w:val="none" w:sz="0" w:space="0" w:color="auto"/>
        <w:left w:val="none" w:sz="0" w:space="0" w:color="auto"/>
        <w:bottom w:val="none" w:sz="0" w:space="0" w:color="auto"/>
        <w:right w:val="none" w:sz="0" w:space="0" w:color="auto"/>
      </w:divBdr>
    </w:div>
    <w:div w:id="436172223">
      <w:bodyDiv w:val="1"/>
      <w:marLeft w:val="0"/>
      <w:marRight w:val="0"/>
      <w:marTop w:val="0"/>
      <w:marBottom w:val="0"/>
      <w:divBdr>
        <w:top w:val="none" w:sz="0" w:space="0" w:color="auto"/>
        <w:left w:val="none" w:sz="0" w:space="0" w:color="auto"/>
        <w:bottom w:val="none" w:sz="0" w:space="0" w:color="auto"/>
        <w:right w:val="none" w:sz="0" w:space="0" w:color="auto"/>
      </w:divBdr>
    </w:div>
    <w:div w:id="520436818">
      <w:bodyDiv w:val="1"/>
      <w:marLeft w:val="0"/>
      <w:marRight w:val="0"/>
      <w:marTop w:val="0"/>
      <w:marBottom w:val="0"/>
      <w:divBdr>
        <w:top w:val="none" w:sz="0" w:space="0" w:color="auto"/>
        <w:left w:val="none" w:sz="0" w:space="0" w:color="auto"/>
        <w:bottom w:val="none" w:sz="0" w:space="0" w:color="auto"/>
        <w:right w:val="none" w:sz="0" w:space="0" w:color="auto"/>
      </w:divBdr>
    </w:div>
    <w:div w:id="844902401">
      <w:bodyDiv w:val="1"/>
      <w:marLeft w:val="0"/>
      <w:marRight w:val="0"/>
      <w:marTop w:val="0"/>
      <w:marBottom w:val="0"/>
      <w:divBdr>
        <w:top w:val="none" w:sz="0" w:space="0" w:color="auto"/>
        <w:left w:val="none" w:sz="0" w:space="0" w:color="auto"/>
        <w:bottom w:val="none" w:sz="0" w:space="0" w:color="auto"/>
        <w:right w:val="none" w:sz="0" w:space="0" w:color="auto"/>
      </w:divBdr>
    </w:div>
    <w:div w:id="930939823">
      <w:bodyDiv w:val="1"/>
      <w:marLeft w:val="0"/>
      <w:marRight w:val="0"/>
      <w:marTop w:val="0"/>
      <w:marBottom w:val="0"/>
      <w:divBdr>
        <w:top w:val="none" w:sz="0" w:space="0" w:color="auto"/>
        <w:left w:val="none" w:sz="0" w:space="0" w:color="auto"/>
        <w:bottom w:val="none" w:sz="0" w:space="0" w:color="auto"/>
        <w:right w:val="none" w:sz="0" w:space="0" w:color="auto"/>
      </w:divBdr>
    </w:div>
    <w:div w:id="1078285678">
      <w:bodyDiv w:val="1"/>
      <w:marLeft w:val="0"/>
      <w:marRight w:val="0"/>
      <w:marTop w:val="0"/>
      <w:marBottom w:val="0"/>
      <w:divBdr>
        <w:top w:val="none" w:sz="0" w:space="0" w:color="auto"/>
        <w:left w:val="none" w:sz="0" w:space="0" w:color="auto"/>
        <w:bottom w:val="none" w:sz="0" w:space="0" w:color="auto"/>
        <w:right w:val="none" w:sz="0" w:space="0" w:color="auto"/>
      </w:divBdr>
    </w:div>
    <w:div w:id="1084686518">
      <w:bodyDiv w:val="1"/>
      <w:marLeft w:val="0"/>
      <w:marRight w:val="0"/>
      <w:marTop w:val="0"/>
      <w:marBottom w:val="0"/>
      <w:divBdr>
        <w:top w:val="none" w:sz="0" w:space="0" w:color="auto"/>
        <w:left w:val="none" w:sz="0" w:space="0" w:color="auto"/>
        <w:bottom w:val="none" w:sz="0" w:space="0" w:color="auto"/>
        <w:right w:val="none" w:sz="0" w:space="0" w:color="auto"/>
      </w:divBdr>
    </w:div>
    <w:div w:id="1237128736">
      <w:bodyDiv w:val="1"/>
      <w:marLeft w:val="0"/>
      <w:marRight w:val="0"/>
      <w:marTop w:val="0"/>
      <w:marBottom w:val="0"/>
      <w:divBdr>
        <w:top w:val="none" w:sz="0" w:space="0" w:color="auto"/>
        <w:left w:val="none" w:sz="0" w:space="0" w:color="auto"/>
        <w:bottom w:val="none" w:sz="0" w:space="0" w:color="auto"/>
        <w:right w:val="none" w:sz="0" w:space="0" w:color="auto"/>
      </w:divBdr>
    </w:div>
    <w:div w:id="1350986748">
      <w:bodyDiv w:val="1"/>
      <w:marLeft w:val="0"/>
      <w:marRight w:val="0"/>
      <w:marTop w:val="0"/>
      <w:marBottom w:val="0"/>
      <w:divBdr>
        <w:top w:val="none" w:sz="0" w:space="0" w:color="auto"/>
        <w:left w:val="none" w:sz="0" w:space="0" w:color="auto"/>
        <w:bottom w:val="none" w:sz="0" w:space="0" w:color="auto"/>
        <w:right w:val="none" w:sz="0" w:space="0" w:color="auto"/>
      </w:divBdr>
    </w:div>
    <w:div w:id="1381203890">
      <w:bodyDiv w:val="1"/>
      <w:marLeft w:val="0"/>
      <w:marRight w:val="0"/>
      <w:marTop w:val="0"/>
      <w:marBottom w:val="0"/>
      <w:divBdr>
        <w:top w:val="none" w:sz="0" w:space="0" w:color="auto"/>
        <w:left w:val="none" w:sz="0" w:space="0" w:color="auto"/>
        <w:bottom w:val="none" w:sz="0" w:space="0" w:color="auto"/>
        <w:right w:val="none" w:sz="0" w:space="0" w:color="auto"/>
      </w:divBdr>
    </w:div>
    <w:div w:id="1400787645">
      <w:bodyDiv w:val="1"/>
      <w:marLeft w:val="0"/>
      <w:marRight w:val="0"/>
      <w:marTop w:val="0"/>
      <w:marBottom w:val="0"/>
      <w:divBdr>
        <w:top w:val="none" w:sz="0" w:space="0" w:color="auto"/>
        <w:left w:val="none" w:sz="0" w:space="0" w:color="auto"/>
        <w:bottom w:val="none" w:sz="0" w:space="0" w:color="auto"/>
        <w:right w:val="none" w:sz="0" w:space="0" w:color="auto"/>
      </w:divBdr>
    </w:div>
    <w:div w:id="1465582459">
      <w:bodyDiv w:val="1"/>
      <w:marLeft w:val="0"/>
      <w:marRight w:val="0"/>
      <w:marTop w:val="0"/>
      <w:marBottom w:val="0"/>
      <w:divBdr>
        <w:top w:val="none" w:sz="0" w:space="0" w:color="auto"/>
        <w:left w:val="none" w:sz="0" w:space="0" w:color="auto"/>
        <w:bottom w:val="none" w:sz="0" w:space="0" w:color="auto"/>
        <w:right w:val="none" w:sz="0" w:space="0" w:color="auto"/>
      </w:divBdr>
    </w:div>
    <w:div w:id="1590503023">
      <w:bodyDiv w:val="1"/>
      <w:marLeft w:val="0"/>
      <w:marRight w:val="0"/>
      <w:marTop w:val="0"/>
      <w:marBottom w:val="0"/>
      <w:divBdr>
        <w:top w:val="none" w:sz="0" w:space="0" w:color="auto"/>
        <w:left w:val="none" w:sz="0" w:space="0" w:color="auto"/>
        <w:bottom w:val="none" w:sz="0" w:space="0" w:color="auto"/>
        <w:right w:val="none" w:sz="0" w:space="0" w:color="auto"/>
      </w:divBdr>
    </w:div>
    <w:div w:id="1624113878">
      <w:bodyDiv w:val="1"/>
      <w:marLeft w:val="0"/>
      <w:marRight w:val="0"/>
      <w:marTop w:val="0"/>
      <w:marBottom w:val="0"/>
      <w:divBdr>
        <w:top w:val="none" w:sz="0" w:space="0" w:color="auto"/>
        <w:left w:val="none" w:sz="0" w:space="0" w:color="auto"/>
        <w:bottom w:val="none" w:sz="0" w:space="0" w:color="auto"/>
        <w:right w:val="none" w:sz="0" w:space="0" w:color="auto"/>
      </w:divBdr>
    </w:div>
    <w:div w:id="1654291331">
      <w:bodyDiv w:val="1"/>
      <w:marLeft w:val="0"/>
      <w:marRight w:val="0"/>
      <w:marTop w:val="0"/>
      <w:marBottom w:val="0"/>
      <w:divBdr>
        <w:top w:val="none" w:sz="0" w:space="0" w:color="auto"/>
        <w:left w:val="none" w:sz="0" w:space="0" w:color="auto"/>
        <w:bottom w:val="none" w:sz="0" w:space="0" w:color="auto"/>
        <w:right w:val="none" w:sz="0" w:space="0" w:color="auto"/>
      </w:divBdr>
    </w:div>
    <w:div w:id="1719553712">
      <w:bodyDiv w:val="1"/>
      <w:marLeft w:val="0"/>
      <w:marRight w:val="0"/>
      <w:marTop w:val="0"/>
      <w:marBottom w:val="0"/>
      <w:divBdr>
        <w:top w:val="none" w:sz="0" w:space="0" w:color="auto"/>
        <w:left w:val="none" w:sz="0" w:space="0" w:color="auto"/>
        <w:bottom w:val="none" w:sz="0" w:space="0" w:color="auto"/>
        <w:right w:val="none" w:sz="0" w:space="0" w:color="auto"/>
      </w:divBdr>
    </w:div>
    <w:div w:id="1729185571">
      <w:bodyDiv w:val="1"/>
      <w:marLeft w:val="0"/>
      <w:marRight w:val="0"/>
      <w:marTop w:val="0"/>
      <w:marBottom w:val="0"/>
      <w:divBdr>
        <w:top w:val="none" w:sz="0" w:space="0" w:color="auto"/>
        <w:left w:val="none" w:sz="0" w:space="0" w:color="auto"/>
        <w:bottom w:val="none" w:sz="0" w:space="0" w:color="auto"/>
        <w:right w:val="none" w:sz="0" w:space="0" w:color="auto"/>
      </w:divBdr>
    </w:div>
    <w:div w:id="1769500167">
      <w:bodyDiv w:val="1"/>
      <w:marLeft w:val="0"/>
      <w:marRight w:val="0"/>
      <w:marTop w:val="0"/>
      <w:marBottom w:val="0"/>
      <w:divBdr>
        <w:top w:val="none" w:sz="0" w:space="0" w:color="auto"/>
        <w:left w:val="none" w:sz="0" w:space="0" w:color="auto"/>
        <w:bottom w:val="none" w:sz="0" w:space="0" w:color="auto"/>
        <w:right w:val="none" w:sz="0" w:space="0" w:color="auto"/>
      </w:divBdr>
    </w:div>
    <w:div w:id="1770660349">
      <w:bodyDiv w:val="1"/>
      <w:marLeft w:val="0"/>
      <w:marRight w:val="0"/>
      <w:marTop w:val="0"/>
      <w:marBottom w:val="0"/>
      <w:divBdr>
        <w:top w:val="none" w:sz="0" w:space="0" w:color="auto"/>
        <w:left w:val="none" w:sz="0" w:space="0" w:color="auto"/>
        <w:bottom w:val="none" w:sz="0" w:space="0" w:color="auto"/>
        <w:right w:val="none" w:sz="0" w:space="0" w:color="auto"/>
      </w:divBdr>
    </w:div>
    <w:div w:id="1865822613">
      <w:bodyDiv w:val="1"/>
      <w:marLeft w:val="0"/>
      <w:marRight w:val="0"/>
      <w:marTop w:val="0"/>
      <w:marBottom w:val="0"/>
      <w:divBdr>
        <w:top w:val="none" w:sz="0" w:space="0" w:color="auto"/>
        <w:left w:val="none" w:sz="0" w:space="0" w:color="auto"/>
        <w:bottom w:val="none" w:sz="0" w:space="0" w:color="auto"/>
        <w:right w:val="none" w:sz="0" w:space="0" w:color="auto"/>
      </w:divBdr>
    </w:div>
    <w:div w:id="20568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menkeu.go.id/media/14958/pmk-34.pdf" TargetMode="External"/><Relationship Id="rId2" Type="http://schemas.openxmlformats.org/officeDocument/2006/relationships/customXml" Target="../customXml/item2.xml"/><Relationship Id="rId11" Type="http://schemas.openxmlformats.org/officeDocument/2006/relationships/hyperlink" Target="https://pajak.go.id/id/peraturan-menteri-keuangan-nomor-28pmk032020"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1a6662c-16b3-437a-8923-55b9474192d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2B6B-9EDF-47BC-A619-62E89BA6C4B7}">
  <ds:schemaRefs>
    <ds:schemaRef ds:uri="Microsoft.SharePoint.Taxonomy.ContentTypeSync"/>
  </ds:schemaRefs>
</ds:datastoreItem>
</file>

<file path=customXml/itemProps2.xml><?xml version="1.0" encoding="utf-8"?>
<ds:datastoreItem xmlns:ds="http://schemas.openxmlformats.org/officeDocument/2006/customXml" ds:itemID="{4A6337EC-076C-4AD6-8AA6-043E63BC2ADB}"/>
</file>

<file path=customXml/itemProps3.xml><?xml version="1.0" encoding="utf-8"?>
<ds:datastoreItem xmlns:ds="http://schemas.openxmlformats.org/officeDocument/2006/customXml" ds:itemID="{95FCFC57-BE2C-4A75-94A3-2279F90EB73D}">
  <ds:schemaRefs>
    <ds:schemaRef ds:uri="http://purl.org/dc/terms/"/>
    <ds:schemaRef ds:uri="http://schemas.microsoft.com/office/2006/documentManagement/types"/>
    <ds:schemaRef ds:uri="9611940c-f26a-4ab6-8372-bc097adbcb96"/>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5d3267d-cb51-4a49-af1a-1c66595e5d77"/>
    <ds:schemaRef ds:uri="http://www.w3.org/XML/1998/namespace"/>
    <ds:schemaRef ds:uri="http://purl.org/dc/dcmitype/"/>
  </ds:schemaRefs>
</ds:datastoreItem>
</file>

<file path=customXml/itemProps4.xml><?xml version="1.0" encoding="utf-8"?>
<ds:datastoreItem xmlns:ds="http://schemas.openxmlformats.org/officeDocument/2006/customXml" ds:itemID="{DA33A6FD-5A17-46E3-BE5B-16E7063C6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Kraybill</dc:creator>
  <cp:keywords/>
  <dc:description/>
  <cp:lastModifiedBy>Carly Kraybill</cp:lastModifiedBy>
  <cp:revision>10</cp:revision>
  <dcterms:created xsi:type="dcterms:W3CDTF">2020-06-18T18:50:00Z</dcterms:created>
  <dcterms:modified xsi:type="dcterms:W3CDTF">2020-06-18T19:02:00Z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