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6D8B9" w14:textId="77777777" w:rsidR="00DB24AD" w:rsidRPr="003E50C3" w:rsidRDefault="00864656" w:rsidP="00771F52">
      <w:pPr>
        <w:jc w:val="center"/>
        <w:rPr>
          <w:b/>
          <w:sz w:val="24"/>
          <w:szCs w:val="24"/>
        </w:rPr>
      </w:pPr>
      <w:bookmarkStart w:id="0" w:name="_GoBack"/>
      <w:bookmarkEnd w:id="0"/>
      <w:r w:rsidRPr="003E50C3">
        <w:rPr>
          <w:b/>
          <w:sz w:val="24"/>
          <w:szCs w:val="24"/>
        </w:rPr>
        <w:t>UN Special Rapporteur on Adequate Housing</w:t>
      </w:r>
    </w:p>
    <w:p w14:paraId="7DF4D578" w14:textId="77777777" w:rsidR="00864656" w:rsidRPr="003E50C3" w:rsidRDefault="00864656" w:rsidP="00771F52">
      <w:pPr>
        <w:jc w:val="center"/>
        <w:rPr>
          <w:b/>
          <w:sz w:val="24"/>
          <w:szCs w:val="24"/>
        </w:rPr>
      </w:pPr>
      <w:r w:rsidRPr="003E50C3">
        <w:rPr>
          <w:b/>
          <w:sz w:val="24"/>
          <w:szCs w:val="24"/>
        </w:rPr>
        <w:t>Response regarding</w:t>
      </w:r>
    </w:p>
    <w:p w14:paraId="34AE5980" w14:textId="77777777" w:rsidR="00864656" w:rsidRPr="003E50C3" w:rsidRDefault="00864656" w:rsidP="00771F52">
      <w:pPr>
        <w:jc w:val="center"/>
        <w:rPr>
          <w:b/>
          <w:sz w:val="24"/>
          <w:szCs w:val="24"/>
        </w:rPr>
      </w:pPr>
      <w:r w:rsidRPr="003E50C3">
        <w:rPr>
          <w:b/>
          <w:sz w:val="24"/>
          <w:szCs w:val="24"/>
        </w:rPr>
        <w:t>Questionnaire: The right to housin</w:t>
      </w:r>
      <w:r w:rsidR="00771F52" w:rsidRPr="003E50C3">
        <w:rPr>
          <w:b/>
          <w:sz w:val="24"/>
          <w:szCs w:val="24"/>
        </w:rPr>
        <w:t>g of persons with disabilities.</w:t>
      </w:r>
    </w:p>
    <w:p w14:paraId="1FAC558C" w14:textId="77777777" w:rsidR="00864656" w:rsidRPr="003E50C3" w:rsidRDefault="00864656" w:rsidP="00771F52">
      <w:pPr>
        <w:jc w:val="center"/>
        <w:rPr>
          <w:b/>
          <w:sz w:val="24"/>
          <w:szCs w:val="24"/>
        </w:rPr>
      </w:pPr>
      <w:r w:rsidRPr="003E50C3">
        <w:rPr>
          <w:b/>
          <w:sz w:val="24"/>
          <w:szCs w:val="24"/>
        </w:rPr>
        <w:t>Respo</w:t>
      </w:r>
      <w:r w:rsidR="00A8489C" w:rsidRPr="003E50C3">
        <w:rPr>
          <w:b/>
          <w:sz w:val="24"/>
          <w:szCs w:val="24"/>
        </w:rPr>
        <w:t>nse with regard to housing circumstances of people with Intellectual Disabilities in the Republic of Ireland.</w:t>
      </w:r>
      <w:r w:rsidR="00C85CC0" w:rsidRPr="003E50C3">
        <w:rPr>
          <w:b/>
          <w:sz w:val="24"/>
          <w:szCs w:val="24"/>
        </w:rPr>
        <w:t xml:space="preserve"> May 2017.</w:t>
      </w:r>
    </w:p>
    <w:p w14:paraId="315AB1BA" w14:textId="603BA323" w:rsidR="00C85CC0" w:rsidRPr="003E50C3" w:rsidRDefault="00C85CC0" w:rsidP="00643305">
      <w:pPr>
        <w:rPr>
          <w:sz w:val="24"/>
          <w:szCs w:val="24"/>
        </w:rPr>
      </w:pPr>
      <w:r w:rsidRPr="003E50C3">
        <w:rPr>
          <w:sz w:val="24"/>
          <w:szCs w:val="24"/>
        </w:rPr>
        <w:t>Prepared by Professor P.J. Drudy and Mr</w:t>
      </w:r>
      <w:r w:rsidR="00DC7EE1" w:rsidRPr="003E50C3">
        <w:rPr>
          <w:sz w:val="24"/>
          <w:szCs w:val="24"/>
        </w:rPr>
        <w:t>.</w:t>
      </w:r>
      <w:r w:rsidRPr="003E50C3">
        <w:rPr>
          <w:sz w:val="24"/>
          <w:szCs w:val="24"/>
        </w:rPr>
        <w:t xml:space="preserve"> David Girvan on behalf of the Parents, Family and Friends Association, St John of God Carmona Services, 111 Upper Glenageary Roa</w:t>
      </w:r>
      <w:r w:rsidR="00891AC3" w:rsidRPr="003E50C3">
        <w:rPr>
          <w:sz w:val="24"/>
          <w:szCs w:val="24"/>
        </w:rPr>
        <w:t>d, Dun Laoghaire, County Dublin, Ireland</w:t>
      </w:r>
    </w:p>
    <w:p w14:paraId="7F610C8D" w14:textId="77777777" w:rsidR="00A8489C" w:rsidRPr="003E50C3" w:rsidRDefault="00A8489C" w:rsidP="00155DC9">
      <w:pPr>
        <w:pBdr>
          <w:top w:val="single" w:sz="4" w:space="1" w:color="auto"/>
          <w:left w:val="single" w:sz="4" w:space="4" w:color="auto"/>
          <w:bottom w:val="single" w:sz="4" w:space="1" w:color="auto"/>
          <w:right w:val="single" w:sz="4" w:space="4" w:color="auto"/>
        </w:pBdr>
        <w:rPr>
          <w:b/>
          <w:sz w:val="24"/>
          <w:szCs w:val="24"/>
          <w:u w:val="single"/>
        </w:rPr>
      </w:pPr>
      <w:r w:rsidRPr="003E50C3">
        <w:rPr>
          <w:b/>
          <w:sz w:val="24"/>
          <w:szCs w:val="24"/>
          <w:u w:val="single"/>
        </w:rPr>
        <w:t xml:space="preserve">1. </w:t>
      </w:r>
      <w:r w:rsidRPr="003E50C3">
        <w:rPr>
          <w:b/>
          <w:sz w:val="24"/>
          <w:szCs w:val="24"/>
          <w:u w:val="single"/>
        </w:rPr>
        <w:tab/>
        <w:t>Right to Housing.</w:t>
      </w:r>
    </w:p>
    <w:p w14:paraId="492B7136" w14:textId="0FA771DD" w:rsidR="00A8489C" w:rsidRPr="003E50C3" w:rsidRDefault="00C67261" w:rsidP="00A8489C">
      <w:pPr>
        <w:rPr>
          <w:sz w:val="24"/>
          <w:szCs w:val="24"/>
        </w:rPr>
      </w:pPr>
      <w:r>
        <w:rPr>
          <w:sz w:val="24"/>
          <w:szCs w:val="24"/>
        </w:rPr>
        <w:t>Research shows</w:t>
      </w:r>
      <w:r w:rsidR="00A8489C" w:rsidRPr="003E50C3">
        <w:rPr>
          <w:sz w:val="24"/>
          <w:szCs w:val="24"/>
        </w:rPr>
        <w:t xml:space="preserve"> that there is no right to housing of persons with disabilities guaranteed in domestic </w:t>
      </w:r>
      <w:r w:rsidR="00C85CC0" w:rsidRPr="003E50C3">
        <w:rPr>
          <w:sz w:val="24"/>
          <w:szCs w:val="24"/>
        </w:rPr>
        <w:t>legislation</w:t>
      </w:r>
      <w:r w:rsidR="00A8489C" w:rsidRPr="003E50C3">
        <w:rPr>
          <w:sz w:val="24"/>
          <w:szCs w:val="24"/>
        </w:rPr>
        <w:t xml:space="preserve"> or the Irish Constitution</w:t>
      </w:r>
      <w:r w:rsidR="00A506E7" w:rsidRPr="003E50C3">
        <w:rPr>
          <w:sz w:val="24"/>
          <w:szCs w:val="24"/>
        </w:rPr>
        <w:t xml:space="preserve"> or supportive of </w:t>
      </w:r>
      <w:r w:rsidR="00C85CC0" w:rsidRPr="003E50C3">
        <w:rPr>
          <w:sz w:val="24"/>
          <w:szCs w:val="24"/>
        </w:rPr>
        <w:t xml:space="preserve"> Human Rights legislation</w:t>
      </w:r>
      <w:r w:rsidR="00A8489C" w:rsidRPr="003E50C3">
        <w:rPr>
          <w:sz w:val="24"/>
          <w:szCs w:val="24"/>
        </w:rPr>
        <w:t>.</w:t>
      </w:r>
      <w:r w:rsidR="00411E5A" w:rsidRPr="003E50C3">
        <w:rPr>
          <w:sz w:val="24"/>
          <w:szCs w:val="24"/>
        </w:rPr>
        <w:t xml:space="preserve">  Ireland has not ratified the UNCRPD.</w:t>
      </w:r>
    </w:p>
    <w:p w14:paraId="22A3055A" w14:textId="77777777" w:rsidR="00A8489C" w:rsidRPr="003E50C3" w:rsidRDefault="00A8489C" w:rsidP="00155DC9">
      <w:pPr>
        <w:pBdr>
          <w:top w:val="single" w:sz="4" w:space="1" w:color="auto"/>
          <w:left w:val="single" w:sz="4" w:space="4" w:color="auto"/>
          <w:bottom w:val="single" w:sz="4" w:space="1" w:color="auto"/>
          <w:right w:val="single" w:sz="4" w:space="4" w:color="auto"/>
        </w:pBdr>
        <w:rPr>
          <w:b/>
          <w:sz w:val="24"/>
          <w:szCs w:val="24"/>
          <w:u w:val="single"/>
        </w:rPr>
      </w:pPr>
      <w:r w:rsidRPr="003E50C3">
        <w:rPr>
          <w:b/>
          <w:sz w:val="24"/>
          <w:szCs w:val="24"/>
          <w:u w:val="single"/>
        </w:rPr>
        <w:t>2.</w:t>
      </w:r>
      <w:r w:rsidRPr="003E50C3">
        <w:rPr>
          <w:b/>
          <w:sz w:val="24"/>
          <w:szCs w:val="24"/>
          <w:u w:val="single"/>
        </w:rPr>
        <w:tab/>
        <w:t>Statistical Indicators.</w:t>
      </w:r>
    </w:p>
    <w:p w14:paraId="63111447" w14:textId="51FA05A6" w:rsidR="00A8489C" w:rsidRPr="003E50C3" w:rsidRDefault="007F2DF9" w:rsidP="00A8489C">
      <w:pPr>
        <w:rPr>
          <w:i/>
          <w:sz w:val="24"/>
          <w:szCs w:val="24"/>
        </w:rPr>
      </w:pPr>
      <w:r w:rsidRPr="003E50C3">
        <w:rPr>
          <w:sz w:val="24"/>
          <w:szCs w:val="24"/>
        </w:rPr>
        <w:t xml:space="preserve">Statistical review of the Irish </w:t>
      </w:r>
      <w:hyperlink r:id="rId5" w:history="1">
        <w:r w:rsidRPr="003E50C3">
          <w:rPr>
            <w:rStyle w:val="Hyperlink"/>
            <w:color w:val="auto"/>
            <w:sz w:val="24"/>
            <w:szCs w:val="24"/>
            <w:u w:val="none"/>
          </w:rPr>
          <w:t>Health Research Board</w:t>
        </w:r>
      </w:hyperlink>
      <w:r w:rsidRPr="003E50C3">
        <w:rPr>
          <w:sz w:val="24"/>
          <w:szCs w:val="24"/>
        </w:rPr>
        <w:t xml:space="preserve"> (HRB) </w:t>
      </w:r>
      <w:r w:rsidR="003E50C3" w:rsidRPr="003E50C3">
        <w:rPr>
          <w:i/>
          <w:sz w:val="24"/>
          <w:szCs w:val="24"/>
        </w:rPr>
        <w:t>National Intellectual Disability Database</w:t>
      </w:r>
      <w:r w:rsidR="003E50C3">
        <w:rPr>
          <w:i/>
          <w:sz w:val="24"/>
          <w:szCs w:val="24"/>
        </w:rPr>
        <w:t xml:space="preserve"> (NIID) </w:t>
      </w:r>
      <w:r w:rsidRPr="003E50C3">
        <w:rPr>
          <w:sz w:val="24"/>
          <w:szCs w:val="24"/>
        </w:rPr>
        <w:t xml:space="preserve">annual statistics between </w:t>
      </w:r>
      <w:hyperlink r:id="rId6" w:history="1">
        <w:r w:rsidRPr="003E50C3">
          <w:rPr>
            <w:rStyle w:val="Hyperlink"/>
            <w:color w:val="auto"/>
            <w:sz w:val="24"/>
            <w:szCs w:val="24"/>
          </w:rPr>
          <w:t>2005</w:t>
        </w:r>
      </w:hyperlink>
      <w:r w:rsidRPr="003E50C3">
        <w:rPr>
          <w:sz w:val="24"/>
          <w:szCs w:val="24"/>
        </w:rPr>
        <w:t xml:space="preserve"> and </w:t>
      </w:r>
      <w:hyperlink r:id="rId7" w:anchor="filecategory4" w:history="1">
        <w:r w:rsidRPr="003E50C3">
          <w:rPr>
            <w:rStyle w:val="Hyperlink"/>
            <w:color w:val="auto"/>
            <w:sz w:val="24"/>
            <w:szCs w:val="24"/>
          </w:rPr>
          <w:t>2015</w:t>
        </w:r>
      </w:hyperlink>
      <w:r w:rsidR="00393894" w:rsidRPr="003E50C3">
        <w:rPr>
          <w:sz w:val="24"/>
          <w:szCs w:val="24"/>
        </w:rPr>
        <w:t xml:space="preserve"> demonstrate a worrying trend in relation to the provision of housing for people with intellectual disabilities.</w:t>
      </w:r>
    </w:p>
    <w:p w14:paraId="2143C5AE" w14:textId="19E48641" w:rsidR="006E57B5" w:rsidRPr="003E50C3" w:rsidRDefault="00A506E7" w:rsidP="006E57B5">
      <w:pPr>
        <w:rPr>
          <w:sz w:val="24"/>
          <w:szCs w:val="24"/>
        </w:rPr>
      </w:pPr>
      <w:r w:rsidRPr="003E50C3">
        <w:rPr>
          <w:sz w:val="24"/>
          <w:szCs w:val="24"/>
        </w:rPr>
        <w:t>During the 10</w:t>
      </w:r>
      <w:r w:rsidR="0000641D" w:rsidRPr="003E50C3">
        <w:rPr>
          <w:sz w:val="24"/>
          <w:szCs w:val="24"/>
        </w:rPr>
        <w:t xml:space="preserve"> year period there was a net increase of 3,191 people registered on the NIDD database. </w:t>
      </w:r>
    </w:p>
    <w:p w14:paraId="40036E8A" w14:textId="18D8B2E6" w:rsidR="00FD07F0" w:rsidRPr="003E50C3" w:rsidRDefault="00FD07F0" w:rsidP="006E57B5">
      <w:pPr>
        <w:pStyle w:val="ListParagraph"/>
        <w:numPr>
          <w:ilvl w:val="0"/>
          <w:numId w:val="3"/>
        </w:numPr>
        <w:rPr>
          <w:sz w:val="24"/>
          <w:szCs w:val="24"/>
        </w:rPr>
      </w:pPr>
      <w:r w:rsidRPr="003E50C3">
        <w:rPr>
          <w:sz w:val="24"/>
          <w:szCs w:val="24"/>
        </w:rPr>
        <w:t xml:space="preserve">The overall provision of housing for PwID </w:t>
      </w:r>
      <w:r w:rsidRPr="003E50C3">
        <w:rPr>
          <w:b/>
          <w:sz w:val="24"/>
          <w:szCs w:val="24"/>
        </w:rPr>
        <w:t xml:space="preserve">increased by </w:t>
      </w:r>
      <w:r w:rsidR="006E57B5" w:rsidRPr="003E50C3">
        <w:rPr>
          <w:b/>
          <w:sz w:val="24"/>
          <w:szCs w:val="24"/>
        </w:rPr>
        <w:t xml:space="preserve">just </w:t>
      </w:r>
      <w:r w:rsidRPr="003E50C3">
        <w:rPr>
          <w:b/>
          <w:sz w:val="24"/>
          <w:szCs w:val="24"/>
        </w:rPr>
        <w:t>38</w:t>
      </w:r>
      <w:r w:rsidR="005C7A78" w:rsidRPr="003E50C3">
        <w:rPr>
          <w:b/>
          <w:sz w:val="24"/>
          <w:szCs w:val="24"/>
        </w:rPr>
        <w:t xml:space="preserve"> in 10</w:t>
      </w:r>
      <w:r w:rsidR="00C85CC0" w:rsidRPr="003E50C3">
        <w:rPr>
          <w:b/>
          <w:sz w:val="24"/>
          <w:szCs w:val="24"/>
        </w:rPr>
        <w:t xml:space="preserve"> years</w:t>
      </w:r>
      <w:r w:rsidRPr="003E50C3">
        <w:rPr>
          <w:sz w:val="24"/>
          <w:szCs w:val="24"/>
        </w:rPr>
        <w:t xml:space="preserve"> (0.43%)</w:t>
      </w:r>
      <w:r w:rsidR="00C85CC0" w:rsidRPr="003E50C3">
        <w:rPr>
          <w:sz w:val="24"/>
          <w:szCs w:val="24"/>
        </w:rPr>
        <w:t>.</w:t>
      </w:r>
    </w:p>
    <w:p w14:paraId="5EB4852A" w14:textId="77777777" w:rsidR="007F2DF9" w:rsidRPr="003E50C3" w:rsidRDefault="0000641D" w:rsidP="00FD07F0">
      <w:pPr>
        <w:pStyle w:val="ListParagraph"/>
        <w:numPr>
          <w:ilvl w:val="0"/>
          <w:numId w:val="3"/>
        </w:numPr>
        <w:rPr>
          <w:sz w:val="24"/>
          <w:szCs w:val="24"/>
        </w:rPr>
      </w:pPr>
      <w:r w:rsidRPr="003E50C3">
        <w:rPr>
          <w:sz w:val="24"/>
          <w:szCs w:val="24"/>
        </w:rPr>
        <w:t>The number of people with intellectual disability</w:t>
      </w:r>
      <w:r w:rsidR="00FD07F0" w:rsidRPr="003E50C3">
        <w:rPr>
          <w:sz w:val="24"/>
          <w:szCs w:val="24"/>
        </w:rPr>
        <w:t xml:space="preserve"> (PwID)</w:t>
      </w:r>
      <w:r w:rsidRPr="003E50C3">
        <w:rPr>
          <w:sz w:val="24"/>
          <w:szCs w:val="24"/>
        </w:rPr>
        <w:t xml:space="preserve"> housed in accommodation requiring </w:t>
      </w:r>
      <w:r w:rsidR="00643305" w:rsidRPr="003E50C3">
        <w:rPr>
          <w:sz w:val="24"/>
          <w:szCs w:val="24"/>
        </w:rPr>
        <w:t xml:space="preserve">funded </w:t>
      </w:r>
      <w:r w:rsidRPr="003E50C3">
        <w:rPr>
          <w:sz w:val="24"/>
          <w:szCs w:val="24"/>
        </w:rPr>
        <w:t xml:space="preserve">Supported Living </w:t>
      </w:r>
      <w:r w:rsidR="00FD07F0" w:rsidRPr="003E50C3">
        <w:rPr>
          <w:sz w:val="24"/>
          <w:szCs w:val="24"/>
        </w:rPr>
        <w:t xml:space="preserve">(b,c and d below) </w:t>
      </w:r>
      <w:r w:rsidRPr="003E50C3">
        <w:rPr>
          <w:b/>
          <w:sz w:val="24"/>
          <w:szCs w:val="24"/>
        </w:rPr>
        <w:t>reduced</w:t>
      </w:r>
      <w:r w:rsidRPr="003E50C3">
        <w:rPr>
          <w:sz w:val="24"/>
          <w:szCs w:val="24"/>
        </w:rPr>
        <w:t xml:space="preserve"> by </w:t>
      </w:r>
      <w:r w:rsidR="00FD07F0" w:rsidRPr="003E50C3">
        <w:rPr>
          <w:sz w:val="24"/>
          <w:szCs w:val="24"/>
        </w:rPr>
        <w:t xml:space="preserve">349 places (-4.3%).  </w:t>
      </w:r>
    </w:p>
    <w:p w14:paraId="4E657EB7" w14:textId="755CE9FC" w:rsidR="006E57B5" w:rsidRPr="003E50C3" w:rsidRDefault="006E57B5" w:rsidP="00FD07F0">
      <w:pPr>
        <w:pStyle w:val="ListParagraph"/>
        <w:numPr>
          <w:ilvl w:val="0"/>
          <w:numId w:val="3"/>
        </w:numPr>
        <w:rPr>
          <w:sz w:val="24"/>
          <w:szCs w:val="24"/>
        </w:rPr>
      </w:pPr>
      <w:r w:rsidRPr="003E50C3">
        <w:rPr>
          <w:sz w:val="24"/>
          <w:szCs w:val="24"/>
        </w:rPr>
        <w:t>The number of</w:t>
      </w:r>
      <w:r w:rsidR="005C7A78" w:rsidRPr="003E50C3">
        <w:rPr>
          <w:sz w:val="24"/>
          <w:szCs w:val="24"/>
        </w:rPr>
        <w:t xml:space="preserve"> PwID being supported by family and in the family home</w:t>
      </w:r>
      <w:r w:rsidRPr="003E50C3">
        <w:rPr>
          <w:sz w:val="24"/>
          <w:szCs w:val="24"/>
        </w:rPr>
        <w:t xml:space="preserve"> </w:t>
      </w:r>
      <w:r w:rsidRPr="003E50C3">
        <w:rPr>
          <w:b/>
          <w:sz w:val="24"/>
          <w:szCs w:val="24"/>
        </w:rPr>
        <w:t>increased</w:t>
      </w:r>
      <w:r w:rsidRPr="003E50C3">
        <w:rPr>
          <w:sz w:val="24"/>
          <w:szCs w:val="24"/>
        </w:rPr>
        <w:t xml:space="preserve"> by 3,300 (21%).</w:t>
      </w:r>
    </w:p>
    <w:p w14:paraId="26BAFFE2" w14:textId="7FB79ACD" w:rsidR="00FD07F0" w:rsidRPr="003E50C3" w:rsidRDefault="00FD07F0" w:rsidP="00FD07F0">
      <w:pPr>
        <w:pStyle w:val="ListParagraph"/>
        <w:numPr>
          <w:ilvl w:val="0"/>
          <w:numId w:val="3"/>
        </w:numPr>
        <w:rPr>
          <w:sz w:val="24"/>
          <w:szCs w:val="24"/>
        </w:rPr>
      </w:pPr>
      <w:r w:rsidRPr="003E50C3">
        <w:rPr>
          <w:sz w:val="24"/>
          <w:szCs w:val="24"/>
        </w:rPr>
        <w:t xml:space="preserve">The number of persons with disabilities housed in Residential Centres (Institutional settings) reduced by 1,094 while corresponding provision of additional supported living </w:t>
      </w:r>
      <w:r w:rsidR="003E50C3">
        <w:rPr>
          <w:sz w:val="24"/>
          <w:szCs w:val="24"/>
        </w:rPr>
        <w:t xml:space="preserve">in </w:t>
      </w:r>
      <w:r w:rsidRPr="003E50C3">
        <w:rPr>
          <w:sz w:val="24"/>
          <w:szCs w:val="24"/>
        </w:rPr>
        <w:t>Community Group Homes (b) increased by just 755, accounting for some transfers under de-congregation.</w:t>
      </w:r>
    </w:p>
    <w:p w14:paraId="6EF74CED" w14:textId="77777777" w:rsidR="00C85CC0" w:rsidRPr="003E50C3" w:rsidRDefault="00C85CC0" w:rsidP="00FD07F0">
      <w:pPr>
        <w:pStyle w:val="ListParagraph"/>
        <w:numPr>
          <w:ilvl w:val="0"/>
          <w:numId w:val="3"/>
        </w:numPr>
        <w:rPr>
          <w:sz w:val="24"/>
          <w:szCs w:val="24"/>
        </w:rPr>
      </w:pPr>
      <w:r w:rsidRPr="003E50C3">
        <w:rPr>
          <w:sz w:val="24"/>
          <w:szCs w:val="24"/>
        </w:rPr>
        <w:t xml:space="preserve">At present the vast majority of PwID (19,157) live at home.  This represents 68.2% of the total compared with 63.5% in 2005.  This reliance on residence in the family home is most unsatisfactory since more than half (9,846) are in the “moderate, severe or profound” categories requiring regular and often constant care from elderly or ill parents.  </w:t>
      </w:r>
    </w:p>
    <w:p w14:paraId="204F1969" w14:textId="77777777" w:rsidR="00C85CC0" w:rsidRPr="003E50C3" w:rsidRDefault="00C85CC0" w:rsidP="00FD07F0">
      <w:pPr>
        <w:pStyle w:val="ListParagraph"/>
        <w:numPr>
          <w:ilvl w:val="0"/>
          <w:numId w:val="3"/>
        </w:numPr>
        <w:rPr>
          <w:sz w:val="24"/>
          <w:szCs w:val="24"/>
        </w:rPr>
      </w:pPr>
      <w:r w:rsidRPr="003E50C3">
        <w:rPr>
          <w:sz w:val="24"/>
          <w:szCs w:val="24"/>
        </w:rPr>
        <w:t xml:space="preserve">While those in the “independent” category and requiring no staff have fared relatively well, the numbers in staff-funded accommodation has reduced.  </w:t>
      </w:r>
    </w:p>
    <w:p w14:paraId="158E879F" w14:textId="67C795B3" w:rsidR="00C85CC0" w:rsidRPr="003E50C3" w:rsidRDefault="00C85CC0" w:rsidP="00FD07F0">
      <w:pPr>
        <w:pStyle w:val="ListParagraph"/>
        <w:numPr>
          <w:ilvl w:val="0"/>
          <w:numId w:val="3"/>
        </w:numPr>
        <w:rPr>
          <w:sz w:val="24"/>
          <w:szCs w:val="24"/>
        </w:rPr>
      </w:pPr>
      <w:r w:rsidRPr="003E50C3">
        <w:rPr>
          <w:sz w:val="24"/>
          <w:szCs w:val="24"/>
        </w:rPr>
        <w:t xml:space="preserve">Overall, less than 4 bed spaces per annum for people with intellectual disabilities have </w:t>
      </w:r>
      <w:r w:rsidR="00891AC3" w:rsidRPr="003E50C3">
        <w:rPr>
          <w:sz w:val="24"/>
          <w:szCs w:val="24"/>
        </w:rPr>
        <w:t>been provided during the last 10</w:t>
      </w:r>
      <w:r w:rsidRPr="003E50C3">
        <w:rPr>
          <w:sz w:val="24"/>
          <w:szCs w:val="24"/>
        </w:rPr>
        <w:t xml:space="preserve"> year period.  This is the equivalent of only one home per annum.</w:t>
      </w:r>
    </w:p>
    <w:p w14:paraId="17F59443" w14:textId="41BAA116" w:rsidR="00FD07F0" w:rsidRPr="003E50C3" w:rsidRDefault="006E57B5" w:rsidP="00A8489C">
      <w:pPr>
        <w:rPr>
          <w:b/>
          <w:sz w:val="24"/>
          <w:szCs w:val="24"/>
        </w:rPr>
      </w:pPr>
      <w:r w:rsidRPr="003E50C3">
        <w:rPr>
          <w:b/>
          <w:sz w:val="24"/>
          <w:szCs w:val="24"/>
        </w:rPr>
        <w:lastRenderedPageBreak/>
        <w:t>C</w:t>
      </w:r>
      <w:r w:rsidR="00891AC3" w:rsidRPr="003E50C3">
        <w:rPr>
          <w:b/>
          <w:sz w:val="24"/>
          <w:szCs w:val="24"/>
        </w:rPr>
        <w:t>onclusion: The Irish State have</w:t>
      </w:r>
      <w:r w:rsidRPr="003E50C3">
        <w:rPr>
          <w:b/>
          <w:sz w:val="24"/>
          <w:szCs w:val="24"/>
        </w:rPr>
        <w:t xml:space="preserve"> failed to meet the existing and emergi</w:t>
      </w:r>
      <w:r w:rsidR="00A506E7" w:rsidRPr="003E50C3">
        <w:rPr>
          <w:b/>
          <w:sz w:val="24"/>
          <w:szCs w:val="24"/>
        </w:rPr>
        <w:t>ng housing need</w:t>
      </w:r>
      <w:r w:rsidR="003E50C3">
        <w:rPr>
          <w:b/>
          <w:sz w:val="24"/>
          <w:szCs w:val="24"/>
        </w:rPr>
        <w:t>s</w:t>
      </w:r>
      <w:r w:rsidR="00A506E7" w:rsidRPr="003E50C3">
        <w:rPr>
          <w:b/>
          <w:sz w:val="24"/>
          <w:szCs w:val="24"/>
        </w:rPr>
        <w:t xml:space="preserve"> of PwID and has</w:t>
      </w:r>
      <w:r w:rsidRPr="003E50C3">
        <w:rPr>
          <w:b/>
          <w:sz w:val="24"/>
          <w:szCs w:val="24"/>
        </w:rPr>
        <w:t xml:space="preserve"> actually reduced provision </w:t>
      </w:r>
      <w:r w:rsidR="00891AC3" w:rsidRPr="003E50C3">
        <w:rPr>
          <w:b/>
          <w:sz w:val="24"/>
          <w:szCs w:val="24"/>
        </w:rPr>
        <w:t xml:space="preserve">which </w:t>
      </w:r>
      <w:r w:rsidRPr="003E50C3">
        <w:rPr>
          <w:b/>
          <w:sz w:val="24"/>
          <w:szCs w:val="24"/>
        </w:rPr>
        <w:t>require</w:t>
      </w:r>
      <w:r w:rsidR="00891AC3" w:rsidRPr="003E50C3">
        <w:rPr>
          <w:b/>
          <w:sz w:val="24"/>
          <w:szCs w:val="24"/>
        </w:rPr>
        <w:t>s</w:t>
      </w:r>
      <w:r w:rsidRPr="003E50C3">
        <w:rPr>
          <w:b/>
          <w:sz w:val="24"/>
          <w:szCs w:val="24"/>
        </w:rPr>
        <w:t xml:space="preserve"> support services to live in the community.</w:t>
      </w:r>
    </w:p>
    <w:p w14:paraId="608B92D1" w14:textId="2B95A8BF" w:rsidR="00643305" w:rsidRPr="003E50C3" w:rsidRDefault="005C7A78" w:rsidP="00A8489C">
      <w:pPr>
        <w:rPr>
          <w:b/>
          <w:sz w:val="24"/>
          <w:szCs w:val="24"/>
        </w:rPr>
      </w:pPr>
      <w:r w:rsidRPr="003E50C3">
        <w:rPr>
          <w:b/>
          <w:sz w:val="24"/>
          <w:szCs w:val="24"/>
        </w:rPr>
        <w:t>Table 1.  Residential Provision (Bed Sp</w:t>
      </w:r>
      <w:r w:rsidR="00A506E7" w:rsidRPr="003E50C3">
        <w:rPr>
          <w:b/>
          <w:sz w:val="24"/>
          <w:szCs w:val="24"/>
        </w:rPr>
        <w:t>aces) for People with Intell</w:t>
      </w:r>
      <w:r w:rsidRPr="003E50C3">
        <w:rPr>
          <w:b/>
          <w:sz w:val="24"/>
          <w:szCs w:val="24"/>
        </w:rPr>
        <w:t>ectual Disabilities, 2005-2015</w:t>
      </w:r>
    </w:p>
    <w:tbl>
      <w:tblPr>
        <w:tblW w:w="8472" w:type="dxa"/>
        <w:tblInd w:w="93" w:type="dxa"/>
        <w:tblLook w:val="04A0" w:firstRow="1" w:lastRow="0" w:firstColumn="1" w:lastColumn="0" w:noHBand="0" w:noVBand="1"/>
      </w:tblPr>
      <w:tblGrid>
        <w:gridCol w:w="2745"/>
        <w:gridCol w:w="951"/>
        <w:gridCol w:w="1015"/>
        <w:gridCol w:w="951"/>
        <w:gridCol w:w="965"/>
        <w:gridCol w:w="316"/>
        <w:gridCol w:w="1097"/>
        <w:gridCol w:w="1097"/>
      </w:tblGrid>
      <w:tr w:rsidR="00A8489C" w:rsidRPr="003E50C3" w14:paraId="1E7AE09B" w14:textId="77777777" w:rsidTr="00A8489C">
        <w:trPr>
          <w:trHeight w:val="219"/>
        </w:trPr>
        <w:tc>
          <w:tcPr>
            <w:tcW w:w="2745" w:type="dxa"/>
            <w:tcBorders>
              <w:top w:val="nil"/>
              <w:left w:val="nil"/>
              <w:bottom w:val="nil"/>
              <w:right w:val="nil"/>
            </w:tcBorders>
            <w:shd w:val="clear" w:color="auto" w:fill="auto"/>
            <w:noWrap/>
            <w:vAlign w:val="bottom"/>
            <w:hideMark/>
          </w:tcPr>
          <w:p w14:paraId="658C3444" w14:textId="77777777" w:rsidR="00A8489C" w:rsidRPr="003E50C3" w:rsidRDefault="00A8489C" w:rsidP="00A8489C">
            <w:pPr>
              <w:spacing w:after="0" w:line="240" w:lineRule="auto"/>
              <w:rPr>
                <w:rFonts w:ascii="Arial" w:eastAsia="Times New Roman" w:hAnsi="Arial" w:cs="Arial"/>
                <w:sz w:val="24"/>
                <w:szCs w:val="24"/>
                <w:lang w:eastAsia="en-IE"/>
              </w:rPr>
            </w:pPr>
          </w:p>
        </w:tc>
        <w:tc>
          <w:tcPr>
            <w:tcW w:w="799"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4EBDF476" w14:textId="77777777" w:rsidR="00A8489C" w:rsidRPr="003E50C3" w:rsidRDefault="00A8489C" w:rsidP="00A8489C">
            <w:pPr>
              <w:spacing w:after="0" w:line="240" w:lineRule="auto"/>
              <w:jc w:val="center"/>
              <w:rPr>
                <w:rFonts w:ascii="Arial" w:eastAsia="Times New Roman" w:hAnsi="Arial" w:cs="Arial"/>
                <w:b/>
                <w:bCs/>
                <w:sz w:val="24"/>
                <w:szCs w:val="24"/>
                <w:lang w:eastAsia="en-IE"/>
              </w:rPr>
            </w:pPr>
            <w:r w:rsidRPr="003E50C3">
              <w:rPr>
                <w:rFonts w:ascii="Arial" w:eastAsia="Times New Roman" w:hAnsi="Arial" w:cs="Arial"/>
                <w:b/>
                <w:bCs/>
                <w:sz w:val="24"/>
                <w:szCs w:val="24"/>
                <w:lang w:eastAsia="en-IE"/>
              </w:rPr>
              <w:t>2005</w:t>
            </w:r>
          </w:p>
        </w:tc>
        <w:tc>
          <w:tcPr>
            <w:tcW w:w="1015" w:type="dxa"/>
            <w:tcBorders>
              <w:top w:val="single" w:sz="4" w:space="0" w:color="auto"/>
              <w:left w:val="nil"/>
              <w:bottom w:val="single" w:sz="4" w:space="0" w:color="auto"/>
              <w:right w:val="single" w:sz="4" w:space="0" w:color="auto"/>
            </w:tcBorders>
            <w:shd w:val="clear" w:color="000000" w:fill="EBF1DE"/>
            <w:noWrap/>
            <w:vAlign w:val="bottom"/>
            <w:hideMark/>
          </w:tcPr>
          <w:p w14:paraId="685831F3" w14:textId="77777777" w:rsidR="00A8489C" w:rsidRPr="003E50C3" w:rsidRDefault="00A8489C" w:rsidP="00A8489C">
            <w:pPr>
              <w:spacing w:after="0" w:line="240" w:lineRule="auto"/>
              <w:jc w:val="center"/>
              <w:rPr>
                <w:rFonts w:ascii="Arial" w:eastAsia="Times New Roman" w:hAnsi="Arial" w:cs="Arial"/>
                <w:b/>
                <w:bCs/>
                <w:sz w:val="24"/>
                <w:szCs w:val="24"/>
                <w:lang w:eastAsia="en-IE"/>
              </w:rPr>
            </w:pPr>
            <w:r w:rsidRPr="003E50C3">
              <w:rPr>
                <w:rFonts w:ascii="Arial" w:eastAsia="Times New Roman" w:hAnsi="Arial" w:cs="Arial"/>
                <w:b/>
                <w:bCs/>
                <w:sz w:val="24"/>
                <w:szCs w:val="24"/>
                <w:lang w:eastAsia="en-IE"/>
              </w:rPr>
              <w:t>% of total</w:t>
            </w:r>
          </w:p>
        </w:tc>
        <w:tc>
          <w:tcPr>
            <w:tcW w:w="799" w:type="dxa"/>
            <w:tcBorders>
              <w:top w:val="single" w:sz="4" w:space="0" w:color="auto"/>
              <w:left w:val="nil"/>
              <w:bottom w:val="single" w:sz="4" w:space="0" w:color="auto"/>
              <w:right w:val="single" w:sz="4" w:space="0" w:color="auto"/>
            </w:tcBorders>
            <w:shd w:val="clear" w:color="000000" w:fill="E4DFEC"/>
            <w:noWrap/>
            <w:vAlign w:val="bottom"/>
            <w:hideMark/>
          </w:tcPr>
          <w:p w14:paraId="1A812460" w14:textId="77777777" w:rsidR="00A8489C" w:rsidRPr="003E50C3" w:rsidRDefault="00A8489C" w:rsidP="00A8489C">
            <w:pPr>
              <w:spacing w:after="0" w:line="240" w:lineRule="auto"/>
              <w:jc w:val="center"/>
              <w:rPr>
                <w:rFonts w:ascii="Arial" w:eastAsia="Times New Roman" w:hAnsi="Arial" w:cs="Arial"/>
                <w:b/>
                <w:bCs/>
                <w:sz w:val="24"/>
                <w:szCs w:val="24"/>
                <w:lang w:eastAsia="en-IE"/>
              </w:rPr>
            </w:pPr>
            <w:r w:rsidRPr="003E50C3">
              <w:rPr>
                <w:rFonts w:ascii="Arial" w:eastAsia="Times New Roman" w:hAnsi="Arial" w:cs="Arial"/>
                <w:b/>
                <w:bCs/>
                <w:sz w:val="24"/>
                <w:szCs w:val="24"/>
                <w:lang w:eastAsia="en-IE"/>
              </w:rPr>
              <w:t>2015</w:t>
            </w:r>
          </w:p>
        </w:tc>
        <w:tc>
          <w:tcPr>
            <w:tcW w:w="965" w:type="dxa"/>
            <w:tcBorders>
              <w:top w:val="single" w:sz="4" w:space="0" w:color="auto"/>
              <w:left w:val="nil"/>
              <w:bottom w:val="single" w:sz="4" w:space="0" w:color="auto"/>
              <w:right w:val="single" w:sz="4" w:space="0" w:color="auto"/>
            </w:tcBorders>
            <w:shd w:val="clear" w:color="000000" w:fill="E4DFEC"/>
            <w:noWrap/>
            <w:vAlign w:val="bottom"/>
            <w:hideMark/>
          </w:tcPr>
          <w:p w14:paraId="675D3C55" w14:textId="77777777" w:rsidR="00A8489C" w:rsidRPr="003E50C3" w:rsidRDefault="00A8489C" w:rsidP="00A8489C">
            <w:pPr>
              <w:spacing w:after="0" w:line="240" w:lineRule="auto"/>
              <w:jc w:val="center"/>
              <w:rPr>
                <w:rFonts w:ascii="Arial" w:eastAsia="Times New Roman" w:hAnsi="Arial" w:cs="Arial"/>
                <w:b/>
                <w:bCs/>
                <w:sz w:val="24"/>
                <w:szCs w:val="24"/>
                <w:lang w:eastAsia="en-IE"/>
              </w:rPr>
            </w:pPr>
            <w:r w:rsidRPr="003E50C3">
              <w:rPr>
                <w:rFonts w:ascii="Arial" w:eastAsia="Times New Roman" w:hAnsi="Arial" w:cs="Arial"/>
                <w:b/>
                <w:bCs/>
                <w:sz w:val="24"/>
                <w:szCs w:val="24"/>
                <w:lang w:eastAsia="en-IE"/>
              </w:rPr>
              <w:t xml:space="preserve"> % of total</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7EE07153"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368854D" w14:textId="77777777" w:rsidR="00A8489C" w:rsidRPr="003E50C3" w:rsidRDefault="00A8489C" w:rsidP="00A8489C">
            <w:pPr>
              <w:spacing w:after="0" w:line="240" w:lineRule="auto"/>
              <w:jc w:val="center"/>
              <w:rPr>
                <w:rFonts w:ascii="Arial" w:eastAsia="Times New Roman" w:hAnsi="Arial" w:cs="Arial"/>
                <w:b/>
                <w:bCs/>
                <w:sz w:val="24"/>
                <w:szCs w:val="24"/>
                <w:lang w:eastAsia="en-IE"/>
              </w:rPr>
            </w:pPr>
            <w:r w:rsidRPr="003E50C3">
              <w:rPr>
                <w:rFonts w:ascii="Arial" w:eastAsia="Times New Roman" w:hAnsi="Arial" w:cs="Arial"/>
                <w:b/>
                <w:bCs/>
                <w:sz w:val="24"/>
                <w:szCs w:val="24"/>
                <w:lang w:eastAsia="en-IE"/>
              </w:rPr>
              <w:t>Change</w:t>
            </w:r>
          </w:p>
        </w:tc>
        <w:tc>
          <w:tcPr>
            <w:tcW w:w="982" w:type="dxa"/>
            <w:tcBorders>
              <w:top w:val="single" w:sz="4" w:space="0" w:color="auto"/>
              <w:left w:val="nil"/>
              <w:bottom w:val="single" w:sz="4" w:space="0" w:color="auto"/>
              <w:right w:val="single" w:sz="4" w:space="0" w:color="auto"/>
            </w:tcBorders>
            <w:shd w:val="clear" w:color="auto" w:fill="auto"/>
            <w:noWrap/>
            <w:vAlign w:val="bottom"/>
            <w:hideMark/>
          </w:tcPr>
          <w:p w14:paraId="5BCE9018" w14:textId="77777777" w:rsidR="00A8489C" w:rsidRPr="003E50C3" w:rsidRDefault="00A8489C" w:rsidP="00A8489C">
            <w:pPr>
              <w:spacing w:after="0" w:line="240" w:lineRule="auto"/>
              <w:jc w:val="center"/>
              <w:rPr>
                <w:rFonts w:ascii="Arial" w:eastAsia="Times New Roman" w:hAnsi="Arial" w:cs="Arial"/>
                <w:b/>
                <w:bCs/>
                <w:sz w:val="24"/>
                <w:szCs w:val="24"/>
                <w:lang w:eastAsia="en-IE"/>
              </w:rPr>
            </w:pPr>
            <w:r w:rsidRPr="003E50C3">
              <w:rPr>
                <w:rFonts w:ascii="Arial" w:eastAsia="Times New Roman" w:hAnsi="Arial" w:cs="Arial"/>
                <w:b/>
                <w:bCs/>
                <w:sz w:val="24"/>
                <w:szCs w:val="24"/>
                <w:lang w:eastAsia="en-IE"/>
              </w:rPr>
              <w:t>% Change</w:t>
            </w:r>
          </w:p>
        </w:tc>
      </w:tr>
      <w:tr w:rsidR="00A8489C" w:rsidRPr="003E50C3" w14:paraId="336E0773" w14:textId="77777777" w:rsidTr="00A8489C">
        <w:trPr>
          <w:trHeight w:val="271"/>
        </w:trPr>
        <w:tc>
          <w:tcPr>
            <w:tcW w:w="2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765C2" w14:textId="77777777" w:rsidR="00A8489C" w:rsidRPr="003E50C3" w:rsidRDefault="00A8489C" w:rsidP="00A8489C">
            <w:pPr>
              <w:spacing w:after="0" w:line="240" w:lineRule="auto"/>
              <w:rPr>
                <w:rFonts w:ascii="Arial" w:eastAsia="Times New Roman" w:hAnsi="Arial" w:cs="Arial"/>
                <w:sz w:val="24"/>
                <w:szCs w:val="24"/>
                <w:lang w:eastAsia="en-IE"/>
              </w:rPr>
            </w:pPr>
            <w:r w:rsidRPr="003E50C3">
              <w:rPr>
                <w:rFonts w:ascii="Arial" w:eastAsia="Times New Roman" w:hAnsi="Arial" w:cs="Arial"/>
                <w:sz w:val="24"/>
                <w:szCs w:val="24"/>
                <w:lang w:eastAsia="en-IE"/>
              </w:rPr>
              <w:t>At home (Parents or Sibling)</w:t>
            </w:r>
          </w:p>
        </w:tc>
        <w:tc>
          <w:tcPr>
            <w:tcW w:w="799" w:type="dxa"/>
            <w:tcBorders>
              <w:top w:val="nil"/>
              <w:left w:val="nil"/>
              <w:bottom w:val="single" w:sz="4" w:space="0" w:color="auto"/>
              <w:right w:val="single" w:sz="4" w:space="0" w:color="auto"/>
            </w:tcBorders>
            <w:shd w:val="clear" w:color="000000" w:fill="EBF1DE"/>
            <w:noWrap/>
            <w:vAlign w:val="center"/>
            <w:hideMark/>
          </w:tcPr>
          <w:p w14:paraId="15D7C04F"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15,827</w:t>
            </w:r>
          </w:p>
        </w:tc>
        <w:tc>
          <w:tcPr>
            <w:tcW w:w="1015" w:type="dxa"/>
            <w:tcBorders>
              <w:top w:val="nil"/>
              <w:left w:val="nil"/>
              <w:bottom w:val="single" w:sz="4" w:space="0" w:color="auto"/>
              <w:right w:val="single" w:sz="4" w:space="0" w:color="auto"/>
            </w:tcBorders>
            <w:shd w:val="clear" w:color="000000" w:fill="EBF1DE"/>
            <w:noWrap/>
            <w:vAlign w:val="center"/>
            <w:hideMark/>
          </w:tcPr>
          <w:p w14:paraId="10F961DB"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63.5%</w:t>
            </w:r>
          </w:p>
        </w:tc>
        <w:tc>
          <w:tcPr>
            <w:tcW w:w="799" w:type="dxa"/>
            <w:tcBorders>
              <w:top w:val="nil"/>
              <w:left w:val="nil"/>
              <w:bottom w:val="single" w:sz="4" w:space="0" w:color="auto"/>
              <w:right w:val="single" w:sz="4" w:space="0" w:color="auto"/>
            </w:tcBorders>
            <w:shd w:val="clear" w:color="000000" w:fill="E4DFEC"/>
            <w:noWrap/>
            <w:vAlign w:val="center"/>
            <w:hideMark/>
          </w:tcPr>
          <w:p w14:paraId="4A2BC927"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19,157</w:t>
            </w:r>
          </w:p>
        </w:tc>
        <w:tc>
          <w:tcPr>
            <w:tcW w:w="965" w:type="dxa"/>
            <w:tcBorders>
              <w:top w:val="nil"/>
              <w:left w:val="nil"/>
              <w:bottom w:val="single" w:sz="4" w:space="0" w:color="auto"/>
              <w:right w:val="single" w:sz="4" w:space="0" w:color="auto"/>
            </w:tcBorders>
            <w:shd w:val="clear" w:color="000000" w:fill="E4DFEC"/>
            <w:noWrap/>
            <w:vAlign w:val="center"/>
            <w:hideMark/>
          </w:tcPr>
          <w:p w14:paraId="0CD0B8A9"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68.2%</w:t>
            </w:r>
          </w:p>
        </w:tc>
        <w:tc>
          <w:tcPr>
            <w:tcW w:w="316" w:type="dxa"/>
            <w:tcBorders>
              <w:top w:val="nil"/>
              <w:left w:val="nil"/>
              <w:bottom w:val="single" w:sz="4" w:space="0" w:color="auto"/>
              <w:right w:val="single" w:sz="4" w:space="0" w:color="auto"/>
            </w:tcBorders>
            <w:shd w:val="clear" w:color="auto" w:fill="auto"/>
            <w:noWrap/>
            <w:vAlign w:val="center"/>
            <w:hideMark/>
          </w:tcPr>
          <w:p w14:paraId="3E48D68E"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 </w:t>
            </w:r>
          </w:p>
        </w:tc>
        <w:tc>
          <w:tcPr>
            <w:tcW w:w="851" w:type="dxa"/>
            <w:tcBorders>
              <w:top w:val="nil"/>
              <w:left w:val="nil"/>
              <w:bottom w:val="single" w:sz="4" w:space="0" w:color="auto"/>
              <w:right w:val="single" w:sz="4" w:space="0" w:color="auto"/>
            </w:tcBorders>
            <w:shd w:val="clear" w:color="auto" w:fill="auto"/>
            <w:noWrap/>
            <w:vAlign w:val="center"/>
            <w:hideMark/>
          </w:tcPr>
          <w:p w14:paraId="0B5BD10B"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3,330</w:t>
            </w:r>
          </w:p>
        </w:tc>
        <w:tc>
          <w:tcPr>
            <w:tcW w:w="982" w:type="dxa"/>
            <w:tcBorders>
              <w:top w:val="nil"/>
              <w:left w:val="nil"/>
              <w:bottom w:val="single" w:sz="4" w:space="0" w:color="auto"/>
              <w:right w:val="single" w:sz="4" w:space="0" w:color="auto"/>
            </w:tcBorders>
            <w:shd w:val="clear" w:color="auto" w:fill="auto"/>
            <w:noWrap/>
            <w:vAlign w:val="center"/>
            <w:hideMark/>
          </w:tcPr>
          <w:p w14:paraId="5C6F4319"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21.0%</w:t>
            </w:r>
          </w:p>
        </w:tc>
      </w:tr>
      <w:tr w:rsidR="00A8489C" w:rsidRPr="003E50C3" w14:paraId="5C6FE07C" w14:textId="77777777" w:rsidTr="00A8489C">
        <w:trPr>
          <w:trHeight w:val="417"/>
        </w:trPr>
        <w:tc>
          <w:tcPr>
            <w:tcW w:w="2745" w:type="dxa"/>
            <w:tcBorders>
              <w:top w:val="nil"/>
              <w:left w:val="single" w:sz="4" w:space="0" w:color="auto"/>
              <w:bottom w:val="single" w:sz="4" w:space="0" w:color="auto"/>
              <w:right w:val="single" w:sz="4" w:space="0" w:color="auto"/>
            </w:tcBorders>
            <w:shd w:val="clear" w:color="auto" w:fill="auto"/>
            <w:vAlign w:val="center"/>
            <w:hideMark/>
          </w:tcPr>
          <w:p w14:paraId="1F2099CD" w14:textId="77777777" w:rsidR="00A8489C" w:rsidRPr="003E50C3" w:rsidRDefault="00A8489C" w:rsidP="00A8489C">
            <w:pPr>
              <w:spacing w:after="0" w:line="240" w:lineRule="auto"/>
              <w:rPr>
                <w:rFonts w:ascii="Arial" w:eastAsia="Times New Roman" w:hAnsi="Arial" w:cs="Arial"/>
                <w:sz w:val="24"/>
                <w:szCs w:val="24"/>
                <w:lang w:eastAsia="en-IE"/>
              </w:rPr>
            </w:pPr>
            <w:r w:rsidRPr="003E50C3">
              <w:rPr>
                <w:rFonts w:ascii="Arial" w:eastAsia="Times New Roman" w:hAnsi="Arial" w:cs="Arial"/>
                <w:sz w:val="24"/>
                <w:szCs w:val="24"/>
                <w:lang w:eastAsia="en-IE"/>
              </w:rPr>
              <w:t>Independent  Living (Minimal or no staffing) (a)</w:t>
            </w:r>
          </w:p>
        </w:tc>
        <w:tc>
          <w:tcPr>
            <w:tcW w:w="799" w:type="dxa"/>
            <w:tcBorders>
              <w:top w:val="nil"/>
              <w:left w:val="nil"/>
              <w:bottom w:val="single" w:sz="4" w:space="0" w:color="auto"/>
              <w:right w:val="single" w:sz="4" w:space="0" w:color="auto"/>
            </w:tcBorders>
            <w:shd w:val="clear" w:color="000000" w:fill="EBF1DE"/>
            <w:noWrap/>
            <w:vAlign w:val="center"/>
            <w:hideMark/>
          </w:tcPr>
          <w:p w14:paraId="40B90AD7"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810</w:t>
            </w:r>
          </w:p>
        </w:tc>
        <w:tc>
          <w:tcPr>
            <w:tcW w:w="1015" w:type="dxa"/>
            <w:tcBorders>
              <w:top w:val="nil"/>
              <w:left w:val="nil"/>
              <w:bottom w:val="single" w:sz="4" w:space="0" w:color="auto"/>
              <w:right w:val="single" w:sz="4" w:space="0" w:color="auto"/>
            </w:tcBorders>
            <w:shd w:val="clear" w:color="000000" w:fill="EBF1DE"/>
            <w:noWrap/>
            <w:vAlign w:val="center"/>
            <w:hideMark/>
          </w:tcPr>
          <w:p w14:paraId="15E1AAE2"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3.3%</w:t>
            </w:r>
          </w:p>
        </w:tc>
        <w:tc>
          <w:tcPr>
            <w:tcW w:w="799" w:type="dxa"/>
            <w:tcBorders>
              <w:top w:val="nil"/>
              <w:left w:val="nil"/>
              <w:bottom w:val="single" w:sz="4" w:space="0" w:color="auto"/>
              <w:right w:val="single" w:sz="4" w:space="0" w:color="auto"/>
            </w:tcBorders>
            <w:shd w:val="clear" w:color="000000" w:fill="E4DFEC"/>
            <w:noWrap/>
            <w:vAlign w:val="center"/>
            <w:hideMark/>
          </w:tcPr>
          <w:p w14:paraId="0D654C3D"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1,197</w:t>
            </w:r>
          </w:p>
        </w:tc>
        <w:tc>
          <w:tcPr>
            <w:tcW w:w="965" w:type="dxa"/>
            <w:tcBorders>
              <w:top w:val="nil"/>
              <w:left w:val="nil"/>
              <w:bottom w:val="single" w:sz="4" w:space="0" w:color="auto"/>
              <w:right w:val="single" w:sz="4" w:space="0" w:color="auto"/>
            </w:tcBorders>
            <w:shd w:val="clear" w:color="000000" w:fill="E4DFEC"/>
            <w:noWrap/>
            <w:vAlign w:val="center"/>
            <w:hideMark/>
          </w:tcPr>
          <w:p w14:paraId="022A731E"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4.3%</w:t>
            </w:r>
          </w:p>
        </w:tc>
        <w:tc>
          <w:tcPr>
            <w:tcW w:w="316" w:type="dxa"/>
            <w:tcBorders>
              <w:top w:val="nil"/>
              <w:left w:val="nil"/>
              <w:bottom w:val="single" w:sz="4" w:space="0" w:color="auto"/>
              <w:right w:val="single" w:sz="4" w:space="0" w:color="auto"/>
            </w:tcBorders>
            <w:shd w:val="clear" w:color="auto" w:fill="auto"/>
            <w:noWrap/>
            <w:vAlign w:val="center"/>
            <w:hideMark/>
          </w:tcPr>
          <w:p w14:paraId="318EE6CB"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 </w:t>
            </w:r>
          </w:p>
        </w:tc>
        <w:tc>
          <w:tcPr>
            <w:tcW w:w="851" w:type="dxa"/>
            <w:tcBorders>
              <w:top w:val="nil"/>
              <w:left w:val="nil"/>
              <w:bottom w:val="single" w:sz="4" w:space="0" w:color="auto"/>
              <w:right w:val="single" w:sz="4" w:space="0" w:color="auto"/>
            </w:tcBorders>
            <w:shd w:val="clear" w:color="auto" w:fill="auto"/>
            <w:noWrap/>
            <w:vAlign w:val="center"/>
            <w:hideMark/>
          </w:tcPr>
          <w:p w14:paraId="5238C99F"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387</w:t>
            </w:r>
          </w:p>
        </w:tc>
        <w:tc>
          <w:tcPr>
            <w:tcW w:w="982" w:type="dxa"/>
            <w:tcBorders>
              <w:top w:val="nil"/>
              <w:left w:val="nil"/>
              <w:bottom w:val="single" w:sz="4" w:space="0" w:color="auto"/>
              <w:right w:val="single" w:sz="4" w:space="0" w:color="auto"/>
            </w:tcBorders>
            <w:shd w:val="clear" w:color="auto" w:fill="auto"/>
            <w:noWrap/>
            <w:vAlign w:val="center"/>
            <w:hideMark/>
          </w:tcPr>
          <w:p w14:paraId="679BBB5E"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47.8%</w:t>
            </w:r>
          </w:p>
        </w:tc>
      </w:tr>
      <w:tr w:rsidR="00A8489C" w:rsidRPr="003E50C3" w14:paraId="38903F17" w14:textId="77777777" w:rsidTr="00A8489C">
        <w:trPr>
          <w:trHeight w:val="271"/>
        </w:trPr>
        <w:tc>
          <w:tcPr>
            <w:tcW w:w="2745" w:type="dxa"/>
            <w:tcBorders>
              <w:top w:val="nil"/>
              <w:left w:val="single" w:sz="4" w:space="0" w:color="auto"/>
              <w:bottom w:val="single" w:sz="4" w:space="0" w:color="auto"/>
              <w:right w:val="single" w:sz="4" w:space="0" w:color="auto"/>
            </w:tcBorders>
            <w:shd w:val="clear" w:color="auto" w:fill="auto"/>
            <w:noWrap/>
            <w:vAlign w:val="center"/>
            <w:hideMark/>
          </w:tcPr>
          <w:p w14:paraId="4B03DEFF" w14:textId="77777777" w:rsidR="00A8489C" w:rsidRPr="003E50C3" w:rsidRDefault="00A8489C" w:rsidP="00A8489C">
            <w:pPr>
              <w:spacing w:after="0" w:line="240" w:lineRule="auto"/>
              <w:rPr>
                <w:rFonts w:ascii="Arial" w:eastAsia="Times New Roman" w:hAnsi="Arial" w:cs="Arial"/>
                <w:sz w:val="24"/>
                <w:szCs w:val="24"/>
                <w:lang w:eastAsia="en-IE"/>
              </w:rPr>
            </w:pPr>
            <w:r w:rsidRPr="003E50C3">
              <w:rPr>
                <w:rFonts w:ascii="Arial" w:eastAsia="Times New Roman" w:hAnsi="Arial" w:cs="Arial"/>
                <w:sz w:val="24"/>
                <w:szCs w:val="24"/>
                <w:lang w:eastAsia="en-IE"/>
              </w:rPr>
              <w:t>Community Group Home (b)</w:t>
            </w:r>
          </w:p>
        </w:tc>
        <w:tc>
          <w:tcPr>
            <w:tcW w:w="799" w:type="dxa"/>
            <w:tcBorders>
              <w:top w:val="nil"/>
              <w:left w:val="nil"/>
              <w:bottom w:val="single" w:sz="4" w:space="0" w:color="auto"/>
              <w:right w:val="single" w:sz="4" w:space="0" w:color="auto"/>
            </w:tcBorders>
            <w:shd w:val="clear" w:color="000000" w:fill="EBF1DE"/>
            <w:noWrap/>
            <w:vAlign w:val="center"/>
            <w:hideMark/>
          </w:tcPr>
          <w:p w14:paraId="6E8EB054"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3,502</w:t>
            </w:r>
          </w:p>
        </w:tc>
        <w:tc>
          <w:tcPr>
            <w:tcW w:w="1015" w:type="dxa"/>
            <w:tcBorders>
              <w:top w:val="nil"/>
              <w:left w:val="nil"/>
              <w:bottom w:val="single" w:sz="4" w:space="0" w:color="auto"/>
              <w:right w:val="single" w:sz="4" w:space="0" w:color="auto"/>
            </w:tcBorders>
            <w:shd w:val="clear" w:color="000000" w:fill="EBF1DE"/>
            <w:noWrap/>
            <w:vAlign w:val="center"/>
            <w:hideMark/>
          </w:tcPr>
          <w:p w14:paraId="730F8298"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14.1%</w:t>
            </w:r>
          </w:p>
        </w:tc>
        <w:tc>
          <w:tcPr>
            <w:tcW w:w="799" w:type="dxa"/>
            <w:tcBorders>
              <w:top w:val="nil"/>
              <w:left w:val="nil"/>
              <w:bottom w:val="single" w:sz="4" w:space="0" w:color="auto"/>
              <w:right w:val="single" w:sz="4" w:space="0" w:color="auto"/>
            </w:tcBorders>
            <w:shd w:val="clear" w:color="000000" w:fill="E4DFEC"/>
            <w:noWrap/>
            <w:vAlign w:val="center"/>
            <w:hideMark/>
          </w:tcPr>
          <w:p w14:paraId="3511F9A1"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4,257</w:t>
            </w:r>
          </w:p>
        </w:tc>
        <w:tc>
          <w:tcPr>
            <w:tcW w:w="965" w:type="dxa"/>
            <w:tcBorders>
              <w:top w:val="nil"/>
              <w:left w:val="nil"/>
              <w:bottom w:val="single" w:sz="4" w:space="0" w:color="auto"/>
              <w:right w:val="single" w:sz="4" w:space="0" w:color="auto"/>
            </w:tcBorders>
            <w:shd w:val="clear" w:color="000000" w:fill="E4DFEC"/>
            <w:noWrap/>
            <w:vAlign w:val="center"/>
            <w:hideMark/>
          </w:tcPr>
          <w:p w14:paraId="0DA26B6F"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15.1%</w:t>
            </w:r>
          </w:p>
        </w:tc>
        <w:tc>
          <w:tcPr>
            <w:tcW w:w="316" w:type="dxa"/>
            <w:tcBorders>
              <w:top w:val="nil"/>
              <w:left w:val="nil"/>
              <w:bottom w:val="single" w:sz="4" w:space="0" w:color="auto"/>
              <w:right w:val="single" w:sz="4" w:space="0" w:color="auto"/>
            </w:tcBorders>
            <w:shd w:val="clear" w:color="auto" w:fill="auto"/>
            <w:noWrap/>
            <w:vAlign w:val="center"/>
            <w:hideMark/>
          </w:tcPr>
          <w:p w14:paraId="2B0041EA"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 </w:t>
            </w:r>
          </w:p>
        </w:tc>
        <w:tc>
          <w:tcPr>
            <w:tcW w:w="851" w:type="dxa"/>
            <w:tcBorders>
              <w:top w:val="nil"/>
              <w:left w:val="nil"/>
              <w:bottom w:val="single" w:sz="4" w:space="0" w:color="auto"/>
              <w:right w:val="single" w:sz="4" w:space="0" w:color="auto"/>
            </w:tcBorders>
            <w:shd w:val="clear" w:color="auto" w:fill="auto"/>
            <w:noWrap/>
            <w:vAlign w:val="center"/>
            <w:hideMark/>
          </w:tcPr>
          <w:p w14:paraId="43ED7783"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755</w:t>
            </w:r>
          </w:p>
        </w:tc>
        <w:tc>
          <w:tcPr>
            <w:tcW w:w="982" w:type="dxa"/>
            <w:tcBorders>
              <w:top w:val="nil"/>
              <w:left w:val="nil"/>
              <w:bottom w:val="single" w:sz="4" w:space="0" w:color="auto"/>
              <w:right w:val="single" w:sz="4" w:space="0" w:color="auto"/>
            </w:tcBorders>
            <w:shd w:val="clear" w:color="auto" w:fill="auto"/>
            <w:noWrap/>
            <w:vAlign w:val="center"/>
            <w:hideMark/>
          </w:tcPr>
          <w:p w14:paraId="080EBDB3"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21.6%</w:t>
            </w:r>
          </w:p>
        </w:tc>
      </w:tr>
      <w:tr w:rsidR="00A8489C" w:rsidRPr="003E50C3" w14:paraId="67CED303" w14:textId="77777777" w:rsidTr="00A8489C">
        <w:trPr>
          <w:trHeight w:val="271"/>
        </w:trPr>
        <w:tc>
          <w:tcPr>
            <w:tcW w:w="2745" w:type="dxa"/>
            <w:tcBorders>
              <w:top w:val="nil"/>
              <w:left w:val="single" w:sz="4" w:space="0" w:color="auto"/>
              <w:bottom w:val="single" w:sz="4" w:space="0" w:color="auto"/>
              <w:right w:val="single" w:sz="4" w:space="0" w:color="auto"/>
            </w:tcBorders>
            <w:shd w:val="clear" w:color="auto" w:fill="auto"/>
            <w:noWrap/>
            <w:vAlign w:val="center"/>
            <w:hideMark/>
          </w:tcPr>
          <w:p w14:paraId="10D11EA3" w14:textId="77777777" w:rsidR="00A8489C" w:rsidRPr="003E50C3" w:rsidRDefault="00A8489C" w:rsidP="00A8489C">
            <w:pPr>
              <w:spacing w:after="0" w:line="240" w:lineRule="auto"/>
              <w:rPr>
                <w:rFonts w:ascii="Arial" w:eastAsia="Times New Roman" w:hAnsi="Arial" w:cs="Arial"/>
                <w:sz w:val="24"/>
                <w:szCs w:val="24"/>
                <w:lang w:eastAsia="en-IE"/>
              </w:rPr>
            </w:pPr>
            <w:r w:rsidRPr="003E50C3">
              <w:rPr>
                <w:rFonts w:ascii="Arial" w:eastAsia="Times New Roman" w:hAnsi="Arial" w:cs="Arial"/>
                <w:sz w:val="24"/>
                <w:szCs w:val="24"/>
                <w:lang w:eastAsia="en-IE"/>
              </w:rPr>
              <w:t>Residential Centre (c)</w:t>
            </w:r>
          </w:p>
        </w:tc>
        <w:tc>
          <w:tcPr>
            <w:tcW w:w="799" w:type="dxa"/>
            <w:tcBorders>
              <w:top w:val="nil"/>
              <w:left w:val="nil"/>
              <w:bottom w:val="single" w:sz="4" w:space="0" w:color="auto"/>
              <w:right w:val="single" w:sz="4" w:space="0" w:color="auto"/>
            </w:tcBorders>
            <w:shd w:val="clear" w:color="000000" w:fill="EBF1DE"/>
            <w:noWrap/>
            <w:vAlign w:val="center"/>
            <w:hideMark/>
          </w:tcPr>
          <w:p w14:paraId="41911F6B"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3,334</w:t>
            </w:r>
          </w:p>
        </w:tc>
        <w:tc>
          <w:tcPr>
            <w:tcW w:w="1015" w:type="dxa"/>
            <w:tcBorders>
              <w:top w:val="nil"/>
              <w:left w:val="nil"/>
              <w:bottom w:val="single" w:sz="4" w:space="0" w:color="auto"/>
              <w:right w:val="single" w:sz="4" w:space="0" w:color="auto"/>
            </w:tcBorders>
            <w:shd w:val="clear" w:color="000000" w:fill="EBF1DE"/>
            <w:noWrap/>
            <w:vAlign w:val="center"/>
            <w:hideMark/>
          </w:tcPr>
          <w:p w14:paraId="776F1B4B"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13.4%</w:t>
            </w:r>
          </w:p>
        </w:tc>
        <w:tc>
          <w:tcPr>
            <w:tcW w:w="799" w:type="dxa"/>
            <w:tcBorders>
              <w:top w:val="nil"/>
              <w:left w:val="nil"/>
              <w:bottom w:val="single" w:sz="4" w:space="0" w:color="auto"/>
              <w:right w:val="single" w:sz="4" w:space="0" w:color="auto"/>
            </w:tcBorders>
            <w:shd w:val="clear" w:color="000000" w:fill="E4DFEC"/>
            <w:noWrap/>
            <w:vAlign w:val="center"/>
            <w:hideMark/>
          </w:tcPr>
          <w:p w14:paraId="7C76FAC3"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2,240</w:t>
            </w:r>
          </w:p>
        </w:tc>
        <w:tc>
          <w:tcPr>
            <w:tcW w:w="965" w:type="dxa"/>
            <w:tcBorders>
              <w:top w:val="nil"/>
              <w:left w:val="nil"/>
              <w:bottom w:val="single" w:sz="4" w:space="0" w:color="auto"/>
              <w:right w:val="single" w:sz="4" w:space="0" w:color="auto"/>
            </w:tcBorders>
            <w:shd w:val="clear" w:color="000000" w:fill="E4DFEC"/>
            <w:noWrap/>
            <w:vAlign w:val="center"/>
            <w:hideMark/>
          </w:tcPr>
          <w:p w14:paraId="7B7F080B"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8.0%</w:t>
            </w:r>
          </w:p>
        </w:tc>
        <w:tc>
          <w:tcPr>
            <w:tcW w:w="316" w:type="dxa"/>
            <w:tcBorders>
              <w:top w:val="nil"/>
              <w:left w:val="nil"/>
              <w:bottom w:val="single" w:sz="4" w:space="0" w:color="auto"/>
              <w:right w:val="single" w:sz="4" w:space="0" w:color="auto"/>
            </w:tcBorders>
            <w:shd w:val="clear" w:color="auto" w:fill="auto"/>
            <w:noWrap/>
            <w:vAlign w:val="center"/>
            <w:hideMark/>
          </w:tcPr>
          <w:p w14:paraId="53647BEA"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 </w:t>
            </w:r>
          </w:p>
        </w:tc>
        <w:tc>
          <w:tcPr>
            <w:tcW w:w="851" w:type="dxa"/>
            <w:tcBorders>
              <w:top w:val="nil"/>
              <w:left w:val="nil"/>
              <w:bottom w:val="single" w:sz="4" w:space="0" w:color="auto"/>
              <w:right w:val="single" w:sz="4" w:space="0" w:color="auto"/>
            </w:tcBorders>
            <w:shd w:val="clear" w:color="auto" w:fill="auto"/>
            <w:noWrap/>
            <w:vAlign w:val="center"/>
            <w:hideMark/>
          </w:tcPr>
          <w:p w14:paraId="50F2ABD4"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-1,094</w:t>
            </w:r>
          </w:p>
        </w:tc>
        <w:tc>
          <w:tcPr>
            <w:tcW w:w="982" w:type="dxa"/>
            <w:tcBorders>
              <w:top w:val="nil"/>
              <w:left w:val="nil"/>
              <w:bottom w:val="single" w:sz="4" w:space="0" w:color="auto"/>
              <w:right w:val="single" w:sz="4" w:space="0" w:color="auto"/>
            </w:tcBorders>
            <w:shd w:val="clear" w:color="auto" w:fill="auto"/>
            <w:noWrap/>
            <w:vAlign w:val="center"/>
            <w:hideMark/>
          </w:tcPr>
          <w:p w14:paraId="08B6CC78"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-32.8%</w:t>
            </w:r>
          </w:p>
        </w:tc>
      </w:tr>
      <w:tr w:rsidR="00A8489C" w:rsidRPr="003E50C3" w14:paraId="04DB1617" w14:textId="77777777" w:rsidTr="00A8489C">
        <w:trPr>
          <w:trHeight w:val="271"/>
        </w:trPr>
        <w:tc>
          <w:tcPr>
            <w:tcW w:w="2745" w:type="dxa"/>
            <w:tcBorders>
              <w:top w:val="nil"/>
              <w:left w:val="single" w:sz="4" w:space="0" w:color="auto"/>
              <w:bottom w:val="single" w:sz="4" w:space="0" w:color="auto"/>
              <w:right w:val="single" w:sz="4" w:space="0" w:color="auto"/>
            </w:tcBorders>
            <w:shd w:val="clear" w:color="auto" w:fill="auto"/>
            <w:noWrap/>
            <w:vAlign w:val="center"/>
            <w:hideMark/>
          </w:tcPr>
          <w:p w14:paraId="0481F582" w14:textId="77777777" w:rsidR="00A8489C" w:rsidRPr="003E50C3" w:rsidRDefault="00A8489C" w:rsidP="00A8489C">
            <w:pPr>
              <w:spacing w:after="0" w:line="240" w:lineRule="auto"/>
              <w:rPr>
                <w:rFonts w:ascii="Arial" w:eastAsia="Times New Roman" w:hAnsi="Arial" w:cs="Arial"/>
                <w:sz w:val="24"/>
                <w:szCs w:val="24"/>
                <w:lang w:eastAsia="en-IE"/>
              </w:rPr>
            </w:pPr>
            <w:r w:rsidRPr="003E50C3">
              <w:rPr>
                <w:rFonts w:ascii="Arial" w:eastAsia="Times New Roman" w:hAnsi="Arial" w:cs="Arial"/>
                <w:sz w:val="24"/>
                <w:szCs w:val="24"/>
                <w:lang w:eastAsia="en-IE"/>
              </w:rPr>
              <w:t>Other  full-time res. (d)</w:t>
            </w:r>
          </w:p>
        </w:tc>
        <w:tc>
          <w:tcPr>
            <w:tcW w:w="799" w:type="dxa"/>
            <w:tcBorders>
              <w:top w:val="nil"/>
              <w:left w:val="nil"/>
              <w:bottom w:val="single" w:sz="4" w:space="0" w:color="auto"/>
              <w:right w:val="single" w:sz="4" w:space="0" w:color="auto"/>
            </w:tcBorders>
            <w:shd w:val="clear" w:color="000000" w:fill="EBF1DE"/>
            <w:noWrap/>
            <w:vAlign w:val="center"/>
            <w:hideMark/>
          </w:tcPr>
          <w:p w14:paraId="08B4206C"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1,237</w:t>
            </w:r>
          </w:p>
        </w:tc>
        <w:tc>
          <w:tcPr>
            <w:tcW w:w="1015" w:type="dxa"/>
            <w:tcBorders>
              <w:top w:val="nil"/>
              <w:left w:val="nil"/>
              <w:bottom w:val="single" w:sz="4" w:space="0" w:color="auto"/>
              <w:right w:val="single" w:sz="4" w:space="0" w:color="auto"/>
            </w:tcBorders>
            <w:shd w:val="clear" w:color="000000" w:fill="EBF1DE"/>
            <w:noWrap/>
            <w:vAlign w:val="center"/>
            <w:hideMark/>
          </w:tcPr>
          <w:p w14:paraId="014C7873"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5.0%</w:t>
            </w:r>
          </w:p>
        </w:tc>
        <w:tc>
          <w:tcPr>
            <w:tcW w:w="799" w:type="dxa"/>
            <w:tcBorders>
              <w:top w:val="nil"/>
              <w:left w:val="nil"/>
              <w:bottom w:val="single" w:sz="4" w:space="0" w:color="auto"/>
              <w:right w:val="single" w:sz="4" w:space="0" w:color="auto"/>
            </w:tcBorders>
            <w:shd w:val="clear" w:color="000000" w:fill="E4DFEC"/>
            <w:noWrap/>
            <w:vAlign w:val="center"/>
            <w:hideMark/>
          </w:tcPr>
          <w:p w14:paraId="6DB58381"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1,227</w:t>
            </w:r>
          </w:p>
        </w:tc>
        <w:tc>
          <w:tcPr>
            <w:tcW w:w="965" w:type="dxa"/>
            <w:tcBorders>
              <w:top w:val="nil"/>
              <w:left w:val="nil"/>
              <w:bottom w:val="single" w:sz="4" w:space="0" w:color="auto"/>
              <w:right w:val="single" w:sz="4" w:space="0" w:color="auto"/>
            </w:tcBorders>
            <w:shd w:val="clear" w:color="000000" w:fill="E4DFEC"/>
            <w:noWrap/>
            <w:vAlign w:val="center"/>
            <w:hideMark/>
          </w:tcPr>
          <w:p w14:paraId="6782E0C0"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4.4%</w:t>
            </w:r>
          </w:p>
        </w:tc>
        <w:tc>
          <w:tcPr>
            <w:tcW w:w="316" w:type="dxa"/>
            <w:tcBorders>
              <w:top w:val="nil"/>
              <w:left w:val="nil"/>
              <w:bottom w:val="single" w:sz="4" w:space="0" w:color="auto"/>
              <w:right w:val="single" w:sz="4" w:space="0" w:color="auto"/>
            </w:tcBorders>
            <w:shd w:val="clear" w:color="auto" w:fill="auto"/>
            <w:noWrap/>
            <w:vAlign w:val="center"/>
            <w:hideMark/>
          </w:tcPr>
          <w:p w14:paraId="22F518EB"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 </w:t>
            </w:r>
          </w:p>
        </w:tc>
        <w:tc>
          <w:tcPr>
            <w:tcW w:w="851" w:type="dxa"/>
            <w:tcBorders>
              <w:top w:val="nil"/>
              <w:left w:val="nil"/>
              <w:bottom w:val="single" w:sz="4" w:space="0" w:color="auto"/>
              <w:right w:val="single" w:sz="4" w:space="0" w:color="auto"/>
            </w:tcBorders>
            <w:shd w:val="clear" w:color="auto" w:fill="auto"/>
            <w:noWrap/>
            <w:vAlign w:val="center"/>
            <w:hideMark/>
          </w:tcPr>
          <w:p w14:paraId="2FC9A9D1"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-10</w:t>
            </w:r>
          </w:p>
        </w:tc>
        <w:tc>
          <w:tcPr>
            <w:tcW w:w="982" w:type="dxa"/>
            <w:tcBorders>
              <w:top w:val="nil"/>
              <w:left w:val="nil"/>
              <w:bottom w:val="single" w:sz="4" w:space="0" w:color="auto"/>
              <w:right w:val="single" w:sz="4" w:space="0" w:color="auto"/>
            </w:tcBorders>
            <w:shd w:val="clear" w:color="auto" w:fill="auto"/>
            <w:noWrap/>
            <w:vAlign w:val="center"/>
            <w:hideMark/>
          </w:tcPr>
          <w:p w14:paraId="66848479"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-0.8%</w:t>
            </w:r>
          </w:p>
        </w:tc>
      </w:tr>
      <w:tr w:rsidR="00A8489C" w:rsidRPr="003E50C3" w14:paraId="31E7B239" w14:textId="77777777" w:rsidTr="00A8489C">
        <w:trPr>
          <w:trHeight w:val="271"/>
        </w:trPr>
        <w:tc>
          <w:tcPr>
            <w:tcW w:w="2745" w:type="dxa"/>
            <w:tcBorders>
              <w:top w:val="nil"/>
              <w:left w:val="single" w:sz="4" w:space="0" w:color="auto"/>
              <w:bottom w:val="single" w:sz="4" w:space="0" w:color="auto"/>
              <w:right w:val="single" w:sz="4" w:space="0" w:color="auto"/>
            </w:tcBorders>
            <w:shd w:val="clear" w:color="auto" w:fill="auto"/>
            <w:noWrap/>
            <w:vAlign w:val="center"/>
            <w:hideMark/>
          </w:tcPr>
          <w:p w14:paraId="63EB14B2" w14:textId="77777777" w:rsidR="00A8489C" w:rsidRPr="003E50C3" w:rsidRDefault="00A8489C" w:rsidP="00A8489C">
            <w:pPr>
              <w:spacing w:after="0" w:line="240" w:lineRule="auto"/>
              <w:rPr>
                <w:rFonts w:ascii="Arial" w:eastAsia="Times New Roman" w:hAnsi="Arial" w:cs="Arial"/>
                <w:sz w:val="24"/>
                <w:szCs w:val="24"/>
                <w:lang w:eastAsia="en-IE"/>
              </w:rPr>
            </w:pPr>
            <w:r w:rsidRPr="003E50C3">
              <w:rPr>
                <w:rFonts w:ascii="Arial" w:eastAsia="Times New Roman" w:hAnsi="Arial" w:cs="Arial"/>
                <w:sz w:val="24"/>
                <w:szCs w:val="24"/>
                <w:lang w:eastAsia="en-IE"/>
              </w:rPr>
              <w:t>Of which psychiatric hospital)</w:t>
            </w:r>
          </w:p>
        </w:tc>
        <w:tc>
          <w:tcPr>
            <w:tcW w:w="799" w:type="dxa"/>
            <w:tcBorders>
              <w:top w:val="nil"/>
              <w:left w:val="nil"/>
              <w:bottom w:val="single" w:sz="4" w:space="0" w:color="auto"/>
              <w:right w:val="single" w:sz="4" w:space="0" w:color="auto"/>
            </w:tcBorders>
            <w:shd w:val="clear" w:color="000000" w:fill="EBF1DE"/>
            <w:noWrap/>
            <w:vAlign w:val="center"/>
            <w:hideMark/>
          </w:tcPr>
          <w:p w14:paraId="4C85CE2D"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-396</w:t>
            </w:r>
          </w:p>
        </w:tc>
        <w:tc>
          <w:tcPr>
            <w:tcW w:w="1015" w:type="dxa"/>
            <w:tcBorders>
              <w:top w:val="nil"/>
              <w:left w:val="nil"/>
              <w:bottom w:val="single" w:sz="4" w:space="0" w:color="auto"/>
              <w:right w:val="single" w:sz="4" w:space="0" w:color="auto"/>
            </w:tcBorders>
            <w:shd w:val="clear" w:color="000000" w:fill="EBF1DE"/>
            <w:noWrap/>
            <w:vAlign w:val="center"/>
            <w:hideMark/>
          </w:tcPr>
          <w:p w14:paraId="44436233"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-1.6%</w:t>
            </w:r>
          </w:p>
        </w:tc>
        <w:tc>
          <w:tcPr>
            <w:tcW w:w="799" w:type="dxa"/>
            <w:tcBorders>
              <w:top w:val="nil"/>
              <w:left w:val="nil"/>
              <w:bottom w:val="single" w:sz="4" w:space="0" w:color="auto"/>
              <w:right w:val="single" w:sz="4" w:space="0" w:color="auto"/>
            </w:tcBorders>
            <w:shd w:val="clear" w:color="000000" w:fill="E4DFEC"/>
            <w:noWrap/>
            <w:vAlign w:val="center"/>
            <w:hideMark/>
          </w:tcPr>
          <w:p w14:paraId="681B0DCD"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-154</w:t>
            </w:r>
          </w:p>
        </w:tc>
        <w:tc>
          <w:tcPr>
            <w:tcW w:w="965" w:type="dxa"/>
            <w:tcBorders>
              <w:top w:val="nil"/>
              <w:left w:val="nil"/>
              <w:bottom w:val="single" w:sz="4" w:space="0" w:color="auto"/>
              <w:right w:val="single" w:sz="4" w:space="0" w:color="auto"/>
            </w:tcBorders>
            <w:shd w:val="clear" w:color="000000" w:fill="E4DFEC"/>
            <w:noWrap/>
            <w:vAlign w:val="center"/>
            <w:hideMark/>
          </w:tcPr>
          <w:p w14:paraId="70ED520D"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-0.5%</w:t>
            </w:r>
          </w:p>
        </w:tc>
        <w:tc>
          <w:tcPr>
            <w:tcW w:w="316" w:type="dxa"/>
            <w:tcBorders>
              <w:top w:val="nil"/>
              <w:left w:val="nil"/>
              <w:bottom w:val="single" w:sz="4" w:space="0" w:color="auto"/>
              <w:right w:val="single" w:sz="4" w:space="0" w:color="auto"/>
            </w:tcBorders>
            <w:shd w:val="clear" w:color="auto" w:fill="auto"/>
            <w:noWrap/>
            <w:vAlign w:val="center"/>
            <w:hideMark/>
          </w:tcPr>
          <w:p w14:paraId="5B71C218"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 </w:t>
            </w:r>
          </w:p>
        </w:tc>
        <w:tc>
          <w:tcPr>
            <w:tcW w:w="851" w:type="dxa"/>
            <w:tcBorders>
              <w:top w:val="nil"/>
              <w:left w:val="nil"/>
              <w:bottom w:val="single" w:sz="4" w:space="0" w:color="auto"/>
              <w:right w:val="single" w:sz="4" w:space="0" w:color="auto"/>
            </w:tcBorders>
            <w:shd w:val="clear" w:color="auto" w:fill="auto"/>
            <w:noWrap/>
            <w:vAlign w:val="center"/>
            <w:hideMark/>
          </w:tcPr>
          <w:p w14:paraId="362FF8D9"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242</w:t>
            </w:r>
          </w:p>
        </w:tc>
        <w:tc>
          <w:tcPr>
            <w:tcW w:w="982" w:type="dxa"/>
            <w:tcBorders>
              <w:top w:val="nil"/>
              <w:left w:val="nil"/>
              <w:bottom w:val="single" w:sz="4" w:space="0" w:color="auto"/>
              <w:right w:val="single" w:sz="4" w:space="0" w:color="auto"/>
            </w:tcBorders>
            <w:shd w:val="clear" w:color="auto" w:fill="auto"/>
            <w:noWrap/>
            <w:vAlign w:val="center"/>
            <w:hideMark/>
          </w:tcPr>
          <w:p w14:paraId="696A6669"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-61.1%</w:t>
            </w:r>
          </w:p>
        </w:tc>
      </w:tr>
      <w:tr w:rsidR="00A8489C" w:rsidRPr="003E50C3" w14:paraId="578CC920" w14:textId="77777777" w:rsidTr="00A8489C">
        <w:trPr>
          <w:trHeight w:val="271"/>
        </w:trPr>
        <w:tc>
          <w:tcPr>
            <w:tcW w:w="2745" w:type="dxa"/>
            <w:tcBorders>
              <w:top w:val="nil"/>
              <w:left w:val="single" w:sz="4" w:space="0" w:color="auto"/>
              <w:bottom w:val="single" w:sz="4" w:space="0" w:color="auto"/>
              <w:right w:val="single" w:sz="4" w:space="0" w:color="auto"/>
            </w:tcBorders>
            <w:shd w:val="clear" w:color="auto" w:fill="auto"/>
            <w:noWrap/>
            <w:vAlign w:val="center"/>
            <w:hideMark/>
          </w:tcPr>
          <w:p w14:paraId="20ACF3A6" w14:textId="77777777" w:rsidR="00A8489C" w:rsidRPr="003E50C3" w:rsidRDefault="00A8489C" w:rsidP="00A8489C">
            <w:pPr>
              <w:spacing w:after="0" w:line="240" w:lineRule="auto"/>
              <w:rPr>
                <w:rFonts w:ascii="Arial" w:eastAsia="Times New Roman" w:hAnsi="Arial" w:cs="Arial"/>
                <w:sz w:val="24"/>
                <w:szCs w:val="24"/>
                <w:lang w:eastAsia="en-IE"/>
              </w:rPr>
            </w:pPr>
            <w:r w:rsidRPr="003E50C3">
              <w:rPr>
                <w:rFonts w:ascii="Arial" w:eastAsia="Times New Roman" w:hAnsi="Arial" w:cs="Arial"/>
                <w:sz w:val="24"/>
                <w:szCs w:val="24"/>
                <w:lang w:eastAsia="en-IE"/>
              </w:rPr>
              <w:t>No fixed abode</w:t>
            </w:r>
          </w:p>
        </w:tc>
        <w:tc>
          <w:tcPr>
            <w:tcW w:w="799" w:type="dxa"/>
            <w:tcBorders>
              <w:top w:val="nil"/>
              <w:left w:val="nil"/>
              <w:bottom w:val="single" w:sz="4" w:space="0" w:color="auto"/>
              <w:right w:val="single" w:sz="4" w:space="0" w:color="auto"/>
            </w:tcBorders>
            <w:shd w:val="clear" w:color="000000" w:fill="EBF1DE"/>
            <w:noWrap/>
            <w:vAlign w:val="center"/>
            <w:hideMark/>
          </w:tcPr>
          <w:p w14:paraId="260BF0F6"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9</w:t>
            </w:r>
          </w:p>
        </w:tc>
        <w:tc>
          <w:tcPr>
            <w:tcW w:w="1015" w:type="dxa"/>
            <w:tcBorders>
              <w:top w:val="nil"/>
              <w:left w:val="nil"/>
              <w:bottom w:val="single" w:sz="4" w:space="0" w:color="auto"/>
              <w:right w:val="single" w:sz="4" w:space="0" w:color="auto"/>
            </w:tcBorders>
            <w:shd w:val="clear" w:color="000000" w:fill="EBF1DE"/>
            <w:noWrap/>
            <w:vAlign w:val="center"/>
            <w:hideMark/>
          </w:tcPr>
          <w:p w14:paraId="3327D60C"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0.0%</w:t>
            </w:r>
          </w:p>
        </w:tc>
        <w:tc>
          <w:tcPr>
            <w:tcW w:w="799" w:type="dxa"/>
            <w:tcBorders>
              <w:top w:val="nil"/>
              <w:left w:val="nil"/>
              <w:bottom w:val="single" w:sz="4" w:space="0" w:color="auto"/>
              <w:right w:val="single" w:sz="4" w:space="0" w:color="auto"/>
            </w:tcBorders>
            <w:shd w:val="clear" w:color="000000" w:fill="E4DFEC"/>
            <w:noWrap/>
            <w:vAlign w:val="center"/>
            <w:hideMark/>
          </w:tcPr>
          <w:p w14:paraId="1A4B6B8B"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9</w:t>
            </w:r>
          </w:p>
        </w:tc>
        <w:tc>
          <w:tcPr>
            <w:tcW w:w="965" w:type="dxa"/>
            <w:tcBorders>
              <w:top w:val="nil"/>
              <w:left w:val="nil"/>
              <w:bottom w:val="single" w:sz="4" w:space="0" w:color="auto"/>
              <w:right w:val="single" w:sz="4" w:space="0" w:color="auto"/>
            </w:tcBorders>
            <w:shd w:val="clear" w:color="000000" w:fill="E4DFEC"/>
            <w:noWrap/>
            <w:vAlign w:val="center"/>
            <w:hideMark/>
          </w:tcPr>
          <w:p w14:paraId="5A697D86"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0.0%</w:t>
            </w:r>
          </w:p>
        </w:tc>
        <w:tc>
          <w:tcPr>
            <w:tcW w:w="316" w:type="dxa"/>
            <w:tcBorders>
              <w:top w:val="nil"/>
              <w:left w:val="nil"/>
              <w:bottom w:val="single" w:sz="4" w:space="0" w:color="auto"/>
              <w:right w:val="single" w:sz="4" w:space="0" w:color="auto"/>
            </w:tcBorders>
            <w:shd w:val="clear" w:color="auto" w:fill="auto"/>
            <w:noWrap/>
            <w:vAlign w:val="center"/>
            <w:hideMark/>
          </w:tcPr>
          <w:p w14:paraId="1C016934"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 </w:t>
            </w:r>
          </w:p>
        </w:tc>
        <w:tc>
          <w:tcPr>
            <w:tcW w:w="851" w:type="dxa"/>
            <w:tcBorders>
              <w:top w:val="nil"/>
              <w:left w:val="nil"/>
              <w:bottom w:val="single" w:sz="4" w:space="0" w:color="auto"/>
              <w:right w:val="single" w:sz="4" w:space="0" w:color="auto"/>
            </w:tcBorders>
            <w:shd w:val="clear" w:color="auto" w:fill="auto"/>
            <w:noWrap/>
            <w:vAlign w:val="center"/>
            <w:hideMark/>
          </w:tcPr>
          <w:p w14:paraId="7D2DBC77"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0</w:t>
            </w:r>
          </w:p>
        </w:tc>
        <w:tc>
          <w:tcPr>
            <w:tcW w:w="982" w:type="dxa"/>
            <w:tcBorders>
              <w:top w:val="nil"/>
              <w:left w:val="nil"/>
              <w:bottom w:val="single" w:sz="4" w:space="0" w:color="auto"/>
              <w:right w:val="single" w:sz="4" w:space="0" w:color="auto"/>
            </w:tcBorders>
            <w:shd w:val="clear" w:color="auto" w:fill="auto"/>
            <w:noWrap/>
            <w:vAlign w:val="center"/>
            <w:hideMark/>
          </w:tcPr>
          <w:p w14:paraId="5EA4137F"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0.0%</w:t>
            </w:r>
          </w:p>
        </w:tc>
      </w:tr>
      <w:tr w:rsidR="00A8489C" w:rsidRPr="003E50C3" w14:paraId="5BC75711" w14:textId="77777777" w:rsidTr="00A8489C">
        <w:trPr>
          <w:trHeight w:val="271"/>
        </w:trPr>
        <w:tc>
          <w:tcPr>
            <w:tcW w:w="2745" w:type="dxa"/>
            <w:tcBorders>
              <w:top w:val="nil"/>
              <w:left w:val="single" w:sz="4" w:space="0" w:color="auto"/>
              <w:bottom w:val="single" w:sz="4" w:space="0" w:color="auto"/>
              <w:right w:val="single" w:sz="4" w:space="0" w:color="auto"/>
            </w:tcBorders>
            <w:shd w:val="clear" w:color="auto" w:fill="auto"/>
            <w:noWrap/>
            <w:vAlign w:val="center"/>
            <w:hideMark/>
          </w:tcPr>
          <w:p w14:paraId="4F0CB03C" w14:textId="77777777" w:rsidR="00A8489C" w:rsidRPr="003E50C3" w:rsidRDefault="00A8489C" w:rsidP="00A8489C">
            <w:pPr>
              <w:spacing w:after="0" w:line="240" w:lineRule="auto"/>
              <w:rPr>
                <w:rFonts w:ascii="Arial" w:eastAsia="Times New Roman" w:hAnsi="Arial" w:cs="Arial"/>
                <w:sz w:val="24"/>
                <w:szCs w:val="24"/>
                <w:u w:val="single"/>
                <w:lang w:eastAsia="en-IE"/>
              </w:rPr>
            </w:pPr>
            <w:r w:rsidRPr="003E50C3">
              <w:rPr>
                <w:rFonts w:ascii="Arial" w:eastAsia="Times New Roman" w:hAnsi="Arial" w:cs="Arial"/>
                <w:sz w:val="24"/>
                <w:szCs w:val="24"/>
                <w:u w:val="single"/>
                <w:lang w:eastAsia="en-IE"/>
              </w:rPr>
              <w:t>Insufficient Information</w:t>
            </w:r>
          </w:p>
        </w:tc>
        <w:tc>
          <w:tcPr>
            <w:tcW w:w="799" w:type="dxa"/>
            <w:tcBorders>
              <w:top w:val="nil"/>
              <w:left w:val="nil"/>
              <w:bottom w:val="single" w:sz="4" w:space="0" w:color="auto"/>
              <w:right w:val="single" w:sz="4" w:space="0" w:color="auto"/>
            </w:tcBorders>
            <w:shd w:val="clear" w:color="000000" w:fill="EBF1DE"/>
            <w:noWrap/>
            <w:vAlign w:val="center"/>
            <w:hideMark/>
          </w:tcPr>
          <w:p w14:paraId="34D1BEF2" w14:textId="77777777" w:rsidR="00A8489C" w:rsidRPr="003E50C3" w:rsidRDefault="00A8489C" w:rsidP="00A8489C">
            <w:pPr>
              <w:spacing w:after="0" w:line="240" w:lineRule="auto"/>
              <w:jc w:val="center"/>
              <w:rPr>
                <w:rFonts w:ascii="Arial" w:eastAsia="Times New Roman" w:hAnsi="Arial" w:cs="Arial"/>
                <w:sz w:val="24"/>
                <w:szCs w:val="24"/>
                <w:u w:val="single"/>
                <w:lang w:eastAsia="en-IE"/>
              </w:rPr>
            </w:pPr>
            <w:r w:rsidRPr="003E50C3">
              <w:rPr>
                <w:rFonts w:ascii="Arial" w:eastAsia="Times New Roman" w:hAnsi="Arial" w:cs="Arial"/>
                <w:sz w:val="24"/>
                <w:szCs w:val="24"/>
                <w:u w:val="single"/>
                <w:lang w:eastAsia="en-IE"/>
              </w:rPr>
              <w:t>198</w:t>
            </w:r>
          </w:p>
        </w:tc>
        <w:tc>
          <w:tcPr>
            <w:tcW w:w="1015" w:type="dxa"/>
            <w:tcBorders>
              <w:top w:val="nil"/>
              <w:left w:val="nil"/>
              <w:bottom w:val="single" w:sz="4" w:space="0" w:color="auto"/>
              <w:right w:val="single" w:sz="4" w:space="0" w:color="auto"/>
            </w:tcBorders>
            <w:shd w:val="clear" w:color="000000" w:fill="EBF1DE"/>
            <w:noWrap/>
            <w:vAlign w:val="center"/>
            <w:hideMark/>
          </w:tcPr>
          <w:p w14:paraId="6D9718E3"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0.8%</w:t>
            </w:r>
          </w:p>
        </w:tc>
        <w:tc>
          <w:tcPr>
            <w:tcW w:w="799" w:type="dxa"/>
            <w:tcBorders>
              <w:top w:val="nil"/>
              <w:left w:val="nil"/>
              <w:bottom w:val="single" w:sz="4" w:space="0" w:color="auto"/>
              <w:right w:val="single" w:sz="4" w:space="0" w:color="auto"/>
            </w:tcBorders>
            <w:shd w:val="clear" w:color="000000" w:fill="E4DFEC"/>
            <w:noWrap/>
            <w:vAlign w:val="center"/>
            <w:hideMark/>
          </w:tcPr>
          <w:p w14:paraId="58A2A789" w14:textId="77777777" w:rsidR="00A8489C" w:rsidRPr="003E50C3" w:rsidRDefault="00A8489C" w:rsidP="00A8489C">
            <w:pPr>
              <w:spacing w:after="0" w:line="240" w:lineRule="auto"/>
              <w:jc w:val="center"/>
              <w:rPr>
                <w:rFonts w:ascii="Arial" w:eastAsia="Times New Roman" w:hAnsi="Arial" w:cs="Arial"/>
                <w:sz w:val="24"/>
                <w:szCs w:val="24"/>
                <w:u w:val="single"/>
                <w:lang w:eastAsia="en-IE"/>
              </w:rPr>
            </w:pPr>
            <w:r w:rsidRPr="003E50C3">
              <w:rPr>
                <w:rFonts w:ascii="Arial" w:eastAsia="Times New Roman" w:hAnsi="Arial" w:cs="Arial"/>
                <w:sz w:val="24"/>
                <w:szCs w:val="24"/>
                <w:u w:val="single"/>
                <w:lang w:eastAsia="en-IE"/>
              </w:rPr>
              <w:t>21</w:t>
            </w:r>
          </w:p>
        </w:tc>
        <w:tc>
          <w:tcPr>
            <w:tcW w:w="965" w:type="dxa"/>
            <w:tcBorders>
              <w:top w:val="nil"/>
              <w:left w:val="nil"/>
              <w:bottom w:val="single" w:sz="4" w:space="0" w:color="auto"/>
              <w:right w:val="single" w:sz="4" w:space="0" w:color="auto"/>
            </w:tcBorders>
            <w:shd w:val="clear" w:color="000000" w:fill="E4DFEC"/>
            <w:noWrap/>
            <w:vAlign w:val="center"/>
            <w:hideMark/>
          </w:tcPr>
          <w:p w14:paraId="73022256"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0.1%</w:t>
            </w:r>
          </w:p>
        </w:tc>
        <w:tc>
          <w:tcPr>
            <w:tcW w:w="316" w:type="dxa"/>
            <w:tcBorders>
              <w:top w:val="nil"/>
              <w:left w:val="nil"/>
              <w:bottom w:val="single" w:sz="4" w:space="0" w:color="auto"/>
              <w:right w:val="single" w:sz="4" w:space="0" w:color="auto"/>
            </w:tcBorders>
            <w:shd w:val="clear" w:color="auto" w:fill="auto"/>
            <w:noWrap/>
            <w:vAlign w:val="center"/>
            <w:hideMark/>
          </w:tcPr>
          <w:p w14:paraId="33EC28D7"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 </w:t>
            </w:r>
          </w:p>
        </w:tc>
        <w:tc>
          <w:tcPr>
            <w:tcW w:w="851" w:type="dxa"/>
            <w:tcBorders>
              <w:top w:val="nil"/>
              <w:left w:val="nil"/>
              <w:bottom w:val="single" w:sz="4" w:space="0" w:color="auto"/>
              <w:right w:val="single" w:sz="4" w:space="0" w:color="auto"/>
            </w:tcBorders>
            <w:shd w:val="clear" w:color="auto" w:fill="auto"/>
            <w:noWrap/>
            <w:vAlign w:val="center"/>
            <w:hideMark/>
          </w:tcPr>
          <w:p w14:paraId="05E793A8"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-177</w:t>
            </w:r>
          </w:p>
        </w:tc>
        <w:tc>
          <w:tcPr>
            <w:tcW w:w="982" w:type="dxa"/>
            <w:tcBorders>
              <w:top w:val="nil"/>
              <w:left w:val="nil"/>
              <w:bottom w:val="single" w:sz="4" w:space="0" w:color="auto"/>
              <w:right w:val="single" w:sz="4" w:space="0" w:color="auto"/>
            </w:tcBorders>
            <w:shd w:val="clear" w:color="auto" w:fill="auto"/>
            <w:noWrap/>
            <w:vAlign w:val="center"/>
            <w:hideMark/>
          </w:tcPr>
          <w:p w14:paraId="20183574"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-89.4%</w:t>
            </w:r>
          </w:p>
        </w:tc>
      </w:tr>
      <w:tr w:rsidR="00A8489C" w:rsidRPr="003E50C3" w14:paraId="0E523AAE" w14:textId="77777777" w:rsidTr="00A8489C">
        <w:trPr>
          <w:trHeight w:val="271"/>
        </w:trPr>
        <w:tc>
          <w:tcPr>
            <w:tcW w:w="2745" w:type="dxa"/>
            <w:tcBorders>
              <w:top w:val="nil"/>
              <w:left w:val="single" w:sz="4" w:space="0" w:color="auto"/>
              <w:bottom w:val="single" w:sz="4" w:space="0" w:color="auto"/>
              <w:right w:val="single" w:sz="4" w:space="0" w:color="auto"/>
            </w:tcBorders>
            <w:shd w:val="clear" w:color="auto" w:fill="auto"/>
            <w:noWrap/>
            <w:vAlign w:val="center"/>
            <w:hideMark/>
          </w:tcPr>
          <w:p w14:paraId="0963FC4C" w14:textId="77777777" w:rsidR="00A8489C" w:rsidRPr="003E50C3" w:rsidRDefault="00A8489C" w:rsidP="00A8489C">
            <w:pPr>
              <w:spacing w:after="0" w:line="240" w:lineRule="auto"/>
              <w:rPr>
                <w:rFonts w:ascii="Arial" w:eastAsia="Times New Roman" w:hAnsi="Arial" w:cs="Arial"/>
                <w:b/>
                <w:bCs/>
                <w:sz w:val="24"/>
                <w:szCs w:val="24"/>
                <w:u w:val="single"/>
                <w:lang w:eastAsia="en-IE"/>
              </w:rPr>
            </w:pPr>
            <w:r w:rsidRPr="003E50C3">
              <w:rPr>
                <w:rFonts w:ascii="Arial" w:eastAsia="Times New Roman" w:hAnsi="Arial" w:cs="Arial"/>
                <w:b/>
                <w:bCs/>
                <w:sz w:val="24"/>
                <w:szCs w:val="24"/>
                <w:u w:val="single"/>
                <w:lang w:eastAsia="en-IE"/>
              </w:rPr>
              <w:t>Total</w:t>
            </w:r>
          </w:p>
        </w:tc>
        <w:tc>
          <w:tcPr>
            <w:tcW w:w="799" w:type="dxa"/>
            <w:tcBorders>
              <w:top w:val="nil"/>
              <w:left w:val="nil"/>
              <w:bottom w:val="single" w:sz="4" w:space="0" w:color="auto"/>
              <w:right w:val="single" w:sz="4" w:space="0" w:color="auto"/>
            </w:tcBorders>
            <w:shd w:val="clear" w:color="000000" w:fill="EBF1DE"/>
            <w:noWrap/>
            <w:vAlign w:val="center"/>
            <w:hideMark/>
          </w:tcPr>
          <w:p w14:paraId="5BD2B045" w14:textId="77777777" w:rsidR="00A8489C" w:rsidRPr="003E50C3" w:rsidRDefault="00A8489C" w:rsidP="00A8489C">
            <w:pPr>
              <w:spacing w:after="0" w:line="240" w:lineRule="auto"/>
              <w:jc w:val="center"/>
              <w:rPr>
                <w:rFonts w:ascii="Arial" w:eastAsia="Times New Roman" w:hAnsi="Arial" w:cs="Arial"/>
                <w:b/>
                <w:bCs/>
                <w:sz w:val="24"/>
                <w:szCs w:val="24"/>
                <w:u w:val="single"/>
                <w:lang w:eastAsia="en-IE"/>
              </w:rPr>
            </w:pPr>
            <w:r w:rsidRPr="003E50C3">
              <w:rPr>
                <w:rFonts w:ascii="Arial" w:eastAsia="Times New Roman" w:hAnsi="Arial" w:cs="Arial"/>
                <w:b/>
                <w:bCs/>
                <w:sz w:val="24"/>
                <w:szCs w:val="24"/>
                <w:u w:val="single"/>
                <w:lang w:eastAsia="en-IE"/>
              </w:rPr>
              <w:t>24,917</w:t>
            </w:r>
          </w:p>
        </w:tc>
        <w:tc>
          <w:tcPr>
            <w:tcW w:w="1015" w:type="dxa"/>
            <w:tcBorders>
              <w:top w:val="nil"/>
              <w:left w:val="nil"/>
              <w:bottom w:val="single" w:sz="4" w:space="0" w:color="auto"/>
              <w:right w:val="single" w:sz="4" w:space="0" w:color="auto"/>
            </w:tcBorders>
            <w:shd w:val="clear" w:color="000000" w:fill="EBF1DE"/>
            <w:noWrap/>
            <w:vAlign w:val="center"/>
            <w:hideMark/>
          </w:tcPr>
          <w:p w14:paraId="3CC13DE7" w14:textId="77777777" w:rsidR="00A8489C" w:rsidRPr="003E50C3" w:rsidRDefault="00A8489C" w:rsidP="00A8489C">
            <w:pPr>
              <w:spacing w:after="0" w:line="240" w:lineRule="auto"/>
              <w:jc w:val="center"/>
              <w:rPr>
                <w:rFonts w:ascii="Arial" w:eastAsia="Times New Roman" w:hAnsi="Arial" w:cs="Arial"/>
                <w:b/>
                <w:bCs/>
                <w:sz w:val="24"/>
                <w:szCs w:val="24"/>
                <w:u w:val="single"/>
                <w:lang w:eastAsia="en-IE"/>
              </w:rPr>
            </w:pPr>
            <w:r w:rsidRPr="003E50C3">
              <w:rPr>
                <w:rFonts w:ascii="Arial" w:eastAsia="Times New Roman" w:hAnsi="Arial" w:cs="Arial"/>
                <w:b/>
                <w:bCs/>
                <w:sz w:val="24"/>
                <w:szCs w:val="24"/>
                <w:u w:val="single"/>
                <w:lang w:eastAsia="en-IE"/>
              </w:rPr>
              <w:t>100</w:t>
            </w:r>
          </w:p>
        </w:tc>
        <w:tc>
          <w:tcPr>
            <w:tcW w:w="799" w:type="dxa"/>
            <w:tcBorders>
              <w:top w:val="nil"/>
              <w:left w:val="nil"/>
              <w:bottom w:val="single" w:sz="4" w:space="0" w:color="auto"/>
              <w:right w:val="single" w:sz="4" w:space="0" w:color="auto"/>
            </w:tcBorders>
            <w:shd w:val="clear" w:color="000000" w:fill="E4DFEC"/>
            <w:noWrap/>
            <w:vAlign w:val="center"/>
            <w:hideMark/>
          </w:tcPr>
          <w:p w14:paraId="5C70A3E7" w14:textId="77777777" w:rsidR="00A8489C" w:rsidRPr="003E50C3" w:rsidRDefault="00A8489C" w:rsidP="00A8489C">
            <w:pPr>
              <w:spacing w:after="0" w:line="240" w:lineRule="auto"/>
              <w:jc w:val="center"/>
              <w:rPr>
                <w:rFonts w:ascii="Arial" w:eastAsia="Times New Roman" w:hAnsi="Arial" w:cs="Arial"/>
                <w:b/>
                <w:bCs/>
                <w:sz w:val="24"/>
                <w:szCs w:val="24"/>
                <w:u w:val="single"/>
                <w:lang w:eastAsia="en-IE"/>
              </w:rPr>
            </w:pPr>
            <w:r w:rsidRPr="003E50C3">
              <w:rPr>
                <w:rFonts w:ascii="Arial" w:eastAsia="Times New Roman" w:hAnsi="Arial" w:cs="Arial"/>
                <w:b/>
                <w:bCs/>
                <w:sz w:val="24"/>
                <w:szCs w:val="24"/>
                <w:u w:val="single"/>
                <w:lang w:eastAsia="en-IE"/>
              </w:rPr>
              <w:t>28,108</w:t>
            </w:r>
          </w:p>
        </w:tc>
        <w:tc>
          <w:tcPr>
            <w:tcW w:w="965" w:type="dxa"/>
            <w:tcBorders>
              <w:top w:val="nil"/>
              <w:left w:val="nil"/>
              <w:bottom w:val="single" w:sz="4" w:space="0" w:color="auto"/>
              <w:right w:val="single" w:sz="4" w:space="0" w:color="auto"/>
            </w:tcBorders>
            <w:shd w:val="clear" w:color="000000" w:fill="E4DFEC"/>
            <w:noWrap/>
            <w:vAlign w:val="center"/>
            <w:hideMark/>
          </w:tcPr>
          <w:p w14:paraId="684CBEB7" w14:textId="77777777" w:rsidR="00A8489C" w:rsidRPr="003E50C3" w:rsidRDefault="00A8489C" w:rsidP="00A8489C">
            <w:pPr>
              <w:spacing w:after="0" w:line="240" w:lineRule="auto"/>
              <w:jc w:val="center"/>
              <w:rPr>
                <w:rFonts w:ascii="Arial" w:eastAsia="Times New Roman" w:hAnsi="Arial" w:cs="Arial"/>
                <w:b/>
                <w:bCs/>
                <w:sz w:val="24"/>
                <w:szCs w:val="24"/>
                <w:u w:val="single"/>
                <w:lang w:eastAsia="en-IE"/>
              </w:rPr>
            </w:pPr>
            <w:r w:rsidRPr="003E50C3">
              <w:rPr>
                <w:rFonts w:ascii="Arial" w:eastAsia="Times New Roman" w:hAnsi="Arial" w:cs="Arial"/>
                <w:b/>
                <w:bCs/>
                <w:sz w:val="24"/>
                <w:szCs w:val="24"/>
                <w:u w:val="single"/>
                <w:lang w:eastAsia="en-IE"/>
              </w:rPr>
              <w:t>100</w:t>
            </w:r>
          </w:p>
        </w:tc>
        <w:tc>
          <w:tcPr>
            <w:tcW w:w="316" w:type="dxa"/>
            <w:tcBorders>
              <w:top w:val="nil"/>
              <w:left w:val="nil"/>
              <w:bottom w:val="nil"/>
              <w:right w:val="nil"/>
            </w:tcBorders>
            <w:shd w:val="clear" w:color="auto" w:fill="auto"/>
            <w:noWrap/>
            <w:vAlign w:val="center"/>
            <w:hideMark/>
          </w:tcPr>
          <w:p w14:paraId="633D5E9A" w14:textId="77777777" w:rsidR="00A8489C" w:rsidRPr="003E50C3" w:rsidRDefault="00A8489C" w:rsidP="00A8489C">
            <w:pPr>
              <w:spacing w:after="0" w:line="240" w:lineRule="auto"/>
              <w:jc w:val="center"/>
              <w:rPr>
                <w:rFonts w:ascii="Arial" w:eastAsia="Times New Roman" w:hAnsi="Arial" w:cs="Arial"/>
                <w:sz w:val="24"/>
                <w:szCs w:val="24"/>
                <w:lang w:eastAsia="en-IE"/>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46317E8" w14:textId="77777777" w:rsidR="00A8489C" w:rsidRPr="003E50C3" w:rsidRDefault="00A8489C" w:rsidP="00A8489C">
            <w:pPr>
              <w:spacing w:after="0" w:line="240" w:lineRule="auto"/>
              <w:jc w:val="center"/>
              <w:rPr>
                <w:rFonts w:ascii="Arial" w:eastAsia="Times New Roman" w:hAnsi="Arial" w:cs="Arial"/>
                <w:b/>
                <w:bCs/>
                <w:sz w:val="24"/>
                <w:szCs w:val="24"/>
                <w:lang w:eastAsia="en-IE"/>
              </w:rPr>
            </w:pPr>
            <w:r w:rsidRPr="003E50C3">
              <w:rPr>
                <w:rFonts w:ascii="Arial" w:eastAsia="Times New Roman" w:hAnsi="Arial" w:cs="Arial"/>
                <w:b/>
                <w:bCs/>
                <w:sz w:val="24"/>
                <w:szCs w:val="24"/>
                <w:lang w:eastAsia="en-IE"/>
              </w:rPr>
              <w:t>3,191</w:t>
            </w:r>
          </w:p>
        </w:tc>
        <w:tc>
          <w:tcPr>
            <w:tcW w:w="982" w:type="dxa"/>
            <w:tcBorders>
              <w:top w:val="nil"/>
              <w:left w:val="nil"/>
              <w:bottom w:val="single" w:sz="4" w:space="0" w:color="auto"/>
              <w:right w:val="single" w:sz="4" w:space="0" w:color="auto"/>
            </w:tcBorders>
            <w:shd w:val="clear" w:color="auto" w:fill="auto"/>
            <w:noWrap/>
            <w:vAlign w:val="center"/>
            <w:hideMark/>
          </w:tcPr>
          <w:p w14:paraId="2898F095" w14:textId="77777777" w:rsidR="00A8489C" w:rsidRPr="003E50C3" w:rsidRDefault="00A8489C" w:rsidP="00A8489C">
            <w:pPr>
              <w:spacing w:after="0" w:line="240" w:lineRule="auto"/>
              <w:jc w:val="center"/>
              <w:rPr>
                <w:rFonts w:ascii="Arial" w:eastAsia="Times New Roman" w:hAnsi="Arial" w:cs="Arial"/>
                <w:sz w:val="24"/>
                <w:szCs w:val="24"/>
                <w:lang w:eastAsia="en-IE"/>
              </w:rPr>
            </w:pPr>
            <w:r w:rsidRPr="003E50C3">
              <w:rPr>
                <w:rFonts w:ascii="Arial" w:eastAsia="Times New Roman" w:hAnsi="Arial" w:cs="Arial"/>
                <w:sz w:val="24"/>
                <w:szCs w:val="24"/>
                <w:lang w:eastAsia="en-IE"/>
              </w:rPr>
              <w:t>12.8%</w:t>
            </w:r>
          </w:p>
        </w:tc>
      </w:tr>
      <w:tr w:rsidR="00A8489C" w:rsidRPr="003E50C3" w14:paraId="745B9A16" w14:textId="77777777" w:rsidTr="00A8489C">
        <w:trPr>
          <w:trHeight w:val="198"/>
        </w:trPr>
        <w:tc>
          <w:tcPr>
            <w:tcW w:w="8471" w:type="dxa"/>
            <w:gridSpan w:val="8"/>
            <w:tcBorders>
              <w:top w:val="nil"/>
              <w:left w:val="nil"/>
              <w:bottom w:val="nil"/>
              <w:right w:val="nil"/>
            </w:tcBorders>
            <w:shd w:val="clear" w:color="auto" w:fill="auto"/>
            <w:noWrap/>
            <w:vAlign w:val="bottom"/>
            <w:hideMark/>
          </w:tcPr>
          <w:p w14:paraId="03A1E1AF" w14:textId="77777777" w:rsidR="00A8489C" w:rsidRPr="003E50C3" w:rsidRDefault="00A8489C" w:rsidP="00A8489C">
            <w:pPr>
              <w:spacing w:after="0" w:line="240" w:lineRule="auto"/>
              <w:rPr>
                <w:rFonts w:ascii="Arial" w:eastAsia="Times New Roman" w:hAnsi="Arial" w:cs="Arial"/>
                <w:sz w:val="24"/>
                <w:szCs w:val="24"/>
                <w:lang w:eastAsia="en-IE"/>
              </w:rPr>
            </w:pPr>
            <w:r w:rsidRPr="003E50C3">
              <w:rPr>
                <w:rFonts w:ascii="Arial" w:eastAsia="Times New Roman" w:hAnsi="Arial" w:cs="Arial"/>
                <w:sz w:val="24"/>
                <w:szCs w:val="24"/>
                <w:lang w:eastAsia="en-IE"/>
              </w:rPr>
              <w:t xml:space="preserve">Source : </w:t>
            </w:r>
            <w:r w:rsidRPr="003E50C3">
              <w:rPr>
                <w:rFonts w:ascii="Arial" w:eastAsia="Times New Roman" w:hAnsi="Arial" w:cs="Arial"/>
                <w:i/>
                <w:iCs/>
                <w:sz w:val="24"/>
                <w:szCs w:val="24"/>
                <w:lang w:eastAsia="en-IE"/>
              </w:rPr>
              <w:t>Annual Reports of the National Intellectual Disability Database Committee, 2005 and 2015</w:t>
            </w:r>
            <w:r w:rsidRPr="003E50C3">
              <w:rPr>
                <w:rFonts w:ascii="Arial" w:eastAsia="Times New Roman" w:hAnsi="Arial" w:cs="Arial"/>
                <w:sz w:val="24"/>
                <w:szCs w:val="24"/>
                <w:lang w:eastAsia="en-IE"/>
              </w:rPr>
              <w:t>, Health Research Board, Dublin</w:t>
            </w:r>
          </w:p>
        </w:tc>
      </w:tr>
    </w:tbl>
    <w:p w14:paraId="793341F0" w14:textId="77777777" w:rsidR="00A8489C" w:rsidRPr="003E50C3" w:rsidRDefault="00A8489C" w:rsidP="00A8489C">
      <w:pPr>
        <w:rPr>
          <w:sz w:val="24"/>
          <w:szCs w:val="24"/>
        </w:rPr>
      </w:pPr>
    </w:p>
    <w:p w14:paraId="3E758F72" w14:textId="5E948400" w:rsidR="00643305" w:rsidRPr="003E50C3" w:rsidRDefault="00C85CC0" w:rsidP="00643305">
      <w:pPr>
        <w:rPr>
          <w:sz w:val="24"/>
          <w:szCs w:val="24"/>
        </w:rPr>
      </w:pPr>
      <w:r w:rsidRPr="003E50C3">
        <w:rPr>
          <w:sz w:val="24"/>
          <w:szCs w:val="24"/>
        </w:rPr>
        <w:t xml:space="preserve">Is there evidence of discrimination against PwID? The above </w:t>
      </w:r>
      <w:r w:rsidR="00643305" w:rsidRPr="003E50C3">
        <w:rPr>
          <w:sz w:val="24"/>
          <w:szCs w:val="24"/>
        </w:rPr>
        <w:t xml:space="preserve">mentioned </w:t>
      </w:r>
      <w:r w:rsidRPr="003E50C3">
        <w:rPr>
          <w:sz w:val="24"/>
          <w:szCs w:val="24"/>
        </w:rPr>
        <w:t xml:space="preserve">4 bed spaces represents a mere 0.2% of the minimum number of full-time residential places (2,167) currently required (See </w:t>
      </w:r>
      <w:hyperlink r:id="rId8" w:anchor="filecategory4" w:history="1">
        <w:r w:rsidRPr="003E50C3">
          <w:rPr>
            <w:sz w:val="24"/>
            <w:szCs w:val="24"/>
          </w:rPr>
          <w:t>National Intellectual Disability Database, 2015</w:t>
        </w:r>
      </w:hyperlink>
      <w:r w:rsidRPr="003E50C3">
        <w:rPr>
          <w:sz w:val="24"/>
          <w:szCs w:val="24"/>
        </w:rPr>
        <w:t>).  However, this is an under-estimate since it would only deal with most of those currently in r</w:t>
      </w:r>
      <w:r w:rsidR="00643305" w:rsidRPr="003E50C3">
        <w:rPr>
          <w:sz w:val="24"/>
          <w:szCs w:val="24"/>
        </w:rPr>
        <w:t>esidential centres</w:t>
      </w:r>
      <w:r w:rsidR="00A506E7" w:rsidRPr="003E50C3">
        <w:rPr>
          <w:sz w:val="24"/>
          <w:szCs w:val="24"/>
        </w:rPr>
        <w:t xml:space="preserve"> and takes no account of the increasing numbers in the family home.</w:t>
      </w:r>
    </w:p>
    <w:p w14:paraId="3F0CDA9C" w14:textId="7B65E1E7" w:rsidR="00C85CC0" w:rsidRPr="003E50C3" w:rsidRDefault="00C85CC0" w:rsidP="00643305">
      <w:pPr>
        <w:rPr>
          <w:sz w:val="24"/>
          <w:szCs w:val="24"/>
        </w:rPr>
      </w:pPr>
      <w:r w:rsidRPr="003E50C3">
        <w:rPr>
          <w:sz w:val="24"/>
          <w:szCs w:val="24"/>
        </w:rPr>
        <w:t xml:space="preserve"> In the case of the general population, a total of 91,600 households were assessed as being in “housing need’ in 2016 (Housing Agency, 2017).  During that year a total of 18,300 homes (either constructed or subsidised via the private rented sector) were provided by the government for those households.  This represented 20% of total need (Government of Ireland, </w:t>
      </w:r>
      <w:r w:rsidR="003E50C3" w:rsidRPr="004604DE">
        <w:rPr>
          <w:i/>
          <w:sz w:val="24"/>
          <w:szCs w:val="24"/>
        </w:rPr>
        <w:t>Rebuilding Ireland Progress Report</w:t>
      </w:r>
      <w:r w:rsidR="004604DE">
        <w:rPr>
          <w:sz w:val="24"/>
          <w:szCs w:val="24"/>
        </w:rPr>
        <w:t xml:space="preserve">, </w:t>
      </w:r>
      <w:r w:rsidRPr="003E50C3">
        <w:rPr>
          <w:sz w:val="24"/>
          <w:szCs w:val="24"/>
        </w:rPr>
        <w:t>2017).  It is clear therefore that people with intellectual disabilities are experiencing serious discrimination in relation to housing provision in comparison with the general population in housing need.</w:t>
      </w:r>
    </w:p>
    <w:p w14:paraId="6B2B7679" w14:textId="77777777" w:rsidR="00771F52" w:rsidRPr="003E50C3" w:rsidRDefault="00771F52" w:rsidP="00155DC9">
      <w:pPr>
        <w:pBdr>
          <w:top w:val="single" w:sz="4" w:space="1" w:color="auto"/>
          <w:left w:val="single" w:sz="4" w:space="4" w:color="auto"/>
          <w:bottom w:val="single" w:sz="4" w:space="1" w:color="auto"/>
          <w:right w:val="single" w:sz="4" w:space="4" w:color="auto"/>
        </w:pBdr>
        <w:rPr>
          <w:b/>
          <w:sz w:val="24"/>
          <w:szCs w:val="24"/>
          <w:u w:val="single"/>
        </w:rPr>
      </w:pPr>
      <w:r w:rsidRPr="003E50C3">
        <w:rPr>
          <w:b/>
          <w:sz w:val="24"/>
          <w:szCs w:val="24"/>
          <w:u w:val="single"/>
        </w:rPr>
        <w:t xml:space="preserve">3. </w:t>
      </w:r>
      <w:r w:rsidR="0031532F" w:rsidRPr="003E50C3">
        <w:rPr>
          <w:b/>
          <w:sz w:val="24"/>
          <w:szCs w:val="24"/>
          <w:u w:val="single"/>
        </w:rPr>
        <w:tab/>
        <w:t>Congregated Settings and De-Institutionalisation Strategies.</w:t>
      </w:r>
    </w:p>
    <w:p w14:paraId="7D6CFE0F" w14:textId="59BD591D" w:rsidR="0031532F" w:rsidRPr="003E50C3" w:rsidRDefault="0031532F" w:rsidP="00643305">
      <w:pPr>
        <w:rPr>
          <w:sz w:val="24"/>
          <w:szCs w:val="24"/>
        </w:rPr>
      </w:pPr>
      <w:r w:rsidRPr="003E50C3">
        <w:rPr>
          <w:sz w:val="24"/>
          <w:szCs w:val="24"/>
        </w:rPr>
        <w:t xml:space="preserve">As shown in </w:t>
      </w:r>
      <w:r w:rsidR="004604DE">
        <w:rPr>
          <w:sz w:val="24"/>
          <w:szCs w:val="24"/>
        </w:rPr>
        <w:t>the</w:t>
      </w:r>
      <w:r w:rsidR="008C14BD">
        <w:rPr>
          <w:sz w:val="24"/>
          <w:szCs w:val="24"/>
        </w:rPr>
        <w:t xml:space="preserve"> Progress Report on the implementation of the Time to Move On proposal </w:t>
      </w:r>
      <w:r w:rsidRPr="003E50C3">
        <w:rPr>
          <w:sz w:val="24"/>
          <w:szCs w:val="24"/>
        </w:rPr>
        <w:t>a total of 2,717 pwid still lived in residential centres in 2015.  This also shows that only 1,3</w:t>
      </w:r>
      <w:r w:rsidR="00155DC9" w:rsidRPr="003E50C3">
        <w:rPr>
          <w:sz w:val="24"/>
          <w:szCs w:val="24"/>
        </w:rPr>
        <w:t>0</w:t>
      </w:r>
      <w:r w:rsidRPr="003E50C3">
        <w:rPr>
          <w:sz w:val="24"/>
          <w:szCs w:val="24"/>
        </w:rPr>
        <w:t>0</w:t>
      </w:r>
      <w:r w:rsidR="00155DC9" w:rsidRPr="003E50C3">
        <w:rPr>
          <w:sz w:val="24"/>
          <w:szCs w:val="24"/>
        </w:rPr>
        <w:t xml:space="preserve"> PwID </w:t>
      </w:r>
      <w:r w:rsidRPr="003E50C3">
        <w:rPr>
          <w:sz w:val="24"/>
          <w:szCs w:val="24"/>
        </w:rPr>
        <w:t xml:space="preserve">moved from residential centres, or passed away, since 2005  - an average of 109 per annum.  At this rate of change it would take a further ten years to move the remaining people.  The progress in this respect over the last ten years has been far too slow.   The key Policy document </w:t>
      </w:r>
      <w:hyperlink r:id="rId9" w:history="1">
        <w:r w:rsidRPr="003E50C3">
          <w:rPr>
            <w:sz w:val="24"/>
            <w:szCs w:val="24"/>
          </w:rPr>
          <w:t>Time to Move On from Congregated Settings :  A Strategy for Community Inclusion,</w:t>
        </w:r>
      </w:hyperlink>
      <w:r w:rsidRPr="003E50C3">
        <w:rPr>
          <w:sz w:val="24"/>
          <w:szCs w:val="24"/>
        </w:rPr>
        <w:t xml:space="preserve"> Health Service Executive,  Dublin,  (2011) proposed that :</w:t>
      </w:r>
    </w:p>
    <w:p w14:paraId="595B7A43" w14:textId="77777777" w:rsidR="0031532F" w:rsidRPr="003E50C3" w:rsidRDefault="0031532F" w:rsidP="00643305">
      <w:pPr>
        <w:pStyle w:val="ListParagraph"/>
        <w:numPr>
          <w:ilvl w:val="0"/>
          <w:numId w:val="3"/>
        </w:numPr>
        <w:rPr>
          <w:sz w:val="24"/>
          <w:szCs w:val="24"/>
        </w:rPr>
      </w:pPr>
      <w:r w:rsidRPr="003E50C3">
        <w:rPr>
          <w:sz w:val="24"/>
          <w:szCs w:val="24"/>
        </w:rPr>
        <w:t>All those living in congregated settings would move to community settings</w:t>
      </w:r>
    </w:p>
    <w:p w14:paraId="256E3D13" w14:textId="77777777" w:rsidR="0031532F" w:rsidRPr="003E50C3" w:rsidRDefault="0031532F" w:rsidP="00643305">
      <w:pPr>
        <w:pStyle w:val="ListParagraph"/>
        <w:numPr>
          <w:ilvl w:val="0"/>
          <w:numId w:val="3"/>
        </w:numPr>
        <w:rPr>
          <w:sz w:val="24"/>
          <w:szCs w:val="24"/>
        </w:rPr>
      </w:pPr>
      <w:r w:rsidRPr="003E50C3">
        <w:rPr>
          <w:sz w:val="24"/>
          <w:szCs w:val="24"/>
        </w:rPr>
        <w:t>No new congregated settings would be developed and no admissions would take place to congregated settings</w:t>
      </w:r>
    </w:p>
    <w:p w14:paraId="1129C87D" w14:textId="77777777" w:rsidR="0031532F" w:rsidRPr="003E50C3" w:rsidRDefault="0031532F" w:rsidP="00155DC9">
      <w:pPr>
        <w:pStyle w:val="ListParagraph"/>
        <w:numPr>
          <w:ilvl w:val="0"/>
          <w:numId w:val="3"/>
        </w:numPr>
        <w:rPr>
          <w:sz w:val="24"/>
          <w:szCs w:val="24"/>
        </w:rPr>
      </w:pPr>
      <w:r w:rsidRPr="003E50C3">
        <w:rPr>
          <w:sz w:val="24"/>
          <w:szCs w:val="24"/>
        </w:rPr>
        <w:t>The move to community homes would be completed within seven years and minimum annual targets would be set for each year in order to reach that goal.</w:t>
      </w:r>
    </w:p>
    <w:p w14:paraId="15A87234" w14:textId="50E4EE9A" w:rsidR="00155DC9" w:rsidRPr="003E50C3" w:rsidRDefault="0031532F" w:rsidP="00A8489C">
      <w:pPr>
        <w:rPr>
          <w:sz w:val="24"/>
          <w:szCs w:val="24"/>
        </w:rPr>
      </w:pPr>
      <w:r w:rsidRPr="003E50C3">
        <w:rPr>
          <w:sz w:val="24"/>
          <w:szCs w:val="24"/>
        </w:rPr>
        <w:t>No new congregated sett</w:t>
      </w:r>
      <w:r w:rsidR="00DC7EE1" w:rsidRPr="003E50C3">
        <w:rPr>
          <w:sz w:val="24"/>
          <w:szCs w:val="24"/>
        </w:rPr>
        <w:t xml:space="preserve">ings have been developed but </w:t>
      </w:r>
      <w:r w:rsidRPr="003E50C3">
        <w:rPr>
          <w:sz w:val="24"/>
          <w:szCs w:val="24"/>
        </w:rPr>
        <w:t xml:space="preserve">new admissions have </w:t>
      </w:r>
      <w:r w:rsidR="00DC7EE1" w:rsidRPr="003E50C3">
        <w:rPr>
          <w:sz w:val="24"/>
          <w:szCs w:val="24"/>
        </w:rPr>
        <w:t>continued to take</w:t>
      </w:r>
      <w:r w:rsidRPr="003E50C3">
        <w:rPr>
          <w:sz w:val="24"/>
          <w:szCs w:val="24"/>
        </w:rPr>
        <w:t xml:space="preserve"> place</w:t>
      </w:r>
      <w:r w:rsidR="00F3161C" w:rsidRPr="003E50C3">
        <w:rPr>
          <w:sz w:val="24"/>
          <w:szCs w:val="24"/>
        </w:rPr>
        <w:t xml:space="preserve">.  </w:t>
      </w:r>
      <w:r w:rsidRPr="003E50C3">
        <w:rPr>
          <w:sz w:val="24"/>
          <w:szCs w:val="24"/>
        </w:rPr>
        <w:t xml:space="preserve">However, the proposal to move all those living in congregated settings within 7 years (i.e. by 2018) </w:t>
      </w:r>
      <w:r w:rsidR="00F3161C" w:rsidRPr="003E50C3">
        <w:rPr>
          <w:sz w:val="24"/>
          <w:szCs w:val="24"/>
        </w:rPr>
        <w:t>is most unlikely to be achieved in the light of the slow progress to date.</w:t>
      </w:r>
    </w:p>
    <w:p w14:paraId="79A26F9F" w14:textId="77777777" w:rsidR="00F3161C" w:rsidRPr="003E50C3" w:rsidRDefault="00F3161C" w:rsidP="00A8489C">
      <w:pPr>
        <w:rPr>
          <w:sz w:val="24"/>
          <w:szCs w:val="24"/>
        </w:rPr>
      </w:pPr>
    </w:p>
    <w:p w14:paraId="7A31F0FB" w14:textId="77777777" w:rsidR="00771F52" w:rsidRPr="003E50C3" w:rsidRDefault="00771F52" w:rsidP="00155DC9">
      <w:pPr>
        <w:pBdr>
          <w:top w:val="single" w:sz="4" w:space="1" w:color="auto"/>
          <w:left w:val="single" w:sz="4" w:space="4" w:color="auto"/>
          <w:bottom w:val="single" w:sz="4" w:space="1" w:color="auto"/>
          <w:right w:val="single" w:sz="4" w:space="4" w:color="auto"/>
        </w:pBdr>
        <w:rPr>
          <w:b/>
          <w:sz w:val="24"/>
          <w:szCs w:val="24"/>
          <w:u w:val="single"/>
        </w:rPr>
      </w:pPr>
      <w:r w:rsidRPr="003E50C3">
        <w:rPr>
          <w:b/>
          <w:sz w:val="24"/>
          <w:szCs w:val="24"/>
          <w:u w:val="single"/>
        </w:rPr>
        <w:t>4.</w:t>
      </w:r>
      <w:r w:rsidRPr="003E50C3">
        <w:rPr>
          <w:b/>
          <w:sz w:val="24"/>
          <w:szCs w:val="24"/>
          <w:u w:val="single"/>
        </w:rPr>
        <w:tab/>
        <w:t>Legislation, Policies and Programmes.</w:t>
      </w:r>
    </w:p>
    <w:p w14:paraId="68F6C0F2" w14:textId="77777777" w:rsidR="00771F52" w:rsidRPr="003E50C3" w:rsidRDefault="00771F52" w:rsidP="003C60E3">
      <w:pPr>
        <w:jc w:val="center"/>
        <w:rPr>
          <w:b/>
          <w:sz w:val="24"/>
          <w:szCs w:val="24"/>
        </w:rPr>
      </w:pPr>
      <w:r w:rsidRPr="003E50C3">
        <w:rPr>
          <w:b/>
          <w:sz w:val="24"/>
          <w:szCs w:val="24"/>
        </w:rPr>
        <w:t xml:space="preserve">“Ireland is Policy Rich but </w:t>
      </w:r>
      <w:r w:rsidR="00155DC9" w:rsidRPr="003E50C3">
        <w:rPr>
          <w:b/>
          <w:sz w:val="24"/>
          <w:szCs w:val="24"/>
        </w:rPr>
        <w:t xml:space="preserve">Outcomes and </w:t>
      </w:r>
      <w:r w:rsidRPr="003E50C3">
        <w:rPr>
          <w:b/>
          <w:sz w:val="24"/>
          <w:szCs w:val="24"/>
        </w:rPr>
        <w:t>Implementation Poor.”</w:t>
      </w:r>
    </w:p>
    <w:p w14:paraId="5D54F62E" w14:textId="77777777" w:rsidR="00DC7EE1" w:rsidRPr="003E50C3" w:rsidRDefault="00DC7EE1" w:rsidP="00155DC9">
      <w:pPr>
        <w:rPr>
          <w:sz w:val="24"/>
          <w:szCs w:val="24"/>
        </w:rPr>
      </w:pPr>
      <w:r w:rsidRPr="003E50C3">
        <w:rPr>
          <w:sz w:val="24"/>
          <w:szCs w:val="24"/>
        </w:rPr>
        <w:t>As outlined in above, no legislation, policy or programme exists in Ireland with the intention of providing a right to housing for persons with a disability.  A number of official documents do make proposals for change. Time to Move On  from Congregated Settings (2011) was mentioned above. In addition to this, the National Housing Strategy for People with a Disability, 2011-2016 state</w:t>
      </w:r>
      <w:r w:rsidR="00155DC9" w:rsidRPr="003E50C3">
        <w:rPr>
          <w:sz w:val="24"/>
          <w:szCs w:val="24"/>
        </w:rPr>
        <w:t>d that the “strategy vision” is</w:t>
      </w:r>
      <w:r w:rsidRPr="003E50C3">
        <w:rPr>
          <w:sz w:val="24"/>
          <w:szCs w:val="24"/>
        </w:rPr>
        <w:t>:</w:t>
      </w:r>
    </w:p>
    <w:p w14:paraId="1F751CA1" w14:textId="77777777" w:rsidR="00DC7EE1" w:rsidRPr="003E50C3" w:rsidRDefault="00DC7EE1" w:rsidP="00DC7EE1">
      <w:pPr>
        <w:widowControl w:val="0"/>
        <w:autoSpaceDE w:val="0"/>
        <w:autoSpaceDN w:val="0"/>
        <w:adjustRightInd w:val="0"/>
        <w:ind w:left="720"/>
        <w:jc w:val="both"/>
        <w:rPr>
          <w:rFonts w:eastAsiaTheme="minorEastAsia"/>
          <w:sz w:val="24"/>
          <w:szCs w:val="24"/>
          <w:lang w:val="en-US" w:eastAsia="ja-JP"/>
        </w:rPr>
      </w:pPr>
      <w:r w:rsidRPr="003E50C3">
        <w:rPr>
          <w:rFonts w:eastAsiaTheme="minorEastAsia"/>
          <w:sz w:val="24"/>
          <w:szCs w:val="24"/>
          <w:lang w:val="en-US" w:eastAsia="ja-JP"/>
        </w:rPr>
        <w:t>To facilitate access, for people with disabilities, to the appropriate range of housing and related support services, delivered in an integrated and sustainable manner, which promotes equality of opportunity, individual choice and independent living.</w:t>
      </w:r>
    </w:p>
    <w:p w14:paraId="6AD7FEC3" w14:textId="524ADBC1" w:rsidR="00DC7EE1" w:rsidRPr="008C14BD" w:rsidRDefault="00DC7EE1" w:rsidP="00155DC9">
      <w:pPr>
        <w:rPr>
          <w:sz w:val="24"/>
          <w:szCs w:val="24"/>
          <w:u w:val="single"/>
        </w:rPr>
      </w:pPr>
      <w:r w:rsidRPr="003E50C3">
        <w:rPr>
          <w:sz w:val="24"/>
          <w:szCs w:val="24"/>
        </w:rPr>
        <w:t xml:space="preserve">The time frame for the above Housing Strategy has lapsed and has now been extended from 2016 to 2020 and an “Implementation Monitoring Group”, chaired by the Housing Agency, has been established to assess progress.  See </w:t>
      </w:r>
      <w:r w:rsidR="008C14BD" w:rsidRPr="008C14BD">
        <w:rPr>
          <w:i/>
          <w:sz w:val="24"/>
          <w:szCs w:val="24"/>
        </w:rPr>
        <w:t xml:space="preserve">Rebuilding Ireland :  </w:t>
      </w:r>
      <w:r w:rsidRPr="008C14BD">
        <w:rPr>
          <w:i/>
          <w:sz w:val="24"/>
          <w:szCs w:val="24"/>
        </w:rPr>
        <w:t xml:space="preserve"> Action Plan for Housing and Homelessness Second Quarterly Progress Report</w:t>
      </w:r>
      <w:r w:rsidRPr="003E50C3">
        <w:rPr>
          <w:sz w:val="24"/>
          <w:szCs w:val="24"/>
        </w:rPr>
        <w:t xml:space="preserve">  (Feb. 2017). </w:t>
      </w:r>
    </w:p>
    <w:p w14:paraId="7B557A78" w14:textId="77777777" w:rsidR="00DC7EE1" w:rsidRPr="003E50C3" w:rsidRDefault="00DC7EE1" w:rsidP="00155DC9">
      <w:pPr>
        <w:rPr>
          <w:sz w:val="24"/>
          <w:szCs w:val="24"/>
        </w:rPr>
      </w:pPr>
      <w:r w:rsidRPr="003E50C3">
        <w:rPr>
          <w:sz w:val="24"/>
          <w:szCs w:val="24"/>
        </w:rPr>
        <w:t>The conclusion must be that people with disabilities have no right to housing and despite calls from academics and a range of organisations that such a right is essential, the various policy proposals make no reference to and do not envisage such a right.</w:t>
      </w:r>
    </w:p>
    <w:p w14:paraId="194842B6" w14:textId="77777777" w:rsidR="00DC7EE1" w:rsidRPr="003E50C3" w:rsidRDefault="00DC7EE1" w:rsidP="003C60E3">
      <w:pPr>
        <w:jc w:val="center"/>
        <w:rPr>
          <w:sz w:val="24"/>
          <w:szCs w:val="24"/>
        </w:rPr>
      </w:pPr>
    </w:p>
    <w:tbl>
      <w:tblPr>
        <w:tblStyle w:val="TableGrid"/>
        <w:tblW w:w="0" w:type="auto"/>
        <w:tblLook w:val="04A0" w:firstRow="1" w:lastRow="0" w:firstColumn="1" w:lastColumn="0" w:noHBand="0" w:noVBand="1"/>
      </w:tblPr>
      <w:tblGrid>
        <w:gridCol w:w="4974"/>
        <w:gridCol w:w="894"/>
        <w:gridCol w:w="1039"/>
        <w:gridCol w:w="2642"/>
      </w:tblGrid>
      <w:tr w:rsidR="00D764A5" w:rsidRPr="003E50C3" w14:paraId="578AE619" w14:textId="77777777" w:rsidTr="00D764A5">
        <w:trPr>
          <w:trHeight w:val="375"/>
        </w:trPr>
        <w:tc>
          <w:tcPr>
            <w:tcW w:w="10400" w:type="dxa"/>
            <w:gridSpan w:val="4"/>
            <w:noWrap/>
            <w:hideMark/>
          </w:tcPr>
          <w:p w14:paraId="0433F000" w14:textId="77777777" w:rsidR="00D764A5" w:rsidRPr="003E50C3" w:rsidRDefault="00D764A5" w:rsidP="00D764A5">
            <w:pPr>
              <w:jc w:val="center"/>
              <w:rPr>
                <w:b/>
                <w:bCs/>
                <w:sz w:val="24"/>
                <w:szCs w:val="24"/>
              </w:rPr>
            </w:pPr>
            <w:r w:rsidRPr="003E50C3">
              <w:rPr>
                <w:b/>
                <w:bCs/>
                <w:sz w:val="24"/>
                <w:szCs w:val="24"/>
              </w:rPr>
              <w:t>Irish Legislation, Policies and Programmes</w:t>
            </w:r>
          </w:p>
        </w:tc>
      </w:tr>
      <w:tr w:rsidR="00D764A5" w:rsidRPr="003E50C3" w14:paraId="4978B3D6" w14:textId="77777777" w:rsidTr="00D764A5">
        <w:trPr>
          <w:trHeight w:val="375"/>
        </w:trPr>
        <w:tc>
          <w:tcPr>
            <w:tcW w:w="10400" w:type="dxa"/>
            <w:gridSpan w:val="4"/>
            <w:noWrap/>
            <w:hideMark/>
          </w:tcPr>
          <w:p w14:paraId="06AA2C78" w14:textId="77777777" w:rsidR="00D764A5" w:rsidRPr="003E50C3" w:rsidRDefault="00D764A5" w:rsidP="00D764A5">
            <w:pPr>
              <w:jc w:val="center"/>
              <w:rPr>
                <w:b/>
                <w:bCs/>
                <w:sz w:val="24"/>
                <w:szCs w:val="24"/>
              </w:rPr>
            </w:pPr>
            <w:r w:rsidRPr="003E50C3">
              <w:rPr>
                <w:b/>
                <w:bCs/>
                <w:sz w:val="24"/>
                <w:szCs w:val="24"/>
              </w:rPr>
              <w:t>related to Housing of People with Disabilities.</w:t>
            </w:r>
          </w:p>
        </w:tc>
      </w:tr>
      <w:tr w:rsidR="00D764A5" w:rsidRPr="003E50C3" w14:paraId="6EAF0097" w14:textId="77777777" w:rsidTr="00D764A5">
        <w:trPr>
          <w:trHeight w:val="300"/>
        </w:trPr>
        <w:tc>
          <w:tcPr>
            <w:tcW w:w="5440" w:type="dxa"/>
            <w:noWrap/>
            <w:hideMark/>
          </w:tcPr>
          <w:p w14:paraId="3697F415" w14:textId="77777777" w:rsidR="00D764A5" w:rsidRPr="003E50C3" w:rsidRDefault="00D764A5">
            <w:pPr>
              <w:rPr>
                <w:sz w:val="24"/>
                <w:szCs w:val="24"/>
              </w:rPr>
            </w:pPr>
          </w:p>
        </w:tc>
        <w:tc>
          <w:tcPr>
            <w:tcW w:w="960" w:type="dxa"/>
            <w:noWrap/>
            <w:hideMark/>
          </w:tcPr>
          <w:p w14:paraId="7E7B8D36" w14:textId="77777777" w:rsidR="00D764A5" w:rsidRPr="003E50C3" w:rsidRDefault="00D764A5">
            <w:pPr>
              <w:rPr>
                <w:sz w:val="24"/>
                <w:szCs w:val="24"/>
              </w:rPr>
            </w:pPr>
          </w:p>
        </w:tc>
        <w:tc>
          <w:tcPr>
            <w:tcW w:w="1120" w:type="dxa"/>
            <w:noWrap/>
            <w:hideMark/>
          </w:tcPr>
          <w:p w14:paraId="64E54AAC" w14:textId="77777777" w:rsidR="00D764A5" w:rsidRPr="003E50C3" w:rsidRDefault="00D764A5">
            <w:pPr>
              <w:rPr>
                <w:sz w:val="24"/>
                <w:szCs w:val="24"/>
              </w:rPr>
            </w:pPr>
          </w:p>
        </w:tc>
        <w:tc>
          <w:tcPr>
            <w:tcW w:w="2880" w:type="dxa"/>
            <w:noWrap/>
            <w:hideMark/>
          </w:tcPr>
          <w:p w14:paraId="4B6EA4A4" w14:textId="77777777" w:rsidR="00D764A5" w:rsidRPr="003E50C3" w:rsidRDefault="00D764A5">
            <w:pPr>
              <w:rPr>
                <w:sz w:val="24"/>
                <w:szCs w:val="24"/>
              </w:rPr>
            </w:pPr>
          </w:p>
        </w:tc>
      </w:tr>
      <w:tr w:rsidR="00D764A5" w:rsidRPr="003E50C3" w14:paraId="630C494B" w14:textId="77777777" w:rsidTr="00D764A5">
        <w:trPr>
          <w:trHeight w:val="300"/>
        </w:trPr>
        <w:tc>
          <w:tcPr>
            <w:tcW w:w="5440" w:type="dxa"/>
            <w:noWrap/>
            <w:hideMark/>
          </w:tcPr>
          <w:p w14:paraId="4AB698F7" w14:textId="77777777" w:rsidR="00D764A5" w:rsidRPr="003E50C3" w:rsidRDefault="00D764A5">
            <w:pPr>
              <w:rPr>
                <w:b/>
                <w:bCs/>
                <w:sz w:val="24"/>
                <w:szCs w:val="24"/>
              </w:rPr>
            </w:pPr>
            <w:r w:rsidRPr="003E50C3">
              <w:rPr>
                <w:b/>
                <w:bCs/>
                <w:sz w:val="24"/>
                <w:szCs w:val="24"/>
              </w:rPr>
              <w:t>Title:</w:t>
            </w:r>
          </w:p>
        </w:tc>
        <w:tc>
          <w:tcPr>
            <w:tcW w:w="960" w:type="dxa"/>
            <w:noWrap/>
            <w:hideMark/>
          </w:tcPr>
          <w:p w14:paraId="5A171C29" w14:textId="77777777" w:rsidR="00D764A5" w:rsidRPr="003E50C3" w:rsidRDefault="00D764A5" w:rsidP="00D764A5">
            <w:pPr>
              <w:rPr>
                <w:b/>
                <w:bCs/>
                <w:sz w:val="24"/>
                <w:szCs w:val="24"/>
              </w:rPr>
            </w:pPr>
            <w:r w:rsidRPr="003E50C3">
              <w:rPr>
                <w:b/>
                <w:bCs/>
                <w:sz w:val="24"/>
                <w:szCs w:val="24"/>
              </w:rPr>
              <w:t>Date</w:t>
            </w:r>
          </w:p>
        </w:tc>
        <w:tc>
          <w:tcPr>
            <w:tcW w:w="1120" w:type="dxa"/>
            <w:noWrap/>
            <w:hideMark/>
          </w:tcPr>
          <w:p w14:paraId="43A04855" w14:textId="77777777" w:rsidR="00D764A5" w:rsidRPr="003E50C3" w:rsidRDefault="00D764A5" w:rsidP="00D764A5">
            <w:pPr>
              <w:rPr>
                <w:b/>
                <w:bCs/>
                <w:sz w:val="24"/>
                <w:szCs w:val="24"/>
              </w:rPr>
            </w:pPr>
            <w:r w:rsidRPr="003E50C3">
              <w:rPr>
                <w:b/>
                <w:bCs/>
                <w:sz w:val="24"/>
                <w:szCs w:val="24"/>
              </w:rPr>
              <w:t>Period</w:t>
            </w:r>
          </w:p>
        </w:tc>
        <w:tc>
          <w:tcPr>
            <w:tcW w:w="2880" w:type="dxa"/>
            <w:noWrap/>
            <w:hideMark/>
          </w:tcPr>
          <w:p w14:paraId="7703ACE2" w14:textId="77777777" w:rsidR="00D764A5" w:rsidRPr="003E50C3" w:rsidRDefault="00D764A5">
            <w:pPr>
              <w:rPr>
                <w:b/>
                <w:bCs/>
                <w:sz w:val="24"/>
                <w:szCs w:val="24"/>
              </w:rPr>
            </w:pPr>
            <w:r w:rsidRPr="003E50C3">
              <w:rPr>
                <w:b/>
                <w:bCs/>
                <w:sz w:val="24"/>
                <w:szCs w:val="24"/>
              </w:rPr>
              <w:t>Comment</w:t>
            </w:r>
          </w:p>
        </w:tc>
      </w:tr>
      <w:tr w:rsidR="00D764A5" w:rsidRPr="003E50C3" w14:paraId="1E738375" w14:textId="77777777" w:rsidTr="00D764A5">
        <w:trPr>
          <w:trHeight w:val="585"/>
        </w:trPr>
        <w:tc>
          <w:tcPr>
            <w:tcW w:w="5440" w:type="dxa"/>
            <w:hideMark/>
          </w:tcPr>
          <w:p w14:paraId="6964B15D" w14:textId="77777777" w:rsidR="00D764A5" w:rsidRPr="003E50C3" w:rsidRDefault="00905B57">
            <w:pPr>
              <w:rPr>
                <w:sz w:val="24"/>
                <w:szCs w:val="24"/>
                <w:u w:val="single"/>
              </w:rPr>
            </w:pPr>
            <w:hyperlink r:id="rId10" w:history="1">
              <w:r w:rsidR="00D764A5" w:rsidRPr="003E50C3">
                <w:rPr>
                  <w:rStyle w:val="Hyperlink"/>
                  <w:color w:val="auto"/>
                  <w:sz w:val="24"/>
                  <w:szCs w:val="24"/>
                </w:rPr>
                <w:t>National Housing Strategy for People with a Disability</w:t>
              </w:r>
            </w:hyperlink>
          </w:p>
        </w:tc>
        <w:tc>
          <w:tcPr>
            <w:tcW w:w="960" w:type="dxa"/>
            <w:hideMark/>
          </w:tcPr>
          <w:p w14:paraId="56F524EF" w14:textId="77777777" w:rsidR="00D764A5" w:rsidRPr="003E50C3" w:rsidRDefault="00D764A5" w:rsidP="00D764A5">
            <w:pPr>
              <w:rPr>
                <w:sz w:val="24"/>
                <w:szCs w:val="24"/>
              </w:rPr>
            </w:pPr>
            <w:r w:rsidRPr="003E50C3">
              <w:rPr>
                <w:sz w:val="24"/>
                <w:szCs w:val="24"/>
              </w:rPr>
              <w:t>2011</w:t>
            </w:r>
          </w:p>
        </w:tc>
        <w:tc>
          <w:tcPr>
            <w:tcW w:w="1120" w:type="dxa"/>
            <w:hideMark/>
          </w:tcPr>
          <w:p w14:paraId="1596D119" w14:textId="77777777" w:rsidR="00D764A5" w:rsidRPr="003E50C3" w:rsidRDefault="00D764A5" w:rsidP="00D764A5">
            <w:pPr>
              <w:rPr>
                <w:sz w:val="24"/>
                <w:szCs w:val="24"/>
              </w:rPr>
            </w:pPr>
            <w:r w:rsidRPr="003E50C3">
              <w:rPr>
                <w:sz w:val="24"/>
                <w:szCs w:val="24"/>
              </w:rPr>
              <w:t>2011 - 2016</w:t>
            </w:r>
          </w:p>
        </w:tc>
        <w:tc>
          <w:tcPr>
            <w:tcW w:w="2880" w:type="dxa"/>
            <w:hideMark/>
          </w:tcPr>
          <w:p w14:paraId="55E0719D" w14:textId="77777777" w:rsidR="00D764A5" w:rsidRPr="003E50C3" w:rsidRDefault="00D764A5">
            <w:pPr>
              <w:rPr>
                <w:sz w:val="24"/>
                <w:szCs w:val="24"/>
              </w:rPr>
            </w:pPr>
            <w:r w:rsidRPr="003E50C3">
              <w:rPr>
                <w:sz w:val="24"/>
                <w:szCs w:val="24"/>
              </w:rPr>
              <w:t>Government Plan</w:t>
            </w:r>
          </w:p>
        </w:tc>
      </w:tr>
      <w:tr w:rsidR="00D764A5" w:rsidRPr="003E50C3" w14:paraId="5434726F" w14:textId="77777777" w:rsidTr="00D764A5">
        <w:trPr>
          <w:trHeight w:val="300"/>
        </w:trPr>
        <w:tc>
          <w:tcPr>
            <w:tcW w:w="5440" w:type="dxa"/>
            <w:noWrap/>
            <w:hideMark/>
          </w:tcPr>
          <w:p w14:paraId="5086D6CD" w14:textId="77777777" w:rsidR="00D764A5" w:rsidRPr="003E50C3" w:rsidRDefault="00905B57">
            <w:pPr>
              <w:rPr>
                <w:sz w:val="24"/>
                <w:szCs w:val="24"/>
                <w:u w:val="single"/>
              </w:rPr>
            </w:pPr>
            <w:hyperlink r:id="rId11" w:history="1">
              <w:r w:rsidR="00D764A5" w:rsidRPr="003E50C3">
                <w:rPr>
                  <w:rStyle w:val="Hyperlink"/>
                  <w:color w:val="auto"/>
                  <w:sz w:val="24"/>
                  <w:szCs w:val="24"/>
                </w:rPr>
                <w:t>Time to Move On from Congregated Settings</w:t>
              </w:r>
            </w:hyperlink>
          </w:p>
        </w:tc>
        <w:tc>
          <w:tcPr>
            <w:tcW w:w="960" w:type="dxa"/>
            <w:hideMark/>
          </w:tcPr>
          <w:p w14:paraId="5FEB5242" w14:textId="77777777" w:rsidR="00D764A5" w:rsidRPr="003E50C3" w:rsidRDefault="00D764A5" w:rsidP="00D764A5">
            <w:pPr>
              <w:rPr>
                <w:sz w:val="24"/>
                <w:szCs w:val="24"/>
              </w:rPr>
            </w:pPr>
            <w:r w:rsidRPr="003E50C3">
              <w:rPr>
                <w:sz w:val="24"/>
                <w:szCs w:val="24"/>
              </w:rPr>
              <w:t>2011</w:t>
            </w:r>
          </w:p>
        </w:tc>
        <w:tc>
          <w:tcPr>
            <w:tcW w:w="1120" w:type="dxa"/>
            <w:noWrap/>
            <w:hideMark/>
          </w:tcPr>
          <w:p w14:paraId="61BF9B5F" w14:textId="77777777" w:rsidR="00D764A5" w:rsidRPr="003E50C3" w:rsidRDefault="00D764A5">
            <w:pPr>
              <w:rPr>
                <w:sz w:val="24"/>
                <w:szCs w:val="24"/>
              </w:rPr>
            </w:pPr>
            <w:r w:rsidRPr="003E50C3">
              <w:rPr>
                <w:sz w:val="24"/>
                <w:szCs w:val="24"/>
              </w:rPr>
              <w:t> </w:t>
            </w:r>
          </w:p>
        </w:tc>
        <w:tc>
          <w:tcPr>
            <w:tcW w:w="2880" w:type="dxa"/>
            <w:noWrap/>
            <w:hideMark/>
          </w:tcPr>
          <w:p w14:paraId="0EB86CD9" w14:textId="77777777" w:rsidR="00D764A5" w:rsidRPr="003E50C3" w:rsidRDefault="00D764A5">
            <w:pPr>
              <w:rPr>
                <w:sz w:val="24"/>
                <w:szCs w:val="24"/>
              </w:rPr>
            </w:pPr>
            <w:r w:rsidRPr="003E50C3">
              <w:rPr>
                <w:sz w:val="24"/>
                <w:szCs w:val="24"/>
              </w:rPr>
              <w:t> </w:t>
            </w:r>
          </w:p>
        </w:tc>
      </w:tr>
      <w:tr w:rsidR="00D764A5" w:rsidRPr="003E50C3" w14:paraId="620B1D7B" w14:textId="77777777" w:rsidTr="00D764A5">
        <w:trPr>
          <w:trHeight w:val="900"/>
        </w:trPr>
        <w:tc>
          <w:tcPr>
            <w:tcW w:w="5440" w:type="dxa"/>
            <w:hideMark/>
          </w:tcPr>
          <w:p w14:paraId="7B16EF9A" w14:textId="77777777" w:rsidR="00D764A5" w:rsidRPr="003E50C3" w:rsidRDefault="00905B57">
            <w:pPr>
              <w:rPr>
                <w:sz w:val="24"/>
                <w:szCs w:val="24"/>
                <w:u w:val="single"/>
              </w:rPr>
            </w:pPr>
            <w:hyperlink r:id="rId12" w:history="1">
              <w:r w:rsidR="00D764A5" w:rsidRPr="003E50C3">
                <w:rPr>
                  <w:rStyle w:val="Hyperlink"/>
                  <w:color w:val="auto"/>
                  <w:sz w:val="24"/>
                  <w:szCs w:val="24"/>
                </w:rPr>
                <w:t>National Housing Strategy for People with a Disability 2011 - 2016: National Implementation Framework.</w:t>
              </w:r>
            </w:hyperlink>
          </w:p>
        </w:tc>
        <w:tc>
          <w:tcPr>
            <w:tcW w:w="960" w:type="dxa"/>
            <w:hideMark/>
          </w:tcPr>
          <w:p w14:paraId="39F2DAA3" w14:textId="77777777" w:rsidR="00D764A5" w:rsidRPr="003E50C3" w:rsidRDefault="00D764A5" w:rsidP="00D764A5">
            <w:pPr>
              <w:rPr>
                <w:sz w:val="24"/>
                <w:szCs w:val="24"/>
              </w:rPr>
            </w:pPr>
            <w:r w:rsidRPr="003E50C3">
              <w:rPr>
                <w:sz w:val="24"/>
                <w:szCs w:val="24"/>
              </w:rPr>
              <w:t>2012</w:t>
            </w:r>
          </w:p>
        </w:tc>
        <w:tc>
          <w:tcPr>
            <w:tcW w:w="1120" w:type="dxa"/>
            <w:hideMark/>
          </w:tcPr>
          <w:p w14:paraId="34BA6413" w14:textId="77777777" w:rsidR="00D764A5" w:rsidRPr="003E50C3" w:rsidRDefault="00D764A5" w:rsidP="00D764A5">
            <w:pPr>
              <w:rPr>
                <w:sz w:val="24"/>
                <w:szCs w:val="24"/>
              </w:rPr>
            </w:pPr>
            <w:r w:rsidRPr="003E50C3">
              <w:rPr>
                <w:sz w:val="24"/>
                <w:szCs w:val="24"/>
              </w:rPr>
              <w:t> </w:t>
            </w:r>
          </w:p>
        </w:tc>
        <w:tc>
          <w:tcPr>
            <w:tcW w:w="2880" w:type="dxa"/>
            <w:hideMark/>
          </w:tcPr>
          <w:p w14:paraId="6D9E03F7" w14:textId="77777777" w:rsidR="00D764A5" w:rsidRPr="003E50C3" w:rsidRDefault="00D764A5">
            <w:pPr>
              <w:rPr>
                <w:sz w:val="24"/>
                <w:szCs w:val="24"/>
              </w:rPr>
            </w:pPr>
            <w:r w:rsidRPr="003E50C3">
              <w:rPr>
                <w:sz w:val="24"/>
                <w:szCs w:val="24"/>
              </w:rPr>
              <w:t>Government Document</w:t>
            </w:r>
          </w:p>
        </w:tc>
      </w:tr>
      <w:tr w:rsidR="00D764A5" w:rsidRPr="003E50C3" w14:paraId="6B160253" w14:textId="77777777" w:rsidTr="00D764A5">
        <w:trPr>
          <w:trHeight w:val="600"/>
        </w:trPr>
        <w:tc>
          <w:tcPr>
            <w:tcW w:w="5440" w:type="dxa"/>
            <w:hideMark/>
          </w:tcPr>
          <w:p w14:paraId="5F76D02C" w14:textId="77777777" w:rsidR="00D764A5" w:rsidRPr="003E50C3" w:rsidRDefault="00905B57">
            <w:pPr>
              <w:rPr>
                <w:sz w:val="24"/>
                <w:szCs w:val="24"/>
                <w:u w:val="single"/>
              </w:rPr>
            </w:pPr>
            <w:hyperlink r:id="rId13" w:history="1">
              <w:r w:rsidR="00D764A5" w:rsidRPr="003E50C3">
                <w:rPr>
                  <w:rStyle w:val="Hyperlink"/>
                  <w:color w:val="auto"/>
                  <w:sz w:val="24"/>
                  <w:szCs w:val="24"/>
                </w:rPr>
                <w:t>Advancing Years, Different Challenges: Wave 2 IDS-TILDA</w:t>
              </w:r>
            </w:hyperlink>
          </w:p>
        </w:tc>
        <w:tc>
          <w:tcPr>
            <w:tcW w:w="960" w:type="dxa"/>
            <w:hideMark/>
          </w:tcPr>
          <w:p w14:paraId="6C1D15AD" w14:textId="77777777" w:rsidR="00D764A5" w:rsidRPr="003E50C3" w:rsidRDefault="00D764A5" w:rsidP="00D764A5">
            <w:pPr>
              <w:rPr>
                <w:sz w:val="24"/>
                <w:szCs w:val="24"/>
              </w:rPr>
            </w:pPr>
            <w:r w:rsidRPr="003E50C3">
              <w:rPr>
                <w:sz w:val="24"/>
                <w:szCs w:val="24"/>
              </w:rPr>
              <w:t>2014</w:t>
            </w:r>
          </w:p>
        </w:tc>
        <w:tc>
          <w:tcPr>
            <w:tcW w:w="1120" w:type="dxa"/>
            <w:hideMark/>
          </w:tcPr>
          <w:p w14:paraId="32D58B0E" w14:textId="77777777" w:rsidR="00D764A5" w:rsidRPr="003E50C3" w:rsidRDefault="00D764A5" w:rsidP="00D764A5">
            <w:pPr>
              <w:rPr>
                <w:sz w:val="24"/>
                <w:szCs w:val="24"/>
              </w:rPr>
            </w:pPr>
            <w:r w:rsidRPr="003E50C3">
              <w:rPr>
                <w:sz w:val="24"/>
                <w:szCs w:val="24"/>
              </w:rPr>
              <w:t> </w:t>
            </w:r>
          </w:p>
        </w:tc>
        <w:tc>
          <w:tcPr>
            <w:tcW w:w="2880" w:type="dxa"/>
            <w:hideMark/>
          </w:tcPr>
          <w:p w14:paraId="45445FA4" w14:textId="77777777" w:rsidR="00D764A5" w:rsidRPr="003E50C3" w:rsidRDefault="00D764A5">
            <w:pPr>
              <w:rPr>
                <w:sz w:val="24"/>
                <w:szCs w:val="24"/>
              </w:rPr>
            </w:pPr>
            <w:r w:rsidRPr="003E50C3">
              <w:rPr>
                <w:sz w:val="24"/>
                <w:szCs w:val="24"/>
              </w:rPr>
              <w:t>Trinity College: IDS TILDA</w:t>
            </w:r>
          </w:p>
        </w:tc>
      </w:tr>
      <w:tr w:rsidR="00D764A5" w:rsidRPr="003E50C3" w14:paraId="4BB8E2E8" w14:textId="77777777" w:rsidTr="00D764A5">
        <w:trPr>
          <w:trHeight w:val="1185"/>
        </w:trPr>
        <w:tc>
          <w:tcPr>
            <w:tcW w:w="5440" w:type="dxa"/>
            <w:hideMark/>
          </w:tcPr>
          <w:p w14:paraId="46640BA2" w14:textId="77777777" w:rsidR="00D764A5" w:rsidRPr="003E50C3" w:rsidRDefault="00905B57">
            <w:pPr>
              <w:rPr>
                <w:sz w:val="24"/>
                <w:szCs w:val="24"/>
                <w:u w:val="single"/>
              </w:rPr>
            </w:pPr>
            <w:hyperlink r:id="rId14" w:history="1">
              <w:r w:rsidR="00D764A5" w:rsidRPr="003E50C3">
                <w:rPr>
                  <w:rStyle w:val="Hyperlink"/>
                  <w:color w:val="auto"/>
                  <w:sz w:val="24"/>
                  <w:szCs w:val="24"/>
                </w:rPr>
                <w:t>First Progress Report on the National Implementation Framework for the National Housing Strategy for People with a Disability 2011-2016</w:t>
              </w:r>
            </w:hyperlink>
          </w:p>
        </w:tc>
        <w:tc>
          <w:tcPr>
            <w:tcW w:w="960" w:type="dxa"/>
            <w:hideMark/>
          </w:tcPr>
          <w:p w14:paraId="071F2BD5" w14:textId="77777777" w:rsidR="00D764A5" w:rsidRPr="003E50C3" w:rsidRDefault="00D764A5" w:rsidP="00D764A5">
            <w:pPr>
              <w:rPr>
                <w:sz w:val="24"/>
                <w:szCs w:val="24"/>
              </w:rPr>
            </w:pPr>
            <w:r w:rsidRPr="003E50C3">
              <w:rPr>
                <w:sz w:val="24"/>
                <w:szCs w:val="24"/>
              </w:rPr>
              <w:t>2014</w:t>
            </w:r>
          </w:p>
        </w:tc>
        <w:tc>
          <w:tcPr>
            <w:tcW w:w="1120" w:type="dxa"/>
            <w:hideMark/>
          </w:tcPr>
          <w:p w14:paraId="51E14605" w14:textId="77777777" w:rsidR="00D764A5" w:rsidRPr="003E50C3" w:rsidRDefault="00D764A5" w:rsidP="00D764A5">
            <w:pPr>
              <w:rPr>
                <w:sz w:val="24"/>
                <w:szCs w:val="24"/>
              </w:rPr>
            </w:pPr>
            <w:r w:rsidRPr="003E50C3">
              <w:rPr>
                <w:sz w:val="24"/>
                <w:szCs w:val="24"/>
              </w:rPr>
              <w:t> </w:t>
            </w:r>
          </w:p>
        </w:tc>
        <w:tc>
          <w:tcPr>
            <w:tcW w:w="2880" w:type="dxa"/>
            <w:hideMark/>
          </w:tcPr>
          <w:p w14:paraId="4A481E22" w14:textId="77777777" w:rsidR="00D764A5" w:rsidRPr="003E50C3" w:rsidRDefault="00D764A5">
            <w:pPr>
              <w:rPr>
                <w:sz w:val="24"/>
                <w:szCs w:val="24"/>
              </w:rPr>
            </w:pPr>
            <w:r w:rsidRPr="003E50C3">
              <w:rPr>
                <w:sz w:val="24"/>
                <w:szCs w:val="24"/>
              </w:rPr>
              <w:t>Government Document</w:t>
            </w:r>
          </w:p>
        </w:tc>
      </w:tr>
      <w:tr w:rsidR="00D764A5" w:rsidRPr="003E50C3" w14:paraId="09AD75FE" w14:textId="77777777" w:rsidTr="00D764A5">
        <w:trPr>
          <w:trHeight w:val="900"/>
        </w:trPr>
        <w:tc>
          <w:tcPr>
            <w:tcW w:w="5440" w:type="dxa"/>
            <w:hideMark/>
          </w:tcPr>
          <w:p w14:paraId="0EE5AEFB" w14:textId="77777777" w:rsidR="00D764A5" w:rsidRPr="003E50C3" w:rsidRDefault="00905B57">
            <w:pPr>
              <w:rPr>
                <w:sz w:val="24"/>
                <w:szCs w:val="24"/>
                <w:u w:val="single"/>
              </w:rPr>
            </w:pPr>
            <w:hyperlink r:id="rId15" w:history="1">
              <w:r w:rsidR="00D764A5" w:rsidRPr="003E50C3">
                <w:rPr>
                  <w:rStyle w:val="Hyperlink"/>
                  <w:color w:val="auto"/>
                  <w:sz w:val="24"/>
                  <w:szCs w:val="24"/>
                </w:rPr>
                <w:t>National Guidelines For Assessment and Allocation Process for Housing Provision for People With A Disability</w:t>
              </w:r>
            </w:hyperlink>
          </w:p>
        </w:tc>
        <w:tc>
          <w:tcPr>
            <w:tcW w:w="960" w:type="dxa"/>
            <w:hideMark/>
          </w:tcPr>
          <w:p w14:paraId="1C769EB7" w14:textId="77777777" w:rsidR="00D764A5" w:rsidRPr="003E50C3" w:rsidRDefault="00D764A5" w:rsidP="00D764A5">
            <w:pPr>
              <w:rPr>
                <w:sz w:val="24"/>
                <w:szCs w:val="24"/>
              </w:rPr>
            </w:pPr>
            <w:r w:rsidRPr="003E50C3">
              <w:rPr>
                <w:sz w:val="24"/>
                <w:szCs w:val="24"/>
              </w:rPr>
              <w:t>2014</w:t>
            </w:r>
          </w:p>
        </w:tc>
        <w:tc>
          <w:tcPr>
            <w:tcW w:w="1120" w:type="dxa"/>
            <w:hideMark/>
          </w:tcPr>
          <w:p w14:paraId="0DB3898E" w14:textId="77777777" w:rsidR="00D764A5" w:rsidRPr="003E50C3" w:rsidRDefault="00D764A5" w:rsidP="00D764A5">
            <w:pPr>
              <w:rPr>
                <w:sz w:val="24"/>
                <w:szCs w:val="24"/>
              </w:rPr>
            </w:pPr>
            <w:r w:rsidRPr="003E50C3">
              <w:rPr>
                <w:sz w:val="24"/>
                <w:szCs w:val="24"/>
              </w:rPr>
              <w:t> </w:t>
            </w:r>
          </w:p>
        </w:tc>
        <w:tc>
          <w:tcPr>
            <w:tcW w:w="2880" w:type="dxa"/>
            <w:hideMark/>
          </w:tcPr>
          <w:p w14:paraId="3BB0D378" w14:textId="77777777" w:rsidR="00D764A5" w:rsidRPr="003E50C3" w:rsidRDefault="00D764A5">
            <w:pPr>
              <w:rPr>
                <w:sz w:val="24"/>
                <w:szCs w:val="24"/>
              </w:rPr>
            </w:pPr>
            <w:r w:rsidRPr="003E50C3">
              <w:rPr>
                <w:sz w:val="24"/>
                <w:szCs w:val="24"/>
              </w:rPr>
              <w:t>Government Document</w:t>
            </w:r>
          </w:p>
        </w:tc>
      </w:tr>
      <w:tr w:rsidR="00D764A5" w:rsidRPr="003E50C3" w14:paraId="2A76F18E" w14:textId="77777777" w:rsidTr="00D764A5">
        <w:trPr>
          <w:trHeight w:val="900"/>
        </w:trPr>
        <w:tc>
          <w:tcPr>
            <w:tcW w:w="5440" w:type="dxa"/>
            <w:hideMark/>
          </w:tcPr>
          <w:p w14:paraId="5E944B1E" w14:textId="77777777" w:rsidR="00D764A5" w:rsidRPr="003E50C3" w:rsidRDefault="00905B57">
            <w:pPr>
              <w:rPr>
                <w:sz w:val="24"/>
                <w:szCs w:val="24"/>
                <w:u w:val="single"/>
              </w:rPr>
            </w:pPr>
            <w:hyperlink r:id="rId16" w:history="1">
              <w:r w:rsidR="00D764A5" w:rsidRPr="003E50C3">
                <w:rPr>
                  <w:rStyle w:val="Hyperlink"/>
                  <w:color w:val="auto"/>
                  <w:sz w:val="24"/>
                  <w:szCs w:val="24"/>
                </w:rPr>
                <w:t>Progress Report On the Implementation of Time to Move On From Congregated Settings: Annual Report 2015.</w:t>
              </w:r>
            </w:hyperlink>
          </w:p>
        </w:tc>
        <w:tc>
          <w:tcPr>
            <w:tcW w:w="960" w:type="dxa"/>
            <w:hideMark/>
          </w:tcPr>
          <w:p w14:paraId="7A12A06D" w14:textId="77777777" w:rsidR="00D764A5" w:rsidRPr="003E50C3" w:rsidRDefault="00D764A5" w:rsidP="00D764A5">
            <w:pPr>
              <w:rPr>
                <w:sz w:val="24"/>
                <w:szCs w:val="24"/>
              </w:rPr>
            </w:pPr>
            <w:r w:rsidRPr="003E50C3">
              <w:rPr>
                <w:sz w:val="24"/>
                <w:szCs w:val="24"/>
              </w:rPr>
              <w:t>2015</w:t>
            </w:r>
          </w:p>
        </w:tc>
        <w:tc>
          <w:tcPr>
            <w:tcW w:w="1120" w:type="dxa"/>
            <w:hideMark/>
          </w:tcPr>
          <w:p w14:paraId="37A17055" w14:textId="77777777" w:rsidR="00D764A5" w:rsidRPr="003E50C3" w:rsidRDefault="00D764A5" w:rsidP="00D764A5">
            <w:pPr>
              <w:rPr>
                <w:sz w:val="24"/>
                <w:szCs w:val="24"/>
              </w:rPr>
            </w:pPr>
            <w:r w:rsidRPr="003E50C3">
              <w:rPr>
                <w:sz w:val="24"/>
                <w:szCs w:val="24"/>
              </w:rPr>
              <w:t> </w:t>
            </w:r>
          </w:p>
        </w:tc>
        <w:tc>
          <w:tcPr>
            <w:tcW w:w="2880" w:type="dxa"/>
            <w:hideMark/>
          </w:tcPr>
          <w:p w14:paraId="475F34BC" w14:textId="77777777" w:rsidR="00D764A5" w:rsidRPr="003E50C3" w:rsidRDefault="00D764A5">
            <w:pPr>
              <w:rPr>
                <w:sz w:val="24"/>
                <w:szCs w:val="24"/>
              </w:rPr>
            </w:pPr>
            <w:r w:rsidRPr="003E50C3">
              <w:rPr>
                <w:sz w:val="24"/>
                <w:szCs w:val="24"/>
              </w:rPr>
              <w:t>Government Document</w:t>
            </w:r>
          </w:p>
        </w:tc>
      </w:tr>
      <w:tr w:rsidR="00D764A5" w:rsidRPr="003E50C3" w14:paraId="07BD2B18" w14:textId="77777777" w:rsidTr="00D764A5">
        <w:trPr>
          <w:trHeight w:val="600"/>
        </w:trPr>
        <w:tc>
          <w:tcPr>
            <w:tcW w:w="5440" w:type="dxa"/>
            <w:hideMark/>
          </w:tcPr>
          <w:p w14:paraId="301DA596" w14:textId="77777777" w:rsidR="00D764A5" w:rsidRPr="003E50C3" w:rsidRDefault="00905B57">
            <w:pPr>
              <w:rPr>
                <w:sz w:val="24"/>
                <w:szCs w:val="24"/>
                <w:u w:val="single"/>
              </w:rPr>
            </w:pPr>
            <w:hyperlink r:id="rId17" w:history="1">
              <w:r w:rsidR="00D764A5" w:rsidRPr="003E50C3">
                <w:rPr>
                  <w:rStyle w:val="Hyperlink"/>
                  <w:color w:val="auto"/>
                  <w:sz w:val="24"/>
                  <w:szCs w:val="24"/>
                </w:rPr>
                <w:t>National Statement of Housing Supply and Demand 2016</w:t>
              </w:r>
            </w:hyperlink>
          </w:p>
        </w:tc>
        <w:tc>
          <w:tcPr>
            <w:tcW w:w="960" w:type="dxa"/>
            <w:hideMark/>
          </w:tcPr>
          <w:p w14:paraId="7C662C87" w14:textId="77777777" w:rsidR="00D764A5" w:rsidRPr="003E50C3" w:rsidRDefault="00D764A5" w:rsidP="00D764A5">
            <w:pPr>
              <w:rPr>
                <w:sz w:val="24"/>
                <w:szCs w:val="24"/>
              </w:rPr>
            </w:pPr>
            <w:r w:rsidRPr="003E50C3">
              <w:rPr>
                <w:sz w:val="24"/>
                <w:szCs w:val="24"/>
              </w:rPr>
              <w:t>2016</w:t>
            </w:r>
          </w:p>
        </w:tc>
        <w:tc>
          <w:tcPr>
            <w:tcW w:w="1120" w:type="dxa"/>
            <w:hideMark/>
          </w:tcPr>
          <w:p w14:paraId="76C72A5B" w14:textId="77777777" w:rsidR="00D764A5" w:rsidRPr="003E50C3" w:rsidRDefault="00D764A5" w:rsidP="00D764A5">
            <w:pPr>
              <w:rPr>
                <w:sz w:val="24"/>
                <w:szCs w:val="24"/>
              </w:rPr>
            </w:pPr>
            <w:r w:rsidRPr="003E50C3">
              <w:rPr>
                <w:sz w:val="24"/>
                <w:szCs w:val="24"/>
              </w:rPr>
              <w:t>2017 - 2018</w:t>
            </w:r>
          </w:p>
        </w:tc>
        <w:tc>
          <w:tcPr>
            <w:tcW w:w="2880" w:type="dxa"/>
            <w:hideMark/>
          </w:tcPr>
          <w:p w14:paraId="51B0D3E0" w14:textId="77777777" w:rsidR="00D764A5" w:rsidRPr="003E50C3" w:rsidRDefault="00D764A5">
            <w:pPr>
              <w:rPr>
                <w:sz w:val="24"/>
                <w:szCs w:val="24"/>
              </w:rPr>
            </w:pPr>
            <w:r w:rsidRPr="003E50C3">
              <w:rPr>
                <w:sz w:val="24"/>
                <w:szCs w:val="24"/>
              </w:rPr>
              <w:t>Government Plan</w:t>
            </w:r>
          </w:p>
        </w:tc>
      </w:tr>
      <w:tr w:rsidR="00D764A5" w:rsidRPr="003E50C3" w14:paraId="0C0D64C1" w14:textId="77777777" w:rsidTr="00D764A5">
        <w:trPr>
          <w:trHeight w:val="600"/>
        </w:trPr>
        <w:tc>
          <w:tcPr>
            <w:tcW w:w="5440" w:type="dxa"/>
            <w:hideMark/>
          </w:tcPr>
          <w:p w14:paraId="7F2AEEB6" w14:textId="77777777" w:rsidR="00D764A5" w:rsidRPr="003E50C3" w:rsidRDefault="00905B57">
            <w:pPr>
              <w:rPr>
                <w:sz w:val="24"/>
                <w:szCs w:val="24"/>
                <w:u w:val="single"/>
              </w:rPr>
            </w:pPr>
            <w:hyperlink r:id="rId18" w:history="1">
              <w:r w:rsidR="00D764A5" w:rsidRPr="003E50C3">
                <w:rPr>
                  <w:rStyle w:val="Hyperlink"/>
                  <w:color w:val="auto"/>
                  <w:sz w:val="24"/>
                  <w:szCs w:val="24"/>
                </w:rPr>
                <w:t>NHSPWD Implementation Monitoring Group Minutes of 8th Meeting on April 19th 2016</w:t>
              </w:r>
            </w:hyperlink>
          </w:p>
        </w:tc>
        <w:tc>
          <w:tcPr>
            <w:tcW w:w="960" w:type="dxa"/>
            <w:hideMark/>
          </w:tcPr>
          <w:p w14:paraId="2D14C8C2" w14:textId="77777777" w:rsidR="00D764A5" w:rsidRPr="003E50C3" w:rsidRDefault="00D764A5" w:rsidP="00D764A5">
            <w:pPr>
              <w:rPr>
                <w:sz w:val="24"/>
                <w:szCs w:val="24"/>
              </w:rPr>
            </w:pPr>
            <w:r w:rsidRPr="003E50C3">
              <w:rPr>
                <w:sz w:val="24"/>
                <w:szCs w:val="24"/>
              </w:rPr>
              <w:t>2016</w:t>
            </w:r>
          </w:p>
        </w:tc>
        <w:tc>
          <w:tcPr>
            <w:tcW w:w="1120" w:type="dxa"/>
            <w:hideMark/>
          </w:tcPr>
          <w:p w14:paraId="11669212" w14:textId="77777777" w:rsidR="00D764A5" w:rsidRPr="003E50C3" w:rsidRDefault="00D764A5" w:rsidP="00D764A5">
            <w:pPr>
              <w:rPr>
                <w:sz w:val="24"/>
                <w:szCs w:val="24"/>
              </w:rPr>
            </w:pPr>
            <w:r w:rsidRPr="003E50C3">
              <w:rPr>
                <w:sz w:val="24"/>
                <w:szCs w:val="24"/>
              </w:rPr>
              <w:t> </w:t>
            </w:r>
          </w:p>
        </w:tc>
        <w:tc>
          <w:tcPr>
            <w:tcW w:w="2880" w:type="dxa"/>
            <w:hideMark/>
          </w:tcPr>
          <w:p w14:paraId="26FE7CFB" w14:textId="77777777" w:rsidR="00D764A5" w:rsidRPr="003E50C3" w:rsidRDefault="00D764A5">
            <w:pPr>
              <w:rPr>
                <w:sz w:val="24"/>
                <w:szCs w:val="24"/>
              </w:rPr>
            </w:pPr>
            <w:r w:rsidRPr="003E50C3">
              <w:rPr>
                <w:sz w:val="24"/>
                <w:szCs w:val="24"/>
              </w:rPr>
              <w:t>Government Document</w:t>
            </w:r>
          </w:p>
        </w:tc>
      </w:tr>
      <w:tr w:rsidR="00D764A5" w:rsidRPr="003E50C3" w14:paraId="330F7D40" w14:textId="77777777" w:rsidTr="00D764A5">
        <w:trPr>
          <w:trHeight w:val="600"/>
        </w:trPr>
        <w:tc>
          <w:tcPr>
            <w:tcW w:w="5440" w:type="dxa"/>
            <w:hideMark/>
          </w:tcPr>
          <w:p w14:paraId="78DF0319" w14:textId="77777777" w:rsidR="00D764A5" w:rsidRPr="003E50C3" w:rsidRDefault="00905B57">
            <w:pPr>
              <w:rPr>
                <w:sz w:val="24"/>
                <w:szCs w:val="24"/>
                <w:u w:val="single"/>
              </w:rPr>
            </w:pPr>
            <w:hyperlink r:id="rId19" w:history="1">
              <w:r w:rsidR="00D764A5" w:rsidRPr="003E50C3">
                <w:rPr>
                  <w:rStyle w:val="Hyperlink"/>
                  <w:color w:val="auto"/>
                  <w:sz w:val="24"/>
                  <w:szCs w:val="24"/>
                </w:rPr>
                <w:t>Rebuilding Ireland - Action Plan For Housing and Homelessness.</w:t>
              </w:r>
            </w:hyperlink>
          </w:p>
        </w:tc>
        <w:tc>
          <w:tcPr>
            <w:tcW w:w="960" w:type="dxa"/>
            <w:hideMark/>
          </w:tcPr>
          <w:p w14:paraId="1E86BEC2" w14:textId="77777777" w:rsidR="00D764A5" w:rsidRPr="003E50C3" w:rsidRDefault="00D764A5" w:rsidP="00D764A5">
            <w:pPr>
              <w:rPr>
                <w:sz w:val="24"/>
                <w:szCs w:val="24"/>
              </w:rPr>
            </w:pPr>
            <w:r w:rsidRPr="003E50C3">
              <w:rPr>
                <w:sz w:val="24"/>
                <w:szCs w:val="24"/>
              </w:rPr>
              <w:t>2016</w:t>
            </w:r>
          </w:p>
        </w:tc>
        <w:tc>
          <w:tcPr>
            <w:tcW w:w="1120" w:type="dxa"/>
            <w:hideMark/>
          </w:tcPr>
          <w:p w14:paraId="3250E8E0" w14:textId="77777777" w:rsidR="00D764A5" w:rsidRPr="003E50C3" w:rsidRDefault="00D764A5" w:rsidP="00D764A5">
            <w:pPr>
              <w:rPr>
                <w:sz w:val="24"/>
                <w:szCs w:val="24"/>
              </w:rPr>
            </w:pPr>
            <w:r w:rsidRPr="003E50C3">
              <w:rPr>
                <w:sz w:val="24"/>
                <w:szCs w:val="24"/>
              </w:rPr>
              <w:t> </w:t>
            </w:r>
          </w:p>
        </w:tc>
        <w:tc>
          <w:tcPr>
            <w:tcW w:w="2880" w:type="dxa"/>
            <w:hideMark/>
          </w:tcPr>
          <w:p w14:paraId="6502AF64" w14:textId="77777777" w:rsidR="00D764A5" w:rsidRPr="003E50C3" w:rsidRDefault="00D764A5">
            <w:pPr>
              <w:rPr>
                <w:sz w:val="24"/>
                <w:szCs w:val="24"/>
              </w:rPr>
            </w:pPr>
            <w:r w:rsidRPr="003E50C3">
              <w:rPr>
                <w:sz w:val="24"/>
                <w:szCs w:val="24"/>
              </w:rPr>
              <w:t>Government Plan</w:t>
            </w:r>
          </w:p>
        </w:tc>
      </w:tr>
      <w:tr w:rsidR="00D764A5" w:rsidRPr="003E50C3" w14:paraId="136A5AA2" w14:textId="77777777" w:rsidTr="00D764A5">
        <w:trPr>
          <w:trHeight w:val="900"/>
        </w:trPr>
        <w:tc>
          <w:tcPr>
            <w:tcW w:w="5440" w:type="dxa"/>
            <w:hideMark/>
          </w:tcPr>
          <w:p w14:paraId="7444C5A1" w14:textId="77777777" w:rsidR="00D764A5" w:rsidRPr="003E50C3" w:rsidRDefault="00905B57">
            <w:pPr>
              <w:rPr>
                <w:sz w:val="24"/>
                <w:szCs w:val="24"/>
                <w:u w:val="single"/>
              </w:rPr>
            </w:pPr>
            <w:hyperlink r:id="rId20" w:history="1">
              <w:r w:rsidR="00D764A5" w:rsidRPr="003E50C3">
                <w:rPr>
                  <w:rStyle w:val="Hyperlink"/>
                  <w:color w:val="auto"/>
                  <w:sz w:val="24"/>
                  <w:szCs w:val="24"/>
                </w:rPr>
                <w:t>Understanding Family Strategies that enable Long Term and Sustainable Home Environments for Older People with Intellectual Disabilities.</w:t>
              </w:r>
            </w:hyperlink>
          </w:p>
        </w:tc>
        <w:tc>
          <w:tcPr>
            <w:tcW w:w="960" w:type="dxa"/>
            <w:hideMark/>
          </w:tcPr>
          <w:p w14:paraId="0D5EB956" w14:textId="77777777" w:rsidR="00D764A5" w:rsidRPr="003E50C3" w:rsidRDefault="00D764A5" w:rsidP="00D764A5">
            <w:pPr>
              <w:rPr>
                <w:sz w:val="24"/>
                <w:szCs w:val="24"/>
              </w:rPr>
            </w:pPr>
            <w:r w:rsidRPr="003E50C3">
              <w:rPr>
                <w:sz w:val="24"/>
                <w:szCs w:val="24"/>
              </w:rPr>
              <w:t>2016</w:t>
            </w:r>
          </w:p>
        </w:tc>
        <w:tc>
          <w:tcPr>
            <w:tcW w:w="1120" w:type="dxa"/>
            <w:hideMark/>
          </w:tcPr>
          <w:p w14:paraId="05F8D7DC" w14:textId="77777777" w:rsidR="00D764A5" w:rsidRPr="003E50C3" w:rsidRDefault="00D764A5" w:rsidP="00D764A5">
            <w:pPr>
              <w:rPr>
                <w:sz w:val="24"/>
                <w:szCs w:val="24"/>
              </w:rPr>
            </w:pPr>
            <w:r w:rsidRPr="003E50C3">
              <w:rPr>
                <w:sz w:val="24"/>
                <w:szCs w:val="24"/>
              </w:rPr>
              <w:t> </w:t>
            </w:r>
          </w:p>
        </w:tc>
        <w:tc>
          <w:tcPr>
            <w:tcW w:w="2880" w:type="dxa"/>
            <w:hideMark/>
          </w:tcPr>
          <w:p w14:paraId="367DCE91" w14:textId="77777777" w:rsidR="00D764A5" w:rsidRPr="003E50C3" w:rsidRDefault="00D764A5">
            <w:pPr>
              <w:rPr>
                <w:sz w:val="24"/>
                <w:szCs w:val="24"/>
              </w:rPr>
            </w:pPr>
            <w:r w:rsidRPr="003E50C3">
              <w:rPr>
                <w:sz w:val="24"/>
                <w:szCs w:val="24"/>
              </w:rPr>
              <w:t>National Disability Authority / IDS-TILDA</w:t>
            </w:r>
          </w:p>
        </w:tc>
      </w:tr>
      <w:tr w:rsidR="00D764A5" w:rsidRPr="003E50C3" w14:paraId="606882EE" w14:textId="77777777" w:rsidTr="00D764A5">
        <w:trPr>
          <w:trHeight w:val="600"/>
        </w:trPr>
        <w:tc>
          <w:tcPr>
            <w:tcW w:w="5440" w:type="dxa"/>
            <w:hideMark/>
          </w:tcPr>
          <w:p w14:paraId="7223B70A" w14:textId="77777777" w:rsidR="00D764A5" w:rsidRPr="003E50C3" w:rsidRDefault="00905B57">
            <w:pPr>
              <w:rPr>
                <w:sz w:val="24"/>
                <w:szCs w:val="24"/>
                <w:u w:val="single"/>
              </w:rPr>
            </w:pPr>
            <w:hyperlink r:id="rId21" w:history="1">
              <w:r w:rsidR="00D764A5" w:rsidRPr="003E50C3">
                <w:rPr>
                  <w:rStyle w:val="Hyperlink"/>
                  <w:color w:val="auto"/>
                  <w:sz w:val="24"/>
                  <w:szCs w:val="24"/>
                </w:rPr>
                <w:t>National Housing Strategy for People with a Disability - Second Report on Implementation Jan 2014 - Dec 2015</w:t>
              </w:r>
            </w:hyperlink>
          </w:p>
        </w:tc>
        <w:tc>
          <w:tcPr>
            <w:tcW w:w="960" w:type="dxa"/>
            <w:hideMark/>
          </w:tcPr>
          <w:p w14:paraId="5F31F1B1" w14:textId="77777777" w:rsidR="00D764A5" w:rsidRPr="003E50C3" w:rsidRDefault="00D764A5" w:rsidP="00D764A5">
            <w:pPr>
              <w:rPr>
                <w:sz w:val="24"/>
                <w:szCs w:val="24"/>
              </w:rPr>
            </w:pPr>
            <w:r w:rsidRPr="003E50C3">
              <w:rPr>
                <w:sz w:val="24"/>
                <w:szCs w:val="24"/>
              </w:rPr>
              <w:t>2017</w:t>
            </w:r>
          </w:p>
        </w:tc>
        <w:tc>
          <w:tcPr>
            <w:tcW w:w="1120" w:type="dxa"/>
            <w:hideMark/>
          </w:tcPr>
          <w:p w14:paraId="1A120545" w14:textId="77777777" w:rsidR="00D764A5" w:rsidRPr="003E50C3" w:rsidRDefault="00D764A5" w:rsidP="00D764A5">
            <w:pPr>
              <w:rPr>
                <w:sz w:val="24"/>
                <w:szCs w:val="24"/>
              </w:rPr>
            </w:pPr>
            <w:r w:rsidRPr="003E50C3">
              <w:rPr>
                <w:sz w:val="24"/>
                <w:szCs w:val="24"/>
              </w:rPr>
              <w:t> </w:t>
            </w:r>
          </w:p>
        </w:tc>
        <w:tc>
          <w:tcPr>
            <w:tcW w:w="2880" w:type="dxa"/>
            <w:hideMark/>
          </w:tcPr>
          <w:p w14:paraId="4060E61B" w14:textId="77777777" w:rsidR="00D764A5" w:rsidRPr="003E50C3" w:rsidRDefault="00D764A5">
            <w:pPr>
              <w:rPr>
                <w:sz w:val="24"/>
                <w:szCs w:val="24"/>
              </w:rPr>
            </w:pPr>
            <w:r w:rsidRPr="003E50C3">
              <w:rPr>
                <w:sz w:val="24"/>
                <w:szCs w:val="24"/>
              </w:rPr>
              <w:t>Government Document</w:t>
            </w:r>
          </w:p>
        </w:tc>
      </w:tr>
      <w:tr w:rsidR="00D764A5" w:rsidRPr="003E50C3" w14:paraId="454E3E99" w14:textId="77777777" w:rsidTr="00D764A5">
        <w:trPr>
          <w:trHeight w:val="900"/>
        </w:trPr>
        <w:tc>
          <w:tcPr>
            <w:tcW w:w="5440" w:type="dxa"/>
            <w:hideMark/>
          </w:tcPr>
          <w:p w14:paraId="2473DE99" w14:textId="77777777" w:rsidR="00D764A5" w:rsidRPr="003E50C3" w:rsidRDefault="00D764A5">
            <w:pPr>
              <w:rPr>
                <w:sz w:val="24"/>
                <w:szCs w:val="24"/>
              </w:rPr>
            </w:pPr>
            <w:r w:rsidRPr="003E50C3">
              <w:rPr>
                <w:sz w:val="24"/>
                <w:szCs w:val="24"/>
              </w:rPr>
              <w:t>National Guidelines For Assessment and Allocation Process for Housing Provision for People With A Disability</w:t>
            </w:r>
          </w:p>
        </w:tc>
        <w:tc>
          <w:tcPr>
            <w:tcW w:w="960" w:type="dxa"/>
            <w:hideMark/>
          </w:tcPr>
          <w:p w14:paraId="0C2F49E9" w14:textId="77777777" w:rsidR="00D764A5" w:rsidRPr="003E50C3" w:rsidRDefault="00D764A5" w:rsidP="00D764A5">
            <w:pPr>
              <w:rPr>
                <w:sz w:val="24"/>
                <w:szCs w:val="24"/>
              </w:rPr>
            </w:pPr>
            <w:r w:rsidRPr="003E50C3">
              <w:rPr>
                <w:sz w:val="24"/>
                <w:szCs w:val="24"/>
              </w:rPr>
              <w:t>DRAFT 2017</w:t>
            </w:r>
          </w:p>
        </w:tc>
        <w:tc>
          <w:tcPr>
            <w:tcW w:w="1120" w:type="dxa"/>
            <w:hideMark/>
          </w:tcPr>
          <w:p w14:paraId="0D331736" w14:textId="77777777" w:rsidR="00D764A5" w:rsidRPr="003E50C3" w:rsidRDefault="00D764A5" w:rsidP="00D764A5">
            <w:pPr>
              <w:rPr>
                <w:sz w:val="24"/>
                <w:szCs w:val="24"/>
              </w:rPr>
            </w:pPr>
            <w:r w:rsidRPr="003E50C3">
              <w:rPr>
                <w:sz w:val="24"/>
                <w:szCs w:val="24"/>
              </w:rPr>
              <w:t> </w:t>
            </w:r>
          </w:p>
        </w:tc>
        <w:tc>
          <w:tcPr>
            <w:tcW w:w="2880" w:type="dxa"/>
            <w:hideMark/>
          </w:tcPr>
          <w:p w14:paraId="7C0E227E" w14:textId="77777777" w:rsidR="00D764A5" w:rsidRPr="003E50C3" w:rsidRDefault="00D764A5">
            <w:pPr>
              <w:rPr>
                <w:sz w:val="24"/>
                <w:szCs w:val="24"/>
              </w:rPr>
            </w:pPr>
            <w:r w:rsidRPr="003E50C3">
              <w:rPr>
                <w:sz w:val="24"/>
                <w:szCs w:val="24"/>
              </w:rPr>
              <w:t>Government Document</w:t>
            </w:r>
          </w:p>
        </w:tc>
      </w:tr>
      <w:tr w:rsidR="00D764A5" w:rsidRPr="003E50C3" w14:paraId="2BFDE7EA" w14:textId="77777777" w:rsidTr="00D764A5">
        <w:trPr>
          <w:trHeight w:val="300"/>
        </w:trPr>
        <w:tc>
          <w:tcPr>
            <w:tcW w:w="5440" w:type="dxa"/>
            <w:noWrap/>
            <w:hideMark/>
          </w:tcPr>
          <w:p w14:paraId="65C4531D" w14:textId="77777777" w:rsidR="00D764A5" w:rsidRPr="003E50C3" w:rsidRDefault="00D764A5">
            <w:pPr>
              <w:rPr>
                <w:sz w:val="24"/>
                <w:szCs w:val="24"/>
              </w:rPr>
            </w:pPr>
          </w:p>
        </w:tc>
        <w:tc>
          <w:tcPr>
            <w:tcW w:w="960" w:type="dxa"/>
            <w:noWrap/>
            <w:hideMark/>
          </w:tcPr>
          <w:p w14:paraId="37B57014" w14:textId="77777777" w:rsidR="00D764A5" w:rsidRPr="003E50C3" w:rsidRDefault="00D764A5">
            <w:pPr>
              <w:rPr>
                <w:sz w:val="24"/>
                <w:szCs w:val="24"/>
              </w:rPr>
            </w:pPr>
          </w:p>
        </w:tc>
        <w:tc>
          <w:tcPr>
            <w:tcW w:w="1120" w:type="dxa"/>
            <w:noWrap/>
            <w:hideMark/>
          </w:tcPr>
          <w:p w14:paraId="4699825C" w14:textId="77777777" w:rsidR="00D764A5" w:rsidRPr="003E50C3" w:rsidRDefault="00D764A5">
            <w:pPr>
              <w:rPr>
                <w:sz w:val="24"/>
                <w:szCs w:val="24"/>
              </w:rPr>
            </w:pPr>
          </w:p>
        </w:tc>
        <w:tc>
          <w:tcPr>
            <w:tcW w:w="2880" w:type="dxa"/>
            <w:noWrap/>
            <w:hideMark/>
          </w:tcPr>
          <w:p w14:paraId="0A2AEE20" w14:textId="77777777" w:rsidR="00D764A5" w:rsidRPr="003E50C3" w:rsidRDefault="00D764A5">
            <w:pPr>
              <w:rPr>
                <w:sz w:val="24"/>
                <w:szCs w:val="24"/>
              </w:rPr>
            </w:pPr>
          </w:p>
        </w:tc>
      </w:tr>
      <w:tr w:rsidR="00D764A5" w:rsidRPr="003E50C3" w14:paraId="02D4F68C" w14:textId="77777777" w:rsidTr="00D764A5">
        <w:trPr>
          <w:trHeight w:val="300"/>
        </w:trPr>
        <w:tc>
          <w:tcPr>
            <w:tcW w:w="5440" w:type="dxa"/>
            <w:noWrap/>
            <w:hideMark/>
          </w:tcPr>
          <w:p w14:paraId="46B6CEE1" w14:textId="77777777" w:rsidR="00D764A5" w:rsidRPr="003E50C3" w:rsidRDefault="00D764A5">
            <w:pPr>
              <w:rPr>
                <w:b/>
                <w:bCs/>
                <w:sz w:val="24"/>
                <w:szCs w:val="24"/>
              </w:rPr>
            </w:pPr>
            <w:r w:rsidRPr="003E50C3">
              <w:rPr>
                <w:b/>
                <w:bCs/>
                <w:sz w:val="24"/>
                <w:szCs w:val="24"/>
              </w:rPr>
              <w:t>Additional Documents are available at:</w:t>
            </w:r>
          </w:p>
        </w:tc>
        <w:tc>
          <w:tcPr>
            <w:tcW w:w="960" w:type="dxa"/>
            <w:noWrap/>
            <w:hideMark/>
          </w:tcPr>
          <w:p w14:paraId="6E2B6387" w14:textId="77777777" w:rsidR="00D764A5" w:rsidRPr="003E50C3" w:rsidRDefault="00D764A5">
            <w:pPr>
              <w:rPr>
                <w:sz w:val="24"/>
                <w:szCs w:val="24"/>
              </w:rPr>
            </w:pPr>
          </w:p>
        </w:tc>
        <w:tc>
          <w:tcPr>
            <w:tcW w:w="1120" w:type="dxa"/>
            <w:noWrap/>
            <w:hideMark/>
          </w:tcPr>
          <w:p w14:paraId="1196316D" w14:textId="77777777" w:rsidR="00D764A5" w:rsidRPr="003E50C3" w:rsidRDefault="00D764A5">
            <w:pPr>
              <w:rPr>
                <w:sz w:val="24"/>
                <w:szCs w:val="24"/>
              </w:rPr>
            </w:pPr>
          </w:p>
        </w:tc>
        <w:tc>
          <w:tcPr>
            <w:tcW w:w="2880" w:type="dxa"/>
            <w:noWrap/>
            <w:hideMark/>
          </w:tcPr>
          <w:p w14:paraId="49F2CDFB" w14:textId="77777777" w:rsidR="00D764A5" w:rsidRPr="003E50C3" w:rsidRDefault="00D764A5">
            <w:pPr>
              <w:rPr>
                <w:sz w:val="24"/>
                <w:szCs w:val="24"/>
              </w:rPr>
            </w:pPr>
          </w:p>
        </w:tc>
      </w:tr>
      <w:tr w:rsidR="00D764A5" w:rsidRPr="003E50C3" w14:paraId="70A16C12" w14:textId="77777777" w:rsidTr="00D764A5">
        <w:trPr>
          <w:trHeight w:val="300"/>
        </w:trPr>
        <w:tc>
          <w:tcPr>
            <w:tcW w:w="10400" w:type="dxa"/>
            <w:gridSpan w:val="4"/>
            <w:noWrap/>
            <w:hideMark/>
          </w:tcPr>
          <w:p w14:paraId="3F02FC9A" w14:textId="77777777" w:rsidR="00D764A5" w:rsidRPr="003E50C3" w:rsidRDefault="00D764A5">
            <w:pPr>
              <w:rPr>
                <w:sz w:val="24"/>
                <w:szCs w:val="24"/>
              </w:rPr>
            </w:pPr>
            <w:r w:rsidRPr="003E50C3">
              <w:rPr>
                <w:sz w:val="24"/>
                <w:szCs w:val="24"/>
              </w:rPr>
              <w:t>https://www.housingagency.ie/our-publications/housing-for-people-with-a-disability.aspx</w:t>
            </w:r>
          </w:p>
        </w:tc>
      </w:tr>
    </w:tbl>
    <w:p w14:paraId="7BBBF45C" w14:textId="77777777" w:rsidR="00771F52" w:rsidRPr="003E50C3" w:rsidRDefault="00771F52" w:rsidP="00A8489C">
      <w:pPr>
        <w:rPr>
          <w:sz w:val="24"/>
          <w:szCs w:val="24"/>
        </w:rPr>
      </w:pPr>
    </w:p>
    <w:p w14:paraId="749A5725" w14:textId="77777777" w:rsidR="00D764A5" w:rsidRPr="003E50C3" w:rsidRDefault="00D764A5" w:rsidP="00A8489C">
      <w:pPr>
        <w:rPr>
          <w:sz w:val="24"/>
          <w:szCs w:val="24"/>
        </w:rPr>
      </w:pPr>
      <w:r w:rsidRPr="003E50C3">
        <w:rPr>
          <w:sz w:val="24"/>
          <w:szCs w:val="24"/>
        </w:rPr>
        <w:t>As HRB statistics above demonstrate, actual implementation of policies has failed to deliver.</w:t>
      </w:r>
    </w:p>
    <w:p w14:paraId="15E28840" w14:textId="296CA56B" w:rsidR="00F46FA0" w:rsidRPr="003E50C3" w:rsidRDefault="00D764A5" w:rsidP="00A8489C">
      <w:pPr>
        <w:rPr>
          <w:sz w:val="24"/>
          <w:szCs w:val="24"/>
        </w:rPr>
      </w:pPr>
      <w:r w:rsidRPr="003E50C3">
        <w:rPr>
          <w:sz w:val="24"/>
          <w:szCs w:val="24"/>
        </w:rPr>
        <w:t xml:space="preserve">The “Time to Move On from Congregated Settings” plan of 2011 aimed to transition 4,000 People with Disabilities from institutionalised congregated settings into Ordinary Homes in Ordinary Communities by 2017.  </w:t>
      </w:r>
      <w:r w:rsidR="00F839B1" w:rsidRPr="003E50C3">
        <w:rPr>
          <w:sz w:val="24"/>
          <w:szCs w:val="24"/>
        </w:rPr>
        <w:t>In 2015, a mere 150 People were transitioned to other arrangements with a further 121 People passing away.  Of the 150 that transitioned, 2</w:t>
      </w:r>
      <w:r w:rsidR="003C60E3" w:rsidRPr="003E50C3">
        <w:rPr>
          <w:sz w:val="24"/>
          <w:szCs w:val="24"/>
        </w:rPr>
        <w:t>3 (15.3%) were transitioned to</w:t>
      </w:r>
      <w:r w:rsidR="00F839B1" w:rsidRPr="003E50C3">
        <w:rPr>
          <w:sz w:val="24"/>
          <w:szCs w:val="24"/>
        </w:rPr>
        <w:t xml:space="preserve"> Nursing Home</w:t>
      </w:r>
      <w:r w:rsidR="003C60E3" w:rsidRPr="003E50C3">
        <w:rPr>
          <w:sz w:val="24"/>
          <w:szCs w:val="24"/>
        </w:rPr>
        <w:t>s</w:t>
      </w:r>
      <w:r w:rsidR="00F839B1" w:rsidRPr="003E50C3">
        <w:rPr>
          <w:sz w:val="24"/>
          <w:szCs w:val="24"/>
        </w:rPr>
        <w:t>.</w:t>
      </w:r>
      <w:r w:rsidR="00F3161C" w:rsidRPr="003E50C3">
        <w:rPr>
          <w:sz w:val="24"/>
          <w:szCs w:val="24"/>
        </w:rPr>
        <w:t xml:space="preserve">  </w:t>
      </w:r>
      <w:r w:rsidR="00F46FA0" w:rsidRPr="003E50C3">
        <w:rPr>
          <w:sz w:val="24"/>
          <w:szCs w:val="24"/>
        </w:rPr>
        <w:t>During the same period, 41 PwID were admitted into Congregated settings, 46.3% of which were identified as having a Severe or Profound Intellectual Disability.</w:t>
      </w:r>
    </w:p>
    <w:p w14:paraId="2E91ACA8" w14:textId="3B542052" w:rsidR="00F46FA0" w:rsidRPr="003E50C3" w:rsidRDefault="00F46FA0" w:rsidP="00A8489C">
      <w:pPr>
        <w:rPr>
          <w:sz w:val="24"/>
          <w:szCs w:val="24"/>
        </w:rPr>
      </w:pPr>
      <w:r w:rsidRPr="003E50C3">
        <w:rPr>
          <w:sz w:val="24"/>
          <w:szCs w:val="24"/>
        </w:rPr>
        <w:t xml:space="preserve">In 2017, there are still 2,580 people with disabilities living in Institutions, with Government Plans being reduced to a </w:t>
      </w:r>
      <w:hyperlink r:id="rId22" w:history="1">
        <w:r w:rsidRPr="008C14BD">
          <w:rPr>
            <w:rStyle w:val="Hyperlink"/>
            <w:color w:val="auto"/>
            <w:sz w:val="24"/>
            <w:szCs w:val="24"/>
            <w:u w:val="none"/>
          </w:rPr>
          <w:t>revised target of transitioning</w:t>
        </w:r>
      </w:hyperlink>
      <w:r w:rsidRPr="003E50C3">
        <w:rPr>
          <w:sz w:val="24"/>
          <w:szCs w:val="24"/>
        </w:rPr>
        <w:t xml:space="preserve"> </w:t>
      </w:r>
      <w:r w:rsidR="00A506E7" w:rsidRPr="003E50C3">
        <w:rPr>
          <w:sz w:val="24"/>
          <w:szCs w:val="24"/>
        </w:rPr>
        <w:t xml:space="preserve">to </w:t>
      </w:r>
      <w:r w:rsidRPr="003E50C3">
        <w:rPr>
          <w:sz w:val="24"/>
          <w:szCs w:val="24"/>
        </w:rPr>
        <w:t xml:space="preserve">only 1/3 (33%) </w:t>
      </w:r>
      <w:r w:rsidR="00A506E7" w:rsidRPr="003E50C3">
        <w:rPr>
          <w:sz w:val="24"/>
          <w:szCs w:val="24"/>
        </w:rPr>
        <w:t xml:space="preserve">of that number </w:t>
      </w:r>
      <w:r w:rsidRPr="003E50C3">
        <w:rPr>
          <w:sz w:val="24"/>
          <w:szCs w:val="24"/>
        </w:rPr>
        <w:t>by 2021.</w:t>
      </w:r>
      <w:r w:rsidR="003C60E3" w:rsidRPr="003E50C3">
        <w:rPr>
          <w:sz w:val="24"/>
          <w:szCs w:val="24"/>
        </w:rPr>
        <w:t xml:space="preserve">  Policy and Programme</w:t>
      </w:r>
      <w:r w:rsidR="00F3161C" w:rsidRPr="003E50C3">
        <w:rPr>
          <w:sz w:val="24"/>
          <w:szCs w:val="24"/>
        </w:rPr>
        <w:t xml:space="preserve">s have failed due to a </w:t>
      </w:r>
      <w:r w:rsidR="00856DBE" w:rsidRPr="003E50C3">
        <w:rPr>
          <w:sz w:val="24"/>
          <w:szCs w:val="24"/>
        </w:rPr>
        <w:t xml:space="preserve">non-viable </w:t>
      </w:r>
      <w:r w:rsidR="00F3161C" w:rsidRPr="003E50C3">
        <w:rPr>
          <w:sz w:val="24"/>
          <w:szCs w:val="24"/>
        </w:rPr>
        <w:t>“cost neutral” approach</w:t>
      </w:r>
      <w:r w:rsidR="003C60E3" w:rsidRPr="003E50C3">
        <w:rPr>
          <w:sz w:val="24"/>
          <w:szCs w:val="24"/>
        </w:rPr>
        <w:t xml:space="preserve"> </w:t>
      </w:r>
      <w:r w:rsidR="00856DBE" w:rsidRPr="003E50C3">
        <w:rPr>
          <w:sz w:val="24"/>
          <w:szCs w:val="24"/>
        </w:rPr>
        <w:t xml:space="preserve">being adopted </w:t>
      </w:r>
      <w:r w:rsidR="003C60E3" w:rsidRPr="003E50C3">
        <w:rPr>
          <w:sz w:val="24"/>
          <w:szCs w:val="24"/>
        </w:rPr>
        <w:t xml:space="preserve">towards </w:t>
      </w:r>
      <w:r w:rsidR="00856DBE" w:rsidRPr="003E50C3">
        <w:rPr>
          <w:sz w:val="24"/>
          <w:szCs w:val="24"/>
        </w:rPr>
        <w:t>residential provision in communities.</w:t>
      </w:r>
    </w:p>
    <w:p w14:paraId="259985B8" w14:textId="578F143C" w:rsidR="00F46FA0" w:rsidRPr="003E50C3" w:rsidRDefault="00F46FA0" w:rsidP="00A8489C">
      <w:pPr>
        <w:rPr>
          <w:sz w:val="24"/>
          <w:szCs w:val="24"/>
        </w:rPr>
      </w:pPr>
      <w:r w:rsidRPr="003E50C3">
        <w:rPr>
          <w:sz w:val="24"/>
          <w:szCs w:val="24"/>
        </w:rPr>
        <w:t>Simultaneously, provision of appr</w:t>
      </w:r>
      <w:r w:rsidR="00856DBE" w:rsidRPr="003E50C3">
        <w:rPr>
          <w:sz w:val="24"/>
          <w:szCs w:val="24"/>
        </w:rPr>
        <w:t>opriate independent living for a</w:t>
      </w:r>
      <w:r w:rsidRPr="003E50C3">
        <w:rPr>
          <w:sz w:val="24"/>
          <w:szCs w:val="24"/>
        </w:rPr>
        <w:t xml:space="preserve">dults with Intellectual Disabilities </w:t>
      </w:r>
      <w:r w:rsidR="00856DBE" w:rsidRPr="003E50C3">
        <w:rPr>
          <w:sz w:val="24"/>
          <w:szCs w:val="24"/>
        </w:rPr>
        <w:t xml:space="preserve">currently being cared for in </w:t>
      </w:r>
      <w:r w:rsidR="00091CE5" w:rsidRPr="003E50C3">
        <w:rPr>
          <w:sz w:val="24"/>
          <w:szCs w:val="24"/>
        </w:rPr>
        <w:t xml:space="preserve"> f</w:t>
      </w:r>
      <w:r w:rsidR="00856DBE" w:rsidRPr="003E50C3">
        <w:rPr>
          <w:sz w:val="24"/>
          <w:szCs w:val="24"/>
        </w:rPr>
        <w:t>amily homes has been negligible.  In effect, a placement will i</w:t>
      </w:r>
      <w:r w:rsidR="00A506E7" w:rsidRPr="003E50C3">
        <w:rPr>
          <w:sz w:val="24"/>
          <w:szCs w:val="24"/>
        </w:rPr>
        <w:t>nvariably be sought for Crisis or</w:t>
      </w:r>
      <w:r w:rsidR="00856DBE" w:rsidRPr="003E50C3">
        <w:rPr>
          <w:sz w:val="24"/>
          <w:szCs w:val="24"/>
        </w:rPr>
        <w:t xml:space="preserve"> Emergency cases</w:t>
      </w:r>
      <w:r w:rsidR="00091CE5" w:rsidRPr="003E50C3">
        <w:rPr>
          <w:sz w:val="24"/>
          <w:szCs w:val="24"/>
        </w:rPr>
        <w:t xml:space="preserve"> </w:t>
      </w:r>
      <w:r w:rsidR="00C9124A">
        <w:rPr>
          <w:sz w:val="24"/>
          <w:szCs w:val="24"/>
        </w:rPr>
        <w:t xml:space="preserve">only </w:t>
      </w:r>
      <w:r w:rsidR="00091CE5" w:rsidRPr="003E50C3">
        <w:rPr>
          <w:sz w:val="24"/>
          <w:szCs w:val="24"/>
        </w:rPr>
        <w:t>upon the</w:t>
      </w:r>
      <w:r w:rsidR="00A506E7" w:rsidRPr="003E50C3">
        <w:rPr>
          <w:sz w:val="24"/>
          <w:szCs w:val="24"/>
        </w:rPr>
        <w:t xml:space="preserve"> death or incapacitation of a </w:t>
      </w:r>
      <w:r w:rsidR="00091CE5" w:rsidRPr="003E50C3">
        <w:rPr>
          <w:sz w:val="24"/>
          <w:szCs w:val="24"/>
        </w:rPr>
        <w:t>family carer.</w:t>
      </w:r>
    </w:p>
    <w:p w14:paraId="0DABB1C6" w14:textId="15DDEBC1" w:rsidR="00A43FA6" w:rsidRPr="003E50C3" w:rsidRDefault="00A43FA6" w:rsidP="00A8489C">
      <w:pPr>
        <w:rPr>
          <w:sz w:val="24"/>
          <w:szCs w:val="24"/>
        </w:rPr>
      </w:pPr>
      <w:r w:rsidRPr="003E50C3">
        <w:rPr>
          <w:sz w:val="24"/>
          <w:szCs w:val="24"/>
        </w:rPr>
        <w:t>There are NO specific rights to a service or support for a person with a disability in Ireland.  The Disability Act 2005 (part II) which provides for</w:t>
      </w:r>
      <w:r w:rsidR="00A506E7" w:rsidRPr="003E50C3">
        <w:rPr>
          <w:sz w:val="24"/>
          <w:szCs w:val="24"/>
        </w:rPr>
        <w:t xml:space="preserve"> the right to an “Assessment of N</w:t>
      </w:r>
      <w:r w:rsidRPr="003E50C3">
        <w:rPr>
          <w:sz w:val="24"/>
          <w:szCs w:val="24"/>
        </w:rPr>
        <w:t>eed</w:t>
      </w:r>
      <w:r w:rsidR="00A506E7" w:rsidRPr="003E50C3">
        <w:rPr>
          <w:sz w:val="24"/>
          <w:szCs w:val="24"/>
        </w:rPr>
        <w:t>”</w:t>
      </w:r>
      <w:r w:rsidRPr="003E50C3">
        <w:rPr>
          <w:sz w:val="24"/>
          <w:szCs w:val="24"/>
        </w:rPr>
        <w:t>, has not been commenced.</w:t>
      </w:r>
    </w:p>
    <w:p w14:paraId="0ECFA8D0" w14:textId="152218FF" w:rsidR="00091CE5" w:rsidRPr="003E50C3" w:rsidRDefault="00AC5BB3" w:rsidP="00A8489C">
      <w:pPr>
        <w:rPr>
          <w:sz w:val="24"/>
          <w:szCs w:val="24"/>
        </w:rPr>
      </w:pPr>
      <w:r w:rsidRPr="003E50C3">
        <w:rPr>
          <w:sz w:val="24"/>
          <w:szCs w:val="24"/>
        </w:rPr>
        <w:t>The Department of Housing</w:t>
      </w:r>
      <w:r w:rsidR="00091CE5" w:rsidRPr="003E50C3">
        <w:rPr>
          <w:sz w:val="24"/>
          <w:szCs w:val="24"/>
        </w:rPr>
        <w:t xml:space="preserve"> and </w:t>
      </w:r>
      <w:r w:rsidR="00856DBE" w:rsidRPr="003E50C3">
        <w:rPr>
          <w:sz w:val="24"/>
          <w:szCs w:val="24"/>
        </w:rPr>
        <w:t>the Local Authorities</w:t>
      </w:r>
      <w:r w:rsidR="00091CE5" w:rsidRPr="003E50C3">
        <w:rPr>
          <w:sz w:val="24"/>
          <w:szCs w:val="24"/>
        </w:rPr>
        <w:t xml:space="preserve"> are prohibited from allocating housing to people with disabilities if there is a requirement for Support Services, unless the Health Service Executive </w:t>
      </w:r>
      <w:r w:rsidR="00856DBE" w:rsidRPr="003E50C3">
        <w:rPr>
          <w:sz w:val="24"/>
          <w:szCs w:val="24"/>
        </w:rPr>
        <w:t>(HSE) can</w:t>
      </w:r>
      <w:r w:rsidR="00091CE5" w:rsidRPr="003E50C3">
        <w:rPr>
          <w:sz w:val="24"/>
          <w:szCs w:val="24"/>
        </w:rPr>
        <w:t xml:space="preserve"> provide certification that necessary support services will </w:t>
      </w:r>
      <w:r w:rsidR="00A506E7" w:rsidRPr="003E50C3">
        <w:rPr>
          <w:sz w:val="24"/>
          <w:szCs w:val="24"/>
        </w:rPr>
        <w:t xml:space="preserve">actually </w:t>
      </w:r>
      <w:r w:rsidR="00091CE5" w:rsidRPr="003E50C3">
        <w:rPr>
          <w:sz w:val="24"/>
          <w:szCs w:val="24"/>
        </w:rPr>
        <w:t xml:space="preserve">be provided. </w:t>
      </w:r>
      <w:r w:rsidR="00856DBE" w:rsidRPr="003E50C3">
        <w:rPr>
          <w:sz w:val="24"/>
          <w:szCs w:val="24"/>
        </w:rPr>
        <w:t>T</w:t>
      </w:r>
      <w:r w:rsidR="00091CE5" w:rsidRPr="003E50C3">
        <w:rPr>
          <w:sz w:val="24"/>
          <w:szCs w:val="24"/>
        </w:rPr>
        <w:t>he HRB statistics (above) and communicated lived experience within the ID community demonstrate that there has been close to Zero additional support services being a</w:t>
      </w:r>
      <w:r w:rsidR="00A506E7" w:rsidRPr="003E50C3">
        <w:rPr>
          <w:sz w:val="24"/>
          <w:szCs w:val="24"/>
        </w:rPr>
        <w:t xml:space="preserve">pproved other than for Crisis or </w:t>
      </w:r>
      <w:r w:rsidR="00091CE5" w:rsidRPr="003E50C3">
        <w:rPr>
          <w:sz w:val="24"/>
          <w:szCs w:val="24"/>
        </w:rPr>
        <w:t xml:space="preserve">Emergency provision.  </w:t>
      </w:r>
      <w:r w:rsidR="00A506E7" w:rsidRPr="003E50C3">
        <w:rPr>
          <w:sz w:val="24"/>
          <w:szCs w:val="24"/>
        </w:rPr>
        <w:t>Furthermore, there appears</w:t>
      </w:r>
      <w:r w:rsidR="00091CE5" w:rsidRPr="003E50C3">
        <w:rPr>
          <w:sz w:val="24"/>
          <w:szCs w:val="24"/>
        </w:rPr>
        <w:t xml:space="preserve"> </w:t>
      </w:r>
      <w:r w:rsidR="00A506E7" w:rsidRPr="003E50C3">
        <w:rPr>
          <w:sz w:val="24"/>
          <w:szCs w:val="24"/>
        </w:rPr>
        <w:t>to be no Support Service Funding Plans or a</w:t>
      </w:r>
      <w:r w:rsidR="00B50E3A" w:rsidRPr="003E50C3">
        <w:rPr>
          <w:sz w:val="24"/>
          <w:szCs w:val="24"/>
        </w:rPr>
        <w:t>llocation</w:t>
      </w:r>
      <w:r w:rsidR="00A506E7" w:rsidRPr="003E50C3">
        <w:rPr>
          <w:sz w:val="24"/>
          <w:szCs w:val="24"/>
        </w:rPr>
        <w:t>s</w:t>
      </w:r>
      <w:r w:rsidR="00091CE5" w:rsidRPr="003E50C3">
        <w:rPr>
          <w:sz w:val="24"/>
          <w:szCs w:val="24"/>
        </w:rPr>
        <w:t xml:space="preserve"> to address the </w:t>
      </w:r>
      <w:r w:rsidR="00B50E3A" w:rsidRPr="003E50C3">
        <w:rPr>
          <w:sz w:val="24"/>
          <w:szCs w:val="24"/>
        </w:rPr>
        <w:t>NHSPWD for people requiring residential and social care support.</w:t>
      </w:r>
      <w:r w:rsidR="00A506E7" w:rsidRPr="003E50C3">
        <w:rPr>
          <w:sz w:val="24"/>
          <w:szCs w:val="24"/>
        </w:rPr>
        <w:t xml:space="preserve"> </w:t>
      </w:r>
    </w:p>
    <w:p w14:paraId="4F8BE9A9" w14:textId="77777777" w:rsidR="00B50E3A" w:rsidRPr="003E50C3" w:rsidRDefault="003C60E3" w:rsidP="00A8489C">
      <w:pPr>
        <w:rPr>
          <w:sz w:val="24"/>
          <w:szCs w:val="24"/>
        </w:rPr>
      </w:pPr>
      <w:r w:rsidRPr="003E50C3">
        <w:rPr>
          <w:sz w:val="24"/>
          <w:szCs w:val="24"/>
        </w:rPr>
        <w:t xml:space="preserve">Examples to support this perspective are these recent press articles </w:t>
      </w:r>
      <w:hyperlink r:id="rId23" w:history="1">
        <w:r w:rsidRPr="003E50C3">
          <w:rPr>
            <w:rStyle w:val="Hyperlink"/>
            <w:color w:val="auto"/>
            <w:sz w:val="24"/>
            <w:szCs w:val="24"/>
          </w:rPr>
          <w:t>1</w:t>
        </w:r>
      </w:hyperlink>
      <w:r w:rsidRPr="003E50C3">
        <w:rPr>
          <w:sz w:val="24"/>
          <w:szCs w:val="24"/>
        </w:rPr>
        <w:t xml:space="preserve">, </w:t>
      </w:r>
      <w:hyperlink r:id="rId24" w:history="1">
        <w:r w:rsidRPr="003E50C3">
          <w:rPr>
            <w:rStyle w:val="Hyperlink"/>
            <w:color w:val="auto"/>
            <w:sz w:val="24"/>
            <w:szCs w:val="24"/>
          </w:rPr>
          <w:t>2</w:t>
        </w:r>
      </w:hyperlink>
      <w:r w:rsidRPr="003E50C3">
        <w:rPr>
          <w:sz w:val="24"/>
          <w:szCs w:val="24"/>
        </w:rPr>
        <w:t xml:space="preserve">, </w:t>
      </w:r>
      <w:hyperlink r:id="rId25" w:history="1">
        <w:r w:rsidRPr="003E50C3">
          <w:rPr>
            <w:rStyle w:val="Hyperlink"/>
            <w:color w:val="auto"/>
            <w:sz w:val="24"/>
            <w:szCs w:val="24"/>
          </w:rPr>
          <w:t>3</w:t>
        </w:r>
      </w:hyperlink>
      <w:r w:rsidRPr="003E50C3">
        <w:rPr>
          <w:sz w:val="24"/>
          <w:szCs w:val="24"/>
        </w:rPr>
        <w:t>.</w:t>
      </w:r>
    </w:p>
    <w:p w14:paraId="458FD7C7" w14:textId="77777777" w:rsidR="003C60E3" w:rsidRPr="003E50C3" w:rsidRDefault="00A43FA6" w:rsidP="00A8489C">
      <w:pPr>
        <w:rPr>
          <w:sz w:val="24"/>
          <w:szCs w:val="24"/>
        </w:rPr>
      </w:pPr>
      <w:r w:rsidRPr="003E50C3">
        <w:rPr>
          <w:sz w:val="24"/>
          <w:szCs w:val="24"/>
        </w:rPr>
        <w:t>Policies and Programmes are not sufficiently Outcomes Targeted.</w:t>
      </w:r>
    </w:p>
    <w:p w14:paraId="3A55CFE6" w14:textId="77777777" w:rsidR="00A43FA6" w:rsidRPr="003E50C3" w:rsidRDefault="00A43FA6" w:rsidP="00155DC9">
      <w:pPr>
        <w:pBdr>
          <w:top w:val="single" w:sz="4" w:space="1" w:color="auto"/>
          <w:left w:val="single" w:sz="4" w:space="4" w:color="auto"/>
          <w:bottom w:val="single" w:sz="4" w:space="1" w:color="auto"/>
          <w:right w:val="single" w:sz="4" w:space="4" w:color="auto"/>
        </w:pBdr>
        <w:rPr>
          <w:b/>
          <w:sz w:val="24"/>
          <w:szCs w:val="24"/>
          <w:u w:val="single"/>
        </w:rPr>
      </w:pPr>
      <w:r w:rsidRPr="003E50C3">
        <w:rPr>
          <w:b/>
          <w:sz w:val="24"/>
          <w:szCs w:val="24"/>
          <w:u w:val="single"/>
        </w:rPr>
        <w:t>5.</w:t>
      </w:r>
      <w:r w:rsidRPr="003E50C3">
        <w:rPr>
          <w:b/>
          <w:sz w:val="24"/>
          <w:szCs w:val="24"/>
          <w:u w:val="single"/>
        </w:rPr>
        <w:tab/>
        <w:t>De-Institutionalisation</w:t>
      </w:r>
    </w:p>
    <w:p w14:paraId="091585E5" w14:textId="582598BF" w:rsidR="00A43FA6" w:rsidRPr="003E50C3" w:rsidRDefault="00A43FA6" w:rsidP="00A8489C">
      <w:pPr>
        <w:rPr>
          <w:sz w:val="24"/>
          <w:szCs w:val="24"/>
        </w:rPr>
      </w:pPr>
      <w:r w:rsidRPr="003E50C3">
        <w:rPr>
          <w:sz w:val="24"/>
          <w:szCs w:val="24"/>
        </w:rPr>
        <w:t xml:space="preserve">Please </w:t>
      </w:r>
      <w:r w:rsidR="00A506E7" w:rsidRPr="003E50C3">
        <w:rPr>
          <w:sz w:val="24"/>
          <w:szCs w:val="24"/>
        </w:rPr>
        <w:t xml:space="preserve">also </w:t>
      </w:r>
      <w:r w:rsidRPr="003E50C3">
        <w:rPr>
          <w:sz w:val="24"/>
          <w:szCs w:val="24"/>
        </w:rPr>
        <w:t>refer to point 4 above.</w:t>
      </w:r>
    </w:p>
    <w:p w14:paraId="703CFDA0" w14:textId="194E80F1" w:rsidR="00A43FA6" w:rsidRPr="003E50C3" w:rsidRDefault="00A43FA6" w:rsidP="00A8489C">
      <w:pPr>
        <w:rPr>
          <w:sz w:val="24"/>
          <w:szCs w:val="24"/>
        </w:rPr>
      </w:pPr>
      <w:r w:rsidRPr="003E50C3">
        <w:rPr>
          <w:sz w:val="24"/>
          <w:szCs w:val="24"/>
        </w:rPr>
        <w:t>The primary programme for De-Institutionalisation is the “Time to Move on From Congregated Settings” plan from 2011.</w:t>
      </w:r>
      <w:r w:rsidR="00A506E7" w:rsidRPr="003E50C3">
        <w:rPr>
          <w:sz w:val="24"/>
          <w:szCs w:val="24"/>
        </w:rPr>
        <w:t xml:space="preserve"> </w:t>
      </w:r>
      <w:r w:rsidR="00C476C4" w:rsidRPr="003E50C3">
        <w:rPr>
          <w:sz w:val="24"/>
          <w:szCs w:val="24"/>
        </w:rPr>
        <w:t>As outlined above,  the proposal to move all those in congregated setting to community homes</w:t>
      </w:r>
      <w:r w:rsidR="00A506E7" w:rsidRPr="003E50C3">
        <w:rPr>
          <w:sz w:val="24"/>
          <w:szCs w:val="24"/>
        </w:rPr>
        <w:t xml:space="preserve"> </w:t>
      </w:r>
      <w:r w:rsidR="00C476C4" w:rsidRPr="003E50C3">
        <w:rPr>
          <w:sz w:val="24"/>
          <w:szCs w:val="24"/>
        </w:rPr>
        <w:t>by 2018 is unlikely to be achieved.  T</w:t>
      </w:r>
      <w:r w:rsidRPr="003E50C3">
        <w:rPr>
          <w:sz w:val="24"/>
          <w:szCs w:val="24"/>
        </w:rPr>
        <w:t xml:space="preserve">here is also evidence of an increasing resistance to de-congregation from </w:t>
      </w:r>
      <w:r w:rsidR="00C476C4" w:rsidRPr="003E50C3">
        <w:rPr>
          <w:sz w:val="24"/>
          <w:szCs w:val="24"/>
        </w:rPr>
        <w:t xml:space="preserve">some </w:t>
      </w:r>
      <w:r w:rsidRPr="003E50C3">
        <w:rPr>
          <w:sz w:val="24"/>
          <w:szCs w:val="24"/>
        </w:rPr>
        <w:t>family advocates of people currently living in institutionalised settings.</w:t>
      </w:r>
      <w:r w:rsidR="00A506E7" w:rsidRPr="003E50C3">
        <w:rPr>
          <w:sz w:val="24"/>
          <w:szCs w:val="24"/>
        </w:rPr>
        <w:t xml:space="preserve"> </w:t>
      </w:r>
      <w:r w:rsidRPr="003E50C3">
        <w:rPr>
          <w:sz w:val="24"/>
          <w:szCs w:val="24"/>
        </w:rPr>
        <w:t xml:space="preserve">Families are concerned that the </w:t>
      </w:r>
      <w:r w:rsidR="009B165D" w:rsidRPr="003E50C3">
        <w:rPr>
          <w:sz w:val="24"/>
          <w:szCs w:val="24"/>
        </w:rPr>
        <w:t xml:space="preserve">lack of in-community facilities and activities will result in their Intellectually Disabled relatives being transferred into “mini-institutions” where levels of support and supervision and robustness of services will </w:t>
      </w:r>
      <w:r w:rsidR="00C476C4" w:rsidRPr="003E50C3">
        <w:rPr>
          <w:sz w:val="24"/>
          <w:szCs w:val="24"/>
        </w:rPr>
        <w:t>actually be less beneficial than</w:t>
      </w:r>
      <w:r w:rsidR="009B165D" w:rsidRPr="003E50C3">
        <w:rPr>
          <w:sz w:val="24"/>
          <w:szCs w:val="24"/>
        </w:rPr>
        <w:t xml:space="preserve"> their current quality of </w:t>
      </w:r>
      <w:r w:rsidR="00C476C4" w:rsidRPr="003E50C3">
        <w:rPr>
          <w:sz w:val="24"/>
          <w:szCs w:val="24"/>
        </w:rPr>
        <w:t>life within institutions.  However</w:t>
      </w:r>
      <w:r w:rsidR="009B165D" w:rsidRPr="003E50C3">
        <w:rPr>
          <w:sz w:val="24"/>
          <w:szCs w:val="24"/>
        </w:rPr>
        <w:t xml:space="preserve">, the lack of empirical evidence </w:t>
      </w:r>
      <w:r w:rsidR="00A506E7" w:rsidRPr="003E50C3">
        <w:rPr>
          <w:sz w:val="24"/>
          <w:szCs w:val="24"/>
        </w:rPr>
        <w:t xml:space="preserve">currently </w:t>
      </w:r>
      <w:r w:rsidR="009B165D" w:rsidRPr="003E50C3">
        <w:rPr>
          <w:sz w:val="24"/>
          <w:szCs w:val="24"/>
        </w:rPr>
        <w:t>prevents qualitative critique of the actual adequacy of housing and support services in the community.</w:t>
      </w:r>
    </w:p>
    <w:p w14:paraId="6EDADB88" w14:textId="77777777" w:rsidR="009B165D" w:rsidRPr="003E50C3" w:rsidRDefault="009B165D" w:rsidP="00155DC9">
      <w:pPr>
        <w:pBdr>
          <w:top w:val="single" w:sz="4" w:space="1" w:color="auto"/>
          <w:left w:val="single" w:sz="4" w:space="4" w:color="auto"/>
          <w:bottom w:val="single" w:sz="4" w:space="1" w:color="auto"/>
          <w:right w:val="single" w:sz="4" w:space="4" w:color="auto"/>
        </w:pBdr>
        <w:rPr>
          <w:b/>
          <w:sz w:val="24"/>
          <w:szCs w:val="24"/>
          <w:u w:val="single"/>
        </w:rPr>
      </w:pPr>
      <w:r w:rsidRPr="003E50C3">
        <w:rPr>
          <w:b/>
          <w:sz w:val="24"/>
          <w:szCs w:val="24"/>
          <w:u w:val="single"/>
        </w:rPr>
        <w:t>6. Responsibility for Overseeing Compliance.</w:t>
      </w:r>
    </w:p>
    <w:p w14:paraId="5D24ECB6" w14:textId="77777777" w:rsidR="009B165D" w:rsidRPr="003E50C3" w:rsidRDefault="009B165D" w:rsidP="00A8489C">
      <w:pPr>
        <w:rPr>
          <w:sz w:val="24"/>
          <w:szCs w:val="24"/>
        </w:rPr>
      </w:pPr>
      <w:r w:rsidRPr="003E50C3">
        <w:rPr>
          <w:sz w:val="24"/>
          <w:szCs w:val="24"/>
        </w:rPr>
        <w:t xml:space="preserve">Ireland has delayed Ratification of the UNCRPD.  </w:t>
      </w:r>
    </w:p>
    <w:p w14:paraId="679200EA" w14:textId="3617E9FC" w:rsidR="009B165D" w:rsidRPr="003E50C3" w:rsidRDefault="00A506E7" w:rsidP="00A8489C">
      <w:pPr>
        <w:rPr>
          <w:sz w:val="24"/>
          <w:szCs w:val="24"/>
        </w:rPr>
      </w:pPr>
      <w:r w:rsidRPr="003E50C3">
        <w:rPr>
          <w:sz w:val="24"/>
          <w:szCs w:val="24"/>
        </w:rPr>
        <w:t xml:space="preserve">Most </w:t>
      </w:r>
      <w:r w:rsidR="009B165D" w:rsidRPr="003E50C3">
        <w:rPr>
          <w:sz w:val="24"/>
          <w:szCs w:val="24"/>
        </w:rPr>
        <w:t>policy and programme initiatives have an appointed Implemen</w:t>
      </w:r>
      <w:r w:rsidR="00F539EC" w:rsidRPr="003E50C3">
        <w:rPr>
          <w:sz w:val="24"/>
          <w:szCs w:val="24"/>
        </w:rPr>
        <w:t>tation Monitoring Body</w:t>
      </w:r>
      <w:r w:rsidR="00C476C4" w:rsidRPr="003E50C3">
        <w:rPr>
          <w:sz w:val="24"/>
          <w:szCs w:val="24"/>
        </w:rPr>
        <w:t xml:space="preserve">. </w:t>
      </w:r>
      <w:r w:rsidR="000D61D1" w:rsidRPr="003E50C3">
        <w:rPr>
          <w:sz w:val="24"/>
          <w:szCs w:val="24"/>
        </w:rPr>
        <w:t>It can be argued that many</w:t>
      </w:r>
      <w:r w:rsidR="009B165D" w:rsidRPr="003E50C3">
        <w:rPr>
          <w:sz w:val="24"/>
          <w:szCs w:val="24"/>
        </w:rPr>
        <w:t xml:space="preserve"> of these </w:t>
      </w:r>
      <w:r w:rsidR="000D61D1" w:rsidRPr="003E50C3">
        <w:rPr>
          <w:sz w:val="24"/>
          <w:szCs w:val="24"/>
        </w:rPr>
        <w:t>monitoring bodies are</w:t>
      </w:r>
      <w:r w:rsidR="009B165D" w:rsidRPr="003E50C3">
        <w:rPr>
          <w:sz w:val="24"/>
          <w:szCs w:val="24"/>
        </w:rPr>
        <w:t xml:space="preserve"> dominated by personnel from state agencies and government departments with minority representation of advocacy groups and representatives.</w:t>
      </w:r>
      <w:r w:rsidR="00C476C4" w:rsidRPr="003E50C3">
        <w:rPr>
          <w:sz w:val="24"/>
          <w:szCs w:val="24"/>
        </w:rPr>
        <w:t xml:space="preserve">    </w:t>
      </w:r>
    </w:p>
    <w:tbl>
      <w:tblPr>
        <w:tblW w:w="7181" w:type="dxa"/>
        <w:tblInd w:w="93" w:type="dxa"/>
        <w:tblLook w:val="04A0" w:firstRow="1" w:lastRow="0" w:firstColumn="1" w:lastColumn="0" w:noHBand="0" w:noVBand="1"/>
      </w:tblPr>
      <w:tblGrid>
        <w:gridCol w:w="6221"/>
        <w:gridCol w:w="1018"/>
      </w:tblGrid>
      <w:tr w:rsidR="00E00033" w:rsidRPr="003E50C3" w14:paraId="0DB15972" w14:textId="77777777" w:rsidTr="00E00033">
        <w:trPr>
          <w:trHeight w:val="300"/>
        </w:trPr>
        <w:tc>
          <w:tcPr>
            <w:tcW w:w="6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9EE24" w14:textId="77777777" w:rsidR="00E00033" w:rsidRPr="003E50C3" w:rsidRDefault="00E00033" w:rsidP="00E00033">
            <w:pPr>
              <w:spacing w:after="0" w:line="240" w:lineRule="auto"/>
              <w:rPr>
                <w:rFonts w:ascii="Calibri" w:eastAsia="Times New Roman" w:hAnsi="Calibri" w:cs="Calibri"/>
                <w:b/>
                <w:bCs/>
                <w:sz w:val="24"/>
                <w:szCs w:val="24"/>
                <w:lang w:eastAsia="en-IE"/>
              </w:rPr>
            </w:pPr>
            <w:r w:rsidRPr="003E50C3">
              <w:rPr>
                <w:rFonts w:ascii="Calibri" w:eastAsia="Times New Roman" w:hAnsi="Calibri" w:cs="Calibri"/>
                <w:b/>
                <w:bCs/>
                <w:sz w:val="24"/>
                <w:szCs w:val="24"/>
                <w:lang w:eastAsia="en-IE"/>
              </w:rPr>
              <w:t>Agencies / Institutions relevant to the Policy and Implementation monitoring</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471D2D1" w14:textId="77777777" w:rsidR="00E00033" w:rsidRPr="003E50C3" w:rsidRDefault="00E00033" w:rsidP="00E00033">
            <w:pPr>
              <w:spacing w:after="0" w:line="240" w:lineRule="auto"/>
              <w:rPr>
                <w:rFonts w:ascii="Calibri" w:eastAsia="Times New Roman" w:hAnsi="Calibri" w:cs="Calibri"/>
                <w:b/>
                <w:bCs/>
                <w:sz w:val="24"/>
                <w:szCs w:val="24"/>
                <w:lang w:eastAsia="en-IE"/>
              </w:rPr>
            </w:pPr>
            <w:r w:rsidRPr="003E50C3">
              <w:rPr>
                <w:rFonts w:ascii="Calibri" w:eastAsia="Times New Roman" w:hAnsi="Calibri" w:cs="Calibri"/>
                <w:b/>
                <w:bCs/>
                <w:sz w:val="24"/>
                <w:szCs w:val="24"/>
                <w:lang w:eastAsia="en-IE"/>
              </w:rPr>
              <w:t> </w:t>
            </w:r>
          </w:p>
        </w:tc>
      </w:tr>
      <w:tr w:rsidR="00E00033" w:rsidRPr="003E50C3" w14:paraId="20833BC9" w14:textId="77777777" w:rsidTr="00E00033">
        <w:trPr>
          <w:trHeight w:val="300"/>
        </w:trPr>
        <w:tc>
          <w:tcPr>
            <w:tcW w:w="6221" w:type="dxa"/>
            <w:tcBorders>
              <w:top w:val="nil"/>
              <w:left w:val="single" w:sz="4" w:space="0" w:color="auto"/>
              <w:bottom w:val="single" w:sz="4" w:space="0" w:color="auto"/>
              <w:right w:val="single" w:sz="4" w:space="0" w:color="auto"/>
            </w:tcBorders>
            <w:shd w:val="clear" w:color="auto" w:fill="auto"/>
            <w:noWrap/>
            <w:vAlign w:val="bottom"/>
            <w:hideMark/>
          </w:tcPr>
          <w:p w14:paraId="67C122C2" w14:textId="77777777" w:rsidR="00E00033" w:rsidRPr="003E50C3" w:rsidRDefault="00905B57" w:rsidP="00E00033">
            <w:pPr>
              <w:spacing w:after="0" w:line="240" w:lineRule="auto"/>
              <w:rPr>
                <w:rFonts w:ascii="Calibri" w:eastAsia="Times New Roman" w:hAnsi="Calibri" w:cs="Calibri"/>
                <w:sz w:val="24"/>
                <w:szCs w:val="24"/>
                <w:u w:val="single"/>
                <w:lang w:eastAsia="en-IE"/>
              </w:rPr>
            </w:pPr>
            <w:hyperlink r:id="rId26" w:history="1">
              <w:r w:rsidR="00E00033" w:rsidRPr="003E50C3">
                <w:rPr>
                  <w:rFonts w:ascii="Calibri" w:eastAsia="Times New Roman" w:hAnsi="Calibri" w:cs="Calibri"/>
                  <w:sz w:val="24"/>
                  <w:szCs w:val="24"/>
                  <w:u w:val="single"/>
                  <w:lang w:eastAsia="en-IE"/>
                </w:rPr>
                <w:t>National Disability Authority</w:t>
              </w:r>
            </w:hyperlink>
          </w:p>
        </w:tc>
        <w:tc>
          <w:tcPr>
            <w:tcW w:w="960" w:type="dxa"/>
            <w:tcBorders>
              <w:top w:val="nil"/>
              <w:left w:val="nil"/>
              <w:bottom w:val="single" w:sz="4" w:space="0" w:color="auto"/>
              <w:right w:val="single" w:sz="4" w:space="0" w:color="auto"/>
            </w:tcBorders>
            <w:shd w:val="clear" w:color="auto" w:fill="auto"/>
            <w:noWrap/>
            <w:vAlign w:val="bottom"/>
            <w:hideMark/>
          </w:tcPr>
          <w:p w14:paraId="775F5D17" w14:textId="77777777" w:rsidR="00E00033" w:rsidRPr="003E50C3" w:rsidRDefault="00E00033" w:rsidP="00E00033">
            <w:pPr>
              <w:spacing w:after="0" w:line="240" w:lineRule="auto"/>
              <w:rPr>
                <w:rFonts w:ascii="Calibri" w:eastAsia="Times New Roman" w:hAnsi="Calibri" w:cs="Calibri"/>
                <w:sz w:val="24"/>
                <w:szCs w:val="24"/>
                <w:lang w:eastAsia="en-IE"/>
              </w:rPr>
            </w:pPr>
            <w:r w:rsidRPr="003E50C3">
              <w:rPr>
                <w:rFonts w:ascii="Calibri" w:eastAsia="Times New Roman" w:hAnsi="Calibri" w:cs="Calibri"/>
                <w:sz w:val="24"/>
                <w:szCs w:val="24"/>
                <w:lang w:eastAsia="en-IE"/>
              </w:rPr>
              <w:t>NDA</w:t>
            </w:r>
          </w:p>
        </w:tc>
      </w:tr>
      <w:tr w:rsidR="00E00033" w:rsidRPr="003E50C3" w14:paraId="3093E1C9" w14:textId="77777777" w:rsidTr="00E00033">
        <w:trPr>
          <w:trHeight w:val="300"/>
        </w:trPr>
        <w:tc>
          <w:tcPr>
            <w:tcW w:w="6221" w:type="dxa"/>
            <w:tcBorders>
              <w:top w:val="nil"/>
              <w:left w:val="single" w:sz="4" w:space="0" w:color="auto"/>
              <w:bottom w:val="single" w:sz="4" w:space="0" w:color="auto"/>
              <w:right w:val="single" w:sz="4" w:space="0" w:color="auto"/>
            </w:tcBorders>
            <w:shd w:val="clear" w:color="auto" w:fill="auto"/>
            <w:noWrap/>
            <w:vAlign w:val="bottom"/>
            <w:hideMark/>
          </w:tcPr>
          <w:p w14:paraId="65994E62" w14:textId="77777777" w:rsidR="00E00033" w:rsidRPr="003E50C3" w:rsidRDefault="00905B57" w:rsidP="00E00033">
            <w:pPr>
              <w:spacing w:after="0" w:line="240" w:lineRule="auto"/>
              <w:rPr>
                <w:rFonts w:ascii="Calibri" w:eastAsia="Times New Roman" w:hAnsi="Calibri" w:cs="Calibri"/>
                <w:sz w:val="24"/>
                <w:szCs w:val="24"/>
                <w:u w:val="single"/>
                <w:lang w:eastAsia="en-IE"/>
              </w:rPr>
            </w:pPr>
            <w:hyperlink r:id="rId27" w:history="1">
              <w:r w:rsidR="00E00033" w:rsidRPr="003E50C3">
                <w:rPr>
                  <w:rFonts w:ascii="Calibri" w:eastAsia="Times New Roman" w:hAnsi="Calibri" w:cs="Calibri"/>
                  <w:sz w:val="24"/>
                  <w:szCs w:val="24"/>
                  <w:u w:val="single"/>
                  <w:lang w:eastAsia="en-IE"/>
                </w:rPr>
                <w:t>Health Service Executive</w:t>
              </w:r>
            </w:hyperlink>
          </w:p>
        </w:tc>
        <w:tc>
          <w:tcPr>
            <w:tcW w:w="960" w:type="dxa"/>
            <w:tcBorders>
              <w:top w:val="nil"/>
              <w:left w:val="nil"/>
              <w:bottom w:val="single" w:sz="4" w:space="0" w:color="auto"/>
              <w:right w:val="single" w:sz="4" w:space="0" w:color="auto"/>
            </w:tcBorders>
            <w:shd w:val="clear" w:color="auto" w:fill="auto"/>
            <w:noWrap/>
            <w:vAlign w:val="bottom"/>
            <w:hideMark/>
          </w:tcPr>
          <w:p w14:paraId="4560E091" w14:textId="77777777" w:rsidR="00E00033" w:rsidRPr="003E50C3" w:rsidRDefault="00E00033" w:rsidP="00E00033">
            <w:pPr>
              <w:spacing w:after="0" w:line="240" w:lineRule="auto"/>
              <w:rPr>
                <w:rFonts w:ascii="Calibri" w:eastAsia="Times New Roman" w:hAnsi="Calibri" w:cs="Calibri"/>
                <w:sz w:val="24"/>
                <w:szCs w:val="24"/>
                <w:lang w:eastAsia="en-IE"/>
              </w:rPr>
            </w:pPr>
            <w:r w:rsidRPr="003E50C3">
              <w:rPr>
                <w:rFonts w:ascii="Calibri" w:eastAsia="Times New Roman" w:hAnsi="Calibri" w:cs="Calibri"/>
                <w:sz w:val="24"/>
                <w:szCs w:val="24"/>
                <w:lang w:eastAsia="en-IE"/>
              </w:rPr>
              <w:t>HSE</w:t>
            </w:r>
          </w:p>
        </w:tc>
      </w:tr>
      <w:tr w:rsidR="00E00033" w:rsidRPr="003E50C3" w14:paraId="605DCF7C" w14:textId="77777777" w:rsidTr="00E00033">
        <w:trPr>
          <w:trHeight w:val="300"/>
        </w:trPr>
        <w:tc>
          <w:tcPr>
            <w:tcW w:w="6221" w:type="dxa"/>
            <w:tcBorders>
              <w:top w:val="nil"/>
              <w:left w:val="single" w:sz="4" w:space="0" w:color="auto"/>
              <w:bottom w:val="single" w:sz="4" w:space="0" w:color="auto"/>
              <w:right w:val="single" w:sz="4" w:space="0" w:color="auto"/>
            </w:tcBorders>
            <w:shd w:val="clear" w:color="auto" w:fill="auto"/>
            <w:noWrap/>
            <w:vAlign w:val="bottom"/>
            <w:hideMark/>
          </w:tcPr>
          <w:p w14:paraId="34499DF5" w14:textId="77777777" w:rsidR="00E00033" w:rsidRPr="003E50C3" w:rsidRDefault="00905B57" w:rsidP="00E00033">
            <w:pPr>
              <w:spacing w:after="0" w:line="240" w:lineRule="auto"/>
              <w:rPr>
                <w:rFonts w:ascii="Calibri" w:eastAsia="Times New Roman" w:hAnsi="Calibri" w:cs="Calibri"/>
                <w:sz w:val="24"/>
                <w:szCs w:val="24"/>
                <w:u w:val="single"/>
                <w:lang w:eastAsia="en-IE"/>
              </w:rPr>
            </w:pPr>
            <w:hyperlink r:id="rId28" w:history="1">
              <w:r w:rsidR="00E00033" w:rsidRPr="003E50C3">
                <w:rPr>
                  <w:rFonts w:ascii="Calibri" w:eastAsia="Times New Roman" w:hAnsi="Calibri" w:cs="Calibri"/>
                  <w:sz w:val="24"/>
                  <w:szCs w:val="24"/>
                  <w:u w:val="single"/>
                  <w:lang w:eastAsia="en-IE"/>
                </w:rPr>
                <w:t>Housing Agency</w:t>
              </w:r>
            </w:hyperlink>
          </w:p>
        </w:tc>
        <w:tc>
          <w:tcPr>
            <w:tcW w:w="960" w:type="dxa"/>
            <w:tcBorders>
              <w:top w:val="nil"/>
              <w:left w:val="nil"/>
              <w:bottom w:val="single" w:sz="4" w:space="0" w:color="auto"/>
              <w:right w:val="single" w:sz="4" w:space="0" w:color="auto"/>
            </w:tcBorders>
            <w:shd w:val="clear" w:color="auto" w:fill="auto"/>
            <w:noWrap/>
            <w:vAlign w:val="bottom"/>
            <w:hideMark/>
          </w:tcPr>
          <w:p w14:paraId="073D93DA" w14:textId="77777777" w:rsidR="00E00033" w:rsidRPr="003E50C3" w:rsidRDefault="00E00033" w:rsidP="00E00033">
            <w:pPr>
              <w:spacing w:after="0" w:line="240" w:lineRule="auto"/>
              <w:rPr>
                <w:rFonts w:ascii="Calibri" w:eastAsia="Times New Roman" w:hAnsi="Calibri" w:cs="Calibri"/>
                <w:sz w:val="24"/>
                <w:szCs w:val="24"/>
                <w:lang w:eastAsia="en-IE"/>
              </w:rPr>
            </w:pPr>
            <w:r w:rsidRPr="003E50C3">
              <w:rPr>
                <w:rFonts w:ascii="Calibri" w:eastAsia="Times New Roman" w:hAnsi="Calibri" w:cs="Calibri"/>
                <w:sz w:val="24"/>
                <w:szCs w:val="24"/>
                <w:lang w:eastAsia="en-IE"/>
              </w:rPr>
              <w:t>HA</w:t>
            </w:r>
          </w:p>
        </w:tc>
      </w:tr>
      <w:tr w:rsidR="00E00033" w:rsidRPr="003E50C3" w14:paraId="27418286" w14:textId="77777777" w:rsidTr="00E00033">
        <w:trPr>
          <w:trHeight w:val="300"/>
        </w:trPr>
        <w:tc>
          <w:tcPr>
            <w:tcW w:w="6221" w:type="dxa"/>
            <w:tcBorders>
              <w:top w:val="nil"/>
              <w:left w:val="single" w:sz="4" w:space="0" w:color="auto"/>
              <w:bottom w:val="single" w:sz="4" w:space="0" w:color="auto"/>
              <w:right w:val="single" w:sz="4" w:space="0" w:color="auto"/>
            </w:tcBorders>
            <w:shd w:val="clear" w:color="auto" w:fill="auto"/>
            <w:noWrap/>
            <w:vAlign w:val="bottom"/>
            <w:hideMark/>
          </w:tcPr>
          <w:p w14:paraId="09EDB838" w14:textId="77777777" w:rsidR="00E00033" w:rsidRPr="003E50C3" w:rsidRDefault="00905B57" w:rsidP="00E00033">
            <w:pPr>
              <w:spacing w:after="0" w:line="240" w:lineRule="auto"/>
              <w:rPr>
                <w:rFonts w:ascii="Calibri" w:eastAsia="Times New Roman" w:hAnsi="Calibri" w:cs="Calibri"/>
                <w:sz w:val="24"/>
                <w:szCs w:val="24"/>
                <w:u w:val="single"/>
                <w:lang w:eastAsia="en-IE"/>
              </w:rPr>
            </w:pPr>
            <w:hyperlink r:id="rId29" w:history="1">
              <w:r w:rsidR="00E00033" w:rsidRPr="003E50C3">
                <w:rPr>
                  <w:rFonts w:ascii="Calibri" w:eastAsia="Times New Roman" w:hAnsi="Calibri" w:cs="Calibri"/>
                  <w:sz w:val="24"/>
                  <w:szCs w:val="24"/>
                  <w:u w:val="single"/>
                  <w:lang w:eastAsia="en-IE"/>
                </w:rPr>
                <w:t>Department of Housing, Planning, Community and Local Government</w:t>
              </w:r>
            </w:hyperlink>
          </w:p>
        </w:tc>
        <w:tc>
          <w:tcPr>
            <w:tcW w:w="960" w:type="dxa"/>
            <w:tcBorders>
              <w:top w:val="nil"/>
              <w:left w:val="nil"/>
              <w:bottom w:val="single" w:sz="4" w:space="0" w:color="auto"/>
              <w:right w:val="single" w:sz="4" w:space="0" w:color="auto"/>
            </w:tcBorders>
            <w:shd w:val="clear" w:color="auto" w:fill="auto"/>
            <w:noWrap/>
            <w:vAlign w:val="bottom"/>
            <w:hideMark/>
          </w:tcPr>
          <w:p w14:paraId="7FC0EC98" w14:textId="77777777" w:rsidR="00E00033" w:rsidRPr="003E50C3" w:rsidRDefault="00E00033" w:rsidP="00E00033">
            <w:pPr>
              <w:spacing w:after="0" w:line="240" w:lineRule="auto"/>
              <w:rPr>
                <w:rFonts w:ascii="Calibri" w:eastAsia="Times New Roman" w:hAnsi="Calibri" w:cs="Calibri"/>
                <w:sz w:val="24"/>
                <w:szCs w:val="24"/>
                <w:lang w:eastAsia="en-IE"/>
              </w:rPr>
            </w:pPr>
            <w:r w:rsidRPr="003E50C3">
              <w:rPr>
                <w:rFonts w:ascii="Calibri" w:eastAsia="Times New Roman" w:hAnsi="Calibri" w:cs="Calibri"/>
                <w:sz w:val="24"/>
                <w:szCs w:val="24"/>
                <w:lang w:eastAsia="en-IE"/>
              </w:rPr>
              <w:t>DHPCLG</w:t>
            </w:r>
          </w:p>
        </w:tc>
      </w:tr>
      <w:tr w:rsidR="00E00033" w:rsidRPr="003E50C3" w14:paraId="71D7D42A" w14:textId="77777777" w:rsidTr="00E00033">
        <w:trPr>
          <w:trHeight w:val="300"/>
        </w:trPr>
        <w:tc>
          <w:tcPr>
            <w:tcW w:w="6221" w:type="dxa"/>
            <w:tcBorders>
              <w:top w:val="nil"/>
              <w:left w:val="single" w:sz="4" w:space="0" w:color="auto"/>
              <w:bottom w:val="single" w:sz="4" w:space="0" w:color="auto"/>
              <w:right w:val="single" w:sz="4" w:space="0" w:color="auto"/>
            </w:tcBorders>
            <w:shd w:val="clear" w:color="auto" w:fill="auto"/>
            <w:noWrap/>
            <w:vAlign w:val="bottom"/>
            <w:hideMark/>
          </w:tcPr>
          <w:p w14:paraId="17391989" w14:textId="77777777" w:rsidR="00E00033" w:rsidRPr="003E50C3" w:rsidRDefault="00905B57" w:rsidP="00E00033">
            <w:pPr>
              <w:spacing w:after="0" w:line="240" w:lineRule="auto"/>
              <w:rPr>
                <w:rFonts w:ascii="Calibri" w:eastAsia="Times New Roman" w:hAnsi="Calibri" w:cs="Calibri"/>
                <w:sz w:val="24"/>
                <w:szCs w:val="24"/>
                <w:u w:val="single"/>
                <w:lang w:eastAsia="en-IE"/>
              </w:rPr>
            </w:pPr>
            <w:hyperlink r:id="rId30" w:history="1">
              <w:r w:rsidR="00E00033" w:rsidRPr="003E50C3">
                <w:rPr>
                  <w:rFonts w:ascii="Calibri" w:eastAsia="Times New Roman" w:hAnsi="Calibri" w:cs="Calibri"/>
                  <w:sz w:val="24"/>
                  <w:szCs w:val="24"/>
                  <w:u w:val="single"/>
                  <w:lang w:eastAsia="en-IE"/>
                </w:rPr>
                <w:t>Irish Human Rights &amp; Equality Commission</w:t>
              </w:r>
            </w:hyperlink>
          </w:p>
        </w:tc>
        <w:tc>
          <w:tcPr>
            <w:tcW w:w="960" w:type="dxa"/>
            <w:tcBorders>
              <w:top w:val="nil"/>
              <w:left w:val="nil"/>
              <w:bottom w:val="single" w:sz="4" w:space="0" w:color="auto"/>
              <w:right w:val="single" w:sz="4" w:space="0" w:color="auto"/>
            </w:tcBorders>
            <w:shd w:val="clear" w:color="auto" w:fill="auto"/>
            <w:noWrap/>
            <w:vAlign w:val="bottom"/>
            <w:hideMark/>
          </w:tcPr>
          <w:p w14:paraId="049561DB" w14:textId="77777777" w:rsidR="00E00033" w:rsidRPr="003E50C3" w:rsidRDefault="00E00033" w:rsidP="00E00033">
            <w:pPr>
              <w:spacing w:after="0" w:line="240" w:lineRule="auto"/>
              <w:rPr>
                <w:rFonts w:ascii="Calibri" w:eastAsia="Times New Roman" w:hAnsi="Calibri" w:cs="Calibri"/>
                <w:sz w:val="24"/>
                <w:szCs w:val="24"/>
                <w:lang w:eastAsia="en-IE"/>
              </w:rPr>
            </w:pPr>
            <w:r w:rsidRPr="003E50C3">
              <w:rPr>
                <w:rFonts w:ascii="Calibri" w:eastAsia="Times New Roman" w:hAnsi="Calibri" w:cs="Calibri"/>
                <w:sz w:val="24"/>
                <w:szCs w:val="24"/>
                <w:lang w:eastAsia="en-IE"/>
              </w:rPr>
              <w:t>IHR&amp;EC</w:t>
            </w:r>
          </w:p>
        </w:tc>
      </w:tr>
      <w:tr w:rsidR="00E00033" w:rsidRPr="003E50C3" w14:paraId="1689DEEC" w14:textId="77777777" w:rsidTr="00E00033">
        <w:trPr>
          <w:trHeight w:val="300"/>
        </w:trPr>
        <w:tc>
          <w:tcPr>
            <w:tcW w:w="6221" w:type="dxa"/>
            <w:tcBorders>
              <w:top w:val="nil"/>
              <w:left w:val="single" w:sz="4" w:space="0" w:color="auto"/>
              <w:bottom w:val="single" w:sz="4" w:space="0" w:color="auto"/>
              <w:right w:val="single" w:sz="4" w:space="0" w:color="auto"/>
            </w:tcBorders>
            <w:shd w:val="clear" w:color="auto" w:fill="auto"/>
            <w:noWrap/>
            <w:vAlign w:val="bottom"/>
            <w:hideMark/>
          </w:tcPr>
          <w:p w14:paraId="7FF345A4" w14:textId="77777777" w:rsidR="00E00033" w:rsidRPr="003E50C3" w:rsidRDefault="00905B57" w:rsidP="00E00033">
            <w:pPr>
              <w:spacing w:after="0" w:line="240" w:lineRule="auto"/>
              <w:rPr>
                <w:rFonts w:ascii="Calibri" w:eastAsia="Times New Roman" w:hAnsi="Calibri" w:cs="Calibri"/>
                <w:sz w:val="24"/>
                <w:szCs w:val="24"/>
                <w:u w:val="single"/>
                <w:lang w:eastAsia="en-IE"/>
              </w:rPr>
            </w:pPr>
            <w:hyperlink r:id="rId31" w:history="1">
              <w:r w:rsidR="00E00033" w:rsidRPr="003E50C3">
                <w:rPr>
                  <w:rFonts w:ascii="Calibri" w:eastAsia="Times New Roman" w:hAnsi="Calibri" w:cs="Calibri"/>
                  <w:sz w:val="24"/>
                  <w:szCs w:val="24"/>
                  <w:u w:val="single"/>
                  <w:lang w:eastAsia="en-IE"/>
                </w:rPr>
                <w:t>Ombudsman</w:t>
              </w:r>
            </w:hyperlink>
          </w:p>
        </w:tc>
        <w:tc>
          <w:tcPr>
            <w:tcW w:w="960" w:type="dxa"/>
            <w:tcBorders>
              <w:top w:val="nil"/>
              <w:left w:val="nil"/>
              <w:bottom w:val="single" w:sz="4" w:space="0" w:color="auto"/>
              <w:right w:val="single" w:sz="4" w:space="0" w:color="auto"/>
            </w:tcBorders>
            <w:shd w:val="clear" w:color="auto" w:fill="auto"/>
            <w:noWrap/>
            <w:vAlign w:val="bottom"/>
            <w:hideMark/>
          </w:tcPr>
          <w:p w14:paraId="32C3A47B" w14:textId="77777777" w:rsidR="00E00033" w:rsidRPr="003E50C3" w:rsidRDefault="00E00033" w:rsidP="00E00033">
            <w:pPr>
              <w:spacing w:after="0" w:line="240" w:lineRule="auto"/>
              <w:rPr>
                <w:rFonts w:ascii="Calibri" w:eastAsia="Times New Roman" w:hAnsi="Calibri" w:cs="Calibri"/>
                <w:sz w:val="24"/>
                <w:szCs w:val="24"/>
                <w:lang w:eastAsia="en-IE"/>
              </w:rPr>
            </w:pPr>
            <w:r w:rsidRPr="003E50C3">
              <w:rPr>
                <w:rFonts w:ascii="Calibri" w:eastAsia="Times New Roman" w:hAnsi="Calibri" w:cs="Calibri"/>
                <w:sz w:val="24"/>
                <w:szCs w:val="24"/>
                <w:lang w:eastAsia="en-IE"/>
              </w:rPr>
              <w:t> </w:t>
            </w:r>
          </w:p>
        </w:tc>
      </w:tr>
    </w:tbl>
    <w:p w14:paraId="3EA8DC96" w14:textId="77777777" w:rsidR="00E00033" w:rsidRPr="003E50C3" w:rsidRDefault="00E00033" w:rsidP="00A8489C">
      <w:pPr>
        <w:rPr>
          <w:sz w:val="24"/>
          <w:szCs w:val="24"/>
        </w:rPr>
      </w:pPr>
    </w:p>
    <w:p w14:paraId="6F2340B4" w14:textId="77777777" w:rsidR="00C95ECB" w:rsidRPr="003E50C3" w:rsidRDefault="00E00033" w:rsidP="00155DC9">
      <w:pPr>
        <w:pBdr>
          <w:top w:val="single" w:sz="4" w:space="1" w:color="auto"/>
          <w:left w:val="single" w:sz="4" w:space="4" w:color="auto"/>
          <w:bottom w:val="single" w:sz="4" w:space="1" w:color="auto"/>
          <w:right w:val="single" w:sz="4" w:space="4" w:color="auto"/>
        </w:pBdr>
        <w:rPr>
          <w:b/>
          <w:sz w:val="24"/>
          <w:szCs w:val="24"/>
          <w:u w:val="single"/>
        </w:rPr>
      </w:pPr>
      <w:r w:rsidRPr="003E50C3">
        <w:rPr>
          <w:b/>
          <w:sz w:val="24"/>
          <w:szCs w:val="24"/>
          <w:u w:val="single"/>
        </w:rPr>
        <w:t xml:space="preserve">7. </w:t>
      </w:r>
      <w:r w:rsidRPr="003E50C3">
        <w:rPr>
          <w:b/>
          <w:sz w:val="24"/>
          <w:szCs w:val="24"/>
          <w:u w:val="single"/>
        </w:rPr>
        <w:tab/>
        <w:t xml:space="preserve">Right to Housing – Remedies – </w:t>
      </w:r>
    </w:p>
    <w:p w14:paraId="36762DE8" w14:textId="77777777" w:rsidR="00E00033" w:rsidRPr="003E50C3" w:rsidRDefault="00E00033" w:rsidP="00A8489C">
      <w:pPr>
        <w:rPr>
          <w:sz w:val="24"/>
          <w:szCs w:val="24"/>
        </w:rPr>
      </w:pPr>
      <w:r w:rsidRPr="003E50C3">
        <w:rPr>
          <w:sz w:val="24"/>
          <w:szCs w:val="24"/>
        </w:rPr>
        <w:t>The Irish State does not recognise any legislative right to</w:t>
      </w:r>
      <w:r w:rsidR="0022651F" w:rsidRPr="003E50C3">
        <w:rPr>
          <w:sz w:val="24"/>
          <w:szCs w:val="24"/>
        </w:rPr>
        <w:t xml:space="preserve"> the provision of</w:t>
      </w:r>
      <w:r w:rsidRPr="003E50C3">
        <w:rPr>
          <w:sz w:val="24"/>
          <w:szCs w:val="24"/>
        </w:rPr>
        <w:t xml:space="preserve"> housing</w:t>
      </w:r>
      <w:r w:rsidR="0022651F" w:rsidRPr="003E50C3">
        <w:rPr>
          <w:sz w:val="24"/>
          <w:szCs w:val="24"/>
        </w:rPr>
        <w:t xml:space="preserve"> for People with Disabilities</w:t>
      </w:r>
      <w:r w:rsidRPr="003E50C3">
        <w:rPr>
          <w:sz w:val="24"/>
          <w:szCs w:val="24"/>
        </w:rPr>
        <w:t>.</w:t>
      </w:r>
    </w:p>
    <w:p w14:paraId="6ECBE223" w14:textId="19363287" w:rsidR="0022651F" w:rsidRPr="003E50C3" w:rsidRDefault="0022651F" w:rsidP="00A8489C">
      <w:pPr>
        <w:rPr>
          <w:sz w:val="24"/>
          <w:szCs w:val="24"/>
        </w:rPr>
      </w:pPr>
      <w:r w:rsidRPr="003E50C3">
        <w:rPr>
          <w:sz w:val="24"/>
          <w:szCs w:val="24"/>
        </w:rPr>
        <w:t xml:space="preserve">There are several policies and programmes which have not been implemented.  </w:t>
      </w:r>
      <w:r w:rsidR="00A6104D" w:rsidRPr="003E50C3">
        <w:rPr>
          <w:sz w:val="24"/>
          <w:szCs w:val="24"/>
        </w:rPr>
        <w:t>Furthermore, m</w:t>
      </w:r>
      <w:r w:rsidRPr="003E50C3">
        <w:rPr>
          <w:sz w:val="24"/>
          <w:szCs w:val="24"/>
        </w:rPr>
        <w:t>ost policies state a caveat “subject to available resources”, with such resources not being allocated to alleviate the increasing disability housing crisis.</w:t>
      </w:r>
    </w:p>
    <w:p w14:paraId="4788A5FA" w14:textId="4F3D1838" w:rsidR="0022651F" w:rsidRPr="003E50C3" w:rsidRDefault="0022651F" w:rsidP="00A8489C">
      <w:pPr>
        <w:rPr>
          <w:sz w:val="24"/>
          <w:szCs w:val="24"/>
        </w:rPr>
      </w:pPr>
      <w:r w:rsidRPr="003E50C3">
        <w:rPr>
          <w:sz w:val="24"/>
          <w:szCs w:val="24"/>
        </w:rPr>
        <w:t>Research has failed to identify any judicial or other appropriate remedy.</w:t>
      </w:r>
    </w:p>
    <w:p w14:paraId="60544E2C" w14:textId="77777777" w:rsidR="0022651F" w:rsidRPr="003E50C3" w:rsidRDefault="0022651F" w:rsidP="00155DC9">
      <w:pPr>
        <w:pBdr>
          <w:top w:val="single" w:sz="4" w:space="1" w:color="auto"/>
          <w:left w:val="single" w:sz="4" w:space="4" w:color="auto"/>
          <w:bottom w:val="single" w:sz="4" w:space="1" w:color="auto"/>
          <w:right w:val="single" w:sz="4" w:space="4" w:color="auto"/>
        </w:pBdr>
        <w:rPr>
          <w:b/>
          <w:sz w:val="24"/>
          <w:szCs w:val="24"/>
          <w:u w:val="single"/>
        </w:rPr>
      </w:pPr>
      <w:r w:rsidRPr="003E50C3">
        <w:rPr>
          <w:b/>
          <w:sz w:val="24"/>
          <w:szCs w:val="24"/>
          <w:u w:val="single"/>
        </w:rPr>
        <w:t>8.</w:t>
      </w:r>
      <w:r w:rsidRPr="003E50C3">
        <w:rPr>
          <w:b/>
          <w:sz w:val="24"/>
          <w:szCs w:val="24"/>
          <w:u w:val="single"/>
        </w:rPr>
        <w:tab/>
        <w:t>Initiatives and Role of Special Rapporteur</w:t>
      </w:r>
    </w:p>
    <w:p w14:paraId="1D47CC79" w14:textId="77777777" w:rsidR="0022651F" w:rsidRPr="003E50C3" w:rsidRDefault="0022651F" w:rsidP="00A8489C">
      <w:pPr>
        <w:rPr>
          <w:sz w:val="24"/>
          <w:szCs w:val="24"/>
        </w:rPr>
      </w:pPr>
      <w:r w:rsidRPr="003E50C3">
        <w:rPr>
          <w:sz w:val="24"/>
          <w:szCs w:val="24"/>
        </w:rPr>
        <w:t>Accepting that the emphasis of this submission is specific to the Housing Needs of People with Intellectual Disabilities, there is a primary obstacle facing any and all initiatives.</w:t>
      </w:r>
    </w:p>
    <w:p w14:paraId="667BF34E" w14:textId="149DD74E" w:rsidR="0022651F" w:rsidRPr="003E50C3" w:rsidRDefault="0022651F" w:rsidP="00A8489C">
      <w:pPr>
        <w:rPr>
          <w:sz w:val="24"/>
          <w:szCs w:val="24"/>
        </w:rPr>
      </w:pPr>
      <w:r w:rsidRPr="003E50C3">
        <w:rPr>
          <w:sz w:val="24"/>
          <w:szCs w:val="24"/>
        </w:rPr>
        <w:t>Funding has not been made available for residential living support and social support services</w:t>
      </w:r>
      <w:r w:rsidR="00D30825" w:rsidRPr="003E50C3">
        <w:rPr>
          <w:sz w:val="24"/>
          <w:szCs w:val="24"/>
        </w:rPr>
        <w:t>, with the Irish Government</w:t>
      </w:r>
      <w:r w:rsidR="00077D46">
        <w:rPr>
          <w:sz w:val="24"/>
          <w:szCs w:val="24"/>
        </w:rPr>
        <w:t>’s</w:t>
      </w:r>
      <w:r w:rsidR="00D30825" w:rsidRPr="003E50C3">
        <w:rPr>
          <w:sz w:val="24"/>
          <w:szCs w:val="24"/>
        </w:rPr>
        <w:t xml:space="preserve"> increasing reliance on the paternalistic provision of housing and primary support by families.</w:t>
      </w:r>
    </w:p>
    <w:p w14:paraId="3C31DDC3" w14:textId="092981B6" w:rsidR="00D30825" w:rsidRPr="003E50C3" w:rsidRDefault="00D30825" w:rsidP="00A8489C">
      <w:pPr>
        <w:rPr>
          <w:sz w:val="24"/>
          <w:szCs w:val="24"/>
        </w:rPr>
      </w:pPr>
      <w:r w:rsidRPr="003E50C3">
        <w:rPr>
          <w:sz w:val="24"/>
          <w:szCs w:val="24"/>
        </w:rPr>
        <w:t>Independent research by IDS-TILDA has demonstrated that suppor</w:t>
      </w:r>
      <w:r w:rsidR="00C476C4" w:rsidRPr="003E50C3">
        <w:rPr>
          <w:sz w:val="24"/>
          <w:szCs w:val="24"/>
        </w:rPr>
        <w:t xml:space="preserve">t </w:t>
      </w:r>
      <w:r w:rsidR="00A6104D" w:rsidRPr="003E50C3">
        <w:rPr>
          <w:sz w:val="24"/>
          <w:szCs w:val="24"/>
        </w:rPr>
        <w:t xml:space="preserve">within the family alone </w:t>
      </w:r>
      <w:r w:rsidR="00C476C4" w:rsidRPr="003E50C3">
        <w:rPr>
          <w:sz w:val="24"/>
          <w:szCs w:val="24"/>
        </w:rPr>
        <w:t>is not viable into the future.  Y</w:t>
      </w:r>
      <w:r w:rsidRPr="003E50C3">
        <w:rPr>
          <w:sz w:val="24"/>
          <w:szCs w:val="24"/>
        </w:rPr>
        <w:t>et the Irish Government has fa</w:t>
      </w:r>
      <w:r w:rsidR="00A6104D" w:rsidRPr="003E50C3">
        <w:rPr>
          <w:sz w:val="24"/>
          <w:szCs w:val="24"/>
        </w:rPr>
        <w:t>iled to plan effectively and, on</w:t>
      </w:r>
      <w:r w:rsidRPr="003E50C3">
        <w:rPr>
          <w:sz w:val="24"/>
          <w:szCs w:val="24"/>
        </w:rPr>
        <w:t xml:space="preserve"> the contrary, has simultaneously reduced services such as respite which enable carer families to </w:t>
      </w:r>
      <w:r w:rsidR="00A6104D" w:rsidRPr="003E50C3">
        <w:rPr>
          <w:sz w:val="24"/>
          <w:szCs w:val="24"/>
        </w:rPr>
        <w:t xml:space="preserve">survive </w:t>
      </w:r>
      <w:r w:rsidRPr="003E50C3">
        <w:rPr>
          <w:sz w:val="24"/>
          <w:szCs w:val="24"/>
        </w:rPr>
        <w:t>in the absence of a Human Right</w:t>
      </w:r>
      <w:r w:rsidR="00A6104D" w:rsidRPr="003E50C3">
        <w:rPr>
          <w:sz w:val="24"/>
          <w:szCs w:val="24"/>
        </w:rPr>
        <w:t xml:space="preserve"> to supported housing outside the home. </w:t>
      </w:r>
    </w:p>
    <w:p w14:paraId="6015674B" w14:textId="06597DD7" w:rsidR="00D30825" w:rsidRDefault="00D30825" w:rsidP="00A8489C">
      <w:pPr>
        <w:rPr>
          <w:sz w:val="24"/>
          <w:szCs w:val="24"/>
        </w:rPr>
      </w:pPr>
      <w:r w:rsidRPr="003E50C3">
        <w:rPr>
          <w:sz w:val="24"/>
          <w:szCs w:val="24"/>
        </w:rPr>
        <w:t>It is our hope that the Special Rapporteur will shine a very strong spotlight on the situatio</w:t>
      </w:r>
      <w:r w:rsidR="00C476C4" w:rsidRPr="003E50C3">
        <w:rPr>
          <w:sz w:val="24"/>
          <w:szCs w:val="24"/>
        </w:rPr>
        <w:t>n in Ireland and initiate a comprehensive</w:t>
      </w:r>
      <w:r w:rsidRPr="003E50C3">
        <w:rPr>
          <w:sz w:val="24"/>
          <w:szCs w:val="24"/>
        </w:rPr>
        <w:t xml:space="preserve"> review and inquiry</w:t>
      </w:r>
      <w:r w:rsidR="00106D12" w:rsidRPr="003E50C3">
        <w:rPr>
          <w:sz w:val="24"/>
          <w:szCs w:val="24"/>
        </w:rPr>
        <w:t xml:space="preserve"> to highlight the discrimination towards and neglect of people with intellectual disabiliti</w:t>
      </w:r>
      <w:r w:rsidR="00A6104D" w:rsidRPr="003E50C3">
        <w:rPr>
          <w:sz w:val="24"/>
          <w:szCs w:val="24"/>
        </w:rPr>
        <w:t>es in relation to residential an</w:t>
      </w:r>
      <w:r w:rsidR="00106D12" w:rsidRPr="003E50C3">
        <w:rPr>
          <w:sz w:val="24"/>
          <w:szCs w:val="24"/>
        </w:rPr>
        <w:t>d respite provision</w:t>
      </w:r>
      <w:r w:rsidR="00A6104D" w:rsidRPr="003E50C3">
        <w:rPr>
          <w:sz w:val="24"/>
          <w:szCs w:val="24"/>
        </w:rPr>
        <w:t xml:space="preserve"> as well as other key requirements</w:t>
      </w:r>
      <w:r w:rsidR="00106D12" w:rsidRPr="003E50C3">
        <w:rPr>
          <w:sz w:val="24"/>
          <w:szCs w:val="24"/>
        </w:rPr>
        <w:t>.</w:t>
      </w:r>
      <w:r w:rsidRPr="003E50C3">
        <w:rPr>
          <w:sz w:val="24"/>
          <w:szCs w:val="24"/>
        </w:rPr>
        <w:t xml:space="preserve"> </w:t>
      </w:r>
      <w:r w:rsidR="00106D12" w:rsidRPr="003E50C3">
        <w:rPr>
          <w:sz w:val="24"/>
          <w:szCs w:val="24"/>
        </w:rPr>
        <w:t xml:space="preserve">   The i</w:t>
      </w:r>
      <w:r w:rsidR="00A6104D" w:rsidRPr="003E50C3">
        <w:rPr>
          <w:sz w:val="24"/>
          <w:szCs w:val="24"/>
        </w:rPr>
        <w:t xml:space="preserve">deal is </w:t>
      </w:r>
      <w:r w:rsidR="004D297B" w:rsidRPr="003E50C3">
        <w:rPr>
          <w:sz w:val="24"/>
          <w:szCs w:val="24"/>
        </w:rPr>
        <w:t xml:space="preserve">that </w:t>
      </w:r>
      <w:r w:rsidR="00A6104D" w:rsidRPr="003E50C3">
        <w:rPr>
          <w:sz w:val="24"/>
          <w:szCs w:val="24"/>
        </w:rPr>
        <w:t>the Special Rapporteur sh</w:t>
      </w:r>
      <w:r w:rsidR="00106D12" w:rsidRPr="003E50C3">
        <w:rPr>
          <w:sz w:val="24"/>
          <w:szCs w:val="24"/>
        </w:rPr>
        <w:t xml:space="preserve">ould influence the Irish government to bring forward </w:t>
      </w:r>
      <w:r w:rsidR="004D297B" w:rsidRPr="003E50C3">
        <w:rPr>
          <w:sz w:val="24"/>
          <w:szCs w:val="24"/>
        </w:rPr>
        <w:t>as a ma</w:t>
      </w:r>
      <w:r w:rsidR="00077D46">
        <w:rPr>
          <w:sz w:val="24"/>
          <w:szCs w:val="24"/>
        </w:rPr>
        <w:t>t</w:t>
      </w:r>
      <w:r w:rsidR="004D297B" w:rsidRPr="003E50C3">
        <w:rPr>
          <w:sz w:val="24"/>
          <w:szCs w:val="24"/>
        </w:rPr>
        <w:t xml:space="preserve">ter of urgency </w:t>
      </w:r>
      <w:r w:rsidR="00106D12" w:rsidRPr="003E50C3">
        <w:rPr>
          <w:sz w:val="24"/>
          <w:szCs w:val="24"/>
        </w:rPr>
        <w:t>appropriate legislation providing the right to housing for people with dis</w:t>
      </w:r>
      <w:r w:rsidR="004D297B" w:rsidRPr="003E50C3">
        <w:rPr>
          <w:sz w:val="24"/>
          <w:szCs w:val="24"/>
        </w:rPr>
        <w:t>abilities</w:t>
      </w:r>
      <w:r w:rsidR="00106D12" w:rsidRPr="003E50C3">
        <w:rPr>
          <w:sz w:val="24"/>
          <w:szCs w:val="24"/>
        </w:rPr>
        <w:t>.</w:t>
      </w:r>
      <w:r w:rsidR="00A6104D" w:rsidRPr="003E50C3">
        <w:rPr>
          <w:sz w:val="24"/>
          <w:szCs w:val="24"/>
        </w:rPr>
        <w:t xml:space="preserve">  Otherwise, people with disabilities will remain the “neglected citizens of Ireland”, as they were called by the Commission on the Status of People with Disabilities twenty years ago.</w:t>
      </w:r>
    </w:p>
    <w:p w14:paraId="4688BBD6" w14:textId="77777777" w:rsidR="00F643C7" w:rsidRDefault="00F643C7" w:rsidP="00F643C7">
      <w:pPr>
        <w:widowControl w:val="0"/>
        <w:autoSpaceDE w:val="0"/>
        <w:autoSpaceDN w:val="0"/>
        <w:adjustRightInd w:val="0"/>
        <w:rPr>
          <w:rFonts w:ascii="Calibri" w:hAnsi="Calibri" w:cs="Calibri"/>
          <w:b/>
          <w:bCs/>
          <w:sz w:val="24"/>
          <w:szCs w:val="24"/>
          <w:lang w:eastAsia="ja-JP"/>
        </w:rPr>
      </w:pPr>
      <w:r w:rsidRPr="00F643C7">
        <w:rPr>
          <w:rFonts w:ascii="Calibri" w:hAnsi="Calibri" w:cs="Calibri"/>
          <w:b/>
          <w:bCs/>
          <w:sz w:val="24"/>
          <w:szCs w:val="24"/>
          <w:lang w:eastAsia="ja-JP"/>
        </w:rPr>
        <w:t>Overall Conclusion</w:t>
      </w:r>
    </w:p>
    <w:p w14:paraId="26AFA00C" w14:textId="069ACC80" w:rsidR="00F643C7" w:rsidRPr="00F643C7" w:rsidRDefault="00F643C7" w:rsidP="00F643C7">
      <w:pPr>
        <w:widowControl w:val="0"/>
        <w:autoSpaceDE w:val="0"/>
        <w:autoSpaceDN w:val="0"/>
        <w:adjustRightInd w:val="0"/>
        <w:rPr>
          <w:rFonts w:ascii="Calibri" w:hAnsi="Calibri" w:cs="Calibri"/>
          <w:b/>
          <w:bCs/>
          <w:sz w:val="24"/>
          <w:szCs w:val="24"/>
          <w:lang w:eastAsia="ja-JP"/>
        </w:rPr>
      </w:pPr>
      <w:r w:rsidRPr="00F643C7">
        <w:rPr>
          <w:rFonts w:ascii="Calibri" w:hAnsi="Calibri" w:cs="Calibri"/>
          <w:bCs/>
          <w:sz w:val="24"/>
          <w:szCs w:val="24"/>
          <w:lang w:eastAsia="ja-JP"/>
        </w:rPr>
        <w:t>The Irish State has undertaken measures considered “retrogressive” under points 40-46  of the Draft General Comment No.5 of the Committee on RPD and has failed to meet the existing and emerging housing need of PwID. Housing provision for People with Intellectual Disabilities which requires support services to live in the community has actually been reduced, with consequent increased dependence on support from families under pressure.</w:t>
      </w:r>
    </w:p>
    <w:p w14:paraId="3A9BBE08" w14:textId="77777777" w:rsidR="00F643C7" w:rsidRPr="00F643C7" w:rsidRDefault="00F643C7" w:rsidP="00F643C7">
      <w:pPr>
        <w:rPr>
          <w:sz w:val="24"/>
          <w:szCs w:val="24"/>
        </w:rPr>
      </w:pPr>
      <w:r w:rsidRPr="00F643C7">
        <w:rPr>
          <w:rFonts w:ascii="Calibri" w:hAnsi="Calibri" w:cs="Calibri"/>
          <w:sz w:val="24"/>
          <w:szCs w:val="24"/>
          <w:lang w:eastAsia="ja-JP"/>
        </w:rPr>
        <w:t> </w:t>
      </w:r>
    </w:p>
    <w:p w14:paraId="35940B0B" w14:textId="77777777" w:rsidR="00F643C7" w:rsidRDefault="00F643C7" w:rsidP="00A8489C">
      <w:pPr>
        <w:rPr>
          <w:sz w:val="24"/>
          <w:szCs w:val="24"/>
        </w:rPr>
      </w:pPr>
    </w:p>
    <w:p w14:paraId="22BFDD28" w14:textId="77777777" w:rsidR="00F643C7" w:rsidRDefault="00F643C7" w:rsidP="00A8489C">
      <w:pPr>
        <w:rPr>
          <w:sz w:val="24"/>
          <w:szCs w:val="24"/>
        </w:rPr>
      </w:pPr>
    </w:p>
    <w:p w14:paraId="4B8895BB" w14:textId="77777777" w:rsidR="008E3D3F" w:rsidRDefault="008E3D3F" w:rsidP="00A8489C">
      <w:pPr>
        <w:rPr>
          <w:sz w:val="24"/>
          <w:szCs w:val="24"/>
        </w:rPr>
      </w:pPr>
    </w:p>
    <w:p w14:paraId="51E4F250" w14:textId="2B485A03" w:rsidR="008E3D3F" w:rsidRPr="008E3D3F" w:rsidRDefault="008E3D3F" w:rsidP="00A8489C">
      <w:pPr>
        <w:rPr>
          <w:sz w:val="28"/>
          <w:szCs w:val="28"/>
        </w:rPr>
      </w:pPr>
      <w:r w:rsidRPr="008E3D3F">
        <w:rPr>
          <w:sz w:val="28"/>
          <w:szCs w:val="28"/>
        </w:rPr>
        <w:t xml:space="preserve">Contacts :  </w:t>
      </w:r>
      <w:hyperlink r:id="rId32" w:history="1">
        <w:r w:rsidRPr="008E3D3F">
          <w:rPr>
            <w:rStyle w:val="Hyperlink"/>
            <w:sz w:val="28"/>
            <w:szCs w:val="28"/>
            <w:u w:val="none"/>
          </w:rPr>
          <w:t>pdrudy@tcd.ie</w:t>
        </w:r>
      </w:hyperlink>
      <w:r w:rsidRPr="008E3D3F">
        <w:rPr>
          <w:sz w:val="28"/>
          <w:szCs w:val="28"/>
        </w:rPr>
        <w:t>;  dgirvan@gmail.com</w:t>
      </w:r>
    </w:p>
    <w:p w14:paraId="30287FD7" w14:textId="77777777" w:rsidR="0022651F" w:rsidRPr="003E50C3" w:rsidRDefault="0022651F" w:rsidP="00A8489C">
      <w:pPr>
        <w:rPr>
          <w:sz w:val="24"/>
          <w:szCs w:val="24"/>
        </w:rPr>
      </w:pPr>
    </w:p>
    <w:sectPr w:rsidR="0022651F" w:rsidRPr="003E50C3" w:rsidSect="00771F52">
      <w:pgSz w:w="11906" w:h="16838"/>
      <w:pgMar w:top="993" w:right="1133"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737F7"/>
    <w:multiLevelType w:val="hybridMultilevel"/>
    <w:tmpl w:val="67F0C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C52BEA"/>
    <w:multiLevelType w:val="hybridMultilevel"/>
    <w:tmpl w:val="EF5649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DC90D08"/>
    <w:multiLevelType w:val="hybridMultilevel"/>
    <w:tmpl w:val="0FB015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4C6750A"/>
    <w:multiLevelType w:val="hybridMultilevel"/>
    <w:tmpl w:val="B8FE7F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656"/>
    <w:rsid w:val="0000641D"/>
    <w:rsid w:val="00077D46"/>
    <w:rsid w:val="00091CE5"/>
    <w:rsid w:val="000D61D1"/>
    <w:rsid w:val="00106D12"/>
    <w:rsid w:val="00153D65"/>
    <w:rsid w:val="00155DC9"/>
    <w:rsid w:val="0022651F"/>
    <w:rsid w:val="0031532F"/>
    <w:rsid w:val="00393894"/>
    <w:rsid w:val="003C60E3"/>
    <w:rsid w:val="003E50C3"/>
    <w:rsid w:val="00411E5A"/>
    <w:rsid w:val="004604DE"/>
    <w:rsid w:val="004D297B"/>
    <w:rsid w:val="005C7A78"/>
    <w:rsid w:val="006237DA"/>
    <w:rsid w:val="00627AC9"/>
    <w:rsid w:val="00643305"/>
    <w:rsid w:val="006E57B5"/>
    <w:rsid w:val="006E6FCF"/>
    <w:rsid w:val="00771F52"/>
    <w:rsid w:val="007F2DF9"/>
    <w:rsid w:val="00856DBE"/>
    <w:rsid w:val="00864656"/>
    <w:rsid w:val="00891AC3"/>
    <w:rsid w:val="008C14BD"/>
    <w:rsid w:val="008E3D3F"/>
    <w:rsid w:val="00905B57"/>
    <w:rsid w:val="009B165D"/>
    <w:rsid w:val="00A43FA6"/>
    <w:rsid w:val="00A506E7"/>
    <w:rsid w:val="00A6104D"/>
    <w:rsid w:val="00A8489C"/>
    <w:rsid w:val="00AC5BB3"/>
    <w:rsid w:val="00B50E3A"/>
    <w:rsid w:val="00C476C4"/>
    <w:rsid w:val="00C67261"/>
    <w:rsid w:val="00C85CC0"/>
    <w:rsid w:val="00C9124A"/>
    <w:rsid w:val="00C95ECB"/>
    <w:rsid w:val="00D30825"/>
    <w:rsid w:val="00D764A5"/>
    <w:rsid w:val="00DB24AD"/>
    <w:rsid w:val="00DC7EE1"/>
    <w:rsid w:val="00E00033"/>
    <w:rsid w:val="00F3161C"/>
    <w:rsid w:val="00F46FA0"/>
    <w:rsid w:val="00F539EC"/>
    <w:rsid w:val="00F643C7"/>
    <w:rsid w:val="00F839B1"/>
    <w:rsid w:val="00FD07F0"/>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D6856E"/>
  <w15:docId w15:val="{02393B74-9949-4B3D-A59E-3918637C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89C"/>
    <w:pPr>
      <w:ind w:left="720"/>
      <w:contextualSpacing/>
    </w:pPr>
  </w:style>
  <w:style w:type="character" w:styleId="Hyperlink">
    <w:name w:val="Hyperlink"/>
    <w:basedOn w:val="DefaultParagraphFont"/>
    <w:uiPriority w:val="99"/>
    <w:unhideWhenUsed/>
    <w:rsid w:val="007F2DF9"/>
    <w:rPr>
      <w:color w:val="0000FF" w:themeColor="hyperlink"/>
      <w:u w:val="single"/>
    </w:rPr>
  </w:style>
  <w:style w:type="table" w:styleId="TableGrid">
    <w:name w:val="Table Grid"/>
    <w:basedOn w:val="TableNormal"/>
    <w:uiPriority w:val="59"/>
    <w:rsid w:val="00D76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C14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519915">
      <w:bodyDiv w:val="1"/>
      <w:marLeft w:val="0"/>
      <w:marRight w:val="0"/>
      <w:marTop w:val="0"/>
      <w:marBottom w:val="0"/>
      <w:divBdr>
        <w:top w:val="none" w:sz="0" w:space="0" w:color="auto"/>
        <w:left w:val="none" w:sz="0" w:space="0" w:color="auto"/>
        <w:bottom w:val="none" w:sz="0" w:space="0" w:color="auto"/>
        <w:right w:val="none" w:sz="0" w:space="0" w:color="auto"/>
      </w:divBdr>
    </w:div>
    <w:div w:id="1224876803">
      <w:bodyDiv w:val="1"/>
      <w:marLeft w:val="0"/>
      <w:marRight w:val="0"/>
      <w:marTop w:val="0"/>
      <w:marBottom w:val="0"/>
      <w:divBdr>
        <w:top w:val="none" w:sz="0" w:space="0" w:color="auto"/>
        <w:left w:val="none" w:sz="0" w:space="0" w:color="auto"/>
        <w:bottom w:val="none" w:sz="0" w:space="0" w:color="auto"/>
        <w:right w:val="none" w:sz="0" w:space="0" w:color="auto"/>
      </w:divBdr>
    </w:div>
    <w:div w:id="1965890679">
      <w:bodyDiv w:val="1"/>
      <w:marLeft w:val="0"/>
      <w:marRight w:val="0"/>
      <w:marTop w:val="0"/>
      <w:marBottom w:val="0"/>
      <w:divBdr>
        <w:top w:val="none" w:sz="0" w:space="0" w:color="auto"/>
        <w:left w:val="none" w:sz="0" w:space="0" w:color="auto"/>
        <w:bottom w:val="none" w:sz="0" w:space="0" w:color="auto"/>
        <w:right w:val="none" w:sz="0" w:space="0" w:color="auto"/>
      </w:divBdr>
    </w:div>
    <w:div w:id="206001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ie/url?sa=t&amp;rct=j&amp;q=&amp;esrc=s&amp;source=web&amp;cd=1&amp;cad=rja&amp;uact=8&amp;ved=0ahUKEwiHl8Cx1vHTAhWMLsAKHXjPCIgQFggkMAA&amp;url=http%3A%2F%2Fwww.idstilda.tcd.ie%2Fassets%2Fpdf%2FWave_2_Report_October_2014.pdf&amp;usg=AFQjCNFbyL7KT61LC725OjdHEgDcr8CYCA" TargetMode="External"/><Relationship Id="rId18" Type="http://schemas.openxmlformats.org/officeDocument/2006/relationships/hyperlink" Target="http://www.housing.gov.ie/sites/default/files/publications/files/minutes_meeting_19-4-16.docx" TargetMode="External"/><Relationship Id="rId26" Type="http://schemas.openxmlformats.org/officeDocument/2006/relationships/hyperlink" Target="http://nda.ie/" TargetMode="External"/><Relationship Id="rId21" Type="http://schemas.openxmlformats.org/officeDocument/2006/relationships/hyperlink" Target="http://www.housing.gov.ie/sites/default/files/publications/files/2nd_progress_report_-_national_housing_strategy_for_people_with_a_disability_2011_-_2016.pdf" TargetMode="External"/><Relationship Id="rId34" Type="http://schemas.openxmlformats.org/officeDocument/2006/relationships/theme" Target="theme/theme1.xml"/><Relationship Id="rId7" Type="http://schemas.openxmlformats.org/officeDocument/2006/relationships/hyperlink" Target="http://www.hrb.ie/health-information-in-house-research/disability/ddu-publications/ddu-publication/publications/698/" TargetMode="External"/><Relationship Id="rId12" Type="http://schemas.openxmlformats.org/officeDocument/2006/relationships/hyperlink" Target="http://www.housing.gov.ie/sites/default/files/migrated-files/en/Publications/DevelopmentandHousing/Housing/FileDownLoad%2C30737%2Cen.pdf" TargetMode="External"/><Relationship Id="rId17" Type="http://schemas.openxmlformats.org/officeDocument/2006/relationships/hyperlink" Target="https://www.google.ie/url?sa=t&amp;rct=j&amp;q=&amp;esrc=s&amp;source=web&amp;cd=1&amp;cad=rja&amp;uact=8&amp;ved=0ahUKEwiSy5XQ1fHTAhWkBcAKHRVjA1MQFggkMAA&amp;url=https%3A%2F%2Fwww.housingagency.ie%2Fgetattachment%2Ff4d363c9-4969-4a05-9627-0c55cae7e22a%2FHousing-Supply-Demand-Report-2017-WE" TargetMode="External"/><Relationship Id="rId25" Type="http://schemas.openxmlformats.org/officeDocument/2006/relationships/hyperlink" Target="https://dublingazette.com/news/mums-desperate-search-find-home-fiona/"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ie/url?sa=t&amp;rct=j&amp;q=&amp;esrc=s&amp;source=web&amp;cd=1&amp;cad=rja&amp;uact=8&amp;ved=0ahUKEwivuYzu1fHTAhXqJcAKHUsbAcgQFggkMAA&amp;url=http%3A%2F%2Fwww.hse.ie%2Feng%2Fservices%2Flist%2F4%2Fdisability%2Fcongregatedsettings%2FProgress-report-implementation-of-Time-" TargetMode="External"/><Relationship Id="rId20" Type="http://schemas.openxmlformats.org/officeDocument/2006/relationships/hyperlink" Target="https://www.google.ie/url?sa=t&amp;rct=j&amp;q=&amp;esrc=s&amp;source=web&amp;cd=1&amp;cad=rja&amp;uact=8&amp;ved=0ahUKEwj_5fKu1fHTAhVHLsAKHUvxAawQFggkMAA&amp;url=http%3A%2F%2Fwww.idstilda.tcd.ie%2Fassets%2Fpdf%2FTCD_Family%2520Carers%2520Study_Executive%2520Summary_7_06_2016.pdf&amp;usg=AFQjCN" TargetMode="External"/><Relationship Id="rId29" Type="http://schemas.openxmlformats.org/officeDocument/2006/relationships/hyperlink" Target="http://www.housing.gov.ie/" TargetMode="External"/><Relationship Id="rId1" Type="http://schemas.openxmlformats.org/officeDocument/2006/relationships/numbering" Target="numbering.xml"/><Relationship Id="rId6" Type="http://schemas.openxmlformats.org/officeDocument/2006/relationships/hyperlink" Target="http://www.hrb.ie/health-information-in-house-research/disability/ddu-publications/ddu-publication/publications/383/" TargetMode="External"/><Relationship Id="rId11" Type="http://schemas.openxmlformats.org/officeDocument/2006/relationships/hyperlink" Target="https://www.google.ie/url?sa=t&amp;rct=j&amp;q=&amp;esrc=s&amp;source=web&amp;cd=2&amp;cad=rja&amp;uact=8&amp;ved=0ahUKEwivuYzu1fHTAhXqJcAKHUsbAcgQFggpMAE&amp;url=http%3A%2F%2Fwww.hse.ie%2Feng%2Fservices%2Flist%2F4%2Fdisability%2Fcongregatedsettings%2Fcongregatedsettingsreportfinal.pdf&amp;usg=" TargetMode="External"/><Relationship Id="rId24" Type="http://schemas.openxmlformats.org/officeDocument/2006/relationships/hyperlink" Target="http://www.independent.ie/regionals/argus/news/parents-left-on-their-own-when-it-comes-to-care-35649534.html" TargetMode="External"/><Relationship Id="rId32" Type="http://schemas.openxmlformats.org/officeDocument/2006/relationships/hyperlink" Target="mailto:pdrudy@tcd.ie" TargetMode="External"/><Relationship Id="rId37" Type="http://schemas.openxmlformats.org/officeDocument/2006/relationships/customXml" Target="../customXml/item3.xml"/><Relationship Id="rId5" Type="http://schemas.openxmlformats.org/officeDocument/2006/relationships/hyperlink" Target="http://www.hrb.ie/home/" TargetMode="External"/><Relationship Id="rId15" Type="http://schemas.openxmlformats.org/officeDocument/2006/relationships/hyperlink" Target="https://www.housingagency.ie/Housing/media/Media/Disability%20Strategy/National-Guidelines-for-the-Assessment-and-Allocation-Process-for-Housing-Provision-for-People-with-a-Disability.pdf" TargetMode="External"/><Relationship Id="rId23" Type="http://schemas.openxmlformats.org/officeDocument/2006/relationships/hyperlink" Target="http://www.independent.ie/irish-news/there-is-no-help-mums-heartbreaking-liveline-appeal-for-help-for-son-with-special-needs-as-she-faces-leukemia-treatment-35704815.html" TargetMode="External"/><Relationship Id="rId28" Type="http://schemas.openxmlformats.org/officeDocument/2006/relationships/hyperlink" Target="https://www.housingagency.ie/" TargetMode="External"/><Relationship Id="rId36" Type="http://schemas.openxmlformats.org/officeDocument/2006/relationships/customXml" Target="../customXml/item2.xml"/><Relationship Id="rId10" Type="http://schemas.openxmlformats.org/officeDocument/2006/relationships/hyperlink" Target="https://www.google.ie/url?sa=t&amp;rct=j&amp;q=&amp;esrc=s&amp;source=web&amp;cd=3&amp;cad=rja&amp;uact=8&amp;ved=0ahUKEwjtjvel0fHTAhUBBMAKHXqkAXEQFggrMAI&amp;url=http%3A%2F%2Fwww.housing.gov.ie%2Fsites%2Fdefault%2Ffiles%2Fpublications%2Ffiles%2Fnational_housing_strategy_with_a_disability_2" TargetMode="External"/><Relationship Id="rId19" Type="http://schemas.openxmlformats.org/officeDocument/2006/relationships/hyperlink" Target="https://www.google.ie/url?sa=t&amp;rct=j&amp;q=&amp;esrc=s&amp;source=web&amp;cd=2&amp;cad=rja&amp;uact=8&amp;ved=0ahUKEwj91Ke_1fHTAhUHI8AKHXMdBGsQFggpMAE&amp;url=http%3A%2F%2Frebuildingireland.ie%2FRebuilding%2520Ireland_Action%2520Plan.pdf&amp;usg=AFQjCNFQDXM1E2tBS2VavOj6kWX6OnRtUA" TargetMode="External"/><Relationship Id="rId31" Type="http://schemas.openxmlformats.org/officeDocument/2006/relationships/hyperlink" Target="http://www.ombudsman.gov.ie/en/About-Us/Legislation/The-Disability-Act/" TargetMode="External"/><Relationship Id="rId4" Type="http://schemas.openxmlformats.org/officeDocument/2006/relationships/webSettings" Target="webSettings.xml"/><Relationship Id="rId9" Type="http://schemas.openxmlformats.org/officeDocument/2006/relationships/hyperlink" Target="https://www.google.ie/url?sa=t&amp;rct=j&amp;q=&amp;esrc=s&amp;source=web&amp;cd=2&amp;cad=rja&amp;uact=8&amp;ved=0ahUKEwivuYzu1fHTAhXqJcAKHUsbAcgQFggpMAE&amp;url=http%3A%2F%2Fwww.hse.ie%2Feng%2Fservices%2Flist%2F4%2Fdisability%2Fcongregatedsettings%2Fcongregatedsettingsreportfinal.pdf&amp;usg=" TargetMode="External"/><Relationship Id="rId14" Type="http://schemas.openxmlformats.org/officeDocument/2006/relationships/hyperlink" Target="http://www.housing.gov.ie/sites/default/files/publications/files/national_housing_strategy_with_a_disability_2011_-_2016_first_implementation_report.pdf" TargetMode="External"/><Relationship Id="rId22" Type="http://schemas.openxmlformats.org/officeDocument/2006/relationships/hyperlink" Target="http://www.housing.gov.ie/sites/default/files/publications/files/2nd_progress_report_-_national_housing_strategy_for_people_with_a_disability_2011_-_2016.pdf" TargetMode="External"/><Relationship Id="rId27" Type="http://schemas.openxmlformats.org/officeDocument/2006/relationships/hyperlink" Target="http://www.hse.ie/eng/" TargetMode="External"/><Relationship Id="rId30" Type="http://schemas.openxmlformats.org/officeDocument/2006/relationships/hyperlink" Target="https://www.ihrec.ie/" TargetMode="External"/><Relationship Id="rId35" Type="http://schemas.openxmlformats.org/officeDocument/2006/relationships/customXml" Target="../customXml/item1.xml"/><Relationship Id="rId8" Type="http://schemas.openxmlformats.org/officeDocument/2006/relationships/hyperlink" Target="http://www.hrb.ie/health-information-in-house-research/disability/ddu-publications/ddu-publication/publications/69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BDC0AE-31C3-4FBE-BBFE-5816DC302408}"/>
</file>

<file path=customXml/itemProps2.xml><?xml version="1.0" encoding="utf-8"?>
<ds:datastoreItem xmlns:ds="http://schemas.openxmlformats.org/officeDocument/2006/customXml" ds:itemID="{F0D937C4-2D4A-4E83-9051-856ED44C2543}"/>
</file>

<file path=customXml/itemProps3.xml><?xml version="1.0" encoding="utf-8"?>
<ds:datastoreItem xmlns:ds="http://schemas.openxmlformats.org/officeDocument/2006/customXml" ds:itemID="{6F94CC7F-F60A-435E-B54D-26DAEF696C2C}"/>
</file>

<file path=docProps/app.xml><?xml version="1.0" encoding="utf-8"?>
<Properties xmlns="http://schemas.openxmlformats.org/officeDocument/2006/extended-properties" xmlns:vt="http://schemas.openxmlformats.org/officeDocument/2006/docPropsVTypes">
  <Template>Normal.dotm</Template>
  <TotalTime>1</TotalTime>
  <Pages>16</Pages>
  <Words>2940</Words>
  <Characters>16758</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Madoka Saji</cp:lastModifiedBy>
  <cp:revision>2</cp:revision>
  <cp:lastPrinted>2017-05-15T17:13:00Z</cp:lastPrinted>
  <dcterms:created xsi:type="dcterms:W3CDTF">2018-02-15T09:15:00Z</dcterms:created>
  <dcterms:modified xsi:type="dcterms:W3CDTF">2018-02-15T09:15:00Z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