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B7992" w14:textId="77777777" w:rsidR="00E262FF" w:rsidRDefault="00E262FF" w:rsidP="00E262FF">
      <w:pPr>
        <w:jc w:val="center"/>
        <w:rPr>
          <w:b/>
          <w:lang w:val="fr-CH"/>
        </w:rPr>
      </w:pPr>
      <w:r>
        <w:rPr>
          <w:b/>
          <w:lang w:val="fr-FR"/>
        </w:rPr>
        <w:t xml:space="preserve">Mandat </w:t>
      </w:r>
      <w:r w:rsidR="00744F77">
        <w:rPr>
          <w:b/>
          <w:lang w:val="fr-FR"/>
        </w:rPr>
        <w:t xml:space="preserve">de la </w:t>
      </w:r>
      <w:r w:rsidR="00744F77" w:rsidRPr="00744F77">
        <w:rPr>
          <w:b/>
          <w:lang w:val="fr-CH"/>
        </w:rPr>
        <w:t>Rapporteuse spéciale sur le logement convenable en tant qu'élément du droit à un niveau de vie suffisant, ainsi que sur le droit à la non-discrimination à cet égard</w:t>
      </w:r>
    </w:p>
    <w:p w14:paraId="7A03B2C2" w14:textId="77777777" w:rsidR="00744F77" w:rsidRDefault="00744F77" w:rsidP="00E262FF">
      <w:pPr>
        <w:jc w:val="center"/>
        <w:rPr>
          <w:b/>
          <w:sz w:val="22"/>
          <w:lang w:val="fr-FR"/>
        </w:rPr>
      </w:pPr>
    </w:p>
    <w:p w14:paraId="7AEDC764" w14:textId="77777777" w:rsidR="00E262FF" w:rsidRPr="00DE65E4" w:rsidRDefault="009D4AAC" w:rsidP="00E262FF">
      <w:pPr>
        <w:jc w:val="center"/>
        <w:rPr>
          <w:b/>
          <w:sz w:val="36"/>
          <w:lang w:val="fr-FR"/>
        </w:rPr>
      </w:pPr>
      <w:r w:rsidRPr="00DE65E4">
        <w:rPr>
          <w:b/>
          <w:sz w:val="36"/>
          <w:lang w:val="fr-FR"/>
        </w:rPr>
        <w:t>Questionnaire</w:t>
      </w:r>
    </w:p>
    <w:p w14:paraId="0F073E8B" w14:textId="6A7B1CAC" w:rsidR="00DE65E4" w:rsidRPr="00DE65E4" w:rsidRDefault="00790231" w:rsidP="00DE65E4">
      <w:pPr>
        <w:jc w:val="center"/>
        <w:rPr>
          <w:b/>
          <w:sz w:val="28"/>
          <w:szCs w:val="24"/>
          <w:lang w:val="fr-FR"/>
        </w:rPr>
      </w:pPr>
      <w:r>
        <w:rPr>
          <w:b/>
          <w:sz w:val="28"/>
          <w:szCs w:val="24"/>
          <w:lang w:val="fr-FR"/>
        </w:rPr>
        <w:t>Etablissements</w:t>
      </w:r>
      <w:r w:rsidR="00DE65E4" w:rsidRPr="00DE65E4">
        <w:rPr>
          <w:b/>
          <w:sz w:val="28"/>
          <w:szCs w:val="24"/>
          <w:lang w:val="fr-FR"/>
        </w:rPr>
        <w:t xml:space="preserve"> informels et droits humains</w:t>
      </w:r>
    </w:p>
    <w:p w14:paraId="23F70DAD" w14:textId="77777777" w:rsidR="00DE65E4" w:rsidRPr="00DE65E4" w:rsidRDefault="00DE65E4" w:rsidP="00DE65E4">
      <w:pPr>
        <w:jc w:val="both"/>
        <w:rPr>
          <w:sz w:val="24"/>
          <w:szCs w:val="24"/>
          <w:lang w:val="fr-FR"/>
        </w:rPr>
      </w:pPr>
    </w:p>
    <w:p w14:paraId="57D45BA5" w14:textId="77777777" w:rsidR="00DE65E4" w:rsidRPr="00DE65E4" w:rsidRDefault="00DE65E4" w:rsidP="00DE65E4">
      <w:pPr>
        <w:jc w:val="both"/>
        <w:rPr>
          <w:sz w:val="24"/>
          <w:szCs w:val="24"/>
          <w:lang w:val="fr-FR"/>
        </w:rPr>
      </w:pPr>
    </w:p>
    <w:p w14:paraId="5CC28881" w14:textId="5A627444" w:rsidR="00DE65E4" w:rsidRPr="00DE65E4" w:rsidRDefault="00DE65E4" w:rsidP="00DE65E4">
      <w:pPr>
        <w:jc w:val="both"/>
        <w:rPr>
          <w:sz w:val="24"/>
          <w:szCs w:val="24"/>
          <w:lang w:val="fr-FR"/>
        </w:rPr>
      </w:pPr>
      <w:r w:rsidRPr="00DE65E4">
        <w:rPr>
          <w:sz w:val="24"/>
          <w:szCs w:val="24"/>
          <w:lang w:val="fr-FR"/>
        </w:rPr>
        <w:t xml:space="preserve">La Rapporteuse spéciale sur le droit à un logement convenable a décidé de consacrer son prochain rapport à l'Assemblée générale </w:t>
      </w:r>
      <w:r w:rsidR="00790231">
        <w:rPr>
          <w:sz w:val="24"/>
          <w:szCs w:val="24"/>
          <w:lang w:val="fr-FR"/>
        </w:rPr>
        <w:t>à</w:t>
      </w:r>
      <w:r w:rsidRPr="00DE65E4">
        <w:rPr>
          <w:sz w:val="24"/>
          <w:szCs w:val="24"/>
          <w:lang w:val="fr-FR"/>
        </w:rPr>
        <w:t xml:space="preserve"> la question des </w:t>
      </w:r>
      <w:r w:rsidR="00790231">
        <w:rPr>
          <w:sz w:val="24"/>
          <w:szCs w:val="24"/>
          <w:lang w:val="fr-FR"/>
        </w:rPr>
        <w:t>établissements</w:t>
      </w:r>
      <w:r w:rsidRPr="00DE65E4">
        <w:rPr>
          <w:sz w:val="24"/>
          <w:szCs w:val="24"/>
          <w:lang w:val="fr-FR"/>
        </w:rPr>
        <w:t xml:space="preserve"> informels</w:t>
      </w:r>
      <w:r w:rsidR="009C54FD">
        <w:rPr>
          <w:sz w:val="24"/>
          <w:szCs w:val="24"/>
          <w:lang w:val="fr-FR"/>
        </w:rPr>
        <w:t xml:space="preserve"> et </w:t>
      </w:r>
      <w:r w:rsidR="001D605C">
        <w:rPr>
          <w:sz w:val="24"/>
          <w:szCs w:val="24"/>
          <w:lang w:val="fr-FR"/>
        </w:rPr>
        <w:t xml:space="preserve">les </w:t>
      </w:r>
      <w:r w:rsidR="009C54FD">
        <w:rPr>
          <w:sz w:val="24"/>
          <w:szCs w:val="24"/>
          <w:lang w:val="fr-FR"/>
        </w:rPr>
        <w:t>droits humains</w:t>
      </w:r>
      <w:r w:rsidRPr="00DE65E4">
        <w:rPr>
          <w:sz w:val="24"/>
          <w:szCs w:val="24"/>
          <w:lang w:val="fr-FR"/>
        </w:rPr>
        <w:t>.</w:t>
      </w:r>
    </w:p>
    <w:p w14:paraId="2DFBB4E6" w14:textId="0643CCD0" w:rsidR="00DE65E4" w:rsidRPr="00DE65E4" w:rsidRDefault="00DE65E4" w:rsidP="00DE65E4">
      <w:pPr>
        <w:jc w:val="both"/>
        <w:rPr>
          <w:sz w:val="24"/>
          <w:szCs w:val="24"/>
          <w:lang w:val="fr-FR"/>
        </w:rPr>
      </w:pPr>
    </w:p>
    <w:p w14:paraId="2C57B4F2" w14:textId="77777777" w:rsidR="00DE65E4" w:rsidRPr="00DE65E4" w:rsidRDefault="00DE65E4" w:rsidP="00DE65E4">
      <w:pPr>
        <w:jc w:val="both"/>
        <w:rPr>
          <w:b/>
          <w:sz w:val="24"/>
          <w:szCs w:val="24"/>
          <w:lang w:val="fr-FR"/>
        </w:rPr>
      </w:pPr>
      <w:r w:rsidRPr="00DE65E4">
        <w:rPr>
          <w:b/>
          <w:sz w:val="24"/>
          <w:szCs w:val="24"/>
          <w:lang w:val="fr-FR"/>
        </w:rPr>
        <w:t>A.</w:t>
      </w:r>
      <w:r w:rsidRPr="00DE65E4">
        <w:rPr>
          <w:b/>
          <w:sz w:val="24"/>
          <w:szCs w:val="24"/>
          <w:lang w:val="fr-FR"/>
        </w:rPr>
        <w:tab/>
        <w:t xml:space="preserve">Contexte </w:t>
      </w:r>
    </w:p>
    <w:p w14:paraId="3BC57624" w14:textId="77777777" w:rsidR="00DE65E4" w:rsidRPr="00DE65E4" w:rsidRDefault="00DE65E4" w:rsidP="00DE65E4">
      <w:pPr>
        <w:jc w:val="both"/>
        <w:rPr>
          <w:sz w:val="24"/>
          <w:szCs w:val="24"/>
          <w:lang w:val="fr-FR"/>
        </w:rPr>
      </w:pPr>
    </w:p>
    <w:p w14:paraId="21520ED5" w14:textId="7EFFF202" w:rsidR="00DE65E4" w:rsidRPr="00DE65E4" w:rsidRDefault="00DE65E4" w:rsidP="00DE65E4">
      <w:pPr>
        <w:jc w:val="both"/>
        <w:rPr>
          <w:sz w:val="24"/>
          <w:szCs w:val="24"/>
          <w:lang w:val="fr-FR"/>
        </w:rPr>
      </w:pPr>
      <w:r w:rsidRPr="00DE65E4">
        <w:rPr>
          <w:sz w:val="24"/>
          <w:szCs w:val="24"/>
          <w:lang w:val="fr-FR"/>
        </w:rPr>
        <w:t xml:space="preserve">On estime qu'un quart de la population urbaine mondiale vit dans des </w:t>
      </w:r>
      <w:r w:rsidR="00790231">
        <w:rPr>
          <w:sz w:val="24"/>
          <w:szCs w:val="24"/>
          <w:lang w:val="fr-FR"/>
        </w:rPr>
        <w:t>établissements</w:t>
      </w:r>
      <w:r>
        <w:rPr>
          <w:sz w:val="24"/>
          <w:szCs w:val="24"/>
          <w:lang w:val="fr-FR"/>
        </w:rPr>
        <w:t xml:space="preserve"> et des logements informels.</w:t>
      </w:r>
      <w:r w:rsidR="009C54FD">
        <w:rPr>
          <w:rStyle w:val="FootnoteReference"/>
          <w:sz w:val="24"/>
          <w:szCs w:val="24"/>
          <w:lang w:val="fr-FR"/>
        </w:rPr>
        <w:footnoteReference w:id="1"/>
      </w:r>
      <w:r>
        <w:rPr>
          <w:sz w:val="24"/>
          <w:szCs w:val="24"/>
          <w:lang w:val="fr-FR"/>
        </w:rPr>
        <w:t xml:space="preserve"> </w:t>
      </w:r>
      <w:r w:rsidRPr="00DE65E4">
        <w:rPr>
          <w:sz w:val="24"/>
          <w:szCs w:val="24"/>
          <w:lang w:val="fr-FR"/>
        </w:rPr>
        <w:t xml:space="preserve">De tels </w:t>
      </w:r>
      <w:r w:rsidR="00790231">
        <w:rPr>
          <w:sz w:val="24"/>
          <w:szCs w:val="24"/>
          <w:lang w:val="fr-FR"/>
        </w:rPr>
        <w:t>établissements</w:t>
      </w:r>
      <w:r w:rsidRPr="00DE65E4">
        <w:rPr>
          <w:sz w:val="24"/>
          <w:szCs w:val="24"/>
          <w:lang w:val="fr-FR"/>
        </w:rPr>
        <w:t xml:space="preserve"> existent dans presque toutes les régions et pays, y compris dans les pays hautement développés</w:t>
      </w:r>
      <w:r>
        <w:rPr>
          <w:sz w:val="24"/>
          <w:szCs w:val="24"/>
          <w:lang w:val="fr-FR"/>
        </w:rPr>
        <w:t>.</w:t>
      </w:r>
    </w:p>
    <w:p w14:paraId="640FCD5B" w14:textId="77777777" w:rsidR="00DE65E4" w:rsidRPr="00DE65E4" w:rsidRDefault="00DE65E4" w:rsidP="00DE65E4">
      <w:pPr>
        <w:jc w:val="both"/>
        <w:rPr>
          <w:sz w:val="24"/>
          <w:szCs w:val="24"/>
          <w:lang w:val="fr-FR"/>
        </w:rPr>
      </w:pPr>
    </w:p>
    <w:p w14:paraId="4D45FCF1" w14:textId="4F8C88BA" w:rsidR="00DE65E4" w:rsidRPr="00DE65E4" w:rsidRDefault="00DE65E4" w:rsidP="00DE65E4">
      <w:pPr>
        <w:jc w:val="both"/>
        <w:rPr>
          <w:sz w:val="24"/>
          <w:szCs w:val="24"/>
          <w:lang w:val="fr-FR"/>
        </w:rPr>
      </w:pPr>
      <w:r w:rsidRPr="00DE65E4">
        <w:rPr>
          <w:sz w:val="24"/>
          <w:szCs w:val="24"/>
          <w:lang w:val="fr-FR"/>
        </w:rPr>
        <w:t xml:space="preserve">Les </w:t>
      </w:r>
      <w:r w:rsidR="00790231">
        <w:rPr>
          <w:sz w:val="24"/>
          <w:szCs w:val="24"/>
          <w:lang w:val="fr-FR"/>
        </w:rPr>
        <w:t>établissements</w:t>
      </w:r>
      <w:r w:rsidRPr="00DE65E4">
        <w:rPr>
          <w:sz w:val="24"/>
          <w:szCs w:val="24"/>
          <w:lang w:val="fr-FR"/>
        </w:rPr>
        <w:t xml:space="preserve"> informels peuvent être définis comme des zones résidentielles où les habitants n'ont pas de contrat de propriété ou de bail officiel pour la terre et / ou des habitations qu'ils habitent. Les formes d</w:t>
      </w:r>
      <w:r w:rsidR="00790231">
        <w:rPr>
          <w:sz w:val="24"/>
          <w:szCs w:val="24"/>
          <w:lang w:val="fr-FR"/>
        </w:rPr>
        <w:t>’établissements</w:t>
      </w:r>
      <w:r w:rsidRPr="00DE65E4">
        <w:rPr>
          <w:sz w:val="24"/>
          <w:szCs w:val="24"/>
          <w:lang w:val="fr-FR"/>
        </w:rPr>
        <w:t xml:space="preserve"> informels comprennent autant les </w:t>
      </w:r>
      <w:r w:rsidRPr="005D37F5">
        <w:rPr>
          <w:sz w:val="24"/>
          <w:szCs w:val="24"/>
          <w:lang w:val="fr-FR"/>
        </w:rPr>
        <w:t>campements sans foyer, que des « squats » dans des bâtiments abandonnés, des logements</w:t>
      </w:r>
      <w:r w:rsidRPr="00DE65E4">
        <w:rPr>
          <w:sz w:val="24"/>
          <w:szCs w:val="24"/>
          <w:lang w:val="fr-FR"/>
        </w:rPr>
        <w:t xml:space="preserve"> locatifs informels ou des communautés qui habitent dans des </w:t>
      </w:r>
      <w:r w:rsidR="00790231">
        <w:rPr>
          <w:sz w:val="24"/>
          <w:szCs w:val="24"/>
          <w:lang w:val="fr-FR"/>
        </w:rPr>
        <w:t>établissements</w:t>
      </w:r>
      <w:r w:rsidRPr="00DE65E4">
        <w:rPr>
          <w:sz w:val="24"/>
          <w:szCs w:val="24"/>
          <w:lang w:val="fr-FR"/>
        </w:rPr>
        <w:t xml:space="preserve"> sans titre officiel depuis longtemps. Les abris s‘y retrouvant sont souvent construits à la main avec le matériel disponible, mais peuvent également prendre de nombreuses autres formes, comme des voitures, des bateaux, des conteneurs ou d'autres types de constr</w:t>
      </w:r>
      <w:r>
        <w:rPr>
          <w:sz w:val="24"/>
          <w:szCs w:val="24"/>
          <w:lang w:val="fr-FR"/>
        </w:rPr>
        <w:t xml:space="preserve">uction pouvant servir d’abris. </w:t>
      </w:r>
      <w:r w:rsidR="00925286" w:rsidRPr="00925286">
        <w:rPr>
          <w:sz w:val="24"/>
          <w:szCs w:val="24"/>
          <w:lang w:val="fr-FR"/>
        </w:rPr>
        <w:t xml:space="preserve">Certains </w:t>
      </w:r>
      <w:r w:rsidR="00790231">
        <w:rPr>
          <w:sz w:val="24"/>
          <w:szCs w:val="24"/>
          <w:lang w:val="fr-FR"/>
        </w:rPr>
        <w:t>établissements</w:t>
      </w:r>
      <w:r w:rsidR="00925286" w:rsidRPr="00925286">
        <w:rPr>
          <w:sz w:val="24"/>
          <w:szCs w:val="24"/>
          <w:lang w:val="fr-FR"/>
        </w:rPr>
        <w:t xml:space="preserve"> informels ont été construits </w:t>
      </w:r>
      <w:r w:rsidR="00435A7A">
        <w:rPr>
          <w:sz w:val="24"/>
          <w:szCs w:val="24"/>
          <w:lang w:val="fr-FR"/>
        </w:rPr>
        <w:t>de</w:t>
      </w:r>
      <w:r w:rsidR="00925286" w:rsidRPr="00925286">
        <w:rPr>
          <w:sz w:val="24"/>
          <w:szCs w:val="24"/>
          <w:lang w:val="fr-FR"/>
        </w:rPr>
        <w:t xml:space="preserve"> brique</w:t>
      </w:r>
      <w:r w:rsidR="00435A7A">
        <w:rPr>
          <w:sz w:val="24"/>
          <w:szCs w:val="24"/>
          <w:lang w:val="fr-FR"/>
        </w:rPr>
        <w:t>s</w:t>
      </w:r>
      <w:r w:rsidR="00925286" w:rsidRPr="00925286">
        <w:rPr>
          <w:sz w:val="24"/>
          <w:szCs w:val="24"/>
          <w:lang w:val="fr-FR"/>
        </w:rPr>
        <w:t xml:space="preserve"> </w:t>
      </w:r>
      <w:r w:rsidR="00435A7A">
        <w:rPr>
          <w:sz w:val="24"/>
          <w:szCs w:val="24"/>
          <w:lang w:val="fr-FR"/>
        </w:rPr>
        <w:t>et de</w:t>
      </w:r>
      <w:r w:rsidR="00925286" w:rsidRPr="00925286">
        <w:rPr>
          <w:sz w:val="24"/>
          <w:szCs w:val="24"/>
          <w:lang w:val="fr-FR"/>
        </w:rPr>
        <w:t xml:space="preserve"> mortier, mais l</w:t>
      </w:r>
      <w:r w:rsidR="00790231">
        <w:rPr>
          <w:sz w:val="24"/>
          <w:szCs w:val="24"/>
          <w:lang w:val="fr-FR"/>
        </w:rPr>
        <w:t>’établissement</w:t>
      </w:r>
      <w:r w:rsidR="00925286" w:rsidRPr="00925286">
        <w:rPr>
          <w:sz w:val="24"/>
          <w:szCs w:val="24"/>
          <w:lang w:val="fr-FR"/>
        </w:rPr>
        <w:t xml:space="preserve"> n'est </w:t>
      </w:r>
      <w:r w:rsidR="00435A7A">
        <w:rPr>
          <w:sz w:val="24"/>
          <w:szCs w:val="24"/>
          <w:lang w:val="fr-FR"/>
        </w:rPr>
        <w:t xml:space="preserve">toujours </w:t>
      </w:r>
      <w:r w:rsidR="00925286" w:rsidRPr="00925286">
        <w:rPr>
          <w:sz w:val="24"/>
          <w:szCs w:val="24"/>
          <w:lang w:val="fr-FR"/>
        </w:rPr>
        <w:t>pas entièrement légalisé</w:t>
      </w:r>
      <w:r w:rsidR="00925286">
        <w:rPr>
          <w:sz w:val="24"/>
          <w:szCs w:val="24"/>
          <w:lang w:val="fr-FR"/>
        </w:rPr>
        <w:t>.</w:t>
      </w:r>
      <w:r w:rsidR="00925286" w:rsidRPr="00925286">
        <w:rPr>
          <w:sz w:val="24"/>
          <w:szCs w:val="24"/>
          <w:lang w:val="fr-FR"/>
        </w:rPr>
        <w:t xml:space="preserve"> </w:t>
      </w:r>
      <w:r w:rsidRPr="00DE65E4">
        <w:rPr>
          <w:sz w:val="24"/>
          <w:szCs w:val="24"/>
          <w:lang w:val="fr-FR"/>
        </w:rPr>
        <w:t xml:space="preserve">Les communautés vivant dans l’informalité n’ont généralement pas accès aux services de base tels que les services d’eau et l'assainissement, et souvent les infrastructures et le logement ne sont pas en conformité avec les réglementations en vigueur en matière de planification et de construction. </w:t>
      </w:r>
    </w:p>
    <w:p w14:paraId="11057E13" w14:textId="77777777" w:rsidR="00DE65E4" w:rsidRPr="00DE65E4" w:rsidRDefault="00DE65E4" w:rsidP="00DE65E4">
      <w:pPr>
        <w:jc w:val="both"/>
        <w:rPr>
          <w:sz w:val="24"/>
          <w:szCs w:val="24"/>
          <w:lang w:val="fr-FR"/>
        </w:rPr>
      </w:pPr>
    </w:p>
    <w:p w14:paraId="1AC24E2F" w14:textId="786C0970" w:rsidR="00DE65E4" w:rsidRPr="00DE65E4" w:rsidRDefault="00DE65E4" w:rsidP="00DE65E4">
      <w:pPr>
        <w:jc w:val="both"/>
        <w:rPr>
          <w:sz w:val="24"/>
          <w:szCs w:val="24"/>
          <w:lang w:val="fr-FR"/>
        </w:rPr>
      </w:pPr>
      <w:r w:rsidRPr="00DE65E4">
        <w:rPr>
          <w:sz w:val="24"/>
          <w:szCs w:val="24"/>
          <w:lang w:val="fr-FR"/>
        </w:rPr>
        <w:t xml:space="preserve">Les </w:t>
      </w:r>
      <w:r w:rsidR="00790231">
        <w:rPr>
          <w:sz w:val="24"/>
          <w:szCs w:val="24"/>
          <w:lang w:val="fr-FR"/>
        </w:rPr>
        <w:t>établissements</w:t>
      </w:r>
      <w:r w:rsidRPr="00DE65E4">
        <w:rPr>
          <w:sz w:val="24"/>
          <w:szCs w:val="24"/>
          <w:lang w:val="fr-FR"/>
        </w:rPr>
        <w:t xml:space="preserve"> informels sont souvent situés dans les zones les plus dangereuses et exposent leurs résidents aux conditions de vie les plus extrêmes et les plus dégradantes.  En même temps, ils représentent souvent des réalisations importantes en termes d’autonomisation des communautés et d'auto-gouvernance, et sont des centres dynamiques de culture, de co</w:t>
      </w:r>
      <w:r>
        <w:rPr>
          <w:sz w:val="24"/>
          <w:szCs w:val="24"/>
          <w:lang w:val="fr-FR"/>
        </w:rPr>
        <w:t xml:space="preserve">mmunauté et d'économies. </w:t>
      </w:r>
      <w:r w:rsidRPr="00DE65E4">
        <w:rPr>
          <w:sz w:val="24"/>
          <w:szCs w:val="24"/>
          <w:lang w:val="fr-FR"/>
        </w:rPr>
        <w:t xml:space="preserve">Cette dualité crée un espace où la survie et la résilience dominent l'expérience quotidienne. </w:t>
      </w:r>
    </w:p>
    <w:p w14:paraId="2B3E2C27" w14:textId="77777777" w:rsidR="00DE65E4" w:rsidRPr="00DE65E4" w:rsidRDefault="00DE65E4" w:rsidP="00DE65E4">
      <w:pPr>
        <w:jc w:val="both"/>
        <w:rPr>
          <w:sz w:val="24"/>
          <w:szCs w:val="24"/>
          <w:lang w:val="fr-FR"/>
        </w:rPr>
      </w:pPr>
    </w:p>
    <w:p w14:paraId="0B30AE29" w14:textId="1E6512FE" w:rsidR="00DE65E4" w:rsidRPr="00DE65E4" w:rsidRDefault="00DE65E4" w:rsidP="00DE65E4">
      <w:pPr>
        <w:jc w:val="both"/>
        <w:rPr>
          <w:sz w:val="24"/>
          <w:szCs w:val="24"/>
          <w:lang w:val="fr-FR"/>
        </w:rPr>
      </w:pPr>
      <w:r w:rsidRPr="00DE65E4">
        <w:rPr>
          <w:sz w:val="24"/>
          <w:szCs w:val="24"/>
          <w:lang w:val="fr-FR"/>
        </w:rPr>
        <w:t xml:space="preserve">Les résidents des </w:t>
      </w:r>
      <w:r w:rsidR="00790231">
        <w:rPr>
          <w:sz w:val="24"/>
          <w:szCs w:val="24"/>
          <w:lang w:val="fr-FR"/>
        </w:rPr>
        <w:t>établissements</w:t>
      </w:r>
      <w:r w:rsidRPr="00DE65E4">
        <w:rPr>
          <w:sz w:val="24"/>
          <w:szCs w:val="24"/>
          <w:lang w:val="fr-FR"/>
        </w:rPr>
        <w:t xml:space="preserve"> informels appartiennent souvent à des groupes marginalisés, faisant l’objet d’exclusion et de discrimination pouvant se voir aggravée de par leur statut en ce qui a trait au logement. L'incapacité des États à faire face aux conditions de vie dans les </w:t>
      </w:r>
      <w:r w:rsidR="00790231">
        <w:rPr>
          <w:sz w:val="24"/>
          <w:szCs w:val="24"/>
          <w:lang w:val="fr-FR"/>
        </w:rPr>
        <w:t>établissements</w:t>
      </w:r>
      <w:r w:rsidRPr="00DE65E4">
        <w:rPr>
          <w:sz w:val="24"/>
          <w:szCs w:val="24"/>
          <w:lang w:val="fr-FR"/>
        </w:rPr>
        <w:t xml:space="preserve"> informels crée de multiples menaces pour la v</w:t>
      </w:r>
      <w:r>
        <w:rPr>
          <w:sz w:val="24"/>
          <w:szCs w:val="24"/>
          <w:lang w:val="fr-FR"/>
        </w:rPr>
        <w:t xml:space="preserve">ie, </w:t>
      </w:r>
      <w:r>
        <w:rPr>
          <w:sz w:val="24"/>
          <w:szCs w:val="24"/>
          <w:lang w:val="fr-FR"/>
        </w:rPr>
        <w:lastRenderedPageBreak/>
        <w:t xml:space="preserve">la dignité et la sécurité. </w:t>
      </w:r>
      <w:r w:rsidRPr="00DE65E4">
        <w:rPr>
          <w:sz w:val="24"/>
          <w:szCs w:val="24"/>
          <w:lang w:val="fr-FR"/>
        </w:rPr>
        <w:t xml:space="preserve">Les résidents des </w:t>
      </w:r>
      <w:r w:rsidR="00790231">
        <w:rPr>
          <w:sz w:val="24"/>
          <w:szCs w:val="24"/>
          <w:lang w:val="fr-FR"/>
        </w:rPr>
        <w:t>établissements</w:t>
      </w:r>
      <w:r w:rsidRPr="00DE65E4">
        <w:rPr>
          <w:sz w:val="24"/>
          <w:szCs w:val="24"/>
          <w:lang w:val="fr-FR"/>
        </w:rPr>
        <w:t xml:space="preserve"> informels vivent souvent sous la menace persistante d'une expulsion forcée. </w:t>
      </w:r>
    </w:p>
    <w:p w14:paraId="65961423" w14:textId="77777777" w:rsidR="00DE65E4" w:rsidRPr="00DE65E4" w:rsidRDefault="00DE65E4" w:rsidP="00DE65E4">
      <w:pPr>
        <w:jc w:val="both"/>
        <w:rPr>
          <w:sz w:val="24"/>
          <w:szCs w:val="24"/>
          <w:lang w:val="fr-FR"/>
        </w:rPr>
      </w:pPr>
    </w:p>
    <w:p w14:paraId="498F7A3A" w14:textId="0F67E3CF" w:rsidR="00DE65E4" w:rsidRDefault="00DE65E4" w:rsidP="00DE65E4">
      <w:pPr>
        <w:jc w:val="both"/>
        <w:rPr>
          <w:sz w:val="24"/>
          <w:szCs w:val="24"/>
          <w:lang w:val="fr-FR"/>
        </w:rPr>
      </w:pPr>
      <w:r w:rsidRPr="00DE65E4">
        <w:rPr>
          <w:sz w:val="24"/>
          <w:szCs w:val="24"/>
          <w:lang w:val="fr-FR"/>
        </w:rPr>
        <w:t xml:space="preserve">Les États se sont engagés au titre de l'objectif 11 de l'Agenda 2030 </w:t>
      </w:r>
      <w:r w:rsidR="00435A7A">
        <w:rPr>
          <w:sz w:val="24"/>
          <w:szCs w:val="24"/>
          <w:lang w:val="fr-FR"/>
        </w:rPr>
        <w:t xml:space="preserve">pour le développement durable </w:t>
      </w:r>
      <w:r w:rsidRPr="00DE65E4">
        <w:rPr>
          <w:sz w:val="24"/>
          <w:szCs w:val="24"/>
          <w:lang w:val="fr-FR"/>
        </w:rPr>
        <w:t xml:space="preserve">à moderniser tous les </w:t>
      </w:r>
      <w:r w:rsidR="00790231">
        <w:rPr>
          <w:sz w:val="24"/>
          <w:szCs w:val="24"/>
          <w:lang w:val="fr-FR"/>
        </w:rPr>
        <w:t>établissements</w:t>
      </w:r>
      <w:r w:rsidRPr="00DE65E4">
        <w:rPr>
          <w:sz w:val="24"/>
          <w:szCs w:val="24"/>
          <w:lang w:val="fr-FR"/>
        </w:rPr>
        <w:t xml:space="preserve"> informels et à assurer un logement convenable pour tous d'ici 2030. </w:t>
      </w:r>
      <w:r>
        <w:rPr>
          <w:sz w:val="24"/>
          <w:szCs w:val="24"/>
          <w:lang w:val="fr-FR"/>
        </w:rPr>
        <w:t xml:space="preserve">Un cadre en matière de </w:t>
      </w:r>
      <w:r w:rsidRPr="00DE65E4">
        <w:rPr>
          <w:sz w:val="24"/>
          <w:szCs w:val="24"/>
          <w:lang w:val="fr-FR"/>
        </w:rPr>
        <w:t>droits humains sera ess</w:t>
      </w:r>
      <w:r>
        <w:rPr>
          <w:sz w:val="24"/>
          <w:szCs w:val="24"/>
          <w:lang w:val="fr-FR"/>
        </w:rPr>
        <w:t xml:space="preserve">entiel afin de mettre en œuvre </w:t>
      </w:r>
      <w:r w:rsidRPr="00DE65E4">
        <w:rPr>
          <w:sz w:val="24"/>
          <w:szCs w:val="24"/>
          <w:lang w:val="fr-FR"/>
        </w:rPr>
        <w:t xml:space="preserve">cet engagement en vue d’aborder les facteurs structurels qui forcent les gens à vivre dans l'informalité tout en s’appuyant et en reconnaissant les capacités des communautés composant ces </w:t>
      </w:r>
      <w:r w:rsidR="00790231">
        <w:rPr>
          <w:sz w:val="24"/>
          <w:szCs w:val="24"/>
          <w:lang w:val="fr-FR"/>
        </w:rPr>
        <w:t>établissements</w:t>
      </w:r>
      <w:r w:rsidRPr="00DE65E4">
        <w:rPr>
          <w:sz w:val="24"/>
          <w:szCs w:val="24"/>
          <w:lang w:val="fr-FR"/>
        </w:rPr>
        <w:t xml:space="preserve"> informels. Un cadre en matière de droits humains pourrait permettre de prévenir des expu</w:t>
      </w:r>
      <w:r w:rsidR="00790231">
        <w:rPr>
          <w:sz w:val="24"/>
          <w:szCs w:val="24"/>
          <w:lang w:val="fr-FR"/>
        </w:rPr>
        <w:t>lsion forcés et d’ assurer qu’une réinstallation</w:t>
      </w:r>
      <w:r w:rsidR="00683768">
        <w:rPr>
          <w:sz w:val="24"/>
          <w:szCs w:val="24"/>
          <w:lang w:val="fr-FR"/>
        </w:rPr>
        <w:t xml:space="preserve">, dans l’éventualité où une réinstallation </w:t>
      </w:r>
      <w:r w:rsidRPr="00DE65E4">
        <w:rPr>
          <w:sz w:val="24"/>
          <w:szCs w:val="24"/>
          <w:lang w:val="fr-FR"/>
        </w:rPr>
        <w:t>vers d'autres terres ou logement est inévitable ou serait l'option préférée des résidents, est plani</w:t>
      </w:r>
      <w:r>
        <w:rPr>
          <w:sz w:val="24"/>
          <w:szCs w:val="24"/>
          <w:lang w:val="fr-FR"/>
        </w:rPr>
        <w:t>fié et mis en œuvre suite à une</w:t>
      </w:r>
      <w:r w:rsidRPr="00DE65E4">
        <w:rPr>
          <w:sz w:val="24"/>
          <w:szCs w:val="24"/>
          <w:lang w:val="fr-FR"/>
        </w:rPr>
        <w:t xml:space="preserve"> véritable c</w:t>
      </w:r>
      <w:r>
        <w:rPr>
          <w:sz w:val="24"/>
          <w:szCs w:val="24"/>
          <w:lang w:val="fr-FR"/>
        </w:rPr>
        <w:t xml:space="preserve">onsultation et en assurant une </w:t>
      </w:r>
      <w:r w:rsidRPr="00DE65E4">
        <w:rPr>
          <w:sz w:val="24"/>
          <w:szCs w:val="24"/>
          <w:lang w:val="fr-FR"/>
        </w:rPr>
        <w:t xml:space="preserve">participation, garantissant la dignité et les </w:t>
      </w:r>
      <w:r>
        <w:rPr>
          <w:sz w:val="24"/>
          <w:szCs w:val="24"/>
          <w:lang w:val="fr-FR"/>
        </w:rPr>
        <w:t>droits des personnes affectées.</w:t>
      </w:r>
    </w:p>
    <w:p w14:paraId="2050D20C" w14:textId="77777777" w:rsidR="00DE65E4" w:rsidRPr="00DE65E4" w:rsidRDefault="00DE65E4" w:rsidP="00DE65E4">
      <w:pPr>
        <w:jc w:val="both"/>
        <w:rPr>
          <w:sz w:val="24"/>
          <w:szCs w:val="24"/>
          <w:lang w:val="fr-FR"/>
        </w:rPr>
      </w:pPr>
    </w:p>
    <w:p w14:paraId="5796DB11" w14:textId="4E324FD6" w:rsidR="00DE65E4" w:rsidRDefault="00DE65E4" w:rsidP="00DE65E4">
      <w:pPr>
        <w:jc w:val="both"/>
        <w:rPr>
          <w:sz w:val="24"/>
          <w:szCs w:val="24"/>
          <w:lang w:val="fr-FR"/>
        </w:rPr>
      </w:pPr>
      <w:r w:rsidRPr="00DE65E4">
        <w:rPr>
          <w:sz w:val="24"/>
          <w:szCs w:val="24"/>
          <w:lang w:val="fr-FR"/>
        </w:rPr>
        <w:t xml:space="preserve">Le rapport sur le droit à un logement convenable et les </w:t>
      </w:r>
      <w:r w:rsidR="00790231">
        <w:rPr>
          <w:sz w:val="24"/>
          <w:szCs w:val="24"/>
          <w:lang w:val="fr-FR"/>
        </w:rPr>
        <w:t>établissements</w:t>
      </w:r>
      <w:r w:rsidRPr="00DE65E4">
        <w:rPr>
          <w:sz w:val="24"/>
          <w:szCs w:val="24"/>
          <w:lang w:val="fr-FR"/>
        </w:rPr>
        <w:t xml:space="preserve"> informels sera l</w:t>
      </w:r>
      <w:r>
        <w:rPr>
          <w:sz w:val="24"/>
          <w:szCs w:val="24"/>
          <w:lang w:val="fr-FR"/>
        </w:rPr>
        <w:t>e</w:t>
      </w:r>
      <w:r w:rsidRPr="00DE65E4">
        <w:rPr>
          <w:sz w:val="24"/>
          <w:szCs w:val="24"/>
          <w:lang w:val="fr-FR"/>
        </w:rPr>
        <w:t xml:space="preserve"> premier du genre à être préparé par un Rapporteur Spécial des Nations Unies. </w:t>
      </w:r>
      <w:r w:rsidR="000C754A">
        <w:rPr>
          <w:sz w:val="24"/>
          <w:szCs w:val="24"/>
          <w:lang w:val="fr-FR"/>
        </w:rPr>
        <w:t xml:space="preserve">Dans le rapport la Rapporteuse </w:t>
      </w:r>
      <w:r w:rsidR="000C754A" w:rsidRPr="00DE65E4">
        <w:rPr>
          <w:sz w:val="24"/>
          <w:szCs w:val="24"/>
          <w:lang w:val="fr-FR"/>
        </w:rPr>
        <w:t xml:space="preserve">spéciale </w:t>
      </w:r>
      <w:r w:rsidR="000C754A">
        <w:rPr>
          <w:sz w:val="24"/>
          <w:szCs w:val="24"/>
          <w:lang w:val="fr-FR"/>
        </w:rPr>
        <w:t xml:space="preserve">sur le droit au logement </w:t>
      </w:r>
      <w:r w:rsidRPr="00DE65E4">
        <w:rPr>
          <w:sz w:val="24"/>
          <w:szCs w:val="24"/>
          <w:lang w:val="fr-FR"/>
        </w:rPr>
        <w:t>fournira des orientations claires aux États et aux autres acteurs sur les défis qui conduisent à l'informalité, notamment la migration, la colonisation, l'urbanisation, la financiarisation et l'exclusion sociale. Ce rapport vise à démontrer en quoi une approche fondée sur les droits humains est fondamentale afin de répondre aux engagements qui ont été pris dans le cadre du Programme de développement durable à l'horizon 2030 e</w:t>
      </w:r>
      <w:r>
        <w:rPr>
          <w:sz w:val="24"/>
          <w:szCs w:val="24"/>
          <w:lang w:val="fr-FR"/>
        </w:rPr>
        <w:t>t dans le Nouvel Agenda Urbain.</w:t>
      </w:r>
    </w:p>
    <w:p w14:paraId="515F0AAB" w14:textId="77777777" w:rsidR="00DE65E4" w:rsidRPr="00DE65E4" w:rsidRDefault="00DE65E4" w:rsidP="00DE65E4">
      <w:pPr>
        <w:jc w:val="both"/>
        <w:rPr>
          <w:sz w:val="24"/>
          <w:szCs w:val="24"/>
          <w:lang w:val="fr-FR"/>
        </w:rPr>
      </w:pPr>
    </w:p>
    <w:p w14:paraId="462926C0" w14:textId="56231B44" w:rsidR="00DE65E4" w:rsidRPr="00DE65E4" w:rsidRDefault="00FD21B2" w:rsidP="00DE65E4">
      <w:pPr>
        <w:jc w:val="both"/>
        <w:rPr>
          <w:sz w:val="24"/>
          <w:szCs w:val="24"/>
          <w:lang w:val="fr-FR"/>
        </w:rPr>
      </w:pPr>
      <w:r>
        <w:rPr>
          <w:sz w:val="24"/>
          <w:szCs w:val="24"/>
          <w:lang w:val="fr-FR"/>
        </w:rPr>
        <w:t xml:space="preserve">Dans son rapport, la Rapporteur spéciale </w:t>
      </w:r>
      <w:r w:rsidR="00DE65E4" w:rsidRPr="00DE65E4">
        <w:rPr>
          <w:sz w:val="24"/>
          <w:szCs w:val="24"/>
          <w:lang w:val="fr-FR"/>
        </w:rPr>
        <w:t xml:space="preserve">mettra en évidence les utilisations créatives des mécanismes juridiques, les nouvelles approches en matière de propriété et de gestion et de location de logement, de planification ainsi que les initiatives législatives et programmatiques innovantes. Il identifiera également les bonnes pratiques dans divers contextes. </w:t>
      </w:r>
    </w:p>
    <w:p w14:paraId="33C06B6B" w14:textId="77777777" w:rsidR="00DE65E4" w:rsidRDefault="00DE65E4" w:rsidP="00DE65E4">
      <w:pPr>
        <w:jc w:val="both"/>
        <w:rPr>
          <w:sz w:val="24"/>
          <w:szCs w:val="24"/>
          <w:lang w:val="fr-FR"/>
        </w:rPr>
      </w:pPr>
    </w:p>
    <w:p w14:paraId="77E5AF46" w14:textId="77777777" w:rsidR="005D37F5" w:rsidRPr="00DE65E4" w:rsidRDefault="005D37F5" w:rsidP="00DE65E4">
      <w:pPr>
        <w:jc w:val="both"/>
        <w:rPr>
          <w:sz w:val="24"/>
          <w:szCs w:val="24"/>
          <w:lang w:val="fr-FR"/>
        </w:rPr>
      </w:pPr>
    </w:p>
    <w:p w14:paraId="4182149A" w14:textId="77777777" w:rsidR="00DE65E4" w:rsidRPr="00DE65E4" w:rsidRDefault="00DE65E4" w:rsidP="00DE65E4">
      <w:pPr>
        <w:jc w:val="both"/>
        <w:rPr>
          <w:b/>
          <w:sz w:val="24"/>
          <w:szCs w:val="24"/>
          <w:lang w:val="fr-FR"/>
        </w:rPr>
      </w:pPr>
      <w:r w:rsidRPr="00DE65E4">
        <w:rPr>
          <w:b/>
          <w:sz w:val="24"/>
          <w:szCs w:val="24"/>
          <w:lang w:val="fr-FR"/>
        </w:rPr>
        <w:t>B.</w:t>
      </w:r>
      <w:r w:rsidRPr="00DE65E4">
        <w:rPr>
          <w:b/>
          <w:sz w:val="24"/>
          <w:szCs w:val="24"/>
          <w:lang w:val="fr-FR"/>
        </w:rPr>
        <w:tab/>
        <w:t xml:space="preserve">Questions </w:t>
      </w:r>
    </w:p>
    <w:p w14:paraId="365D41AC" w14:textId="77777777" w:rsidR="00DE65E4" w:rsidRPr="00DE65E4" w:rsidRDefault="00DE65E4" w:rsidP="00DE65E4">
      <w:pPr>
        <w:jc w:val="both"/>
        <w:rPr>
          <w:sz w:val="24"/>
          <w:szCs w:val="24"/>
          <w:lang w:val="fr-FR"/>
        </w:rPr>
      </w:pPr>
    </w:p>
    <w:p w14:paraId="32AD2247" w14:textId="0F99357D" w:rsidR="00DE65E4" w:rsidRPr="00DE65E4" w:rsidRDefault="00DE65E4" w:rsidP="00DE65E4">
      <w:pPr>
        <w:jc w:val="both"/>
        <w:rPr>
          <w:sz w:val="24"/>
          <w:szCs w:val="24"/>
          <w:lang w:val="fr-FR"/>
        </w:rPr>
      </w:pPr>
      <w:r w:rsidRPr="00DE65E4">
        <w:rPr>
          <w:sz w:val="24"/>
          <w:szCs w:val="24"/>
          <w:lang w:val="fr-FR"/>
        </w:rPr>
        <w:t>Pour l'élaboration de son rapport la Rapporteuse</w:t>
      </w:r>
      <w:r w:rsidR="00FD21B2">
        <w:rPr>
          <w:sz w:val="24"/>
          <w:szCs w:val="24"/>
          <w:lang w:val="fr-FR"/>
        </w:rPr>
        <w:t xml:space="preserve"> </w:t>
      </w:r>
      <w:r w:rsidRPr="00DE65E4">
        <w:rPr>
          <w:sz w:val="24"/>
          <w:szCs w:val="24"/>
          <w:lang w:val="fr-FR"/>
        </w:rPr>
        <w:t xml:space="preserve">spéciale serait reconnaissante pour les réponses fournies </w:t>
      </w:r>
      <w:r w:rsidR="00683768">
        <w:rPr>
          <w:sz w:val="24"/>
          <w:szCs w:val="24"/>
          <w:lang w:val="fr-FR"/>
        </w:rPr>
        <w:t>aux</w:t>
      </w:r>
      <w:r w:rsidRPr="00DE65E4">
        <w:rPr>
          <w:sz w:val="24"/>
          <w:szCs w:val="24"/>
          <w:lang w:val="fr-FR"/>
        </w:rPr>
        <w:t xml:space="preserve"> questions suivantes: </w:t>
      </w:r>
    </w:p>
    <w:p w14:paraId="3708B983" w14:textId="77777777" w:rsidR="00DE65E4" w:rsidRPr="00DE65E4" w:rsidRDefault="00DE65E4" w:rsidP="00DE65E4">
      <w:pPr>
        <w:jc w:val="both"/>
        <w:rPr>
          <w:sz w:val="24"/>
          <w:szCs w:val="24"/>
          <w:lang w:val="fr-FR"/>
        </w:rPr>
      </w:pPr>
      <w:r w:rsidRPr="00DE65E4">
        <w:rPr>
          <w:sz w:val="24"/>
          <w:szCs w:val="24"/>
          <w:lang w:val="fr-FR"/>
        </w:rPr>
        <w:t xml:space="preserve"> </w:t>
      </w:r>
    </w:p>
    <w:p w14:paraId="64C1A783" w14:textId="5B849960" w:rsidR="00DE65E4" w:rsidRPr="00DE65E4" w:rsidRDefault="00DE65E4" w:rsidP="00DE65E4">
      <w:pPr>
        <w:jc w:val="both"/>
        <w:rPr>
          <w:sz w:val="24"/>
          <w:szCs w:val="24"/>
          <w:lang w:val="fr-FR"/>
        </w:rPr>
      </w:pPr>
      <w:r w:rsidRPr="00DE65E4">
        <w:rPr>
          <w:sz w:val="24"/>
          <w:szCs w:val="24"/>
          <w:lang w:val="fr-FR"/>
        </w:rPr>
        <w:t>1.</w:t>
      </w:r>
      <w:r w:rsidRPr="00DE65E4">
        <w:rPr>
          <w:sz w:val="24"/>
          <w:szCs w:val="24"/>
          <w:lang w:val="fr-FR"/>
        </w:rPr>
        <w:tab/>
        <w:t xml:space="preserve"> Veuillez fournir des données statistiques sur le nombre de personnes vivant dans des les logements et </w:t>
      </w:r>
      <w:r w:rsidR="00790231">
        <w:rPr>
          <w:sz w:val="24"/>
          <w:szCs w:val="24"/>
          <w:lang w:val="fr-FR"/>
        </w:rPr>
        <w:t>établissements</w:t>
      </w:r>
      <w:r w:rsidRPr="00DE65E4">
        <w:rPr>
          <w:sz w:val="24"/>
          <w:szCs w:val="24"/>
          <w:lang w:val="fr-FR"/>
        </w:rPr>
        <w:t xml:space="preserve"> informels en prenant soin de clarifier la définition utilisée à cet effet et d’inclure des données ventilées par caractéristiques pertinentes (genre, handicap, </w:t>
      </w:r>
      <w:r w:rsidR="00FD21B2">
        <w:rPr>
          <w:sz w:val="24"/>
          <w:szCs w:val="24"/>
          <w:lang w:val="fr-FR"/>
        </w:rPr>
        <w:t>âge</w:t>
      </w:r>
      <w:r w:rsidR="00925286">
        <w:rPr>
          <w:sz w:val="24"/>
          <w:szCs w:val="24"/>
          <w:lang w:val="fr-FR"/>
        </w:rPr>
        <w:t xml:space="preserve">, </w:t>
      </w:r>
      <w:r w:rsidRPr="00DE65E4">
        <w:rPr>
          <w:sz w:val="24"/>
          <w:szCs w:val="24"/>
          <w:lang w:val="fr-FR"/>
        </w:rPr>
        <w:t xml:space="preserve">etc.) lorsqu'elles sont disponibles. Veuillez également fournir des estimations du nombre de ménages qui louent des logements dans ces </w:t>
      </w:r>
      <w:r w:rsidR="00790231">
        <w:rPr>
          <w:sz w:val="24"/>
          <w:szCs w:val="24"/>
          <w:lang w:val="fr-FR"/>
        </w:rPr>
        <w:t>établissements</w:t>
      </w:r>
      <w:r w:rsidRPr="00DE65E4">
        <w:rPr>
          <w:sz w:val="24"/>
          <w:szCs w:val="24"/>
          <w:lang w:val="fr-FR"/>
        </w:rPr>
        <w:t xml:space="preserve">. </w:t>
      </w:r>
    </w:p>
    <w:p w14:paraId="74442D05" w14:textId="77777777" w:rsidR="00DE65E4" w:rsidRPr="00DE65E4" w:rsidRDefault="00DE65E4" w:rsidP="00DE65E4">
      <w:pPr>
        <w:jc w:val="both"/>
        <w:rPr>
          <w:sz w:val="24"/>
          <w:szCs w:val="24"/>
          <w:lang w:val="fr-FR"/>
        </w:rPr>
      </w:pPr>
      <w:r w:rsidRPr="00DE65E4">
        <w:rPr>
          <w:sz w:val="24"/>
          <w:szCs w:val="24"/>
          <w:lang w:val="fr-FR"/>
        </w:rPr>
        <w:t xml:space="preserve"> </w:t>
      </w:r>
    </w:p>
    <w:p w14:paraId="76801040" w14:textId="77777777" w:rsidR="00DE65E4" w:rsidRPr="00DE65E4" w:rsidRDefault="00DE65E4" w:rsidP="00DE65E4">
      <w:pPr>
        <w:jc w:val="both"/>
        <w:rPr>
          <w:sz w:val="24"/>
          <w:szCs w:val="24"/>
          <w:lang w:val="fr-FR"/>
        </w:rPr>
      </w:pPr>
      <w:r w:rsidRPr="00DE65E4">
        <w:rPr>
          <w:sz w:val="24"/>
          <w:szCs w:val="24"/>
          <w:lang w:val="fr-FR"/>
        </w:rPr>
        <w:t>2.</w:t>
      </w:r>
      <w:r w:rsidRPr="00DE65E4">
        <w:rPr>
          <w:sz w:val="24"/>
          <w:szCs w:val="24"/>
          <w:lang w:val="fr-FR"/>
        </w:rPr>
        <w:tab/>
        <w:t xml:space="preserve">Veuillez fournir des informations sur l'accès à l'eau, à l'assainissement, à l'électricité et </w:t>
      </w:r>
      <w:r w:rsidRPr="005D37F5">
        <w:rPr>
          <w:sz w:val="24"/>
          <w:szCs w:val="24"/>
          <w:lang w:val="fr-FR"/>
        </w:rPr>
        <w:t>aux autres services</w:t>
      </w:r>
      <w:r w:rsidRPr="00DE65E4">
        <w:rPr>
          <w:sz w:val="24"/>
          <w:szCs w:val="24"/>
          <w:lang w:val="fr-FR"/>
        </w:rPr>
        <w:t xml:space="preserve">, y compris en ce qui a trait à la disponibilité et les coûts de tels services. Veuillez également faire référence à toutes études qualitatives pertinentes ou toutes autres formes de documentation recensant l'expérience vécue des résidents. </w:t>
      </w:r>
    </w:p>
    <w:p w14:paraId="29FC55C5" w14:textId="77777777" w:rsidR="00DE65E4" w:rsidRPr="00DE65E4" w:rsidRDefault="00DE65E4" w:rsidP="00DE65E4">
      <w:pPr>
        <w:jc w:val="both"/>
        <w:rPr>
          <w:sz w:val="24"/>
          <w:szCs w:val="24"/>
          <w:lang w:val="fr-FR"/>
        </w:rPr>
      </w:pPr>
      <w:r w:rsidRPr="00DE65E4">
        <w:rPr>
          <w:sz w:val="24"/>
          <w:szCs w:val="24"/>
          <w:lang w:val="fr-FR"/>
        </w:rPr>
        <w:t xml:space="preserve"> </w:t>
      </w:r>
    </w:p>
    <w:p w14:paraId="50733D68" w14:textId="155043EC" w:rsidR="00DE65E4" w:rsidRPr="00DE65E4" w:rsidRDefault="00DE65E4" w:rsidP="00DE65E4">
      <w:pPr>
        <w:jc w:val="both"/>
        <w:rPr>
          <w:sz w:val="24"/>
          <w:szCs w:val="24"/>
          <w:lang w:val="fr-FR"/>
        </w:rPr>
      </w:pPr>
      <w:r w:rsidRPr="00DE65E4">
        <w:rPr>
          <w:sz w:val="24"/>
          <w:szCs w:val="24"/>
          <w:lang w:val="fr-FR"/>
        </w:rPr>
        <w:t>3.</w:t>
      </w:r>
      <w:r w:rsidRPr="00DE65E4">
        <w:rPr>
          <w:sz w:val="24"/>
          <w:szCs w:val="24"/>
          <w:lang w:val="fr-FR"/>
        </w:rPr>
        <w:tab/>
        <w:t>Veuillez fournir des informations et des données sur les préoccupations et les expériences en matière d’environnement, de santé ou de sécurité, y compris la violence à l'égard des femmes,  affectant les résid</w:t>
      </w:r>
      <w:r w:rsidR="005D37F5">
        <w:rPr>
          <w:sz w:val="24"/>
          <w:szCs w:val="24"/>
          <w:lang w:val="fr-FR"/>
        </w:rPr>
        <w:t xml:space="preserve">ents des  logements informels. </w:t>
      </w:r>
      <w:r w:rsidR="00683768">
        <w:rPr>
          <w:sz w:val="24"/>
          <w:szCs w:val="24"/>
          <w:lang w:val="fr-FR"/>
        </w:rPr>
        <w:t>Veuillez</w:t>
      </w:r>
      <w:r w:rsidRPr="00DE65E4">
        <w:rPr>
          <w:sz w:val="24"/>
          <w:szCs w:val="24"/>
          <w:lang w:val="fr-FR"/>
        </w:rPr>
        <w:t>,</w:t>
      </w:r>
      <w:r w:rsidR="005D37F5">
        <w:rPr>
          <w:sz w:val="24"/>
          <w:szCs w:val="24"/>
          <w:lang w:val="fr-FR"/>
        </w:rPr>
        <w:t xml:space="preserve"> inclure des données sanitaires</w:t>
      </w:r>
      <w:r w:rsidRPr="00DE65E4">
        <w:rPr>
          <w:sz w:val="24"/>
          <w:szCs w:val="24"/>
          <w:lang w:val="fr-FR"/>
        </w:rPr>
        <w:t xml:space="preserve"> désagrégé</w:t>
      </w:r>
      <w:r w:rsidR="00683768">
        <w:rPr>
          <w:sz w:val="24"/>
          <w:szCs w:val="24"/>
          <w:lang w:val="fr-FR"/>
        </w:rPr>
        <w:t>e</w:t>
      </w:r>
      <w:r w:rsidRPr="00DE65E4">
        <w:rPr>
          <w:sz w:val="24"/>
          <w:szCs w:val="24"/>
          <w:lang w:val="fr-FR"/>
        </w:rPr>
        <w:t xml:space="preserve">s, y compris en ce qui a trait à  l'espérance de vie, la </w:t>
      </w:r>
      <w:r w:rsidRPr="00DE65E4">
        <w:rPr>
          <w:sz w:val="24"/>
          <w:szCs w:val="24"/>
          <w:lang w:val="fr-FR"/>
        </w:rPr>
        <w:lastRenderedPageBreak/>
        <w:t xml:space="preserve">mortalité ainsi que des données sur les blessures ou les décès répertoriés parmi les résidents des établissements informels par rapport à la population générale. </w:t>
      </w:r>
    </w:p>
    <w:p w14:paraId="7007ACA0" w14:textId="77777777" w:rsidR="00DE65E4" w:rsidRPr="00DE65E4" w:rsidRDefault="00DE65E4" w:rsidP="00DE65E4">
      <w:pPr>
        <w:jc w:val="both"/>
        <w:rPr>
          <w:sz w:val="24"/>
          <w:szCs w:val="24"/>
          <w:lang w:val="fr-FR"/>
        </w:rPr>
      </w:pPr>
    </w:p>
    <w:p w14:paraId="71765AE7" w14:textId="6736DD71" w:rsidR="00DE65E4" w:rsidRPr="00DE65E4" w:rsidRDefault="00DE65E4" w:rsidP="00DE65E4">
      <w:pPr>
        <w:jc w:val="both"/>
        <w:rPr>
          <w:sz w:val="24"/>
          <w:szCs w:val="24"/>
          <w:lang w:val="fr-FR"/>
        </w:rPr>
      </w:pPr>
      <w:r w:rsidRPr="00DE65E4">
        <w:rPr>
          <w:sz w:val="24"/>
          <w:szCs w:val="24"/>
          <w:lang w:val="fr-FR"/>
        </w:rPr>
        <w:t>4.</w:t>
      </w:r>
      <w:r w:rsidRPr="00DE65E4">
        <w:rPr>
          <w:sz w:val="24"/>
          <w:szCs w:val="24"/>
          <w:lang w:val="fr-FR"/>
        </w:rPr>
        <w:tab/>
        <w:t xml:space="preserve">Quels objectifs et échéanciers ont été adoptés pour faire en sorte que tous les </w:t>
      </w:r>
      <w:r w:rsidR="00790231">
        <w:rPr>
          <w:sz w:val="24"/>
          <w:szCs w:val="24"/>
          <w:lang w:val="fr-FR"/>
        </w:rPr>
        <w:t>établissements</w:t>
      </w:r>
      <w:r w:rsidRPr="00DE65E4">
        <w:rPr>
          <w:sz w:val="24"/>
          <w:szCs w:val="24"/>
          <w:lang w:val="fr-FR"/>
        </w:rPr>
        <w:t xml:space="preserve"> informels soient modernisés en vue de répondre aux normes de logement convenable d'ici 2030? Veuillez fournir des informations sur  tous plans ou politiques de mise à niveau / de réinstallation et indiquer si ces plans comprennent des standards</w:t>
      </w:r>
      <w:r w:rsidR="005D37F5">
        <w:rPr>
          <w:sz w:val="24"/>
          <w:szCs w:val="24"/>
          <w:lang w:val="fr-FR"/>
        </w:rPr>
        <w:t xml:space="preserve"> en matière de droits humains. </w:t>
      </w:r>
      <w:r w:rsidRPr="00DE65E4">
        <w:rPr>
          <w:sz w:val="24"/>
          <w:szCs w:val="24"/>
          <w:lang w:val="fr-FR"/>
        </w:rPr>
        <w:t xml:space="preserve">Veuillez également expliquer comment les responsabilités ont été attribuées aux différents niveaux de gouvernement. </w:t>
      </w:r>
    </w:p>
    <w:p w14:paraId="648A3598" w14:textId="77777777" w:rsidR="00DE65E4" w:rsidRPr="00DE65E4" w:rsidRDefault="00DE65E4" w:rsidP="00DE65E4">
      <w:pPr>
        <w:jc w:val="both"/>
        <w:rPr>
          <w:sz w:val="24"/>
          <w:szCs w:val="24"/>
          <w:lang w:val="fr-FR"/>
        </w:rPr>
      </w:pPr>
      <w:r w:rsidRPr="00DE65E4">
        <w:rPr>
          <w:sz w:val="24"/>
          <w:szCs w:val="24"/>
          <w:lang w:val="fr-FR"/>
        </w:rPr>
        <w:t xml:space="preserve"> </w:t>
      </w:r>
    </w:p>
    <w:p w14:paraId="2536F4CB" w14:textId="526281AB" w:rsidR="00DE65E4" w:rsidRPr="00DE65E4" w:rsidRDefault="00DE65E4" w:rsidP="00DE65E4">
      <w:pPr>
        <w:jc w:val="both"/>
        <w:rPr>
          <w:sz w:val="24"/>
          <w:szCs w:val="24"/>
          <w:lang w:val="fr-FR"/>
        </w:rPr>
      </w:pPr>
      <w:r w:rsidRPr="00DE65E4">
        <w:rPr>
          <w:sz w:val="24"/>
          <w:szCs w:val="24"/>
          <w:lang w:val="fr-FR"/>
        </w:rPr>
        <w:t>5.</w:t>
      </w:r>
      <w:r w:rsidRPr="00DE65E4">
        <w:rPr>
          <w:sz w:val="24"/>
          <w:szCs w:val="24"/>
          <w:lang w:val="fr-FR"/>
        </w:rPr>
        <w:tab/>
        <w:t xml:space="preserve">Quelles sont les principales raisons incitant les personnes à vivre dans des </w:t>
      </w:r>
      <w:r w:rsidR="00790231">
        <w:rPr>
          <w:sz w:val="24"/>
          <w:szCs w:val="24"/>
          <w:lang w:val="fr-FR"/>
        </w:rPr>
        <w:t>établissements</w:t>
      </w:r>
      <w:r w:rsidRPr="00DE65E4">
        <w:rPr>
          <w:sz w:val="24"/>
          <w:szCs w:val="24"/>
          <w:lang w:val="fr-FR"/>
        </w:rPr>
        <w:t xml:space="preserve"> informels? (par exemple, l'urbanisation rapide; l'écart entre les coûts de logement et le revenu; perte de terres ancestrales, les déplacements internes</w:t>
      </w:r>
      <w:r w:rsidR="005D37F5">
        <w:rPr>
          <w:sz w:val="24"/>
          <w:szCs w:val="24"/>
          <w:lang w:val="fr-FR"/>
        </w:rPr>
        <w:t>; l'immigration</w:t>
      </w:r>
      <w:r w:rsidRPr="00DE65E4">
        <w:rPr>
          <w:sz w:val="24"/>
          <w:szCs w:val="24"/>
          <w:lang w:val="fr-FR"/>
        </w:rPr>
        <w:t>; le man</w:t>
      </w:r>
      <w:r w:rsidR="00FD21B2">
        <w:rPr>
          <w:sz w:val="24"/>
          <w:szCs w:val="24"/>
          <w:lang w:val="fr-FR"/>
        </w:rPr>
        <w:t xml:space="preserve">que de terrains titrés, etc.). </w:t>
      </w:r>
      <w:proofErr w:type="spellStart"/>
      <w:r w:rsidRPr="00DE65E4">
        <w:rPr>
          <w:sz w:val="24"/>
          <w:szCs w:val="24"/>
          <w:lang w:val="fr-FR"/>
        </w:rPr>
        <w:t>Veuillez vous</w:t>
      </w:r>
      <w:proofErr w:type="spellEnd"/>
      <w:r w:rsidRPr="00DE65E4">
        <w:rPr>
          <w:sz w:val="24"/>
          <w:szCs w:val="24"/>
          <w:lang w:val="fr-FR"/>
        </w:rPr>
        <w:t xml:space="preserve"> référer dans la mesure du possible aux recherches ou rapports pertinents. </w:t>
      </w:r>
    </w:p>
    <w:p w14:paraId="4859CACA" w14:textId="77777777" w:rsidR="00DE65E4" w:rsidRPr="00DE65E4" w:rsidRDefault="00DE65E4" w:rsidP="00DE65E4">
      <w:pPr>
        <w:jc w:val="both"/>
        <w:rPr>
          <w:sz w:val="24"/>
          <w:szCs w:val="24"/>
          <w:lang w:val="fr-FR"/>
        </w:rPr>
      </w:pPr>
      <w:r w:rsidRPr="00DE65E4">
        <w:rPr>
          <w:sz w:val="24"/>
          <w:szCs w:val="24"/>
          <w:lang w:val="fr-FR"/>
        </w:rPr>
        <w:t xml:space="preserve"> </w:t>
      </w:r>
    </w:p>
    <w:p w14:paraId="37C58651" w14:textId="44C8D6D7" w:rsidR="00DE65E4" w:rsidRPr="00DE65E4" w:rsidRDefault="00DE65E4" w:rsidP="00DE65E4">
      <w:pPr>
        <w:jc w:val="both"/>
        <w:rPr>
          <w:sz w:val="24"/>
          <w:szCs w:val="24"/>
          <w:lang w:val="fr-FR"/>
        </w:rPr>
      </w:pPr>
      <w:r w:rsidRPr="00DE65E4">
        <w:rPr>
          <w:sz w:val="24"/>
          <w:szCs w:val="24"/>
          <w:lang w:val="fr-FR"/>
        </w:rPr>
        <w:t>6.</w:t>
      </w:r>
      <w:r w:rsidRPr="00DE65E4">
        <w:rPr>
          <w:sz w:val="24"/>
          <w:szCs w:val="24"/>
          <w:lang w:val="fr-FR"/>
        </w:rPr>
        <w:tab/>
        <w:t xml:space="preserve">Quelles sont les lois </w:t>
      </w:r>
      <w:r w:rsidR="00683768">
        <w:rPr>
          <w:sz w:val="24"/>
          <w:szCs w:val="24"/>
          <w:lang w:val="fr-FR"/>
        </w:rPr>
        <w:t xml:space="preserve">en vigueur </w:t>
      </w:r>
      <w:r w:rsidRPr="00DE65E4">
        <w:rPr>
          <w:sz w:val="24"/>
          <w:szCs w:val="24"/>
          <w:lang w:val="fr-FR"/>
        </w:rPr>
        <w:t xml:space="preserve">pour protéger et garantir les droits des résidents des </w:t>
      </w:r>
      <w:r w:rsidR="00790231">
        <w:rPr>
          <w:sz w:val="24"/>
          <w:szCs w:val="24"/>
          <w:lang w:val="fr-FR"/>
        </w:rPr>
        <w:t>établissements</w:t>
      </w:r>
      <w:r w:rsidRPr="00DE65E4">
        <w:rPr>
          <w:sz w:val="24"/>
          <w:szCs w:val="24"/>
          <w:lang w:val="fr-FR"/>
        </w:rPr>
        <w:t xml:space="preserve"> informels, avant, pendant et après toute amélioration</w:t>
      </w:r>
      <w:r w:rsidR="000C754A">
        <w:rPr>
          <w:sz w:val="24"/>
          <w:szCs w:val="24"/>
          <w:lang w:val="fr-FR"/>
        </w:rPr>
        <w:t>, si cela a lieu</w:t>
      </w:r>
      <w:r w:rsidRPr="00DE65E4">
        <w:rPr>
          <w:sz w:val="24"/>
          <w:szCs w:val="24"/>
          <w:lang w:val="fr-FR"/>
        </w:rPr>
        <w:t xml:space="preserve">? Ces lois </w:t>
      </w:r>
      <w:proofErr w:type="spellStart"/>
      <w:r w:rsidRPr="00DE65E4">
        <w:rPr>
          <w:sz w:val="24"/>
          <w:szCs w:val="24"/>
          <w:lang w:val="fr-FR"/>
        </w:rPr>
        <w:t>ont-elles</w:t>
      </w:r>
      <w:proofErr w:type="spellEnd"/>
      <w:r w:rsidRPr="00DE65E4">
        <w:rPr>
          <w:sz w:val="24"/>
          <w:szCs w:val="24"/>
          <w:lang w:val="fr-FR"/>
        </w:rPr>
        <w:t xml:space="preserve"> été efficaces? Veuillez fournir des références à toutes décisions judiciaires importantes. </w:t>
      </w:r>
    </w:p>
    <w:p w14:paraId="2FBEB096" w14:textId="77777777" w:rsidR="00DE65E4" w:rsidRPr="00DE65E4" w:rsidRDefault="00DE65E4" w:rsidP="00DE65E4">
      <w:pPr>
        <w:jc w:val="both"/>
        <w:rPr>
          <w:sz w:val="24"/>
          <w:szCs w:val="24"/>
          <w:lang w:val="fr-FR"/>
        </w:rPr>
      </w:pPr>
      <w:r w:rsidRPr="00DE65E4">
        <w:rPr>
          <w:sz w:val="24"/>
          <w:szCs w:val="24"/>
          <w:lang w:val="fr-FR"/>
        </w:rPr>
        <w:t xml:space="preserve"> </w:t>
      </w:r>
    </w:p>
    <w:p w14:paraId="41893831" w14:textId="77777777" w:rsidR="00DE65E4" w:rsidRPr="00DE65E4" w:rsidRDefault="00DE65E4" w:rsidP="00DE65E4">
      <w:pPr>
        <w:jc w:val="both"/>
        <w:rPr>
          <w:sz w:val="24"/>
          <w:szCs w:val="24"/>
          <w:lang w:val="fr-FR"/>
        </w:rPr>
      </w:pPr>
      <w:r w:rsidRPr="00DE65E4">
        <w:rPr>
          <w:sz w:val="24"/>
          <w:szCs w:val="24"/>
          <w:lang w:val="fr-FR"/>
        </w:rPr>
        <w:t>7.</w:t>
      </w:r>
      <w:r w:rsidRPr="00DE65E4">
        <w:rPr>
          <w:sz w:val="24"/>
          <w:szCs w:val="24"/>
          <w:lang w:val="fr-FR"/>
        </w:rPr>
        <w:tab/>
        <w:t xml:space="preserve">Veuillez fournir, le cas échéant, des informations sur l'aide internationale au développement reçue pour des projets et des programmes liés aux établissements informels. Dans quelle mesure ces projets mis en œuvre dans un cadre de droits humains et sont liés à la réalisation des cibles de l'Agenda 2030 ? </w:t>
      </w:r>
    </w:p>
    <w:p w14:paraId="483D9780" w14:textId="77777777" w:rsidR="00DE65E4" w:rsidRPr="00DE65E4" w:rsidRDefault="00DE65E4" w:rsidP="00DE65E4">
      <w:pPr>
        <w:jc w:val="both"/>
        <w:rPr>
          <w:sz w:val="24"/>
          <w:szCs w:val="24"/>
          <w:lang w:val="fr-FR"/>
        </w:rPr>
      </w:pPr>
      <w:r w:rsidRPr="00DE65E4">
        <w:rPr>
          <w:sz w:val="24"/>
          <w:szCs w:val="24"/>
          <w:lang w:val="fr-FR"/>
        </w:rPr>
        <w:t xml:space="preserve"> </w:t>
      </w:r>
    </w:p>
    <w:p w14:paraId="7DE9F252" w14:textId="77777777" w:rsidR="00DE65E4" w:rsidRPr="00DE65E4" w:rsidRDefault="00DE65E4" w:rsidP="00DE65E4">
      <w:pPr>
        <w:jc w:val="both"/>
        <w:rPr>
          <w:sz w:val="24"/>
          <w:szCs w:val="24"/>
          <w:lang w:val="fr-FR"/>
        </w:rPr>
      </w:pPr>
      <w:r w:rsidRPr="00DE65E4">
        <w:rPr>
          <w:sz w:val="24"/>
          <w:szCs w:val="24"/>
          <w:lang w:val="fr-FR"/>
        </w:rPr>
        <w:t>8.</w:t>
      </w:r>
      <w:r w:rsidRPr="00DE65E4">
        <w:rPr>
          <w:sz w:val="24"/>
          <w:szCs w:val="24"/>
          <w:lang w:val="fr-FR"/>
        </w:rPr>
        <w:tab/>
        <w:t>Veuillez fournir des informations sur les projets de mise à niveau ou de réinstallation qui ont été réalisés avec succès ou sur toutes autres expériences faisant état de bonnes pratiques. Veuillez également partager les leçons tirées de projet</w:t>
      </w:r>
      <w:r w:rsidR="005D37F5">
        <w:rPr>
          <w:sz w:val="24"/>
          <w:szCs w:val="24"/>
          <w:lang w:val="fr-FR"/>
        </w:rPr>
        <w:t>s ou d'approches infructueuses.</w:t>
      </w:r>
    </w:p>
    <w:p w14:paraId="1302386A" w14:textId="77777777" w:rsidR="00DE65E4" w:rsidRPr="00DE65E4" w:rsidRDefault="00DE65E4" w:rsidP="00DE65E4">
      <w:pPr>
        <w:jc w:val="both"/>
        <w:rPr>
          <w:sz w:val="24"/>
          <w:szCs w:val="24"/>
          <w:lang w:val="fr-FR"/>
        </w:rPr>
      </w:pPr>
      <w:r w:rsidRPr="00DE65E4">
        <w:rPr>
          <w:sz w:val="24"/>
          <w:szCs w:val="24"/>
          <w:lang w:val="fr-FR"/>
        </w:rPr>
        <w:t xml:space="preserve"> </w:t>
      </w:r>
    </w:p>
    <w:p w14:paraId="573B0177" w14:textId="77777777" w:rsidR="00DE65E4" w:rsidRPr="00DE65E4" w:rsidRDefault="00DE65E4" w:rsidP="00DE65E4">
      <w:pPr>
        <w:jc w:val="both"/>
        <w:rPr>
          <w:sz w:val="24"/>
          <w:szCs w:val="24"/>
          <w:lang w:val="fr-FR"/>
        </w:rPr>
      </w:pPr>
      <w:r w:rsidRPr="00DE65E4">
        <w:rPr>
          <w:sz w:val="24"/>
          <w:szCs w:val="24"/>
          <w:lang w:val="fr-FR"/>
        </w:rPr>
        <w:t xml:space="preserve"> </w:t>
      </w:r>
    </w:p>
    <w:p w14:paraId="0DB40C99" w14:textId="77777777" w:rsidR="00DE65E4" w:rsidRPr="00DE65E4" w:rsidRDefault="00DE65E4" w:rsidP="00DE65E4">
      <w:pPr>
        <w:jc w:val="both"/>
        <w:rPr>
          <w:b/>
          <w:sz w:val="24"/>
          <w:szCs w:val="24"/>
          <w:lang w:val="fr-FR"/>
        </w:rPr>
      </w:pPr>
      <w:r w:rsidRPr="00DE65E4">
        <w:rPr>
          <w:b/>
          <w:sz w:val="24"/>
          <w:szCs w:val="24"/>
          <w:lang w:val="fr-FR"/>
        </w:rPr>
        <w:t>C.</w:t>
      </w:r>
      <w:r w:rsidRPr="00DE65E4">
        <w:rPr>
          <w:b/>
          <w:sz w:val="24"/>
          <w:szCs w:val="24"/>
          <w:lang w:val="fr-FR"/>
        </w:rPr>
        <w:tab/>
        <w:t xml:space="preserve">Echéanciers et soumissions </w:t>
      </w:r>
    </w:p>
    <w:p w14:paraId="4F53FF4E" w14:textId="77777777" w:rsidR="00DE65E4" w:rsidRPr="00DE65E4" w:rsidRDefault="00DE65E4" w:rsidP="00DE65E4">
      <w:pPr>
        <w:jc w:val="both"/>
        <w:rPr>
          <w:sz w:val="24"/>
          <w:szCs w:val="24"/>
          <w:lang w:val="fr-FR"/>
        </w:rPr>
      </w:pPr>
      <w:r w:rsidRPr="00DE65E4">
        <w:rPr>
          <w:sz w:val="24"/>
          <w:szCs w:val="24"/>
          <w:lang w:val="fr-FR"/>
        </w:rPr>
        <w:t xml:space="preserve"> </w:t>
      </w:r>
    </w:p>
    <w:p w14:paraId="6476363D" w14:textId="1CB0297E" w:rsidR="00DE65E4" w:rsidRPr="00DE65E4" w:rsidRDefault="00DE65E4" w:rsidP="00DE65E4">
      <w:pPr>
        <w:jc w:val="both"/>
        <w:rPr>
          <w:sz w:val="24"/>
          <w:szCs w:val="24"/>
          <w:lang w:val="fr-FR"/>
        </w:rPr>
      </w:pPr>
      <w:r w:rsidRPr="00DE65E4">
        <w:rPr>
          <w:sz w:val="24"/>
          <w:szCs w:val="24"/>
          <w:lang w:val="fr-FR"/>
        </w:rPr>
        <w:t xml:space="preserve">Le rapport sera présenté à la 73e session de l'Assemblée générale en octobre 2018. La Rapporteuse spéciale sur le droit à un logement convenable </w:t>
      </w:r>
      <w:r w:rsidR="00683768">
        <w:rPr>
          <w:sz w:val="24"/>
          <w:szCs w:val="24"/>
          <w:lang w:val="fr-FR"/>
        </w:rPr>
        <w:t>recevra</w:t>
      </w:r>
      <w:r w:rsidRPr="00DE65E4">
        <w:rPr>
          <w:sz w:val="24"/>
          <w:szCs w:val="24"/>
          <w:lang w:val="fr-FR"/>
        </w:rPr>
        <w:t xml:space="preserve"> les réponses à ce questionnaire ainsi que les soumissions de rapports ou de toutes études pertinentes jusqu’au 15 mai 2018. Les contributions peuvent être envoyées à </w:t>
      </w:r>
      <w:hyperlink r:id="rId11" w:history="1">
        <w:r w:rsidR="00925286" w:rsidRPr="00FD14A5">
          <w:rPr>
            <w:rStyle w:val="Hyperlink"/>
            <w:sz w:val="24"/>
            <w:szCs w:val="24"/>
            <w:lang w:val="fr-FR"/>
          </w:rPr>
          <w:t>srhousing@ohchr.org</w:t>
        </w:r>
      </w:hyperlink>
      <w:r w:rsidR="00925286">
        <w:rPr>
          <w:sz w:val="24"/>
          <w:szCs w:val="24"/>
          <w:lang w:val="fr-FR"/>
        </w:rPr>
        <w:t xml:space="preserve"> </w:t>
      </w:r>
      <w:r w:rsidRPr="00DE65E4">
        <w:rPr>
          <w:sz w:val="24"/>
          <w:szCs w:val="24"/>
          <w:lang w:val="fr-FR"/>
        </w:rPr>
        <w:t xml:space="preserve">(cc: </w:t>
      </w:r>
      <w:hyperlink r:id="rId12" w:history="1">
        <w:r w:rsidR="00925286" w:rsidRPr="00FD14A5">
          <w:rPr>
            <w:rStyle w:val="Hyperlink"/>
            <w:sz w:val="24"/>
            <w:szCs w:val="24"/>
            <w:lang w:val="fr-FR"/>
          </w:rPr>
          <w:t>registry@ohchr.org</w:t>
        </w:r>
      </w:hyperlink>
      <w:r w:rsidRPr="00DE65E4">
        <w:rPr>
          <w:sz w:val="24"/>
          <w:szCs w:val="24"/>
          <w:lang w:val="fr-FR"/>
        </w:rPr>
        <w:t xml:space="preserve">). </w:t>
      </w:r>
    </w:p>
    <w:p w14:paraId="260BB95F" w14:textId="77777777" w:rsidR="00DE65E4" w:rsidRPr="00DE65E4" w:rsidRDefault="00DE65E4" w:rsidP="00DE65E4">
      <w:pPr>
        <w:jc w:val="both"/>
        <w:rPr>
          <w:sz w:val="24"/>
          <w:szCs w:val="24"/>
          <w:lang w:val="fr-FR"/>
        </w:rPr>
      </w:pPr>
      <w:r w:rsidRPr="00DE65E4">
        <w:rPr>
          <w:sz w:val="24"/>
          <w:szCs w:val="24"/>
          <w:lang w:val="fr-FR"/>
        </w:rPr>
        <w:t xml:space="preserve"> </w:t>
      </w:r>
    </w:p>
    <w:p w14:paraId="2AD34AFA" w14:textId="77777777" w:rsidR="00DE65E4" w:rsidRPr="00DE65E4" w:rsidRDefault="00DE65E4" w:rsidP="00DE65E4">
      <w:pPr>
        <w:jc w:val="both"/>
        <w:rPr>
          <w:sz w:val="24"/>
          <w:szCs w:val="24"/>
          <w:lang w:val="fr-FR"/>
        </w:rPr>
      </w:pPr>
      <w:r w:rsidRPr="00DE65E4">
        <w:rPr>
          <w:sz w:val="24"/>
          <w:szCs w:val="24"/>
          <w:lang w:val="fr-FR"/>
        </w:rPr>
        <w:t xml:space="preserve">Afin de faciliter le traitement de l'information, il serait très apprécié si, dans la mesure du possible, les contributions soumises pouvaient être rédigées en anglais, en français ou en espagnol.  Toutes les réponses reçues seront publiées sur la page web officielle de la Rapporteuse Spéciale à moins qu’il ne soit indiqué que les documents transmis soient confidentiels et ne devraient pas être publiés. </w:t>
      </w:r>
    </w:p>
    <w:p w14:paraId="06F02E05" w14:textId="77777777" w:rsidR="00DE65E4" w:rsidRPr="00DE65E4" w:rsidRDefault="00DE65E4" w:rsidP="00DE65E4">
      <w:pPr>
        <w:jc w:val="both"/>
        <w:rPr>
          <w:sz w:val="24"/>
          <w:szCs w:val="24"/>
          <w:lang w:val="fr-FR"/>
        </w:rPr>
      </w:pPr>
      <w:r w:rsidRPr="00DE65E4">
        <w:rPr>
          <w:sz w:val="24"/>
          <w:szCs w:val="24"/>
          <w:lang w:val="fr-FR"/>
        </w:rPr>
        <w:t xml:space="preserve"> </w:t>
      </w:r>
    </w:p>
    <w:p w14:paraId="47221716" w14:textId="78984E29" w:rsidR="00DE65E4" w:rsidRPr="00DE65E4" w:rsidRDefault="00DE65E4" w:rsidP="00DE65E4">
      <w:pPr>
        <w:jc w:val="both"/>
        <w:rPr>
          <w:sz w:val="24"/>
          <w:szCs w:val="24"/>
          <w:lang w:val="fr-FR"/>
        </w:rPr>
      </w:pPr>
      <w:r w:rsidRPr="00DE65E4">
        <w:rPr>
          <w:sz w:val="24"/>
          <w:szCs w:val="24"/>
          <w:lang w:val="fr-FR"/>
        </w:rPr>
        <w:t>N'hésitez pas à contacter M. Gunnar Theissen (</w:t>
      </w:r>
      <w:hyperlink r:id="rId13" w:history="1">
        <w:r w:rsidR="00925286" w:rsidRPr="00FD14A5">
          <w:rPr>
            <w:rStyle w:val="Hyperlink"/>
            <w:sz w:val="24"/>
            <w:szCs w:val="24"/>
            <w:lang w:val="fr-FR"/>
          </w:rPr>
          <w:t>gtheissen@ohchr.org</w:t>
        </w:r>
      </w:hyperlink>
      <w:r w:rsidR="00925286">
        <w:rPr>
          <w:sz w:val="24"/>
          <w:szCs w:val="24"/>
          <w:lang w:val="fr-FR"/>
        </w:rPr>
        <w:t>,</w:t>
      </w:r>
      <w:r w:rsidRPr="00DE65E4">
        <w:rPr>
          <w:sz w:val="24"/>
          <w:szCs w:val="24"/>
          <w:lang w:val="fr-FR"/>
        </w:rPr>
        <w:t xml:space="preserve"> Tel: + 41 22 917.93.21) au Haut-Commissariat des Nations Unies aux droits de l'homme</w:t>
      </w:r>
      <w:r w:rsidR="005D37F5">
        <w:rPr>
          <w:sz w:val="24"/>
          <w:szCs w:val="24"/>
          <w:lang w:val="fr-FR"/>
        </w:rPr>
        <w:t>, si vous avez des questions.</w:t>
      </w:r>
    </w:p>
    <w:p w14:paraId="01DC7359" w14:textId="77777777" w:rsidR="00DE65E4" w:rsidRPr="00DE65E4" w:rsidRDefault="00DE65E4" w:rsidP="00E262FF">
      <w:pPr>
        <w:jc w:val="both"/>
        <w:rPr>
          <w:sz w:val="24"/>
          <w:szCs w:val="24"/>
          <w:lang w:val="fr-FR"/>
        </w:rPr>
      </w:pPr>
      <w:bookmarkStart w:id="0" w:name="_GoBack"/>
      <w:bookmarkEnd w:id="0"/>
    </w:p>
    <w:sectPr w:rsidR="00DE65E4" w:rsidRPr="00DE65E4" w:rsidSect="009F37AC">
      <w:headerReference w:type="default" r:id="rId14"/>
      <w:footerReference w:type="default" r:id="rId15"/>
      <w:headerReference w:type="first" r:id="rId16"/>
      <w:footnotePr>
        <w:numRestart w:val="eachPage"/>
      </w:footnotePr>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A2889" w14:textId="77777777" w:rsidR="00937FD2" w:rsidRDefault="00937FD2">
      <w:r>
        <w:separator/>
      </w:r>
    </w:p>
  </w:endnote>
  <w:endnote w:type="continuationSeparator" w:id="0">
    <w:p w14:paraId="5F6FB61F" w14:textId="77777777" w:rsidR="00937FD2" w:rsidRDefault="0093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3B02" w14:textId="77777777" w:rsidR="000D44ED" w:rsidRDefault="004F03F0"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2900E" w14:textId="77777777" w:rsidR="00937FD2" w:rsidRDefault="00937FD2">
      <w:r>
        <w:separator/>
      </w:r>
    </w:p>
  </w:footnote>
  <w:footnote w:type="continuationSeparator" w:id="0">
    <w:p w14:paraId="29A9818C" w14:textId="77777777" w:rsidR="00937FD2" w:rsidRDefault="00937FD2">
      <w:r>
        <w:continuationSeparator/>
      </w:r>
    </w:p>
  </w:footnote>
  <w:footnote w:id="1">
    <w:p w14:paraId="56286776" w14:textId="30FFBD38" w:rsidR="009C54FD" w:rsidRPr="00EB08A3" w:rsidRDefault="009C54FD">
      <w:pPr>
        <w:pStyle w:val="FootnoteText"/>
        <w:rPr>
          <w:lang w:val="fr-CH"/>
        </w:rPr>
      </w:pPr>
      <w:r>
        <w:rPr>
          <w:rStyle w:val="FootnoteReference"/>
        </w:rPr>
        <w:footnoteRef/>
      </w:r>
      <w:r w:rsidRPr="00EB08A3">
        <w:rPr>
          <w:lang w:val="fr-CH"/>
        </w:rPr>
        <w:t xml:space="preserve"> </w:t>
      </w:r>
      <w:r w:rsidR="00435A7A" w:rsidRPr="00EB08A3">
        <w:rPr>
          <w:sz w:val="20"/>
          <w:szCs w:val="20"/>
          <w:lang w:val="fr-CH"/>
        </w:rPr>
        <w:t>Voir</w:t>
      </w:r>
      <w:r w:rsidRPr="00EB08A3">
        <w:rPr>
          <w:sz w:val="20"/>
          <w:szCs w:val="20"/>
          <w:lang w:val="fr-CH"/>
        </w:rPr>
        <w:t xml:space="preserve"> UN Habitat III  Issue </w:t>
      </w:r>
      <w:proofErr w:type="spellStart"/>
      <w:r w:rsidRPr="00EB08A3">
        <w:rPr>
          <w:sz w:val="20"/>
          <w:szCs w:val="20"/>
          <w:lang w:val="fr-CH"/>
        </w:rPr>
        <w:t>Papers</w:t>
      </w:r>
      <w:proofErr w:type="spellEnd"/>
      <w:r w:rsidRPr="00EB08A3">
        <w:rPr>
          <w:sz w:val="20"/>
          <w:szCs w:val="20"/>
          <w:lang w:val="fr-CH"/>
        </w:rPr>
        <w:t xml:space="preserve"> – 22 - Informal </w:t>
      </w:r>
      <w:proofErr w:type="spellStart"/>
      <w:r w:rsidRPr="00EB08A3">
        <w:rPr>
          <w:sz w:val="20"/>
          <w:szCs w:val="20"/>
          <w:lang w:val="fr-CH"/>
        </w:rPr>
        <w:t>Settlements</w:t>
      </w:r>
      <w:proofErr w:type="spellEnd"/>
      <w:r w:rsidRPr="00EB08A3">
        <w:rPr>
          <w:sz w:val="20"/>
          <w:szCs w:val="20"/>
          <w:lang w:val="fr-CH"/>
        </w:rPr>
        <w:t>, New York, 31 Ma</w:t>
      </w:r>
      <w:r w:rsidR="00435A7A" w:rsidRPr="00EB08A3">
        <w:rPr>
          <w:sz w:val="20"/>
          <w:szCs w:val="20"/>
          <w:lang w:val="fr-CH"/>
        </w:rPr>
        <w:t>i</w:t>
      </w:r>
      <w:r w:rsidRPr="00EB08A3">
        <w:rPr>
          <w:sz w:val="20"/>
          <w:szCs w:val="20"/>
          <w:lang w:val="fr-CH"/>
        </w:rPr>
        <w:t xml:space="preserve"> 2015,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5C84" w14:textId="77777777" w:rsidR="000D44ED" w:rsidRPr="009F37AC" w:rsidRDefault="009F37AC" w:rsidP="009F37AC">
    <w:pPr>
      <w:pStyle w:val="Header"/>
      <w:jc w:val="right"/>
    </w:pPr>
    <w:r w:rsidRPr="009F37AC">
      <w:t xml:space="preserve">PAGE </w:t>
    </w:r>
    <w:sdt>
      <w:sdtPr>
        <w:id w:val="-1929653968"/>
        <w:docPartObj>
          <w:docPartGallery w:val="Page Numbers (Top of Page)"/>
          <w:docPartUnique/>
        </w:docPartObj>
      </w:sdtPr>
      <w:sdtEndPr>
        <w:rPr>
          <w:noProof/>
        </w:rPr>
      </w:sdtEndPr>
      <w:sdtContent>
        <w:r w:rsidRPr="009F37AC">
          <w:fldChar w:fldCharType="begin"/>
        </w:r>
        <w:r w:rsidRPr="009F37AC">
          <w:instrText xml:space="preserve"> PAGE   \* MERGEFORMAT </w:instrText>
        </w:r>
        <w:r w:rsidRPr="009F37AC">
          <w:fldChar w:fldCharType="separate"/>
        </w:r>
        <w:r w:rsidR="004F03F0">
          <w:rPr>
            <w:noProof/>
          </w:rPr>
          <w:t>2</w:t>
        </w:r>
        <w:r w:rsidRPr="009F37AC">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9FBB" w14:textId="77777777" w:rsidR="0035125B" w:rsidRDefault="005E59C1"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09CFE38F" wp14:editId="07599C06">
          <wp:extent cx="2842260" cy="1226820"/>
          <wp:effectExtent l="0" t="0" r="0" b="0"/>
          <wp:docPr id="6"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08148C5F" w14:textId="77777777" w:rsidR="0003674D" w:rsidRPr="002745FF" w:rsidRDefault="0003674D"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1759DE46" w14:textId="77777777" w:rsidR="0003674D" w:rsidRPr="002745FF" w:rsidRDefault="005E59C1"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0003674D" w:rsidRPr="002745FF">
      <w:rPr>
        <w:sz w:val="14"/>
        <w:szCs w:val="14"/>
        <w:lang w:val="fr-CH"/>
      </w:rPr>
      <w:t>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15"/>
  </w:num>
  <w:num w:numId="2">
    <w:abstractNumId w:val="25"/>
  </w:num>
  <w:num w:numId="3">
    <w:abstractNumId w:val="17"/>
  </w:num>
  <w:num w:numId="4">
    <w:abstractNumId w:val="7"/>
  </w:num>
  <w:num w:numId="5">
    <w:abstractNumId w:val="18"/>
  </w:num>
  <w:num w:numId="6">
    <w:abstractNumId w:val="9"/>
  </w:num>
  <w:num w:numId="7">
    <w:abstractNumId w:val="2"/>
  </w:num>
  <w:num w:numId="8">
    <w:abstractNumId w:val="10"/>
  </w:num>
  <w:num w:numId="9">
    <w:abstractNumId w:val="3"/>
  </w:num>
  <w:num w:numId="10">
    <w:abstractNumId w:val="1"/>
  </w:num>
  <w:num w:numId="11">
    <w:abstractNumId w:val="8"/>
  </w:num>
  <w:num w:numId="12">
    <w:abstractNumId w:val="21"/>
  </w:num>
  <w:num w:numId="13">
    <w:abstractNumId w:val="23"/>
  </w:num>
  <w:num w:numId="14">
    <w:abstractNumId w:val="13"/>
  </w:num>
  <w:num w:numId="15">
    <w:abstractNumId w:val="5"/>
  </w:num>
  <w:num w:numId="16">
    <w:abstractNumId w:val="0"/>
  </w:num>
  <w:num w:numId="17">
    <w:abstractNumId w:val="20"/>
  </w:num>
  <w:num w:numId="18">
    <w:abstractNumId w:val="6"/>
  </w:num>
  <w:num w:numId="19">
    <w:abstractNumId w:val="12"/>
  </w:num>
  <w:num w:numId="20">
    <w:abstractNumId w:val="4"/>
  </w:num>
  <w:num w:numId="21">
    <w:abstractNumId w:val="19"/>
  </w:num>
  <w:num w:numId="22">
    <w:abstractNumId w:val="16"/>
  </w:num>
  <w:num w:numId="23">
    <w:abstractNumId w:val="11"/>
  </w:num>
  <w:num w:numId="24">
    <w:abstractNumId w:val="26"/>
  </w:num>
  <w:num w:numId="25">
    <w:abstractNumId w:val="24"/>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05E3"/>
    <w:rsid w:val="000138F6"/>
    <w:rsid w:val="00026D1F"/>
    <w:rsid w:val="00026D52"/>
    <w:rsid w:val="0003004E"/>
    <w:rsid w:val="0003674D"/>
    <w:rsid w:val="0005390B"/>
    <w:rsid w:val="00063BFD"/>
    <w:rsid w:val="00077294"/>
    <w:rsid w:val="000875C6"/>
    <w:rsid w:val="00091BF0"/>
    <w:rsid w:val="000A2B89"/>
    <w:rsid w:val="000A6F03"/>
    <w:rsid w:val="000B38AF"/>
    <w:rsid w:val="000C754A"/>
    <w:rsid w:val="000D210E"/>
    <w:rsid w:val="000D34F2"/>
    <w:rsid w:val="000E0F19"/>
    <w:rsid w:val="000E1E28"/>
    <w:rsid w:val="000E42EE"/>
    <w:rsid w:val="000F0425"/>
    <w:rsid w:val="000F183C"/>
    <w:rsid w:val="00106F64"/>
    <w:rsid w:val="001146DA"/>
    <w:rsid w:val="00115798"/>
    <w:rsid w:val="001205D6"/>
    <w:rsid w:val="00124668"/>
    <w:rsid w:val="001456CB"/>
    <w:rsid w:val="001537CC"/>
    <w:rsid w:val="0015615C"/>
    <w:rsid w:val="00166A78"/>
    <w:rsid w:val="001676BA"/>
    <w:rsid w:val="00182E78"/>
    <w:rsid w:val="00194332"/>
    <w:rsid w:val="001B7B09"/>
    <w:rsid w:val="001C4360"/>
    <w:rsid w:val="001D3313"/>
    <w:rsid w:val="001D605C"/>
    <w:rsid w:val="001E3384"/>
    <w:rsid w:val="001E5478"/>
    <w:rsid w:val="002028A9"/>
    <w:rsid w:val="00204C31"/>
    <w:rsid w:val="0021296A"/>
    <w:rsid w:val="002129D5"/>
    <w:rsid w:val="00221893"/>
    <w:rsid w:val="00224386"/>
    <w:rsid w:val="00227E2F"/>
    <w:rsid w:val="00230775"/>
    <w:rsid w:val="00235A1A"/>
    <w:rsid w:val="002431DB"/>
    <w:rsid w:val="00244860"/>
    <w:rsid w:val="0024583B"/>
    <w:rsid w:val="0025174E"/>
    <w:rsid w:val="002571C7"/>
    <w:rsid w:val="00266D70"/>
    <w:rsid w:val="00273554"/>
    <w:rsid w:val="00282E14"/>
    <w:rsid w:val="0028624E"/>
    <w:rsid w:val="002863A2"/>
    <w:rsid w:val="00293243"/>
    <w:rsid w:val="002969BF"/>
    <w:rsid w:val="002C2C0E"/>
    <w:rsid w:val="002E456F"/>
    <w:rsid w:val="002E65F4"/>
    <w:rsid w:val="00305B08"/>
    <w:rsid w:val="00327B47"/>
    <w:rsid w:val="00335FB9"/>
    <w:rsid w:val="00350088"/>
    <w:rsid w:val="00353D51"/>
    <w:rsid w:val="00356299"/>
    <w:rsid w:val="003577DB"/>
    <w:rsid w:val="00380489"/>
    <w:rsid w:val="00396E4C"/>
    <w:rsid w:val="003A27BF"/>
    <w:rsid w:val="003A3957"/>
    <w:rsid w:val="003B4835"/>
    <w:rsid w:val="003C37C3"/>
    <w:rsid w:val="003D0C10"/>
    <w:rsid w:val="003D3D66"/>
    <w:rsid w:val="003E552B"/>
    <w:rsid w:val="00400DFA"/>
    <w:rsid w:val="00401FD2"/>
    <w:rsid w:val="00410560"/>
    <w:rsid w:val="00413A21"/>
    <w:rsid w:val="004153DE"/>
    <w:rsid w:val="00415EFC"/>
    <w:rsid w:val="00433548"/>
    <w:rsid w:val="00435A7A"/>
    <w:rsid w:val="00440385"/>
    <w:rsid w:val="00440E30"/>
    <w:rsid w:val="00440ED0"/>
    <w:rsid w:val="00443DF5"/>
    <w:rsid w:val="00447412"/>
    <w:rsid w:val="004556DC"/>
    <w:rsid w:val="00455C6D"/>
    <w:rsid w:val="00456419"/>
    <w:rsid w:val="00460258"/>
    <w:rsid w:val="004715DD"/>
    <w:rsid w:val="00491BE6"/>
    <w:rsid w:val="004B4CAC"/>
    <w:rsid w:val="004C044F"/>
    <w:rsid w:val="004D21C9"/>
    <w:rsid w:val="004D48CA"/>
    <w:rsid w:val="004D5D19"/>
    <w:rsid w:val="004E0AB6"/>
    <w:rsid w:val="004E49EC"/>
    <w:rsid w:val="004E4D86"/>
    <w:rsid w:val="004F03F0"/>
    <w:rsid w:val="004F4DB0"/>
    <w:rsid w:val="00520DCB"/>
    <w:rsid w:val="00530EF5"/>
    <w:rsid w:val="005417E4"/>
    <w:rsid w:val="005455F8"/>
    <w:rsid w:val="005528A3"/>
    <w:rsid w:val="0055573E"/>
    <w:rsid w:val="00562D63"/>
    <w:rsid w:val="00570A1B"/>
    <w:rsid w:val="00570E41"/>
    <w:rsid w:val="00576638"/>
    <w:rsid w:val="005849E6"/>
    <w:rsid w:val="00585F8E"/>
    <w:rsid w:val="005871D9"/>
    <w:rsid w:val="00591F62"/>
    <w:rsid w:val="005957ED"/>
    <w:rsid w:val="005A0F25"/>
    <w:rsid w:val="005D14EE"/>
    <w:rsid w:val="005D37F5"/>
    <w:rsid w:val="005D4F9E"/>
    <w:rsid w:val="005E59C1"/>
    <w:rsid w:val="005E7C37"/>
    <w:rsid w:val="005F283E"/>
    <w:rsid w:val="0060068B"/>
    <w:rsid w:val="00607283"/>
    <w:rsid w:val="0060785C"/>
    <w:rsid w:val="00614FFD"/>
    <w:rsid w:val="00627A52"/>
    <w:rsid w:val="006304C5"/>
    <w:rsid w:val="0063240F"/>
    <w:rsid w:val="00635102"/>
    <w:rsid w:val="00636BD7"/>
    <w:rsid w:val="006375A5"/>
    <w:rsid w:val="006412EA"/>
    <w:rsid w:val="00645695"/>
    <w:rsid w:val="00650CD4"/>
    <w:rsid w:val="00650D4D"/>
    <w:rsid w:val="00651781"/>
    <w:rsid w:val="006605E5"/>
    <w:rsid w:val="00660EDA"/>
    <w:rsid w:val="006617A4"/>
    <w:rsid w:val="00667227"/>
    <w:rsid w:val="00671485"/>
    <w:rsid w:val="006749F6"/>
    <w:rsid w:val="00682D26"/>
    <w:rsid w:val="00682DDB"/>
    <w:rsid w:val="006834E4"/>
    <w:rsid w:val="00683768"/>
    <w:rsid w:val="00687E4F"/>
    <w:rsid w:val="00695D3E"/>
    <w:rsid w:val="006A7352"/>
    <w:rsid w:val="006B5A71"/>
    <w:rsid w:val="006C7917"/>
    <w:rsid w:val="006E6CC3"/>
    <w:rsid w:val="006F790C"/>
    <w:rsid w:val="00712363"/>
    <w:rsid w:val="00712EFD"/>
    <w:rsid w:val="00716D30"/>
    <w:rsid w:val="007210F6"/>
    <w:rsid w:val="00723438"/>
    <w:rsid w:val="00726ED1"/>
    <w:rsid w:val="00733660"/>
    <w:rsid w:val="00741EBC"/>
    <w:rsid w:val="007432E5"/>
    <w:rsid w:val="00744F77"/>
    <w:rsid w:val="007450E8"/>
    <w:rsid w:val="007474B2"/>
    <w:rsid w:val="007610CD"/>
    <w:rsid w:val="007625BA"/>
    <w:rsid w:val="00776BDB"/>
    <w:rsid w:val="00790231"/>
    <w:rsid w:val="00790C76"/>
    <w:rsid w:val="00790CBE"/>
    <w:rsid w:val="00792410"/>
    <w:rsid w:val="0079503A"/>
    <w:rsid w:val="00795469"/>
    <w:rsid w:val="00796729"/>
    <w:rsid w:val="00797214"/>
    <w:rsid w:val="007A375D"/>
    <w:rsid w:val="007B01A6"/>
    <w:rsid w:val="007B5929"/>
    <w:rsid w:val="007B60AC"/>
    <w:rsid w:val="007C4483"/>
    <w:rsid w:val="007C4A8E"/>
    <w:rsid w:val="007C5369"/>
    <w:rsid w:val="007D1657"/>
    <w:rsid w:val="007D47FE"/>
    <w:rsid w:val="007E1AAD"/>
    <w:rsid w:val="007E39E1"/>
    <w:rsid w:val="007F4648"/>
    <w:rsid w:val="007F5C2A"/>
    <w:rsid w:val="007F7DA3"/>
    <w:rsid w:val="0081788D"/>
    <w:rsid w:val="00827A9A"/>
    <w:rsid w:val="00833FF3"/>
    <w:rsid w:val="00842120"/>
    <w:rsid w:val="00842220"/>
    <w:rsid w:val="008427AA"/>
    <w:rsid w:val="00846B4A"/>
    <w:rsid w:val="008553DE"/>
    <w:rsid w:val="008568EA"/>
    <w:rsid w:val="008656FA"/>
    <w:rsid w:val="00874280"/>
    <w:rsid w:val="008774E3"/>
    <w:rsid w:val="008A2957"/>
    <w:rsid w:val="008A5301"/>
    <w:rsid w:val="008B33E8"/>
    <w:rsid w:val="008B4DD7"/>
    <w:rsid w:val="008B4F3E"/>
    <w:rsid w:val="008C2924"/>
    <w:rsid w:val="008C60C0"/>
    <w:rsid w:val="008D1A3C"/>
    <w:rsid w:val="008D3B8A"/>
    <w:rsid w:val="008E4052"/>
    <w:rsid w:val="008E46C1"/>
    <w:rsid w:val="008F417C"/>
    <w:rsid w:val="009240B2"/>
    <w:rsid w:val="00925286"/>
    <w:rsid w:val="00925A9D"/>
    <w:rsid w:val="009337F5"/>
    <w:rsid w:val="009358CD"/>
    <w:rsid w:val="00937FD2"/>
    <w:rsid w:val="00942A76"/>
    <w:rsid w:val="00944040"/>
    <w:rsid w:val="00944E25"/>
    <w:rsid w:val="00945265"/>
    <w:rsid w:val="0094635D"/>
    <w:rsid w:val="009469B5"/>
    <w:rsid w:val="00951601"/>
    <w:rsid w:val="00977C96"/>
    <w:rsid w:val="00982FCF"/>
    <w:rsid w:val="0098565E"/>
    <w:rsid w:val="00986237"/>
    <w:rsid w:val="00993C39"/>
    <w:rsid w:val="00997618"/>
    <w:rsid w:val="009A2849"/>
    <w:rsid w:val="009A4B5F"/>
    <w:rsid w:val="009B459A"/>
    <w:rsid w:val="009C54FD"/>
    <w:rsid w:val="009D4AAC"/>
    <w:rsid w:val="009D76A9"/>
    <w:rsid w:val="009E0073"/>
    <w:rsid w:val="009F18EC"/>
    <w:rsid w:val="009F2043"/>
    <w:rsid w:val="009F37AC"/>
    <w:rsid w:val="009F5421"/>
    <w:rsid w:val="00A01741"/>
    <w:rsid w:val="00A153DB"/>
    <w:rsid w:val="00A21EF1"/>
    <w:rsid w:val="00A22B1B"/>
    <w:rsid w:val="00A23512"/>
    <w:rsid w:val="00A34DA7"/>
    <w:rsid w:val="00A364CF"/>
    <w:rsid w:val="00A3761B"/>
    <w:rsid w:val="00A40490"/>
    <w:rsid w:val="00A439B9"/>
    <w:rsid w:val="00A54482"/>
    <w:rsid w:val="00A564C7"/>
    <w:rsid w:val="00A619C0"/>
    <w:rsid w:val="00A61E26"/>
    <w:rsid w:val="00A63977"/>
    <w:rsid w:val="00A86B19"/>
    <w:rsid w:val="00A86E08"/>
    <w:rsid w:val="00A9048E"/>
    <w:rsid w:val="00A94BB4"/>
    <w:rsid w:val="00AA3895"/>
    <w:rsid w:val="00AA75B3"/>
    <w:rsid w:val="00AC50E4"/>
    <w:rsid w:val="00AD1796"/>
    <w:rsid w:val="00AD3071"/>
    <w:rsid w:val="00AD4CA9"/>
    <w:rsid w:val="00AE2231"/>
    <w:rsid w:val="00AE69A2"/>
    <w:rsid w:val="00AE796C"/>
    <w:rsid w:val="00AF291B"/>
    <w:rsid w:val="00B04529"/>
    <w:rsid w:val="00B13589"/>
    <w:rsid w:val="00B14752"/>
    <w:rsid w:val="00B246B4"/>
    <w:rsid w:val="00B30F74"/>
    <w:rsid w:val="00B31236"/>
    <w:rsid w:val="00B42B30"/>
    <w:rsid w:val="00B43D96"/>
    <w:rsid w:val="00B458F6"/>
    <w:rsid w:val="00B54DD5"/>
    <w:rsid w:val="00B61545"/>
    <w:rsid w:val="00B7425B"/>
    <w:rsid w:val="00B764D9"/>
    <w:rsid w:val="00B84F46"/>
    <w:rsid w:val="00BD2C78"/>
    <w:rsid w:val="00BD6119"/>
    <w:rsid w:val="00BF69D2"/>
    <w:rsid w:val="00C07B5F"/>
    <w:rsid w:val="00C12BED"/>
    <w:rsid w:val="00C234D8"/>
    <w:rsid w:val="00C23DDD"/>
    <w:rsid w:val="00C35851"/>
    <w:rsid w:val="00C45786"/>
    <w:rsid w:val="00C6141D"/>
    <w:rsid w:val="00C64254"/>
    <w:rsid w:val="00C73CD7"/>
    <w:rsid w:val="00C74811"/>
    <w:rsid w:val="00C754C3"/>
    <w:rsid w:val="00C76256"/>
    <w:rsid w:val="00C772EF"/>
    <w:rsid w:val="00C82039"/>
    <w:rsid w:val="00C82CCE"/>
    <w:rsid w:val="00C840A9"/>
    <w:rsid w:val="00CA65D2"/>
    <w:rsid w:val="00CB1C6E"/>
    <w:rsid w:val="00CC5BEF"/>
    <w:rsid w:val="00CE6A0E"/>
    <w:rsid w:val="00D00DDC"/>
    <w:rsid w:val="00D02F61"/>
    <w:rsid w:val="00D1125E"/>
    <w:rsid w:val="00D115F7"/>
    <w:rsid w:val="00D230B7"/>
    <w:rsid w:val="00D32E5B"/>
    <w:rsid w:val="00D35B0E"/>
    <w:rsid w:val="00D3608E"/>
    <w:rsid w:val="00D36635"/>
    <w:rsid w:val="00D431C3"/>
    <w:rsid w:val="00D43E54"/>
    <w:rsid w:val="00D5082F"/>
    <w:rsid w:val="00D5293D"/>
    <w:rsid w:val="00D67524"/>
    <w:rsid w:val="00D70178"/>
    <w:rsid w:val="00D84C7E"/>
    <w:rsid w:val="00D869AE"/>
    <w:rsid w:val="00D94E49"/>
    <w:rsid w:val="00D968C8"/>
    <w:rsid w:val="00DA5A2A"/>
    <w:rsid w:val="00DA5FC2"/>
    <w:rsid w:val="00DB5055"/>
    <w:rsid w:val="00DB5616"/>
    <w:rsid w:val="00DC0CA6"/>
    <w:rsid w:val="00DC6253"/>
    <w:rsid w:val="00DD0358"/>
    <w:rsid w:val="00DD4909"/>
    <w:rsid w:val="00DE3FD8"/>
    <w:rsid w:val="00DE65E4"/>
    <w:rsid w:val="00DE67AF"/>
    <w:rsid w:val="00DF0FB6"/>
    <w:rsid w:val="00DF1809"/>
    <w:rsid w:val="00DF208E"/>
    <w:rsid w:val="00DF558E"/>
    <w:rsid w:val="00E15347"/>
    <w:rsid w:val="00E22392"/>
    <w:rsid w:val="00E262FF"/>
    <w:rsid w:val="00E30296"/>
    <w:rsid w:val="00E35FC7"/>
    <w:rsid w:val="00E4367D"/>
    <w:rsid w:val="00E60057"/>
    <w:rsid w:val="00E65B25"/>
    <w:rsid w:val="00E679E8"/>
    <w:rsid w:val="00E84288"/>
    <w:rsid w:val="00EA6B3E"/>
    <w:rsid w:val="00EB08A3"/>
    <w:rsid w:val="00EC123F"/>
    <w:rsid w:val="00EC3E83"/>
    <w:rsid w:val="00ED42BD"/>
    <w:rsid w:val="00ED5421"/>
    <w:rsid w:val="00EE0A7C"/>
    <w:rsid w:val="00EE156C"/>
    <w:rsid w:val="00EE5BA8"/>
    <w:rsid w:val="00EE6765"/>
    <w:rsid w:val="00EF0B0D"/>
    <w:rsid w:val="00F006B5"/>
    <w:rsid w:val="00F47087"/>
    <w:rsid w:val="00F47B64"/>
    <w:rsid w:val="00F611C6"/>
    <w:rsid w:val="00F62027"/>
    <w:rsid w:val="00F655AE"/>
    <w:rsid w:val="00F80A14"/>
    <w:rsid w:val="00F80D28"/>
    <w:rsid w:val="00F94119"/>
    <w:rsid w:val="00FA61F7"/>
    <w:rsid w:val="00FB1650"/>
    <w:rsid w:val="00FB365F"/>
    <w:rsid w:val="00FB41B6"/>
    <w:rsid w:val="00FB60F8"/>
    <w:rsid w:val="00FC0B84"/>
    <w:rsid w:val="00FC1DDB"/>
    <w:rsid w:val="00FD21B2"/>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03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rsid w:val="00F47087"/>
    <w:rPr>
      <w:rFonts w:eastAsia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theissen@ohch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y@ohch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housing@ohch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89020AF7-FE5E-4206-A78A-A26FF82EC841}"/>
</file>

<file path=customXml/itemProps4.xml><?xml version="1.0" encoding="utf-8"?>
<ds:datastoreItem xmlns:ds="http://schemas.openxmlformats.org/officeDocument/2006/customXml" ds:itemID="{434A1E2D-CBFA-4E4C-AD58-B3C4D5D5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7806</Characters>
  <Application>Microsoft Office Word</Application>
  <DocSecurity>0</DocSecurity>
  <Lines>65</Lines>
  <Paragraphs>18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informal settlements_FR (Word)</dc:title>
  <dc:creator/>
  <cp:lastModifiedBy/>
  <cp:revision>1</cp:revision>
  <dcterms:created xsi:type="dcterms:W3CDTF">2018-04-03T10:37:00Z</dcterms:created>
  <dcterms:modified xsi:type="dcterms:W3CDTF">2018-04-03T10:40:00Z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