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1C3288" w14:textId="77777777" w:rsidR="00226F79" w:rsidRPr="00226F79" w:rsidRDefault="00226F79" w:rsidP="00226F79">
      <w:pPr>
        <w:jc w:val="center"/>
        <w:rPr>
          <w:b/>
          <w:sz w:val="24"/>
        </w:rPr>
      </w:pPr>
      <w:r w:rsidRPr="00226F79">
        <w:rPr>
          <w:b/>
          <w:sz w:val="24"/>
        </w:rPr>
        <w:t>REPORT</w:t>
      </w:r>
      <w:r w:rsidR="00A92868">
        <w:rPr>
          <w:b/>
          <w:sz w:val="24"/>
        </w:rPr>
        <w:t>S</w:t>
      </w:r>
      <w:r w:rsidRPr="00226F79">
        <w:rPr>
          <w:b/>
          <w:sz w:val="24"/>
        </w:rPr>
        <w:t xml:space="preserve"> ON DISCRIMINATION, SEGREGATION AND THE RIGHT TO ADEQUATE HOUSING</w:t>
      </w:r>
    </w:p>
    <w:p w14:paraId="0DCB4B66" w14:textId="77777777" w:rsidR="00226F79" w:rsidRDefault="00226F79" w:rsidP="00226F79">
      <w:pPr>
        <w:jc w:val="center"/>
        <w:rPr>
          <w:bCs/>
        </w:rPr>
      </w:pPr>
    </w:p>
    <w:p w14:paraId="4B18402D" w14:textId="77777777" w:rsidR="00226F79" w:rsidRPr="00226F79" w:rsidRDefault="00226F79" w:rsidP="00226F79">
      <w:pPr>
        <w:jc w:val="center"/>
        <w:rPr>
          <w:sz w:val="24"/>
        </w:rPr>
      </w:pPr>
      <w:r w:rsidRPr="00226F79">
        <w:rPr>
          <w:bCs/>
          <w:sz w:val="24"/>
        </w:rPr>
        <w:t>QUESTIONNAIRE</w:t>
      </w:r>
    </w:p>
    <w:p w14:paraId="7C62DA0E" w14:textId="77777777" w:rsidR="00226F79" w:rsidRDefault="00226F79" w:rsidP="00226F79">
      <w:pPr>
        <w:rPr>
          <w:b/>
        </w:rPr>
      </w:pPr>
    </w:p>
    <w:p w14:paraId="775457E0" w14:textId="77777777" w:rsidR="00226F79" w:rsidRPr="00226F79" w:rsidRDefault="00226F79" w:rsidP="00226F79">
      <w:pPr>
        <w:jc w:val="both"/>
        <w:rPr>
          <w:b/>
          <w:sz w:val="24"/>
          <w:szCs w:val="24"/>
        </w:rPr>
      </w:pPr>
      <w:r w:rsidRPr="00226F79">
        <w:rPr>
          <w:b/>
          <w:sz w:val="24"/>
          <w:szCs w:val="24"/>
        </w:rPr>
        <w:t xml:space="preserve">Background and Objective of the report </w:t>
      </w:r>
    </w:p>
    <w:p w14:paraId="79BC11E6" w14:textId="77777777" w:rsidR="00226F79" w:rsidRPr="00226F79" w:rsidRDefault="00226F79" w:rsidP="00226F79">
      <w:pPr>
        <w:jc w:val="both"/>
        <w:rPr>
          <w:sz w:val="24"/>
          <w:szCs w:val="24"/>
        </w:rPr>
      </w:pPr>
      <w:r w:rsidRPr="00226F79">
        <w:rPr>
          <w:sz w:val="24"/>
          <w:szCs w:val="24"/>
        </w:rPr>
        <w:t>The thematic report</w:t>
      </w:r>
      <w:r w:rsidR="00A92868">
        <w:rPr>
          <w:sz w:val="24"/>
          <w:szCs w:val="24"/>
        </w:rPr>
        <w:t>s</w:t>
      </w:r>
      <w:r w:rsidRPr="00226F79">
        <w:rPr>
          <w:sz w:val="24"/>
          <w:szCs w:val="24"/>
        </w:rPr>
        <w:t xml:space="preserve"> of the Special Rapporteur on the right to adequate housing, </w:t>
      </w:r>
      <w:r w:rsidR="002D4E0C">
        <w:rPr>
          <w:sz w:val="24"/>
          <w:szCs w:val="24"/>
        </w:rPr>
        <w:br/>
      </w:r>
      <w:r w:rsidRPr="00226F79">
        <w:rPr>
          <w:sz w:val="24"/>
          <w:szCs w:val="24"/>
        </w:rPr>
        <w:t xml:space="preserve">Mr. Balakrishnan Rajagopal, to the General Assembly </w:t>
      </w:r>
      <w:r w:rsidR="00A92868">
        <w:rPr>
          <w:sz w:val="24"/>
          <w:szCs w:val="24"/>
        </w:rPr>
        <w:t xml:space="preserve">in 2021 and to the Human Rights Council in 2021 </w:t>
      </w:r>
      <w:r w:rsidRPr="00226F79">
        <w:rPr>
          <w:sz w:val="24"/>
          <w:szCs w:val="24"/>
        </w:rPr>
        <w:t xml:space="preserve">will focus on the issue of discrimination in relation to the right to adequate housing, including the impact of spatial segregation in urban or rural-urban environments on the enjoyment of human rights. </w:t>
      </w:r>
    </w:p>
    <w:p w14:paraId="3F07A98E" w14:textId="77777777" w:rsidR="00226F79" w:rsidRPr="00226F79" w:rsidRDefault="00226F79" w:rsidP="00226F79">
      <w:pPr>
        <w:jc w:val="both"/>
        <w:rPr>
          <w:sz w:val="24"/>
          <w:szCs w:val="24"/>
        </w:rPr>
      </w:pPr>
    </w:p>
    <w:p w14:paraId="24006FF3" w14:textId="77777777" w:rsidR="00226F79" w:rsidRPr="00226F79" w:rsidRDefault="00226F79" w:rsidP="00226F79">
      <w:pPr>
        <w:jc w:val="both"/>
        <w:rPr>
          <w:sz w:val="24"/>
          <w:szCs w:val="24"/>
        </w:rPr>
      </w:pPr>
      <w:r w:rsidRPr="00226F79">
        <w:rPr>
          <w:sz w:val="24"/>
          <w:szCs w:val="24"/>
        </w:rPr>
        <w:t xml:space="preserve">Spatial segregation can be understood as the imposed or preferred separation of groups of people in a particular territory by lines of race, caste, ethnicity, language, religion </w:t>
      </w:r>
      <w:r w:rsidR="000D2183">
        <w:rPr>
          <w:sz w:val="24"/>
          <w:szCs w:val="24"/>
        </w:rPr>
        <w:t xml:space="preserve">or </w:t>
      </w:r>
      <w:r w:rsidRPr="00226F79">
        <w:rPr>
          <w:sz w:val="24"/>
          <w:szCs w:val="24"/>
        </w:rPr>
        <w:t xml:space="preserve">income status. Spatial, including residential segregation can have different forms depending on the territorial, cultural or historical context and is often characterized by forms of economic and social exclusion, inequity and spatial disparity in access to infrastructure, services and livelihood opportunities.   </w:t>
      </w:r>
    </w:p>
    <w:p w14:paraId="3FD37C11" w14:textId="77777777" w:rsidR="00226F79" w:rsidRPr="00226F79" w:rsidRDefault="00226F79" w:rsidP="00226F79">
      <w:pPr>
        <w:jc w:val="both"/>
        <w:rPr>
          <w:sz w:val="24"/>
          <w:szCs w:val="24"/>
        </w:rPr>
      </w:pPr>
    </w:p>
    <w:p w14:paraId="2F4B7A42" w14:textId="77777777" w:rsidR="00226F79" w:rsidRPr="00226F79" w:rsidRDefault="00226F79" w:rsidP="00226F79">
      <w:pPr>
        <w:jc w:val="both"/>
        <w:rPr>
          <w:rFonts w:cs="Verdana"/>
          <w:color w:val="000000"/>
          <w:sz w:val="24"/>
          <w:szCs w:val="24"/>
        </w:rPr>
      </w:pPr>
      <w:r w:rsidRPr="00226F79">
        <w:rPr>
          <w:sz w:val="24"/>
          <w:szCs w:val="24"/>
        </w:rPr>
        <w:t xml:space="preserve">Discrimination is understood as any formal or substantive </w:t>
      </w:r>
      <w:r w:rsidRPr="00226F79">
        <w:rPr>
          <w:color w:val="000000"/>
          <w:sz w:val="24"/>
          <w:szCs w:val="24"/>
          <w:shd w:val="clear" w:color="auto" w:fill="FFFFFF"/>
        </w:rPr>
        <w:t xml:space="preserve">distinction, exclusion, restriction, preference or other differential treatment that is directly or indirectly based on the prohibited grounds of discrimination </w:t>
      </w:r>
      <w:r w:rsidRPr="00226F79">
        <w:rPr>
          <w:rFonts w:cs="Verdana"/>
          <w:color w:val="000000"/>
          <w:sz w:val="24"/>
          <w:szCs w:val="24"/>
        </w:rPr>
        <w:t xml:space="preserve">as to race, colour, sex, language, religion, national or social origin, political or other opinion, property, birth or other status - including </w:t>
      </w:r>
      <w:r w:rsidRPr="00226F79">
        <w:rPr>
          <w:sz w:val="24"/>
          <w:szCs w:val="24"/>
        </w:rPr>
        <w:t xml:space="preserve">disability, age, nationality, marital and family status, sexual orientation and gender identity, health status, place of residence, economic and social status - </w:t>
      </w:r>
      <w:r w:rsidRPr="00226F79">
        <w:rPr>
          <w:rFonts w:ascii="Segoe UI" w:hAnsi="Segoe UI" w:cs="Segoe UI"/>
          <w:color w:val="444444"/>
          <w:sz w:val="24"/>
          <w:szCs w:val="24"/>
        </w:rPr>
        <w:t xml:space="preserve"> </w:t>
      </w:r>
      <w:r w:rsidRPr="00226F79">
        <w:rPr>
          <w:color w:val="000000"/>
          <w:sz w:val="24"/>
          <w:szCs w:val="24"/>
          <w:shd w:val="clear" w:color="auto" w:fill="FFFFFF"/>
        </w:rPr>
        <w:t>which has the intention or effect of nullifying or impairing the recognition, enjoyment or exercise, on an equal footing, of human rights.</w:t>
      </w:r>
      <w:r w:rsidRPr="00226F79">
        <w:rPr>
          <w:rStyle w:val="FootnoteReference"/>
          <w:color w:val="000000"/>
          <w:sz w:val="24"/>
          <w:szCs w:val="24"/>
          <w:shd w:val="clear" w:color="auto" w:fill="FFFFFF"/>
        </w:rPr>
        <w:footnoteReference w:id="1"/>
      </w:r>
      <w:r w:rsidRPr="00226F79">
        <w:rPr>
          <w:color w:val="000000"/>
          <w:sz w:val="24"/>
          <w:szCs w:val="24"/>
          <w:shd w:val="clear" w:color="auto" w:fill="FFFFFF"/>
        </w:rPr>
        <w:t xml:space="preserve"> </w:t>
      </w:r>
    </w:p>
    <w:p w14:paraId="7D9E06E5" w14:textId="77777777" w:rsidR="00226F79" w:rsidRPr="00226F79" w:rsidRDefault="00226F79" w:rsidP="00226F79">
      <w:pPr>
        <w:jc w:val="both"/>
        <w:rPr>
          <w:i/>
          <w:sz w:val="24"/>
          <w:szCs w:val="24"/>
        </w:rPr>
      </w:pPr>
    </w:p>
    <w:p w14:paraId="327B85FD" w14:textId="77777777" w:rsidR="00226F79" w:rsidRPr="00226F79" w:rsidRDefault="00226F79" w:rsidP="00226F79">
      <w:pPr>
        <w:jc w:val="both"/>
        <w:rPr>
          <w:sz w:val="24"/>
          <w:szCs w:val="24"/>
        </w:rPr>
      </w:pPr>
      <w:r w:rsidRPr="00226F79">
        <w:rPr>
          <w:sz w:val="24"/>
          <w:szCs w:val="24"/>
        </w:rPr>
        <w:lastRenderedPageBreak/>
        <w:t xml:space="preserve">The main objectives </w:t>
      </w:r>
      <w:r w:rsidR="00A92868">
        <w:rPr>
          <w:sz w:val="24"/>
          <w:szCs w:val="24"/>
        </w:rPr>
        <w:t xml:space="preserve">of the two interrelated reports </w:t>
      </w:r>
      <w:r w:rsidRPr="00226F79">
        <w:rPr>
          <w:sz w:val="24"/>
          <w:szCs w:val="24"/>
        </w:rPr>
        <w:t xml:space="preserve">will be to identify contemporary and historical forms of discrimination and segregation that affect the right to adequate housing, to highlight good practices in the prevention of discrimination and segregation and to provide guidance to States on how they can ensure their human rights obligations in relation to non-discrimination and the right to adequate housing. </w:t>
      </w:r>
    </w:p>
    <w:p w14:paraId="47D00C0F" w14:textId="77777777" w:rsidR="00226F79" w:rsidRPr="00226F79" w:rsidRDefault="00226F79" w:rsidP="00226F79">
      <w:pPr>
        <w:jc w:val="both"/>
        <w:rPr>
          <w:sz w:val="24"/>
          <w:szCs w:val="24"/>
        </w:rPr>
      </w:pPr>
    </w:p>
    <w:p w14:paraId="136B6A6D" w14:textId="77777777" w:rsidR="00226F79" w:rsidRPr="00226F79" w:rsidRDefault="00226F79" w:rsidP="00226F79">
      <w:pPr>
        <w:jc w:val="both"/>
        <w:rPr>
          <w:sz w:val="24"/>
          <w:szCs w:val="24"/>
        </w:rPr>
      </w:pPr>
      <w:r w:rsidRPr="00226F79">
        <w:rPr>
          <w:sz w:val="24"/>
          <w:szCs w:val="24"/>
          <w:shd w:val="clear" w:color="auto" w:fill="FFFFFF"/>
        </w:rPr>
        <w:t>To inform his report</w:t>
      </w:r>
      <w:r w:rsidR="00A92868">
        <w:rPr>
          <w:sz w:val="24"/>
          <w:szCs w:val="24"/>
          <w:shd w:val="clear" w:color="auto" w:fill="FFFFFF"/>
        </w:rPr>
        <w:t>s</w:t>
      </w:r>
      <w:r w:rsidRPr="00226F79">
        <w:rPr>
          <w:sz w:val="24"/>
          <w:szCs w:val="24"/>
          <w:shd w:val="clear" w:color="auto" w:fill="FFFFFF"/>
        </w:rPr>
        <w:t xml:space="preserve"> Mr. Rajagopal welcomes contributions from States, local and regional governments, national human rights institutions, civil society organizations, academics, UN agencies and other stakeholders. </w:t>
      </w:r>
    </w:p>
    <w:p w14:paraId="1ADE9C4F" w14:textId="77777777" w:rsidR="00226F79" w:rsidRPr="00226F79" w:rsidRDefault="00226F79" w:rsidP="00226F79">
      <w:pPr>
        <w:jc w:val="both"/>
        <w:rPr>
          <w:sz w:val="24"/>
          <w:szCs w:val="24"/>
        </w:rPr>
      </w:pPr>
    </w:p>
    <w:p w14:paraId="691F4BD4" w14:textId="77777777" w:rsidR="00611E96" w:rsidRDefault="00226F79" w:rsidP="00226F79">
      <w:pPr>
        <w:jc w:val="both"/>
        <w:rPr>
          <w:sz w:val="24"/>
          <w:szCs w:val="24"/>
        </w:rPr>
      </w:pPr>
      <w:r w:rsidRPr="00226F79">
        <w:rPr>
          <w:sz w:val="24"/>
          <w:szCs w:val="24"/>
        </w:rPr>
        <w:t xml:space="preserve">The questionnaire is detailed to allow for comprehensive collection of information covering all aspects of the right to adequate housing. </w:t>
      </w:r>
      <w:r w:rsidRPr="00670610">
        <w:rPr>
          <w:sz w:val="24"/>
          <w:szCs w:val="24"/>
        </w:rPr>
        <w:t>However, responding to only those questions on which the responding organization, institution or entity has information, or expertise is much appreciated.</w:t>
      </w:r>
    </w:p>
    <w:p w14:paraId="70ACE8A4" w14:textId="77777777" w:rsidR="00A92868" w:rsidRDefault="00A92868" w:rsidP="00226F79">
      <w:pPr>
        <w:jc w:val="both"/>
        <w:rPr>
          <w:sz w:val="24"/>
          <w:szCs w:val="24"/>
        </w:rPr>
      </w:pPr>
    </w:p>
    <w:p w14:paraId="3465D99C" w14:textId="77777777" w:rsidR="00226F79" w:rsidRPr="00226F79" w:rsidRDefault="00226F79" w:rsidP="00226F79">
      <w:pPr>
        <w:jc w:val="both"/>
        <w:rPr>
          <w:b/>
          <w:sz w:val="24"/>
          <w:szCs w:val="24"/>
          <w:u w:val="single"/>
        </w:rPr>
      </w:pPr>
      <w:r w:rsidRPr="003D2476">
        <w:rPr>
          <w:b/>
          <w:sz w:val="24"/>
          <w:szCs w:val="24"/>
          <w:u w:val="single"/>
        </w:rPr>
        <w:t>BASIC INFORMATION</w:t>
      </w:r>
      <w:r w:rsidRPr="00226F79">
        <w:rPr>
          <w:b/>
          <w:sz w:val="24"/>
          <w:szCs w:val="24"/>
          <w:u w:val="single"/>
        </w:rPr>
        <w:t xml:space="preserve"> </w:t>
      </w:r>
    </w:p>
    <w:p w14:paraId="4259FD3B" w14:textId="77777777" w:rsidR="00226F79" w:rsidRPr="00226F79" w:rsidRDefault="00226F79" w:rsidP="00226F79">
      <w:pPr>
        <w:jc w:val="both"/>
        <w:rPr>
          <w:sz w:val="24"/>
          <w:szCs w:val="24"/>
        </w:rPr>
      </w:pPr>
    </w:p>
    <w:p w14:paraId="115485D2" w14:textId="0E9CC7C1" w:rsidR="00226F79" w:rsidRPr="00226F79" w:rsidRDefault="00226F79" w:rsidP="00226F79">
      <w:pPr>
        <w:jc w:val="both"/>
        <w:rPr>
          <w:sz w:val="24"/>
          <w:szCs w:val="24"/>
        </w:rPr>
      </w:pPr>
      <w:r w:rsidRPr="003D2476">
        <w:rPr>
          <w:b/>
          <w:sz w:val="24"/>
          <w:szCs w:val="24"/>
        </w:rPr>
        <w:t>1. Name of Individual, Organization, Institution, Agency or State</w:t>
      </w:r>
      <w:r w:rsidRPr="00226F79">
        <w:rPr>
          <w:sz w:val="24"/>
          <w:szCs w:val="24"/>
        </w:rPr>
        <w:t xml:space="preserve">:   </w:t>
      </w:r>
      <w:sdt>
        <w:sdtPr>
          <w:rPr>
            <w:sz w:val="24"/>
            <w:szCs w:val="24"/>
          </w:rPr>
          <w:id w:val="-219832636"/>
          <w:placeholder>
            <w:docPart w:val="8C51350C3C2E40C7B851479DE8F27FC8"/>
          </w:placeholder>
        </w:sdtPr>
        <w:sdtEndPr/>
        <w:sdtContent>
          <w:r w:rsidR="00194F30">
            <w:rPr>
              <w:sz w:val="24"/>
              <w:szCs w:val="24"/>
            </w:rPr>
            <w:t>European network of equality bodies (</w:t>
          </w:r>
          <w:hyperlink r:id="rId11" w:history="1">
            <w:r w:rsidR="00194F30" w:rsidRPr="00194F30">
              <w:rPr>
                <w:rStyle w:val="Hyperlink"/>
                <w:sz w:val="24"/>
                <w:szCs w:val="24"/>
              </w:rPr>
              <w:t>Equinet</w:t>
            </w:r>
          </w:hyperlink>
          <w:r w:rsidR="00194F30">
            <w:rPr>
              <w:sz w:val="24"/>
              <w:szCs w:val="24"/>
            </w:rPr>
            <w:t>)</w:t>
          </w:r>
        </w:sdtContent>
      </w:sdt>
    </w:p>
    <w:p w14:paraId="729E8468" w14:textId="77777777" w:rsidR="00226F79" w:rsidRPr="00226F79" w:rsidRDefault="00226F79" w:rsidP="00226F79">
      <w:pPr>
        <w:jc w:val="both"/>
        <w:rPr>
          <w:sz w:val="24"/>
          <w:szCs w:val="24"/>
        </w:rPr>
      </w:pPr>
    </w:p>
    <w:p w14:paraId="464A6FAF" w14:textId="77777777" w:rsidR="00226F79" w:rsidRPr="00226F79" w:rsidRDefault="00226F79" w:rsidP="00226F79">
      <w:pPr>
        <w:jc w:val="both"/>
        <w:rPr>
          <w:sz w:val="24"/>
          <w:szCs w:val="24"/>
        </w:rPr>
      </w:pPr>
      <w:r w:rsidRPr="00226F79">
        <w:rPr>
          <w:sz w:val="24"/>
          <w:szCs w:val="24"/>
        </w:rPr>
        <w:t>Type of Entity*</w:t>
      </w:r>
    </w:p>
    <w:p w14:paraId="30AB679D" w14:textId="77777777" w:rsidR="00226F79" w:rsidRPr="00226F79" w:rsidRDefault="0059498E" w:rsidP="00226F79">
      <w:pPr>
        <w:pStyle w:val="ListParagraph"/>
        <w:ind w:left="567"/>
        <w:jc w:val="both"/>
        <w:rPr>
          <w:rFonts w:eastAsia="MS Gothic" w:cstheme="minorHAnsi"/>
          <w:sz w:val="24"/>
          <w:szCs w:val="24"/>
        </w:rPr>
      </w:pPr>
      <w:sdt>
        <w:sdtPr>
          <w:rPr>
            <w:rFonts w:ascii="MS Gothic" w:eastAsia="MS Gothic" w:hAnsi="MS Gothic"/>
            <w:sz w:val="24"/>
            <w:szCs w:val="24"/>
          </w:rPr>
          <w:id w:val="676311690"/>
          <w14:checkbox>
            <w14:checked w14:val="0"/>
            <w14:checkedState w14:val="2612" w14:font="MS Gothic"/>
            <w14:uncheckedState w14:val="2610" w14:font="MS Gothic"/>
          </w14:checkbox>
        </w:sdtPr>
        <w:sdtEndPr/>
        <w:sdtContent>
          <w:r w:rsidR="00226F79" w:rsidRPr="00226F79">
            <w:rPr>
              <w:rFonts w:ascii="MS Gothic" w:eastAsia="MS Gothic" w:hAnsi="MS Gothic" w:hint="eastAsia"/>
              <w:sz w:val="24"/>
              <w:szCs w:val="24"/>
            </w:rPr>
            <w:t>☐</w:t>
          </w:r>
        </w:sdtContent>
      </w:sdt>
      <w:r w:rsidR="00226F79" w:rsidRPr="00226F79">
        <w:rPr>
          <w:rFonts w:eastAsia="MS Gothic" w:cstheme="minorHAnsi"/>
          <w:sz w:val="24"/>
          <w:szCs w:val="24"/>
        </w:rPr>
        <w:t xml:space="preserve"> National Government or federal governmental ministry/agency</w:t>
      </w:r>
    </w:p>
    <w:p w14:paraId="3AB2C01C" w14:textId="77777777" w:rsidR="00226F79" w:rsidRPr="00226F79" w:rsidRDefault="0059498E" w:rsidP="00226F79">
      <w:pPr>
        <w:pStyle w:val="ListParagraph"/>
        <w:ind w:left="567"/>
        <w:jc w:val="both"/>
        <w:rPr>
          <w:rFonts w:eastAsia="MS Gothic" w:cstheme="minorHAnsi"/>
          <w:sz w:val="24"/>
          <w:szCs w:val="24"/>
        </w:rPr>
      </w:pPr>
      <w:sdt>
        <w:sdtPr>
          <w:rPr>
            <w:rFonts w:eastAsia="MS Gothic" w:cstheme="minorHAnsi"/>
            <w:sz w:val="24"/>
            <w:szCs w:val="24"/>
          </w:rPr>
          <w:id w:val="-203104131"/>
          <w14:checkbox>
            <w14:checked w14:val="0"/>
            <w14:checkedState w14:val="2612" w14:font="MS Gothic"/>
            <w14:uncheckedState w14:val="2610" w14:font="MS Gothic"/>
          </w14:checkbox>
        </w:sdtPr>
        <w:sdtEndPr/>
        <w:sdtContent>
          <w:r w:rsidR="00226F79" w:rsidRPr="00226F79">
            <w:rPr>
              <w:rFonts w:ascii="Segoe UI Symbol" w:eastAsia="MS Gothic" w:hAnsi="Segoe UI Symbol" w:cs="Segoe UI Symbol"/>
              <w:sz w:val="24"/>
              <w:szCs w:val="24"/>
            </w:rPr>
            <w:t>☐</w:t>
          </w:r>
        </w:sdtContent>
      </w:sdt>
      <w:r w:rsidR="00226F79" w:rsidRPr="00226F79">
        <w:rPr>
          <w:rFonts w:eastAsia="MS Gothic" w:cstheme="minorHAnsi"/>
          <w:sz w:val="24"/>
          <w:szCs w:val="24"/>
        </w:rPr>
        <w:t xml:space="preserve">  Inter-governmental organization or UN agency</w:t>
      </w:r>
    </w:p>
    <w:p w14:paraId="7680D659" w14:textId="77777777" w:rsidR="00226F79" w:rsidRPr="00226F79" w:rsidRDefault="0059498E" w:rsidP="00226F79">
      <w:pPr>
        <w:pStyle w:val="ListParagraph"/>
        <w:ind w:left="567"/>
        <w:jc w:val="both"/>
        <w:rPr>
          <w:rFonts w:eastAsia="MS Gothic" w:cstheme="minorHAnsi"/>
          <w:sz w:val="24"/>
          <w:szCs w:val="24"/>
        </w:rPr>
      </w:pPr>
      <w:sdt>
        <w:sdtPr>
          <w:rPr>
            <w:rFonts w:eastAsia="MS Gothic" w:cstheme="minorHAnsi"/>
            <w:sz w:val="24"/>
            <w:szCs w:val="24"/>
          </w:rPr>
          <w:id w:val="-1481764145"/>
          <w14:checkbox>
            <w14:checked w14:val="0"/>
            <w14:checkedState w14:val="2612" w14:font="MS Gothic"/>
            <w14:uncheckedState w14:val="2610" w14:font="MS Gothic"/>
          </w14:checkbox>
        </w:sdtPr>
        <w:sdtEndPr/>
        <w:sdtContent>
          <w:r w:rsidR="00226F79" w:rsidRPr="00226F79">
            <w:rPr>
              <w:rFonts w:ascii="Segoe UI Symbol" w:eastAsia="MS Gothic" w:hAnsi="Segoe UI Symbol" w:cs="Segoe UI Symbol"/>
              <w:sz w:val="24"/>
              <w:szCs w:val="24"/>
            </w:rPr>
            <w:t>☐</w:t>
          </w:r>
        </w:sdtContent>
      </w:sdt>
      <w:r w:rsidR="00226F79" w:rsidRPr="00226F79">
        <w:rPr>
          <w:rFonts w:eastAsia="MS Gothic" w:cstheme="minorHAnsi"/>
          <w:sz w:val="24"/>
          <w:szCs w:val="24"/>
        </w:rPr>
        <w:t xml:space="preserve">  Local or regional government, agency, representative or mayor</w:t>
      </w:r>
    </w:p>
    <w:p w14:paraId="47AC0EEA" w14:textId="77777777" w:rsidR="00226F79" w:rsidRPr="00226F79" w:rsidRDefault="0059498E" w:rsidP="00226F79">
      <w:pPr>
        <w:pStyle w:val="ListParagraph"/>
        <w:ind w:left="567"/>
        <w:jc w:val="both"/>
        <w:rPr>
          <w:rFonts w:eastAsia="MS Gothic" w:cstheme="minorHAnsi"/>
          <w:sz w:val="24"/>
          <w:szCs w:val="24"/>
        </w:rPr>
      </w:pPr>
      <w:sdt>
        <w:sdtPr>
          <w:rPr>
            <w:rFonts w:eastAsia="MS Gothic" w:cstheme="minorHAnsi"/>
            <w:sz w:val="24"/>
            <w:szCs w:val="24"/>
          </w:rPr>
          <w:id w:val="-1915223535"/>
          <w14:checkbox>
            <w14:checked w14:val="0"/>
            <w14:checkedState w14:val="2612" w14:font="MS Gothic"/>
            <w14:uncheckedState w14:val="2610" w14:font="MS Gothic"/>
          </w14:checkbox>
        </w:sdtPr>
        <w:sdtEndPr/>
        <w:sdtContent>
          <w:r w:rsidR="00226F79" w:rsidRPr="00226F79">
            <w:rPr>
              <w:rFonts w:ascii="Segoe UI Symbol" w:eastAsia="MS Gothic" w:hAnsi="Segoe UI Symbol" w:cs="Segoe UI Symbol"/>
              <w:sz w:val="24"/>
              <w:szCs w:val="24"/>
            </w:rPr>
            <w:t>☐</w:t>
          </w:r>
        </w:sdtContent>
      </w:sdt>
      <w:r w:rsidR="00226F79" w:rsidRPr="00226F79">
        <w:rPr>
          <w:rFonts w:eastAsia="MS Gothic" w:cstheme="minorHAnsi"/>
          <w:sz w:val="24"/>
          <w:szCs w:val="24"/>
        </w:rPr>
        <w:t xml:space="preserve">  Association, tenant union or housing cooperative</w:t>
      </w:r>
    </w:p>
    <w:p w14:paraId="2EC50724" w14:textId="77777777" w:rsidR="00226F79" w:rsidRPr="00226F79" w:rsidRDefault="0059498E" w:rsidP="00226F79">
      <w:pPr>
        <w:pStyle w:val="ListParagraph"/>
        <w:ind w:left="567"/>
        <w:jc w:val="both"/>
        <w:rPr>
          <w:rFonts w:eastAsia="MS Gothic" w:cstheme="minorHAnsi"/>
          <w:sz w:val="24"/>
          <w:szCs w:val="24"/>
        </w:rPr>
      </w:pPr>
      <w:sdt>
        <w:sdtPr>
          <w:rPr>
            <w:rFonts w:eastAsia="MS Gothic" w:cstheme="minorHAnsi"/>
            <w:sz w:val="24"/>
            <w:szCs w:val="24"/>
          </w:rPr>
          <w:id w:val="-1603638750"/>
          <w14:checkbox>
            <w14:checked w14:val="0"/>
            <w14:checkedState w14:val="2612" w14:font="MS Gothic"/>
            <w14:uncheckedState w14:val="2610" w14:font="MS Gothic"/>
          </w14:checkbox>
        </w:sdtPr>
        <w:sdtEndPr/>
        <w:sdtContent>
          <w:r w:rsidR="00226F79" w:rsidRPr="00226F79">
            <w:rPr>
              <w:rFonts w:ascii="Segoe UI Symbol" w:eastAsia="MS Gothic" w:hAnsi="Segoe UI Symbol" w:cs="Segoe UI Symbol"/>
              <w:sz w:val="24"/>
              <w:szCs w:val="24"/>
            </w:rPr>
            <w:t>☐</w:t>
          </w:r>
        </w:sdtContent>
      </w:sdt>
      <w:r w:rsidR="00226F79" w:rsidRPr="00226F79">
        <w:rPr>
          <w:rFonts w:eastAsia="MS Gothic" w:cstheme="minorHAnsi"/>
          <w:sz w:val="24"/>
          <w:szCs w:val="24"/>
        </w:rPr>
        <w:t xml:space="preserve">  NGO network, umbrella organization</w:t>
      </w:r>
    </w:p>
    <w:p w14:paraId="57AFCBA4" w14:textId="77777777" w:rsidR="00226F79" w:rsidRPr="00226F79" w:rsidRDefault="0059498E" w:rsidP="00226F79">
      <w:pPr>
        <w:pStyle w:val="ListParagraph"/>
        <w:ind w:left="567"/>
        <w:jc w:val="both"/>
        <w:rPr>
          <w:sz w:val="24"/>
          <w:szCs w:val="24"/>
        </w:rPr>
      </w:pPr>
      <w:sdt>
        <w:sdtPr>
          <w:rPr>
            <w:rFonts w:eastAsia="MS Gothic" w:cstheme="minorHAnsi"/>
            <w:sz w:val="24"/>
            <w:szCs w:val="24"/>
          </w:rPr>
          <w:id w:val="-253665752"/>
          <w14:checkbox>
            <w14:checked w14:val="0"/>
            <w14:checkedState w14:val="2612" w14:font="MS Gothic"/>
            <w14:uncheckedState w14:val="2610" w14:font="MS Gothic"/>
          </w14:checkbox>
        </w:sdtPr>
        <w:sdtEndPr/>
        <w:sdtContent>
          <w:r w:rsidR="00226F79" w:rsidRPr="00226F79">
            <w:rPr>
              <w:rFonts w:ascii="Segoe UI Symbol" w:eastAsia="MS Gothic" w:hAnsi="Segoe UI Symbol" w:cs="Segoe UI Symbol"/>
              <w:sz w:val="24"/>
              <w:szCs w:val="24"/>
            </w:rPr>
            <w:t>☐</w:t>
          </w:r>
        </w:sdtContent>
      </w:sdt>
      <w:r w:rsidR="00226F79" w:rsidRPr="00226F79">
        <w:rPr>
          <w:rFonts w:ascii="MS Gothic" w:eastAsia="MS Gothic" w:hAnsi="MS Gothic"/>
          <w:sz w:val="24"/>
          <w:szCs w:val="24"/>
        </w:rPr>
        <w:t xml:space="preserve"> </w:t>
      </w:r>
      <w:r w:rsidR="00226F79" w:rsidRPr="00226F79">
        <w:rPr>
          <w:sz w:val="24"/>
          <w:szCs w:val="24"/>
        </w:rPr>
        <w:t>Community-based NGO</w:t>
      </w:r>
    </w:p>
    <w:p w14:paraId="0E242B12" w14:textId="77777777" w:rsidR="00226F79" w:rsidRPr="00226F79" w:rsidRDefault="0059498E" w:rsidP="00226F79">
      <w:pPr>
        <w:pStyle w:val="ListParagraph"/>
        <w:ind w:left="567"/>
        <w:jc w:val="both"/>
        <w:rPr>
          <w:sz w:val="24"/>
          <w:szCs w:val="24"/>
        </w:rPr>
      </w:pPr>
      <w:sdt>
        <w:sdtPr>
          <w:rPr>
            <w:rFonts w:ascii="MS Gothic" w:eastAsia="MS Gothic" w:hAnsi="MS Gothic"/>
            <w:sz w:val="24"/>
            <w:szCs w:val="24"/>
          </w:rPr>
          <w:id w:val="579956615"/>
          <w14:checkbox>
            <w14:checked w14:val="0"/>
            <w14:checkedState w14:val="2612" w14:font="MS Gothic"/>
            <w14:uncheckedState w14:val="2610" w14:font="MS Gothic"/>
          </w14:checkbox>
        </w:sdtPr>
        <w:sdtEndPr/>
        <w:sdtContent>
          <w:r w:rsidR="00226F79" w:rsidRPr="00226F79">
            <w:rPr>
              <w:rFonts w:ascii="MS Gothic" w:eastAsia="MS Gothic" w:hAnsi="MS Gothic" w:hint="eastAsia"/>
              <w:sz w:val="24"/>
              <w:szCs w:val="24"/>
            </w:rPr>
            <w:t>☐</w:t>
          </w:r>
        </w:sdtContent>
      </w:sdt>
      <w:r w:rsidR="00226F79" w:rsidRPr="00226F79">
        <w:rPr>
          <w:rFonts w:ascii="MS Gothic" w:eastAsia="MS Gothic" w:hAnsi="MS Gothic"/>
          <w:sz w:val="24"/>
          <w:szCs w:val="24"/>
        </w:rPr>
        <w:t xml:space="preserve"> </w:t>
      </w:r>
      <w:r w:rsidR="00226F79" w:rsidRPr="00226F79">
        <w:rPr>
          <w:sz w:val="24"/>
          <w:szCs w:val="24"/>
        </w:rPr>
        <w:t>Academia</w:t>
      </w:r>
    </w:p>
    <w:p w14:paraId="1C9518E0" w14:textId="77777777" w:rsidR="00226F79" w:rsidRPr="00226F79" w:rsidRDefault="0059498E" w:rsidP="00226F79">
      <w:pPr>
        <w:pStyle w:val="ListParagraph"/>
        <w:ind w:left="567"/>
        <w:jc w:val="both"/>
        <w:rPr>
          <w:sz w:val="24"/>
          <w:szCs w:val="24"/>
        </w:rPr>
      </w:pPr>
      <w:sdt>
        <w:sdtPr>
          <w:rPr>
            <w:rFonts w:ascii="MS Gothic" w:eastAsia="MS Gothic" w:hAnsi="MS Gothic"/>
            <w:sz w:val="24"/>
            <w:szCs w:val="24"/>
          </w:rPr>
          <w:id w:val="1411809209"/>
          <w14:checkbox>
            <w14:checked w14:val="0"/>
            <w14:checkedState w14:val="2612" w14:font="MS Gothic"/>
            <w14:uncheckedState w14:val="2610" w14:font="MS Gothic"/>
          </w14:checkbox>
        </w:sdtPr>
        <w:sdtEndPr/>
        <w:sdtContent>
          <w:r w:rsidR="00226F79" w:rsidRPr="00226F79">
            <w:rPr>
              <w:rFonts w:ascii="MS Gothic" w:eastAsia="MS Gothic" w:hAnsi="MS Gothic" w:hint="eastAsia"/>
              <w:sz w:val="24"/>
              <w:szCs w:val="24"/>
            </w:rPr>
            <w:t>☐</w:t>
          </w:r>
        </w:sdtContent>
      </w:sdt>
      <w:r w:rsidR="00226F79" w:rsidRPr="00226F79">
        <w:rPr>
          <w:rFonts w:ascii="MS Gothic" w:eastAsia="MS Gothic" w:hAnsi="MS Gothic"/>
          <w:sz w:val="24"/>
          <w:szCs w:val="24"/>
        </w:rPr>
        <w:t xml:space="preserve"> </w:t>
      </w:r>
      <w:r w:rsidR="00226F79" w:rsidRPr="00226F79">
        <w:rPr>
          <w:sz w:val="24"/>
          <w:szCs w:val="24"/>
        </w:rPr>
        <w:t>Foundation</w:t>
      </w:r>
    </w:p>
    <w:p w14:paraId="1EE7F9DB" w14:textId="6FF3B934" w:rsidR="00226F79" w:rsidRPr="00226F79" w:rsidRDefault="0059498E" w:rsidP="00226F79">
      <w:pPr>
        <w:pStyle w:val="ListParagraph"/>
        <w:ind w:left="567"/>
        <w:jc w:val="both"/>
        <w:rPr>
          <w:sz w:val="24"/>
          <w:szCs w:val="24"/>
        </w:rPr>
      </w:pPr>
      <w:sdt>
        <w:sdtPr>
          <w:rPr>
            <w:rFonts w:ascii="MS Gothic" w:eastAsia="MS Gothic" w:hAnsi="MS Gothic"/>
            <w:sz w:val="24"/>
            <w:szCs w:val="24"/>
          </w:rPr>
          <w:id w:val="1135690096"/>
          <w14:checkbox>
            <w14:checked w14:val="0"/>
            <w14:checkedState w14:val="2612" w14:font="MS Gothic"/>
            <w14:uncheckedState w14:val="2610" w14:font="MS Gothic"/>
          </w14:checkbox>
        </w:sdtPr>
        <w:sdtEndPr/>
        <w:sdtContent>
          <w:r w:rsidR="009F0815">
            <w:rPr>
              <w:rFonts w:ascii="MS Gothic" w:eastAsia="MS Gothic" w:hAnsi="MS Gothic" w:hint="eastAsia"/>
              <w:sz w:val="24"/>
              <w:szCs w:val="24"/>
            </w:rPr>
            <w:t>☐</w:t>
          </w:r>
        </w:sdtContent>
      </w:sdt>
      <w:r w:rsidR="00226F79" w:rsidRPr="00226F79">
        <w:rPr>
          <w:rFonts w:ascii="MS Gothic" w:eastAsia="MS Gothic" w:hAnsi="MS Gothic"/>
          <w:sz w:val="24"/>
          <w:szCs w:val="24"/>
        </w:rPr>
        <w:t xml:space="preserve"> </w:t>
      </w:r>
      <w:r w:rsidR="00226F79" w:rsidRPr="00226F79">
        <w:rPr>
          <w:sz w:val="24"/>
          <w:szCs w:val="24"/>
        </w:rPr>
        <w:t>National human rights organization, ombudsperson</w:t>
      </w:r>
    </w:p>
    <w:p w14:paraId="44690E0A" w14:textId="77777777" w:rsidR="00226F79" w:rsidRPr="00226F79" w:rsidRDefault="0059498E" w:rsidP="00226F79">
      <w:pPr>
        <w:pStyle w:val="ListParagraph"/>
        <w:ind w:left="567"/>
        <w:jc w:val="both"/>
        <w:rPr>
          <w:sz w:val="24"/>
          <w:szCs w:val="24"/>
        </w:rPr>
      </w:pPr>
      <w:sdt>
        <w:sdtPr>
          <w:rPr>
            <w:rFonts w:ascii="MS Gothic" w:eastAsia="MS Gothic" w:hAnsi="MS Gothic"/>
            <w:sz w:val="24"/>
            <w:szCs w:val="24"/>
          </w:rPr>
          <w:id w:val="-604340547"/>
          <w14:checkbox>
            <w14:checked w14:val="0"/>
            <w14:checkedState w14:val="2612" w14:font="MS Gothic"/>
            <w14:uncheckedState w14:val="2610" w14:font="MS Gothic"/>
          </w14:checkbox>
        </w:sdtPr>
        <w:sdtEndPr/>
        <w:sdtContent>
          <w:r w:rsidR="00226F79" w:rsidRPr="00226F79">
            <w:rPr>
              <w:rFonts w:ascii="MS Gothic" w:eastAsia="MS Gothic" w:hAnsi="MS Gothic" w:hint="eastAsia"/>
              <w:sz w:val="24"/>
              <w:szCs w:val="24"/>
            </w:rPr>
            <w:t>☐</w:t>
          </w:r>
        </w:sdtContent>
      </w:sdt>
      <w:r w:rsidR="00226F79" w:rsidRPr="00226F79">
        <w:rPr>
          <w:rFonts w:ascii="MS Gothic" w:eastAsia="MS Gothic" w:hAnsi="MS Gothic"/>
          <w:sz w:val="24"/>
          <w:szCs w:val="24"/>
        </w:rPr>
        <w:t xml:space="preserve"> </w:t>
      </w:r>
      <w:r w:rsidR="00226F79" w:rsidRPr="00226F79">
        <w:rPr>
          <w:sz w:val="24"/>
          <w:szCs w:val="24"/>
        </w:rPr>
        <w:t xml:space="preserve">Real estate, urban planning or construction </w:t>
      </w:r>
    </w:p>
    <w:p w14:paraId="0D4C7A6A" w14:textId="77777777" w:rsidR="00226F79" w:rsidRPr="00226F79" w:rsidRDefault="0059498E" w:rsidP="00226F79">
      <w:pPr>
        <w:pStyle w:val="ListParagraph"/>
        <w:ind w:left="567"/>
        <w:jc w:val="both"/>
        <w:rPr>
          <w:sz w:val="24"/>
          <w:szCs w:val="24"/>
        </w:rPr>
      </w:pPr>
      <w:sdt>
        <w:sdtPr>
          <w:rPr>
            <w:rFonts w:ascii="MS Gothic" w:eastAsia="MS Gothic" w:hAnsi="MS Gothic"/>
            <w:sz w:val="24"/>
            <w:szCs w:val="24"/>
          </w:rPr>
          <w:id w:val="1734431613"/>
          <w14:checkbox>
            <w14:checked w14:val="0"/>
            <w14:checkedState w14:val="2612" w14:font="MS Gothic"/>
            <w14:uncheckedState w14:val="2610" w14:font="MS Gothic"/>
          </w14:checkbox>
        </w:sdtPr>
        <w:sdtEndPr/>
        <w:sdtContent>
          <w:r w:rsidR="00226F79" w:rsidRPr="00226F79">
            <w:rPr>
              <w:rFonts w:ascii="MS Gothic" w:eastAsia="MS Gothic" w:hAnsi="MS Gothic" w:hint="eastAsia"/>
              <w:sz w:val="24"/>
              <w:szCs w:val="24"/>
            </w:rPr>
            <w:t>☐</w:t>
          </w:r>
        </w:sdtContent>
      </w:sdt>
      <w:r w:rsidR="00226F79" w:rsidRPr="00226F79">
        <w:rPr>
          <w:rFonts w:ascii="MS Gothic" w:eastAsia="MS Gothic" w:hAnsi="MS Gothic"/>
          <w:sz w:val="24"/>
          <w:szCs w:val="24"/>
        </w:rPr>
        <w:t xml:space="preserve"> </w:t>
      </w:r>
      <w:r w:rsidR="00226F79" w:rsidRPr="00226F79">
        <w:rPr>
          <w:sz w:val="24"/>
          <w:szCs w:val="24"/>
        </w:rPr>
        <w:t>Real estate investor or investment fund</w:t>
      </w:r>
    </w:p>
    <w:p w14:paraId="4A00F3BF" w14:textId="77777777" w:rsidR="00226F79" w:rsidRPr="00226F79" w:rsidRDefault="0059498E" w:rsidP="00226F79">
      <w:pPr>
        <w:pStyle w:val="ListParagraph"/>
        <w:ind w:left="567"/>
        <w:jc w:val="both"/>
        <w:rPr>
          <w:sz w:val="24"/>
          <w:szCs w:val="24"/>
        </w:rPr>
      </w:pPr>
      <w:sdt>
        <w:sdtPr>
          <w:rPr>
            <w:rFonts w:ascii="MS Gothic" w:eastAsia="MS Gothic" w:hAnsi="MS Gothic"/>
            <w:sz w:val="24"/>
            <w:szCs w:val="24"/>
          </w:rPr>
          <w:id w:val="-756128434"/>
          <w14:checkbox>
            <w14:checked w14:val="0"/>
            <w14:checkedState w14:val="2612" w14:font="MS Gothic"/>
            <w14:uncheckedState w14:val="2610" w14:font="MS Gothic"/>
          </w14:checkbox>
        </w:sdtPr>
        <w:sdtEndPr/>
        <w:sdtContent>
          <w:r w:rsidR="00226F79" w:rsidRPr="00226F79">
            <w:rPr>
              <w:rFonts w:ascii="MS Gothic" w:eastAsia="MS Gothic" w:hAnsi="MS Gothic" w:hint="eastAsia"/>
              <w:sz w:val="24"/>
              <w:szCs w:val="24"/>
            </w:rPr>
            <w:t>☐</w:t>
          </w:r>
        </w:sdtContent>
      </w:sdt>
      <w:r w:rsidR="00226F79" w:rsidRPr="00226F79">
        <w:rPr>
          <w:rFonts w:ascii="MS Gothic" w:eastAsia="MS Gothic" w:hAnsi="MS Gothic"/>
          <w:sz w:val="24"/>
          <w:szCs w:val="24"/>
        </w:rPr>
        <w:t xml:space="preserve"> </w:t>
      </w:r>
      <w:r w:rsidR="00226F79" w:rsidRPr="00226F79">
        <w:rPr>
          <w:sz w:val="24"/>
          <w:szCs w:val="24"/>
        </w:rPr>
        <w:t>Trade Union</w:t>
      </w:r>
    </w:p>
    <w:p w14:paraId="00440F35" w14:textId="77777777" w:rsidR="009F0815" w:rsidRDefault="0059498E" w:rsidP="00D05F0D">
      <w:pPr>
        <w:pStyle w:val="ListParagraph"/>
        <w:ind w:left="567"/>
        <w:jc w:val="both"/>
        <w:rPr>
          <w:sz w:val="24"/>
          <w:szCs w:val="24"/>
        </w:rPr>
      </w:pPr>
      <w:sdt>
        <w:sdtPr>
          <w:rPr>
            <w:rFonts w:ascii="MS Gothic" w:eastAsia="MS Gothic" w:hAnsi="MS Gothic"/>
            <w:sz w:val="24"/>
            <w:szCs w:val="24"/>
          </w:rPr>
          <w:id w:val="-1422871854"/>
          <w14:checkbox>
            <w14:checked w14:val="1"/>
            <w14:checkedState w14:val="2612" w14:font="MS Gothic"/>
            <w14:uncheckedState w14:val="2610" w14:font="MS Gothic"/>
          </w14:checkbox>
        </w:sdtPr>
        <w:sdtEndPr/>
        <w:sdtContent>
          <w:r w:rsidR="00D05F0D">
            <w:rPr>
              <w:rFonts w:ascii="MS Gothic" w:eastAsia="MS Gothic" w:hAnsi="MS Gothic" w:hint="eastAsia"/>
              <w:sz w:val="24"/>
              <w:szCs w:val="24"/>
            </w:rPr>
            <w:t>☒</w:t>
          </w:r>
        </w:sdtContent>
      </w:sdt>
      <w:r w:rsidR="00226F79" w:rsidRPr="00226F79">
        <w:rPr>
          <w:rFonts w:ascii="MS Gothic" w:eastAsia="MS Gothic" w:hAnsi="MS Gothic"/>
          <w:sz w:val="24"/>
          <w:szCs w:val="24"/>
        </w:rPr>
        <w:t xml:space="preserve"> </w:t>
      </w:r>
      <w:r w:rsidR="00226F79" w:rsidRPr="00226F79">
        <w:rPr>
          <w:sz w:val="24"/>
          <w:szCs w:val="24"/>
        </w:rPr>
        <w:t xml:space="preserve">Other: </w:t>
      </w:r>
    </w:p>
    <w:p w14:paraId="34C4C9DE" w14:textId="4E08206C" w:rsidR="009F0815" w:rsidRDefault="009F0815" w:rsidP="00D05F0D">
      <w:pPr>
        <w:pStyle w:val="ListParagraph"/>
        <w:ind w:left="567"/>
        <w:jc w:val="both"/>
        <w:rPr>
          <w:sz w:val="24"/>
          <w:szCs w:val="24"/>
        </w:rPr>
      </w:pPr>
      <w:r w:rsidRPr="009F0815">
        <w:rPr>
          <w:sz w:val="24"/>
          <w:szCs w:val="24"/>
        </w:rPr>
        <w:t>The European Network of Equality Bodies (</w:t>
      </w:r>
      <w:hyperlink r:id="rId12" w:history="1">
        <w:r w:rsidRPr="009F0815">
          <w:rPr>
            <w:rStyle w:val="Hyperlink"/>
            <w:sz w:val="24"/>
            <w:szCs w:val="24"/>
          </w:rPr>
          <w:t>Equinet</w:t>
        </w:r>
      </w:hyperlink>
      <w:r w:rsidRPr="009F0815">
        <w:rPr>
          <w:sz w:val="24"/>
          <w:szCs w:val="24"/>
        </w:rPr>
        <w:t xml:space="preserve">), is an association registered in Belgium representing </w:t>
      </w:r>
      <w:hyperlink r:id="rId13" w:history="1">
        <w:r w:rsidRPr="009F0815">
          <w:rPr>
            <w:rStyle w:val="Hyperlink"/>
            <w:sz w:val="24"/>
            <w:szCs w:val="24"/>
          </w:rPr>
          <w:t>national equality bodies</w:t>
        </w:r>
      </w:hyperlink>
      <w:r w:rsidRPr="009F0815">
        <w:rPr>
          <w:sz w:val="24"/>
          <w:szCs w:val="24"/>
        </w:rPr>
        <w:t xml:space="preserve"> (NEBs) across Europe. Equinet membership comprises 49-member organisations from 37 jurisdictions (including all EU Member States). </w:t>
      </w:r>
    </w:p>
    <w:p w14:paraId="302132F1" w14:textId="77777777" w:rsidR="009F0815" w:rsidRDefault="009F0815" w:rsidP="00D05F0D">
      <w:pPr>
        <w:pStyle w:val="ListParagraph"/>
        <w:ind w:left="567"/>
        <w:jc w:val="both"/>
        <w:rPr>
          <w:sz w:val="24"/>
          <w:szCs w:val="24"/>
        </w:rPr>
      </w:pPr>
    </w:p>
    <w:p w14:paraId="5243B3BE" w14:textId="77777777" w:rsidR="009F0815" w:rsidRDefault="009F0815" w:rsidP="00D05F0D">
      <w:pPr>
        <w:pStyle w:val="ListParagraph"/>
        <w:ind w:left="567"/>
        <w:jc w:val="both"/>
        <w:rPr>
          <w:sz w:val="24"/>
          <w:szCs w:val="24"/>
        </w:rPr>
      </w:pPr>
      <w:r w:rsidRPr="009F0815">
        <w:rPr>
          <w:sz w:val="24"/>
          <w:szCs w:val="24"/>
        </w:rPr>
        <w:t>Our mission involves promoting equality in Europe by supporting and enabling the work of national equality bodies, as well as supporting equality bodies to be independent and effective catalysts for more equal societies.</w:t>
      </w:r>
      <w:r>
        <w:rPr>
          <w:sz w:val="24"/>
          <w:szCs w:val="24"/>
        </w:rPr>
        <w:t xml:space="preserve"> </w:t>
      </w:r>
    </w:p>
    <w:p w14:paraId="3A9CE59B" w14:textId="77777777" w:rsidR="009F0815" w:rsidRDefault="009F0815" w:rsidP="00D05F0D">
      <w:pPr>
        <w:pStyle w:val="ListParagraph"/>
        <w:ind w:left="567"/>
        <w:jc w:val="both"/>
        <w:rPr>
          <w:sz w:val="24"/>
          <w:szCs w:val="24"/>
        </w:rPr>
      </w:pPr>
    </w:p>
    <w:p w14:paraId="40F25938" w14:textId="77777777" w:rsidR="00194F30" w:rsidRDefault="00D05F0D" w:rsidP="00D05F0D">
      <w:pPr>
        <w:pStyle w:val="ListParagraph"/>
        <w:ind w:left="567"/>
        <w:jc w:val="both"/>
        <w:rPr>
          <w:sz w:val="24"/>
          <w:szCs w:val="24"/>
        </w:rPr>
      </w:pPr>
      <w:r>
        <w:rPr>
          <w:sz w:val="24"/>
          <w:szCs w:val="24"/>
        </w:rPr>
        <w:t>Like national human rights organizations</w:t>
      </w:r>
      <w:r w:rsidR="009F0815">
        <w:rPr>
          <w:sz w:val="24"/>
          <w:szCs w:val="24"/>
        </w:rPr>
        <w:t xml:space="preserve"> (NHRIs)</w:t>
      </w:r>
      <w:r>
        <w:rPr>
          <w:sz w:val="24"/>
          <w:szCs w:val="24"/>
        </w:rPr>
        <w:t xml:space="preserve"> and ombudspersons</w:t>
      </w:r>
      <w:r w:rsidR="009F0815">
        <w:rPr>
          <w:sz w:val="24"/>
          <w:szCs w:val="24"/>
        </w:rPr>
        <w:t xml:space="preserve"> mentioned above in the list of choices for a “type of entity”</w:t>
      </w:r>
      <w:r>
        <w:rPr>
          <w:sz w:val="24"/>
          <w:szCs w:val="24"/>
        </w:rPr>
        <w:t>, equality bodies are independent, public institutions for the protection and promotion of hum</w:t>
      </w:r>
      <w:r w:rsidR="009F0815">
        <w:rPr>
          <w:sz w:val="24"/>
          <w:szCs w:val="24"/>
        </w:rPr>
        <w:t>an rights. Unlike NHRIs and ombudpersons</w:t>
      </w:r>
      <w:r>
        <w:rPr>
          <w:sz w:val="24"/>
          <w:szCs w:val="24"/>
        </w:rPr>
        <w:t>,</w:t>
      </w:r>
      <w:r w:rsidR="009F0815">
        <w:rPr>
          <w:sz w:val="24"/>
          <w:szCs w:val="24"/>
        </w:rPr>
        <w:t xml:space="preserve"> however, </w:t>
      </w:r>
      <w:r>
        <w:rPr>
          <w:sz w:val="24"/>
          <w:szCs w:val="24"/>
        </w:rPr>
        <w:t>their expertise and powers are focused on “equality and non-discrimination”</w:t>
      </w:r>
      <w:r w:rsidR="009F0815">
        <w:rPr>
          <w:sz w:val="24"/>
          <w:szCs w:val="24"/>
        </w:rPr>
        <w:t xml:space="preserve"> (understood as a horizontal principle enabling the enjoyment of all human rights and as a substantive human right</w:t>
      </w:r>
      <w:r w:rsidR="00194F30">
        <w:rPr>
          <w:sz w:val="24"/>
          <w:szCs w:val="24"/>
        </w:rPr>
        <w:t xml:space="preserve"> in its own right).  </w:t>
      </w:r>
    </w:p>
    <w:p w14:paraId="694A0BC3" w14:textId="77777777" w:rsidR="00194F30" w:rsidRDefault="00194F30" w:rsidP="00D05F0D">
      <w:pPr>
        <w:pStyle w:val="ListParagraph"/>
        <w:ind w:left="567"/>
        <w:jc w:val="both"/>
        <w:rPr>
          <w:sz w:val="24"/>
          <w:szCs w:val="24"/>
        </w:rPr>
      </w:pPr>
    </w:p>
    <w:p w14:paraId="5DB44A68" w14:textId="1AB75768" w:rsidR="00384DAA" w:rsidRDefault="00194F30" w:rsidP="00D05F0D">
      <w:pPr>
        <w:pStyle w:val="ListParagraph"/>
        <w:ind w:left="567"/>
        <w:jc w:val="both"/>
        <w:rPr>
          <w:sz w:val="24"/>
          <w:szCs w:val="24"/>
        </w:rPr>
      </w:pPr>
      <w:r>
        <w:rPr>
          <w:sz w:val="24"/>
          <w:szCs w:val="24"/>
        </w:rPr>
        <w:t>Due to</w:t>
      </w:r>
      <w:r w:rsidR="009F0815">
        <w:rPr>
          <w:sz w:val="24"/>
          <w:szCs w:val="24"/>
        </w:rPr>
        <w:t xml:space="preserve"> </w:t>
      </w:r>
      <w:r>
        <w:rPr>
          <w:sz w:val="24"/>
          <w:szCs w:val="24"/>
        </w:rPr>
        <w:t xml:space="preserve">a </w:t>
      </w:r>
      <w:hyperlink r:id="rId14" w:history="1">
        <w:r w:rsidR="009F0815" w:rsidRPr="00194F30">
          <w:rPr>
            <w:rStyle w:val="Hyperlink"/>
            <w:sz w:val="24"/>
            <w:szCs w:val="24"/>
          </w:rPr>
          <w:t xml:space="preserve">variety of different </w:t>
        </w:r>
        <w:r w:rsidR="00D05F0D" w:rsidRPr="00194F30">
          <w:rPr>
            <w:rStyle w:val="Hyperlink"/>
            <w:sz w:val="24"/>
            <w:szCs w:val="24"/>
          </w:rPr>
          <w:t>reasons</w:t>
        </w:r>
      </w:hyperlink>
      <w:r w:rsidR="009F0815">
        <w:rPr>
          <w:sz w:val="24"/>
          <w:szCs w:val="24"/>
        </w:rPr>
        <w:t xml:space="preserve"> (including historical)</w:t>
      </w:r>
      <w:r w:rsidR="00D05F0D">
        <w:rPr>
          <w:sz w:val="24"/>
          <w:szCs w:val="24"/>
        </w:rPr>
        <w:t>,</w:t>
      </w:r>
      <w:r w:rsidR="009F0815">
        <w:rPr>
          <w:sz w:val="24"/>
          <w:szCs w:val="24"/>
        </w:rPr>
        <w:t xml:space="preserve"> within the European Union</w:t>
      </w:r>
      <w:hyperlink r:id="rId15" w:history="1">
        <w:r w:rsidR="009F0815" w:rsidRPr="00194F30">
          <w:rPr>
            <w:rStyle w:val="Hyperlink"/>
            <w:sz w:val="24"/>
            <w:szCs w:val="24"/>
          </w:rPr>
          <w:t>, the</w:t>
        </w:r>
        <w:r w:rsidR="00D05F0D" w:rsidRPr="00194F30">
          <w:rPr>
            <w:rStyle w:val="Hyperlink"/>
            <w:sz w:val="24"/>
            <w:szCs w:val="24"/>
          </w:rPr>
          <w:t xml:space="preserve"> mandate and powers</w:t>
        </w:r>
        <w:r w:rsidR="009F0815" w:rsidRPr="00194F30">
          <w:rPr>
            <w:rStyle w:val="Hyperlink"/>
            <w:sz w:val="24"/>
            <w:szCs w:val="24"/>
          </w:rPr>
          <w:t xml:space="preserve"> of equality bodies</w:t>
        </w:r>
      </w:hyperlink>
      <w:r w:rsidR="00D05F0D">
        <w:rPr>
          <w:sz w:val="24"/>
          <w:szCs w:val="24"/>
        </w:rPr>
        <w:t xml:space="preserve"> are </w:t>
      </w:r>
      <w:r w:rsidR="009F0815">
        <w:rPr>
          <w:sz w:val="24"/>
          <w:szCs w:val="24"/>
        </w:rPr>
        <w:t xml:space="preserve">distinctively </w:t>
      </w:r>
      <w:r w:rsidR="00D05F0D">
        <w:rPr>
          <w:sz w:val="24"/>
          <w:szCs w:val="24"/>
        </w:rPr>
        <w:t xml:space="preserve">different from those of national human rights institutions and ombudspersons in the following important ways: </w:t>
      </w:r>
      <w:r w:rsidR="00384DAA">
        <w:rPr>
          <w:sz w:val="24"/>
          <w:szCs w:val="24"/>
        </w:rPr>
        <w:t xml:space="preserve">1) </w:t>
      </w:r>
      <w:r w:rsidR="00D05F0D">
        <w:rPr>
          <w:sz w:val="24"/>
          <w:szCs w:val="24"/>
        </w:rPr>
        <w:t xml:space="preserve">they often cover both </w:t>
      </w:r>
      <w:r w:rsidR="00D05F0D" w:rsidRPr="00384DAA">
        <w:rPr>
          <w:sz w:val="24"/>
          <w:szCs w:val="24"/>
          <w:u w:val="single"/>
        </w:rPr>
        <w:t>private and public sector</w:t>
      </w:r>
      <w:r w:rsidR="00384DAA">
        <w:rPr>
          <w:sz w:val="24"/>
          <w:szCs w:val="24"/>
        </w:rPr>
        <w:t xml:space="preserve">; 2) </w:t>
      </w:r>
      <w:r w:rsidR="009F0815">
        <w:rPr>
          <w:sz w:val="24"/>
          <w:szCs w:val="24"/>
        </w:rPr>
        <w:t>they are founded upon (with some exceptions) and/or operate</w:t>
      </w:r>
      <w:r w:rsidR="00384DAA">
        <w:rPr>
          <w:sz w:val="24"/>
          <w:szCs w:val="24"/>
        </w:rPr>
        <w:t xml:space="preserve"> through a national </w:t>
      </w:r>
      <w:r w:rsidR="00384DAA" w:rsidRPr="009F0815">
        <w:rPr>
          <w:sz w:val="24"/>
          <w:szCs w:val="24"/>
          <w:u w:val="single"/>
        </w:rPr>
        <w:t>non-discrimination legal framework</w:t>
      </w:r>
      <w:r w:rsidR="00384DAA">
        <w:rPr>
          <w:sz w:val="24"/>
          <w:szCs w:val="24"/>
        </w:rPr>
        <w:t>, which is relatively more easily enforceable and</w:t>
      </w:r>
      <w:r w:rsidR="009F0815">
        <w:rPr>
          <w:sz w:val="24"/>
          <w:szCs w:val="24"/>
        </w:rPr>
        <w:t xml:space="preserve"> has a stronger binding character tha</w:t>
      </w:r>
      <w:r w:rsidR="001970B2">
        <w:rPr>
          <w:sz w:val="24"/>
          <w:szCs w:val="24"/>
        </w:rPr>
        <w:t>n</w:t>
      </w:r>
      <w:r w:rsidR="009F0815">
        <w:rPr>
          <w:sz w:val="24"/>
          <w:szCs w:val="24"/>
        </w:rPr>
        <w:t xml:space="preserve"> other types of national human rights law, thereby making </w:t>
      </w:r>
      <w:r w:rsidR="009F0815" w:rsidRPr="009F0815">
        <w:rPr>
          <w:sz w:val="24"/>
          <w:szCs w:val="24"/>
          <w:u w:val="single"/>
        </w:rPr>
        <w:t>social and economic rights more easily justiciable at the national level</w:t>
      </w:r>
      <w:r>
        <w:rPr>
          <w:sz w:val="24"/>
          <w:szCs w:val="24"/>
          <w:u w:val="single"/>
        </w:rPr>
        <w:t xml:space="preserve">; </w:t>
      </w:r>
      <w:r w:rsidR="009F0815">
        <w:rPr>
          <w:sz w:val="24"/>
          <w:szCs w:val="24"/>
        </w:rPr>
        <w:t xml:space="preserve"> </w:t>
      </w:r>
      <w:r>
        <w:rPr>
          <w:sz w:val="24"/>
          <w:szCs w:val="24"/>
        </w:rPr>
        <w:t xml:space="preserve">3) </w:t>
      </w:r>
      <w:r w:rsidR="00D05F0D">
        <w:rPr>
          <w:sz w:val="24"/>
          <w:szCs w:val="24"/>
        </w:rPr>
        <w:t xml:space="preserve">they have </w:t>
      </w:r>
      <w:r w:rsidR="00D05F0D" w:rsidRPr="00194F30">
        <w:rPr>
          <w:sz w:val="24"/>
          <w:szCs w:val="24"/>
          <w:u w:val="single"/>
        </w:rPr>
        <w:t>stronger enforcement powers</w:t>
      </w:r>
      <w:r w:rsidR="00384DAA">
        <w:rPr>
          <w:sz w:val="24"/>
          <w:szCs w:val="24"/>
        </w:rPr>
        <w:t xml:space="preserve">, which include </w:t>
      </w:r>
      <w:r w:rsidR="00384DAA" w:rsidRPr="00384DAA">
        <w:rPr>
          <w:sz w:val="24"/>
          <w:szCs w:val="24"/>
          <w:u w:val="single"/>
        </w:rPr>
        <w:t>deciding</w:t>
      </w:r>
      <w:r w:rsidR="00D05F0D" w:rsidRPr="00384DAA">
        <w:rPr>
          <w:sz w:val="24"/>
          <w:szCs w:val="24"/>
          <w:u w:val="single"/>
        </w:rPr>
        <w:t xml:space="preserve"> on cases</w:t>
      </w:r>
      <w:r w:rsidR="00D05F0D">
        <w:rPr>
          <w:sz w:val="24"/>
          <w:szCs w:val="24"/>
        </w:rPr>
        <w:t xml:space="preserve"> with legally binding decisions</w:t>
      </w:r>
      <w:r w:rsidR="00384DAA">
        <w:rPr>
          <w:sz w:val="24"/>
          <w:szCs w:val="24"/>
        </w:rPr>
        <w:t xml:space="preserve"> and imposing sanctions</w:t>
      </w:r>
      <w:r>
        <w:rPr>
          <w:sz w:val="24"/>
          <w:szCs w:val="24"/>
        </w:rPr>
        <w:t xml:space="preserve"> (around</w:t>
      </w:r>
      <w:r w:rsidR="00D05F0D">
        <w:rPr>
          <w:sz w:val="24"/>
          <w:szCs w:val="24"/>
        </w:rPr>
        <w:t xml:space="preserve"> 10 states in Europe have set up such powerful, </w:t>
      </w:r>
      <w:r w:rsidR="00D05F0D">
        <w:rPr>
          <w:sz w:val="24"/>
          <w:szCs w:val="24"/>
        </w:rPr>
        <w:lastRenderedPageBreak/>
        <w:t xml:space="preserve">quasi-judicial </w:t>
      </w:r>
      <w:r w:rsidR="00384DAA">
        <w:rPr>
          <w:sz w:val="24"/>
          <w:szCs w:val="24"/>
        </w:rPr>
        <w:t xml:space="preserve">equality institutions), </w:t>
      </w:r>
      <w:hyperlink r:id="rId16" w:history="1">
        <w:r w:rsidR="00384DAA" w:rsidRPr="00194F30">
          <w:rPr>
            <w:rStyle w:val="Hyperlink"/>
            <w:sz w:val="24"/>
            <w:szCs w:val="24"/>
          </w:rPr>
          <w:t>ability to bring cases to court</w:t>
        </w:r>
      </w:hyperlink>
      <w:r>
        <w:rPr>
          <w:sz w:val="24"/>
          <w:szCs w:val="24"/>
          <w:u w:val="single"/>
        </w:rPr>
        <w:t>,</w:t>
      </w:r>
      <w:r w:rsidR="00384DAA" w:rsidRPr="00384DAA">
        <w:rPr>
          <w:sz w:val="24"/>
          <w:szCs w:val="24"/>
          <w:u w:val="single"/>
        </w:rPr>
        <w:t xml:space="preserve"> intervening as third parties</w:t>
      </w:r>
      <w:r w:rsidR="00384DAA">
        <w:rPr>
          <w:sz w:val="24"/>
          <w:szCs w:val="24"/>
        </w:rPr>
        <w:t xml:space="preserve"> in legal cases and providing </w:t>
      </w:r>
      <w:r w:rsidR="00384DAA" w:rsidRPr="00384DAA">
        <w:rPr>
          <w:sz w:val="24"/>
          <w:szCs w:val="24"/>
          <w:u w:val="single"/>
        </w:rPr>
        <w:t>legal support to potential victims</w:t>
      </w:r>
      <w:r w:rsidR="00384DAA">
        <w:rPr>
          <w:sz w:val="24"/>
          <w:szCs w:val="24"/>
        </w:rPr>
        <w:t xml:space="preserve">.  </w:t>
      </w:r>
    </w:p>
    <w:p w14:paraId="1170836F" w14:textId="77777777" w:rsidR="00384DAA" w:rsidRDefault="00384DAA" w:rsidP="00D05F0D">
      <w:pPr>
        <w:pStyle w:val="ListParagraph"/>
        <w:ind w:left="567"/>
        <w:jc w:val="both"/>
        <w:rPr>
          <w:sz w:val="24"/>
          <w:szCs w:val="24"/>
        </w:rPr>
      </w:pPr>
    </w:p>
    <w:p w14:paraId="3E02AE91" w14:textId="79E12ABA" w:rsidR="00226F79" w:rsidRDefault="00384DAA" w:rsidP="00D05F0D">
      <w:pPr>
        <w:pStyle w:val="ListParagraph"/>
        <w:ind w:left="567"/>
        <w:jc w:val="both"/>
        <w:rPr>
          <w:sz w:val="24"/>
          <w:szCs w:val="24"/>
        </w:rPr>
      </w:pPr>
      <w:r>
        <w:rPr>
          <w:sz w:val="24"/>
          <w:szCs w:val="24"/>
        </w:rPr>
        <w:t>For more information, on the unique role of equality bodies and what sets them apart from other national public institutions for the implementation of human rights, please see</w:t>
      </w:r>
      <w:r w:rsidR="00194F30">
        <w:rPr>
          <w:sz w:val="24"/>
          <w:szCs w:val="24"/>
        </w:rPr>
        <w:t xml:space="preserve"> also </w:t>
      </w:r>
      <w:hyperlink r:id="rId17" w:history="1">
        <w:r w:rsidR="00194F30" w:rsidRPr="00194F30">
          <w:rPr>
            <w:rStyle w:val="Hyperlink"/>
            <w:sz w:val="24"/>
            <w:szCs w:val="24"/>
          </w:rPr>
          <w:t>here</w:t>
        </w:r>
      </w:hyperlink>
      <w:r w:rsidR="00194F30">
        <w:rPr>
          <w:sz w:val="24"/>
          <w:szCs w:val="24"/>
        </w:rPr>
        <w:t xml:space="preserve"> (testimony from the</w:t>
      </w:r>
      <w:r w:rsidR="00461B8E">
        <w:rPr>
          <w:sz w:val="24"/>
          <w:szCs w:val="24"/>
        </w:rPr>
        <w:t xml:space="preserve"> office of the </w:t>
      </w:r>
      <w:r w:rsidR="00194F30">
        <w:rPr>
          <w:sz w:val="24"/>
          <w:szCs w:val="24"/>
        </w:rPr>
        <w:t xml:space="preserve">Council of Europe Human Rights Commissioner </w:t>
      </w:r>
      <w:r w:rsidR="00461B8E">
        <w:rPr>
          <w:sz w:val="24"/>
          <w:szCs w:val="24"/>
        </w:rPr>
        <w:t xml:space="preserve">on the role and importance of equality bodies) and also </w:t>
      </w:r>
      <w:hyperlink r:id="rId18" w:history="1">
        <w:r w:rsidR="00461B8E" w:rsidRPr="00461B8E">
          <w:rPr>
            <w:rStyle w:val="Hyperlink"/>
            <w:sz w:val="24"/>
            <w:szCs w:val="24"/>
          </w:rPr>
          <w:t>here</w:t>
        </w:r>
      </w:hyperlink>
      <w:r w:rsidR="00461B8E">
        <w:rPr>
          <w:sz w:val="24"/>
          <w:szCs w:val="24"/>
        </w:rPr>
        <w:t xml:space="preserve"> (mentioning a list of strategic policy documents by the European Commission of the European Union that raise the possibility of a new biding legislation</w:t>
      </w:r>
      <w:r w:rsidR="00194F30">
        <w:rPr>
          <w:sz w:val="24"/>
          <w:szCs w:val="24"/>
        </w:rPr>
        <w:t xml:space="preserve"> </w:t>
      </w:r>
      <w:r w:rsidR="00461B8E">
        <w:rPr>
          <w:sz w:val="24"/>
          <w:szCs w:val="24"/>
        </w:rPr>
        <w:t xml:space="preserve">by the EU focused on strengthening European equality bodies). </w:t>
      </w:r>
    </w:p>
    <w:p w14:paraId="3BA0B2ED" w14:textId="77777777" w:rsidR="00D05F0D" w:rsidRPr="003D2476" w:rsidRDefault="00D05F0D" w:rsidP="00D05F0D">
      <w:pPr>
        <w:pStyle w:val="ListParagraph"/>
        <w:ind w:left="567"/>
        <w:jc w:val="both"/>
        <w:rPr>
          <w:b/>
          <w:sz w:val="24"/>
          <w:szCs w:val="24"/>
        </w:rPr>
      </w:pPr>
    </w:p>
    <w:p w14:paraId="07EFD35C" w14:textId="77777777" w:rsidR="00226F79" w:rsidRPr="003D2476" w:rsidRDefault="00226F79" w:rsidP="00226F79">
      <w:pPr>
        <w:jc w:val="both"/>
        <w:rPr>
          <w:b/>
          <w:sz w:val="24"/>
          <w:szCs w:val="24"/>
        </w:rPr>
      </w:pPr>
      <w:r w:rsidRPr="003D2476">
        <w:rPr>
          <w:b/>
          <w:sz w:val="24"/>
          <w:szCs w:val="24"/>
        </w:rPr>
        <w:t>2. Categorization of your Work</w:t>
      </w:r>
    </w:p>
    <w:p w14:paraId="168C2C5E" w14:textId="77777777" w:rsidR="00226F79" w:rsidRPr="00226F79" w:rsidRDefault="00226F79" w:rsidP="00226F79">
      <w:pPr>
        <w:jc w:val="both"/>
        <w:rPr>
          <w:sz w:val="24"/>
          <w:szCs w:val="24"/>
        </w:rPr>
      </w:pPr>
      <w:r w:rsidRPr="00226F79">
        <w:rPr>
          <w:sz w:val="24"/>
          <w:szCs w:val="24"/>
        </w:rPr>
        <w:t>Please select one or more responses, as appropriate.</w:t>
      </w:r>
    </w:p>
    <w:p w14:paraId="1A8ED19E" w14:textId="77777777" w:rsidR="00226F79" w:rsidRPr="00226F79" w:rsidRDefault="0059498E" w:rsidP="00226F79">
      <w:pPr>
        <w:ind w:left="567"/>
        <w:jc w:val="both"/>
        <w:rPr>
          <w:sz w:val="24"/>
          <w:szCs w:val="24"/>
        </w:rPr>
      </w:pPr>
      <w:sdt>
        <w:sdtPr>
          <w:rPr>
            <w:sz w:val="24"/>
            <w:szCs w:val="24"/>
          </w:rPr>
          <w:id w:val="-1836444919"/>
          <w14:checkbox>
            <w14:checked w14:val="0"/>
            <w14:checkedState w14:val="2612" w14:font="MS Gothic"/>
            <w14:uncheckedState w14:val="2610" w14:font="MS Gothic"/>
          </w14:checkbox>
        </w:sdtPr>
        <w:sdtEndPr/>
        <w:sdtContent>
          <w:r w:rsidR="00226F79" w:rsidRPr="00226F79">
            <w:rPr>
              <w:rFonts w:ascii="MS Gothic" w:eastAsia="MS Gothic" w:hAnsi="MS Gothic" w:hint="eastAsia"/>
              <w:sz w:val="24"/>
              <w:szCs w:val="24"/>
            </w:rPr>
            <w:t>☐</w:t>
          </w:r>
        </w:sdtContent>
      </w:sdt>
      <w:r w:rsidR="00226F79" w:rsidRPr="00226F79">
        <w:rPr>
          <w:sz w:val="24"/>
          <w:szCs w:val="24"/>
        </w:rPr>
        <w:t>Public administration</w:t>
      </w:r>
    </w:p>
    <w:p w14:paraId="740C481A" w14:textId="77777777" w:rsidR="00226F79" w:rsidRPr="00226F79" w:rsidRDefault="0059498E" w:rsidP="00226F79">
      <w:pPr>
        <w:ind w:left="567"/>
        <w:jc w:val="both"/>
        <w:rPr>
          <w:sz w:val="24"/>
          <w:szCs w:val="24"/>
        </w:rPr>
      </w:pPr>
      <w:sdt>
        <w:sdtPr>
          <w:rPr>
            <w:sz w:val="24"/>
            <w:szCs w:val="24"/>
          </w:rPr>
          <w:id w:val="8181584"/>
          <w14:checkbox>
            <w14:checked w14:val="0"/>
            <w14:checkedState w14:val="2612" w14:font="MS Gothic"/>
            <w14:uncheckedState w14:val="2610" w14:font="MS Gothic"/>
          </w14:checkbox>
        </w:sdtPr>
        <w:sdtEndPr/>
        <w:sdtContent>
          <w:r w:rsidR="00226F79" w:rsidRPr="00226F79">
            <w:rPr>
              <w:rFonts w:ascii="MS Gothic" w:eastAsia="MS Gothic" w:hAnsi="MS Gothic" w:hint="eastAsia"/>
              <w:sz w:val="24"/>
              <w:szCs w:val="24"/>
            </w:rPr>
            <w:t>☐</w:t>
          </w:r>
        </w:sdtContent>
      </w:sdt>
      <w:r w:rsidR="00226F79" w:rsidRPr="00226F79">
        <w:rPr>
          <w:sz w:val="24"/>
          <w:szCs w:val="24"/>
        </w:rPr>
        <w:t>Advocacy</w:t>
      </w:r>
    </w:p>
    <w:p w14:paraId="16370602" w14:textId="77777777" w:rsidR="00226F79" w:rsidRPr="00226F79" w:rsidRDefault="0059498E" w:rsidP="00226F79">
      <w:pPr>
        <w:ind w:left="567"/>
        <w:jc w:val="both"/>
        <w:rPr>
          <w:sz w:val="24"/>
          <w:szCs w:val="24"/>
        </w:rPr>
      </w:pPr>
      <w:sdt>
        <w:sdtPr>
          <w:rPr>
            <w:sz w:val="24"/>
            <w:szCs w:val="24"/>
          </w:rPr>
          <w:id w:val="1476178804"/>
          <w14:checkbox>
            <w14:checked w14:val="0"/>
            <w14:checkedState w14:val="2612" w14:font="MS Gothic"/>
            <w14:uncheckedState w14:val="2610" w14:font="MS Gothic"/>
          </w14:checkbox>
        </w:sdtPr>
        <w:sdtEndPr/>
        <w:sdtContent>
          <w:r w:rsidR="00226F79" w:rsidRPr="00226F79">
            <w:rPr>
              <w:rFonts w:ascii="MS Gothic" w:eastAsia="MS Gothic" w:hAnsi="MS Gothic" w:hint="eastAsia"/>
              <w:sz w:val="24"/>
              <w:szCs w:val="24"/>
            </w:rPr>
            <w:t>☐</w:t>
          </w:r>
        </w:sdtContent>
      </w:sdt>
      <w:r w:rsidR="00226F79" w:rsidRPr="00226F79">
        <w:rPr>
          <w:sz w:val="24"/>
          <w:szCs w:val="24"/>
        </w:rPr>
        <w:t>Funding</w:t>
      </w:r>
    </w:p>
    <w:p w14:paraId="57EE383E" w14:textId="77777777" w:rsidR="00226F79" w:rsidRPr="00226F79" w:rsidRDefault="0059498E" w:rsidP="00226F79">
      <w:pPr>
        <w:ind w:left="567"/>
        <w:jc w:val="both"/>
        <w:rPr>
          <w:sz w:val="24"/>
          <w:szCs w:val="24"/>
        </w:rPr>
      </w:pPr>
      <w:sdt>
        <w:sdtPr>
          <w:rPr>
            <w:sz w:val="24"/>
            <w:szCs w:val="24"/>
          </w:rPr>
          <w:id w:val="-807774150"/>
          <w14:checkbox>
            <w14:checked w14:val="0"/>
            <w14:checkedState w14:val="2612" w14:font="MS Gothic"/>
            <w14:uncheckedState w14:val="2610" w14:font="MS Gothic"/>
          </w14:checkbox>
        </w:sdtPr>
        <w:sdtEndPr/>
        <w:sdtContent>
          <w:r w:rsidR="00226F79" w:rsidRPr="00226F79">
            <w:rPr>
              <w:rFonts w:ascii="MS Gothic" w:eastAsia="MS Gothic" w:hAnsi="MS Gothic" w:hint="eastAsia"/>
              <w:sz w:val="24"/>
              <w:szCs w:val="24"/>
            </w:rPr>
            <w:t>☐</w:t>
          </w:r>
        </w:sdtContent>
      </w:sdt>
      <w:r w:rsidR="00226F79" w:rsidRPr="00226F79">
        <w:rPr>
          <w:sz w:val="24"/>
          <w:szCs w:val="24"/>
        </w:rPr>
        <w:t>Legal Assistance</w:t>
      </w:r>
    </w:p>
    <w:p w14:paraId="68F0813B" w14:textId="77777777" w:rsidR="00226F79" w:rsidRPr="00226F79" w:rsidRDefault="0059498E" w:rsidP="00226F79">
      <w:pPr>
        <w:ind w:left="567"/>
        <w:jc w:val="both"/>
        <w:rPr>
          <w:sz w:val="24"/>
          <w:szCs w:val="24"/>
        </w:rPr>
      </w:pPr>
      <w:sdt>
        <w:sdtPr>
          <w:rPr>
            <w:sz w:val="24"/>
            <w:szCs w:val="24"/>
          </w:rPr>
          <w:id w:val="979044773"/>
          <w14:checkbox>
            <w14:checked w14:val="0"/>
            <w14:checkedState w14:val="2612" w14:font="MS Gothic"/>
            <w14:uncheckedState w14:val="2610" w14:font="MS Gothic"/>
          </w14:checkbox>
        </w:sdtPr>
        <w:sdtEndPr/>
        <w:sdtContent>
          <w:r w:rsidR="00226F79" w:rsidRPr="00226F79">
            <w:rPr>
              <w:rFonts w:ascii="MS Gothic" w:eastAsia="MS Gothic" w:hAnsi="MS Gothic" w:hint="eastAsia"/>
              <w:sz w:val="24"/>
              <w:szCs w:val="24"/>
            </w:rPr>
            <w:t>☐</w:t>
          </w:r>
        </w:sdtContent>
      </w:sdt>
      <w:r w:rsidR="00226F79" w:rsidRPr="00226F79">
        <w:rPr>
          <w:sz w:val="24"/>
          <w:szCs w:val="24"/>
        </w:rPr>
        <w:t>Networking</w:t>
      </w:r>
    </w:p>
    <w:p w14:paraId="6D9AA50C" w14:textId="77777777" w:rsidR="00226F79" w:rsidRPr="00226F79" w:rsidRDefault="0059498E" w:rsidP="00226F79">
      <w:pPr>
        <w:ind w:left="567"/>
        <w:jc w:val="both"/>
        <w:rPr>
          <w:sz w:val="24"/>
          <w:szCs w:val="24"/>
        </w:rPr>
      </w:pPr>
      <w:sdt>
        <w:sdtPr>
          <w:rPr>
            <w:sz w:val="24"/>
            <w:szCs w:val="24"/>
          </w:rPr>
          <w:id w:val="-1895807093"/>
          <w14:checkbox>
            <w14:checked w14:val="0"/>
            <w14:checkedState w14:val="2612" w14:font="MS Gothic"/>
            <w14:uncheckedState w14:val="2610" w14:font="MS Gothic"/>
          </w14:checkbox>
        </w:sdtPr>
        <w:sdtEndPr/>
        <w:sdtContent>
          <w:r w:rsidR="00226F79" w:rsidRPr="00226F79">
            <w:rPr>
              <w:rFonts w:ascii="MS Gothic" w:eastAsia="MS Gothic" w:hAnsi="MS Gothic" w:hint="eastAsia"/>
              <w:sz w:val="24"/>
              <w:szCs w:val="24"/>
            </w:rPr>
            <w:t>☐</w:t>
          </w:r>
        </w:sdtContent>
      </w:sdt>
      <w:r w:rsidR="00226F79" w:rsidRPr="00226F79">
        <w:rPr>
          <w:sz w:val="24"/>
          <w:szCs w:val="24"/>
        </w:rPr>
        <w:t>Policy</w:t>
      </w:r>
    </w:p>
    <w:p w14:paraId="60BABDC9" w14:textId="77777777" w:rsidR="00226F79" w:rsidRPr="00226F79" w:rsidRDefault="0059498E" w:rsidP="00226F79">
      <w:pPr>
        <w:ind w:left="567"/>
        <w:jc w:val="both"/>
        <w:rPr>
          <w:sz w:val="24"/>
          <w:szCs w:val="24"/>
        </w:rPr>
      </w:pPr>
      <w:sdt>
        <w:sdtPr>
          <w:rPr>
            <w:sz w:val="24"/>
            <w:szCs w:val="24"/>
          </w:rPr>
          <w:id w:val="-1431660576"/>
          <w14:checkbox>
            <w14:checked w14:val="0"/>
            <w14:checkedState w14:val="2612" w14:font="MS Gothic"/>
            <w14:uncheckedState w14:val="2610" w14:font="MS Gothic"/>
          </w14:checkbox>
        </w:sdtPr>
        <w:sdtEndPr/>
        <w:sdtContent>
          <w:r w:rsidR="00226F79" w:rsidRPr="00226F79">
            <w:rPr>
              <w:rFonts w:ascii="MS Gothic" w:eastAsia="MS Gothic" w:hAnsi="MS Gothic" w:hint="eastAsia"/>
              <w:sz w:val="24"/>
              <w:szCs w:val="24"/>
            </w:rPr>
            <w:t>☐</w:t>
          </w:r>
        </w:sdtContent>
      </w:sdt>
      <w:r w:rsidR="00226F79" w:rsidRPr="00226F79">
        <w:rPr>
          <w:sz w:val="24"/>
          <w:szCs w:val="24"/>
        </w:rPr>
        <w:t>Research</w:t>
      </w:r>
    </w:p>
    <w:p w14:paraId="770FAEBE" w14:textId="77777777" w:rsidR="00226F79" w:rsidRPr="00226F79" w:rsidRDefault="0059498E" w:rsidP="00226F79">
      <w:pPr>
        <w:ind w:left="567"/>
        <w:jc w:val="both"/>
        <w:rPr>
          <w:sz w:val="24"/>
          <w:szCs w:val="24"/>
        </w:rPr>
      </w:pPr>
      <w:sdt>
        <w:sdtPr>
          <w:rPr>
            <w:sz w:val="24"/>
            <w:szCs w:val="24"/>
          </w:rPr>
          <w:id w:val="1209452803"/>
          <w14:checkbox>
            <w14:checked w14:val="0"/>
            <w14:checkedState w14:val="2612" w14:font="MS Gothic"/>
            <w14:uncheckedState w14:val="2610" w14:font="MS Gothic"/>
          </w14:checkbox>
        </w:sdtPr>
        <w:sdtEndPr/>
        <w:sdtContent>
          <w:r w:rsidR="00226F79" w:rsidRPr="00226F79">
            <w:rPr>
              <w:rFonts w:ascii="MS Gothic" w:eastAsia="MS Gothic" w:hAnsi="MS Gothic" w:hint="eastAsia"/>
              <w:sz w:val="24"/>
              <w:szCs w:val="24"/>
            </w:rPr>
            <w:t>☐</w:t>
          </w:r>
        </w:sdtContent>
      </w:sdt>
      <w:r w:rsidR="00226F79" w:rsidRPr="00226F79">
        <w:rPr>
          <w:sz w:val="24"/>
          <w:szCs w:val="24"/>
        </w:rPr>
        <w:t>Technical Assistance</w:t>
      </w:r>
    </w:p>
    <w:p w14:paraId="2FAFB05A" w14:textId="77777777" w:rsidR="00226F79" w:rsidRPr="00226F79" w:rsidRDefault="0059498E" w:rsidP="00226F79">
      <w:pPr>
        <w:ind w:left="567"/>
        <w:jc w:val="both"/>
        <w:rPr>
          <w:sz w:val="24"/>
          <w:szCs w:val="24"/>
        </w:rPr>
      </w:pPr>
      <w:sdt>
        <w:sdtPr>
          <w:rPr>
            <w:sz w:val="24"/>
            <w:szCs w:val="24"/>
          </w:rPr>
          <w:id w:val="1814833555"/>
          <w14:checkbox>
            <w14:checked w14:val="0"/>
            <w14:checkedState w14:val="2612" w14:font="MS Gothic"/>
            <w14:uncheckedState w14:val="2610" w14:font="MS Gothic"/>
          </w14:checkbox>
        </w:sdtPr>
        <w:sdtEndPr/>
        <w:sdtContent>
          <w:r w:rsidR="00226F79" w:rsidRPr="00226F79">
            <w:rPr>
              <w:rFonts w:ascii="MS Gothic" w:eastAsia="MS Gothic" w:hAnsi="MS Gothic" w:hint="eastAsia"/>
              <w:sz w:val="24"/>
              <w:szCs w:val="24"/>
            </w:rPr>
            <w:t>☐</w:t>
          </w:r>
        </w:sdtContent>
      </w:sdt>
      <w:r w:rsidR="00226F79" w:rsidRPr="00226F79">
        <w:rPr>
          <w:sz w:val="24"/>
          <w:szCs w:val="24"/>
        </w:rPr>
        <w:t>Training</w:t>
      </w:r>
    </w:p>
    <w:p w14:paraId="020D33F5" w14:textId="77777777" w:rsidR="00226F79" w:rsidRPr="00226F79" w:rsidRDefault="0059498E" w:rsidP="00226F79">
      <w:pPr>
        <w:ind w:left="567"/>
        <w:jc w:val="both"/>
        <w:rPr>
          <w:sz w:val="24"/>
          <w:szCs w:val="24"/>
        </w:rPr>
      </w:pPr>
      <w:sdt>
        <w:sdtPr>
          <w:rPr>
            <w:sz w:val="24"/>
            <w:szCs w:val="24"/>
          </w:rPr>
          <w:id w:val="-1399597838"/>
          <w14:checkbox>
            <w14:checked w14:val="0"/>
            <w14:checkedState w14:val="2612" w14:font="MS Gothic"/>
            <w14:uncheckedState w14:val="2610" w14:font="MS Gothic"/>
          </w14:checkbox>
        </w:sdtPr>
        <w:sdtEndPr/>
        <w:sdtContent>
          <w:r w:rsidR="00226F79" w:rsidRPr="00226F79">
            <w:rPr>
              <w:rFonts w:ascii="MS Gothic" w:eastAsia="MS Gothic" w:hAnsi="MS Gothic" w:hint="eastAsia"/>
              <w:sz w:val="24"/>
              <w:szCs w:val="24"/>
            </w:rPr>
            <w:t>☐</w:t>
          </w:r>
        </w:sdtContent>
      </w:sdt>
      <w:r w:rsidR="00226F79" w:rsidRPr="00226F79">
        <w:rPr>
          <w:sz w:val="24"/>
          <w:szCs w:val="24"/>
        </w:rPr>
        <w:t>N/A</w:t>
      </w:r>
    </w:p>
    <w:p w14:paraId="1019FF85" w14:textId="77777777" w:rsidR="001970B2" w:rsidRDefault="0059498E" w:rsidP="00226F79">
      <w:pPr>
        <w:ind w:left="567"/>
        <w:jc w:val="both"/>
        <w:rPr>
          <w:sz w:val="24"/>
          <w:szCs w:val="24"/>
        </w:rPr>
      </w:pPr>
      <w:sdt>
        <w:sdtPr>
          <w:rPr>
            <w:sz w:val="24"/>
            <w:szCs w:val="24"/>
          </w:rPr>
          <w:id w:val="-1263906533"/>
          <w14:checkbox>
            <w14:checked w14:val="1"/>
            <w14:checkedState w14:val="2612" w14:font="MS Gothic"/>
            <w14:uncheckedState w14:val="2610" w14:font="MS Gothic"/>
          </w14:checkbox>
        </w:sdtPr>
        <w:sdtEndPr/>
        <w:sdtContent>
          <w:r w:rsidR="00461B8E">
            <w:rPr>
              <w:rFonts w:ascii="MS Gothic" w:eastAsia="MS Gothic" w:hAnsi="MS Gothic" w:hint="eastAsia"/>
              <w:sz w:val="24"/>
              <w:szCs w:val="24"/>
            </w:rPr>
            <w:t>☒</w:t>
          </w:r>
        </w:sdtContent>
      </w:sdt>
      <w:r w:rsidR="00226F79" w:rsidRPr="00226F79">
        <w:rPr>
          <w:sz w:val="24"/>
          <w:szCs w:val="24"/>
        </w:rPr>
        <w:t xml:space="preserve">Other: </w:t>
      </w:r>
    </w:p>
    <w:p w14:paraId="4F8EE783" w14:textId="506C550D" w:rsidR="00226F79" w:rsidRPr="00226F79" w:rsidRDefault="00461B8E" w:rsidP="00226F79">
      <w:pPr>
        <w:ind w:left="567"/>
        <w:jc w:val="both"/>
        <w:rPr>
          <w:sz w:val="24"/>
          <w:szCs w:val="24"/>
        </w:rPr>
      </w:pPr>
      <w:r>
        <w:rPr>
          <w:sz w:val="24"/>
          <w:szCs w:val="24"/>
        </w:rPr>
        <w:t xml:space="preserve">Equinet is a membership organization, whose mission is to support the work of national public institutions specialized in equality and non-discrimination. As explained in </w:t>
      </w:r>
      <w:hyperlink r:id="rId19" w:history="1">
        <w:r w:rsidRPr="00A166A4">
          <w:rPr>
            <w:rStyle w:val="Hyperlink"/>
            <w:sz w:val="24"/>
            <w:szCs w:val="24"/>
          </w:rPr>
          <w:t>Equinet’s Strategic Plan 2019 – 2022</w:t>
        </w:r>
      </w:hyperlink>
      <w:r>
        <w:rPr>
          <w:sz w:val="24"/>
          <w:szCs w:val="24"/>
        </w:rPr>
        <w:t>, Equinet achieves this mission through a mix of activities for its members, which involves (from the above options) training, research</w:t>
      </w:r>
      <w:r w:rsidR="00A166A4">
        <w:rPr>
          <w:sz w:val="24"/>
          <w:szCs w:val="24"/>
        </w:rPr>
        <w:t xml:space="preserve">, policy work as well as broader representation (of members and of </w:t>
      </w:r>
      <w:r w:rsidR="00A166A4">
        <w:rPr>
          <w:sz w:val="24"/>
          <w:szCs w:val="24"/>
        </w:rPr>
        <w:lastRenderedPageBreak/>
        <w:t>their interests) and engagement activities at the European and, if applicable, international level, which could be partially linked to the above category “Advocacy.”</w:t>
      </w:r>
    </w:p>
    <w:p w14:paraId="38547E8F" w14:textId="77777777" w:rsidR="00226F79" w:rsidRPr="00226F79" w:rsidRDefault="00226F79" w:rsidP="00226F79">
      <w:pPr>
        <w:jc w:val="both"/>
        <w:rPr>
          <w:sz w:val="24"/>
          <w:szCs w:val="24"/>
        </w:rPr>
      </w:pPr>
    </w:p>
    <w:p w14:paraId="1C8808FF" w14:textId="0802B4D9" w:rsidR="00226F79" w:rsidRPr="003D2476" w:rsidRDefault="00226F79" w:rsidP="00226F79">
      <w:pPr>
        <w:jc w:val="both"/>
        <w:rPr>
          <w:b/>
          <w:sz w:val="24"/>
          <w:szCs w:val="24"/>
        </w:rPr>
      </w:pPr>
      <w:r w:rsidRPr="003D2476">
        <w:rPr>
          <w:b/>
          <w:sz w:val="24"/>
          <w:szCs w:val="24"/>
        </w:rPr>
        <w:t xml:space="preserve">3. City/Town: </w:t>
      </w:r>
      <w:sdt>
        <w:sdtPr>
          <w:rPr>
            <w:b/>
            <w:sz w:val="24"/>
            <w:szCs w:val="24"/>
          </w:rPr>
          <w:id w:val="-2124614724"/>
          <w:placeholder>
            <w:docPart w:val="8C51350C3C2E40C7B851479DE8F27FC8"/>
          </w:placeholder>
        </w:sdtPr>
        <w:sdtEndPr/>
        <w:sdtContent>
          <w:r w:rsidR="00A166A4" w:rsidRPr="003D2476">
            <w:rPr>
              <w:b/>
              <w:sz w:val="24"/>
              <w:szCs w:val="24"/>
            </w:rPr>
            <w:t>Brussels</w:t>
          </w:r>
        </w:sdtContent>
      </w:sdt>
      <w:r w:rsidRPr="003D2476">
        <w:rPr>
          <w:b/>
          <w:sz w:val="24"/>
          <w:szCs w:val="24"/>
        </w:rPr>
        <w:t xml:space="preserve"> </w:t>
      </w:r>
    </w:p>
    <w:p w14:paraId="29CDD855" w14:textId="77777777" w:rsidR="00226F79" w:rsidRPr="00226F79" w:rsidRDefault="00226F79" w:rsidP="00226F79">
      <w:pPr>
        <w:jc w:val="both"/>
        <w:rPr>
          <w:sz w:val="24"/>
          <w:szCs w:val="24"/>
        </w:rPr>
      </w:pPr>
    </w:p>
    <w:p w14:paraId="58F10979" w14:textId="629882A4" w:rsidR="00226F79" w:rsidRPr="003D2476" w:rsidRDefault="00226F79" w:rsidP="00226F79">
      <w:pPr>
        <w:jc w:val="both"/>
        <w:rPr>
          <w:b/>
          <w:sz w:val="24"/>
          <w:szCs w:val="24"/>
        </w:rPr>
      </w:pPr>
      <w:r w:rsidRPr="003D2476">
        <w:rPr>
          <w:b/>
          <w:sz w:val="24"/>
          <w:szCs w:val="24"/>
        </w:rPr>
        <w:t xml:space="preserve">4. State/Province: </w:t>
      </w:r>
      <w:sdt>
        <w:sdtPr>
          <w:rPr>
            <w:b/>
            <w:sz w:val="24"/>
            <w:szCs w:val="24"/>
          </w:rPr>
          <w:id w:val="1607307630"/>
          <w:placeholder>
            <w:docPart w:val="8C51350C3C2E40C7B851479DE8F27FC8"/>
          </w:placeholder>
        </w:sdtPr>
        <w:sdtEndPr/>
        <w:sdtContent>
          <w:r w:rsidR="00A166A4" w:rsidRPr="003D2476">
            <w:rPr>
              <w:b/>
              <w:sz w:val="24"/>
              <w:szCs w:val="24"/>
            </w:rPr>
            <w:t>Brussels City</w:t>
          </w:r>
        </w:sdtContent>
      </w:sdt>
    </w:p>
    <w:p w14:paraId="32054392" w14:textId="77777777" w:rsidR="00226F79" w:rsidRPr="003D2476" w:rsidRDefault="00226F79" w:rsidP="00226F79">
      <w:pPr>
        <w:jc w:val="both"/>
        <w:rPr>
          <w:b/>
          <w:sz w:val="24"/>
          <w:szCs w:val="24"/>
        </w:rPr>
      </w:pPr>
    </w:p>
    <w:p w14:paraId="6707B55A" w14:textId="54589D33" w:rsidR="001970B2" w:rsidRDefault="00226F79" w:rsidP="00226F79">
      <w:pPr>
        <w:jc w:val="both"/>
        <w:rPr>
          <w:sz w:val="24"/>
          <w:szCs w:val="24"/>
        </w:rPr>
      </w:pPr>
      <w:r w:rsidRPr="003D2476">
        <w:rPr>
          <w:b/>
          <w:sz w:val="24"/>
          <w:szCs w:val="24"/>
        </w:rPr>
        <w:t xml:space="preserve">5. Country (please indicate your region or “international” if focus the work of your organization covers multiple </w:t>
      </w:r>
      <w:r w:rsidRPr="001970B2">
        <w:rPr>
          <w:b/>
          <w:sz w:val="24"/>
          <w:szCs w:val="24"/>
        </w:rPr>
        <w:t>countries</w:t>
      </w:r>
      <w:r w:rsidR="001970B2">
        <w:rPr>
          <w:b/>
          <w:sz w:val="24"/>
          <w:szCs w:val="24"/>
        </w:rPr>
        <w:t>)</w:t>
      </w:r>
    </w:p>
    <w:p w14:paraId="010A2792" w14:textId="77777777" w:rsidR="001970B2" w:rsidRDefault="001970B2" w:rsidP="00226F79">
      <w:pPr>
        <w:jc w:val="both"/>
        <w:rPr>
          <w:sz w:val="24"/>
          <w:szCs w:val="24"/>
        </w:rPr>
      </w:pPr>
    </w:p>
    <w:p w14:paraId="0EFDFF00" w14:textId="2DC53189" w:rsidR="00226F79" w:rsidRPr="00226F79" w:rsidRDefault="00226F79" w:rsidP="00226F79">
      <w:pPr>
        <w:jc w:val="both"/>
        <w:rPr>
          <w:sz w:val="24"/>
          <w:szCs w:val="24"/>
        </w:rPr>
      </w:pPr>
      <w:r w:rsidRPr="00226F79">
        <w:rPr>
          <w:sz w:val="24"/>
          <w:szCs w:val="24"/>
        </w:rPr>
        <w:t xml:space="preserve"> </w:t>
      </w:r>
      <w:sdt>
        <w:sdtPr>
          <w:rPr>
            <w:sz w:val="24"/>
            <w:szCs w:val="24"/>
          </w:rPr>
          <w:id w:val="97685920"/>
          <w:placeholder>
            <w:docPart w:val="8C51350C3C2E40C7B851479DE8F27FC8"/>
          </w:placeholder>
        </w:sdtPr>
        <w:sdtEndPr/>
        <w:sdtContent>
          <w:r w:rsidR="00A166A4">
            <w:rPr>
              <w:sz w:val="24"/>
              <w:szCs w:val="24"/>
            </w:rPr>
            <w:t>Europe (37 European jurisdictions)</w:t>
          </w:r>
        </w:sdtContent>
      </w:sdt>
    </w:p>
    <w:p w14:paraId="412C5700" w14:textId="77777777" w:rsidR="00226F79" w:rsidRPr="00226F79" w:rsidRDefault="00226F79" w:rsidP="00226F79">
      <w:pPr>
        <w:jc w:val="both"/>
        <w:rPr>
          <w:sz w:val="24"/>
          <w:szCs w:val="24"/>
        </w:rPr>
      </w:pPr>
    </w:p>
    <w:p w14:paraId="5D127716" w14:textId="1AE87FBB" w:rsidR="00226F79" w:rsidRPr="00226F79" w:rsidRDefault="00226F79" w:rsidP="00226F79">
      <w:pPr>
        <w:jc w:val="both"/>
        <w:rPr>
          <w:sz w:val="24"/>
          <w:szCs w:val="24"/>
        </w:rPr>
      </w:pPr>
      <w:r w:rsidRPr="003D2476">
        <w:rPr>
          <w:b/>
          <w:sz w:val="24"/>
          <w:szCs w:val="24"/>
        </w:rPr>
        <w:t xml:space="preserve">6. Contact e-mail </w:t>
      </w:r>
      <w:r w:rsidRPr="00226F79">
        <w:rPr>
          <w:sz w:val="24"/>
          <w:szCs w:val="24"/>
        </w:rPr>
        <w:t>(will remain confidential) in case we have questions:</w:t>
      </w:r>
      <w:bookmarkStart w:id="0" w:name="_GoBack"/>
      <w:bookmarkEnd w:id="0"/>
    </w:p>
    <w:p w14:paraId="286F69E6" w14:textId="77777777" w:rsidR="00226F79" w:rsidRDefault="00226F79">
      <w:pPr>
        <w:rPr>
          <w:sz w:val="24"/>
          <w:szCs w:val="24"/>
        </w:rPr>
      </w:pPr>
      <w:r>
        <w:rPr>
          <w:sz w:val="24"/>
          <w:szCs w:val="24"/>
        </w:rPr>
        <w:br w:type="page"/>
      </w:r>
    </w:p>
    <w:p w14:paraId="553E6D67" w14:textId="77777777" w:rsidR="00226F79" w:rsidRPr="00226F79" w:rsidRDefault="00226F79" w:rsidP="00226F79">
      <w:pPr>
        <w:jc w:val="both"/>
        <w:rPr>
          <w:b/>
          <w:sz w:val="24"/>
          <w:szCs w:val="24"/>
          <w:u w:val="single"/>
        </w:rPr>
      </w:pPr>
      <w:r w:rsidRPr="00226F79">
        <w:rPr>
          <w:b/>
          <w:sz w:val="24"/>
          <w:szCs w:val="24"/>
          <w:u w:val="single"/>
        </w:rPr>
        <w:lastRenderedPageBreak/>
        <w:t>HOUSING DISCRIMINATION</w:t>
      </w:r>
    </w:p>
    <w:p w14:paraId="56F7E1E2" w14:textId="77777777" w:rsidR="00226F79" w:rsidRPr="00226F79" w:rsidRDefault="00226F79" w:rsidP="00226F79">
      <w:pPr>
        <w:jc w:val="both"/>
        <w:rPr>
          <w:sz w:val="24"/>
          <w:szCs w:val="24"/>
          <w:u w:val="single"/>
        </w:rPr>
      </w:pPr>
    </w:p>
    <w:p w14:paraId="7EA1704B" w14:textId="77777777" w:rsidR="00226F79" w:rsidRPr="003D2476" w:rsidRDefault="00226F79" w:rsidP="00226F79">
      <w:pPr>
        <w:jc w:val="both"/>
        <w:rPr>
          <w:b/>
          <w:sz w:val="24"/>
          <w:szCs w:val="24"/>
        </w:rPr>
      </w:pPr>
      <w:r w:rsidRPr="003D2476">
        <w:rPr>
          <w:b/>
          <w:sz w:val="24"/>
          <w:szCs w:val="24"/>
        </w:rPr>
        <w:t>7. What specific forms of de facto or legal discrimination or barriers towards equal enjoyment of the right to adequate housing do the following groups face in your country (please provide evidence with examples, studies, reports and relevant statistical information):</w:t>
      </w:r>
    </w:p>
    <w:p w14:paraId="125DDB3E" w14:textId="77777777" w:rsidR="00226F79" w:rsidRPr="00226F79" w:rsidRDefault="00226F79" w:rsidP="00226F79">
      <w:pPr>
        <w:jc w:val="both"/>
        <w:rPr>
          <w:sz w:val="24"/>
          <w:szCs w:val="24"/>
        </w:rPr>
      </w:pPr>
    </w:p>
    <w:p w14:paraId="35B0A5E0" w14:textId="7B516FD5" w:rsidR="00226F79" w:rsidRPr="00226F79" w:rsidRDefault="00226F79" w:rsidP="261B0C06">
      <w:pPr>
        <w:pStyle w:val="ListParagraph"/>
        <w:numPr>
          <w:ilvl w:val="0"/>
          <w:numId w:val="1"/>
        </w:numPr>
        <w:jc w:val="both"/>
        <w:rPr>
          <w:sz w:val="24"/>
          <w:szCs w:val="24"/>
        </w:rPr>
      </w:pPr>
      <w:r w:rsidRPr="261B0C06">
        <w:rPr>
          <w:sz w:val="24"/>
          <w:szCs w:val="24"/>
        </w:rPr>
        <w:t xml:space="preserve">People of African Descent, or Roma </w:t>
      </w:r>
      <w:r w:rsidR="00446A5B" w:rsidRPr="261B0C06">
        <w:rPr>
          <w:sz w:val="24"/>
          <w:szCs w:val="24"/>
        </w:rPr>
        <w:t xml:space="preserve">– Equinet publication </w:t>
      </w:r>
      <w:hyperlink r:id="rId20">
        <w:r w:rsidR="00446A5B" w:rsidRPr="261B0C06">
          <w:rPr>
            <w:rStyle w:val="Hyperlink"/>
            <w:sz w:val="24"/>
            <w:szCs w:val="24"/>
          </w:rPr>
          <w:t>“Roma And Traveller Inclusion: Towards A New EU Framework Learning from the Work Of Equality Bodies”</w:t>
        </w:r>
      </w:hyperlink>
      <w:r w:rsidR="00446A5B" w:rsidRPr="261B0C06">
        <w:rPr>
          <w:sz w:val="24"/>
          <w:szCs w:val="24"/>
        </w:rPr>
        <w:t xml:space="preserve"> – for specific housing related examples of discrimination, including good practices by equality bodies, please see the following pages: p. 5 Slovenian case (bottom of the page), p. 12 (Albanian housing discrimination case), p. 18 – French two legal cases related to housing discrimination and one good practice by the Belgian equality bodies to engaging Roma and Travellers’ communities in finding an solution to their housing situation.</w:t>
      </w:r>
      <w:r w:rsidR="5DC9D4BF" w:rsidRPr="261B0C06">
        <w:rPr>
          <w:sz w:val="24"/>
          <w:szCs w:val="24"/>
        </w:rPr>
        <w:t xml:space="preserve"> Equinet’s publication ‘</w:t>
      </w:r>
      <w:hyperlink r:id="rId21" w:history="1">
        <w:r w:rsidR="5DC9D4BF" w:rsidRPr="261B0C06">
          <w:rPr>
            <w:sz w:val="24"/>
            <w:szCs w:val="24"/>
          </w:rPr>
          <w:t xml:space="preserve">Fighting Discrimination on the Ground of Race and Ethnic </w:t>
        </w:r>
        <w:r w:rsidR="5DC9D4BF" w:rsidRPr="261B0C06">
          <w:rPr>
            <w:rStyle w:val="Hyperlink"/>
            <w:sz w:val="24"/>
            <w:szCs w:val="24"/>
          </w:rPr>
          <w:t>Origin</w:t>
        </w:r>
      </w:hyperlink>
      <w:r w:rsidR="5DC9D4BF" w:rsidRPr="261B0C06">
        <w:rPr>
          <w:sz w:val="24"/>
          <w:szCs w:val="24"/>
        </w:rPr>
        <w:t xml:space="preserve">’ includes a dedicated chapter on </w:t>
      </w:r>
      <w:r w:rsidR="61017581" w:rsidRPr="261B0C06">
        <w:rPr>
          <w:sz w:val="24"/>
          <w:szCs w:val="24"/>
        </w:rPr>
        <w:t>discrimination against Roma and Travellers in the field of housing (Chapter 3, p. 19-23).</w:t>
      </w:r>
      <w:r w:rsidR="17CDB61F" w:rsidRPr="261B0C06">
        <w:rPr>
          <w:sz w:val="24"/>
          <w:szCs w:val="24"/>
        </w:rPr>
        <w:t xml:space="preserve"> In 2016, Equinet was a co-signatory of a </w:t>
      </w:r>
      <w:hyperlink r:id="rId22" w:history="1">
        <w:r w:rsidR="17CDB61F" w:rsidRPr="261B0C06">
          <w:rPr>
            <w:rStyle w:val="Hyperlink"/>
            <w:sz w:val="24"/>
            <w:szCs w:val="24"/>
          </w:rPr>
          <w:t>joint statement on evictions of Roma and Travellers in Europe</w:t>
        </w:r>
      </w:hyperlink>
      <w:r w:rsidR="17CDB61F" w:rsidRPr="261B0C06">
        <w:rPr>
          <w:sz w:val="24"/>
          <w:szCs w:val="24"/>
        </w:rPr>
        <w:t xml:space="preserve">. </w:t>
      </w:r>
    </w:p>
    <w:p w14:paraId="54D85FBC" w14:textId="00770462" w:rsidR="00226F79" w:rsidRPr="00226F79" w:rsidRDefault="00226F79" w:rsidP="00391F93">
      <w:pPr>
        <w:pStyle w:val="ListParagraph"/>
        <w:numPr>
          <w:ilvl w:val="0"/>
          <w:numId w:val="1"/>
        </w:numPr>
        <w:jc w:val="both"/>
        <w:rPr>
          <w:sz w:val="24"/>
          <w:szCs w:val="24"/>
        </w:rPr>
      </w:pPr>
      <w:r w:rsidRPr="00226F79">
        <w:rPr>
          <w:sz w:val="24"/>
          <w:szCs w:val="24"/>
        </w:rPr>
        <w:t>Racial, caste, ethnic, religious groups/minorities or other groups</w:t>
      </w:r>
      <w:r w:rsidR="00A166A4">
        <w:rPr>
          <w:sz w:val="24"/>
          <w:szCs w:val="24"/>
        </w:rPr>
        <w:t xml:space="preserve"> </w:t>
      </w:r>
      <w:r w:rsidR="00CD7832">
        <w:rPr>
          <w:sz w:val="24"/>
          <w:szCs w:val="24"/>
        </w:rPr>
        <w:t>- N/A</w:t>
      </w:r>
    </w:p>
    <w:p w14:paraId="0BDD9594" w14:textId="27C7BD57" w:rsidR="00226F79" w:rsidRPr="00226F79" w:rsidRDefault="00226F79" w:rsidP="00391F93">
      <w:pPr>
        <w:pStyle w:val="ListParagraph"/>
        <w:numPr>
          <w:ilvl w:val="0"/>
          <w:numId w:val="1"/>
        </w:numPr>
        <w:jc w:val="both"/>
        <w:rPr>
          <w:sz w:val="24"/>
          <w:szCs w:val="24"/>
        </w:rPr>
      </w:pPr>
      <w:r w:rsidRPr="00226F79">
        <w:rPr>
          <w:sz w:val="24"/>
          <w:szCs w:val="24"/>
        </w:rPr>
        <w:t xml:space="preserve">Migrants, foreigners, refugees, internally displaced persons </w:t>
      </w:r>
      <w:r w:rsidR="00CD7832">
        <w:rPr>
          <w:sz w:val="24"/>
          <w:szCs w:val="24"/>
        </w:rPr>
        <w:t>- N/A</w:t>
      </w:r>
    </w:p>
    <w:p w14:paraId="4EBFFFEB" w14:textId="5C2EEACB" w:rsidR="00226F79" w:rsidRPr="004F25DC" w:rsidRDefault="00226F79" w:rsidP="00391F93">
      <w:pPr>
        <w:pStyle w:val="ListParagraph"/>
        <w:numPr>
          <w:ilvl w:val="0"/>
          <w:numId w:val="1"/>
        </w:numPr>
        <w:jc w:val="both"/>
        <w:rPr>
          <w:sz w:val="24"/>
          <w:szCs w:val="24"/>
        </w:rPr>
      </w:pPr>
      <w:r w:rsidRPr="261B0C06">
        <w:rPr>
          <w:sz w:val="24"/>
          <w:szCs w:val="24"/>
        </w:rPr>
        <w:t xml:space="preserve">Women, children or older persons </w:t>
      </w:r>
      <w:r w:rsidR="00446A5B" w:rsidRPr="261B0C06">
        <w:rPr>
          <w:sz w:val="24"/>
          <w:szCs w:val="24"/>
        </w:rPr>
        <w:t xml:space="preserve">– for </w:t>
      </w:r>
      <w:r w:rsidR="00446A5B" w:rsidRPr="261B0C06">
        <w:rPr>
          <w:b/>
          <w:bCs/>
          <w:sz w:val="24"/>
          <w:szCs w:val="24"/>
          <w:u w:val="single"/>
        </w:rPr>
        <w:t>women</w:t>
      </w:r>
      <w:r w:rsidR="00446A5B" w:rsidRPr="261B0C06">
        <w:rPr>
          <w:sz w:val="24"/>
          <w:szCs w:val="24"/>
        </w:rPr>
        <w:t xml:space="preserve">, please see </w:t>
      </w:r>
      <w:hyperlink r:id="rId23">
        <w:r w:rsidR="00446A5B" w:rsidRPr="261B0C06">
          <w:rPr>
            <w:rStyle w:val="Hyperlink"/>
            <w:sz w:val="24"/>
            <w:szCs w:val="24"/>
          </w:rPr>
          <w:t>Equinet Discussion Paper “Women in Poverty: Breaking the Cycle”</w:t>
        </w:r>
      </w:hyperlink>
      <w:r w:rsidR="00446A5B" w:rsidRPr="261B0C06">
        <w:rPr>
          <w:sz w:val="24"/>
          <w:szCs w:val="24"/>
        </w:rPr>
        <w:t xml:space="preserve">. This discussion paper examines the effects of the COVID-19 crisis on women in poverty in four areas: the labour market, access to health and social services, </w:t>
      </w:r>
      <w:r w:rsidR="00446A5B" w:rsidRPr="261B0C06">
        <w:rPr>
          <w:b/>
          <w:bCs/>
          <w:sz w:val="24"/>
          <w:szCs w:val="24"/>
          <w:u w:val="single"/>
        </w:rPr>
        <w:t>housing,</w:t>
      </w:r>
      <w:r w:rsidR="00446A5B" w:rsidRPr="261B0C06">
        <w:rPr>
          <w:sz w:val="24"/>
          <w:szCs w:val="24"/>
        </w:rPr>
        <w:t xml:space="preserve"> and access to education. For </w:t>
      </w:r>
      <w:r w:rsidR="00446A5B" w:rsidRPr="261B0C06">
        <w:rPr>
          <w:b/>
          <w:bCs/>
          <w:sz w:val="24"/>
          <w:szCs w:val="24"/>
          <w:u w:val="single"/>
        </w:rPr>
        <w:t>older persons</w:t>
      </w:r>
      <w:r w:rsidR="00446A5B" w:rsidRPr="261B0C06">
        <w:rPr>
          <w:sz w:val="24"/>
          <w:szCs w:val="24"/>
        </w:rPr>
        <w:t>, please</w:t>
      </w:r>
      <w:r w:rsidR="004F25DC" w:rsidRPr="261B0C06">
        <w:rPr>
          <w:sz w:val="24"/>
          <w:szCs w:val="24"/>
        </w:rPr>
        <w:t xml:space="preserve"> see</w:t>
      </w:r>
      <w:r w:rsidR="00446A5B" w:rsidRPr="261B0C06">
        <w:rPr>
          <w:sz w:val="24"/>
          <w:szCs w:val="24"/>
        </w:rPr>
        <w:t xml:space="preserve"> </w:t>
      </w:r>
      <w:hyperlink r:id="rId24">
        <w:r w:rsidR="00E00768" w:rsidRPr="261B0C06">
          <w:rPr>
            <w:rStyle w:val="Hyperlink"/>
            <w:sz w:val="24"/>
            <w:szCs w:val="24"/>
          </w:rPr>
          <w:t>Equinet</w:t>
        </w:r>
        <w:r w:rsidR="004F25DC" w:rsidRPr="261B0C06">
          <w:rPr>
            <w:rStyle w:val="Hyperlink"/>
            <w:sz w:val="24"/>
            <w:szCs w:val="24"/>
          </w:rPr>
          <w:t>’s</w:t>
        </w:r>
        <w:r w:rsidR="00E00768" w:rsidRPr="261B0C06">
          <w:rPr>
            <w:rStyle w:val="Hyperlink"/>
            <w:sz w:val="24"/>
            <w:szCs w:val="24"/>
          </w:rPr>
          <w:t xml:space="preserve"> submission to the European Commission’s Public Consultation ‘Demographic change in Europe – green paper on ageing’</w:t>
        </w:r>
      </w:hyperlink>
      <w:r w:rsidR="004F25DC" w:rsidRPr="261B0C06">
        <w:rPr>
          <w:sz w:val="24"/>
          <w:szCs w:val="24"/>
        </w:rPr>
        <w:t xml:space="preserve">, under Question 17 “Which role can multigenerational living and housing play in urban and rural planning in addressing the challenges of an ageing population?” </w:t>
      </w:r>
    </w:p>
    <w:p w14:paraId="36C9BA35" w14:textId="2A18BC37" w:rsidR="00226F79" w:rsidRPr="00226F79" w:rsidRDefault="00226F79" w:rsidP="00391F93">
      <w:pPr>
        <w:pStyle w:val="ListParagraph"/>
        <w:numPr>
          <w:ilvl w:val="0"/>
          <w:numId w:val="1"/>
        </w:numPr>
        <w:jc w:val="both"/>
        <w:rPr>
          <w:sz w:val="24"/>
          <w:szCs w:val="24"/>
        </w:rPr>
      </w:pPr>
      <w:r w:rsidRPr="00226F79">
        <w:rPr>
          <w:sz w:val="24"/>
          <w:szCs w:val="24"/>
        </w:rPr>
        <w:t>Indigenous peoples</w:t>
      </w:r>
      <w:r w:rsidR="00CD7832">
        <w:rPr>
          <w:sz w:val="24"/>
          <w:szCs w:val="24"/>
        </w:rPr>
        <w:t xml:space="preserve"> - N/A</w:t>
      </w:r>
    </w:p>
    <w:p w14:paraId="73F942F1" w14:textId="6BF3B194" w:rsidR="00226F79" w:rsidRPr="00670610" w:rsidRDefault="00226F79" w:rsidP="00391F93">
      <w:pPr>
        <w:pStyle w:val="ListParagraph"/>
        <w:numPr>
          <w:ilvl w:val="0"/>
          <w:numId w:val="1"/>
        </w:numPr>
        <w:jc w:val="both"/>
        <w:rPr>
          <w:sz w:val="24"/>
          <w:szCs w:val="24"/>
        </w:rPr>
      </w:pPr>
      <w:r w:rsidRPr="00670610">
        <w:rPr>
          <w:sz w:val="24"/>
          <w:szCs w:val="24"/>
        </w:rPr>
        <w:lastRenderedPageBreak/>
        <w:t xml:space="preserve">Persons with disabilities </w:t>
      </w:r>
      <w:r w:rsidR="00CA07D1" w:rsidRPr="00670610">
        <w:rPr>
          <w:sz w:val="24"/>
          <w:szCs w:val="24"/>
        </w:rPr>
        <w:t>–</w:t>
      </w:r>
      <w:r w:rsidR="004F25DC" w:rsidRPr="00670610">
        <w:rPr>
          <w:sz w:val="24"/>
          <w:szCs w:val="24"/>
        </w:rPr>
        <w:t xml:space="preserve"> </w:t>
      </w:r>
      <w:r w:rsidR="00CA07D1" w:rsidRPr="00670610">
        <w:rPr>
          <w:sz w:val="24"/>
          <w:szCs w:val="24"/>
        </w:rPr>
        <w:t xml:space="preserve">in its submission to the recently released new </w:t>
      </w:r>
      <w:hyperlink r:id="rId25" w:history="1">
        <w:r w:rsidR="00CA07D1" w:rsidRPr="00670610">
          <w:rPr>
            <w:rStyle w:val="Hyperlink"/>
            <w:sz w:val="24"/>
            <w:szCs w:val="24"/>
          </w:rPr>
          <w:t>Disability Strategy of the EU</w:t>
        </w:r>
      </w:hyperlink>
      <w:r w:rsidR="00CA07D1" w:rsidRPr="00670610">
        <w:rPr>
          <w:sz w:val="24"/>
          <w:szCs w:val="24"/>
        </w:rPr>
        <w:t>, Equinet has commented on the links between poverty and discrimination, specifically as it affects the access of disabled persons to affordable housing. For a practically useful discussion of national case law and experience</w:t>
      </w:r>
      <w:r w:rsidR="00670610" w:rsidRPr="00670610">
        <w:rPr>
          <w:sz w:val="24"/>
          <w:szCs w:val="24"/>
        </w:rPr>
        <w:t>s</w:t>
      </w:r>
      <w:r w:rsidR="00CA07D1" w:rsidRPr="00670610">
        <w:rPr>
          <w:sz w:val="24"/>
          <w:szCs w:val="24"/>
        </w:rPr>
        <w:t xml:space="preserve"> with </w:t>
      </w:r>
      <w:r w:rsidR="00670610" w:rsidRPr="00670610">
        <w:rPr>
          <w:sz w:val="24"/>
          <w:szCs w:val="24"/>
        </w:rPr>
        <w:t>“</w:t>
      </w:r>
      <w:r w:rsidR="00CA07D1" w:rsidRPr="00670610">
        <w:rPr>
          <w:sz w:val="24"/>
          <w:szCs w:val="24"/>
        </w:rPr>
        <w:t>differentiating reasonable</w:t>
      </w:r>
      <w:r w:rsidR="00670610" w:rsidRPr="00670610">
        <w:rPr>
          <w:sz w:val="24"/>
          <w:szCs w:val="24"/>
        </w:rPr>
        <w:t xml:space="preserve"> </w:t>
      </w:r>
      <w:r w:rsidR="00CA07D1" w:rsidRPr="00670610">
        <w:rPr>
          <w:sz w:val="24"/>
          <w:szCs w:val="24"/>
        </w:rPr>
        <w:t>accommodation and accessibility</w:t>
      </w:r>
      <w:r w:rsidR="00670610">
        <w:rPr>
          <w:sz w:val="24"/>
          <w:szCs w:val="24"/>
        </w:rPr>
        <w:t xml:space="preserve">”, including with respect to housing (for example, see p. 15 and p.17), please see the recently published </w:t>
      </w:r>
      <w:hyperlink r:id="rId26" w:history="1">
        <w:r w:rsidR="00670610" w:rsidRPr="00670610">
          <w:rPr>
            <w:rStyle w:val="Hyperlink"/>
            <w:sz w:val="24"/>
            <w:szCs w:val="24"/>
          </w:rPr>
          <w:t>Equinet Discussion Paper on Reasonable Accommodation.</w:t>
        </w:r>
      </w:hyperlink>
      <w:r w:rsidR="00670610">
        <w:rPr>
          <w:sz w:val="24"/>
          <w:szCs w:val="24"/>
        </w:rPr>
        <w:t xml:space="preserve"> </w:t>
      </w:r>
    </w:p>
    <w:p w14:paraId="3C8A0087" w14:textId="0EF24AE3" w:rsidR="00226F79" w:rsidRPr="00226F79" w:rsidRDefault="00226F79" w:rsidP="00391F93">
      <w:pPr>
        <w:pStyle w:val="ListParagraph"/>
        <w:numPr>
          <w:ilvl w:val="0"/>
          <w:numId w:val="1"/>
        </w:numPr>
        <w:jc w:val="both"/>
        <w:rPr>
          <w:sz w:val="24"/>
          <w:szCs w:val="24"/>
        </w:rPr>
      </w:pPr>
      <w:r w:rsidRPr="261B0C06">
        <w:rPr>
          <w:sz w:val="24"/>
          <w:szCs w:val="24"/>
        </w:rPr>
        <w:t xml:space="preserve">LGBTQ persons </w:t>
      </w:r>
      <w:r w:rsidR="00CD7832" w:rsidRPr="261B0C06">
        <w:rPr>
          <w:sz w:val="24"/>
          <w:szCs w:val="24"/>
        </w:rPr>
        <w:t>–</w:t>
      </w:r>
      <w:r w:rsidR="00670610" w:rsidRPr="261B0C06">
        <w:rPr>
          <w:sz w:val="24"/>
          <w:szCs w:val="24"/>
        </w:rPr>
        <w:t xml:space="preserve"> </w:t>
      </w:r>
      <w:r w:rsidR="00CD7832" w:rsidRPr="261B0C06">
        <w:rPr>
          <w:sz w:val="24"/>
          <w:szCs w:val="24"/>
        </w:rPr>
        <w:t xml:space="preserve">lack of legal recognition and lack of legal protection for intersex and trans-persons means also lack of access to the right to adequate housing.  </w:t>
      </w:r>
      <w:hyperlink r:id="rId27" w:history="1">
        <w:r w:rsidR="5C69AF0B" w:rsidRPr="261B0C06">
          <w:rPr>
            <w:rStyle w:val="Hyperlink"/>
            <w:sz w:val="24"/>
            <w:szCs w:val="24"/>
          </w:rPr>
          <w:t>Equinet has discussed housing</w:t>
        </w:r>
      </w:hyperlink>
      <w:r w:rsidR="00CD7832" w:rsidRPr="261B0C06">
        <w:rPr>
          <w:sz w:val="24"/>
          <w:szCs w:val="24"/>
        </w:rPr>
        <w:t>, as one of several social ri</w:t>
      </w:r>
      <w:r w:rsidR="00AD6840" w:rsidRPr="261B0C06">
        <w:rPr>
          <w:sz w:val="24"/>
          <w:szCs w:val="24"/>
        </w:rPr>
        <w:t xml:space="preserve">ghts and poverty-related areas </w:t>
      </w:r>
      <w:r w:rsidR="00CD7832" w:rsidRPr="261B0C06">
        <w:rPr>
          <w:sz w:val="24"/>
          <w:szCs w:val="24"/>
        </w:rPr>
        <w:t xml:space="preserve">that might be negatively affected for LGBTQI persons. </w:t>
      </w:r>
    </w:p>
    <w:p w14:paraId="171D284A" w14:textId="2E8E1E23" w:rsidR="00670610" w:rsidRPr="00670610" w:rsidRDefault="00226F79" w:rsidP="00391F93">
      <w:pPr>
        <w:pStyle w:val="ListParagraph"/>
        <w:numPr>
          <w:ilvl w:val="0"/>
          <w:numId w:val="1"/>
        </w:numPr>
        <w:jc w:val="both"/>
        <w:rPr>
          <w:sz w:val="24"/>
          <w:szCs w:val="24"/>
          <w:lang w:val="en-US"/>
        </w:rPr>
      </w:pPr>
      <w:r w:rsidRPr="00226F79">
        <w:rPr>
          <w:sz w:val="24"/>
          <w:szCs w:val="24"/>
        </w:rPr>
        <w:t xml:space="preserve">Low income persons, including people living in poverty </w:t>
      </w:r>
      <w:r w:rsidR="00670610">
        <w:rPr>
          <w:sz w:val="24"/>
          <w:szCs w:val="24"/>
        </w:rPr>
        <w:t xml:space="preserve">- </w:t>
      </w:r>
      <w:hyperlink r:id="rId28" w:history="1">
        <w:r w:rsidR="00670610" w:rsidRPr="00670610">
          <w:rPr>
            <w:rStyle w:val="Hyperlink"/>
            <w:sz w:val="24"/>
            <w:szCs w:val="24"/>
            <w:lang w:val="en-US"/>
          </w:rPr>
          <w:t>Under the CoE-FRA-ENNHRI- EQUINET Cooperation Platform on economic and social rights</w:t>
        </w:r>
      </w:hyperlink>
      <w:r w:rsidR="00670610" w:rsidRPr="00670610">
        <w:rPr>
          <w:sz w:val="24"/>
          <w:szCs w:val="24"/>
          <w:lang w:val="en-US"/>
        </w:rPr>
        <w:t xml:space="preserve">:  Equinet has co-organized </w:t>
      </w:r>
      <w:r w:rsidR="00670610" w:rsidRPr="00670610">
        <w:rPr>
          <w:b/>
          <w:bCs/>
          <w:sz w:val="24"/>
          <w:szCs w:val="24"/>
          <w:u w:val="single"/>
          <w:lang w:val="en-US"/>
        </w:rPr>
        <w:t>two meetings</w:t>
      </w:r>
      <w:r w:rsidR="00670610" w:rsidRPr="00670610">
        <w:rPr>
          <w:sz w:val="24"/>
          <w:szCs w:val="24"/>
          <w:lang w:val="en-US"/>
        </w:rPr>
        <w:t xml:space="preserve"> in 2018, which were dedicated to the right to housing under the consolidated European Social Charter: spring 2018 meeting (focus on national practices, mention of discrimination; see report with </w:t>
      </w:r>
      <w:hyperlink r:id="rId29" w:history="1">
        <w:r w:rsidR="00670610" w:rsidRPr="00670610">
          <w:rPr>
            <w:rStyle w:val="Hyperlink"/>
            <w:sz w:val="24"/>
            <w:szCs w:val="24"/>
            <w:lang w:val="en-US"/>
          </w:rPr>
          <w:t>conclusions here</w:t>
        </w:r>
      </w:hyperlink>
      <w:r w:rsidR="00670610" w:rsidRPr="00670610">
        <w:rPr>
          <w:sz w:val="24"/>
          <w:szCs w:val="24"/>
          <w:lang w:val="en-US"/>
        </w:rPr>
        <w:t xml:space="preserve">) and fall 2018 meeting (focus on European &amp; international good practices related to housing; see report with </w:t>
      </w:r>
      <w:hyperlink r:id="rId30" w:history="1">
        <w:r w:rsidR="00670610" w:rsidRPr="00670610">
          <w:rPr>
            <w:rStyle w:val="Hyperlink"/>
            <w:sz w:val="24"/>
            <w:szCs w:val="24"/>
            <w:lang w:val="en-US"/>
          </w:rPr>
          <w:t>conclusions here</w:t>
        </w:r>
      </w:hyperlink>
      <w:r w:rsidR="00670610" w:rsidRPr="00670610">
        <w:rPr>
          <w:sz w:val="24"/>
          <w:szCs w:val="24"/>
          <w:lang w:val="en-US"/>
        </w:rPr>
        <w:t xml:space="preserve">). </w:t>
      </w:r>
      <w:r w:rsidR="00670610">
        <w:rPr>
          <w:sz w:val="24"/>
          <w:szCs w:val="24"/>
          <w:lang w:val="en-US"/>
        </w:rPr>
        <w:t xml:space="preserve">All of Equinet contributions within the framework of the above Cooperation Platform on economic and social rights aim to explore and highlight the links between poverty and discrimination, thus always seeking to bring into focus the experiences of people living in poverty. </w:t>
      </w:r>
    </w:p>
    <w:p w14:paraId="154300F4" w14:textId="03FEB931" w:rsidR="00226F79" w:rsidRPr="00226F79" w:rsidRDefault="00226F79" w:rsidP="00CD7832">
      <w:pPr>
        <w:pStyle w:val="ListParagraph"/>
        <w:jc w:val="both"/>
        <w:rPr>
          <w:sz w:val="24"/>
          <w:szCs w:val="24"/>
        </w:rPr>
      </w:pPr>
    </w:p>
    <w:p w14:paraId="4688562D" w14:textId="56D6F0BF" w:rsidR="00226F79" w:rsidRPr="00226F79" w:rsidRDefault="00226F79" w:rsidP="00391F93">
      <w:pPr>
        <w:pStyle w:val="ListParagraph"/>
        <w:numPr>
          <w:ilvl w:val="0"/>
          <w:numId w:val="1"/>
        </w:numPr>
        <w:jc w:val="both"/>
        <w:rPr>
          <w:sz w:val="24"/>
          <w:szCs w:val="24"/>
        </w:rPr>
      </w:pPr>
      <w:r w:rsidRPr="00226F79">
        <w:rPr>
          <w:sz w:val="24"/>
          <w:szCs w:val="24"/>
        </w:rPr>
        <w:t>Residents of informal settlements; persons experiencing homelessness</w:t>
      </w:r>
      <w:r w:rsidR="00CD7832">
        <w:rPr>
          <w:sz w:val="24"/>
          <w:szCs w:val="24"/>
        </w:rPr>
        <w:t xml:space="preserve"> – N/A</w:t>
      </w:r>
    </w:p>
    <w:p w14:paraId="4A7115C4" w14:textId="77777777" w:rsidR="00C61267" w:rsidRDefault="00226F79" w:rsidP="00391F93">
      <w:pPr>
        <w:pStyle w:val="ListParagraph"/>
        <w:numPr>
          <w:ilvl w:val="0"/>
          <w:numId w:val="1"/>
        </w:numPr>
        <w:jc w:val="both"/>
        <w:rPr>
          <w:sz w:val="24"/>
          <w:szCs w:val="24"/>
        </w:rPr>
      </w:pPr>
      <w:r w:rsidRPr="00226F79">
        <w:rPr>
          <w:sz w:val="24"/>
          <w:szCs w:val="24"/>
        </w:rPr>
        <w:t>Other social groups, please specify</w:t>
      </w:r>
      <w:r w:rsidR="00CD7832">
        <w:rPr>
          <w:sz w:val="24"/>
          <w:szCs w:val="24"/>
        </w:rPr>
        <w:t xml:space="preserve"> – Equinet was extensively consulted and met with the European Parliament Rapporteur Kim Van</w:t>
      </w:r>
      <w:r w:rsidR="00CD7832" w:rsidRPr="00CD7832">
        <w:rPr>
          <w:sz w:val="24"/>
          <w:szCs w:val="24"/>
        </w:rPr>
        <w:t xml:space="preserve"> S</w:t>
      </w:r>
      <w:r w:rsidR="00CD7832">
        <w:rPr>
          <w:sz w:val="24"/>
          <w:szCs w:val="24"/>
        </w:rPr>
        <w:t xml:space="preserve">parrentak for a key recent report on homelessness during the outgoing COVID crisis, which led to a resolution by the EP, which call for </w:t>
      </w:r>
      <w:hyperlink r:id="rId31" w:history="1">
        <w:r w:rsidR="00CD7832" w:rsidRPr="00CD7832">
          <w:rPr>
            <w:rStyle w:val="Hyperlink"/>
            <w:sz w:val="24"/>
            <w:szCs w:val="24"/>
          </w:rPr>
          <w:t>access to adequate housing to be recognized as a fundamental European right</w:t>
        </w:r>
      </w:hyperlink>
      <w:r w:rsidR="00CD7832">
        <w:rPr>
          <w:sz w:val="24"/>
          <w:szCs w:val="24"/>
        </w:rPr>
        <w:t xml:space="preserve">. </w:t>
      </w:r>
      <w:r w:rsidR="00C61267">
        <w:rPr>
          <w:sz w:val="24"/>
          <w:szCs w:val="24"/>
        </w:rPr>
        <w:t xml:space="preserve"> </w:t>
      </w:r>
    </w:p>
    <w:p w14:paraId="241BA4A0" w14:textId="374C4010" w:rsidR="00A166A4" w:rsidRPr="00A166A4" w:rsidRDefault="00C61267" w:rsidP="00C61267">
      <w:pPr>
        <w:pStyle w:val="ListParagraph"/>
        <w:jc w:val="both"/>
        <w:rPr>
          <w:sz w:val="24"/>
          <w:szCs w:val="24"/>
        </w:rPr>
      </w:pPr>
      <w:r>
        <w:rPr>
          <w:sz w:val="24"/>
          <w:szCs w:val="24"/>
        </w:rPr>
        <w:t xml:space="preserve">For more information on housing discrimination during COVID, please consult the </w:t>
      </w:r>
      <w:hyperlink r:id="rId32" w:anchor="data" w:history="1">
        <w:r w:rsidRPr="00AF4AEB">
          <w:rPr>
            <w:rStyle w:val="Hyperlink"/>
            <w:sz w:val="24"/>
            <w:szCs w:val="24"/>
          </w:rPr>
          <w:t>dedicated Equinet database for COVID-related work by European equality bodies</w:t>
        </w:r>
      </w:hyperlink>
      <w:r>
        <w:rPr>
          <w:sz w:val="24"/>
          <w:szCs w:val="24"/>
        </w:rPr>
        <w:t xml:space="preserve">. </w:t>
      </w:r>
    </w:p>
    <w:p w14:paraId="09C7DE15" w14:textId="77777777" w:rsidR="00226F79" w:rsidRPr="00226F79" w:rsidRDefault="00226F79" w:rsidP="00226F79">
      <w:pPr>
        <w:jc w:val="both"/>
        <w:rPr>
          <w:sz w:val="24"/>
          <w:szCs w:val="24"/>
        </w:rPr>
      </w:pPr>
    </w:p>
    <w:p w14:paraId="292C7CDC" w14:textId="77777777" w:rsidR="00226F79" w:rsidRPr="00226F79" w:rsidRDefault="00226F79" w:rsidP="00226F79">
      <w:pPr>
        <w:jc w:val="both"/>
        <w:rPr>
          <w:sz w:val="24"/>
          <w:szCs w:val="24"/>
        </w:rPr>
      </w:pPr>
    </w:p>
    <w:p w14:paraId="2ABEDD03" w14:textId="77777777" w:rsidR="00226F79" w:rsidRPr="003D2476" w:rsidRDefault="00226F79" w:rsidP="00226F79">
      <w:pPr>
        <w:jc w:val="both"/>
        <w:rPr>
          <w:b/>
          <w:sz w:val="24"/>
          <w:szCs w:val="24"/>
        </w:rPr>
      </w:pPr>
      <w:r w:rsidRPr="003D2476">
        <w:rPr>
          <w:b/>
          <w:sz w:val="24"/>
          <w:szCs w:val="24"/>
        </w:rPr>
        <w:t xml:space="preserve">8. Discrimination in housing can affect various dimensions of the right to adequate housing and other human rights. Could you provide more details regarding the specific areas in which housing discrimination is experienced? Below are examples of various forms of discrimination that can be experienced in relation to different dimensions of the right to adequate housing: </w:t>
      </w:r>
    </w:p>
    <w:p w14:paraId="773194CD" w14:textId="77777777" w:rsidR="00226F79" w:rsidRPr="00226F79" w:rsidRDefault="00226F79" w:rsidP="00226F79">
      <w:pPr>
        <w:jc w:val="both"/>
        <w:rPr>
          <w:sz w:val="24"/>
          <w:szCs w:val="24"/>
        </w:rPr>
      </w:pPr>
    </w:p>
    <w:p w14:paraId="44267F13" w14:textId="77777777" w:rsidR="00226F79" w:rsidRPr="00226F79" w:rsidRDefault="00226F79" w:rsidP="00226F79">
      <w:pPr>
        <w:jc w:val="both"/>
        <w:rPr>
          <w:i/>
          <w:sz w:val="24"/>
          <w:szCs w:val="24"/>
        </w:rPr>
      </w:pPr>
      <w:r w:rsidRPr="00226F79">
        <w:rPr>
          <w:i/>
          <w:sz w:val="24"/>
          <w:szCs w:val="24"/>
        </w:rPr>
        <w:t>Accessibility</w:t>
      </w:r>
    </w:p>
    <w:p w14:paraId="13E5C676" w14:textId="77777777" w:rsidR="00226F79" w:rsidRPr="00226F79" w:rsidRDefault="00226F79" w:rsidP="00391F93">
      <w:pPr>
        <w:pStyle w:val="ListParagraph"/>
        <w:numPr>
          <w:ilvl w:val="0"/>
          <w:numId w:val="2"/>
        </w:numPr>
        <w:jc w:val="both"/>
        <w:rPr>
          <w:sz w:val="24"/>
          <w:szCs w:val="24"/>
        </w:rPr>
      </w:pPr>
      <w:r w:rsidRPr="00226F79">
        <w:rPr>
          <w:sz w:val="24"/>
          <w:szCs w:val="24"/>
        </w:rPr>
        <w:t xml:space="preserve">Discrimination in relation to access to land, including water and natural resources essential for habitation; </w:t>
      </w:r>
    </w:p>
    <w:p w14:paraId="70FB4613" w14:textId="77777777" w:rsidR="00226F79" w:rsidRPr="00226F79" w:rsidRDefault="00226F79" w:rsidP="00391F93">
      <w:pPr>
        <w:pStyle w:val="ListParagraph"/>
        <w:numPr>
          <w:ilvl w:val="0"/>
          <w:numId w:val="2"/>
        </w:numPr>
        <w:jc w:val="both"/>
        <w:rPr>
          <w:sz w:val="24"/>
          <w:szCs w:val="24"/>
        </w:rPr>
      </w:pPr>
      <w:r w:rsidRPr="00226F79">
        <w:rPr>
          <w:sz w:val="24"/>
          <w:szCs w:val="24"/>
        </w:rPr>
        <w:t xml:space="preserve">Discrimination in relation to housing for rental or for acquisition or in accessing public or social housing; </w:t>
      </w:r>
    </w:p>
    <w:p w14:paraId="72BC435B" w14:textId="77777777" w:rsidR="00226F79" w:rsidRPr="00226F79" w:rsidRDefault="000C7384" w:rsidP="00391F93">
      <w:pPr>
        <w:pStyle w:val="ListParagraph"/>
        <w:numPr>
          <w:ilvl w:val="0"/>
          <w:numId w:val="2"/>
        </w:numPr>
        <w:jc w:val="both"/>
        <w:rPr>
          <w:sz w:val="24"/>
          <w:szCs w:val="24"/>
        </w:rPr>
      </w:pPr>
      <w:r>
        <w:rPr>
          <w:sz w:val="24"/>
          <w:szCs w:val="24"/>
        </w:rPr>
        <w:t>A</w:t>
      </w:r>
      <w:r w:rsidR="00226F79" w:rsidRPr="00226F79">
        <w:rPr>
          <w:sz w:val="24"/>
          <w:szCs w:val="24"/>
        </w:rPr>
        <w:t>ccess to emergency and/or transitional housing after disaster, conflict related displacement or in case of homelessness, family or domestic violence;</w:t>
      </w:r>
    </w:p>
    <w:p w14:paraId="3B70EF06" w14:textId="77777777" w:rsidR="00226F79" w:rsidRPr="00226F79" w:rsidRDefault="000C7384" w:rsidP="00391F93">
      <w:pPr>
        <w:pStyle w:val="ListParagraph"/>
        <w:numPr>
          <w:ilvl w:val="0"/>
          <w:numId w:val="2"/>
        </w:numPr>
        <w:jc w:val="both"/>
        <w:rPr>
          <w:sz w:val="24"/>
          <w:szCs w:val="24"/>
        </w:rPr>
      </w:pPr>
      <w:r>
        <w:rPr>
          <w:sz w:val="24"/>
          <w:szCs w:val="24"/>
        </w:rPr>
        <w:t>A</w:t>
      </w:r>
      <w:r w:rsidR="00226F79" w:rsidRPr="00226F79">
        <w:rPr>
          <w:sz w:val="24"/>
          <w:szCs w:val="24"/>
        </w:rPr>
        <w:t xml:space="preserve">ccessibility of housing for persons with disabilities or older persons, including access to housing for independent living or to care homes; </w:t>
      </w:r>
    </w:p>
    <w:p w14:paraId="768E817C" w14:textId="77777777" w:rsidR="00226F79" w:rsidRPr="00226F79" w:rsidRDefault="00226F79" w:rsidP="00391F93">
      <w:pPr>
        <w:pStyle w:val="ListParagraph"/>
        <w:numPr>
          <w:ilvl w:val="0"/>
          <w:numId w:val="2"/>
        </w:numPr>
        <w:jc w:val="both"/>
        <w:rPr>
          <w:sz w:val="24"/>
          <w:szCs w:val="24"/>
        </w:rPr>
      </w:pPr>
      <w:r w:rsidRPr="00226F79">
        <w:rPr>
          <w:sz w:val="24"/>
          <w:szCs w:val="24"/>
        </w:rPr>
        <w:t xml:space="preserve">data collection or requirements to furnish certain certifications resulting in the exclusion of particular persons from accessing housing; </w:t>
      </w:r>
    </w:p>
    <w:p w14:paraId="540A56C0" w14:textId="77777777" w:rsidR="00226F79" w:rsidRPr="00226F79" w:rsidRDefault="00226F79" w:rsidP="00226F79">
      <w:pPr>
        <w:jc w:val="both"/>
        <w:rPr>
          <w:sz w:val="24"/>
          <w:szCs w:val="24"/>
        </w:rPr>
      </w:pPr>
    </w:p>
    <w:p w14:paraId="2BAEE263" w14:textId="77777777" w:rsidR="00226F79" w:rsidRPr="00226F79" w:rsidRDefault="00226F79" w:rsidP="00226F79">
      <w:pPr>
        <w:jc w:val="both"/>
        <w:rPr>
          <w:i/>
          <w:sz w:val="24"/>
          <w:szCs w:val="24"/>
        </w:rPr>
      </w:pPr>
      <w:r w:rsidRPr="00226F79">
        <w:rPr>
          <w:i/>
          <w:sz w:val="24"/>
          <w:szCs w:val="24"/>
        </w:rPr>
        <w:t>Habitability</w:t>
      </w:r>
    </w:p>
    <w:p w14:paraId="6F2FB33F" w14:textId="77777777" w:rsidR="00226F79" w:rsidRPr="00226F79" w:rsidRDefault="00226F79" w:rsidP="00391F93">
      <w:pPr>
        <w:pStyle w:val="ListParagraph"/>
        <w:numPr>
          <w:ilvl w:val="0"/>
          <w:numId w:val="2"/>
        </w:numPr>
        <w:jc w:val="both"/>
        <w:rPr>
          <w:sz w:val="24"/>
          <w:szCs w:val="24"/>
        </w:rPr>
      </w:pPr>
      <w:r w:rsidRPr="00226F79">
        <w:rPr>
          <w:sz w:val="24"/>
          <w:szCs w:val="24"/>
        </w:rPr>
        <w:t xml:space="preserve">discrimination in relation to housing conditions, overcrowding or housing maintenance; </w:t>
      </w:r>
    </w:p>
    <w:p w14:paraId="13FC7C70" w14:textId="77777777" w:rsidR="00226F79" w:rsidRPr="00226F79" w:rsidRDefault="000C7384" w:rsidP="00391F93">
      <w:pPr>
        <w:pStyle w:val="ListParagraph"/>
        <w:numPr>
          <w:ilvl w:val="0"/>
          <w:numId w:val="2"/>
        </w:numPr>
        <w:jc w:val="both"/>
        <w:rPr>
          <w:sz w:val="24"/>
          <w:szCs w:val="24"/>
        </w:rPr>
      </w:pPr>
      <w:r>
        <w:rPr>
          <w:sz w:val="24"/>
          <w:szCs w:val="24"/>
        </w:rPr>
        <w:t>E</w:t>
      </w:r>
      <w:r w:rsidR="00226F79" w:rsidRPr="00226F79">
        <w:rPr>
          <w:sz w:val="24"/>
          <w:szCs w:val="24"/>
        </w:rPr>
        <w:t>xposure to health risks within the home, including lack of ventilation, heating or insulation, exposure to fire or housing collapse risk, unhealthy building materials, or other unhealthy housing covered by the WHO Guidelines on housing and health;</w:t>
      </w:r>
    </w:p>
    <w:p w14:paraId="583E949A" w14:textId="77777777" w:rsidR="00226F79" w:rsidRPr="00226F79" w:rsidRDefault="00226F79" w:rsidP="00391F93">
      <w:pPr>
        <w:pStyle w:val="ListParagraph"/>
        <w:numPr>
          <w:ilvl w:val="0"/>
          <w:numId w:val="2"/>
        </w:numPr>
        <w:jc w:val="both"/>
        <w:rPr>
          <w:sz w:val="24"/>
          <w:szCs w:val="24"/>
        </w:rPr>
      </w:pPr>
      <w:r w:rsidRPr="00226F79">
        <w:rPr>
          <w:sz w:val="24"/>
          <w:szCs w:val="24"/>
        </w:rPr>
        <w:t xml:space="preserve">Exposure to other risks which render housing uninhabitable, including sexual or gender-based violence, interference with privacy and physical security in the home and neighbourhood; </w:t>
      </w:r>
    </w:p>
    <w:p w14:paraId="73D7AF75" w14:textId="77777777" w:rsidR="00226F79" w:rsidRPr="00226F79" w:rsidRDefault="00226F79" w:rsidP="00391F93">
      <w:pPr>
        <w:pStyle w:val="ListParagraph"/>
        <w:numPr>
          <w:ilvl w:val="0"/>
          <w:numId w:val="2"/>
        </w:numPr>
        <w:jc w:val="both"/>
        <w:rPr>
          <w:sz w:val="24"/>
          <w:szCs w:val="24"/>
        </w:rPr>
      </w:pPr>
      <w:r w:rsidRPr="00226F79">
        <w:rPr>
          <w:sz w:val="24"/>
          <w:szCs w:val="24"/>
        </w:rPr>
        <w:lastRenderedPageBreak/>
        <w:t>Discrimination in relation to housing renovation or permission of housing extension;</w:t>
      </w:r>
    </w:p>
    <w:p w14:paraId="347321B4" w14:textId="77777777" w:rsidR="00226F79" w:rsidRDefault="00226F79" w:rsidP="00226F79">
      <w:pPr>
        <w:ind w:left="360"/>
        <w:jc w:val="both"/>
        <w:rPr>
          <w:sz w:val="24"/>
          <w:szCs w:val="24"/>
        </w:rPr>
      </w:pPr>
    </w:p>
    <w:p w14:paraId="3FE0B628" w14:textId="77777777" w:rsidR="003A314E" w:rsidRPr="00226F79" w:rsidRDefault="003A314E" w:rsidP="00226F79">
      <w:pPr>
        <w:ind w:left="360"/>
        <w:jc w:val="both"/>
        <w:rPr>
          <w:sz w:val="24"/>
          <w:szCs w:val="24"/>
        </w:rPr>
      </w:pPr>
    </w:p>
    <w:p w14:paraId="2AB8E61D" w14:textId="77777777" w:rsidR="00226F79" w:rsidRPr="00226F79" w:rsidRDefault="00226F79" w:rsidP="00226F79">
      <w:pPr>
        <w:jc w:val="both"/>
        <w:rPr>
          <w:i/>
          <w:sz w:val="24"/>
          <w:szCs w:val="24"/>
        </w:rPr>
      </w:pPr>
      <w:r w:rsidRPr="00226F79">
        <w:rPr>
          <w:i/>
          <w:sz w:val="24"/>
          <w:szCs w:val="24"/>
        </w:rPr>
        <w:t>Affordability</w:t>
      </w:r>
    </w:p>
    <w:p w14:paraId="1260A840" w14:textId="77777777" w:rsidR="00226F79" w:rsidRPr="00226F79" w:rsidRDefault="00226F79" w:rsidP="00391F93">
      <w:pPr>
        <w:pStyle w:val="ListParagraph"/>
        <w:numPr>
          <w:ilvl w:val="0"/>
          <w:numId w:val="2"/>
        </w:numPr>
        <w:jc w:val="both"/>
        <w:rPr>
          <w:sz w:val="24"/>
          <w:szCs w:val="24"/>
        </w:rPr>
      </w:pPr>
      <w:r w:rsidRPr="00226F79">
        <w:rPr>
          <w:sz w:val="24"/>
          <w:szCs w:val="24"/>
        </w:rPr>
        <w:t>Discrimination in relation to access to public benefits related to housing;</w:t>
      </w:r>
    </w:p>
    <w:p w14:paraId="21235E31" w14:textId="77777777" w:rsidR="00226F79" w:rsidRPr="00226F79" w:rsidRDefault="00226F79" w:rsidP="00391F93">
      <w:pPr>
        <w:pStyle w:val="ListParagraph"/>
        <w:numPr>
          <w:ilvl w:val="0"/>
          <w:numId w:val="2"/>
        </w:numPr>
        <w:jc w:val="both"/>
        <w:rPr>
          <w:sz w:val="24"/>
          <w:szCs w:val="24"/>
        </w:rPr>
      </w:pPr>
      <w:r w:rsidRPr="00226F79">
        <w:rPr>
          <w:sz w:val="24"/>
          <w:szCs w:val="24"/>
        </w:rPr>
        <w:t xml:space="preserve">Lack of equal access to affordable housing; </w:t>
      </w:r>
    </w:p>
    <w:p w14:paraId="64E14774" w14:textId="77777777" w:rsidR="00226F79" w:rsidRPr="00226F79" w:rsidRDefault="00226F79" w:rsidP="00391F93">
      <w:pPr>
        <w:pStyle w:val="ListParagraph"/>
        <w:numPr>
          <w:ilvl w:val="0"/>
          <w:numId w:val="2"/>
        </w:numPr>
        <w:jc w:val="both"/>
        <w:rPr>
          <w:sz w:val="24"/>
          <w:szCs w:val="24"/>
        </w:rPr>
      </w:pPr>
      <w:r w:rsidRPr="00226F79">
        <w:rPr>
          <w:sz w:val="24"/>
          <w:szCs w:val="24"/>
        </w:rPr>
        <w:t>Discrimination in public and private housing financing;</w:t>
      </w:r>
    </w:p>
    <w:p w14:paraId="317F1C30" w14:textId="77777777" w:rsidR="00226F79" w:rsidRPr="00226F79" w:rsidRDefault="00226F79" w:rsidP="00391F93">
      <w:pPr>
        <w:pStyle w:val="ListParagraph"/>
        <w:numPr>
          <w:ilvl w:val="0"/>
          <w:numId w:val="2"/>
        </w:numPr>
        <w:jc w:val="both"/>
        <w:rPr>
          <w:sz w:val="24"/>
          <w:szCs w:val="24"/>
        </w:rPr>
      </w:pPr>
      <w:r w:rsidRPr="00226F79">
        <w:rPr>
          <w:sz w:val="24"/>
          <w:szCs w:val="24"/>
        </w:rPr>
        <w:t>Discrimination related to housing and service costs, housing related fees, litigation or taxation;</w:t>
      </w:r>
    </w:p>
    <w:p w14:paraId="74691841" w14:textId="77777777" w:rsidR="00226F79" w:rsidRPr="00226F79" w:rsidRDefault="00226F79" w:rsidP="00226F79">
      <w:pPr>
        <w:jc w:val="both"/>
        <w:rPr>
          <w:sz w:val="24"/>
          <w:szCs w:val="24"/>
        </w:rPr>
      </w:pPr>
    </w:p>
    <w:p w14:paraId="27939153" w14:textId="77777777" w:rsidR="0043022F" w:rsidRDefault="0043022F" w:rsidP="00226F79">
      <w:pPr>
        <w:jc w:val="both"/>
        <w:rPr>
          <w:i/>
          <w:sz w:val="24"/>
          <w:szCs w:val="24"/>
        </w:rPr>
      </w:pPr>
    </w:p>
    <w:p w14:paraId="7ED46601" w14:textId="77777777" w:rsidR="00226F79" w:rsidRPr="00226F79" w:rsidRDefault="00226F79" w:rsidP="00226F79">
      <w:pPr>
        <w:jc w:val="both"/>
        <w:rPr>
          <w:i/>
          <w:sz w:val="24"/>
          <w:szCs w:val="24"/>
        </w:rPr>
      </w:pPr>
      <w:r w:rsidRPr="00226F79">
        <w:rPr>
          <w:i/>
          <w:sz w:val="24"/>
          <w:szCs w:val="24"/>
        </w:rPr>
        <w:t>Security of tenure</w:t>
      </w:r>
    </w:p>
    <w:p w14:paraId="355A1FE3" w14:textId="77777777" w:rsidR="00226F79" w:rsidRPr="00226F79" w:rsidRDefault="000C7384" w:rsidP="00391F93">
      <w:pPr>
        <w:pStyle w:val="ListParagraph"/>
        <w:numPr>
          <w:ilvl w:val="0"/>
          <w:numId w:val="2"/>
        </w:numPr>
        <w:jc w:val="both"/>
        <w:rPr>
          <w:sz w:val="24"/>
          <w:szCs w:val="24"/>
        </w:rPr>
      </w:pPr>
      <w:r>
        <w:rPr>
          <w:sz w:val="24"/>
          <w:szCs w:val="24"/>
        </w:rPr>
        <w:t>D</w:t>
      </w:r>
      <w:r w:rsidR="00226F79" w:rsidRPr="00226F79">
        <w:rPr>
          <w:sz w:val="24"/>
          <w:szCs w:val="24"/>
        </w:rPr>
        <w:t>iscrimination in relation to ownership or inheritance of housing and land and related natural resources including water including on the basis of a distinction between formal and informal tenure arrangements;</w:t>
      </w:r>
    </w:p>
    <w:p w14:paraId="5D86141D" w14:textId="77777777" w:rsidR="00226F79" w:rsidRPr="00226F79" w:rsidRDefault="000C7384" w:rsidP="00391F93">
      <w:pPr>
        <w:pStyle w:val="ListParagraph"/>
        <w:numPr>
          <w:ilvl w:val="0"/>
          <w:numId w:val="2"/>
        </w:numPr>
        <w:jc w:val="both"/>
        <w:rPr>
          <w:sz w:val="24"/>
          <w:szCs w:val="24"/>
        </w:rPr>
      </w:pPr>
      <w:r>
        <w:rPr>
          <w:sz w:val="24"/>
          <w:szCs w:val="24"/>
        </w:rPr>
        <w:t>D</w:t>
      </w:r>
      <w:r w:rsidR="00226F79" w:rsidRPr="00226F79">
        <w:rPr>
          <w:sz w:val="24"/>
          <w:szCs w:val="24"/>
        </w:rPr>
        <w:t>iscrimination in relation to evictions, resettlement and compensation for loss or damage of housing, land or livelihoods;</w:t>
      </w:r>
    </w:p>
    <w:p w14:paraId="7BBE95C4" w14:textId="77777777" w:rsidR="00226F79" w:rsidRPr="00226F79" w:rsidRDefault="000C7384" w:rsidP="00391F93">
      <w:pPr>
        <w:pStyle w:val="ListParagraph"/>
        <w:numPr>
          <w:ilvl w:val="0"/>
          <w:numId w:val="2"/>
        </w:numPr>
        <w:jc w:val="both"/>
        <w:rPr>
          <w:sz w:val="24"/>
          <w:szCs w:val="24"/>
        </w:rPr>
      </w:pPr>
      <w:r>
        <w:rPr>
          <w:sz w:val="24"/>
          <w:szCs w:val="24"/>
        </w:rPr>
        <w:t>D</w:t>
      </w:r>
      <w:r w:rsidR="00226F79" w:rsidRPr="00226F79">
        <w:rPr>
          <w:sz w:val="24"/>
          <w:szCs w:val="24"/>
        </w:rPr>
        <w:t>ifferential treatment in land or title registration, permission of housing construction;</w:t>
      </w:r>
    </w:p>
    <w:p w14:paraId="59847C5C" w14:textId="77777777" w:rsidR="00226F79" w:rsidRPr="00226F79" w:rsidRDefault="00226F79" w:rsidP="00226F79">
      <w:pPr>
        <w:jc w:val="both"/>
        <w:rPr>
          <w:sz w:val="24"/>
          <w:szCs w:val="24"/>
        </w:rPr>
      </w:pPr>
    </w:p>
    <w:p w14:paraId="4AA3AE83" w14:textId="77777777" w:rsidR="00226F79" w:rsidRPr="00226F79" w:rsidRDefault="00226F79" w:rsidP="00226F79">
      <w:pPr>
        <w:jc w:val="both"/>
        <w:rPr>
          <w:i/>
          <w:sz w:val="24"/>
          <w:szCs w:val="24"/>
        </w:rPr>
      </w:pPr>
      <w:r w:rsidRPr="00226F79">
        <w:rPr>
          <w:i/>
          <w:sz w:val="24"/>
          <w:szCs w:val="24"/>
        </w:rPr>
        <w:t xml:space="preserve">Availability of services, materials, facilities and infrastructure </w:t>
      </w:r>
    </w:p>
    <w:p w14:paraId="046AB04F" w14:textId="77777777" w:rsidR="00226F79" w:rsidRPr="00226F79" w:rsidRDefault="000C7384" w:rsidP="00391F93">
      <w:pPr>
        <w:pStyle w:val="ListParagraph"/>
        <w:numPr>
          <w:ilvl w:val="0"/>
          <w:numId w:val="2"/>
        </w:numPr>
        <w:jc w:val="both"/>
        <w:rPr>
          <w:sz w:val="24"/>
          <w:szCs w:val="24"/>
        </w:rPr>
      </w:pPr>
      <w:r>
        <w:rPr>
          <w:sz w:val="24"/>
          <w:szCs w:val="24"/>
        </w:rPr>
        <w:t>D</w:t>
      </w:r>
      <w:r w:rsidR="00226F79" w:rsidRPr="00226F79">
        <w:rPr>
          <w:sz w:val="24"/>
          <w:szCs w:val="24"/>
        </w:rPr>
        <w:t>iscrimination in relation to access to work, schooling, health care or public benefits based on the residential address or related to a lack of an official address;</w:t>
      </w:r>
    </w:p>
    <w:p w14:paraId="0BFA7C93" w14:textId="77777777" w:rsidR="00226F79" w:rsidRPr="00226F79" w:rsidRDefault="000C7384" w:rsidP="00391F93">
      <w:pPr>
        <w:pStyle w:val="ListParagraph"/>
        <w:numPr>
          <w:ilvl w:val="0"/>
          <w:numId w:val="2"/>
        </w:numPr>
        <w:jc w:val="both"/>
        <w:rPr>
          <w:sz w:val="24"/>
          <w:szCs w:val="24"/>
        </w:rPr>
      </w:pPr>
      <w:r>
        <w:rPr>
          <w:sz w:val="24"/>
          <w:szCs w:val="24"/>
        </w:rPr>
        <w:t>P</w:t>
      </w:r>
      <w:r w:rsidR="00226F79" w:rsidRPr="00226F79">
        <w:rPr>
          <w:sz w:val="24"/>
          <w:szCs w:val="24"/>
        </w:rPr>
        <w:t xml:space="preserve">ublic transportation services and transportation costs; </w:t>
      </w:r>
    </w:p>
    <w:p w14:paraId="2389DDE2" w14:textId="77777777" w:rsidR="00226F79" w:rsidRPr="00226F79" w:rsidRDefault="000C7384" w:rsidP="00391F93">
      <w:pPr>
        <w:pStyle w:val="ListParagraph"/>
        <w:numPr>
          <w:ilvl w:val="0"/>
          <w:numId w:val="2"/>
        </w:numPr>
        <w:jc w:val="both"/>
        <w:rPr>
          <w:sz w:val="24"/>
          <w:szCs w:val="24"/>
        </w:rPr>
      </w:pPr>
      <w:r>
        <w:rPr>
          <w:sz w:val="24"/>
          <w:szCs w:val="24"/>
        </w:rPr>
        <w:t>P</w:t>
      </w:r>
      <w:r w:rsidR="00226F79" w:rsidRPr="00226F79">
        <w:rPr>
          <w:sz w:val="24"/>
          <w:szCs w:val="24"/>
        </w:rPr>
        <w:t>rovision of water, sanitation, energy, waste collection and other utility services; their quality or cost, including interruptions/blackouts including policies relating to disconnection from utility services;</w:t>
      </w:r>
    </w:p>
    <w:p w14:paraId="7B11EFB4" w14:textId="77777777" w:rsidR="00226F79" w:rsidRPr="00226F79" w:rsidRDefault="00226F79" w:rsidP="00391F93">
      <w:pPr>
        <w:pStyle w:val="ListParagraph"/>
        <w:numPr>
          <w:ilvl w:val="0"/>
          <w:numId w:val="2"/>
        </w:numPr>
        <w:jc w:val="both"/>
        <w:rPr>
          <w:sz w:val="24"/>
          <w:szCs w:val="24"/>
        </w:rPr>
      </w:pPr>
      <w:r w:rsidRPr="00226F79">
        <w:rPr>
          <w:sz w:val="24"/>
          <w:szCs w:val="24"/>
        </w:rPr>
        <w:t xml:space="preserve">spatial disparities in access to health care, education, child care, cultural and recreational facilities; </w:t>
      </w:r>
    </w:p>
    <w:p w14:paraId="7A25CCF7" w14:textId="77777777" w:rsidR="00226F79" w:rsidRPr="00226F79" w:rsidRDefault="00226F79" w:rsidP="00226F79">
      <w:pPr>
        <w:jc w:val="both"/>
        <w:rPr>
          <w:sz w:val="24"/>
          <w:szCs w:val="24"/>
        </w:rPr>
      </w:pPr>
    </w:p>
    <w:p w14:paraId="1735143F" w14:textId="77777777" w:rsidR="00226F79" w:rsidRPr="00226F79" w:rsidRDefault="00226F79" w:rsidP="00226F79">
      <w:pPr>
        <w:jc w:val="both"/>
        <w:rPr>
          <w:i/>
          <w:sz w:val="24"/>
          <w:szCs w:val="24"/>
        </w:rPr>
      </w:pPr>
      <w:r w:rsidRPr="00226F79">
        <w:rPr>
          <w:i/>
          <w:sz w:val="24"/>
          <w:szCs w:val="24"/>
        </w:rPr>
        <w:lastRenderedPageBreak/>
        <w:t>Location</w:t>
      </w:r>
    </w:p>
    <w:p w14:paraId="6A5679BE" w14:textId="77777777" w:rsidR="00226F79" w:rsidRPr="00226F79" w:rsidRDefault="000C7384" w:rsidP="00391F93">
      <w:pPr>
        <w:pStyle w:val="ListParagraph"/>
        <w:numPr>
          <w:ilvl w:val="0"/>
          <w:numId w:val="2"/>
        </w:numPr>
        <w:jc w:val="both"/>
        <w:rPr>
          <w:sz w:val="24"/>
          <w:szCs w:val="24"/>
        </w:rPr>
      </w:pPr>
      <w:r>
        <w:rPr>
          <w:sz w:val="24"/>
          <w:szCs w:val="24"/>
        </w:rPr>
        <w:t>D</w:t>
      </w:r>
      <w:r w:rsidR="00226F79" w:rsidRPr="00226F79">
        <w:rPr>
          <w:sz w:val="24"/>
          <w:szCs w:val="24"/>
        </w:rPr>
        <w:t>iscrimination in relation to freedom of choice of the place of residency within the country, within a particular region or location;</w:t>
      </w:r>
    </w:p>
    <w:p w14:paraId="12896B75" w14:textId="77777777" w:rsidR="00226F79" w:rsidRPr="00226F79" w:rsidRDefault="000C7384" w:rsidP="00391F93">
      <w:pPr>
        <w:pStyle w:val="ListParagraph"/>
        <w:numPr>
          <w:ilvl w:val="0"/>
          <w:numId w:val="2"/>
        </w:numPr>
        <w:jc w:val="both"/>
        <w:rPr>
          <w:sz w:val="24"/>
          <w:szCs w:val="24"/>
        </w:rPr>
      </w:pPr>
      <w:r>
        <w:rPr>
          <w:sz w:val="24"/>
          <w:szCs w:val="24"/>
        </w:rPr>
        <w:t>D</w:t>
      </w:r>
      <w:r w:rsidR="00226F79" w:rsidRPr="00226F79">
        <w:rPr>
          <w:sz w:val="24"/>
          <w:szCs w:val="24"/>
        </w:rPr>
        <w:t>iscrimination based on place of residence or address, such as exclusion from invitation to job interviews or access to credit;</w:t>
      </w:r>
    </w:p>
    <w:p w14:paraId="3CEC1D87" w14:textId="77777777" w:rsidR="00226F79" w:rsidRPr="00226F79" w:rsidRDefault="000C7384" w:rsidP="00391F93">
      <w:pPr>
        <w:pStyle w:val="ListParagraph"/>
        <w:numPr>
          <w:ilvl w:val="0"/>
          <w:numId w:val="2"/>
        </w:numPr>
        <w:jc w:val="both"/>
        <w:rPr>
          <w:sz w:val="24"/>
          <w:szCs w:val="24"/>
        </w:rPr>
      </w:pPr>
      <w:r>
        <w:rPr>
          <w:sz w:val="24"/>
          <w:szCs w:val="24"/>
        </w:rPr>
        <w:t>E</w:t>
      </w:r>
      <w:r w:rsidR="00226F79" w:rsidRPr="00226F79">
        <w:rPr>
          <w:sz w:val="24"/>
          <w:szCs w:val="24"/>
        </w:rPr>
        <w:t>xposure to environmental health risks, such as external air quality, flooding, toxic ground exposure; noise; risk of landslides etc.;</w:t>
      </w:r>
    </w:p>
    <w:p w14:paraId="49359C75" w14:textId="77777777" w:rsidR="00226F79" w:rsidRPr="00226F79" w:rsidRDefault="000C7384" w:rsidP="00391F93">
      <w:pPr>
        <w:pStyle w:val="ListParagraph"/>
        <w:numPr>
          <w:ilvl w:val="0"/>
          <w:numId w:val="2"/>
        </w:numPr>
        <w:jc w:val="both"/>
        <w:rPr>
          <w:sz w:val="24"/>
          <w:szCs w:val="24"/>
        </w:rPr>
      </w:pPr>
      <w:r>
        <w:rPr>
          <w:sz w:val="24"/>
          <w:szCs w:val="24"/>
        </w:rPr>
        <w:t>L</w:t>
      </w:r>
      <w:r w:rsidR="00226F79" w:rsidRPr="00226F79">
        <w:rPr>
          <w:sz w:val="24"/>
          <w:szCs w:val="24"/>
        </w:rPr>
        <w:t xml:space="preserve">iving quality and physical security in the neighbourhood, including geographical disparities in policing and law enforcement; </w:t>
      </w:r>
    </w:p>
    <w:p w14:paraId="28C01B3B" w14:textId="77777777" w:rsidR="00226F79" w:rsidRPr="00226F79" w:rsidRDefault="00226F79" w:rsidP="00226F79">
      <w:pPr>
        <w:ind w:left="720"/>
        <w:jc w:val="both"/>
        <w:rPr>
          <w:sz w:val="24"/>
          <w:szCs w:val="24"/>
        </w:rPr>
      </w:pPr>
    </w:p>
    <w:p w14:paraId="6CE18165" w14:textId="77777777" w:rsidR="00226F79" w:rsidRPr="00226F79" w:rsidRDefault="00226F79" w:rsidP="00226F79">
      <w:pPr>
        <w:jc w:val="both"/>
        <w:rPr>
          <w:i/>
          <w:sz w:val="24"/>
          <w:szCs w:val="24"/>
        </w:rPr>
      </w:pPr>
      <w:r w:rsidRPr="00226F79">
        <w:rPr>
          <w:i/>
          <w:sz w:val="24"/>
          <w:szCs w:val="24"/>
        </w:rPr>
        <w:t>Cultural adequacy</w:t>
      </w:r>
    </w:p>
    <w:p w14:paraId="222DED2A" w14:textId="77777777" w:rsidR="00226F79" w:rsidRPr="00226F79" w:rsidRDefault="00226F79" w:rsidP="00391F93">
      <w:pPr>
        <w:pStyle w:val="ListParagraph"/>
        <w:numPr>
          <w:ilvl w:val="0"/>
          <w:numId w:val="2"/>
        </w:numPr>
        <w:jc w:val="both"/>
        <w:rPr>
          <w:sz w:val="24"/>
          <w:szCs w:val="24"/>
        </w:rPr>
      </w:pPr>
      <w:r w:rsidRPr="00226F79">
        <w:rPr>
          <w:sz w:val="24"/>
          <w:szCs w:val="24"/>
        </w:rPr>
        <w:t xml:space="preserve">Discrimination in relation to the recognition of culturally adequate dwellings as housing as well as equal access to public space; </w:t>
      </w:r>
    </w:p>
    <w:p w14:paraId="56F02645" w14:textId="77777777" w:rsidR="00226F79" w:rsidRPr="00226F79" w:rsidRDefault="000C7384" w:rsidP="00391F93">
      <w:pPr>
        <w:pStyle w:val="ListParagraph"/>
        <w:numPr>
          <w:ilvl w:val="0"/>
          <w:numId w:val="2"/>
        </w:numPr>
        <w:jc w:val="both"/>
        <w:rPr>
          <w:sz w:val="24"/>
          <w:szCs w:val="24"/>
        </w:rPr>
      </w:pPr>
      <w:r>
        <w:rPr>
          <w:sz w:val="24"/>
          <w:szCs w:val="24"/>
        </w:rPr>
        <w:t>P</w:t>
      </w:r>
      <w:r w:rsidR="00226F79" w:rsidRPr="00226F79">
        <w:rPr>
          <w:sz w:val="24"/>
          <w:szCs w:val="24"/>
        </w:rPr>
        <w:t>rohibition of accessing, maintaining or constructing culturally adequate housing;</w:t>
      </w:r>
    </w:p>
    <w:p w14:paraId="55F8FFE1" w14:textId="77777777" w:rsidR="00226F79" w:rsidRPr="00226F79" w:rsidRDefault="000C7384" w:rsidP="00391F93">
      <w:pPr>
        <w:pStyle w:val="ListParagraph"/>
        <w:numPr>
          <w:ilvl w:val="0"/>
          <w:numId w:val="2"/>
        </w:numPr>
        <w:jc w:val="both"/>
        <w:rPr>
          <w:sz w:val="24"/>
          <w:szCs w:val="24"/>
        </w:rPr>
      </w:pPr>
      <w:r>
        <w:rPr>
          <w:sz w:val="24"/>
          <w:szCs w:val="24"/>
        </w:rPr>
        <w:t>L</w:t>
      </w:r>
      <w:r w:rsidR="00226F79" w:rsidRPr="00226F79">
        <w:rPr>
          <w:sz w:val="24"/>
          <w:szCs w:val="24"/>
        </w:rPr>
        <w:t>ack of recognition of mobile forms of residency.</w:t>
      </w:r>
    </w:p>
    <w:p w14:paraId="4C7D3A45" w14:textId="77777777" w:rsidR="00226F79" w:rsidRPr="00226F79" w:rsidRDefault="00226F79" w:rsidP="00226F79">
      <w:pPr>
        <w:pStyle w:val="ListParagraph"/>
        <w:jc w:val="both"/>
        <w:rPr>
          <w:sz w:val="24"/>
          <w:szCs w:val="24"/>
        </w:rPr>
      </w:pPr>
    </w:p>
    <w:p w14:paraId="7B31599B" w14:textId="5F31320C" w:rsidR="00226F79" w:rsidRPr="00226F79" w:rsidRDefault="0059498E" w:rsidP="00226F79">
      <w:pPr>
        <w:jc w:val="both"/>
        <w:rPr>
          <w:sz w:val="24"/>
          <w:szCs w:val="24"/>
        </w:rPr>
      </w:pPr>
      <w:sdt>
        <w:sdtPr>
          <w:rPr>
            <w:sz w:val="24"/>
            <w:szCs w:val="24"/>
          </w:rPr>
          <w:id w:val="727583382"/>
        </w:sdtPr>
        <w:sdtEndPr/>
        <w:sdtContent>
          <w:r w:rsidR="00AF4AEB">
            <w:rPr>
              <w:sz w:val="24"/>
              <w:szCs w:val="24"/>
            </w:rPr>
            <w:t>All of the above aspects of the right to adequate housing seem to be affected by the housing discrimination practices, which European equality bodies report to Equinet</w:t>
          </w:r>
          <w:r w:rsidR="00AD6840">
            <w:rPr>
              <w:sz w:val="24"/>
              <w:szCs w:val="24"/>
            </w:rPr>
            <w:t>, as they are often closely inter-linked</w:t>
          </w:r>
          <w:r w:rsidR="00AF4AEB">
            <w:rPr>
              <w:sz w:val="24"/>
              <w:szCs w:val="24"/>
            </w:rPr>
            <w:t>. The dimension “cultural adequacy” is perhaps the only one that tends to be affected only in cases concerning Roma and Traveller communities, as well as certain minorities, who are set apart</w:t>
          </w:r>
          <w:r w:rsidR="00AD6840">
            <w:rPr>
              <w:sz w:val="24"/>
              <w:szCs w:val="24"/>
            </w:rPr>
            <w:t xml:space="preserve"> from the majority population of a given European state</w:t>
          </w:r>
          <w:r w:rsidR="00AF4AEB">
            <w:rPr>
              <w:sz w:val="24"/>
              <w:szCs w:val="24"/>
            </w:rPr>
            <w:t xml:space="preserve"> by virtue of a distinct linguistic, religious and/or cultural</w:t>
          </w:r>
          <w:r w:rsidR="00AD6840">
            <w:rPr>
              <w:sz w:val="24"/>
              <w:szCs w:val="24"/>
            </w:rPr>
            <w:t xml:space="preserve"> identity. “Security of tenure” also seems to be a component that affects disproportionately heavily Roma and Traveller communities and national minorities, but also undocumented and “irregular” immigrants, including persons with no nationality, and with respect to inheritance (from a partnership), also LGBQI persons.  </w:t>
          </w:r>
          <w:r w:rsidR="00AF4AEB">
            <w:rPr>
              <w:sz w:val="24"/>
              <w:szCs w:val="24"/>
            </w:rPr>
            <w:t xml:space="preserve"> </w:t>
          </w:r>
        </w:sdtContent>
      </w:sdt>
    </w:p>
    <w:p w14:paraId="2F4788C5" w14:textId="77777777" w:rsidR="00226F79" w:rsidRPr="00226F79" w:rsidRDefault="00226F79" w:rsidP="00226F79">
      <w:pPr>
        <w:jc w:val="both"/>
        <w:rPr>
          <w:sz w:val="24"/>
          <w:szCs w:val="24"/>
        </w:rPr>
      </w:pPr>
    </w:p>
    <w:p w14:paraId="6656B1F9" w14:textId="77777777" w:rsidR="00226F79" w:rsidRPr="003D2476" w:rsidRDefault="003A314E" w:rsidP="00226F79">
      <w:pPr>
        <w:jc w:val="both"/>
        <w:rPr>
          <w:b/>
          <w:sz w:val="24"/>
          <w:szCs w:val="24"/>
        </w:rPr>
      </w:pPr>
      <w:r w:rsidRPr="003D2476">
        <w:rPr>
          <w:b/>
          <w:sz w:val="24"/>
          <w:szCs w:val="24"/>
        </w:rPr>
        <w:t>9</w:t>
      </w:r>
      <w:r w:rsidR="00226F79" w:rsidRPr="003D2476">
        <w:rPr>
          <w:b/>
          <w:sz w:val="24"/>
          <w:szCs w:val="24"/>
        </w:rPr>
        <w:t>.</w:t>
      </w:r>
      <w:r w:rsidRPr="003D2476">
        <w:rPr>
          <w:b/>
          <w:sz w:val="24"/>
          <w:szCs w:val="24"/>
        </w:rPr>
        <w:t xml:space="preserve"> </w:t>
      </w:r>
      <w:r w:rsidR="00226F79" w:rsidRPr="003D2476">
        <w:rPr>
          <w:b/>
          <w:sz w:val="24"/>
          <w:szCs w:val="24"/>
        </w:rPr>
        <w:t xml:space="preserve">Are there any particular current laws, policies or practices in your country, region or town/community that contribute to or exacerbate discrimination in relation to the right to adequate housing? </w:t>
      </w:r>
    </w:p>
    <w:p w14:paraId="499BDB9E" w14:textId="77777777" w:rsidR="00FC5272" w:rsidRPr="00226F79" w:rsidRDefault="00FC5272" w:rsidP="00226F79">
      <w:pPr>
        <w:jc w:val="both"/>
        <w:rPr>
          <w:sz w:val="24"/>
          <w:szCs w:val="24"/>
        </w:rPr>
      </w:pPr>
    </w:p>
    <w:p w14:paraId="26F69771" w14:textId="6FA50E94" w:rsidR="006D0C62" w:rsidRDefault="0059498E" w:rsidP="006D0C62">
      <w:pPr>
        <w:jc w:val="both"/>
        <w:rPr>
          <w:sz w:val="24"/>
          <w:szCs w:val="24"/>
        </w:rPr>
      </w:pPr>
      <w:sdt>
        <w:sdtPr>
          <w:rPr>
            <w:sz w:val="24"/>
            <w:szCs w:val="24"/>
          </w:rPr>
          <w:id w:val="-1433501859"/>
        </w:sdtPr>
        <w:sdtEndPr/>
        <w:sdtContent>
          <w:r w:rsidR="005F1DA0">
            <w:rPr>
              <w:sz w:val="24"/>
              <w:szCs w:val="24"/>
            </w:rPr>
            <w:t xml:space="preserve">Eviction laws in Europe, whether issued by local or central governments, which have the effect of unjustly targeting and disadvantaging Roma people, as well as homeless people, contributing to exacerbating discrimination with respect to the right to adequate housing.  For an overview of EU laws and practices that deepen housing inequalities in the EU and deprive individuals and whole communities of their rightful access to decent and affordable housing, please see </w:t>
          </w:r>
          <w:hyperlink r:id="rId33" w:history="1">
            <w:r w:rsidR="005F1DA0" w:rsidRPr="005F1DA0">
              <w:rPr>
                <w:rStyle w:val="Hyperlink"/>
                <w:sz w:val="24"/>
                <w:szCs w:val="24"/>
              </w:rPr>
              <w:t>the following report on homelessness by the European Parliament t</w:t>
            </w:r>
          </w:hyperlink>
          <w:r w:rsidR="005F1DA0">
            <w:rPr>
              <w:sz w:val="24"/>
              <w:szCs w:val="24"/>
            </w:rPr>
            <w:t xml:space="preserve">o which Equinet has contributed.   </w:t>
          </w:r>
        </w:sdtContent>
      </w:sdt>
    </w:p>
    <w:p w14:paraId="5D1C98CD" w14:textId="77777777" w:rsidR="006D0C62" w:rsidRPr="00226F79" w:rsidRDefault="006D0C62" w:rsidP="00226F79">
      <w:pPr>
        <w:jc w:val="both"/>
        <w:rPr>
          <w:sz w:val="24"/>
          <w:szCs w:val="24"/>
        </w:rPr>
      </w:pPr>
    </w:p>
    <w:p w14:paraId="2D1EC6A4" w14:textId="77777777" w:rsidR="00226F79" w:rsidRPr="00226F79" w:rsidRDefault="003A314E" w:rsidP="00226F79">
      <w:pPr>
        <w:jc w:val="both"/>
        <w:rPr>
          <w:sz w:val="24"/>
          <w:szCs w:val="24"/>
        </w:rPr>
      </w:pPr>
      <w:r>
        <w:rPr>
          <w:sz w:val="24"/>
          <w:szCs w:val="24"/>
        </w:rPr>
        <w:t>10</w:t>
      </w:r>
      <w:r w:rsidR="00226F79" w:rsidRPr="00226F79">
        <w:rPr>
          <w:sz w:val="24"/>
          <w:szCs w:val="24"/>
        </w:rPr>
        <w:t xml:space="preserve">. Can you explain exemptions in national law that allow (certain) public, private or religious housing providers to give preferential or exclusive access to housing to members of a particular group, for example based on membership, employment contract, public service, age, disability, civil status, sex, gender, religion, income or other criteria? </w:t>
      </w:r>
    </w:p>
    <w:p w14:paraId="10B75713" w14:textId="06BB5410" w:rsidR="00226F79" w:rsidRPr="00226F79" w:rsidRDefault="0059498E" w:rsidP="00226F79">
      <w:pPr>
        <w:jc w:val="both"/>
        <w:rPr>
          <w:sz w:val="24"/>
          <w:szCs w:val="24"/>
        </w:rPr>
      </w:pPr>
      <w:sdt>
        <w:sdtPr>
          <w:rPr>
            <w:sz w:val="24"/>
            <w:szCs w:val="24"/>
            <w:highlight w:val="yellow"/>
          </w:rPr>
          <w:id w:val="785089057"/>
        </w:sdtPr>
        <w:sdtEndPr/>
        <w:sdtContent>
          <w:sdt>
            <w:sdtPr>
              <w:rPr>
                <w:sz w:val="24"/>
                <w:szCs w:val="24"/>
                <w:highlight w:val="yellow"/>
              </w:rPr>
              <w:id w:val="-1791424749"/>
              <w:showingPlcHdr/>
            </w:sdtPr>
            <w:sdtEndPr/>
            <w:sdtContent>
              <w:r w:rsidR="005F1DA0">
                <w:rPr>
                  <w:sz w:val="24"/>
                  <w:szCs w:val="24"/>
                  <w:highlight w:val="yellow"/>
                </w:rPr>
                <w:t xml:space="preserve">     </w:t>
              </w:r>
            </w:sdtContent>
          </w:sdt>
          <w:r w:rsidR="00226F79" w:rsidRPr="009D3B1C" w:rsidDel="004541C6">
            <w:rPr>
              <w:sz w:val="24"/>
              <w:szCs w:val="24"/>
              <w:highlight w:val="yellow"/>
            </w:rPr>
            <w:t xml:space="preserve"> </w:t>
          </w:r>
        </w:sdtContent>
      </w:sdt>
    </w:p>
    <w:p w14:paraId="6494310B" w14:textId="77777777" w:rsidR="00226F79" w:rsidRPr="00226F79" w:rsidRDefault="00226F79" w:rsidP="00226F79">
      <w:pPr>
        <w:jc w:val="both"/>
        <w:rPr>
          <w:sz w:val="24"/>
          <w:szCs w:val="24"/>
        </w:rPr>
      </w:pPr>
    </w:p>
    <w:p w14:paraId="242A553B" w14:textId="77777777" w:rsidR="00226F79" w:rsidRPr="00226F79" w:rsidRDefault="003A314E" w:rsidP="00226F79">
      <w:pPr>
        <w:jc w:val="both"/>
        <w:rPr>
          <w:sz w:val="24"/>
          <w:szCs w:val="24"/>
        </w:rPr>
      </w:pPr>
      <w:r>
        <w:rPr>
          <w:sz w:val="24"/>
          <w:szCs w:val="24"/>
        </w:rPr>
        <w:t xml:space="preserve">11. </w:t>
      </w:r>
      <w:r w:rsidR="00226F79" w:rsidRPr="00226F79">
        <w:rPr>
          <w:sz w:val="24"/>
          <w:szCs w:val="24"/>
        </w:rPr>
        <w:t>In case there may be differential treatment of particular groups in relation to housing, please explain why such treatment could be justifiable according to international human rights standards - for example positive measures benefiting a particular group to overcome systematic discrimination or disadvantage-or if it would amount to discrimination?</w:t>
      </w:r>
    </w:p>
    <w:p w14:paraId="071470EF" w14:textId="77777777" w:rsidR="00226F79" w:rsidRPr="00226F79" w:rsidRDefault="0059498E" w:rsidP="00226F79">
      <w:pPr>
        <w:jc w:val="both"/>
        <w:rPr>
          <w:sz w:val="24"/>
          <w:szCs w:val="24"/>
        </w:rPr>
      </w:pPr>
      <w:sdt>
        <w:sdtPr>
          <w:rPr>
            <w:sz w:val="24"/>
            <w:szCs w:val="24"/>
          </w:rPr>
          <w:id w:val="2106150593"/>
          <w:showingPlcHdr/>
        </w:sdtPr>
        <w:sdtEndPr/>
        <w:sdtContent>
          <w:r w:rsidR="00226F79" w:rsidRPr="00226F79">
            <w:rPr>
              <w:rStyle w:val="PlaceholderText"/>
              <w:sz w:val="24"/>
              <w:szCs w:val="24"/>
            </w:rPr>
            <w:t>Click here to enter text.</w:t>
          </w:r>
        </w:sdtContent>
      </w:sdt>
    </w:p>
    <w:p w14:paraId="363D32A7" w14:textId="77777777" w:rsidR="00226F79" w:rsidRPr="00226F79" w:rsidRDefault="00226F79" w:rsidP="00226F79">
      <w:pPr>
        <w:jc w:val="both"/>
        <w:rPr>
          <w:sz w:val="24"/>
          <w:szCs w:val="24"/>
        </w:rPr>
      </w:pPr>
    </w:p>
    <w:p w14:paraId="64CD027D" w14:textId="77777777" w:rsidR="00226F79" w:rsidRPr="00226F79" w:rsidRDefault="00226F79" w:rsidP="00226F79">
      <w:pPr>
        <w:jc w:val="both"/>
        <w:rPr>
          <w:sz w:val="24"/>
          <w:szCs w:val="24"/>
        </w:rPr>
      </w:pPr>
    </w:p>
    <w:p w14:paraId="27E55CBD" w14:textId="77777777" w:rsidR="00226F79" w:rsidRPr="00226F79" w:rsidRDefault="00226F79" w:rsidP="00226F79">
      <w:pPr>
        <w:jc w:val="both"/>
        <w:rPr>
          <w:b/>
          <w:sz w:val="24"/>
          <w:szCs w:val="24"/>
          <w:u w:val="single"/>
        </w:rPr>
      </w:pPr>
      <w:r w:rsidRPr="00226F79">
        <w:rPr>
          <w:b/>
          <w:sz w:val="24"/>
          <w:szCs w:val="24"/>
          <w:u w:val="single"/>
        </w:rPr>
        <w:t xml:space="preserve">SPATIAL AND RESIDENTIAL SEGREGATION </w:t>
      </w:r>
    </w:p>
    <w:p w14:paraId="252384A5" w14:textId="77777777" w:rsidR="00226F79" w:rsidRPr="00226F79" w:rsidRDefault="00226F79" w:rsidP="00226F79">
      <w:pPr>
        <w:jc w:val="both"/>
        <w:rPr>
          <w:sz w:val="24"/>
          <w:szCs w:val="24"/>
        </w:rPr>
      </w:pPr>
    </w:p>
    <w:p w14:paraId="5EA47A71" w14:textId="77777777" w:rsidR="00226F79" w:rsidRPr="003D2476" w:rsidRDefault="00226F79" w:rsidP="00226F79">
      <w:pPr>
        <w:jc w:val="both"/>
        <w:rPr>
          <w:b/>
          <w:sz w:val="24"/>
          <w:szCs w:val="24"/>
        </w:rPr>
      </w:pPr>
      <w:r w:rsidRPr="003D2476">
        <w:rPr>
          <w:b/>
          <w:sz w:val="24"/>
          <w:szCs w:val="24"/>
        </w:rPr>
        <w:t xml:space="preserve">12. What forms of spatial segregation along racial, caste, ethnicity, religion, nationality, migration status, heritage, economic status/income or other social grounds can be observed in urban and urban-rural contexts in your country? </w:t>
      </w:r>
    </w:p>
    <w:p w14:paraId="317EA164" w14:textId="77777777" w:rsidR="0043022F" w:rsidRPr="00226F79" w:rsidRDefault="0043022F" w:rsidP="00226F79">
      <w:pPr>
        <w:jc w:val="both"/>
        <w:rPr>
          <w:sz w:val="24"/>
          <w:szCs w:val="24"/>
        </w:rPr>
      </w:pPr>
    </w:p>
    <w:p w14:paraId="01FED5BD" w14:textId="4A956174" w:rsidR="0043022F" w:rsidRPr="0043022F" w:rsidRDefault="0043022F" w:rsidP="0043022F">
      <w:pPr>
        <w:jc w:val="both"/>
        <w:rPr>
          <w:sz w:val="24"/>
          <w:szCs w:val="24"/>
        </w:rPr>
      </w:pPr>
      <w:r w:rsidRPr="0043022F">
        <w:rPr>
          <w:sz w:val="24"/>
          <w:szCs w:val="24"/>
        </w:rPr>
        <w:t xml:space="preserve"> </w:t>
      </w:r>
      <w:sdt>
        <w:sdtPr>
          <w:rPr>
            <w:sz w:val="24"/>
            <w:szCs w:val="24"/>
          </w:rPr>
          <w:id w:val="-440068623"/>
        </w:sdtPr>
        <w:sdtEndPr/>
        <w:sdtContent>
          <w:r w:rsidRPr="0043022F">
            <w:rPr>
              <w:sz w:val="24"/>
              <w:szCs w:val="24"/>
            </w:rPr>
            <w:t xml:space="preserve">For examples of special segregation along several intersecting lines of disadvantage (i.e. ethnicity, income, heritage and in some cases, also religion and gender), please see Equinet’s publication </w:t>
          </w:r>
          <w:hyperlink r:id="rId34" w:history="1">
            <w:r w:rsidRPr="0043022F">
              <w:rPr>
                <w:rStyle w:val="Hyperlink"/>
                <w:sz w:val="24"/>
                <w:szCs w:val="24"/>
              </w:rPr>
              <w:t>“Roma And Traveller Inclusion: Towards A New EU Framework Learning from the Work Of Equality Bodies”</w:t>
            </w:r>
          </w:hyperlink>
        </w:sdtContent>
      </w:sdt>
      <w:r w:rsidRPr="0043022F" w:rsidDel="004541C6">
        <w:rPr>
          <w:sz w:val="24"/>
          <w:szCs w:val="24"/>
        </w:rPr>
        <w:t xml:space="preserve"> </w:t>
      </w:r>
    </w:p>
    <w:p w14:paraId="66FA2C59" w14:textId="5F4E1138" w:rsidR="00226F79" w:rsidRPr="00226F79" w:rsidRDefault="00226F79" w:rsidP="00226F79">
      <w:pPr>
        <w:jc w:val="both"/>
        <w:rPr>
          <w:strike/>
          <w:sz w:val="24"/>
          <w:szCs w:val="24"/>
        </w:rPr>
      </w:pPr>
    </w:p>
    <w:p w14:paraId="2684305E" w14:textId="77777777" w:rsidR="00226F79" w:rsidRPr="00226F79" w:rsidRDefault="00226F79" w:rsidP="00226F79">
      <w:pPr>
        <w:jc w:val="both"/>
        <w:rPr>
          <w:sz w:val="24"/>
          <w:szCs w:val="24"/>
        </w:rPr>
      </w:pPr>
    </w:p>
    <w:p w14:paraId="38405E6A" w14:textId="77777777" w:rsidR="00226F79" w:rsidRPr="005F1DA0" w:rsidRDefault="00226F79" w:rsidP="00226F79">
      <w:pPr>
        <w:jc w:val="both"/>
        <w:rPr>
          <w:sz w:val="24"/>
          <w:szCs w:val="24"/>
        </w:rPr>
      </w:pPr>
      <w:r w:rsidRPr="00226F79">
        <w:rPr>
          <w:sz w:val="24"/>
          <w:szCs w:val="24"/>
        </w:rPr>
        <w:t xml:space="preserve">13. What impacts </w:t>
      </w:r>
      <w:r w:rsidRPr="005F1DA0">
        <w:rPr>
          <w:sz w:val="24"/>
          <w:szCs w:val="24"/>
        </w:rPr>
        <w:t xml:space="preserve">do these forms of spatial and residential segregation have on affected communities? Please point to indicators such as rates of poverty, un-employment and under-employment; prevalence rates of malnutrition; disparities in access to services and facilities (such as access to schooling, health care or other public benefits); disparities in access to infrastructure (lack of and/or poor quality provision of water, sanitation, transportation, energy, waste collection and other utility services); rates of exposure to environmental health risks (poor air quality, flooding, toxic ground exposure, etc). </w:t>
      </w:r>
    </w:p>
    <w:p w14:paraId="1872E14D" w14:textId="77777777" w:rsidR="006D0C62" w:rsidRPr="005F1DA0" w:rsidRDefault="0059498E" w:rsidP="006D0C62">
      <w:pPr>
        <w:jc w:val="both"/>
        <w:rPr>
          <w:sz w:val="24"/>
          <w:szCs w:val="24"/>
        </w:rPr>
      </w:pPr>
      <w:sdt>
        <w:sdtPr>
          <w:rPr>
            <w:sz w:val="24"/>
            <w:szCs w:val="24"/>
          </w:rPr>
          <w:id w:val="1043406738"/>
          <w:showingPlcHdr/>
        </w:sdtPr>
        <w:sdtEndPr/>
        <w:sdtContent>
          <w:r w:rsidR="006D0C62" w:rsidRPr="005F1DA0">
            <w:rPr>
              <w:rStyle w:val="PlaceholderText"/>
              <w:sz w:val="24"/>
              <w:szCs w:val="24"/>
            </w:rPr>
            <w:t>Click here to enter text.</w:t>
          </w:r>
        </w:sdtContent>
      </w:sdt>
    </w:p>
    <w:p w14:paraId="0A3A03D1" w14:textId="77777777" w:rsidR="006D0C62" w:rsidRPr="005F1DA0" w:rsidRDefault="006D0C62" w:rsidP="00226F79">
      <w:pPr>
        <w:jc w:val="both"/>
        <w:rPr>
          <w:sz w:val="24"/>
          <w:szCs w:val="24"/>
        </w:rPr>
      </w:pPr>
    </w:p>
    <w:p w14:paraId="6EB12F48" w14:textId="77777777" w:rsidR="00226F79" w:rsidRPr="00226F79" w:rsidRDefault="00226F79" w:rsidP="00226F79">
      <w:pPr>
        <w:jc w:val="both"/>
        <w:rPr>
          <w:sz w:val="24"/>
          <w:szCs w:val="24"/>
        </w:rPr>
      </w:pPr>
      <w:r w:rsidRPr="005F1DA0">
        <w:rPr>
          <w:sz w:val="24"/>
          <w:szCs w:val="24"/>
        </w:rPr>
        <w:t>14. Have any particular historical or current laws, policies or practices in your country, region or town/community caused or exacerbated segregation?</w:t>
      </w:r>
      <w:r w:rsidRPr="00226F79">
        <w:rPr>
          <w:sz w:val="24"/>
          <w:szCs w:val="24"/>
        </w:rPr>
        <w:t xml:space="preserve"> </w:t>
      </w:r>
    </w:p>
    <w:p w14:paraId="1E6FCC81" w14:textId="77777777" w:rsidR="00226F79" w:rsidRPr="00226F79" w:rsidRDefault="0059498E" w:rsidP="00226F79">
      <w:pPr>
        <w:jc w:val="both"/>
        <w:rPr>
          <w:sz w:val="24"/>
          <w:szCs w:val="24"/>
        </w:rPr>
      </w:pPr>
      <w:sdt>
        <w:sdtPr>
          <w:rPr>
            <w:sz w:val="24"/>
            <w:szCs w:val="24"/>
          </w:rPr>
          <w:id w:val="1911802082"/>
          <w:showingPlcHdr/>
        </w:sdtPr>
        <w:sdtEndPr/>
        <w:sdtContent>
          <w:r w:rsidR="00226F79" w:rsidRPr="00226F79">
            <w:rPr>
              <w:rStyle w:val="PlaceholderText"/>
              <w:sz w:val="24"/>
              <w:szCs w:val="24"/>
            </w:rPr>
            <w:t>Click here to enter text.</w:t>
          </w:r>
        </w:sdtContent>
      </w:sdt>
    </w:p>
    <w:p w14:paraId="42052158" w14:textId="77777777" w:rsidR="00226F79" w:rsidRPr="00226F79" w:rsidRDefault="00226F79" w:rsidP="00226F79">
      <w:pPr>
        <w:jc w:val="both"/>
        <w:rPr>
          <w:sz w:val="24"/>
          <w:szCs w:val="24"/>
        </w:rPr>
      </w:pPr>
    </w:p>
    <w:p w14:paraId="59DCF473" w14:textId="77777777" w:rsidR="00226F79" w:rsidRPr="00226F79" w:rsidRDefault="00226F79" w:rsidP="00226F79">
      <w:pPr>
        <w:jc w:val="both"/>
        <w:rPr>
          <w:sz w:val="24"/>
          <w:szCs w:val="24"/>
        </w:rPr>
      </w:pPr>
      <w:r w:rsidRPr="00226F79">
        <w:rPr>
          <w:sz w:val="24"/>
          <w:szCs w:val="24"/>
        </w:rPr>
        <w:t xml:space="preserve">15. In your view, what factors (current or historical) are the principal </w:t>
      </w:r>
      <w:r w:rsidRPr="00226F79">
        <w:rPr>
          <w:i/>
          <w:sz w:val="24"/>
          <w:szCs w:val="24"/>
        </w:rPr>
        <w:t>drivers</w:t>
      </w:r>
      <w:r w:rsidRPr="00226F79">
        <w:rPr>
          <w:sz w:val="24"/>
          <w:szCs w:val="24"/>
        </w:rPr>
        <w:t xml:space="preserve"> of spatial and residential segregation in urban and urban-rural contexts in your country? </w:t>
      </w:r>
    </w:p>
    <w:p w14:paraId="0C9AC48F" w14:textId="77777777" w:rsidR="00226F79" w:rsidRPr="00226F79" w:rsidRDefault="0059498E" w:rsidP="00226F79">
      <w:pPr>
        <w:jc w:val="both"/>
        <w:rPr>
          <w:sz w:val="24"/>
          <w:szCs w:val="24"/>
        </w:rPr>
      </w:pPr>
      <w:sdt>
        <w:sdtPr>
          <w:rPr>
            <w:sz w:val="24"/>
            <w:szCs w:val="24"/>
          </w:rPr>
          <w:id w:val="-796444237"/>
        </w:sdtPr>
        <w:sdtEndPr/>
        <w:sdtContent>
          <w:sdt>
            <w:sdtPr>
              <w:rPr>
                <w:sz w:val="24"/>
                <w:szCs w:val="24"/>
              </w:rPr>
              <w:id w:val="-914243571"/>
              <w:showingPlcHdr/>
            </w:sdtPr>
            <w:sdtEndPr/>
            <w:sdtContent>
              <w:r w:rsidR="00226F79" w:rsidRPr="00226F79">
                <w:rPr>
                  <w:rStyle w:val="PlaceholderText"/>
                  <w:sz w:val="24"/>
                  <w:szCs w:val="24"/>
                </w:rPr>
                <w:t>Click here to enter text.</w:t>
              </w:r>
            </w:sdtContent>
          </w:sdt>
          <w:r w:rsidR="00226F79" w:rsidRPr="00226F79" w:rsidDel="004541C6">
            <w:rPr>
              <w:sz w:val="24"/>
              <w:szCs w:val="24"/>
            </w:rPr>
            <w:t xml:space="preserve"> </w:t>
          </w:r>
        </w:sdtContent>
      </w:sdt>
    </w:p>
    <w:p w14:paraId="28736131" w14:textId="77777777" w:rsidR="00226F79" w:rsidRPr="00226F79" w:rsidRDefault="00226F79" w:rsidP="00226F79">
      <w:pPr>
        <w:jc w:val="both"/>
        <w:rPr>
          <w:sz w:val="24"/>
          <w:szCs w:val="24"/>
        </w:rPr>
      </w:pPr>
    </w:p>
    <w:p w14:paraId="6D6453F6" w14:textId="77777777" w:rsidR="00226F79" w:rsidRPr="00226F79" w:rsidRDefault="00226F79" w:rsidP="00226F79">
      <w:pPr>
        <w:jc w:val="both"/>
        <w:rPr>
          <w:sz w:val="24"/>
          <w:szCs w:val="24"/>
        </w:rPr>
      </w:pPr>
      <w:r w:rsidRPr="00226F79">
        <w:rPr>
          <w:sz w:val="24"/>
          <w:szCs w:val="24"/>
        </w:rPr>
        <w:t xml:space="preserve">16. Are there examples in your country of where spatial and residential clustering has been a result of voluntary choices of residence by members of particular groups? </w:t>
      </w:r>
    </w:p>
    <w:p w14:paraId="3CF6094A" w14:textId="77777777" w:rsidR="00226F79" w:rsidRPr="00226F79" w:rsidRDefault="0059498E" w:rsidP="00226F79">
      <w:pPr>
        <w:jc w:val="both"/>
        <w:rPr>
          <w:sz w:val="24"/>
          <w:szCs w:val="24"/>
        </w:rPr>
      </w:pPr>
      <w:sdt>
        <w:sdtPr>
          <w:rPr>
            <w:sz w:val="24"/>
            <w:szCs w:val="24"/>
          </w:rPr>
          <w:id w:val="-155766628"/>
        </w:sdtPr>
        <w:sdtEndPr/>
        <w:sdtContent>
          <w:sdt>
            <w:sdtPr>
              <w:rPr>
                <w:sz w:val="24"/>
                <w:szCs w:val="24"/>
              </w:rPr>
              <w:id w:val="427857712"/>
              <w:showingPlcHdr/>
            </w:sdtPr>
            <w:sdtEndPr/>
            <w:sdtContent>
              <w:r w:rsidR="00226F79" w:rsidRPr="00226F79">
                <w:rPr>
                  <w:rStyle w:val="PlaceholderText"/>
                  <w:sz w:val="24"/>
                  <w:szCs w:val="24"/>
                </w:rPr>
                <w:t>Click here to enter text.</w:t>
              </w:r>
            </w:sdtContent>
          </w:sdt>
          <w:r w:rsidR="00226F79" w:rsidRPr="00226F79" w:rsidDel="004541C6">
            <w:rPr>
              <w:sz w:val="24"/>
              <w:szCs w:val="24"/>
            </w:rPr>
            <w:t xml:space="preserve"> </w:t>
          </w:r>
        </w:sdtContent>
      </w:sdt>
    </w:p>
    <w:p w14:paraId="45CF3EB7" w14:textId="77777777" w:rsidR="00226F79" w:rsidRPr="00226F79" w:rsidRDefault="00226F79" w:rsidP="00226F79">
      <w:pPr>
        <w:jc w:val="both"/>
        <w:rPr>
          <w:sz w:val="24"/>
          <w:szCs w:val="24"/>
        </w:rPr>
      </w:pPr>
    </w:p>
    <w:p w14:paraId="3AA5BC5C" w14:textId="77777777" w:rsidR="00226F79" w:rsidRPr="00226F79" w:rsidRDefault="00226F79" w:rsidP="00226F79">
      <w:pPr>
        <w:jc w:val="both"/>
        <w:rPr>
          <w:sz w:val="24"/>
          <w:szCs w:val="24"/>
        </w:rPr>
      </w:pPr>
      <w:r w:rsidRPr="00226F79">
        <w:rPr>
          <w:sz w:val="24"/>
          <w:szCs w:val="24"/>
        </w:rPr>
        <w:t xml:space="preserve">17. The preservation of cultural identity, the right to self-determination of indigenous peoples and the protection of minority rights are examples of grounds for which groups may choose to live separately. Can you comment on how these forms spatial/territorial separation are evidenced in your country, if these communities they are subject to discrimination and suffer adverse consequences from spatial segregation such as through disparities in access to services, infrastructure, living conditions, etc.?   </w:t>
      </w:r>
    </w:p>
    <w:p w14:paraId="0337F303" w14:textId="77777777" w:rsidR="006D0C62" w:rsidRPr="00226F79" w:rsidRDefault="0059498E" w:rsidP="006D0C62">
      <w:pPr>
        <w:jc w:val="both"/>
        <w:rPr>
          <w:sz w:val="24"/>
          <w:szCs w:val="24"/>
        </w:rPr>
      </w:pPr>
      <w:sdt>
        <w:sdtPr>
          <w:rPr>
            <w:sz w:val="24"/>
            <w:szCs w:val="24"/>
          </w:rPr>
          <w:id w:val="1909880691"/>
          <w:showingPlcHdr/>
        </w:sdtPr>
        <w:sdtEndPr/>
        <w:sdtContent>
          <w:r w:rsidR="006D0C62" w:rsidRPr="00226F79">
            <w:rPr>
              <w:rStyle w:val="PlaceholderText"/>
              <w:sz w:val="24"/>
              <w:szCs w:val="24"/>
            </w:rPr>
            <w:t>Click here to enter text.</w:t>
          </w:r>
        </w:sdtContent>
      </w:sdt>
      <w:r w:rsidR="006D0C62" w:rsidRPr="00226F79" w:rsidDel="004541C6">
        <w:rPr>
          <w:sz w:val="24"/>
          <w:szCs w:val="24"/>
        </w:rPr>
        <w:t xml:space="preserve"> </w:t>
      </w:r>
    </w:p>
    <w:p w14:paraId="1472688C" w14:textId="77777777" w:rsidR="00226F79" w:rsidRDefault="00226F79" w:rsidP="00226F79">
      <w:pPr>
        <w:jc w:val="both"/>
        <w:rPr>
          <w:sz w:val="24"/>
          <w:szCs w:val="24"/>
        </w:rPr>
      </w:pPr>
    </w:p>
    <w:p w14:paraId="04218E05" w14:textId="77777777" w:rsidR="00226F79" w:rsidRPr="00226F79" w:rsidRDefault="003A314E" w:rsidP="00226F79">
      <w:pPr>
        <w:jc w:val="both"/>
        <w:rPr>
          <w:sz w:val="24"/>
          <w:szCs w:val="24"/>
        </w:rPr>
      </w:pPr>
      <w:r>
        <w:rPr>
          <w:sz w:val="24"/>
          <w:szCs w:val="24"/>
        </w:rPr>
        <w:lastRenderedPageBreak/>
        <w:t xml:space="preserve">18. </w:t>
      </w:r>
      <w:r w:rsidR="00226F79" w:rsidRPr="00226F79">
        <w:rPr>
          <w:sz w:val="24"/>
          <w:szCs w:val="24"/>
        </w:rPr>
        <w:t xml:space="preserve">In your view, are certain forms of observed residential separation/voluntary clustering compatible with human rights law and if so why? (for example to protect rights of minorities or to respect the freedom of choice of individuals to decide with whom to live together). </w:t>
      </w:r>
    </w:p>
    <w:p w14:paraId="1652010E" w14:textId="77777777" w:rsidR="00226F79" w:rsidRPr="00226F79" w:rsidRDefault="0059498E" w:rsidP="00226F79">
      <w:pPr>
        <w:jc w:val="both"/>
        <w:rPr>
          <w:sz w:val="24"/>
          <w:szCs w:val="24"/>
        </w:rPr>
      </w:pPr>
      <w:sdt>
        <w:sdtPr>
          <w:rPr>
            <w:sz w:val="24"/>
            <w:szCs w:val="24"/>
          </w:rPr>
          <w:id w:val="-1361113105"/>
        </w:sdtPr>
        <w:sdtEndPr/>
        <w:sdtContent>
          <w:sdt>
            <w:sdtPr>
              <w:rPr>
                <w:sz w:val="24"/>
                <w:szCs w:val="24"/>
              </w:rPr>
              <w:id w:val="-1861265766"/>
              <w:showingPlcHdr/>
            </w:sdtPr>
            <w:sdtEndPr/>
            <w:sdtContent>
              <w:r w:rsidR="00226F79" w:rsidRPr="00226F79">
                <w:rPr>
                  <w:rStyle w:val="PlaceholderText"/>
                  <w:sz w:val="24"/>
                  <w:szCs w:val="24"/>
                </w:rPr>
                <w:t>Click here to enter text.</w:t>
              </w:r>
            </w:sdtContent>
          </w:sdt>
          <w:r w:rsidR="00226F79" w:rsidRPr="00226F79" w:rsidDel="004541C6">
            <w:rPr>
              <w:sz w:val="24"/>
              <w:szCs w:val="24"/>
            </w:rPr>
            <w:t xml:space="preserve"> </w:t>
          </w:r>
        </w:sdtContent>
      </w:sdt>
    </w:p>
    <w:p w14:paraId="62FF2224" w14:textId="77777777" w:rsidR="00226F79" w:rsidRPr="00226F79" w:rsidRDefault="00226F79" w:rsidP="00226F79">
      <w:pPr>
        <w:jc w:val="both"/>
        <w:rPr>
          <w:sz w:val="24"/>
          <w:szCs w:val="24"/>
        </w:rPr>
      </w:pPr>
    </w:p>
    <w:p w14:paraId="70CDB7C9" w14:textId="77777777" w:rsidR="00226F79" w:rsidRPr="00226F79" w:rsidRDefault="00226F79" w:rsidP="00226F79">
      <w:pPr>
        <w:jc w:val="both"/>
        <w:rPr>
          <w:sz w:val="24"/>
          <w:szCs w:val="24"/>
        </w:rPr>
      </w:pPr>
      <w:r w:rsidRPr="00226F79">
        <w:rPr>
          <w:sz w:val="24"/>
          <w:szCs w:val="24"/>
        </w:rPr>
        <w:t>1</w:t>
      </w:r>
      <w:r w:rsidR="003A314E">
        <w:rPr>
          <w:sz w:val="24"/>
          <w:szCs w:val="24"/>
        </w:rPr>
        <w:t>9</w:t>
      </w:r>
      <w:r w:rsidRPr="00226F79">
        <w:rPr>
          <w:sz w:val="24"/>
          <w:szCs w:val="24"/>
        </w:rPr>
        <w:t>. Are there any laws or policies requiring certain individuals (and their families) to live in particular housing provided to them or in a particular geographical area (e.g. asylum seekers, migrants, IDPs, refugees, ethnic, religious, linguistic or other minorities, indigenous peoples, persons with disabilities, public service and military personnel)?</w:t>
      </w:r>
    </w:p>
    <w:p w14:paraId="1F108BC3" w14:textId="77777777" w:rsidR="00226F79" w:rsidRPr="00226F79" w:rsidRDefault="0059498E" w:rsidP="00226F79">
      <w:pPr>
        <w:jc w:val="both"/>
        <w:rPr>
          <w:sz w:val="24"/>
          <w:szCs w:val="24"/>
        </w:rPr>
      </w:pPr>
      <w:sdt>
        <w:sdtPr>
          <w:rPr>
            <w:sz w:val="24"/>
            <w:szCs w:val="24"/>
          </w:rPr>
          <w:id w:val="-1059548944"/>
        </w:sdtPr>
        <w:sdtEndPr/>
        <w:sdtContent>
          <w:sdt>
            <w:sdtPr>
              <w:rPr>
                <w:sz w:val="24"/>
                <w:szCs w:val="24"/>
              </w:rPr>
              <w:id w:val="-1398123362"/>
              <w:showingPlcHdr/>
            </w:sdtPr>
            <w:sdtEndPr/>
            <w:sdtContent>
              <w:r w:rsidR="00226F79" w:rsidRPr="00226F79">
                <w:rPr>
                  <w:rStyle w:val="PlaceholderText"/>
                  <w:sz w:val="24"/>
                  <w:szCs w:val="24"/>
                </w:rPr>
                <w:t>Click here to enter text.</w:t>
              </w:r>
            </w:sdtContent>
          </w:sdt>
          <w:r w:rsidR="00226F79" w:rsidRPr="00226F79" w:rsidDel="004541C6">
            <w:rPr>
              <w:sz w:val="24"/>
              <w:szCs w:val="24"/>
            </w:rPr>
            <w:t xml:space="preserve"> </w:t>
          </w:r>
        </w:sdtContent>
      </w:sdt>
    </w:p>
    <w:p w14:paraId="58CE877D" w14:textId="77777777" w:rsidR="00226F79" w:rsidRPr="00226F79" w:rsidRDefault="00226F79" w:rsidP="00226F79">
      <w:pPr>
        <w:jc w:val="both"/>
        <w:rPr>
          <w:sz w:val="24"/>
          <w:szCs w:val="24"/>
        </w:rPr>
      </w:pPr>
    </w:p>
    <w:p w14:paraId="0630A37A" w14:textId="77777777" w:rsidR="00226F79" w:rsidRPr="00226F79" w:rsidRDefault="003A314E" w:rsidP="00226F79">
      <w:pPr>
        <w:jc w:val="both"/>
        <w:rPr>
          <w:sz w:val="24"/>
          <w:szCs w:val="24"/>
        </w:rPr>
      </w:pPr>
      <w:r>
        <w:rPr>
          <w:sz w:val="24"/>
          <w:szCs w:val="24"/>
        </w:rPr>
        <w:t>20</w:t>
      </w:r>
      <w:r w:rsidR="00226F79" w:rsidRPr="00226F79">
        <w:rPr>
          <w:sz w:val="24"/>
          <w:szCs w:val="24"/>
        </w:rPr>
        <w:t xml:space="preserve">. In your view, what are the principal </w:t>
      </w:r>
      <w:r w:rsidR="00226F79" w:rsidRPr="00226F79">
        <w:rPr>
          <w:i/>
          <w:sz w:val="24"/>
          <w:szCs w:val="24"/>
        </w:rPr>
        <w:t>barriers</w:t>
      </w:r>
      <w:r w:rsidR="00226F79" w:rsidRPr="00226F79">
        <w:rPr>
          <w:sz w:val="24"/>
          <w:szCs w:val="24"/>
        </w:rPr>
        <w:t xml:space="preserve"> to diminishing spatial, including residential segregation?  </w:t>
      </w:r>
    </w:p>
    <w:p w14:paraId="12FC235D" w14:textId="77777777" w:rsidR="00226F79" w:rsidRPr="00226F79" w:rsidRDefault="0059498E" w:rsidP="00226F79">
      <w:pPr>
        <w:jc w:val="both"/>
        <w:rPr>
          <w:sz w:val="24"/>
          <w:szCs w:val="24"/>
        </w:rPr>
      </w:pPr>
      <w:sdt>
        <w:sdtPr>
          <w:rPr>
            <w:sz w:val="24"/>
            <w:szCs w:val="24"/>
          </w:rPr>
          <w:id w:val="-1084141250"/>
        </w:sdtPr>
        <w:sdtEndPr/>
        <w:sdtContent>
          <w:sdt>
            <w:sdtPr>
              <w:rPr>
                <w:sz w:val="24"/>
                <w:szCs w:val="24"/>
              </w:rPr>
              <w:id w:val="148176631"/>
              <w:showingPlcHdr/>
            </w:sdtPr>
            <w:sdtEndPr/>
            <w:sdtContent>
              <w:r w:rsidR="00226F79" w:rsidRPr="00226F79">
                <w:rPr>
                  <w:rStyle w:val="PlaceholderText"/>
                  <w:sz w:val="24"/>
                  <w:szCs w:val="24"/>
                </w:rPr>
                <w:t>Click here to enter text.</w:t>
              </w:r>
            </w:sdtContent>
          </w:sdt>
          <w:r w:rsidR="00226F79" w:rsidRPr="00226F79" w:rsidDel="004541C6">
            <w:rPr>
              <w:sz w:val="24"/>
              <w:szCs w:val="24"/>
            </w:rPr>
            <w:t xml:space="preserve"> </w:t>
          </w:r>
        </w:sdtContent>
      </w:sdt>
    </w:p>
    <w:p w14:paraId="6DE5686B" w14:textId="77777777" w:rsidR="00226F79" w:rsidRPr="00226F79" w:rsidRDefault="00226F79" w:rsidP="00226F79">
      <w:pPr>
        <w:jc w:val="both"/>
        <w:rPr>
          <w:sz w:val="24"/>
          <w:szCs w:val="24"/>
        </w:rPr>
      </w:pPr>
    </w:p>
    <w:p w14:paraId="14E3D592" w14:textId="77777777" w:rsidR="00226F79" w:rsidRPr="00226F79" w:rsidRDefault="00226F79" w:rsidP="00226F79">
      <w:pPr>
        <w:jc w:val="both"/>
        <w:rPr>
          <w:sz w:val="24"/>
          <w:szCs w:val="24"/>
        </w:rPr>
      </w:pPr>
    </w:p>
    <w:p w14:paraId="03850FE5" w14:textId="77777777" w:rsidR="00226F79" w:rsidRPr="00226F79" w:rsidRDefault="00226F79" w:rsidP="00226F79">
      <w:pPr>
        <w:jc w:val="both"/>
        <w:rPr>
          <w:b/>
          <w:sz w:val="24"/>
          <w:szCs w:val="24"/>
          <w:u w:val="single"/>
        </w:rPr>
      </w:pPr>
      <w:r w:rsidRPr="00226F79">
        <w:rPr>
          <w:b/>
          <w:sz w:val="24"/>
          <w:szCs w:val="24"/>
          <w:u w:val="single"/>
        </w:rPr>
        <w:t>MEASURES AND GOOD PRACTICES TO CURB DISCRIMINATION AND REDUCE SEGREGATION</w:t>
      </w:r>
    </w:p>
    <w:p w14:paraId="22BF6D1B" w14:textId="77777777" w:rsidR="00226F79" w:rsidRPr="00226F79" w:rsidRDefault="00226F79" w:rsidP="00226F79">
      <w:pPr>
        <w:jc w:val="both"/>
        <w:rPr>
          <w:sz w:val="24"/>
          <w:szCs w:val="24"/>
        </w:rPr>
      </w:pPr>
    </w:p>
    <w:p w14:paraId="24C95F08" w14:textId="77777777" w:rsidR="00226F79" w:rsidRPr="003D2476" w:rsidRDefault="00226F79" w:rsidP="00226F79">
      <w:pPr>
        <w:jc w:val="both"/>
        <w:rPr>
          <w:b/>
          <w:sz w:val="24"/>
          <w:szCs w:val="24"/>
        </w:rPr>
      </w:pPr>
      <w:r w:rsidRPr="003D2476">
        <w:rPr>
          <w:b/>
          <w:sz w:val="24"/>
          <w:szCs w:val="24"/>
        </w:rPr>
        <w:t>2</w:t>
      </w:r>
      <w:r w:rsidR="003A314E" w:rsidRPr="003D2476">
        <w:rPr>
          <w:b/>
          <w:sz w:val="24"/>
          <w:szCs w:val="24"/>
        </w:rPr>
        <w:t>1</w:t>
      </w:r>
      <w:r w:rsidRPr="003D2476">
        <w:rPr>
          <w:b/>
          <w:sz w:val="24"/>
          <w:szCs w:val="24"/>
        </w:rPr>
        <w:t xml:space="preserve">. What laws, policies or measures exist at national or local level to prevent or prohibit discrimination in relation to the right to adequate housing? </w:t>
      </w:r>
    </w:p>
    <w:p w14:paraId="3FBD79BF" w14:textId="77777777" w:rsidR="003D2476" w:rsidRPr="00FC5272" w:rsidRDefault="003D2476" w:rsidP="00226F79">
      <w:pPr>
        <w:jc w:val="both"/>
        <w:rPr>
          <w:sz w:val="24"/>
          <w:szCs w:val="24"/>
        </w:rPr>
      </w:pPr>
    </w:p>
    <w:sdt>
      <w:sdtPr>
        <w:rPr>
          <w:sz w:val="24"/>
          <w:szCs w:val="24"/>
        </w:rPr>
        <w:id w:val="1273279467"/>
      </w:sdtPr>
      <w:sdtEndPr/>
      <w:sdtContent>
        <w:p w14:paraId="0399542D" w14:textId="77777777" w:rsidR="0043022F" w:rsidRPr="0043022F" w:rsidRDefault="0043022F" w:rsidP="0043022F">
          <w:pPr>
            <w:jc w:val="both"/>
            <w:rPr>
              <w:sz w:val="24"/>
              <w:szCs w:val="24"/>
            </w:rPr>
          </w:pPr>
          <w:r w:rsidRPr="0043022F">
            <w:rPr>
              <w:sz w:val="24"/>
              <w:szCs w:val="24"/>
            </w:rPr>
            <w:t xml:space="preserve">In the member states of the European Union, housing discrimination is explicitly prohibited by the so-called </w:t>
          </w:r>
          <w:hyperlink r:id="rId35" w:history="1">
            <w:r w:rsidRPr="0043022F">
              <w:rPr>
                <w:rStyle w:val="Hyperlink"/>
                <w:sz w:val="24"/>
                <w:szCs w:val="24"/>
              </w:rPr>
              <w:t>Racial Equality Directive of 2000</w:t>
            </w:r>
          </w:hyperlink>
          <w:r w:rsidRPr="0043022F">
            <w:rPr>
              <w:sz w:val="24"/>
              <w:szCs w:val="24"/>
            </w:rPr>
            <w:t xml:space="preserve">.  The material scope of the Directive limits the anti-discrimination prohibition only to the grounds race and ethnicity and only to housing, which is in the form of a “service available to the public.” Despite these limitations, as noted in </w:t>
          </w:r>
          <w:hyperlink r:id="rId36" w:history="1">
            <w:r w:rsidRPr="0043022F">
              <w:rPr>
                <w:rStyle w:val="Hyperlink"/>
                <w:sz w:val="24"/>
                <w:szCs w:val="24"/>
              </w:rPr>
              <w:t>an analytical report</w:t>
            </w:r>
          </w:hyperlink>
          <w:r w:rsidRPr="0043022F">
            <w:rPr>
              <w:sz w:val="24"/>
              <w:szCs w:val="24"/>
            </w:rPr>
            <w:t xml:space="preserve"> published last year on the occasion of the twenty year anniversary of the Directive, the Racial Equality Directive has been interpreted by courts to cover </w:t>
          </w:r>
          <w:r w:rsidRPr="0043022F">
            <w:rPr>
              <w:sz w:val="24"/>
              <w:szCs w:val="24"/>
              <w:u w:val="single"/>
            </w:rPr>
            <w:t>all aspects of housing</w:t>
          </w:r>
          <w:r w:rsidRPr="0043022F">
            <w:rPr>
              <w:sz w:val="24"/>
              <w:szCs w:val="24"/>
            </w:rPr>
            <w:t xml:space="preserve">: sale and letting of properties, allocation of tenancies and management of rented accommodation in the public and private sectors, housing </w:t>
          </w:r>
          <w:r w:rsidRPr="0043022F">
            <w:rPr>
              <w:sz w:val="24"/>
              <w:szCs w:val="24"/>
            </w:rPr>
            <w:lastRenderedPageBreak/>
            <w:t xml:space="preserve">loans, and residential care institutions. The same report also notes that a relatively frequent form of direct discrimination under the Racial Equality Directive is racially segregated social housing. </w:t>
          </w:r>
        </w:p>
        <w:p w14:paraId="2C3EE2DE" w14:textId="77777777" w:rsidR="0043022F" w:rsidRPr="0043022F" w:rsidRDefault="0043022F" w:rsidP="0043022F">
          <w:pPr>
            <w:jc w:val="both"/>
            <w:rPr>
              <w:sz w:val="24"/>
              <w:szCs w:val="24"/>
            </w:rPr>
          </w:pPr>
        </w:p>
        <w:p w14:paraId="0392320C" w14:textId="77777777" w:rsidR="0043022F" w:rsidRDefault="0043022F" w:rsidP="0043022F">
          <w:pPr>
            <w:jc w:val="both"/>
            <w:rPr>
              <w:sz w:val="24"/>
              <w:szCs w:val="24"/>
            </w:rPr>
          </w:pPr>
          <w:r w:rsidRPr="0043022F">
            <w:rPr>
              <w:sz w:val="24"/>
              <w:szCs w:val="24"/>
            </w:rPr>
            <w:t xml:space="preserve">In a similar way, going beyond the minimal standards for protection against housing discrimination set by the Racial Equality Directive, </w:t>
          </w:r>
          <w:hyperlink r:id="rId37" w:history="1">
            <w:r w:rsidRPr="0043022F">
              <w:rPr>
                <w:rStyle w:val="Hyperlink"/>
                <w:sz w:val="24"/>
                <w:szCs w:val="24"/>
              </w:rPr>
              <w:t>more than half of the member states of the EU chose</w:t>
            </w:r>
          </w:hyperlink>
          <w:r w:rsidRPr="0043022F">
            <w:rPr>
              <w:sz w:val="24"/>
              <w:szCs w:val="24"/>
            </w:rPr>
            <w:t xml:space="preserve"> to offer protection against housing discrimination to both the public and private sectors, and again, </w:t>
          </w:r>
          <w:hyperlink r:id="rId38" w:history="1">
            <w:r w:rsidRPr="0043022F">
              <w:rPr>
                <w:rStyle w:val="Hyperlink"/>
                <w:sz w:val="24"/>
                <w:szCs w:val="24"/>
              </w:rPr>
              <w:t>over half of the EU members states</w:t>
            </w:r>
          </w:hyperlink>
          <w:r w:rsidRPr="0043022F">
            <w:rPr>
              <w:sz w:val="24"/>
              <w:szCs w:val="24"/>
            </w:rPr>
            <w:t xml:space="preserve"> have chosen to broaden the scope of the relevant Directive to broader anti-discrimination protection in the housing sector to a number of grounds beyond “race and ethnicity.” Protection on an open-ended list of grounds in not infrequent. Furthermore, Ireland has included “housing assistance” as a ground of discrimination protected in its general anti-discrimination legislation. </w:t>
          </w:r>
        </w:p>
        <w:p w14:paraId="0A0A733E" w14:textId="77777777" w:rsidR="001970B2" w:rsidRDefault="001970B2" w:rsidP="0043022F">
          <w:pPr>
            <w:jc w:val="both"/>
            <w:rPr>
              <w:sz w:val="24"/>
              <w:szCs w:val="24"/>
            </w:rPr>
          </w:pPr>
        </w:p>
        <w:p w14:paraId="7ABEB557" w14:textId="3050C197" w:rsidR="004F11F0" w:rsidRPr="004F11F0" w:rsidRDefault="001970B2" w:rsidP="004F11F0">
          <w:pPr>
            <w:jc w:val="both"/>
            <w:rPr>
              <w:sz w:val="24"/>
              <w:szCs w:val="24"/>
            </w:rPr>
          </w:pPr>
          <w:r>
            <w:rPr>
              <w:sz w:val="24"/>
              <w:szCs w:val="24"/>
            </w:rPr>
            <w:t xml:space="preserve">In some cases positive duties with respect to promoting equality, existing in national legislation across EU member states, have been used </w:t>
          </w:r>
          <w:r w:rsidR="004F11F0">
            <w:rPr>
              <w:sz w:val="24"/>
              <w:szCs w:val="24"/>
            </w:rPr>
            <w:t xml:space="preserve">to prevent housing discrimination and segregation. A dedicated </w:t>
          </w:r>
          <w:hyperlink r:id="rId39" w:history="1">
            <w:r w:rsidR="004F11F0" w:rsidRPr="004F11F0">
              <w:rPr>
                <w:rStyle w:val="Hyperlink"/>
                <w:sz w:val="24"/>
                <w:szCs w:val="24"/>
              </w:rPr>
              <w:t>Equinet Report on Positive Action Measures</w:t>
            </w:r>
          </w:hyperlink>
          <w:r w:rsidR="004F11F0">
            <w:rPr>
              <w:sz w:val="24"/>
              <w:szCs w:val="24"/>
            </w:rPr>
            <w:t xml:space="preserve"> in the experience of equality bodies gives the following relevant example. </w:t>
          </w:r>
          <w:r w:rsidR="004F11F0" w:rsidRPr="004F11F0">
            <w:rPr>
              <w:sz w:val="24"/>
              <w:szCs w:val="24"/>
            </w:rPr>
            <w:t>In Slovakia, a total of 126.000 euros was provided by the Office of the Plenipotentiary</w:t>
          </w:r>
          <w:r w:rsidR="004F11F0">
            <w:rPr>
              <w:sz w:val="24"/>
              <w:szCs w:val="24"/>
            </w:rPr>
            <w:t xml:space="preserve"> </w:t>
          </w:r>
          <w:r w:rsidR="004F11F0" w:rsidRPr="004F11F0">
            <w:rPr>
              <w:sz w:val="24"/>
              <w:szCs w:val="24"/>
            </w:rPr>
            <w:t>for Roma Communities to promote their social and cultural needs in 2013. It is a self</w:t>
          </w:r>
          <w:r w:rsidR="004F11F0">
            <w:rPr>
              <w:sz w:val="24"/>
              <w:szCs w:val="24"/>
            </w:rPr>
            <w:t>-</w:t>
          </w:r>
          <w:r w:rsidR="004F11F0" w:rsidRPr="004F11F0">
            <w:rPr>
              <w:sz w:val="24"/>
              <w:szCs w:val="24"/>
            </w:rPr>
            <w:t>help programme for the construction of houses for the Roma community. Funds for the</w:t>
          </w:r>
          <w:r w:rsidR="004F11F0">
            <w:rPr>
              <w:sz w:val="24"/>
              <w:szCs w:val="24"/>
            </w:rPr>
            <w:t xml:space="preserve"> </w:t>
          </w:r>
          <w:r w:rsidR="004F11F0" w:rsidRPr="004F11F0">
            <w:rPr>
              <w:sz w:val="24"/>
              <w:szCs w:val="24"/>
            </w:rPr>
            <w:t>construction of houses were obtained by three local authorities after approval by the</w:t>
          </w:r>
          <w:r w:rsidR="004F11F0">
            <w:rPr>
              <w:sz w:val="24"/>
              <w:szCs w:val="24"/>
            </w:rPr>
            <w:t xml:space="preserve"> </w:t>
          </w:r>
          <w:r w:rsidR="004F11F0" w:rsidRPr="004F11F0">
            <w:rPr>
              <w:sz w:val="24"/>
              <w:szCs w:val="24"/>
            </w:rPr>
            <w:t>Commission. The maximum grant for the construction of one house is 14.000 euros, and</w:t>
          </w:r>
        </w:p>
        <w:p w14:paraId="523F2614" w14:textId="50F67382" w:rsidR="001970B2" w:rsidRDefault="004F11F0" w:rsidP="004F11F0">
          <w:pPr>
            <w:jc w:val="both"/>
            <w:rPr>
              <w:sz w:val="24"/>
              <w:szCs w:val="24"/>
            </w:rPr>
          </w:pPr>
          <w:r>
            <w:rPr>
              <w:sz w:val="24"/>
              <w:szCs w:val="24"/>
            </w:rPr>
            <w:t>only</w:t>
          </w:r>
          <w:r w:rsidR="003D2476">
            <w:rPr>
              <w:sz w:val="24"/>
              <w:szCs w:val="24"/>
            </w:rPr>
            <w:t xml:space="preserve"> </w:t>
          </w:r>
          <w:r w:rsidRPr="004F11F0">
            <w:rPr>
              <w:sz w:val="24"/>
              <w:szCs w:val="24"/>
            </w:rPr>
            <w:t>activities for the purchase of materials and construction supervision will be</w:t>
          </w:r>
          <w:r>
            <w:rPr>
              <w:sz w:val="24"/>
              <w:szCs w:val="24"/>
            </w:rPr>
            <w:t xml:space="preserve"> </w:t>
          </w:r>
          <w:r w:rsidRPr="004F11F0">
            <w:rPr>
              <w:sz w:val="24"/>
              <w:szCs w:val="24"/>
            </w:rPr>
            <w:t>supported. The local authority provides the land and funds for building materials.</w:t>
          </w:r>
          <w:r>
            <w:rPr>
              <w:sz w:val="24"/>
              <w:szCs w:val="24"/>
            </w:rPr>
            <w:t xml:space="preserve"> </w:t>
          </w:r>
          <w:r w:rsidRPr="004F11F0">
            <w:rPr>
              <w:sz w:val="24"/>
              <w:szCs w:val="24"/>
            </w:rPr>
            <w:t>People of Roma origin, as future tenants, must build the houses themselves. The house is</w:t>
          </w:r>
          <w:r>
            <w:rPr>
              <w:sz w:val="24"/>
              <w:szCs w:val="24"/>
            </w:rPr>
            <w:t xml:space="preserve"> </w:t>
          </w:r>
          <w:r w:rsidRPr="004F11F0">
            <w:rPr>
              <w:sz w:val="24"/>
              <w:szCs w:val="24"/>
            </w:rPr>
            <w:t>owned by the local authority and the tenant must abide by the duties of tenancy.</w:t>
          </w:r>
        </w:p>
        <w:p w14:paraId="07813BB6" w14:textId="77777777" w:rsidR="00093821" w:rsidRDefault="00093821" w:rsidP="004F11F0">
          <w:pPr>
            <w:jc w:val="both"/>
            <w:rPr>
              <w:sz w:val="24"/>
              <w:szCs w:val="24"/>
            </w:rPr>
          </w:pPr>
        </w:p>
        <w:p w14:paraId="0CF29E80" w14:textId="49C7A5E7" w:rsidR="00093821" w:rsidRPr="00093821" w:rsidRDefault="00093821" w:rsidP="003D2476">
          <w:pPr>
            <w:rPr>
              <w:sz w:val="24"/>
              <w:szCs w:val="24"/>
            </w:rPr>
          </w:pPr>
          <w:r>
            <w:rPr>
              <w:sz w:val="24"/>
              <w:szCs w:val="24"/>
            </w:rPr>
            <w:t>An important conclusion of the above Equinet Report on Positive Action Measures, which is based on existing good practices among member states (for example, the UK and Ireland), is the usefulness and effectiveness of introducing mandatory equality du</w:t>
          </w:r>
          <w:r>
            <w:rPr>
              <w:sz w:val="24"/>
              <w:szCs w:val="24"/>
            </w:rPr>
            <w:lastRenderedPageBreak/>
            <w:t>ties (i.e. positive obligations) for</w:t>
          </w:r>
          <w:r w:rsidR="003D2476">
            <w:rPr>
              <w:sz w:val="24"/>
              <w:szCs w:val="24"/>
            </w:rPr>
            <w:t xml:space="preserve"> </w:t>
          </w:r>
          <w:r>
            <w:rPr>
              <w:sz w:val="24"/>
              <w:szCs w:val="24"/>
            </w:rPr>
            <w:t>public</w:t>
          </w:r>
          <w:r w:rsidRPr="00093821">
            <w:rPr>
              <w:sz w:val="24"/>
              <w:szCs w:val="24"/>
            </w:rPr>
            <w:t xml:space="preserve"> authorities to eliminate discrimination and advance equality relating to</w:t>
          </w:r>
          <w:r w:rsidR="003D2476">
            <w:rPr>
              <w:sz w:val="24"/>
              <w:szCs w:val="24"/>
            </w:rPr>
            <w:t xml:space="preserve"> </w:t>
          </w:r>
          <w:r w:rsidRPr="00093821">
            <w:rPr>
              <w:sz w:val="24"/>
              <w:szCs w:val="24"/>
            </w:rPr>
            <w:t xml:space="preserve">specific protected characteristics. Such </w:t>
          </w:r>
          <w:r>
            <w:rPr>
              <w:sz w:val="24"/>
              <w:szCs w:val="24"/>
            </w:rPr>
            <w:t xml:space="preserve">public sector equality duties </w:t>
          </w:r>
          <w:r w:rsidRPr="00093821">
            <w:rPr>
              <w:sz w:val="24"/>
              <w:szCs w:val="24"/>
            </w:rPr>
            <w:t>would oblige</w:t>
          </w:r>
          <w:r w:rsidR="003D2476">
            <w:rPr>
              <w:sz w:val="24"/>
              <w:szCs w:val="24"/>
            </w:rPr>
            <w:t xml:space="preserve"> </w:t>
          </w:r>
          <w:r w:rsidRPr="00093821">
            <w:rPr>
              <w:sz w:val="24"/>
              <w:szCs w:val="24"/>
            </w:rPr>
            <w:t>public authorities to consider whether positive action is required to remove</w:t>
          </w:r>
          <w:r w:rsidR="003D2476">
            <w:rPr>
              <w:sz w:val="24"/>
              <w:szCs w:val="24"/>
            </w:rPr>
            <w:t xml:space="preserve"> </w:t>
          </w:r>
          <w:r w:rsidRPr="00093821">
            <w:rPr>
              <w:sz w:val="24"/>
              <w:szCs w:val="24"/>
            </w:rPr>
            <w:t>disadvantages and meet the needs of or address under-representation in public life of</w:t>
          </w:r>
          <w:r w:rsidR="003D2476">
            <w:rPr>
              <w:sz w:val="24"/>
              <w:szCs w:val="24"/>
            </w:rPr>
            <w:t xml:space="preserve"> </w:t>
          </w:r>
          <w:r w:rsidRPr="00093821">
            <w:rPr>
              <w:sz w:val="24"/>
              <w:szCs w:val="24"/>
            </w:rPr>
            <w:t>people who share the protected characteristics</w:t>
          </w:r>
          <w:r w:rsidR="003D2476">
            <w:rPr>
              <w:sz w:val="24"/>
              <w:szCs w:val="24"/>
            </w:rPr>
            <w:t>, which could include all situations of housing and spatial segregation that entrusted to or otherwise managed by public authorities</w:t>
          </w:r>
          <w:r w:rsidRPr="00093821">
            <w:rPr>
              <w:sz w:val="24"/>
              <w:szCs w:val="24"/>
            </w:rPr>
            <w:t>. Such a duty could potentially provide a</w:t>
          </w:r>
          <w:r w:rsidR="003D2476">
            <w:rPr>
              <w:sz w:val="24"/>
              <w:szCs w:val="24"/>
            </w:rPr>
            <w:t xml:space="preserve"> </w:t>
          </w:r>
          <w:r w:rsidRPr="00093821">
            <w:rPr>
              <w:sz w:val="24"/>
              <w:szCs w:val="24"/>
            </w:rPr>
            <w:t>driver for public authorities to use positive action measures when procuring goods and</w:t>
          </w:r>
        </w:p>
        <w:p w14:paraId="1A96B035" w14:textId="52B75982" w:rsidR="0043022F" w:rsidRPr="0043022F" w:rsidRDefault="00093821" w:rsidP="003D2476">
          <w:pPr>
            <w:rPr>
              <w:sz w:val="24"/>
              <w:szCs w:val="24"/>
            </w:rPr>
          </w:pPr>
          <w:r w:rsidRPr="00093821">
            <w:rPr>
              <w:sz w:val="24"/>
              <w:szCs w:val="24"/>
            </w:rPr>
            <w:t>services from the private sector.</w:t>
          </w:r>
        </w:p>
        <w:p w14:paraId="21F29D6C" w14:textId="77777777" w:rsidR="0043022F" w:rsidRPr="0043022F" w:rsidRDefault="0043022F" w:rsidP="0043022F">
          <w:pPr>
            <w:jc w:val="both"/>
            <w:rPr>
              <w:sz w:val="24"/>
              <w:szCs w:val="24"/>
            </w:rPr>
          </w:pPr>
        </w:p>
        <w:p w14:paraId="5C4F6E8D" w14:textId="6B0FF371" w:rsidR="00226F79" w:rsidRPr="00FC5272" w:rsidRDefault="0059498E" w:rsidP="00226F79">
          <w:pPr>
            <w:jc w:val="both"/>
            <w:rPr>
              <w:sz w:val="24"/>
              <w:szCs w:val="24"/>
            </w:rPr>
          </w:pPr>
        </w:p>
      </w:sdtContent>
    </w:sdt>
    <w:p w14:paraId="6E50FD59" w14:textId="77777777" w:rsidR="00226F79" w:rsidRPr="00FC5272" w:rsidRDefault="00226F79" w:rsidP="00226F79">
      <w:pPr>
        <w:jc w:val="both"/>
        <w:rPr>
          <w:sz w:val="24"/>
          <w:szCs w:val="24"/>
        </w:rPr>
      </w:pPr>
    </w:p>
    <w:p w14:paraId="34142F47" w14:textId="77777777" w:rsidR="00226F79" w:rsidRPr="00226F79" w:rsidRDefault="003A314E" w:rsidP="00226F79">
      <w:pPr>
        <w:jc w:val="both"/>
        <w:rPr>
          <w:sz w:val="24"/>
          <w:szCs w:val="24"/>
        </w:rPr>
      </w:pPr>
      <w:r w:rsidRPr="00FC5272">
        <w:rPr>
          <w:sz w:val="24"/>
          <w:szCs w:val="24"/>
        </w:rPr>
        <w:t>22</w:t>
      </w:r>
      <w:r w:rsidR="006D0C62" w:rsidRPr="00FC5272">
        <w:rPr>
          <w:sz w:val="24"/>
          <w:szCs w:val="24"/>
        </w:rPr>
        <w:t>. Have</w:t>
      </w:r>
      <w:r w:rsidR="00226F79" w:rsidRPr="00FC5272">
        <w:rPr>
          <w:sz w:val="24"/>
          <w:szCs w:val="24"/>
        </w:rPr>
        <w:t xml:space="preserve"> your State, regional or local Government adopted any positive measures, such as measures of affirmative action, to reduce discrimination, segregation or structural inequality in relation to housing?  To what extent have such initiatives been successful to address housing discrimination and segregation?</w:t>
      </w:r>
      <w:r w:rsidR="00226F79" w:rsidRPr="00226F79">
        <w:rPr>
          <w:sz w:val="24"/>
          <w:szCs w:val="24"/>
        </w:rPr>
        <w:t xml:space="preserve"> </w:t>
      </w:r>
    </w:p>
    <w:p w14:paraId="056678A9" w14:textId="77777777" w:rsidR="00226F79" w:rsidRPr="00226F79" w:rsidRDefault="0059498E" w:rsidP="00226F79">
      <w:pPr>
        <w:jc w:val="both"/>
        <w:rPr>
          <w:sz w:val="24"/>
          <w:szCs w:val="24"/>
        </w:rPr>
      </w:pPr>
      <w:sdt>
        <w:sdtPr>
          <w:rPr>
            <w:sz w:val="24"/>
            <w:szCs w:val="24"/>
          </w:rPr>
          <w:id w:val="1503775671"/>
          <w:showingPlcHdr/>
        </w:sdtPr>
        <w:sdtEndPr/>
        <w:sdtContent>
          <w:r w:rsidR="00226F79" w:rsidRPr="00226F79">
            <w:rPr>
              <w:rStyle w:val="PlaceholderText"/>
              <w:sz w:val="24"/>
              <w:szCs w:val="24"/>
            </w:rPr>
            <w:t>Click here to enter text.</w:t>
          </w:r>
        </w:sdtContent>
      </w:sdt>
    </w:p>
    <w:p w14:paraId="472F91E8" w14:textId="77777777" w:rsidR="00226F79" w:rsidRPr="00226F79" w:rsidRDefault="00226F79" w:rsidP="00226F79">
      <w:pPr>
        <w:jc w:val="both"/>
        <w:rPr>
          <w:sz w:val="24"/>
          <w:szCs w:val="24"/>
        </w:rPr>
      </w:pPr>
    </w:p>
    <w:p w14:paraId="06FD5910" w14:textId="77777777" w:rsidR="00226F79" w:rsidRPr="00226F79" w:rsidRDefault="00226F79" w:rsidP="00226F79">
      <w:pPr>
        <w:jc w:val="both"/>
        <w:rPr>
          <w:sz w:val="24"/>
          <w:szCs w:val="24"/>
        </w:rPr>
      </w:pPr>
      <w:r w:rsidRPr="00226F79">
        <w:rPr>
          <w:sz w:val="24"/>
          <w:szCs w:val="24"/>
        </w:rPr>
        <w:t>2</w:t>
      </w:r>
      <w:r w:rsidR="003A314E">
        <w:rPr>
          <w:sz w:val="24"/>
          <w:szCs w:val="24"/>
        </w:rPr>
        <w:t>3</w:t>
      </w:r>
      <w:r w:rsidRPr="00226F79">
        <w:rPr>
          <w:sz w:val="24"/>
          <w:szCs w:val="24"/>
        </w:rPr>
        <w:t>. Have any particular laws, policies or measures been implemented to limit or reduce residential segregation?  To what extent have such policies raised human rights concerns?</w:t>
      </w:r>
    </w:p>
    <w:p w14:paraId="404E5DE1" w14:textId="77777777" w:rsidR="00226F79" w:rsidRPr="00226F79" w:rsidRDefault="0059498E" w:rsidP="00226F79">
      <w:pPr>
        <w:jc w:val="both"/>
        <w:rPr>
          <w:sz w:val="24"/>
          <w:szCs w:val="24"/>
        </w:rPr>
      </w:pPr>
      <w:sdt>
        <w:sdtPr>
          <w:rPr>
            <w:sz w:val="24"/>
            <w:szCs w:val="24"/>
          </w:rPr>
          <w:id w:val="-1718507619"/>
        </w:sdtPr>
        <w:sdtEndPr/>
        <w:sdtContent>
          <w:sdt>
            <w:sdtPr>
              <w:rPr>
                <w:sz w:val="24"/>
                <w:szCs w:val="24"/>
              </w:rPr>
              <w:id w:val="-2110036250"/>
              <w:showingPlcHdr/>
            </w:sdtPr>
            <w:sdtEndPr/>
            <w:sdtContent>
              <w:r w:rsidR="00226F79" w:rsidRPr="00226F79">
                <w:rPr>
                  <w:rStyle w:val="PlaceholderText"/>
                  <w:sz w:val="24"/>
                  <w:szCs w:val="24"/>
                </w:rPr>
                <w:t>Click here to enter text.</w:t>
              </w:r>
            </w:sdtContent>
          </w:sdt>
        </w:sdtContent>
      </w:sdt>
    </w:p>
    <w:p w14:paraId="19745AE1" w14:textId="77777777" w:rsidR="00226F79" w:rsidRPr="00226F79" w:rsidRDefault="00226F79" w:rsidP="00226F79">
      <w:pPr>
        <w:jc w:val="both"/>
        <w:rPr>
          <w:sz w:val="24"/>
          <w:szCs w:val="24"/>
        </w:rPr>
      </w:pPr>
    </w:p>
    <w:p w14:paraId="1FCF30EC" w14:textId="77777777" w:rsidR="00226F79" w:rsidRPr="00226F79" w:rsidRDefault="00226F79" w:rsidP="00226F79">
      <w:pPr>
        <w:jc w:val="both"/>
        <w:rPr>
          <w:sz w:val="24"/>
          <w:szCs w:val="24"/>
        </w:rPr>
      </w:pPr>
      <w:r w:rsidRPr="00226F79">
        <w:rPr>
          <w:sz w:val="24"/>
          <w:szCs w:val="24"/>
        </w:rPr>
        <w:t>2</w:t>
      </w:r>
      <w:r w:rsidR="00487B1A">
        <w:rPr>
          <w:sz w:val="24"/>
          <w:szCs w:val="24"/>
        </w:rPr>
        <w:t>4</w:t>
      </w:r>
      <w:r w:rsidRPr="00226F79">
        <w:rPr>
          <w:sz w:val="24"/>
          <w:szCs w:val="24"/>
        </w:rPr>
        <w:t>. What is the role of the media, as well as other non- governmental organizations, of religious and governmental institutions, in fostering a climate that reduces or exacerbates discrimination in relation to housing and segregation?</w:t>
      </w:r>
    </w:p>
    <w:p w14:paraId="6A9496A3" w14:textId="77777777" w:rsidR="00226F79" w:rsidRPr="00226F79" w:rsidRDefault="0059498E" w:rsidP="00226F79">
      <w:pPr>
        <w:jc w:val="both"/>
        <w:rPr>
          <w:sz w:val="24"/>
          <w:szCs w:val="24"/>
        </w:rPr>
      </w:pPr>
      <w:sdt>
        <w:sdtPr>
          <w:rPr>
            <w:sz w:val="24"/>
            <w:szCs w:val="24"/>
          </w:rPr>
          <w:id w:val="-1062947959"/>
          <w:showingPlcHdr/>
        </w:sdtPr>
        <w:sdtEndPr/>
        <w:sdtContent>
          <w:r w:rsidR="00226F79" w:rsidRPr="00226F79">
            <w:rPr>
              <w:rStyle w:val="PlaceholderText"/>
              <w:sz w:val="24"/>
              <w:szCs w:val="24"/>
            </w:rPr>
            <w:t>Click here to enter text.</w:t>
          </w:r>
        </w:sdtContent>
      </w:sdt>
    </w:p>
    <w:p w14:paraId="6163E14D" w14:textId="77777777" w:rsidR="00226F79" w:rsidRPr="00226F79" w:rsidRDefault="00226F79" w:rsidP="00226F79">
      <w:pPr>
        <w:ind w:left="360"/>
        <w:jc w:val="both"/>
        <w:rPr>
          <w:sz w:val="24"/>
          <w:szCs w:val="24"/>
        </w:rPr>
      </w:pPr>
    </w:p>
    <w:p w14:paraId="4FC72B00" w14:textId="77777777" w:rsidR="00226F79" w:rsidRDefault="00226F79" w:rsidP="00226F79">
      <w:pPr>
        <w:jc w:val="both"/>
        <w:rPr>
          <w:b/>
          <w:sz w:val="24"/>
          <w:szCs w:val="24"/>
        </w:rPr>
      </w:pPr>
      <w:r w:rsidRPr="003D2476">
        <w:rPr>
          <w:b/>
          <w:sz w:val="24"/>
          <w:szCs w:val="24"/>
        </w:rPr>
        <w:t>2</w:t>
      </w:r>
      <w:r w:rsidR="00487B1A" w:rsidRPr="003D2476">
        <w:rPr>
          <w:b/>
          <w:sz w:val="24"/>
          <w:szCs w:val="24"/>
        </w:rPr>
        <w:t>5</w:t>
      </w:r>
      <w:r w:rsidRPr="003D2476">
        <w:rPr>
          <w:b/>
          <w:sz w:val="24"/>
          <w:szCs w:val="24"/>
        </w:rPr>
        <w:t xml:space="preserve">. Which institutional mechanisms exist to report, redress and monitor cases of discrimination or segregation in relation to the right to adequate housing and how effective have they been to address discrimination? </w:t>
      </w:r>
    </w:p>
    <w:p w14:paraId="10AC13DD" w14:textId="77777777" w:rsidR="00F537B4" w:rsidRPr="003D2476" w:rsidRDefault="00F537B4" w:rsidP="00226F79">
      <w:pPr>
        <w:jc w:val="both"/>
        <w:rPr>
          <w:b/>
          <w:sz w:val="24"/>
          <w:szCs w:val="24"/>
        </w:rPr>
      </w:pPr>
    </w:p>
    <w:p w14:paraId="26C98BA6" w14:textId="1C9F2874" w:rsidR="00226F79" w:rsidRPr="00226F79" w:rsidRDefault="0059498E" w:rsidP="003D2476">
      <w:pPr>
        <w:ind w:firstLine="720"/>
        <w:rPr>
          <w:sz w:val="24"/>
          <w:szCs w:val="24"/>
        </w:rPr>
      </w:pPr>
      <w:sdt>
        <w:sdtPr>
          <w:rPr>
            <w:sz w:val="24"/>
            <w:szCs w:val="24"/>
          </w:rPr>
          <w:id w:val="-1413463060"/>
        </w:sdtPr>
        <w:sdtEndPr/>
        <w:sdtContent>
          <w:sdt>
            <w:sdtPr>
              <w:rPr>
                <w:sz w:val="24"/>
                <w:szCs w:val="24"/>
              </w:rPr>
              <w:id w:val="996921466"/>
            </w:sdtPr>
            <w:sdtEndPr/>
            <w:sdtContent>
              <w:r w:rsidR="00CD7832">
                <w:tab/>
              </w:r>
              <w:sdt>
                <w:sdtPr>
                  <w:rPr>
                    <w:sz w:val="24"/>
                    <w:szCs w:val="24"/>
                  </w:rPr>
                  <w:id w:val="-648280868"/>
                </w:sdtPr>
                <w:sdtEndPr/>
                <w:sdtContent>
                  <w:sdt>
                    <w:sdtPr>
                      <w:rPr>
                        <w:sz w:val="24"/>
                        <w:szCs w:val="24"/>
                      </w:rPr>
                      <w:id w:val="-1097394807"/>
                    </w:sdtPr>
                    <w:sdtEndPr/>
                    <w:sdtContent>
                      <w:r w:rsidR="00DC38F7" w:rsidRPr="00F37E11">
                        <w:rPr>
                          <w:b/>
                          <w:bCs/>
                          <w:sz w:val="24"/>
                          <w:lang w:val="en-US"/>
                        </w:rPr>
                        <w:t xml:space="preserve">Equality bodies are </w:t>
                      </w:r>
                      <w:r w:rsidR="003D2476">
                        <w:rPr>
                          <w:b/>
                          <w:bCs/>
                          <w:sz w:val="24"/>
                          <w:lang w:val="en-US"/>
                        </w:rPr>
                        <w:t xml:space="preserve">the </w:t>
                      </w:r>
                      <w:r w:rsidR="00DC38F7" w:rsidRPr="00F37E11">
                        <w:rPr>
                          <w:b/>
                          <w:bCs/>
                          <w:sz w:val="24"/>
                          <w:u w:val="single"/>
                          <w:lang w:val="en-US"/>
                        </w:rPr>
                        <w:t>only</w:t>
                      </w:r>
                      <w:r w:rsidR="00DC38F7">
                        <w:rPr>
                          <w:b/>
                          <w:bCs/>
                          <w:sz w:val="24"/>
                          <w:lang w:val="en-US"/>
                        </w:rPr>
                        <w:t xml:space="preserve"> specialized public institutional mechanism for reporting, redressing and monitoring discrimination cases </w:t>
                      </w:r>
                      <w:r w:rsidR="00DC38F7" w:rsidRPr="00F37E11">
                        <w:rPr>
                          <w:bCs/>
                          <w:sz w:val="24"/>
                          <w:lang w:val="en-US"/>
                        </w:rPr>
                        <w:t xml:space="preserve">in the European Union and in European states from the broader EU neighborhood (i.e. CoE member states), including discrimination with regard to the right to adequate housing.   </w:t>
                      </w:r>
                      <w:r w:rsidR="00DC38F7">
                        <w:rPr>
                          <w:bCs/>
                          <w:sz w:val="24"/>
                          <w:lang w:val="en-US"/>
                        </w:rPr>
                        <w:tab/>
                      </w:r>
                      <w:r w:rsidR="00DC38F7">
                        <w:rPr>
                          <w:bCs/>
                          <w:sz w:val="24"/>
                          <w:lang w:val="en-US"/>
                        </w:rPr>
                        <w:tab/>
                      </w:r>
                      <w:r w:rsidR="00DC38F7" w:rsidRPr="00F37E11">
                        <w:rPr>
                          <w:sz w:val="24"/>
                          <w:lang w:val="en-US"/>
                        </w:rPr>
                        <w:t>Equality bodies are public institutions set up across Europe to promote equality and tackle discrimination on grounds of gender, race, age, sexual orientation, religion and belief, disability or other grounds. They play a fundamental role in the non-discrimination architecture of the EU.</w:t>
                      </w:r>
                      <w:r w:rsidR="00DC38F7">
                        <w:rPr>
                          <w:sz w:val="24"/>
                          <w:lang w:val="en-US"/>
                        </w:rPr>
                        <w:t xml:space="preserve"> </w:t>
                      </w:r>
                      <w:r w:rsidR="00DC38F7" w:rsidRPr="00F37E11">
                        <w:rPr>
                          <w:sz w:val="24"/>
                          <w:szCs w:val="24"/>
                          <w:lang w:val="en-US"/>
                        </w:rPr>
                        <w:t xml:space="preserve">Their role is defined in accordance with EU equal treatment legislation requiring Member States to set up equality bodies to combat discrimination </w:t>
                      </w:r>
                      <w:r w:rsidR="00DC38F7">
                        <w:rPr>
                          <w:sz w:val="24"/>
                          <w:szCs w:val="24"/>
                          <w:lang w:val="en-US"/>
                        </w:rPr>
                        <w:t>based on race and ethnic origin, as well as gender</w:t>
                      </w:r>
                      <w:r w:rsidR="00DC38F7" w:rsidRPr="00F37E11">
                        <w:rPr>
                          <w:sz w:val="24"/>
                          <w:szCs w:val="24"/>
                          <w:lang w:val="en-US"/>
                        </w:rPr>
                        <w:t xml:space="preserve">. </w:t>
                      </w:r>
                      <w:r w:rsidR="00DC38F7">
                        <w:rPr>
                          <w:sz w:val="24"/>
                          <w:szCs w:val="24"/>
                          <w:lang w:val="en-US"/>
                        </w:rPr>
                        <w:tab/>
                      </w:r>
                      <w:r w:rsidR="00DC38F7">
                        <w:rPr>
                          <w:sz w:val="24"/>
                          <w:szCs w:val="24"/>
                          <w:lang w:val="en-US"/>
                        </w:rPr>
                        <w:tab/>
                      </w:r>
                      <w:r w:rsidR="00DC38F7">
                        <w:rPr>
                          <w:sz w:val="24"/>
                          <w:szCs w:val="24"/>
                          <w:lang w:val="en-US"/>
                        </w:rPr>
                        <w:tab/>
                      </w:r>
                      <w:r w:rsidR="00DC38F7">
                        <w:rPr>
                          <w:sz w:val="24"/>
                          <w:szCs w:val="24"/>
                          <w:lang w:val="en-US"/>
                        </w:rPr>
                        <w:tab/>
                      </w:r>
                      <w:r w:rsidR="00DC38F7" w:rsidRPr="00F37E11">
                        <w:rPr>
                          <w:sz w:val="24"/>
                          <w:szCs w:val="24"/>
                          <w:lang w:val="en-US"/>
                        </w:rPr>
                        <w:t>Many Member States have gone beyond these requirements and ensured that equality bodies can also deal with discrimination based on other grounds.</w:t>
                      </w:r>
                      <w:r w:rsidR="00DC38F7">
                        <w:rPr>
                          <w:sz w:val="24"/>
                          <w:szCs w:val="24"/>
                          <w:lang w:val="en-US"/>
                        </w:rPr>
                        <w:t xml:space="preserve"> </w:t>
                      </w:r>
                      <w:r w:rsidR="00DC38F7" w:rsidRPr="00F37E11">
                        <w:rPr>
                          <w:sz w:val="24"/>
                          <w:szCs w:val="24"/>
                          <w:lang w:val="en-US"/>
                        </w:rPr>
                        <w:t>These bodies have a distinct role from national governments and civil society organisations.</w:t>
                      </w:r>
                      <w:r w:rsidR="00DC38F7">
                        <w:rPr>
                          <w:sz w:val="24"/>
                          <w:szCs w:val="24"/>
                          <w:lang w:val="en-US"/>
                        </w:rPr>
                        <w:t xml:space="preserve"> </w:t>
                      </w:r>
                      <w:r w:rsidR="003D2476">
                        <w:rPr>
                          <w:sz w:val="24"/>
                          <w:szCs w:val="24"/>
                          <w:lang w:val="en-US"/>
                        </w:rPr>
                        <w:t xml:space="preserve">   </w:t>
                      </w:r>
                      <w:r w:rsidR="00DC38F7" w:rsidRPr="00F37E11">
                        <w:rPr>
                          <w:sz w:val="24"/>
                          <w:szCs w:val="24"/>
                          <w:lang w:val="en-US"/>
                        </w:rPr>
                        <w:t xml:space="preserve">There is a considerable diversity </w:t>
                      </w:r>
                      <w:r w:rsidR="00DC38F7" w:rsidRPr="00F37E11">
                        <w:rPr>
                          <w:b/>
                          <w:bCs/>
                          <w:sz w:val="24"/>
                          <w:szCs w:val="24"/>
                          <w:lang w:val="en-US"/>
                        </w:rPr>
                        <w:t xml:space="preserve">among national equality bodies in terms of size, mandate, grounds, resources, structure and experience.  </w:t>
                      </w:r>
                      <w:r w:rsidR="00DC38F7" w:rsidRPr="00D80844">
                        <w:rPr>
                          <w:bCs/>
                          <w:sz w:val="24"/>
                          <w:szCs w:val="24"/>
                          <w:lang w:val="en-US"/>
                        </w:rPr>
                        <w:t xml:space="preserve">Equality bodies play an important role in both protecting </w:t>
                      </w:r>
                      <w:r w:rsidR="00DC38F7" w:rsidRPr="00D80844">
                        <w:rPr>
                          <w:b/>
                          <w:bCs/>
                          <w:sz w:val="24"/>
                          <w:szCs w:val="24"/>
                          <w:lang w:val="en-US"/>
                        </w:rPr>
                        <w:t>the equal access to and equal enjoyment of the right to adequate housing</w:t>
                      </w:r>
                      <w:r w:rsidR="00DC38F7" w:rsidRPr="00D80844">
                        <w:rPr>
                          <w:bCs/>
                          <w:sz w:val="24"/>
                          <w:szCs w:val="24"/>
                          <w:lang w:val="en-US"/>
                        </w:rPr>
                        <w:t>, but also</w:t>
                      </w:r>
                      <w:r w:rsidR="00DC38F7">
                        <w:rPr>
                          <w:bCs/>
                          <w:sz w:val="24"/>
                          <w:szCs w:val="24"/>
                          <w:lang w:val="en-US"/>
                        </w:rPr>
                        <w:t xml:space="preserve"> in</w:t>
                      </w:r>
                      <w:r w:rsidR="00DC38F7" w:rsidRPr="00D80844">
                        <w:rPr>
                          <w:bCs/>
                          <w:sz w:val="24"/>
                          <w:szCs w:val="24"/>
                          <w:lang w:val="en-US"/>
                        </w:rPr>
                        <w:t xml:space="preserve"> </w:t>
                      </w:r>
                      <w:r w:rsidR="00DC38F7" w:rsidRPr="00D80844">
                        <w:rPr>
                          <w:b/>
                          <w:bCs/>
                          <w:sz w:val="24"/>
                          <w:szCs w:val="24"/>
                          <w:lang w:val="en-US"/>
                        </w:rPr>
                        <w:t>preventing discrimination</w:t>
                      </w:r>
                      <w:r w:rsidR="00DC38F7" w:rsidRPr="00D80844">
                        <w:rPr>
                          <w:bCs/>
                          <w:sz w:val="24"/>
                          <w:szCs w:val="24"/>
                          <w:lang w:val="en-US"/>
                        </w:rPr>
                        <w:t xml:space="preserve"> with respect to the right to adequate housing and promoting </w:t>
                      </w:r>
                      <w:r w:rsidR="00DC38F7" w:rsidRPr="00D80844">
                        <w:rPr>
                          <w:b/>
                          <w:bCs/>
                          <w:sz w:val="24"/>
                          <w:szCs w:val="24"/>
                          <w:lang w:val="en-US"/>
                        </w:rPr>
                        <w:t>substantive equality vis-à-vis this right</w:t>
                      </w:r>
                      <w:r w:rsidR="00DC38F7" w:rsidRPr="00D80844">
                        <w:rPr>
                          <w:bCs/>
                          <w:sz w:val="24"/>
                          <w:szCs w:val="24"/>
                          <w:lang w:val="en-US"/>
                        </w:rPr>
                        <w:t>.  The main activities through which they do this and thus enable access to the right to adequate housing are the following:</w:t>
                      </w:r>
                      <w:r w:rsidR="00DC38F7">
                        <w:rPr>
                          <w:b/>
                          <w:bCs/>
                          <w:sz w:val="24"/>
                          <w:szCs w:val="24"/>
                          <w:lang w:val="en-US"/>
                        </w:rPr>
                        <w:t xml:space="preserve"> </w:t>
                      </w:r>
                      <w:r w:rsidR="00DC38F7">
                        <w:rPr>
                          <w:b/>
                          <w:bCs/>
                          <w:sz w:val="24"/>
                          <w:szCs w:val="24"/>
                          <w:lang w:val="en-US"/>
                        </w:rPr>
                        <w:tab/>
                      </w:r>
                      <w:r w:rsidR="00DC38F7">
                        <w:rPr>
                          <w:b/>
                          <w:bCs/>
                          <w:sz w:val="24"/>
                          <w:szCs w:val="24"/>
                          <w:lang w:val="en-US"/>
                        </w:rPr>
                        <w:tab/>
                      </w:r>
                      <w:r w:rsidR="00DC38F7">
                        <w:rPr>
                          <w:b/>
                          <w:bCs/>
                          <w:sz w:val="24"/>
                          <w:szCs w:val="24"/>
                          <w:lang w:val="en-US"/>
                        </w:rPr>
                        <w:tab/>
                      </w:r>
                      <w:r w:rsidR="00DC38F7">
                        <w:rPr>
                          <w:b/>
                          <w:bCs/>
                          <w:sz w:val="24"/>
                          <w:szCs w:val="24"/>
                          <w:lang w:val="en-US"/>
                        </w:rPr>
                        <w:tab/>
                      </w:r>
                      <w:r w:rsidR="003D2476">
                        <w:rPr>
                          <w:b/>
                          <w:bCs/>
                          <w:sz w:val="24"/>
                          <w:szCs w:val="24"/>
                          <w:lang w:val="en-US"/>
                        </w:rPr>
                        <w:t xml:space="preserve">                                                                                     - </w:t>
                      </w:r>
                      <w:r w:rsidR="00DC38F7" w:rsidRPr="00B22F3E">
                        <w:rPr>
                          <w:b/>
                          <w:sz w:val="24"/>
                          <w:szCs w:val="24"/>
                          <w:lang w:val="en-US"/>
                        </w:rPr>
                        <w:t>Investigating</w:t>
                      </w:r>
                      <w:r w:rsidR="00DC38F7">
                        <w:rPr>
                          <w:b/>
                          <w:sz w:val="24"/>
                          <w:szCs w:val="24"/>
                          <w:lang w:val="en-US"/>
                        </w:rPr>
                        <w:t xml:space="preserve">, </w:t>
                      </w:r>
                      <w:r w:rsidR="00DC38F7" w:rsidRPr="00B22F3E">
                        <w:rPr>
                          <w:b/>
                          <w:sz w:val="24"/>
                          <w:szCs w:val="24"/>
                          <w:lang w:val="en-US"/>
                        </w:rPr>
                        <w:t>monitoring</w:t>
                      </w:r>
                      <w:r w:rsidR="00DC38F7">
                        <w:rPr>
                          <w:b/>
                          <w:sz w:val="24"/>
                          <w:szCs w:val="24"/>
                          <w:lang w:val="en-US"/>
                        </w:rPr>
                        <w:t xml:space="preserve"> and reporting</w:t>
                      </w:r>
                      <w:r w:rsidR="00DC38F7" w:rsidRPr="00F37E11">
                        <w:rPr>
                          <w:sz w:val="24"/>
                          <w:szCs w:val="24"/>
                          <w:lang w:val="en-US"/>
                        </w:rPr>
                        <w:t xml:space="preserve"> cases of discrimination</w:t>
                      </w:r>
                      <w:r w:rsidR="00DC38F7">
                        <w:rPr>
                          <w:sz w:val="24"/>
                          <w:szCs w:val="24"/>
                          <w:lang w:val="en-US"/>
                        </w:rPr>
                        <w:t xml:space="preserve"> – </w:t>
                      </w:r>
                      <w:r w:rsidR="00DC38F7" w:rsidRPr="00B22F3E">
                        <w:rPr>
                          <w:sz w:val="24"/>
                          <w:szCs w:val="24"/>
                          <w:u w:val="single"/>
                          <w:lang w:val="en-US"/>
                        </w:rPr>
                        <w:t>housing-related example</w:t>
                      </w:r>
                      <w:r w:rsidR="00DC38F7">
                        <w:rPr>
                          <w:sz w:val="24"/>
                          <w:szCs w:val="24"/>
                          <w:lang w:val="en-US"/>
                        </w:rPr>
                        <w:t xml:space="preserve">: </w:t>
                      </w:r>
                      <w:hyperlink r:id="rId40" w:history="1">
                        <w:r w:rsidR="00DC38F7" w:rsidRPr="00D05F0D">
                          <w:rPr>
                            <w:rStyle w:val="Hyperlink"/>
                            <w:sz w:val="24"/>
                            <w:szCs w:val="24"/>
                            <w:lang w:val="en-US"/>
                          </w:rPr>
                          <w:t>the Belgian equality body UNIA</w:t>
                        </w:r>
                      </w:hyperlink>
                      <w:r w:rsidR="00DC38F7">
                        <w:rPr>
                          <w:sz w:val="24"/>
                          <w:szCs w:val="24"/>
                          <w:lang w:val="en-US"/>
                        </w:rPr>
                        <w:t xml:space="preserve"> has </w:t>
                      </w:r>
                      <w:r w:rsidR="00DC38F7" w:rsidRPr="00D80844">
                        <w:rPr>
                          <w:sz w:val="24"/>
                          <w:szCs w:val="24"/>
                          <w:lang w:val="en-US"/>
                        </w:rPr>
                        <w:t>conducting situational testing to monitor the private housing</w:t>
                      </w:r>
                      <w:r w:rsidR="00DC38F7">
                        <w:rPr>
                          <w:sz w:val="24"/>
                          <w:szCs w:val="24"/>
                          <w:lang w:val="en-US"/>
                        </w:rPr>
                        <w:t>;</w:t>
                      </w:r>
                      <w:r w:rsidR="00DC38F7">
                        <w:rPr>
                          <w:sz w:val="24"/>
                          <w:szCs w:val="24"/>
                          <w:lang w:val="en-US"/>
                        </w:rPr>
                        <w:tab/>
                      </w:r>
                      <w:r w:rsidR="00DC38F7">
                        <w:rPr>
                          <w:sz w:val="24"/>
                          <w:szCs w:val="24"/>
                          <w:lang w:val="en-US"/>
                        </w:rPr>
                        <w:tab/>
                      </w:r>
                      <w:r w:rsidR="00DC38F7">
                        <w:rPr>
                          <w:sz w:val="24"/>
                          <w:szCs w:val="24"/>
                          <w:lang w:val="en-US"/>
                        </w:rPr>
                        <w:tab/>
                      </w:r>
                      <w:r w:rsidR="00DC38F7">
                        <w:rPr>
                          <w:sz w:val="24"/>
                          <w:szCs w:val="24"/>
                          <w:lang w:val="en-US"/>
                        </w:rPr>
                        <w:tab/>
                      </w:r>
                      <w:r w:rsidR="00DC38F7">
                        <w:rPr>
                          <w:sz w:val="24"/>
                          <w:szCs w:val="24"/>
                          <w:lang w:val="en-US"/>
                        </w:rPr>
                        <w:tab/>
                      </w:r>
                      <w:r w:rsidR="00DC38F7">
                        <w:rPr>
                          <w:sz w:val="24"/>
                          <w:szCs w:val="24"/>
                          <w:lang w:val="en-US"/>
                        </w:rPr>
                        <w:tab/>
                      </w:r>
                      <w:r w:rsidR="00DC38F7">
                        <w:rPr>
                          <w:sz w:val="24"/>
                          <w:szCs w:val="24"/>
                          <w:lang w:val="en-US"/>
                        </w:rPr>
                        <w:tab/>
                      </w:r>
                      <w:r w:rsidR="00DC38F7">
                        <w:rPr>
                          <w:sz w:val="24"/>
                          <w:szCs w:val="24"/>
                          <w:lang w:val="en-US"/>
                        </w:rPr>
                        <w:tab/>
                      </w:r>
                      <w:r w:rsidR="00DC38F7">
                        <w:rPr>
                          <w:sz w:val="24"/>
                          <w:szCs w:val="24"/>
                          <w:lang w:val="en-US"/>
                        </w:rPr>
                        <w:tab/>
                      </w:r>
                      <w:r w:rsidR="003D2476">
                        <w:rPr>
                          <w:sz w:val="24"/>
                          <w:szCs w:val="24"/>
                          <w:lang w:val="en-US"/>
                        </w:rPr>
                        <w:t xml:space="preserve">         </w:t>
                      </w:r>
                      <w:r w:rsidR="00DC38F7">
                        <w:rPr>
                          <w:sz w:val="24"/>
                          <w:szCs w:val="24"/>
                          <w:lang w:val="en-US"/>
                        </w:rPr>
                        <w:t xml:space="preserve">- </w:t>
                      </w:r>
                      <w:r w:rsidR="00DC38F7" w:rsidRPr="00B22F3E">
                        <w:rPr>
                          <w:b/>
                          <w:sz w:val="24"/>
                          <w:szCs w:val="24"/>
                          <w:lang w:val="en-US"/>
                        </w:rPr>
                        <w:t>Building a culture</w:t>
                      </w:r>
                      <w:r w:rsidR="00DC38F7" w:rsidRPr="00F37E11">
                        <w:rPr>
                          <w:sz w:val="24"/>
                          <w:szCs w:val="24"/>
                          <w:lang w:val="en-US"/>
                        </w:rPr>
                        <w:t xml:space="preserve"> that values equality, diversity and non-discrimination</w:t>
                      </w:r>
                      <w:r w:rsidR="00DC38F7">
                        <w:rPr>
                          <w:sz w:val="24"/>
                          <w:szCs w:val="24"/>
                          <w:lang w:val="en-US"/>
                        </w:rPr>
                        <w:t xml:space="preserve"> – through organizational capacity-building (both private and public sectors) and broader communication campaigns; </w:t>
                      </w:r>
                      <w:r w:rsidR="00DC38F7" w:rsidRPr="00B22F3E">
                        <w:rPr>
                          <w:sz w:val="24"/>
                          <w:szCs w:val="24"/>
                          <w:u w:val="single"/>
                          <w:lang w:val="en-US"/>
                        </w:rPr>
                        <w:t>housing-related example</w:t>
                      </w:r>
                      <w:r w:rsidR="00DC38F7">
                        <w:rPr>
                          <w:sz w:val="24"/>
                          <w:szCs w:val="24"/>
                          <w:lang w:val="en-US"/>
                        </w:rPr>
                        <w:t xml:space="preserve">: </w:t>
                      </w:r>
                      <w:hyperlink r:id="rId41" w:history="1">
                        <w:r w:rsidR="00DC38F7" w:rsidRPr="00D05F0D">
                          <w:rPr>
                            <w:rStyle w:val="Hyperlink"/>
                            <w:sz w:val="24"/>
                            <w:szCs w:val="24"/>
                            <w:lang w:val="en-US"/>
                          </w:rPr>
                          <w:t>Finnish Non-Discrimination Ombudsman</w:t>
                        </w:r>
                      </w:hyperlink>
                      <w:r w:rsidR="00DC38F7">
                        <w:rPr>
                          <w:sz w:val="24"/>
                          <w:szCs w:val="24"/>
                          <w:lang w:val="en-US"/>
                        </w:rPr>
                        <w:t xml:space="preserve"> has introduced </w:t>
                      </w:r>
                      <w:r w:rsidR="00DC38F7" w:rsidRPr="00B22F3E">
                        <w:rPr>
                          <w:sz w:val="24"/>
                          <w:szCs w:val="24"/>
                          <w:lang w:val="en-US"/>
                        </w:rPr>
                        <w:t>mandatory non-discrimination training as part of the certification of real estate agents in Finland</w:t>
                      </w:r>
                      <w:r w:rsidR="003D2476">
                        <w:rPr>
                          <w:sz w:val="24"/>
                          <w:szCs w:val="24"/>
                          <w:lang w:val="en-US"/>
                        </w:rPr>
                        <w:t xml:space="preserve">; </w:t>
                      </w:r>
                      <w:r w:rsidR="003D2476">
                        <w:rPr>
                          <w:sz w:val="24"/>
                          <w:szCs w:val="24"/>
                          <w:lang w:val="en-US"/>
                        </w:rPr>
                        <w:tab/>
                      </w:r>
                      <w:r w:rsidR="003D2476">
                        <w:rPr>
                          <w:sz w:val="24"/>
                          <w:szCs w:val="24"/>
                          <w:lang w:val="en-US"/>
                        </w:rPr>
                        <w:tab/>
                      </w:r>
                      <w:r w:rsidR="003D2476">
                        <w:rPr>
                          <w:sz w:val="24"/>
                          <w:szCs w:val="24"/>
                          <w:lang w:val="en-US"/>
                        </w:rPr>
                        <w:tab/>
                      </w:r>
                      <w:r w:rsidR="003D2476">
                        <w:rPr>
                          <w:sz w:val="24"/>
                          <w:szCs w:val="24"/>
                          <w:lang w:val="en-US"/>
                        </w:rPr>
                        <w:tab/>
                      </w:r>
                      <w:r w:rsidR="003D2476">
                        <w:rPr>
                          <w:sz w:val="24"/>
                          <w:szCs w:val="24"/>
                          <w:lang w:val="en-US"/>
                        </w:rPr>
                        <w:tab/>
                      </w:r>
                      <w:r w:rsidR="003D2476">
                        <w:rPr>
                          <w:sz w:val="24"/>
                          <w:szCs w:val="24"/>
                          <w:lang w:val="en-US"/>
                        </w:rPr>
                        <w:tab/>
                        <w:t xml:space="preserve">          </w:t>
                      </w:r>
                      <w:r w:rsidR="00DC38F7">
                        <w:rPr>
                          <w:sz w:val="24"/>
                          <w:szCs w:val="24"/>
                          <w:lang w:val="en-US"/>
                        </w:rPr>
                        <w:t xml:space="preserve">-   </w:t>
                      </w:r>
                      <w:r w:rsidR="00DC38F7" w:rsidRPr="00E6710A">
                        <w:rPr>
                          <w:b/>
                          <w:sz w:val="24"/>
                          <w:szCs w:val="24"/>
                          <w:lang w:val="en-US"/>
                        </w:rPr>
                        <w:t>Supporting potential victims</w:t>
                      </w:r>
                      <w:r w:rsidR="00DC38F7">
                        <w:rPr>
                          <w:sz w:val="24"/>
                          <w:szCs w:val="24"/>
                          <w:lang w:val="en-US"/>
                        </w:rPr>
                        <w:t xml:space="preserve"> through information and often also legal advice;</w:t>
                      </w:r>
                      <w:r w:rsidR="00DC38F7">
                        <w:rPr>
                          <w:sz w:val="24"/>
                          <w:szCs w:val="24"/>
                          <w:lang w:val="en-US"/>
                        </w:rPr>
                        <w:tab/>
                      </w:r>
                      <w:r w:rsidR="003D2476">
                        <w:rPr>
                          <w:sz w:val="24"/>
                          <w:szCs w:val="24"/>
                          <w:lang w:val="en-US"/>
                        </w:rPr>
                        <w:t xml:space="preserve">                                                                                                                                     </w:t>
                      </w:r>
                      <w:r w:rsidR="00DC38F7">
                        <w:rPr>
                          <w:sz w:val="24"/>
                          <w:szCs w:val="24"/>
                          <w:lang w:val="en-US"/>
                        </w:rPr>
                        <w:t xml:space="preserve">- </w:t>
                      </w:r>
                      <w:r w:rsidR="00DC38F7" w:rsidRPr="00F37E11">
                        <w:rPr>
                          <w:sz w:val="24"/>
                          <w:szCs w:val="24"/>
                          <w:lang w:val="en-US"/>
                        </w:rPr>
                        <w:t xml:space="preserve">Conducting </w:t>
                      </w:r>
                      <w:r w:rsidR="00DC38F7" w:rsidRPr="00EC21B5">
                        <w:rPr>
                          <w:b/>
                          <w:sz w:val="24"/>
                          <w:szCs w:val="24"/>
                          <w:lang w:val="en-US"/>
                        </w:rPr>
                        <w:t>research</w:t>
                      </w:r>
                      <w:r w:rsidR="00DC38F7" w:rsidRPr="00F37E11">
                        <w:rPr>
                          <w:sz w:val="24"/>
                          <w:szCs w:val="24"/>
                          <w:lang w:val="en-US"/>
                        </w:rPr>
                        <w:t xml:space="preserve"> and providing </w:t>
                      </w:r>
                      <w:r w:rsidR="00DC38F7" w:rsidRPr="00EC21B5">
                        <w:rPr>
                          <w:b/>
                          <w:sz w:val="24"/>
                          <w:szCs w:val="24"/>
                          <w:lang w:val="en-US"/>
                        </w:rPr>
                        <w:t xml:space="preserve">policy </w:t>
                      </w:r>
                      <w:r w:rsidR="00DC38F7">
                        <w:rPr>
                          <w:b/>
                          <w:sz w:val="24"/>
                          <w:szCs w:val="24"/>
                          <w:lang w:val="en-US"/>
                        </w:rPr>
                        <w:t xml:space="preserve">and legal </w:t>
                      </w:r>
                      <w:r w:rsidR="00DC38F7" w:rsidRPr="00EC21B5">
                        <w:rPr>
                          <w:b/>
                          <w:sz w:val="24"/>
                          <w:szCs w:val="24"/>
                          <w:lang w:val="en-US"/>
                        </w:rPr>
                        <w:t>recommendations</w:t>
                      </w:r>
                      <w:r w:rsidR="00DC38F7">
                        <w:rPr>
                          <w:sz w:val="24"/>
                          <w:szCs w:val="24"/>
                          <w:lang w:val="en-US"/>
                        </w:rPr>
                        <w:t xml:space="preserve"> </w:t>
                      </w:r>
                      <w:r w:rsidR="00DC38F7">
                        <w:rPr>
                          <w:sz w:val="24"/>
                          <w:szCs w:val="24"/>
                          <w:lang w:val="en-US"/>
                        </w:rPr>
                        <w:tab/>
                      </w:r>
                      <w:r w:rsidR="003D2476">
                        <w:rPr>
                          <w:sz w:val="24"/>
                          <w:szCs w:val="24"/>
                          <w:lang w:val="en-US"/>
                        </w:rPr>
                        <w:t xml:space="preserve">                                  </w:t>
                      </w:r>
                      <w:r w:rsidR="00DC38F7">
                        <w:rPr>
                          <w:sz w:val="24"/>
                          <w:szCs w:val="24"/>
                          <w:lang w:val="en-US"/>
                        </w:rPr>
                        <w:t xml:space="preserve">- </w:t>
                      </w:r>
                      <w:r w:rsidR="00DC38F7" w:rsidRPr="00EC21B5">
                        <w:rPr>
                          <w:b/>
                          <w:sz w:val="24"/>
                          <w:szCs w:val="24"/>
                          <w:lang w:val="en-US"/>
                        </w:rPr>
                        <w:t>Engaging with public bodies, employers and NGOs</w:t>
                      </w:r>
                      <w:r w:rsidR="00DC38F7" w:rsidRPr="00F37E11">
                        <w:rPr>
                          <w:sz w:val="24"/>
                          <w:szCs w:val="24"/>
                          <w:lang w:val="en-US"/>
                        </w:rPr>
                        <w:t xml:space="preserve"> to foster non-discriminatory </w:t>
                      </w:r>
                      <w:r w:rsidR="00DC38F7" w:rsidRPr="00F37E11">
                        <w:rPr>
                          <w:sz w:val="24"/>
                          <w:szCs w:val="24"/>
                          <w:lang w:val="en-US"/>
                        </w:rPr>
                        <w:lastRenderedPageBreak/>
                        <w:t>practices and ensure awareness and compliance with equal treatment legislation</w:t>
                      </w:r>
                      <w:r w:rsidR="00DC38F7">
                        <w:rPr>
                          <w:sz w:val="24"/>
                          <w:szCs w:val="24"/>
                          <w:lang w:val="en-US"/>
                        </w:rPr>
                        <w:t xml:space="preserve">: </w:t>
                      </w:r>
                      <w:r w:rsidR="00DC38F7" w:rsidRPr="00F6714D">
                        <w:rPr>
                          <w:sz w:val="24"/>
                          <w:szCs w:val="24"/>
                          <w:u w:val="single"/>
                          <w:lang w:val="en-US"/>
                        </w:rPr>
                        <w:t>housing – related example</w:t>
                      </w:r>
                      <w:r w:rsidR="00DC38F7">
                        <w:rPr>
                          <w:sz w:val="24"/>
                          <w:szCs w:val="24"/>
                          <w:lang w:val="en-US"/>
                        </w:rPr>
                        <w:t xml:space="preserve">: Since the onset of the COVID crisis, </w:t>
                      </w:r>
                      <w:hyperlink r:id="rId42" w:history="1">
                        <w:r w:rsidR="00DC38F7" w:rsidRPr="00D05F0D">
                          <w:rPr>
                            <w:rStyle w:val="Hyperlink"/>
                            <w:sz w:val="24"/>
                            <w:szCs w:val="24"/>
                            <w:lang w:val="en-US"/>
                          </w:rPr>
                          <w:t>t</w:t>
                        </w:r>
                        <w:r w:rsidR="00DC38F7" w:rsidRPr="00D05F0D">
                          <w:rPr>
                            <w:rStyle w:val="Hyperlink"/>
                            <w:sz w:val="24"/>
                            <w:szCs w:val="24"/>
                          </w:rPr>
                          <w:t>he National Centre for Human Rights in Slovakia</w:t>
                        </w:r>
                      </w:hyperlink>
                      <w:r w:rsidR="00DC38F7">
                        <w:rPr>
                          <w:sz w:val="24"/>
                          <w:szCs w:val="24"/>
                        </w:rPr>
                        <w:t xml:space="preserve"> has organised online public consultations with organisations working with homeless people and low threshold community centers to monitor the situation of homeless people and people at risk of homelessness and build awareness on their rights.   </w:t>
                      </w:r>
                      <w:r w:rsidR="00DC38F7">
                        <w:rPr>
                          <w:sz w:val="24"/>
                          <w:szCs w:val="24"/>
                          <w:lang w:val="en-US"/>
                        </w:rPr>
                        <w:t xml:space="preserve"> </w:t>
                      </w:r>
                    </w:sdtContent>
                  </w:sdt>
                </w:sdtContent>
              </w:sdt>
              <w:r w:rsidR="00CD7832">
                <w:tab/>
              </w:r>
              <w:r w:rsidR="00CD7832">
                <w:tab/>
              </w:r>
              <w:r w:rsidR="00CD7832">
                <w:tab/>
              </w:r>
              <w:r w:rsidR="00CD7832">
                <w:tab/>
              </w:r>
              <w:r w:rsidR="00CD7832">
                <w:tab/>
              </w:r>
              <w:r w:rsidR="00CD7832">
                <w:tab/>
              </w:r>
              <w:r w:rsidR="00CD7832">
                <w:tab/>
              </w:r>
              <w:r w:rsidR="00CD7832">
                <w:tab/>
              </w:r>
              <w:r w:rsidR="00CD7832">
                <w:tab/>
              </w:r>
            </w:sdtContent>
          </w:sdt>
        </w:sdtContent>
      </w:sdt>
    </w:p>
    <w:p w14:paraId="1CFF2152" w14:textId="77777777" w:rsidR="00226F79" w:rsidRDefault="00226F79" w:rsidP="00226F79">
      <w:pPr>
        <w:jc w:val="both"/>
        <w:rPr>
          <w:sz w:val="24"/>
          <w:szCs w:val="24"/>
        </w:rPr>
      </w:pPr>
    </w:p>
    <w:p w14:paraId="34194E34" w14:textId="77777777" w:rsidR="00F37E11" w:rsidRPr="003D2476" w:rsidRDefault="00F37E11" w:rsidP="00226F79">
      <w:pPr>
        <w:jc w:val="both"/>
        <w:rPr>
          <w:b/>
          <w:sz w:val="24"/>
          <w:szCs w:val="24"/>
        </w:rPr>
      </w:pPr>
    </w:p>
    <w:p w14:paraId="02ADFB3E" w14:textId="77777777" w:rsidR="00226F79" w:rsidRDefault="00226F79" w:rsidP="00226F79">
      <w:pPr>
        <w:jc w:val="both"/>
        <w:rPr>
          <w:b/>
          <w:sz w:val="24"/>
          <w:szCs w:val="24"/>
        </w:rPr>
      </w:pPr>
      <w:r w:rsidRPr="003D2476">
        <w:rPr>
          <w:b/>
          <w:sz w:val="24"/>
          <w:szCs w:val="24"/>
        </w:rPr>
        <w:t>2</w:t>
      </w:r>
      <w:r w:rsidR="00487B1A" w:rsidRPr="003D2476">
        <w:rPr>
          <w:b/>
          <w:sz w:val="24"/>
          <w:szCs w:val="24"/>
        </w:rPr>
        <w:t>6</w:t>
      </w:r>
      <w:r w:rsidRPr="003D2476">
        <w:rPr>
          <w:b/>
          <w:sz w:val="24"/>
          <w:szCs w:val="24"/>
        </w:rPr>
        <w:t xml:space="preserve">. In your view, what are the principal barriers to seek justice for discrimination/segregation in relation to the right to adequate housing? </w:t>
      </w:r>
    </w:p>
    <w:p w14:paraId="20DFB020" w14:textId="77777777" w:rsidR="003D2476" w:rsidRPr="003D2476" w:rsidRDefault="003D2476" w:rsidP="00226F79">
      <w:pPr>
        <w:jc w:val="both"/>
        <w:rPr>
          <w:b/>
          <w:sz w:val="24"/>
          <w:szCs w:val="24"/>
        </w:rPr>
      </w:pPr>
    </w:p>
    <w:p w14:paraId="678C32B1" w14:textId="7725AFC2" w:rsidR="00487B1A" w:rsidRPr="00226F79" w:rsidRDefault="0059498E" w:rsidP="0043172A">
      <w:pPr>
        <w:jc w:val="both"/>
        <w:rPr>
          <w:sz w:val="24"/>
          <w:szCs w:val="24"/>
        </w:rPr>
      </w:pPr>
      <w:sdt>
        <w:sdtPr>
          <w:rPr>
            <w:sz w:val="24"/>
            <w:szCs w:val="24"/>
          </w:rPr>
          <w:id w:val="-587085050"/>
        </w:sdtPr>
        <w:sdtEndPr/>
        <w:sdtContent>
          <w:sdt>
            <w:sdtPr>
              <w:rPr>
                <w:sz w:val="24"/>
                <w:szCs w:val="24"/>
              </w:rPr>
              <w:id w:val="460544402"/>
            </w:sdtPr>
            <w:sdtEndPr/>
            <w:sdtContent>
              <w:r w:rsidR="00F537B4">
                <w:rPr>
                  <w:sz w:val="24"/>
                  <w:szCs w:val="24"/>
                </w:rPr>
                <w:t>Among the barriers for seeking justice in cases of discrimination with respect to the right to adequate housing are the following institutional and structural factors:</w:t>
              </w:r>
              <w:r w:rsidR="00E45282">
                <w:rPr>
                  <w:sz w:val="24"/>
                  <w:szCs w:val="24"/>
                </w:rPr>
                <w:t xml:space="preserve"> 1)</w:t>
              </w:r>
              <w:r w:rsidR="00F537B4">
                <w:rPr>
                  <w:sz w:val="24"/>
                  <w:szCs w:val="24"/>
                </w:rPr>
                <w:t xml:space="preserve"> need for greater </w:t>
              </w:r>
              <w:r w:rsidR="00F537B4" w:rsidRPr="0020277C">
                <w:rPr>
                  <w:b/>
                  <w:sz w:val="24"/>
                  <w:szCs w:val="24"/>
                </w:rPr>
                <w:t>accessibility and visibility of national redress mechanisms for protecting equality</w:t>
              </w:r>
              <w:r w:rsidR="00F537B4">
                <w:rPr>
                  <w:sz w:val="24"/>
                  <w:szCs w:val="24"/>
                </w:rPr>
                <w:t xml:space="preserve">, such as equality bodies – </w:t>
              </w:r>
              <w:r w:rsidR="00F537B4" w:rsidRPr="0020277C">
                <w:rPr>
                  <w:sz w:val="24"/>
                  <w:szCs w:val="24"/>
                  <w:u w:val="single"/>
                </w:rPr>
                <w:t>adequate and secure resources</w:t>
              </w:r>
              <w:r w:rsidR="00F537B4">
                <w:rPr>
                  <w:sz w:val="24"/>
                  <w:szCs w:val="24"/>
                </w:rPr>
                <w:t xml:space="preserve"> should be devoted to equality bodies reaching out to</w:t>
              </w:r>
              <w:r w:rsidR="00E45282">
                <w:rPr>
                  <w:sz w:val="24"/>
                  <w:szCs w:val="24"/>
                </w:rPr>
                <w:t xml:space="preserve"> and building the litigious capacities of</w:t>
              </w:r>
              <w:r w:rsidR="00F537B4">
                <w:rPr>
                  <w:sz w:val="24"/>
                  <w:szCs w:val="24"/>
                </w:rPr>
                <w:t xml:space="preserve"> communities, who have suffered a history of systemic and structural discrimination;</w:t>
              </w:r>
              <w:r w:rsidR="00E45282">
                <w:rPr>
                  <w:sz w:val="24"/>
                  <w:szCs w:val="24"/>
                </w:rPr>
                <w:t xml:space="preserve"> for example, </w:t>
              </w:r>
              <w:r w:rsidR="00F537B4">
                <w:rPr>
                  <w:sz w:val="24"/>
                  <w:szCs w:val="24"/>
                </w:rPr>
                <w:t xml:space="preserve"> mobile </w:t>
              </w:r>
              <w:r w:rsidR="0020277C">
                <w:rPr>
                  <w:sz w:val="24"/>
                  <w:szCs w:val="24"/>
                </w:rPr>
                <w:t>“legal support</w:t>
              </w:r>
              <w:r w:rsidR="00E45282">
                <w:rPr>
                  <w:sz w:val="24"/>
                  <w:szCs w:val="24"/>
                </w:rPr>
                <w:t>” centres</w:t>
              </w:r>
              <w:r w:rsidR="0020277C">
                <w:rPr>
                  <w:sz w:val="24"/>
                  <w:szCs w:val="24"/>
                </w:rPr>
                <w:t>/offices</w:t>
              </w:r>
              <w:r w:rsidR="00E45282">
                <w:rPr>
                  <w:sz w:val="24"/>
                  <w:szCs w:val="24"/>
                </w:rPr>
                <w:t xml:space="preserve"> within the community or the segregated neighbourhood are a good practice, which exists in some membe</w:t>
              </w:r>
              <w:r w:rsidR="003D2476">
                <w:rPr>
                  <w:sz w:val="24"/>
                  <w:szCs w:val="24"/>
                </w:rPr>
                <w:t>r states;  especially important</w:t>
              </w:r>
              <w:r w:rsidR="00E45282">
                <w:rPr>
                  <w:sz w:val="24"/>
                  <w:szCs w:val="24"/>
                </w:rPr>
                <w:t xml:space="preserve"> for enabling</w:t>
              </w:r>
              <w:r w:rsidR="003D2476">
                <w:rPr>
                  <w:sz w:val="24"/>
                  <w:szCs w:val="24"/>
                </w:rPr>
                <w:t xml:space="preserve"> the</w:t>
              </w:r>
              <w:r w:rsidR="00E45282">
                <w:rPr>
                  <w:sz w:val="24"/>
                  <w:szCs w:val="24"/>
                </w:rPr>
                <w:t xml:space="preserve"> access of equality public institutions to systemically isolated and segregated communities is the </w:t>
              </w:r>
              <w:r w:rsidR="0020277C">
                <w:rPr>
                  <w:sz w:val="24"/>
                  <w:szCs w:val="24"/>
                </w:rPr>
                <w:t xml:space="preserve">availability of </w:t>
              </w:r>
              <w:r w:rsidR="0020277C" w:rsidRPr="0020277C">
                <w:rPr>
                  <w:b/>
                  <w:sz w:val="24"/>
                  <w:szCs w:val="24"/>
                </w:rPr>
                <w:t xml:space="preserve">local </w:t>
              </w:r>
              <w:r w:rsidR="00E45282" w:rsidRPr="0020277C">
                <w:rPr>
                  <w:b/>
                  <w:sz w:val="24"/>
                  <w:szCs w:val="24"/>
                </w:rPr>
                <w:t>office</w:t>
              </w:r>
              <w:r w:rsidR="0020277C" w:rsidRPr="0020277C">
                <w:rPr>
                  <w:b/>
                  <w:sz w:val="24"/>
                  <w:szCs w:val="24"/>
                </w:rPr>
                <w:t>s</w:t>
              </w:r>
              <w:r w:rsidR="00E45282">
                <w:rPr>
                  <w:sz w:val="24"/>
                  <w:szCs w:val="24"/>
                </w:rPr>
                <w:t xml:space="preserve">, so that access to justice is not limited to the capital; 2) underreporting because of lack of knowledge and awareness about one’s rights; 3) the existing national equality law framework is not sufficiently horizontal </w:t>
              </w:r>
              <w:r w:rsidR="0020277C">
                <w:rPr>
                  <w:sz w:val="24"/>
                  <w:szCs w:val="24"/>
                </w:rPr>
                <w:t>and cross-sectoral in its design and/or implementation</w:t>
              </w:r>
              <w:r w:rsidR="00E45282">
                <w:rPr>
                  <w:sz w:val="24"/>
                  <w:szCs w:val="24"/>
                </w:rPr>
                <w:t xml:space="preserve"> (i.e. it focuses on specific areas and sectors, as well as, on specific grounds), whereas the root causes</w:t>
              </w:r>
              <w:r w:rsidR="0020277C">
                <w:rPr>
                  <w:sz w:val="24"/>
                  <w:szCs w:val="24"/>
                </w:rPr>
                <w:t xml:space="preserve"> for </w:t>
              </w:r>
              <w:r w:rsidR="00E45282">
                <w:rPr>
                  <w:sz w:val="24"/>
                  <w:szCs w:val="24"/>
                </w:rPr>
                <w:t>violati</w:t>
              </w:r>
              <w:r w:rsidR="0020277C">
                <w:rPr>
                  <w:sz w:val="24"/>
                  <w:szCs w:val="24"/>
                </w:rPr>
                <w:t>o</w:t>
              </w:r>
              <w:r w:rsidR="00E45282">
                <w:rPr>
                  <w:sz w:val="24"/>
                  <w:szCs w:val="24"/>
                </w:rPr>
                <w:t>n</w:t>
              </w:r>
              <w:r w:rsidR="0020277C">
                <w:rPr>
                  <w:sz w:val="24"/>
                  <w:szCs w:val="24"/>
                </w:rPr>
                <w:t xml:space="preserve">s of </w:t>
              </w:r>
              <w:r w:rsidR="00E45282">
                <w:rPr>
                  <w:sz w:val="24"/>
                  <w:szCs w:val="24"/>
                </w:rPr>
                <w:t xml:space="preserve">the right to adequate housing are broadly reaching and presuppose a horizontal approach. Equality mainstreaming approaches, applied through both national policy and law, such as mandatory equality duties hold the potential to be effective for both addressing and preventing discrimination in relation to the right to adequate housing.  </w:t>
              </w:r>
              <w:r w:rsidR="00CD7832">
                <w:tab/>
              </w:r>
              <w:r w:rsidR="00CD7832">
                <w:tab/>
              </w:r>
              <w:r w:rsidR="00CD7832">
                <w:tab/>
              </w:r>
              <w:r w:rsidR="00CD7832">
                <w:tab/>
              </w:r>
              <w:r w:rsidR="00CD7832">
                <w:tab/>
              </w:r>
              <w:r w:rsidR="00CD7832">
                <w:tab/>
              </w:r>
              <w:r w:rsidR="00CD7832">
                <w:tab/>
              </w:r>
              <w:r w:rsidR="00CD7832">
                <w:tab/>
              </w:r>
              <w:r w:rsidR="00CD7832">
                <w:tab/>
              </w:r>
              <w:r w:rsidR="00CD7832">
                <w:tab/>
              </w:r>
              <w:r w:rsidR="00CD7832">
                <w:tab/>
              </w:r>
              <w:r w:rsidR="00CD7832">
                <w:tab/>
              </w:r>
              <w:r w:rsidR="00CD7832">
                <w:tab/>
              </w:r>
              <w:r w:rsidR="00CD7832">
                <w:tab/>
              </w:r>
              <w:r w:rsidR="00CD7832">
                <w:tab/>
              </w:r>
              <w:r w:rsidR="00CD7832">
                <w:tab/>
              </w:r>
              <w:r w:rsidR="00CD7832">
                <w:tab/>
              </w:r>
              <w:r w:rsidR="00CD7832">
                <w:tab/>
              </w:r>
              <w:r w:rsidR="00CD7832">
                <w:tab/>
              </w:r>
              <w:r w:rsidR="00CD7832">
                <w:tab/>
              </w:r>
              <w:r w:rsidR="00CD7832">
                <w:tab/>
              </w:r>
              <w:r w:rsidR="00CD7832">
                <w:tab/>
              </w:r>
              <w:r w:rsidR="00CD7832">
                <w:tab/>
              </w:r>
              <w:r w:rsidR="00CD7832">
                <w:tab/>
              </w:r>
              <w:r w:rsidR="00CD7832">
                <w:tab/>
              </w:r>
              <w:r w:rsidR="00CD7832">
                <w:tab/>
              </w:r>
              <w:r w:rsidR="00CD7832">
                <w:tab/>
              </w:r>
              <w:r w:rsidR="00CD7832">
                <w:tab/>
              </w:r>
            </w:sdtContent>
          </w:sdt>
        </w:sdtContent>
      </w:sdt>
    </w:p>
    <w:p w14:paraId="0881A0D9" w14:textId="77777777" w:rsidR="00226F79" w:rsidRPr="003D2476" w:rsidRDefault="00226F79" w:rsidP="00226F79">
      <w:pPr>
        <w:jc w:val="both"/>
        <w:rPr>
          <w:b/>
          <w:sz w:val="24"/>
          <w:szCs w:val="24"/>
        </w:rPr>
      </w:pPr>
    </w:p>
    <w:p w14:paraId="70046891" w14:textId="77777777" w:rsidR="00226F79" w:rsidRPr="003D2476" w:rsidRDefault="00226F79" w:rsidP="00226F79">
      <w:pPr>
        <w:jc w:val="both"/>
        <w:rPr>
          <w:b/>
          <w:sz w:val="24"/>
          <w:szCs w:val="24"/>
        </w:rPr>
      </w:pPr>
      <w:r w:rsidRPr="003D2476">
        <w:rPr>
          <w:b/>
          <w:sz w:val="24"/>
          <w:szCs w:val="24"/>
        </w:rPr>
        <w:t>2</w:t>
      </w:r>
      <w:r w:rsidR="00487B1A" w:rsidRPr="003D2476">
        <w:rPr>
          <w:b/>
          <w:sz w:val="24"/>
          <w:szCs w:val="24"/>
        </w:rPr>
        <w:t>7</w:t>
      </w:r>
      <w:r w:rsidRPr="003D2476">
        <w:rPr>
          <w:b/>
          <w:sz w:val="24"/>
          <w:szCs w:val="24"/>
        </w:rPr>
        <w:t>. Can you specify how individuals and groups subject to structural discrimination or experiencing segregation can submit complaints to administrative, non-judicial or judicial bodies to seek relief? Please share any leading cases that have been decided by your courts or other agencies in this respect.</w:t>
      </w:r>
    </w:p>
    <w:p w14:paraId="3C15FC3C" w14:textId="77777777" w:rsidR="00FB4070" w:rsidRDefault="00FB4070" w:rsidP="00226F79">
      <w:pPr>
        <w:jc w:val="both"/>
        <w:rPr>
          <w:sz w:val="24"/>
          <w:szCs w:val="24"/>
        </w:rPr>
      </w:pPr>
    </w:p>
    <w:p w14:paraId="4EF9BE45" w14:textId="7BAE4D74" w:rsidR="00CA00C9" w:rsidRDefault="00FB4070" w:rsidP="00FB4070">
      <w:pPr>
        <w:jc w:val="both"/>
        <w:rPr>
          <w:color w:val="000000"/>
          <w:sz w:val="24"/>
          <w:szCs w:val="24"/>
          <w:lang w:val="en-US"/>
        </w:rPr>
      </w:pPr>
      <w:r>
        <w:rPr>
          <w:sz w:val="24"/>
          <w:szCs w:val="24"/>
        </w:rPr>
        <w:t xml:space="preserve"> Under Question 5 above, most of the Equinet publications and events which were linked contain examples of legal case-work, initiated or other supported and led by European equality bodies. For example, publication </w:t>
      </w:r>
      <w:hyperlink r:id="rId43" w:history="1">
        <w:r w:rsidRPr="00FB4070">
          <w:rPr>
            <w:rStyle w:val="Hyperlink"/>
            <w:sz w:val="24"/>
            <w:szCs w:val="24"/>
          </w:rPr>
          <w:t>“Roma And Traveller Inclusion: Towards A New EU Framework Learning from the Work Of Equality Bodies”</w:t>
        </w:r>
      </w:hyperlink>
      <w:r>
        <w:rPr>
          <w:sz w:val="24"/>
          <w:szCs w:val="24"/>
        </w:rPr>
        <w:t xml:space="preserve"> </w:t>
      </w:r>
      <w:r w:rsidRPr="00FB4070">
        <w:rPr>
          <w:sz w:val="24"/>
          <w:szCs w:val="24"/>
        </w:rPr>
        <w:t xml:space="preserve">mentions that in </w:t>
      </w:r>
      <w:r w:rsidR="00CA00C9" w:rsidRPr="00FB4070">
        <w:rPr>
          <w:color w:val="000000"/>
          <w:sz w:val="24"/>
          <w:szCs w:val="24"/>
          <w:lang w:val="en-US"/>
        </w:rPr>
        <w:t xml:space="preserve"> Albania, the </w:t>
      </w:r>
      <w:r w:rsidR="00CA00C9" w:rsidRPr="00FB4070">
        <w:rPr>
          <w:b/>
          <w:bCs/>
          <w:color w:val="000000"/>
          <w:sz w:val="24"/>
          <w:szCs w:val="24"/>
          <w:lang w:val="en-US"/>
        </w:rPr>
        <w:t xml:space="preserve">Commissioner for Protection from Discrimination </w:t>
      </w:r>
      <w:r w:rsidR="00CA00C9" w:rsidRPr="00FB4070">
        <w:rPr>
          <w:color w:val="000000"/>
          <w:sz w:val="24"/>
          <w:szCs w:val="24"/>
          <w:lang w:val="en-US"/>
        </w:rPr>
        <w:t>handled a case in relation</w:t>
      </w:r>
      <w:r w:rsidRPr="00FB4070">
        <w:rPr>
          <w:color w:val="000000"/>
          <w:sz w:val="24"/>
          <w:szCs w:val="24"/>
          <w:lang w:val="en-US"/>
        </w:rPr>
        <w:t xml:space="preserve"> </w:t>
      </w:r>
      <w:r w:rsidR="00CA00C9" w:rsidRPr="00FB4070">
        <w:rPr>
          <w:color w:val="000000"/>
          <w:sz w:val="24"/>
          <w:szCs w:val="24"/>
          <w:lang w:val="en-US"/>
        </w:rPr>
        <w:t>to the eviction of Roma families from their residence of over twenty years, in Tirana</w:t>
      </w:r>
      <w:r w:rsidRPr="00FB4070">
        <w:rPr>
          <w:color w:val="000000"/>
          <w:sz w:val="24"/>
          <w:szCs w:val="24"/>
          <w:lang w:val="en-US"/>
        </w:rPr>
        <w:t xml:space="preserve"> </w:t>
      </w:r>
      <w:r w:rsidR="00CA00C9" w:rsidRPr="00FB4070">
        <w:rPr>
          <w:color w:val="000000"/>
          <w:sz w:val="24"/>
          <w:szCs w:val="24"/>
          <w:lang w:val="en-US"/>
        </w:rPr>
        <w:t>in</w:t>
      </w:r>
      <w:r>
        <w:rPr>
          <w:color w:val="000000"/>
          <w:sz w:val="24"/>
          <w:szCs w:val="24"/>
          <w:lang w:val="en-US"/>
        </w:rPr>
        <w:t xml:space="preserve"> </w:t>
      </w:r>
      <w:r w:rsidR="00CA00C9" w:rsidRPr="00FB4070">
        <w:rPr>
          <w:color w:val="000000"/>
          <w:sz w:val="24"/>
          <w:szCs w:val="24"/>
          <w:lang w:val="en-US"/>
        </w:rPr>
        <w:t>2013. The Commissioner found there was no documentation to prove that the obligatory</w:t>
      </w:r>
      <w:r w:rsidRPr="00FB4070">
        <w:rPr>
          <w:color w:val="000000"/>
          <w:sz w:val="24"/>
          <w:szCs w:val="24"/>
          <w:lang w:val="en-US"/>
        </w:rPr>
        <w:t xml:space="preserve"> </w:t>
      </w:r>
      <w:r w:rsidR="00CA00C9" w:rsidRPr="00FB4070">
        <w:rPr>
          <w:color w:val="000000"/>
          <w:sz w:val="24"/>
          <w:szCs w:val="24"/>
          <w:lang w:val="en-US"/>
        </w:rPr>
        <w:t>legal actions, providing for the eviction, were followed. There was no information on the</w:t>
      </w:r>
      <w:r w:rsidRPr="00FB4070">
        <w:rPr>
          <w:color w:val="000000"/>
          <w:sz w:val="24"/>
          <w:szCs w:val="24"/>
          <w:lang w:val="en-US"/>
        </w:rPr>
        <w:t xml:space="preserve"> </w:t>
      </w:r>
      <w:r w:rsidR="00CA00C9" w:rsidRPr="00FB4070">
        <w:rPr>
          <w:color w:val="000000"/>
          <w:sz w:val="24"/>
          <w:szCs w:val="24"/>
          <w:lang w:val="en-US"/>
        </w:rPr>
        <w:t>measures that responsible institutions had taken to avoid negative consequences for the</w:t>
      </w:r>
      <w:r w:rsidRPr="00FB4070">
        <w:rPr>
          <w:color w:val="000000"/>
          <w:sz w:val="24"/>
          <w:szCs w:val="24"/>
          <w:lang w:val="en-US"/>
        </w:rPr>
        <w:t xml:space="preserve"> </w:t>
      </w:r>
      <w:r w:rsidR="00CA00C9" w:rsidRPr="00FB4070">
        <w:rPr>
          <w:color w:val="000000"/>
          <w:sz w:val="24"/>
          <w:szCs w:val="24"/>
          <w:lang w:val="en-US"/>
        </w:rPr>
        <w:t>Roma community. The equality body made a recommendation to Tirana Municipality</w:t>
      </w:r>
      <w:r w:rsidRPr="00FB4070">
        <w:rPr>
          <w:color w:val="000000"/>
          <w:sz w:val="24"/>
          <w:szCs w:val="24"/>
          <w:lang w:val="en-US"/>
        </w:rPr>
        <w:t xml:space="preserve"> </w:t>
      </w:r>
      <w:r w:rsidR="00CA00C9" w:rsidRPr="00FB4070">
        <w:rPr>
          <w:color w:val="000000"/>
          <w:sz w:val="24"/>
          <w:szCs w:val="24"/>
          <w:lang w:val="en-US"/>
        </w:rPr>
        <w:t>to</w:t>
      </w:r>
      <w:r w:rsidRPr="00FB4070">
        <w:rPr>
          <w:color w:val="000000"/>
          <w:sz w:val="24"/>
          <w:szCs w:val="24"/>
          <w:lang w:val="en-US"/>
        </w:rPr>
        <w:t xml:space="preserve"> </w:t>
      </w:r>
      <w:r w:rsidR="00CA00C9" w:rsidRPr="00FB4070">
        <w:rPr>
          <w:color w:val="000000"/>
          <w:sz w:val="24"/>
          <w:szCs w:val="24"/>
          <w:lang w:val="en-US"/>
        </w:rPr>
        <w:t>implement a programme to provide social housing for Roma families. During the eviction,</w:t>
      </w:r>
      <w:r w:rsidRPr="00FB4070">
        <w:rPr>
          <w:color w:val="000000"/>
          <w:sz w:val="24"/>
          <w:szCs w:val="24"/>
          <w:lang w:val="en-US"/>
        </w:rPr>
        <w:t xml:space="preserve"> </w:t>
      </w:r>
      <w:r w:rsidR="00CA00C9" w:rsidRPr="00FB4070">
        <w:rPr>
          <w:color w:val="000000"/>
          <w:sz w:val="24"/>
          <w:szCs w:val="24"/>
          <w:lang w:val="en-US"/>
        </w:rPr>
        <w:t>Roma families raised concerns that the police did not react to the forced removal or the</w:t>
      </w:r>
      <w:r w:rsidRPr="00FB4070">
        <w:rPr>
          <w:color w:val="000000"/>
          <w:sz w:val="24"/>
          <w:szCs w:val="24"/>
          <w:lang w:val="en-US"/>
        </w:rPr>
        <w:t xml:space="preserve"> </w:t>
      </w:r>
      <w:r w:rsidR="00CA00C9" w:rsidRPr="00FB4070">
        <w:rPr>
          <w:color w:val="000000"/>
          <w:sz w:val="24"/>
          <w:szCs w:val="24"/>
          <w:lang w:val="en-US"/>
        </w:rPr>
        <w:t>verbal abuse they experienced. The equality body made a recommendation to the District</w:t>
      </w:r>
      <w:r w:rsidRPr="00FB4070">
        <w:rPr>
          <w:color w:val="000000"/>
          <w:sz w:val="24"/>
          <w:szCs w:val="24"/>
          <w:lang w:val="en-US"/>
        </w:rPr>
        <w:t xml:space="preserve"> </w:t>
      </w:r>
      <w:r w:rsidR="00CA00C9" w:rsidRPr="00FB4070">
        <w:rPr>
          <w:color w:val="000000"/>
          <w:sz w:val="24"/>
          <w:szCs w:val="24"/>
          <w:lang w:val="en-US"/>
        </w:rPr>
        <w:t>Police Directorate of Tirana, to take measures necessary to respond to the issue in a legal</w:t>
      </w:r>
      <w:r w:rsidRPr="00FB4070">
        <w:rPr>
          <w:color w:val="000000"/>
          <w:sz w:val="24"/>
          <w:szCs w:val="24"/>
          <w:lang w:val="en-US"/>
        </w:rPr>
        <w:t xml:space="preserve"> </w:t>
      </w:r>
      <w:r w:rsidR="00CA00C9" w:rsidRPr="00FB4070">
        <w:rPr>
          <w:color w:val="000000"/>
          <w:sz w:val="24"/>
          <w:szCs w:val="24"/>
          <w:lang w:val="en-US"/>
        </w:rPr>
        <w:t>and non-discriminatory way</w:t>
      </w:r>
      <w:r w:rsidRPr="00FB4070">
        <w:rPr>
          <w:color w:val="000000"/>
          <w:sz w:val="24"/>
          <w:szCs w:val="24"/>
          <w:lang w:val="en-US"/>
        </w:rPr>
        <w:t xml:space="preserve">. </w:t>
      </w:r>
    </w:p>
    <w:p w14:paraId="7E8A063E" w14:textId="77777777" w:rsidR="00FB4070" w:rsidRPr="00FB4070" w:rsidRDefault="00FB4070" w:rsidP="00FB4070">
      <w:pPr>
        <w:jc w:val="both"/>
        <w:rPr>
          <w:sz w:val="24"/>
          <w:szCs w:val="24"/>
          <w:lang w:val="en-US"/>
        </w:rPr>
      </w:pPr>
    </w:p>
    <w:p w14:paraId="56B212AF" w14:textId="75FCCE7A" w:rsidR="00852FC5" w:rsidRPr="00FB4070" w:rsidRDefault="00FB4070" w:rsidP="00FB4070">
      <w:pPr>
        <w:jc w:val="both"/>
        <w:rPr>
          <w:sz w:val="24"/>
          <w:szCs w:val="24"/>
          <w:lang w:val="en-US"/>
        </w:rPr>
      </w:pPr>
      <w:r w:rsidRPr="00FB4070">
        <w:rPr>
          <w:sz w:val="24"/>
          <w:szCs w:val="24"/>
        </w:rPr>
        <w:t xml:space="preserve">Again the same recent publication gives the example of France where </w:t>
      </w:r>
      <w:r w:rsidR="00852FC5" w:rsidRPr="00FB4070">
        <w:rPr>
          <w:color w:val="000000"/>
          <w:sz w:val="24"/>
          <w:szCs w:val="24"/>
          <w:lang w:val="en-US"/>
        </w:rPr>
        <w:t xml:space="preserve">two opinions of the </w:t>
      </w:r>
      <w:r w:rsidR="00852FC5" w:rsidRPr="00FB4070">
        <w:rPr>
          <w:b/>
          <w:bCs/>
          <w:color w:val="000000"/>
          <w:sz w:val="24"/>
          <w:szCs w:val="24"/>
          <w:lang w:val="en-US"/>
        </w:rPr>
        <w:t xml:space="preserve">Defender of Rights </w:t>
      </w:r>
      <w:r w:rsidR="00852FC5" w:rsidRPr="00FB4070">
        <w:rPr>
          <w:color w:val="000000"/>
          <w:sz w:val="24"/>
          <w:szCs w:val="24"/>
          <w:lang w:val="en-US"/>
        </w:rPr>
        <w:t>contributed to the repeal and</w:t>
      </w:r>
      <w:r>
        <w:rPr>
          <w:color w:val="000000"/>
          <w:sz w:val="24"/>
          <w:szCs w:val="24"/>
          <w:lang w:val="en-US"/>
        </w:rPr>
        <w:t xml:space="preserve"> </w:t>
      </w:r>
      <w:r w:rsidR="00852FC5" w:rsidRPr="00FB4070">
        <w:rPr>
          <w:color w:val="000000"/>
          <w:sz w:val="24"/>
          <w:szCs w:val="24"/>
          <w:lang w:val="en-US"/>
        </w:rPr>
        <w:t>replacement of a 1969 Act, that laid down provisions relating to travel documents (special</w:t>
      </w:r>
      <w:r w:rsidRPr="00FB4070">
        <w:rPr>
          <w:color w:val="000000"/>
          <w:sz w:val="24"/>
          <w:szCs w:val="24"/>
          <w:lang w:val="en-US"/>
        </w:rPr>
        <w:t xml:space="preserve"> </w:t>
      </w:r>
      <w:r w:rsidR="00852FC5" w:rsidRPr="00FB4070">
        <w:rPr>
          <w:color w:val="000000"/>
          <w:sz w:val="24"/>
          <w:szCs w:val="24"/>
          <w:lang w:val="en-US"/>
        </w:rPr>
        <w:t>travel documents and travel books) and the commune of residence, which constituted</w:t>
      </w:r>
      <w:r w:rsidRPr="00FB4070">
        <w:rPr>
          <w:color w:val="000000"/>
          <w:sz w:val="24"/>
          <w:szCs w:val="24"/>
          <w:lang w:val="en-US"/>
        </w:rPr>
        <w:t xml:space="preserve"> </w:t>
      </w:r>
      <w:r w:rsidR="00852FC5" w:rsidRPr="00FB4070">
        <w:rPr>
          <w:color w:val="000000"/>
          <w:sz w:val="24"/>
          <w:szCs w:val="24"/>
          <w:lang w:val="en-US"/>
        </w:rPr>
        <w:t>a</w:t>
      </w:r>
      <w:r>
        <w:rPr>
          <w:color w:val="000000"/>
          <w:sz w:val="24"/>
          <w:szCs w:val="24"/>
          <w:lang w:val="en-US"/>
        </w:rPr>
        <w:t xml:space="preserve"> </w:t>
      </w:r>
      <w:r w:rsidR="00852FC5" w:rsidRPr="00FB4070">
        <w:rPr>
          <w:color w:val="000000"/>
          <w:sz w:val="24"/>
          <w:szCs w:val="24"/>
          <w:lang w:val="en-US"/>
        </w:rPr>
        <w:t>considerable obstacle to free movement and led to discrimination against Travellers. These</w:t>
      </w:r>
      <w:r>
        <w:rPr>
          <w:color w:val="000000"/>
          <w:sz w:val="24"/>
          <w:szCs w:val="24"/>
          <w:lang w:val="en-US"/>
        </w:rPr>
        <w:t xml:space="preserve"> </w:t>
      </w:r>
      <w:r w:rsidR="00852FC5" w:rsidRPr="00FB4070">
        <w:rPr>
          <w:color w:val="000000"/>
          <w:sz w:val="24"/>
          <w:szCs w:val="24"/>
          <w:lang w:val="en-US"/>
        </w:rPr>
        <w:t>were: the opinion 16-19 of 21 July 2016 on the draft law on Equality and Citizenship in</w:t>
      </w:r>
      <w:r>
        <w:rPr>
          <w:color w:val="000000"/>
          <w:sz w:val="24"/>
          <w:szCs w:val="24"/>
          <w:lang w:val="en-US"/>
        </w:rPr>
        <w:t xml:space="preserve"> </w:t>
      </w:r>
      <w:r w:rsidR="00852FC5" w:rsidRPr="00FB4070">
        <w:rPr>
          <w:color w:val="000000"/>
          <w:sz w:val="24"/>
          <w:szCs w:val="24"/>
          <w:lang w:val="en-US"/>
        </w:rPr>
        <w:t>favour of Travellers' rights, and the opinion 15-11 of 20 May 2015 on the status, reception</w:t>
      </w:r>
      <w:r>
        <w:rPr>
          <w:color w:val="000000"/>
          <w:sz w:val="24"/>
          <w:szCs w:val="24"/>
          <w:lang w:val="en-US"/>
        </w:rPr>
        <w:t xml:space="preserve"> </w:t>
      </w:r>
      <w:r w:rsidR="00852FC5" w:rsidRPr="00FB4070">
        <w:rPr>
          <w:color w:val="000000"/>
          <w:sz w:val="24"/>
          <w:szCs w:val="24"/>
          <w:lang w:val="en-US"/>
        </w:rPr>
        <w:t>and housing of Travellers: bill n° 1610 on the status of Travellers. The Law of 27 January</w:t>
      </w:r>
      <w:r w:rsidR="00852FC5" w:rsidRPr="00FB4070">
        <w:rPr>
          <w:color w:val="000000"/>
          <w:sz w:val="24"/>
          <w:szCs w:val="24"/>
          <w:lang w:val="en-US"/>
        </w:rPr>
        <w:br/>
        <w:t>2017 in article 195 repealed the Act of 3 January 1969</w:t>
      </w:r>
    </w:p>
    <w:p w14:paraId="742C644E" w14:textId="1F387BF2" w:rsidR="00487B1A" w:rsidRPr="00226F79" w:rsidRDefault="00487B1A" w:rsidP="00487B1A">
      <w:pPr>
        <w:jc w:val="both"/>
        <w:rPr>
          <w:sz w:val="24"/>
          <w:szCs w:val="24"/>
        </w:rPr>
      </w:pPr>
    </w:p>
    <w:p w14:paraId="6610F83F" w14:textId="77777777" w:rsidR="003A314E" w:rsidRDefault="00487B1A" w:rsidP="00487B1A">
      <w:pPr>
        <w:rPr>
          <w:b/>
          <w:sz w:val="24"/>
          <w:szCs w:val="24"/>
          <w:u w:val="single"/>
        </w:rPr>
      </w:pPr>
      <w:r>
        <w:rPr>
          <w:b/>
          <w:sz w:val="24"/>
          <w:szCs w:val="24"/>
          <w:u w:val="single"/>
        </w:rPr>
        <w:t xml:space="preserve"> </w:t>
      </w:r>
      <w:r w:rsidR="003A314E">
        <w:rPr>
          <w:b/>
          <w:sz w:val="24"/>
          <w:szCs w:val="24"/>
          <w:u w:val="single"/>
        </w:rPr>
        <w:br w:type="page"/>
      </w:r>
    </w:p>
    <w:p w14:paraId="34108917" w14:textId="77777777" w:rsidR="00226F79" w:rsidRPr="00226F79" w:rsidRDefault="00226F79" w:rsidP="00226F79">
      <w:pPr>
        <w:jc w:val="both"/>
        <w:rPr>
          <w:b/>
          <w:sz w:val="24"/>
          <w:szCs w:val="24"/>
          <w:u w:val="single"/>
        </w:rPr>
      </w:pPr>
      <w:r w:rsidRPr="00226F79">
        <w:rPr>
          <w:b/>
          <w:sz w:val="24"/>
          <w:szCs w:val="24"/>
          <w:u w:val="single"/>
        </w:rPr>
        <w:lastRenderedPageBreak/>
        <w:t xml:space="preserve">DATA ON DISCRIMINATION IN HOUSING AND SPATIAL/RESIDENTIAL SEGREGATION </w:t>
      </w:r>
    </w:p>
    <w:p w14:paraId="79680906" w14:textId="77777777" w:rsidR="00226F79" w:rsidRPr="00226F79" w:rsidRDefault="00226F79" w:rsidP="00226F79">
      <w:pPr>
        <w:jc w:val="both"/>
        <w:rPr>
          <w:sz w:val="24"/>
          <w:szCs w:val="24"/>
        </w:rPr>
      </w:pPr>
    </w:p>
    <w:p w14:paraId="272F2AEF" w14:textId="77777777" w:rsidR="00226F79" w:rsidRPr="00FB4070" w:rsidRDefault="00226F79" w:rsidP="00226F79">
      <w:pPr>
        <w:jc w:val="both"/>
        <w:rPr>
          <w:sz w:val="24"/>
          <w:szCs w:val="24"/>
        </w:rPr>
      </w:pPr>
      <w:r w:rsidRPr="00FB4070">
        <w:rPr>
          <w:sz w:val="24"/>
          <w:szCs w:val="24"/>
        </w:rPr>
        <w:t>2</w:t>
      </w:r>
      <w:r w:rsidR="00487B1A" w:rsidRPr="00FB4070">
        <w:rPr>
          <w:sz w:val="24"/>
          <w:szCs w:val="24"/>
        </w:rPr>
        <w:t>8</w:t>
      </w:r>
      <w:r w:rsidRPr="00FB4070">
        <w:rPr>
          <w:sz w:val="24"/>
          <w:szCs w:val="24"/>
        </w:rPr>
        <w:t>. Is any data on housing disparities, housing discrimination and spatial segregation collected and publicly available? If so where can it be accessed? Are there any practical or legal barriers to collect and share such information in your country?</w:t>
      </w:r>
    </w:p>
    <w:p w14:paraId="578EE120" w14:textId="3F37F2E3" w:rsidR="006D0C62" w:rsidRPr="00FB4070" w:rsidRDefault="0059498E" w:rsidP="00295CDC">
      <w:pPr>
        <w:rPr>
          <w:sz w:val="24"/>
          <w:szCs w:val="24"/>
        </w:rPr>
      </w:pPr>
      <w:sdt>
        <w:sdtPr>
          <w:rPr>
            <w:sz w:val="24"/>
            <w:szCs w:val="24"/>
          </w:rPr>
          <w:id w:val="517506414"/>
        </w:sdtPr>
        <w:sdtEndPr/>
        <w:sdtContent>
          <w:sdt>
            <w:sdtPr>
              <w:rPr>
                <w:sz w:val="24"/>
                <w:szCs w:val="24"/>
              </w:rPr>
              <w:id w:val="696820229"/>
              <w:showingPlcHdr/>
            </w:sdtPr>
            <w:sdtEndPr/>
            <w:sdtContent>
              <w:r w:rsidR="00FB4070">
                <w:rPr>
                  <w:sz w:val="24"/>
                  <w:szCs w:val="24"/>
                </w:rPr>
                <w:t xml:space="preserve">     </w:t>
              </w:r>
            </w:sdtContent>
          </w:sdt>
        </w:sdtContent>
      </w:sdt>
    </w:p>
    <w:p w14:paraId="1F5F5B59" w14:textId="77777777" w:rsidR="00226F79" w:rsidRPr="00FB4070" w:rsidRDefault="00226F79" w:rsidP="00226F79">
      <w:pPr>
        <w:jc w:val="both"/>
        <w:rPr>
          <w:sz w:val="24"/>
          <w:szCs w:val="24"/>
        </w:rPr>
      </w:pPr>
    </w:p>
    <w:p w14:paraId="28402D31" w14:textId="77777777" w:rsidR="00226F79" w:rsidRPr="00FB4070" w:rsidRDefault="00226F79" w:rsidP="00226F79">
      <w:pPr>
        <w:jc w:val="both"/>
        <w:rPr>
          <w:sz w:val="24"/>
          <w:szCs w:val="24"/>
        </w:rPr>
      </w:pPr>
      <w:r w:rsidRPr="00FB4070">
        <w:rPr>
          <w:sz w:val="24"/>
          <w:szCs w:val="24"/>
        </w:rPr>
        <w:t>2</w:t>
      </w:r>
      <w:r w:rsidR="00487B1A" w:rsidRPr="00FB4070">
        <w:rPr>
          <w:sz w:val="24"/>
          <w:szCs w:val="24"/>
        </w:rPr>
        <w:t>9</w:t>
      </w:r>
      <w:r w:rsidRPr="00FB4070">
        <w:rPr>
          <w:sz w:val="24"/>
          <w:szCs w:val="24"/>
        </w:rPr>
        <w:t xml:space="preserve">. Can you kindly share any studies or surveys by local, regional or national Governments or by other institutions to understand better housing disparities, housing discrimination and spatial segregation and how it can be addressed (e.g. title and link, or kindly submit document). </w:t>
      </w:r>
    </w:p>
    <w:p w14:paraId="41126BB2" w14:textId="77777777" w:rsidR="00226F79" w:rsidRPr="00FB4070" w:rsidRDefault="0059498E" w:rsidP="00226F79">
      <w:pPr>
        <w:jc w:val="both"/>
        <w:rPr>
          <w:sz w:val="24"/>
          <w:szCs w:val="24"/>
        </w:rPr>
      </w:pPr>
      <w:sdt>
        <w:sdtPr>
          <w:rPr>
            <w:sz w:val="24"/>
            <w:szCs w:val="24"/>
          </w:rPr>
          <w:id w:val="1191101676"/>
          <w:showingPlcHdr/>
        </w:sdtPr>
        <w:sdtEndPr/>
        <w:sdtContent>
          <w:r w:rsidR="006D0C62" w:rsidRPr="00FB4070">
            <w:rPr>
              <w:rStyle w:val="PlaceholderText"/>
              <w:sz w:val="24"/>
              <w:szCs w:val="24"/>
            </w:rPr>
            <w:t>Click here to enter text.</w:t>
          </w:r>
        </w:sdtContent>
      </w:sdt>
    </w:p>
    <w:p w14:paraId="7ABA5CA9" w14:textId="77777777" w:rsidR="006D0C62" w:rsidRPr="00FB4070" w:rsidRDefault="006D0C62" w:rsidP="00226F79">
      <w:pPr>
        <w:jc w:val="both"/>
        <w:rPr>
          <w:sz w:val="24"/>
          <w:szCs w:val="24"/>
        </w:rPr>
      </w:pPr>
    </w:p>
    <w:p w14:paraId="5A81A6CB" w14:textId="77777777" w:rsidR="00226F79" w:rsidRPr="00226F79" w:rsidRDefault="00487B1A" w:rsidP="00226F79">
      <w:pPr>
        <w:jc w:val="both"/>
        <w:rPr>
          <w:sz w:val="24"/>
          <w:szCs w:val="24"/>
        </w:rPr>
      </w:pPr>
      <w:r w:rsidRPr="00FB4070">
        <w:rPr>
          <w:sz w:val="24"/>
          <w:szCs w:val="24"/>
        </w:rPr>
        <w:t>30</w:t>
      </w:r>
      <w:r w:rsidR="00226F79" w:rsidRPr="00FB4070">
        <w:rPr>
          <w:sz w:val="24"/>
          <w:szCs w:val="24"/>
        </w:rPr>
        <w:t>. Can you provide information and statistics related to complaints related to housing discrimination,</w:t>
      </w:r>
      <w:r w:rsidR="00226F79" w:rsidRPr="00226F79">
        <w:rPr>
          <w:sz w:val="24"/>
          <w:szCs w:val="24"/>
        </w:rPr>
        <w:t xml:space="preserve"> how they have been investigated and settled, and information on cases in which private or public actors have been compelled successfully to end such discrimination or b</w:t>
      </w:r>
      <w:r w:rsidR="006D0C62">
        <w:rPr>
          <w:sz w:val="24"/>
          <w:szCs w:val="24"/>
        </w:rPr>
        <w:t>een fined or sanctioned for non-c</w:t>
      </w:r>
      <w:r w:rsidR="00226F79" w:rsidRPr="00226F79">
        <w:rPr>
          <w:sz w:val="24"/>
          <w:szCs w:val="24"/>
        </w:rPr>
        <w:t xml:space="preserve">ompliance? </w:t>
      </w:r>
    </w:p>
    <w:p w14:paraId="3AE8AD10" w14:textId="77777777" w:rsidR="00471E39" w:rsidRDefault="0059498E" w:rsidP="003A314E">
      <w:pPr>
        <w:jc w:val="both"/>
        <w:rPr>
          <w:sz w:val="24"/>
          <w:szCs w:val="24"/>
        </w:rPr>
      </w:pPr>
      <w:sdt>
        <w:sdtPr>
          <w:rPr>
            <w:sz w:val="24"/>
            <w:szCs w:val="24"/>
          </w:rPr>
          <w:id w:val="1312760308"/>
        </w:sdtPr>
        <w:sdtEndPr/>
        <w:sdtContent>
          <w:sdt>
            <w:sdtPr>
              <w:rPr>
                <w:sz w:val="24"/>
                <w:szCs w:val="24"/>
              </w:rPr>
              <w:id w:val="-177115800"/>
              <w:showingPlcHdr/>
            </w:sdtPr>
            <w:sdtEndPr/>
            <w:sdtContent>
              <w:r w:rsidR="006D0C62" w:rsidRPr="00226F79">
                <w:rPr>
                  <w:rStyle w:val="PlaceholderText"/>
                  <w:sz w:val="24"/>
                  <w:szCs w:val="24"/>
                </w:rPr>
                <w:t>Click here to enter text.</w:t>
              </w:r>
            </w:sdtContent>
          </w:sdt>
        </w:sdtContent>
      </w:sdt>
    </w:p>
    <w:p w14:paraId="0B440732" w14:textId="77777777" w:rsidR="003A314E" w:rsidRPr="003A314E" w:rsidRDefault="003A314E" w:rsidP="003A314E">
      <w:pPr>
        <w:jc w:val="both"/>
        <w:rPr>
          <w:sz w:val="24"/>
          <w:szCs w:val="24"/>
        </w:rPr>
      </w:pPr>
    </w:p>
    <w:sectPr w:rsidR="003A314E" w:rsidRPr="003A314E" w:rsidSect="00895233">
      <w:footerReference w:type="default" r:id="rId44"/>
      <w:headerReference w:type="first" r:id="rId45"/>
      <w:footerReference w:type="first" r:id="rId46"/>
      <w:pgSz w:w="11906" w:h="16838" w:code="9"/>
      <w:pgMar w:top="1134" w:right="1701" w:bottom="1134" w:left="1701" w:header="284" w:footer="567" w:gutter="0"/>
      <w:cols w:space="720"/>
      <w:formProt w:val="0"/>
      <w:titlePg/>
      <w:docGrid w:linePitch="272"/>
    </w:sectPr>
  </w:body>
</w:document>
</file>

<file path=word/commentsIds.xml><?xml version="1.0" encoding="utf-8"?>
<w16cid:commentsIds xmlns:mc="http://schemas.openxmlformats.org/markup-compatibility/2006" xmlns:w16cid="http://schemas.microsoft.com/office/word/2016/wordml/cid" mc:Ignorable="w16cid">
  <w16cid:commentId w16cid:paraId="563B63BD" w16cid:durableId="237CD565"/>
  <w16cid:commentId w16cid:paraId="7C9EE83A" w16cid:durableId="654320E4"/>
  <w16cid:commentId w16cid:paraId="5C70E1E3" w16cid:durableId="149645BE"/>
  <w16cid:commentId w16cid:paraId="40F7D18E" w16cid:durableId="6DAB77B3"/>
  <w16cid:commentId w16cid:paraId="1AA5A2E5" w16cid:durableId="6B246722"/>
  <w16cid:commentId w16cid:paraId="0879F7D6" w16cid:durableId="10A4A6AD"/>
  <w16cid:commentId w16cid:paraId="23CBE6F7" w16cid:durableId="1E6E3EE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CD8E78" w14:textId="77777777" w:rsidR="002A0A35" w:rsidRDefault="002A0A35">
      <w:r>
        <w:separator/>
      </w:r>
    </w:p>
  </w:endnote>
  <w:endnote w:type="continuationSeparator" w:id="0">
    <w:p w14:paraId="64883A31" w14:textId="77777777" w:rsidR="002A0A35" w:rsidRDefault="002A0A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Helvetica Neue">
    <w:charset w:val="00"/>
    <w:family w:val="auto"/>
    <w:pitch w:val="variable"/>
    <w:sig w:usb0="00000003" w:usb1="500079DB" w:usb2="00000010" w:usb3="00000000" w:csb0="00000001" w:csb1="00000000"/>
  </w:font>
  <w:font w:name="Calibri-Bold">
    <w:altName w:val="Calibri"/>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312182"/>
      <w:docPartObj>
        <w:docPartGallery w:val="Page Numbers (Bottom of Page)"/>
        <w:docPartUnique/>
      </w:docPartObj>
    </w:sdtPr>
    <w:sdtEndPr>
      <w:rPr>
        <w:noProof/>
      </w:rPr>
    </w:sdtEndPr>
    <w:sdtContent>
      <w:p w14:paraId="4596AC93" w14:textId="593FDBE2" w:rsidR="00093821" w:rsidRDefault="00093821">
        <w:pPr>
          <w:pStyle w:val="Footer"/>
          <w:jc w:val="right"/>
        </w:pPr>
        <w:r>
          <w:fldChar w:fldCharType="begin"/>
        </w:r>
        <w:r>
          <w:instrText xml:space="preserve"> PAGE   \* MERGEFORMAT </w:instrText>
        </w:r>
        <w:r>
          <w:fldChar w:fldCharType="separate"/>
        </w:r>
        <w:r w:rsidR="0059498E">
          <w:rPr>
            <w:noProof/>
          </w:rPr>
          <w:t>12</w:t>
        </w:r>
        <w:r>
          <w:rPr>
            <w:noProof/>
          </w:rPr>
          <w:fldChar w:fldCharType="end"/>
        </w:r>
      </w:p>
    </w:sdtContent>
  </w:sdt>
  <w:p w14:paraId="6E517231" w14:textId="77777777" w:rsidR="00093821" w:rsidRDefault="0009382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570814" w14:textId="77777777" w:rsidR="00093821" w:rsidRDefault="00093821">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1FF347" w14:textId="77777777" w:rsidR="002A0A35" w:rsidRDefault="002A0A35">
      <w:r>
        <w:separator/>
      </w:r>
    </w:p>
  </w:footnote>
  <w:footnote w:type="continuationSeparator" w:id="0">
    <w:p w14:paraId="3DB5C3AC" w14:textId="77777777" w:rsidR="002A0A35" w:rsidRDefault="002A0A35">
      <w:r>
        <w:continuationSeparator/>
      </w:r>
    </w:p>
  </w:footnote>
  <w:footnote w:id="1">
    <w:p w14:paraId="558AEF28" w14:textId="77777777" w:rsidR="00093821" w:rsidRPr="00226F79" w:rsidRDefault="00093821" w:rsidP="00226F79">
      <w:pPr>
        <w:pStyle w:val="FootnoteText"/>
        <w:rPr>
          <w:sz w:val="18"/>
          <w:szCs w:val="18"/>
          <w:lang w:val="en-GB"/>
        </w:rPr>
      </w:pPr>
      <w:r w:rsidRPr="00226F79">
        <w:rPr>
          <w:rStyle w:val="FootnoteReference"/>
          <w:sz w:val="18"/>
          <w:szCs w:val="18"/>
        </w:rPr>
        <w:footnoteRef/>
      </w:r>
      <w:r w:rsidRPr="00226F79">
        <w:rPr>
          <w:sz w:val="18"/>
          <w:szCs w:val="18"/>
        </w:rPr>
        <w:t xml:space="preserve"> </w:t>
      </w:r>
      <w:r w:rsidRPr="00226F79">
        <w:rPr>
          <w:sz w:val="18"/>
          <w:szCs w:val="18"/>
          <w:lang w:val="en-GB"/>
        </w:rPr>
        <w:t>See article 2.1 of International Covenant on Economic, Social and Cultural Rights and the related General Comment No. 20 of the Committee on Economic, Social and Cultural Rights.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644B52" w14:textId="77777777" w:rsidR="00093821" w:rsidRPr="00925A9D" w:rsidRDefault="00093821" w:rsidP="00611E96">
    <w:pPr>
      <w:pStyle w:val="Header"/>
      <w:tabs>
        <w:tab w:val="clear" w:pos="4153"/>
        <w:tab w:val="clear" w:pos="8306"/>
      </w:tabs>
      <w:jc w:val="center"/>
      <w:rPr>
        <w:sz w:val="14"/>
        <w:szCs w:val="14"/>
        <w:lang w:val="en-GB"/>
      </w:rPr>
    </w:pPr>
    <w:r>
      <w:rPr>
        <w:noProof/>
        <w:lang w:val="en-GB" w:eastAsia="en-GB"/>
      </w:rPr>
      <w:drawing>
        <wp:inline distT="0" distB="0" distL="0" distR="0" wp14:anchorId="26BA34D7" wp14:editId="56FF3AF1">
          <wp:extent cx="2842260" cy="1219200"/>
          <wp:effectExtent l="0" t="0" r="0" b="0"/>
          <wp:docPr id="3" name="Picture 1" descr="SP Logo black - engl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842260" cy="1219200"/>
                  </a:xfrm>
                  <a:prstGeom prst="rect">
                    <a:avLst/>
                  </a:prstGeom>
                </pic:spPr>
              </pic:pic>
            </a:graphicData>
          </a:graphic>
        </wp:inline>
      </w:drawing>
    </w:r>
  </w:p>
  <w:p w14:paraId="63AA53CA" w14:textId="77777777" w:rsidR="00093821" w:rsidRPr="002745FF" w:rsidRDefault="00093821" w:rsidP="00611E96">
    <w:pPr>
      <w:pStyle w:val="Header"/>
      <w:tabs>
        <w:tab w:val="clear" w:pos="4153"/>
        <w:tab w:val="right" w:pos="3686"/>
        <w:tab w:val="left" w:pos="5812"/>
      </w:tabs>
      <w:jc w:val="center"/>
      <w:rPr>
        <w:sz w:val="14"/>
        <w:szCs w:val="14"/>
        <w:lang w:val="fr-CH"/>
      </w:rPr>
    </w:pPr>
    <w:r w:rsidRPr="002745FF">
      <w:rPr>
        <w:sz w:val="14"/>
        <w:szCs w:val="14"/>
        <w:lang w:val="fr-CH"/>
      </w:rPr>
      <w:t>PALAIS DES NATIONS • 1211 GENEVA 10, SWITZERLAND</w:t>
    </w:r>
  </w:p>
  <w:p w14:paraId="185D65C5" w14:textId="77777777" w:rsidR="00093821" w:rsidRPr="002745FF" w:rsidRDefault="00093821" w:rsidP="00611E96">
    <w:pPr>
      <w:pStyle w:val="Header"/>
      <w:tabs>
        <w:tab w:val="clear" w:pos="4153"/>
        <w:tab w:val="clear" w:pos="8306"/>
        <w:tab w:val="right" w:pos="3686"/>
        <w:tab w:val="left" w:pos="5812"/>
      </w:tabs>
      <w:spacing w:before="80" w:after="360"/>
      <w:jc w:val="center"/>
      <w:rPr>
        <w:sz w:val="14"/>
        <w:szCs w:val="14"/>
        <w:lang w:val="fr-CH"/>
      </w:rPr>
    </w:pPr>
    <w:r>
      <w:rPr>
        <w:sz w:val="14"/>
        <w:szCs w:val="14"/>
        <w:lang w:val="fr-CH"/>
      </w:rPr>
      <w:t xml:space="preserve">www.ohchr.org • TEL: </w:t>
    </w:r>
    <w:r w:rsidRPr="002745FF">
      <w:rPr>
        <w:sz w:val="14"/>
        <w:szCs w:val="14"/>
        <w:lang w:val="fr-CH"/>
      </w:rPr>
      <w:t xml:space="preserve">+41 22 917 9000 • FAX: </w:t>
    </w:r>
    <w:r>
      <w:rPr>
        <w:sz w:val="14"/>
        <w:szCs w:val="14"/>
        <w:lang w:val="fr-CH"/>
      </w:rPr>
      <w:t xml:space="preserve">+41 22 917 9008 • E-MAIL: </w:t>
    </w:r>
    <w:r w:rsidRPr="002745FF">
      <w:rPr>
        <w:sz w:val="14"/>
        <w:szCs w:val="14"/>
        <w:lang w:val="fr-CH"/>
      </w:rPr>
      <w:t>registry@ohchr.org</w:t>
    </w:r>
  </w:p>
  <w:p w14:paraId="5215F3EF" w14:textId="77777777" w:rsidR="00093821" w:rsidRPr="00611E96" w:rsidRDefault="00093821">
    <w:pPr>
      <w:pStyle w:val="Header"/>
      <w:rPr>
        <w:lang w:val="fr-CH"/>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A8315E"/>
    <w:multiLevelType w:val="hybridMultilevel"/>
    <w:tmpl w:val="61B01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9112136"/>
    <w:multiLevelType w:val="hybridMultilevel"/>
    <w:tmpl w:val="B8E6DBE8"/>
    <w:name w:val="TOC3"/>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76031393"/>
    <w:multiLevelType w:val="hybridMultilevel"/>
    <w:tmpl w:val="C8F05094"/>
    <w:lvl w:ilvl="0" w:tplc="E44E2210">
      <w:start w:val="11"/>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1C6"/>
    <w:rsid w:val="0000105C"/>
    <w:rsid w:val="00004B10"/>
    <w:rsid w:val="00005064"/>
    <w:rsid w:val="000138F6"/>
    <w:rsid w:val="00026D1F"/>
    <w:rsid w:val="00026D52"/>
    <w:rsid w:val="00031377"/>
    <w:rsid w:val="00032D0E"/>
    <w:rsid w:val="0003674D"/>
    <w:rsid w:val="000410AB"/>
    <w:rsid w:val="0005390B"/>
    <w:rsid w:val="00063BFD"/>
    <w:rsid w:val="00072E19"/>
    <w:rsid w:val="00077294"/>
    <w:rsid w:val="00077AE5"/>
    <w:rsid w:val="000875C6"/>
    <w:rsid w:val="00091BF0"/>
    <w:rsid w:val="00093821"/>
    <w:rsid w:val="00097430"/>
    <w:rsid w:val="000A2B89"/>
    <w:rsid w:val="000A6F03"/>
    <w:rsid w:val="000B38AF"/>
    <w:rsid w:val="000C2D31"/>
    <w:rsid w:val="000C7384"/>
    <w:rsid w:val="000D210E"/>
    <w:rsid w:val="000D2183"/>
    <w:rsid w:val="000D34F2"/>
    <w:rsid w:val="000D634A"/>
    <w:rsid w:val="000E1E28"/>
    <w:rsid w:val="000E42EE"/>
    <w:rsid w:val="000F0425"/>
    <w:rsid w:val="000F183C"/>
    <w:rsid w:val="00100FCF"/>
    <w:rsid w:val="00106F64"/>
    <w:rsid w:val="001146DA"/>
    <w:rsid w:val="00115798"/>
    <w:rsid w:val="001205D6"/>
    <w:rsid w:val="00124668"/>
    <w:rsid w:val="00131DFA"/>
    <w:rsid w:val="001456CB"/>
    <w:rsid w:val="00145CB3"/>
    <w:rsid w:val="001537CC"/>
    <w:rsid w:val="0015615C"/>
    <w:rsid w:val="00166A78"/>
    <w:rsid w:val="001676BA"/>
    <w:rsid w:val="00171DC8"/>
    <w:rsid w:val="00182352"/>
    <w:rsid w:val="00194332"/>
    <w:rsid w:val="00194F30"/>
    <w:rsid w:val="001970B2"/>
    <w:rsid w:val="00197CE5"/>
    <w:rsid w:val="001B0DD5"/>
    <w:rsid w:val="001B7B09"/>
    <w:rsid w:val="001C4360"/>
    <w:rsid w:val="001D08C8"/>
    <w:rsid w:val="001D3313"/>
    <w:rsid w:val="001E3384"/>
    <w:rsid w:val="001E5478"/>
    <w:rsid w:val="001E7515"/>
    <w:rsid w:val="001F00CA"/>
    <w:rsid w:val="0020277C"/>
    <w:rsid w:val="002028A9"/>
    <w:rsid w:val="00204C31"/>
    <w:rsid w:val="00210ED3"/>
    <w:rsid w:val="0021296A"/>
    <w:rsid w:val="002129D5"/>
    <w:rsid w:val="00212DC2"/>
    <w:rsid w:val="00221893"/>
    <w:rsid w:val="00224386"/>
    <w:rsid w:val="00226F79"/>
    <w:rsid w:val="00227E2F"/>
    <w:rsid w:val="00230775"/>
    <w:rsid w:val="00235A1A"/>
    <w:rsid w:val="002431DB"/>
    <w:rsid w:val="00244860"/>
    <w:rsid w:val="0024583B"/>
    <w:rsid w:val="0025174E"/>
    <w:rsid w:val="002571C7"/>
    <w:rsid w:val="002659B2"/>
    <w:rsid w:val="00266D70"/>
    <w:rsid w:val="002675EB"/>
    <w:rsid w:val="00273554"/>
    <w:rsid w:val="00282E14"/>
    <w:rsid w:val="0028624E"/>
    <w:rsid w:val="002863A2"/>
    <w:rsid w:val="002906B5"/>
    <w:rsid w:val="00293243"/>
    <w:rsid w:val="00295CDC"/>
    <w:rsid w:val="002966DB"/>
    <w:rsid w:val="002969BF"/>
    <w:rsid w:val="002A0A35"/>
    <w:rsid w:val="002B2448"/>
    <w:rsid w:val="002C2C0E"/>
    <w:rsid w:val="002D4E0C"/>
    <w:rsid w:val="002D7106"/>
    <w:rsid w:val="002E0EEC"/>
    <w:rsid w:val="002E456F"/>
    <w:rsid w:val="002E65F4"/>
    <w:rsid w:val="00305B08"/>
    <w:rsid w:val="003207A5"/>
    <w:rsid w:val="00323DEC"/>
    <w:rsid w:val="0033375D"/>
    <w:rsid w:val="00335FB9"/>
    <w:rsid w:val="00336C3F"/>
    <w:rsid w:val="003456F4"/>
    <w:rsid w:val="00350908"/>
    <w:rsid w:val="00353D51"/>
    <w:rsid w:val="00356299"/>
    <w:rsid w:val="003577DB"/>
    <w:rsid w:val="0036094F"/>
    <w:rsid w:val="003658E5"/>
    <w:rsid w:val="00380489"/>
    <w:rsid w:val="00382BF5"/>
    <w:rsid w:val="00384DAA"/>
    <w:rsid w:val="00391F93"/>
    <w:rsid w:val="00396E4C"/>
    <w:rsid w:val="003A314E"/>
    <w:rsid w:val="003A3957"/>
    <w:rsid w:val="003B0526"/>
    <w:rsid w:val="003B4835"/>
    <w:rsid w:val="003C37C3"/>
    <w:rsid w:val="003C4D32"/>
    <w:rsid w:val="003D0C10"/>
    <w:rsid w:val="003D2476"/>
    <w:rsid w:val="003D3D66"/>
    <w:rsid w:val="003D6889"/>
    <w:rsid w:val="003E0166"/>
    <w:rsid w:val="003E552B"/>
    <w:rsid w:val="00401FD2"/>
    <w:rsid w:val="004045F8"/>
    <w:rsid w:val="00410560"/>
    <w:rsid w:val="00413481"/>
    <w:rsid w:val="00413A21"/>
    <w:rsid w:val="004153DE"/>
    <w:rsid w:val="00415EFC"/>
    <w:rsid w:val="004249D7"/>
    <w:rsid w:val="00427CEF"/>
    <w:rsid w:val="0043022F"/>
    <w:rsid w:val="0043172A"/>
    <w:rsid w:val="00433548"/>
    <w:rsid w:val="00440385"/>
    <w:rsid w:val="00440E30"/>
    <w:rsid w:val="00440ED0"/>
    <w:rsid w:val="00443DF5"/>
    <w:rsid w:val="00446A5B"/>
    <w:rsid w:val="00447412"/>
    <w:rsid w:val="00451444"/>
    <w:rsid w:val="004556DC"/>
    <w:rsid w:val="00455C6D"/>
    <w:rsid w:val="00456419"/>
    <w:rsid w:val="00460258"/>
    <w:rsid w:val="00461B8E"/>
    <w:rsid w:val="004715DD"/>
    <w:rsid w:val="00471E39"/>
    <w:rsid w:val="0047346F"/>
    <w:rsid w:val="00473543"/>
    <w:rsid w:val="004837A9"/>
    <w:rsid w:val="00487B1A"/>
    <w:rsid w:val="00491BE6"/>
    <w:rsid w:val="004948BD"/>
    <w:rsid w:val="004B4CAC"/>
    <w:rsid w:val="004C044F"/>
    <w:rsid w:val="004D21C9"/>
    <w:rsid w:val="004D48CA"/>
    <w:rsid w:val="004D5D19"/>
    <w:rsid w:val="004E0AB6"/>
    <w:rsid w:val="004E109C"/>
    <w:rsid w:val="004E49EC"/>
    <w:rsid w:val="004E4D86"/>
    <w:rsid w:val="004F11F0"/>
    <w:rsid w:val="004F25DC"/>
    <w:rsid w:val="004F4DB0"/>
    <w:rsid w:val="004F54F5"/>
    <w:rsid w:val="00513F83"/>
    <w:rsid w:val="00520DCB"/>
    <w:rsid w:val="00530EF5"/>
    <w:rsid w:val="005417E4"/>
    <w:rsid w:val="005455F8"/>
    <w:rsid w:val="005528A3"/>
    <w:rsid w:val="0055573E"/>
    <w:rsid w:val="00562D63"/>
    <w:rsid w:val="00570A1B"/>
    <w:rsid w:val="00570E41"/>
    <w:rsid w:val="005720FF"/>
    <w:rsid w:val="00576638"/>
    <w:rsid w:val="005849E6"/>
    <w:rsid w:val="00585F8E"/>
    <w:rsid w:val="005871D9"/>
    <w:rsid w:val="00591F62"/>
    <w:rsid w:val="0059498E"/>
    <w:rsid w:val="005957ED"/>
    <w:rsid w:val="005A0F25"/>
    <w:rsid w:val="005C17A6"/>
    <w:rsid w:val="005C233E"/>
    <w:rsid w:val="005D4F9E"/>
    <w:rsid w:val="005E2983"/>
    <w:rsid w:val="005E59C1"/>
    <w:rsid w:val="005E7C37"/>
    <w:rsid w:val="005F0A9F"/>
    <w:rsid w:val="005F1DA0"/>
    <w:rsid w:val="005F283E"/>
    <w:rsid w:val="0060068B"/>
    <w:rsid w:val="0060630F"/>
    <w:rsid w:val="0060785C"/>
    <w:rsid w:val="00611E96"/>
    <w:rsid w:val="00614FFD"/>
    <w:rsid w:val="00627A52"/>
    <w:rsid w:val="006304C5"/>
    <w:rsid w:val="0063240F"/>
    <w:rsid w:val="006347BB"/>
    <w:rsid w:val="00635102"/>
    <w:rsid w:val="00636BD7"/>
    <w:rsid w:val="006375A5"/>
    <w:rsid w:val="006412EA"/>
    <w:rsid w:val="00645695"/>
    <w:rsid w:val="00647CE9"/>
    <w:rsid w:val="00650CD4"/>
    <w:rsid w:val="00650D4D"/>
    <w:rsid w:val="006605E5"/>
    <w:rsid w:val="00660EDA"/>
    <w:rsid w:val="006617A4"/>
    <w:rsid w:val="00667227"/>
    <w:rsid w:val="00670610"/>
    <w:rsid w:val="00671485"/>
    <w:rsid w:val="006749F6"/>
    <w:rsid w:val="00682D26"/>
    <w:rsid w:val="00682DDB"/>
    <w:rsid w:val="006834E4"/>
    <w:rsid w:val="00687E4F"/>
    <w:rsid w:val="00690D74"/>
    <w:rsid w:val="00695D3E"/>
    <w:rsid w:val="006A7352"/>
    <w:rsid w:val="006B5A71"/>
    <w:rsid w:val="006C7917"/>
    <w:rsid w:val="006C874B"/>
    <w:rsid w:val="006D0C62"/>
    <w:rsid w:val="006E6CC3"/>
    <w:rsid w:val="006F0D4E"/>
    <w:rsid w:val="006F790C"/>
    <w:rsid w:val="00710A78"/>
    <w:rsid w:val="00712363"/>
    <w:rsid w:val="00712EFD"/>
    <w:rsid w:val="00716D30"/>
    <w:rsid w:val="007210F6"/>
    <w:rsid w:val="00723438"/>
    <w:rsid w:val="00726ED1"/>
    <w:rsid w:val="007274F1"/>
    <w:rsid w:val="00733660"/>
    <w:rsid w:val="00736AB0"/>
    <w:rsid w:val="00740B2E"/>
    <w:rsid w:val="00741EBC"/>
    <w:rsid w:val="007432E5"/>
    <w:rsid w:val="007450E8"/>
    <w:rsid w:val="00754462"/>
    <w:rsid w:val="00755F62"/>
    <w:rsid w:val="007560FD"/>
    <w:rsid w:val="007610CD"/>
    <w:rsid w:val="007625BA"/>
    <w:rsid w:val="00776BDB"/>
    <w:rsid w:val="00790C76"/>
    <w:rsid w:val="00790CBE"/>
    <w:rsid w:val="00792410"/>
    <w:rsid w:val="0079503A"/>
    <w:rsid w:val="00795469"/>
    <w:rsid w:val="00796729"/>
    <w:rsid w:val="0079720D"/>
    <w:rsid w:val="00797214"/>
    <w:rsid w:val="007A375D"/>
    <w:rsid w:val="007B01A6"/>
    <w:rsid w:val="007B5929"/>
    <w:rsid w:val="007B60AC"/>
    <w:rsid w:val="007C4483"/>
    <w:rsid w:val="007C4A8E"/>
    <w:rsid w:val="007C5369"/>
    <w:rsid w:val="007D1657"/>
    <w:rsid w:val="007D47FE"/>
    <w:rsid w:val="007E1460"/>
    <w:rsid w:val="007E39E1"/>
    <w:rsid w:val="007F4648"/>
    <w:rsid w:val="007F714C"/>
    <w:rsid w:val="007F7DA3"/>
    <w:rsid w:val="0081788D"/>
    <w:rsid w:val="008226B4"/>
    <w:rsid w:val="00827A9A"/>
    <w:rsid w:val="00832165"/>
    <w:rsid w:val="00833FF3"/>
    <w:rsid w:val="00842120"/>
    <w:rsid w:val="00842220"/>
    <w:rsid w:val="008427AA"/>
    <w:rsid w:val="00846B4A"/>
    <w:rsid w:val="00850B3F"/>
    <w:rsid w:val="00851702"/>
    <w:rsid w:val="00852FC5"/>
    <w:rsid w:val="008543FC"/>
    <w:rsid w:val="00854A55"/>
    <w:rsid w:val="008553DE"/>
    <w:rsid w:val="008568EA"/>
    <w:rsid w:val="008656FA"/>
    <w:rsid w:val="00874280"/>
    <w:rsid w:val="008774E3"/>
    <w:rsid w:val="008858C5"/>
    <w:rsid w:val="00893220"/>
    <w:rsid w:val="00894E27"/>
    <w:rsid w:val="00895233"/>
    <w:rsid w:val="008A2957"/>
    <w:rsid w:val="008A3B7D"/>
    <w:rsid w:val="008A4EC4"/>
    <w:rsid w:val="008A5301"/>
    <w:rsid w:val="008B12FD"/>
    <w:rsid w:val="008B33E8"/>
    <w:rsid w:val="008B4DD7"/>
    <w:rsid w:val="008B4F3E"/>
    <w:rsid w:val="008C2924"/>
    <w:rsid w:val="008C3A0E"/>
    <w:rsid w:val="008C60C0"/>
    <w:rsid w:val="008D1A3C"/>
    <w:rsid w:val="008D3B8A"/>
    <w:rsid w:val="008E161D"/>
    <w:rsid w:val="008E21A2"/>
    <w:rsid w:val="008E4052"/>
    <w:rsid w:val="008E46C1"/>
    <w:rsid w:val="009240B2"/>
    <w:rsid w:val="009242AE"/>
    <w:rsid w:val="00925A9D"/>
    <w:rsid w:val="009337F5"/>
    <w:rsid w:val="009358CD"/>
    <w:rsid w:val="00935A07"/>
    <w:rsid w:val="00944000"/>
    <w:rsid w:val="00944040"/>
    <w:rsid w:val="00944066"/>
    <w:rsid w:val="00944E25"/>
    <w:rsid w:val="00945265"/>
    <w:rsid w:val="0094635D"/>
    <w:rsid w:val="009469B5"/>
    <w:rsid w:val="00951601"/>
    <w:rsid w:val="00964D74"/>
    <w:rsid w:val="00977C96"/>
    <w:rsid w:val="009818C9"/>
    <w:rsid w:val="00982FCF"/>
    <w:rsid w:val="0098565E"/>
    <w:rsid w:val="00986237"/>
    <w:rsid w:val="00993C39"/>
    <w:rsid w:val="00997618"/>
    <w:rsid w:val="009A2849"/>
    <w:rsid w:val="009A2BBD"/>
    <w:rsid w:val="009A4B5F"/>
    <w:rsid w:val="009B459A"/>
    <w:rsid w:val="009D3B1C"/>
    <w:rsid w:val="009D4AAC"/>
    <w:rsid w:val="009D76A9"/>
    <w:rsid w:val="009E0073"/>
    <w:rsid w:val="009E2351"/>
    <w:rsid w:val="009F0815"/>
    <w:rsid w:val="009F18EC"/>
    <w:rsid w:val="009F2043"/>
    <w:rsid w:val="009F37AC"/>
    <w:rsid w:val="009F5421"/>
    <w:rsid w:val="00A01741"/>
    <w:rsid w:val="00A153DB"/>
    <w:rsid w:val="00A166A4"/>
    <w:rsid w:val="00A21EF1"/>
    <w:rsid w:val="00A22B1B"/>
    <w:rsid w:val="00A23512"/>
    <w:rsid w:val="00A34DA7"/>
    <w:rsid w:val="00A364CF"/>
    <w:rsid w:val="00A3761B"/>
    <w:rsid w:val="00A40490"/>
    <w:rsid w:val="00A41D57"/>
    <w:rsid w:val="00A439B9"/>
    <w:rsid w:val="00A54482"/>
    <w:rsid w:val="00A564C7"/>
    <w:rsid w:val="00A619C0"/>
    <w:rsid w:val="00A61E26"/>
    <w:rsid w:val="00A63977"/>
    <w:rsid w:val="00A72E0A"/>
    <w:rsid w:val="00A84B3F"/>
    <w:rsid w:val="00A86B19"/>
    <w:rsid w:val="00A86E08"/>
    <w:rsid w:val="00A9048E"/>
    <w:rsid w:val="00A92868"/>
    <w:rsid w:val="00A94BB4"/>
    <w:rsid w:val="00AA3895"/>
    <w:rsid w:val="00AA6359"/>
    <w:rsid w:val="00AA75B3"/>
    <w:rsid w:val="00AC4BC6"/>
    <w:rsid w:val="00AC50E4"/>
    <w:rsid w:val="00AD1796"/>
    <w:rsid w:val="00AD4CA9"/>
    <w:rsid w:val="00AD6840"/>
    <w:rsid w:val="00AD7262"/>
    <w:rsid w:val="00AE2231"/>
    <w:rsid w:val="00AE569D"/>
    <w:rsid w:val="00AE69A2"/>
    <w:rsid w:val="00AE796C"/>
    <w:rsid w:val="00AF291B"/>
    <w:rsid w:val="00AF4AEB"/>
    <w:rsid w:val="00B04529"/>
    <w:rsid w:val="00B13589"/>
    <w:rsid w:val="00B14752"/>
    <w:rsid w:val="00B22F3E"/>
    <w:rsid w:val="00B23887"/>
    <w:rsid w:val="00B246B4"/>
    <w:rsid w:val="00B259BD"/>
    <w:rsid w:val="00B30F74"/>
    <w:rsid w:val="00B31236"/>
    <w:rsid w:val="00B313AC"/>
    <w:rsid w:val="00B42B30"/>
    <w:rsid w:val="00B43D96"/>
    <w:rsid w:val="00B4462A"/>
    <w:rsid w:val="00B458F6"/>
    <w:rsid w:val="00B54DD5"/>
    <w:rsid w:val="00B61545"/>
    <w:rsid w:val="00B7425B"/>
    <w:rsid w:val="00B84F46"/>
    <w:rsid w:val="00BC486C"/>
    <w:rsid w:val="00BD2C78"/>
    <w:rsid w:val="00BD6119"/>
    <w:rsid w:val="00BD6AAC"/>
    <w:rsid w:val="00BE21B8"/>
    <w:rsid w:val="00BE7A33"/>
    <w:rsid w:val="00BF69D2"/>
    <w:rsid w:val="00C0101A"/>
    <w:rsid w:val="00C07B5F"/>
    <w:rsid w:val="00C12BED"/>
    <w:rsid w:val="00C1564B"/>
    <w:rsid w:val="00C234D8"/>
    <w:rsid w:val="00C23DDD"/>
    <w:rsid w:val="00C35851"/>
    <w:rsid w:val="00C45155"/>
    <w:rsid w:val="00C46E49"/>
    <w:rsid w:val="00C50A62"/>
    <w:rsid w:val="00C54F1C"/>
    <w:rsid w:val="00C559A6"/>
    <w:rsid w:val="00C5603A"/>
    <w:rsid w:val="00C61267"/>
    <w:rsid w:val="00C6141D"/>
    <w:rsid w:val="00C63A46"/>
    <w:rsid w:val="00C64254"/>
    <w:rsid w:val="00C7031A"/>
    <w:rsid w:val="00C73CD7"/>
    <w:rsid w:val="00C74811"/>
    <w:rsid w:val="00C754C3"/>
    <w:rsid w:val="00C76256"/>
    <w:rsid w:val="00C772EF"/>
    <w:rsid w:val="00C82039"/>
    <w:rsid w:val="00C82CCE"/>
    <w:rsid w:val="00C840A9"/>
    <w:rsid w:val="00C968E1"/>
    <w:rsid w:val="00CA00C9"/>
    <w:rsid w:val="00CA07D1"/>
    <w:rsid w:val="00CA40E7"/>
    <w:rsid w:val="00CA65D2"/>
    <w:rsid w:val="00CB0B76"/>
    <w:rsid w:val="00CB1C6E"/>
    <w:rsid w:val="00CB32C4"/>
    <w:rsid w:val="00CC5BEF"/>
    <w:rsid w:val="00CC779C"/>
    <w:rsid w:val="00CD4806"/>
    <w:rsid w:val="00CD7832"/>
    <w:rsid w:val="00CE6A0E"/>
    <w:rsid w:val="00D00DDC"/>
    <w:rsid w:val="00D02F61"/>
    <w:rsid w:val="00D05F0D"/>
    <w:rsid w:val="00D1125E"/>
    <w:rsid w:val="00D115F7"/>
    <w:rsid w:val="00D226E4"/>
    <w:rsid w:val="00D230B7"/>
    <w:rsid w:val="00D27563"/>
    <w:rsid w:val="00D32E5B"/>
    <w:rsid w:val="00D35B0E"/>
    <w:rsid w:val="00D3608E"/>
    <w:rsid w:val="00D36435"/>
    <w:rsid w:val="00D36635"/>
    <w:rsid w:val="00D3698C"/>
    <w:rsid w:val="00D43E54"/>
    <w:rsid w:val="00D5082F"/>
    <w:rsid w:val="00D50EB9"/>
    <w:rsid w:val="00D53781"/>
    <w:rsid w:val="00D548D5"/>
    <w:rsid w:val="00D55D2C"/>
    <w:rsid w:val="00D641EF"/>
    <w:rsid w:val="00D6600A"/>
    <w:rsid w:val="00D67524"/>
    <w:rsid w:val="00D70178"/>
    <w:rsid w:val="00D759B6"/>
    <w:rsid w:val="00D80844"/>
    <w:rsid w:val="00D84C7E"/>
    <w:rsid w:val="00D852F5"/>
    <w:rsid w:val="00D869AE"/>
    <w:rsid w:val="00D94E49"/>
    <w:rsid w:val="00D95D55"/>
    <w:rsid w:val="00D968C8"/>
    <w:rsid w:val="00DA38D4"/>
    <w:rsid w:val="00DA5A2A"/>
    <w:rsid w:val="00DA5FC2"/>
    <w:rsid w:val="00DB5055"/>
    <w:rsid w:val="00DB5616"/>
    <w:rsid w:val="00DC0CA6"/>
    <w:rsid w:val="00DC38F7"/>
    <w:rsid w:val="00DC6253"/>
    <w:rsid w:val="00DC7FFC"/>
    <w:rsid w:val="00DD0358"/>
    <w:rsid w:val="00DD4909"/>
    <w:rsid w:val="00DE3FD8"/>
    <w:rsid w:val="00DE67AF"/>
    <w:rsid w:val="00DE7E3D"/>
    <w:rsid w:val="00DF0FB6"/>
    <w:rsid w:val="00DF1809"/>
    <w:rsid w:val="00DF208E"/>
    <w:rsid w:val="00DF558E"/>
    <w:rsid w:val="00DF6C40"/>
    <w:rsid w:val="00E00768"/>
    <w:rsid w:val="00E15347"/>
    <w:rsid w:val="00E22392"/>
    <w:rsid w:val="00E262FF"/>
    <w:rsid w:val="00E30296"/>
    <w:rsid w:val="00E31842"/>
    <w:rsid w:val="00E4367D"/>
    <w:rsid w:val="00E45282"/>
    <w:rsid w:val="00E56BA2"/>
    <w:rsid w:val="00E60057"/>
    <w:rsid w:val="00E65B25"/>
    <w:rsid w:val="00E6710A"/>
    <w:rsid w:val="00E679E8"/>
    <w:rsid w:val="00E80226"/>
    <w:rsid w:val="00E84288"/>
    <w:rsid w:val="00E84769"/>
    <w:rsid w:val="00EA6B3E"/>
    <w:rsid w:val="00EA7F03"/>
    <w:rsid w:val="00EC123F"/>
    <w:rsid w:val="00EC21B5"/>
    <w:rsid w:val="00EC3079"/>
    <w:rsid w:val="00EC3E83"/>
    <w:rsid w:val="00EE0A7C"/>
    <w:rsid w:val="00EE156C"/>
    <w:rsid w:val="00EE5BA8"/>
    <w:rsid w:val="00EE5FB1"/>
    <w:rsid w:val="00EE6765"/>
    <w:rsid w:val="00EF0B0D"/>
    <w:rsid w:val="00F006B5"/>
    <w:rsid w:val="00F046B0"/>
    <w:rsid w:val="00F268C0"/>
    <w:rsid w:val="00F31082"/>
    <w:rsid w:val="00F37E11"/>
    <w:rsid w:val="00F47087"/>
    <w:rsid w:val="00F47B64"/>
    <w:rsid w:val="00F537B4"/>
    <w:rsid w:val="00F611C6"/>
    <w:rsid w:val="00F62027"/>
    <w:rsid w:val="00F655AE"/>
    <w:rsid w:val="00F6714D"/>
    <w:rsid w:val="00F7101E"/>
    <w:rsid w:val="00F80A14"/>
    <w:rsid w:val="00F80D28"/>
    <w:rsid w:val="00F85DCD"/>
    <w:rsid w:val="00F97221"/>
    <w:rsid w:val="00FA3EB0"/>
    <w:rsid w:val="00FA61F7"/>
    <w:rsid w:val="00FB1650"/>
    <w:rsid w:val="00FB365F"/>
    <w:rsid w:val="00FB4070"/>
    <w:rsid w:val="00FB410E"/>
    <w:rsid w:val="00FB41B6"/>
    <w:rsid w:val="00FB60F8"/>
    <w:rsid w:val="00FC0B84"/>
    <w:rsid w:val="00FC1DDB"/>
    <w:rsid w:val="00FC5272"/>
    <w:rsid w:val="00FD41D3"/>
    <w:rsid w:val="00FD659F"/>
    <w:rsid w:val="00FE6E4C"/>
    <w:rsid w:val="00FF3CEE"/>
    <w:rsid w:val="0B236EFD"/>
    <w:rsid w:val="0CA2FCE5"/>
    <w:rsid w:val="0EF409E5"/>
    <w:rsid w:val="115D45AB"/>
    <w:rsid w:val="119D75E9"/>
    <w:rsid w:val="143204D1"/>
    <w:rsid w:val="17CDB61F"/>
    <w:rsid w:val="1BB422E5"/>
    <w:rsid w:val="1BD0655E"/>
    <w:rsid w:val="1D43A605"/>
    <w:rsid w:val="1DDB8C62"/>
    <w:rsid w:val="234DD7D1"/>
    <w:rsid w:val="261B0C06"/>
    <w:rsid w:val="2CD767B8"/>
    <w:rsid w:val="2CDA4C1B"/>
    <w:rsid w:val="2E5B08F3"/>
    <w:rsid w:val="31102891"/>
    <w:rsid w:val="3CD11DE1"/>
    <w:rsid w:val="3F26368B"/>
    <w:rsid w:val="52D6EA02"/>
    <w:rsid w:val="5C69AF0B"/>
    <w:rsid w:val="5DC9D4BF"/>
    <w:rsid w:val="61017581"/>
    <w:rsid w:val="622ECD49"/>
    <w:rsid w:val="6D8C0979"/>
    <w:rsid w:val="6FB00150"/>
    <w:rsid w:val="798E5E54"/>
    <w:rsid w:val="7C1BADF7"/>
    <w:rsid w:val="7D34E68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5ECA9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paragraph" w:styleId="Heading1">
    <w:name w:val="heading 1"/>
    <w:basedOn w:val="Normal"/>
    <w:next w:val="Normal"/>
    <w:qFormat/>
    <w:pPr>
      <w:keepNext/>
      <w:ind w:left="-563"/>
      <w:jc w:val="center"/>
      <w:outlineLvl w:val="0"/>
    </w:pPr>
    <w:rPr>
      <w:b/>
      <w:sz w:val="18"/>
    </w:rPr>
  </w:style>
  <w:style w:type="paragraph" w:styleId="Heading2">
    <w:name w:val="heading 2"/>
    <w:basedOn w:val="Normal"/>
    <w:next w:val="Normal"/>
    <w:qFormat/>
    <w:pPr>
      <w:keepNext/>
      <w:ind w:left="-293"/>
      <w:jc w:val="center"/>
      <w:outlineLvl w:val="1"/>
    </w:pPr>
    <w:rPr>
      <w:b/>
      <w:sz w:val="24"/>
    </w:rPr>
  </w:style>
  <w:style w:type="paragraph" w:styleId="Heading3">
    <w:name w:val="heading 3"/>
    <w:basedOn w:val="Normal"/>
    <w:next w:val="Normal"/>
    <w:qFormat/>
    <w:pPr>
      <w:keepNext/>
      <w:jc w:val="center"/>
      <w:outlineLvl w:val="2"/>
    </w:pPr>
    <w:rPr>
      <w:b/>
      <w:sz w:val="24"/>
    </w:rPr>
  </w:style>
  <w:style w:type="paragraph" w:styleId="Heading4">
    <w:name w:val="heading 4"/>
    <w:basedOn w:val="Normal"/>
    <w:next w:val="Normal"/>
    <w:qFormat/>
    <w:pPr>
      <w:keepNext/>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napToGrid w:val="0"/>
      <w:lang w:val="en-AU"/>
    </w:rPr>
  </w:style>
  <w:style w:type="character" w:styleId="PageNumber">
    <w:name w:val="page number"/>
    <w:basedOn w:val="DefaultParagraphFont"/>
  </w:style>
  <w:style w:type="paragraph" w:styleId="Footer">
    <w:name w:val="footer"/>
    <w:basedOn w:val="Normal"/>
    <w:link w:val="FooterChar"/>
    <w:uiPriority w:val="99"/>
    <w:pPr>
      <w:tabs>
        <w:tab w:val="center" w:pos="4153"/>
        <w:tab w:val="right" w:pos="8306"/>
      </w:tabs>
    </w:pPr>
  </w:style>
  <w:style w:type="paragraph" w:styleId="BodyTextIndent">
    <w:name w:val="Body Text Indent"/>
    <w:basedOn w:val="Normal"/>
    <w:pPr>
      <w:tabs>
        <w:tab w:val="left" w:pos="-90"/>
        <w:tab w:val="left" w:pos="7470"/>
        <w:tab w:val="left" w:pos="8395"/>
      </w:tabs>
      <w:ind w:left="-1080"/>
    </w:pPr>
    <w:rPr>
      <w:sz w:val="14"/>
    </w:rPr>
  </w:style>
  <w:style w:type="paragraph" w:styleId="BlockText">
    <w:name w:val="Block Text"/>
    <w:basedOn w:val="Normal"/>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 w:right="-57"/>
      <w:jc w:val="both"/>
    </w:pPr>
    <w:rPr>
      <w:sz w:val="24"/>
      <w:lang w:val="en-US"/>
    </w:rPr>
  </w:style>
  <w:style w:type="paragraph" w:styleId="BalloonText">
    <w:name w:val="Balloon Text"/>
    <w:basedOn w:val="Normal"/>
    <w:semiHidden/>
    <w:rPr>
      <w:rFonts w:ascii="Tahoma" w:hAnsi="Tahoma" w:cs="Tahoma"/>
      <w:sz w:val="16"/>
      <w:szCs w:val="16"/>
    </w:rPr>
  </w:style>
  <w:style w:type="paragraph" w:styleId="BodyText">
    <w:name w:val="Body Text"/>
    <w:basedOn w:val="Normal"/>
    <w:pPr>
      <w:jc w:val="center"/>
    </w:pPr>
    <w:rPr>
      <w:rFonts w:eastAsia="Batang"/>
      <w:b/>
      <w:sz w:val="24"/>
      <w:szCs w:val="24"/>
      <w:lang w:val="en-US"/>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Ch">
    <w:name w:val="_ H _Ch"/>
    <w:basedOn w:val="Normal"/>
    <w:next w:val="Normal"/>
    <w:pPr>
      <w:keepNext/>
      <w:keepLines/>
      <w:suppressAutoHyphens/>
      <w:spacing w:line="300" w:lineRule="exact"/>
      <w:outlineLvl w:val="0"/>
    </w:pPr>
    <w:rPr>
      <w:rFonts w:eastAsia="MS Mincho"/>
      <w:b/>
      <w:spacing w:val="-2"/>
      <w:w w:val="103"/>
      <w:kern w:val="14"/>
      <w:sz w:val="28"/>
    </w:rPr>
  </w:style>
  <w:style w:type="character" w:styleId="FootnoteReference">
    <w:name w:val="footnote reference"/>
    <w:aliases w:val="4_G,Footnotes refss,Footnote Ref,16 Point,Superscript 6 Point,callout,Ref,de nota al pie,Appel note de bas de p.,Appel note de bas de page,FZ,Footnote Refernece,Footnote number,Footnote text,a Footnote Reference,ftref,Style 10,BVI fnr"/>
    <w:link w:val="BVIfnr"/>
    <w:uiPriority w:val="99"/>
    <w:qFormat/>
    <w:rsid w:val="00460258"/>
    <w:rPr>
      <w:rFonts w:cs="Times New Roman"/>
      <w:vertAlign w:val="superscript"/>
    </w:rPr>
  </w:style>
  <w:style w:type="character" w:customStyle="1" w:styleId="HeaderChar">
    <w:name w:val="Header Char"/>
    <w:link w:val="Header"/>
    <w:uiPriority w:val="99"/>
    <w:rsid w:val="00A01741"/>
    <w:rPr>
      <w:snapToGrid w:val="0"/>
      <w:lang w:val="en-AU" w:eastAsia="en-US"/>
    </w:rPr>
  </w:style>
  <w:style w:type="character" w:styleId="Hyperlink">
    <w:name w:val="Hyperlink"/>
    <w:uiPriority w:val="99"/>
    <w:rsid w:val="0021296A"/>
    <w:rPr>
      <w:color w:val="0000FF"/>
      <w:u w:val="single"/>
    </w:rPr>
  </w:style>
  <w:style w:type="paragraph" w:styleId="Revision">
    <w:name w:val="Revision"/>
    <w:hidden/>
    <w:uiPriority w:val="99"/>
    <w:semiHidden/>
    <w:rsid w:val="006412EA"/>
    <w:rPr>
      <w:lang w:eastAsia="en-US"/>
    </w:rPr>
  </w:style>
  <w:style w:type="character" w:styleId="CommentReference">
    <w:name w:val="annotation reference"/>
    <w:uiPriority w:val="99"/>
    <w:rsid w:val="008A2957"/>
    <w:rPr>
      <w:sz w:val="16"/>
      <w:szCs w:val="16"/>
    </w:rPr>
  </w:style>
  <w:style w:type="paragraph" w:styleId="CommentText">
    <w:name w:val="annotation text"/>
    <w:basedOn w:val="Normal"/>
    <w:link w:val="CommentTextChar"/>
    <w:uiPriority w:val="99"/>
    <w:rsid w:val="008A2957"/>
  </w:style>
  <w:style w:type="character" w:customStyle="1" w:styleId="CommentTextChar">
    <w:name w:val="Comment Text Char"/>
    <w:link w:val="CommentText"/>
    <w:uiPriority w:val="99"/>
    <w:rsid w:val="008A2957"/>
    <w:rPr>
      <w:lang w:eastAsia="en-US"/>
    </w:rPr>
  </w:style>
  <w:style w:type="paragraph" w:styleId="CommentSubject">
    <w:name w:val="annotation subject"/>
    <w:basedOn w:val="CommentText"/>
    <w:next w:val="CommentText"/>
    <w:link w:val="CommentSubjectChar"/>
    <w:rsid w:val="008A2957"/>
    <w:rPr>
      <w:b/>
      <w:bCs/>
    </w:rPr>
  </w:style>
  <w:style w:type="character" w:customStyle="1" w:styleId="CommentSubjectChar">
    <w:name w:val="Comment Subject Char"/>
    <w:link w:val="CommentSubject"/>
    <w:rsid w:val="008A2957"/>
    <w:rPr>
      <w:b/>
      <w:bCs/>
      <w:lang w:eastAsia="en-US"/>
    </w:rPr>
  </w:style>
  <w:style w:type="paragraph" w:styleId="ListParagraph">
    <w:name w:val="List Paragraph"/>
    <w:aliases w:val="Evidence on Demand bullet points,CEIL PEAKS bullet points,Scriptoria bullet points,Dot pt,F5 List Paragraph,List Paragraph1,No Spacing1,List Paragraph Char Char Char,Indicator Text,Numbered Para 1,MAIN CONTENT,Bullets,Lapis Bulleted List"/>
    <w:basedOn w:val="Normal"/>
    <w:link w:val="ListParagraphChar"/>
    <w:uiPriority w:val="34"/>
    <w:qFormat/>
    <w:rsid w:val="00982FCF"/>
    <w:pPr>
      <w:ind w:left="720"/>
      <w:contextualSpacing/>
    </w:pPr>
  </w:style>
  <w:style w:type="character" w:customStyle="1" w:styleId="FooterChar">
    <w:name w:val="Footer Char"/>
    <w:link w:val="Footer"/>
    <w:uiPriority w:val="99"/>
    <w:rsid w:val="0003674D"/>
    <w:rPr>
      <w:lang w:eastAsia="en-US"/>
    </w:rPr>
  </w:style>
  <w:style w:type="paragraph" w:styleId="FootnoteText">
    <w:name w:val="footnote text"/>
    <w:aliases w:val="Footnote Text Char Char Char Char Char,Footnote Text Char Char Char Char,Footnote reference,FA Fu,Footnote Text Char Char Char,Footnote Text Cha,FA Fußnotentext,FA Fuﬂnotentext,Texto nota pie Car,Footnote Text Char Char,footnote text,5_G"/>
    <w:basedOn w:val="Normal"/>
    <w:link w:val="FootnoteTextChar"/>
    <w:uiPriority w:val="99"/>
    <w:unhideWhenUsed/>
    <w:qFormat/>
    <w:rsid w:val="00F47087"/>
    <w:rPr>
      <w:rFonts w:eastAsiaTheme="minorHAnsi" w:cstheme="minorBidi"/>
      <w:sz w:val="24"/>
      <w:szCs w:val="24"/>
      <w:lang w:val="en-US"/>
    </w:rPr>
  </w:style>
  <w:style w:type="character" w:customStyle="1" w:styleId="FootnoteTextChar">
    <w:name w:val="Footnote Text Char"/>
    <w:aliases w:val="Footnote Text Char Char Char Char Char Char,Footnote Text Char Char Char Char Char1,Footnote reference Char,FA Fu Char,Footnote Text Char Char Char Char1,Footnote Text Cha Char,FA Fußnotentext Char,FA Fuﬂnotentext Char,5_G Char"/>
    <w:basedOn w:val="DefaultParagraphFont"/>
    <w:link w:val="FootnoteText"/>
    <w:uiPriority w:val="99"/>
    <w:qFormat/>
    <w:rsid w:val="00F47087"/>
    <w:rPr>
      <w:rFonts w:eastAsiaTheme="minorHAnsi" w:cstheme="minorBidi"/>
      <w:sz w:val="24"/>
      <w:szCs w:val="24"/>
      <w:lang w:val="en-US" w:eastAsia="en-US"/>
    </w:rPr>
  </w:style>
  <w:style w:type="paragraph" w:customStyle="1" w:styleId="LightGrid-Accent31">
    <w:name w:val="Light Grid - Accent 31"/>
    <w:basedOn w:val="Normal"/>
    <w:uiPriority w:val="34"/>
    <w:qFormat/>
    <w:rsid w:val="00131DFA"/>
    <w:pPr>
      <w:spacing w:after="160" w:line="256" w:lineRule="auto"/>
      <w:ind w:left="720"/>
      <w:contextualSpacing/>
    </w:pPr>
    <w:rPr>
      <w:rFonts w:ascii="Cambria" w:eastAsia="Cambria" w:hAnsi="Cambria"/>
      <w:sz w:val="22"/>
      <w:szCs w:val="22"/>
    </w:rPr>
  </w:style>
  <w:style w:type="paragraph" w:customStyle="1" w:styleId="Style1">
    <w:name w:val="Style1"/>
    <w:basedOn w:val="Heading1"/>
    <w:qFormat/>
    <w:rsid w:val="001F00CA"/>
    <w:pPr>
      <w:keepLines/>
      <w:spacing w:before="240"/>
      <w:ind w:left="0"/>
      <w:jc w:val="left"/>
    </w:pPr>
    <w:rPr>
      <w:rFonts w:eastAsiaTheme="majorEastAsia" w:cstheme="majorBidi"/>
      <w:color w:val="000000" w:themeColor="text1"/>
      <w:sz w:val="20"/>
      <w:szCs w:val="32"/>
      <w:lang w:eastAsia="ja-JP"/>
    </w:rPr>
  </w:style>
  <w:style w:type="paragraph" w:customStyle="1" w:styleId="BVIfnr">
    <w:name w:val="BVI fnr Знак"/>
    <w:aliases w:val="BVI fnr Car Car Знак,BVI fnr Car Знак,BVI fnr Car Car Car Car Знак,BVI fnr Car Car Car Car Char Знак,BVI fnr Char Знак,BVI fnr Car Car Char Знак,BVI fnr Car Char Знак"/>
    <w:basedOn w:val="Normal"/>
    <w:link w:val="FootnoteReference"/>
    <w:uiPriority w:val="99"/>
    <w:rsid w:val="001F00CA"/>
    <w:pPr>
      <w:spacing w:after="160" w:line="240" w:lineRule="exact"/>
      <w:jc w:val="both"/>
    </w:pPr>
    <w:rPr>
      <w:vertAlign w:val="superscript"/>
      <w:lang w:eastAsia="en-GB"/>
    </w:rPr>
  </w:style>
  <w:style w:type="paragraph" w:styleId="NoSpacing">
    <w:name w:val="No Spacing"/>
    <w:uiPriority w:val="1"/>
    <w:qFormat/>
    <w:rsid w:val="00D6600A"/>
    <w:rPr>
      <w:rFonts w:asciiTheme="minorHAnsi" w:eastAsiaTheme="minorEastAsia" w:hAnsiTheme="minorHAnsi" w:cstheme="minorBidi"/>
      <w:sz w:val="22"/>
      <w:szCs w:val="22"/>
      <w:lang w:eastAsia="ja-JP"/>
    </w:rPr>
  </w:style>
  <w:style w:type="character" w:customStyle="1" w:styleId="ListParagraphChar">
    <w:name w:val="List Paragraph Char"/>
    <w:aliases w:val="Evidence on Demand bullet points Char,CEIL PEAKS bullet points Char,Scriptoria bullet points Char,Dot pt Char,F5 List Paragraph Char,List Paragraph1 Char,No Spacing1 Char,List Paragraph Char Char Char Char,Indicator Text Char"/>
    <w:link w:val="ListParagraph"/>
    <w:uiPriority w:val="34"/>
    <w:qFormat/>
    <w:locked/>
    <w:rsid w:val="00D6600A"/>
    <w:rPr>
      <w:lang w:eastAsia="en-US"/>
    </w:rPr>
  </w:style>
  <w:style w:type="paragraph" w:styleId="NormalWeb">
    <w:name w:val="Normal (Web)"/>
    <w:basedOn w:val="Normal"/>
    <w:uiPriority w:val="99"/>
    <w:unhideWhenUsed/>
    <w:rsid w:val="00BC486C"/>
    <w:pPr>
      <w:spacing w:before="120"/>
    </w:pPr>
    <w:rPr>
      <w:rFonts w:ascii="Verdana" w:eastAsia="Helvetica Neue" w:hAnsi="Verdana"/>
      <w:szCs w:val="24"/>
      <w:lang w:val="en"/>
    </w:rPr>
  </w:style>
  <w:style w:type="character" w:styleId="PlaceholderText">
    <w:name w:val="Placeholder Text"/>
    <w:basedOn w:val="DefaultParagraphFont"/>
    <w:uiPriority w:val="99"/>
    <w:semiHidden/>
    <w:rsid w:val="00226F79"/>
    <w:rPr>
      <w:color w:val="808080"/>
    </w:rPr>
  </w:style>
  <w:style w:type="character" w:customStyle="1" w:styleId="fontstyle01">
    <w:name w:val="fontstyle01"/>
    <w:basedOn w:val="DefaultParagraphFont"/>
    <w:rsid w:val="00295CDC"/>
    <w:rPr>
      <w:rFonts w:ascii="Calibri" w:hAnsi="Calibri" w:cs="Calibri" w:hint="default"/>
      <w:b w:val="0"/>
      <w:bCs w:val="0"/>
      <w:i w:val="0"/>
      <w:iCs w:val="0"/>
      <w:color w:val="000000"/>
      <w:sz w:val="24"/>
      <w:szCs w:val="24"/>
    </w:rPr>
  </w:style>
  <w:style w:type="character" w:customStyle="1" w:styleId="fontstyle21">
    <w:name w:val="fontstyle21"/>
    <w:basedOn w:val="DefaultParagraphFont"/>
    <w:rsid w:val="00295CDC"/>
    <w:rPr>
      <w:rFonts w:ascii="Calibri-Bold" w:hAnsi="Calibri-Bold" w:hint="default"/>
      <w:b/>
      <w:bCs/>
      <w:i w:val="0"/>
      <w:iCs w:val="0"/>
      <w:color w:val="000000"/>
      <w:sz w:val="24"/>
      <w:szCs w:val="24"/>
    </w:rPr>
  </w:style>
  <w:style w:type="character" w:styleId="FollowedHyperlink">
    <w:name w:val="FollowedHyperlink"/>
    <w:basedOn w:val="DefaultParagraphFont"/>
    <w:semiHidden/>
    <w:unhideWhenUsed/>
    <w:rsid w:val="00F3108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550206">
      <w:bodyDiv w:val="1"/>
      <w:marLeft w:val="0"/>
      <w:marRight w:val="0"/>
      <w:marTop w:val="0"/>
      <w:marBottom w:val="0"/>
      <w:divBdr>
        <w:top w:val="none" w:sz="0" w:space="0" w:color="auto"/>
        <w:left w:val="none" w:sz="0" w:space="0" w:color="auto"/>
        <w:bottom w:val="none" w:sz="0" w:space="0" w:color="auto"/>
        <w:right w:val="none" w:sz="0" w:space="0" w:color="auto"/>
      </w:divBdr>
    </w:div>
    <w:div w:id="489902459">
      <w:bodyDiv w:val="1"/>
      <w:marLeft w:val="0"/>
      <w:marRight w:val="0"/>
      <w:marTop w:val="0"/>
      <w:marBottom w:val="0"/>
      <w:divBdr>
        <w:top w:val="none" w:sz="0" w:space="0" w:color="auto"/>
        <w:left w:val="none" w:sz="0" w:space="0" w:color="auto"/>
        <w:bottom w:val="none" w:sz="0" w:space="0" w:color="auto"/>
        <w:right w:val="none" w:sz="0" w:space="0" w:color="auto"/>
      </w:divBdr>
      <w:divsChild>
        <w:div w:id="1798062422">
          <w:marLeft w:val="274"/>
          <w:marRight w:val="0"/>
          <w:marTop w:val="0"/>
          <w:marBottom w:val="0"/>
          <w:divBdr>
            <w:top w:val="none" w:sz="0" w:space="0" w:color="auto"/>
            <w:left w:val="none" w:sz="0" w:space="0" w:color="auto"/>
            <w:bottom w:val="none" w:sz="0" w:space="0" w:color="auto"/>
            <w:right w:val="none" w:sz="0" w:space="0" w:color="auto"/>
          </w:divBdr>
        </w:div>
        <w:div w:id="818813431">
          <w:marLeft w:val="274"/>
          <w:marRight w:val="0"/>
          <w:marTop w:val="0"/>
          <w:marBottom w:val="0"/>
          <w:divBdr>
            <w:top w:val="none" w:sz="0" w:space="0" w:color="auto"/>
            <w:left w:val="none" w:sz="0" w:space="0" w:color="auto"/>
            <w:bottom w:val="none" w:sz="0" w:space="0" w:color="auto"/>
            <w:right w:val="none" w:sz="0" w:space="0" w:color="auto"/>
          </w:divBdr>
        </w:div>
        <w:div w:id="380055631">
          <w:marLeft w:val="274"/>
          <w:marRight w:val="0"/>
          <w:marTop w:val="0"/>
          <w:marBottom w:val="0"/>
          <w:divBdr>
            <w:top w:val="none" w:sz="0" w:space="0" w:color="auto"/>
            <w:left w:val="none" w:sz="0" w:space="0" w:color="auto"/>
            <w:bottom w:val="none" w:sz="0" w:space="0" w:color="auto"/>
            <w:right w:val="none" w:sz="0" w:space="0" w:color="auto"/>
          </w:divBdr>
        </w:div>
        <w:div w:id="1450124276">
          <w:marLeft w:val="274"/>
          <w:marRight w:val="0"/>
          <w:marTop w:val="0"/>
          <w:marBottom w:val="0"/>
          <w:divBdr>
            <w:top w:val="none" w:sz="0" w:space="0" w:color="auto"/>
            <w:left w:val="none" w:sz="0" w:space="0" w:color="auto"/>
            <w:bottom w:val="none" w:sz="0" w:space="0" w:color="auto"/>
            <w:right w:val="none" w:sz="0" w:space="0" w:color="auto"/>
          </w:divBdr>
        </w:div>
        <w:div w:id="691691252">
          <w:marLeft w:val="274"/>
          <w:marRight w:val="0"/>
          <w:marTop w:val="0"/>
          <w:marBottom w:val="0"/>
          <w:divBdr>
            <w:top w:val="none" w:sz="0" w:space="0" w:color="auto"/>
            <w:left w:val="none" w:sz="0" w:space="0" w:color="auto"/>
            <w:bottom w:val="none" w:sz="0" w:space="0" w:color="auto"/>
            <w:right w:val="none" w:sz="0" w:space="0" w:color="auto"/>
          </w:divBdr>
        </w:div>
        <w:div w:id="1254510558">
          <w:marLeft w:val="274"/>
          <w:marRight w:val="0"/>
          <w:marTop w:val="0"/>
          <w:marBottom w:val="0"/>
          <w:divBdr>
            <w:top w:val="none" w:sz="0" w:space="0" w:color="auto"/>
            <w:left w:val="none" w:sz="0" w:space="0" w:color="auto"/>
            <w:bottom w:val="none" w:sz="0" w:space="0" w:color="auto"/>
            <w:right w:val="none" w:sz="0" w:space="0" w:color="auto"/>
          </w:divBdr>
        </w:div>
      </w:divsChild>
    </w:div>
    <w:div w:id="697662659">
      <w:bodyDiv w:val="1"/>
      <w:marLeft w:val="0"/>
      <w:marRight w:val="0"/>
      <w:marTop w:val="0"/>
      <w:marBottom w:val="0"/>
      <w:divBdr>
        <w:top w:val="none" w:sz="0" w:space="0" w:color="auto"/>
        <w:left w:val="none" w:sz="0" w:space="0" w:color="auto"/>
        <w:bottom w:val="none" w:sz="0" w:space="0" w:color="auto"/>
        <w:right w:val="none" w:sz="0" w:space="0" w:color="auto"/>
      </w:divBdr>
    </w:div>
    <w:div w:id="864751229">
      <w:bodyDiv w:val="1"/>
      <w:marLeft w:val="0"/>
      <w:marRight w:val="0"/>
      <w:marTop w:val="0"/>
      <w:marBottom w:val="0"/>
      <w:divBdr>
        <w:top w:val="none" w:sz="0" w:space="0" w:color="auto"/>
        <w:left w:val="none" w:sz="0" w:space="0" w:color="auto"/>
        <w:bottom w:val="none" w:sz="0" w:space="0" w:color="auto"/>
        <w:right w:val="none" w:sz="0" w:space="0" w:color="auto"/>
      </w:divBdr>
    </w:div>
    <w:div w:id="934903790">
      <w:bodyDiv w:val="1"/>
      <w:marLeft w:val="0"/>
      <w:marRight w:val="0"/>
      <w:marTop w:val="0"/>
      <w:marBottom w:val="0"/>
      <w:divBdr>
        <w:top w:val="none" w:sz="0" w:space="0" w:color="auto"/>
        <w:left w:val="none" w:sz="0" w:space="0" w:color="auto"/>
        <w:bottom w:val="none" w:sz="0" w:space="0" w:color="auto"/>
        <w:right w:val="none" w:sz="0" w:space="0" w:color="auto"/>
      </w:divBdr>
      <w:divsChild>
        <w:div w:id="647901742">
          <w:marLeft w:val="0"/>
          <w:marRight w:val="0"/>
          <w:marTop w:val="0"/>
          <w:marBottom w:val="0"/>
          <w:divBdr>
            <w:top w:val="none" w:sz="0" w:space="0" w:color="auto"/>
            <w:left w:val="none" w:sz="0" w:space="0" w:color="auto"/>
            <w:bottom w:val="none" w:sz="0" w:space="0" w:color="auto"/>
            <w:right w:val="none" w:sz="0" w:space="0" w:color="auto"/>
          </w:divBdr>
          <w:divsChild>
            <w:div w:id="1337534204">
              <w:marLeft w:val="0"/>
              <w:marRight w:val="0"/>
              <w:marTop w:val="0"/>
              <w:marBottom w:val="0"/>
              <w:divBdr>
                <w:top w:val="none" w:sz="0" w:space="0" w:color="auto"/>
                <w:left w:val="none" w:sz="0" w:space="0" w:color="auto"/>
                <w:bottom w:val="none" w:sz="0" w:space="0" w:color="auto"/>
                <w:right w:val="none" w:sz="0" w:space="0" w:color="auto"/>
              </w:divBdr>
              <w:divsChild>
                <w:div w:id="2022773920">
                  <w:marLeft w:val="0"/>
                  <w:marRight w:val="0"/>
                  <w:marTop w:val="0"/>
                  <w:marBottom w:val="0"/>
                  <w:divBdr>
                    <w:top w:val="none" w:sz="0" w:space="0" w:color="auto"/>
                    <w:left w:val="none" w:sz="0" w:space="0" w:color="auto"/>
                    <w:bottom w:val="none" w:sz="0" w:space="0" w:color="auto"/>
                    <w:right w:val="none" w:sz="0" w:space="0" w:color="auto"/>
                  </w:divBdr>
                  <w:divsChild>
                    <w:div w:id="1030762919">
                      <w:marLeft w:val="0"/>
                      <w:marRight w:val="0"/>
                      <w:marTop w:val="0"/>
                      <w:marBottom w:val="0"/>
                      <w:divBdr>
                        <w:top w:val="none" w:sz="0" w:space="0" w:color="auto"/>
                        <w:left w:val="none" w:sz="0" w:space="0" w:color="auto"/>
                        <w:bottom w:val="none" w:sz="0" w:space="0" w:color="auto"/>
                        <w:right w:val="none" w:sz="0" w:space="0" w:color="auto"/>
                      </w:divBdr>
                      <w:divsChild>
                        <w:div w:id="11864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9940718">
      <w:bodyDiv w:val="1"/>
      <w:marLeft w:val="0"/>
      <w:marRight w:val="0"/>
      <w:marTop w:val="0"/>
      <w:marBottom w:val="0"/>
      <w:divBdr>
        <w:top w:val="none" w:sz="0" w:space="0" w:color="auto"/>
        <w:left w:val="none" w:sz="0" w:space="0" w:color="auto"/>
        <w:bottom w:val="none" w:sz="0" w:space="0" w:color="auto"/>
        <w:right w:val="none" w:sz="0" w:space="0" w:color="auto"/>
      </w:divBdr>
    </w:div>
    <w:div w:id="1360855612">
      <w:bodyDiv w:val="1"/>
      <w:marLeft w:val="0"/>
      <w:marRight w:val="0"/>
      <w:marTop w:val="0"/>
      <w:marBottom w:val="0"/>
      <w:divBdr>
        <w:top w:val="none" w:sz="0" w:space="0" w:color="auto"/>
        <w:left w:val="none" w:sz="0" w:space="0" w:color="auto"/>
        <w:bottom w:val="none" w:sz="0" w:space="0" w:color="auto"/>
        <w:right w:val="none" w:sz="0" w:space="0" w:color="auto"/>
      </w:divBdr>
    </w:div>
    <w:div w:id="1539049350">
      <w:bodyDiv w:val="1"/>
      <w:marLeft w:val="0"/>
      <w:marRight w:val="0"/>
      <w:marTop w:val="0"/>
      <w:marBottom w:val="0"/>
      <w:divBdr>
        <w:top w:val="none" w:sz="0" w:space="0" w:color="auto"/>
        <w:left w:val="none" w:sz="0" w:space="0" w:color="auto"/>
        <w:bottom w:val="none" w:sz="0" w:space="0" w:color="auto"/>
        <w:right w:val="none" w:sz="0" w:space="0" w:color="auto"/>
      </w:divBdr>
    </w:div>
    <w:div w:id="1844468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equineteurope.org/what-are-equality-bodies/european-directory-of-equality-bodies/" TargetMode="External"/><Relationship Id="rId18" Type="http://schemas.openxmlformats.org/officeDocument/2006/relationships/hyperlink" Target="https://equineteurope.org/2021/legislating-for-stronger-more-effective-equality-bodies-recommendations-for-future-eu-legislation/" TargetMode="External"/><Relationship Id="rId26" Type="http://schemas.openxmlformats.org/officeDocument/2006/relationships/hyperlink" Target="https://equineteurope.org/publications/reasonable-accommodation-for-persons-with-disabilities/" TargetMode="External"/><Relationship Id="rId39" Type="http://schemas.openxmlformats.org/officeDocument/2006/relationships/hyperlink" Target="https://equineteurope.org/2015/positive-action-measures/" TargetMode="External"/><Relationship Id="rId3" Type="http://schemas.openxmlformats.org/officeDocument/2006/relationships/customXml" Target="../customXml/item3.xml"/><Relationship Id="rId21" Type="http://schemas.openxmlformats.org/officeDocument/2006/relationships/hyperlink" Target="https://equineteurope.org/wp-content/uploads/2017/02/equinet_discussion_paper_final_-_web-2.pdf" TargetMode="External"/><Relationship Id="rId34" Type="http://schemas.openxmlformats.org/officeDocument/2006/relationships/hyperlink" Target="https://equineteurope.org/2020/roma-and-traveller-inclusion-towards-a-new-eu-framework/" TargetMode="External"/><Relationship Id="rId42" Type="http://schemas.openxmlformats.org/officeDocument/2006/relationships/hyperlink" Target="https://equineteurope.org/wp-content/uploads/2021/04/equinet_covid19-factsheet-A4_DEF.pdf" TargetMode="External"/><Relationship Id="rId47" Type="http://schemas.openxmlformats.org/officeDocument/2006/relationships/fontTable" Target="fontTable.xml"/><Relationship Id="R034152b7728946b0" Type="http://schemas.microsoft.com/office/2016/09/relationships/commentsIds" Target="commentsIds.xml"/><Relationship Id="rId7" Type="http://schemas.openxmlformats.org/officeDocument/2006/relationships/settings" Target="settings.xml"/><Relationship Id="rId12" Type="http://schemas.openxmlformats.org/officeDocument/2006/relationships/hyperlink" Target="https://equineteurope.org" TargetMode="External"/><Relationship Id="rId17" Type="http://schemas.openxmlformats.org/officeDocument/2006/relationships/hyperlink" Target="https://www.coe.int/en/web/commissioner/-/tapping-the-full-potential-of-equality-bodies-for-a-fairer-europe" TargetMode="External"/><Relationship Id="rId25" Type="http://schemas.openxmlformats.org/officeDocument/2006/relationships/hyperlink" Target="https://equineteurope.org/2021/summary-strategy-for-the-rights-of-persons-with-disabilities-2021-2030-a-view-from-equality-bodies/" TargetMode="External"/><Relationship Id="rId33" Type="http://schemas.openxmlformats.org/officeDocument/2006/relationships/hyperlink" Target="https://www.europarl.europa.eu/doceo/document/A-9-2020-0247_EN.html" TargetMode="External"/><Relationship Id="rId38" Type="http://schemas.openxmlformats.org/officeDocument/2006/relationships/hyperlink" Target="https://www.equalitylaw.eu/downloads/5349-a-comparative-analysis-of-non-discrimination-law-in-europe-2020-1-31-mb" TargetMode="External"/><Relationship Id="rId46"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equineteurope.org/2019/the-legal-standing-of-equality-bodies/" TargetMode="External"/><Relationship Id="rId20" Type="http://schemas.openxmlformats.org/officeDocument/2006/relationships/hyperlink" Target="https://equineteurope.org/2020/roma-and-traveller-inclusion-towards-a-new-eu-framework/" TargetMode="External"/><Relationship Id="rId29" Type="http://schemas.openxmlformats.org/officeDocument/2006/relationships/hyperlink" Target="https://rm.coe.int/report-of-the-6th-meeting-of-the-coe-fra-ennhri-equinet-collaborative-/16808f231a" TargetMode="External"/><Relationship Id="rId41" Type="http://schemas.openxmlformats.org/officeDocument/2006/relationships/hyperlink" Target="https://equineteurope.org/author/finland_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quineteurope.org/2019/the-legal-standing-of-equality-bodies/" TargetMode="External"/><Relationship Id="rId24" Type="http://schemas.openxmlformats.org/officeDocument/2006/relationships/hyperlink" Target="https://equineteurope.org/wp-content/uploads/2021/04/Equinet-Submission-green-paper-on-ageing.pdf" TargetMode="External"/><Relationship Id="rId32" Type="http://schemas.openxmlformats.org/officeDocument/2006/relationships/hyperlink" Target="https://equineteurope.org/covid-19-response/" TargetMode="External"/><Relationship Id="rId37" Type="http://schemas.openxmlformats.org/officeDocument/2006/relationships/hyperlink" Target="https://www.equalitylaw.eu/downloads/5349-a-comparative-analysis-of-non-discrimination-law-in-europe-2020-1-31-mb" TargetMode="External"/><Relationship Id="rId40" Type="http://schemas.openxmlformats.org/officeDocument/2006/relationships/hyperlink" Target="https://equineteurope.org/author/belgium_ceoor/" TargetMode="External"/><Relationship Id="rId45"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ec.europa.eu/info/sites/default/files/equality_bodies_making_a_difference.pdf" TargetMode="External"/><Relationship Id="rId23" Type="http://schemas.openxmlformats.org/officeDocument/2006/relationships/hyperlink" Target="https://equineteurope.org/publications/women-in-poverty-breaking-the-cycle/" TargetMode="External"/><Relationship Id="rId28" Type="http://schemas.openxmlformats.org/officeDocument/2006/relationships/hyperlink" Target="https://www.coe.int/en/web/european-social-charter/coe-fra-ennhri-equinet-about" TargetMode="External"/><Relationship Id="rId36" Type="http://schemas.openxmlformats.org/officeDocument/2006/relationships/hyperlink" Target="https://www.migpolgroup.com/wp-content/uploads/2020/09/MINDSET-Handbook-on-the-Racial-Equality-Directive-003-final.pdf" TargetMode="Externa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equineteurope.org/equinet-at-a-glance/work-and-strategic-plans/" TargetMode="External"/><Relationship Id="rId31" Type="http://schemas.openxmlformats.org/officeDocument/2006/relationships/hyperlink" Target="https://www.europarl.europa.eu/news/en/press-room/20210114IPR95632/meps-access-to-adequate-housing-should-be-a-fundamental-european-right" TargetMode="External"/><Relationship Id="rId4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esearchgate.net/publication/327432698_Equality_bodies_A_European_phenomenon" TargetMode="External"/><Relationship Id="rId22" Type="http://schemas.openxmlformats.org/officeDocument/2006/relationships/hyperlink" Target="https://equineteurope.org/wp-content/uploads/2016/06/opre_joint_statement_on_evictions_of_roma_and_travellers_in_europe_29_06_2016.pdf" TargetMode="External"/><Relationship Id="rId27" Type="http://schemas.openxmlformats.org/officeDocument/2006/relationships/hyperlink" Target="https://equineteurope.org/2021/historic-ambitious-and-a-great-signal-for-equality-bodies-discussing-the-first-ever-eu-lgbtiq-strategy/" TargetMode="External"/><Relationship Id="rId30" Type="http://schemas.openxmlformats.org/officeDocument/2006/relationships/hyperlink" Target="https://rm.coe.int/report-of-the-7th-meeting-of-the-coe-fra-ennhri-equinet-platform-on-so/168093d0da" TargetMode="External"/><Relationship Id="rId35" Type="http://schemas.openxmlformats.org/officeDocument/2006/relationships/hyperlink" Target="https://eur-lex.europa.eu/legal-content/EN/TXT/?uri=celex%3A32000L0043" TargetMode="External"/><Relationship Id="rId43" Type="http://schemas.openxmlformats.org/officeDocument/2006/relationships/hyperlink" Target="https://equineteurope.org/2020/roma-and-traveller-inclusion-towards-a-new-eu-framework/" TargetMode="External"/><Relationship Id="rId48" Type="http://schemas.openxmlformats.org/officeDocument/2006/relationships/glossaryDocument" Target="glossary/document.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C51350C3C2E40C7B851479DE8F27FC8"/>
        <w:category>
          <w:name w:val="General"/>
          <w:gallery w:val="placeholder"/>
        </w:category>
        <w:types>
          <w:type w:val="bbPlcHdr"/>
        </w:types>
        <w:behaviors>
          <w:behavior w:val="content"/>
        </w:behaviors>
        <w:guid w:val="{DBCDC149-DD32-48DD-855F-0ACAEA138FCD}"/>
      </w:docPartPr>
      <w:docPartBody>
        <w:p w:rsidR="00F52EA2" w:rsidRDefault="00690D74" w:rsidP="00690D74">
          <w:pPr>
            <w:pStyle w:val="8C51350C3C2E40C7B851479DE8F27FC8"/>
          </w:pPr>
          <w:r w:rsidRPr="00F50928">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Helvetica Neue">
    <w:charset w:val="00"/>
    <w:family w:val="auto"/>
    <w:pitch w:val="variable"/>
    <w:sig w:usb0="00000003" w:usb1="500079DB" w:usb2="00000010" w:usb3="00000000" w:csb0="00000001" w:csb1="00000000"/>
  </w:font>
  <w:font w:name="Calibri-Bold">
    <w:altName w:val="Calibri"/>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D74"/>
    <w:rsid w:val="00690D74"/>
    <w:rsid w:val="0093685D"/>
    <w:rsid w:val="00AB5184"/>
    <w:rsid w:val="00AC0F47"/>
    <w:rsid w:val="00F52E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90D74"/>
    <w:rPr>
      <w:color w:val="808080"/>
    </w:rPr>
  </w:style>
  <w:style w:type="paragraph" w:customStyle="1" w:styleId="8C51350C3C2E40C7B851479DE8F27FC8">
    <w:name w:val="8C51350C3C2E40C7B851479DE8F27FC8"/>
    <w:rsid w:val="00690D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986E48-00B5-487F-8AAE-0A07A0465838}">
  <ds:schemaRefs>
    <ds:schemaRef ds:uri="http://schemas.microsoft.com/sharepoint/v3/contenttype/forms"/>
  </ds:schemaRefs>
</ds:datastoreItem>
</file>

<file path=customXml/itemProps2.xml><?xml version="1.0" encoding="utf-8"?>
<ds:datastoreItem xmlns:ds="http://schemas.openxmlformats.org/officeDocument/2006/customXml" ds:itemID="{2A22AEB8-CCBA-43D9-B3FA-C372E020175B}"/>
</file>

<file path=customXml/itemProps3.xml><?xml version="1.0" encoding="utf-8"?>
<ds:datastoreItem xmlns:ds="http://schemas.openxmlformats.org/officeDocument/2006/customXml" ds:itemID="{94E14274-DBAF-4E06-AA78-EE1FC78961D2}">
  <ds:schemaRefs>
    <ds:schemaRef ds:uri="http://www.w3.org/XML/1998/namespace"/>
    <ds:schemaRef ds:uri="http://schemas.microsoft.com/office/infopath/2007/PartnerControls"/>
    <ds:schemaRef ds:uri="http://purl.org/dc/elements/1.1/"/>
    <ds:schemaRef ds:uri="http://schemas.microsoft.com/office/2006/metadata/properties"/>
    <ds:schemaRef ds:uri="http://purl.org/dc/terms/"/>
    <ds:schemaRef ds:uri="1fbf4851-1fe8-4378-a6d9-5967d98f316b"/>
    <ds:schemaRef ds:uri="http://schemas.microsoft.com/office/2006/documentManagement/types"/>
    <ds:schemaRef ds:uri="5dcaf206-b009-4658-99e1-4d638e44d8f5"/>
    <ds:schemaRef ds:uri="http://purl.org/dc/dcmitype/"/>
    <ds:schemaRef ds:uri="http://schemas.openxmlformats.org/package/2006/metadata/core-properties"/>
  </ds:schemaRefs>
</ds:datastoreItem>
</file>

<file path=customXml/itemProps4.xml><?xml version="1.0" encoding="utf-8"?>
<ds:datastoreItem xmlns:ds="http://schemas.openxmlformats.org/officeDocument/2006/customXml" ds:itemID="{7448A5E7-B27D-4EBC-B2FB-82CA2419F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4858</Words>
  <Characters>32274</Characters>
  <Application>Microsoft Office Word</Application>
  <DocSecurity>0</DocSecurity>
  <Lines>268</Lines>
  <Paragraphs>74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37058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2021-05-19T10:21:00Z</dcterms:created>
  <dcterms:modified xsi:type="dcterms:W3CDTF">2021-05-19T10:22:00Z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