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95F03" w14:textId="426875F7" w:rsidR="004011EE" w:rsidRPr="00520F5E" w:rsidRDefault="00EA78D8" w:rsidP="00B20451">
      <w:pPr>
        <w:pStyle w:val="VNKNormaaliSisentmtn"/>
        <w:spacing w:line="276" w:lineRule="auto"/>
        <w:rPr>
          <w:rFonts w:cs="Tahoma"/>
          <w:b/>
          <w:color w:val="000000" w:themeColor="text1"/>
          <w:sz w:val="24"/>
          <w:szCs w:val="24"/>
          <w:lang w:val="en-US"/>
        </w:rPr>
      </w:pPr>
      <w:bookmarkStart w:id="0" w:name="_GoBack"/>
      <w:bookmarkEnd w:id="0"/>
      <w:r w:rsidRPr="00520F5E">
        <w:rPr>
          <w:rFonts w:cs="Tahoma"/>
          <w:b/>
          <w:color w:val="000000" w:themeColor="text1"/>
          <w:sz w:val="24"/>
          <w:szCs w:val="24"/>
        </w:rPr>
        <w:tab/>
      </w:r>
      <w:r w:rsidR="008F467C">
        <w:rPr>
          <w:rFonts w:cs="Tahoma"/>
          <w:b/>
          <w:color w:val="000000" w:themeColor="text1"/>
          <w:sz w:val="24"/>
          <w:szCs w:val="24"/>
        </w:rPr>
        <w:tab/>
      </w:r>
      <w:r w:rsidR="008F467C">
        <w:rPr>
          <w:rFonts w:cs="Tahoma"/>
          <w:b/>
          <w:color w:val="000000" w:themeColor="text1"/>
          <w:sz w:val="24"/>
          <w:szCs w:val="24"/>
        </w:rPr>
        <w:tab/>
      </w:r>
      <w:r w:rsidR="008F467C">
        <w:rPr>
          <w:rFonts w:cs="Tahoma"/>
          <w:b/>
          <w:color w:val="000000" w:themeColor="text1"/>
          <w:sz w:val="24"/>
          <w:szCs w:val="24"/>
        </w:rPr>
        <w:tab/>
      </w:r>
      <w:r w:rsidR="008F467C">
        <w:rPr>
          <w:rFonts w:cs="Tahoma"/>
          <w:b/>
          <w:color w:val="000000" w:themeColor="text1"/>
          <w:sz w:val="24"/>
          <w:szCs w:val="24"/>
        </w:rPr>
        <w:tab/>
      </w:r>
      <w:r w:rsidR="008F467C">
        <w:rPr>
          <w:rFonts w:cs="Tahoma"/>
          <w:b/>
          <w:color w:val="000000" w:themeColor="text1"/>
          <w:sz w:val="24"/>
          <w:szCs w:val="24"/>
        </w:rPr>
        <w:tab/>
      </w:r>
      <w:r w:rsidR="008F467C" w:rsidRPr="008F467C">
        <w:rPr>
          <w:rFonts w:ascii="Arial" w:hAnsi="Arial" w:cs="Arial"/>
          <w:b/>
          <w:color w:val="000000" w:themeColor="text1"/>
          <w:szCs w:val="22"/>
          <w:lang w:val="en-US"/>
        </w:rPr>
        <w:t>17 May 2021</w:t>
      </w:r>
      <w:r w:rsidRPr="008F467C">
        <w:rPr>
          <w:rFonts w:cs="Tahoma"/>
          <w:b/>
          <w:color w:val="000000" w:themeColor="text1"/>
          <w:sz w:val="24"/>
          <w:szCs w:val="24"/>
          <w:lang w:val="en-US"/>
        </w:rPr>
        <w:tab/>
      </w:r>
      <w:r w:rsidR="00E61C55" w:rsidRPr="008F467C">
        <w:rPr>
          <w:rFonts w:cs="Tahoma"/>
          <w:b/>
          <w:color w:val="000000" w:themeColor="text1"/>
          <w:sz w:val="24"/>
          <w:szCs w:val="24"/>
          <w:lang w:val="en-US"/>
        </w:rPr>
        <w:tab/>
      </w:r>
      <w:r w:rsidR="00E61C55" w:rsidRPr="008F467C">
        <w:rPr>
          <w:rFonts w:cs="Tahoma"/>
          <w:b/>
          <w:color w:val="000000" w:themeColor="text1"/>
          <w:sz w:val="24"/>
          <w:szCs w:val="24"/>
          <w:lang w:val="en-US"/>
        </w:rPr>
        <w:tab/>
      </w:r>
      <w:r w:rsidR="00E61C55" w:rsidRPr="008F467C">
        <w:rPr>
          <w:rFonts w:cs="Tahoma"/>
          <w:b/>
          <w:color w:val="000000" w:themeColor="text1"/>
          <w:sz w:val="24"/>
          <w:szCs w:val="24"/>
          <w:lang w:val="en-US"/>
        </w:rPr>
        <w:tab/>
      </w:r>
      <w:r w:rsidR="00E61C55" w:rsidRPr="008F467C">
        <w:rPr>
          <w:rFonts w:cs="Tahoma"/>
          <w:b/>
          <w:color w:val="000000" w:themeColor="text1"/>
          <w:sz w:val="24"/>
          <w:szCs w:val="24"/>
          <w:lang w:val="en-US"/>
        </w:rPr>
        <w:tab/>
      </w:r>
      <w:r w:rsidRPr="008F467C">
        <w:rPr>
          <w:rFonts w:cs="Tahoma"/>
          <w:b/>
          <w:color w:val="000000" w:themeColor="text1"/>
          <w:sz w:val="24"/>
          <w:szCs w:val="24"/>
          <w:lang w:val="en-US"/>
        </w:rPr>
        <w:tab/>
      </w:r>
      <w:r w:rsidRPr="008F467C">
        <w:rPr>
          <w:rFonts w:cs="Tahoma"/>
          <w:b/>
          <w:color w:val="000000" w:themeColor="text1"/>
          <w:sz w:val="24"/>
          <w:szCs w:val="24"/>
          <w:lang w:val="en-US"/>
        </w:rPr>
        <w:tab/>
      </w:r>
      <w:r w:rsidR="00E61C55">
        <w:rPr>
          <w:rFonts w:cs="Tahoma"/>
          <w:b/>
          <w:color w:val="000000" w:themeColor="text1"/>
          <w:sz w:val="24"/>
          <w:szCs w:val="24"/>
          <w:lang w:val="en-US"/>
        </w:rPr>
        <w:t xml:space="preserve"> </w:t>
      </w:r>
    </w:p>
    <w:p w14:paraId="43941780" w14:textId="77777777" w:rsidR="00E61C55" w:rsidRPr="00520F5E" w:rsidRDefault="00E61C55" w:rsidP="00E61C55">
      <w:pPr>
        <w:autoSpaceDE w:val="0"/>
        <w:autoSpaceDN w:val="0"/>
        <w:adjustRightInd w:val="0"/>
        <w:spacing w:line="276" w:lineRule="auto"/>
        <w:rPr>
          <w:rFonts w:cs="Tahoma"/>
          <w:b/>
          <w:color w:val="000000" w:themeColor="text1"/>
          <w:szCs w:val="24"/>
          <w:lang w:val="en-US"/>
        </w:rPr>
      </w:pPr>
    </w:p>
    <w:p w14:paraId="0EAF2695" w14:textId="77777777" w:rsidR="008F467C" w:rsidRDefault="00E61C55" w:rsidP="00E61C55">
      <w:pPr>
        <w:jc w:val="center"/>
        <w:rPr>
          <w:rFonts w:ascii="Arial" w:eastAsiaTheme="minorHAnsi" w:hAnsi="Arial" w:cs="Arial"/>
          <w:b/>
          <w:szCs w:val="24"/>
          <w:lang w:val="en-US" w:eastAsia="en-US"/>
        </w:rPr>
      </w:pPr>
      <w:r>
        <w:rPr>
          <w:rFonts w:cs="Tahoma"/>
          <w:b/>
          <w:color w:val="000000" w:themeColor="text1"/>
          <w:szCs w:val="24"/>
          <w:lang w:val="en-US"/>
        </w:rPr>
        <w:t xml:space="preserve"> </w:t>
      </w:r>
      <w:r w:rsidRPr="005623CF">
        <w:rPr>
          <w:rFonts w:ascii="Arial" w:eastAsiaTheme="minorHAnsi" w:hAnsi="Arial" w:cs="Arial"/>
          <w:b/>
          <w:szCs w:val="24"/>
          <w:lang w:val="en-US" w:eastAsia="en-US"/>
        </w:rPr>
        <w:t>Replies by the Government of Fin</w:t>
      </w:r>
      <w:r w:rsidR="008F467C">
        <w:rPr>
          <w:rFonts w:ascii="Arial" w:eastAsiaTheme="minorHAnsi" w:hAnsi="Arial" w:cs="Arial"/>
          <w:b/>
          <w:szCs w:val="24"/>
          <w:lang w:val="en-US" w:eastAsia="en-US"/>
        </w:rPr>
        <w:t xml:space="preserve">land to the questionnaire by </w:t>
      </w:r>
    </w:p>
    <w:p w14:paraId="2356642B" w14:textId="32C3F04E" w:rsidR="00E61C55" w:rsidRPr="005623CF" w:rsidRDefault="008F467C" w:rsidP="00E61C55">
      <w:pPr>
        <w:jc w:val="center"/>
        <w:rPr>
          <w:rFonts w:ascii="Arial" w:eastAsiaTheme="minorHAnsi" w:hAnsi="Arial" w:cs="Arial"/>
          <w:b/>
          <w:szCs w:val="24"/>
          <w:lang w:val="en-US" w:eastAsia="en-US"/>
        </w:rPr>
      </w:pPr>
      <w:proofErr w:type="gramStart"/>
      <w:r>
        <w:rPr>
          <w:rFonts w:ascii="Arial" w:eastAsiaTheme="minorHAnsi" w:hAnsi="Arial" w:cs="Arial"/>
          <w:b/>
          <w:szCs w:val="24"/>
          <w:lang w:val="en-US" w:eastAsia="en-US"/>
        </w:rPr>
        <w:t>the</w:t>
      </w:r>
      <w:proofErr w:type="gramEnd"/>
      <w:r>
        <w:rPr>
          <w:rFonts w:ascii="Arial" w:eastAsiaTheme="minorHAnsi" w:hAnsi="Arial" w:cs="Arial"/>
          <w:b/>
          <w:szCs w:val="24"/>
          <w:lang w:val="en-US" w:eastAsia="en-US"/>
        </w:rPr>
        <w:t xml:space="preserve"> Special Rapporteur on adequate housing</w:t>
      </w:r>
      <w:r w:rsidR="00E61C55" w:rsidRPr="005623CF">
        <w:rPr>
          <w:rFonts w:ascii="Arial" w:eastAsiaTheme="minorHAnsi" w:hAnsi="Arial" w:cs="Arial"/>
          <w:b/>
          <w:szCs w:val="24"/>
          <w:lang w:val="en-US" w:eastAsia="en-US"/>
        </w:rPr>
        <w:t xml:space="preserve"> </w:t>
      </w:r>
    </w:p>
    <w:p w14:paraId="444D87DC" w14:textId="77777777" w:rsidR="00E61C55" w:rsidRPr="00523429" w:rsidRDefault="00E61C55" w:rsidP="00E61C55">
      <w:pPr>
        <w:jc w:val="center"/>
        <w:rPr>
          <w:rFonts w:ascii="Arial" w:eastAsiaTheme="minorHAnsi" w:hAnsi="Arial" w:cs="Arial"/>
          <w:b/>
          <w:szCs w:val="24"/>
          <w:lang w:val="en-US" w:eastAsia="en-US"/>
        </w:rPr>
      </w:pPr>
      <w:r>
        <w:rPr>
          <w:rFonts w:ascii="Arial" w:eastAsiaTheme="minorHAnsi" w:hAnsi="Arial" w:cs="Arial"/>
          <w:b/>
          <w:szCs w:val="24"/>
          <w:lang w:val="en-US" w:eastAsia="en-US"/>
        </w:rPr>
        <w:t xml:space="preserve"> </w:t>
      </w:r>
    </w:p>
    <w:p w14:paraId="6D61CC46" w14:textId="77777777" w:rsidR="00E61C55" w:rsidRPr="005623CF" w:rsidRDefault="00E61C55" w:rsidP="00E61C55">
      <w:pPr>
        <w:rPr>
          <w:rFonts w:ascii="Arial" w:eastAsiaTheme="minorHAnsi" w:hAnsi="Arial" w:cs="Arial"/>
          <w:b/>
          <w:sz w:val="22"/>
          <w:szCs w:val="22"/>
          <w:lang w:val="en-US" w:eastAsia="en-US"/>
        </w:rPr>
      </w:pPr>
    </w:p>
    <w:p w14:paraId="5BE692F6" w14:textId="0453955F" w:rsidR="00E61C55" w:rsidRPr="008961C1" w:rsidRDefault="00E61C55" w:rsidP="00E61C55">
      <w:pPr>
        <w:jc w:val="both"/>
        <w:rPr>
          <w:rFonts w:ascii="Arial" w:eastAsiaTheme="minorHAnsi" w:hAnsi="Arial" w:cs="Arial"/>
          <w:sz w:val="22"/>
          <w:szCs w:val="22"/>
          <w:lang w:val="en-US" w:eastAsia="en-US"/>
        </w:rPr>
      </w:pPr>
      <w:r w:rsidRPr="008961C1">
        <w:rPr>
          <w:rFonts w:ascii="Arial" w:eastAsiaTheme="minorHAnsi" w:hAnsi="Arial" w:cs="Arial"/>
          <w:sz w:val="22"/>
          <w:szCs w:val="22"/>
          <w:lang w:val="en-US" w:eastAsia="en-US"/>
        </w:rPr>
        <w:t>The</w:t>
      </w:r>
      <w:r>
        <w:rPr>
          <w:rFonts w:ascii="Arial" w:eastAsiaTheme="minorHAnsi" w:hAnsi="Arial" w:cs="Arial"/>
          <w:sz w:val="22"/>
          <w:szCs w:val="22"/>
          <w:lang w:val="en-US" w:eastAsia="en-US"/>
        </w:rPr>
        <w:t xml:space="preserve"> Government of Finland thanks Mr. Balakrishnan </w:t>
      </w:r>
      <w:proofErr w:type="spellStart"/>
      <w:r>
        <w:rPr>
          <w:rFonts w:ascii="Arial" w:eastAsiaTheme="minorHAnsi" w:hAnsi="Arial" w:cs="Arial"/>
          <w:sz w:val="22"/>
          <w:szCs w:val="22"/>
          <w:lang w:val="en-US" w:eastAsia="en-US"/>
        </w:rPr>
        <w:t>Rajagobal</w:t>
      </w:r>
      <w:proofErr w:type="spellEnd"/>
      <w:r>
        <w:rPr>
          <w:rFonts w:ascii="Arial" w:eastAsiaTheme="minorHAnsi" w:hAnsi="Arial" w:cs="Arial"/>
          <w:sz w:val="22"/>
          <w:szCs w:val="22"/>
          <w:lang w:val="en-US" w:eastAsia="en-US"/>
        </w:rPr>
        <w:t xml:space="preserve">, </w:t>
      </w:r>
      <w:r w:rsidRPr="008961C1">
        <w:rPr>
          <w:rFonts w:ascii="Arial" w:eastAsiaTheme="minorHAnsi" w:hAnsi="Arial" w:cs="Arial"/>
          <w:sz w:val="22"/>
          <w:szCs w:val="22"/>
          <w:lang w:val="en-US" w:eastAsia="en-US"/>
        </w:rPr>
        <w:t>the Special Rapp</w:t>
      </w:r>
      <w:r w:rsidR="008F467C">
        <w:rPr>
          <w:rFonts w:ascii="Arial" w:eastAsiaTheme="minorHAnsi" w:hAnsi="Arial" w:cs="Arial"/>
          <w:sz w:val="22"/>
          <w:szCs w:val="22"/>
          <w:lang w:val="en-US" w:eastAsia="en-US"/>
        </w:rPr>
        <w:t xml:space="preserve">orteur on </w:t>
      </w:r>
      <w:r>
        <w:rPr>
          <w:rFonts w:ascii="Arial" w:eastAsiaTheme="minorHAnsi" w:hAnsi="Arial" w:cs="Arial"/>
          <w:sz w:val="22"/>
          <w:szCs w:val="22"/>
          <w:lang w:val="en-US" w:eastAsia="en-US"/>
        </w:rPr>
        <w:t>adequate housing for his</w:t>
      </w:r>
      <w:r w:rsidRPr="008961C1">
        <w:rPr>
          <w:rFonts w:ascii="Arial" w:eastAsiaTheme="minorHAnsi" w:hAnsi="Arial" w:cs="Arial"/>
          <w:sz w:val="22"/>
          <w:szCs w:val="22"/>
          <w:lang w:val="en-US" w:eastAsia="en-US"/>
        </w:rPr>
        <w:t xml:space="preserve"> work and presents the following replies to the questionnaire sent by the Special</w:t>
      </w:r>
      <w:r>
        <w:rPr>
          <w:rFonts w:ascii="Arial" w:eastAsiaTheme="minorHAnsi" w:hAnsi="Arial" w:cs="Arial"/>
          <w:sz w:val="22"/>
          <w:szCs w:val="22"/>
          <w:lang w:val="en-US" w:eastAsia="en-US"/>
        </w:rPr>
        <w:t xml:space="preserve"> Rapporteur on 9 March 2021 </w:t>
      </w:r>
      <w:r w:rsidRPr="008961C1">
        <w:rPr>
          <w:rFonts w:ascii="Arial" w:eastAsiaTheme="minorHAnsi" w:hAnsi="Arial" w:cs="Arial"/>
          <w:sz w:val="22"/>
          <w:szCs w:val="22"/>
          <w:lang w:val="en-US" w:eastAsia="en-US"/>
        </w:rPr>
        <w:t xml:space="preserve">for </w:t>
      </w:r>
      <w:r>
        <w:rPr>
          <w:rFonts w:ascii="Arial" w:eastAsiaTheme="minorHAnsi" w:hAnsi="Arial" w:cs="Arial"/>
          <w:sz w:val="22"/>
          <w:szCs w:val="22"/>
          <w:lang w:val="en-US" w:eastAsia="en-US"/>
        </w:rPr>
        <w:t xml:space="preserve">the preparation </w:t>
      </w:r>
      <w:r w:rsidR="008F467C">
        <w:rPr>
          <w:rFonts w:ascii="Arial" w:eastAsiaTheme="minorHAnsi" w:hAnsi="Arial" w:cs="Arial"/>
          <w:sz w:val="22"/>
          <w:szCs w:val="22"/>
          <w:lang w:val="en-US" w:eastAsia="en-US"/>
        </w:rPr>
        <w:t xml:space="preserve">for </w:t>
      </w:r>
      <w:r>
        <w:rPr>
          <w:rFonts w:ascii="Arial" w:eastAsiaTheme="minorHAnsi" w:hAnsi="Arial" w:cs="Arial"/>
          <w:sz w:val="22"/>
          <w:szCs w:val="22"/>
          <w:lang w:val="en-US" w:eastAsia="en-US"/>
        </w:rPr>
        <w:t>thematic reports to the 76</w:t>
      </w:r>
      <w:r w:rsidRPr="008961C1">
        <w:rPr>
          <w:rFonts w:ascii="Arial" w:eastAsiaTheme="minorHAnsi" w:hAnsi="Arial" w:cs="Arial"/>
          <w:sz w:val="22"/>
          <w:szCs w:val="22"/>
          <w:vertAlign w:val="superscript"/>
          <w:lang w:val="en-US" w:eastAsia="en-US"/>
        </w:rPr>
        <w:t>th</w:t>
      </w:r>
      <w:r>
        <w:rPr>
          <w:rFonts w:ascii="Arial" w:eastAsiaTheme="minorHAnsi" w:hAnsi="Arial" w:cs="Arial"/>
          <w:sz w:val="22"/>
          <w:szCs w:val="22"/>
          <w:lang w:val="en-US" w:eastAsia="en-US"/>
        </w:rPr>
        <w:t xml:space="preserve"> session of the General Assembly and 49</w:t>
      </w:r>
      <w:r w:rsidRPr="008961C1">
        <w:rPr>
          <w:rFonts w:ascii="Arial" w:eastAsiaTheme="minorHAnsi" w:hAnsi="Arial" w:cs="Arial"/>
          <w:sz w:val="22"/>
          <w:szCs w:val="22"/>
          <w:vertAlign w:val="superscript"/>
          <w:lang w:val="en-US" w:eastAsia="en-US"/>
        </w:rPr>
        <w:t>th</w:t>
      </w:r>
      <w:r>
        <w:rPr>
          <w:rFonts w:ascii="Arial" w:eastAsiaTheme="minorHAnsi" w:hAnsi="Arial" w:cs="Arial"/>
          <w:sz w:val="22"/>
          <w:szCs w:val="22"/>
          <w:lang w:val="en-US" w:eastAsia="en-US"/>
        </w:rPr>
        <w:t xml:space="preserve"> session of the Human Rights Council.</w:t>
      </w:r>
    </w:p>
    <w:p w14:paraId="37A0D92F" w14:textId="77777777" w:rsidR="00E61C55" w:rsidRPr="008961C1" w:rsidRDefault="00E61C55" w:rsidP="00E61C55">
      <w:pPr>
        <w:jc w:val="both"/>
        <w:rPr>
          <w:rFonts w:ascii="Arial" w:eastAsiaTheme="minorHAnsi" w:hAnsi="Arial" w:cs="Arial"/>
          <w:sz w:val="22"/>
          <w:szCs w:val="22"/>
          <w:lang w:val="en-US" w:eastAsia="en-US"/>
        </w:rPr>
      </w:pPr>
    </w:p>
    <w:p w14:paraId="30B8B68B" w14:textId="7F38851F" w:rsidR="00E61C55" w:rsidRDefault="00E61C55" w:rsidP="00E61C55">
      <w:pPr>
        <w:jc w:val="both"/>
        <w:rPr>
          <w:rFonts w:ascii="Arial" w:eastAsiaTheme="minorHAnsi" w:hAnsi="Arial" w:cs="Arial"/>
          <w:sz w:val="22"/>
          <w:szCs w:val="22"/>
          <w:lang w:val="en-US" w:eastAsia="en-US"/>
        </w:rPr>
      </w:pPr>
      <w:r w:rsidRPr="008961C1">
        <w:rPr>
          <w:rFonts w:ascii="Arial" w:eastAsiaTheme="minorHAnsi" w:hAnsi="Arial" w:cs="Arial"/>
          <w:sz w:val="22"/>
          <w:szCs w:val="22"/>
          <w:lang w:val="en-US" w:eastAsia="en-US"/>
        </w:rPr>
        <w:t xml:space="preserve">The </w:t>
      </w:r>
      <w:r w:rsidR="005B2EAA">
        <w:rPr>
          <w:rFonts w:ascii="Arial" w:eastAsiaTheme="minorHAnsi" w:hAnsi="Arial" w:cs="Arial"/>
          <w:sz w:val="22"/>
          <w:szCs w:val="22"/>
          <w:lang w:val="en-US" w:eastAsia="en-US"/>
        </w:rPr>
        <w:t>replies to the questionnaire were prepared</w:t>
      </w:r>
      <w:r w:rsidRPr="008961C1">
        <w:rPr>
          <w:rFonts w:ascii="Arial" w:eastAsiaTheme="minorHAnsi" w:hAnsi="Arial" w:cs="Arial"/>
          <w:sz w:val="22"/>
          <w:szCs w:val="22"/>
          <w:lang w:val="en-US" w:eastAsia="en-US"/>
        </w:rPr>
        <w:t xml:space="preserve"> by the Ministry of </w:t>
      </w:r>
      <w:r w:rsidR="005B2EAA">
        <w:rPr>
          <w:rFonts w:ascii="Arial" w:eastAsiaTheme="minorHAnsi" w:hAnsi="Arial" w:cs="Arial"/>
          <w:sz w:val="22"/>
          <w:szCs w:val="22"/>
          <w:lang w:val="en-US" w:eastAsia="en-US"/>
        </w:rPr>
        <w:t xml:space="preserve">the </w:t>
      </w:r>
      <w:r>
        <w:rPr>
          <w:rFonts w:ascii="Arial" w:eastAsiaTheme="minorHAnsi" w:hAnsi="Arial" w:cs="Arial"/>
          <w:sz w:val="22"/>
          <w:szCs w:val="22"/>
          <w:lang w:val="en-US" w:eastAsia="en-US"/>
        </w:rPr>
        <w:t>Environment.</w:t>
      </w:r>
      <w:r w:rsidRPr="008961C1">
        <w:rPr>
          <w:rFonts w:ascii="Arial" w:eastAsiaTheme="minorHAnsi" w:hAnsi="Arial" w:cs="Arial"/>
          <w:sz w:val="22"/>
          <w:szCs w:val="22"/>
          <w:lang w:val="en-US" w:eastAsia="en-US"/>
        </w:rPr>
        <w:t xml:space="preserve"> </w:t>
      </w:r>
      <w:r>
        <w:rPr>
          <w:rFonts w:ascii="Arial" w:eastAsiaTheme="minorHAnsi" w:hAnsi="Arial" w:cs="Arial"/>
          <w:sz w:val="22"/>
          <w:szCs w:val="22"/>
          <w:lang w:val="en-US" w:eastAsia="en-US"/>
        </w:rPr>
        <w:t xml:space="preserve"> </w:t>
      </w:r>
    </w:p>
    <w:p w14:paraId="393FBD80" w14:textId="77777777" w:rsidR="00E61C55" w:rsidRDefault="00E61C55" w:rsidP="00E61C55">
      <w:pPr>
        <w:jc w:val="both"/>
        <w:rPr>
          <w:rFonts w:ascii="Arial" w:eastAsiaTheme="minorHAnsi" w:hAnsi="Arial" w:cs="Arial"/>
          <w:sz w:val="22"/>
          <w:szCs w:val="22"/>
          <w:lang w:val="en-US" w:eastAsia="en-US"/>
        </w:rPr>
      </w:pPr>
    </w:p>
    <w:p w14:paraId="5D55AA85" w14:textId="77777777" w:rsidR="00E61C55" w:rsidRDefault="00E61C55" w:rsidP="00E61C55">
      <w:pPr>
        <w:jc w:val="both"/>
        <w:rPr>
          <w:rFonts w:ascii="Arial" w:hAnsi="Arial" w:cs="Arial"/>
          <w:b/>
          <w:sz w:val="22"/>
          <w:szCs w:val="22"/>
          <w:lang w:val="en-US"/>
        </w:rPr>
      </w:pPr>
    </w:p>
    <w:p w14:paraId="3A7B940C" w14:textId="77777777" w:rsidR="00E61C55" w:rsidRPr="00EB20F5" w:rsidRDefault="00E61C55" w:rsidP="00E61C55">
      <w:pPr>
        <w:jc w:val="both"/>
        <w:rPr>
          <w:rFonts w:ascii="Arial" w:hAnsi="Arial" w:cs="Arial"/>
          <w:b/>
          <w:sz w:val="22"/>
          <w:szCs w:val="22"/>
          <w:lang w:val="en-US"/>
        </w:rPr>
      </w:pPr>
      <w:r w:rsidRPr="00EB20F5">
        <w:rPr>
          <w:rFonts w:ascii="Arial" w:hAnsi="Arial" w:cs="Arial"/>
          <w:b/>
          <w:sz w:val="22"/>
          <w:szCs w:val="22"/>
          <w:lang w:val="en-US"/>
        </w:rPr>
        <w:t>H</w:t>
      </w:r>
      <w:r>
        <w:rPr>
          <w:rFonts w:ascii="Arial" w:hAnsi="Arial" w:cs="Arial"/>
          <w:b/>
          <w:sz w:val="22"/>
          <w:szCs w:val="22"/>
          <w:lang w:val="en-US"/>
        </w:rPr>
        <w:t xml:space="preserve">OUSING DISCRIMINATION </w:t>
      </w:r>
    </w:p>
    <w:p w14:paraId="31EB6122" w14:textId="77777777" w:rsidR="00E61C55" w:rsidRPr="002D7998" w:rsidRDefault="00E61C55" w:rsidP="00E61C55">
      <w:pPr>
        <w:jc w:val="both"/>
        <w:rPr>
          <w:szCs w:val="24"/>
          <w:u w:val="single"/>
          <w:lang w:val="en-US"/>
        </w:rPr>
      </w:pPr>
    </w:p>
    <w:p w14:paraId="2DFA27D9" w14:textId="77777777" w:rsidR="00E61C55" w:rsidRPr="00927B74" w:rsidRDefault="00E61C55" w:rsidP="00E61C55">
      <w:pPr>
        <w:jc w:val="both"/>
        <w:rPr>
          <w:rFonts w:ascii="Arial" w:hAnsi="Arial" w:cs="Arial"/>
          <w:i/>
          <w:sz w:val="22"/>
          <w:szCs w:val="22"/>
          <w:lang w:val="en-US"/>
        </w:rPr>
      </w:pPr>
      <w:r w:rsidRPr="00927B74">
        <w:rPr>
          <w:rFonts w:ascii="Arial" w:hAnsi="Arial" w:cs="Arial"/>
          <w:i/>
          <w:sz w:val="22"/>
          <w:szCs w:val="22"/>
          <w:lang w:val="en-US"/>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70D78925" w14:textId="77777777" w:rsidR="00E61C55" w:rsidRPr="00927B74" w:rsidRDefault="00E61C55" w:rsidP="00E61C55">
      <w:pPr>
        <w:jc w:val="both"/>
        <w:rPr>
          <w:rFonts w:ascii="Arial" w:hAnsi="Arial" w:cs="Arial"/>
          <w:i/>
          <w:sz w:val="22"/>
          <w:szCs w:val="22"/>
          <w:lang w:val="en-US"/>
        </w:rPr>
      </w:pPr>
    </w:p>
    <w:p w14:paraId="17B53E10" w14:textId="77777777" w:rsidR="00E61C55" w:rsidRPr="00927B74" w:rsidRDefault="00E61C55" w:rsidP="00E61C55">
      <w:pPr>
        <w:pStyle w:val="ListParagraph"/>
        <w:numPr>
          <w:ilvl w:val="0"/>
          <w:numId w:val="15"/>
        </w:numPr>
        <w:jc w:val="both"/>
        <w:rPr>
          <w:rFonts w:ascii="Arial" w:hAnsi="Arial" w:cs="Arial"/>
          <w:i/>
          <w:sz w:val="22"/>
          <w:szCs w:val="22"/>
          <w:lang w:val="en-US"/>
        </w:rPr>
      </w:pPr>
      <w:r w:rsidRPr="00927B74">
        <w:rPr>
          <w:rFonts w:ascii="Arial" w:hAnsi="Arial" w:cs="Arial"/>
          <w:i/>
          <w:sz w:val="22"/>
          <w:szCs w:val="22"/>
          <w:lang w:val="en-US"/>
        </w:rPr>
        <w:t xml:space="preserve">People of African Descent, or Roma </w:t>
      </w:r>
    </w:p>
    <w:p w14:paraId="1F1ABBC3" w14:textId="77777777" w:rsidR="00E61C55" w:rsidRPr="00927B74" w:rsidRDefault="00E61C55" w:rsidP="00E61C55">
      <w:pPr>
        <w:pStyle w:val="ListParagraph"/>
        <w:numPr>
          <w:ilvl w:val="0"/>
          <w:numId w:val="15"/>
        </w:numPr>
        <w:jc w:val="both"/>
        <w:rPr>
          <w:rFonts w:ascii="Arial" w:hAnsi="Arial" w:cs="Arial"/>
          <w:i/>
          <w:sz w:val="22"/>
          <w:szCs w:val="22"/>
          <w:lang w:val="en-US"/>
        </w:rPr>
      </w:pPr>
      <w:r w:rsidRPr="00927B74">
        <w:rPr>
          <w:rFonts w:ascii="Arial" w:hAnsi="Arial" w:cs="Arial"/>
          <w:i/>
          <w:sz w:val="22"/>
          <w:szCs w:val="22"/>
          <w:lang w:val="en-US"/>
        </w:rPr>
        <w:t>Racial, caste, ethnic, religious groups/minorities or other groups</w:t>
      </w:r>
    </w:p>
    <w:p w14:paraId="5FA1FA69" w14:textId="77777777" w:rsidR="00E61C55" w:rsidRPr="00927B74" w:rsidRDefault="00E61C55" w:rsidP="00E61C55">
      <w:pPr>
        <w:pStyle w:val="ListParagraph"/>
        <w:numPr>
          <w:ilvl w:val="0"/>
          <w:numId w:val="15"/>
        </w:numPr>
        <w:jc w:val="both"/>
        <w:rPr>
          <w:rFonts w:ascii="Arial" w:hAnsi="Arial" w:cs="Arial"/>
          <w:i/>
          <w:sz w:val="22"/>
          <w:szCs w:val="22"/>
          <w:lang w:val="en-US"/>
        </w:rPr>
      </w:pPr>
      <w:r w:rsidRPr="00927B74">
        <w:rPr>
          <w:rFonts w:ascii="Arial" w:hAnsi="Arial" w:cs="Arial"/>
          <w:i/>
          <w:sz w:val="22"/>
          <w:szCs w:val="22"/>
          <w:lang w:val="en-US"/>
        </w:rPr>
        <w:t xml:space="preserve">Migrants, foreigners, refugees, internally displaced persons </w:t>
      </w:r>
    </w:p>
    <w:p w14:paraId="64106E6D" w14:textId="77777777" w:rsidR="00E61C55" w:rsidRPr="00927B74" w:rsidRDefault="00E61C55" w:rsidP="00E61C55">
      <w:pPr>
        <w:pStyle w:val="ListParagraph"/>
        <w:numPr>
          <w:ilvl w:val="0"/>
          <w:numId w:val="15"/>
        </w:numPr>
        <w:jc w:val="both"/>
        <w:rPr>
          <w:rFonts w:ascii="Arial" w:hAnsi="Arial" w:cs="Arial"/>
          <w:i/>
          <w:sz w:val="22"/>
          <w:szCs w:val="22"/>
        </w:rPr>
      </w:pPr>
      <w:r w:rsidRPr="00927B74">
        <w:rPr>
          <w:rFonts w:ascii="Arial" w:hAnsi="Arial" w:cs="Arial"/>
          <w:i/>
          <w:sz w:val="22"/>
          <w:szCs w:val="22"/>
        </w:rPr>
        <w:t xml:space="preserve">Women, children or older persons </w:t>
      </w:r>
    </w:p>
    <w:p w14:paraId="65693518" w14:textId="77777777" w:rsidR="00E61C55" w:rsidRPr="00927B74" w:rsidRDefault="00E61C55" w:rsidP="00E61C55">
      <w:pPr>
        <w:pStyle w:val="ListParagraph"/>
        <w:numPr>
          <w:ilvl w:val="0"/>
          <w:numId w:val="15"/>
        </w:numPr>
        <w:jc w:val="both"/>
        <w:rPr>
          <w:rFonts w:ascii="Arial" w:hAnsi="Arial" w:cs="Arial"/>
          <w:i/>
          <w:sz w:val="22"/>
          <w:szCs w:val="22"/>
        </w:rPr>
      </w:pPr>
      <w:r w:rsidRPr="00927B74">
        <w:rPr>
          <w:rFonts w:ascii="Arial" w:hAnsi="Arial" w:cs="Arial"/>
          <w:i/>
          <w:sz w:val="22"/>
          <w:szCs w:val="22"/>
        </w:rPr>
        <w:t>Indigenous peoples</w:t>
      </w:r>
    </w:p>
    <w:p w14:paraId="1026D055" w14:textId="77777777" w:rsidR="00E61C55" w:rsidRPr="00927B74" w:rsidRDefault="00E61C55" w:rsidP="00E61C55">
      <w:pPr>
        <w:pStyle w:val="ListParagraph"/>
        <w:numPr>
          <w:ilvl w:val="0"/>
          <w:numId w:val="15"/>
        </w:numPr>
        <w:jc w:val="both"/>
        <w:rPr>
          <w:rFonts w:ascii="Arial" w:hAnsi="Arial" w:cs="Arial"/>
          <w:i/>
          <w:sz w:val="22"/>
          <w:szCs w:val="22"/>
        </w:rPr>
      </w:pPr>
      <w:r w:rsidRPr="00927B74">
        <w:rPr>
          <w:rFonts w:ascii="Arial" w:hAnsi="Arial" w:cs="Arial"/>
          <w:i/>
          <w:sz w:val="22"/>
          <w:szCs w:val="22"/>
        </w:rPr>
        <w:t xml:space="preserve">Persons with disabilities </w:t>
      </w:r>
    </w:p>
    <w:p w14:paraId="3C1314F6" w14:textId="77777777" w:rsidR="00E61C55" w:rsidRPr="00927B74" w:rsidRDefault="00E61C55" w:rsidP="00E61C55">
      <w:pPr>
        <w:pStyle w:val="ListParagraph"/>
        <w:numPr>
          <w:ilvl w:val="0"/>
          <w:numId w:val="15"/>
        </w:numPr>
        <w:jc w:val="both"/>
        <w:rPr>
          <w:rFonts w:ascii="Arial" w:hAnsi="Arial" w:cs="Arial"/>
          <w:i/>
          <w:sz w:val="22"/>
          <w:szCs w:val="22"/>
        </w:rPr>
      </w:pPr>
      <w:r w:rsidRPr="00927B74">
        <w:rPr>
          <w:rFonts w:ascii="Arial" w:hAnsi="Arial" w:cs="Arial"/>
          <w:i/>
          <w:sz w:val="22"/>
          <w:szCs w:val="22"/>
        </w:rPr>
        <w:t xml:space="preserve">LGBTQ persons </w:t>
      </w:r>
    </w:p>
    <w:p w14:paraId="4317F12A" w14:textId="77777777" w:rsidR="00E61C55" w:rsidRPr="00927B74" w:rsidRDefault="00E61C55" w:rsidP="00E61C55">
      <w:pPr>
        <w:pStyle w:val="ListParagraph"/>
        <w:numPr>
          <w:ilvl w:val="0"/>
          <w:numId w:val="15"/>
        </w:numPr>
        <w:jc w:val="both"/>
        <w:rPr>
          <w:rFonts w:ascii="Arial" w:hAnsi="Arial" w:cs="Arial"/>
          <w:i/>
          <w:sz w:val="22"/>
          <w:szCs w:val="22"/>
          <w:lang w:val="en-US"/>
        </w:rPr>
      </w:pPr>
      <w:r w:rsidRPr="00927B74">
        <w:rPr>
          <w:rFonts w:ascii="Arial" w:hAnsi="Arial" w:cs="Arial"/>
          <w:i/>
          <w:sz w:val="22"/>
          <w:szCs w:val="22"/>
          <w:lang w:val="en-US"/>
        </w:rPr>
        <w:t xml:space="preserve">Low income persons, including people living in poverty </w:t>
      </w:r>
    </w:p>
    <w:p w14:paraId="088BC342" w14:textId="77777777" w:rsidR="00E61C55" w:rsidRPr="00927B74" w:rsidRDefault="00E61C55" w:rsidP="00E61C55">
      <w:pPr>
        <w:pStyle w:val="ListParagraph"/>
        <w:numPr>
          <w:ilvl w:val="0"/>
          <w:numId w:val="15"/>
        </w:numPr>
        <w:jc w:val="both"/>
        <w:rPr>
          <w:rFonts w:ascii="Arial" w:hAnsi="Arial" w:cs="Arial"/>
          <w:i/>
          <w:sz w:val="22"/>
          <w:szCs w:val="22"/>
          <w:lang w:val="en-US"/>
        </w:rPr>
      </w:pPr>
      <w:r w:rsidRPr="00927B74">
        <w:rPr>
          <w:rFonts w:ascii="Arial" w:hAnsi="Arial" w:cs="Arial"/>
          <w:i/>
          <w:sz w:val="22"/>
          <w:szCs w:val="22"/>
          <w:lang w:val="en-US"/>
        </w:rPr>
        <w:t>Residents of informal settlements; persons experiencing homelessness</w:t>
      </w:r>
    </w:p>
    <w:p w14:paraId="74CE7D23" w14:textId="77777777" w:rsidR="00E61C55" w:rsidRPr="00927B74" w:rsidRDefault="00E61C55" w:rsidP="00E61C55">
      <w:pPr>
        <w:pStyle w:val="ListParagraph"/>
        <w:numPr>
          <w:ilvl w:val="0"/>
          <w:numId w:val="15"/>
        </w:numPr>
        <w:jc w:val="both"/>
        <w:rPr>
          <w:rFonts w:ascii="Arial" w:hAnsi="Arial" w:cs="Arial"/>
          <w:i/>
          <w:sz w:val="22"/>
          <w:szCs w:val="22"/>
        </w:rPr>
      </w:pPr>
      <w:r w:rsidRPr="00927B74">
        <w:rPr>
          <w:rFonts w:ascii="Arial" w:hAnsi="Arial" w:cs="Arial"/>
          <w:i/>
          <w:sz w:val="22"/>
          <w:szCs w:val="22"/>
        </w:rPr>
        <w:t>Other social groups, please specify</w:t>
      </w:r>
    </w:p>
    <w:p w14:paraId="0DE9FCAD" w14:textId="25D5D8CC" w:rsidR="00E61C55" w:rsidRDefault="00E61C55" w:rsidP="00E61C55">
      <w:pPr>
        <w:jc w:val="both"/>
        <w:rPr>
          <w:rFonts w:ascii="Arial" w:hAnsi="Arial" w:cs="Arial"/>
          <w:sz w:val="22"/>
          <w:szCs w:val="22"/>
        </w:rPr>
      </w:pPr>
    </w:p>
    <w:p w14:paraId="637EDF81" w14:textId="002D69CA" w:rsidR="00E61C55" w:rsidRPr="006A5716" w:rsidRDefault="00E61C55" w:rsidP="00E61C55">
      <w:pPr>
        <w:jc w:val="both"/>
        <w:rPr>
          <w:rFonts w:ascii="Arial" w:hAnsi="Arial" w:cs="Arial"/>
          <w:sz w:val="22"/>
          <w:szCs w:val="22"/>
          <w:lang w:val="en-US"/>
        </w:rPr>
      </w:pPr>
      <w:r w:rsidRPr="00EB20F5">
        <w:rPr>
          <w:rFonts w:ascii="Arial" w:hAnsi="Arial" w:cs="Arial"/>
          <w:sz w:val="22"/>
          <w:szCs w:val="22"/>
          <w:lang w:val="en-US"/>
        </w:rPr>
        <w:lastRenderedPageBreak/>
        <w:t>The Roma and many immigrant groups (especially third wo</w:t>
      </w:r>
      <w:r>
        <w:rPr>
          <w:rFonts w:ascii="Arial" w:hAnsi="Arial" w:cs="Arial"/>
          <w:sz w:val="22"/>
          <w:szCs w:val="22"/>
          <w:lang w:val="en-US"/>
        </w:rPr>
        <w:t>r</w:t>
      </w:r>
      <w:r w:rsidRPr="00EB20F5">
        <w:rPr>
          <w:rFonts w:ascii="Arial" w:hAnsi="Arial" w:cs="Arial"/>
          <w:sz w:val="22"/>
          <w:szCs w:val="22"/>
          <w:lang w:val="en-US"/>
        </w:rPr>
        <w:t>ld origin) have problems in getting dwellings in the private housing market because of the attitudes of the main population and the low-income level of the Roma. Therefore, most of the Roma and immigrants working in low-wage jobs live in the state-</w:t>
      </w:r>
      <w:proofErr w:type="spellStart"/>
      <w:r w:rsidRPr="00EB20F5">
        <w:rPr>
          <w:rFonts w:ascii="Arial" w:hAnsi="Arial" w:cs="Arial"/>
          <w:sz w:val="22"/>
          <w:szCs w:val="22"/>
          <w:lang w:val="en-US"/>
        </w:rPr>
        <w:t>subsidised</w:t>
      </w:r>
      <w:proofErr w:type="spellEnd"/>
      <w:r w:rsidRPr="00EB20F5">
        <w:rPr>
          <w:rFonts w:ascii="Arial" w:hAnsi="Arial" w:cs="Arial"/>
          <w:sz w:val="22"/>
          <w:szCs w:val="22"/>
          <w:lang w:val="en-US"/>
        </w:rPr>
        <w:t xml:space="preserve"> social rental housing. </w:t>
      </w:r>
    </w:p>
    <w:p w14:paraId="15514077" w14:textId="77777777" w:rsidR="00E61C55" w:rsidRPr="006A5716" w:rsidRDefault="00E61C55" w:rsidP="00E61C55">
      <w:pPr>
        <w:jc w:val="both"/>
        <w:rPr>
          <w:rFonts w:ascii="Arial" w:hAnsi="Arial" w:cs="Arial"/>
          <w:sz w:val="22"/>
          <w:szCs w:val="22"/>
          <w:lang w:val="en-US"/>
        </w:rPr>
      </w:pPr>
    </w:p>
    <w:p w14:paraId="6922DE95" w14:textId="77777777" w:rsidR="00E61C55" w:rsidRPr="00927B74" w:rsidRDefault="00E61C55" w:rsidP="00E61C55">
      <w:pPr>
        <w:jc w:val="both"/>
        <w:rPr>
          <w:rFonts w:ascii="Arial" w:hAnsi="Arial" w:cs="Arial"/>
          <w:i/>
          <w:sz w:val="22"/>
          <w:szCs w:val="22"/>
          <w:lang w:val="en-US"/>
        </w:rPr>
      </w:pPr>
      <w:r w:rsidRPr="00927B74">
        <w:rPr>
          <w:rFonts w:ascii="Arial" w:hAnsi="Arial" w:cs="Arial"/>
          <w:i/>
          <w:sz w:val="22"/>
          <w:szCs w:val="22"/>
          <w:lang w:val="en-US"/>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79C1F3A9" w14:textId="77777777" w:rsidR="00E61C55" w:rsidRPr="002D7998" w:rsidRDefault="00E61C55" w:rsidP="00E61C55">
      <w:pPr>
        <w:jc w:val="both"/>
        <w:rPr>
          <w:szCs w:val="24"/>
          <w:lang w:val="en-US"/>
        </w:rPr>
      </w:pPr>
    </w:p>
    <w:p w14:paraId="20AD8C10" w14:textId="77777777" w:rsidR="00E61C55" w:rsidRPr="00927B74" w:rsidRDefault="00E61C55" w:rsidP="00E61C55">
      <w:pPr>
        <w:jc w:val="both"/>
        <w:rPr>
          <w:rFonts w:ascii="Arial" w:hAnsi="Arial" w:cs="Arial"/>
          <w:i/>
          <w:sz w:val="22"/>
          <w:szCs w:val="22"/>
        </w:rPr>
      </w:pPr>
      <w:r w:rsidRPr="00927B74">
        <w:rPr>
          <w:rFonts w:ascii="Arial" w:hAnsi="Arial" w:cs="Arial"/>
          <w:i/>
          <w:sz w:val="22"/>
          <w:szCs w:val="22"/>
        </w:rPr>
        <w:t>Accessibility</w:t>
      </w:r>
    </w:p>
    <w:p w14:paraId="3CE30A6B"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 xml:space="preserve">Discrimination in relation to access to land, including water and natural resources essential for habitation; </w:t>
      </w:r>
    </w:p>
    <w:p w14:paraId="6D138515"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 xml:space="preserve">Discrimination in relation to housing for rental or for acquisition or in accessing public or social housing; </w:t>
      </w:r>
    </w:p>
    <w:p w14:paraId="20E56B25"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Access to emergency and/or transitional housing after disaster, conflict related displacement or in case of homelessness, family or domestic violence;</w:t>
      </w:r>
    </w:p>
    <w:p w14:paraId="1C4C2F4E"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 xml:space="preserve">Accessibility of housing for persons with disabilities or older persons, including access to housing for independent living or to care homes; </w:t>
      </w:r>
    </w:p>
    <w:p w14:paraId="31BF740A"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 xml:space="preserve">data collection or requirements to furnish certain certifications resulting in the exclusion of particular persons from accessing housing; </w:t>
      </w:r>
    </w:p>
    <w:p w14:paraId="18D38006" w14:textId="77777777" w:rsidR="00E61C55" w:rsidRPr="00927B74" w:rsidRDefault="00E61C55" w:rsidP="00E61C55">
      <w:pPr>
        <w:jc w:val="both"/>
        <w:rPr>
          <w:rFonts w:ascii="Arial" w:hAnsi="Arial" w:cs="Arial"/>
          <w:i/>
          <w:sz w:val="22"/>
          <w:szCs w:val="22"/>
          <w:lang w:val="en-US"/>
        </w:rPr>
      </w:pPr>
    </w:p>
    <w:p w14:paraId="04E3183C" w14:textId="77777777" w:rsidR="00E61C55" w:rsidRPr="00927B74" w:rsidRDefault="00E61C55" w:rsidP="00E61C55">
      <w:pPr>
        <w:jc w:val="both"/>
        <w:rPr>
          <w:rFonts w:ascii="Arial" w:hAnsi="Arial" w:cs="Arial"/>
          <w:i/>
          <w:sz w:val="22"/>
          <w:szCs w:val="22"/>
        </w:rPr>
      </w:pPr>
      <w:r w:rsidRPr="00927B74">
        <w:rPr>
          <w:rFonts w:ascii="Arial" w:hAnsi="Arial" w:cs="Arial"/>
          <w:i/>
          <w:sz w:val="22"/>
          <w:szCs w:val="22"/>
        </w:rPr>
        <w:t>Habitability</w:t>
      </w:r>
    </w:p>
    <w:p w14:paraId="1725762A"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 xml:space="preserve">discrimination in relation to housing conditions, overcrowding or housing maintenance; </w:t>
      </w:r>
    </w:p>
    <w:p w14:paraId="1332DDDC"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Exposure to health risks within the home, including lack of ventilation, heating or insulation, exposure to fire or housing collapse risk, unhealthy building materials, or other unhealthy housing covered by the WHO Guidelines on housing and health;</w:t>
      </w:r>
    </w:p>
    <w:p w14:paraId="21760808"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 xml:space="preserve">Exposure to other risks which render housing uninhabitable, including sexual or gender-based violence, interference with privacy and physical security in the home and </w:t>
      </w:r>
      <w:proofErr w:type="spellStart"/>
      <w:r w:rsidRPr="00927B74">
        <w:rPr>
          <w:rFonts w:ascii="Arial" w:hAnsi="Arial" w:cs="Arial"/>
          <w:i/>
          <w:sz w:val="22"/>
          <w:szCs w:val="22"/>
          <w:lang w:val="en-US"/>
        </w:rPr>
        <w:t>neighbourhood</w:t>
      </w:r>
      <w:proofErr w:type="spellEnd"/>
      <w:r w:rsidRPr="00927B74">
        <w:rPr>
          <w:rFonts w:ascii="Arial" w:hAnsi="Arial" w:cs="Arial"/>
          <w:i/>
          <w:sz w:val="22"/>
          <w:szCs w:val="22"/>
          <w:lang w:val="en-US"/>
        </w:rPr>
        <w:t xml:space="preserve">; </w:t>
      </w:r>
    </w:p>
    <w:p w14:paraId="481EDCD8"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Discrimination in relation to housing renovation or permission of housing extension;</w:t>
      </w:r>
    </w:p>
    <w:p w14:paraId="630B1E50" w14:textId="77777777" w:rsidR="00E61C55" w:rsidRPr="00927B74" w:rsidRDefault="00E61C55" w:rsidP="00E61C55">
      <w:pPr>
        <w:jc w:val="both"/>
        <w:rPr>
          <w:i/>
          <w:szCs w:val="24"/>
          <w:lang w:val="en-US"/>
        </w:rPr>
      </w:pPr>
    </w:p>
    <w:p w14:paraId="3C96C6B8" w14:textId="77777777" w:rsidR="00E61C55" w:rsidRPr="00927B74" w:rsidRDefault="00E61C55" w:rsidP="00E61C55">
      <w:pPr>
        <w:jc w:val="both"/>
        <w:rPr>
          <w:rFonts w:ascii="Arial" w:hAnsi="Arial" w:cs="Arial"/>
          <w:i/>
          <w:sz w:val="22"/>
          <w:szCs w:val="22"/>
        </w:rPr>
      </w:pPr>
      <w:r w:rsidRPr="00927B74">
        <w:rPr>
          <w:rFonts w:ascii="Arial" w:hAnsi="Arial" w:cs="Arial"/>
          <w:i/>
          <w:sz w:val="22"/>
          <w:szCs w:val="22"/>
        </w:rPr>
        <w:t>Affordability</w:t>
      </w:r>
    </w:p>
    <w:p w14:paraId="7F524AA5"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Discrimination in relation to access to public benefits related to housing;</w:t>
      </w:r>
    </w:p>
    <w:p w14:paraId="130698ED"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 xml:space="preserve">Lack of equal access to affordable housing; </w:t>
      </w:r>
    </w:p>
    <w:p w14:paraId="7F256EAC"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Discrimination in public and private housing financing;</w:t>
      </w:r>
    </w:p>
    <w:p w14:paraId="5A13ADA0"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Discrimination related to housing and service costs, housing related fees, litigation or taxation;</w:t>
      </w:r>
    </w:p>
    <w:p w14:paraId="3FF8B7C1" w14:textId="77777777" w:rsidR="00E61C55" w:rsidRPr="00927B74" w:rsidRDefault="00E61C55" w:rsidP="00E61C55">
      <w:pPr>
        <w:jc w:val="both"/>
        <w:rPr>
          <w:rFonts w:ascii="Arial" w:hAnsi="Arial" w:cs="Arial"/>
          <w:i/>
          <w:sz w:val="22"/>
          <w:szCs w:val="22"/>
          <w:lang w:val="en-US"/>
        </w:rPr>
      </w:pPr>
    </w:p>
    <w:p w14:paraId="43AE3EC8" w14:textId="77777777" w:rsidR="00E61C55" w:rsidRPr="00927B74" w:rsidRDefault="00E61C55" w:rsidP="00E61C55">
      <w:pPr>
        <w:jc w:val="both"/>
        <w:rPr>
          <w:rFonts w:ascii="Arial" w:hAnsi="Arial" w:cs="Arial"/>
          <w:i/>
          <w:sz w:val="22"/>
          <w:szCs w:val="22"/>
        </w:rPr>
      </w:pPr>
      <w:r w:rsidRPr="00927B74">
        <w:rPr>
          <w:rFonts w:ascii="Arial" w:hAnsi="Arial" w:cs="Arial"/>
          <w:i/>
          <w:sz w:val="22"/>
          <w:szCs w:val="22"/>
        </w:rPr>
        <w:t>Security of tenure</w:t>
      </w:r>
    </w:p>
    <w:p w14:paraId="0EAB4611"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Discrimination in relation to ownership or inheritance of housing and land and related natural resources including water including on the basis of a distinction between formal and informal tenure arrangements;</w:t>
      </w:r>
    </w:p>
    <w:p w14:paraId="5BABB19F"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Discrimination in relation to evictions, resettlement and compensation for loss or damage of housing, land or livelihoods;</w:t>
      </w:r>
    </w:p>
    <w:p w14:paraId="64CA0A7C"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Differential treatment in land or title registration, permission of housing construction;</w:t>
      </w:r>
    </w:p>
    <w:p w14:paraId="36011C33" w14:textId="77777777" w:rsidR="00E61C55" w:rsidRPr="00927B74" w:rsidRDefault="00E61C55" w:rsidP="00E61C55">
      <w:pPr>
        <w:jc w:val="both"/>
        <w:rPr>
          <w:rFonts w:ascii="Arial" w:hAnsi="Arial" w:cs="Arial"/>
          <w:i/>
          <w:sz w:val="22"/>
          <w:szCs w:val="22"/>
          <w:lang w:val="en-US"/>
        </w:rPr>
      </w:pPr>
    </w:p>
    <w:p w14:paraId="63A3B29B" w14:textId="77777777" w:rsidR="00E61C55" w:rsidRPr="00927B74" w:rsidRDefault="00E61C55" w:rsidP="00E61C55">
      <w:pPr>
        <w:jc w:val="both"/>
        <w:rPr>
          <w:rFonts w:ascii="Arial" w:hAnsi="Arial" w:cs="Arial"/>
          <w:i/>
          <w:sz w:val="22"/>
          <w:szCs w:val="22"/>
          <w:lang w:val="en-US"/>
        </w:rPr>
      </w:pPr>
      <w:r w:rsidRPr="00927B74">
        <w:rPr>
          <w:rFonts w:ascii="Arial" w:hAnsi="Arial" w:cs="Arial"/>
          <w:i/>
          <w:sz w:val="22"/>
          <w:szCs w:val="22"/>
          <w:lang w:val="en-US"/>
        </w:rPr>
        <w:t xml:space="preserve">Availability of services, materials, facilities and infrastructure </w:t>
      </w:r>
    </w:p>
    <w:p w14:paraId="1A07DB99"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Discrimination in relation to access to work, schooling, health care or public benefits based on the residential address or related to a lack of an official address;</w:t>
      </w:r>
    </w:p>
    <w:p w14:paraId="3A8036A7"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 xml:space="preserve">Public transportation services and transportation costs; </w:t>
      </w:r>
    </w:p>
    <w:p w14:paraId="63BD75BD"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Provision of water, sanitation, energy, waste collection and other utility services; their quality or cost, including interruptions/blackouts including policies relating to disconnection from utility services;</w:t>
      </w:r>
    </w:p>
    <w:p w14:paraId="765AC207"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 xml:space="preserve">spatial disparities in access to health care, education, child care, cultural and recreational facilities; </w:t>
      </w:r>
    </w:p>
    <w:p w14:paraId="12D275BD" w14:textId="77777777" w:rsidR="00E61C55" w:rsidRPr="00927B74" w:rsidRDefault="00E61C55" w:rsidP="00E61C55">
      <w:pPr>
        <w:jc w:val="both"/>
        <w:rPr>
          <w:rFonts w:ascii="Arial" w:hAnsi="Arial" w:cs="Arial"/>
          <w:i/>
          <w:sz w:val="22"/>
          <w:szCs w:val="22"/>
          <w:lang w:val="en-US"/>
        </w:rPr>
      </w:pPr>
    </w:p>
    <w:p w14:paraId="2EFB9C6B" w14:textId="77777777" w:rsidR="00E61C55" w:rsidRPr="00927B74" w:rsidRDefault="00E61C55" w:rsidP="00E61C55">
      <w:pPr>
        <w:jc w:val="both"/>
        <w:rPr>
          <w:rFonts w:ascii="Arial" w:hAnsi="Arial" w:cs="Arial"/>
          <w:i/>
          <w:sz w:val="22"/>
          <w:szCs w:val="22"/>
        </w:rPr>
      </w:pPr>
      <w:r w:rsidRPr="00927B74">
        <w:rPr>
          <w:rFonts w:ascii="Arial" w:hAnsi="Arial" w:cs="Arial"/>
          <w:i/>
          <w:sz w:val="22"/>
          <w:szCs w:val="22"/>
        </w:rPr>
        <w:t>Location</w:t>
      </w:r>
    </w:p>
    <w:p w14:paraId="05AC76A9"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Discrimination in relation to freedom of choice of the place of residency within the country, within a particular region or location;</w:t>
      </w:r>
    </w:p>
    <w:p w14:paraId="4450F74D"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Discrimination based on place of residence or address, such as exclusion from invitation to job interviews or access to credit;</w:t>
      </w:r>
    </w:p>
    <w:p w14:paraId="712C30DE"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Exposure to environmental health risks, such as external air quality, flooding, toxic ground exposure; noise; risk of landslides etc.;</w:t>
      </w:r>
    </w:p>
    <w:p w14:paraId="475BA411"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lastRenderedPageBreak/>
        <w:t xml:space="preserve">Living quality and physical security in the </w:t>
      </w:r>
      <w:proofErr w:type="spellStart"/>
      <w:r w:rsidRPr="00927B74">
        <w:rPr>
          <w:rFonts w:ascii="Arial" w:hAnsi="Arial" w:cs="Arial"/>
          <w:i/>
          <w:sz w:val="22"/>
          <w:szCs w:val="22"/>
          <w:lang w:val="en-US"/>
        </w:rPr>
        <w:t>neighbourhood</w:t>
      </w:r>
      <w:proofErr w:type="spellEnd"/>
      <w:r w:rsidRPr="00927B74">
        <w:rPr>
          <w:rFonts w:ascii="Arial" w:hAnsi="Arial" w:cs="Arial"/>
          <w:i/>
          <w:sz w:val="22"/>
          <w:szCs w:val="22"/>
          <w:lang w:val="en-US"/>
        </w:rPr>
        <w:t xml:space="preserve">, including geographical disparities in policing and law enforcement; </w:t>
      </w:r>
    </w:p>
    <w:p w14:paraId="21B1FDEA" w14:textId="77777777" w:rsidR="00E61C55" w:rsidRPr="00927B74" w:rsidRDefault="00E61C55" w:rsidP="00E61C55">
      <w:pPr>
        <w:ind w:left="720"/>
        <w:jc w:val="both"/>
        <w:rPr>
          <w:rFonts w:ascii="Arial" w:hAnsi="Arial" w:cs="Arial"/>
          <w:i/>
          <w:sz w:val="22"/>
          <w:szCs w:val="22"/>
          <w:lang w:val="en-US"/>
        </w:rPr>
      </w:pPr>
    </w:p>
    <w:p w14:paraId="4466B666" w14:textId="77777777" w:rsidR="00E61C55" w:rsidRPr="00927B74" w:rsidRDefault="00E61C55" w:rsidP="00E61C55">
      <w:pPr>
        <w:jc w:val="both"/>
        <w:rPr>
          <w:rFonts w:ascii="Arial" w:hAnsi="Arial" w:cs="Arial"/>
          <w:i/>
          <w:sz w:val="22"/>
          <w:szCs w:val="22"/>
        </w:rPr>
      </w:pPr>
      <w:r w:rsidRPr="00927B74">
        <w:rPr>
          <w:rFonts w:ascii="Arial" w:hAnsi="Arial" w:cs="Arial"/>
          <w:i/>
          <w:sz w:val="22"/>
          <w:szCs w:val="22"/>
        </w:rPr>
        <w:t>Cultural adequacy</w:t>
      </w:r>
    </w:p>
    <w:p w14:paraId="33705054"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 xml:space="preserve">Discrimination in relation to the recognition of culturally adequate dwellings as housing as well as equal access to public space; </w:t>
      </w:r>
    </w:p>
    <w:p w14:paraId="76C68838" w14:textId="77777777" w:rsidR="00E61C55" w:rsidRPr="00927B74" w:rsidRDefault="00E61C55" w:rsidP="00E61C55">
      <w:pPr>
        <w:pStyle w:val="ListParagraph"/>
        <w:numPr>
          <w:ilvl w:val="0"/>
          <w:numId w:val="16"/>
        </w:numPr>
        <w:jc w:val="both"/>
        <w:rPr>
          <w:rFonts w:ascii="Arial" w:hAnsi="Arial" w:cs="Arial"/>
          <w:i/>
          <w:sz w:val="22"/>
          <w:szCs w:val="22"/>
          <w:lang w:val="en-US"/>
        </w:rPr>
      </w:pPr>
      <w:r w:rsidRPr="00927B74">
        <w:rPr>
          <w:rFonts w:ascii="Arial" w:hAnsi="Arial" w:cs="Arial"/>
          <w:i/>
          <w:sz w:val="22"/>
          <w:szCs w:val="22"/>
          <w:lang w:val="en-US"/>
        </w:rPr>
        <w:t>Prohibition of accessing, maintaining or constructing culturally adequate housing;</w:t>
      </w:r>
    </w:p>
    <w:p w14:paraId="3964C727" w14:textId="77777777" w:rsidR="00E61C55" w:rsidRPr="00EB20F5" w:rsidRDefault="00E61C55" w:rsidP="00E61C55">
      <w:pPr>
        <w:pStyle w:val="ListParagraph"/>
        <w:numPr>
          <w:ilvl w:val="0"/>
          <w:numId w:val="16"/>
        </w:numPr>
        <w:jc w:val="both"/>
        <w:rPr>
          <w:rFonts w:ascii="Arial" w:hAnsi="Arial" w:cs="Arial"/>
          <w:sz w:val="22"/>
          <w:szCs w:val="22"/>
          <w:lang w:val="en-US"/>
        </w:rPr>
      </w:pPr>
      <w:r w:rsidRPr="00927B74">
        <w:rPr>
          <w:rFonts w:ascii="Arial" w:hAnsi="Arial" w:cs="Arial"/>
          <w:i/>
          <w:sz w:val="22"/>
          <w:szCs w:val="22"/>
          <w:lang w:val="en-US"/>
        </w:rPr>
        <w:t>Lack of recognition of mobile forms of residency</w:t>
      </w:r>
      <w:r w:rsidRPr="00EB20F5">
        <w:rPr>
          <w:rFonts w:ascii="Arial" w:hAnsi="Arial" w:cs="Arial"/>
          <w:sz w:val="22"/>
          <w:szCs w:val="22"/>
          <w:lang w:val="en-US"/>
        </w:rPr>
        <w:t>.</w:t>
      </w:r>
    </w:p>
    <w:p w14:paraId="6A38F1EA" w14:textId="77777777" w:rsidR="00E61C55" w:rsidRDefault="00E61C55" w:rsidP="00E61C55">
      <w:pPr>
        <w:pStyle w:val="ListParagraph"/>
        <w:jc w:val="both"/>
        <w:rPr>
          <w:i/>
          <w:szCs w:val="24"/>
          <w:lang w:val="en-US"/>
        </w:rPr>
      </w:pPr>
    </w:p>
    <w:p w14:paraId="25A59A8A" w14:textId="77777777" w:rsidR="00E61C55" w:rsidRDefault="00E61C55" w:rsidP="00E61C55">
      <w:pPr>
        <w:jc w:val="both"/>
        <w:rPr>
          <w:rFonts w:ascii="Arial" w:hAnsi="Arial" w:cs="Arial"/>
          <w:sz w:val="22"/>
          <w:szCs w:val="22"/>
          <w:lang w:val="en-US"/>
        </w:rPr>
      </w:pPr>
      <w:r w:rsidRPr="00927B74">
        <w:rPr>
          <w:rFonts w:ascii="Arial" w:hAnsi="Arial" w:cs="Arial"/>
          <w:sz w:val="22"/>
          <w:szCs w:val="22"/>
          <w:lang w:val="en-US"/>
        </w:rPr>
        <w:t>In Finland, the Roma are living in the same residential areas and have the same level of quality in housing as the main population. Most of the Roma live in the state-</w:t>
      </w:r>
      <w:proofErr w:type="spellStart"/>
      <w:r w:rsidRPr="00927B74">
        <w:rPr>
          <w:rFonts w:ascii="Arial" w:hAnsi="Arial" w:cs="Arial"/>
          <w:sz w:val="22"/>
          <w:szCs w:val="22"/>
          <w:lang w:val="en-US"/>
        </w:rPr>
        <w:t>subsidised</w:t>
      </w:r>
      <w:proofErr w:type="spellEnd"/>
      <w:r w:rsidRPr="00927B74">
        <w:rPr>
          <w:rFonts w:ascii="Arial" w:hAnsi="Arial" w:cs="Arial"/>
          <w:sz w:val="22"/>
          <w:szCs w:val="22"/>
          <w:lang w:val="en-US"/>
        </w:rPr>
        <w:t xml:space="preserve"> social rental housing. </w:t>
      </w:r>
    </w:p>
    <w:p w14:paraId="5D2675A0" w14:textId="77777777" w:rsidR="00E61C55" w:rsidRPr="00927B74" w:rsidRDefault="00E61C55" w:rsidP="00E61C55">
      <w:pPr>
        <w:jc w:val="both"/>
        <w:rPr>
          <w:rFonts w:ascii="Arial" w:hAnsi="Arial" w:cs="Arial"/>
          <w:sz w:val="22"/>
          <w:szCs w:val="22"/>
          <w:lang w:val="en-US"/>
        </w:rPr>
      </w:pPr>
    </w:p>
    <w:p w14:paraId="277B5EA2" w14:textId="77777777" w:rsidR="00E61C55" w:rsidRDefault="00E61C55" w:rsidP="00E61C55">
      <w:pPr>
        <w:jc w:val="both"/>
        <w:rPr>
          <w:rFonts w:ascii="Arial" w:hAnsi="Arial" w:cs="Arial"/>
          <w:sz w:val="22"/>
          <w:szCs w:val="22"/>
          <w:lang w:val="en-US"/>
        </w:rPr>
      </w:pPr>
      <w:r w:rsidRPr="00927B74">
        <w:rPr>
          <w:rFonts w:ascii="Arial" w:hAnsi="Arial" w:cs="Arial"/>
          <w:sz w:val="22"/>
          <w:szCs w:val="22"/>
          <w:lang w:val="en-US"/>
        </w:rPr>
        <w:t xml:space="preserve">Local authorities are responsible for the selection of residents in social housing. Tenants are eligible for social rental dwellings according to their need, their income and their financial circumstances. </w:t>
      </w:r>
    </w:p>
    <w:p w14:paraId="42EA28B8" w14:textId="77777777" w:rsidR="00E61C55" w:rsidRPr="00927B74" w:rsidRDefault="00E61C55" w:rsidP="00E61C55">
      <w:pPr>
        <w:jc w:val="both"/>
        <w:rPr>
          <w:rFonts w:ascii="Arial" w:hAnsi="Arial" w:cs="Arial"/>
          <w:sz w:val="22"/>
          <w:szCs w:val="22"/>
          <w:lang w:val="en-US"/>
        </w:rPr>
      </w:pPr>
    </w:p>
    <w:p w14:paraId="2C28F9B4" w14:textId="77777777" w:rsidR="00E61C55" w:rsidRDefault="00E61C55" w:rsidP="00E61C55">
      <w:pPr>
        <w:jc w:val="both"/>
        <w:rPr>
          <w:rFonts w:ascii="Arial" w:hAnsi="Arial" w:cs="Arial"/>
          <w:sz w:val="22"/>
          <w:szCs w:val="22"/>
          <w:lang w:val="en-US"/>
        </w:rPr>
      </w:pPr>
      <w:r w:rsidRPr="00927B74">
        <w:rPr>
          <w:rFonts w:ascii="Arial" w:hAnsi="Arial" w:cs="Arial"/>
          <w:sz w:val="22"/>
          <w:szCs w:val="22"/>
          <w:lang w:val="en-US"/>
        </w:rPr>
        <w:t>Homeless applicants have the highest priority in tenant selection for state-</w:t>
      </w:r>
      <w:proofErr w:type="spellStart"/>
      <w:r w:rsidRPr="00927B74">
        <w:rPr>
          <w:rFonts w:ascii="Arial" w:hAnsi="Arial" w:cs="Arial"/>
          <w:sz w:val="22"/>
          <w:szCs w:val="22"/>
          <w:lang w:val="en-US"/>
        </w:rPr>
        <w:t>subsidised</w:t>
      </w:r>
      <w:proofErr w:type="spellEnd"/>
      <w:r w:rsidRPr="00927B74">
        <w:rPr>
          <w:rFonts w:ascii="Arial" w:hAnsi="Arial" w:cs="Arial"/>
          <w:sz w:val="22"/>
          <w:szCs w:val="22"/>
          <w:lang w:val="en-US"/>
        </w:rPr>
        <w:t xml:space="preserve"> housing. In the end of 2020 there were approximately 4 300 homeless persons in Finland. Contrary to all the other EU member states, homelessness has decreased in Finland in last eight consecutive years. </w:t>
      </w:r>
    </w:p>
    <w:p w14:paraId="3B004695" w14:textId="77777777" w:rsidR="00E61C55" w:rsidRPr="00927B74" w:rsidRDefault="00E61C55" w:rsidP="00E61C55">
      <w:pPr>
        <w:jc w:val="both"/>
        <w:rPr>
          <w:rFonts w:ascii="Arial" w:hAnsi="Arial" w:cs="Arial"/>
          <w:sz w:val="22"/>
          <w:szCs w:val="22"/>
          <w:lang w:val="en-US"/>
        </w:rPr>
      </w:pPr>
    </w:p>
    <w:p w14:paraId="14A093F4" w14:textId="77777777" w:rsidR="00E61C55" w:rsidRPr="002D7998" w:rsidRDefault="00E61C55" w:rsidP="00E61C55">
      <w:pPr>
        <w:jc w:val="both"/>
        <w:rPr>
          <w:szCs w:val="24"/>
          <w:lang w:val="en-US"/>
        </w:rPr>
      </w:pPr>
    </w:p>
    <w:p w14:paraId="6F58B89A" w14:textId="77777777" w:rsidR="00E61C55" w:rsidRPr="00EB20F5" w:rsidRDefault="00E61C55" w:rsidP="00E61C55">
      <w:pPr>
        <w:jc w:val="both"/>
        <w:rPr>
          <w:rFonts w:ascii="Arial" w:hAnsi="Arial" w:cs="Arial"/>
          <w:b/>
          <w:sz w:val="22"/>
          <w:szCs w:val="22"/>
          <w:lang w:val="en-US"/>
        </w:rPr>
      </w:pPr>
      <w:r w:rsidRPr="00EB20F5">
        <w:rPr>
          <w:rFonts w:ascii="Arial" w:hAnsi="Arial" w:cs="Arial"/>
          <w:b/>
          <w:sz w:val="22"/>
          <w:szCs w:val="22"/>
          <w:lang w:val="en-US"/>
        </w:rPr>
        <w:t xml:space="preserve">SPATIAL AND RESIDENTIAL SEGREGATION </w:t>
      </w:r>
    </w:p>
    <w:p w14:paraId="39AED84B" w14:textId="77777777" w:rsidR="00E61C55" w:rsidRPr="00927B74" w:rsidRDefault="00E61C55" w:rsidP="00E61C55">
      <w:pPr>
        <w:jc w:val="both"/>
        <w:rPr>
          <w:rFonts w:ascii="Arial" w:hAnsi="Arial" w:cs="Arial"/>
          <w:sz w:val="22"/>
          <w:szCs w:val="22"/>
          <w:lang w:val="en-US"/>
        </w:rPr>
      </w:pPr>
    </w:p>
    <w:p w14:paraId="03AC81E7" w14:textId="77777777" w:rsidR="00E61C55" w:rsidRPr="00927B74" w:rsidRDefault="00E61C55" w:rsidP="00E61C55">
      <w:pPr>
        <w:jc w:val="both"/>
        <w:rPr>
          <w:rFonts w:ascii="Arial" w:hAnsi="Arial" w:cs="Arial"/>
          <w:i/>
          <w:sz w:val="22"/>
          <w:szCs w:val="22"/>
          <w:lang w:val="en-US"/>
        </w:rPr>
      </w:pPr>
      <w:r w:rsidRPr="00927B74">
        <w:rPr>
          <w:rFonts w:ascii="Arial" w:hAnsi="Arial" w:cs="Arial"/>
          <w:i/>
          <w:sz w:val="22"/>
          <w:szCs w:val="22"/>
          <w:lang w:val="en-US"/>
        </w:rPr>
        <w:t xml:space="preserve">12. What forms of spatial segregation along racial, caste, ethnicity, religion, nationality, migration status, heritage, economic status/income or other social grounds can be observed in urban and urban-rural contexts in your country? </w:t>
      </w:r>
    </w:p>
    <w:p w14:paraId="0C00276E" w14:textId="77777777" w:rsidR="00E61C55" w:rsidRPr="00EB20F5" w:rsidRDefault="00E61C55" w:rsidP="00E61C55">
      <w:pPr>
        <w:jc w:val="both"/>
        <w:rPr>
          <w:rFonts w:ascii="Arial" w:hAnsi="Arial" w:cs="Arial"/>
          <w:sz w:val="22"/>
          <w:szCs w:val="22"/>
          <w:lang w:val="en-US"/>
        </w:rPr>
      </w:pPr>
    </w:p>
    <w:p w14:paraId="7CF55663" w14:textId="77777777" w:rsidR="00E61C55" w:rsidRPr="00927B74" w:rsidRDefault="00E61C55" w:rsidP="00E61C55">
      <w:pPr>
        <w:jc w:val="both"/>
        <w:rPr>
          <w:rFonts w:ascii="Arial" w:hAnsi="Arial" w:cs="Arial"/>
          <w:sz w:val="22"/>
          <w:szCs w:val="22"/>
          <w:lang w:val="en-US"/>
        </w:rPr>
      </w:pPr>
      <w:r w:rsidRPr="00927B74">
        <w:rPr>
          <w:rFonts w:ascii="Arial" w:hAnsi="Arial" w:cs="Arial"/>
          <w:sz w:val="22"/>
          <w:szCs w:val="22"/>
          <w:lang w:val="en-US"/>
        </w:rPr>
        <w:t xml:space="preserve">In the Finnish context spatial segregation means socioeconomic segregation of </w:t>
      </w:r>
      <w:proofErr w:type="spellStart"/>
      <w:r w:rsidRPr="00927B74">
        <w:rPr>
          <w:rFonts w:ascii="Arial" w:hAnsi="Arial" w:cs="Arial"/>
          <w:sz w:val="22"/>
          <w:szCs w:val="22"/>
          <w:lang w:val="en-US"/>
        </w:rPr>
        <w:t>neighbourhoods</w:t>
      </w:r>
      <w:proofErr w:type="spellEnd"/>
      <w:r w:rsidRPr="00927B74">
        <w:rPr>
          <w:rFonts w:ascii="Arial" w:hAnsi="Arial" w:cs="Arial"/>
          <w:sz w:val="22"/>
          <w:szCs w:val="22"/>
          <w:lang w:val="en-US"/>
        </w:rPr>
        <w:t xml:space="preserve"> (residential segregation). Based on existing international comparisons of the city of Helsinki or the metropolitan area around the city, residential segregation by income </w:t>
      </w:r>
      <w:r w:rsidRPr="00927B74">
        <w:rPr>
          <w:rFonts w:ascii="Arial" w:hAnsi="Arial" w:cs="Arial"/>
          <w:sz w:val="22"/>
          <w:szCs w:val="22"/>
          <w:lang w:val="en-US"/>
        </w:rPr>
        <w:lastRenderedPageBreak/>
        <w:t xml:space="preserve">or ethnicity has so far been at a rather modest level. In general, the levels of socioeconomic and especially ethnic segregation are very modest in Finland compared to any other EU country. </w:t>
      </w:r>
    </w:p>
    <w:p w14:paraId="6B001357" w14:textId="77777777" w:rsidR="00E61C55" w:rsidRPr="00927B74" w:rsidRDefault="00E61C55" w:rsidP="00E61C55">
      <w:pPr>
        <w:jc w:val="both"/>
        <w:rPr>
          <w:rFonts w:ascii="Arial" w:hAnsi="Arial" w:cs="Arial"/>
          <w:sz w:val="22"/>
          <w:szCs w:val="22"/>
          <w:lang w:val="en-US"/>
        </w:rPr>
      </w:pPr>
    </w:p>
    <w:p w14:paraId="7CF2E8B6" w14:textId="77777777" w:rsidR="00E61C55" w:rsidRPr="00927B74" w:rsidRDefault="00E61C55" w:rsidP="00E61C55">
      <w:pPr>
        <w:jc w:val="both"/>
        <w:rPr>
          <w:rFonts w:ascii="Arial" w:hAnsi="Arial" w:cs="Arial"/>
          <w:i/>
          <w:sz w:val="22"/>
          <w:szCs w:val="22"/>
          <w:lang w:val="en-US"/>
        </w:rPr>
      </w:pPr>
      <w:r w:rsidRPr="00927B74">
        <w:rPr>
          <w:rFonts w:ascii="Arial" w:hAnsi="Arial" w:cs="Arial"/>
          <w:sz w:val="22"/>
          <w:szCs w:val="22"/>
          <w:lang w:val="en-US"/>
        </w:rPr>
        <w:t xml:space="preserve">However, if the levels of urban segregation are rather modest in Finland and in its biggest cities, the Helsinki region differs from the other regions by stronger segregation between the high-income population and the rest, especially when looking only at the city of Helsinki, and by weaker segregation between the low- and middle-income populations. Due to rising housing prices and lack of affordable rental or owner-occupied flats low-income or even middle-income groups have limited possibilities to choose their residential location. In Finland low-income Finnish-born and foreign-born people live in same residential </w:t>
      </w:r>
      <w:proofErr w:type="spellStart"/>
      <w:r w:rsidRPr="00927B74">
        <w:rPr>
          <w:rFonts w:ascii="Arial" w:hAnsi="Arial" w:cs="Arial"/>
          <w:sz w:val="22"/>
          <w:szCs w:val="22"/>
          <w:lang w:val="en-US"/>
        </w:rPr>
        <w:t>neighbourhoods</w:t>
      </w:r>
      <w:proofErr w:type="spellEnd"/>
      <w:r w:rsidRPr="00927B74">
        <w:rPr>
          <w:rFonts w:ascii="Arial" w:hAnsi="Arial" w:cs="Arial"/>
          <w:sz w:val="22"/>
          <w:szCs w:val="22"/>
          <w:lang w:val="en-US"/>
        </w:rPr>
        <w:t>. Immigrants have lower homeownership rates in all income categories, but higher income predicts higher homeownership rates also among them. The standard of equipment in dwellings is generally good and differences are small in this respect. Immigrants do not live more commonly in sub-standard dwellings, as they are concentrated in newer dwellings built since the 1960s</w:t>
      </w:r>
      <w:r w:rsidRPr="00927B74">
        <w:rPr>
          <w:rFonts w:ascii="Arial" w:hAnsi="Arial" w:cs="Arial"/>
          <w:i/>
          <w:sz w:val="22"/>
          <w:szCs w:val="22"/>
          <w:lang w:val="en-US"/>
        </w:rPr>
        <w:t>.</w:t>
      </w:r>
    </w:p>
    <w:p w14:paraId="0DD694EB" w14:textId="77777777" w:rsidR="00E61C55" w:rsidRPr="002D7998" w:rsidRDefault="00E61C55" w:rsidP="00E61C55">
      <w:pPr>
        <w:jc w:val="both"/>
        <w:rPr>
          <w:szCs w:val="24"/>
          <w:lang w:val="en-US"/>
        </w:rPr>
      </w:pPr>
    </w:p>
    <w:p w14:paraId="7C1BA627" w14:textId="77777777" w:rsidR="00E61C55" w:rsidRPr="00927B74" w:rsidRDefault="00E61C55" w:rsidP="00E61C55">
      <w:pPr>
        <w:jc w:val="both"/>
        <w:rPr>
          <w:rFonts w:ascii="Arial" w:hAnsi="Arial" w:cs="Arial"/>
          <w:i/>
          <w:sz w:val="22"/>
          <w:szCs w:val="22"/>
          <w:lang w:val="en-US"/>
        </w:rPr>
      </w:pPr>
      <w:r w:rsidRPr="00927B74">
        <w:rPr>
          <w:rFonts w:ascii="Arial" w:hAnsi="Arial" w:cs="Arial"/>
          <w:i/>
          <w:sz w:val="22"/>
          <w:szCs w:val="22"/>
          <w:lang w:val="en-US"/>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w:t>
      </w:r>
      <w:proofErr w:type="spellStart"/>
      <w:r w:rsidRPr="00927B74">
        <w:rPr>
          <w:rFonts w:ascii="Arial" w:hAnsi="Arial" w:cs="Arial"/>
          <w:i/>
          <w:sz w:val="22"/>
          <w:szCs w:val="22"/>
          <w:lang w:val="en-US"/>
        </w:rPr>
        <w:t>etc</w:t>
      </w:r>
      <w:proofErr w:type="spellEnd"/>
      <w:r w:rsidRPr="00927B74">
        <w:rPr>
          <w:rFonts w:ascii="Arial" w:hAnsi="Arial" w:cs="Arial"/>
          <w:i/>
          <w:sz w:val="22"/>
          <w:szCs w:val="22"/>
          <w:lang w:val="en-US"/>
        </w:rPr>
        <w:t xml:space="preserve">). </w:t>
      </w:r>
    </w:p>
    <w:p w14:paraId="4BC21B81" w14:textId="77777777" w:rsidR="00E61C55" w:rsidRDefault="00E61C55" w:rsidP="00E61C55">
      <w:pPr>
        <w:jc w:val="both"/>
        <w:rPr>
          <w:rFonts w:ascii="Arial" w:hAnsi="Arial" w:cs="Arial"/>
          <w:sz w:val="22"/>
          <w:szCs w:val="22"/>
          <w:lang w:val="en-US"/>
        </w:rPr>
      </w:pPr>
    </w:p>
    <w:p w14:paraId="70A60F15" w14:textId="77777777" w:rsidR="00E61C55" w:rsidRDefault="00E61C55" w:rsidP="00E61C55">
      <w:pPr>
        <w:jc w:val="both"/>
        <w:rPr>
          <w:rFonts w:ascii="Arial" w:hAnsi="Arial" w:cs="Arial"/>
          <w:sz w:val="22"/>
          <w:szCs w:val="22"/>
          <w:lang w:val="en-US"/>
        </w:rPr>
      </w:pPr>
      <w:r w:rsidRPr="00927B74">
        <w:rPr>
          <w:rFonts w:ascii="Arial" w:hAnsi="Arial" w:cs="Arial"/>
          <w:sz w:val="22"/>
          <w:szCs w:val="22"/>
          <w:lang w:val="en-US"/>
        </w:rPr>
        <w:t xml:space="preserve">The socioeconomic differences/disparities are the main factor of </w:t>
      </w:r>
      <w:proofErr w:type="spellStart"/>
      <w:r w:rsidRPr="00927B74">
        <w:rPr>
          <w:rFonts w:ascii="Arial" w:hAnsi="Arial" w:cs="Arial"/>
          <w:sz w:val="22"/>
          <w:szCs w:val="22"/>
          <w:lang w:val="en-US"/>
        </w:rPr>
        <w:t>neighbourhood</w:t>
      </w:r>
      <w:proofErr w:type="spellEnd"/>
      <w:r w:rsidRPr="00927B74">
        <w:rPr>
          <w:rFonts w:ascii="Arial" w:hAnsi="Arial" w:cs="Arial"/>
          <w:sz w:val="22"/>
          <w:szCs w:val="22"/>
          <w:lang w:val="en-US"/>
        </w:rPr>
        <w:t xml:space="preserve"> segregation, but also disparities in education, employment, health and wellbeing can be observed. However, all people are entitled equally to all services. </w:t>
      </w:r>
    </w:p>
    <w:p w14:paraId="2D9D960F" w14:textId="77777777" w:rsidR="00E61C55" w:rsidRDefault="00E61C55" w:rsidP="00E61C55">
      <w:pPr>
        <w:jc w:val="both"/>
        <w:rPr>
          <w:rFonts w:ascii="Arial" w:hAnsi="Arial" w:cs="Arial"/>
          <w:sz w:val="22"/>
          <w:szCs w:val="22"/>
          <w:lang w:val="en-US"/>
        </w:rPr>
      </w:pPr>
    </w:p>
    <w:p w14:paraId="119299FD" w14:textId="77777777" w:rsidR="00E61C55" w:rsidRDefault="00E61C55" w:rsidP="00E61C55">
      <w:pPr>
        <w:jc w:val="both"/>
        <w:rPr>
          <w:rFonts w:ascii="Arial" w:hAnsi="Arial" w:cs="Arial"/>
          <w:sz w:val="22"/>
          <w:szCs w:val="22"/>
          <w:lang w:val="en-US"/>
        </w:rPr>
      </w:pPr>
      <w:r w:rsidRPr="00927B74">
        <w:rPr>
          <w:rFonts w:ascii="Arial" w:hAnsi="Arial" w:cs="Arial"/>
          <w:sz w:val="22"/>
          <w:szCs w:val="22"/>
          <w:lang w:val="en-US"/>
        </w:rPr>
        <w:t xml:space="preserve">There is a growing concern about school segregation. A recent examination in early childhood education and care (ECEC) and in comprehensive school education (primary and lower secondary education) indicates challenges posed by social and regional divisions. The study identifies the growing social and regional segregation in society challenging the systems of early childhood education and care and comprehensive school education at </w:t>
      </w:r>
      <w:r w:rsidRPr="00927B74">
        <w:rPr>
          <w:rFonts w:ascii="Arial" w:hAnsi="Arial" w:cs="Arial"/>
          <w:sz w:val="22"/>
          <w:szCs w:val="22"/>
          <w:lang w:val="en-US"/>
        </w:rPr>
        <w:lastRenderedPageBreak/>
        <w:t xml:space="preserve">both local and national levels. In comprehensive schools, the growing differences in competence between both students and schools are a particularly worrying signal.  </w:t>
      </w:r>
    </w:p>
    <w:p w14:paraId="402A3EE6" w14:textId="77777777" w:rsidR="00E61C55" w:rsidRDefault="00E61C55" w:rsidP="00E61C55">
      <w:pPr>
        <w:jc w:val="both"/>
        <w:rPr>
          <w:rFonts w:ascii="Arial" w:hAnsi="Arial" w:cs="Arial"/>
          <w:sz w:val="22"/>
          <w:szCs w:val="22"/>
          <w:lang w:val="en-US"/>
        </w:rPr>
      </w:pPr>
    </w:p>
    <w:p w14:paraId="2FBBDC0A" w14:textId="77777777" w:rsidR="00E61C55" w:rsidRPr="002D7998" w:rsidRDefault="00E61C55" w:rsidP="00E61C55">
      <w:pPr>
        <w:jc w:val="both"/>
        <w:rPr>
          <w:szCs w:val="24"/>
          <w:lang w:val="en-US"/>
        </w:rPr>
      </w:pPr>
      <w:r w:rsidRPr="00927B74">
        <w:rPr>
          <w:rFonts w:ascii="Arial" w:hAnsi="Arial" w:cs="Arial"/>
          <w:sz w:val="22"/>
          <w:szCs w:val="22"/>
          <w:lang w:val="en-US"/>
        </w:rPr>
        <w:t xml:space="preserve">As a result of regional socio-economic and ethnic segregation, educational disadvantages are becoming </w:t>
      </w:r>
      <w:proofErr w:type="spellStart"/>
      <w:r w:rsidRPr="00927B74">
        <w:rPr>
          <w:rFonts w:ascii="Arial" w:hAnsi="Arial" w:cs="Arial"/>
          <w:sz w:val="22"/>
          <w:szCs w:val="22"/>
          <w:lang w:val="en-US"/>
        </w:rPr>
        <w:t>localised</w:t>
      </w:r>
      <w:proofErr w:type="spellEnd"/>
      <w:r w:rsidRPr="00927B74">
        <w:rPr>
          <w:rFonts w:ascii="Arial" w:hAnsi="Arial" w:cs="Arial"/>
          <w:sz w:val="22"/>
          <w:szCs w:val="22"/>
          <w:lang w:val="en-US"/>
        </w:rPr>
        <w:t xml:space="preserve"> in certain areas in a way that undermines the capacity of comprehensive schools that are geographically and socially </w:t>
      </w:r>
      <w:proofErr w:type="spellStart"/>
      <w:r w:rsidRPr="00927B74">
        <w:rPr>
          <w:rFonts w:ascii="Arial" w:hAnsi="Arial" w:cs="Arial"/>
          <w:sz w:val="22"/>
          <w:szCs w:val="22"/>
          <w:lang w:val="en-US"/>
        </w:rPr>
        <w:t>marginalised</w:t>
      </w:r>
      <w:proofErr w:type="spellEnd"/>
      <w:r w:rsidRPr="00927B74">
        <w:rPr>
          <w:rFonts w:ascii="Arial" w:hAnsi="Arial" w:cs="Arial"/>
          <w:sz w:val="22"/>
          <w:szCs w:val="22"/>
          <w:lang w:val="en-US"/>
        </w:rPr>
        <w:t xml:space="preserve"> to achieve good learning outcomes. Most of the schools at greatest risk are located in disadvantaged </w:t>
      </w:r>
      <w:proofErr w:type="spellStart"/>
      <w:r w:rsidRPr="00927B74">
        <w:rPr>
          <w:rFonts w:ascii="Arial" w:hAnsi="Arial" w:cs="Arial"/>
          <w:sz w:val="22"/>
          <w:szCs w:val="22"/>
          <w:lang w:val="en-US"/>
        </w:rPr>
        <w:t>neighbourhoods</w:t>
      </w:r>
      <w:proofErr w:type="spellEnd"/>
      <w:r w:rsidRPr="00927B74">
        <w:rPr>
          <w:rFonts w:ascii="Arial" w:hAnsi="Arial" w:cs="Arial"/>
          <w:sz w:val="22"/>
          <w:szCs w:val="22"/>
          <w:lang w:val="en-US"/>
        </w:rPr>
        <w:t xml:space="preserve"> in big cities. The same dynamics of segregation can be seen in early childhood education and care, which impacts the disparate premises for equity from which the children then transition into comprehensive school education.</w:t>
      </w:r>
      <w:r w:rsidRPr="00927B74">
        <w:rPr>
          <w:szCs w:val="24"/>
          <w:lang w:val="en-US"/>
        </w:rPr>
        <w:t xml:space="preserve">  </w:t>
      </w:r>
    </w:p>
    <w:p w14:paraId="54F54758" w14:textId="77777777" w:rsidR="00E61C55" w:rsidRPr="002D7998" w:rsidRDefault="00E61C55" w:rsidP="00E61C55">
      <w:pPr>
        <w:jc w:val="both"/>
        <w:rPr>
          <w:szCs w:val="24"/>
          <w:lang w:val="en-US"/>
        </w:rPr>
      </w:pPr>
    </w:p>
    <w:p w14:paraId="60BEE165" w14:textId="77777777" w:rsidR="00E61C55" w:rsidRDefault="00E61C55" w:rsidP="00E61C55">
      <w:pPr>
        <w:jc w:val="both"/>
        <w:rPr>
          <w:rFonts w:ascii="Arial" w:hAnsi="Arial" w:cs="Arial"/>
          <w:i/>
          <w:sz w:val="22"/>
          <w:szCs w:val="22"/>
          <w:lang w:val="en-US"/>
        </w:rPr>
      </w:pPr>
      <w:r w:rsidRPr="00927B74">
        <w:rPr>
          <w:rFonts w:ascii="Arial" w:hAnsi="Arial" w:cs="Arial"/>
          <w:i/>
          <w:sz w:val="22"/>
          <w:szCs w:val="22"/>
          <w:lang w:val="en-US"/>
        </w:rPr>
        <w:t xml:space="preserve">15. In your view, what factors (current or historical) are the principal drivers of spatial and residential segregation in urban and urban-rural contexts in your country? </w:t>
      </w:r>
    </w:p>
    <w:p w14:paraId="15D9C526" w14:textId="77777777" w:rsidR="00E61C55" w:rsidRDefault="00E61C55" w:rsidP="00E61C55">
      <w:pPr>
        <w:jc w:val="both"/>
        <w:rPr>
          <w:rFonts w:ascii="Arial" w:hAnsi="Arial" w:cs="Arial"/>
          <w:i/>
          <w:sz w:val="22"/>
          <w:szCs w:val="22"/>
          <w:lang w:val="en-US"/>
        </w:rPr>
      </w:pPr>
    </w:p>
    <w:p w14:paraId="5E6CF408" w14:textId="77777777" w:rsidR="00E61C55" w:rsidRPr="00927B74" w:rsidRDefault="00E61C55" w:rsidP="00E61C55">
      <w:pPr>
        <w:jc w:val="both"/>
        <w:rPr>
          <w:rFonts w:ascii="Arial" w:hAnsi="Arial" w:cs="Arial"/>
          <w:sz w:val="22"/>
          <w:szCs w:val="22"/>
          <w:lang w:val="en-US"/>
        </w:rPr>
      </w:pPr>
      <w:r w:rsidRPr="00AC2513">
        <w:rPr>
          <w:rFonts w:ascii="Arial" w:hAnsi="Arial" w:cs="Arial"/>
          <w:sz w:val="22"/>
          <w:szCs w:val="22"/>
          <w:lang w:val="en-US"/>
        </w:rPr>
        <w:t xml:space="preserve">Housing markets are clearly differentiated in different parts of the country. Helsinki and the capital region as well as certain other growth </w:t>
      </w:r>
      <w:proofErr w:type="spellStart"/>
      <w:r w:rsidRPr="00AC2513">
        <w:rPr>
          <w:rFonts w:ascii="Arial" w:hAnsi="Arial" w:cs="Arial"/>
          <w:sz w:val="22"/>
          <w:szCs w:val="22"/>
          <w:lang w:val="en-US"/>
        </w:rPr>
        <w:t>centres</w:t>
      </w:r>
      <w:proofErr w:type="spellEnd"/>
      <w:r w:rsidRPr="00AC2513">
        <w:rPr>
          <w:rFonts w:ascii="Arial" w:hAnsi="Arial" w:cs="Arial"/>
          <w:sz w:val="22"/>
          <w:szCs w:val="22"/>
          <w:lang w:val="en-US"/>
        </w:rPr>
        <w:t xml:space="preserve"> are suffering from housing shortages, high housing prices and high rents.</w:t>
      </w:r>
      <w:r w:rsidRPr="00AC2513" w:rsidDel="004541C6">
        <w:rPr>
          <w:rFonts w:ascii="Arial" w:hAnsi="Arial" w:cs="Arial"/>
          <w:sz w:val="22"/>
          <w:szCs w:val="22"/>
          <w:lang w:val="en-US"/>
        </w:rPr>
        <w:t xml:space="preserve"> </w:t>
      </w:r>
    </w:p>
    <w:p w14:paraId="14DABDB6" w14:textId="77777777" w:rsidR="00E61C55" w:rsidRDefault="00E61C55" w:rsidP="00E61C55">
      <w:pPr>
        <w:jc w:val="both"/>
        <w:rPr>
          <w:rFonts w:ascii="Arial" w:hAnsi="Arial" w:cs="Arial"/>
          <w:sz w:val="22"/>
          <w:szCs w:val="22"/>
          <w:lang w:val="en-US"/>
        </w:rPr>
      </w:pPr>
    </w:p>
    <w:p w14:paraId="26ACAAB0" w14:textId="77777777" w:rsidR="00E61C55" w:rsidRPr="00927B74" w:rsidRDefault="00E61C55" w:rsidP="00E61C55">
      <w:pPr>
        <w:jc w:val="both"/>
        <w:rPr>
          <w:rFonts w:ascii="Arial" w:hAnsi="Arial" w:cs="Arial"/>
          <w:sz w:val="22"/>
          <w:szCs w:val="22"/>
          <w:lang w:val="en-US"/>
        </w:rPr>
      </w:pPr>
    </w:p>
    <w:p w14:paraId="491CE4EC" w14:textId="77777777" w:rsidR="00E61C55" w:rsidRPr="00927B74" w:rsidRDefault="00E61C55" w:rsidP="00E61C55">
      <w:pPr>
        <w:jc w:val="both"/>
        <w:rPr>
          <w:rFonts w:ascii="Arial" w:hAnsi="Arial" w:cs="Arial"/>
          <w:b/>
          <w:sz w:val="22"/>
          <w:szCs w:val="22"/>
          <w:lang w:val="en-US"/>
        </w:rPr>
      </w:pPr>
      <w:r w:rsidRPr="00927B74">
        <w:rPr>
          <w:rFonts w:ascii="Arial" w:hAnsi="Arial" w:cs="Arial"/>
          <w:b/>
          <w:sz w:val="22"/>
          <w:szCs w:val="22"/>
          <w:lang w:val="en-US"/>
        </w:rPr>
        <w:t>MEASURES AND GOOD PRACTICES TO CURB DISCRIMINATION AND REDUCE SEGREGATION</w:t>
      </w:r>
    </w:p>
    <w:p w14:paraId="74871A68" w14:textId="77777777" w:rsidR="00E61C55" w:rsidRPr="00927B74" w:rsidRDefault="00E61C55" w:rsidP="00E61C55">
      <w:pPr>
        <w:jc w:val="both"/>
        <w:rPr>
          <w:rFonts w:ascii="Arial" w:hAnsi="Arial" w:cs="Arial"/>
          <w:sz w:val="22"/>
          <w:szCs w:val="22"/>
          <w:lang w:val="en-US"/>
        </w:rPr>
      </w:pPr>
    </w:p>
    <w:p w14:paraId="7E0CFE77" w14:textId="77777777" w:rsidR="00E61C55" w:rsidRDefault="00E61C55" w:rsidP="00E61C55">
      <w:pPr>
        <w:jc w:val="both"/>
        <w:rPr>
          <w:rFonts w:ascii="Arial" w:hAnsi="Arial" w:cs="Arial"/>
          <w:i/>
          <w:sz w:val="22"/>
          <w:szCs w:val="22"/>
          <w:lang w:val="en-US"/>
        </w:rPr>
      </w:pPr>
      <w:r w:rsidRPr="006A5716">
        <w:rPr>
          <w:rFonts w:ascii="Arial" w:hAnsi="Arial" w:cs="Arial"/>
          <w:i/>
          <w:sz w:val="22"/>
          <w:szCs w:val="22"/>
          <w:lang w:val="en-US"/>
        </w:rPr>
        <w:t xml:space="preserve">21. What laws, policies or measures exist at national or local level to prevent or prohibit discrimination in relation to the right to adequate housing? </w:t>
      </w:r>
    </w:p>
    <w:p w14:paraId="538B10A4" w14:textId="77777777" w:rsidR="00E61C55" w:rsidRDefault="00E61C55" w:rsidP="00E61C55">
      <w:pPr>
        <w:jc w:val="both"/>
        <w:rPr>
          <w:rFonts w:ascii="Arial" w:hAnsi="Arial" w:cs="Arial"/>
          <w:sz w:val="22"/>
          <w:szCs w:val="22"/>
          <w:lang w:val="en-US"/>
        </w:rPr>
      </w:pPr>
    </w:p>
    <w:p w14:paraId="190A55B2" w14:textId="77777777" w:rsidR="00E61C55" w:rsidRDefault="00E61C55" w:rsidP="00E61C55">
      <w:pPr>
        <w:jc w:val="both"/>
        <w:rPr>
          <w:rFonts w:ascii="Arial" w:hAnsi="Arial" w:cs="Arial"/>
          <w:sz w:val="22"/>
          <w:szCs w:val="22"/>
          <w:lang w:val="en-US"/>
        </w:rPr>
      </w:pPr>
      <w:r w:rsidRPr="00927B74">
        <w:rPr>
          <w:rFonts w:ascii="Arial" w:hAnsi="Arial" w:cs="Arial"/>
          <w:sz w:val="22"/>
          <w:szCs w:val="22"/>
          <w:lang w:val="en-US"/>
        </w:rPr>
        <w:t xml:space="preserve">According to the Constitution of Finland, the public authorities shall promote the right of everyone to housing and the opportunity to arrange their own housing. Therefore, the right to housing is not included in fundamental rights in Finland, only that the public authorities shall promote it. In other legislation however, certain groups, such as the disabled persons who cannot arrange their own housing, are given a subjective right to housing. </w:t>
      </w:r>
    </w:p>
    <w:p w14:paraId="3C8659A4" w14:textId="77777777" w:rsidR="00E61C55" w:rsidRPr="00927B74" w:rsidRDefault="00E61C55" w:rsidP="00E61C55">
      <w:pPr>
        <w:jc w:val="both"/>
        <w:rPr>
          <w:rFonts w:ascii="Arial" w:hAnsi="Arial" w:cs="Arial"/>
          <w:sz w:val="22"/>
          <w:szCs w:val="22"/>
          <w:lang w:val="en-US"/>
        </w:rPr>
      </w:pPr>
    </w:p>
    <w:p w14:paraId="0929C977" w14:textId="77777777" w:rsidR="00E61C55" w:rsidRDefault="00E61C55" w:rsidP="00E61C55">
      <w:pPr>
        <w:jc w:val="both"/>
        <w:rPr>
          <w:rFonts w:ascii="Arial" w:hAnsi="Arial" w:cs="Arial"/>
          <w:sz w:val="22"/>
          <w:szCs w:val="22"/>
          <w:lang w:val="en-US"/>
        </w:rPr>
      </w:pPr>
      <w:r w:rsidRPr="00927B74">
        <w:rPr>
          <w:rFonts w:ascii="Arial" w:hAnsi="Arial" w:cs="Arial"/>
          <w:sz w:val="22"/>
          <w:szCs w:val="22"/>
          <w:lang w:val="en-US"/>
        </w:rPr>
        <w:t xml:space="preserve">The Government supports social housing (state subsidized) that is aimed for persons with low income and limited means as well as special groups such as the older people, disabled </w:t>
      </w:r>
      <w:r w:rsidRPr="00927B74">
        <w:rPr>
          <w:rFonts w:ascii="Arial" w:hAnsi="Arial" w:cs="Arial"/>
          <w:sz w:val="22"/>
          <w:szCs w:val="22"/>
          <w:lang w:val="en-US"/>
        </w:rPr>
        <w:lastRenderedPageBreak/>
        <w:t>persons, the homeless, mental health patients and students. The Government awards interest subsidy loans and investment grants to finance the construction, renovation and acquisition of reasonably priced rental dwellings for these groups. Tenants are eligible for social rental accommodation according to their need for housing, their income and their financial circumstances. Priority is given to homeless and low income applicants and to those in urgent need of housing. Citizens of other countries can apply for state-</w:t>
      </w:r>
      <w:proofErr w:type="spellStart"/>
      <w:r w:rsidRPr="00927B74">
        <w:rPr>
          <w:rFonts w:ascii="Arial" w:hAnsi="Arial" w:cs="Arial"/>
          <w:sz w:val="22"/>
          <w:szCs w:val="22"/>
          <w:lang w:val="en-US"/>
        </w:rPr>
        <w:t>subsidised</w:t>
      </w:r>
      <w:proofErr w:type="spellEnd"/>
      <w:r w:rsidRPr="00927B74">
        <w:rPr>
          <w:rFonts w:ascii="Arial" w:hAnsi="Arial" w:cs="Arial"/>
          <w:sz w:val="22"/>
          <w:szCs w:val="22"/>
          <w:lang w:val="en-US"/>
        </w:rPr>
        <w:t xml:space="preserve"> rental housing once they have received a residence permit which is valid for at least 12 months. An applicant who is dissatisfied with a decision concerning the selection or approval of a tenant may request rectification within 30 days of having been informed of the decision. The request for rectification shall be made to the authority that took the decision. Instructions on requesting rectification shall be appended to a decision, which can be appealed, and the request shall be processed without delay.</w:t>
      </w:r>
    </w:p>
    <w:p w14:paraId="23228863" w14:textId="77777777" w:rsidR="00E61C55" w:rsidRPr="00927B74" w:rsidRDefault="00E61C55" w:rsidP="00E61C55">
      <w:pPr>
        <w:jc w:val="both"/>
        <w:rPr>
          <w:rFonts w:ascii="Arial" w:hAnsi="Arial" w:cs="Arial"/>
          <w:sz w:val="22"/>
          <w:szCs w:val="22"/>
          <w:lang w:val="en-US"/>
        </w:rPr>
      </w:pPr>
    </w:p>
    <w:p w14:paraId="7ED7139B" w14:textId="77777777" w:rsidR="00E61C55" w:rsidRPr="00AC2513" w:rsidRDefault="00E61C55" w:rsidP="00E61C55">
      <w:pPr>
        <w:jc w:val="both"/>
        <w:rPr>
          <w:rFonts w:ascii="Arial" w:hAnsi="Arial" w:cs="Arial"/>
          <w:sz w:val="22"/>
          <w:szCs w:val="22"/>
          <w:lang w:val="en-US"/>
        </w:rPr>
      </w:pPr>
      <w:r w:rsidRPr="00927B74">
        <w:rPr>
          <w:rFonts w:ascii="Arial" w:hAnsi="Arial" w:cs="Arial"/>
          <w:sz w:val="22"/>
          <w:szCs w:val="22"/>
          <w:lang w:val="en-US"/>
        </w:rPr>
        <w:t xml:space="preserve">The Government also grants subsidies for the renovation of homes for disabled persons and persons over 65 years old with low income and wealth. Subsidies are also granted for removing impediments to accessibility, making residential buildings, flats and other spaces accessible to people with impaired mobility. Lift subsidies are granted for installing new lifts in blocks of flats whose stairwells lack them. </w:t>
      </w:r>
    </w:p>
    <w:p w14:paraId="1C1812C1" w14:textId="77777777" w:rsidR="00E61C55" w:rsidRPr="00927B74" w:rsidRDefault="00E61C55" w:rsidP="00E61C55">
      <w:pPr>
        <w:jc w:val="both"/>
        <w:rPr>
          <w:rFonts w:ascii="Arial" w:hAnsi="Arial" w:cs="Arial"/>
          <w:sz w:val="22"/>
          <w:szCs w:val="22"/>
          <w:lang w:val="en-US"/>
        </w:rPr>
      </w:pPr>
    </w:p>
    <w:p w14:paraId="629429E3" w14:textId="77777777" w:rsidR="00E61C55" w:rsidRPr="00927B74" w:rsidRDefault="00E61C55" w:rsidP="00E61C55">
      <w:pPr>
        <w:jc w:val="both"/>
        <w:rPr>
          <w:rFonts w:ascii="Arial" w:hAnsi="Arial" w:cs="Arial"/>
          <w:i/>
          <w:sz w:val="22"/>
          <w:szCs w:val="22"/>
          <w:lang w:val="en-US"/>
        </w:rPr>
      </w:pPr>
      <w:r w:rsidRPr="00927B74">
        <w:rPr>
          <w:rFonts w:ascii="Arial" w:hAnsi="Arial" w:cs="Arial"/>
          <w:i/>
          <w:sz w:val="22"/>
          <w:szCs w:val="22"/>
          <w:lang w:val="en-US"/>
        </w:rPr>
        <w:t xml:space="preserve">22. Have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14:paraId="6917D702" w14:textId="77777777" w:rsidR="00E61C55" w:rsidRDefault="00E61C55" w:rsidP="00E61C55">
      <w:pPr>
        <w:jc w:val="both"/>
        <w:rPr>
          <w:rFonts w:ascii="Arial" w:hAnsi="Arial" w:cs="Arial"/>
          <w:sz w:val="22"/>
          <w:szCs w:val="22"/>
          <w:lang w:val="en-US"/>
        </w:rPr>
      </w:pPr>
    </w:p>
    <w:p w14:paraId="52A056FF" w14:textId="77777777" w:rsidR="00E61C55" w:rsidRPr="00927B74" w:rsidRDefault="00E61C55" w:rsidP="00E61C55">
      <w:pPr>
        <w:jc w:val="both"/>
        <w:rPr>
          <w:rFonts w:ascii="Arial" w:hAnsi="Arial" w:cs="Arial"/>
          <w:color w:val="FF0000"/>
          <w:sz w:val="22"/>
          <w:szCs w:val="22"/>
          <w:lang w:val="en-US"/>
        </w:rPr>
      </w:pPr>
      <w:r w:rsidRPr="00927B74">
        <w:rPr>
          <w:rFonts w:ascii="Arial" w:hAnsi="Arial" w:cs="Arial"/>
          <w:sz w:val="22"/>
          <w:szCs w:val="22"/>
          <w:lang w:val="en-US"/>
        </w:rPr>
        <w:t xml:space="preserve">The Government has been implementing nationwide </w:t>
      </w:r>
      <w:proofErr w:type="spellStart"/>
      <w:r w:rsidRPr="00927B74">
        <w:rPr>
          <w:rFonts w:ascii="Arial" w:hAnsi="Arial" w:cs="Arial"/>
          <w:sz w:val="22"/>
          <w:szCs w:val="22"/>
          <w:lang w:val="en-US"/>
        </w:rPr>
        <w:t>programmes</w:t>
      </w:r>
      <w:proofErr w:type="spellEnd"/>
      <w:r w:rsidRPr="00927B74">
        <w:rPr>
          <w:rFonts w:ascii="Arial" w:hAnsi="Arial" w:cs="Arial"/>
          <w:sz w:val="22"/>
          <w:szCs w:val="22"/>
          <w:lang w:val="en-US"/>
        </w:rPr>
        <w:t xml:space="preserve"> aiming to reduce residential/spatial segregation. The most recent </w:t>
      </w:r>
      <w:proofErr w:type="spellStart"/>
      <w:r w:rsidRPr="00927B74">
        <w:rPr>
          <w:rFonts w:ascii="Arial" w:hAnsi="Arial" w:cs="Arial"/>
          <w:sz w:val="22"/>
          <w:szCs w:val="22"/>
          <w:lang w:val="en-US"/>
        </w:rPr>
        <w:t>neighbourhood</w:t>
      </w:r>
      <w:proofErr w:type="spellEnd"/>
      <w:r w:rsidRPr="00927B74">
        <w:rPr>
          <w:rFonts w:ascii="Arial" w:hAnsi="Arial" w:cs="Arial"/>
          <w:sz w:val="22"/>
          <w:szCs w:val="22"/>
          <w:lang w:val="en-US"/>
        </w:rPr>
        <w:t xml:space="preserve"> renewal </w:t>
      </w:r>
      <w:proofErr w:type="spellStart"/>
      <w:r w:rsidRPr="00927B74">
        <w:rPr>
          <w:rFonts w:ascii="Arial" w:hAnsi="Arial" w:cs="Arial"/>
          <w:sz w:val="22"/>
          <w:szCs w:val="22"/>
          <w:lang w:val="en-US"/>
        </w:rPr>
        <w:t>programmes</w:t>
      </w:r>
      <w:proofErr w:type="spellEnd"/>
      <w:r w:rsidRPr="00927B74">
        <w:rPr>
          <w:rFonts w:ascii="Arial" w:hAnsi="Arial" w:cs="Arial"/>
          <w:sz w:val="22"/>
          <w:szCs w:val="22"/>
          <w:lang w:val="en-US"/>
        </w:rPr>
        <w:t xml:space="preserve"> have been implemented 2008-2011, 2013-2015 and 2020-2022. The latest is currently in implementation.</w:t>
      </w:r>
    </w:p>
    <w:p w14:paraId="6C36445C" w14:textId="77777777" w:rsidR="00E61C55" w:rsidRPr="002D7998" w:rsidRDefault="00E61C55" w:rsidP="00E61C55">
      <w:pPr>
        <w:jc w:val="both"/>
        <w:rPr>
          <w:szCs w:val="24"/>
          <w:lang w:val="en-US"/>
        </w:rPr>
      </w:pPr>
    </w:p>
    <w:p w14:paraId="78E96173" w14:textId="77777777" w:rsidR="00E61C55" w:rsidRDefault="00E61C55" w:rsidP="00E61C55">
      <w:pPr>
        <w:jc w:val="both"/>
        <w:rPr>
          <w:rFonts w:ascii="Arial" w:hAnsi="Arial" w:cs="Arial"/>
          <w:i/>
          <w:sz w:val="22"/>
          <w:szCs w:val="22"/>
          <w:lang w:val="en-US"/>
        </w:rPr>
      </w:pPr>
      <w:r w:rsidRPr="006A5716">
        <w:rPr>
          <w:rFonts w:ascii="Arial" w:hAnsi="Arial" w:cs="Arial"/>
          <w:i/>
          <w:sz w:val="22"/>
          <w:szCs w:val="22"/>
          <w:lang w:val="en-US"/>
        </w:rPr>
        <w:t>23. Have any particular laws, policies or measures been implemented to limit or reduce residential segregation?  To what extent have such policies raised human rights concerns?</w:t>
      </w:r>
    </w:p>
    <w:p w14:paraId="2C4C6580" w14:textId="77777777" w:rsidR="00E61C55" w:rsidRDefault="00E61C55" w:rsidP="00E61C55">
      <w:pPr>
        <w:jc w:val="both"/>
        <w:rPr>
          <w:rFonts w:ascii="Arial" w:hAnsi="Arial" w:cs="Arial"/>
          <w:i/>
          <w:sz w:val="22"/>
          <w:szCs w:val="22"/>
          <w:lang w:val="en-US"/>
        </w:rPr>
      </w:pPr>
    </w:p>
    <w:p w14:paraId="09DEA88F" w14:textId="77777777" w:rsidR="00E61C55" w:rsidRDefault="00E61C55" w:rsidP="00E61C55">
      <w:pPr>
        <w:jc w:val="both"/>
        <w:rPr>
          <w:rFonts w:ascii="Arial" w:hAnsi="Arial" w:cs="Arial"/>
          <w:sz w:val="22"/>
          <w:szCs w:val="22"/>
          <w:lang w:val="en-US"/>
        </w:rPr>
      </w:pPr>
      <w:r w:rsidRPr="006A5716">
        <w:rPr>
          <w:rFonts w:ascii="Arial" w:hAnsi="Arial" w:cs="Arial"/>
          <w:sz w:val="22"/>
          <w:szCs w:val="22"/>
          <w:lang w:val="en-US"/>
        </w:rPr>
        <w:t xml:space="preserve">In the Finnish context residential segregation means segregation of </w:t>
      </w:r>
      <w:proofErr w:type="spellStart"/>
      <w:r w:rsidRPr="006A5716">
        <w:rPr>
          <w:rFonts w:ascii="Arial" w:hAnsi="Arial" w:cs="Arial"/>
          <w:sz w:val="22"/>
          <w:szCs w:val="22"/>
          <w:lang w:val="en-US"/>
        </w:rPr>
        <w:t>neighbourhoods</w:t>
      </w:r>
      <w:proofErr w:type="spellEnd"/>
      <w:r w:rsidRPr="006A5716">
        <w:rPr>
          <w:rFonts w:ascii="Arial" w:hAnsi="Arial" w:cs="Arial"/>
          <w:sz w:val="22"/>
          <w:szCs w:val="22"/>
          <w:lang w:val="en-US"/>
        </w:rPr>
        <w:t xml:space="preserve">. The socioeconomic differences/disparities are the main factor of </w:t>
      </w:r>
      <w:proofErr w:type="spellStart"/>
      <w:r w:rsidRPr="006A5716">
        <w:rPr>
          <w:rFonts w:ascii="Arial" w:hAnsi="Arial" w:cs="Arial"/>
          <w:sz w:val="22"/>
          <w:szCs w:val="22"/>
          <w:lang w:val="en-US"/>
        </w:rPr>
        <w:t>neighbourhood</w:t>
      </w:r>
      <w:proofErr w:type="spellEnd"/>
      <w:r w:rsidRPr="006A5716">
        <w:rPr>
          <w:rFonts w:ascii="Arial" w:hAnsi="Arial" w:cs="Arial"/>
          <w:sz w:val="22"/>
          <w:szCs w:val="22"/>
          <w:lang w:val="en-US"/>
        </w:rPr>
        <w:t xml:space="preserve"> segregation. </w:t>
      </w:r>
      <w:r w:rsidRPr="006A5716">
        <w:rPr>
          <w:rFonts w:ascii="Arial" w:hAnsi="Arial" w:cs="Arial"/>
          <w:sz w:val="22"/>
          <w:szCs w:val="22"/>
          <w:lang w:val="en-US"/>
        </w:rPr>
        <w:lastRenderedPageBreak/>
        <w:t xml:space="preserve">The Government has been implementing several nationwide </w:t>
      </w:r>
      <w:proofErr w:type="spellStart"/>
      <w:r w:rsidRPr="006A5716">
        <w:rPr>
          <w:rFonts w:ascii="Arial" w:hAnsi="Arial" w:cs="Arial"/>
          <w:sz w:val="22"/>
          <w:szCs w:val="22"/>
          <w:lang w:val="en-US"/>
        </w:rPr>
        <w:t>programmes</w:t>
      </w:r>
      <w:proofErr w:type="spellEnd"/>
      <w:r w:rsidRPr="006A5716">
        <w:rPr>
          <w:rFonts w:ascii="Arial" w:hAnsi="Arial" w:cs="Arial"/>
          <w:sz w:val="22"/>
          <w:szCs w:val="22"/>
          <w:lang w:val="en-US"/>
        </w:rPr>
        <w:t xml:space="preserve"> aiming to reduce </w:t>
      </w:r>
      <w:proofErr w:type="spellStart"/>
      <w:r w:rsidRPr="006A5716">
        <w:rPr>
          <w:rFonts w:ascii="Arial" w:hAnsi="Arial" w:cs="Arial"/>
          <w:sz w:val="22"/>
          <w:szCs w:val="22"/>
          <w:lang w:val="en-US"/>
        </w:rPr>
        <w:t>neighbourhood</w:t>
      </w:r>
      <w:proofErr w:type="spellEnd"/>
      <w:r w:rsidRPr="006A5716">
        <w:rPr>
          <w:rFonts w:ascii="Arial" w:hAnsi="Arial" w:cs="Arial"/>
          <w:sz w:val="22"/>
          <w:szCs w:val="22"/>
          <w:lang w:val="en-US"/>
        </w:rPr>
        <w:t xml:space="preserve"> segregation. The most recent </w:t>
      </w:r>
      <w:proofErr w:type="spellStart"/>
      <w:r w:rsidRPr="006A5716">
        <w:rPr>
          <w:rFonts w:ascii="Arial" w:hAnsi="Arial" w:cs="Arial"/>
          <w:sz w:val="22"/>
          <w:szCs w:val="22"/>
          <w:lang w:val="en-US"/>
        </w:rPr>
        <w:t>neighbourhood</w:t>
      </w:r>
      <w:proofErr w:type="spellEnd"/>
      <w:r w:rsidRPr="006A5716">
        <w:rPr>
          <w:rFonts w:ascii="Arial" w:hAnsi="Arial" w:cs="Arial"/>
          <w:sz w:val="22"/>
          <w:szCs w:val="22"/>
          <w:lang w:val="en-US"/>
        </w:rPr>
        <w:t xml:space="preserve"> renewal </w:t>
      </w:r>
      <w:proofErr w:type="spellStart"/>
      <w:r w:rsidRPr="006A5716">
        <w:rPr>
          <w:rFonts w:ascii="Arial" w:hAnsi="Arial" w:cs="Arial"/>
          <w:sz w:val="22"/>
          <w:szCs w:val="22"/>
          <w:lang w:val="en-US"/>
        </w:rPr>
        <w:t>programme</w:t>
      </w:r>
      <w:proofErr w:type="spellEnd"/>
      <w:r w:rsidRPr="006A5716">
        <w:rPr>
          <w:rFonts w:ascii="Arial" w:hAnsi="Arial" w:cs="Arial"/>
          <w:sz w:val="22"/>
          <w:szCs w:val="22"/>
          <w:lang w:val="en-US"/>
        </w:rPr>
        <w:t xml:space="preserve"> 2020-2022 is currently in implementation. All </w:t>
      </w:r>
      <w:proofErr w:type="spellStart"/>
      <w:r w:rsidRPr="006A5716">
        <w:rPr>
          <w:rFonts w:ascii="Arial" w:hAnsi="Arial" w:cs="Arial"/>
          <w:sz w:val="22"/>
          <w:szCs w:val="22"/>
          <w:lang w:val="en-US"/>
        </w:rPr>
        <w:t>programmes</w:t>
      </w:r>
      <w:proofErr w:type="spellEnd"/>
      <w:r w:rsidRPr="006A5716">
        <w:rPr>
          <w:rFonts w:ascii="Arial" w:hAnsi="Arial" w:cs="Arial"/>
          <w:sz w:val="22"/>
          <w:szCs w:val="22"/>
          <w:lang w:val="en-US"/>
        </w:rPr>
        <w:t xml:space="preserve"> since year 2008 have been targeted to existing </w:t>
      </w:r>
      <w:proofErr w:type="spellStart"/>
      <w:r w:rsidRPr="006A5716">
        <w:rPr>
          <w:rFonts w:ascii="Arial" w:hAnsi="Arial" w:cs="Arial"/>
          <w:sz w:val="22"/>
          <w:szCs w:val="22"/>
          <w:lang w:val="en-US"/>
        </w:rPr>
        <w:t>neighbourhoods</w:t>
      </w:r>
      <w:proofErr w:type="spellEnd"/>
      <w:r w:rsidRPr="006A5716">
        <w:rPr>
          <w:rFonts w:ascii="Arial" w:hAnsi="Arial" w:cs="Arial"/>
          <w:sz w:val="22"/>
          <w:szCs w:val="22"/>
          <w:lang w:val="en-US"/>
        </w:rPr>
        <w:t xml:space="preserve"> and their residents aiming to improve the wellbeing of the </w:t>
      </w:r>
      <w:proofErr w:type="spellStart"/>
      <w:r w:rsidRPr="006A5716">
        <w:rPr>
          <w:rFonts w:ascii="Arial" w:hAnsi="Arial" w:cs="Arial"/>
          <w:sz w:val="22"/>
          <w:szCs w:val="22"/>
          <w:lang w:val="en-US"/>
        </w:rPr>
        <w:t>neighbourhoods</w:t>
      </w:r>
      <w:proofErr w:type="spellEnd"/>
      <w:r w:rsidRPr="006A5716">
        <w:rPr>
          <w:rFonts w:ascii="Arial" w:hAnsi="Arial" w:cs="Arial"/>
          <w:sz w:val="22"/>
          <w:szCs w:val="22"/>
          <w:lang w:val="en-US"/>
        </w:rPr>
        <w:t xml:space="preserve"> and their residents. </w:t>
      </w:r>
    </w:p>
    <w:p w14:paraId="3DF52D3F" w14:textId="77777777" w:rsidR="00E61C55" w:rsidRDefault="00E61C55" w:rsidP="00E61C55">
      <w:pPr>
        <w:jc w:val="both"/>
        <w:rPr>
          <w:rFonts w:ascii="Arial" w:hAnsi="Arial" w:cs="Arial"/>
          <w:sz w:val="22"/>
          <w:szCs w:val="22"/>
          <w:lang w:val="en-US"/>
        </w:rPr>
      </w:pPr>
    </w:p>
    <w:p w14:paraId="01D5A5AE" w14:textId="77777777" w:rsidR="00E61C55" w:rsidRPr="006A5716" w:rsidRDefault="00E61C55" w:rsidP="00E61C55">
      <w:pPr>
        <w:jc w:val="both"/>
        <w:rPr>
          <w:rFonts w:ascii="Arial" w:hAnsi="Arial" w:cs="Arial"/>
          <w:sz w:val="22"/>
          <w:szCs w:val="22"/>
          <w:lang w:val="en-US"/>
        </w:rPr>
      </w:pPr>
      <w:r w:rsidRPr="006A5716">
        <w:rPr>
          <w:rFonts w:ascii="Arial" w:hAnsi="Arial" w:cs="Arial"/>
          <w:sz w:val="22"/>
          <w:szCs w:val="22"/>
          <w:lang w:val="en-US"/>
        </w:rPr>
        <w:t>One of the key principles of the development work is to create inclusion by giving all population groups equal possibility to participate and to have an effect to renewal plans. Therefore, there have not been any human right</w:t>
      </w:r>
      <w:r>
        <w:rPr>
          <w:rFonts w:ascii="Arial" w:hAnsi="Arial" w:cs="Arial"/>
          <w:sz w:val="22"/>
          <w:szCs w:val="22"/>
          <w:lang w:val="en-US"/>
        </w:rPr>
        <w:t>s</w:t>
      </w:r>
      <w:r w:rsidRPr="006A5716">
        <w:rPr>
          <w:rFonts w:ascii="Arial" w:hAnsi="Arial" w:cs="Arial"/>
          <w:sz w:val="22"/>
          <w:szCs w:val="22"/>
          <w:lang w:val="en-US"/>
        </w:rPr>
        <w:t xml:space="preserve"> concerns. The levels of socioeconomic and especially ethnic segregation are very modest in Finland compared to any other EU country. According to the laws and official guidelines governing urban planning and housing, all people must be treated equally and all have a right to participate in urban planning.</w:t>
      </w:r>
    </w:p>
    <w:p w14:paraId="7C41A4E0" w14:textId="77777777" w:rsidR="00E61C55" w:rsidRPr="006A5716" w:rsidRDefault="00E61C55" w:rsidP="00E61C55">
      <w:pPr>
        <w:jc w:val="both"/>
        <w:rPr>
          <w:i/>
          <w:szCs w:val="24"/>
          <w:lang w:val="en-US"/>
        </w:rPr>
      </w:pPr>
    </w:p>
    <w:p w14:paraId="7D5F2D12" w14:textId="77777777" w:rsidR="00E61C55" w:rsidRDefault="00E61C55" w:rsidP="00E61C55">
      <w:pPr>
        <w:jc w:val="both"/>
        <w:rPr>
          <w:rFonts w:ascii="Arial" w:hAnsi="Arial" w:cs="Arial"/>
          <w:i/>
          <w:sz w:val="22"/>
          <w:szCs w:val="22"/>
          <w:lang w:val="en-US"/>
        </w:rPr>
      </w:pPr>
      <w:r w:rsidRPr="006A5716">
        <w:rPr>
          <w:rFonts w:ascii="Arial" w:hAnsi="Arial" w:cs="Arial"/>
          <w:i/>
          <w:sz w:val="22"/>
          <w:szCs w:val="22"/>
          <w:lang w:val="en-US"/>
        </w:rPr>
        <w:t>24. What is the role of the media, as well as other non- governmental organizations, of religious and governmental institutions, in fostering a climate that reduces or exacerbates discrimination in relation to housing and segregation?</w:t>
      </w:r>
    </w:p>
    <w:p w14:paraId="4750FA82" w14:textId="77777777" w:rsidR="00E61C55" w:rsidRPr="006A5716" w:rsidRDefault="00E61C55" w:rsidP="00E61C55">
      <w:pPr>
        <w:jc w:val="both"/>
        <w:rPr>
          <w:rFonts w:ascii="Arial" w:hAnsi="Arial" w:cs="Arial"/>
          <w:i/>
          <w:sz w:val="22"/>
          <w:szCs w:val="22"/>
          <w:lang w:val="en-US"/>
        </w:rPr>
      </w:pPr>
    </w:p>
    <w:p w14:paraId="08A72785" w14:textId="77777777" w:rsidR="00E61C55" w:rsidRPr="006A5716" w:rsidRDefault="00E61C55" w:rsidP="00E61C55">
      <w:pPr>
        <w:jc w:val="both"/>
        <w:rPr>
          <w:rFonts w:ascii="Arial" w:hAnsi="Arial" w:cs="Arial"/>
          <w:sz w:val="22"/>
          <w:szCs w:val="22"/>
          <w:lang w:val="en-US"/>
        </w:rPr>
      </w:pPr>
      <w:r w:rsidRPr="006A5716">
        <w:rPr>
          <w:rFonts w:ascii="Arial" w:hAnsi="Arial" w:cs="Arial"/>
          <w:sz w:val="22"/>
          <w:szCs w:val="22"/>
          <w:lang w:val="en-US"/>
        </w:rPr>
        <w:t xml:space="preserve">The mainstream media and the majority of non-governmental </w:t>
      </w:r>
      <w:proofErr w:type="spellStart"/>
      <w:r w:rsidRPr="006A5716">
        <w:rPr>
          <w:rFonts w:ascii="Arial" w:hAnsi="Arial" w:cs="Arial"/>
          <w:sz w:val="22"/>
          <w:szCs w:val="22"/>
          <w:lang w:val="en-US"/>
        </w:rPr>
        <w:t>organisations</w:t>
      </w:r>
      <w:proofErr w:type="spellEnd"/>
      <w:r w:rsidRPr="006A5716">
        <w:rPr>
          <w:rFonts w:ascii="Arial" w:hAnsi="Arial" w:cs="Arial"/>
          <w:sz w:val="22"/>
          <w:szCs w:val="22"/>
          <w:lang w:val="en-US"/>
        </w:rPr>
        <w:t xml:space="preserve"> are supporting a non-discrimination social climate. </w:t>
      </w:r>
    </w:p>
    <w:p w14:paraId="0FA3C813" w14:textId="77777777" w:rsidR="00E61C55" w:rsidRPr="006A5716" w:rsidRDefault="00E61C55" w:rsidP="00E61C55">
      <w:pPr>
        <w:jc w:val="both"/>
        <w:rPr>
          <w:rFonts w:ascii="Arial" w:hAnsi="Arial" w:cs="Arial"/>
          <w:sz w:val="22"/>
          <w:szCs w:val="22"/>
          <w:lang w:val="en-US"/>
        </w:rPr>
      </w:pPr>
    </w:p>
    <w:p w14:paraId="193F4191" w14:textId="77777777" w:rsidR="00E61C55" w:rsidRPr="00927B74" w:rsidRDefault="00E61C55" w:rsidP="00E61C55">
      <w:pPr>
        <w:ind w:left="360"/>
        <w:jc w:val="both"/>
        <w:rPr>
          <w:rFonts w:ascii="Arial" w:hAnsi="Arial" w:cs="Arial"/>
          <w:sz w:val="22"/>
          <w:szCs w:val="22"/>
          <w:lang w:val="en-US"/>
        </w:rPr>
      </w:pPr>
    </w:p>
    <w:p w14:paraId="2AC32826" w14:textId="77777777" w:rsidR="00E61C55" w:rsidRPr="00927B74" w:rsidRDefault="00E61C55" w:rsidP="00E61C55">
      <w:pPr>
        <w:jc w:val="both"/>
        <w:rPr>
          <w:rFonts w:ascii="Arial" w:hAnsi="Arial" w:cs="Arial"/>
          <w:b/>
          <w:i/>
          <w:sz w:val="22"/>
          <w:szCs w:val="22"/>
          <w:lang w:val="en-US"/>
        </w:rPr>
      </w:pPr>
      <w:r w:rsidRPr="00927B74">
        <w:rPr>
          <w:rFonts w:ascii="Arial" w:hAnsi="Arial" w:cs="Arial"/>
          <w:b/>
          <w:i/>
          <w:sz w:val="22"/>
          <w:szCs w:val="22"/>
          <w:lang w:val="en-US"/>
        </w:rPr>
        <w:t xml:space="preserve">DATA ON DISCRIMINATION IN HOUSING AND SPATIAL/RESIDENTIAL SEGREGATION </w:t>
      </w:r>
    </w:p>
    <w:p w14:paraId="1BE816CB" w14:textId="77777777" w:rsidR="00E61C55" w:rsidRPr="00927B74" w:rsidRDefault="00E61C55" w:rsidP="00E61C55">
      <w:pPr>
        <w:jc w:val="both"/>
        <w:rPr>
          <w:rFonts w:ascii="Arial" w:hAnsi="Arial" w:cs="Arial"/>
          <w:i/>
          <w:sz w:val="22"/>
          <w:szCs w:val="22"/>
          <w:lang w:val="en-US"/>
        </w:rPr>
      </w:pPr>
    </w:p>
    <w:p w14:paraId="31BF2D2F" w14:textId="77777777" w:rsidR="00E61C55" w:rsidRPr="00927B74" w:rsidRDefault="00E61C55" w:rsidP="00E61C55">
      <w:pPr>
        <w:jc w:val="both"/>
        <w:rPr>
          <w:rFonts w:ascii="Arial" w:hAnsi="Arial" w:cs="Arial"/>
          <w:i/>
          <w:sz w:val="22"/>
          <w:szCs w:val="22"/>
          <w:lang w:val="en-US"/>
        </w:rPr>
      </w:pPr>
      <w:r w:rsidRPr="00927B74">
        <w:rPr>
          <w:rFonts w:ascii="Arial" w:hAnsi="Arial" w:cs="Arial"/>
          <w:i/>
          <w:sz w:val="22"/>
          <w:szCs w:val="22"/>
          <w:lang w:val="en-US"/>
        </w:rPr>
        <w:t xml:space="preserve">28. </w:t>
      </w:r>
      <w:proofErr w:type="gramStart"/>
      <w:r w:rsidRPr="00927B74">
        <w:rPr>
          <w:rFonts w:ascii="Arial" w:hAnsi="Arial" w:cs="Arial"/>
          <w:i/>
          <w:sz w:val="22"/>
          <w:szCs w:val="22"/>
          <w:lang w:val="en-US"/>
        </w:rPr>
        <w:t>Is</w:t>
      </w:r>
      <w:proofErr w:type="gramEnd"/>
      <w:r w:rsidRPr="00927B74">
        <w:rPr>
          <w:rFonts w:ascii="Arial" w:hAnsi="Arial" w:cs="Arial"/>
          <w:i/>
          <w:sz w:val="22"/>
          <w:szCs w:val="22"/>
          <w:lang w:val="en-US"/>
        </w:rPr>
        <w:t xml:space="preserve"> any data on housing disparities, housing discrimination and spatial segregation collected and publicly available? If so where can it be accessed? Are there any practical or legal barriers to collect and share such information in your country?</w:t>
      </w:r>
    </w:p>
    <w:p w14:paraId="0E3529D6" w14:textId="77777777" w:rsidR="00E61C55" w:rsidRPr="00927B74" w:rsidRDefault="00E61C55" w:rsidP="00E61C55">
      <w:pPr>
        <w:jc w:val="both"/>
        <w:rPr>
          <w:rFonts w:ascii="Arial" w:hAnsi="Arial" w:cs="Arial"/>
          <w:i/>
          <w:sz w:val="22"/>
          <w:szCs w:val="22"/>
          <w:lang w:val="en-US"/>
        </w:rPr>
      </w:pPr>
    </w:p>
    <w:p w14:paraId="2892AE57" w14:textId="77777777" w:rsidR="00E61C55" w:rsidRPr="00927B74" w:rsidRDefault="00E61C55" w:rsidP="00E61C55">
      <w:pPr>
        <w:jc w:val="both"/>
        <w:rPr>
          <w:rFonts w:ascii="Arial" w:hAnsi="Arial" w:cs="Arial"/>
          <w:sz w:val="22"/>
          <w:szCs w:val="22"/>
          <w:lang w:val="en-US"/>
        </w:rPr>
      </w:pPr>
      <w:r w:rsidRPr="006A5716">
        <w:rPr>
          <w:rFonts w:ascii="Arial" w:hAnsi="Arial" w:cs="Arial"/>
          <w:sz w:val="22"/>
          <w:szCs w:val="22"/>
          <w:lang w:val="en-US"/>
        </w:rPr>
        <w:t>All statistics produced by the Statistics Finland are publicly available. Statistics Finland’s task is to process data accumulated from various data sources into statistics and bring them to the benefit of all Finns: citizens, decision-makers, researchers and other information users. Some specific or detailed statistic information might be rather expensive to use. All research publications are available in scientific journal or other publications.</w:t>
      </w:r>
    </w:p>
    <w:p w14:paraId="1E3710E8" w14:textId="77777777" w:rsidR="00E61C55" w:rsidRPr="002D7998" w:rsidRDefault="00E61C55" w:rsidP="00E61C55">
      <w:pPr>
        <w:jc w:val="both"/>
        <w:rPr>
          <w:szCs w:val="24"/>
          <w:lang w:val="en-US"/>
        </w:rPr>
      </w:pPr>
    </w:p>
    <w:p w14:paraId="41904AD4" w14:textId="77777777" w:rsidR="00E61C55" w:rsidRDefault="00E61C55" w:rsidP="00E61C55">
      <w:pPr>
        <w:jc w:val="both"/>
        <w:rPr>
          <w:rFonts w:ascii="Arial" w:hAnsi="Arial" w:cs="Arial"/>
          <w:i/>
          <w:sz w:val="22"/>
          <w:szCs w:val="22"/>
          <w:lang w:val="en-US"/>
        </w:rPr>
      </w:pPr>
      <w:r w:rsidRPr="00927B74">
        <w:rPr>
          <w:rFonts w:ascii="Arial" w:hAnsi="Arial" w:cs="Arial"/>
          <w:i/>
          <w:sz w:val="22"/>
          <w:szCs w:val="22"/>
          <w:lang w:val="en-US"/>
        </w:rPr>
        <w:lastRenderedPageBreak/>
        <w:t xml:space="preserve">29.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14:paraId="579389D8" w14:textId="77777777" w:rsidR="00E61C55" w:rsidRDefault="00E61C55" w:rsidP="00E61C55">
      <w:pPr>
        <w:jc w:val="both"/>
        <w:rPr>
          <w:rFonts w:ascii="Arial" w:hAnsi="Arial" w:cs="Arial"/>
          <w:i/>
          <w:sz w:val="22"/>
          <w:szCs w:val="22"/>
          <w:lang w:val="en-US"/>
        </w:rPr>
      </w:pPr>
    </w:p>
    <w:p w14:paraId="521C13B6" w14:textId="77777777" w:rsidR="00E61C55" w:rsidRDefault="00E61C55" w:rsidP="00E61C55">
      <w:pPr>
        <w:jc w:val="both"/>
        <w:rPr>
          <w:rFonts w:ascii="Arial" w:hAnsi="Arial" w:cs="Arial"/>
          <w:sz w:val="22"/>
          <w:szCs w:val="22"/>
          <w:lang w:val="en-US"/>
        </w:rPr>
      </w:pPr>
      <w:r w:rsidRPr="00927B74">
        <w:rPr>
          <w:rFonts w:ascii="Arial" w:hAnsi="Arial" w:cs="Arial"/>
          <w:sz w:val="22"/>
          <w:szCs w:val="22"/>
          <w:lang w:val="en-US"/>
        </w:rPr>
        <w:t xml:space="preserve">In Finland spatial segregation means </w:t>
      </w:r>
      <w:proofErr w:type="spellStart"/>
      <w:r w:rsidRPr="00927B74">
        <w:rPr>
          <w:rFonts w:ascii="Arial" w:hAnsi="Arial" w:cs="Arial"/>
          <w:sz w:val="22"/>
          <w:szCs w:val="22"/>
          <w:lang w:val="en-US"/>
        </w:rPr>
        <w:t>neighbourhoods</w:t>
      </w:r>
      <w:proofErr w:type="spellEnd"/>
      <w:r w:rsidRPr="00927B74">
        <w:rPr>
          <w:rFonts w:ascii="Arial" w:hAnsi="Arial" w:cs="Arial"/>
          <w:sz w:val="22"/>
          <w:szCs w:val="22"/>
          <w:lang w:val="en-US"/>
        </w:rPr>
        <w:t xml:space="preserve"> socioeconomic segregation or housing market disparity between different regions of Finland. Recently there is and have been several research projects carrying research into </w:t>
      </w:r>
      <w:proofErr w:type="spellStart"/>
      <w:r w:rsidRPr="00927B74">
        <w:rPr>
          <w:rFonts w:ascii="Arial" w:hAnsi="Arial" w:cs="Arial"/>
          <w:sz w:val="22"/>
          <w:szCs w:val="22"/>
          <w:lang w:val="en-US"/>
        </w:rPr>
        <w:t>neighbourhood</w:t>
      </w:r>
      <w:proofErr w:type="spellEnd"/>
      <w:r w:rsidRPr="00927B74">
        <w:rPr>
          <w:rFonts w:ascii="Arial" w:hAnsi="Arial" w:cs="Arial"/>
          <w:sz w:val="22"/>
          <w:szCs w:val="22"/>
          <w:lang w:val="en-US"/>
        </w:rPr>
        <w:t xml:space="preserve"> segregation. Therefore a comprehensive list of publication cannot be given. </w:t>
      </w:r>
    </w:p>
    <w:p w14:paraId="1A2D0AB5" w14:textId="77777777" w:rsidR="00E61C55" w:rsidRPr="00523429" w:rsidRDefault="00E61C55" w:rsidP="00E61C55">
      <w:pPr>
        <w:jc w:val="both"/>
        <w:rPr>
          <w:rFonts w:ascii="Arial" w:hAnsi="Arial" w:cs="Arial"/>
          <w:sz w:val="22"/>
          <w:szCs w:val="22"/>
          <w:lang w:val="en-US"/>
        </w:rPr>
      </w:pPr>
    </w:p>
    <w:p w14:paraId="4D007035" w14:textId="77777777" w:rsidR="00E61C55" w:rsidRDefault="00E61C55" w:rsidP="00E61C55">
      <w:pPr>
        <w:jc w:val="both"/>
        <w:rPr>
          <w:rFonts w:ascii="Arial" w:hAnsi="Arial" w:cs="Arial"/>
          <w:sz w:val="22"/>
          <w:szCs w:val="22"/>
          <w:lang w:val="en-US"/>
        </w:rPr>
      </w:pPr>
      <w:r w:rsidRPr="00927B74">
        <w:rPr>
          <w:rFonts w:ascii="Arial" w:hAnsi="Arial" w:cs="Arial"/>
          <w:sz w:val="22"/>
          <w:szCs w:val="22"/>
          <w:lang w:val="en-US"/>
        </w:rPr>
        <w:t>Some research publications:</w:t>
      </w:r>
    </w:p>
    <w:p w14:paraId="24DD92C6" w14:textId="77777777" w:rsidR="00E61C55" w:rsidRPr="00927B74" w:rsidRDefault="00E61C55" w:rsidP="00E61C55">
      <w:pPr>
        <w:jc w:val="both"/>
        <w:rPr>
          <w:rFonts w:ascii="Arial" w:hAnsi="Arial" w:cs="Arial"/>
          <w:sz w:val="22"/>
          <w:szCs w:val="22"/>
          <w:lang w:val="en-US"/>
        </w:rPr>
      </w:pPr>
    </w:p>
    <w:p w14:paraId="63547086" w14:textId="77777777" w:rsidR="00E61C55" w:rsidRPr="00927B74" w:rsidRDefault="00E61C55" w:rsidP="00E61C55">
      <w:pPr>
        <w:pStyle w:val="ListParagraph"/>
        <w:numPr>
          <w:ilvl w:val="0"/>
          <w:numId w:val="17"/>
        </w:numPr>
        <w:jc w:val="both"/>
        <w:rPr>
          <w:rFonts w:ascii="Arial" w:hAnsi="Arial" w:cs="Arial"/>
          <w:sz w:val="22"/>
          <w:szCs w:val="22"/>
          <w:lang w:val="de-AT"/>
        </w:rPr>
      </w:pPr>
      <w:r w:rsidRPr="00927B74">
        <w:rPr>
          <w:rFonts w:ascii="Arial" w:hAnsi="Arial" w:cs="Arial"/>
          <w:sz w:val="22"/>
          <w:szCs w:val="22"/>
        </w:rPr>
        <w:t xml:space="preserve">Kauppinen TM, van Ham M, Bernelius V. (2021). </w:t>
      </w:r>
      <w:r w:rsidRPr="00927B74">
        <w:rPr>
          <w:rFonts w:ascii="Arial" w:hAnsi="Arial" w:cs="Arial"/>
          <w:sz w:val="22"/>
          <w:szCs w:val="22"/>
          <w:lang w:val="en-US"/>
        </w:rPr>
        <w:t xml:space="preserve">Native-origin families with children as drivers of ethnic residential segregation. </w:t>
      </w:r>
      <w:r w:rsidRPr="00927B74">
        <w:rPr>
          <w:rFonts w:ascii="Arial" w:hAnsi="Arial" w:cs="Arial"/>
          <w:sz w:val="22"/>
          <w:szCs w:val="22"/>
          <w:lang w:val="de-AT"/>
        </w:rPr>
        <w:t xml:space="preserve">Housing Studies 1/2021, online. </w:t>
      </w:r>
      <w:r w:rsidR="00211F65">
        <w:rPr>
          <w:rStyle w:val="Hyperlink"/>
          <w:rFonts w:ascii="Arial" w:hAnsi="Arial" w:cs="Arial"/>
          <w:sz w:val="22"/>
          <w:szCs w:val="22"/>
          <w:lang w:val="de-AT"/>
        </w:rPr>
        <w:fldChar w:fldCharType="begin"/>
      </w:r>
      <w:r w:rsidR="00211F65">
        <w:rPr>
          <w:rStyle w:val="Hyperlink"/>
          <w:rFonts w:ascii="Arial" w:hAnsi="Arial" w:cs="Arial"/>
          <w:sz w:val="22"/>
          <w:szCs w:val="22"/>
          <w:lang w:val="de-AT"/>
        </w:rPr>
        <w:instrText xml:space="preserve"> HYPERLINK "https://www.tandfonline.com/doi/full/10.1080/02673037.2020.1857707" </w:instrText>
      </w:r>
      <w:r w:rsidR="00211F65">
        <w:rPr>
          <w:rStyle w:val="Hyperlink"/>
          <w:rFonts w:ascii="Arial" w:hAnsi="Arial" w:cs="Arial"/>
          <w:sz w:val="22"/>
          <w:szCs w:val="22"/>
          <w:lang w:val="de-AT"/>
        </w:rPr>
        <w:fldChar w:fldCharType="separate"/>
      </w:r>
      <w:r w:rsidRPr="00927B74">
        <w:rPr>
          <w:rStyle w:val="Hyperlink"/>
          <w:rFonts w:ascii="Arial" w:hAnsi="Arial" w:cs="Arial"/>
          <w:sz w:val="22"/>
          <w:szCs w:val="22"/>
          <w:lang w:val="de-AT"/>
        </w:rPr>
        <w:t>https://www.tandfonline.com/doi/full/10.1080/02673037.2020.1857707</w:t>
      </w:r>
      <w:r w:rsidR="00211F65">
        <w:rPr>
          <w:rStyle w:val="Hyperlink"/>
          <w:rFonts w:ascii="Arial" w:hAnsi="Arial" w:cs="Arial"/>
          <w:sz w:val="22"/>
          <w:szCs w:val="22"/>
          <w:lang w:val="de-AT"/>
        </w:rPr>
        <w:fldChar w:fldCharType="end"/>
      </w:r>
    </w:p>
    <w:p w14:paraId="396DA02B" w14:textId="77777777" w:rsidR="00E61C55" w:rsidRPr="00927B74" w:rsidRDefault="00E61C55" w:rsidP="00E61C55">
      <w:pPr>
        <w:pStyle w:val="ListParagraph"/>
        <w:numPr>
          <w:ilvl w:val="0"/>
          <w:numId w:val="17"/>
        </w:numPr>
        <w:jc w:val="both"/>
        <w:rPr>
          <w:rFonts w:ascii="Arial" w:hAnsi="Arial" w:cs="Arial"/>
          <w:sz w:val="22"/>
          <w:szCs w:val="22"/>
          <w:lang w:val="en-US"/>
        </w:rPr>
      </w:pPr>
      <w:r w:rsidRPr="00927B74">
        <w:rPr>
          <w:rFonts w:ascii="Arial" w:hAnsi="Arial" w:cs="Arial"/>
          <w:sz w:val="22"/>
          <w:szCs w:val="22"/>
          <w:lang w:val="de-AT"/>
        </w:rPr>
        <w:t xml:space="preserve">Rahnu L, Puur A, Kleinepier T, Tammaru T (2020). </w:t>
      </w:r>
      <w:r w:rsidRPr="00927B74">
        <w:rPr>
          <w:rFonts w:ascii="Arial" w:hAnsi="Arial" w:cs="Arial"/>
          <w:sz w:val="22"/>
          <w:szCs w:val="22"/>
          <w:lang w:val="en-US"/>
        </w:rPr>
        <w:t xml:space="preserve">The role of </w:t>
      </w:r>
      <w:proofErr w:type="spellStart"/>
      <w:r w:rsidRPr="00927B74">
        <w:rPr>
          <w:rFonts w:ascii="Arial" w:hAnsi="Arial" w:cs="Arial"/>
          <w:sz w:val="22"/>
          <w:szCs w:val="22"/>
          <w:lang w:val="en-US"/>
        </w:rPr>
        <w:t>neighbourhood</w:t>
      </w:r>
      <w:proofErr w:type="spellEnd"/>
      <w:r w:rsidRPr="00927B74">
        <w:rPr>
          <w:rFonts w:ascii="Arial" w:hAnsi="Arial" w:cs="Arial"/>
          <w:sz w:val="22"/>
          <w:szCs w:val="22"/>
          <w:lang w:val="en-US"/>
        </w:rPr>
        <w:t xml:space="preserve"> and workplace ethnic contexts in the formation of inter-ethnic partnerships: A native majority perspective. European Journal of </w:t>
      </w:r>
      <w:proofErr w:type="gramStart"/>
      <w:r w:rsidRPr="00927B74">
        <w:rPr>
          <w:rFonts w:ascii="Arial" w:hAnsi="Arial" w:cs="Arial"/>
          <w:sz w:val="22"/>
          <w:szCs w:val="22"/>
          <w:lang w:val="en-US"/>
        </w:rPr>
        <w:t>Population  36</w:t>
      </w:r>
      <w:proofErr w:type="gramEnd"/>
      <w:r w:rsidRPr="00927B74">
        <w:rPr>
          <w:rFonts w:ascii="Arial" w:hAnsi="Arial" w:cs="Arial"/>
          <w:sz w:val="22"/>
          <w:szCs w:val="22"/>
          <w:lang w:val="en-US"/>
        </w:rPr>
        <w:t xml:space="preserve">, pages 247–276. </w:t>
      </w:r>
      <w:hyperlink r:id="rId7" w:history="1">
        <w:r w:rsidRPr="00927B74">
          <w:rPr>
            <w:rStyle w:val="Hyperlink"/>
            <w:rFonts w:ascii="Arial" w:hAnsi="Arial" w:cs="Arial"/>
            <w:sz w:val="22"/>
            <w:szCs w:val="22"/>
            <w:lang w:val="en-US"/>
          </w:rPr>
          <w:t>https://link.springer.com/article/10.1007/s10680-019-09528-x</w:t>
        </w:r>
      </w:hyperlink>
    </w:p>
    <w:p w14:paraId="3DA66325" w14:textId="77777777" w:rsidR="00E61C55" w:rsidRPr="00927B74" w:rsidRDefault="00E61C55" w:rsidP="00E61C55">
      <w:pPr>
        <w:pStyle w:val="ListParagraph"/>
        <w:numPr>
          <w:ilvl w:val="0"/>
          <w:numId w:val="17"/>
        </w:numPr>
        <w:jc w:val="both"/>
        <w:rPr>
          <w:rFonts w:ascii="Arial" w:hAnsi="Arial" w:cs="Arial"/>
          <w:sz w:val="22"/>
          <w:szCs w:val="22"/>
          <w:lang w:val="en-US"/>
        </w:rPr>
      </w:pPr>
      <w:r w:rsidRPr="00927B74">
        <w:rPr>
          <w:rFonts w:ascii="Arial" w:hAnsi="Arial" w:cs="Arial"/>
          <w:sz w:val="22"/>
          <w:szCs w:val="22"/>
        </w:rPr>
        <w:t xml:space="preserve">Kauppinen TM, van Ham M (2019). </w:t>
      </w:r>
      <w:r w:rsidRPr="00927B74">
        <w:rPr>
          <w:rFonts w:ascii="Arial" w:hAnsi="Arial" w:cs="Arial"/>
          <w:sz w:val="22"/>
          <w:szCs w:val="22"/>
          <w:lang w:val="en-US"/>
        </w:rPr>
        <w:t xml:space="preserve">Unravelling the demographic dynamics of ethnic residential segregation. Population, Space and Place 25:2, e2193. </w:t>
      </w:r>
      <w:hyperlink r:id="rId8" w:history="1">
        <w:r w:rsidRPr="00927B74">
          <w:rPr>
            <w:rStyle w:val="Hyperlink"/>
            <w:rFonts w:ascii="Arial" w:hAnsi="Arial" w:cs="Arial"/>
            <w:sz w:val="22"/>
            <w:szCs w:val="22"/>
            <w:lang w:val="en-US"/>
          </w:rPr>
          <w:t>https://doi.org/10.1002/psp.2193</w:t>
        </w:r>
      </w:hyperlink>
      <w:r w:rsidRPr="00927B74">
        <w:rPr>
          <w:rFonts w:ascii="Arial" w:hAnsi="Arial" w:cs="Arial"/>
          <w:sz w:val="22"/>
          <w:szCs w:val="22"/>
          <w:lang w:val="en-US"/>
        </w:rPr>
        <w:t>.</w:t>
      </w:r>
    </w:p>
    <w:p w14:paraId="33364DE5" w14:textId="77777777" w:rsidR="00E61C55" w:rsidRPr="00927B74" w:rsidRDefault="00E61C55" w:rsidP="00E61C55">
      <w:pPr>
        <w:pStyle w:val="ListParagraph"/>
        <w:numPr>
          <w:ilvl w:val="0"/>
          <w:numId w:val="17"/>
        </w:numPr>
        <w:jc w:val="both"/>
        <w:rPr>
          <w:rFonts w:ascii="Arial" w:hAnsi="Arial" w:cs="Arial"/>
          <w:sz w:val="22"/>
          <w:szCs w:val="22"/>
          <w:lang w:val="en-US"/>
        </w:rPr>
      </w:pPr>
      <w:r w:rsidRPr="00927B74">
        <w:rPr>
          <w:rFonts w:ascii="Arial" w:hAnsi="Arial" w:cs="Arial"/>
          <w:sz w:val="22"/>
          <w:szCs w:val="22"/>
        </w:rPr>
        <w:t xml:space="preserve">Vaalavuo M, van Ham M, Kauppinen TM (2019). </w:t>
      </w:r>
      <w:r w:rsidRPr="00927B74">
        <w:rPr>
          <w:rFonts w:ascii="Arial" w:hAnsi="Arial" w:cs="Arial"/>
          <w:sz w:val="22"/>
          <w:szCs w:val="22"/>
          <w:lang w:val="en-US"/>
        </w:rPr>
        <w:t xml:space="preserve">Income mobility and moving to a better </w:t>
      </w:r>
      <w:proofErr w:type="spellStart"/>
      <w:r w:rsidRPr="00927B74">
        <w:rPr>
          <w:rFonts w:ascii="Arial" w:hAnsi="Arial" w:cs="Arial"/>
          <w:sz w:val="22"/>
          <w:szCs w:val="22"/>
          <w:lang w:val="en-US"/>
        </w:rPr>
        <w:t>neighbourhood</w:t>
      </w:r>
      <w:proofErr w:type="spellEnd"/>
      <w:r w:rsidRPr="00927B74">
        <w:rPr>
          <w:rFonts w:ascii="Arial" w:hAnsi="Arial" w:cs="Arial"/>
          <w:sz w:val="22"/>
          <w:szCs w:val="22"/>
          <w:lang w:val="en-US"/>
        </w:rPr>
        <w:t xml:space="preserve"> – an enquiry into ethnic differences in Finland. European Sociological Review 35:4, 538-551.</w:t>
      </w:r>
      <w:r w:rsidRPr="00927B74">
        <w:rPr>
          <w:rFonts w:ascii="Arial" w:hAnsi="Arial" w:cs="Arial"/>
          <w:sz w:val="22"/>
          <w:szCs w:val="22"/>
        </w:rPr>
        <w:t xml:space="preserve"> </w:t>
      </w:r>
      <w:hyperlink r:id="rId9" w:history="1">
        <w:r w:rsidRPr="00927B74">
          <w:rPr>
            <w:rStyle w:val="Hyperlink"/>
            <w:rFonts w:ascii="Arial" w:hAnsi="Arial" w:cs="Arial"/>
            <w:sz w:val="22"/>
            <w:szCs w:val="22"/>
            <w:lang w:val="en-US"/>
          </w:rPr>
          <w:t>https://academic.oup.com/esr/article/35/4/538/5480387</w:t>
        </w:r>
      </w:hyperlink>
    </w:p>
    <w:p w14:paraId="455720A9" w14:textId="77777777" w:rsidR="00E61C55" w:rsidRPr="00927B74" w:rsidRDefault="00E61C55" w:rsidP="00E61C55">
      <w:pPr>
        <w:pStyle w:val="ListParagraph"/>
        <w:numPr>
          <w:ilvl w:val="0"/>
          <w:numId w:val="17"/>
        </w:numPr>
        <w:jc w:val="both"/>
        <w:rPr>
          <w:rStyle w:val="Hyperlink"/>
          <w:rFonts w:ascii="Arial" w:hAnsi="Arial" w:cs="Arial"/>
          <w:color w:val="auto"/>
          <w:sz w:val="22"/>
          <w:szCs w:val="22"/>
          <w:u w:val="none"/>
          <w:lang w:val="en-US"/>
        </w:rPr>
      </w:pPr>
      <w:proofErr w:type="spellStart"/>
      <w:r w:rsidRPr="00927B74">
        <w:rPr>
          <w:rFonts w:ascii="Arial" w:hAnsi="Arial" w:cs="Arial"/>
          <w:sz w:val="22"/>
          <w:szCs w:val="22"/>
          <w:lang w:val="en-US"/>
        </w:rPr>
        <w:t>Tammaru</w:t>
      </w:r>
      <w:proofErr w:type="spellEnd"/>
      <w:r w:rsidRPr="00927B74">
        <w:rPr>
          <w:rFonts w:ascii="Arial" w:hAnsi="Arial" w:cs="Arial"/>
          <w:sz w:val="22"/>
          <w:szCs w:val="22"/>
          <w:lang w:val="en-US"/>
        </w:rPr>
        <w:t xml:space="preserve"> T, </w:t>
      </w:r>
      <w:proofErr w:type="spellStart"/>
      <w:r w:rsidRPr="00927B74">
        <w:rPr>
          <w:rFonts w:ascii="Arial" w:hAnsi="Arial" w:cs="Arial"/>
          <w:sz w:val="22"/>
          <w:szCs w:val="22"/>
          <w:lang w:val="en-US"/>
        </w:rPr>
        <w:t>Marcinczak</w:t>
      </w:r>
      <w:proofErr w:type="spellEnd"/>
      <w:r w:rsidRPr="00927B74">
        <w:rPr>
          <w:rFonts w:ascii="Arial" w:hAnsi="Arial" w:cs="Arial"/>
          <w:sz w:val="22"/>
          <w:szCs w:val="22"/>
          <w:lang w:val="en-US"/>
        </w:rPr>
        <w:t xml:space="preserve"> S, van Ham M, </w:t>
      </w:r>
      <w:proofErr w:type="spellStart"/>
      <w:r w:rsidRPr="00927B74">
        <w:rPr>
          <w:rFonts w:ascii="Arial" w:hAnsi="Arial" w:cs="Arial"/>
          <w:sz w:val="22"/>
          <w:szCs w:val="22"/>
          <w:lang w:val="en-US"/>
        </w:rPr>
        <w:t>Aunap</w:t>
      </w:r>
      <w:proofErr w:type="spellEnd"/>
      <w:r w:rsidRPr="00927B74">
        <w:rPr>
          <w:rFonts w:ascii="Arial" w:hAnsi="Arial" w:cs="Arial"/>
          <w:sz w:val="22"/>
          <w:szCs w:val="22"/>
          <w:lang w:val="en-US"/>
        </w:rPr>
        <w:t xml:space="preserve"> R, Janssen H (2018). Relationship between income inequality and residential segregation between socioeconomic groups. Regional Studies Volume 54, 2020 - Issue 4, p. 450-461. </w:t>
      </w:r>
      <w:hyperlink r:id="rId10" w:history="1">
        <w:r w:rsidRPr="00927B74">
          <w:rPr>
            <w:rStyle w:val="Hyperlink"/>
            <w:rFonts w:ascii="Arial" w:hAnsi="Arial" w:cs="Arial"/>
            <w:sz w:val="22"/>
            <w:szCs w:val="22"/>
            <w:lang w:val="en-US"/>
          </w:rPr>
          <w:t>https://www.tandfonline.com/doi/full/10.1080/00343404.2018.1540035</w:t>
        </w:r>
      </w:hyperlink>
    </w:p>
    <w:p w14:paraId="3A8CBE66" w14:textId="77777777" w:rsidR="00E61C55" w:rsidRPr="00927B74" w:rsidRDefault="00E61C55" w:rsidP="00E61C55">
      <w:pPr>
        <w:pStyle w:val="ListParagraph"/>
        <w:jc w:val="both"/>
        <w:rPr>
          <w:rFonts w:ascii="Arial" w:hAnsi="Arial" w:cs="Arial"/>
          <w:sz w:val="22"/>
          <w:szCs w:val="22"/>
          <w:lang w:val="en-US"/>
        </w:rPr>
      </w:pPr>
    </w:p>
    <w:p w14:paraId="44712213" w14:textId="77777777" w:rsidR="00E61C55" w:rsidRDefault="00E61C55" w:rsidP="00E61C55">
      <w:pPr>
        <w:ind w:left="360"/>
        <w:jc w:val="both"/>
        <w:rPr>
          <w:rFonts w:ascii="Arial" w:hAnsi="Arial" w:cs="Arial"/>
          <w:sz w:val="22"/>
          <w:szCs w:val="22"/>
          <w:u w:val="single"/>
          <w:lang w:val="en-US"/>
        </w:rPr>
      </w:pPr>
      <w:r w:rsidRPr="00927B74">
        <w:rPr>
          <w:rFonts w:ascii="Arial" w:hAnsi="Arial" w:cs="Arial"/>
          <w:sz w:val="22"/>
          <w:szCs w:val="22"/>
          <w:u w:val="single"/>
          <w:lang w:val="en-US"/>
        </w:rPr>
        <w:t>In Finnish (incl. summary or abstract in English):</w:t>
      </w:r>
    </w:p>
    <w:p w14:paraId="433516A2" w14:textId="77777777" w:rsidR="00E61C55" w:rsidRPr="00927B74" w:rsidRDefault="00E61C55" w:rsidP="00E61C55">
      <w:pPr>
        <w:ind w:left="360"/>
        <w:jc w:val="both"/>
        <w:rPr>
          <w:rFonts w:ascii="Arial" w:hAnsi="Arial" w:cs="Arial"/>
          <w:sz w:val="22"/>
          <w:szCs w:val="22"/>
          <w:u w:val="single"/>
          <w:lang w:val="en-US"/>
        </w:rPr>
      </w:pPr>
    </w:p>
    <w:p w14:paraId="66B2159F" w14:textId="77777777" w:rsidR="00E61C55" w:rsidRPr="00927B74" w:rsidRDefault="00E61C55" w:rsidP="00E61C55">
      <w:pPr>
        <w:pStyle w:val="ListParagraph"/>
        <w:numPr>
          <w:ilvl w:val="0"/>
          <w:numId w:val="17"/>
        </w:numPr>
        <w:jc w:val="both"/>
        <w:rPr>
          <w:rFonts w:ascii="Arial" w:hAnsi="Arial" w:cs="Arial"/>
          <w:sz w:val="22"/>
          <w:szCs w:val="22"/>
        </w:rPr>
      </w:pPr>
      <w:r w:rsidRPr="00927B74">
        <w:rPr>
          <w:rFonts w:ascii="Arial" w:hAnsi="Arial" w:cs="Arial"/>
          <w:sz w:val="22"/>
          <w:szCs w:val="22"/>
        </w:rPr>
        <w:lastRenderedPageBreak/>
        <w:t xml:space="preserve">Bernelius, V. ja Huilla, H. (2021). Koulutuksellinen tasa-arvo, alueellinen ja sosiaalinen eriytyminen ja myönteisen erityiskohtelun mahdollisuudet [Educational equity, social and spatial segregation and opportunities for targeted support].VALTIONEUVOSTON JULKAISUJA 2021:7. </w:t>
      </w:r>
      <w:r w:rsidR="00211F65">
        <w:rPr>
          <w:rStyle w:val="Hyperlink"/>
          <w:rFonts w:ascii="Arial" w:hAnsi="Arial" w:cs="Arial"/>
          <w:sz w:val="22"/>
          <w:szCs w:val="22"/>
        </w:rPr>
        <w:fldChar w:fldCharType="begin"/>
      </w:r>
      <w:r w:rsidR="00211F65">
        <w:rPr>
          <w:rStyle w:val="Hyperlink"/>
          <w:rFonts w:ascii="Arial" w:hAnsi="Arial" w:cs="Arial"/>
          <w:sz w:val="22"/>
          <w:szCs w:val="22"/>
        </w:rPr>
        <w:instrText xml:space="preserve"> HYPERL</w:instrText>
      </w:r>
      <w:r w:rsidR="00211F65">
        <w:rPr>
          <w:rStyle w:val="Hyperlink"/>
          <w:rFonts w:ascii="Arial" w:hAnsi="Arial" w:cs="Arial"/>
          <w:sz w:val="22"/>
          <w:szCs w:val="22"/>
        </w:rPr>
        <w:instrText xml:space="preserve">INK "https://julkaisut.valtioneuvosto.fi/bitstream/handle/10024/162857/VN_2021_7.pdf?sequence=4&amp;isAllowed=y" </w:instrText>
      </w:r>
      <w:r w:rsidR="00211F65">
        <w:rPr>
          <w:rStyle w:val="Hyperlink"/>
          <w:rFonts w:ascii="Arial" w:hAnsi="Arial" w:cs="Arial"/>
          <w:sz w:val="22"/>
          <w:szCs w:val="22"/>
        </w:rPr>
        <w:fldChar w:fldCharType="separate"/>
      </w:r>
      <w:r w:rsidRPr="00927B74">
        <w:rPr>
          <w:rStyle w:val="Hyperlink"/>
          <w:rFonts w:ascii="Arial" w:hAnsi="Arial" w:cs="Arial"/>
          <w:sz w:val="22"/>
          <w:szCs w:val="22"/>
        </w:rPr>
        <w:t>https://julkaisut.valtioneuvosto.fi/bitstream/handle/10024/162857/VN_2021_7.pdf?sequence=4&amp;isAllowed=y</w:t>
      </w:r>
      <w:r w:rsidR="00211F65">
        <w:rPr>
          <w:rStyle w:val="Hyperlink"/>
          <w:rFonts w:ascii="Arial" w:hAnsi="Arial" w:cs="Arial"/>
          <w:sz w:val="22"/>
          <w:szCs w:val="22"/>
        </w:rPr>
        <w:fldChar w:fldCharType="end"/>
      </w:r>
    </w:p>
    <w:p w14:paraId="58F46D9F" w14:textId="77777777" w:rsidR="00E61C55" w:rsidRPr="00927B74" w:rsidRDefault="00E61C55" w:rsidP="00E61C55">
      <w:pPr>
        <w:pStyle w:val="ListParagraph"/>
        <w:numPr>
          <w:ilvl w:val="0"/>
          <w:numId w:val="17"/>
        </w:numPr>
        <w:jc w:val="both"/>
        <w:rPr>
          <w:rFonts w:ascii="Arial" w:hAnsi="Arial" w:cs="Arial"/>
          <w:sz w:val="22"/>
          <w:szCs w:val="22"/>
        </w:rPr>
      </w:pPr>
      <w:r w:rsidRPr="00927B74">
        <w:rPr>
          <w:rFonts w:ascii="Arial" w:hAnsi="Arial" w:cs="Arial"/>
          <w:sz w:val="22"/>
          <w:szCs w:val="22"/>
        </w:rPr>
        <w:t xml:space="preserve">Saikkonen P., Hannikainen K., Kauppinen T., Rasinkangas J., Vaalavuo M. (2018). Sosiaalinen kestävyys: asuminen, segregaatio ja tuloerot kolmella kaupunkiseudulla [Social sustainability: housing, segregation and income inequality in three urban regions]. Raportti 2/2018. Helsinki: Terveyden ja hyvinvoinnin laitos. </w:t>
      </w:r>
      <w:hyperlink r:id="rId11" w:history="1">
        <w:r w:rsidRPr="00927B74">
          <w:rPr>
            <w:rStyle w:val="Hyperlink"/>
            <w:rFonts w:ascii="Arial" w:hAnsi="Arial" w:cs="Arial"/>
            <w:sz w:val="22"/>
            <w:szCs w:val="22"/>
          </w:rPr>
          <w:t>http://www.julkari.fi/handle/10024/136125</w:t>
        </w:r>
      </w:hyperlink>
      <w:r w:rsidRPr="00927B74">
        <w:rPr>
          <w:rFonts w:ascii="Arial" w:hAnsi="Arial" w:cs="Arial"/>
          <w:sz w:val="22"/>
          <w:szCs w:val="22"/>
        </w:rPr>
        <w:t xml:space="preserve"> </w:t>
      </w:r>
    </w:p>
    <w:p w14:paraId="341E4614" w14:textId="77777777" w:rsidR="00E61C55" w:rsidRPr="00927B74" w:rsidRDefault="00E61C55" w:rsidP="00E61C55">
      <w:pPr>
        <w:pStyle w:val="ListParagraph"/>
        <w:numPr>
          <w:ilvl w:val="0"/>
          <w:numId w:val="17"/>
        </w:numPr>
        <w:jc w:val="both"/>
        <w:rPr>
          <w:rFonts w:ascii="Arial" w:hAnsi="Arial" w:cs="Arial"/>
          <w:sz w:val="22"/>
          <w:szCs w:val="22"/>
        </w:rPr>
      </w:pPr>
      <w:r w:rsidRPr="00927B74">
        <w:rPr>
          <w:rFonts w:ascii="Arial" w:hAnsi="Arial" w:cs="Arial"/>
          <w:sz w:val="22"/>
          <w:szCs w:val="22"/>
        </w:rPr>
        <w:t xml:space="preserve">Vaalavuo M., Kauppinen T.M. (2018). Muutot pois pienituloisilta alueilta: onko etnisten ryhmien välillä eroja? </w:t>
      </w:r>
      <w:r w:rsidRPr="00927B74">
        <w:rPr>
          <w:rFonts w:ascii="Arial" w:hAnsi="Arial" w:cs="Arial"/>
          <w:sz w:val="22"/>
          <w:szCs w:val="22"/>
          <w:lang w:val="en-US"/>
        </w:rPr>
        <w:t xml:space="preserve">[Moves out from low-income </w:t>
      </w:r>
      <w:proofErr w:type="spellStart"/>
      <w:r w:rsidRPr="00927B74">
        <w:rPr>
          <w:rFonts w:ascii="Arial" w:hAnsi="Arial" w:cs="Arial"/>
          <w:sz w:val="22"/>
          <w:szCs w:val="22"/>
          <w:lang w:val="en-US"/>
        </w:rPr>
        <w:t>neighbourhoods</w:t>
      </w:r>
      <w:proofErr w:type="spellEnd"/>
      <w:r w:rsidRPr="00927B74">
        <w:rPr>
          <w:rFonts w:ascii="Arial" w:hAnsi="Arial" w:cs="Arial"/>
          <w:sz w:val="22"/>
          <w:szCs w:val="22"/>
          <w:lang w:val="en-US"/>
        </w:rPr>
        <w:t xml:space="preserve">: are the differences between ethnic groups?] </w:t>
      </w:r>
      <w:r w:rsidRPr="00927B74">
        <w:rPr>
          <w:rFonts w:ascii="Arial" w:hAnsi="Arial" w:cs="Arial"/>
          <w:sz w:val="22"/>
          <w:szCs w:val="22"/>
        </w:rPr>
        <w:t xml:space="preserve">URMI Urban analysis IV, 25.1.2018. </w:t>
      </w:r>
      <w:hyperlink r:id="rId12" w:history="1">
        <w:r w:rsidRPr="00927B74">
          <w:rPr>
            <w:rStyle w:val="Hyperlink"/>
            <w:rFonts w:ascii="Arial" w:hAnsi="Arial" w:cs="Arial"/>
            <w:sz w:val="22"/>
            <w:szCs w:val="22"/>
          </w:rPr>
          <w:t>http://www.julkari.fi/handle/10024/136665</w:t>
        </w:r>
      </w:hyperlink>
      <w:r w:rsidRPr="00927B74">
        <w:rPr>
          <w:rFonts w:ascii="Arial" w:hAnsi="Arial" w:cs="Arial"/>
          <w:sz w:val="22"/>
          <w:szCs w:val="22"/>
        </w:rPr>
        <w:t xml:space="preserve"> </w:t>
      </w:r>
    </w:p>
    <w:p w14:paraId="08733487" w14:textId="77777777" w:rsidR="00E61C55" w:rsidRPr="00927B74" w:rsidRDefault="00E61C55" w:rsidP="00E61C55">
      <w:pPr>
        <w:pStyle w:val="ListParagraph"/>
        <w:numPr>
          <w:ilvl w:val="0"/>
          <w:numId w:val="17"/>
        </w:numPr>
        <w:jc w:val="both"/>
        <w:rPr>
          <w:rFonts w:ascii="Arial" w:hAnsi="Arial" w:cs="Arial"/>
          <w:sz w:val="22"/>
          <w:szCs w:val="22"/>
          <w:lang w:val="sv-SE"/>
        </w:rPr>
      </w:pPr>
      <w:r w:rsidRPr="00927B74">
        <w:rPr>
          <w:rFonts w:ascii="Arial" w:hAnsi="Arial" w:cs="Arial"/>
          <w:sz w:val="22"/>
          <w:szCs w:val="22"/>
        </w:rPr>
        <w:t xml:space="preserve">Kauppinen T.M., Vaalavuo M. (2017). Työikäisen väestön alueellinen eriytyminen synnyinmaan ja tulotason mukaan suurilla kaupunkiseuduilla [Residential segregation of working-age population by country of birth and income in large urban regions]. </w:t>
      </w:r>
      <w:r w:rsidRPr="00927B74">
        <w:rPr>
          <w:rFonts w:ascii="Arial" w:hAnsi="Arial" w:cs="Arial"/>
          <w:sz w:val="22"/>
          <w:szCs w:val="22"/>
          <w:lang w:val="sv-SE"/>
        </w:rPr>
        <w:t xml:space="preserve">URMI Urban analysis I. </w:t>
      </w:r>
      <w:hyperlink r:id="rId13" w:history="1">
        <w:r w:rsidRPr="00927B74">
          <w:rPr>
            <w:rStyle w:val="Hyperlink"/>
            <w:rFonts w:ascii="Arial" w:hAnsi="Arial" w:cs="Arial"/>
            <w:sz w:val="22"/>
            <w:szCs w:val="22"/>
            <w:lang w:val="sv-SE"/>
          </w:rPr>
          <w:t>https://www.julkari.fi/handle/10024/135602</w:t>
        </w:r>
      </w:hyperlink>
      <w:r w:rsidRPr="00927B74">
        <w:rPr>
          <w:rFonts w:ascii="Arial" w:hAnsi="Arial" w:cs="Arial"/>
          <w:sz w:val="22"/>
          <w:szCs w:val="22"/>
          <w:lang w:val="sv-SE"/>
        </w:rPr>
        <w:t xml:space="preserve"> </w:t>
      </w:r>
    </w:p>
    <w:p w14:paraId="46B2C88E" w14:textId="77777777" w:rsidR="00E61C55" w:rsidRPr="00E61C55" w:rsidRDefault="00E61C55" w:rsidP="00E61C55">
      <w:pPr>
        <w:pStyle w:val="ListParagraph"/>
        <w:numPr>
          <w:ilvl w:val="0"/>
          <w:numId w:val="17"/>
        </w:numPr>
        <w:jc w:val="both"/>
        <w:rPr>
          <w:rFonts w:ascii="Arial" w:hAnsi="Arial" w:cs="Arial"/>
          <w:sz w:val="22"/>
          <w:szCs w:val="22"/>
        </w:rPr>
      </w:pPr>
      <w:r w:rsidRPr="00927B74">
        <w:rPr>
          <w:rFonts w:ascii="Arial" w:hAnsi="Arial" w:cs="Arial"/>
          <w:sz w:val="22"/>
          <w:szCs w:val="22"/>
          <w:lang w:val="sv-SE"/>
        </w:rPr>
        <w:t xml:space="preserve">van Ham M., Tammaru T. (2016). </w:t>
      </w:r>
      <w:r w:rsidRPr="00927B74">
        <w:rPr>
          <w:rFonts w:ascii="Arial" w:hAnsi="Arial" w:cs="Arial"/>
          <w:sz w:val="22"/>
          <w:szCs w:val="22"/>
        </w:rPr>
        <w:t xml:space="preserve">Pieni- ja suurituloiset asuvat aiempaa eriytyneemmin eurooppalaisissa pääkaupungeissa [Increasing Socio-Economic Segregation in European Cities]. URMI Politiikkapaperi 2016:1. </w:t>
      </w:r>
      <w:hyperlink r:id="rId14" w:history="1">
        <w:r w:rsidRPr="00E61C55">
          <w:rPr>
            <w:rStyle w:val="Hyperlink"/>
            <w:rFonts w:ascii="Arial" w:hAnsi="Arial" w:cs="Arial"/>
            <w:sz w:val="22"/>
            <w:szCs w:val="22"/>
          </w:rPr>
          <w:t>http://urmi.fi/wp-content/uploads/2016/11/URMI_policy_brief.pdf</w:t>
        </w:r>
      </w:hyperlink>
      <w:r w:rsidRPr="00E61C55">
        <w:rPr>
          <w:rFonts w:ascii="Arial" w:hAnsi="Arial" w:cs="Arial"/>
          <w:sz w:val="22"/>
          <w:szCs w:val="22"/>
        </w:rPr>
        <w:t xml:space="preserve"> (English version: </w:t>
      </w:r>
      <w:hyperlink r:id="rId15" w:history="1">
        <w:r w:rsidRPr="00E61C55">
          <w:rPr>
            <w:rStyle w:val="Hyperlink"/>
            <w:rFonts w:ascii="Arial" w:hAnsi="Arial" w:cs="Arial"/>
            <w:sz w:val="22"/>
            <w:szCs w:val="22"/>
          </w:rPr>
          <w:t>http://urmi.fi/wp-content/uploads/2016/11/Increasing-socio-economic-segregation-in-European-cities-V2.pdf</w:t>
        </w:r>
      </w:hyperlink>
      <w:r w:rsidRPr="00E61C55">
        <w:rPr>
          <w:rFonts w:ascii="Arial" w:hAnsi="Arial" w:cs="Arial"/>
          <w:sz w:val="22"/>
          <w:szCs w:val="22"/>
        </w:rPr>
        <w:t>)</w:t>
      </w:r>
    </w:p>
    <w:p w14:paraId="53C4BB30" w14:textId="77777777" w:rsidR="00E61C55" w:rsidRPr="00E61C55" w:rsidRDefault="00E61C55" w:rsidP="00E61C55">
      <w:pPr>
        <w:jc w:val="both"/>
        <w:rPr>
          <w:rFonts w:ascii="Arial" w:eastAsiaTheme="minorHAnsi" w:hAnsi="Arial" w:cs="Arial"/>
          <w:sz w:val="22"/>
          <w:szCs w:val="22"/>
          <w:lang w:eastAsia="en-US"/>
        </w:rPr>
      </w:pPr>
    </w:p>
    <w:p w14:paraId="3D4E04D8" w14:textId="77777777" w:rsidR="00E61C55" w:rsidRPr="00E61C55" w:rsidRDefault="00E61C55" w:rsidP="00E61C55">
      <w:pPr>
        <w:spacing w:line="276" w:lineRule="auto"/>
        <w:jc w:val="both"/>
        <w:rPr>
          <w:rFonts w:ascii="Arial" w:hAnsi="Arial" w:cs="Arial"/>
          <w:color w:val="000000" w:themeColor="text1"/>
          <w:sz w:val="22"/>
          <w:szCs w:val="22"/>
        </w:rPr>
      </w:pPr>
    </w:p>
    <w:p w14:paraId="3FEEC4FD" w14:textId="77777777" w:rsidR="004011EE" w:rsidRPr="00E61C55" w:rsidRDefault="004011EE" w:rsidP="00D33D27">
      <w:pPr>
        <w:autoSpaceDE w:val="0"/>
        <w:autoSpaceDN w:val="0"/>
        <w:adjustRightInd w:val="0"/>
        <w:spacing w:line="276" w:lineRule="auto"/>
        <w:rPr>
          <w:rFonts w:cs="Tahoma"/>
          <w:b/>
          <w:color w:val="000000" w:themeColor="text1"/>
          <w:szCs w:val="24"/>
        </w:rPr>
      </w:pPr>
    </w:p>
    <w:p w14:paraId="46080204" w14:textId="77777777" w:rsidR="004011EE" w:rsidRPr="00E61C55" w:rsidRDefault="004011EE" w:rsidP="00D33D27">
      <w:pPr>
        <w:autoSpaceDE w:val="0"/>
        <w:autoSpaceDN w:val="0"/>
        <w:adjustRightInd w:val="0"/>
        <w:spacing w:line="276" w:lineRule="auto"/>
        <w:rPr>
          <w:rFonts w:cs="Tahoma"/>
          <w:b/>
          <w:color w:val="000000" w:themeColor="text1"/>
          <w:szCs w:val="24"/>
        </w:rPr>
      </w:pPr>
    </w:p>
    <w:p w14:paraId="6E19AE24" w14:textId="61A23B65" w:rsidR="004011EE" w:rsidRPr="00E61C55" w:rsidRDefault="00E61C55" w:rsidP="00D33D27">
      <w:pPr>
        <w:pStyle w:val="NoSpacing"/>
        <w:numPr>
          <w:ilvl w:val="0"/>
          <w:numId w:val="0"/>
        </w:numPr>
        <w:spacing w:before="0" w:after="0" w:line="276" w:lineRule="auto"/>
        <w:rPr>
          <w:rFonts w:ascii="Tahoma" w:eastAsia="Times New Roman" w:hAnsi="Tahoma" w:cs="Tahoma"/>
          <w:b/>
          <w:color w:val="000000" w:themeColor="text1"/>
          <w:sz w:val="24"/>
          <w:szCs w:val="24"/>
          <w:shd w:val="clear" w:color="auto" w:fill="auto"/>
          <w:lang w:val="fi-FI" w:eastAsia="fi-FI"/>
        </w:rPr>
      </w:pPr>
      <w:r w:rsidRPr="00E61C55">
        <w:rPr>
          <w:rFonts w:ascii="Tahoma" w:eastAsia="Times New Roman" w:hAnsi="Tahoma" w:cs="Tahoma"/>
          <w:b/>
          <w:color w:val="000000" w:themeColor="text1"/>
          <w:sz w:val="24"/>
          <w:szCs w:val="24"/>
          <w:shd w:val="clear" w:color="auto" w:fill="auto"/>
          <w:lang w:val="fi-FI" w:eastAsia="fi-FI"/>
        </w:rPr>
        <w:t xml:space="preserve"> </w:t>
      </w:r>
    </w:p>
    <w:p w14:paraId="58A4502E" w14:textId="1FE5627F" w:rsidR="007B3B25" w:rsidRPr="00E61C55" w:rsidRDefault="00E61C55" w:rsidP="00DA0D32">
      <w:pPr>
        <w:spacing w:line="276" w:lineRule="auto"/>
        <w:jc w:val="both"/>
        <w:rPr>
          <w:rFonts w:cs="Tahoma"/>
          <w:color w:val="000000" w:themeColor="text1"/>
          <w:szCs w:val="24"/>
        </w:rPr>
      </w:pPr>
      <w:r w:rsidRPr="00E61C55">
        <w:rPr>
          <w:rFonts w:cs="Tahoma"/>
          <w:color w:val="000000" w:themeColor="text1"/>
          <w:szCs w:val="24"/>
        </w:rPr>
        <w:t xml:space="preserve"> </w:t>
      </w:r>
    </w:p>
    <w:sectPr w:rsidR="007B3B25" w:rsidRPr="00E61C55" w:rsidSect="007A4691">
      <w:headerReference w:type="default" r:id="rId16"/>
      <w:headerReference w:type="first" r:id="rId17"/>
      <w:pgSz w:w="11906" w:h="16838" w:code="9"/>
      <w:pgMar w:top="1276" w:right="1274" w:bottom="1560" w:left="1134" w:header="680"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3337A" w14:textId="77777777" w:rsidR="003204C9" w:rsidRDefault="003204C9" w:rsidP="00EA78D8">
      <w:r>
        <w:separator/>
      </w:r>
    </w:p>
  </w:endnote>
  <w:endnote w:type="continuationSeparator" w:id="0">
    <w:p w14:paraId="697307A6" w14:textId="77777777" w:rsidR="003204C9" w:rsidRDefault="003204C9" w:rsidP="00EA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D7359" w14:textId="77777777" w:rsidR="003204C9" w:rsidRDefault="003204C9" w:rsidP="00EA78D8">
      <w:r>
        <w:separator/>
      </w:r>
    </w:p>
  </w:footnote>
  <w:footnote w:type="continuationSeparator" w:id="0">
    <w:p w14:paraId="60907680" w14:textId="77777777" w:rsidR="003204C9" w:rsidRDefault="003204C9" w:rsidP="00EA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8D0FD" w14:textId="01DADB1C" w:rsidR="00D33D27" w:rsidRDefault="00D33D27" w:rsidP="007A4691">
    <w:pPr>
      <w:pStyle w:val="Header"/>
      <w:jc w:val="right"/>
    </w:pPr>
    <w:r>
      <w:rPr>
        <w:rStyle w:val="PageNumber"/>
      </w:rPr>
      <w:fldChar w:fldCharType="begin"/>
    </w:r>
    <w:r>
      <w:rPr>
        <w:rStyle w:val="PageNumber"/>
      </w:rPr>
      <w:instrText xml:space="preserve"> PAGE </w:instrText>
    </w:r>
    <w:r>
      <w:rPr>
        <w:rStyle w:val="PageNumber"/>
      </w:rPr>
      <w:fldChar w:fldCharType="separate"/>
    </w:r>
    <w:r w:rsidR="00211F65">
      <w:rPr>
        <w:rStyle w:val="PageNumber"/>
        <w:noProof/>
      </w:rPr>
      <w:t>6</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211F65">
      <w:rPr>
        <w:rStyle w:val="PageNumber"/>
        <w:noProof/>
      </w:rPr>
      <w:t>6</w:t>
    </w:r>
    <w:r>
      <w:rPr>
        <w:rStyle w:val="PageNumber"/>
      </w:rPr>
      <w:fldChar w:fldCharType="end"/>
    </w:r>
    <w:r>
      <w:rPr>
        <w:rStyle w:val="PageNumbe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E6F19" w14:textId="77777777" w:rsidR="00D33D27" w:rsidRDefault="00D33D27">
    <w:pPr>
      <w:pStyle w:val="Header"/>
    </w:pPr>
    <w:r w:rsidRPr="007C277B">
      <w:rPr>
        <w:noProof/>
        <w:lang w:val="en-GB" w:eastAsia="en-GB"/>
      </w:rPr>
      <w:drawing>
        <wp:inline distT="0" distB="0" distL="0" distR="0" wp14:anchorId="13AB67B3" wp14:editId="31B607AF">
          <wp:extent cx="16510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742950"/>
                  </a:xfrm>
                  <a:prstGeom prst="rect">
                    <a:avLst/>
                  </a:prstGeom>
                  <a:noFill/>
                  <a:ln>
                    <a:noFill/>
                  </a:ln>
                </pic:spPr>
              </pic:pic>
            </a:graphicData>
          </a:graphic>
        </wp:inline>
      </w:drawing>
    </w:r>
  </w:p>
  <w:p w14:paraId="3528F7C3" w14:textId="77777777" w:rsidR="00D33D27" w:rsidRDefault="00D33D27" w:rsidP="007A4691">
    <w:pPr>
      <w:pStyle w:val="VNK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05FF"/>
    <w:multiLevelType w:val="hybridMultilevel"/>
    <w:tmpl w:val="4DB44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15D1C"/>
    <w:multiLevelType w:val="hybridMultilevel"/>
    <w:tmpl w:val="6EE01D1C"/>
    <w:lvl w:ilvl="0" w:tplc="31DE96A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E551B"/>
    <w:multiLevelType w:val="hybridMultilevel"/>
    <w:tmpl w:val="88FA4138"/>
    <w:lvl w:ilvl="0" w:tplc="280CE0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7657F"/>
    <w:multiLevelType w:val="hybridMultilevel"/>
    <w:tmpl w:val="09CA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E64F9"/>
    <w:multiLevelType w:val="hybridMultilevel"/>
    <w:tmpl w:val="632E34FE"/>
    <w:lvl w:ilvl="0" w:tplc="5E2AC742">
      <w:start w:val="1"/>
      <w:numFmt w:val="decimal"/>
      <w:pStyle w:val="NoSpacing"/>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3B132D"/>
    <w:multiLevelType w:val="hybridMultilevel"/>
    <w:tmpl w:val="A530B0F8"/>
    <w:lvl w:ilvl="0" w:tplc="280CE0F4">
      <w:numFmt w:val="bullet"/>
      <w:lvlText w:val="•"/>
      <w:lvlJc w:val="left"/>
      <w:pPr>
        <w:ind w:left="720" w:hanging="360"/>
      </w:pPr>
      <w:rPr>
        <w:rFonts w:ascii="Calibri" w:eastAsia="Times New Roman"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5033F4"/>
    <w:multiLevelType w:val="hybridMultilevel"/>
    <w:tmpl w:val="B5B6744C"/>
    <w:lvl w:ilvl="0" w:tplc="280CE0F4">
      <w:numFmt w:val="bullet"/>
      <w:lvlText w:val="•"/>
      <w:lvlJc w:val="left"/>
      <w:pPr>
        <w:ind w:left="720" w:hanging="360"/>
      </w:pPr>
      <w:rPr>
        <w:rFonts w:ascii="Calibri" w:eastAsia="Times New Roman"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24822"/>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B48167F"/>
    <w:multiLevelType w:val="hybridMultilevel"/>
    <w:tmpl w:val="12989FF6"/>
    <w:lvl w:ilvl="0" w:tplc="280CE0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F858F0"/>
    <w:multiLevelType w:val="hybridMultilevel"/>
    <w:tmpl w:val="4ED80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066FA4"/>
    <w:multiLevelType w:val="hybridMultilevel"/>
    <w:tmpl w:val="7A3A79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4995B81"/>
    <w:multiLevelType w:val="hybridMultilevel"/>
    <w:tmpl w:val="7C86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2"/>
  </w:num>
  <w:num w:numId="9">
    <w:abstractNumId w:val="9"/>
  </w:num>
  <w:num w:numId="10">
    <w:abstractNumId w:val="5"/>
  </w:num>
  <w:num w:numId="11">
    <w:abstractNumId w:val="6"/>
  </w:num>
  <w:num w:numId="12">
    <w:abstractNumId w:val="12"/>
  </w:num>
  <w:num w:numId="13">
    <w:abstractNumId w:val="4"/>
  </w:num>
  <w:num w:numId="14">
    <w:abstractNumId w:val="4"/>
  </w:num>
  <w:num w:numId="15">
    <w:abstractNumId w:val="7"/>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8"/>
    <w:rsid w:val="00014E51"/>
    <w:rsid w:val="00033B85"/>
    <w:rsid w:val="00042D76"/>
    <w:rsid w:val="0004758B"/>
    <w:rsid w:val="00050225"/>
    <w:rsid w:val="00054F2C"/>
    <w:rsid w:val="00071556"/>
    <w:rsid w:val="00076A16"/>
    <w:rsid w:val="000772E3"/>
    <w:rsid w:val="00077F29"/>
    <w:rsid w:val="00093E44"/>
    <w:rsid w:val="00096AC8"/>
    <w:rsid w:val="00097438"/>
    <w:rsid w:val="00097BEA"/>
    <w:rsid w:val="000B13C1"/>
    <w:rsid w:val="000C600D"/>
    <w:rsid w:val="000C690E"/>
    <w:rsid w:val="000D3020"/>
    <w:rsid w:val="00105D55"/>
    <w:rsid w:val="001117FA"/>
    <w:rsid w:val="0012032B"/>
    <w:rsid w:val="00121E2F"/>
    <w:rsid w:val="00123480"/>
    <w:rsid w:val="0015513C"/>
    <w:rsid w:val="0016204F"/>
    <w:rsid w:val="00163425"/>
    <w:rsid w:val="001815E9"/>
    <w:rsid w:val="00187F46"/>
    <w:rsid w:val="001A12D6"/>
    <w:rsid w:val="001A332E"/>
    <w:rsid w:val="001D718B"/>
    <w:rsid w:val="0020774C"/>
    <w:rsid w:val="00211F65"/>
    <w:rsid w:val="00242CB8"/>
    <w:rsid w:val="00252C77"/>
    <w:rsid w:val="00253FDC"/>
    <w:rsid w:val="002569D5"/>
    <w:rsid w:val="002651F8"/>
    <w:rsid w:val="00271787"/>
    <w:rsid w:val="00272A7E"/>
    <w:rsid w:val="00281C4C"/>
    <w:rsid w:val="002978C9"/>
    <w:rsid w:val="002A4160"/>
    <w:rsid w:val="002A4F0C"/>
    <w:rsid w:val="002D760B"/>
    <w:rsid w:val="002D7B92"/>
    <w:rsid w:val="003204C9"/>
    <w:rsid w:val="003359DE"/>
    <w:rsid w:val="0036147E"/>
    <w:rsid w:val="0036602E"/>
    <w:rsid w:val="00367042"/>
    <w:rsid w:val="00373201"/>
    <w:rsid w:val="003A1106"/>
    <w:rsid w:val="003B7297"/>
    <w:rsid w:val="003C7E97"/>
    <w:rsid w:val="003D6409"/>
    <w:rsid w:val="003E4B8E"/>
    <w:rsid w:val="003F15AF"/>
    <w:rsid w:val="003F4393"/>
    <w:rsid w:val="004011EE"/>
    <w:rsid w:val="00404222"/>
    <w:rsid w:val="00405BDB"/>
    <w:rsid w:val="004314D6"/>
    <w:rsid w:val="00435A01"/>
    <w:rsid w:val="004453F3"/>
    <w:rsid w:val="00446D9A"/>
    <w:rsid w:val="00457FCF"/>
    <w:rsid w:val="004622FB"/>
    <w:rsid w:val="004B4AD0"/>
    <w:rsid w:val="004B5C8F"/>
    <w:rsid w:val="004D7B74"/>
    <w:rsid w:val="004E3C2F"/>
    <w:rsid w:val="00501C92"/>
    <w:rsid w:val="0051435D"/>
    <w:rsid w:val="00520F5E"/>
    <w:rsid w:val="00524FF4"/>
    <w:rsid w:val="00536D05"/>
    <w:rsid w:val="00560DEA"/>
    <w:rsid w:val="00576EE5"/>
    <w:rsid w:val="005877D1"/>
    <w:rsid w:val="005B2EAA"/>
    <w:rsid w:val="005F3545"/>
    <w:rsid w:val="006013BE"/>
    <w:rsid w:val="00606BE2"/>
    <w:rsid w:val="00622AF5"/>
    <w:rsid w:val="0064181D"/>
    <w:rsid w:val="006418E4"/>
    <w:rsid w:val="006521B3"/>
    <w:rsid w:val="006528D3"/>
    <w:rsid w:val="006924CE"/>
    <w:rsid w:val="006A0B57"/>
    <w:rsid w:val="006B2DCF"/>
    <w:rsid w:val="006D550E"/>
    <w:rsid w:val="006F09BF"/>
    <w:rsid w:val="006F4839"/>
    <w:rsid w:val="00703540"/>
    <w:rsid w:val="0071735E"/>
    <w:rsid w:val="0072711C"/>
    <w:rsid w:val="00740975"/>
    <w:rsid w:val="00756AF1"/>
    <w:rsid w:val="0077559D"/>
    <w:rsid w:val="007A048B"/>
    <w:rsid w:val="007A4691"/>
    <w:rsid w:val="007A654B"/>
    <w:rsid w:val="007B3449"/>
    <w:rsid w:val="007B3B25"/>
    <w:rsid w:val="007C12B2"/>
    <w:rsid w:val="007C1DEC"/>
    <w:rsid w:val="007D66A8"/>
    <w:rsid w:val="00805A0F"/>
    <w:rsid w:val="00833DD5"/>
    <w:rsid w:val="00843463"/>
    <w:rsid w:val="0086349B"/>
    <w:rsid w:val="008670B6"/>
    <w:rsid w:val="008901F7"/>
    <w:rsid w:val="008941AB"/>
    <w:rsid w:val="008B0F03"/>
    <w:rsid w:val="008C05D7"/>
    <w:rsid w:val="008E2BE9"/>
    <w:rsid w:val="008F467C"/>
    <w:rsid w:val="00904EB7"/>
    <w:rsid w:val="00922992"/>
    <w:rsid w:val="0092769D"/>
    <w:rsid w:val="00971DEB"/>
    <w:rsid w:val="009844C3"/>
    <w:rsid w:val="009B1DA8"/>
    <w:rsid w:val="009B6C18"/>
    <w:rsid w:val="009B7136"/>
    <w:rsid w:val="009C6485"/>
    <w:rsid w:val="009D0375"/>
    <w:rsid w:val="009D619D"/>
    <w:rsid w:val="009F3691"/>
    <w:rsid w:val="009F703E"/>
    <w:rsid w:val="00A26F38"/>
    <w:rsid w:val="00A64793"/>
    <w:rsid w:val="00A770C9"/>
    <w:rsid w:val="00A80D8B"/>
    <w:rsid w:val="00AA22CE"/>
    <w:rsid w:val="00AA370F"/>
    <w:rsid w:val="00AD4A26"/>
    <w:rsid w:val="00AE1B2F"/>
    <w:rsid w:val="00AF0887"/>
    <w:rsid w:val="00B06968"/>
    <w:rsid w:val="00B0761F"/>
    <w:rsid w:val="00B10386"/>
    <w:rsid w:val="00B12978"/>
    <w:rsid w:val="00B12999"/>
    <w:rsid w:val="00B146D7"/>
    <w:rsid w:val="00B20451"/>
    <w:rsid w:val="00B30AD7"/>
    <w:rsid w:val="00B562FF"/>
    <w:rsid w:val="00B66CB7"/>
    <w:rsid w:val="00B940FD"/>
    <w:rsid w:val="00BB622A"/>
    <w:rsid w:val="00BE3B83"/>
    <w:rsid w:val="00BE4B93"/>
    <w:rsid w:val="00BE516D"/>
    <w:rsid w:val="00C24C63"/>
    <w:rsid w:val="00C355C6"/>
    <w:rsid w:val="00C36F68"/>
    <w:rsid w:val="00C50521"/>
    <w:rsid w:val="00C54733"/>
    <w:rsid w:val="00C62C03"/>
    <w:rsid w:val="00C648C3"/>
    <w:rsid w:val="00C64BE2"/>
    <w:rsid w:val="00C84DFE"/>
    <w:rsid w:val="00C95E4E"/>
    <w:rsid w:val="00CC1CE3"/>
    <w:rsid w:val="00CC498F"/>
    <w:rsid w:val="00CD2D6E"/>
    <w:rsid w:val="00CE2555"/>
    <w:rsid w:val="00CE564D"/>
    <w:rsid w:val="00CF673C"/>
    <w:rsid w:val="00D11695"/>
    <w:rsid w:val="00D2077D"/>
    <w:rsid w:val="00D33D27"/>
    <w:rsid w:val="00D578CD"/>
    <w:rsid w:val="00D74A82"/>
    <w:rsid w:val="00D92C28"/>
    <w:rsid w:val="00DA0D32"/>
    <w:rsid w:val="00DA15DF"/>
    <w:rsid w:val="00DC6D43"/>
    <w:rsid w:val="00DE0402"/>
    <w:rsid w:val="00DE0A14"/>
    <w:rsid w:val="00DE65D8"/>
    <w:rsid w:val="00DF04E3"/>
    <w:rsid w:val="00DF3E3A"/>
    <w:rsid w:val="00E05A11"/>
    <w:rsid w:val="00E27E3B"/>
    <w:rsid w:val="00E34571"/>
    <w:rsid w:val="00E60EB5"/>
    <w:rsid w:val="00E61C55"/>
    <w:rsid w:val="00E70205"/>
    <w:rsid w:val="00E92145"/>
    <w:rsid w:val="00EA78D8"/>
    <w:rsid w:val="00EB28BB"/>
    <w:rsid w:val="00EE0CC3"/>
    <w:rsid w:val="00F01012"/>
    <w:rsid w:val="00F13A1D"/>
    <w:rsid w:val="00F218A5"/>
    <w:rsid w:val="00F34093"/>
    <w:rsid w:val="00F8178F"/>
    <w:rsid w:val="00FD1044"/>
    <w:rsid w:val="00FE12E7"/>
    <w:rsid w:val="00FF16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BE45"/>
  <w15:chartTrackingRefBased/>
  <w15:docId w15:val="{AD407515-9F81-4A7C-8A31-27F6B183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8"/>
    <w:pPr>
      <w:spacing w:after="0" w:line="240" w:lineRule="auto"/>
    </w:pPr>
    <w:rPr>
      <w:rFonts w:ascii="Tahoma" w:eastAsia="Times New Roman" w:hAnsi="Tahoma" w:cs="Times New Roman"/>
      <w:sz w:val="24"/>
      <w:szCs w:val="20"/>
      <w:lang w:eastAsia="fi-FI"/>
    </w:rPr>
  </w:style>
  <w:style w:type="paragraph" w:styleId="Heading1">
    <w:name w:val="heading 1"/>
    <w:basedOn w:val="Normal"/>
    <w:next w:val="Normal"/>
    <w:link w:val="Heading1Char"/>
    <w:qFormat/>
    <w:rsid w:val="00EA78D8"/>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8D8"/>
    <w:rPr>
      <w:rFonts w:ascii="Tahoma" w:eastAsia="Times New Roman" w:hAnsi="Tahoma" w:cs="Times New Roman"/>
      <w:b/>
      <w:bCs/>
      <w:kern w:val="32"/>
      <w:sz w:val="32"/>
      <w:szCs w:val="32"/>
      <w:lang w:eastAsia="fi-FI"/>
    </w:rPr>
  </w:style>
  <w:style w:type="paragraph" w:styleId="Header">
    <w:name w:val="header"/>
    <w:basedOn w:val="Normal"/>
    <w:link w:val="HeaderChar"/>
    <w:uiPriority w:val="99"/>
    <w:rsid w:val="00EA78D8"/>
    <w:pPr>
      <w:tabs>
        <w:tab w:val="center" w:pos="4819"/>
        <w:tab w:val="right" w:pos="9638"/>
      </w:tabs>
    </w:pPr>
  </w:style>
  <w:style w:type="character" w:customStyle="1" w:styleId="HeaderChar">
    <w:name w:val="Header Char"/>
    <w:basedOn w:val="DefaultParagraphFont"/>
    <w:link w:val="Header"/>
    <w:uiPriority w:val="99"/>
    <w:rsid w:val="00EA78D8"/>
    <w:rPr>
      <w:rFonts w:ascii="Tahoma" w:eastAsia="Times New Roman" w:hAnsi="Tahoma" w:cs="Times New Roman"/>
      <w:sz w:val="24"/>
      <w:szCs w:val="20"/>
      <w:lang w:eastAsia="fi-FI"/>
    </w:rPr>
  </w:style>
  <w:style w:type="paragraph" w:styleId="Footer">
    <w:name w:val="footer"/>
    <w:basedOn w:val="Normal"/>
    <w:link w:val="FooterChar"/>
    <w:rsid w:val="00EA78D8"/>
    <w:pPr>
      <w:tabs>
        <w:tab w:val="center" w:pos="4819"/>
        <w:tab w:val="right" w:pos="9638"/>
      </w:tabs>
    </w:pPr>
  </w:style>
  <w:style w:type="character" w:customStyle="1" w:styleId="FooterChar">
    <w:name w:val="Footer Char"/>
    <w:basedOn w:val="DefaultParagraphFont"/>
    <w:link w:val="Footer"/>
    <w:rsid w:val="00EA78D8"/>
    <w:rPr>
      <w:rFonts w:ascii="Tahoma" w:eastAsia="Times New Roman" w:hAnsi="Tahoma" w:cs="Times New Roman"/>
      <w:sz w:val="24"/>
      <w:szCs w:val="20"/>
      <w:lang w:eastAsia="fi-FI"/>
    </w:rPr>
  </w:style>
  <w:style w:type="paragraph" w:customStyle="1" w:styleId="VNKYltunniste">
    <w:name w:val="VNK_Ylätunniste"/>
    <w:rsid w:val="00EA78D8"/>
    <w:pPr>
      <w:tabs>
        <w:tab w:val="left" w:pos="1304"/>
        <w:tab w:val="left" w:pos="2608"/>
        <w:tab w:val="left" w:pos="3912"/>
        <w:tab w:val="left" w:pos="5216"/>
        <w:tab w:val="left" w:pos="6521"/>
        <w:tab w:val="left" w:pos="7825"/>
        <w:tab w:val="left" w:pos="9129"/>
      </w:tabs>
      <w:spacing w:after="0" w:line="240" w:lineRule="auto"/>
    </w:pPr>
    <w:rPr>
      <w:rFonts w:ascii="Tahoma" w:eastAsia="Times New Roman" w:hAnsi="Tahoma" w:cs="Times New Roman"/>
      <w:szCs w:val="24"/>
      <w:lang w:eastAsia="fi-FI"/>
    </w:rPr>
  </w:style>
  <w:style w:type="paragraph" w:customStyle="1" w:styleId="VNKNormaaliSisentmtn">
    <w:name w:val="VNK_Normaali_Sisentämätön"/>
    <w:rsid w:val="00EA78D8"/>
    <w:pPr>
      <w:spacing w:after="0" w:line="240" w:lineRule="auto"/>
    </w:pPr>
    <w:rPr>
      <w:rFonts w:ascii="Tahoma" w:eastAsia="Times New Roman" w:hAnsi="Tahoma" w:cs="Times New Roman"/>
      <w:szCs w:val="20"/>
      <w:lang w:eastAsia="fi-FI"/>
    </w:rPr>
  </w:style>
  <w:style w:type="character" w:styleId="PageNumber">
    <w:name w:val="page number"/>
    <w:basedOn w:val="DefaultParagraphFont"/>
    <w:rsid w:val="00EA78D8"/>
  </w:style>
  <w:style w:type="paragraph" w:styleId="FootnoteText">
    <w:name w:val="footnote text"/>
    <w:basedOn w:val="Normal"/>
    <w:link w:val="FootnoteTextChar"/>
    <w:unhideWhenUsed/>
    <w:rsid w:val="00EA78D8"/>
    <w:pPr>
      <w:tabs>
        <w:tab w:val="left" w:pos="2608"/>
        <w:tab w:val="left" w:pos="3912"/>
      </w:tabs>
    </w:pPr>
    <w:rPr>
      <w:rFonts w:ascii="Arial" w:hAnsi="Arial"/>
      <w:sz w:val="20"/>
    </w:rPr>
  </w:style>
  <w:style w:type="character" w:customStyle="1" w:styleId="FootnoteTextChar">
    <w:name w:val="Footnote Text Char"/>
    <w:basedOn w:val="DefaultParagraphFont"/>
    <w:link w:val="FootnoteText"/>
    <w:rsid w:val="00EA78D8"/>
    <w:rPr>
      <w:rFonts w:ascii="Arial" w:eastAsia="Times New Roman" w:hAnsi="Arial" w:cs="Times New Roman"/>
      <w:sz w:val="20"/>
      <w:szCs w:val="20"/>
      <w:lang w:eastAsia="fi-FI"/>
    </w:rPr>
  </w:style>
  <w:style w:type="character" w:styleId="FootnoteReference">
    <w:name w:val="footnote reference"/>
    <w:unhideWhenUsed/>
    <w:rsid w:val="00EA78D8"/>
    <w:rPr>
      <w:vertAlign w:val="superscript"/>
    </w:rPr>
  </w:style>
  <w:style w:type="character" w:styleId="Hyperlink">
    <w:name w:val="Hyperlink"/>
    <w:rsid w:val="00EA78D8"/>
    <w:rPr>
      <w:color w:val="0563C1"/>
      <w:u w:val="single"/>
    </w:rPr>
  </w:style>
  <w:style w:type="paragraph" w:styleId="NoSpacing">
    <w:name w:val="No Spacing"/>
    <w:basedOn w:val="ListParagraph"/>
    <w:uiPriority w:val="1"/>
    <w:qFormat/>
    <w:rsid w:val="007B3B25"/>
    <w:pPr>
      <w:numPr>
        <w:numId w:val="1"/>
      </w:numPr>
      <w:spacing w:before="100" w:after="100" w:line="259" w:lineRule="auto"/>
      <w:contextualSpacing w:val="0"/>
    </w:pPr>
    <w:rPr>
      <w:rFonts w:asciiTheme="minorHAnsi" w:eastAsiaTheme="minorEastAsia" w:hAnsiTheme="minorHAnsi" w:cstheme="minorHAnsi"/>
      <w:color w:val="000000"/>
      <w:sz w:val="22"/>
      <w:szCs w:val="22"/>
      <w:shd w:val="clear" w:color="auto" w:fill="FFFFFF"/>
      <w:lang w:val="en-GB" w:eastAsia="ko-KR"/>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7B3B25"/>
    <w:pPr>
      <w:ind w:left="720"/>
      <w:contextualSpacing/>
    </w:pPr>
  </w:style>
  <w:style w:type="character" w:styleId="CommentReference">
    <w:name w:val="annotation reference"/>
    <w:basedOn w:val="DefaultParagraphFont"/>
    <w:uiPriority w:val="99"/>
    <w:semiHidden/>
    <w:unhideWhenUsed/>
    <w:rsid w:val="00C648C3"/>
    <w:rPr>
      <w:sz w:val="16"/>
      <w:szCs w:val="16"/>
    </w:rPr>
  </w:style>
  <w:style w:type="paragraph" w:styleId="CommentText">
    <w:name w:val="annotation text"/>
    <w:basedOn w:val="Normal"/>
    <w:link w:val="CommentTextChar"/>
    <w:uiPriority w:val="99"/>
    <w:semiHidden/>
    <w:unhideWhenUsed/>
    <w:rsid w:val="00C648C3"/>
    <w:rPr>
      <w:sz w:val="20"/>
    </w:rPr>
  </w:style>
  <w:style w:type="character" w:customStyle="1" w:styleId="CommentTextChar">
    <w:name w:val="Comment Text Char"/>
    <w:basedOn w:val="DefaultParagraphFont"/>
    <w:link w:val="CommentText"/>
    <w:uiPriority w:val="99"/>
    <w:semiHidden/>
    <w:rsid w:val="00C648C3"/>
    <w:rPr>
      <w:rFonts w:ascii="Tahoma" w:eastAsia="Times New Roman" w:hAnsi="Tahoma" w:cs="Times New Roman"/>
      <w:sz w:val="20"/>
      <w:szCs w:val="20"/>
      <w:lang w:eastAsia="fi-FI"/>
    </w:rPr>
  </w:style>
  <w:style w:type="paragraph" w:styleId="CommentSubject">
    <w:name w:val="annotation subject"/>
    <w:basedOn w:val="CommentText"/>
    <w:next w:val="CommentText"/>
    <w:link w:val="CommentSubjectChar"/>
    <w:uiPriority w:val="99"/>
    <w:semiHidden/>
    <w:unhideWhenUsed/>
    <w:rsid w:val="00C648C3"/>
    <w:rPr>
      <w:b/>
      <w:bCs/>
    </w:rPr>
  </w:style>
  <w:style w:type="character" w:customStyle="1" w:styleId="CommentSubjectChar">
    <w:name w:val="Comment Subject Char"/>
    <w:basedOn w:val="CommentTextChar"/>
    <w:link w:val="CommentSubject"/>
    <w:uiPriority w:val="99"/>
    <w:semiHidden/>
    <w:rsid w:val="00C648C3"/>
    <w:rPr>
      <w:rFonts w:ascii="Tahoma" w:eastAsia="Times New Roman" w:hAnsi="Tahoma" w:cs="Times New Roman"/>
      <w:b/>
      <w:bCs/>
      <w:sz w:val="20"/>
      <w:szCs w:val="20"/>
      <w:lang w:eastAsia="fi-FI"/>
    </w:rPr>
  </w:style>
  <w:style w:type="paragraph" w:styleId="BalloonText">
    <w:name w:val="Balloon Text"/>
    <w:basedOn w:val="Normal"/>
    <w:link w:val="BalloonTextChar"/>
    <w:uiPriority w:val="99"/>
    <w:semiHidden/>
    <w:unhideWhenUsed/>
    <w:rsid w:val="00C64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8C3"/>
    <w:rPr>
      <w:rFonts w:ascii="Segoe UI" w:eastAsia="Times New Roman" w:hAnsi="Segoe UI" w:cs="Segoe UI"/>
      <w:sz w:val="18"/>
      <w:szCs w:val="18"/>
      <w:lang w:eastAsia="fi-FI"/>
    </w:rPr>
  </w:style>
  <w:style w:type="paragraph" w:styleId="Revision">
    <w:name w:val="Revision"/>
    <w:hidden/>
    <w:uiPriority w:val="99"/>
    <w:semiHidden/>
    <w:rsid w:val="00C648C3"/>
    <w:pPr>
      <w:spacing w:after="0" w:line="240" w:lineRule="auto"/>
    </w:pPr>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096AC8"/>
    <w:rPr>
      <w:color w:val="954F72" w:themeColor="followedHyperlink"/>
      <w:u w:val="single"/>
    </w:rPr>
  </w:style>
  <w:style w:type="paragraph" w:customStyle="1" w:styleId="Default">
    <w:name w:val="Default"/>
    <w:rsid w:val="00097BEA"/>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E61C55"/>
    <w:rPr>
      <w:rFonts w:ascii="Tahoma" w:eastAsia="Times New Roman" w:hAnsi="Tahoma" w:cs="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04910">
      <w:bodyDiv w:val="1"/>
      <w:marLeft w:val="0"/>
      <w:marRight w:val="0"/>
      <w:marTop w:val="0"/>
      <w:marBottom w:val="0"/>
      <w:divBdr>
        <w:top w:val="none" w:sz="0" w:space="0" w:color="auto"/>
        <w:left w:val="none" w:sz="0" w:space="0" w:color="auto"/>
        <w:bottom w:val="none" w:sz="0" w:space="0" w:color="auto"/>
        <w:right w:val="none" w:sz="0" w:space="0" w:color="auto"/>
      </w:divBdr>
    </w:div>
    <w:div w:id="543444635">
      <w:bodyDiv w:val="1"/>
      <w:marLeft w:val="0"/>
      <w:marRight w:val="0"/>
      <w:marTop w:val="0"/>
      <w:marBottom w:val="0"/>
      <w:divBdr>
        <w:top w:val="none" w:sz="0" w:space="0" w:color="auto"/>
        <w:left w:val="none" w:sz="0" w:space="0" w:color="auto"/>
        <w:bottom w:val="none" w:sz="0" w:space="0" w:color="auto"/>
        <w:right w:val="none" w:sz="0" w:space="0" w:color="auto"/>
      </w:divBdr>
    </w:div>
    <w:div w:id="10685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psp.2193" TargetMode="External"/><Relationship Id="rId13" Type="http://schemas.openxmlformats.org/officeDocument/2006/relationships/hyperlink" Target="https://www.julkari.fi/handle/10024/135602"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link.springer.com/article/10.1007/s10680-019-09528-x" TargetMode="External"/><Relationship Id="rId12" Type="http://schemas.openxmlformats.org/officeDocument/2006/relationships/hyperlink" Target="http://www.julkari.fi/handle/10024/13666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lkari.fi/handle/10024/136125" TargetMode="External"/><Relationship Id="rId5" Type="http://schemas.openxmlformats.org/officeDocument/2006/relationships/footnotes" Target="footnotes.xml"/><Relationship Id="rId15" Type="http://schemas.openxmlformats.org/officeDocument/2006/relationships/hyperlink" Target="http://urmi.fi/wp-content/uploads/2016/11/Increasing-socio-economic-segregation-in-European-cities-V2.pdf" TargetMode="External"/><Relationship Id="rId10" Type="http://schemas.openxmlformats.org/officeDocument/2006/relationships/hyperlink" Target="https://www.tandfonline.com/doi/full/10.1080/00343404.2018.154003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cademic.oup.com/esr/article/35/4/538/5480387" TargetMode="External"/><Relationship Id="rId14" Type="http://schemas.openxmlformats.org/officeDocument/2006/relationships/hyperlink" Target="http://urmi.fi/wp-content/uploads/2016/11/URMI_policy_brief.pdf"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6C6A2D-AC31-43E3-92D1-D98F9B15165F}"/>
</file>

<file path=customXml/itemProps2.xml><?xml version="1.0" encoding="utf-8"?>
<ds:datastoreItem xmlns:ds="http://schemas.openxmlformats.org/officeDocument/2006/customXml" ds:itemID="{0E0AEF9E-14AD-4045-B081-D08A3F6A7584}"/>
</file>

<file path=customXml/itemProps3.xml><?xml version="1.0" encoding="utf-8"?>
<ds:datastoreItem xmlns:ds="http://schemas.openxmlformats.org/officeDocument/2006/customXml" ds:itemID="{E405A30E-6939-4F29-9D77-BCB971183BE9}"/>
</file>

<file path=docProps/app.xml><?xml version="1.0" encoding="utf-8"?>
<Properties xmlns="http://schemas.openxmlformats.org/officeDocument/2006/extended-properties" xmlns:vt="http://schemas.openxmlformats.org/officeDocument/2006/docPropsVTypes">
  <Template>Normal.dotm</Template>
  <TotalTime>0</TotalTime>
  <Pages>6</Pages>
  <Words>3006</Words>
  <Characters>17139</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20105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 Bruun</dc:creator>
  <cp:keywords/>
  <dc:description/>
  <cp:lastModifiedBy>THEISSEN Gunnar</cp:lastModifiedBy>
  <cp:revision>2</cp:revision>
  <dcterms:created xsi:type="dcterms:W3CDTF">2021-05-19T11:25:00Z</dcterms:created>
  <dcterms:modified xsi:type="dcterms:W3CDTF">2021-05-19T11:25:00Z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