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97AB8" w14:textId="77777777" w:rsidR="007F63DC" w:rsidRPr="001B7DE4" w:rsidRDefault="006007EC" w:rsidP="006A1CEC">
      <w:pPr>
        <w:ind w:left="720" w:right="-1038"/>
        <w:rPr>
          <w:rFonts w:ascii="Lucida Sans" w:hAnsi="Lucida Sans" w:cs="Arial"/>
          <w:b/>
          <w:iCs/>
          <w:color w:val="008000"/>
          <w:sz w:val="44"/>
          <w:szCs w:val="44"/>
        </w:rPr>
      </w:pPr>
      <w:r>
        <w:rPr>
          <w:rFonts w:ascii="Lucida Sans" w:hAnsi="Lucida Sans"/>
          <w:b/>
          <w:i/>
          <w:smallCaps/>
          <w:color w:val="008000"/>
          <w:sz w:val="48"/>
          <w:szCs w:val="48"/>
        </w:rPr>
        <w:pict w14:anchorId="61AF6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0.25pt;margin-top:-33.35pt;width:103.75pt;height:94.25pt;z-index:-251658752;mso-wrap-edited:f" wrapcoords="-225 0 -225 21352 21600 21352 21600 0 -225 0">
            <v:imagedata r:id="rId11" o:title="Logo HIC-web"/>
            <w10:wrap anchory="page"/>
            <w10:anchorlock/>
          </v:shape>
        </w:pict>
      </w:r>
      <w:r w:rsidR="007F63DC" w:rsidRPr="001B7DE4">
        <w:rPr>
          <w:rFonts w:ascii="Lucida Sans" w:hAnsi="Lucida Sans"/>
          <w:b/>
          <w:i/>
          <w:smallCaps/>
          <w:color w:val="008000"/>
          <w:sz w:val="48"/>
          <w:szCs w:val="48"/>
        </w:rPr>
        <w:t xml:space="preserve">    </w:t>
      </w:r>
      <w:r w:rsidR="007F63DC" w:rsidRPr="001B7DE4">
        <w:rPr>
          <w:rFonts w:ascii="Lucida Sans" w:hAnsi="Lucida Sans" w:cs="Arial"/>
          <w:b/>
          <w:iCs/>
          <w:smallCaps/>
          <w:color w:val="008000"/>
          <w:spacing w:val="14"/>
          <w:sz w:val="46"/>
          <w:szCs w:val="46"/>
        </w:rPr>
        <w:t>Housing and Land Rights Networ</w:t>
      </w:r>
      <w:r w:rsidR="007F63DC" w:rsidRPr="001B7DE4">
        <w:rPr>
          <w:rFonts w:ascii="Lucida Sans" w:hAnsi="Lucida Sans" w:cs="Arial"/>
          <w:b/>
          <w:iCs/>
          <w:smallCaps/>
          <w:color w:val="008000"/>
          <w:sz w:val="46"/>
          <w:szCs w:val="46"/>
        </w:rPr>
        <w:t>k</w:t>
      </w:r>
    </w:p>
    <w:p w14:paraId="72F5CC8B" w14:textId="77777777" w:rsidR="007F63DC" w:rsidRPr="001B7DE4" w:rsidRDefault="007F63DC" w:rsidP="006A1CEC">
      <w:pPr>
        <w:pStyle w:val="Heading1"/>
        <w:ind w:right="-1038"/>
        <w:jc w:val="left"/>
        <w:rPr>
          <w:rFonts w:ascii="Lucida Sans" w:hAnsi="Lucida Sans"/>
          <w:iCs/>
          <w:color w:val="000000"/>
          <w:spacing w:val="20"/>
          <w:sz w:val="28"/>
          <w:lang w:val="en-US"/>
        </w:rPr>
      </w:pPr>
      <w:r w:rsidRPr="001B7DE4">
        <w:rPr>
          <w:rFonts w:ascii="Lucida Sans" w:hAnsi="Lucida Sans"/>
          <w:iCs/>
          <w:color w:val="008000"/>
          <w:sz w:val="48"/>
          <w:szCs w:val="48"/>
          <w:lang w:val="en-US"/>
        </w:rPr>
        <w:t xml:space="preserve"> </w:t>
      </w:r>
      <w:r w:rsidRPr="001B7DE4">
        <w:rPr>
          <w:rFonts w:ascii="Lucida Sans" w:hAnsi="Lucida Sans"/>
          <w:i/>
          <w:color w:val="008000"/>
          <w:sz w:val="28"/>
          <w:lang w:val="en-US"/>
        </w:rPr>
        <w:tab/>
        <w:t xml:space="preserve">      </w:t>
      </w:r>
      <w:r w:rsidRPr="001B7DE4">
        <w:rPr>
          <w:rFonts w:ascii="Lucida Sans" w:hAnsi="Lucida Sans"/>
          <w:iCs/>
          <w:color w:val="008000"/>
          <w:spacing w:val="122"/>
          <w:sz w:val="28"/>
          <w:lang w:val="en-US"/>
        </w:rPr>
        <w:t>Habitat International Coalitio</w:t>
      </w:r>
      <w:r w:rsidRPr="001B7DE4">
        <w:rPr>
          <w:rFonts w:ascii="Lucida Sans" w:hAnsi="Lucida Sans"/>
          <w:iCs/>
          <w:color w:val="008000"/>
          <w:sz w:val="28"/>
          <w:lang w:val="en-US"/>
        </w:rPr>
        <w:t>n</w:t>
      </w:r>
    </w:p>
    <w:p w14:paraId="5AB4D952" w14:textId="77777777" w:rsidR="007F63DC" w:rsidRPr="001B7DE4" w:rsidRDefault="007F63DC">
      <w:pPr>
        <w:rPr>
          <w:rFonts w:ascii="Lucida Sans" w:hAnsi="Lucida Sans"/>
        </w:rPr>
      </w:pPr>
    </w:p>
    <w:p w14:paraId="6701FD1F" w14:textId="77777777" w:rsidR="007F63DC" w:rsidRPr="001B7DE4" w:rsidRDefault="007F63DC">
      <w:pPr>
        <w:rPr>
          <w:rFonts w:ascii="Lucida Sans" w:hAnsi="Lucida Sans"/>
        </w:rPr>
      </w:pPr>
    </w:p>
    <w:p w14:paraId="52588266" w14:textId="77777777" w:rsidR="007F63DC" w:rsidRDefault="007F63DC" w:rsidP="00507AAA">
      <w:pPr>
        <w:jc w:val="lowKashida"/>
        <w:rPr>
          <w:rFonts w:ascii="Arial" w:hAnsi="Arial" w:cs="Arial"/>
          <w:sz w:val="24"/>
          <w:szCs w:val="24"/>
        </w:rPr>
      </w:pPr>
    </w:p>
    <w:p w14:paraId="3C846C7C" w14:textId="5508395D" w:rsidR="00226F79" w:rsidRPr="00226F79" w:rsidRDefault="00564BDC" w:rsidP="00226F79">
      <w:pPr>
        <w:jc w:val="center"/>
        <w:rPr>
          <w:b/>
          <w:sz w:val="24"/>
        </w:rPr>
      </w:pPr>
      <w:r w:rsidRPr="00226F79">
        <w:rPr>
          <w:b/>
          <w:sz w:val="24"/>
        </w:rPr>
        <w:t>Report</w:t>
      </w:r>
      <w:r>
        <w:rPr>
          <w:b/>
          <w:sz w:val="24"/>
        </w:rPr>
        <w:t>s</w:t>
      </w:r>
      <w:r w:rsidRPr="00226F79">
        <w:rPr>
          <w:b/>
          <w:sz w:val="24"/>
        </w:rPr>
        <w:t xml:space="preserve"> on Discrimination, Segregation and the Right to Adequate Housing</w:t>
      </w:r>
    </w:p>
    <w:p w14:paraId="3F42B587" w14:textId="77777777" w:rsidR="00226F79" w:rsidRDefault="00226F79" w:rsidP="00226F79">
      <w:pPr>
        <w:jc w:val="center"/>
        <w:rPr>
          <w:bCs/>
        </w:rPr>
      </w:pPr>
    </w:p>
    <w:p w14:paraId="7D3AC5C5" w14:textId="49CC96F8" w:rsidR="00226F79" w:rsidRPr="00226F79" w:rsidRDefault="00564BDC" w:rsidP="00226F79">
      <w:pPr>
        <w:jc w:val="center"/>
        <w:rPr>
          <w:sz w:val="24"/>
        </w:rPr>
      </w:pPr>
      <w:r w:rsidRPr="00226F79">
        <w:rPr>
          <w:bCs/>
          <w:sz w:val="24"/>
        </w:rPr>
        <w:t>Questionnaire</w:t>
      </w:r>
    </w:p>
    <w:p w14:paraId="4C869E7D" w14:textId="77777777" w:rsidR="00BF7004" w:rsidRDefault="00BF7004" w:rsidP="00226F79">
      <w:pPr>
        <w:jc w:val="both"/>
        <w:rPr>
          <w:rFonts w:asciiTheme="minorHAnsi" w:hAnsiTheme="minorHAnsi" w:cstheme="minorHAnsi"/>
          <w:bCs/>
        </w:rPr>
      </w:pPr>
    </w:p>
    <w:p w14:paraId="4CEE9FB9" w14:textId="19AE7B61" w:rsidR="00611E96" w:rsidRPr="00BF7004" w:rsidRDefault="00BF7004" w:rsidP="00226F79">
      <w:pPr>
        <w:jc w:val="both"/>
        <w:rPr>
          <w:b/>
          <w:sz w:val="24"/>
          <w:szCs w:val="24"/>
        </w:rPr>
      </w:pPr>
      <w:r w:rsidRPr="00BF7004">
        <w:rPr>
          <w:b/>
          <w:sz w:val="24"/>
          <w:szCs w:val="24"/>
        </w:rPr>
        <w:t>This input covers the Middle East/North Africa (MENA), reflecting contributions from Members of the Habitat International Coalition in the countries of the region.</w:t>
      </w:r>
      <w:r w:rsidR="007F63DC">
        <w:rPr>
          <w:b/>
          <w:sz w:val="24"/>
          <w:szCs w:val="24"/>
        </w:rPr>
        <w:t xml:space="preserve"> However, because of </w:t>
      </w:r>
      <w:r w:rsidR="00D93D43">
        <w:rPr>
          <w:b/>
          <w:sz w:val="24"/>
          <w:szCs w:val="24"/>
        </w:rPr>
        <w:t>its</w:t>
      </w:r>
      <w:r w:rsidR="007F63DC">
        <w:rPr>
          <w:b/>
          <w:sz w:val="24"/>
          <w:szCs w:val="24"/>
        </w:rPr>
        <w:t xml:space="preserve"> specificity, Palestine </w:t>
      </w:r>
      <w:r w:rsidR="00D93D43">
        <w:rPr>
          <w:b/>
          <w:sz w:val="24"/>
          <w:szCs w:val="24"/>
        </w:rPr>
        <w:t xml:space="preserve">is </w:t>
      </w:r>
      <w:r w:rsidR="007F63DC">
        <w:rPr>
          <w:b/>
          <w:sz w:val="24"/>
          <w:szCs w:val="24"/>
        </w:rPr>
        <w:t xml:space="preserve">treated in </w:t>
      </w:r>
      <w:r w:rsidR="00D93D43">
        <w:rPr>
          <w:b/>
          <w:sz w:val="24"/>
          <w:szCs w:val="24"/>
        </w:rPr>
        <w:t xml:space="preserve">a </w:t>
      </w:r>
      <w:r w:rsidR="007F63DC">
        <w:rPr>
          <w:b/>
          <w:sz w:val="24"/>
          <w:szCs w:val="24"/>
        </w:rPr>
        <w:t>separate submission.</w:t>
      </w:r>
    </w:p>
    <w:p w14:paraId="797268A0" w14:textId="77777777" w:rsidR="00A92868" w:rsidRDefault="00A92868" w:rsidP="00226F79">
      <w:pPr>
        <w:jc w:val="both"/>
        <w:rPr>
          <w:sz w:val="24"/>
          <w:szCs w:val="24"/>
        </w:rPr>
      </w:pPr>
    </w:p>
    <w:p w14:paraId="3524BBF6" w14:textId="398F1829" w:rsidR="00226F79" w:rsidRPr="00226F79" w:rsidRDefault="00564BDC" w:rsidP="00226F79">
      <w:pPr>
        <w:jc w:val="both"/>
        <w:rPr>
          <w:b/>
          <w:sz w:val="24"/>
          <w:szCs w:val="24"/>
          <w:u w:val="single"/>
        </w:rPr>
      </w:pPr>
      <w:r w:rsidRPr="00226F79">
        <w:rPr>
          <w:b/>
          <w:sz w:val="24"/>
          <w:szCs w:val="24"/>
          <w:u w:val="single"/>
        </w:rPr>
        <w:t xml:space="preserve">Basic Information </w:t>
      </w:r>
    </w:p>
    <w:p w14:paraId="5D4B8D54" w14:textId="77777777" w:rsidR="00226F79" w:rsidRPr="00226F79" w:rsidRDefault="00226F79" w:rsidP="00226F79">
      <w:pPr>
        <w:jc w:val="both"/>
        <w:rPr>
          <w:sz w:val="24"/>
          <w:szCs w:val="24"/>
        </w:rPr>
      </w:pPr>
    </w:p>
    <w:p w14:paraId="3679BBDD" w14:textId="2100E774" w:rsidR="00226F79" w:rsidRPr="00226F79" w:rsidRDefault="00226F79" w:rsidP="00226F79">
      <w:pPr>
        <w:jc w:val="both"/>
        <w:rPr>
          <w:sz w:val="24"/>
          <w:szCs w:val="24"/>
        </w:rPr>
      </w:pPr>
      <w:r w:rsidRPr="00226F79">
        <w:rPr>
          <w:sz w:val="24"/>
          <w:szCs w:val="24"/>
        </w:rPr>
        <w:t xml:space="preserve">1. Name of Individual, Organization, Institution, Agency or State:   </w:t>
      </w:r>
      <w:sdt>
        <w:sdtPr>
          <w:rPr>
            <w:sz w:val="24"/>
            <w:szCs w:val="24"/>
          </w:rPr>
          <w:id w:val="-219832636"/>
          <w:placeholder>
            <w:docPart w:val="8C51350C3C2E40C7B851479DE8F27FC8"/>
          </w:placeholder>
        </w:sdtPr>
        <w:sdtEndPr/>
        <w:sdtContent>
          <w:r w:rsidR="00377A01">
            <w:rPr>
              <w:sz w:val="24"/>
              <w:szCs w:val="24"/>
            </w:rPr>
            <w:t>Housing and Land Rights Network</w:t>
          </w:r>
        </w:sdtContent>
      </w:sdt>
    </w:p>
    <w:p w14:paraId="7728D9C9" w14:textId="77777777" w:rsidR="00226F79" w:rsidRPr="00226F79" w:rsidRDefault="00226F79" w:rsidP="00226F79">
      <w:pPr>
        <w:jc w:val="both"/>
        <w:rPr>
          <w:sz w:val="24"/>
          <w:szCs w:val="24"/>
        </w:rPr>
      </w:pPr>
    </w:p>
    <w:p w14:paraId="06E4320C" w14:textId="34676D7D" w:rsidR="00226F79" w:rsidRPr="007F63DC" w:rsidRDefault="00226F79" w:rsidP="007F63DC">
      <w:pPr>
        <w:jc w:val="both"/>
        <w:rPr>
          <w:sz w:val="24"/>
          <w:szCs w:val="24"/>
        </w:rPr>
      </w:pPr>
      <w:r w:rsidRPr="00226F79">
        <w:rPr>
          <w:sz w:val="24"/>
          <w:szCs w:val="24"/>
        </w:rPr>
        <w:t>Type of Entity*</w:t>
      </w:r>
    </w:p>
    <w:p w14:paraId="7B60B8F8" w14:textId="4AEDBA4D" w:rsidR="00226F79" w:rsidRPr="00226F79" w:rsidRDefault="006007EC" w:rsidP="00226F79">
      <w:pPr>
        <w:pStyle w:val="ListParagraph"/>
        <w:ind w:left="567"/>
        <w:jc w:val="both"/>
        <w:rPr>
          <w:rFonts w:eastAsia="MS Gothic" w:cstheme="minorHAnsi"/>
          <w:sz w:val="24"/>
          <w:szCs w:val="24"/>
        </w:rPr>
      </w:pPr>
      <w:sdt>
        <w:sdtPr>
          <w:rPr>
            <w:rFonts w:eastAsia="MS Gothic" w:cstheme="minorHAnsi"/>
            <w:sz w:val="24"/>
            <w:szCs w:val="24"/>
          </w:rPr>
          <w:id w:val="-1603638750"/>
          <w14:checkbox>
            <w14:checked w14:val="1"/>
            <w14:checkedState w14:val="2612" w14:font="MS Gothic"/>
            <w14:uncheckedState w14:val="2610" w14:font="MS Gothic"/>
          </w14:checkbox>
        </w:sdtPr>
        <w:sdtEndPr/>
        <w:sdtContent>
          <w:r w:rsidR="00377A01">
            <w:rPr>
              <w:rFonts w:ascii="MS Gothic" w:eastAsia="MS Gothic" w:hAnsi="MS Gothic" w:cstheme="minorHAnsi" w:hint="eastAsia"/>
              <w:sz w:val="24"/>
              <w:szCs w:val="24"/>
            </w:rPr>
            <w:t>☒</w:t>
          </w:r>
        </w:sdtContent>
      </w:sdt>
      <w:r w:rsidR="00226F79" w:rsidRPr="00226F79">
        <w:rPr>
          <w:rFonts w:eastAsia="MS Gothic" w:cstheme="minorHAnsi"/>
          <w:sz w:val="24"/>
          <w:szCs w:val="24"/>
        </w:rPr>
        <w:t xml:space="preserve">  NGO network, umbrella organization</w:t>
      </w:r>
    </w:p>
    <w:p w14:paraId="511A05C8" w14:textId="77D6DBEC" w:rsidR="00226F79" w:rsidRPr="00226F79" w:rsidRDefault="006007EC" w:rsidP="007F63DC">
      <w:pPr>
        <w:pStyle w:val="ListParagraph"/>
        <w:ind w:left="567"/>
        <w:jc w:val="both"/>
        <w:rPr>
          <w:sz w:val="24"/>
          <w:szCs w:val="24"/>
        </w:rPr>
      </w:pPr>
      <w:sdt>
        <w:sdtPr>
          <w:rPr>
            <w:rFonts w:eastAsia="MS Gothic" w:cstheme="minorHAnsi"/>
            <w:sz w:val="24"/>
            <w:szCs w:val="24"/>
          </w:rPr>
          <w:id w:val="-253665752"/>
          <w14:checkbox>
            <w14:checked w14:val="1"/>
            <w14:checkedState w14:val="2612" w14:font="MS Gothic"/>
            <w14:uncheckedState w14:val="2610" w14:font="MS Gothic"/>
          </w14:checkbox>
        </w:sdtPr>
        <w:sdtEndPr/>
        <w:sdtContent>
          <w:r w:rsidR="00377A01">
            <w:rPr>
              <w:rFonts w:ascii="MS Gothic" w:eastAsia="MS Gothic" w:hAnsi="MS Gothic" w:cstheme="minorHAnsi" w:hint="eastAsia"/>
              <w:sz w:val="24"/>
              <w:szCs w:val="24"/>
            </w:rPr>
            <w:t>☒</w:t>
          </w:r>
        </w:sdtContent>
      </w:sdt>
      <w:r w:rsidR="00226F79" w:rsidRPr="00226F79">
        <w:rPr>
          <w:rFonts w:ascii="MS Gothic" w:eastAsia="MS Gothic" w:hAnsi="MS Gothic"/>
          <w:sz w:val="24"/>
          <w:szCs w:val="24"/>
        </w:rPr>
        <w:t xml:space="preserve"> </w:t>
      </w:r>
      <w:r w:rsidR="00226F79" w:rsidRPr="00226F79">
        <w:rPr>
          <w:sz w:val="24"/>
          <w:szCs w:val="24"/>
        </w:rPr>
        <w:t>Community-based NGO</w:t>
      </w:r>
    </w:p>
    <w:p w14:paraId="6E5CA55E" w14:textId="77777777" w:rsidR="00226F79" w:rsidRPr="00226F79" w:rsidRDefault="00226F79" w:rsidP="00226F79">
      <w:pPr>
        <w:jc w:val="both"/>
        <w:rPr>
          <w:sz w:val="24"/>
          <w:szCs w:val="24"/>
        </w:rPr>
      </w:pPr>
    </w:p>
    <w:p w14:paraId="7340ED93" w14:textId="77777777" w:rsidR="00226F79" w:rsidRPr="00226F79" w:rsidRDefault="00226F79" w:rsidP="00226F79">
      <w:pPr>
        <w:jc w:val="both"/>
        <w:rPr>
          <w:sz w:val="24"/>
          <w:szCs w:val="24"/>
        </w:rPr>
      </w:pPr>
      <w:r w:rsidRPr="00226F79">
        <w:rPr>
          <w:sz w:val="24"/>
          <w:szCs w:val="24"/>
        </w:rPr>
        <w:t>2. Categorization of your Work</w:t>
      </w:r>
    </w:p>
    <w:p w14:paraId="1CE705EF" w14:textId="77777777" w:rsidR="00226F79" w:rsidRPr="00226F79" w:rsidRDefault="00226F79" w:rsidP="00226F79">
      <w:pPr>
        <w:jc w:val="both"/>
        <w:rPr>
          <w:sz w:val="24"/>
          <w:szCs w:val="24"/>
        </w:rPr>
      </w:pPr>
      <w:r w:rsidRPr="00226F79">
        <w:rPr>
          <w:sz w:val="24"/>
          <w:szCs w:val="24"/>
        </w:rPr>
        <w:t>Please select one or more responses, as appropriate.</w:t>
      </w:r>
    </w:p>
    <w:p w14:paraId="2B1C345F" w14:textId="332D1830" w:rsidR="00226F79" w:rsidRPr="00226F79" w:rsidRDefault="006007EC" w:rsidP="00226F79">
      <w:pPr>
        <w:ind w:left="567"/>
        <w:jc w:val="both"/>
        <w:rPr>
          <w:sz w:val="24"/>
          <w:szCs w:val="24"/>
        </w:rPr>
      </w:pPr>
      <w:sdt>
        <w:sdtPr>
          <w:rPr>
            <w:sz w:val="24"/>
            <w:szCs w:val="24"/>
          </w:rPr>
          <w:id w:val="8181584"/>
          <w14:checkbox>
            <w14:checked w14:val="1"/>
            <w14:checkedState w14:val="2612" w14:font="MS Gothic"/>
            <w14:uncheckedState w14:val="2610" w14:font="MS Gothic"/>
          </w14:checkbox>
        </w:sdtPr>
        <w:sdtEndPr/>
        <w:sdtContent>
          <w:r w:rsidR="00377A01">
            <w:rPr>
              <w:rFonts w:ascii="MS Gothic" w:eastAsia="MS Gothic" w:hAnsi="MS Gothic" w:hint="eastAsia"/>
              <w:sz w:val="24"/>
              <w:szCs w:val="24"/>
            </w:rPr>
            <w:t>☒</w:t>
          </w:r>
        </w:sdtContent>
      </w:sdt>
      <w:r w:rsidR="00226F79" w:rsidRPr="00226F79">
        <w:rPr>
          <w:sz w:val="24"/>
          <w:szCs w:val="24"/>
        </w:rPr>
        <w:t>Advocacy</w:t>
      </w:r>
    </w:p>
    <w:p w14:paraId="380CC52D" w14:textId="119347BF" w:rsidR="00226F79" w:rsidRPr="00226F79" w:rsidRDefault="006007EC" w:rsidP="00226F79">
      <w:pPr>
        <w:ind w:left="567"/>
        <w:jc w:val="both"/>
        <w:rPr>
          <w:sz w:val="24"/>
          <w:szCs w:val="24"/>
        </w:rPr>
      </w:pPr>
      <w:sdt>
        <w:sdtPr>
          <w:rPr>
            <w:sz w:val="24"/>
            <w:szCs w:val="24"/>
          </w:rPr>
          <w:id w:val="979044773"/>
          <w14:checkbox>
            <w14:checked w14:val="1"/>
            <w14:checkedState w14:val="2612" w14:font="MS Gothic"/>
            <w14:uncheckedState w14:val="2610" w14:font="MS Gothic"/>
          </w14:checkbox>
        </w:sdtPr>
        <w:sdtEndPr/>
        <w:sdtContent>
          <w:r w:rsidR="00377A01">
            <w:rPr>
              <w:rFonts w:ascii="MS Gothic" w:eastAsia="MS Gothic" w:hAnsi="MS Gothic" w:hint="eastAsia"/>
              <w:sz w:val="24"/>
              <w:szCs w:val="24"/>
            </w:rPr>
            <w:t>☒</w:t>
          </w:r>
        </w:sdtContent>
      </w:sdt>
      <w:r w:rsidR="00226F79" w:rsidRPr="00226F79">
        <w:rPr>
          <w:sz w:val="24"/>
          <w:szCs w:val="24"/>
        </w:rPr>
        <w:t>Networking</w:t>
      </w:r>
    </w:p>
    <w:p w14:paraId="5CF53360" w14:textId="0F712063" w:rsidR="00226F79" w:rsidRPr="00226F79" w:rsidRDefault="006007EC" w:rsidP="00226F79">
      <w:pPr>
        <w:ind w:left="567"/>
        <w:jc w:val="both"/>
        <w:rPr>
          <w:sz w:val="24"/>
          <w:szCs w:val="24"/>
        </w:rPr>
      </w:pPr>
      <w:sdt>
        <w:sdtPr>
          <w:rPr>
            <w:sz w:val="24"/>
            <w:szCs w:val="24"/>
          </w:rPr>
          <w:id w:val="-1895807093"/>
          <w14:checkbox>
            <w14:checked w14:val="1"/>
            <w14:checkedState w14:val="2612" w14:font="MS Gothic"/>
            <w14:uncheckedState w14:val="2610" w14:font="MS Gothic"/>
          </w14:checkbox>
        </w:sdtPr>
        <w:sdtEndPr/>
        <w:sdtContent>
          <w:r w:rsidR="00377A01">
            <w:rPr>
              <w:rFonts w:ascii="MS Gothic" w:eastAsia="MS Gothic" w:hAnsi="MS Gothic" w:hint="eastAsia"/>
              <w:sz w:val="24"/>
              <w:szCs w:val="24"/>
            </w:rPr>
            <w:t>☒</w:t>
          </w:r>
        </w:sdtContent>
      </w:sdt>
      <w:r w:rsidR="00226F79" w:rsidRPr="00226F79">
        <w:rPr>
          <w:sz w:val="24"/>
          <w:szCs w:val="24"/>
        </w:rPr>
        <w:t>Policy</w:t>
      </w:r>
    </w:p>
    <w:p w14:paraId="45C0D685" w14:textId="4DDB2CAA" w:rsidR="00226F79" w:rsidRPr="00226F79" w:rsidRDefault="006007EC" w:rsidP="00226F79">
      <w:pPr>
        <w:ind w:left="567"/>
        <w:jc w:val="both"/>
        <w:rPr>
          <w:sz w:val="24"/>
          <w:szCs w:val="24"/>
        </w:rPr>
      </w:pPr>
      <w:sdt>
        <w:sdtPr>
          <w:rPr>
            <w:sz w:val="24"/>
            <w:szCs w:val="24"/>
          </w:rPr>
          <w:id w:val="-1431660576"/>
          <w14:checkbox>
            <w14:checked w14:val="1"/>
            <w14:checkedState w14:val="2612" w14:font="MS Gothic"/>
            <w14:uncheckedState w14:val="2610" w14:font="MS Gothic"/>
          </w14:checkbox>
        </w:sdtPr>
        <w:sdtEndPr/>
        <w:sdtContent>
          <w:r w:rsidR="00377A01">
            <w:rPr>
              <w:rFonts w:ascii="MS Gothic" w:eastAsia="MS Gothic" w:hAnsi="MS Gothic" w:hint="eastAsia"/>
              <w:sz w:val="24"/>
              <w:szCs w:val="24"/>
            </w:rPr>
            <w:t>☒</w:t>
          </w:r>
        </w:sdtContent>
      </w:sdt>
      <w:r w:rsidR="00226F79" w:rsidRPr="00226F79">
        <w:rPr>
          <w:sz w:val="24"/>
          <w:szCs w:val="24"/>
        </w:rPr>
        <w:t>Research</w:t>
      </w:r>
    </w:p>
    <w:p w14:paraId="223F251E" w14:textId="63E04477" w:rsidR="00226F79" w:rsidRPr="00226F79" w:rsidRDefault="006007EC" w:rsidP="00226F79">
      <w:pPr>
        <w:ind w:left="567"/>
        <w:jc w:val="both"/>
        <w:rPr>
          <w:sz w:val="24"/>
          <w:szCs w:val="24"/>
        </w:rPr>
      </w:pPr>
      <w:sdt>
        <w:sdtPr>
          <w:rPr>
            <w:sz w:val="24"/>
            <w:szCs w:val="24"/>
          </w:rPr>
          <w:id w:val="1814833555"/>
          <w14:checkbox>
            <w14:checked w14:val="1"/>
            <w14:checkedState w14:val="2612" w14:font="MS Gothic"/>
            <w14:uncheckedState w14:val="2610" w14:font="MS Gothic"/>
          </w14:checkbox>
        </w:sdtPr>
        <w:sdtEndPr/>
        <w:sdtContent>
          <w:r w:rsidR="00377A01">
            <w:rPr>
              <w:rFonts w:ascii="MS Gothic" w:eastAsia="MS Gothic" w:hAnsi="MS Gothic" w:hint="eastAsia"/>
              <w:sz w:val="24"/>
              <w:szCs w:val="24"/>
            </w:rPr>
            <w:t>☒</w:t>
          </w:r>
        </w:sdtContent>
      </w:sdt>
      <w:r w:rsidR="00226F79" w:rsidRPr="00226F79">
        <w:rPr>
          <w:sz w:val="24"/>
          <w:szCs w:val="24"/>
        </w:rPr>
        <w:t>Training</w:t>
      </w:r>
    </w:p>
    <w:p w14:paraId="7A312316" w14:textId="77777777" w:rsidR="00226F79" w:rsidRPr="00226F79" w:rsidRDefault="00226F79" w:rsidP="00226F79">
      <w:pPr>
        <w:jc w:val="both"/>
        <w:rPr>
          <w:sz w:val="24"/>
          <w:szCs w:val="24"/>
        </w:rPr>
      </w:pPr>
    </w:p>
    <w:p w14:paraId="4A1BFBA0" w14:textId="3A1D4CDD" w:rsidR="00226F79" w:rsidRPr="00226F79" w:rsidRDefault="00226F79" w:rsidP="00226F79">
      <w:pPr>
        <w:jc w:val="both"/>
        <w:rPr>
          <w:sz w:val="24"/>
          <w:szCs w:val="24"/>
        </w:rPr>
      </w:pPr>
      <w:r w:rsidRPr="00226F79">
        <w:rPr>
          <w:sz w:val="24"/>
          <w:szCs w:val="24"/>
        </w:rPr>
        <w:lastRenderedPageBreak/>
        <w:t xml:space="preserve">3. City/Town: </w:t>
      </w:r>
      <w:sdt>
        <w:sdtPr>
          <w:rPr>
            <w:sz w:val="24"/>
            <w:szCs w:val="24"/>
          </w:rPr>
          <w:id w:val="-2124614724"/>
          <w:placeholder>
            <w:docPart w:val="8C51350C3C2E40C7B851479DE8F27FC8"/>
          </w:placeholder>
        </w:sdtPr>
        <w:sdtEndPr>
          <w:rPr>
            <w:b/>
            <w:bCs/>
          </w:rPr>
        </w:sdtEndPr>
        <w:sdtContent>
          <w:r w:rsidR="007F63DC" w:rsidRPr="007F63DC">
            <w:rPr>
              <w:b/>
              <w:bCs/>
              <w:sz w:val="24"/>
              <w:szCs w:val="24"/>
            </w:rPr>
            <w:t>Geneva and Cairo based, but regional</w:t>
          </w:r>
        </w:sdtContent>
      </w:sdt>
      <w:r w:rsidRPr="00226F79">
        <w:rPr>
          <w:sz w:val="24"/>
          <w:szCs w:val="24"/>
        </w:rPr>
        <w:t xml:space="preserve"> </w:t>
      </w:r>
    </w:p>
    <w:p w14:paraId="2E91140D" w14:textId="77777777" w:rsidR="00226F79" w:rsidRPr="00226F79" w:rsidRDefault="00226F79" w:rsidP="00226F79">
      <w:pPr>
        <w:jc w:val="both"/>
        <w:rPr>
          <w:sz w:val="24"/>
          <w:szCs w:val="24"/>
        </w:rPr>
      </w:pPr>
    </w:p>
    <w:p w14:paraId="0EBAF1EB" w14:textId="609FB28B" w:rsidR="00226F79" w:rsidRPr="00226F79" w:rsidRDefault="00226F79" w:rsidP="00226F79">
      <w:pPr>
        <w:jc w:val="both"/>
        <w:rPr>
          <w:sz w:val="24"/>
          <w:szCs w:val="24"/>
        </w:rPr>
      </w:pPr>
      <w:r w:rsidRPr="00226F79">
        <w:rPr>
          <w:sz w:val="24"/>
          <w:szCs w:val="24"/>
        </w:rPr>
        <w:t xml:space="preserve">4. State/Province: </w:t>
      </w:r>
      <w:sdt>
        <w:sdtPr>
          <w:rPr>
            <w:sz w:val="24"/>
            <w:szCs w:val="24"/>
          </w:rPr>
          <w:id w:val="1607307630"/>
          <w:placeholder>
            <w:docPart w:val="8C51350C3C2E40C7B851479DE8F27FC8"/>
          </w:placeholder>
        </w:sdtPr>
        <w:sdtEndPr/>
        <w:sdtContent>
          <w:r w:rsidR="007F63DC" w:rsidRPr="007F63DC">
            <w:rPr>
              <w:b/>
              <w:bCs/>
              <w:sz w:val="24"/>
              <w:szCs w:val="24"/>
            </w:rPr>
            <w:t>Giza</w:t>
          </w:r>
        </w:sdtContent>
      </w:sdt>
    </w:p>
    <w:p w14:paraId="34DF8AE1" w14:textId="77777777" w:rsidR="00226F79" w:rsidRPr="00226F79" w:rsidRDefault="00226F79" w:rsidP="00226F79">
      <w:pPr>
        <w:jc w:val="both"/>
        <w:rPr>
          <w:sz w:val="24"/>
          <w:szCs w:val="24"/>
        </w:rPr>
      </w:pPr>
    </w:p>
    <w:p w14:paraId="7EDFB0A7" w14:textId="5B61F7F9" w:rsidR="00226F79" w:rsidRPr="00226F79" w:rsidRDefault="00226F79" w:rsidP="00377A01">
      <w:pPr>
        <w:jc w:val="both"/>
        <w:rPr>
          <w:sz w:val="24"/>
          <w:szCs w:val="24"/>
        </w:rPr>
      </w:pPr>
      <w:r w:rsidRPr="00226F79">
        <w:rPr>
          <w:sz w:val="24"/>
          <w:szCs w:val="24"/>
        </w:rPr>
        <w:t xml:space="preserve">5. Country (please indicate your region or “international” if focus the work of your organization covers multiple countries); </w:t>
      </w:r>
      <w:sdt>
        <w:sdtPr>
          <w:rPr>
            <w:sz w:val="24"/>
            <w:szCs w:val="24"/>
          </w:rPr>
          <w:id w:val="97685920"/>
          <w:placeholder>
            <w:docPart w:val="8C51350C3C2E40C7B851479DE8F27FC8"/>
          </w:placeholder>
        </w:sdtPr>
        <w:sdtEndPr/>
        <w:sdtContent>
          <w:r w:rsidR="00377A01" w:rsidRPr="00BF7004">
            <w:rPr>
              <w:b/>
              <w:bCs/>
              <w:sz w:val="24"/>
              <w:szCs w:val="24"/>
            </w:rPr>
            <w:t>Middle East/North Africa</w:t>
          </w:r>
        </w:sdtContent>
      </w:sdt>
    </w:p>
    <w:p w14:paraId="6688EB7B" w14:textId="77777777" w:rsidR="00226F79" w:rsidRPr="00226F79" w:rsidRDefault="00226F79" w:rsidP="00226F79">
      <w:pPr>
        <w:jc w:val="both"/>
        <w:rPr>
          <w:sz w:val="24"/>
          <w:szCs w:val="24"/>
        </w:rPr>
      </w:pPr>
    </w:p>
    <w:p w14:paraId="2DBEAE6B" w14:textId="0E92A05C" w:rsidR="00226F79" w:rsidRPr="00BF7004" w:rsidRDefault="00226F79" w:rsidP="00226F79">
      <w:pPr>
        <w:jc w:val="both"/>
        <w:rPr>
          <w:b/>
          <w:bCs/>
          <w:sz w:val="24"/>
          <w:szCs w:val="24"/>
        </w:rPr>
      </w:pPr>
      <w:r w:rsidRPr="00226F79">
        <w:rPr>
          <w:sz w:val="24"/>
          <w:szCs w:val="24"/>
        </w:rPr>
        <w:t xml:space="preserve">6. Contact e-mail (will remain confidential) in case we have questions: </w:t>
      </w:r>
      <w:bookmarkStart w:id="0" w:name="_GoBack"/>
      <w:bookmarkEnd w:id="0"/>
    </w:p>
    <w:p w14:paraId="07360575" w14:textId="58F354E2" w:rsidR="00226F79" w:rsidRDefault="00226F79">
      <w:pPr>
        <w:rPr>
          <w:sz w:val="24"/>
          <w:szCs w:val="24"/>
        </w:rPr>
      </w:pPr>
    </w:p>
    <w:p w14:paraId="3E7C1107" w14:textId="608BB728" w:rsidR="00226F79" w:rsidRPr="00226F79" w:rsidRDefault="00564BDC" w:rsidP="00226F79">
      <w:pPr>
        <w:jc w:val="both"/>
        <w:rPr>
          <w:b/>
          <w:sz w:val="24"/>
          <w:szCs w:val="24"/>
          <w:u w:val="single"/>
        </w:rPr>
      </w:pPr>
      <w:r w:rsidRPr="00226F79">
        <w:rPr>
          <w:b/>
          <w:sz w:val="24"/>
          <w:szCs w:val="24"/>
          <w:u w:val="single"/>
        </w:rPr>
        <w:t>Housing Discrimination</w:t>
      </w:r>
    </w:p>
    <w:p w14:paraId="38A603DF" w14:textId="77777777" w:rsidR="00226F79" w:rsidRPr="00226F79" w:rsidRDefault="00226F79" w:rsidP="00226F79">
      <w:pPr>
        <w:jc w:val="both"/>
        <w:rPr>
          <w:sz w:val="24"/>
          <w:szCs w:val="24"/>
          <w:u w:val="single"/>
        </w:rPr>
      </w:pPr>
    </w:p>
    <w:p w14:paraId="53EF630B" w14:textId="77777777" w:rsidR="00226F79" w:rsidRPr="00226F79" w:rsidRDefault="00226F79" w:rsidP="00226F79">
      <w:pPr>
        <w:jc w:val="both"/>
        <w:rPr>
          <w:sz w:val="24"/>
          <w:szCs w:val="24"/>
        </w:rPr>
      </w:pPr>
      <w:r w:rsidRPr="00226F79">
        <w:rPr>
          <w:sz w:val="24"/>
          <w:szCs w:val="24"/>
        </w:rPr>
        <w:t>7. What specific forms of de facto or legal discrimination or barriers towards equal enjoyment of the right to adequate housing do the following groups face in your country (please provide evidence with examples, studies, reports and relevant statistical information):</w:t>
      </w:r>
    </w:p>
    <w:p w14:paraId="21B7C9C5" w14:textId="77777777" w:rsidR="00226F79" w:rsidRPr="00226F79" w:rsidRDefault="00226F79" w:rsidP="00226F79">
      <w:pPr>
        <w:jc w:val="both"/>
        <w:rPr>
          <w:sz w:val="24"/>
          <w:szCs w:val="24"/>
        </w:rPr>
      </w:pPr>
    </w:p>
    <w:sdt>
      <w:sdtPr>
        <w:rPr>
          <w:sz w:val="24"/>
          <w:szCs w:val="24"/>
        </w:rPr>
        <w:id w:val="726886835"/>
        <w:placeholder>
          <w:docPart w:val="8C51350C3C2E40C7B851479DE8F27FC8"/>
        </w:placeholder>
      </w:sdtPr>
      <w:sdtEndPr>
        <w:rPr>
          <w:b/>
          <w:bCs/>
        </w:rPr>
      </w:sdtEndPr>
      <w:sdtContent>
        <w:p w14:paraId="2389BF38" w14:textId="12E0E301" w:rsidR="00E51AE6" w:rsidRPr="007F63DC" w:rsidRDefault="00E51AE6" w:rsidP="007F63DC">
          <w:pPr>
            <w:rPr>
              <w:b/>
              <w:bCs/>
              <w:sz w:val="24"/>
              <w:szCs w:val="24"/>
            </w:rPr>
          </w:pPr>
          <w:r w:rsidRPr="007F63DC">
            <w:rPr>
              <w:b/>
              <w:bCs/>
              <w:sz w:val="24"/>
              <w:szCs w:val="24"/>
            </w:rPr>
            <w:t>•</w:t>
          </w:r>
          <w:r w:rsidR="007F63DC">
            <w:rPr>
              <w:b/>
              <w:bCs/>
              <w:sz w:val="24"/>
              <w:szCs w:val="24"/>
            </w:rPr>
            <w:t xml:space="preserve">  </w:t>
          </w:r>
          <w:r w:rsidRPr="007F63DC">
            <w:rPr>
              <w:b/>
              <w:bCs/>
              <w:sz w:val="24"/>
              <w:szCs w:val="24"/>
            </w:rPr>
            <w:t xml:space="preserve">People of African Descent, or Roma </w:t>
          </w:r>
        </w:p>
        <w:p w14:paraId="767991D2" w14:textId="610C0D77" w:rsidR="00E51AE6" w:rsidRPr="007F63DC" w:rsidRDefault="00E51AE6" w:rsidP="007F63DC">
          <w:pPr>
            <w:rPr>
              <w:b/>
              <w:bCs/>
              <w:sz w:val="24"/>
              <w:szCs w:val="24"/>
            </w:rPr>
          </w:pPr>
          <w:r w:rsidRPr="007F63DC">
            <w:rPr>
              <w:b/>
              <w:bCs/>
              <w:sz w:val="24"/>
              <w:szCs w:val="24"/>
            </w:rPr>
            <w:t>•</w:t>
          </w:r>
          <w:r w:rsidR="007F63DC">
            <w:rPr>
              <w:b/>
              <w:bCs/>
              <w:sz w:val="24"/>
              <w:szCs w:val="24"/>
            </w:rPr>
            <w:t xml:space="preserve">  </w:t>
          </w:r>
          <w:r w:rsidRPr="007F63DC">
            <w:rPr>
              <w:b/>
              <w:bCs/>
              <w:sz w:val="24"/>
              <w:szCs w:val="24"/>
            </w:rPr>
            <w:t>Racial, caste, ethnic, religious groups/minorities or other groups</w:t>
          </w:r>
        </w:p>
        <w:p w14:paraId="30DC1442" w14:textId="2920EFE0" w:rsidR="00E51AE6" w:rsidRPr="007F63DC" w:rsidRDefault="00E51AE6" w:rsidP="007F63DC">
          <w:pPr>
            <w:rPr>
              <w:b/>
              <w:bCs/>
              <w:sz w:val="24"/>
              <w:szCs w:val="24"/>
            </w:rPr>
          </w:pPr>
          <w:r w:rsidRPr="007F63DC">
            <w:rPr>
              <w:b/>
              <w:bCs/>
              <w:sz w:val="24"/>
              <w:szCs w:val="24"/>
            </w:rPr>
            <w:t>•</w:t>
          </w:r>
          <w:r w:rsidR="007F63DC">
            <w:rPr>
              <w:b/>
              <w:bCs/>
              <w:sz w:val="24"/>
              <w:szCs w:val="24"/>
            </w:rPr>
            <w:t xml:space="preserve">  </w:t>
          </w:r>
          <w:r w:rsidRPr="007F63DC">
            <w:rPr>
              <w:b/>
              <w:bCs/>
              <w:sz w:val="24"/>
              <w:szCs w:val="24"/>
            </w:rPr>
            <w:t xml:space="preserve">Migrants, foreigners, refugees, internally displaced persons </w:t>
          </w:r>
        </w:p>
        <w:p w14:paraId="06020245" w14:textId="15364273" w:rsidR="00E51AE6" w:rsidRPr="007F63DC" w:rsidRDefault="00E51AE6" w:rsidP="007F63DC">
          <w:pPr>
            <w:rPr>
              <w:b/>
              <w:bCs/>
              <w:sz w:val="24"/>
              <w:szCs w:val="24"/>
            </w:rPr>
          </w:pPr>
          <w:r w:rsidRPr="007F63DC">
            <w:rPr>
              <w:b/>
              <w:bCs/>
              <w:sz w:val="24"/>
              <w:szCs w:val="24"/>
            </w:rPr>
            <w:t>•</w:t>
          </w:r>
          <w:r w:rsidR="007F63DC">
            <w:rPr>
              <w:b/>
              <w:bCs/>
              <w:sz w:val="24"/>
              <w:szCs w:val="24"/>
            </w:rPr>
            <w:t xml:space="preserve">  </w:t>
          </w:r>
          <w:r w:rsidRPr="007F63DC">
            <w:rPr>
              <w:b/>
              <w:bCs/>
              <w:sz w:val="24"/>
              <w:szCs w:val="24"/>
            </w:rPr>
            <w:t>Indigenous peoples</w:t>
          </w:r>
        </w:p>
        <w:p w14:paraId="161DBFD3" w14:textId="73041EC4" w:rsidR="00E51AE6" w:rsidRPr="007F63DC" w:rsidRDefault="00E51AE6" w:rsidP="007F63DC">
          <w:pPr>
            <w:rPr>
              <w:b/>
              <w:bCs/>
              <w:sz w:val="24"/>
              <w:szCs w:val="24"/>
            </w:rPr>
          </w:pPr>
          <w:r w:rsidRPr="007F63DC">
            <w:rPr>
              <w:b/>
              <w:bCs/>
              <w:sz w:val="24"/>
              <w:szCs w:val="24"/>
            </w:rPr>
            <w:t>•</w:t>
          </w:r>
          <w:r w:rsidR="007F63DC">
            <w:rPr>
              <w:b/>
              <w:bCs/>
              <w:sz w:val="24"/>
              <w:szCs w:val="24"/>
            </w:rPr>
            <w:t xml:space="preserve">  </w:t>
          </w:r>
          <w:r w:rsidRPr="007F63DC">
            <w:rPr>
              <w:b/>
              <w:bCs/>
              <w:sz w:val="24"/>
              <w:szCs w:val="24"/>
            </w:rPr>
            <w:t xml:space="preserve">Low-income persons, including people living in poverty </w:t>
          </w:r>
        </w:p>
        <w:p w14:paraId="43908695" w14:textId="4FA9CAA8" w:rsidR="00E51AE6" w:rsidRPr="007F63DC" w:rsidRDefault="00E51AE6" w:rsidP="007F63DC">
          <w:pPr>
            <w:jc w:val="both"/>
            <w:rPr>
              <w:b/>
              <w:bCs/>
              <w:sz w:val="24"/>
              <w:szCs w:val="24"/>
            </w:rPr>
          </w:pPr>
          <w:r w:rsidRPr="007F63DC">
            <w:rPr>
              <w:b/>
              <w:bCs/>
              <w:sz w:val="24"/>
              <w:szCs w:val="24"/>
            </w:rPr>
            <w:t>•</w:t>
          </w:r>
          <w:r w:rsidR="007F63DC">
            <w:rPr>
              <w:b/>
              <w:bCs/>
              <w:sz w:val="24"/>
              <w:szCs w:val="24"/>
            </w:rPr>
            <w:t xml:space="preserve">  </w:t>
          </w:r>
          <w:r w:rsidRPr="007F63DC">
            <w:rPr>
              <w:b/>
              <w:bCs/>
              <w:sz w:val="24"/>
              <w:szCs w:val="24"/>
            </w:rPr>
            <w:t>Residents of informal settlements; persons experiencing homelessness</w:t>
          </w:r>
        </w:p>
        <w:p w14:paraId="22C4440A" w14:textId="6782C12D" w:rsidR="00226F79" w:rsidRPr="007F63DC" w:rsidRDefault="00E51AE6" w:rsidP="007F63DC">
          <w:pPr>
            <w:jc w:val="both"/>
            <w:rPr>
              <w:b/>
              <w:bCs/>
              <w:sz w:val="24"/>
              <w:szCs w:val="24"/>
            </w:rPr>
          </w:pPr>
          <w:r w:rsidRPr="007F63DC">
            <w:rPr>
              <w:b/>
              <w:bCs/>
              <w:sz w:val="24"/>
              <w:szCs w:val="24"/>
            </w:rPr>
            <w:t>•</w:t>
          </w:r>
          <w:r w:rsidR="007F63DC">
            <w:rPr>
              <w:b/>
              <w:bCs/>
              <w:sz w:val="24"/>
              <w:szCs w:val="24"/>
            </w:rPr>
            <w:t xml:space="preserve">  </w:t>
          </w:r>
          <w:r w:rsidRPr="007F63DC">
            <w:rPr>
              <w:b/>
              <w:bCs/>
              <w:sz w:val="24"/>
              <w:szCs w:val="24"/>
            </w:rPr>
            <w:t>People under foreign and military occupation, colonial contexts</w:t>
          </w:r>
        </w:p>
      </w:sdtContent>
    </w:sdt>
    <w:p w14:paraId="5E72F352" w14:textId="10F3871B" w:rsidR="00226F79" w:rsidRDefault="00226F79" w:rsidP="00226F79">
      <w:pPr>
        <w:jc w:val="both"/>
        <w:rPr>
          <w:sz w:val="24"/>
          <w:szCs w:val="24"/>
        </w:rPr>
      </w:pPr>
    </w:p>
    <w:p w14:paraId="31543039" w14:textId="73DB782D" w:rsidR="00A97294" w:rsidRPr="00A97294" w:rsidRDefault="00A97294" w:rsidP="007F63DC">
      <w:pPr>
        <w:jc w:val="both"/>
        <w:rPr>
          <w:b/>
          <w:bCs/>
          <w:sz w:val="24"/>
          <w:szCs w:val="24"/>
        </w:rPr>
      </w:pPr>
      <w:r w:rsidRPr="00A97294">
        <w:rPr>
          <w:b/>
          <w:bCs/>
          <w:sz w:val="24"/>
          <w:szCs w:val="24"/>
        </w:rPr>
        <w:t>In the last decade</w:t>
      </w:r>
      <w:r>
        <w:rPr>
          <w:b/>
          <w:bCs/>
          <w:sz w:val="24"/>
          <w:szCs w:val="24"/>
        </w:rPr>
        <w:t xml:space="preserve">, in </w:t>
      </w:r>
      <w:r w:rsidRPr="00A97294">
        <w:rPr>
          <w:b/>
          <w:bCs/>
          <w:sz w:val="24"/>
          <w:szCs w:val="24"/>
        </w:rPr>
        <w:t>addition to the dramatic situation of mass influx of refugees and displaced persons for countr</w:t>
      </w:r>
      <w:r>
        <w:rPr>
          <w:b/>
          <w:bCs/>
          <w:sz w:val="24"/>
          <w:szCs w:val="24"/>
        </w:rPr>
        <w:t>ies</w:t>
      </w:r>
      <w:r w:rsidRPr="00A97294">
        <w:rPr>
          <w:b/>
          <w:bCs/>
          <w:sz w:val="24"/>
          <w:szCs w:val="24"/>
        </w:rPr>
        <w:t xml:space="preserve"> </w:t>
      </w:r>
      <w:r>
        <w:rPr>
          <w:b/>
          <w:bCs/>
          <w:sz w:val="24"/>
          <w:szCs w:val="24"/>
        </w:rPr>
        <w:t xml:space="preserve">directly or indirectly affected by </w:t>
      </w:r>
      <w:r w:rsidRPr="00A97294">
        <w:rPr>
          <w:b/>
          <w:bCs/>
          <w:sz w:val="24"/>
          <w:szCs w:val="24"/>
        </w:rPr>
        <w:t>war and conflict, low</w:t>
      </w:r>
      <w:r>
        <w:rPr>
          <w:b/>
          <w:bCs/>
          <w:sz w:val="24"/>
          <w:szCs w:val="24"/>
        </w:rPr>
        <w:t>-</w:t>
      </w:r>
      <w:r w:rsidRPr="00A97294">
        <w:rPr>
          <w:b/>
          <w:bCs/>
          <w:sz w:val="24"/>
          <w:szCs w:val="24"/>
        </w:rPr>
        <w:t xml:space="preserve">income persons and people </w:t>
      </w:r>
      <w:r>
        <w:rPr>
          <w:b/>
          <w:bCs/>
          <w:sz w:val="24"/>
          <w:szCs w:val="24"/>
        </w:rPr>
        <w:t xml:space="preserve">living </w:t>
      </w:r>
      <w:r w:rsidRPr="00A97294">
        <w:rPr>
          <w:b/>
          <w:bCs/>
          <w:sz w:val="24"/>
          <w:szCs w:val="24"/>
        </w:rPr>
        <w:t xml:space="preserve">in poverty </w:t>
      </w:r>
      <w:r>
        <w:rPr>
          <w:b/>
          <w:bCs/>
          <w:sz w:val="24"/>
          <w:szCs w:val="24"/>
        </w:rPr>
        <w:t>endure to most-</w:t>
      </w:r>
      <w:r w:rsidRPr="00A97294">
        <w:rPr>
          <w:b/>
          <w:bCs/>
          <w:sz w:val="24"/>
          <w:szCs w:val="24"/>
        </w:rPr>
        <w:t>negative impacts of the social</w:t>
      </w:r>
      <w:r>
        <w:rPr>
          <w:b/>
          <w:bCs/>
          <w:sz w:val="24"/>
          <w:szCs w:val="24"/>
        </w:rPr>
        <w:t>,</w:t>
      </w:r>
      <w:r w:rsidRPr="00A97294">
        <w:rPr>
          <w:b/>
          <w:bCs/>
          <w:sz w:val="24"/>
          <w:szCs w:val="24"/>
        </w:rPr>
        <w:t xml:space="preserve"> economic and political instability across the region</w:t>
      </w:r>
      <w:r>
        <w:rPr>
          <w:b/>
          <w:bCs/>
          <w:sz w:val="24"/>
          <w:szCs w:val="24"/>
        </w:rPr>
        <w:t>. O</w:t>
      </w:r>
      <w:r w:rsidRPr="00A97294">
        <w:rPr>
          <w:b/>
          <w:bCs/>
          <w:sz w:val="24"/>
          <w:szCs w:val="24"/>
        </w:rPr>
        <w:t>btain</w:t>
      </w:r>
      <w:r>
        <w:rPr>
          <w:b/>
          <w:bCs/>
          <w:sz w:val="24"/>
          <w:szCs w:val="24"/>
        </w:rPr>
        <w:t>ing and sustaining</w:t>
      </w:r>
      <w:r w:rsidRPr="00A97294">
        <w:rPr>
          <w:b/>
          <w:bCs/>
          <w:sz w:val="24"/>
          <w:szCs w:val="24"/>
        </w:rPr>
        <w:t xml:space="preserve"> suitable housing has become very difficult, because </w:t>
      </w:r>
      <w:r>
        <w:rPr>
          <w:b/>
          <w:bCs/>
          <w:sz w:val="24"/>
          <w:szCs w:val="24"/>
        </w:rPr>
        <w:t xml:space="preserve">of </w:t>
      </w:r>
      <w:r w:rsidRPr="00A97294">
        <w:rPr>
          <w:b/>
          <w:bCs/>
          <w:sz w:val="24"/>
          <w:szCs w:val="24"/>
        </w:rPr>
        <w:t>the lack of integrated housing polic</w:t>
      </w:r>
      <w:r w:rsidR="00BF58ED">
        <w:rPr>
          <w:b/>
          <w:bCs/>
          <w:sz w:val="24"/>
          <w:szCs w:val="24"/>
        </w:rPr>
        <w:t>ies</w:t>
      </w:r>
      <w:r w:rsidRPr="00A97294">
        <w:rPr>
          <w:b/>
          <w:bCs/>
          <w:sz w:val="24"/>
          <w:szCs w:val="24"/>
        </w:rPr>
        <w:t xml:space="preserve"> </w:t>
      </w:r>
      <w:r>
        <w:rPr>
          <w:b/>
          <w:bCs/>
          <w:sz w:val="24"/>
          <w:szCs w:val="24"/>
        </w:rPr>
        <w:t>within</w:t>
      </w:r>
      <w:r w:rsidRPr="00A97294">
        <w:rPr>
          <w:b/>
          <w:bCs/>
          <w:sz w:val="24"/>
          <w:szCs w:val="24"/>
        </w:rPr>
        <w:t xml:space="preserve"> </w:t>
      </w:r>
      <w:r>
        <w:rPr>
          <w:b/>
          <w:bCs/>
          <w:sz w:val="24"/>
          <w:szCs w:val="24"/>
        </w:rPr>
        <w:t>urban</w:t>
      </w:r>
      <w:r w:rsidRPr="00A97294">
        <w:rPr>
          <w:b/>
          <w:bCs/>
          <w:sz w:val="24"/>
          <w:szCs w:val="24"/>
        </w:rPr>
        <w:t xml:space="preserve"> development </w:t>
      </w:r>
      <w:r>
        <w:rPr>
          <w:b/>
          <w:bCs/>
          <w:sz w:val="24"/>
          <w:szCs w:val="24"/>
        </w:rPr>
        <w:t xml:space="preserve">policy </w:t>
      </w:r>
      <w:r w:rsidRPr="00A97294">
        <w:rPr>
          <w:b/>
          <w:bCs/>
          <w:sz w:val="24"/>
          <w:szCs w:val="24"/>
        </w:rPr>
        <w:t>that link</w:t>
      </w:r>
      <w:r>
        <w:rPr>
          <w:b/>
          <w:bCs/>
          <w:sz w:val="24"/>
          <w:szCs w:val="24"/>
        </w:rPr>
        <w:t xml:space="preserve"> </w:t>
      </w:r>
      <w:r w:rsidRPr="00A97294">
        <w:rPr>
          <w:b/>
          <w:bCs/>
          <w:sz w:val="24"/>
          <w:szCs w:val="24"/>
        </w:rPr>
        <w:t>housing</w:t>
      </w:r>
      <w:r>
        <w:rPr>
          <w:b/>
          <w:bCs/>
          <w:sz w:val="24"/>
          <w:szCs w:val="24"/>
        </w:rPr>
        <w:t>,</w:t>
      </w:r>
      <w:r w:rsidRPr="00A97294">
        <w:rPr>
          <w:b/>
          <w:bCs/>
          <w:sz w:val="24"/>
          <w:szCs w:val="24"/>
        </w:rPr>
        <w:t xml:space="preserve"> sustainability </w:t>
      </w:r>
      <w:r>
        <w:rPr>
          <w:b/>
          <w:bCs/>
          <w:sz w:val="24"/>
          <w:szCs w:val="24"/>
        </w:rPr>
        <w:t xml:space="preserve">and </w:t>
      </w:r>
      <w:r w:rsidRPr="00A97294">
        <w:rPr>
          <w:b/>
          <w:bCs/>
          <w:sz w:val="24"/>
          <w:szCs w:val="24"/>
        </w:rPr>
        <w:t xml:space="preserve">the </w:t>
      </w:r>
      <w:r w:rsidRPr="00A97294">
        <w:rPr>
          <w:b/>
          <w:bCs/>
          <w:sz w:val="24"/>
          <w:szCs w:val="24"/>
        </w:rPr>
        <w:lastRenderedPageBreak/>
        <w:t xml:space="preserve">needs </w:t>
      </w:r>
      <w:r>
        <w:rPr>
          <w:b/>
          <w:bCs/>
          <w:sz w:val="24"/>
          <w:szCs w:val="24"/>
        </w:rPr>
        <w:t xml:space="preserve">of </w:t>
      </w:r>
      <w:r w:rsidRPr="00A97294">
        <w:rPr>
          <w:b/>
          <w:bCs/>
          <w:sz w:val="24"/>
          <w:szCs w:val="24"/>
        </w:rPr>
        <w:t>low</w:t>
      </w:r>
      <w:r>
        <w:rPr>
          <w:b/>
          <w:bCs/>
          <w:sz w:val="24"/>
          <w:szCs w:val="24"/>
        </w:rPr>
        <w:t>-</w:t>
      </w:r>
      <w:r w:rsidRPr="00A97294">
        <w:rPr>
          <w:b/>
          <w:bCs/>
          <w:sz w:val="24"/>
          <w:szCs w:val="24"/>
        </w:rPr>
        <w:t xml:space="preserve">income persons and </w:t>
      </w:r>
      <w:r>
        <w:rPr>
          <w:b/>
          <w:bCs/>
          <w:sz w:val="24"/>
          <w:szCs w:val="24"/>
        </w:rPr>
        <w:t xml:space="preserve">impoverished </w:t>
      </w:r>
      <w:r w:rsidRPr="00A97294">
        <w:rPr>
          <w:b/>
          <w:bCs/>
          <w:sz w:val="24"/>
          <w:szCs w:val="24"/>
        </w:rPr>
        <w:t>people</w:t>
      </w:r>
      <w:r w:rsidRPr="00BF58ED">
        <w:rPr>
          <w:b/>
          <w:bCs/>
          <w:sz w:val="24"/>
          <w:szCs w:val="24"/>
        </w:rPr>
        <w:t>.</w:t>
      </w:r>
      <w:r w:rsidRPr="00BF58ED">
        <w:rPr>
          <w:rStyle w:val="EndnoteReference"/>
          <w:rFonts w:ascii="Calibri" w:hAnsi="Calibri" w:cs="Calibri"/>
          <w:b/>
          <w:bCs/>
          <w:sz w:val="24"/>
          <w:szCs w:val="24"/>
        </w:rPr>
        <w:endnoteReference w:id="1"/>
      </w:r>
      <w:r w:rsidRPr="00A97294">
        <w:rPr>
          <w:b/>
          <w:bCs/>
          <w:sz w:val="24"/>
          <w:szCs w:val="24"/>
        </w:rPr>
        <w:t xml:space="preserve"> </w:t>
      </w:r>
      <w:r>
        <w:rPr>
          <w:b/>
          <w:bCs/>
          <w:sz w:val="24"/>
          <w:szCs w:val="24"/>
        </w:rPr>
        <w:t>H</w:t>
      </w:r>
      <w:r w:rsidRPr="00A97294">
        <w:rPr>
          <w:b/>
          <w:bCs/>
          <w:sz w:val="24"/>
          <w:szCs w:val="24"/>
        </w:rPr>
        <w:t>ousing conditions constitute the second source of poverty after education</w:t>
      </w:r>
      <w:r w:rsidR="00BF58ED">
        <w:rPr>
          <w:b/>
          <w:bCs/>
          <w:sz w:val="24"/>
          <w:szCs w:val="24"/>
        </w:rPr>
        <w:t xml:space="preserve"> in the region</w:t>
      </w:r>
      <w:r w:rsidRPr="00A97294">
        <w:rPr>
          <w:b/>
          <w:bCs/>
          <w:sz w:val="24"/>
          <w:szCs w:val="24"/>
        </w:rPr>
        <w:t>.</w:t>
      </w:r>
      <w:r w:rsidRPr="00BF58ED">
        <w:rPr>
          <w:rStyle w:val="EndnoteReference"/>
          <w:rFonts w:ascii="Calibri" w:hAnsi="Calibri" w:cs="Calibri"/>
          <w:b/>
          <w:bCs/>
          <w:sz w:val="24"/>
          <w:szCs w:val="24"/>
          <w:lang w:bidi="ar-EG"/>
        </w:rPr>
        <w:endnoteReference w:id="2"/>
      </w:r>
      <w:r w:rsidRPr="00BF58ED">
        <w:rPr>
          <w:b/>
          <w:bCs/>
          <w:sz w:val="24"/>
          <w:szCs w:val="24"/>
        </w:rPr>
        <w:t xml:space="preserve"> </w:t>
      </w:r>
    </w:p>
    <w:p w14:paraId="05CAC1E5" w14:textId="77777777" w:rsidR="00A97294" w:rsidRPr="00A97294" w:rsidRDefault="00A97294" w:rsidP="00A97294">
      <w:pPr>
        <w:rPr>
          <w:b/>
          <w:bCs/>
          <w:sz w:val="24"/>
          <w:szCs w:val="24"/>
        </w:rPr>
      </w:pPr>
    </w:p>
    <w:p w14:paraId="6992DA77" w14:textId="11292495" w:rsidR="00A97294" w:rsidRPr="00A97294" w:rsidRDefault="002F1AE3" w:rsidP="00A97294">
      <w:pPr>
        <w:jc w:val="both"/>
        <w:rPr>
          <w:b/>
          <w:bCs/>
          <w:sz w:val="24"/>
          <w:szCs w:val="24"/>
        </w:rPr>
      </w:pPr>
      <w:r>
        <w:rPr>
          <w:b/>
          <w:bCs/>
          <w:sz w:val="24"/>
          <w:szCs w:val="24"/>
        </w:rPr>
        <w:t>Moreover</w:t>
      </w:r>
      <w:r w:rsidR="00A97294" w:rsidRPr="00A97294">
        <w:rPr>
          <w:b/>
          <w:bCs/>
          <w:sz w:val="24"/>
          <w:szCs w:val="24"/>
        </w:rPr>
        <w:t>, the rapid growth of urban areas, following neoliberalism policies related to housing, and gated cities, lead</w:t>
      </w:r>
      <w:r>
        <w:rPr>
          <w:b/>
          <w:bCs/>
          <w:sz w:val="24"/>
          <w:szCs w:val="24"/>
        </w:rPr>
        <w:t>s</w:t>
      </w:r>
      <w:r w:rsidR="00A97294" w:rsidRPr="00A97294">
        <w:rPr>
          <w:b/>
          <w:bCs/>
          <w:sz w:val="24"/>
          <w:szCs w:val="24"/>
        </w:rPr>
        <w:t xml:space="preserve"> to increas</w:t>
      </w:r>
      <w:r>
        <w:rPr>
          <w:b/>
          <w:bCs/>
          <w:sz w:val="24"/>
          <w:szCs w:val="24"/>
        </w:rPr>
        <w:t>ed</w:t>
      </w:r>
      <w:r w:rsidR="00A97294" w:rsidRPr="00A97294">
        <w:rPr>
          <w:b/>
          <w:bCs/>
          <w:sz w:val="24"/>
          <w:szCs w:val="24"/>
        </w:rPr>
        <w:t xml:space="preserve"> urban </w:t>
      </w:r>
      <w:r>
        <w:rPr>
          <w:b/>
          <w:bCs/>
          <w:sz w:val="24"/>
          <w:szCs w:val="24"/>
        </w:rPr>
        <w:t xml:space="preserve">disparity </w:t>
      </w:r>
      <w:r w:rsidR="00A97294" w:rsidRPr="00A97294">
        <w:rPr>
          <w:b/>
          <w:bCs/>
          <w:sz w:val="24"/>
          <w:szCs w:val="24"/>
        </w:rPr>
        <w:t>and expand</w:t>
      </w:r>
      <w:r>
        <w:rPr>
          <w:b/>
          <w:bCs/>
          <w:sz w:val="24"/>
          <w:szCs w:val="24"/>
        </w:rPr>
        <w:t>s</w:t>
      </w:r>
      <w:r w:rsidR="00A97294" w:rsidRPr="00A97294">
        <w:rPr>
          <w:b/>
          <w:bCs/>
          <w:sz w:val="24"/>
          <w:szCs w:val="24"/>
        </w:rPr>
        <w:t xml:space="preserve"> informal settlement and peri-urban areas</w:t>
      </w:r>
      <w:r>
        <w:rPr>
          <w:b/>
          <w:bCs/>
          <w:sz w:val="24"/>
          <w:szCs w:val="24"/>
        </w:rPr>
        <w:t xml:space="preserve">. These </w:t>
      </w:r>
      <w:r w:rsidR="00A97294" w:rsidRPr="00A97294">
        <w:rPr>
          <w:b/>
          <w:bCs/>
          <w:sz w:val="24"/>
          <w:szCs w:val="24"/>
        </w:rPr>
        <w:t>lack public spaces</w:t>
      </w:r>
      <w:r>
        <w:rPr>
          <w:b/>
          <w:bCs/>
          <w:sz w:val="24"/>
          <w:szCs w:val="24"/>
        </w:rPr>
        <w:t xml:space="preserve"> and </w:t>
      </w:r>
      <w:r w:rsidR="00A97294" w:rsidRPr="00A97294">
        <w:rPr>
          <w:b/>
          <w:bCs/>
          <w:sz w:val="24"/>
          <w:szCs w:val="24"/>
        </w:rPr>
        <w:t xml:space="preserve">basic urban infrastructure, </w:t>
      </w:r>
      <w:r>
        <w:rPr>
          <w:b/>
          <w:bCs/>
          <w:sz w:val="24"/>
          <w:szCs w:val="24"/>
        </w:rPr>
        <w:t xml:space="preserve">while maintaining </w:t>
      </w:r>
      <w:r w:rsidR="00A97294" w:rsidRPr="00A97294">
        <w:rPr>
          <w:b/>
          <w:bCs/>
          <w:sz w:val="24"/>
          <w:szCs w:val="24"/>
        </w:rPr>
        <w:t>disparities between urban and rural areas.</w:t>
      </w:r>
      <w:r w:rsidRPr="00BE1F31">
        <w:rPr>
          <w:rStyle w:val="EndnoteReference"/>
          <w:rFonts w:ascii="Calibri" w:hAnsi="Calibri" w:cs="Calibri"/>
          <w:sz w:val="24"/>
          <w:szCs w:val="24"/>
          <w:lang w:bidi="ar-EG"/>
        </w:rPr>
        <w:endnoteReference w:id="3"/>
      </w:r>
      <w:r w:rsidR="00A97294" w:rsidRPr="00A97294">
        <w:rPr>
          <w:b/>
          <w:bCs/>
          <w:sz w:val="24"/>
          <w:szCs w:val="24"/>
        </w:rPr>
        <w:t xml:space="preserve">  This complicated situation </w:t>
      </w:r>
      <w:r>
        <w:rPr>
          <w:b/>
          <w:bCs/>
          <w:sz w:val="24"/>
          <w:szCs w:val="24"/>
        </w:rPr>
        <w:t xml:space="preserve">has </w:t>
      </w:r>
      <w:r w:rsidR="00A97294" w:rsidRPr="00A97294">
        <w:rPr>
          <w:b/>
          <w:bCs/>
          <w:sz w:val="24"/>
          <w:szCs w:val="24"/>
        </w:rPr>
        <w:t xml:space="preserve">created a stark contradiction between the different categories of the community that </w:t>
      </w:r>
      <w:r>
        <w:rPr>
          <w:b/>
          <w:bCs/>
          <w:sz w:val="24"/>
          <w:szCs w:val="24"/>
        </w:rPr>
        <w:t xml:space="preserve">has negatively </w:t>
      </w:r>
      <w:r w:rsidR="00A97294" w:rsidRPr="00A97294">
        <w:rPr>
          <w:b/>
          <w:bCs/>
          <w:sz w:val="24"/>
          <w:szCs w:val="24"/>
        </w:rPr>
        <w:t>affected low-income and poor persons</w:t>
      </w:r>
      <w:r>
        <w:rPr>
          <w:b/>
          <w:bCs/>
          <w:sz w:val="24"/>
          <w:szCs w:val="24"/>
        </w:rPr>
        <w:t>. Meanwhile</w:t>
      </w:r>
      <w:r w:rsidR="00A97294" w:rsidRPr="00A97294">
        <w:rPr>
          <w:b/>
          <w:bCs/>
          <w:sz w:val="24"/>
          <w:szCs w:val="24"/>
        </w:rPr>
        <w:t xml:space="preserve">, governments in the region are interested more </w:t>
      </w:r>
      <w:r>
        <w:rPr>
          <w:b/>
          <w:bCs/>
          <w:sz w:val="24"/>
          <w:szCs w:val="24"/>
        </w:rPr>
        <w:t xml:space="preserve">in achieving </w:t>
      </w:r>
      <w:r w:rsidR="00A97294" w:rsidRPr="00A97294">
        <w:rPr>
          <w:b/>
          <w:bCs/>
          <w:sz w:val="24"/>
          <w:szCs w:val="24"/>
        </w:rPr>
        <w:t>the physical appearances of modernity</w:t>
      </w:r>
      <w:r>
        <w:rPr>
          <w:b/>
          <w:bCs/>
          <w:sz w:val="24"/>
          <w:szCs w:val="24"/>
        </w:rPr>
        <w:t>,</w:t>
      </w:r>
      <w:r w:rsidR="00A97294" w:rsidRPr="00A97294">
        <w:rPr>
          <w:b/>
          <w:bCs/>
          <w:sz w:val="24"/>
          <w:szCs w:val="24"/>
        </w:rPr>
        <w:t xml:space="preserve"> mesmerized </w:t>
      </w:r>
      <w:r>
        <w:rPr>
          <w:b/>
          <w:bCs/>
          <w:sz w:val="24"/>
          <w:szCs w:val="24"/>
        </w:rPr>
        <w:t xml:space="preserve">by </w:t>
      </w:r>
      <w:r w:rsidR="00A97294" w:rsidRPr="00A97294">
        <w:rPr>
          <w:b/>
          <w:bCs/>
          <w:sz w:val="24"/>
          <w:szCs w:val="24"/>
        </w:rPr>
        <w:t>the model of Western cities</w:t>
      </w:r>
      <w:r>
        <w:rPr>
          <w:b/>
          <w:bCs/>
          <w:sz w:val="24"/>
          <w:szCs w:val="24"/>
        </w:rPr>
        <w:t>,</w:t>
      </w:r>
      <w:r w:rsidR="00A97294" w:rsidRPr="00A97294">
        <w:rPr>
          <w:b/>
          <w:bCs/>
          <w:sz w:val="24"/>
          <w:szCs w:val="24"/>
        </w:rPr>
        <w:t xml:space="preserve"> or </w:t>
      </w:r>
      <w:r>
        <w:rPr>
          <w:b/>
          <w:bCs/>
          <w:sz w:val="24"/>
          <w:szCs w:val="24"/>
        </w:rPr>
        <w:t xml:space="preserve">turn to </w:t>
      </w:r>
      <w:r w:rsidR="00A97294" w:rsidRPr="00A97294">
        <w:rPr>
          <w:b/>
          <w:bCs/>
          <w:sz w:val="24"/>
          <w:szCs w:val="24"/>
        </w:rPr>
        <w:t xml:space="preserve">dazzling </w:t>
      </w:r>
      <w:r>
        <w:rPr>
          <w:b/>
          <w:bCs/>
          <w:sz w:val="24"/>
          <w:szCs w:val="24"/>
        </w:rPr>
        <w:t xml:space="preserve">examples of </w:t>
      </w:r>
      <w:r w:rsidR="00A97294" w:rsidRPr="00A97294">
        <w:rPr>
          <w:b/>
          <w:bCs/>
          <w:sz w:val="24"/>
          <w:szCs w:val="24"/>
        </w:rPr>
        <w:t>Dubai, Singapore and Shanghai for inspiration and emulation</w:t>
      </w:r>
      <w:r>
        <w:rPr>
          <w:b/>
          <w:bCs/>
          <w:sz w:val="24"/>
          <w:szCs w:val="24"/>
        </w:rPr>
        <w:t>. F</w:t>
      </w:r>
      <w:r w:rsidR="00A97294" w:rsidRPr="00A97294">
        <w:rPr>
          <w:b/>
          <w:bCs/>
          <w:sz w:val="24"/>
          <w:szCs w:val="24"/>
        </w:rPr>
        <w:t>ormal housing alternatives still attract only a miniscule subset of housing demand, that coincide</w:t>
      </w:r>
      <w:r>
        <w:rPr>
          <w:b/>
          <w:bCs/>
          <w:sz w:val="24"/>
          <w:szCs w:val="24"/>
        </w:rPr>
        <w:t>s</w:t>
      </w:r>
      <w:r w:rsidR="00A97294" w:rsidRPr="00A97294">
        <w:rPr>
          <w:b/>
          <w:bCs/>
          <w:sz w:val="24"/>
          <w:szCs w:val="24"/>
        </w:rPr>
        <w:t xml:space="preserve"> with millions of low-income </w:t>
      </w:r>
      <w:r>
        <w:rPr>
          <w:b/>
          <w:bCs/>
          <w:sz w:val="24"/>
          <w:szCs w:val="24"/>
        </w:rPr>
        <w:t xml:space="preserve">and impoverished </w:t>
      </w:r>
      <w:r w:rsidR="00A97294" w:rsidRPr="00A97294">
        <w:rPr>
          <w:b/>
          <w:bCs/>
          <w:sz w:val="24"/>
          <w:szCs w:val="24"/>
        </w:rPr>
        <w:t>people still living in informal areas</w:t>
      </w:r>
      <w:r>
        <w:rPr>
          <w:b/>
          <w:bCs/>
          <w:sz w:val="24"/>
          <w:szCs w:val="24"/>
        </w:rPr>
        <w:t>,</w:t>
      </w:r>
      <w:r w:rsidR="00A97294" w:rsidRPr="00A97294">
        <w:rPr>
          <w:b/>
          <w:bCs/>
          <w:sz w:val="24"/>
          <w:szCs w:val="24"/>
        </w:rPr>
        <w:t xml:space="preserve"> and other millions are added to them with </w:t>
      </w:r>
      <w:r>
        <w:rPr>
          <w:b/>
          <w:bCs/>
          <w:sz w:val="24"/>
          <w:szCs w:val="24"/>
        </w:rPr>
        <w:t>ever-</w:t>
      </w:r>
      <w:r w:rsidR="00A97294" w:rsidRPr="00A97294">
        <w:rPr>
          <w:b/>
          <w:bCs/>
          <w:sz w:val="24"/>
          <w:szCs w:val="24"/>
        </w:rPr>
        <w:t xml:space="preserve">sprawling informal areas </w:t>
      </w:r>
      <w:r>
        <w:rPr>
          <w:b/>
          <w:bCs/>
          <w:sz w:val="24"/>
          <w:szCs w:val="24"/>
        </w:rPr>
        <w:t>o</w:t>
      </w:r>
      <w:r w:rsidR="00A97294" w:rsidRPr="00A97294">
        <w:rPr>
          <w:b/>
          <w:bCs/>
          <w:sz w:val="24"/>
          <w:szCs w:val="24"/>
        </w:rPr>
        <w:t xml:space="preserve">n </w:t>
      </w:r>
      <w:r>
        <w:rPr>
          <w:b/>
          <w:bCs/>
          <w:sz w:val="24"/>
          <w:szCs w:val="24"/>
        </w:rPr>
        <w:t xml:space="preserve">the </w:t>
      </w:r>
      <w:r w:rsidR="00A97294" w:rsidRPr="00A97294">
        <w:rPr>
          <w:b/>
          <w:bCs/>
          <w:sz w:val="24"/>
          <w:szCs w:val="24"/>
        </w:rPr>
        <w:t>urban periphery</w:t>
      </w:r>
      <w:r w:rsidR="00A97294" w:rsidRPr="00BF7004">
        <w:rPr>
          <w:b/>
          <w:bCs/>
          <w:sz w:val="24"/>
          <w:szCs w:val="24"/>
        </w:rPr>
        <w:t>.</w:t>
      </w:r>
      <w:r w:rsidRPr="00BF7004">
        <w:rPr>
          <w:rStyle w:val="EndnoteReference"/>
          <w:sz w:val="24"/>
          <w:szCs w:val="24"/>
          <w:lang w:bidi="ar-EG"/>
        </w:rPr>
        <w:endnoteReference w:id="4"/>
      </w:r>
      <w:r w:rsidR="00A97294" w:rsidRPr="00A97294">
        <w:rPr>
          <w:b/>
          <w:bCs/>
          <w:sz w:val="24"/>
          <w:szCs w:val="24"/>
        </w:rPr>
        <w:t xml:space="preserve">  </w:t>
      </w:r>
    </w:p>
    <w:p w14:paraId="735ABFD8" w14:textId="77777777" w:rsidR="00A97294" w:rsidRPr="00226F79" w:rsidRDefault="00A97294" w:rsidP="00A97294">
      <w:pPr>
        <w:jc w:val="both"/>
        <w:rPr>
          <w:sz w:val="24"/>
          <w:szCs w:val="24"/>
        </w:rPr>
      </w:pPr>
    </w:p>
    <w:p w14:paraId="7AED79C3" w14:textId="77777777" w:rsidR="00226F79" w:rsidRPr="00226F79" w:rsidRDefault="00226F79" w:rsidP="00226F79">
      <w:pPr>
        <w:jc w:val="both"/>
        <w:rPr>
          <w:sz w:val="24"/>
          <w:szCs w:val="24"/>
        </w:rPr>
      </w:pPr>
      <w:r w:rsidRPr="00226F79">
        <w:rPr>
          <w:sz w:val="24"/>
          <w:szCs w:val="24"/>
        </w:rPr>
        <w:t xml:space="preserve">8. Discrimination in housing can affect various dimensions of the right to adequate housing and other human rights. Could you provide more details regarding the specific areas in which housing discrimination is experienced? Below are examples of various forms of discrimination that can be experienced in relation to different dimensions of the right to adequate housing: </w:t>
      </w:r>
    </w:p>
    <w:p w14:paraId="47C3F856" w14:textId="77777777" w:rsidR="00226F79" w:rsidRPr="00226F79" w:rsidRDefault="00226F79" w:rsidP="00226F79">
      <w:pPr>
        <w:pStyle w:val="ListParagraph"/>
        <w:jc w:val="both"/>
        <w:rPr>
          <w:sz w:val="24"/>
          <w:szCs w:val="24"/>
        </w:rPr>
      </w:pPr>
    </w:p>
    <w:sdt>
      <w:sdtPr>
        <w:rPr>
          <w:sz w:val="24"/>
          <w:szCs w:val="24"/>
        </w:rPr>
        <w:id w:val="727583382"/>
      </w:sdtPr>
      <w:sdtEndPr>
        <w:rPr>
          <w:b/>
          <w:bCs/>
        </w:rPr>
      </w:sdtEndPr>
      <w:sdtContent>
        <w:p w14:paraId="12A848D5" w14:textId="77777777" w:rsidR="00564BDC" w:rsidRPr="005E0C66" w:rsidRDefault="00564BDC" w:rsidP="00564BDC">
          <w:pPr>
            <w:rPr>
              <w:b/>
              <w:bCs/>
              <w:sz w:val="24"/>
              <w:szCs w:val="24"/>
            </w:rPr>
          </w:pPr>
          <w:r w:rsidRPr="005E0C66">
            <w:rPr>
              <w:b/>
              <w:bCs/>
              <w:sz w:val="24"/>
              <w:szCs w:val="24"/>
            </w:rPr>
            <w:t>Accessibility</w:t>
          </w:r>
        </w:p>
        <w:p w14:paraId="5CFEBDDD"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 xml:space="preserve">Discrimination in relation to access to land, including water and natural resources essential for habitation; </w:t>
          </w:r>
        </w:p>
        <w:p w14:paraId="33C6A0C0"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 xml:space="preserve">Discrimination in relation to housing for rental or for acquisition or in accessing public or social housing; </w:t>
          </w:r>
        </w:p>
        <w:p w14:paraId="632D84FA" w14:textId="77777777" w:rsidR="00564BDC" w:rsidRPr="005E0C66" w:rsidRDefault="00564BDC" w:rsidP="00564BDC">
          <w:pPr>
            <w:rPr>
              <w:b/>
              <w:bCs/>
              <w:sz w:val="24"/>
              <w:szCs w:val="24"/>
            </w:rPr>
          </w:pPr>
        </w:p>
        <w:p w14:paraId="64535118" w14:textId="77777777" w:rsidR="00564BDC" w:rsidRPr="005E0C66" w:rsidRDefault="00564BDC" w:rsidP="00564BDC">
          <w:pPr>
            <w:rPr>
              <w:b/>
              <w:bCs/>
              <w:sz w:val="24"/>
              <w:szCs w:val="24"/>
            </w:rPr>
          </w:pPr>
          <w:r w:rsidRPr="005E0C66">
            <w:rPr>
              <w:b/>
              <w:bCs/>
              <w:sz w:val="24"/>
              <w:szCs w:val="24"/>
            </w:rPr>
            <w:t>Habitability</w:t>
          </w:r>
        </w:p>
        <w:p w14:paraId="6B5B0399" w14:textId="0CE9C1AB" w:rsidR="00564BDC" w:rsidRPr="005E0C66" w:rsidRDefault="00564BDC" w:rsidP="00564BDC">
          <w:pPr>
            <w:ind w:left="284" w:hanging="284"/>
            <w:rPr>
              <w:b/>
              <w:bCs/>
              <w:sz w:val="24"/>
              <w:szCs w:val="24"/>
            </w:rPr>
          </w:pPr>
          <w:r w:rsidRPr="005E0C66">
            <w:rPr>
              <w:b/>
              <w:bCs/>
              <w:sz w:val="24"/>
              <w:szCs w:val="24"/>
            </w:rPr>
            <w:lastRenderedPageBreak/>
            <w:t>-</w:t>
          </w:r>
          <w:r w:rsidRPr="005E0C66">
            <w:rPr>
              <w:b/>
              <w:bCs/>
              <w:sz w:val="24"/>
              <w:szCs w:val="24"/>
            </w:rPr>
            <w:tab/>
            <w:t xml:space="preserve">Discrimination in relation to housing conditions, overcrowding or housing maintenance; </w:t>
          </w:r>
        </w:p>
        <w:p w14:paraId="1DA5E46B"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Exposure to health risks within the home, including lack of ventilation, heating or insulation, exposure to fire or housing collapse risk, unhealthy building materials, or other unhealthy housing covered by the WHO Guidelines on housing and health;</w:t>
          </w:r>
        </w:p>
        <w:p w14:paraId="16DDE2CC" w14:textId="1B415D0F"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Discrimination in relation to housing renovation or permission of housing extension;</w:t>
          </w:r>
        </w:p>
        <w:p w14:paraId="59526DD2" w14:textId="77777777" w:rsidR="00564BDC" w:rsidRPr="005E0C66" w:rsidRDefault="00564BDC" w:rsidP="00564BDC">
          <w:pPr>
            <w:rPr>
              <w:b/>
              <w:bCs/>
              <w:sz w:val="24"/>
              <w:szCs w:val="24"/>
            </w:rPr>
          </w:pPr>
        </w:p>
        <w:p w14:paraId="61671E18" w14:textId="77777777" w:rsidR="00564BDC" w:rsidRPr="005E0C66" w:rsidRDefault="00564BDC" w:rsidP="00564BDC">
          <w:pPr>
            <w:rPr>
              <w:b/>
              <w:bCs/>
              <w:sz w:val="24"/>
              <w:szCs w:val="24"/>
            </w:rPr>
          </w:pPr>
          <w:r w:rsidRPr="005E0C66">
            <w:rPr>
              <w:b/>
              <w:bCs/>
              <w:sz w:val="24"/>
              <w:szCs w:val="24"/>
            </w:rPr>
            <w:t>Affordability</w:t>
          </w:r>
        </w:p>
        <w:p w14:paraId="4BFA588F"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Discrimination in relation to access to public benefits related to housing;</w:t>
          </w:r>
        </w:p>
        <w:p w14:paraId="5E24379F"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 xml:space="preserve">Lack of equal access to affordable housing; </w:t>
          </w:r>
        </w:p>
        <w:p w14:paraId="2E76A827"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Discrimination in public and private housing financing;</w:t>
          </w:r>
        </w:p>
        <w:p w14:paraId="22B82472" w14:textId="7CB8B08D" w:rsidR="00564BDC" w:rsidRDefault="00564BDC" w:rsidP="00564BDC">
          <w:pPr>
            <w:ind w:left="284" w:hanging="284"/>
            <w:rPr>
              <w:b/>
              <w:bCs/>
              <w:sz w:val="24"/>
              <w:szCs w:val="24"/>
            </w:rPr>
          </w:pPr>
        </w:p>
        <w:p w14:paraId="3EE2E103" w14:textId="5C1C5C3F" w:rsidR="00BF7004" w:rsidRPr="00BF7004" w:rsidRDefault="00BF7004" w:rsidP="007F63DC">
          <w:pPr>
            <w:jc w:val="both"/>
            <w:rPr>
              <w:b/>
              <w:bCs/>
              <w:sz w:val="24"/>
              <w:szCs w:val="24"/>
              <w:lang w:val="en-US"/>
            </w:rPr>
          </w:pPr>
          <w:r w:rsidRPr="00BF7004">
            <w:rPr>
              <w:b/>
              <w:bCs/>
              <w:sz w:val="24"/>
              <w:szCs w:val="24"/>
            </w:rPr>
            <w:t xml:space="preserve">Urbanism reflects the he economic, political and social conditions of society. The countries in MENA have been </w:t>
          </w:r>
          <w:r w:rsidR="007E4ED6">
            <w:rPr>
              <w:b/>
              <w:bCs/>
              <w:sz w:val="24"/>
              <w:szCs w:val="24"/>
            </w:rPr>
            <w:t xml:space="preserve">struggling to </w:t>
          </w:r>
          <w:r w:rsidRPr="00BF7004">
            <w:rPr>
              <w:b/>
              <w:bCs/>
              <w:sz w:val="24"/>
              <w:szCs w:val="24"/>
            </w:rPr>
            <w:t>provid</w:t>
          </w:r>
          <w:r w:rsidR="007E4ED6">
            <w:rPr>
              <w:b/>
              <w:bCs/>
              <w:sz w:val="24"/>
              <w:szCs w:val="24"/>
            </w:rPr>
            <w:t>e</w:t>
          </w:r>
          <w:r w:rsidRPr="00BF7004">
            <w:rPr>
              <w:b/>
              <w:bCs/>
              <w:sz w:val="24"/>
              <w:szCs w:val="24"/>
            </w:rPr>
            <w:t xml:space="preserve"> adequate housing for all categories of society</w:t>
          </w:r>
          <w:r w:rsidR="007E4ED6">
            <w:rPr>
              <w:b/>
              <w:bCs/>
              <w:sz w:val="24"/>
              <w:szCs w:val="24"/>
            </w:rPr>
            <w:t xml:space="preserve"> by </w:t>
          </w:r>
          <w:r w:rsidRPr="00BF7004">
            <w:rPr>
              <w:b/>
              <w:bCs/>
              <w:sz w:val="24"/>
              <w:szCs w:val="24"/>
            </w:rPr>
            <w:t>increas</w:t>
          </w:r>
          <w:r w:rsidR="007E4ED6">
            <w:rPr>
              <w:b/>
              <w:bCs/>
              <w:sz w:val="24"/>
              <w:szCs w:val="24"/>
            </w:rPr>
            <w:t>ing</w:t>
          </w:r>
          <w:r w:rsidRPr="00BF7004">
            <w:rPr>
              <w:b/>
              <w:bCs/>
              <w:sz w:val="24"/>
              <w:szCs w:val="24"/>
            </w:rPr>
            <w:t xml:space="preserve"> </w:t>
          </w:r>
          <w:r w:rsidR="007E4ED6">
            <w:rPr>
              <w:b/>
              <w:bCs/>
              <w:sz w:val="24"/>
              <w:szCs w:val="24"/>
            </w:rPr>
            <w:t xml:space="preserve">the </w:t>
          </w:r>
          <w:r w:rsidRPr="00BF7004">
            <w:rPr>
              <w:b/>
              <w:bCs/>
              <w:sz w:val="24"/>
              <w:szCs w:val="24"/>
            </w:rPr>
            <w:t xml:space="preserve">supply </w:t>
          </w:r>
          <w:r w:rsidR="007E4ED6">
            <w:rPr>
              <w:b/>
              <w:bCs/>
              <w:sz w:val="24"/>
              <w:szCs w:val="24"/>
            </w:rPr>
            <w:t xml:space="preserve">to </w:t>
          </w:r>
          <w:r w:rsidRPr="00BF7004">
            <w:rPr>
              <w:b/>
              <w:bCs/>
              <w:sz w:val="24"/>
              <w:szCs w:val="24"/>
            </w:rPr>
            <w:t>meet the demand. The lack of appropriate planning mechanisms and regulations</w:t>
          </w:r>
          <w:r>
            <w:rPr>
              <w:b/>
              <w:bCs/>
              <w:sz w:val="24"/>
              <w:szCs w:val="24"/>
            </w:rPr>
            <w:t>,</w:t>
          </w:r>
          <w:r w:rsidRPr="00BF7004">
            <w:rPr>
              <w:b/>
              <w:bCs/>
              <w:sz w:val="24"/>
              <w:szCs w:val="24"/>
            </w:rPr>
            <w:t xml:space="preserve"> including the spatial distribution of investments in services and infrastructure</w:t>
          </w:r>
          <w:r>
            <w:rPr>
              <w:b/>
              <w:bCs/>
              <w:sz w:val="24"/>
              <w:szCs w:val="24"/>
            </w:rPr>
            <w:t>,</w:t>
          </w:r>
          <w:r w:rsidRPr="00BF7004">
            <w:rPr>
              <w:b/>
              <w:bCs/>
              <w:sz w:val="24"/>
              <w:szCs w:val="24"/>
            </w:rPr>
            <w:t xml:space="preserve"> often result in more urban inequalities</w:t>
          </w:r>
          <w:r w:rsidR="007E4ED6">
            <w:rPr>
              <w:b/>
              <w:bCs/>
              <w:sz w:val="24"/>
              <w:szCs w:val="24"/>
            </w:rPr>
            <w:t>. L</w:t>
          </w:r>
          <w:r w:rsidRPr="00BF7004">
            <w:rPr>
              <w:b/>
              <w:bCs/>
              <w:sz w:val="24"/>
              <w:szCs w:val="24"/>
            </w:rPr>
            <w:t xml:space="preserve">uxury neighbourhoods </w:t>
          </w:r>
          <w:r>
            <w:rPr>
              <w:b/>
              <w:bCs/>
              <w:sz w:val="24"/>
              <w:szCs w:val="24"/>
            </w:rPr>
            <w:t>receive</w:t>
          </w:r>
          <w:r w:rsidRPr="00BF7004">
            <w:rPr>
              <w:b/>
              <w:bCs/>
              <w:sz w:val="24"/>
              <w:szCs w:val="24"/>
            </w:rPr>
            <w:t xml:space="preserve"> the benefit of better services and infrastructure than others</w:t>
          </w:r>
          <w:r w:rsidR="007E4ED6">
            <w:rPr>
              <w:b/>
              <w:bCs/>
              <w:sz w:val="24"/>
              <w:szCs w:val="24"/>
            </w:rPr>
            <w:t xml:space="preserve">, resulting in </w:t>
          </w:r>
          <w:r w:rsidR="007E4ED6">
            <w:rPr>
              <w:b/>
              <w:bCs/>
              <w:i/>
              <w:iCs/>
              <w:sz w:val="24"/>
              <w:szCs w:val="24"/>
            </w:rPr>
            <w:t xml:space="preserve">de facto </w:t>
          </w:r>
          <w:r w:rsidRPr="00BF7004">
            <w:rPr>
              <w:b/>
              <w:bCs/>
              <w:sz w:val="24"/>
              <w:szCs w:val="24"/>
            </w:rPr>
            <w:t xml:space="preserve">segregation, gentrification and unaffordability. </w:t>
          </w:r>
        </w:p>
        <w:p w14:paraId="20DF0429" w14:textId="77777777" w:rsidR="00BF7004" w:rsidRPr="00BF7004" w:rsidRDefault="00BF7004" w:rsidP="007F63DC">
          <w:pPr>
            <w:jc w:val="both"/>
            <w:rPr>
              <w:b/>
              <w:bCs/>
              <w:sz w:val="24"/>
              <w:szCs w:val="24"/>
            </w:rPr>
          </w:pPr>
        </w:p>
        <w:p w14:paraId="26AF6B18" w14:textId="61C8289C" w:rsidR="00BF7004" w:rsidRPr="00BF7004" w:rsidRDefault="00BF7004" w:rsidP="007F63DC">
          <w:pPr>
            <w:jc w:val="both"/>
            <w:rPr>
              <w:b/>
              <w:bCs/>
              <w:sz w:val="24"/>
              <w:szCs w:val="24"/>
            </w:rPr>
          </w:pPr>
          <w:r w:rsidRPr="00BF7004">
            <w:rPr>
              <w:b/>
              <w:bCs/>
              <w:sz w:val="24"/>
              <w:szCs w:val="24"/>
            </w:rPr>
            <w:t>Generally, affordable housing projects</w:t>
          </w:r>
          <w:r w:rsidR="007E4ED6">
            <w:rPr>
              <w:b/>
              <w:bCs/>
              <w:sz w:val="24"/>
              <w:szCs w:val="24"/>
            </w:rPr>
            <w:t xml:space="preserve"> are</w:t>
          </w:r>
          <w:r w:rsidRPr="00BF7004">
            <w:rPr>
              <w:b/>
              <w:bCs/>
              <w:sz w:val="24"/>
              <w:szCs w:val="24"/>
            </w:rPr>
            <w:t xml:space="preserve"> totally centralized by </w:t>
          </w:r>
          <w:r w:rsidR="007E4ED6">
            <w:rPr>
              <w:b/>
              <w:bCs/>
              <w:sz w:val="24"/>
              <w:szCs w:val="24"/>
            </w:rPr>
            <w:t xml:space="preserve">national </w:t>
          </w:r>
          <w:r w:rsidRPr="00BF7004">
            <w:rPr>
              <w:b/>
              <w:bCs/>
              <w:sz w:val="24"/>
              <w:szCs w:val="24"/>
            </w:rPr>
            <w:t>government, with</w:t>
          </w:r>
          <w:r w:rsidR="007E4ED6">
            <w:rPr>
              <w:b/>
              <w:bCs/>
              <w:sz w:val="24"/>
              <w:szCs w:val="24"/>
            </w:rPr>
            <w:t>out</w:t>
          </w:r>
          <w:r w:rsidRPr="00BF7004">
            <w:rPr>
              <w:b/>
              <w:bCs/>
              <w:sz w:val="24"/>
              <w:szCs w:val="24"/>
            </w:rPr>
            <w:t xml:space="preserve"> local participation, and weaken relationships between the local communities and the local governments</w:t>
          </w:r>
          <w:r w:rsidR="007E4ED6">
            <w:rPr>
              <w:b/>
              <w:bCs/>
              <w:sz w:val="24"/>
              <w:szCs w:val="24"/>
            </w:rPr>
            <w:t xml:space="preserve">, which have </w:t>
          </w:r>
          <w:r w:rsidRPr="00BF7004">
            <w:rPr>
              <w:b/>
              <w:bCs/>
              <w:sz w:val="24"/>
              <w:szCs w:val="24"/>
            </w:rPr>
            <w:t xml:space="preserve">no sufficient role in </w:t>
          </w:r>
          <w:r w:rsidR="007E4ED6">
            <w:rPr>
              <w:b/>
              <w:bCs/>
              <w:sz w:val="24"/>
              <w:szCs w:val="24"/>
            </w:rPr>
            <w:t>them</w:t>
          </w:r>
          <w:r w:rsidRPr="00BF7004">
            <w:rPr>
              <w:b/>
              <w:bCs/>
              <w:sz w:val="24"/>
              <w:szCs w:val="24"/>
            </w:rPr>
            <w:t>. This appears in the affordable housing projects in Egypt, related to defin</w:t>
          </w:r>
          <w:r w:rsidR="007E4ED6">
            <w:rPr>
              <w:b/>
              <w:bCs/>
              <w:sz w:val="24"/>
              <w:szCs w:val="24"/>
            </w:rPr>
            <w:t>ition of</w:t>
          </w:r>
          <w:r w:rsidRPr="00BF7004">
            <w:rPr>
              <w:b/>
              <w:bCs/>
              <w:sz w:val="24"/>
              <w:szCs w:val="24"/>
            </w:rPr>
            <w:t xml:space="preserve"> the term </w:t>
          </w:r>
          <w:r w:rsidR="00AC0DAF">
            <w:rPr>
              <w:b/>
              <w:bCs/>
              <w:sz w:val="24"/>
              <w:szCs w:val="24"/>
              <w:lang w:val="en-US"/>
            </w:rPr>
            <w:t>“</w:t>
          </w:r>
          <w:r w:rsidRPr="00BF7004">
            <w:rPr>
              <w:b/>
              <w:bCs/>
              <w:sz w:val="24"/>
              <w:szCs w:val="24"/>
              <w:lang w:val="en-US"/>
            </w:rPr>
            <w:t>low income</w:t>
          </w:r>
          <w:r w:rsidR="00AC0DAF">
            <w:rPr>
              <w:b/>
              <w:bCs/>
              <w:sz w:val="24"/>
              <w:szCs w:val="24"/>
              <w:lang w:val="en-US"/>
            </w:rPr>
            <w:t>”</w:t>
          </w:r>
          <w:r w:rsidRPr="00BF7004">
            <w:rPr>
              <w:b/>
              <w:bCs/>
              <w:sz w:val="24"/>
              <w:szCs w:val="24"/>
              <w:lang w:val="en-US"/>
            </w:rPr>
            <w:t xml:space="preserve"> </w:t>
          </w:r>
          <w:r w:rsidR="00AC0DAF">
            <w:rPr>
              <w:b/>
              <w:bCs/>
              <w:sz w:val="24"/>
              <w:szCs w:val="24"/>
              <w:lang w:val="en-US"/>
            </w:rPr>
            <w:t>(</w:t>
          </w:r>
          <w:r w:rsidRPr="00BF7004">
            <w:rPr>
              <w:b/>
              <w:bCs/>
              <w:i/>
              <w:iCs/>
              <w:sz w:val="24"/>
              <w:szCs w:val="24"/>
              <w:lang w:val="en-US"/>
            </w:rPr>
            <w:t>mahdudi al-dakhl</w:t>
          </w:r>
          <w:r w:rsidR="00AC0DAF">
            <w:rPr>
              <w:b/>
              <w:bCs/>
              <w:i/>
              <w:iCs/>
              <w:sz w:val="24"/>
              <w:szCs w:val="24"/>
              <w:lang w:val="en-US"/>
            </w:rPr>
            <w:t>)</w:t>
          </w:r>
          <w:r w:rsidRPr="00BF7004">
            <w:rPr>
              <w:b/>
              <w:bCs/>
              <w:sz w:val="24"/>
              <w:szCs w:val="24"/>
              <w:lang w:val="en-US"/>
            </w:rPr>
            <w:t xml:space="preserve"> </w:t>
          </w:r>
          <w:r w:rsidRPr="00BF7004">
            <w:rPr>
              <w:b/>
              <w:bCs/>
              <w:sz w:val="24"/>
              <w:szCs w:val="24"/>
            </w:rPr>
            <w:t xml:space="preserve">as families with an annual income of EGP 36,000 </w:t>
          </w:r>
          <w:r w:rsidR="00AC0DAF">
            <w:rPr>
              <w:b/>
              <w:bCs/>
              <w:sz w:val="24"/>
              <w:szCs w:val="24"/>
            </w:rPr>
            <w:t xml:space="preserve">($2,357) </w:t>
          </w:r>
          <w:r w:rsidRPr="00BF7004">
            <w:rPr>
              <w:b/>
              <w:bCs/>
              <w:sz w:val="24"/>
              <w:szCs w:val="24"/>
            </w:rPr>
            <w:t xml:space="preserve">or less, and individuals with an annual income of EGP 27,000 or less (around USD </w:t>
          </w:r>
          <w:r w:rsidR="00AC0DAF">
            <w:rPr>
              <w:b/>
              <w:bCs/>
              <w:sz w:val="24"/>
              <w:szCs w:val="24"/>
            </w:rPr>
            <w:t>1,719</w:t>
          </w:r>
          <w:r w:rsidRPr="00BF7004">
            <w:rPr>
              <w:b/>
              <w:bCs/>
              <w:sz w:val="24"/>
              <w:szCs w:val="24"/>
            </w:rPr>
            <w:t>). Household Expenditure, Income, and Consumption Survey (HEICS) data</w:t>
          </w:r>
          <w:r w:rsidR="00AC0DAF">
            <w:rPr>
              <w:b/>
              <w:bCs/>
              <w:sz w:val="24"/>
              <w:szCs w:val="24"/>
            </w:rPr>
            <w:t xml:space="preserve"> for 2012–13 show that </w:t>
          </w:r>
          <w:r w:rsidRPr="00BF7004">
            <w:rPr>
              <w:b/>
              <w:bCs/>
              <w:sz w:val="24"/>
              <w:szCs w:val="24"/>
            </w:rPr>
            <w:t>households spend</w:t>
          </w:r>
          <w:r w:rsidR="00AC0DAF">
            <w:rPr>
              <w:b/>
              <w:bCs/>
              <w:sz w:val="24"/>
              <w:szCs w:val="24"/>
            </w:rPr>
            <w:t>ing</w:t>
          </w:r>
          <w:r w:rsidRPr="00BF7004">
            <w:rPr>
              <w:b/>
              <w:bCs/>
              <w:sz w:val="24"/>
              <w:szCs w:val="24"/>
            </w:rPr>
            <w:t xml:space="preserve"> EGP 36,000 annually fall among the richest 20% of the Egyptian population. Furthermore, Egypt’s Mortgage Law, </w:t>
          </w:r>
          <w:r w:rsidRPr="00BF7004">
            <w:rPr>
              <w:b/>
              <w:bCs/>
              <w:sz w:val="24"/>
              <w:szCs w:val="24"/>
            </w:rPr>
            <w:lastRenderedPageBreak/>
            <w:t xml:space="preserve">which is the funding mechanism </w:t>
          </w:r>
          <w:r w:rsidR="00AC0DAF">
            <w:rPr>
              <w:b/>
              <w:bCs/>
              <w:sz w:val="24"/>
              <w:szCs w:val="24"/>
            </w:rPr>
            <w:t xml:space="preserve">social-housing </w:t>
          </w:r>
          <w:r w:rsidRPr="00BF7004">
            <w:rPr>
              <w:b/>
              <w:bCs/>
              <w:sz w:val="24"/>
              <w:szCs w:val="24"/>
            </w:rPr>
            <w:t>units targeting limited-income groups, excludes families whose annual incomes are less than EGP 23,000</w:t>
          </w:r>
          <w:r w:rsidR="00AC0DAF">
            <w:rPr>
              <w:b/>
              <w:bCs/>
              <w:sz w:val="24"/>
              <w:szCs w:val="24"/>
            </w:rPr>
            <w:t>;</w:t>
          </w:r>
          <w:r w:rsidRPr="00BF7004">
            <w:rPr>
              <w:b/>
              <w:bCs/>
              <w:sz w:val="24"/>
              <w:szCs w:val="24"/>
            </w:rPr>
            <w:t xml:space="preserve"> i.e.</w:t>
          </w:r>
          <w:r w:rsidR="00AC0DAF">
            <w:rPr>
              <w:b/>
              <w:bCs/>
              <w:sz w:val="24"/>
              <w:szCs w:val="24"/>
            </w:rPr>
            <w:t>,</w:t>
          </w:r>
          <w:r w:rsidRPr="00BF7004">
            <w:rPr>
              <w:b/>
              <w:bCs/>
              <w:sz w:val="24"/>
              <w:szCs w:val="24"/>
            </w:rPr>
            <w:t xml:space="preserve"> the poorest 50% of Egyptians according.</w:t>
          </w:r>
        </w:p>
        <w:p w14:paraId="32AC3529" w14:textId="77777777" w:rsidR="00BF7004" w:rsidRPr="00BF7004" w:rsidRDefault="00BF7004" w:rsidP="00BF7004">
          <w:pPr>
            <w:rPr>
              <w:b/>
              <w:bCs/>
              <w:sz w:val="24"/>
              <w:szCs w:val="24"/>
            </w:rPr>
          </w:pPr>
        </w:p>
        <w:p w14:paraId="014F41B5" w14:textId="37DB1E14" w:rsidR="00C54D38" w:rsidRDefault="00BF7004" w:rsidP="007F63DC">
          <w:pPr>
            <w:jc w:val="both"/>
            <w:rPr>
              <w:b/>
              <w:bCs/>
              <w:sz w:val="24"/>
              <w:szCs w:val="24"/>
            </w:rPr>
          </w:pPr>
          <w:r w:rsidRPr="00BF7004">
            <w:rPr>
              <w:b/>
              <w:bCs/>
              <w:sz w:val="24"/>
              <w:szCs w:val="24"/>
            </w:rPr>
            <w:t xml:space="preserve">Similarly, </w:t>
          </w:r>
          <w:r w:rsidR="00AC0DAF">
            <w:rPr>
              <w:b/>
              <w:bCs/>
              <w:sz w:val="24"/>
              <w:szCs w:val="24"/>
            </w:rPr>
            <w:t xml:space="preserve">executive-appointed </w:t>
          </w:r>
          <w:r w:rsidR="00AC0DAF" w:rsidRPr="00AC0DAF">
            <w:rPr>
              <w:b/>
              <w:bCs/>
              <w:sz w:val="24"/>
              <w:szCs w:val="24"/>
            </w:rPr>
            <w:t>New Urban Communities Authority</w:t>
          </w:r>
          <w:r w:rsidR="00AC0DAF">
            <w:rPr>
              <w:b/>
              <w:bCs/>
              <w:sz w:val="24"/>
              <w:szCs w:val="24"/>
            </w:rPr>
            <w:t xml:space="preserve"> (surrogate for local government in the planned cities in the desert periphery) </w:t>
          </w:r>
          <w:r w:rsidRPr="00BF7004">
            <w:rPr>
              <w:b/>
              <w:bCs/>
              <w:sz w:val="24"/>
              <w:szCs w:val="24"/>
            </w:rPr>
            <w:t>has announced thousands of units, ranging between 100m</w:t>
          </w:r>
          <w:r w:rsidRPr="00BF7004">
            <w:rPr>
              <w:b/>
              <w:bCs/>
              <w:sz w:val="24"/>
              <w:szCs w:val="24"/>
              <w:vertAlign w:val="superscript"/>
            </w:rPr>
            <w:t>2</w:t>
          </w:r>
          <w:r w:rsidRPr="00BF7004">
            <w:rPr>
              <w:b/>
              <w:bCs/>
              <w:sz w:val="24"/>
              <w:szCs w:val="24"/>
            </w:rPr>
            <w:t xml:space="preserve"> to 150m</w:t>
          </w:r>
          <w:r w:rsidRPr="00BF7004">
            <w:rPr>
              <w:b/>
              <w:bCs/>
              <w:sz w:val="24"/>
              <w:szCs w:val="24"/>
              <w:vertAlign w:val="superscript"/>
            </w:rPr>
            <w:t>2</w:t>
          </w:r>
          <w:r w:rsidRPr="00BF7004">
            <w:rPr>
              <w:b/>
              <w:bCs/>
              <w:sz w:val="24"/>
              <w:szCs w:val="24"/>
            </w:rPr>
            <w:t>, targeting middle-income families as part of the Dar Masr “middle-income” housing project. However, the monthly instalment</w:t>
          </w:r>
          <w:r w:rsidR="00EE7FF2">
            <w:rPr>
              <w:b/>
              <w:bCs/>
              <w:sz w:val="24"/>
              <w:szCs w:val="24"/>
            </w:rPr>
            <w:t>s</w:t>
          </w:r>
          <w:r w:rsidRPr="00BF7004">
            <w:rPr>
              <w:b/>
              <w:bCs/>
              <w:sz w:val="24"/>
              <w:szCs w:val="24"/>
            </w:rPr>
            <w:t xml:space="preserve"> </w:t>
          </w:r>
          <w:r w:rsidR="00AC0DAF">
            <w:rPr>
              <w:b/>
              <w:bCs/>
              <w:sz w:val="24"/>
              <w:szCs w:val="24"/>
            </w:rPr>
            <w:t xml:space="preserve">for </w:t>
          </w:r>
          <w:r w:rsidRPr="00BF7004">
            <w:rPr>
              <w:b/>
              <w:bCs/>
              <w:sz w:val="24"/>
              <w:szCs w:val="24"/>
            </w:rPr>
            <w:t xml:space="preserve">these units are affordable </w:t>
          </w:r>
          <w:r w:rsidR="00AC0DAF" w:rsidRPr="00BF7004">
            <w:rPr>
              <w:b/>
              <w:bCs/>
              <w:sz w:val="24"/>
              <w:szCs w:val="24"/>
            </w:rPr>
            <w:t xml:space="preserve">only </w:t>
          </w:r>
          <w:r w:rsidR="00AC0DAF">
            <w:rPr>
              <w:b/>
              <w:bCs/>
              <w:sz w:val="24"/>
              <w:szCs w:val="24"/>
            </w:rPr>
            <w:t>for</w:t>
          </w:r>
          <w:r w:rsidRPr="00BF7004">
            <w:rPr>
              <w:b/>
              <w:bCs/>
              <w:sz w:val="24"/>
              <w:szCs w:val="24"/>
            </w:rPr>
            <w:t xml:space="preserve"> upper-income groups.</w:t>
          </w:r>
          <w:r w:rsidRPr="00BF7004">
            <w:rPr>
              <w:b/>
              <w:bCs/>
              <w:sz w:val="24"/>
              <w:szCs w:val="24"/>
              <w:vertAlign w:val="superscript"/>
            </w:rPr>
            <w:endnoteReference w:id="5"/>
          </w:r>
          <w:r w:rsidRPr="00BF7004">
            <w:rPr>
              <w:b/>
              <w:bCs/>
              <w:sz w:val="24"/>
              <w:szCs w:val="24"/>
            </w:rPr>
            <w:t xml:space="preserve"> The mortgage scheme favours formal private sector or government employees over the self-employed, the semi-formally employed, and pensioners</w:t>
          </w:r>
          <w:r w:rsidR="00C54BB6">
            <w:rPr>
              <w:b/>
              <w:bCs/>
              <w:sz w:val="24"/>
              <w:szCs w:val="24"/>
            </w:rPr>
            <w:t>, the categories most in need</w:t>
          </w:r>
          <w:r w:rsidRPr="00BF7004">
            <w:rPr>
              <w:b/>
              <w:bCs/>
              <w:sz w:val="24"/>
              <w:szCs w:val="24"/>
            </w:rPr>
            <w:t>. Th</w:t>
          </w:r>
          <w:r w:rsidR="00C54BB6">
            <w:rPr>
              <w:b/>
              <w:bCs/>
              <w:sz w:val="24"/>
              <w:szCs w:val="24"/>
            </w:rPr>
            <w:t xml:space="preserve">ese groups </w:t>
          </w:r>
          <w:r w:rsidRPr="00BF7004">
            <w:rPr>
              <w:b/>
              <w:bCs/>
              <w:sz w:val="24"/>
              <w:szCs w:val="24"/>
            </w:rPr>
            <w:t xml:space="preserve">are required to pay more than twice the down-payment that formal employees pay, while total up-front costs for the poorest of them reach three times their annual income, compared to only 1.4 for the formally employed. This negates much of the </w:t>
          </w:r>
          <w:r w:rsidR="00C54BB6">
            <w:rPr>
              <w:b/>
              <w:bCs/>
              <w:sz w:val="24"/>
              <w:szCs w:val="24"/>
            </w:rPr>
            <w:t xml:space="preserve">economic </w:t>
          </w:r>
          <w:r w:rsidRPr="00BF7004">
            <w:rPr>
              <w:b/>
              <w:bCs/>
              <w:sz w:val="24"/>
              <w:szCs w:val="24"/>
            </w:rPr>
            <w:t>accessibility of a mortgage in the first place</w:t>
          </w:r>
          <w:r w:rsidR="00C54BB6">
            <w:rPr>
              <w:b/>
              <w:bCs/>
              <w:sz w:val="24"/>
              <w:szCs w:val="24"/>
            </w:rPr>
            <w:t>,</w:t>
          </w:r>
          <w:r w:rsidRPr="00BF7004">
            <w:rPr>
              <w:b/>
              <w:bCs/>
              <w:sz w:val="24"/>
              <w:szCs w:val="24"/>
            </w:rPr>
            <w:t xml:space="preserve"> and is reflected in how only 5% of </w:t>
          </w:r>
          <w:r w:rsidR="00C54BB6">
            <w:rPr>
              <w:b/>
              <w:bCs/>
              <w:sz w:val="24"/>
              <w:szCs w:val="24"/>
            </w:rPr>
            <w:t xml:space="preserve">these </w:t>
          </w:r>
          <w:r w:rsidRPr="00BF7004">
            <w:rPr>
              <w:b/>
              <w:bCs/>
              <w:sz w:val="24"/>
              <w:szCs w:val="24"/>
            </w:rPr>
            <w:t xml:space="preserve">units </w:t>
          </w:r>
          <w:r w:rsidR="00C54BB6" w:rsidRPr="00BF7004">
            <w:rPr>
              <w:b/>
              <w:bCs/>
              <w:sz w:val="24"/>
              <w:szCs w:val="24"/>
            </w:rPr>
            <w:t>ha</w:t>
          </w:r>
          <w:r w:rsidR="00C54BB6">
            <w:rPr>
              <w:b/>
              <w:bCs/>
              <w:sz w:val="24"/>
              <w:szCs w:val="24"/>
            </w:rPr>
            <w:t>ve</w:t>
          </w:r>
          <w:r w:rsidR="00C54BB6" w:rsidRPr="00BF7004">
            <w:rPr>
              <w:b/>
              <w:bCs/>
              <w:sz w:val="24"/>
              <w:szCs w:val="24"/>
            </w:rPr>
            <w:t xml:space="preserve"> been allocated to those not formally employed </w:t>
          </w:r>
          <w:r w:rsidRPr="00BF7004">
            <w:rPr>
              <w:b/>
              <w:bCs/>
              <w:sz w:val="24"/>
              <w:szCs w:val="24"/>
            </w:rPr>
            <w:t>over the first three years of the project</w:t>
          </w:r>
          <w:r w:rsidR="00C54BB6">
            <w:rPr>
              <w:b/>
              <w:bCs/>
              <w:sz w:val="24"/>
              <w:szCs w:val="24"/>
            </w:rPr>
            <w:t xml:space="preserve">. </w:t>
          </w:r>
        </w:p>
        <w:p w14:paraId="6BA052E6" w14:textId="77777777" w:rsidR="00C54D38" w:rsidRDefault="00C54D38" w:rsidP="007F63DC">
          <w:pPr>
            <w:jc w:val="both"/>
            <w:rPr>
              <w:b/>
              <w:bCs/>
              <w:sz w:val="24"/>
              <w:szCs w:val="24"/>
            </w:rPr>
          </w:pPr>
        </w:p>
        <w:p w14:paraId="31EF3E6F" w14:textId="30089E7D" w:rsidR="00C54D38" w:rsidRDefault="00C54BB6" w:rsidP="007F63DC">
          <w:pPr>
            <w:jc w:val="both"/>
            <w:rPr>
              <w:b/>
              <w:bCs/>
              <w:sz w:val="24"/>
              <w:szCs w:val="24"/>
            </w:rPr>
          </w:pPr>
          <w:r>
            <w:rPr>
              <w:b/>
              <w:bCs/>
              <w:sz w:val="24"/>
              <w:szCs w:val="24"/>
            </w:rPr>
            <w:t xml:space="preserve">That proportion grew to </w:t>
          </w:r>
          <w:r w:rsidR="00BF7004" w:rsidRPr="00BF7004">
            <w:rPr>
              <w:b/>
              <w:bCs/>
              <w:sz w:val="24"/>
              <w:szCs w:val="24"/>
            </w:rPr>
            <w:t xml:space="preserve">19% </w:t>
          </w:r>
          <w:r w:rsidR="00C54D38">
            <w:rPr>
              <w:b/>
              <w:bCs/>
              <w:sz w:val="24"/>
              <w:szCs w:val="24"/>
            </w:rPr>
            <w:t>in</w:t>
          </w:r>
          <w:r w:rsidR="00BF7004" w:rsidRPr="00BF7004">
            <w:rPr>
              <w:b/>
              <w:bCs/>
              <w:sz w:val="24"/>
              <w:szCs w:val="24"/>
            </w:rPr>
            <w:t xml:space="preserve"> FY </w:t>
          </w:r>
          <w:r>
            <w:rPr>
              <w:b/>
              <w:bCs/>
              <w:sz w:val="24"/>
              <w:szCs w:val="24"/>
            </w:rPr>
            <w:t>2017–18</w:t>
          </w:r>
          <w:r w:rsidR="00C54D38">
            <w:rPr>
              <w:b/>
              <w:bCs/>
              <w:sz w:val="24"/>
              <w:szCs w:val="24"/>
            </w:rPr>
            <w:t xml:space="preserve">, </w:t>
          </w:r>
          <w:r w:rsidR="00BF7004" w:rsidRPr="00BF7004">
            <w:rPr>
              <w:b/>
              <w:bCs/>
              <w:sz w:val="24"/>
              <w:szCs w:val="24"/>
            </w:rPr>
            <w:t xml:space="preserve">after </w:t>
          </w:r>
          <w:r w:rsidR="00C54D38">
            <w:rPr>
              <w:b/>
              <w:bCs/>
              <w:sz w:val="24"/>
              <w:szCs w:val="24"/>
            </w:rPr>
            <w:t xml:space="preserve">modifying </w:t>
          </w:r>
          <w:r w:rsidR="00BF7004" w:rsidRPr="00BF7004">
            <w:rPr>
              <w:b/>
              <w:bCs/>
              <w:sz w:val="24"/>
              <w:szCs w:val="24"/>
            </w:rPr>
            <w:t>some requirements</w:t>
          </w:r>
          <w:r w:rsidR="00C54D38">
            <w:rPr>
              <w:b/>
              <w:bCs/>
              <w:sz w:val="24"/>
              <w:szCs w:val="24"/>
            </w:rPr>
            <w:t>; however</w:t>
          </w:r>
          <w:r w:rsidR="00BF7004" w:rsidRPr="00BF7004">
            <w:rPr>
              <w:b/>
              <w:bCs/>
              <w:sz w:val="24"/>
              <w:szCs w:val="24"/>
            </w:rPr>
            <w:t xml:space="preserve">, </w:t>
          </w:r>
          <w:r w:rsidR="00C54D38">
            <w:rPr>
              <w:b/>
              <w:bCs/>
              <w:sz w:val="24"/>
              <w:szCs w:val="24"/>
            </w:rPr>
            <w:t xml:space="preserve">this group </w:t>
          </w:r>
          <w:r w:rsidR="00BF7004" w:rsidRPr="00BF7004">
            <w:rPr>
              <w:b/>
              <w:bCs/>
              <w:sz w:val="24"/>
              <w:szCs w:val="24"/>
            </w:rPr>
            <w:t>constitute</w:t>
          </w:r>
          <w:r w:rsidR="00C54D38">
            <w:rPr>
              <w:b/>
              <w:bCs/>
              <w:sz w:val="24"/>
              <w:szCs w:val="24"/>
            </w:rPr>
            <w:t>s</w:t>
          </w:r>
          <w:r w:rsidR="00BF7004" w:rsidRPr="00BF7004">
            <w:rPr>
              <w:b/>
              <w:bCs/>
              <w:sz w:val="24"/>
              <w:szCs w:val="24"/>
            </w:rPr>
            <w:t xml:space="preserve"> two thirds of the workforce. Even if they could pay the large down-payments, those who are not regular employees with a set monthly salary rely on seasonal income that would not </w:t>
          </w:r>
          <w:r w:rsidR="00C54D38">
            <w:rPr>
              <w:b/>
              <w:bCs/>
              <w:sz w:val="24"/>
              <w:szCs w:val="24"/>
            </w:rPr>
            <w:t xml:space="preserve">meet </w:t>
          </w:r>
          <w:r w:rsidR="00BF7004" w:rsidRPr="00BF7004">
            <w:rPr>
              <w:b/>
              <w:bCs/>
              <w:sz w:val="24"/>
              <w:szCs w:val="24"/>
            </w:rPr>
            <w:t>the monthly mortgage</w:t>
          </w:r>
          <w:r w:rsidR="00C54D38">
            <w:rPr>
              <w:b/>
              <w:bCs/>
              <w:sz w:val="24"/>
              <w:szCs w:val="24"/>
            </w:rPr>
            <w:t>-</w:t>
          </w:r>
          <w:r w:rsidR="00BF7004" w:rsidRPr="00BF7004">
            <w:rPr>
              <w:b/>
              <w:bCs/>
              <w:sz w:val="24"/>
              <w:szCs w:val="24"/>
            </w:rPr>
            <w:t>payment</w:t>
          </w:r>
          <w:r w:rsidR="00C54D38">
            <w:rPr>
              <w:b/>
              <w:bCs/>
              <w:sz w:val="24"/>
              <w:szCs w:val="24"/>
            </w:rPr>
            <w:t xml:space="preserve"> requirement</w:t>
          </w:r>
          <w:r w:rsidR="00BF7004" w:rsidRPr="00BF7004">
            <w:rPr>
              <w:b/>
              <w:bCs/>
              <w:sz w:val="24"/>
              <w:szCs w:val="24"/>
            </w:rPr>
            <w:t xml:space="preserve">s, even if they could cover them annually. </w:t>
          </w:r>
        </w:p>
        <w:p w14:paraId="6BA3E461" w14:textId="77777777" w:rsidR="00C54D38" w:rsidRDefault="00C54D38" w:rsidP="00BF7004">
          <w:pPr>
            <w:rPr>
              <w:b/>
              <w:bCs/>
              <w:sz w:val="24"/>
              <w:szCs w:val="24"/>
            </w:rPr>
          </w:pPr>
        </w:p>
        <w:p w14:paraId="13803DA3" w14:textId="094B5A7C" w:rsidR="00BF7004" w:rsidRPr="00BF7004" w:rsidRDefault="00BF7004" w:rsidP="00EE7FF2">
          <w:pPr>
            <w:jc w:val="both"/>
            <w:rPr>
              <w:b/>
              <w:bCs/>
              <w:sz w:val="24"/>
              <w:szCs w:val="24"/>
            </w:rPr>
          </w:pPr>
          <w:r w:rsidRPr="00BF7004">
            <w:rPr>
              <w:b/>
              <w:bCs/>
              <w:sz w:val="24"/>
              <w:szCs w:val="24"/>
            </w:rPr>
            <w:t xml:space="preserve">For the formally employed, </w:t>
          </w:r>
          <w:r w:rsidR="00C54D38">
            <w:rPr>
              <w:b/>
              <w:bCs/>
              <w:sz w:val="24"/>
              <w:szCs w:val="24"/>
            </w:rPr>
            <w:t>social housing projects</w:t>
          </w:r>
          <w:r w:rsidRPr="00BF7004">
            <w:rPr>
              <w:b/>
              <w:bCs/>
              <w:sz w:val="24"/>
              <w:szCs w:val="24"/>
            </w:rPr>
            <w:t xml:space="preserve"> also discriminate against poorer households, where the lowest quintile pays upfront costs that are double those for the top income quintile, even after receiving a higher cash subsidy. This forces many to borrow, mostly informally, from employers, family or rotating saving schemes to afford the high down-payments. In addition to the mortgage, this borrowing increases the debt burden that will need to be repaid, adding considerably to housing-related costs for the most</w:t>
          </w:r>
          <w:r w:rsidR="00C54D38">
            <w:rPr>
              <w:b/>
              <w:bCs/>
              <w:sz w:val="24"/>
              <w:szCs w:val="24"/>
            </w:rPr>
            <w:t>-</w:t>
          </w:r>
          <w:r w:rsidRPr="00BF7004">
            <w:rPr>
              <w:b/>
              <w:bCs/>
              <w:sz w:val="24"/>
              <w:szCs w:val="24"/>
            </w:rPr>
            <w:t>vulnerable beneficiaries.</w:t>
          </w:r>
          <w:r w:rsidRPr="00BF7004">
            <w:rPr>
              <w:b/>
              <w:bCs/>
              <w:sz w:val="24"/>
              <w:szCs w:val="24"/>
              <w:vertAlign w:val="superscript"/>
            </w:rPr>
            <w:endnoteReference w:id="6"/>
          </w:r>
        </w:p>
        <w:p w14:paraId="39C96497" w14:textId="77777777" w:rsidR="00BF7004" w:rsidRPr="00BF7004" w:rsidRDefault="00BF7004" w:rsidP="00BF7004">
          <w:pPr>
            <w:rPr>
              <w:b/>
              <w:bCs/>
              <w:sz w:val="24"/>
              <w:szCs w:val="24"/>
            </w:rPr>
          </w:pPr>
        </w:p>
        <w:p w14:paraId="39C6CC33" w14:textId="77777777" w:rsidR="000231AB" w:rsidRDefault="00C54D38" w:rsidP="00EE7FF2">
          <w:pPr>
            <w:jc w:val="both"/>
            <w:rPr>
              <w:b/>
              <w:bCs/>
              <w:sz w:val="24"/>
              <w:szCs w:val="24"/>
            </w:rPr>
          </w:pPr>
          <w:r>
            <w:rPr>
              <w:b/>
              <w:bCs/>
              <w:sz w:val="24"/>
              <w:szCs w:val="24"/>
            </w:rPr>
            <w:t>I</w:t>
          </w:r>
          <w:r w:rsidR="00BF7004" w:rsidRPr="00BF7004">
            <w:rPr>
              <w:b/>
              <w:bCs/>
              <w:sz w:val="24"/>
              <w:szCs w:val="24"/>
            </w:rPr>
            <w:t xml:space="preserve">n Sudan, generally, housing policies lack a comprehensive vision to cover all states of Sudan, and </w:t>
          </w:r>
          <w:r>
            <w:rPr>
              <w:b/>
              <w:bCs/>
              <w:sz w:val="24"/>
              <w:szCs w:val="24"/>
            </w:rPr>
            <w:t xml:space="preserve">are </w:t>
          </w:r>
          <w:r w:rsidR="00BF7004" w:rsidRPr="00BF7004">
            <w:rPr>
              <w:b/>
              <w:bCs/>
              <w:sz w:val="24"/>
              <w:szCs w:val="24"/>
            </w:rPr>
            <w:t>c</w:t>
          </w:r>
          <w:r>
            <w:rPr>
              <w:b/>
              <w:bCs/>
              <w:sz w:val="24"/>
              <w:szCs w:val="24"/>
            </w:rPr>
            <w:t>e</w:t>
          </w:r>
          <w:r w:rsidR="00BF7004" w:rsidRPr="00BF7004">
            <w:rPr>
              <w:b/>
              <w:bCs/>
              <w:sz w:val="24"/>
              <w:szCs w:val="24"/>
            </w:rPr>
            <w:t xml:space="preserve">ntered only in the </w:t>
          </w:r>
          <w:r>
            <w:rPr>
              <w:b/>
              <w:bCs/>
              <w:sz w:val="24"/>
              <w:szCs w:val="24"/>
            </w:rPr>
            <w:t>c</w:t>
          </w:r>
          <w:r w:rsidR="00BF7004" w:rsidRPr="00BF7004">
            <w:rPr>
              <w:b/>
              <w:bCs/>
              <w:sz w:val="24"/>
              <w:szCs w:val="24"/>
            </w:rPr>
            <w:t>apital</w:t>
          </w:r>
          <w:r>
            <w:rPr>
              <w:b/>
              <w:bCs/>
              <w:sz w:val="24"/>
              <w:szCs w:val="24"/>
            </w:rPr>
            <w:t>,</w:t>
          </w:r>
          <w:r w:rsidR="00BF7004" w:rsidRPr="00BF7004">
            <w:rPr>
              <w:b/>
              <w:bCs/>
              <w:sz w:val="24"/>
              <w:szCs w:val="24"/>
            </w:rPr>
            <w:t xml:space="preserve"> Khartoum. </w:t>
          </w:r>
          <w:r>
            <w:rPr>
              <w:b/>
              <w:bCs/>
              <w:sz w:val="24"/>
              <w:szCs w:val="24"/>
            </w:rPr>
            <w:t>S</w:t>
          </w:r>
          <w:r w:rsidR="00BF7004" w:rsidRPr="00BF7004">
            <w:rPr>
              <w:b/>
              <w:bCs/>
              <w:sz w:val="24"/>
              <w:szCs w:val="24"/>
            </w:rPr>
            <w:t>ince 2003</w:t>
          </w:r>
          <w:r>
            <w:rPr>
              <w:b/>
              <w:bCs/>
              <w:sz w:val="24"/>
              <w:szCs w:val="24"/>
            </w:rPr>
            <w:t>,</w:t>
          </w:r>
          <w:r w:rsidR="00BF7004" w:rsidRPr="00BF7004">
            <w:rPr>
              <w:b/>
              <w:bCs/>
              <w:sz w:val="24"/>
              <w:szCs w:val="24"/>
            </w:rPr>
            <w:t xml:space="preserve"> the government </w:t>
          </w:r>
          <w:r w:rsidR="000231AB">
            <w:rPr>
              <w:b/>
              <w:bCs/>
              <w:sz w:val="24"/>
              <w:szCs w:val="24"/>
            </w:rPr>
            <w:t xml:space="preserve">focused investment in </w:t>
          </w:r>
          <w:r w:rsidR="00BF7004" w:rsidRPr="00BF7004">
            <w:rPr>
              <w:b/>
              <w:bCs/>
              <w:sz w:val="24"/>
              <w:szCs w:val="24"/>
            </w:rPr>
            <w:t>gated communities that started to flourish in the inner city and now covered almost twenty sites in Khartoum, instead of providing affordable houses to low</w:t>
          </w:r>
          <w:r w:rsidR="000231AB">
            <w:rPr>
              <w:b/>
              <w:bCs/>
              <w:sz w:val="24"/>
              <w:szCs w:val="24"/>
            </w:rPr>
            <w:t>-</w:t>
          </w:r>
          <w:r w:rsidR="00BF7004" w:rsidRPr="00BF7004">
            <w:rPr>
              <w:b/>
              <w:bCs/>
              <w:sz w:val="24"/>
              <w:szCs w:val="24"/>
            </w:rPr>
            <w:t>income and poor</w:t>
          </w:r>
          <w:r w:rsidR="000231AB">
            <w:rPr>
              <w:b/>
              <w:bCs/>
              <w:sz w:val="24"/>
              <w:szCs w:val="24"/>
            </w:rPr>
            <w:t xml:space="preserve"> in Sudan</w:t>
          </w:r>
          <w:r w:rsidR="00BF7004" w:rsidRPr="00BF7004">
            <w:rPr>
              <w:b/>
              <w:bCs/>
              <w:sz w:val="24"/>
              <w:szCs w:val="24"/>
            </w:rPr>
            <w:t>, wh</w:t>
          </w:r>
          <w:r w:rsidR="000231AB">
            <w:rPr>
              <w:b/>
              <w:bCs/>
              <w:sz w:val="24"/>
              <w:szCs w:val="24"/>
            </w:rPr>
            <w:t>ere</w:t>
          </w:r>
          <w:r w:rsidR="00BF7004" w:rsidRPr="00BF7004">
            <w:rPr>
              <w:b/>
              <w:bCs/>
              <w:sz w:val="24"/>
              <w:szCs w:val="24"/>
            </w:rPr>
            <w:t xml:space="preserve"> almost half of </w:t>
          </w:r>
          <w:r w:rsidR="000231AB">
            <w:rPr>
              <w:b/>
              <w:bCs/>
              <w:sz w:val="24"/>
              <w:szCs w:val="24"/>
            </w:rPr>
            <w:t xml:space="preserve">the </w:t>
          </w:r>
          <w:r w:rsidR="00BF7004" w:rsidRPr="00BF7004">
            <w:rPr>
              <w:b/>
              <w:bCs/>
              <w:sz w:val="24"/>
              <w:szCs w:val="24"/>
            </w:rPr>
            <w:t>population liv</w:t>
          </w:r>
          <w:r w:rsidR="000231AB">
            <w:rPr>
              <w:b/>
              <w:bCs/>
              <w:sz w:val="24"/>
              <w:szCs w:val="24"/>
            </w:rPr>
            <w:t>es</w:t>
          </w:r>
          <w:r w:rsidR="00BF7004" w:rsidRPr="00BF7004">
            <w:rPr>
              <w:b/>
              <w:bCs/>
              <w:sz w:val="24"/>
              <w:szCs w:val="24"/>
            </w:rPr>
            <w:t xml:space="preserve"> in poverty. </w:t>
          </w:r>
        </w:p>
        <w:p w14:paraId="5026EE83" w14:textId="77777777" w:rsidR="000231AB" w:rsidRDefault="000231AB" w:rsidP="00EE7FF2">
          <w:pPr>
            <w:jc w:val="both"/>
            <w:rPr>
              <w:b/>
              <w:bCs/>
              <w:sz w:val="24"/>
              <w:szCs w:val="24"/>
            </w:rPr>
          </w:pPr>
        </w:p>
        <w:p w14:paraId="7E24CE8B" w14:textId="713DA3E4" w:rsidR="00BF7004" w:rsidRPr="00BF7004" w:rsidRDefault="00BF7004" w:rsidP="00EE7FF2">
          <w:pPr>
            <w:jc w:val="both"/>
            <w:rPr>
              <w:b/>
              <w:bCs/>
              <w:sz w:val="24"/>
              <w:szCs w:val="24"/>
            </w:rPr>
          </w:pPr>
          <w:r w:rsidRPr="00BF7004">
            <w:rPr>
              <w:b/>
              <w:bCs/>
              <w:sz w:val="24"/>
              <w:szCs w:val="24"/>
            </w:rPr>
            <w:t>Th</w:t>
          </w:r>
          <w:r w:rsidR="000231AB">
            <w:rPr>
              <w:b/>
              <w:bCs/>
              <w:sz w:val="24"/>
              <w:szCs w:val="24"/>
            </w:rPr>
            <w:t xml:space="preserve">is parallels </w:t>
          </w:r>
          <w:r w:rsidRPr="00BF7004">
            <w:rPr>
              <w:b/>
              <w:bCs/>
              <w:sz w:val="24"/>
              <w:szCs w:val="24"/>
            </w:rPr>
            <w:t>the withdrawal of the state from the provision of basic services. In Sudan, particularly in a place like Khartoum</w:t>
          </w:r>
          <w:r w:rsidR="000231AB">
            <w:rPr>
              <w:b/>
              <w:bCs/>
              <w:sz w:val="24"/>
              <w:szCs w:val="24"/>
            </w:rPr>
            <w:t>,</w:t>
          </w:r>
          <w:r w:rsidRPr="00BF7004">
            <w:rPr>
              <w:b/>
              <w:bCs/>
              <w:sz w:val="24"/>
              <w:szCs w:val="24"/>
            </w:rPr>
            <w:t xml:space="preserve"> one of the </w:t>
          </w:r>
          <w:r w:rsidR="000231AB">
            <w:rPr>
              <w:b/>
              <w:bCs/>
              <w:sz w:val="24"/>
              <w:szCs w:val="24"/>
            </w:rPr>
            <w:t>most-</w:t>
          </w:r>
          <w:r w:rsidRPr="00BF7004">
            <w:rPr>
              <w:b/>
              <w:bCs/>
              <w:sz w:val="24"/>
              <w:szCs w:val="24"/>
            </w:rPr>
            <w:t>crowded cities in Africa, accessing services like water, electricity</w:t>
          </w:r>
          <w:r w:rsidR="000231AB">
            <w:rPr>
              <w:b/>
              <w:bCs/>
              <w:sz w:val="24"/>
              <w:szCs w:val="24"/>
            </w:rPr>
            <w:t>,</w:t>
          </w:r>
          <w:r w:rsidRPr="00BF7004">
            <w:rPr>
              <w:b/>
              <w:bCs/>
              <w:sz w:val="24"/>
              <w:szCs w:val="24"/>
            </w:rPr>
            <w:t xml:space="preserve"> or even security has become </w:t>
          </w:r>
          <w:r w:rsidR="000231AB">
            <w:rPr>
              <w:b/>
              <w:bCs/>
              <w:sz w:val="24"/>
              <w:szCs w:val="24"/>
            </w:rPr>
            <w:t>elusive</w:t>
          </w:r>
          <w:r w:rsidRPr="00BF7004">
            <w:rPr>
              <w:b/>
              <w:bCs/>
              <w:sz w:val="24"/>
              <w:szCs w:val="24"/>
            </w:rPr>
            <w:t>.</w:t>
          </w:r>
        </w:p>
        <w:p w14:paraId="65149498" w14:textId="77777777" w:rsidR="00BF7004" w:rsidRPr="00BF7004" w:rsidRDefault="00BF7004" w:rsidP="00BF7004">
          <w:pPr>
            <w:rPr>
              <w:b/>
              <w:bCs/>
              <w:sz w:val="24"/>
              <w:szCs w:val="24"/>
            </w:rPr>
          </w:pPr>
        </w:p>
        <w:p w14:paraId="75C9CED7" w14:textId="77777777" w:rsidR="00637D87" w:rsidRDefault="00BF7004" w:rsidP="00637D87">
          <w:pPr>
            <w:jc w:val="both"/>
            <w:rPr>
              <w:b/>
              <w:bCs/>
              <w:sz w:val="24"/>
              <w:szCs w:val="24"/>
            </w:rPr>
          </w:pPr>
          <w:r w:rsidRPr="00BF7004">
            <w:rPr>
              <w:b/>
              <w:bCs/>
              <w:sz w:val="24"/>
              <w:szCs w:val="24"/>
            </w:rPr>
            <w:t>One of the challenges of providing affordable housing</w:t>
          </w:r>
          <w:r w:rsidRPr="00BF7004">
            <w:rPr>
              <w:b/>
              <w:bCs/>
              <w:sz w:val="24"/>
              <w:szCs w:val="24"/>
              <w:lang w:val="en-US"/>
            </w:rPr>
            <w:t xml:space="preserve"> </w:t>
          </w:r>
          <w:r w:rsidR="000231AB">
            <w:rPr>
              <w:b/>
              <w:bCs/>
              <w:sz w:val="24"/>
              <w:szCs w:val="24"/>
              <w:lang w:val="en-US"/>
            </w:rPr>
            <w:t>(</w:t>
          </w:r>
          <w:r w:rsidR="000231AB" w:rsidRPr="00BF7004">
            <w:rPr>
              <w:b/>
              <w:bCs/>
              <w:i/>
              <w:iCs/>
              <w:sz w:val="24"/>
              <w:szCs w:val="24"/>
              <w:lang w:val="en-US"/>
            </w:rPr>
            <w:t>iskan sh</w:t>
          </w:r>
          <w:r w:rsidRPr="00BF7004">
            <w:rPr>
              <w:b/>
              <w:bCs/>
              <w:i/>
              <w:iCs/>
              <w:sz w:val="24"/>
              <w:szCs w:val="24"/>
              <w:lang w:val="en-US"/>
            </w:rPr>
            <w:t>a</w:t>
          </w:r>
          <w:r w:rsidR="000231AB">
            <w:rPr>
              <w:b/>
              <w:bCs/>
              <w:i/>
              <w:iCs/>
              <w:sz w:val="24"/>
              <w:szCs w:val="24"/>
              <w:lang w:val="en-US"/>
            </w:rPr>
            <w:t>`</w:t>
          </w:r>
          <w:r w:rsidRPr="00BF7004">
            <w:rPr>
              <w:b/>
              <w:bCs/>
              <w:i/>
              <w:iCs/>
              <w:sz w:val="24"/>
              <w:szCs w:val="24"/>
              <w:lang w:val="en-US"/>
            </w:rPr>
            <w:t>by</w:t>
          </w:r>
          <w:r w:rsidR="000231AB">
            <w:rPr>
              <w:b/>
              <w:bCs/>
              <w:sz w:val="24"/>
              <w:szCs w:val="24"/>
              <w:lang w:val="en-US"/>
            </w:rPr>
            <w:t>)</w:t>
          </w:r>
          <w:r w:rsidRPr="00BF7004">
            <w:rPr>
              <w:b/>
              <w:bCs/>
              <w:sz w:val="24"/>
              <w:szCs w:val="24"/>
              <w:lang w:val="en-US"/>
            </w:rPr>
            <w:t xml:space="preserve">, the lack of </w:t>
          </w:r>
          <w:r w:rsidR="000231AB">
            <w:rPr>
              <w:b/>
              <w:bCs/>
              <w:sz w:val="24"/>
              <w:szCs w:val="24"/>
              <w:lang w:val="en-US"/>
            </w:rPr>
            <w:t xml:space="preserve">a </w:t>
          </w:r>
          <w:r w:rsidRPr="00BF7004">
            <w:rPr>
              <w:b/>
              <w:bCs/>
              <w:sz w:val="24"/>
              <w:szCs w:val="24"/>
              <w:lang w:val="en-US"/>
            </w:rPr>
            <w:t>land</w:t>
          </w:r>
          <w:r w:rsidR="000231AB">
            <w:rPr>
              <w:b/>
              <w:bCs/>
              <w:sz w:val="24"/>
              <w:szCs w:val="24"/>
              <w:lang w:val="en-US"/>
            </w:rPr>
            <w:t>-</w:t>
          </w:r>
          <w:r w:rsidRPr="00BF7004">
            <w:rPr>
              <w:b/>
              <w:bCs/>
              <w:sz w:val="24"/>
              <w:szCs w:val="24"/>
              <w:lang w:val="en-US"/>
            </w:rPr>
            <w:t xml:space="preserve">management strategy </w:t>
          </w:r>
          <w:r w:rsidR="000231AB">
            <w:rPr>
              <w:b/>
              <w:bCs/>
              <w:sz w:val="24"/>
              <w:szCs w:val="24"/>
              <w:lang w:val="en-US"/>
            </w:rPr>
            <w:t xml:space="preserve">for </w:t>
          </w:r>
          <w:r w:rsidRPr="00BF7004">
            <w:rPr>
              <w:b/>
              <w:bCs/>
              <w:sz w:val="24"/>
              <w:szCs w:val="24"/>
              <w:lang w:val="en-US"/>
            </w:rPr>
            <w:t>access to land, and codifying land tenure</w:t>
          </w:r>
          <w:r w:rsidR="000231AB">
            <w:rPr>
              <w:b/>
              <w:bCs/>
              <w:sz w:val="24"/>
              <w:szCs w:val="24"/>
              <w:lang w:val="en-US"/>
            </w:rPr>
            <w:t>,</w:t>
          </w:r>
          <w:r w:rsidRPr="00BF7004">
            <w:rPr>
              <w:b/>
              <w:bCs/>
              <w:sz w:val="24"/>
              <w:szCs w:val="24"/>
              <w:lang w:val="en-US"/>
            </w:rPr>
            <w:t xml:space="preserve"> including ownership, particularly, the growing land insecurity in low-income neighborhoods, since the secession of South Sudan. That coincide</w:t>
          </w:r>
          <w:r w:rsidR="00637D87">
            <w:rPr>
              <w:b/>
              <w:bCs/>
              <w:sz w:val="24"/>
              <w:szCs w:val="24"/>
              <w:lang w:val="en-US"/>
            </w:rPr>
            <w:t>s</w:t>
          </w:r>
          <w:r w:rsidRPr="00BF7004">
            <w:rPr>
              <w:b/>
              <w:bCs/>
              <w:sz w:val="24"/>
              <w:szCs w:val="24"/>
              <w:lang w:val="en-US"/>
            </w:rPr>
            <w:t xml:space="preserve"> with a</w:t>
          </w:r>
          <w:r w:rsidR="00637D87">
            <w:rPr>
              <w:b/>
              <w:bCs/>
              <w:sz w:val="24"/>
              <w:szCs w:val="24"/>
              <w:lang w:val="en-US"/>
            </w:rPr>
            <w:t>n</w:t>
          </w:r>
          <w:r w:rsidRPr="00BF7004">
            <w:rPr>
              <w:b/>
              <w:bCs/>
              <w:sz w:val="24"/>
              <w:szCs w:val="24"/>
              <w:lang w:val="en-US"/>
            </w:rPr>
            <w:t xml:space="preserve"> </w:t>
          </w:r>
          <w:r w:rsidR="00637D87" w:rsidRPr="00BF7004">
            <w:rPr>
              <w:b/>
              <w:bCs/>
              <w:sz w:val="24"/>
              <w:szCs w:val="24"/>
              <w:lang w:val="en-US"/>
            </w:rPr>
            <w:t xml:space="preserve">implemented </w:t>
          </w:r>
          <w:r w:rsidRPr="00BF7004">
            <w:rPr>
              <w:b/>
              <w:bCs/>
              <w:sz w:val="24"/>
              <w:szCs w:val="24"/>
              <w:lang w:val="en-US"/>
            </w:rPr>
            <w:t>policy to combat informal housing that combined particularly violent eviction</w:t>
          </w:r>
          <w:r w:rsidR="00637D87">
            <w:rPr>
              <w:b/>
              <w:bCs/>
              <w:sz w:val="24"/>
              <w:szCs w:val="24"/>
              <w:lang w:val="en-US"/>
            </w:rPr>
            <w:t>s</w:t>
          </w:r>
          <w:r w:rsidRPr="00BF7004">
            <w:rPr>
              <w:b/>
              <w:bCs/>
              <w:sz w:val="24"/>
              <w:szCs w:val="24"/>
              <w:lang w:val="en-US"/>
            </w:rPr>
            <w:t xml:space="preserve"> and displacement of squatters to the outskirts of the city with programs that sought to allocate </w:t>
          </w:r>
          <w:r w:rsidR="00637D87">
            <w:rPr>
              <w:b/>
              <w:bCs/>
              <w:sz w:val="24"/>
              <w:szCs w:val="24"/>
              <w:lang w:val="en-US"/>
            </w:rPr>
            <w:t xml:space="preserve">low-grade </w:t>
          </w:r>
          <w:r w:rsidRPr="00BF7004">
            <w:rPr>
              <w:b/>
              <w:bCs/>
              <w:sz w:val="24"/>
              <w:szCs w:val="24"/>
              <w:lang w:val="en-US"/>
            </w:rPr>
            <w:t xml:space="preserve">parcels of land on the urban fringes. </w:t>
          </w:r>
          <w:r w:rsidR="00637D87">
            <w:rPr>
              <w:b/>
              <w:bCs/>
              <w:sz w:val="24"/>
              <w:szCs w:val="24"/>
              <w:lang w:val="en-US"/>
            </w:rPr>
            <w:t>In</w:t>
          </w:r>
          <w:r w:rsidRPr="00BF7004">
            <w:rPr>
              <w:b/>
              <w:bCs/>
              <w:sz w:val="24"/>
              <w:szCs w:val="24"/>
              <w:lang w:val="en-US"/>
            </w:rPr>
            <w:t xml:space="preserve"> Greater Khartoum, farmland on the banks of the Nile is falling prey to major urban development projects.</w:t>
          </w:r>
          <w:r w:rsidRPr="00BF7004">
            <w:rPr>
              <w:b/>
              <w:bCs/>
              <w:sz w:val="24"/>
              <w:szCs w:val="24"/>
              <w:vertAlign w:val="superscript"/>
            </w:rPr>
            <w:endnoteReference w:id="7"/>
          </w:r>
          <w:r w:rsidRPr="00BF7004">
            <w:rPr>
              <w:b/>
              <w:bCs/>
              <w:sz w:val="24"/>
              <w:szCs w:val="24"/>
            </w:rPr>
            <w:t xml:space="preserve"> </w:t>
          </w:r>
        </w:p>
        <w:p w14:paraId="57960A1A" w14:textId="77777777" w:rsidR="00637D87" w:rsidRDefault="00637D87" w:rsidP="00637D87">
          <w:pPr>
            <w:rPr>
              <w:b/>
              <w:bCs/>
              <w:sz w:val="24"/>
              <w:szCs w:val="24"/>
            </w:rPr>
          </w:pPr>
        </w:p>
        <w:p w14:paraId="75C7981B" w14:textId="77777777" w:rsidR="00637D87" w:rsidRDefault="00BF7004" w:rsidP="00637D87">
          <w:pPr>
            <w:jc w:val="both"/>
            <w:rPr>
              <w:b/>
              <w:bCs/>
              <w:sz w:val="24"/>
              <w:szCs w:val="24"/>
              <w:lang w:val="en-US"/>
            </w:rPr>
          </w:pPr>
          <w:r w:rsidRPr="00BF7004">
            <w:rPr>
              <w:b/>
              <w:bCs/>
              <w:sz w:val="24"/>
              <w:szCs w:val="24"/>
            </w:rPr>
            <w:t>Public housing projects still fail to meet the demand for adequate housing among the urban poor. Most of the projects are located on the outskirts of the city, some of them up to 20 km away from the centre. The absence of functioning public transport makes it difficult for residents to reach work places, hospitals, and other institutions located at the city centre.</w:t>
          </w:r>
          <w:r w:rsidRPr="00BF7004">
            <w:rPr>
              <w:b/>
              <w:bCs/>
              <w:sz w:val="24"/>
              <w:szCs w:val="24"/>
              <w:vertAlign w:val="superscript"/>
            </w:rPr>
            <w:endnoteReference w:id="8"/>
          </w:r>
          <w:r w:rsidRPr="00BF7004">
            <w:rPr>
              <w:b/>
              <w:bCs/>
              <w:sz w:val="24"/>
              <w:szCs w:val="24"/>
            </w:rPr>
            <w:t xml:space="preserve"> </w:t>
          </w:r>
          <w:r w:rsidRPr="00BF7004">
            <w:rPr>
              <w:b/>
              <w:bCs/>
              <w:sz w:val="24"/>
              <w:szCs w:val="24"/>
              <w:lang w:val="en-US"/>
            </w:rPr>
            <w:t>Land insecurity, which has always been high in the poorest areas of Greater Khartoum</w:t>
          </w:r>
          <w:r w:rsidR="00637D87">
            <w:rPr>
              <w:b/>
              <w:bCs/>
              <w:sz w:val="24"/>
              <w:szCs w:val="24"/>
              <w:lang w:val="en-US"/>
            </w:rPr>
            <w:t>,</w:t>
          </w:r>
          <w:r w:rsidRPr="00BF7004">
            <w:rPr>
              <w:b/>
              <w:bCs/>
              <w:sz w:val="24"/>
              <w:szCs w:val="24"/>
              <w:lang w:val="en-US"/>
            </w:rPr>
            <w:t xml:space="preserve"> especially among stigmatized populations, has been further exacerbated and</w:t>
          </w:r>
          <w:r w:rsidR="00637D87">
            <w:rPr>
              <w:b/>
              <w:bCs/>
              <w:sz w:val="24"/>
              <w:szCs w:val="24"/>
              <w:lang w:val="en-US"/>
            </w:rPr>
            <w:t>,</w:t>
          </w:r>
          <w:r w:rsidRPr="00BF7004">
            <w:rPr>
              <w:b/>
              <w:bCs/>
              <w:sz w:val="24"/>
              <w:szCs w:val="24"/>
              <w:lang w:val="en-US"/>
            </w:rPr>
            <w:t xml:space="preserve"> today</w:t>
          </w:r>
          <w:r w:rsidR="00637D87">
            <w:rPr>
              <w:b/>
              <w:bCs/>
              <w:sz w:val="24"/>
              <w:szCs w:val="24"/>
              <w:lang w:val="en-US"/>
            </w:rPr>
            <w:t>,</w:t>
          </w:r>
          <w:r w:rsidRPr="00BF7004">
            <w:rPr>
              <w:b/>
              <w:bCs/>
              <w:sz w:val="24"/>
              <w:szCs w:val="24"/>
              <w:lang w:val="en-US"/>
            </w:rPr>
            <w:t xml:space="preserve"> affects the whole of the city and its inhabitants. </w:t>
          </w:r>
        </w:p>
        <w:p w14:paraId="545A006A" w14:textId="6C626432" w:rsidR="00BF7004" w:rsidRDefault="00637D87" w:rsidP="00637D87">
          <w:pPr>
            <w:jc w:val="both"/>
            <w:rPr>
              <w:b/>
              <w:bCs/>
              <w:sz w:val="24"/>
              <w:szCs w:val="24"/>
              <w:lang w:val="en-US"/>
            </w:rPr>
          </w:pPr>
          <w:r>
            <w:rPr>
              <w:b/>
              <w:bCs/>
              <w:sz w:val="24"/>
              <w:szCs w:val="24"/>
              <w:lang w:val="en-US"/>
            </w:rPr>
            <w:t>At the same time</w:t>
          </w:r>
          <w:r w:rsidR="00BF7004" w:rsidRPr="00BF7004">
            <w:rPr>
              <w:b/>
              <w:bCs/>
              <w:sz w:val="24"/>
              <w:szCs w:val="24"/>
              <w:lang w:val="en-US"/>
            </w:rPr>
            <w:t>,</w:t>
          </w:r>
          <w:r w:rsidR="00BF7004" w:rsidRPr="00BF7004">
            <w:rPr>
              <w:b/>
              <w:bCs/>
              <w:sz w:val="24"/>
              <w:szCs w:val="24"/>
            </w:rPr>
            <w:t xml:space="preserve"> </w:t>
          </w:r>
          <w:r w:rsidR="00BF7004" w:rsidRPr="00BF7004">
            <w:rPr>
              <w:b/>
              <w:bCs/>
              <w:sz w:val="24"/>
              <w:szCs w:val="24"/>
              <w:lang w:val="en-US"/>
            </w:rPr>
            <w:t>the absence of housing finance represents a major obstacle to adequate housing for all. In May 2014</w:t>
          </w:r>
          <w:r>
            <w:rPr>
              <w:b/>
              <w:bCs/>
              <w:sz w:val="24"/>
              <w:szCs w:val="24"/>
              <w:lang w:val="en-US"/>
            </w:rPr>
            <w:t>,</w:t>
          </w:r>
          <w:r w:rsidR="00BF7004" w:rsidRPr="00BF7004">
            <w:rPr>
              <w:b/>
              <w:bCs/>
              <w:sz w:val="24"/>
              <w:szCs w:val="24"/>
              <w:lang w:val="en-US"/>
            </w:rPr>
            <w:t xml:space="preserve"> Sudan's Central Bank ordered banks to cease </w:t>
          </w:r>
          <w:r w:rsidR="00BF7004" w:rsidRPr="00BF7004">
            <w:rPr>
              <w:b/>
              <w:bCs/>
              <w:sz w:val="24"/>
              <w:szCs w:val="24"/>
              <w:lang w:val="en-US"/>
            </w:rPr>
            <w:lastRenderedPageBreak/>
            <w:t>real estate and housing financing in an effort to redirect financing from property speculation toward</w:t>
          </w:r>
          <w:r>
            <w:rPr>
              <w:b/>
              <w:bCs/>
              <w:sz w:val="24"/>
              <w:szCs w:val="24"/>
              <w:lang w:val="en-US"/>
            </w:rPr>
            <w:t xml:space="preserve"> other</w:t>
          </w:r>
          <w:r w:rsidR="00BF7004" w:rsidRPr="00BF7004">
            <w:rPr>
              <w:b/>
              <w:bCs/>
              <w:sz w:val="24"/>
              <w:szCs w:val="24"/>
              <w:lang w:val="en-US"/>
            </w:rPr>
            <w:t xml:space="preserve"> sectors such as agriculture and industry.</w:t>
          </w:r>
          <w:r w:rsidR="00BF7004" w:rsidRPr="00BF7004">
            <w:rPr>
              <w:b/>
              <w:bCs/>
              <w:sz w:val="24"/>
              <w:szCs w:val="24"/>
              <w:vertAlign w:val="superscript"/>
              <w:lang w:val="en-US"/>
            </w:rPr>
            <w:endnoteReference w:id="9"/>
          </w:r>
        </w:p>
        <w:p w14:paraId="15AAD644" w14:textId="55EAAB2B" w:rsidR="00BF58ED" w:rsidRDefault="00BF58ED" w:rsidP="00637D87">
          <w:pPr>
            <w:jc w:val="both"/>
            <w:rPr>
              <w:b/>
              <w:bCs/>
              <w:sz w:val="24"/>
              <w:szCs w:val="24"/>
              <w:lang w:val="en-US"/>
            </w:rPr>
          </w:pPr>
        </w:p>
        <w:p w14:paraId="1C1D7BE0" w14:textId="72D6F9C6" w:rsidR="00BF58ED" w:rsidRPr="00BF58ED" w:rsidRDefault="0033315C" w:rsidP="00BF58ED">
          <w:pPr>
            <w:jc w:val="both"/>
            <w:rPr>
              <w:b/>
              <w:bCs/>
              <w:sz w:val="24"/>
              <w:szCs w:val="24"/>
              <w:lang w:val="en"/>
            </w:rPr>
          </w:pPr>
          <w:r>
            <w:rPr>
              <w:b/>
              <w:bCs/>
              <w:sz w:val="24"/>
              <w:szCs w:val="24"/>
              <w:lang w:val="en"/>
            </w:rPr>
            <w:t>The Landlord/tenant Law reforms typically threaten o</w:t>
          </w:r>
          <w:r w:rsidR="00BF58ED" w:rsidRPr="00BF58ED">
            <w:rPr>
              <w:b/>
              <w:bCs/>
              <w:sz w:val="24"/>
              <w:szCs w:val="24"/>
              <w:lang w:val="en"/>
            </w:rPr>
            <w:t>ld-contract tenants</w:t>
          </w:r>
          <w:r>
            <w:rPr>
              <w:b/>
              <w:bCs/>
              <w:sz w:val="24"/>
              <w:szCs w:val="24"/>
              <w:lang w:val="en"/>
            </w:rPr>
            <w:t xml:space="preserve"> with </w:t>
          </w:r>
          <w:r w:rsidR="00E57BA4">
            <w:rPr>
              <w:b/>
              <w:bCs/>
              <w:sz w:val="24"/>
              <w:szCs w:val="24"/>
              <w:lang w:val="en"/>
            </w:rPr>
            <w:t>displacement</w:t>
          </w:r>
          <w:r>
            <w:rPr>
              <w:b/>
              <w:bCs/>
              <w:sz w:val="24"/>
              <w:szCs w:val="24"/>
              <w:lang w:val="en"/>
            </w:rPr>
            <w:t>.</w:t>
          </w:r>
          <w:r w:rsidR="00BF58ED" w:rsidRPr="00BF58ED">
            <w:rPr>
              <w:b/>
              <w:bCs/>
              <w:sz w:val="24"/>
              <w:szCs w:val="24"/>
              <w:lang w:val="en"/>
            </w:rPr>
            <w:t xml:space="preserve"> </w:t>
          </w:r>
          <w:r>
            <w:rPr>
              <w:b/>
              <w:bCs/>
              <w:sz w:val="24"/>
              <w:szCs w:val="24"/>
              <w:lang w:val="en"/>
            </w:rPr>
            <w:t xml:space="preserve">In Lebanon, </w:t>
          </w:r>
          <w:r w:rsidR="00E57BA4">
            <w:rPr>
              <w:b/>
              <w:bCs/>
              <w:sz w:val="24"/>
              <w:szCs w:val="24"/>
              <w:lang w:val="en"/>
            </w:rPr>
            <w:t xml:space="preserve">this group </w:t>
          </w:r>
          <w:r w:rsidR="00BF58ED" w:rsidRPr="00BF58ED">
            <w:rPr>
              <w:b/>
              <w:bCs/>
              <w:sz w:val="24"/>
              <w:szCs w:val="24"/>
              <w:lang w:val="en"/>
            </w:rPr>
            <w:t>inhabit</w:t>
          </w:r>
          <w:r w:rsidR="00E57BA4">
            <w:rPr>
              <w:b/>
              <w:bCs/>
              <w:sz w:val="24"/>
              <w:szCs w:val="24"/>
              <w:lang w:val="en"/>
            </w:rPr>
            <w:t>s</w:t>
          </w:r>
          <w:r w:rsidR="00BF58ED" w:rsidRPr="00BF58ED">
            <w:rPr>
              <w:b/>
              <w:bCs/>
              <w:sz w:val="24"/>
              <w:szCs w:val="24"/>
              <w:lang w:val="en"/>
            </w:rPr>
            <w:t xml:space="preserve"> the urban </w:t>
          </w:r>
          <w:r w:rsidR="00E57BA4">
            <w:rPr>
              <w:b/>
              <w:bCs/>
              <w:sz w:val="24"/>
              <w:szCs w:val="24"/>
              <w:lang w:val="en"/>
            </w:rPr>
            <w:t xml:space="preserve">centers </w:t>
          </w:r>
          <w:r w:rsidR="00BF58ED" w:rsidRPr="00BF58ED">
            <w:rPr>
              <w:b/>
              <w:bCs/>
              <w:sz w:val="24"/>
              <w:szCs w:val="24"/>
              <w:lang w:val="en"/>
            </w:rPr>
            <w:t>under the old rent</w:t>
          </w:r>
          <w:r w:rsidR="00E57BA4">
            <w:rPr>
              <w:b/>
              <w:bCs/>
              <w:sz w:val="24"/>
              <w:szCs w:val="24"/>
              <w:lang w:val="en"/>
            </w:rPr>
            <w:t>-</w:t>
          </w:r>
          <w:r w:rsidR="00BF58ED" w:rsidRPr="00BF58ED">
            <w:rPr>
              <w:b/>
              <w:bCs/>
              <w:sz w:val="24"/>
              <w:szCs w:val="24"/>
              <w:lang w:val="en"/>
            </w:rPr>
            <w:t xml:space="preserve">control </w:t>
          </w:r>
          <w:r w:rsidR="00E57BA4">
            <w:rPr>
              <w:b/>
              <w:bCs/>
              <w:sz w:val="24"/>
              <w:szCs w:val="24"/>
              <w:lang w:val="en"/>
            </w:rPr>
            <w:t xml:space="preserve">law </w:t>
          </w:r>
          <w:r w:rsidR="00BF58ED" w:rsidRPr="00BF58ED">
            <w:rPr>
              <w:b/>
              <w:bCs/>
              <w:sz w:val="24"/>
              <w:szCs w:val="24"/>
              <w:lang w:val="en"/>
            </w:rPr>
            <w:t>that was discontinued in 1992 for new tenants. This category is threatened by eviction and displacement without the ability to pay the new, uncontrolled rents or provision of alternate housing. The new Law No. 160, approved in 2014 and amended by 2017, has stripped many long-time tenants of any guarantee of their human right to housing.</w:t>
          </w:r>
        </w:p>
        <w:p w14:paraId="3225EED5" w14:textId="77777777" w:rsidR="00BF58ED" w:rsidRPr="00BF58ED" w:rsidRDefault="00BF58ED" w:rsidP="00BF58ED">
          <w:pPr>
            <w:jc w:val="both"/>
            <w:rPr>
              <w:b/>
              <w:bCs/>
              <w:sz w:val="24"/>
              <w:szCs w:val="24"/>
              <w:lang w:val="en"/>
            </w:rPr>
          </w:pPr>
        </w:p>
        <w:p w14:paraId="74482C87" w14:textId="52684814" w:rsidR="00BF58ED" w:rsidRPr="00BF58ED" w:rsidRDefault="00BF58ED" w:rsidP="00BF58ED">
          <w:pPr>
            <w:jc w:val="both"/>
            <w:rPr>
              <w:b/>
              <w:bCs/>
              <w:sz w:val="24"/>
              <w:szCs w:val="24"/>
              <w:lang w:val="en"/>
            </w:rPr>
          </w:pPr>
          <w:r w:rsidRPr="00BF58ED">
            <w:rPr>
              <w:b/>
              <w:bCs/>
              <w:sz w:val="24"/>
              <w:szCs w:val="24"/>
              <w:lang w:val="en"/>
            </w:rPr>
            <w:t xml:space="preserve">Old rents account for 20% of the total housing stock in central and historic Beirut neighborhoods, earmarked as prime land for real estate investment. These house various social groups, including those without full rights or sufficient resources such as those with limited incomes, persons with disability and non-Lebanese. Those affected are estimated at 170,000 persons, most of </w:t>
          </w:r>
          <w:r w:rsidR="00E57BA4">
            <w:rPr>
              <w:b/>
              <w:bCs/>
              <w:sz w:val="24"/>
              <w:szCs w:val="24"/>
              <w:lang w:val="en"/>
            </w:rPr>
            <w:t>whom belong to</w:t>
          </w:r>
          <w:r w:rsidRPr="00BF58ED">
            <w:rPr>
              <w:b/>
              <w:bCs/>
              <w:sz w:val="24"/>
              <w:szCs w:val="24"/>
              <w:lang w:val="en"/>
            </w:rPr>
            <w:t xml:space="preserve"> social groups whose resources decrease over time such as retirees or the elderly.</w:t>
          </w:r>
          <w:r w:rsidRPr="00BF58ED">
            <w:rPr>
              <w:b/>
              <w:bCs/>
              <w:sz w:val="24"/>
              <w:szCs w:val="24"/>
              <w:vertAlign w:val="superscript"/>
              <w:lang w:val="en"/>
            </w:rPr>
            <w:endnoteReference w:id="10"/>
          </w:r>
        </w:p>
        <w:p w14:paraId="02999DAB" w14:textId="77777777" w:rsidR="00BF7004" w:rsidRPr="00E57BA4" w:rsidRDefault="00BF7004" w:rsidP="00BF7004">
          <w:pPr>
            <w:ind w:left="284" w:hanging="284"/>
            <w:rPr>
              <w:b/>
              <w:bCs/>
              <w:sz w:val="24"/>
              <w:szCs w:val="24"/>
              <w:lang w:val="en"/>
            </w:rPr>
          </w:pPr>
        </w:p>
        <w:p w14:paraId="0D5AF565" w14:textId="77777777" w:rsidR="00564BDC" w:rsidRPr="005E0C66" w:rsidRDefault="00564BDC" w:rsidP="00564BDC">
          <w:pPr>
            <w:rPr>
              <w:b/>
              <w:bCs/>
              <w:sz w:val="24"/>
              <w:szCs w:val="24"/>
            </w:rPr>
          </w:pPr>
          <w:r w:rsidRPr="005E0C66">
            <w:rPr>
              <w:b/>
              <w:bCs/>
              <w:sz w:val="24"/>
              <w:szCs w:val="24"/>
            </w:rPr>
            <w:t>Security of tenure</w:t>
          </w:r>
        </w:p>
        <w:p w14:paraId="7584DE35"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Discrimination in relation to ownership or inheritance of housing and land and related natural resources including water including on the basis of a distinction between formal and informal tenure arrangements;</w:t>
          </w:r>
        </w:p>
        <w:p w14:paraId="054D9224"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Discrimination in relation to evictions, resettlement and compensation for loss or damage of housing, land or livelihoods;</w:t>
          </w:r>
        </w:p>
        <w:p w14:paraId="0BEC1E5D"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Differential treatment in land or title registration, permission of housing construction;</w:t>
          </w:r>
        </w:p>
        <w:p w14:paraId="7C557A7F" w14:textId="7FEC610D"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Discrimination on the basis of nonrecognition of traditional tenure;</w:t>
          </w:r>
        </w:p>
        <w:p w14:paraId="2A542596" w14:textId="2409E522"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 xml:space="preserve">Discrimination by refusal/denial/prohibitive costs of building permits based on “racial” criteria, subjecting inhabitants to demolition, including forced self-demolition) </w:t>
          </w:r>
          <w:r w:rsidR="006D7C31" w:rsidRPr="005E0C66">
            <w:rPr>
              <w:b/>
              <w:bCs/>
              <w:sz w:val="24"/>
              <w:szCs w:val="24"/>
            </w:rPr>
            <w:t>and eviction, often with forfeiture of land tenure;</w:t>
          </w:r>
        </w:p>
        <w:p w14:paraId="1EE710A3" w14:textId="77777777" w:rsidR="00564BDC" w:rsidRPr="005E0C66" w:rsidRDefault="00564BDC" w:rsidP="00564BDC">
          <w:pPr>
            <w:ind w:left="284" w:hanging="284"/>
            <w:rPr>
              <w:b/>
              <w:bCs/>
              <w:sz w:val="24"/>
              <w:szCs w:val="24"/>
            </w:rPr>
          </w:pPr>
        </w:p>
        <w:p w14:paraId="76495A7C" w14:textId="77777777" w:rsidR="00564BDC" w:rsidRPr="005E0C66" w:rsidRDefault="00564BDC" w:rsidP="00564BDC">
          <w:pPr>
            <w:rPr>
              <w:b/>
              <w:bCs/>
              <w:sz w:val="24"/>
              <w:szCs w:val="24"/>
            </w:rPr>
          </w:pPr>
          <w:r w:rsidRPr="005E0C66">
            <w:rPr>
              <w:b/>
              <w:bCs/>
              <w:sz w:val="24"/>
              <w:szCs w:val="24"/>
            </w:rPr>
            <w:lastRenderedPageBreak/>
            <w:t xml:space="preserve">Availability of services, materials, facilities and infrastructure </w:t>
          </w:r>
        </w:p>
        <w:p w14:paraId="77214D17"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Discrimination in relation to access to work, schooling, health care or public benefits based on the residential address or related to a lack of an official address;</w:t>
          </w:r>
        </w:p>
        <w:p w14:paraId="539769E9"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 xml:space="preserve">Public transportation services and transportation costs; </w:t>
          </w:r>
        </w:p>
        <w:p w14:paraId="72C6E18A"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Provision of water, sanitation, energy, waste collection and other utility services; their quality or cost, including interruptions/blackouts including policies relating to disconnection from utility services;</w:t>
          </w:r>
        </w:p>
        <w:p w14:paraId="52C7596D" w14:textId="0DF390A4"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r>
          <w:r w:rsidR="006D7C31" w:rsidRPr="005E0C66">
            <w:rPr>
              <w:b/>
              <w:bCs/>
              <w:sz w:val="24"/>
              <w:szCs w:val="24"/>
            </w:rPr>
            <w:t>S</w:t>
          </w:r>
          <w:r w:rsidRPr="005E0C66">
            <w:rPr>
              <w:b/>
              <w:bCs/>
              <w:sz w:val="24"/>
              <w:szCs w:val="24"/>
            </w:rPr>
            <w:t xml:space="preserve">patial disparities in access to health care, education, child care, cultural and recreational facilities; </w:t>
          </w:r>
        </w:p>
        <w:p w14:paraId="44BE92D3" w14:textId="77777777" w:rsidR="00564BDC" w:rsidRPr="005E0C66" w:rsidRDefault="00564BDC" w:rsidP="00564BDC">
          <w:pPr>
            <w:rPr>
              <w:b/>
              <w:bCs/>
              <w:sz w:val="24"/>
              <w:szCs w:val="24"/>
            </w:rPr>
          </w:pPr>
        </w:p>
        <w:p w14:paraId="5E137587" w14:textId="77777777" w:rsidR="00564BDC" w:rsidRPr="005E0C66" w:rsidRDefault="00564BDC" w:rsidP="00564BDC">
          <w:pPr>
            <w:rPr>
              <w:b/>
              <w:bCs/>
              <w:sz w:val="24"/>
              <w:szCs w:val="24"/>
            </w:rPr>
          </w:pPr>
          <w:r w:rsidRPr="005E0C66">
            <w:rPr>
              <w:b/>
              <w:bCs/>
              <w:sz w:val="24"/>
              <w:szCs w:val="24"/>
            </w:rPr>
            <w:t>Location</w:t>
          </w:r>
        </w:p>
        <w:p w14:paraId="2B90A3D2"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Discrimination in relation to freedom of choice of the place of residency within the country, within a particular region or location;</w:t>
          </w:r>
        </w:p>
        <w:p w14:paraId="25C904FC" w14:textId="573BDA10" w:rsidR="00564BDC" w:rsidRPr="005E0C66" w:rsidRDefault="00564BDC" w:rsidP="006D7C31">
          <w:pPr>
            <w:ind w:left="284" w:hanging="284"/>
            <w:rPr>
              <w:b/>
              <w:bCs/>
              <w:sz w:val="24"/>
              <w:szCs w:val="24"/>
            </w:rPr>
          </w:pPr>
          <w:r w:rsidRPr="005E0C66">
            <w:rPr>
              <w:b/>
              <w:bCs/>
              <w:sz w:val="24"/>
              <w:szCs w:val="24"/>
            </w:rPr>
            <w:t>-</w:t>
          </w:r>
          <w:r w:rsidRPr="005E0C66">
            <w:rPr>
              <w:b/>
              <w:bCs/>
              <w:sz w:val="24"/>
              <w:szCs w:val="24"/>
            </w:rPr>
            <w:tab/>
            <w:t>Exposure to environmental health risks, such as external air quality, flooding, toxic ground exposure; noise; risk of landslides etc.;</w:t>
          </w:r>
        </w:p>
        <w:p w14:paraId="2BD0FEBB"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 xml:space="preserve">Living quality and physical security in the neighbourhood, including geographical disparities in policing and law enforcement; </w:t>
          </w:r>
        </w:p>
        <w:p w14:paraId="0BC914D8" w14:textId="77777777" w:rsidR="00564BDC" w:rsidRPr="005E0C66" w:rsidRDefault="00564BDC" w:rsidP="00564BDC">
          <w:pPr>
            <w:rPr>
              <w:b/>
              <w:bCs/>
              <w:sz w:val="24"/>
              <w:szCs w:val="24"/>
            </w:rPr>
          </w:pPr>
        </w:p>
        <w:p w14:paraId="3C314BD4" w14:textId="77777777" w:rsidR="00564BDC" w:rsidRPr="005E0C66" w:rsidRDefault="00564BDC" w:rsidP="00564BDC">
          <w:pPr>
            <w:rPr>
              <w:b/>
              <w:bCs/>
              <w:sz w:val="24"/>
              <w:szCs w:val="24"/>
            </w:rPr>
          </w:pPr>
          <w:r w:rsidRPr="005E0C66">
            <w:rPr>
              <w:b/>
              <w:bCs/>
              <w:sz w:val="24"/>
              <w:szCs w:val="24"/>
            </w:rPr>
            <w:t>Cultural adequacy</w:t>
          </w:r>
        </w:p>
        <w:p w14:paraId="4A36E80B"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 xml:space="preserve">Discrimination in relation to the recognition of culturally adequate dwellings as housing as well as equal access to public space; </w:t>
          </w:r>
        </w:p>
        <w:p w14:paraId="3770DAA5" w14:textId="77777777" w:rsidR="00564BDC" w:rsidRPr="005E0C66" w:rsidRDefault="00564BDC" w:rsidP="00564BDC">
          <w:pPr>
            <w:ind w:left="284" w:hanging="284"/>
            <w:rPr>
              <w:b/>
              <w:bCs/>
              <w:sz w:val="24"/>
              <w:szCs w:val="24"/>
            </w:rPr>
          </w:pPr>
          <w:r w:rsidRPr="005E0C66">
            <w:rPr>
              <w:b/>
              <w:bCs/>
              <w:sz w:val="24"/>
              <w:szCs w:val="24"/>
            </w:rPr>
            <w:t>-</w:t>
          </w:r>
          <w:r w:rsidRPr="005E0C66">
            <w:rPr>
              <w:b/>
              <w:bCs/>
              <w:sz w:val="24"/>
              <w:szCs w:val="24"/>
            </w:rPr>
            <w:tab/>
            <w:t>Prohibition of accessing, maintaining or constructing culturally adequate housing;</w:t>
          </w:r>
        </w:p>
        <w:p w14:paraId="441AE02C" w14:textId="22A2470B" w:rsidR="00226F79" w:rsidRPr="005E0C66" w:rsidRDefault="00564BDC" w:rsidP="00564BDC">
          <w:pPr>
            <w:ind w:left="284" w:hanging="284"/>
            <w:jc w:val="both"/>
            <w:rPr>
              <w:b/>
              <w:bCs/>
              <w:sz w:val="24"/>
              <w:szCs w:val="24"/>
            </w:rPr>
          </w:pPr>
          <w:r w:rsidRPr="005E0C66">
            <w:rPr>
              <w:b/>
              <w:bCs/>
              <w:sz w:val="24"/>
              <w:szCs w:val="24"/>
            </w:rPr>
            <w:t>-</w:t>
          </w:r>
          <w:r w:rsidRPr="005E0C66">
            <w:rPr>
              <w:b/>
              <w:bCs/>
              <w:sz w:val="24"/>
              <w:szCs w:val="24"/>
            </w:rPr>
            <w:tab/>
          </w:r>
          <w:r w:rsidR="006D7C31" w:rsidRPr="005E0C66">
            <w:rPr>
              <w:b/>
              <w:bCs/>
              <w:sz w:val="24"/>
              <w:szCs w:val="24"/>
            </w:rPr>
            <w:t>Overcrowding that results in culturally inappropriate invasion of privacy</w:t>
          </w:r>
          <w:r w:rsidRPr="005E0C66">
            <w:rPr>
              <w:b/>
              <w:bCs/>
              <w:sz w:val="24"/>
              <w:szCs w:val="24"/>
            </w:rPr>
            <w:t>.</w:t>
          </w:r>
        </w:p>
      </w:sdtContent>
    </w:sdt>
    <w:p w14:paraId="5616C529" w14:textId="77777777" w:rsidR="00226F79" w:rsidRPr="00226F79" w:rsidRDefault="00226F79" w:rsidP="00226F79">
      <w:pPr>
        <w:jc w:val="both"/>
        <w:rPr>
          <w:sz w:val="24"/>
          <w:szCs w:val="24"/>
        </w:rPr>
      </w:pPr>
    </w:p>
    <w:p w14:paraId="4296932E" w14:textId="040A601E" w:rsidR="00226F79" w:rsidRDefault="003A314E" w:rsidP="00226F79">
      <w:pPr>
        <w:jc w:val="both"/>
        <w:rPr>
          <w:sz w:val="24"/>
          <w:szCs w:val="24"/>
        </w:rPr>
      </w:pPr>
      <w:r>
        <w:rPr>
          <w:sz w:val="24"/>
          <w:szCs w:val="24"/>
        </w:rPr>
        <w:t>9</w:t>
      </w:r>
      <w:r w:rsidR="00226F79" w:rsidRPr="00226F79">
        <w:rPr>
          <w:sz w:val="24"/>
          <w:szCs w:val="24"/>
        </w:rPr>
        <w:t>.</w:t>
      </w:r>
      <w:r>
        <w:rPr>
          <w:sz w:val="24"/>
          <w:szCs w:val="24"/>
        </w:rPr>
        <w:t xml:space="preserve"> </w:t>
      </w:r>
      <w:r w:rsidR="006D7C31">
        <w:rPr>
          <w:sz w:val="24"/>
          <w:szCs w:val="24"/>
        </w:rPr>
        <w:t>Do</w:t>
      </w:r>
      <w:r w:rsidR="00226F79" w:rsidRPr="00226F79">
        <w:rPr>
          <w:sz w:val="24"/>
          <w:szCs w:val="24"/>
        </w:rPr>
        <w:t xml:space="preserve"> any particular current laws, policies or practices in your country, region or town/community contribute to or exacerbate discrimination in relation to the right to adequate housing? </w:t>
      </w:r>
    </w:p>
    <w:p w14:paraId="1D16027E" w14:textId="77777777" w:rsidR="005F7F34" w:rsidRPr="00226F79" w:rsidRDefault="005F7F34" w:rsidP="00226F79">
      <w:pPr>
        <w:jc w:val="both"/>
        <w:rPr>
          <w:sz w:val="24"/>
          <w:szCs w:val="24"/>
        </w:rPr>
      </w:pPr>
    </w:p>
    <w:sdt>
      <w:sdtPr>
        <w:rPr>
          <w:sz w:val="24"/>
          <w:szCs w:val="24"/>
        </w:rPr>
        <w:id w:val="-1433501859"/>
      </w:sdtPr>
      <w:sdtEndPr/>
      <w:sdtContent>
        <w:sdt>
          <w:sdtPr>
            <w:rPr>
              <w:sz w:val="24"/>
              <w:szCs w:val="24"/>
            </w:rPr>
            <w:id w:val="1239905539"/>
          </w:sdtPr>
          <w:sdtEndPr>
            <w:rPr>
              <w:b/>
              <w:bCs/>
            </w:rPr>
          </w:sdtEndPr>
          <w:sdtContent>
            <w:p w14:paraId="2511C72D" w14:textId="1A540B57" w:rsidR="005F7F34" w:rsidRPr="005F7F34" w:rsidRDefault="005F7F34" w:rsidP="005F7F34">
              <w:pPr>
                <w:jc w:val="both"/>
                <w:rPr>
                  <w:b/>
                  <w:bCs/>
                  <w:sz w:val="24"/>
                  <w:szCs w:val="24"/>
                </w:rPr>
              </w:pPr>
              <w:r w:rsidRPr="005F7F34">
                <w:rPr>
                  <w:b/>
                  <w:bCs/>
                  <w:sz w:val="24"/>
                  <w:szCs w:val="24"/>
                </w:rPr>
                <w:t>Neoliberal policies and the open market real</w:t>
              </w:r>
              <w:r>
                <w:rPr>
                  <w:b/>
                  <w:bCs/>
                  <w:sz w:val="24"/>
                  <w:szCs w:val="24"/>
                </w:rPr>
                <w:t>-</w:t>
              </w:r>
              <w:r w:rsidRPr="005F7F34">
                <w:rPr>
                  <w:b/>
                  <w:bCs/>
                  <w:sz w:val="24"/>
                  <w:szCs w:val="24"/>
                </w:rPr>
                <w:t>estate investments dominat</w:t>
              </w:r>
              <w:r>
                <w:rPr>
                  <w:b/>
                  <w:bCs/>
                  <w:sz w:val="24"/>
                  <w:szCs w:val="24"/>
                </w:rPr>
                <w:t>e</w:t>
              </w:r>
              <w:r w:rsidRPr="005F7F34">
                <w:rPr>
                  <w:b/>
                  <w:bCs/>
                  <w:sz w:val="24"/>
                  <w:szCs w:val="24"/>
                </w:rPr>
                <w:t xml:space="preserve"> and control the housing policies in Arab </w:t>
              </w:r>
              <w:r>
                <w:rPr>
                  <w:b/>
                  <w:bCs/>
                  <w:sz w:val="24"/>
                  <w:szCs w:val="24"/>
                </w:rPr>
                <w:t>c</w:t>
              </w:r>
              <w:r w:rsidRPr="005F7F34">
                <w:rPr>
                  <w:b/>
                  <w:bCs/>
                  <w:sz w:val="24"/>
                  <w:szCs w:val="24"/>
                </w:rPr>
                <w:t xml:space="preserve">ountries. </w:t>
              </w:r>
              <w:r>
                <w:rPr>
                  <w:b/>
                  <w:bCs/>
                  <w:sz w:val="24"/>
                  <w:szCs w:val="24"/>
                </w:rPr>
                <w:t>A</w:t>
              </w:r>
              <w:r w:rsidRPr="005F7F34">
                <w:rPr>
                  <w:b/>
                  <w:bCs/>
                  <w:sz w:val="24"/>
                  <w:szCs w:val="24"/>
                </w:rPr>
                <w:t>ll Arab states have a</w:t>
              </w:r>
              <w:r>
                <w:rPr>
                  <w:b/>
                  <w:bCs/>
                  <w:sz w:val="24"/>
                  <w:szCs w:val="24"/>
                </w:rPr>
                <w:t xml:space="preserve">n ample </w:t>
              </w:r>
              <w:r w:rsidRPr="005F7F34">
                <w:rPr>
                  <w:b/>
                  <w:bCs/>
                  <w:sz w:val="24"/>
                  <w:szCs w:val="24"/>
                </w:rPr>
                <w:t xml:space="preserve">set of laws and </w:t>
              </w:r>
              <w:r w:rsidRPr="005F7F34">
                <w:rPr>
                  <w:b/>
                  <w:bCs/>
                  <w:sz w:val="24"/>
                  <w:szCs w:val="24"/>
                </w:rPr>
                <w:lastRenderedPageBreak/>
                <w:t>related regulations, decrees and circulars that control urban development and construction carried out by private individuals and companies, in almost all cases using legislation adopted either from their former colonial masters or from European models.</w:t>
              </w:r>
              <w:r w:rsidRPr="005F7F34">
                <w:rPr>
                  <w:b/>
                  <w:bCs/>
                  <w:sz w:val="24"/>
                  <w:szCs w:val="24"/>
                  <w:vertAlign w:val="superscript"/>
                </w:rPr>
                <w:endnoteReference w:id="11"/>
              </w:r>
              <w:r w:rsidRPr="005F7F34">
                <w:rPr>
                  <w:b/>
                  <w:bCs/>
                  <w:sz w:val="24"/>
                  <w:szCs w:val="24"/>
                </w:rPr>
                <w:t xml:space="preserve"> These policies and practices establishing the inequalities for meeting the housing and land needs of all people, including those living in poverty, deprive them </w:t>
              </w:r>
              <w:r>
                <w:rPr>
                  <w:b/>
                  <w:bCs/>
                  <w:sz w:val="24"/>
                  <w:szCs w:val="24"/>
                </w:rPr>
                <w:t>of</w:t>
              </w:r>
              <w:r w:rsidRPr="005F7F34">
                <w:rPr>
                  <w:b/>
                  <w:bCs/>
                  <w:sz w:val="24"/>
                  <w:szCs w:val="24"/>
                </w:rPr>
                <w:t xml:space="preserve"> equitable public services and infrastructure, improv</w:t>
              </w:r>
              <w:r>
                <w:rPr>
                  <w:b/>
                  <w:bCs/>
                  <w:sz w:val="24"/>
                  <w:szCs w:val="24"/>
                </w:rPr>
                <w:t>ed</w:t>
              </w:r>
              <w:r w:rsidRPr="005F7F34">
                <w:rPr>
                  <w:b/>
                  <w:bCs/>
                  <w:sz w:val="24"/>
                  <w:szCs w:val="24"/>
                </w:rPr>
                <w:t xml:space="preserve"> connectivity and access to decent, formal employment. The implementation of neo-liberal policies ha</w:t>
              </w:r>
              <w:r>
                <w:rPr>
                  <w:b/>
                  <w:bCs/>
                  <w:sz w:val="24"/>
                  <w:szCs w:val="24"/>
                </w:rPr>
                <w:t>s</w:t>
              </w:r>
              <w:r w:rsidRPr="005F7F34">
                <w:rPr>
                  <w:b/>
                  <w:bCs/>
                  <w:sz w:val="24"/>
                  <w:szCs w:val="24"/>
                </w:rPr>
                <w:t xml:space="preserve"> </w:t>
              </w:r>
              <w:r>
                <w:rPr>
                  <w:b/>
                  <w:bCs/>
                  <w:sz w:val="24"/>
                  <w:szCs w:val="24"/>
                </w:rPr>
                <w:t xml:space="preserve">reduced </w:t>
              </w:r>
              <w:r w:rsidRPr="005F7F34">
                <w:rPr>
                  <w:b/>
                  <w:bCs/>
                  <w:sz w:val="24"/>
                  <w:szCs w:val="24"/>
                </w:rPr>
                <w:t xml:space="preserve">government functions and cut back subsides </w:t>
              </w:r>
              <w:r>
                <w:rPr>
                  <w:b/>
                  <w:bCs/>
                  <w:sz w:val="24"/>
                  <w:szCs w:val="24"/>
                </w:rPr>
                <w:t xml:space="preserve">to </w:t>
              </w:r>
              <w:r w:rsidRPr="005F7F34">
                <w:rPr>
                  <w:b/>
                  <w:bCs/>
                  <w:sz w:val="24"/>
                  <w:szCs w:val="24"/>
                </w:rPr>
                <w:t xml:space="preserve">basic </w:t>
              </w:r>
              <w:r>
                <w:rPr>
                  <w:b/>
                  <w:bCs/>
                  <w:sz w:val="24"/>
                  <w:szCs w:val="24"/>
                </w:rPr>
                <w:t xml:space="preserve">public </w:t>
              </w:r>
              <w:r w:rsidRPr="005F7F34">
                <w:rPr>
                  <w:b/>
                  <w:bCs/>
                  <w:sz w:val="24"/>
                  <w:szCs w:val="24"/>
                </w:rPr>
                <w:t xml:space="preserve">services such as health, education, housing, employment and security. The </w:t>
              </w:r>
              <w:r>
                <w:rPr>
                  <w:b/>
                  <w:bCs/>
                  <w:sz w:val="24"/>
                  <w:szCs w:val="24"/>
                </w:rPr>
                <w:t>old structural adjustments,</w:t>
              </w:r>
              <w:r w:rsidRPr="005F7F34">
                <w:rPr>
                  <w:b/>
                  <w:bCs/>
                  <w:sz w:val="24"/>
                  <w:szCs w:val="24"/>
                </w:rPr>
                <w:t xml:space="preserve"> coupled with globalization</w:t>
              </w:r>
              <w:r>
                <w:rPr>
                  <w:b/>
                  <w:bCs/>
                  <w:sz w:val="24"/>
                  <w:szCs w:val="24"/>
                </w:rPr>
                <w:t xml:space="preserve">, </w:t>
              </w:r>
              <w:r w:rsidRPr="005F7F34">
                <w:rPr>
                  <w:b/>
                  <w:bCs/>
                  <w:sz w:val="24"/>
                  <w:szCs w:val="24"/>
                </w:rPr>
                <w:t xml:space="preserve">have </w:t>
              </w:r>
              <w:r>
                <w:rPr>
                  <w:b/>
                  <w:bCs/>
                  <w:sz w:val="24"/>
                  <w:szCs w:val="24"/>
                </w:rPr>
                <w:t xml:space="preserve">increased </w:t>
              </w:r>
              <w:r w:rsidRPr="005F7F34">
                <w:rPr>
                  <w:b/>
                  <w:bCs/>
                  <w:sz w:val="24"/>
                  <w:szCs w:val="24"/>
                </w:rPr>
                <w:t>urban inequality.</w:t>
              </w:r>
              <w:r w:rsidRPr="005F7F34">
                <w:rPr>
                  <w:b/>
                  <w:bCs/>
                  <w:sz w:val="24"/>
                  <w:szCs w:val="24"/>
                  <w:vertAlign w:val="superscript"/>
                </w:rPr>
                <w:endnoteReference w:id="12"/>
              </w:r>
            </w:p>
            <w:p w14:paraId="3612C9C9" w14:textId="77777777" w:rsidR="005F7F34" w:rsidRPr="005F7F34" w:rsidRDefault="005F7F34" w:rsidP="005F7F34">
              <w:pPr>
                <w:jc w:val="both"/>
                <w:rPr>
                  <w:b/>
                  <w:bCs/>
                  <w:sz w:val="24"/>
                  <w:szCs w:val="24"/>
                </w:rPr>
              </w:pPr>
            </w:p>
            <w:p w14:paraId="25992B06" w14:textId="1AD3BF25" w:rsidR="006D0C62" w:rsidRPr="00DD3845" w:rsidRDefault="003965F3" w:rsidP="00DD3845">
              <w:pPr>
                <w:jc w:val="both"/>
                <w:rPr>
                  <w:b/>
                  <w:bCs/>
                  <w:sz w:val="24"/>
                  <w:szCs w:val="24"/>
                </w:rPr>
              </w:pPr>
              <w:r>
                <w:rPr>
                  <w:b/>
                  <w:bCs/>
                  <w:sz w:val="24"/>
                  <w:szCs w:val="24"/>
                </w:rPr>
                <w:t>I</w:t>
              </w:r>
              <w:r w:rsidRPr="003965F3">
                <w:rPr>
                  <w:b/>
                  <w:bCs/>
                  <w:sz w:val="24"/>
                  <w:szCs w:val="24"/>
                </w:rPr>
                <w:t>n the third quarter of 2018, B</w:t>
              </w:r>
              <w:r w:rsidR="00DD3845">
                <w:rPr>
                  <w:b/>
                  <w:bCs/>
                  <w:sz w:val="24"/>
                  <w:szCs w:val="24"/>
                </w:rPr>
                <w:t>anque du Liban</w:t>
              </w:r>
              <w:r w:rsidRPr="003965F3">
                <w:rPr>
                  <w:b/>
                  <w:bCs/>
                  <w:sz w:val="24"/>
                  <w:szCs w:val="24"/>
                </w:rPr>
                <w:t xml:space="preserve"> issued Intermediate Circular No 503 instructing </w:t>
              </w:r>
              <w:r w:rsidR="00DD3845">
                <w:rPr>
                  <w:b/>
                  <w:bCs/>
                  <w:sz w:val="24"/>
                  <w:szCs w:val="24"/>
                </w:rPr>
                <w:t xml:space="preserve">Lebanon’s </w:t>
              </w:r>
              <w:r w:rsidRPr="003965F3">
                <w:rPr>
                  <w:b/>
                  <w:bCs/>
                  <w:sz w:val="24"/>
                  <w:szCs w:val="24"/>
                </w:rPr>
                <w:t>commercial banks to cap their LBP-denominated loans at 25% of the total deposits in domestic currency</w:t>
              </w:r>
              <w:r>
                <w:rPr>
                  <w:b/>
                  <w:bCs/>
                  <w:sz w:val="24"/>
                  <w:szCs w:val="24"/>
                </w:rPr>
                <w:t>.</w:t>
              </w:r>
              <w:r w:rsidR="005F7F34" w:rsidRPr="005F7F34">
                <w:rPr>
                  <w:b/>
                  <w:bCs/>
                  <w:sz w:val="24"/>
                  <w:szCs w:val="24"/>
                  <w:vertAlign w:val="superscript"/>
                </w:rPr>
                <w:endnoteReference w:id="13"/>
              </w:r>
              <w:r w:rsidR="005F7F34" w:rsidRPr="005F7F34">
                <w:rPr>
                  <w:b/>
                  <w:bCs/>
                  <w:sz w:val="24"/>
                  <w:szCs w:val="24"/>
                </w:rPr>
                <w:t xml:space="preserve"> </w:t>
              </w:r>
              <w:r w:rsidR="00DD3845">
                <w:rPr>
                  <w:b/>
                  <w:bCs/>
                  <w:sz w:val="24"/>
                  <w:szCs w:val="24"/>
                </w:rPr>
                <w:t xml:space="preserve">This left </w:t>
              </w:r>
              <w:r w:rsidR="005F7F34" w:rsidRPr="005F7F34">
                <w:rPr>
                  <w:b/>
                  <w:bCs/>
                  <w:sz w:val="24"/>
                  <w:szCs w:val="24"/>
                </w:rPr>
                <w:t>hundreds of families threat</w:t>
              </w:r>
              <w:r w:rsidR="00DD3845">
                <w:rPr>
                  <w:b/>
                  <w:bCs/>
                  <w:sz w:val="24"/>
                  <w:szCs w:val="24"/>
                </w:rPr>
                <w:t xml:space="preserve">ened with </w:t>
              </w:r>
              <w:r w:rsidR="005F7F34" w:rsidRPr="005F7F34">
                <w:rPr>
                  <w:b/>
                  <w:bCs/>
                  <w:sz w:val="24"/>
                  <w:szCs w:val="24"/>
                </w:rPr>
                <w:t>eviction</w:t>
              </w:r>
              <w:r w:rsidR="00DD3845">
                <w:rPr>
                  <w:b/>
                  <w:bCs/>
                  <w:sz w:val="24"/>
                  <w:szCs w:val="24"/>
                </w:rPr>
                <w:t>,</w:t>
              </w:r>
              <w:r w:rsidR="005F7F34" w:rsidRPr="005F7F34">
                <w:rPr>
                  <w:b/>
                  <w:bCs/>
                  <w:sz w:val="24"/>
                  <w:szCs w:val="24"/>
                </w:rPr>
                <w:t xml:space="preserve"> as home</w:t>
              </w:r>
              <w:r>
                <w:rPr>
                  <w:b/>
                  <w:bCs/>
                  <w:sz w:val="24"/>
                  <w:szCs w:val="24"/>
                </w:rPr>
                <w:t>-</w:t>
              </w:r>
              <w:r w:rsidR="005F7F34" w:rsidRPr="005F7F34">
                <w:rPr>
                  <w:b/>
                  <w:bCs/>
                  <w:sz w:val="24"/>
                  <w:szCs w:val="24"/>
                </w:rPr>
                <w:t xml:space="preserve">loan policies lack </w:t>
              </w:r>
              <w:r w:rsidR="00DD3845">
                <w:rPr>
                  <w:b/>
                  <w:bCs/>
                  <w:sz w:val="24"/>
                  <w:szCs w:val="24"/>
                </w:rPr>
                <w:t xml:space="preserve">any </w:t>
              </w:r>
              <w:r w:rsidR="005F7F34" w:rsidRPr="005F7F34">
                <w:rPr>
                  <w:b/>
                  <w:bCs/>
                  <w:sz w:val="24"/>
                  <w:szCs w:val="24"/>
                </w:rPr>
                <w:t>social development</w:t>
              </w:r>
              <w:r w:rsidR="00DD3845">
                <w:rPr>
                  <w:b/>
                  <w:bCs/>
                  <w:sz w:val="24"/>
                  <w:szCs w:val="24"/>
                </w:rPr>
                <w:t xml:space="preserve"> objective</w:t>
              </w:r>
              <w:r w:rsidR="005F7F34" w:rsidRPr="005F7F34">
                <w:rPr>
                  <w:b/>
                  <w:bCs/>
                  <w:sz w:val="24"/>
                  <w:szCs w:val="24"/>
                </w:rPr>
                <w:t>.</w:t>
              </w:r>
              <w:r w:rsidR="005F7F34" w:rsidRPr="005F7F34">
                <w:rPr>
                  <w:b/>
                  <w:bCs/>
                  <w:sz w:val="24"/>
                  <w:szCs w:val="24"/>
                  <w:vertAlign w:val="superscript"/>
                </w:rPr>
                <w:endnoteReference w:id="14"/>
              </w:r>
              <w:r w:rsidR="005F7F34" w:rsidRPr="005F7F34">
                <w:rPr>
                  <w:b/>
                  <w:bCs/>
                  <w:sz w:val="24"/>
                  <w:szCs w:val="24"/>
                </w:rPr>
                <w:t xml:space="preserve"> </w:t>
              </w:r>
            </w:p>
          </w:sdtContent>
        </w:sdt>
      </w:sdtContent>
    </w:sdt>
    <w:p w14:paraId="00143A75" w14:textId="77777777" w:rsidR="006D0C62" w:rsidRPr="00226F79" w:rsidRDefault="006D0C62" w:rsidP="00226F79">
      <w:pPr>
        <w:jc w:val="both"/>
        <w:rPr>
          <w:sz w:val="24"/>
          <w:szCs w:val="24"/>
        </w:rPr>
      </w:pPr>
    </w:p>
    <w:p w14:paraId="2313539A" w14:textId="77777777" w:rsidR="00226F79" w:rsidRPr="00226F79" w:rsidRDefault="003A314E" w:rsidP="00226F79">
      <w:pPr>
        <w:jc w:val="both"/>
        <w:rPr>
          <w:sz w:val="24"/>
          <w:szCs w:val="24"/>
        </w:rPr>
      </w:pPr>
      <w:r>
        <w:rPr>
          <w:sz w:val="24"/>
          <w:szCs w:val="24"/>
        </w:rPr>
        <w:t>10</w:t>
      </w:r>
      <w:r w:rsidR="00226F79" w:rsidRPr="00226F79">
        <w:rPr>
          <w:sz w:val="24"/>
          <w:szCs w:val="24"/>
        </w:rPr>
        <w:t xml:space="preserve">. Can you explain exemptions in national law that allow (certain) public, private or religious housing providers to give preferential or exclusive access to housing to members of a particular group, for example based on membership, employment contract, public service, age, disability, civil status, sex, gender, religion, income or other criteria? </w:t>
      </w:r>
    </w:p>
    <w:p w14:paraId="377AFE29" w14:textId="73F59EDE" w:rsidR="00226F79" w:rsidRPr="00226F79" w:rsidRDefault="006007EC" w:rsidP="00226F79">
      <w:pPr>
        <w:jc w:val="both"/>
        <w:rPr>
          <w:sz w:val="24"/>
          <w:szCs w:val="24"/>
        </w:rPr>
      </w:pPr>
      <w:sdt>
        <w:sdtPr>
          <w:rPr>
            <w:sz w:val="24"/>
            <w:szCs w:val="24"/>
          </w:rPr>
          <w:id w:val="785089057"/>
        </w:sdtPr>
        <w:sdtEndPr/>
        <w:sdtContent>
          <w:sdt>
            <w:sdtPr>
              <w:rPr>
                <w:sz w:val="24"/>
                <w:szCs w:val="24"/>
              </w:rPr>
              <w:id w:val="-1791424749"/>
            </w:sdtPr>
            <w:sdtEndPr/>
            <w:sdtContent>
              <w:r w:rsidR="00EE7FF2" w:rsidRPr="00EE7FF2">
                <w:rPr>
                  <w:b/>
                  <w:bCs/>
                  <w:sz w:val="24"/>
                  <w:szCs w:val="24"/>
                </w:rPr>
                <w:t>See separate input on Palestine</w:t>
              </w:r>
              <w:r w:rsidR="00EE7FF2">
                <w:rPr>
                  <w:sz w:val="24"/>
                  <w:szCs w:val="24"/>
                </w:rPr>
                <w:t>.</w:t>
              </w:r>
            </w:sdtContent>
          </w:sdt>
          <w:r w:rsidR="00226F79" w:rsidRPr="00226F79" w:rsidDel="004541C6">
            <w:rPr>
              <w:sz w:val="24"/>
              <w:szCs w:val="24"/>
            </w:rPr>
            <w:t xml:space="preserve"> </w:t>
          </w:r>
        </w:sdtContent>
      </w:sdt>
    </w:p>
    <w:p w14:paraId="04752964" w14:textId="77777777" w:rsidR="00226F79" w:rsidRPr="00226F79" w:rsidRDefault="00226F79" w:rsidP="00226F79">
      <w:pPr>
        <w:jc w:val="both"/>
        <w:rPr>
          <w:sz w:val="24"/>
          <w:szCs w:val="24"/>
        </w:rPr>
      </w:pPr>
    </w:p>
    <w:p w14:paraId="1DC1812D" w14:textId="7BDEDBE7" w:rsidR="00226F79" w:rsidRDefault="003A314E" w:rsidP="00226F79">
      <w:pPr>
        <w:jc w:val="both"/>
        <w:rPr>
          <w:sz w:val="24"/>
          <w:szCs w:val="24"/>
        </w:rPr>
      </w:pPr>
      <w:r>
        <w:rPr>
          <w:sz w:val="24"/>
          <w:szCs w:val="24"/>
        </w:rPr>
        <w:t xml:space="preserve">11. </w:t>
      </w:r>
      <w:r w:rsidR="00226F79" w:rsidRPr="00226F79">
        <w:rPr>
          <w:sz w:val="24"/>
          <w:szCs w:val="24"/>
        </w:rPr>
        <w:t xml:space="preserve">In case </w:t>
      </w:r>
      <w:r w:rsidR="006D7C31">
        <w:rPr>
          <w:sz w:val="24"/>
          <w:szCs w:val="24"/>
        </w:rPr>
        <w:t>of</w:t>
      </w:r>
      <w:r w:rsidR="00226F79" w:rsidRPr="00226F79">
        <w:rPr>
          <w:sz w:val="24"/>
          <w:szCs w:val="24"/>
        </w:rPr>
        <w:t xml:space="preserve"> differential treatment of particular groups in relation to housing, please explain why such treatment could be justifiable according to international human rights standards - for example positive measures benefiting a particular group to overcome systematic discrimination or disadvantage</w:t>
      </w:r>
      <w:r w:rsidR="006D7C31">
        <w:rPr>
          <w:sz w:val="24"/>
          <w:szCs w:val="24"/>
        </w:rPr>
        <w:t xml:space="preserve">, </w:t>
      </w:r>
      <w:r w:rsidR="00226F79" w:rsidRPr="00226F79">
        <w:rPr>
          <w:sz w:val="24"/>
          <w:szCs w:val="24"/>
        </w:rPr>
        <w:t>or if it would amount to discrimination?</w:t>
      </w:r>
    </w:p>
    <w:p w14:paraId="2FA72BB3" w14:textId="77777777" w:rsidR="002B046A" w:rsidRPr="00226F79" w:rsidRDefault="002B046A" w:rsidP="00226F79">
      <w:pPr>
        <w:jc w:val="both"/>
        <w:rPr>
          <w:sz w:val="24"/>
          <w:szCs w:val="24"/>
        </w:rPr>
      </w:pPr>
    </w:p>
    <w:sdt>
      <w:sdtPr>
        <w:rPr>
          <w:sz w:val="24"/>
          <w:szCs w:val="24"/>
        </w:rPr>
        <w:id w:val="2106150593"/>
      </w:sdtPr>
      <w:sdtEndPr>
        <w:rPr>
          <w:b/>
          <w:bCs/>
        </w:rPr>
      </w:sdtEndPr>
      <w:sdtContent>
        <w:p w14:paraId="3A4128B9" w14:textId="578D3974" w:rsidR="002B046A" w:rsidRPr="001A71B2" w:rsidRDefault="002B046A" w:rsidP="002B046A">
          <w:pPr>
            <w:jc w:val="both"/>
            <w:rPr>
              <w:b/>
              <w:bCs/>
              <w:sz w:val="24"/>
              <w:szCs w:val="24"/>
            </w:rPr>
          </w:pPr>
          <w:r w:rsidRPr="001A71B2">
            <w:rPr>
              <w:b/>
              <w:bCs/>
              <w:sz w:val="24"/>
              <w:szCs w:val="24"/>
            </w:rPr>
            <w:t>In Cairo, refugees who fled Sudan and other sub-Saharan African countries, for example, suffer from racism and discrimination in rent. They are exploited financially as well as sexually by landlords, who often increase rents arbitrarily at rates—typically by 20%</w:t>
          </w:r>
          <w:r w:rsidR="001A71B2" w:rsidRPr="001A71B2">
            <w:rPr>
              <w:b/>
              <w:bCs/>
              <w:sz w:val="24"/>
              <w:szCs w:val="24"/>
            </w:rPr>
            <w:t>—</w:t>
          </w:r>
          <w:r w:rsidRPr="001A71B2">
            <w:rPr>
              <w:b/>
              <w:bCs/>
              <w:sz w:val="24"/>
              <w:szCs w:val="24"/>
            </w:rPr>
            <w:t>not</w:t>
          </w:r>
          <w:r w:rsidR="001A71B2">
            <w:rPr>
              <w:b/>
              <w:bCs/>
              <w:sz w:val="24"/>
              <w:szCs w:val="24"/>
            </w:rPr>
            <w:t xml:space="preserve"> </w:t>
          </w:r>
          <w:r w:rsidRPr="001A71B2">
            <w:rPr>
              <w:b/>
              <w:bCs/>
              <w:sz w:val="24"/>
              <w:szCs w:val="24"/>
            </w:rPr>
            <w:t xml:space="preserve">permitted by law, without any hope that authorities would enforce </w:t>
          </w:r>
          <w:r w:rsidRPr="001A71B2">
            <w:rPr>
              <w:b/>
              <w:bCs/>
              <w:sz w:val="24"/>
              <w:szCs w:val="24"/>
            </w:rPr>
            <w:lastRenderedPageBreak/>
            <w:t>legal limits on rent increase increments.</w:t>
          </w:r>
          <w:r w:rsidRPr="001A71B2">
            <w:rPr>
              <w:rStyle w:val="EndnoteReference"/>
              <w:b/>
              <w:bCs/>
              <w:sz w:val="24"/>
              <w:szCs w:val="24"/>
            </w:rPr>
            <w:endnoteReference w:id="15"/>
          </w:r>
          <w:r w:rsidRPr="001A71B2">
            <w:rPr>
              <w:b/>
              <w:bCs/>
              <w:sz w:val="24"/>
              <w:szCs w:val="24"/>
            </w:rPr>
            <w:t xml:space="preserve"> In the event of failure and failure to pay the increased rent, refugee residents are punished by forced eviction.</w:t>
          </w:r>
        </w:p>
        <w:p w14:paraId="28D2E223" w14:textId="30DC95CC" w:rsidR="00253145" w:rsidRDefault="002B046A" w:rsidP="002B046A">
          <w:pPr>
            <w:jc w:val="both"/>
            <w:rPr>
              <w:b/>
              <w:bCs/>
              <w:sz w:val="24"/>
              <w:szCs w:val="24"/>
            </w:rPr>
          </w:pPr>
          <w:r w:rsidRPr="001A71B2">
            <w:rPr>
              <w:b/>
              <w:bCs/>
              <w:sz w:val="24"/>
              <w:szCs w:val="24"/>
            </w:rPr>
            <w:t xml:space="preserve">The refugees have been affected a lot and have been forgotten </w:t>
          </w:r>
          <w:r w:rsidR="001A71B2" w:rsidRPr="001A71B2">
            <w:rPr>
              <w:b/>
              <w:bCs/>
              <w:sz w:val="24"/>
              <w:szCs w:val="24"/>
            </w:rPr>
            <w:t>during the COVID pandemic</w:t>
          </w:r>
          <w:r w:rsidRPr="001A71B2">
            <w:rPr>
              <w:b/>
              <w:bCs/>
              <w:sz w:val="24"/>
              <w:szCs w:val="24"/>
            </w:rPr>
            <w:t xml:space="preserve">. </w:t>
          </w:r>
          <w:r w:rsidR="001A71B2" w:rsidRPr="001A71B2">
            <w:rPr>
              <w:b/>
              <w:bCs/>
              <w:sz w:val="24"/>
              <w:szCs w:val="24"/>
            </w:rPr>
            <w:t xml:space="preserve">For example, </w:t>
          </w:r>
          <w:r w:rsidRPr="001A71B2">
            <w:rPr>
              <w:b/>
              <w:bCs/>
              <w:sz w:val="24"/>
              <w:szCs w:val="24"/>
            </w:rPr>
            <w:t xml:space="preserve">more than 45 thousand refugees from </w:t>
          </w:r>
          <w:r w:rsidR="001A71B2" w:rsidRPr="001A71B2">
            <w:rPr>
              <w:b/>
              <w:bCs/>
              <w:sz w:val="24"/>
              <w:szCs w:val="24"/>
            </w:rPr>
            <w:t xml:space="preserve">Sudan’s </w:t>
          </w:r>
          <w:r w:rsidRPr="001A71B2">
            <w:rPr>
              <w:b/>
              <w:bCs/>
              <w:sz w:val="24"/>
              <w:szCs w:val="24"/>
            </w:rPr>
            <w:t xml:space="preserve">Nuba Mountains </w:t>
          </w:r>
          <w:r w:rsidR="001A71B2" w:rsidRPr="001A71B2">
            <w:rPr>
              <w:b/>
              <w:bCs/>
              <w:sz w:val="24"/>
              <w:szCs w:val="24"/>
            </w:rPr>
            <w:t xml:space="preserve">are </w:t>
          </w:r>
          <w:r w:rsidRPr="001A71B2">
            <w:rPr>
              <w:b/>
              <w:bCs/>
              <w:sz w:val="24"/>
              <w:szCs w:val="24"/>
            </w:rPr>
            <w:t xml:space="preserve">stranded in Cairo without rights </w:t>
          </w:r>
          <w:r w:rsidR="001A71B2" w:rsidRPr="001A71B2">
            <w:rPr>
              <w:b/>
              <w:bCs/>
              <w:sz w:val="24"/>
              <w:szCs w:val="24"/>
            </w:rPr>
            <w:t xml:space="preserve">to housing, education, work or health services, </w:t>
          </w:r>
          <w:r w:rsidRPr="001A71B2">
            <w:rPr>
              <w:b/>
              <w:bCs/>
              <w:sz w:val="24"/>
              <w:szCs w:val="24"/>
            </w:rPr>
            <w:t xml:space="preserve">and </w:t>
          </w:r>
          <w:r w:rsidR="001A71B2" w:rsidRPr="001A71B2">
            <w:rPr>
              <w:b/>
              <w:bCs/>
              <w:sz w:val="24"/>
              <w:szCs w:val="24"/>
            </w:rPr>
            <w:t xml:space="preserve">with </w:t>
          </w:r>
          <w:r w:rsidRPr="001A71B2">
            <w:rPr>
              <w:b/>
              <w:bCs/>
              <w:sz w:val="24"/>
              <w:szCs w:val="24"/>
            </w:rPr>
            <w:t>no future.</w:t>
          </w:r>
          <w:r w:rsidR="001A71B2" w:rsidRPr="001A71B2">
            <w:rPr>
              <w:b/>
              <w:bCs/>
              <w:sz w:val="24"/>
              <w:szCs w:val="24"/>
            </w:rPr>
            <w:t xml:space="preserve"> Egypt is a party to the 1951 Refugee Convention and its 1967 Protocol, but defers refugee assistance and protection to UNHCR on the basis of a 1957 Protocol that explicitly excludes refugees in Egypt from human rights to adequate housing, education, decent work and health. </w:t>
          </w:r>
        </w:p>
        <w:p w14:paraId="196B835C" w14:textId="77777777" w:rsidR="00EE7FF2" w:rsidRDefault="00EE7FF2" w:rsidP="002B046A">
          <w:pPr>
            <w:jc w:val="both"/>
            <w:rPr>
              <w:b/>
              <w:bCs/>
              <w:sz w:val="24"/>
              <w:szCs w:val="24"/>
            </w:rPr>
          </w:pPr>
        </w:p>
        <w:p w14:paraId="23855665" w14:textId="30725D40" w:rsidR="00226F79" w:rsidRPr="001A71B2" w:rsidRDefault="00253145" w:rsidP="002B046A">
          <w:pPr>
            <w:jc w:val="both"/>
            <w:rPr>
              <w:b/>
              <w:bCs/>
              <w:sz w:val="24"/>
              <w:szCs w:val="24"/>
            </w:rPr>
          </w:pPr>
          <w:r>
            <w:rPr>
              <w:b/>
              <w:bCs/>
              <w:sz w:val="24"/>
              <w:szCs w:val="24"/>
            </w:rPr>
            <w:t>Across the region, only nine states are party to the Refugee Convention and its Protocol.</w:t>
          </w:r>
          <w:r>
            <w:rPr>
              <w:rStyle w:val="EndnoteReference"/>
              <w:b/>
              <w:bCs/>
              <w:sz w:val="24"/>
              <w:szCs w:val="24"/>
            </w:rPr>
            <w:endnoteReference w:id="16"/>
          </w:r>
        </w:p>
      </w:sdtContent>
    </w:sdt>
    <w:p w14:paraId="4D501943" w14:textId="77777777" w:rsidR="00226F79" w:rsidRPr="00226F79" w:rsidRDefault="00226F79" w:rsidP="00226F79">
      <w:pPr>
        <w:jc w:val="both"/>
        <w:rPr>
          <w:sz w:val="24"/>
          <w:szCs w:val="24"/>
        </w:rPr>
      </w:pPr>
    </w:p>
    <w:p w14:paraId="56614233" w14:textId="5D74CA30" w:rsidR="00226F79" w:rsidRPr="00226F79" w:rsidRDefault="006D7C31" w:rsidP="00226F79">
      <w:pPr>
        <w:jc w:val="both"/>
        <w:rPr>
          <w:b/>
          <w:sz w:val="24"/>
          <w:szCs w:val="24"/>
          <w:u w:val="single"/>
        </w:rPr>
      </w:pPr>
      <w:r w:rsidRPr="00226F79">
        <w:rPr>
          <w:b/>
          <w:sz w:val="24"/>
          <w:szCs w:val="24"/>
          <w:u w:val="single"/>
        </w:rPr>
        <w:t xml:space="preserve">Spatial </w:t>
      </w:r>
      <w:r>
        <w:rPr>
          <w:b/>
          <w:sz w:val="24"/>
          <w:szCs w:val="24"/>
          <w:u w:val="single"/>
        </w:rPr>
        <w:t>a</w:t>
      </w:r>
      <w:r w:rsidRPr="00226F79">
        <w:rPr>
          <w:b/>
          <w:sz w:val="24"/>
          <w:szCs w:val="24"/>
          <w:u w:val="single"/>
        </w:rPr>
        <w:t xml:space="preserve">nd Residential Segregation </w:t>
      </w:r>
    </w:p>
    <w:p w14:paraId="6C35863A" w14:textId="77777777" w:rsidR="00226F79" w:rsidRPr="00226F79" w:rsidRDefault="00226F79" w:rsidP="00226F79">
      <w:pPr>
        <w:jc w:val="both"/>
        <w:rPr>
          <w:sz w:val="24"/>
          <w:szCs w:val="24"/>
        </w:rPr>
      </w:pPr>
    </w:p>
    <w:p w14:paraId="5C6B47E5" w14:textId="1EAD089A" w:rsidR="00226F79" w:rsidRDefault="00226F79" w:rsidP="00226F79">
      <w:pPr>
        <w:jc w:val="both"/>
        <w:rPr>
          <w:sz w:val="24"/>
          <w:szCs w:val="24"/>
        </w:rPr>
      </w:pPr>
      <w:r w:rsidRPr="00226F79">
        <w:rPr>
          <w:sz w:val="24"/>
          <w:szCs w:val="24"/>
        </w:rPr>
        <w:t xml:space="preserve">12. What forms of spatial segregation along racial, caste, ethnicity, religion, nationality, migration status, heritage, economic status/income or other social grounds can be observed in urban and urban-rural contexts in your country? </w:t>
      </w:r>
    </w:p>
    <w:p w14:paraId="1AB1FA87" w14:textId="2C814778" w:rsidR="00226F79" w:rsidRPr="00226F79" w:rsidRDefault="006007EC" w:rsidP="00226F79">
      <w:pPr>
        <w:jc w:val="both"/>
        <w:rPr>
          <w:strike/>
          <w:sz w:val="24"/>
          <w:szCs w:val="24"/>
        </w:rPr>
      </w:pPr>
      <w:sdt>
        <w:sdtPr>
          <w:rPr>
            <w:sz w:val="24"/>
            <w:szCs w:val="24"/>
          </w:rPr>
          <w:id w:val="671691551"/>
          <w:showingPlcHdr/>
        </w:sdtPr>
        <w:sdtEndPr/>
        <w:sdtContent>
          <w:r w:rsidR="001401E6">
            <w:rPr>
              <w:sz w:val="24"/>
              <w:szCs w:val="24"/>
            </w:rPr>
            <w:t xml:space="preserve">     </w:t>
          </w:r>
        </w:sdtContent>
      </w:sdt>
    </w:p>
    <w:sdt>
      <w:sdtPr>
        <w:rPr>
          <w:sz w:val="24"/>
          <w:szCs w:val="24"/>
        </w:rPr>
        <w:id w:val="1816518302"/>
      </w:sdtPr>
      <w:sdtEndPr>
        <w:rPr>
          <w:b/>
          <w:bCs/>
          <w:i/>
          <w:iCs/>
        </w:rPr>
      </w:sdtEndPr>
      <w:sdtContent>
        <w:p w14:paraId="0D2A48C8" w14:textId="77777777" w:rsidR="001401E6" w:rsidRPr="00632778" w:rsidRDefault="001401E6" w:rsidP="00226F79">
          <w:pPr>
            <w:jc w:val="both"/>
            <w:rPr>
              <w:b/>
              <w:bCs/>
              <w:sz w:val="24"/>
              <w:szCs w:val="24"/>
              <w:lang w:val="en-US"/>
            </w:rPr>
          </w:pPr>
          <w:r w:rsidRPr="001401E6">
            <w:rPr>
              <w:b/>
              <w:bCs/>
              <w:sz w:val="24"/>
              <w:szCs w:val="24"/>
              <w:lang w:val="en-US"/>
            </w:rPr>
            <w:t>The Kurdish community of Syria comprises approximately 10 per cent of the total Syrian population</w:t>
          </w:r>
          <w:r w:rsidRPr="00632778">
            <w:rPr>
              <w:b/>
              <w:bCs/>
              <w:sz w:val="24"/>
              <w:szCs w:val="24"/>
              <w:lang w:val="en-US"/>
            </w:rPr>
            <w:t xml:space="preserve"> and </w:t>
          </w:r>
          <w:r w:rsidRPr="001401E6">
            <w:rPr>
              <w:b/>
              <w:bCs/>
              <w:sz w:val="24"/>
              <w:szCs w:val="24"/>
              <w:lang w:val="en-US"/>
            </w:rPr>
            <w:t xml:space="preserve">have been the target of discriminatory policies, laws and practices since the first declaration of state emergency following the </w:t>
          </w:r>
          <w:r w:rsidRPr="001401E6">
            <w:rPr>
              <w:b/>
              <w:bCs/>
              <w:i/>
              <w:iCs/>
              <w:sz w:val="24"/>
              <w:szCs w:val="24"/>
              <w:lang w:val="en-US"/>
            </w:rPr>
            <w:t>coup ďètat</w:t>
          </w:r>
          <w:r w:rsidRPr="001401E6">
            <w:rPr>
              <w:b/>
              <w:bCs/>
              <w:sz w:val="24"/>
              <w:szCs w:val="24"/>
              <w:lang w:val="en-US"/>
            </w:rPr>
            <w:t xml:space="preserve"> in 1962.</w:t>
          </w:r>
          <w:r w:rsidRPr="00632778">
            <w:rPr>
              <w:b/>
              <w:bCs/>
              <w:sz w:val="24"/>
              <w:szCs w:val="24"/>
              <w:lang w:val="en-US"/>
            </w:rPr>
            <w:t xml:space="preserve"> </w:t>
          </w:r>
          <w:r w:rsidRPr="001401E6">
            <w:rPr>
              <w:b/>
              <w:bCs/>
              <w:sz w:val="24"/>
              <w:szCs w:val="24"/>
              <w:lang w:val="en-US"/>
            </w:rPr>
            <w:t xml:space="preserve">While discrimination against the Kurds in Syria has longer roots, marginalization and official discrimination increased after independence in 1946, and especially during the 1950s and 1960, at the height of Arab nationalism. That state ideology continues to dominate Syrian legal and political institutions and is particularly ungenerous toward Syrian non-Arab minorities. </w:t>
          </w:r>
          <w:r w:rsidRPr="00632778">
            <w:rPr>
              <w:b/>
              <w:bCs/>
              <w:sz w:val="24"/>
              <w:szCs w:val="24"/>
              <w:lang w:val="en-US"/>
            </w:rPr>
            <w:t xml:space="preserve">  </w:t>
          </w:r>
        </w:p>
        <w:p w14:paraId="363841C7" w14:textId="77777777" w:rsidR="001401E6" w:rsidRPr="00632778" w:rsidRDefault="001401E6" w:rsidP="00226F79">
          <w:pPr>
            <w:jc w:val="both"/>
            <w:rPr>
              <w:b/>
              <w:bCs/>
              <w:sz w:val="24"/>
              <w:szCs w:val="24"/>
              <w:lang w:val="en-US"/>
            </w:rPr>
          </w:pPr>
        </w:p>
        <w:p w14:paraId="381E8E5D" w14:textId="77777777" w:rsidR="001401E6" w:rsidRPr="00632778" w:rsidRDefault="001401E6" w:rsidP="00226F79">
          <w:pPr>
            <w:jc w:val="both"/>
            <w:rPr>
              <w:b/>
              <w:bCs/>
              <w:sz w:val="24"/>
              <w:szCs w:val="24"/>
              <w:lang w:val="en-US"/>
            </w:rPr>
          </w:pPr>
          <w:r w:rsidRPr="001401E6">
            <w:rPr>
              <w:b/>
              <w:bCs/>
              <w:sz w:val="24"/>
              <w:szCs w:val="24"/>
              <w:lang w:val="en-US"/>
            </w:rPr>
            <w:t xml:space="preserve">Key to this process was an extraordinary 1962 census in Syria’s northern al-Hasaka Governorate, where the majority of Kurds traditionally have lived. In the interim </w:t>
          </w:r>
          <w:r w:rsidRPr="001401E6">
            <w:rPr>
              <w:b/>
              <w:bCs/>
              <w:sz w:val="24"/>
              <w:szCs w:val="24"/>
              <w:lang w:val="en-US"/>
            </w:rPr>
            <w:lastRenderedPageBreak/>
            <w:t xml:space="preserve">between the September 1961 collapse of the Egyptian-Syrian union (United Arab Republic) and the first Ba`th Party coup (March 1963), the conservative interim government issued Decree No. 93, calling for a census to be carried out in al-Hasaka “in one single day.”  </w:t>
          </w:r>
        </w:p>
        <w:p w14:paraId="7B16D67F" w14:textId="77777777" w:rsidR="001401E6" w:rsidRPr="00632778" w:rsidRDefault="001401E6" w:rsidP="00226F79">
          <w:pPr>
            <w:jc w:val="both"/>
            <w:rPr>
              <w:b/>
              <w:bCs/>
              <w:sz w:val="24"/>
              <w:szCs w:val="24"/>
              <w:lang w:val="en-US"/>
            </w:rPr>
          </w:pPr>
        </w:p>
        <w:p w14:paraId="740651DA" w14:textId="77777777" w:rsidR="001401E6" w:rsidRPr="00632778" w:rsidRDefault="001401E6" w:rsidP="00226F79">
          <w:pPr>
            <w:jc w:val="both"/>
            <w:rPr>
              <w:b/>
              <w:bCs/>
              <w:sz w:val="24"/>
              <w:szCs w:val="24"/>
              <w:lang w:val="en-US"/>
            </w:rPr>
          </w:pPr>
          <w:r w:rsidRPr="001401E6">
            <w:rPr>
              <w:b/>
              <w:bCs/>
              <w:sz w:val="24"/>
              <w:szCs w:val="24"/>
              <w:lang w:val="en-US"/>
            </w:rPr>
            <w:t>This hasty exercise took place under the ethnocentric Arab nationalist vision of Governor Sa’id al-Sayyid, whose partisans characterized small-holding Kurdish farmers as “invaders.” Anyone who could not produce family records on the census day would be denied entry into the registry, and all entries and appeals were reviewed ultimately by a “Supreme Committee” (Article 7 of Decree No. 93). Anyone in the area not registered as Arab Syrians would be considered “foreigners” (</w:t>
          </w:r>
          <w:r w:rsidRPr="001401E6">
            <w:rPr>
              <w:b/>
              <w:bCs/>
              <w:i/>
              <w:iCs/>
              <w:sz w:val="24"/>
              <w:szCs w:val="24"/>
              <w:lang w:val="en-US"/>
            </w:rPr>
            <w:t>ajānib</w:t>
          </w:r>
          <w:r w:rsidRPr="001401E6">
            <w:rPr>
              <w:b/>
              <w:bCs/>
              <w:sz w:val="24"/>
              <w:szCs w:val="24"/>
              <w:lang w:val="en-US"/>
            </w:rPr>
            <w:t>).  This process stripped more than 120,000 Kurds of their Syrian citizenship.</w:t>
          </w:r>
          <w:r w:rsidRPr="001401E6">
            <w:rPr>
              <w:b/>
              <w:bCs/>
              <w:sz w:val="24"/>
              <w:szCs w:val="24"/>
              <w:vertAlign w:val="superscript"/>
              <w:lang w:val="en-US"/>
            </w:rPr>
            <w:endnoteReference w:id="17"/>
          </w:r>
          <w:r w:rsidRPr="001401E6">
            <w:rPr>
              <w:b/>
              <w:bCs/>
              <w:sz w:val="24"/>
              <w:szCs w:val="24"/>
              <w:lang w:val="en-US"/>
            </w:rPr>
            <w:t xml:space="preserve"> (With few exceptions, Kurds were the only non-Arab persons treated in this way.) </w:t>
          </w:r>
          <w:r w:rsidRPr="00632778">
            <w:rPr>
              <w:b/>
              <w:bCs/>
              <w:sz w:val="24"/>
              <w:szCs w:val="24"/>
              <w:lang w:val="en-US"/>
            </w:rPr>
            <w:t xml:space="preserve">  </w:t>
          </w:r>
        </w:p>
        <w:p w14:paraId="72BE1F79" w14:textId="77777777" w:rsidR="001401E6" w:rsidRPr="00632778" w:rsidRDefault="001401E6" w:rsidP="00226F79">
          <w:pPr>
            <w:jc w:val="both"/>
            <w:rPr>
              <w:b/>
              <w:bCs/>
              <w:sz w:val="24"/>
              <w:szCs w:val="24"/>
              <w:lang w:val="en-US"/>
            </w:rPr>
          </w:pPr>
        </w:p>
        <w:p w14:paraId="27DA1B9D" w14:textId="77777777" w:rsidR="001401E6" w:rsidRPr="00632778" w:rsidRDefault="001401E6" w:rsidP="00226F79">
          <w:pPr>
            <w:jc w:val="both"/>
            <w:rPr>
              <w:b/>
              <w:bCs/>
              <w:sz w:val="24"/>
              <w:szCs w:val="24"/>
              <w:lang w:val="en-US"/>
            </w:rPr>
          </w:pPr>
          <w:r w:rsidRPr="001401E6">
            <w:rPr>
              <w:b/>
              <w:bCs/>
              <w:sz w:val="24"/>
              <w:szCs w:val="24"/>
              <w:lang w:val="en-US"/>
            </w:rPr>
            <w:t>Thus, shortly after the entry into force of the Statelessness Convention,</w:t>
          </w:r>
          <w:r w:rsidRPr="001401E6">
            <w:rPr>
              <w:b/>
              <w:bCs/>
              <w:sz w:val="24"/>
              <w:szCs w:val="24"/>
              <w:vertAlign w:val="superscript"/>
              <w:lang w:val="en-US"/>
            </w:rPr>
            <w:endnoteReference w:id="18"/>
          </w:r>
          <w:r w:rsidRPr="001401E6">
            <w:rPr>
              <w:b/>
              <w:bCs/>
              <w:sz w:val="24"/>
              <w:szCs w:val="24"/>
              <w:lang w:val="en-US"/>
            </w:rPr>
            <w:t xml:space="preserve"> Syria created an entire class of stateless persons. However, the State never has sought to expel or “repatriate” Syrian Kurds to other countries. Nor has Syria ratified or signed the Statelessness Convention. Also, whereas the children of a marital union between two Kurdish </w:t>
          </w:r>
          <w:r w:rsidRPr="001401E6">
            <w:rPr>
              <w:b/>
              <w:bCs/>
              <w:i/>
              <w:iCs/>
              <w:sz w:val="24"/>
              <w:szCs w:val="24"/>
              <w:lang w:val="en-US"/>
            </w:rPr>
            <w:t xml:space="preserve">ajānib </w:t>
          </w:r>
          <w:r w:rsidRPr="001401E6">
            <w:rPr>
              <w:b/>
              <w:bCs/>
              <w:sz w:val="24"/>
              <w:szCs w:val="24"/>
              <w:lang w:val="en-US"/>
            </w:rPr>
            <w:t>are</w:t>
          </w:r>
          <w:r w:rsidRPr="001401E6">
            <w:rPr>
              <w:b/>
              <w:bCs/>
              <w:i/>
              <w:iCs/>
              <w:sz w:val="24"/>
              <w:szCs w:val="24"/>
              <w:lang w:val="en-US"/>
            </w:rPr>
            <w:t xml:space="preserve"> </w:t>
          </w:r>
          <w:r w:rsidRPr="001401E6">
            <w:rPr>
              <w:b/>
              <w:bCs/>
              <w:sz w:val="24"/>
              <w:szCs w:val="24"/>
              <w:lang w:val="en-US"/>
            </w:rPr>
            <w:t xml:space="preserve">qualified also as </w:t>
          </w:r>
          <w:r w:rsidRPr="001401E6">
            <w:rPr>
              <w:b/>
              <w:bCs/>
              <w:i/>
              <w:iCs/>
              <w:sz w:val="24"/>
              <w:szCs w:val="24"/>
              <w:lang w:val="en-US"/>
            </w:rPr>
            <w:t>ajānib</w:t>
          </w:r>
          <w:r w:rsidRPr="001401E6">
            <w:rPr>
              <w:b/>
              <w:bCs/>
              <w:sz w:val="24"/>
              <w:szCs w:val="24"/>
              <w:lang w:val="en-US"/>
            </w:rPr>
            <w:t>, Syria is in violation of its treaty obligations under the Convention on the Rights of the Child to a nationality, as well as the other rights arising from full citizenship.</w:t>
          </w:r>
          <w:r w:rsidRPr="001401E6">
            <w:rPr>
              <w:b/>
              <w:bCs/>
              <w:sz w:val="24"/>
              <w:szCs w:val="24"/>
              <w:vertAlign w:val="superscript"/>
              <w:lang w:val="en-US"/>
            </w:rPr>
            <w:endnoteReference w:id="19"/>
          </w:r>
          <w:r w:rsidRPr="00632778">
            <w:rPr>
              <w:b/>
              <w:bCs/>
              <w:sz w:val="24"/>
              <w:szCs w:val="24"/>
              <w:lang w:val="en-US"/>
            </w:rPr>
            <w:t xml:space="preserve">  </w:t>
          </w:r>
          <w:r w:rsidRPr="001401E6">
            <w:rPr>
              <w:b/>
              <w:bCs/>
              <w:sz w:val="24"/>
              <w:szCs w:val="24"/>
              <w:lang w:val="en-US"/>
            </w:rPr>
            <w:t xml:space="preserve">The state has created another, related stateless category of those Kurds unregistered in 1962: </w:t>
          </w:r>
          <w:r w:rsidRPr="001401E6">
            <w:rPr>
              <w:b/>
              <w:bCs/>
              <w:i/>
              <w:iCs/>
              <w:sz w:val="24"/>
              <w:szCs w:val="24"/>
              <w:lang w:val="en-US"/>
            </w:rPr>
            <w:t>al-maktūmīn</w:t>
          </w:r>
          <w:r w:rsidRPr="001401E6">
            <w:rPr>
              <w:b/>
              <w:bCs/>
              <w:sz w:val="24"/>
              <w:szCs w:val="24"/>
              <w:lang w:val="en-US"/>
            </w:rPr>
            <w:t xml:space="preserve">. </w:t>
          </w:r>
        </w:p>
        <w:p w14:paraId="50BFC4F9" w14:textId="77777777" w:rsidR="001401E6" w:rsidRPr="00632778" w:rsidRDefault="001401E6" w:rsidP="00226F79">
          <w:pPr>
            <w:jc w:val="both"/>
            <w:rPr>
              <w:b/>
              <w:bCs/>
              <w:sz w:val="24"/>
              <w:szCs w:val="24"/>
              <w:lang w:val="en-US"/>
            </w:rPr>
          </w:pPr>
        </w:p>
        <w:p w14:paraId="051B37F8" w14:textId="77777777" w:rsidR="001401E6" w:rsidRPr="00632778" w:rsidRDefault="001401E6" w:rsidP="00226F79">
          <w:pPr>
            <w:jc w:val="both"/>
            <w:rPr>
              <w:b/>
              <w:bCs/>
              <w:sz w:val="24"/>
              <w:szCs w:val="24"/>
              <w:lang w:val="en-US"/>
            </w:rPr>
          </w:pPr>
          <w:r w:rsidRPr="001401E6">
            <w:rPr>
              <w:b/>
              <w:bCs/>
              <w:sz w:val="24"/>
              <w:szCs w:val="24"/>
              <w:lang w:val="en-US"/>
            </w:rPr>
            <w:t>No Syrian government has sought to expel or “repatriate” such class of persons, despite the presumption that they have arrived illegally in Syria from an identifiable other country.</w:t>
          </w:r>
          <w:r w:rsidRPr="00632778">
            <w:rPr>
              <w:b/>
              <w:bCs/>
              <w:sz w:val="24"/>
              <w:szCs w:val="24"/>
              <w:lang w:val="en-US"/>
            </w:rPr>
            <w:t xml:space="preserve">  </w:t>
          </w:r>
        </w:p>
        <w:p w14:paraId="07AA7074" w14:textId="77777777" w:rsidR="001401E6" w:rsidRPr="00632778" w:rsidRDefault="001401E6" w:rsidP="00226F79">
          <w:pPr>
            <w:jc w:val="both"/>
            <w:rPr>
              <w:b/>
              <w:bCs/>
              <w:sz w:val="24"/>
              <w:szCs w:val="24"/>
              <w:lang w:val="en-US"/>
            </w:rPr>
          </w:pPr>
        </w:p>
        <w:p w14:paraId="45DE1D49" w14:textId="77777777" w:rsidR="00632778" w:rsidRPr="00632778" w:rsidRDefault="001401E6" w:rsidP="00226F79">
          <w:pPr>
            <w:jc w:val="both"/>
            <w:rPr>
              <w:b/>
              <w:bCs/>
              <w:sz w:val="24"/>
              <w:szCs w:val="24"/>
              <w:lang w:val="en-US"/>
            </w:rPr>
          </w:pPr>
          <w:r w:rsidRPr="001401E6">
            <w:rPr>
              <w:b/>
              <w:bCs/>
              <w:sz w:val="24"/>
              <w:szCs w:val="24"/>
              <w:lang w:val="en-US"/>
            </w:rPr>
            <w:t>The most-recent available statistics indicate, for al-Hasaka Governorate alone, over 154,000 people.</w:t>
          </w:r>
          <w:r w:rsidRPr="00632778">
            <w:rPr>
              <w:b/>
              <w:bCs/>
              <w:sz w:val="24"/>
              <w:szCs w:val="24"/>
              <w:lang w:val="en-US"/>
            </w:rPr>
            <w:t xml:space="preserve"> </w:t>
          </w:r>
          <w:r w:rsidRPr="001401E6">
            <w:rPr>
              <w:b/>
              <w:bCs/>
              <w:sz w:val="24"/>
              <w:szCs w:val="24"/>
              <w:lang w:val="en-US"/>
            </w:rPr>
            <w:t>The stateless Kurds in Syria (</w:t>
          </w:r>
          <w:r w:rsidRPr="001401E6">
            <w:rPr>
              <w:b/>
              <w:bCs/>
              <w:i/>
              <w:iCs/>
              <w:sz w:val="24"/>
              <w:szCs w:val="24"/>
              <w:lang w:val="en-US"/>
            </w:rPr>
            <w:t xml:space="preserve">maktūmīn </w:t>
          </w:r>
          <w:r w:rsidRPr="001401E6">
            <w:rPr>
              <w:b/>
              <w:bCs/>
              <w:sz w:val="24"/>
              <w:szCs w:val="24"/>
              <w:lang w:val="en-US"/>
            </w:rPr>
            <w:t xml:space="preserve">and </w:t>
          </w:r>
          <w:r w:rsidRPr="001401E6">
            <w:rPr>
              <w:b/>
              <w:bCs/>
              <w:i/>
              <w:iCs/>
              <w:sz w:val="24"/>
              <w:szCs w:val="24"/>
              <w:lang w:val="en-US"/>
            </w:rPr>
            <w:t>ajānib</w:t>
          </w:r>
          <w:r w:rsidRPr="001401E6">
            <w:rPr>
              <w:b/>
              <w:bCs/>
              <w:sz w:val="24"/>
              <w:szCs w:val="24"/>
              <w:lang w:val="en-US"/>
            </w:rPr>
            <w:t xml:space="preserve">) are subject to systematic persecution by Syrian governments, which situation has escalated in recent years. Their constructed status—outside of citizenship—makes them subject to a </w:t>
          </w:r>
          <w:r w:rsidRPr="001401E6">
            <w:rPr>
              <w:b/>
              <w:bCs/>
              <w:sz w:val="24"/>
              <w:szCs w:val="24"/>
              <w:lang w:val="en-US"/>
            </w:rPr>
            <w:lastRenderedPageBreak/>
            <w:t xml:space="preserve">range of economic, social and cultural rights violations. Premised on their status as noncitizens, Syrian Kurds </w:t>
          </w:r>
          <w:r w:rsidRPr="001401E6">
            <w:rPr>
              <w:b/>
              <w:bCs/>
              <w:sz w:val="24"/>
              <w:szCs w:val="24"/>
            </w:rPr>
            <w:t>are unable to own land, housing or businesses</w:t>
          </w:r>
          <w:r w:rsidRPr="001401E6">
            <w:rPr>
              <w:b/>
              <w:bCs/>
              <w:sz w:val="24"/>
              <w:szCs w:val="24"/>
              <w:lang w:val="en-US"/>
            </w:rPr>
            <w:t>, which impedes their rights to an adequate standard of living.</w:t>
          </w:r>
          <w:r w:rsidRPr="001401E6">
            <w:rPr>
              <w:b/>
              <w:bCs/>
              <w:sz w:val="24"/>
              <w:szCs w:val="24"/>
              <w:vertAlign w:val="superscript"/>
              <w:lang w:val="en-US"/>
            </w:rPr>
            <w:endnoteReference w:id="20"/>
          </w:r>
          <w:r w:rsidRPr="00632778">
            <w:rPr>
              <w:b/>
              <w:bCs/>
              <w:sz w:val="24"/>
              <w:szCs w:val="24"/>
              <w:lang w:val="en-US"/>
            </w:rPr>
            <w:t xml:space="preserve">  </w:t>
          </w:r>
          <w:r w:rsidRPr="001401E6">
            <w:rPr>
              <w:b/>
              <w:bCs/>
              <w:sz w:val="24"/>
              <w:szCs w:val="24"/>
              <w:lang w:val="en-US"/>
            </w:rPr>
            <w:t>Those people are unable to obtain official documents. They cannot travel abroad. They have no access to public employment and are discriminated in their access to health and education. They do not benefit from the public distribution of subsidized food.</w:t>
          </w:r>
          <w:r w:rsidRPr="001401E6">
            <w:rPr>
              <w:b/>
              <w:bCs/>
              <w:sz w:val="24"/>
              <w:szCs w:val="24"/>
              <w:vertAlign w:val="superscript"/>
              <w:lang w:val="en-US"/>
            </w:rPr>
            <w:endnoteReference w:id="21"/>
          </w:r>
        </w:p>
        <w:p w14:paraId="73CDEA7F" w14:textId="77777777" w:rsidR="00632778" w:rsidRPr="00632778" w:rsidRDefault="00632778" w:rsidP="00226F79">
          <w:pPr>
            <w:jc w:val="both"/>
            <w:rPr>
              <w:b/>
              <w:bCs/>
              <w:sz w:val="24"/>
              <w:szCs w:val="24"/>
              <w:lang w:val="en-US"/>
            </w:rPr>
          </w:pPr>
        </w:p>
        <w:p w14:paraId="63EE11D4" w14:textId="77777777" w:rsidR="00632778" w:rsidRPr="00632778" w:rsidRDefault="001401E6" w:rsidP="00226F79">
          <w:pPr>
            <w:jc w:val="both"/>
            <w:rPr>
              <w:b/>
              <w:bCs/>
              <w:sz w:val="24"/>
              <w:szCs w:val="24"/>
              <w:lang w:val="en-US"/>
            </w:rPr>
          </w:pPr>
          <w:r w:rsidRPr="001401E6">
            <w:rPr>
              <w:b/>
              <w:bCs/>
              <w:sz w:val="24"/>
              <w:szCs w:val="24"/>
              <w:lang w:val="en-US"/>
            </w:rPr>
            <w:t xml:space="preserve">The access to subsidized food is particularly crucial in light of the land losses by administrative means, as well as the loss of food security and food sovereignty due to drought apparently brought about as a function of climate change. </w:t>
          </w:r>
        </w:p>
        <w:p w14:paraId="044EDFB4" w14:textId="77777777" w:rsidR="00632778" w:rsidRPr="00632778" w:rsidRDefault="00632778" w:rsidP="00226F79">
          <w:pPr>
            <w:jc w:val="both"/>
            <w:rPr>
              <w:b/>
              <w:bCs/>
              <w:sz w:val="24"/>
              <w:szCs w:val="24"/>
              <w:lang w:val="en-US"/>
            </w:rPr>
          </w:pPr>
        </w:p>
        <w:p w14:paraId="5E17C036" w14:textId="77777777" w:rsidR="00632778" w:rsidRPr="00632778" w:rsidRDefault="001401E6" w:rsidP="00226F79">
          <w:pPr>
            <w:jc w:val="both"/>
            <w:rPr>
              <w:b/>
              <w:bCs/>
              <w:sz w:val="24"/>
              <w:szCs w:val="24"/>
              <w:lang w:val="en-US"/>
            </w:rPr>
          </w:pPr>
          <w:r w:rsidRPr="001401E6">
            <w:rPr>
              <w:b/>
              <w:bCs/>
              <w:sz w:val="24"/>
              <w:szCs w:val="24"/>
              <w:lang w:val="en-US"/>
            </w:rPr>
            <w:t>The Syrian government in Damascus already had begun in the 1960s with the confiscation of many Kurdish families’ lands. Many land-owners alongside the borders of Syria with Turkey and Iraq were dispossessed at that time, in order to make way for the creation of the so-called “Arab Belt,” 15 km wide and 350 km long. That policy forms an unbroken pattern, continuing until today.</w:t>
          </w:r>
          <w:r w:rsidRPr="00632778">
            <w:rPr>
              <w:b/>
              <w:bCs/>
              <w:sz w:val="24"/>
              <w:szCs w:val="24"/>
              <w:lang w:val="en-US"/>
            </w:rPr>
            <w:t xml:space="preserve"> </w:t>
          </w:r>
        </w:p>
        <w:p w14:paraId="3855969F" w14:textId="77777777" w:rsidR="00632778" w:rsidRPr="00632778" w:rsidRDefault="00632778" w:rsidP="00226F79">
          <w:pPr>
            <w:jc w:val="both"/>
            <w:rPr>
              <w:b/>
              <w:bCs/>
              <w:sz w:val="24"/>
              <w:szCs w:val="24"/>
              <w:lang w:val="en-US"/>
            </w:rPr>
          </w:pPr>
        </w:p>
        <w:p w14:paraId="4BA938D8" w14:textId="77777777" w:rsidR="00632778" w:rsidRPr="00632778" w:rsidRDefault="001401E6" w:rsidP="00226F79">
          <w:pPr>
            <w:jc w:val="both"/>
            <w:rPr>
              <w:b/>
              <w:bCs/>
              <w:sz w:val="24"/>
              <w:szCs w:val="24"/>
              <w:lang w:val="en-US"/>
            </w:rPr>
          </w:pPr>
          <w:r w:rsidRPr="001401E6">
            <w:rPr>
              <w:b/>
              <w:bCs/>
              <w:sz w:val="24"/>
              <w:szCs w:val="24"/>
              <w:lang w:val="en-US"/>
            </w:rPr>
            <w:t>The first decree that restricted the constitutional right to own property is the Legislative Decree No. 193 of 1952. Inspired by the ultranationalist Muhammad Talib Hilal,</w:t>
          </w:r>
          <w:r w:rsidRPr="001401E6">
            <w:rPr>
              <w:b/>
              <w:bCs/>
              <w:sz w:val="24"/>
              <w:szCs w:val="24"/>
              <w:vertAlign w:val="superscript"/>
              <w:lang w:val="en-US"/>
            </w:rPr>
            <w:endnoteReference w:id="22"/>
          </w:r>
          <w:r w:rsidRPr="001401E6">
            <w:rPr>
              <w:b/>
              <w:bCs/>
              <w:sz w:val="24"/>
              <w:szCs w:val="24"/>
              <w:lang w:val="en-US"/>
            </w:rPr>
            <w:t xml:space="preserve"> the decree identified “the risks that arise from suspected people having property adjacent to the border,” (1) prohibits the building on, transfer or improvements on land located in the border areas, including leases, joint ventures or contracts for agricultural investment over more than three years, and (2) prohibits all contractors and contracts that require agricultural investment to bring farmers, workers or experts from other districts or countries, without first obtaining a centrally approved license. Issuing such a license became bureaucratically cumbersome and a Ministry of Agriculture denial is final and not subject to appeal. Arabs, Chaldeans, Syrians, Armenians and Assyrians have access to these licenses. However, to date, no Kurdish person ever has succeeded to obtain such a license.</w:t>
          </w:r>
          <w:r w:rsidRPr="001401E6">
            <w:rPr>
              <w:b/>
              <w:bCs/>
              <w:sz w:val="24"/>
              <w:szCs w:val="24"/>
              <w:vertAlign w:val="superscript"/>
              <w:lang w:val="en-US"/>
            </w:rPr>
            <w:endnoteReference w:id="23"/>
          </w:r>
          <w:r w:rsidRPr="00632778">
            <w:rPr>
              <w:b/>
              <w:bCs/>
              <w:sz w:val="24"/>
              <w:szCs w:val="24"/>
              <w:lang w:val="en-US"/>
            </w:rPr>
            <w:t xml:space="preserve">  </w:t>
          </w:r>
        </w:p>
        <w:p w14:paraId="4D72CABC" w14:textId="77777777" w:rsidR="00632778" w:rsidRPr="00632778" w:rsidRDefault="00632778" w:rsidP="00226F79">
          <w:pPr>
            <w:jc w:val="both"/>
            <w:rPr>
              <w:b/>
              <w:bCs/>
              <w:sz w:val="24"/>
              <w:szCs w:val="24"/>
              <w:lang w:val="en-US"/>
            </w:rPr>
          </w:pPr>
        </w:p>
        <w:p w14:paraId="537D1C79" w14:textId="77777777" w:rsidR="00632778" w:rsidRPr="00632778" w:rsidRDefault="001401E6" w:rsidP="00226F79">
          <w:pPr>
            <w:jc w:val="both"/>
            <w:rPr>
              <w:b/>
              <w:bCs/>
              <w:sz w:val="24"/>
              <w:szCs w:val="24"/>
              <w:lang w:val="en-US"/>
            </w:rPr>
          </w:pPr>
          <w:r w:rsidRPr="001401E6">
            <w:rPr>
              <w:b/>
              <w:bCs/>
              <w:sz w:val="24"/>
              <w:szCs w:val="24"/>
              <w:lang w:val="en-US"/>
            </w:rPr>
            <w:lastRenderedPageBreak/>
            <w:t>The decree invalidates any previous contracts and neutralized any attempt to enforce terms of a previous contract, invalidated any contract by an alias and invalidated any subsidiary conditions. This obligates the Attorney General to (1) annul the registered contracts that are contrary to these provisions, and (2) enforce penalties to punish any official, title holder, or contractor in contravention of these provisions. The geographical scope of these 1952 conditions was: (1) the Qunaitra area and the entire al-Zawaya area, and (2) areas within 25 kilometers of the Turkish border.</w:t>
          </w:r>
        </w:p>
        <w:p w14:paraId="5D001581" w14:textId="77777777" w:rsidR="00632778" w:rsidRPr="00632778" w:rsidRDefault="00632778" w:rsidP="00226F79">
          <w:pPr>
            <w:jc w:val="both"/>
            <w:rPr>
              <w:b/>
              <w:bCs/>
              <w:sz w:val="24"/>
              <w:szCs w:val="24"/>
              <w:lang w:val="en-US"/>
            </w:rPr>
          </w:pPr>
        </w:p>
        <w:p w14:paraId="1CB1B64B" w14:textId="77777777" w:rsidR="00632778" w:rsidRPr="00632778" w:rsidRDefault="001401E6" w:rsidP="00632778">
          <w:pPr>
            <w:jc w:val="both"/>
            <w:rPr>
              <w:b/>
              <w:bCs/>
              <w:sz w:val="24"/>
              <w:szCs w:val="24"/>
              <w:lang w:val="en-US"/>
            </w:rPr>
          </w:pPr>
          <w:r w:rsidRPr="001401E6">
            <w:rPr>
              <w:b/>
              <w:bCs/>
              <w:sz w:val="24"/>
              <w:szCs w:val="24"/>
              <w:lang w:val="en-US"/>
            </w:rPr>
            <w:t>A special decree followed Decree 193 to redefine the border area to include the town of al-Hasaka and, by extension, the entire al-Hasaka Governorate. This obliged everyone to obtain the license for these transactions, but the underlying reason of this is to recognize all of the land of al-Hasaka as a border area. This is 100 kilometers inside the border, and is inhabited by Kurds, and so this has the effect that Kurds would not be denied tenure in property over a wider area.</w:t>
          </w:r>
        </w:p>
        <w:p w14:paraId="069FB287" w14:textId="77777777" w:rsidR="00632778" w:rsidRPr="00632778" w:rsidRDefault="00632778" w:rsidP="00632778">
          <w:pPr>
            <w:jc w:val="both"/>
            <w:rPr>
              <w:b/>
              <w:bCs/>
              <w:sz w:val="24"/>
              <w:szCs w:val="24"/>
              <w:lang w:val="en-US"/>
            </w:rPr>
          </w:pPr>
        </w:p>
        <w:p w14:paraId="0D48B5BB" w14:textId="77777777" w:rsidR="00632778" w:rsidRPr="00632778" w:rsidRDefault="001401E6" w:rsidP="00632778">
          <w:pPr>
            <w:jc w:val="both"/>
            <w:rPr>
              <w:b/>
              <w:bCs/>
              <w:sz w:val="24"/>
              <w:szCs w:val="24"/>
              <w:lang w:val="en-US"/>
            </w:rPr>
          </w:pPr>
          <w:r w:rsidRPr="001401E6">
            <w:rPr>
              <w:b/>
              <w:bCs/>
              <w:sz w:val="24"/>
              <w:szCs w:val="24"/>
              <w:lang w:val="en-US"/>
            </w:rPr>
            <w:t>A few months after Decree 193 entered into force, an exchange of communications between the Ministry of Justice and the Directorate General of Estate Interests determined that the decree applied only to agricultural land, and that only such land should come under this license.</w:t>
          </w:r>
          <w:r w:rsidRPr="00632778">
            <w:rPr>
              <w:b/>
              <w:bCs/>
              <w:sz w:val="24"/>
              <w:szCs w:val="24"/>
              <w:lang w:val="en-US"/>
            </w:rPr>
            <w:t xml:space="preserve">  </w:t>
          </w:r>
          <w:r w:rsidRPr="001401E6">
            <w:rPr>
              <w:b/>
              <w:bCs/>
              <w:sz w:val="24"/>
              <w:szCs w:val="24"/>
              <w:lang w:val="en-US"/>
            </w:rPr>
            <w:t>Law 41 of 2004 replaced Decree 193, but continued in the same vein. It established the penalty for offenses at maximum two years imprisonment and a fine of 100,000 Syrian pounds. The previous decree allowed the purchase of lots or buildings that are within the city plan as before. However, the licenses were intended for agricultural land only, distinguishing Law 41 from Decree 193.</w:t>
          </w:r>
        </w:p>
        <w:p w14:paraId="2AFDE0DA" w14:textId="77777777" w:rsidR="00632778" w:rsidRPr="00632778" w:rsidRDefault="00632778" w:rsidP="00632778">
          <w:pPr>
            <w:jc w:val="both"/>
            <w:rPr>
              <w:b/>
              <w:bCs/>
              <w:sz w:val="24"/>
              <w:szCs w:val="24"/>
              <w:lang w:val="en-US"/>
            </w:rPr>
          </w:pPr>
        </w:p>
        <w:p w14:paraId="260F3EDC" w14:textId="7A6CF40F" w:rsidR="00632778" w:rsidRPr="00632778" w:rsidRDefault="001401E6" w:rsidP="00632778">
          <w:pPr>
            <w:jc w:val="both"/>
            <w:rPr>
              <w:b/>
              <w:bCs/>
              <w:sz w:val="24"/>
              <w:szCs w:val="24"/>
              <w:lang w:val="en-US"/>
            </w:rPr>
          </w:pPr>
          <w:r w:rsidRPr="001401E6">
            <w:rPr>
              <w:b/>
              <w:bCs/>
              <w:sz w:val="24"/>
              <w:szCs w:val="24"/>
              <w:lang w:val="en-US"/>
            </w:rPr>
            <w:t>In 10 September 2008, Syrian President Bashar al-Asad issued Decree No.</w:t>
          </w:r>
          <w:r w:rsidR="00C576ED">
            <w:rPr>
              <w:b/>
              <w:bCs/>
              <w:sz w:val="24"/>
              <w:szCs w:val="24"/>
              <w:lang w:val="en-US"/>
            </w:rPr>
            <w:t xml:space="preserve"> </w:t>
          </w:r>
          <w:r w:rsidRPr="001401E6">
            <w:rPr>
              <w:b/>
              <w:bCs/>
              <w:sz w:val="24"/>
              <w:szCs w:val="24"/>
              <w:lang w:val="en-US"/>
            </w:rPr>
            <w:t>49 to amend Law No.41 as it related to property in the border areas. In its application, Decree No. 49 has led both directly and indirectly to the deprivation of Kurdish citizens’ rights to adequate housing and to property, especially land as a source of livelihood and culture.</w:t>
          </w:r>
          <w:r w:rsidRPr="001401E6">
            <w:rPr>
              <w:b/>
              <w:bCs/>
              <w:sz w:val="24"/>
              <w:szCs w:val="24"/>
              <w:vertAlign w:val="superscript"/>
              <w:lang w:val="en-US"/>
            </w:rPr>
            <w:endnoteReference w:id="24"/>
          </w:r>
          <w:r w:rsidRPr="00632778">
            <w:rPr>
              <w:b/>
              <w:bCs/>
              <w:sz w:val="24"/>
              <w:szCs w:val="24"/>
              <w:lang w:val="en-US"/>
            </w:rPr>
            <w:t xml:space="preserve">  </w:t>
          </w:r>
          <w:r w:rsidRPr="001401E6">
            <w:rPr>
              <w:b/>
              <w:bCs/>
              <w:sz w:val="24"/>
              <w:szCs w:val="24"/>
              <w:lang w:val="en-US"/>
            </w:rPr>
            <w:t xml:space="preserve">Its first article prohibits the trade of property, mortgages, insurance, concessions, other franchises, or lending arrangements of a duration longer than three years, or that affect any legal rights concerning lands in the border area </w:t>
          </w:r>
          <w:r w:rsidRPr="001401E6">
            <w:rPr>
              <w:b/>
              <w:bCs/>
              <w:sz w:val="24"/>
              <w:szCs w:val="24"/>
              <w:lang w:val="en-US"/>
            </w:rPr>
            <w:lastRenderedPageBreak/>
            <w:t>(including all of al-Hasaka) without central government permission, whether they are within or outside of a city plan, with or without a building on it, agricultural or nonagricultural land.</w:t>
          </w:r>
        </w:p>
        <w:p w14:paraId="2C47E8E0" w14:textId="77777777" w:rsidR="00632778" w:rsidRPr="00632778" w:rsidRDefault="00632778" w:rsidP="00632778">
          <w:pPr>
            <w:jc w:val="both"/>
            <w:rPr>
              <w:b/>
              <w:bCs/>
              <w:sz w:val="24"/>
              <w:szCs w:val="24"/>
              <w:lang w:val="en-US"/>
            </w:rPr>
          </w:pPr>
        </w:p>
        <w:p w14:paraId="591F0C0C" w14:textId="77777777" w:rsidR="00632778" w:rsidRPr="00632778" w:rsidRDefault="001401E6" w:rsidP="00632778">
          <w:pPr>
            <w:jc w:val="both"/>
            <w:rPr>
              <w:b/>
              <w:bCs/>
              <w:sz w:val="24"/>
              <w:szCs w:val="24"/>
              <w:lang w:val="en-US"/>
            </w:rPr>
          </w:pPr>
          <w:r w:rsidRPr="001401E6">
            <w:rPr>
              <w:b/>
              <w:bCs/>
              <w:sz w:val="24"/>
              <w:szCs w:val="24"/>
              <w:lang w:val="en-US"/>
            </w:rPr>
            <w:t>The process remains prohibitively burdensome, and contracts outside these rules are deemed invalid. Decree 49 prevents the Courts from accepting any application to ratify a real estate sales contract, unless accompanied by the license. Contravening article 30 of the Syrian Constitution, the decree is retroactive and forces the dismissal of all pending cases in which the plaintiff (buyer) failed to produce the necessary license. Any current real estate sales without a license could be sent to auction as if no owner existed. It applies the licensing requirement also to rental properties for leases of more than three years. Decree 49 also prevents local councils from arranging municipal contracts for three years or more for shops, housing and agricultural property without obtaining a license in advance.</w:t>
          </w:r>
          <w:r w:rsidRPr="00632778">
            <w:rPr>
              <w:b/>
              <w:bCs/>
              <w:sz w:val="24"/>
              <w:szCs w:val="24"/>
              <w:lang w:val="en-US"/>
            </w:rPr>
            <w:t xml:space="preserve">  </w:t>
          </w:r>
          <w:r w:rsidRPr="001401E6">
            <w:rPr>
              <w:b/>
              <w:bCs/>
              <w:sz w:val="24"/>
              <w:szCs w:val="24"/>
              <w:lang w:val="en-US"/>
            </w:rPr>
            <w:t xml:space="preserve">Kurds in Syria are effectively prevented from obtaining the requisite permits. </w:t>
          </w:r>
        </w:p>
        <w:p w14:paraId="752A717D" w14:textId="77777777" w:rsidR="00632778" w:rsidRPr="00632778" w:rsidRDefault="00632778" w:rsidP="00632778">
          <w:pPr>
            <w:jc w:val="both"/>
            <w:rPr>
              <w:b/>
              <w:bCs/>
              <w:sz w:val="24"/>
              <w:szCs w:val="24"/>
              <w:lang w:val="en-US"/>
            </w:rPr>
          </w:pPr>
        </w:p>
        <w:p w14:paraId="4D02232C" w14:textId="77777777" w:rsidR="00632778" w:rsidRPr="00632778" w:rsidRDefault="001401E6" w:rsidP="00632778">
          <w:pPr>
            <w:jc w:val="both"/>
            <w:rPr>
              <w:b/>
              <w:bCs/>
              <w:sz w:val="24"/>
              <w:szCs w:val="24"/>
              <w:lang w:val="en-US"/>
            </w:rPr>
          </w:pPr>
          <w:r w:rsidRPr="001401E6">
            <w:rPr>
              <w:b/>
              <w:bCs/>
              <w:sz w:val="24"/>
              <w:szCs w:val="24"/>
              <w:lang w:val="en-US"/>
            </w:rPr>
            <w:t>Therefore, Decree 49 has derogated further their rights to housing, equitable land access and agricultural, as well as many other forms of livelihood.</w:t>
          </w:r>
          <w:r w:rsidRPr="00632778">
            <w:rPr>
              <w:b/>
              <w:bCs/>
              <w:sz w:val="24"/>
              <w:szCs w:val="24"/>
              <w:lang w:val="en-US"/>
            </w:rPr>
            <w:t xml:space="preserve">  </w:t>
          </w:r>
          <w:r w:rsidRPr="001401E6">
            <w:rPr>
              <w:b/>
              <w:bCs/>
              <w:sz w:val="24"/>
              <w:szCs w:val="24"/>
              <w:lang w:val="en-US"/>
            </w:rPr>
            <w:t>On 25 September 2008, the Syrian authorities issued Decree No. 59 on the demolition of structures built contrary to the planning law. Its Article 2 stipulates that all illegal buildings shall be demolished and the violators shall pay the expenses of the demolition and removal of the rubble. Article 7 authorizes demolishing and/or replanning of the areas under the Law No. 1 of 2003 in the provincial towns, requires application of the decree retroactively, and targets the areas that include a majority of Kurdish people.</w:t>
          </w:r>
          <w:r w:rsidRPr="001401E6">
            <w:rPr>
              <w:b/>
              <w:bCs/>
              <w:sz w:val="24"/>
              <w:szCs w:val="24"/>
              <w:vertAlign w:val="superscript"/>
              <w:lang w:val="en-US"/>
            </w:rPr>
            <w:endnoteReference w:id="25"/>
          </w:r>
        </w:p>
        <w:p w14:paraId="7E9A94E3" w14:textId="77777777" w:rsidR="00632778" w:rsidRPr="00632778" w:rsidRDefault="00632778" w:rsidP="00632778">
          <w:pPr>
            <w:jc w:val="both"/>
            <w:rPr>
              <w:b/>
              <w:bCs/>
              <w:sz w:val="24"/>
              <w:szCs w:val="24"/>
              <w:lang w:val="en-US"/>
            </w:rPr>
          </w:pPr>
        </w:p>
        <w:p w14:paraId="5DC331D9" w14:textId="77777777" w:rsidR="00632778" w:rsidRPr="00632778" w:rsidRDefault="001401E6" w:rsidP="00632778">
          <w:pPr>
            <w:jc w:val="both"/>
            <w:rPr>
              <w:b/>
              <w:bCs/>
              <w:sz w:val="24"/>
              <w:szCs w:val="24"/>
              <w:lang w:val="en-US"/>
            </w:rPr>
          </w:pPr>
          <w:r w:rsidRPr="001401E6">
            <w:rPr>
              <w:b/>
              <w:bCs/>
              <w:sz w:val="24"/>
              <w:szCs w:val="24"/>
              <w:lang w:val="en-US"/>
            </w:rPr>
            <w:t>As a further result of repeated droughts, many families have migrated from rural Syria to urban centers. In 2009, some 29–30,000 families migrated, and estimates project that number to have increased to 50,000, or higher, in 2010. As a result, some 160 villages have ceased to exist.</w:t>
          </w:r>
          <w:r w:rsidRPr="001401E6">
            <w:rPr>
              <w:b/>
              <w:bCs/>
              <w:sz w:val="24"/>
              <w:szCs w:val="24"/>
              <w:vertAlign w:val="superscript"/>
              <w:lang w:val="en-US"/>
            </w:rPr>
            <w:endnoteReference w:id="26"/>
          </w:r>
          <w:r w:rsidRPr="001401E6">
            <w:rPr>
              <w:b/>
              <w:bCs/>
              <w:sz w:val="24"/>
              <w:szCs w:val="24"/>
              <w:lang w:val="en-US"/>
            </w:rPr>
            <w:t xml:space="preserve"> Those who have moved from the drought-affected regions are mostly small-scale farmers from al-Hasaka Governorate, the overwhelming majority of them are Kurds.</w:t>
          </w:r>
        </w:p>
        <w:p w14:paraId="7F0CD6C4" w14:textId="77777777" w:rsidR="00632778" w:rsidRPr="00632778" w:rsidRDefault="00632778" w:rsidP="00632778">
          <w:pPr>
            <w:jc w:val="both"/>
            <w:rPr>
              <w:b/>
              <w:bCs/>
              <w:sz w:val="24"/>
              <w:szCs w:val="24"/>
              <w:lang w:val="en-US"/>
            </w:rPr>
          </w:pPr>
        </w:p>
        <w:p w14:paraId="1307C078" w14:textId="3375A153" w:rsidR="00632778" w:rsidRPr="00632778" w:rsidRDefault="001401E6" w:rsidP="00632778">
          <w:pPr>
            <w:jc w:val="both"/>
            <w:rPr>
              <w:b/>
              <w:bCs/>
              <w:sz w:val="24"/>
              <w:szCs w:val="24"/>
              <w:lang w:val="en-US"/>
            </w:rPr>
          </w:pPr>
          <w:r w:rsidRPr="001401E6">
            <w:rPr>
              <w:b/>
              <w:bCs/>
              <w:sz w:val="24"/>
              <w:szCs w:val="24"/>
              <w:lang w:val="en-US"/>
            </w:rPr>
            <w:t>As affirmed in the UN Guiding Principles on Internal Displacement,</w:t>
          </w:r>
          <w:r w:rsidRPr="001401E6">
            <w:rPr>
              <w:b/>
              <w:bCs/>
              <w:sz w:val="24"/>
              <w:szCs w:val="24"/>
              <w:vertAlign w:val="superscript"/>
              <w:lang w:val="en-US"/>
            </w:rPr>
            <w:endnoteReference w:id="27"/>
          </w:r>
          <w:r w:rsidRPr="001401E6">
            <w:rPr>
              <w:b/>
              <w:bCs/>
              <w:sz w:val="24"/>
              <w:szCs w:val="24"/>
              <w:lang w:val="en-US"/>
            </w:rPr>
            <w:t xml:space="preserve"> such persons have a right to State support for their welfare and housing,</w:t>
          </w:r>
          <w:r w:rsidRPr="001401E6">
            <w:rPr>
              <w:b/>
              <w:bCs/>
              <w:sz w:val="24"/>
              <w:szCs w:val="24"/>
              <w:vertAlign w:val="superscript"/>
              <w:lang w:val="en-US"/>
            </w:rPr>
            <w:endnoteReference w:id="28"/>
          </w:r>
          <w:r w:rsidRPr="001401E6">
            <w:rPr>
              <w:b/>
              <w:bCs/>
              <w:sz w:val="24"/>
              <w:szCs w:val="24"/>
              <w:lang w:val="en-US"/>
            </w:rPr>
            <w:t xml:space="preserve"> return and rehabilitation</w:t>
          </w:r>
          <w:r w:rsidRPr="001401E6">
            <w:rPr>
              <w:b/>
              <w:bCs/>
              <w:sz w:val="24"/>
              <w:szCs w:val="24"/>
              <w:vertAlign w:val="superscript"/>
              <w:lang w:val="en-US"/>
            </w:rPr>
            <w:endnoteReference w:id="29"/>
          </w:r>
          <w:r w:rsidRPr="001401E6">
            <w:rPr>
              <w:b/>
              <w:bCs/>
              <w:sz w:val="24"/>
              <w:szCs w:val="24"/>
              <w:lang w:val="en-US"/>
            </w:rPr>
            <w:t xml:space="preserve"> without negative discrimination.</w:t>
          </w:r>
          <w:r w:rsidRPr="001401E6">
            <w:rPr>
              <w:b/>
              <w:bCs/>
              <w:sz w:val="24"/>
              <w:szCs w:val="24"/>
              <w:vertAlign w:val="superscript"/>
              <w:lang w:val="en-US"/>
            </w:rPr>
            <w:endnoteReference w:id="30"/>
          </w:r>
          <w:r w:rsidRPr="001401E6">
            <w:rPr>
              <w:b/>
              <w:bCs/>
              <w:sz w:val="24"/>
              <w:szCs w:val="24"/>
              <w:lang w:val="en-US"/>
            </w:rPr>
            <w:t xml:space="preserve"> However, the State has not manifested willingness to uphold those rights</w:t>
          </w:r>
          <w:r w:rsidR="00632778" w:rsidRPr="00632778">
            <w:rPr>
              <w:b/>
              <w:bCs/>
              <w:sz w:val="24"/>
              <w:szCs w:val="24"/>
              <w:lang w:val="en-US"/>
            </w:rPr>
            <w:t xml:space="preserve"> and freedoms</w:t>
          </w:r>
          <w:r w:rsidRPr="001401E6">
            <w:rPr>
              <w:b/>
              <w:bCs/>
              <w:sz w:val="24"/>
              <w:szCs w:val="24"/>
              <w:lang w:val="en-US"/>
            </w:rPr>
            <w:t>.</w:t>
          </w:r>
        </w:p>
        <w:p w14:paraId="6D60D312" w14:textId="77777777" w:rsidR="00632778" w:rsidRPr="00632778" w:rsidRDefault="00632778" w:rsidP="00632778">
          <w:pPr>
            <w:jc w:val="both"/>
            <w:rPr>
              <w:b/>
              <w:bCs/>
              <w:sz w:val="24"/>
              <w:szCs w:val="24"/>
              <w:lang w:val="en-US"/>
            </w:rPr>
          </w:pPr>
        </w:p>
        <w:p w14:paraId="5262391B" w14:textId="77777777" w:rsidR="00632778" w:rsidRPr="00632778" w:rsidRDefault="001401E6" w:rsidP="00632778">
          <w:pPr>
            <w:jc w:val="both"/>
            <w:rPr>
              <w:b/>
              <w:bCs/>
              <w:sz w:val="24"/>
              <w:szCs w:val="24"/>
              <w:lang w:val="en-US"/>
            </w:rPr>
          </w:pPr>
          <w:r w:rsidRPr="001401E6">
            <w:rPr>
              <w:b/>
              <w:bCs/>
              <w:sz w:val="24"/>
              <w:szCs w:val="24"/>
              <w:lang w:val="en-US"/>
            </w:rPr>
            <w:t>In fact, in Decree 2715 of 16 December 2010, the Ministry of Local Administration further prohibited officials from ratifying and sales or rental contracts to persons outside of their designated domicile. This measure, which is ostensibly is not specific to any ethnic groups, further complicates and forecloses housing options—and housing rights—for those most vulnerable to the present wave of displacements.</w:t>
          </w:r>
        </w:p>
        <w:p w14:paraId="2B24935E" w14:textId="77777777" w:rsidR="00632778" w:rsidRPr="00632778" w:rsidRDefault="00632778" w:rsidP="00632778">
          <w:pPr>
            <w:jc w:val="both"/>
            <w:rPr>
              <w:b/>
              <w:bCs/>
              <w:sz w:val="24"/>
              <w:szCs w:val="24"/>
              <w:lang w:val="en-US"/>
            </w:rPr>
          </w:pPr>
        </w:p>
        <w:p w14:paraId="72C18CCE" w14:textId="3E37AA4C" w:rsidR="00632778" w:rsidRPr="00632778" w:rsidRDefault="001401E6" w:rsidP="00632778">
          <w:pPr>
            <w:jc w:val="both"/>
            <w:rPr>
              <w:b/>
              <w:bCs/>
              <w:sz w:val="24"/>
              <w:szCs w:val="24"/>
              <w:lang w:val="en-US"/>
            </w:rPr>
          </w:pPr>
          <w:r w:rsidRPr="001401E6">
            <w:rPr>
              <w:b/>
              <w:bCs/>
              <w:sz w:val="24"/>
              <w:szCs w:val="24"/>
              <w:lang w:val="en-US"/>
            </w:rPr>
            <w:t>In May 2010, the, the Directorate of Agriculture Reform in al-Hasaka issued Resolution No.2707 on 17 March 2010. It removed the names of more than 580 Kurdish peasants from lists of those who have permission to use the land in the Dayrik area of al-Jazīra region, because they lacked legal authorization in accordance with the provisions of Law No. 41 (2004), as amended by Decree No. 49 (2008).</w:t>
          </w:r>
          <w:r w:rsidRPr="001401E6">
            <w:rPr>
              <w:b/>
              <w:bCs/>
              <w:sz w:val="24"/>
              <w:szCs w:val="24"/>
              <w:vertAlign w:val="superscript"/>
              <w:lang w:val="en-US"/>
            </w:rPr>
            <w:endnoteReference w:id="31"/>
          </w:r>
          <w:r w:rsidRPr="001401E6">
            <w:rPr>
              <w:b/>
              <w:bCs/>
              <w:sz w:val="24"/>
              <w:szCs w:val="24"/>
              <w:lang w:val="en-US"/>
            </w:rPr>
            <w:t xml:space="preserve"> The Minister of Agriculture and Agrarian Reform `Ādil Safar said, in a visit to al-Hasaka Governorate on 5 May 2010, that it was the Arab Ba’ath Socialist Party and the National Security Council, headed by Major General Hishām Bakhtiār, who made the decision. The National Security Council decided which Kurdish names to include in the list (see Annex III).</w:t>
          </w:r>
          <w:r w:rsidR="004706A6">
            <w:rPr>
              <w:rStyle w:val="EndnoteReference"/>
              <w:b/>
              <w:bCs/>
              <w:sz w:val="24"/>
              <w:szCs w:val="24"/>
              <w:lang w:val="en-US"/>
            </w:rPr>
            <w:endnoteReference w:id="32"/>
          </w:r>
        </w:p>
        <w:p w14:paraId="6CA26073" w14:textId="77777777" w:rsidR="00632778" w:rsidRPr="00632778" w:rsidRDefault="00632778" w:rsidP="00632778">
          <w:pPr>
            <w:jc w:val="both"/>
            <w:rPr>
              <w:b/>
              <w:bCs/>
              <w:sz w:val="24"/>
              <w:szCs w:val="24"/>
              <w:lang w:val="en-US"/>
            </w:rPr>
          </w:pPr>
        </w:p>
        <w:p w14:paraId="3E2701C7" w14:textId="77777777" w:rsidR="00632778" w:rsidRPr="00632778" w:rsidRDefault="001401E6" w:rsidP="00632778">
          <w:pPr>
            <w:jc w:val="both"/>
            <w:rPr>
              <w:b/>
              <w:bCs/>
              <w:sz w:val="24"/>
              <w:szCs w:val="24"/>
              <w:lang w:val="en-US"/>
            </w:rPr>
          </w:pPr>
          <w:r w:rsidRPr="001401E6">
            <w:rPr>
              <w:b/>
              <w:bCs/>
              <w:sz w:val="24"/>
              <w:szCs w:val="24"/>
              <w:lang w:val="en-US"/>
            </w:rPr>
            <w:t>In a continuing measure, on 10 February 2011, The Ministry of Agriculture and Agrarian Reform excluded stateless Kurdish peasants from government support in their usual cultivation of cotton under pretext that they are not citizens.</w:t>
          </w:r>
          <w:r w:rsidRPr="001401E6">
            <w:rPr>
              <w:b/>
              <w:bCs/>
              <w:sz w:val="24"/>
              <w:szCs w:val="24"/>
              <w:vertAlign w:val="superscript"/>
              <w:lang w:val="en-US"/>
            </w:rPr>
            <w:endnoteReference w:id="33"/>
          </w:r>
          <w:r w:rsidRPr="001401E6">
            <w:rPr>
              <w:b/>
              <w:bCs/>
              <w:sz w:val="24"/>
              <w:szCs w:val="24"/>
              <w:lang w:val="en-US"/>
            </w:rPr>
            <w:t xml:space="preserve"> Meanwhile, the Syrian government has raised the price of agricultural inputs as a result of the recent drought, which, in turn, has increased the suffering of Kurdish peasants in Syria.</w:t>
          </w:r>
          <w:r w:rsidRPr="001401E6">
            <w:rPr>
              <w:b/>
              <w:bCs/>
              <w:sz w:val="24"/>
              <w:szCs w:val="24"/>
              <w:vertAlign w:val="superscript"/>
              <w:lang w:val="en-US"/>
            </w:rPr>
            <w:endnoteReference w:id="34"/>
          </w:r>
          <w:r w:rsidRPr="00632778">
            <w:rPr>
              <w:b/>
              <w:bCs/>
              <w:sz w:val="24"/>
              <w:szCs w:val="24"/>
              <w:lang w:val="en-US"/>
            </w:rPr>
            <w:t xml:space="preserve">  </w:t>
          </w:r>
          <w:r w:rsidRPr="001401E6">
            <w:rPr>
              <w:b/>
              <w:bCs/>
              <w:sz w:val="24"/>
              <w:szCs w:val="24"/>
              <w:lang w:val="en-US"/>
            </w:rPr>
            <w:t>Consistently over more than half a century, these serial measures have cut the livelihood resources of Kurds and impoverished their lives further.</w:t>
          </w:r>
        </w:p>
        <w:p w14:paraId="25E4959F" w14:textId="77777777" w:rsidR="00632778" w:rsidRPr="00632778" w:rsidRDefault="00632778" w:rsidP="00632778">
          <w:pPr>
            <w:jc w:val="both"/>
            <w:rPr>
              <w:b/>
              <w:bCs/>
              <w:sz w:val="24"/>
              <w:szCs w:val="24"/>
              <w:lang w:val="en-US"/>
            </w:rPr>
          </w:pPr>
        </w:p>
        <w:p w14:paraId="05042F88" w14:textId="175054B5" w:rsidR="00C576ED" w:rsidRDefault="001401E6" w:rsidP="00632778">
          <w:pPr>
            <w:jc w:val="both"/>
            <w:rPr>
              <w:sz w:val="24"/>
              <w:szCs w:val="24"/>
              <w:lang w:val="en-US"/>
            </w:rPr>
          </w:pPr>
          <w:r w:rsidRPr="001401E6">
            <w:rPr>
              <w:b/>
              <w:bCs/>
              <w:sz w:val="24"/>
              <w:szCs w:val="24"/>
              <w:lang w:val="en-US"/>
            </w:rPr>
            <w:lastRenderedPageBreak/>
            <w:t xml:space="preserve">By removing the citizenship from the population, these methods have taken 335 villages from Kurdish people since 1974, and alienated them from their agricultural land in the entire al-Hasaka area. These consequences are the result of a knowing policy of deprivation targeting ethnic Kurdish Syrians. By pursuing a model of citizenship status subordinated to an ethnocentric </w:t>
          </w:r>
          <w:r w:rsidR="005D5C5A">
            <w:rPr>
              <w:b/>
              <w:bCs/>
              <w:sz w:val="24"/>
              <w:szCs w:val="24"/>
              <w:lang w:val="en-US"/>
            </w:rPr>
            <w:t>s</w:t>
          </w:r>
          <w:r w:rsidRPr="001401E6">
            <w:rPr>
              <w:b/>
              <w:bCs/>
              <w:sz w:val="24"/>
              <w:szCs w:val="24"/>
              <w:lang w:val="en-US"/>
            </w:rPr>
            <w:t>tate ideology, the source and consequence of the violations are not subtle, and the subject of measures required to human rights-based statecraft are no less clear.</w:t>
          </w:r>
          <w:r>
            <w:rPr>
              <w:sz w:val="24"/>
              <w:szCs w:val="24"/>
              <w:lang w:val="en-US"/>
            </w:rPr>
            <w:t xml:space="preserve"> </w:t>
          </w:r>
        </w:p>
        <w:p w14:paraId="7906E52C" w14:textId="77777777" w:rsidR="00C576ED" w:rsidRDefault="00C576ED" w:rsidP="00632778">
          <w:pPr>
            <w:jc w:val="both"/>
            <w:rPr>
              <w:sz w:val="24"/>
              <w:szCs w:val="24"/>
              <w:lang w:val="en-US"/>
            </w:rPr>
          </w:pPr>
        </w:p>
        <w:p w14:paraId="38E4DAD2" w14:textId="41B922E6" w:rsidR="00226F79" w:rsidRPr="008D46BE" w:rsidRDefault="00C576ED" w:rsidP="00632778">
          <w:pPr>
            <w:jc w:val="both"/>
            <w:rPr>
              <w:b/>
              <w:bCs/>
              <w:i/>
              <w:iCs/>
              <w:sz w:val="24"/>
              <w:szCs w:val="24"/>
            </w:rPr>
          </w:pPr>
          <w:r w:rsidRPr="008D46BE">
            <w:rPr>
              <w:b/>
              <w:bCs/>
              <w:i/>
              <w:iCs/>
              <w:sz w:val="24"/>
              <w:szCs w:val="24"/>
              <w:lang w:val="en-US"/>
            </w:rPr>
            <w:t>(See the situation of post-war Syria discrimination and spatial segregation under question 1</w:t>
          </w:r>
          <w:r w:rsidR="009B20C7">
            <w:rPr>
              <w:b/>
              <w:bCs/>
              <w:i/>
              <w:iCs/>
              <w:sz w:val="24"/>
              <w:szCs w:val="24"/>
              <w:lang w:val="en-US"/>
            </w:rPr>
            <w:t>9</w:t>
          </w:r>
          <w:r w:rsidRPr="008D46BE">
            <w:rPr>
              <w:b/>
              <w:bCs/>
              <w:i/>
              <w:iCs/>
              <w:sz w:val="24"/>
              <w:szCs w:val="24"/>
              <w:lang w:val="en-US"/>
            </w:rPr>
            <w:t xml:space="preserve"> below.)</w:t>
          </w:r>
        </w:p>
      </w:sdtContent>
    </w:sdt>
    <w:p w14:paraId="485E6539" w14:textId="77777777" w:rsidR="001401E6" w:rsidRPr="00226F79" w:rsidRDefault="001401E6" w:rsidP="00226F79">
      <w:pPr>
        <w:jc w:val="both"/>
        <w:rPr>
          <w:sz w:val="24"/>
          <w:szCs w:val="24"/>
        </w:rPr>
      </w:pPr>
    </w:p>
    <w:p w14:paraId="3EAB7298" w14:textId="0AE0DA09" w:rsidR="00226F79" w:rsidRDefault="00226F79" w:rsidP="00226F79">
      <w:pPr>
        <w:jc w:val="both"/>
        <w:rPr>
          <w:sz w:val="24"/>
          <w:szCs w:val="24"/>
        </w:rPr>
      </w:pPr>
      <w:r w:rsidRPr="00226F79">
        <w:rPr>
          <w:sz w:val="24"/>
          <w:szCs w:val="24"/>
        </w:rPr>
        <w:t xml:space="preserve">13. What impacts do these forms of spatial and residential segregation have on affected communities? Please point to indicators such as rates of poverty, un-employment and under-employment; prevalence rates of malnutrition; disparities in access to services and facilities (such as access to schooling, health care or other public benefits); disparities in access to infrastructure (lack of and/or poor quality provision of water, sanitation, transportation, energy, waste collection and other utility services); rates of exposure to environmental health risks (poor air quality, flooding, toxic ground exposure, etc). </w:t>
      </w:r>
    </w:p>
    <w:p w14:paraId="6F1937A0" w14:textId="77777777" w:rsidR="002B046A" w:rsidRPr="00226F79" w:rsidRDefault="002B046A" w:rsidP="00226F79">
      <w:pPr>
        <w:jc w:val="both"/>
        <w:rPr>
          <w:sz w:val="24"/>
          <w:szCs w:val="24"/>
        </w:rPr>
      </w:pPr>
    </w:p>
    <w:sdt>
      <w:sdtPr>
        <w:rPr>
          <w:sz w:val="24"/>
          <w:szCs w:val="24"/>
        </w:rPr>
        <w:id w:val="1043406738"/>
      </w:sdtPr>
      <w:sdtEndPr>
        <w:rPr>
          <w:b/>
          <w:bCs/>
        </w:rPr>
      </w:sdtEndPr>
      <w:sdtContent>
        <w:p w14:paraId="4B2DBBD0" w14:textId="4C9B2881" w:rsidR="00140DD7" w:rsidRDefault="00EA72A3" w:rsidP="00C435A7">
          <w:pPr>
            <w:jc w:val="both"/>
            <w:rPr>
              <w:b/>
              <w:bCs/>
              <w:sz w:val="24"/>
              <w:szCs w:val="24"/>
            </w:rPr>
          </w:pPr>
          <w:r w:rsidRPr="00256E33">
            <w:rPr>
              <w:b/>
              <w:bCs/>
              <w:sz w:val="24"/>
              <w:szCs w:val="24"/>
            </w:rPr>
            <w:t xml:space="preserve">In Sudan, land administration is fraught with overlapping and competing jurisdictions and lack proper procedures for </w:t>
          </w:r>
          <w:r w:rsidR="00C435A7" w:rsidRPr="00256E33">
            <w:rPr>
              <w:b/>
              <w:bCs/>
              <w:sz w:val="24"/>
              <w:szCs w:val="24"/>
            </w:rPr>
            <w:t xml:space="preserve">providing </w:t>
          </w:r>
          <w:r w:rsidRPr="00256E33">
            <w:rPr>
              <w:b/>
              <w:bCs/>
              <w:sz w:val="24"/>
              <w:szCs w:val="24"/>
            </w:rPr>
            <w:t>lands</w:t>
          </w:r>
          <w:r w:rsidR="00C435A7" w:rsidRPr="00256E33">
            <w:rPr>
              <w:b/>
              <w:bCs/>
              <w:sz w:val="24"/>
              <w:szCs w:val="24"/>
            </w:rPr>
            <w:t xml:space="preserve"> to resettle displaced persons, as in the five states of the Darfur region</w:t>
          </w:r>
          <w:r w:rsidRPr="00256E33">
            <w:rPr>
              <w:b/>
              <w:bCs/>
              <w:sz w:val="24"/>
              <w:szCs w:val="24"/>
            </w:rPr>
            <w:t>.</w:t>
          </w:r>
          <w:r w:rsidR="00C435A7" w:rsidRPr="00256E33">
            <w:rPr>
              <w:b/>
              <w:bCs/>
              <w:sz w:val="24"/>
              <w:szCs w:val="24"/>
            </w:rPr>
            <w:t xml:space="preserve"> At the same time, the military and state-related militias carry out systematic and deliberate plans to exterminate the indigenous peoples and plunder their lands and wealth. This continues despite the current transition at the central</w:t>
          </w:r>
          <w:r w:rsidR="00256E33" w:rsidRPr="00256E33">
            <w:rPr>
              <w:b/>
              <w:bCs/>
              <w:sz w:val="24"/>
              <w:szCs w:val="24"/>
              <w:lang w:val="en-US"/>
            </w:rPr>
            <w:t xml:space="preserve"> government</w:t>
          </w:r>
          <w:r w:rsidR="00C435A7" w:rsidRPr="00256E33">
            <w:rPr>
              <w:b/>
              <w:bCs/>
              <w:sz w:val="24"/>
              <w:szCs w:val="24"/>
            </w:rPr>
            <w:t>.</w:t>
          </w:r>
          <w:r w:rsidR="00256E33">
            <w:rPr>
              <w:b/>
              <w:bCs/>
              <w:sz w:val="24"/>
              <w:szCs w:val="24"/>
            </w:rPr>
            <w:t xml:space="preserve"> </w:t>
          </w:r>
        </w:p>
        <w:p w14:paraId="776DACA9" w14:textId="77777777" w:rsidR="00EE7FF2" w:rsidRDefault="00EE7FF2" w:rsidP="00C435A7">
          <w:pPr>
            <w:jc w:val="both"/>
            <w:rPr>
              <w:b/>
              <w:bCs/>
              <w:sz w:val="24"/>
              <w:szCs w:val="24"/>
            </w:rPr>
          </w:pPr>
        </w:p>
        <w:p w14:paraId="525815EC" w14:textId="1ABFCD25" w:rsidR="006D0C62" w:rsidRPr="00256E33" w:rsidRDefault="00256E33" w:rsidP="00C435A7">
          <w:pPr>
            <w:jc w:val="both"/>
            <w:rPr>
              <w:b/>
              <w:bCs/>
              <w:sz w:val="24"/>
              <w:szCs w:val="24"/>
            </w:rPr>
          </w:pPr>
          <w:r>
            <w:rPr>
              <w:b/>
              <w:bCs/>
              <w:sz w:val="24"/>
              <w:szCs w:val="24"/>
            </w:rPr>
            <w:t>Although many international efforts are supporting</w:t>
          </w:r>
          <w:r w:rsidR="00D57B5D">
            <w:rPr>
              <w:b/>
              <w:bCs/>
              <w:sz w:val="24"/>
              <w:szCs w:val="24"/>
            </w:rPr>
            <w:t xml:space="preserve"> the country’s IDPs, local civil society is overlooked despite the “policy coherence” promised in the UN Sustainable Development System reform to align relief with institution-building development ap</w:t>
          </w:r>
          <w:r w:rsidR="00D57B5D">
            <w:rPr>
              <w:b/>
              <w:bCs/>
              <w:sz w:val="24"/>
              <w:szCs w:val="24"/>
            </w:rPr>
            <w:lastRenderedPageBreak/>
            <w:t>proaches within the framework of human rights.</w:t>
          </w:r>
          <w:r w:rsidR="00D57B5D">
            <w:rPr>
              <w:rStyle w:val="EndnoteReference"/>
              <w:b/>
              <w:bCs/>
              <w:sz w:val="24"/>
              <w:szCs w:val="24"/>
            </w:rPr>
            <w:endnoteReference w:id="35"/>
          </w:r>
          <w:r w:rsidR="00D57B5D">
            <w:rPr>
              <w:b/>
              <w:bCs/>
              <w:sz w:val="24"/>
              <w:szCs w:val="24"/>
            </w:rPr>
            <w:t xml:space="preserve"> Civil society is relegated to delivering emergency humanitarian aid, but lack opportunity and capacity to engage in policy and program solutions for IDP resettlement, squandering potential assets.</w:t>
          </w:r>
          <w:r w:rsidR="00D57B5D">
            <w:rPr>
              <w:rStyle w:val="EndnoteReference"/>
              <w:b/>
              <w:bCs/>
              <w:sz w:val="24"/>
              <w:szCs w:val="24"/>
            </w:rPr>
            <w:endnoteReference w:id="36"/>
          </w:r>
          <w:r w:rsidR="00D57B5D">
            <w:rPr>
              <w:b/>
              <w:bCs/>
              <w:sz w:val="24"/>
              <w:szCs w:val="24"/>
            </w:rPr>
            <w:t xml:space="preserve"> </w:t>
          </w:r>
        </w:p>
      </w:sdtContent>
    </w:sdt>
    <w:p w14:paraId="184DDD5F" w14:textId="77777777" w:rsidR="006D0C62" w:rsidRPr="00226F79" w:rsidRDefault="006D0C62" w:rsidP="00226F79">
      <w:pPr>
        <w:jc w:val="both"/>
        <w:rPr>
          <w:sz w:val="24"/>
          <w:szCs w:val="24"/>
        </w:rPr>
      </w:pPr>
    </w:p>
    <w:p w14:paraId="7E3248CB" w14:textId="77777777" w:rsidR="00226F79" w:rsidRPr="00226F79" w:rsidRDefault="00226F79" w:rsidP="00226F79">
      <w:pPr>
        <w:jc w:val="both"/>
        <w:rPr>
          <w:sz w:val="24"/>
          <w:szCs w:val="24"/>
        </w:rPr>
      </w:pPr>
      <w:r w:rsidRPr="00226F79">
        <w:rPr>
          <w:sz w:val="24"/>
          <w:szCs w:val="24"/>
        </w:rPr>
        <w:t xml:space="preserve">14. Have any particular historical or current laws, policies or practices in your country, region or town/community caused or exacerbated segregation? </w:t>
      </w:r>
    </w:p>
    <w:p w14:paraId="6A1F984B" w14:textId="77777777" w:rsidR="00226F79" w:rsidRPr="00226F79" w:rsidRDefault="006007EC" w:rsidP="00226F79">
      <w:pPr>
        <w:jc w:val="both"/>
        <w:rPr>
          <w:sz w:val="24"/>
          <w:szCs w:val="24"/>
        </w:rPr>
      </w:pPr>
      <w:sdt>
        <w:sdtPr>
          <w:rPr>
            <w:sz w:val="24"/>
            <w:szCs w:val="24"/>
          </w:rPr>
          <w:id w:val="1911802082"/>
          <w:showingPlcHdr/>
        </w:sdtPr>
        <w:sdtEndPr/>
        <w:sdtContent>
          <w:r w:rsidR="00226F79" w:rsidRPr="00226F79">
            <w:rPr>
              <w:rStyle w:val="PlaceholderText"/>
              <w:sz w:val="24"/>
              <w:szCs w:val="24"/>
            </w:rPr>
            <w:t>Click here to enter text.</w:t>
          </w:r>
        </w:sdtContent>
      </w:sdt>
    </w:p>
    <w:p w14:paraId="59225B86" w14:textId="77777777" w:rsidR="00226F79" w:rsidRPr="00226F79" w:rsidRDefault="00226F79" w:rsidP="00226F79">
      <w:pPr>
        <w:jc w:val="both"/>
        <w:rPr>
          <w:sz w:val="24"/>
          <w:szCs w:val="24"/>
        </w:rPr>
      </w:pPr>
    </w:p>
    <w:p w14:paraId="161DFB33" w14:textId="4E7890E1" w:rsidR="00226F79" w:rsidRDefault="00226F79" w:rsidP="00226F79">
      <w:pPr>
        <w:jc w:val="both"/>
        <w:rPr>
          <w:sz w:val="24"/>
          <w:szCs w:val="24"/>
        </w:rPr>
      </w:pPr>
      <w:r w:rsidRPr="00226F79">
        <w:rPr>
          <w:sz w:val="24"/>
          <w:szCs w:val="24"/>
        </w:rPr>
        <w:t xml:space="preserve">15. In your view, what factors (current or historical) are the principal </w:t>
      </w:r>
      <w:r w:rsidRPr="00226F79">
        <w:rPr>
          <w:i/>
          <w:sz w:val="24"/>
          <w:szCs w:val="24"/>
        </w:rPr>
        <w:t>drivers</w:t>
      </w:r>
      <w:r w:rsidRPr="00226F79">
        <w:rPr>
          <w:sz w:val="24"/>
          <w:szCs w:val="24"/>
        </w:rPr>
        <w:t xml:space="preserve"> of spatial and residential segregation in urban and urban-rural contexts in your country? </w:t>
      </w:r>
    </w:p>
    <w:p w14:paraId="025AE31D" w14:textId="77777777" w:rsidR="00721895" w:rsidRPr="00226F79" w:rsidRDefault="00721895" w:rsidP="00226F79">
      <w:pPr>
        <w:jc w:val="both"/>
        <w:rPr>
          <w:sz w:val="24"/>
          <w:szCs w:val="24"/>
        </w:rPr>
      </w:pPr>
    </w:p>
    <w:sdt>
      <w:sdtPr>
        <w:rPr>
          <w:sz w:val="24"/>
          <w:szCs w:val="24"/>
        </w:rPr>
        <w:id w:val="-796444237"/>
      </w:sdtPr>
      <w:sdtEndPr/>
      <w:sdtContent>
        <w:p w14:paraId="2EB3B7CC" w14:textId="70590804" w:rsidR="00605C92" w:rsidRDefault="006007EC" w:rsidP="00721895">
          <w:pPr>
            <w:jc w:val="both"/>
            <w:rPr>
              <w:sz w:val="24"/>
              <w:szCs w:val="24"/>
            </w:rPr>
          </w:pPr>
          <w:sdt>
            <w:sdtPr>
              <w:rPr>
                <w:b/>
                <w:bCs/>
                <w:sz w:val="24"/>
                <w:szCs w:val="24"/>
              </w:rPr>
              <w:id w:val="-914243571"/>
            </w:sdtPr>
            <w:sdtEndPr/>
            <w:sdtContent>
              <w:r w:rsidR="00EE7FF2">
                <w:rPr>
                  <w:b/>
                  <w:bCs/>
                  <w:sz w:val="24"/>
                  <w:szCs w:val="24"/>
                </w:rPr>
                <w:t xml:space="preserve">In certain contexts, indigenous peoples and minorities suffer material discrimination by way of abuses against them and their habitat. </w:t>
              </w:r>
              <w:r w:rsidR="00721895">
                <w:rPr>
                  <w:b/>
                  <w:bCs/>
                  <w:sz w:val="24"/>
                  <w:szCs w:val="24"/>
                </w:rPr>
                <w:t>In</w:t>
              </w:r>
              <w:r w:rsidR="00721895" w:rsidRPr="00721895">
                <w:rPr>
                  <w:b/>
                  <w:bCs/>
                  <w:sz w:val="24"/>
                  <w:szCs w:val="24"/>
                </w:rPr>
                <w:t xml:space="preserve"> Sudan</w:t>
              </w:r>
              <w:r w:rsidR="00721895">
                <w:rPr>
                  <w:b/>
                  <w:bCs/>
                  <w:sz w:val="24"/>
                  <w:szCs w:val="24"/>
                </w:rPr>
                <w:t>,</w:t>
              </w:r>
              <w:r w:rsidR="00721895" w:rsidRPr="00721895">
                <w:rPr>
                  <w:b/>
                  <w:bCs/>
                  <w:sz w:val="24"/>
                  <w:szCs w:val="24"/>
                </w:rPr>
                <w:t xml:space="preserve"> </w:t>
              </w:r>
              <w:r w:rsidR="002C11BC">
                <w:rPr>
                  <w:b/>
                  <w:bCs/>
                  <w:sz w:val="24"/>
                  <w:szCs w:val="24"/>
                </w:rPr>
                <w:t>t</w:t>
              </w:r>
              <w:r w:rsidR="00721895" w:rsidRPr="00721895">
                <w:rPr>
                  <w:b/>
                  <w:bCs/>
                  <w:sz w:val="24"/>
                  <w:szCs w:val="24"/>
                </w:rPr>
                <w:t xml:space="preserve">he consequences of war </w:t>
              </w:r>
              <w:r w:rsidR="00721895">
                <w:rPr>
                  <w:b/>
                  <w:bCs/>
                  <w:sz w:val="24"/>
                  <w:szCs w:val="24"/>
                </w:rPr>
                <w:t xml:space="preserve">have caused </w:t>
              </w:r>
              <w:r w:rsidR="00721895" w:rsidRPr="00721895">
                <w:rPr>
                  <w:b/>
                  <w:bCs/>
                  <w:sz w:val="24"/>
                  <w:szCs w:val="24"/>
                </w:rPr>
                <w:t xml:space="preserve">great suffering </w:t>
              </w:r>
              <w:r w:rsidR="00721895">
                <w:rPr>
                  <w:b/>
                  <w:bCs/>
                  <w:sz w:val="24"/>
                  <w:szCs w:val="24"/>
                </w:rPr>
                <w:t>of</w:t>
              </w:r>
              <w:r w:rsidR="00721895" w:rsidRPr="00721895">
                <w:rPr>
                  <w:b/>
                  <w:bCs/>
                  <w:sz w:val="24"/>
                  <w:szCs w:val="24"/>
                </w:rPr>
                <w:t xml:space="preserve"> the </w:t>
              </w:r>
              <w:r w:rsidR="002C11BC" w:rsidRPr="00721895">
                <w:rPr>
                  <w:b/>
                  <w:bCs/>
                  <w:sz w:val="24"/>
                  <w:szCs w:val="24"/>
                </w:rPr>
                <w:t>marginal</w:t>
              </w:r>
              <w:r w:rsidR="002C11BC">
                <w:rPr>
                  <w:b/>
                  <w:bCs/>
                  <w:sz w:val="24"/>
                  <w:szCs w:val="24"/>
                </w:rPr>
                <w:t>ized</w:t>
              </w:r>
              <w:r w:rsidR="002C11BC" w:rsidRPr="00721895">
                <w:rPr>
                  <w:b/>
                  <w:bCs/>
                  <w:sz w:val="24"/>
                  <w:szCs w:val="24"/>
                </w:rPr>
                <w:t xml:space="preserve"> people in Sudan</w:t>
              </w:r>
              <w:r w:rsidR="00721895" w:rsidRPr="00721895">
                <w:rPr>
                  <w:b/>
                  <w:bCs/>
                  <w:sz w:val="24"/>
                  <w:szCs w:val="24"/>
                </w:rPr>
                <w:t>, especially the Nuba, Fur and Fung</w:t>
              </w:r>
              <w:r w:rsidR="00721895">
                <w:rPr>
                  <w:b/>
                  <w:bCs/>
                  <w:sz w:val="24"/>
                  <w:szCs w:val="24"/>
                </w:rPr>
                <w:t xml:space="preserve"> peoples</w:t>
              </w:r>
              <w:r w:rsidR="00721895" w:rsidRPr="00721895">
                <w:rPr>
                  <w:b/>
                  <w:bCs/>
                  <w:sz w:val="24"/>
                  <w:szCs w:val="24"/>
                </w:rPr>
                <w:t>, and some African tribes in Sudan</w:t>
              </w:r>
              <w:r w:rsidR="00721895">
                <w:rPr>
                  <w:b/>
                  <w:bCs/>
                  <w:sz w:val="24"/>
                  <w:szCs w:val="24"/>
                </w:rPr>
                <w:t>. M</w:t>
              </w:r>
              <w:r w:rsidR="00721895" w:rsidRPr="00721895">
                <w:rPr>
                  <w:b/>
                  <w:bCs/>
                  <w:sz w:val="24"/>
                  <w:szCs w:val="24"/>
                </w:rPr>
                <w:t xml:space="preserve">ilitary force </w:t>
              </w:r>
              <w:r w:rsidR="00721895">
                <w:rPr>
                  <w:b/>
                  <w:bCs/>
                  <w:sz w:val="24"/>
                  <w:szCs w:val="24"/>
                </w:rPr>
                <w:t xml:space="preserve">has </w:t>
              </w:r>
              <w:r w:rsidR="00721895" w:rsidRPr="00721895">
                <w:rPr>
                  <w:b/>
                  <w:bCs/>
                  <w:sz w:val="24"/>
                  <w:szCs w:val="24"/>
                </w:rPr>
                <w:t xml:space="preserve">forcibly displaced </w:t>
              </w:r>
              <w:r w:rsidR="00721895">
                <w:rPr>
                  <w:b/>
                  <w:bCs/>
                  <w:sz w:val="24"/>
                  <w:szCs w:val="24"/>
                </w:rPr>
                <w:t xml:space="preserve">millions who have no choice but to flee </w:t>
              </w:r>
              <w:r w:rsidR="00721895" w:rsidRPr="00721895">
                <w:rPr>
                  <w:b/>
                  <w:bCs/>
                  <w:sz w:val="24"/>
                  <w:szCs w:val="24"/>
                </w:rPr>
                <w:t>to the cities. Th</w:t>
              </w:r>
              <w:r w:rsidR="00721895">
                <w:rPr>
                  <w:b/>
                  <w:bCs/>
                  <w:sz w:val="24"/>
                  <w:szCs w:val="24"/>
                </w:rPr>
                <w:t xml:space="preserve">is has naturally resulted in </w:t>
              </w:r>
              <w:r w:rsidR="002C11BC">
                <w:rPr>
                  <w:b/>
                  <w:bCs/>
                  <w:sz w:val="24"/>
                  <w:szCs w:val="24"/>
                </w:rPr>
                <w:t xml:space="preserve">the </w:t>
              </w:r>
              <w:r w:rsidR="00721895" w:rsidRPr="00721895">
                <w:rPr>
                  <w:b/>
                  <w:bCs/>
                  <w:sz w:val="24"/>
                  <w:szCs w:val="24"/>
                </w:rPr>
                <w:t xml:space="preserve">spread of random housing around the cities of Sudan, and the new cities that were built by these displaced people lack the </w:t>
              </w:r>
              <w:r w:rsidR="002C11BC">
                <w:rPr>
                  <w:b/>
                  <w:bCs/>
                  <w:sz w:val="24"/>
                  <w:szCs w:val="24"/>
                  <w:lang w:val="en-US"/>
                </w:rPr>
                <w:t xml:space="preserve">essentials </w:t>
              </w:r>
              <w:r w:rsidR="00721895" w:rsidRPr="00721895">
                <w:rPr>
                  <w:b/>
                  <w:bCs/>
                  <w:sz w:val="24"/>
                  <w:szCs w:val="24"/>
                </w:rPr>
                <w:t>of life in all respects.</w:t>
              </w:r>
            </w:sdtContent>
          </w:sdt>
          <w:r w:rsidR="00226F79" w:rsidRPr="00226F79" w:rsidDel="004541C6">
            <w:rPr>
              <w:sz w:val="24"/>
              <w:szCs w:val="24"/>
            </w:rPr>
            <w:t xml:space="preserve"> </w:t>
          </w:r>
        </w:p>
        <w:p w14:paraId="4C738E98" w14:textId="229583C1" w:rsidR="00605C92" w:rsidRDefault="00605C92" w:rsidP="00721895">
          <w:pPr>
            <w:jc w:val="both"/>
            <w:rPr>
              <w:b/>
              <w:bCs/>
              <w:sz w:val="24"/>
              <w:szCs w:val="24"/>
            </w:rPr>
          </w:pPr>
        </w:p>
        <w:p w14:paraId="5B26D9F4" w14:textId="56E3B95F" w:rsidR="00EE7FF2" w:rsidRDefault="00EE7FF2" w:rsidP="00EE7FF2">
          <w:pPr>
            <w:jc w:val="both"/>
            <w:rPr>
              <w:b/>
              <w:bCs/>
              <w:sz w:val="24"/>
              <w:szCs w:val="24"/>
              <w:lang w:val="en-US"/>
            </w:rPr>
          </w:pPr>
          <w:r w:rsidRPr="00EE7FF2">
            <w:rPr>
              <w:b/>
              <w:bCs/>
              <w:sz w:val="24"/>
              <w:szCs w:val="24"/>
              <w:lang w:val="en-US"/>
            </w:rPr>
            <w:t>The preparations for a half-trillion-dollar futuristic city-state in Saudi Arabia’s Tabruk Province has developed into a full-blown international controversy.</w:t>
          </w:r>
        </w:p>
        <w:p w14:paraId="794B480D" w14:textId="77777777" w:rsidR="007A7975" w:rsidRPr="00EE7FF2" w:rsidRDefault="007A7975" w:rsidP="00EE7FF2">
          <w:pPr>
            <w:jc w:val="both"/>
            <w:rPr>
              <w:b/>
              <w:bCs/>
              <w:sz w:val="24"/>
              <w:szCs w:val="24"/>
              <w:lang w:val="en-US"/>
            </w:rPr>
          </w:pPr>
        </w:p>
        <w:p w14:paraId="7C8450A3" w14:textId="202449D6" w:rsidR="00EE7FF2" w:rsidRDefault="00EE7FF2" w:rsidP="00EE7FF2">
          <w:pPr>
            <w:jc w:val="both"/>
            <w:rPr>
              <w:b/>
              <w:bCs/>
              <w:sz w:val="24"/>
              <w:szCs w:val="24"/>
              <w:lang w:val="en-US"/>
            </w:rPr>
          </w:pPr>
          <w:r w:rsidRPr="00EE7FF2">
            <w:rPr>
              <w:b/>
              <w:bCs/>
              <w:sz w:val="24"/>
              <w:szCs w:val="24"/>
              <w:lang w:val="en-US"/>
            </w:rPr>
            <w:t xml:space="preserve">Forming an integral part of </w:t>
          </w:r>
          <w:r>
            <w:rPr>
              <w:b/>
              <w:bCs/>
              <w:sz w:val="24"/>
              <w:szCs w:val="24"/>
              <w:lang w:val="en-US"/>
            </w:rPr>
            <w:t xml:space="preserve">HRH </w:t>
          </w:r>
          <w:r w:rsidRPr="00EE7FF2">
            <w:rPr>
              <w:b/>
              <w:bCs/>
              <w:sz w:val="24"/>
              <w:szCs w:val="24"/>
              <w:lang w:val="en-US"/>
            </w:rPr>
            <w:t>Muhammad Bin Salman’s Vision 2030 plan for an ultra-modern and diversified economy, the planned metropolis of “Neom” takes its name from a mash-up of the Greek word for new, “νέος” [n(y)ū]) and the Arabic for a future “</w:t>
          </w:r>
          <w:r w:rsidRPr="00EE7FF2">
            <w:rPr>
              <w:b/>
              <w:bCs/>
              <w:sz w:val="24"/>
              <w:szCs w:val="24"/>
              <w:rtl/>
            </w:rPr>
            <w:t>مستقبل</w:t>
          </w:r>
          <w:r w:rsidRPr="00EE7FF2">
            <w:rPr>
              <w:b/>
              <w:bCs/>
              <w:sz w:val="24"/>
              <w:szCs w:val="24"/>
              <w:lang w:val="en-US"/>
            </w:rPr>
            <w:t>” [mustaqbil]. It’s design includes a huge artificial moon, glow-in-the-dark beaches, flying drone-powered taxis, robotic butlers to clean residents’ homes, data-gathering network, including drone and facial-recognition technology covering the entire city-state, and a Jurassic Park-style amusement complex featuring animatronic lizards. Neom is billed as the ultimate “smart city,” smack-dab in the heart of the Middle East.</w:t>
          </w:r>
          <w:r w:rsidR="007A7975">
            <w:rPr>
              <w:rStyle w:val="EndnoteReference"/>
              <w:b/>
              <w:bCs/>
              <w:sz w:val="24"/>
              <w:szCs w:val="24"/>
              <w:lang w:val="en-US"/>
            </w:rPr>
            <w:endnoteReference w:id="37"/>
          </w:r>
        </w:p>
        <w:p w14:paraId="4338F28E" w14:textId="77777777" w:rsidR="00EE7FF2" w:rsidRPr="00EE7FF2" w:rsidRDefault="00EE7FF2" w:rsidP="00EE7FF2">
          <w:pPr>
            <w:jc w:val="both"/>
            <w:rPr>
              <w:b/>
              <w:bCs/>
              <w:sz w:val="24"/>
              <w:szCs w:val="24"/>
              <w:lang w:val="en-US"/>
            </w:rPr>
          </w:pPr>
        </w:p>
        <w:p w14:paraId="7B1665BD" w14:textId="16C17A30" w:rsidR="00EE7FF2" w:rsidRDefault="00EE7FF2" w:rsidP="001A09B7">
          <w:pPr>
            <w:jc w:val="both"/>
            <w:rPr>
              <w:b/>
              <w:bCs/>
              <w:sz w:val="24"/>
              <w:szCs w:val="24"/>
              <w:lang w:val="en-US"/>
            </w:rPr>
          </w:pPr>
          <w:r w:rsidRPr="00EE7FF2">
            <w:rPr>
              <w:b/>
              <w:bCs/>
              <w:sz w:val="24"/>
              <w:szCs w:val="24"/>
              <w:lang w:val="en-US"/>
            </w:rPr>
            <w:t>Alien as that may seem, the real controversy has emerged from the inevitable forced eviction of some 20,000 members of the indigenous Huwaiti [</w:t>
          </w:r>
          <w:r w:rsidRPr="00EE7FF2">
            <w:rPr>
              <w:b/>
              <w:bCs/>
              <w:sz w:val="24"/>
              <w:szCs w:val="24"/>
              <w:rtl/>
            </w:rPr>
            <w:t>حويطي</w:t>
          </w:r>
          <w:r w:rsidRPr="00EE7FF2">
            <w:rPr>
              <w:b/>
              <w:bCs/>
              <w:sz w:val="24"/>
              <w:szCs w:val="24"/>
              <w:lang w:val="en-US"/>
            </w:rPr>
            <w:t>] community, which has inhabited the region for eons, long before the British-sponsored consolidation of the Kingdom of Saudi Arabia 90 years ago.</w:t>
          </w:r>
        </w:p>
        <w:p w14:paraId="17795423" w14:textId="77777777" w:rsidR="001A09B7" w:rsidRPr="00EE7FF2" w:rsidRDefault="001A09B7" w:rsidP="001A09B7">
          <w:pPr>
            <w:jc w:val="both"/>
            <w:rPr>
              <w:b/>
              <w:bCs/>
              <w:sz w:val="24"/>
              <w:szCs w:val="24"/>
              <w:lang w:val="en-US"/>
            </w:rPr>
          </w:pPr>
        </w:p>
        <w:p w14:paraId="2549EC7D" w14:textId="589435F8" w:rsidR="00EE7FF2" w:rsidRDefault="00EE7FF2" w:rsidP="00EE7FF2">
          <w:pPr>
            <w:jc w:val="both"/>
            <w:rPr>
              <w:b/>
              <w:bCs/>
              <w:sz w:val="24"/>
              <w:szCs w:val="24"/>
              <w:lang w:val="en-US"/>
            </w:rPr>
          </w:pPr>
          <w:r w:rsidRPr="00EE7FF2">
            <w:rPr>
              <w:b/>
              <w:bCs/>
              <w:sz w:val="24"/>
              <w:szCs w:val="24"/>
              <w:lang w:val="en-US"/>
            </w:rPr>
            <w:t>The Huwaitis do not want to move to make way for the new city-state that is planned to report directly to the Saudi king. Their opposition to both their population transfer and royal payment as “compensation” led to mass arrests in March 2020 and the Saudi security forces’ killing of tribal spokesman Abd ul-Rahim al-Hawaiti on 13 April 2020.</w:t>
          </w:r>
          <w:r w:rsidR="00812A1C">
            <w:rPr>
              <w:rStyle w:val="EndnoteReference"/>
              <w:b/>
              <w:bCs/>
              <w:sz w:val="24"/>
              <w:szCs w:val="24"/>
              <w:lang w:val="en-US"/>
            </w:rPr>
            <w:endnoteReference w:id="38"/>
          </w:r>
        </w:p>
        <w:p w14:paraId="4B66BDF5" w14:textId="77777777" w:rsidR="001A09B7" w:rsidRPr="00EE7FF2" w:rsidRDefault="001A09B7" w:rsidP="00EE7FF2">
          <w:pPr>
            <w:jc w:val="both"/>
            <w:rPr>
              <w:b/>
              <w:bCs/>
              <w:sz w:val="24"/>
              <w:szCs w:val="24"/>
              <w:lang w:val="en-US"/>
            </w:rPr>
          </w:pPr>
        </w:p>
        <w:p w14:paraId="20022F62" w14:textId="772A5769" w:rsidR="00EE7FF2" w:rsidRDefault="00EE7FF2" w:rsidP="00EE7FF2">
          <w:pPr>
            <w:jc w:val="both"/>
            <w:rPr>
              <w:b/>
              <w:bCs/>
              <w:sz w:val="24"/>
              <w:szCs w:val="24"/>
              <w:lang w:val="en-US"/>
            </w:rPr>
          </w:pPr>
          <w:r w:rsidRPr="00EE7FF2">
            <w:rPr>
              <w:b/>
              <w:bCs/>
              <w:sz w:val="24"/>
              <w:szCs w:val="24"/>
              <w:lang w:val="en-US"/>
            </w:rPr>
            <w:t>The resulting public outcry from the murder has reached international proportions with civil society calling for international partners in the project to withdraw on human rights grounds. Targets of the call to extraterritorial human rights obligations have been directed especially at the U.S. Boston Consulting Group as well as London-based Oliver Wyman McKinsey &amp; Co.</w:t>
          </w:r>
          <w:r w:rsidR="00812A1C">
            <w:rPr>
              <w:rStyle w:val="EndnoteReference"/>
              <w:b/>
              <w:bCs/>
              <w:sz w:val="24"/>
              <w:szCs w:val="24"/>
              <w:lang w:val="en-US"/>
            </w:rPr>
            <w:endnoteReference w:id="39"/>
          </w:r>
        </w:p>
        <w:p w14:paraId="6AAA63A5" w14:textId="77777777" w:rsidR="001A09B7" w:rsidRPr="00EE7FF2" w:rsidRDefault="001A09B7" w:rsidP="00EE7FF2">
          <w:pPr>
            <w:jc w:val="both"/>
            <w:rPr>
              <w:b/>
              <w:bCs/>
              <w:sz w:val="24"/>
              <w:szCs w:val="24"/>
              <w:lang w:val="en-US"/>
            </w:rPr>
          </w:pPr>
        </w:p>
        <w:p w14:paraId="0EE09061" w14:textId="57B274EA" w:rsidR="00EE7FF2" w:rsidRDefault="00EE7FF2" w:rsidP="00EE7FF2">
          <w:pPr>
            <w:jc w:val="both"/>
            <w:rPr>
              <w:b/>
              <w:bCs/>
              <w:sz w:val="24"/>
              <w:szCs w:val="24"/>
              <w:lang w:val="en-US"/>
            </w:rPr>
          </w:pPr>
          <w:r w:rsidRPr="00EE7FF2">
            <w:rPr>
              <w:b/>
              <w:bCs/>
              <w:sz w:val="24"/>
              <w:szCs w:val="24"/>
              <w:lang w:val="en-US"/>
            </w:rPr>
            <w:t>Adding to the regional concerns are the Neom projects pursuit of a transport channel to by-pass Egypt’s recently expanded Suez Canal through a proposed “Red-Med” railroad link through Tel Aviv.</w:t>
          </w:r>
          <w:r w:rsidR="0031304A">
            <w:rPr>
              <w:rStyle w:val="EndnoteReference"/>
              <w:b/>
              <w:bCs/>
              <w:sz w:val="24"/>
              <w:szCs w:val="24"/>
              <w:lang w:val="en-US"/>
            </w:rPr>
            <w:endnoteReference w:id="40"/>
          </w:r>
          <w:r w:rsidRPr="00EE7FF2">
            <w:rPr>
              <w:b/>
              <w:bCs/>
              <w:sz w:val="24"/>
              <w:szCs w:val="24"/>
              <w:lang w:val="en-US"/>
            </w:rPr>
            <w:t xml:space="preserve"> That eventuality also would signal the normalization of Saudi relations with Israel,</w:t>
          </w:r>
          <w:r w:rsidR="0031304A">
            <w:rPr>
              <w:rStyle w:val="EndnoteReference"/>
              <w:b/>
              <w:bCs/>
              <w:sz w:val="24"/>
              <w:szCs w:val="24"/>
              <w:lang w:val="en-US"/>
            </w:rPr>
            <w:endnoteReference w:id="41"/>
          </w:r>
          <w:r w:rsidRPr="00EE7FF2">
            <w:rPr>
              <w:b/>
              <w:bCs/>
              <w:sz w:val="24"/>
              <w:szCs w:val="24"/>
              <w:lang w:val="en-US"/>
            </w:rPr>
            <w:t xml:space="preserve"> the only remaining colonial regime in the Middle East.</w:t>
          </w:r>
        </w:p>
        <w:p w14:paraId="74764155" w14:textId="77777777" w:rsidR="001A09B7" w:rsidRPr="00EE7FF2" w:rsidRDefault="001A09B7" w:rsidP="00EE7FF2">
          <w:pPr>
            <w:jc w:val="both"/>
            <w:rPr>
              <w:b/>
              <w:bCs/>
              <w:sz w:val="24"/>
              <w:szCs w:val="24"/>
              <w:lang w:val="en-US"/>
            </w:rPr>
          </w:pPr>
        </w:p>
        <w:p w14:paraId="580FA18B" w14:textId="5F421C27" w:rsidR="00EE7FF2" w:rsidRDefault="00EE7FF2" w:rsidP="00EE7FF2">
          <w:pPr>
            <w:jc w:val="both"/>
            <w:rPr>
              <w:b/>
              <w:bCs/>
              <w:sz w:val="24"/>
              <w:szCs w:val="24"/>
              <w:lang w:val="en-US"/>
            </w:rPr>
          </w:pPr>
          <w:r w:rsidRPr="00EE7FF2">
            <w:rPr>
              <w:b/>
              <w:bCs/>
              <w:sz w:val="24"/>
              <w:szCs w:val="24"/>
              <w:lang w:val="en-US"/>
            </w:rPr>
            <w:t>Within the kingdom, critics observe that the repression and pursuant expulsion of the Huwaitis reflect a lack of regard for tribal communities long dominated and suppressed by the Saudi state. This case also invokes the wholesale destruction of the Eastern Province town of Awaima in 2017, which caught the attention of UN human rights experts who denounced</w:t>
          </w:r>
          <w:r w:rsidR="0031304A">
            <w:rPr>
              <w:rStyle w:val="EndnoteReference"/>
              <w:b/>
              <w:bCs/>
              <w:sz w:val="24"/>
              <w:szCs w:val="24"/>
            </w:rPr>
            <w:endnoteReference w:id="42"/>
          </w:r>
          <w:r w:rsidRPr="00EE7FF2">
            <w:rPr>
              <w:b/>
              <w:bCs/>
              <w:sz w:val="24"/>
              <w:szCs w:val="24"/>
              <w:lang w:val="en-US"/>
            </w:rPr>
            <w:t> the destruction and the ethnic cleansing and further repression</w:t>
          </w:r>
          <w:r w:rsidR="001A09B7">
            <w:rPr>
              <w:rStyle w:val="EndnoteReference"/>
              <w:b/>
              <w:bCs/>
              <w:sz w:val="24"/>
              <w:szCs w:val="24"/>
            </w:rPr>
            <w:endnoteReference w:id="43"/>
          </w:r>
          <w:r w:rsidRPr="00EE7FF2">
            <w:rPr>
              <w:b/>
              <w:bCs/>
              <w:sz w:val="24"/>
              <w:szCs w:val="24"/>
              <w:lang w:val="en-US"/>
            </w:rPr>
            <w:t> of its minority inhabitants.</w:t>
          </w:r>
        </w:p>
        <w:p w14:paraId="027BD2E5" w14:textId="77777777" w:rsidR="001A09B7" w:rsidRPr="00EE7FF2" w:rsidRDefault="001A09B7" w:rsidP="00EE7FF2">
          <w:pPr>
            <w:jc w:val="both"/>
            <w:rPr>
              <w:b/>
              <w:bCs/>
              <w:sz w:val="24"/>
              <w:szCs w:val="24"/>
              <w:lang w:val="en-US"/>
            </w:rPr>
          </w:pPr>
        </w:p>
        <w:p w14:paraId="6AB53633" w14:textId="44961EB4" w:rsidR="00EE7FF2" w:rsidRPr="00EE7FF2" w:rsidRDefault="00EE7FF2" w:rsidP="00EE7FF2">
          <w:pPr>
            <w:jc w:val="both"/>
            <w:rPr>
              <w:b/>
              <w:bCs/>
              <w:sz w:val="24"/>
              <w:szCs w:val="24"/>
              <w:lang w:val="en-US"/>
            </w:rPr>
          </w:pPr>
          <w:r w:rsidRPr="00EE7FF2">
            <w:rPr>
              <w:b/>
              <w:bCs/>
              <w:sz w:val="24"/>
              <w:szCs w:val="24"/>
              <w:lang w:val="en-US"/>
            </w:rPr>
            <w:lastRenderedPageBreak/>
            <w:t>As for the ongoing efforts to construct the futuristic and “smart” city of Neom, an outspoken activist and member of the tribe living in London, Alia Hayel Aboutiyah al-Huwaiti observed, “It’s definitely not for the people already living there! It’s for tourists, people with money, but not for the original people living there.” “For the Huwaitat tribe,” she says, “Neom is being built on our blood, on our bones.”</w:t>
          </w:r>
          <w:r w:rsidR="001A09B7">
            <w:rPr>
              <w:rStyle w:val="EndnoteReference"/>
              <w:b/>
              <w:bCs/>
              <w:sz w:val="24"/>
              <w:szCs w:val="24"/>
              <w:lang w:val="en-US"/>
            </w:rPr>
            <w:endnoteReference w:id="44"/>
          </w:r>
        </w:p>
        <w:p w14:paraId="5CEC5828" w14:textId="77777777" w:rsidR="00EE7FF2" w:rsidRPr="00EE7FF2" w:rsidRDefault="00EE7FF2" w:rsidP="00721895">
          <w:pPr>
            <w:jc w:val="both"/>
            <w:rPr>
              <w:b/>
              <w:bCs/>
              <w:sz w:val="24"/>
              <w:szCs w:val="24"/>
              <w:lang w:val="en-US"/>
            </w:rPr>
          </w:pPr>
        </w:p>
        <w:p w14:paraId="164C3A09" w14:textId="29EC6E71" w:rsidR="00605C92" w:rsidRPr="00605C92" w:rsidRDefault="00605C92" w:rsidP="00EE7FF2">
          <w:pPr>
            <w:jc w:val="both"/>
            <w:rPr>
              <w:b/>
              <w:bCs/>
              <w:sz w:val="24"/>
              <w:szCs w:val="24"/>
            </w:rPr>
          </w:pPr>
          <w:r w:rsidRPr="00605C92">
            <w:rPr>
              <w:b/>
              <w:bCs/>
              <w:sz w:val="24"/>
              <w:szCs w:val="24"/>
            </w:rPr>
            <w:t xml:space="preserve">In the context of the war in Syria, </w:t>
          </w:r>
          <w:r>
            <w:rPr>
              <w:b/>
              <w:bCs/>
              <w:sz w:val="24"/>
              <w:szCs w:val="24"/>
            </w:rPr>
            <w:t xml:space="preserve">the City of Homs, the country’s </w:t>
          </w:r>
          <w:r w:rsidRPr="00605C92">
            <w:rPr>
              <w:b/>
              <w:bCs/>
              <w:sz w:val="24"/>
              <w:szCs w:val="24"/>
            </w:rPr>
            <w:t>third largest after Damascus and Aleppo</w:t>
          </w:r>
          <w:r>
            <w:rPr>
              <w:b/>
              <w:bCs/>
              <w:sz w:val="24"/>
              <w:szCs w:val="24"/>
            </w:rPr>
            <w:t>,</w:t>
          </w:r>
          <w:r w:rsidRPr="00605C92">
            <w:rPr>
              <w:b/>
              <w:bCs/>
              <w:sz w:val="24"/>
              <w:szCs w:val="24"/>
            </w:rPr>
            <w:t xml:space="preserve"> </w:t>
          </w:r>
          <w:r>
            <w:rPr>
              <w:b/>
              <w:bCs/>
              <w:sz w:val="24"/>
              <w:szCs w:val="24"/>
            </w:rPr>
            <w:t xml:space="preserve">has been called </w:t>
          </w:r>
          <w:r w:rsidRPr="00605C92">
            <w:rPr>
              <w:b/>
              <w:bCs/>
              <w:sz w:val="24"/>
              <w:szCs w:val="24"/>
            </w:rPr>
            <w:t>the “capital of the revolution</w:t>
          </w:r>
          <w:r>
            <w:rPr>
              <w:b/>
              <w:bCs/>
              <w:sz w:val="24"/>
              <w:szCs w:val="24"/>
            </w:rPr>
            <w:t>,</w:t>
          </w:r>
          <w:r w:rsidRPr="00605C92">
            <w:rPr>
              <w:b/>
              <w:bCs/>
              <w:sz w:val="24"/>
              <w:szCs w:val="24"/>
            </w:rPr>
            <w:t xml:space="preserve">” as one of the first cities in Syria to participate in protests that led to the </w:t>
          </w:r>
          <w:r>
            <w:rPr>
              <w:b/>
              <w:bCs/>
              <w:sz w:val="24"/>
              <w:szCs w:val="24"/>
            </w:rPr>
            <w:t xml:space="preserve">upheaval </w:t>
          </w:r>
          <w:r w:rsidRPr="00605C92">
            <w:rPr>
              <w:b/>
              <w:bCs/>
              <w:sz w:val="24"/>
              <w:szCs w:val="24"/>
            </w:rPr>
            <w:t xml:space="preserve">in 2011. The city suffered intense retaliation and destruction in opposition-held areas, </w:t>
          </w:r>
          <w:r>
            <w:rPr>
              <w:b/>
              <w:bCs/>
              <w:sz w:val="24"/>
              <w:szCs w:val="24"/>
            </w:rPr>
            <w:t xml:space="preserve">including </w:t>
          </w:r>
          <w:r w:rsidRPr="00605C92">
            <w:rPr>
              <w:b/>
              <w:bCs/>
              <w:sz w:val="24"/>
              <w:szCs w:val="24"/>
            </w:rPr>
            <w:t>severe shelling and aerial bombing. UN H</w:t>
          </w:r>
          <w:r w:rsidRPr="00605C92">
            <w:rPr>
              <w:b/>
              <w:bCs/>
            </w:rPr>
            <w:t xml:space="preserve">ABITAT </w:t>
          </w:r>
          <w:r w:rsidRPr="00605C92">
            <w:rPr>
              <w:b/>
              <w:bCs/>
              <w:sz w:val="24"/>
              <w:szCs w:val="24"/>
            </w:rPr>
            <w:t>estimate</w:t>
          </w:r>
          <w:r>
            <w:rPr>
              <w:b/>
              <w:bCs/>
              <w:sz w:val="24"/>
              <w:szCs w:val="24"/>
            </w:rPr>
            <w:t>d</w:t>
          </w:r>
          <w:r w:rsidRPr="00605C92">
            <w:rPr>
              <w:b/>
              <w:bCs/>
              <w:sz w:val="24"/>
              <w:szCs w:val="24"/>
            </w:rPr>
            <w:t xml:space="preserve"> that 57% of the Homs housing stock </w:t>
          </w:r>
          <w:r>
            <w:rPr>
              <w:b/>
              <w:bCs/>
              <w:sz w:val="24"/>
              <w:szCs w:val="24"/>
            </w:rPr>
            <w:t xml:space="preserve">was </w:t>
          </w:r>
          <w:r w:rsidRPr="00605C92">
            <w:rPr>
              <w:b/>
              <w:bCs/>
              <w:sz w:val="24"/>
              <w:szCs w:val="24"/>
            </w:rPr>
            <w:t xml:space="preserve">affected: 36% </w:t>
          </w:r>
          <w:r>
            <w:rPr>
              <w:b/>
              <w:bCs/>
              <w:sz w:val="24"/>
              <w:szCs w:val="24"/>
            </w:rPr>
            <w:t xml:space="preserve">totally </w:t>
          </w:r>
          <w:r w:rsidRPr="00605C92">
            <w:rPr>
              <w:b/>
              <w:bCs/>
              <w:sz w:val="24"/>
              <w:szCs w:val="24"/>
            </w:rPr>
            <w:t xml:space="preserve">destroyed and 21% partially </w:t>
          </w:r>
          <w:r>
            <w:rPr>
              <w:b/>
              <w:bCs/>
              <w:sz w:val="24"/>
              <w:szCs w:val="24"/>
            </w:rPr>
            <w:t xml:space="preserve">destroyed or </w:t>
          </w:r>
          <w:r w:rsidRPr="00605C92">
            <w:rPr>
              <w:b/>
              <w:bCs/>
              <w:sz w:val="24"/>
              <w:szCs w:val="24"/>
            </w:rPr>
            <w:t xml:space="preserve">damaged. </w:t>
          </w:r>
          <w:r>
            <w:rPr>
              <w:b/>
              <w:bCs/>
              <w:sz w:val="24"/>
              <w:szCs w:val="24"/>
            </w:rPr>
            <w:t>As m</w:t>
          </w:r>
          <w:r w:rsidRPr="00605C92">
            <w:rPr>
              <w:b/>
              <w:bCs/>
              <w:sz w:val="24"/>
              <w:szCs w:val="24"/>
            </w:rPr>
            <w:t xml:space="preserve">any </w:t>
          </w:r>
          <w:r>
            <w:rPr>
              <w:b/>
              <w:bCs/>
              <w:sz w:val="24"/>
              <w:szCs w:val="24"/>
            </w:rPr>
            <w:t xml:space="preserve">as </w:t>
          </w:r>
          <w:r w:rsidRPr="00605C92">
            <w:rPr>
              <w:b/>
              <w:bCs/>
              <w:sz w:val="24"/>
              <w:szCs w:val="24"/>
            </w:rPr>
            <w:t xml:space="preserve">21 out of 36 neighbourhoods </w:t>
          </w:r>
          <w:r>
            <w:rPr>
              <w:b/>
              <w:bCs/>
              <w:sz w:val="24"/>
              <w:szCs w:val="24"/>
            </w:rPr>
            <w:t xml:space="preserve">now lack </w:t>
          </w:r>
          <w:r w:rsidRPr="00605C92">
            <w:rPr>
              <w:b/>
              <w:bCs/>
              <w:sz w:val="24"/>
              <w:szCs w:val="24"/>
            </w:rPr>
            <w:t xml:space="preserve">housing, services, economic activities and overall infrastructure. </w:t>
          </w:r>
        </w:p>
        <w:p w14:paraId="055B1E3A" w14:textId="77777777" w:rsidR="00605C92" w:rsidRPr="00605C92" w:rsidRDefault="00605C92" w:rsidP="00EE7FF2">
          <w:pPr>
            <w:jc w:val="both"/>
            <w:rPr>
              <w:b/>
              <w:bCs/>
              <w:sz w:val="24"/>
              <w:szCs w:val="24"/>
            </w:rPr>
          </w:pPr>
        </w:p>
        <w:p w14:paraId="13A337F8" w14:textId="5B101A81" w:rsidR="00605C92" w:rsidRPr="00605C92" w:rsidRDefault="00605C92" w:rsidP="00EE7FF2">
          <w:pPr>
            <w:jc w:val="both"/>
            <w:rPr>
              <w:b/>
              <w:bCs/>
              <w:sz w:val="24"/>
              <w:szCs w:val="24"/>
            </w:rPr>
          </w:pPr>
          <w:r w:rsidRPr="00605C92">
            <w:rPr>
              <w:b/>
              <w:bCs/>
              <w:sz w:val="24"/>
              <w:szCs w:val="24"/>
            </w:rPr>
            <w:t xml:space="preserve">Homs </w:t>
          </w:r>
          <w:r>
            <w:rPr>
              <w:b/>
              <w:bCs/>
              <w:sz w:val="24"/>
              <w:szCs w:val="24"/>
            </w:rPr>
            <w:t>C</w:t>
          </w:r>
          <w:r w:rsidRPr="00605C92">
            <w:rPr>
              <w:b/>
              <w:bCs/>
              <w:sz w:val="24"/>
              <w:szCs w:val="24"/>
            </w:rPr>
            <w:t>ity lost 40% of its pre-war population as of December 2017</w:t>
          </w:r>
          <w:r>
            <w:rPr>
              <w:b/>
              <w:bCs/>
              <w:sz w:val="24"/>
              <w:szCs w:val="24"/>
            </w:rPr>
            <w:t xml:space="preserve"> (</w:t>
          </w:r>
          <w:r w:rsidRPr="00605C92">
            <w:rPr>
              <w:b/>
              <w:bCs/>
              <w:sz w:val="24"/>
              <w:szCs w:val="24"/>
            </w:rPr>
            <w:t>from 806,600 down to 481,600</w:t>
          </w:r>
          <w:r>
            <w:rPr>
              <w:b/>
              <w:bCs/>
              <w:sz w:val="24"/>
              <w:szCs w:val="24"/>
            </w:rPr>
            <w:t>)</w:t>
          </w:r>
          <w:r w:rsidRPr="00605C92">
            <w:rPr>
              <w:b/>
              <w:bCs/>
              <w:sz w:val="24"/>
              <w:szCs w:val="24"/>
            </w:rPr>
            <w:t>. The majority of the displaced (55%) went abroad (mostly to Lebanon)</w:t>
          </w:r>
          <w:r>
            <w:rPr>
              <w:b/>
              <w:bCs/>
              <w:sz w:val="24"/>
              <w:szCs w:val="24"/>
            </w:rPr>
            <w:t>,</w:t>
          </w:r>
          <w:r w:rsidRPr="00605C92">
            <w:rPr>
              <w:b/>
              <w:bCs/>
              <w:sz w:val="24"/>
              <w:szCs w:val="24"/>
            </w:rPr>
            <w:t xml:space="preserve"> or to other locations in Syria, while the remainder was displaced within the city. One of the characteristics of Homs displacement pattern is that the overwhelming majority of IDPs in Homs city are intra-city IDPs coming from more severely damaged neighbourhoods. O</w:t>
          </w:r>
          <w:r>
            <w:rPr>
              <w:b/>
              <w:bCs/>
              <w:sz w:val="24"/>
              <w:szCs w:val="24"/>
            </w:rPr>
            <w:t>f</w:t>
          </w:r>
          <w:r w:rsidRPr="00605C92">
            <w:rPr>
              <w:b/>
              <w:bCs/>
              <w:sz w:val="24"/>
              <w:szCs w:val="24"/>
            </w:rPr>
            <w:t xml:space="preserve"> the 218,800 IDPs in Homs </w:t>
          </w:r>
          <w:r>
            <w:rPr>
              <w:b/>
              <w:bCs/>
              <w:sz w:val="24"/>
              <w:szCs w:val="24"/>
            </w:rPr>
            <w:t xml:space="preserve">as of 2017. Some </w:t>
          </w:r>
          <w:r w:rsidRPr="00605C92">
            <w:rPr>
              <w:b/>
              <w:bCs/>
              <w:sz w:val="24"/>
              <w:szCs w:val="24"/>
            </w:rPr>
            <w:t>6% come from outside Homs. This creates a very high return potential due to the proximity of the displaced to their original homes.</w:t>
          </w:r>
        </w:p>
        <w:p w14:paraId="77A6CE9A" w14:textId="77777777" w:rsidR="00605C92" w:rsidRPr="00605C92" w:rsidRDefault="00605C92" w:rsidP="00605C92">
          <w:pPr>
            <w:rPr>
              <w:b/>
              <w:bCs/>
              <w:sz w:val="24"/>
              <w:szCs w:val="24"/>
            </w:rPr>
          </w:pPr>
        </w:p>
        <w:p w14:paraId="173A8D00" w14:textId="16A997A1" w:rsidR="00226F79" w:rsidRPr="00226F79" w:rsidRDefault="00605C92" w:rsidP="00605C92">
          <w:pPr>
            <w:jc w:val="both"/>
            <w:rPr>
              <w:sz w:val="24"/>
              <w:szCs w:val="24"/>
            </w:rPr>
          </w:pPr>
          <w:r w:rsidRPr="00605C92">
            <w:rPr>
              <w:b/>
              <w:bCs/>
              <w:sz w:val="24"/>
              <w:szCs w:val="24"/>
            </w:rPr>
            <w:t xml:space="preserve">However, return to Homs has been limited with </w:t>
          </w:r>
          <w:r>
            <w:rPr>
              <w:b/>
              <w:bCs/>
              <w:sz w:val="24"/>
              <w:szCs w:val="24"/>
            </w:rPr>
            <w:t xml:space="preserve">fewer </w:t>
          </w:r>
          <w:r w:rsidRPr="00605C92">
            <w:rPr>
              <w:b/>
              <w:bCs/>
              <w:sz w:val="24"/>
              <w:szCs w:val="24"/>
            </w:rPr>
            <w:t xml:space="preserve">than 3,800 returnees. </w:t>
          </w:r>
          <w:r>
            <w:rPr>
              <w:b/>
              <w:bCs/>
              <w:sz w:val="24"/>
              <w:szCs w:val="24"/>
            </w:rPr>
            <w:t xml:space="preserve">A </w:t>
          </w:r>
          <w:r w:rsidRPr="00605C92">
            <w:rPr>
              <w:b/>
              <w:bCs/>
              <w:sz w:val="24"/>
              <w:szCs w:val="24"/>
            </w:rPr>
            <w:t>UN</w:t>
          </w:r>
          <w:r>
            <w:rPr>
              <w:b/>
              <w:bCs/>
              <w:sz w:val="24"/>
              <w:szCs w:val="24"/>
            </w:rPr>
            <w:t xml:space="preserve"> </w:t>
          </w:r>
          <w:r w:rsidRPr="00605C92">
            <w:rPr>
              <w:b/>
              <w:bCs/>
              <w:sz w:val="24"/>
              <w:szCs w:val="24"/>
            </w:rPr>
            <w:t>H</w:t>
          </w:r>
          <w:r w:rsidRPr="003554C9">
            <w:rPr>
              <w:b/>
              <w:bCs/>
            </w:rPr>
            <w:t>ABITAT</w:t>
          </w:r>
          <w:r w:rsidRPr="00605C92">
            <w:rPr>
              <w:b/>
              <w:bCs/>
              <w:sz w:val="24"/>
              <w:szCs w:val="24"/>
            </w:rPr>
            <w:t xml:space="preserve">-UNHCR survey </w:t>
          </w:r>
          <w:r>
            <w:rPr>
              <w:b/>
              <w:bCs/>
              <w:sz w:val="24"/>
              <w:szCs w:val="24"/>
            </w:rPr>
            <w:t xml:space="preserve">of </w:t>
          </w:r>
          <w:r w:rsidRPr="00605C92">
            <w:rPr>
              <w:b/>
              <w:bCs/>
              <w:sz w:val="24"/>
              <w:szCs w:val="24"/>
            </w:rPr>
            <w:t>1</w:t>
          </w:r>
          <w:r>
            <w:rPr>
              <w:b/>
              <w:bCs/>
              <w:sz w:val="24"/>
              <w:szCs w:val="24"/>
            </w:rPr>
            <w:t>,</w:t>
          </w:r>
          <w:r w:rsidRPr="00605C92">
            <w:rPr>
              <w:b/>
              <w:bCs/>
              <w:sz w:val="24"/>
              <w:szCs w:val="24"/>
            </w:rPr>
            <w:t xml:space="preserve">500 Syrian refugee households from urban Homs in Lebanon </w:t>
          </w:r>
          <w:r>
            <w:rPr>
              <w:b/>
              <w:bCs/>
              <w:sz w:val="24"/>
              <w:szCs w:val="24"/>
            </w:rPr>
            <w:t>found</w:t>
          </w:r>
          <w:r w:rsidRPr="00605C92">
            <w:rPr>
              <w:b/>
              <w:bCs/>
              <w:sz w:val="24"/>
              <w:szCs w:val="24"/>
            </w:rPr>
            <w:t xml:space="preserve"> limited return </w:t>
          </w:r>
          <w:r>
            <w:rPr>
              <w:b/>
              <w:bCs/>
              <w:sz w:val="24"/>
              <w:szCs w:val="24"/>
            </w:rPr>
            <w:t xml:space="preserve">prospects </w:t>
          </w:r>
          <w:r w:rsidRPr="00605C92">
            <w:rPr>
              <w:b/>
              <w:bCs/>
              <w:sz w:val="24"/>
              <w:szCs w:val="24"/>
            </w:rPr>
            <w:t xml:space="preserve">primarily due to safety concerns, followed by limited access to livelihoods, services and housing. </w:t>
          </w:r>
          <w:r>
            <w:rPr>
              <w:b/>
              <w:bCs/>
              <w:sz w:val="24"/>
              <w:szCs w:val="24"/>
            </w:rPr>
            <w:t xml:space="preserve">A </w:t>
          </w:r>
          <w:r w:rsidRPr="00605C92">
            <w:rPr>
              <w:b/>
              <w:bCs/>
              <w:sz w:val="24"/>
              <w:szCs w:val="24"/>
            </w:rPr>
            <w:t xml:space="preserve">strict </w:t>
          </w:r>
          <w:r>
            <w:rPr>
              <w:b/>
              <w:bCs/>
              <w:sz w:val="24"/>
              <w:szCs w:val="24"/>
            </w:rPr>
            <w:t xml:space="preserve">Syrian government </w:t>
          </w:r>
          <w:r w:rsidRPr="00605C92">
            <w:rPr>
              <w:b/>
              <w:bCs/>
              <w:sz w:val="24"/>
              <w:szCs w:val="24"/>
            </w:rPr>
            <w:t xml:space="preserve">return clearance process by security forces, the closure of certain neighbourhoods to return and the level of destruction also </w:t>
          </w:r>
          <w:r>
            <w:rPr>
              <w:b/>
              <w:bCs/>
              <w:sz w:val="24"/>
              <w:szCs w:val="24"/>
            </w:rPr>
            <w:t>inhibit return and HLP restitution</w:t>
          </w:r>
          <w:r w:rsidRPr="00605C92">
            <w:rPr>
              <w:b/>
              <w:bCs/>
              <w:sz w:val="24"/>
              <w:szCs w:val="24"/>
            </w:rPr>
            <w:t>.</w:t>
          </w:r>
        </w:p>
      </w:sdtContent>
    </w:sdt>
    <w:p w14:paraId="3C3FF8B1" w14:textId="77777777" w:rsidR="00226F79" w:rsidRPr="00226F79" w:rsidRDefault="00226F79" w:rsidP="00226F79">
      <w:pPr>
        <w:jc w:val="both"/>
        <w:rPr>
          <w:sz w:val="24"/>
          <w:szCs w:val="24"/>
        </w:rPr>
      </w:pPr>
    </w:p>
    <w:p w14:paraId="7D3460E9" w14:textId="3151A47A" w:rsidR="00226F79" w:rsidRDefault="00226F79" w:rsidP="00226F79">
      <w:pPr>
        <w:jc w:val="both"/>
        <w:rPr>
          <w:sz w:val="24"/>
          <w:szCs w:val="24"/>
        </w:rPr>
      </w:pPr>
      <w:r w:rsidRPr="00226F79">
        <w:rPr>
          <w:sz w:val="24"/>
          <w:szCs w:val="24"/>
        </w:rPr>
        <w:lastRenderedPageBreak/>
        <w:t xml:space="preserve">16. Are there examples in your country of where spatial and residential clustering has been a result of voluntary choices of residence by members of particular groups? </w:t>
      </w:r>
    </w:p>
    <w:p w14:paraId="241FA634" w14:textId="77777777" w:rsidR="00721895" w:rsidRPr="00226F79" w:rsidRDefault="00721895" w:rsidP="00226F79">
      <w:pPr>
        <w:jc w:val="both"/>
        <w:rPr>
          <w:sz w:val="24"/>
          <w:szCs w:val="24"/>
        </w:rPr>
      </w:pPr>
    </w:p>
    <w:p w14:paraId="5D76B6D7" w14:textId="171853EE" w:rsidR="00226F79" w:rsidRPr="00226F79" w:rsidRDefault="006007EC" w:rsidP="00226F79">
      <w:pPr>
        <w:jc w:val="both"/>
        <w:rPr>
          <w:sz w:val="24"/>
          <w:szCs w:val="24"/>
        </w:rPr>
      </w:pPr>
      <w:sdt>
        <w:sdtPr>
          <w:rPr>
            <w:sz w:val="24"/>
            <w:szCs w:val="24"/>
          </w:rPr>
          <w:id w:val="-155766628"/>
        </w:sdtPr>
        <w:sdtEndPr/>
        <w:sdtContent>
          <w:sdt>
            <w:sdtPr>
              <w:rPr>
                <w:b/>
                <w:bCs/>
                <w:sz w:val="24"/>
                <w:szCs w:val="24"/>
              </w:rPr>
              <w:id w:val="427857712"/>
            </w:sdtPr>
            <w:sdtEndPr/>
            <w:sdtContent>
              <w:r w:rsidR="0057445B" w:rsidRPr="0057445B">
                <w:rPr>
                  <w:b/>
                  <w:bCs/>
                  <w:sz w:val="24"/>
                  <w:szCs w:val="24"/>
                </w:rPr>
                <w:t>In Yemen, the Akhdam (marginalized caste of African descent) habitually live in segregated locations, largely due to historic discrimination as outcasts/untouchables. However, some efforts to resettle and integrate them next to other Yemeni neighbourhoods have failed and the Akhdam abandoned them for multiple reasons. No definitive evaluation has determined the various factors leading to this failure; however, they are likely multiple and related, including cultural inappropriateness of the dwellings and setting, hostility of adjacent host communities, distance from livelihood sources and other related costs (transport, food, etc.) in the new location.</w:t>
              </w:r>
              <w:r w:rsidR="001E2720">
                <w:rPr>
                  <w:rStyle w:val="EndnoteReference"/>
                  <w:b/>
                  <w:bCs/>
                  <w:sz w:val="24"/>
                  <w:szCs w:val="24"/>
                </w:rPr>
                <w:endnoteReference w:id="45"/>
              </w:r>
              <w:r w:rsidR="0057445B" w:rsidRPr="0057445B">
                <w:rPr>
                  <w:b/>
                  <w:bCs/>
                  <w:sz w:val="24"/>
                  <w:szCs w:val="24"/>
                </w:rPr>
                <w:t xml:space="preserve"> </w:t>
              </w:r>
            </w:sdtContent>
          </w:sdt>
          <w:r w:rsidR="0057445B" w:rsidRPr="0057445B">
            <w:rPr>
              <w:b/>
              <w:bCs/>
              <w:sz w:val="24"/>
              <w:szCs w:val="24"/>
            </w:rPr>
            <w:t>¶In Tunisia, migrants from Côte d’Ivoire living in La Marsa</w:t>
          </w:r>
          <w:r w:rsidR="00226F79" w:rsidRPr="0057445B" w:rsidDel="004541C6">
            <w:rPr>
              <w:b/>
              <w:bCs/>
              <w:sz w:val="24"/>
              <w:szCs w:val="24"/>
            </w:rPr>
            <w:t xml:space="preserve"> </w:t>
          </w:r>
          <w:r w:rsidR="0057445B" w:rsidRPr="0057445B">
            <w:rPr>
              <w:b/>
              <w:bCs/>
              <w:sz w:val="24"/>
              <w:szCs w:val="24"/>
            </w:rPr>
            <w:t xml:space="preserve">(north of Tunis) became the subject of </w:t>
          </w:r>
          <w:r w:rsidR="00104996">
            <w:rPr>
              <w:b/>
              <w:bCs/>
              <w:sz w:val="24"/>
              <w:szCs w:val="24"/>
            </w:rPr>
            <w:t xml:space="preserve">a reported </w:t>
          </w:r>
          <w:r w:rsidR="0057445B" w:rsidRPr="0057445B">
            <w:rPr>
              <w:b/>
              <w:bCs/>
              <w:sz w:val="24"/>
              <w:szCs w:val="24"/>
            </w:rPr>
            <w:t>collective forced eviction during the COVID-19 pandemic.</w:t>
          </w:r>
          <w:r w:rsidR="0002311D">
            <w:rPr>
              <w:rStyle w:val="EndnoteReference"/>
              <w:b/>
              <w:bCs/>
              <w:sz w:val="24"/>
              <w:szCs w:val="24"/>
            </w:rPr>
            <w:endnoteReference w:id="46"/>
          </w:r>
          <w:r w:rsidR="0057445B">
            <w:rPr>
              <w:sz w:val="24"/>
              <w:szCs w:val="24"/>
            </w:rPr>
            <w:t xml:space="preserve"> ¶</w:t>
          </w:r>
        </w:sdtContent>
      </w:sdt>
    </w:p>
    <w:p w14:paraId="2E513B09" w14:textId="77777777" w:rsidR="00226F79" w:rsidRPr="00226F79" w:rsidRDefault="00226F79" w:rsidP="00226F79">
      <w:pPr>
        <w:jc w:val="both"/>
        <w:rPr>
          <w:sz w:val="24"/>
          <w:szCs w:val="24"/>
        </w:rPr>
      </w:pPr>
    </w:p>
    <w:p w14:paraId="5BFDC3E9" w14:textId="77777777" w:rsidR="00721895" w:rsidRDefault="00226F79" w:rsidP="00226F79">
      <w:pPr>
        <w:jc w:val="both"/>
        <w:rPr>
          <w:sz w:val="24"/>
          <w:szCs w:val="24"/>
        </w:rPr>
      </w:pPr>
      <w:r w:rsidRPr="00226F79">
        <w:rPr>
          <w:sz w:val="24"/>
          <w:szCs w:val="24"/>
        </w:rPr>
        <w:t xml:space="preserve">17. The preservation of cultural identity, the right to self-determination of indigenous peoples and the protection of minority rights are examples of grounds for which groups may choose to live separately. Can you comment on how these forms spatial/territorial separation are evidenced in your country, if these communities they are subject to discrimination and suffer adverse consequences from spatial segregation such as through disparities in access to services, infrastructure, living conditions, etc.? </w:t>
      </w:r>
    </w:p>
    <w:p w14:paraId="7D529571" w14:textId="24F81301" w:rsidR="00226F79" w:rsidRPr="00226F79" w:rsidRDefault="00226F79" w:rsidP="00226F79">
      <w:pPr>
        <w:jc w:val="both"/>
        <w:rPr>
          <w:sz w:val="24"/>
          <w:szCs w:val="24"/>
        </w:rPr>
      </w:pPr>
      <w:r w:rsidRPr="00226F79">
        <w:rPr>
          <w:sz w:val="24"/>
          <w:szCs w:val="24"/>
        </w:rPr>
        <w:t xml:space="preserve"> </w:t>
      </w:r>
    </w:p>
    <w:p w14:paraId="643C13B3" w14:textId="0C3767A8" w:rsidR="006D0C62" w:rsidRPr="00226F79" w:rsidRDefault="006007EC" w:rsidP="00D86AEC">
      <w:pPr>
        <w:jc w:val="both"/>
        <w:rPr>
          <w:sz w:val="24"/>
          <w:szCs w:val="24"/>
        </w:rPr>
      </w:pPr>
      <w:sdt>
        <w:sdtPr>
          <w:rPr>
            <w:b/>
            <w:bCs/>
            <w:sz w:val="24"/>
            <w:szCs w:val="24"/>
          </w:rPr>
          <w:id w:val="1909880691"/>
        </w:sdtPr>
        <w:sdtEndPr>
          <w:rPr>
            <w:b w:val="0"/>
            <w:bCs w:val="0"/>
          </w:rPr>
        </w:sdtEndPr>
        <w:sdtContent>
          <w:r w:rsidR="00F76351" w:rsidRPr="00A83E4A">
            <w:rPr>
              <w:b/>
              <w:bCs/>
              <w:sz w:val="24"/>
              <w:szCs w:val="24"/>
            </w:rPr>
            <w:t xml:space="preserve">Roma and Afro-descendants in Palestine historically have lived in enclaves, most commonly in Jerusalem, Jericho and Gaza. </w:t>
          </w:r>
          <w:r w:rsidR="00A83E4A" w:rsidRPr="00A83E4A">
            <w:rPr>
              <w:b/>
              <w:bCs/>
              <w:sz w:val="24"/>
              <w:szCs w:val="24"/>
            </w:rPr>
            <w:t xml:space="preserve">Black Palestinians also live in Jenin and Tulkarem in the West Bank. </w:t>
          </w:r>
          <w:r w:rsidR="00F76351" w:rsidRPr="00F76351">
            <w:rPr>
              <w:b/>
              <w:bCs/>
              <w:sz w:val="24"/>
              <w:szCs w:val="24"/>
            </w:rPr>
            <w:t>They have clustered for multiple reasons over time, including their arrival together</w:t>
          </w:r>
          <w:r w:rsidR="00C818F1">
            <w:rPr>
              <w:b/>
              <w:bCs/>
              <w:sz w:val="24"/>
              <w:szCs w:val="24"/>
            </w:rPr>
            <w:t xml:space="preserve"> as slaves</w:t>
          </w:r>
          <w:r w:rsidR="00A83E4A">
            <w:rPr>
              <w:b/>
              <w:bCs/>
              <w:sz w:val="24"/>
              <w:szCs w:val="24"/>
            </w:rPr>
            <w:t>, refugees</w:t>
          </w:r>
          <w:r w:rsidR="00106CE7">
            <w:rPr>
              <w:b/>
              <w:bCs/>
              <w:sz w:val="24"/>
              <w:szCs w:val="24"/>
            </w:rPr>
            <w:t>, conscript soldiers</w:t>
          </w:r>
          <w:r w:rsidR="00C818F1">
            <w:rPr>
              <w:b/>
              <w:bCs/>
              <w:sz w:val="24"/>
              <w:szCs w:val="24"/>
            </w:rPr>
            <w:t xml:space="preserve"> or pilgrims</w:t>
          </w:r>
          <w:r w:rsidR="00F76351" w:rsidRPr="00F76351">
            <w:rPr>
              <w:b/>
              <w:bCs/>
              <w:sz w:val="24"/>
              <w:szCs w:val="24"/>
            </w:rPr>
            <w:t xml:space="preserve">, or </w:t>
          </w:r>
          <w:r w:rsidR="00A83E4A">
            <w:rPr>
              <w:b/>
              <w:bCs/>
              <w:sz w:val="24"/>
              <w:szCs w:val="24"/>
            </w:rPr>
            <w:t xml:space="preserve">via </w:t>
          </w:r>
          <w:r w:rsidR="00F76351" w:rsidRPr="00F76351">
            <w:rPr>
              <w:b/>
              <w:bCs/>
              <w:sz w:val="24"/>
              <w:szCs w:val="24"/>
            </w:rPr>
            <w:t>chain migration from outside of Palestine</w:t>
          </w:r>
          <w:r w:rsidR="00106CE7">
            <w:rPr>
              <w:b/>
              <w:bCs/>
              <w:sz w:val="24"/>
              <w:szCs w:val="24"/>
            </w:rPr>
            <w:t>. They experience</w:t>
          </w:r>
          <w:r w:rsidR="00F76351" w:rsidRPr="00F76351">
            <w:rPr>
              <w:b/>
              <w:bCs/>
              <w:sz w:val="24"/>
              <w:szCs w:val="24"/>
            </w:rPr>
            <w:t xml:space="preserve"> economic marginalization, as well as popular/social discrimination. However, no official </w:t>
          </w:r>
          <w:r w:rsidR="00106CE7">
            <w:rPr>
              <w:b/>
              <w:bCs/>
              <w:sz w:val="24"/>
              <w:szCs w:val="24"/>
            </w:rPr>
            <w:t xml:space="preserve">policy </w:t>
          </w:r>
          <w:r w:rsidR="00F76351" w:rsidRPr="00F76351">
            <w:rPr>
              <w:b/>
              <w:bCs/>
              <w:sz w:val="24"/>
              <w:szCs w:val="24"/>
            </w:rPr>
            <w:t xml:space="preserve">or planning criteria are known to </w:t>
          </w:r>
          <w:r w:rsidR="00106CE7">
            <w:rPr>
              <w:b/>
              <w:bCs/>
              <w:sz w:val="24"/>
              <w:szCs w:val="24"/>
            </w:rPr>
            <w:t xml:space="preserve">have </w:t>
          </w:r>
          <w:r w:rsidR="00F76351" w:rsidRPr="00F76351">
            <w:rPr>
              <w:b/>
              <w:bCs/>
              <w:sz w:val="24"/>
              <w:szCs w:val="24"/>
            </w:rPr>
            <w:t>create</w:t>
          </w:r>
          <w:r w:rsidR="00106CE7">
            <w:rPr>
              <w:b/>
              <w:bCs/>
              <w:sz w:val="24"/>
              <w:szCs w:val="24"/>
            </w:rPr>
            <w:t>d</w:t>
          </w:r>
          <w:r w:rsidR="00F76351" w:rsidRPr="00F76351">
            <w:rPr>
              <w:b/>
              <w:bCs/>
              <w:sz w:val="24"/>
              <w:szCs w:val="24"/>
            </w:rPr>
            <w:t xml:space="preserve"> such segregation.</w:t>
          </w:r>
          <w:r w:rsidR="00F76351">
            <w:rPr>
              <w:b/>
              <w:bCs/>
              <w:sz w:val="24"/>
              <w:szCs w:val="24"/>
            </w:rPr>
            <w:t xml:space="preserve"> Some Sudanese in northern Gaza are </w:t>
          </w:r>
          <w:r w:rsidR="00106CE7">
            <w:rPr>
              <w:b/>
              <w:bCs/>
              <w:sz w:val="24"/>
              <w:szCs w:val="24"/>
            </w:rPr>
            <w:t xml:space="preserve">believed to be </w:t>
          </w:r>
          <w:r w:rsidR="00F76351">
            <w:rPr>
              <w:b/>
              <w:bCs/>
              <w:sz w:val="24"/>
              <w:szCs w:val="24"/>
            </w:rPr>
            <w:t xml:space="preserve">descendants of conscripts during the British WWI occupation and </w:t>
          </w:r>
          <w:r w:rsidR="00106CE7">
            <w:rPr>
              <w:b/>
              <w:bCs/>
              <w:sz w:val="24"/>
              <w:szCs w:val="24"/>
            </w:rPr>
            <w:t xml:space="preserve">subsequent </w:t>
          </w:r>
          <w:r w:rsidR="00F76351">
            <w:rPr>
              <w:b/>
              <w:bCs/>
              <w:sz w:val="24"/>
              <w:szCs w:val="24"/>
            </w:rPr>
            <w:t xml:space="preserve">Mandate. ¶In Egypt, tens of thousands of Palestinian refugees (some 70K </w:t>
          </w:r>
          <w:r w:rsidR="00106CE7">
            <w:rPr>
              <w:b/>
              <w:bCs/>
              <w:sz w:val="24"/>
              <w:szCs w:val="24"/>
            </w:rPr>
            <w:t xml:space="preserve">in </w:t>
          </w:r>
          <w:r w:rsidR="00F76351">
            <w:rPr>
              <w:b/>
              <w:bCs/>
              <w:sz w:val="24"/>
              <w:szCs w:val="24"/>
            </w:rPr>
            <w:t>total) concentrate in the Sharqiyya Governorate (northeast of Cairo).</w:t>
          </w:r>
          <w:r w:rsidR="008B33C5">
            <w:rPr>
              <w:rStyle w:val="EndnoteReference"/>
              <w:b/>
              <w:bCs/>
              <w:sz w:val="24"/>
              <w:szCs w:val="24"/>
            </w:rPr>
            <w:endnoteReference w:id="47"/>
          </w:r>
          <w:r w:rsidR="00F76351">
            <w:rPr>
              <w:b/>
              <w:bCs/>
              <w:sz w:val="24"/>
              <w:szCs w:val="24"/>
            </w:rPr>
            <w:t xml:space="preserve"> They are </w:t>
          </w:r>
          <w:r w:rsidR="00106CE7">
            <w:rPr>
              <w:b/>
              <w:bCs/>
              <w:sz w:val="24"/>
              <w:szCs w:val="24"/>
            </w:rPr>
            <w:lastRenderedPageBreak/>
            <w:t xml:space="preserve">denied </w:t>
          </w:r>
          <w:r w:rsidR="00F76351">
            <w:rPr>
              <w:b/>
              <w:bCs/>
              <w:sz w:val="24"/>
              <w:szCs w:val="24"/>
            </w:rPr>
            <w:t>“refugee” status and are deprived of corresponding international-assistance-and-protection entitlements.</w:t>
          </w:r>
          <w:r w:rsidR="00D86AEC">
            <w:rPr>
              <w:b/>
              <w:bCs/>
              <w:sz w:val="24"/>
              <w:szCs w:val="24"/>
            </w:rPr>
            <w:t xml:space="preserve"> Their living conditions are notoriously squalid, and </w:t>
          </w:r>
          <w:r w:rsidR="00106CE7">
            <w:rPr>
              <w:b/>
              <w:bCs/>
              <w:sz w:val="24"/>
              <w:szCs w:val="24"/>
            </w:rPr>
            <w:t xml:space="preserve">they </w:t>
          </w:r>
          <w:r w:rsidR="00D86AEC">
            <w:rPr>
              <w:b/>
              <w:bCs/>
              <w:sz w:val="24"/>
              <w:szCs w:val="24"/>
            </w:rPr>
            <w:t xml:space="preserve">have no rights to education, work or health services. ¶Also in Egypt, Nubians and Imazighen traditionally live in southern and northwest Egypt, respectively. Their “segregation” is an outcome of their </w:t>
          </w:r>
          <w:r w:rsidR="00106CE7">
            <w:rPr>
              <w:b/>
              <w:bCs/>
              <w:sz w:val="24"/>
              <w:szCs w:val="24"/>
            </w:rPr>
            <w:t xml:space="preserve">defined territory of traditional habitation as indigenous peoples </w:t>
          </w:r>
          <w:r w:rsidR="00D86AEC">
            <w:rPr>
              <w:b/>
              <w:bCs/>
              <w:sz w:val="24"/>
              <w:szCs w:val="24"/>
            </w:rPr>
            <w:t xml:space="preserve">(although </w:t>
          </w:r>
          <w:r w:rsidR="00106CE7">
            <w:rPr>
              <w:b/>
              <w:bCs/>
              <w:sz w:val="24"/>
              <w:szCs w:val="24"/>
            </w:rPr>
            <w:t xml:space="preserve">the government does not </w:t>
          </w:r>
          <w:r w:rsidR="00D86AEC">
            <w:rPr>
              <w:b/>
              <w:bCs/>
              <w:sz w:val="24"/>
              <w:szCs w:val="24"/>
            </w:rPr>
            <w:t>recognize</w:t>
          </w:r>
          <w:r w:rsidR="00106CE7">
            <w:rPr>
              <w:b/>
              <w:bCs/>
              <w:sz w:val="24"/>
              <w:szCs w:val="24"/>
            </w:rPr>
            <w:t xml:space="preserve"> that status</w:t>
          </w:r>
          <w:r w:rsidR="00D86AEC">
            <w:rPr>
              <w:b/>
              <w:bCs/>
              <w:sz w:val="24"/>
              <w:szCs w:val="24"/>
            </w:rPr>
            <w:t>). ¶Alt</w:t>
          </w:r>
          <w:r w:rsidR="00D86AEC" w:rsidRPr="00D86AEC">
            <w:rPr>
              <w:b/>
              <w:bCs/>
              <w:sz w:val="24"/>
              <w:szCs w:val="24"/>
            </w:rPr>
            <w:t xml:space="preserve">hough estimates </w:t>
          </w:r>
          <w:r w:rsidR="00D86AEC">
            <w:rPr>
              <w:b/>
              <w:bCs/>
              <w:sz w:val="24"/>
              <w:szCs w:val="24"/>
            </w:rPr>
            <w:t xml:space="preserve">of numbers of </w:t>
          </w:r>
          <w:r w:rsidR="00805FFD">
            <w:rPr>
              <w:b/>
              <w:bCs/>
              <w:sz w:val="24"/>
              <w:szCs w:val="24"/>
            </w:rPr>
            <w:t xml:space="preserve">affected </w:t>
          </w:r>
          <w:r w:rsidR="00D86AEC">
            <w:rPr>
              <w:b/>
              <w:bCs/>
              <w:sz w:val="24"/>
              <w:szCs w:val="24"/>
            </w:rPr>
            <w:t xml:space="preserve">persons </w:t>
          </w:r>
          <w:r w:rsidR="00D86AEC" w:rsidRPr="00D86AEC">
            <w:rPr>
              <w:b/>
              <w:bCs/>
              <w:sz w:val="24"/>
              <w:szCs w:val="24"/>
            </w:rPr>
            <w:t xml:space="preserve">vary, the scale of </w:t>
          </w:r>
          <w:r w:rsidR="00D86AEC">
            <w:rPr>
              <w:b/>
              <w:bCs/>
              <w:sz w:val="24"/>
              <w:szCs w:val="24"/>
            </w:rPr>
            <w:t xml:space="preserve">slave </w:t>
          </w:r>
          <w:r w:rsidR="00D86AEC" w:rsidRPr="00D86AEC">
            <w:rPr>
              <w:b/>
              <w:bCs/>
              <w:sz w:val="24"/>
              <w:szCs w:val="24"/>
            </w:rPr>
            <w:t xml:space="preserve">trade </w:t>
          </w:r>
          <w:r w:rsidR="00D86AEC">
            <w:rPr>
              <w:b/>
              <w:bCs/>
              <w:sz w:val="24"/>
              <w:szCs w:val="24"/>
            </w:rPr>
            <w:t xml:space="preserve">in the Middle East/North Africa </w:t>
          </w:r>
          <w:r w:rsidR="00D86AEC" w:rsidRPr="00D86AEC">
            <w:rPr>
              <w:b/>
              <w:bCs/>
              <w:sz w:val="24"/>
              <w:szCs w:val="24"/>
            </w:rPr>
            <w:t xml:space="preserve">between 1700 and 1880 </w:t>
          </w:r>
          <w:r w:rsidR="00D86AEC">
            <w:rPr>
              <w:b/>
              <w:bCs/>
              <w:sz w:val="24"/>
              <w:szCs w:val="24"/>
            </w:rPr>
            <w:t>has left the descendants of</w:t>
          </w:r>
          <w:r w:rsidR="00D86AEC" w:rsidRPr="00D86AEC">
            <w:rPr>
              <w:b/>
              <w:bCs/>
              <w:sz w:val="24"/>
              <w:szCs w:val="24"/>
            </w:rPr>
            <w:t xml:space="preserve"> around 800,000 slaves taken to Egypt, 515,000 to Morocco, 400,000 to Libya, 100,000 to Tunisia</w:t>
          </w:r>
          <w:r w:rsidR="00805FFD">
            <w:rPr>
              <w:b/>
              <w:bCs/>
              <w:sz w:val="24"/>
              <w:szCs w:val="24"/>
            </w:rPr>
            <w:t>,</w:t>
          </w:r>
          <w:r w:rsidR="00D86AEC" w:rsidRPr="00D86AEC">
            <w:rPr>
              <w:b/>
              <w:bCs/>
              <w:sz w:val="24"/>
              <w:szCs w:val="24"/>
            </w:rPr>
            <w:t xml:space="preserve"> and 65,000 to Algeria.</w:t>
          </w:r>
          <w:r w:rsidR="00D86AEC">
            <w:rPr>
              <w:rStyle w:val="EndnoteReference"/>
              <w:b/>
              <w:bCs/>
              <w:sz w:val="24"/>
              <w:szCs w:val="24"/>
            </w:rPr>
            <w:endnoteReference w:id="48"/>
          </w:r>
          <w:r w:rsidR="00D86AEC" w:rsidRPr="00D86AEC">
            <w:rPr>
              <w:b/>
              <w:bCs/>
              <w:sz w:val="24"/>
              <w:szCs w:val="24"/>
            </w:rPr>
            <w:t xml:space="preserve"> </w:t>
          </w:r>
          <w:r w:rsidR="00D86AEC">
            <w:rPr>
              <w:b/>
              <w:bCs/>
              <w:sz w:val="24"/>
              <w:szCs w:val="24"/>
            </w:rPr>
            <w:t xml:space="preserve">Among these communities are the </w:t>
          </w:r>
          <w:r w:rsidR="00D86AEC" w:rsidRPr="00D86AEC">
            <w:rPr>
              <w:b/>
              <w:bCs/>
              <w:sz w:val="24"/>
              <w:szCs w:val="24"/>
            </w:rPr>
            <w:t>Tawergha</w:t>
          </w:r>
          <w:r w:rsidR="00133B01">
            <w:rPr>
              <w:b/>
              <w:bCs/>
              <w:sz w:val="24"/>
              <w:szCs w:val="24"/>
            </w:rPr>
            <w:t>, in northern Libya,</w:t>
          </w:r>
          <w:r w:rsidR="00D86AEC" w:rsidRPr="00D86AEC">
            <w:rPr>
              <w:b/>
              <w:bCs/>
              <w:sz w:val="24"/>
              <w:szCs w:val="24"/>
            </w:rPr>
            <w:t xml:space="preserve"> and other black Libyans </w:t>
          </w:r>
          <w:r w:rsidR="00D86AEC">
            <w:rPr>
              <w:b/>
              <w:bCs/>
              <w:sz w:val="24"/>
              <w:szCs w:val="24"/>
            </w:rPr>
            <w:t xml:space="preserve">who have suffered </w:t>
          </w:r>
          <w:r w:rsidR="00D86AEC" w:rsidRPr="00D86AEC">
            <w:rPr>
              <w:b/>
              <w:bCs/>
              <w:sz w:val="24"/>
              <w:szCs w:val="24"/>
            </w:rPr>
            <w:t xml:space="preserve">increasing xenophobia </w:t>
          </w:r>
          <w:r w:rsidR="00D86AEC">
            <w:rPr>
              <w:b/>
              <w:bCs/>
              <w:sz w:val="24"/>
              <w:szCs w:val="24"/>
            </w:rPr>
            <w:t xml:space="preserve">and </w:t>
          </w:r>
          <w:r w:rsidR="00D86AEC" w:rsidRPr="00D86AEC">
            <w:rPr>
              <w:b/>
              <w:bCs/>
              <w:sz w:val="24"/>
              <w:szCs w:val="24"/>
            </w:rPr>
            <w:t xml:space="preserve">persecution after </w:t>
          </w:r>
          <w:r w:rsidR="00133B01">
            <w:rPr>
              <w:b/>
              <w:bCs/>
              <w:sz w:val="24"/>
              <w:szCs w:val="24"/>
            </w:rPr>
            <w:t xml:space="preserve">Muammar </w:t>
          </w:r>
          <w:r w:rsidR="00D86AEC" w:rsidRPr="00D86AEC">
            <w:rPr>
              <w:b/>
              <w:bCs/>
              <w:sz w:val="24"/>
              <w:szCs w:val="24"/>
            </w:rPr>
            <w:t>Gaddafi’s fall in 2011</w:t>
          </w:r>
          <w:r w:rsidR="00133B01">
            <w:rPr>
              <w:b/>
              <w:bCs/>
              <w:sz w:val="24"/>
              <w:szCs w:val="24"/>
            </w:rPr>
            <w:t>, partly because of their perceived role as collaborators with the previous regime</w:t>
          </w:r>
          <w:r w:rsidR="00D86AEC" w:rsidRPr="00D86AEC">
            <w:rPr>
              <w:b/>
              <w:bCs/>
              <w:sz w:val="24"/>
              <w:szCs w:val="24"/>
            </w:rPr>
            <w:t>.</w:t>
          </w:r>
          <w:r w:rsidR="00133B01">
            <w:rPr>
              <w:b/>
              <w:bCs/>
              <w:sz w:val="24"/>
              <w:szCs w:val="24"/>
            </w:rPr>
            <w:t xml:space="preserve"> </w:t>
          </w:r>
          <w:r w:rsidR="00D86AEC">
            <w:rPr>
              <w:b/>
              <w:bCs/>
              <w:sz w:val="24"/>
              <w:szCs w:val="24"/>
            </w:rPr>
            <w:t xml:space="preserve"> </w:t>
          </w:r>
          <w:r w:rsidR="00C818F1">
            <w:rPr>
              <w:b/>
              <w:bCs/>
              <w:sz w:val="24"/>
              <w:szCs w:val="24"/>
            </w:rPr>
            <w:t>¶</w:t>
          </w:r>
          <w:r w:rsidR="00A83E4A">
            <w:rPr>
              <w:b/>
              <w:bCs/>
              <w:sz w:val="24"/>
              <w:szCs w:val="24"/>
            </w:rPr>
            <w:t xml:space="preserve">Some </w:t>
          </w:r>
          <w:r w:rsidR="00A83E4A" w:rsidRPr="00A83E4A">
            <w:rPr>
              <w:b/>
              <w:bCs/>
              <w:sz w:val="24"/>
              <w:szCs w:val="24"/>
            </w:rPr>
            <w:t xml:space="preserve">1.5–2 million </w:t>
          </w:r>
          <w:r w:rsidR="00C818F1" w:rsidRPr="00C818F1">
            <w:rPr>
              <w:b/>
              <w:bCs/>
              <w:sz w:val="24"/>
              <w:szCs w:val="24"/>
            </w:rPr>
            <w:t xml:space="preserve">Black Iraqis continue to reside in overcrowded and poorly serviced neighbourhoods, with unemployment levels </w:t>
          </w:r>
          <w:r w:rsidR="00C818F1">
            <w:rPr>
              <w:b/>
              <w:bCs/>
              <w:sz w:val="24"/>
              <w:szCs w:val="24"/>
            </w:rPr>
            <w:t xml:space="preserve">at </w:t>
          </w:r>
          <w:r w:rsidR="00C818F1" w:rsidRPr="00C818F1">
            <w:rPr>
              <w:b/>
              <w:bCs/>
              <w:sz w:val="24"/>
              <w:szCs w:val="24"/>
            </w:rPr>
            <w:t>around 80</w:t>
          </w:r>
          <w:r w:rsidR="00C818F1">
            <w:rPr>
              <w:b/>
              <w:bCs/>
              <w:sz w:val="24"/>
              <w:szCs w:val="24"/>
            </w:rPr>
            <w:t>% and with highly restricted p</w:t>
          </w:r>
          <w:r w:rsidR="00C818F1" w:rsidRPr="00C818F1">
            <w:rPr>
              <w:b/>
              <w:bCs/>
              <w:sz w:val="24"/>
              <w:szCs w:val="24"/>
            </w:rPr>
            <w:t xml:space="preserve">articipation in public life, even in areas where they </w:t>
          </w:r>
          <w:r w:rsidR="00C818F1">
            <w:rPr>
              <w:b/>
              <w:bCs/>
              <w:sz w:val="24"/>
              <w:szCs w:val="24"/>
            </w:rPr>
            <w:t xml:space="preserve">form </w:t>
          </w:r>
          <w:r w:rsidR="00C818F1" w:rsidRPr="00C818F1">
            <w:rPr>
              <w:b/>
              <w:bCs/>
              <w:sz w:val="24"/>
              <w:szCs w:val="24"/>
            </w:rPr>
            <w:t>the majority</w:t>
          </w:r>
          <w:r w:rsidR="00C818F1">
            <w:rPr>
              <w:b/>
              <w:bCs/>
              <w:sz w:val="24"/>
              <w:szCs w:val="24"/>
            </w:rPr>
            <w:t>.</w:t>
          </w:r>
          <w:r w:rsidR="00C818F1" w:rsidRPr="00C818F1">
            <w:rPr>
              <w:b/>
              <w:bCs/>
              <w:sz w:val="24"/>
              <w:szCs w:val="24"/>
            </w:rPr>
            <w:t xml:space="preserve"> </w:t>
          </w:r>
          <w:r w:rsidR="00C818F1">
            <w:rPr>
              <w:b/>
              <w:bCs/>
              <w:sz w:val="24"/>
              <w:szCs w:val="24"/>
            </w:rPr>
            <w:t>I</w:t>
          </w:r>
          <w:r w:rsidR="00C818F1" w:rsidRPr="00C818F1">
            <w:rPr>
              <w:b/>
              <w:bCs/>
              <w:sz w:val="24"/>
              <w:szCs w:val="24"/>
            </w:rPr>
            <w:t xml:space="preserve">n </w:t>
          </w:r>
          <w:r w:rsidR="00C818F1">
            <w:rPr>
              <w:b/>
              <w:bCs/>
              <w:sz w:val="24"/>
              <w:szCs w:val="24"/>
            </w:rPr>
            <w:t>a</w:t>
          </w:r>
          <w:r w:rsidR="00C818F1" w:rsidRPr="00C818F1">
            <w:rPr>
              <w:b/>
              <w:bCs/>
              <w:sz w:val="24"/>
              <w:szCs w:val="24"/>
            </w:rPr>
            <w:t xml:space="preserve">l-Zubayr district </w:t>
          </w:r>
          <w:r w:rsidR="00C818F1">
            <w:rPr>
              <w:b/>
              <w:bCs/>
              <w:sz w:val="24"/>
              <w:szCs w:val="24"/>
            </w:rPr>
            <w:t>of</w:t>
          </w:r>
          <w:r w:rsidR="00C818F1" w:rsidRPr="00C818F1">
            <w:rPr>
              <w:b/>
              <w:bCs/>
              <w:sz w:val="24"/>
              <w:szCs w:val="24"/>
            </w:rPr>
            <w:t xml:space="preserve"> Basra, 70</w:t>
          </w:r>
          <w:r w:rsidR="00C818F1">
            <w:rPr>
              <w:b/>
              <w:bCs/>
              <w:sz w:val="24"/>
              <w:szCs w:val="24"/>
            </w:rPr>
            <w:t>%</w:t>
          </w:r>
          <w:r w:rsidR="00C818F1" w:rsidRPr="00C818F1">
            <w:rPr>
              <w:b/>
              <w:bCs/>
              <w:sz w:val="24"/>
              <w:szCs w:val="24"/>
            </w:rPr>
            <w:t xml:space="preserve"> of residents are black Iraqis, </w:t>
          </w:r>
          <w:r w:rsidR="00C818F1">
            <w:rPr>
              <w:b/>
              <w:bCs/>
              <w:sz w:val="24"/>
              <w:szCs w:val="24"/>
            </w:rPr>
            <w:t xml:space="preserve">but without </w:t>
          </w:r>
          <w:r w:rsidR="00C818F1" w:rsidRPr="00C818F1">
            <w:rPr>
              <w:b/>
              <w:bCs/>
              <w:sz w:val="24"/>
              <w:szCs w:val="24"/>
            </w:rPr>
            <w:t>a single member on the district council or in the police force.</w:t>
          </w:r>
          <w:r w:rsidR="00C818F1">
            <w:rPr>
              <w:rStyle w:val="EndnoteReference"/>
              <w:b/>
              <w:bCs/>
              <w:sz w:val="24"/>
              <w:szCs w:val="24"/>
            </w:rPr>
            <w:endnoteReference w:id="49"/>
          </w:r>
          <w:r w:rsidR="00C818F1">
            <w:rPr>
              <w:sz w:val="24"/>
              <w:szCs w:val="24"/>
            </w:rPr>
            <w:t xml:space="preserve"> </w:t>
          </w:r>
        </w:sdtContent>
      </w:sdt>
      <w:r w:rsidR="006D0C62" w:rsidRPr="00226F79" w:rsidDel="004541C6">
        <w:rPr>
          <w:sz w:val="24"/>
          <w:szCs w:val="24"/>
        </w:rPr>
        <w:t xml:space="preserve"> </w:t>
      </w:r>
    </w:p>
    <w:p w14:paraId="6FCC9969" w14:textId="77777777" w:rsidR="00226F79" w:rsidRDefault="00226F79" w:rsidP="00226F79">
      <w:pPr>
        <w:jc w:val="both"/>
        <w:rPr>
          <w:sz w:val="24"/>
          <w:szCs w:val="24"/>
        </w:rPr>
      </w:pPr>
    </w:p>
    <w:p w14:paraId="172633C1" w14:textId="2F6DE198" w:rsidR="00226F79" w:rsidRDefault="003A314E" w:rsidP="00226F79">
      <w:pPr>
        <w:jc w:val="both"/>
        <w:rPr>
          <w:sz w:val="24"/>
          <w:szCs w:val="24"/>
        </w:rPr>
      </w:pPr>
      <w:r>
        <w:rPr>
          <w:sz w:val="24"/>
          <w:szCs w:val="24"/>
        </w:rPr>
        <w:t xml:space="preserve">18. </w:t>
      </w:r>
      <w:r w:rsidR="00226F79" w:rsidRPr="00226F79">
        <w:rPr>
          <w:sz w:val="24"/>
          <w:szCs w:val="24"/>
        </w:rPr>
        <w:t>In your view, are certain forms of observed residential separation/voluntary clustering compatible with human rights law and if so why? (for example</w:t>
      </w:r>
      <w:r w:rsidR="00A83E4A">
        <w:rPr>
          <w:sz w:val="24"/>
          <w:szCs w:val="24"/>
        </w:rPr>
        <w:t>,</w:t>
      </w:r>
      <w:r w:rsidR="00226F79" w:rsidRPr="00226F79">
        <w:rPr>
          <w:sz w:val="24"/>
          <w:szCs w:val="24"/>
        </w:rPr>
        <w:t xml:space="preserve"> to protect rights of minorities or to respect the freedom of choice of individuals to decide with whom to live together). </w:t>
      </w:r>
    </w:p>
    <w:p w14:paraId="25745B4A" w14:textId="77777777" w:rsidR="002B046A" w:rsidRPr="00226F79" w:rsidRDefault="002B046A" w:rsidP="00226F79">
      <w:pPr>
        <w:jc w:val="both"/>
        <w:rPr>
          <w:sz w:val="24"/>
          <w:szCs w:val="24"/>
        </w:rPr>
      </w:pPr>
    </w:p>
    <w:p w14:paraId="2F9C2817" w14:textId="23D83F7A" w:rsidR="00226F79" w:rsidRPr="0022461A" w:rsidRDefault="006007EC" w:rsidP="00226F79">
      <w:pPr>
        <w:jc w:val="both"/>
        <w:rPr>
          <w:b/>
          <w:bCs/>
          <w:sz w:val="24"/>
          <w:szCs w:val="24"/>
        </w:rPr>
      </w:pPr>
      <w:sdt>
        <w:sdtPr>
          <w:rPr>
            <w:sz w:val="24"/>
            <w:szCs w:val="24"/>
          </w:rPr>
          <w:id w:val="-1361113105"/>
        </w:sdtPr>
        <w:sdtEndPr>
          <w:rPr>
            <w:b/>
            <w:bCs/>
          </w:rPr>
        </w:sdtEndPr>
        <w:sdtContent>
          <w:r w:rsidR="00A83E4A" w:rsidRPr="0022461A">
            <w:rPr>
              <w:b/>
              <w:bCs/>
              <w:sz w:val="24"/>
              <w:szCs w:val="24"/>
            </w:rPr>
            <w:t>In general, g</w:t>
          </w:r>
          <w:r w:rsidR="008E3652" w:rsidRPr="0022461A">
            <w:rPr>
              <w:b/>
              <w:bCs/>
              <w:sz w:val="24"/>
              <w:szCs w:val="24"/>
            </w:rPr>
            <w:t xml:space="preserve">overnments across the region are silent </w:t>
          </w:r>
          <w:r w:rsidR="00A83E4A" w:rsidRPr="0022461A">
            <w:rPr>
              <w:b/>
              <w:bCs/>
              <w:sz w:val="24"/>
              <w:szCs w:val="24"/>
            </w:rPr>
            <w:t>about t</w:t>
          </w:r>
          <w:sdt>
            <w:sdtPr>
              <w:rPr>
                <w:b/>
                <w:bCs/>
                <w:sz w:val="24"/>
                <w:szCs w:val="24"/>
              </w:rPr>
              <w:id w:val="-1861265766"/>
            </w:sdtPr>
            <w:sdtEndPr/>
            <w:sdtContent>
              <w:r w:rsidR="008E3652" w:rsidRPr="0022461A">
                <w:rPr>
                  <w:b/>
                  <w:bCs/>
                  <w:sz w:val="24"/>
                  <w:szCs w:val="24"/>
                </w:rPr>
                <w:t>he recognition and corresponding protection of these groups subject to historic discriminat</w:t>
              </w:r>
              <w:r w:rsidR="00A83E4A" w:rsidRPr="0022461A">
                <w:rPr>
                  <w:b/>
                  <w:bCs/>
                  <w:sz w:val="24"/>
                  <w:szCs w:val="24"/>
                </w:rPr>
                <w:t>i</w:t>
              </w:r>
              <w:r w:rsidR="008E3652" w:rsidRPr="0022461A">
                <w:rPr>
                  <w:b/>
                  <w:bCs/>
                  <w:sz w:val="24"/>
                  <w:szCs w:val="24"/>
                </w:rPr>
                <w:t>on</w:t>
              </w:r>
            </w:sdtContent>
          </w:sdt>
          <w:r w:rsidR="00A83E4A" w:rsidRPr="0022461A">
            <w:rPr>
              <w:b/>
              <w:bCs/>
              <w:sz w:val="24"/>
              <w:szCs w:val="24"/>
            </w:rPr>
            <w:t xml:space="preserve">. </w:t>
          </w:r>
          <w:r w:rsidR="00721895">
            <w:rPr>
              <w:b/>
              <w:bCs/>
              <w:sz w:val="24"/>
              <w:szCs w:val="24"/>
            </w:rPr>
            <w:t xml:space="preserve">In </w:t>
          </w:r>
          <w:r w:rsidR="00A83E4A" w:rsidRPr="0022461A">
            <w:rPr>
              <w:b/>
              <w:bCs/>
              <w:sz w:val="24"/>
              <w:szCs w:val="24"/>
            </w:rPr>
            <w:t>Egypt</w:t>
          </w:r>
          <w:r w:rsidR="00721895">
            <w:rPr>
              <w:b/>
              <w:bCs/>
              <w:sz w:val="24"/>
              <w:szCs w:val="24"/>
            </w:rPr>
            <w:t>, the government</w:t>
          </w:r>
          <w:r w:rsidR="00A83E4A" w:rsidRPr="0022461A">
            <w:rPr>
              <w:b/>
              <w:bCs/>
              <w:sz w:val="24"/>
              <w:szCs w:val="24"/>
            </w:rPr>
            <w:t xml:space="preserve"> has refused to recognize </w:t>
          </w:r>
          <w:r w:rsidR="00721895">
            <w:rPr>
              <w:b/>
              <w:bCs/>
              <w:sz w:val="24"/>
              <w:szCs w:val="24"/>
            </w:rPr>
            <w:t xml:space="preserve">the </w:t>
          </w:r>
          <w:r w:rsidR="00A83E4A" w:rsidRPr="0022461A">
            <w:rPr>
              <w:b/>
              <w:bCs/>
              <w:sz w:val="24"/>
              <w:szCs w:val="24"/>
            </w:rPr>
            <w:t>Bedouin</w:t>
          </w:r>
          <w:r w:rsidR="00721895">
            <w:rPr>
              <w:b/>
              <w:bCs/>
              <w:sz w:val="24"/>
              <w:szCs w:val="24"/>
            </w:rPr>
            <w:t>s</w:t>
          </w:r>
          <w:r w:rsidR="00A83E4A" w:rsidRPr="0022461A">
            <w:rPr>
              <w:b/>
              <w:bCs/>
              <w:sz w:val="24"/>
              <w:szCs w:val="24"/>
            </w:rPr>
            <w:t>, Nubian</w:t>
          </w:r>
          <w:r w:rsidR="00721895">
            <w:rPr>
              <w:b/>
              <w:bCs/>
              <w:sz w:val="24"/>
              <w:szCs w:val="24"/>
            </w:rPr>
            <w:t>s</w:t>
          </w:r>
          <w:r w:rsidR="00A83E4A" w:rsidRPr="0022461A">
            <w:rPr>
              <w:b/>
              <w:bCs/>
              <w:sz w:val="24"/>
              <w:szCs w:val="24"/>
            </w:rPr>
            <w:t xml:space="preserve"> and </w:t>
          </w:r>
          <w:r w:rsidR="00721895">
            <w:rPr>
              <w:b/>
              <w:bCs/>
              <w:sz w:val="24"/>
              <w:szCs w:val="24"/>
            </w:rPr>
            <w:t>I</w:t>
          </w:r>
          <w:r w:rsidR="00A83E4A" w:rsidRPr="0022461A">
            <w:rPr>
              <w:b/>
              <w:bCs/>
              <w:sz w:val="24"/>
              <w:szCs w:val="24"/>
            </w:rPr>
            <w:t>mazigh</w:t>
          </w:r>
          <w:r w:rsidR="00721895">
            <w:rPr>
              <w:b/>
              <w:bCs/>
              <w:sz w:val="24"/>
              <w:szCs w:val="24"/>
            </w:rPr>
            <w:t>en</w:t>
          </w:r>
          <w:r w:rsidR="00A83E4A" w:rsidRPr="0022461A">
            <w:rPr>
              <w:b/>
              <w:bCs/>
              <w:sz w:val="24"/>
              <w:szCs w:val="24"/>
            </w:rPr>
            <w:t xml:space="preserve"> as indigenous</w:t>
          </w:r>
          <w:r w:rsidR="00805FFD">
            <w:rPr>
              <w:b/>
              <w:bCs/>
              <w:sz w:val="24"/>
              <w:szCs w:val="24"/>
            </w:rPr>
            <w:t xml:space="preserve"> peoples</w:t>
          </w:r>
          <w:r w:rsidR="00721895">
            <w:rPr>
              <w:b/>
              <w:bCs/>
              <w:sz w:val="24"/>
              <w:szCs w:val="24"/>
            </w:rPr>
            <w:t>, although they are recognized internationally</w:t>
          </w:r>
          <w:r w:rsidR="00A83E4A" w:rsidRPr="0022461A">
            <w:rPr>
              <w:b/>
              <w:bCs/>
              <w:sz w:val="24"/>
              <w:szCs w:val="24"/>
            </w:rPr>
            <w:t>.</w:t>
          </w:r>
          <w:r w:rsidR="00A83E4A" w:rsidRPr="0022461A">
            <w:rPr>
              <w:rStyle w:val="EndnoteReference"/>
              <w:b/>
              <w:bCs/>
              <w:sz w:val="24"/>
              <w:szCs w:val="24"/>
            </w:rPr>
            <w:endnoteReference w:id="50"/>
          </w:r>
          <w:r w:rsidR="00226F79" w:rsidRPr="0022461A" w:rsidDel="004541C6">
            <w:rPr>
              <w:b/>
              <w:bCs/>
              <w:sz w:val="24"/>
              <w:szCs w:val="24"/>
            </w:rPr>
            <w:t xml:space="preserve"> </w:t>
          </w:r>
        </w:sdtContent>
      </w:sdt>
    </w:p>
    <w:p w14:paraId="01FE6BE9" w14:textId="77777777" w:rsidR="00B05AAF" w:rsidRDefault="00B05AAF" w:rsidP="00226F79">
      <w:pPr>
        <w:jc w:val="both"/>
        <w:rPr>
          <w:sz w:val="24"/>
          <w:szCs w:val="24"/>
        </w:rPr>
      </w:pPr>
    </w:p>
    <w:p w14:paraId="5B159A3F" w14:textId="56CC3031" w:rsidR="00226F79" w:rsidRDefault="00226F79" w:rsidP="00226F79">
      <w:pPr>
        <w:jc w:val="both"/>
        <w:rPr>
          <w:sz w:val="24"/>
          <w:szCs w:val="24"/>
        </w:rPr>
      </w:pPr>
      <w:r w:rsidRPr="00226F79">
        <w:rPr>
          <w:sz w:val="24"/>
          <w:szCs w:val="24"/>
        </w:rPr>
        <w:t>1</w:t>
      </w:r>
      <w:r w:rsidR="003A314E">
        <w:rPr>
          <w:sz w:val="24"/>
          <w:szCs w:val="24"/>
        </w:rPr>
        <w:t>9</w:t>
      </w:r>
      <w:r w:rsidRPr="00226F79">
        <w:rPr>
          <w:sz w:val="24"/>
          <w:szCs w:val="24"/>
        </w:rPr>
        <w:t xml:space="preserve">. </w:t>
      </w:r>
      <w:r w:rsidR="00721895">
        <w:rPr>
          <w:sz w:val="24"/>
          <w:szCs w:val="24"/>
        </w:rPr>
        <w:t>Do</w:t>
      </w:r>
      <w:r w:rsidRPr="00226F79">
        <w:rPr>
          <w:sz w:val="24"/>
          <w:szCs w:val="24"/>
        </w:rPr>
        <w:t xml:space="preserve"> any laws or policies requir</w:t>
      </w:r>
      <w:r w:rsidR="00721895">
        <w:rPr>
          <w:sz w:val="24"/>
          <w:szCs w:val="24"/>
        </w:rPr>
        <w:t>e</w:t>
      </w:r>
      <w:r w:rsidRPr="00226F79">
        <w:rPr>
          <w:sz w:val="24"/>
          <w:szCs w:val="24"/>
        </w:rPr>
        <w:t xml:space="preserve"> certain individuals (and their families) to live in particular housing provided to them or in a particular geographical area (e.g.</w:t>
      </w:r>
      <w:r w:rsidR="00633C60">
        <w:rPr>
          <w:sz w:val="24"/>
          <w:szCs w:val="24"/>
        </w:rPr>
        <w:t>,</w:t>
      </w:r>
      <w:r w:rsidRPr="00226F79">
        <w:rPr>
          <w:sz w:val="24"/>
          <w:szCs w:val="24"/>
        </w:rPr>
        <w:t xml:space="preserve"> asylum seekers, </w:t>
      </w:r>
      <w:r w:rsidRPr="00226F79">
        <w:rPr>
          <w:sz w:val="24"/>
          <w:szCs w:val="24"/>
        </w:rPr>
        <w:lastRenderedPageBreak/>
        <w:t>migrants, IDPs, refugees, ethnic, religious, linguistic or other minorities, indigenous peoples, persons with disabilities, public service and military personnel)?</w:t>
      </w:r>
    </w:p>
    <w:p w14:paraId="7261A575" w14:textId="77777777" w:rsidR="00104996" w:rsidRPr="00226F79" w:rsidRDefault="00104996" w:rsidP="00226F79">
      <w:pPr>
        <w:jc w:val="both"/>
        <w:rPr>
          <w:sz w:val="24"/>
          <w:szCs w:val="24"/>
        </w:rPr>
      </w:pPr>
    </w:p>
    <w:sdt>
      <w:sdtPr>
        <w:rPr>
          <w:sz w:val="24"/>
          <w:szCs w:val="24"/>
        </w:rPr>
        <w:id w:val="-1059548944"/>
      </w:sdtPr>
      <w:sdtEndPr/>
      <w:sdtContent>
        <w:p w14:paraId="2167CA23" w14:textId="30A09DA4" w:rsidR="00637D87" w:rsidRDefault="006007EC" w:rsidP="00EE7FF2">
          <w:pPr>
            <w:jc w:val="both"/>
            <w:rPr>
              <w:rFonts w:asciiTheme="minorHAnsi" w:eastAsiaTheme="minorEastAsia" w:hAnsiTheme="minorHAnsi" w:cstheme="minorBidi"/>
              <w:sz w:val="24"/>
              <w:szCs w:val="24"/>
            </w:rPr>
          </w:pPr>
          <w:sdt>
            <w:sdtPr>
              <w:rPr>
                <w:sz w:val="24"/>
                <w:szCs w:val="24"/>
              </w:rPr>
              <w:id w:val="-1398123362"/>
            </w:sdtPr>
            <w:sdtEndPr/>
            <w:sdtContent>
              <w:r w:rsidR="00E41A21">
                <w:rPr>
                  <w:b/>
                  <w:bCs/>
                  <w:sz w:val="24"/>
                  <w:szCs w:val="24"/>
                </w:rPr>
                <w:t>Syrian r</w:t>
              </w:r>
              <w:r w:rsidR="00E41A21" w:rsidRPr="0002311D">
                <w:rPr>
                  <w:b/>
                  <w:bCs/>
                  <w:sz w:val="24"/>
                  <w:szCs w:val="24"/>
                </w:rPr>
                <w:t xml:space="preserve">eturnee </w:t>
              </w:r>
              <w:r w:rsidR="00E41A21">
                <w:rPr>
                  <w:b/>
                  <w:bCs/>
                  <w:sz w:val="24"/>
                  <w:szCs w:val="24"/>
                </w:rPr>
                <w:t xml:space="preserve">refugee </w:t>
              </w:r>
              <w:r w:rsidR="00E41A21" w:rsidRPr="0002311D">
                <w:rPr>
                  <w:b/>
                  <w:bCs/>
                  <w:sz w:val="24"/>
                  <w:szCs w:val="24"/>
                </w:rPr>
                <w:t>and</w:t>
              </w:r>
              <w:r w:rsidR="00E41A21">
                <w:rPr>
                  <w:b/>
                  <w:bCs/>
                  <w:sz w:val="24"/>
                  <w:szCs w:val="24"/>
                </w:rPr>
                <w:t xml:space="preserve"> displaced persons face majestic challenges to their housing, land and property (HLP) restitution rights, amid the other entitlements of reparation. </w:t>
              </w:r>
              <w:r w:rsidR="00E41A21" w:rsidRPr="00240D66">
                <w:rPr>
                  <w:b/>
                  <w:bCs/>
                  <w:sz w:val="24"/>
                  <w:szCs w:val="24"/>
                </w:rPr>
                <w:t xml:space="preserve">Legislation on urban planning and reconstruction represents another threat to the HLP rights of residents and the displaced. Several laws and urban planning measures taken </w:t>
              </w:r>
              <w:r w:rsidR="00E41A21">
                <w:rPr>
                  <w:b/>
                  <w:bCs/>
                  <w:sz w:val="24"/>
                  <w:szCs w:val="24"/>
                </w:rPr>
                <w:t xml:space="preserve">by the Syrian government </w:t>
              </w:r>
              <w:r w:rsidR="00E41A21" w:rsidRPr="00240D66">
                <w:rPr>
                  <w:b/>
                  <w:bCs/>
                  <w:sz w:val="24"/>
                  <w:szCs w:val="24"/>
                </w:rPr>
                <w:t xml:space="preserve">during the conflict increase the power of municipalities to re-zone informal and war-damaged areas and facilitate expropriations. This </w:t>
              </w:r>
              <w:r w:rsidR="00E41A21">
                <w:rPr>
                  <w:b/>
                  <w:bCs/>
                  <w:sz w:val="24"/>
                  <w:szCs w:val="24"/>
                </w:rPr>
                <w:t xml:space="preserve">indicates </w:t>
              </w:r>
              <w:r w:rsidR="00E41A21" w:rsidRPr="00240D66">
                <w:rPr>
                  <w:b/>
                  <w:bCs/>
                  <w:sz w:val="24"/>
                  <w:szCs w:val="24"/>
                </w:rPr>
                <w:t xml:space="preserve">that urban planning could result in a gentrification of the areas considered, as the level of compensation offered would not be sufficient for expropriated owners to remain after reconstruction. </w:t>
              </w:r>
              <w:r w:rsidR="00E41A21">
                <w:rPr>
                  <w:b/>
                  <w:bCs/>
                  <w:sz w:val="24"/>
                  <w:szCs w:val="24"/>
                </w:rPr>
                <w:t xml:space="preserve">In Homs, the </w:t>
              </w:r>
              <w:r w:rsidR="00E41A21" w:rsidRPr="00240D66">
                <w:rPr>
                  <w:b/>
                  <w:bCs/>
                  <w:sz w:val="24"/>
                  <w:szCs w:val="24"/>
                </w:rPr>
                <w:t>Baba Amr</w:t>
              </w:r>
              <w:r w:rsidR="00E41A21">
                <w:rPr>
                  <w:b/>
                  <w:bCs/>
                  <w:sz w:val="24"/>
                  <w:szCs w:val="24"/>
                </w:rPr>
                <w:t xml:space="preserve"> district is</w:t>
              </w:r>
              <w:r w:rsidR="00E41A21" w:rsidRPr="00240D66">
                <w:rPr>
                  <w:b/>
                  <w:bCs/>
                  <w:sz w:val="24"/>
                  <w:szCs w:val="24"/>
                </w:rPr>
                <w:t xml:space="preserve"> one of the former opposition strongholds</w:t>
              </w:r>
              <w:r w:rsidR="00E41A21">
                <w:rPr>
                  <w:b/>
                  <w:bCs/>
                  <w:sz w:val="24"/>
                  <w:szCs w:val="24"/>
                </w:rPr>
                <w:t xml:space="preserve"> and </w:t>
              </w:r>
              <w:r w:rsidR="00E41A21" w:rsidRPr="00240D66">
                <w:rPr>
                  <w:b/>
                  <w:bCs/>
                  <w:sz w:val="24"/>
                  <w:szCs w:val="24"/>
                </w:rPr>
                <w:t xml:space="preserve">is listed for complete demolition, and the announced </w:t>
              </w:r>
              <w:r w:rsidR="00E41A21">
                <w:rPr>
                  <w:b/>
                  <w:bCs/>
                  <w:sz w:val="24"/>
                  <w:szCs w:val="24"/>
                </w:rPr>
                <w:t xml:space="preserve">reconstruction </w:t>
              </w:r>
              <w:r w:rsidR="00E41A21" w:rsidRPr="00240D66">
                <w:rPr>
                  <w:b/>
                  <w:bCs/>
                  <w:sz w:val="24"/>
                  <w:szCs w:val="24"/>
                </w:rPr>
                <w:t xml:space="preserve">project envisages luxury </w:t>
              </w:r>
              <w:r w:rsidR="00E41A21">
                <w:rPr>
                  <w:b/>
                  <w:bCs/>
                  <w:sz w:val="24"/>
                  <w:szCs w:val="24"/>
                </w:rPr>
                <w:t xml:space="preserve">residential </w:t>
              </w:r>
              <w:r w:rsidR="00E41A21" w:rsidRPr="00240D66">
                <w:rPr>
                  <w:b/>
                  <w:bCs/>
                  <w:sz w:val="24"/>
                  <w:szCs w:val="24"/>
                </w:rPr>
                <w:t xml:space="preserve">buildings. </w:t>
              </w:r>
              <w:r w:rsidR="00E41A21">
                <w:rPr>
                  <w:b/>
                  <w:bCs/>
                  <w:sz w:val="24"/>
                  <w:szCs w:val="24"/>
                </w:rPr>
                <w:t>¶</w:t>
              </w:r>
              <w:r w:rsidR="00E41A21" w:rsidRPr="00240D66">
                <w:rPr>
                  <w:b/>
                  <w:bCs/>
                  <w:sz w:val="24"/>
                  <w:szCs w:val="24"/>
                </w:rPr>
                <w:t xml:space="preserve">While it </w:t>
              </w:r>
              <w:r w:rsidR="00E41A21">
                <w:rPr>
                  <w:b/>
                  <w:bCs/>
                  <w:sz w:val="24"/>
                  <w:szCs w:val="24"/>
                </w:rPr>
                <w:t xml:space="preserve">may be expected that planners might </w:t>
              </w:r>
              <w:r w:rsidR="00E41A21" w:rsidRPr="00240D66">
                <w:rPr>
                  <w:b/>
                  <w:bCs/>
                  <w:sz w:val="24"/>
                  <w:szCs w:val="24"/>
                </w:rPr>
                <w:t xml:space="preserve">to take advantage of the destruction to modernize a city, the modalities of </w:t>
              </w:r>
              <w:r w:rsidR="00E41A21">
                <w:rPr>
                  <w:b/>
                  <w:bCs/>
                  <w:sz w:val="24"/>
                  <w:szCs w:val="24"/>
                </w:rPr>
                <w:t xml:space="preserve">such </w:t>
              </w:r>
              <w:r w:rsidR="00E41A21" w:rsidRPr="00240D66">
                <w:rPr>
                  <w:b/>
                  <w:bCs/>
                  <w:sz w:val="24"/>
                  <w:szCs w:val="24"/>
                </w:rPr>
                <w:t>project</w:t>
              </w:r>
              <w:r w:rsidR="00E41A21">
                <w:rPr>
                  <w:b/>
                  <w:bCs/>
                  <w:sz w:val="24"/>
                  <w:szCs w:val="24"/>
                </w:rPr>
                <w:t>s</w:t>
              </w:r>
              <w:r w:rsidR="00E41A21" w:rsidRPr="00240D66">
                <w:rPr>
                  <w:b/>
                  <w:bCs/>
                  <w:sz w:val="24"/>
                  <w:szCs w:val="24"/>
                </w:rPr>
                <w:t xml:space="preserve"> should be strictly monitored to ensure that they do not result in the dispossession of the war-affected population and their further displacement to the periphery of the city or beyond. In a conflict or post-conflict context, this could easily be interpreted as retaliation against people who were displaced or sided with the opposition, or worse, as a deliberate attempt to pursue demographic manipulation through urban planning. This concern is amplified by the fact that the ban on returns declared by authorities in Homs affects mostly opposition areas. </w:t>
              </w:r>
            </w:sdtContent>
          </w:sdt>
          <w:r w:rsidR="00E41A21" w:rsidRPr="00E41A21">
            <w:rPr>
              <w:rFonts w:asciiTheme="minorHAnsi" w:eastAsiaTheme="minorEastAsia" w:hAnsiTheme="minorHAnsi" w:cstheme="minorBidi"/>
              <w:sz w:val="24"/>
              <w:szCs w:val="24"/>
            </w:rPr>
            <w:t xml:space="preserve"> </w:t>
          </w:r>
        </w:p>
        <w:p w14:paraId="1CCC657C" w14:textId="77777777" w:rsidR="00EE7FF2" w:rsidRDefault="00EE7FF2" w:rsidP="00EE7FF2">
          <w:pPr>
            <w:jc w:val="both"/>
            <w:rPr>
              <w:rFonts w:asciiTheme="minorHAnsi" w:eastAsiaTheme="minorEastAsia" w:hAnsiTheme="minorHAnsi" w:cstheme="minorBidi"/>
              <w:sz w:val="24"/>
              <w:szCs w:val="24"/>
            </w:rPr>
          </w:pPr>
        </w:p>
        <w:p w14:paraId="2BD03949" w14:textId="77777777" w:rsidR="00637D87" w:rsidRDefault="00637D87" w:rsidP="00EE7FF2">
          <w:pPr>
            <w:jc w:val="both"/>
            <w:rPr>
              <w:b/>
              <w:bCs/>
              <w:sz w:val="24"/>
              <w:szCs w:val="24"/>
            </w:rPr>
          </w:pPr>
          <w:r>
            <w:rPr>
              <w:b/>
              <w:bCs/>
              <w:sz w:val="24"/>
              <w:szCs w:val="24"/>
            </w:rPr>
            <w:t>A</w:t>
          </w:r>
          <w:r w:rsidRPr="00240D66">
            <w:rPr>
              <w:b/>
              <w:bCs/>
              <w:sz w:val="24"/>
              <w:szCs w:val="24"/>
            </w:rPr>
            <w:t xml:space="preserve"> similar pattern of politiciz</w:t>
          </w:r>
          <w:r>
            <w:rPr>
              <w:b/>
              <w:bCs/>
              <w:sz w:val="24"/>
              <w:szCs w:val="24"/>
            </w:rPr>
            <w:t>ing</w:t>
          </w:r>
          <w:r w:rsidRPr="00240D66">
            <w:rPr>
              <w:b/>
              <w:bCs/>
              <w:sz w:val="24"/>
              <w:szCs w:val="24"/>
            </w:rPr>
            <w:t xml:space="preserve"> destruction and reconstruction has already </w:t>
          </w:r>
          <w:r>
            <w:rPr>
              <w:b/>
              <w:bCs/>
              <w:sz w:val="24"/>
              <w:szCs w:val="24"/>
            </w:rPr>
            <w:t xml:space="preserve">emerged </w:t>
          </w:r>
          <w:r w:rsidRPr="00240D66">
            <w:rPr>
              <w:b/>
              <w:bCs/>
              <w:sz w:val="24"/>
              <w:szCs w:val="24"/>
            </w:rPr>
            <w:t>in Damascus and Aleppo</w:t>
          </w:r>
          <w:r>
            <w:rPr>
              <w:b/>
              <w:bCs/>
              <w:sz w:val="24"/>
              <w:szCs w:val="24"/>
            </w:rPr>
            <w:t xml:space="preserve">, whereas the </w:t>
          </w:r>
          <w:r w:rsidRPr="00240D66">
            <w:rPr>
              <w:b/>
              <w:bCs/>
              <w:sz w:val="24"/>
              <w:szCs w:val="24"/>
            </w:rPr>
            <w:t>Syria</w:t>
          </w:r>
          <w:r>
            <w:rPr>
              <w:b/>
              <w:bCs/>
              <w:sz w:val="24"/>
              <w:szCs w:val="24"/>
            </w:rPr>
            <w:t>n government</w:t>
          </w:r>
          <w:r w:rsidRPr="00240D66">
            <w:rPr>
              <w:b/>
              <w:bCs/>
              <w:sz w:val="24"/>
              <w:szCs w:val="24"/>
            </w:rPr>
            <w:t xml:space="preserve"> has a long history of instrumentalising housing policies to strengthen its power base.</w:t>
          </w:r>
          <w:r>
            <w:rPr>
              <w:b/>
              <w:bCs/>
              <w:sz w:val="24"/>
              <w:szCs w:val="24"/>
            </w:rPr>
            <w:t xml:space="preserve"> T</w:t>
          </w:r>
          <w:r w:rsidRPr="00240D66">
            <w:rPr>
              <w:b/>
              <w:bCs/>
              <w:sz w:val="24"/>
              <w:szCs w:val="24"/>
            </w:rPr>
            <w:t xml:space="preserve">herefore, international actors planning to support reconstruction </w:t>
          </w:r>
          <w:r>
            <w:rPr>
              <w:b/>
              <w:bCs/>
              <w:sz w:val="24"/>
              <w:szCs w:val="24"/>
            </w:rPr>
            <w:t xml:space="preserve">must </w:t>
          </w:r>
          <w:r w:rsidRPr="00240D66">
            <w:rPr>
              <w:b/>
              <w:bCs/>
              <w:sz w:val="24"/>
              <w:szCs w:val="24"/>
            </w:rPr>
            <w:t>carefully</w:t>
          </w:r>
          <w:r>
            <w:rPr>
              <w:b/>
              <w:bCs/>
              <w:sz w:val="24"/>
              <w:szCs w:val="24"/>
            </w:rPr>
            <w:t xml:space="preserve"> ensure that</w:t>
          </w:r>
          <w:r w:rsidRPr="00240D66">
            <w:rPr>
              <w:b/>
              <w:bCs/>
              <w:sz w:val="24"/>
              <w:szCs w:val="24"/>
            </w:rPr>
            <w:t xml:space="preserve"> the modalities of expropriations, compensation calculation methods and reconstruction projects </w:t>
          </w:r>
          <w:r>
            <w:rPr>
              <w:b/>
              <w:bCs/>
              <w:sz w:val="24"/>
              <w:szCs w:val="24"/>
            </w:rPr>
            <w:t xml:space="preserve">they support not </w:t>
          </w:r>
          <w:r w:rsidRPr="00240D66">
            <w:rPr>
              <w:b/>
              <w:bCs/>
              <w:sz w:val="24"/>
              <w:szCs w:val="24"/>
            </w:rPr>
            <w:t xml:space="preserve">prevent the return of the displaced or create new displacement. </w:t>
          </w:r>
        </w:p>
        <w:p w14:paraId="1E86E98D" w14:textId="77777777" w:rsidR="00637D87" w:rsidRDefault="00637D87" w:rsidP="00EE7FF2">
          <w:pPr>
            <w:jc w:val="both"/>
            <w:rPr>
              <w:b/>
              <w:bCs/>
              <w:sz w:val="24"/>
              <w:szCs w:val="24"/>
            </w:rPr>
          </w:pPr>
        </w:p>
        <w:p w14:paraId="2BA327C9" w14:textId="655A1402" w:rsidR="00637D87" w:rsidRDefault="00637D87" w:rsidP="00EE7FF2">
          <w:pPr>
            <w:jc w:val="both"/>
            <w:rPr>
              <w:b/>
              <w:bCs/>
              <w:sz w:val="24"/>
              <w:szCs w:val="24"/>
            </w:rPr>
          </w:pPr>
          <w:r>
            <w:rPr>
              <w:b/>
              <w:bCs/>
              <w:sz w:val="24"/>
              <w:szCs w:val="24"/>
            </w:rPr>
            <w:lastRenderedPageBreak/>
            <w:t>S</w:t>
          </w:r>
          <w:r w:rsidRPr="00E41A21">
            <w:rPr>
              <w:b/>
              <w:bCs/>
              <w:sz w:val="24"/>
              <w:szCs w:val="24"/>
            </w:rPr>
            <w:t xml:space="preserve">everal </w:t>
          </w:r>
          <w:r>
            <w:rPr>
              <w:b/>
              <w:bCs/>
              <w:sz w:val="24"/>
              <w:szCs w:val="24"/>
            </w:rPr>
            <w:t xml:space="preserve">new </w:t>
          </w:r>
          <w:r w:rsidRPr="00E41A21">
            <w:rPr>
              <w:b/>
              <w:bCs/>
              <w:sz w:val="24"/>
              <w:szCs w:val="24"/>
            </w:rPr>
            <w:t>laws aim at reconstituting destroyed or missing cadastre records, or organising post-conflict reconstruction. Decree 12/2016</w:t>
          </w:r>
          <w:r w:rsidRPr="00E41A21">
            <w:rPr>
              <w:b/>
              <w:bCs/>
              <w:sz w:val="24"/>
              <w:szCs w:val="24"/>
              <w:vertAlign w:val="superscript"/>
            </w:rPr>
            <w:endnoteReference w:id="51"/>
          </w:r>
          <w:r w:rsidRPr="00E41A21">
            <w:rPr>
              <w:b/>
              <w:bCs/>
              <w:sz w:val="24"/>
              <w:szCs w:val="24"/>
            </w:rPr>
            <w:t xml:space="preserve"> impos</w:t>
          </w:r>
          <w:r>
            <w:rPr>
              <w:b/>
              <w:bCs/>
              <w:sz w:val="24"/>
              <w:szCs w:val="24"/>
            </w:rPr>
            <w:t>ed</w:t>
          </w:r>
          <w:r w:rsidRPr="00E41A21">
            <w:rPr>
              <w:b/>
              <w:bCs/>
              <w:sz w:val="24"/>
              <w:szCs w:val="24"/>
            </w:rPr>
            <w:t xml:space="preserve"> an initial 4-month deadline for owners to confirm or contest in person the data included in the newly reconstructed cadastre</w:t>
          </w:r>
          <w:r>
            <w:rPr>
              <w:b/>
              <w:bCs/>
              <w:sz w:val="24"/>
              <w:szCs w:val="24"/>
            </w:rPr>
            <w:t>.</w:t>
          </w:r>
          <w:r w:rsidRPr="00E41A21">
            <w:rPr>
              <w:b/>
              <w:bCs/>
              <w:sz w:val="24"/>
              <w:szCs w:val="24"/>
              <w:vertAlign w:val="superscript"/>
            </w:rPr>
            <w:endnoteReference w:id="52"/>
          </w:r>
          <w:r w:rsidRPr="00E41A21">
            <w:rPr>
              <w:b/>
              <w:bCs/>
              <w:sz w:val="24"/>
              <w:szCs w:val="24"/>
            </w:rPr>
            <w:t xml:space="preserve"> </w:t>
          </w:r>
          <w:r>
            <w:rPr>
              <w:b/>
              <w:bCs/>
              <w:sz w:val="24"/>
              <w:szCs w:val="24"/>
            </w:rPr>
            <w:t>Thereafter</w:t>
          </w:r>
          <w:r w:rsidRPr="00E41A21">
            <w:rPr>
              <w:b/>
              <w:bCs/>
              <w:sz w:val="24"/>
              <w:szCs w:val="24"/>
            </w:rPr>
            <w:t xml:space="preserve">, the decree </w:t>
          </w:r>
          <w:r>
            <w:rPr>
              <w:b/>
              <w:bCs/>
              <w:sz w:val="24"/>
              <w:szCs w:val="24"/>
            </w:rPr>
            <w:t xml:space="preserve">allows </w:t>
          </w:r>
          <w:r w:rsidRPr="00E41A21">
            <w:rPr>
              <w:b/>
              <w:bCs/>
              <w:sz w:val="24"/>
              <w:szCs w:val="24"/>
            </w:rPr>
            <w:t>for a 5-year appeal procedure, whereby the owner can be represented. While this theoretically gives an opportunity for redress, the short initial deadline unnecessarily complicates the process by compelling those who will have missed the deadline to go through an appeal process. Moreover, no specific procedure exists to inform refugees or IDPs of these administrative hurdles</w:t>
          </w:r>
          <w:r>
            <w:rPr>
              <w:b/>
              <w:bCs/>
              <w:sz w:val="24"/>
              <w:szCs w:val="24"/>
            </w:rPr>
            <w:t>, and the entire appeal option has already lapsed by this date</w:t>
          </w:r>
          <w:r w:rsidRPr="00E41A21">
            <w:rPr>
              <w:b/>
              <w:bCs/>
              <w:sz w:val="24"/>
              <w:szCs w:val="24"/>
            </w:rPr>
            <w:t>.</w:t>
          </w:r>
          <w:r>
            <w:rPr>
              <w:b/>
              <w:bCs/>
              <w:sz w:val="24"/>
              <w:szCs w:val="24"/>
            </w:rPr>
            <w:t xml:space="preserve"> </w:t>
          </w:r>
        </w:p>
        <w:p w14:paraId="4BBE749B" w14:textId="77777777" w:rsidR="00637D87" w:rsidRDefault="00637D87" w:rsidP="00E41A21">
          <w:pPr>
            <w:rPr>
              <w:rFonts w:asciiTheme="minorHAnsi" w:eastAsiaTheme="minorEastAsia" w:hAnsiTheme="minorHAnsi" w:cstheme="minorBidi"/>
              <w:sz w:val="24"/>
              <w:szCs w:val="24"/>
            </w:rPr>
          </w:pPr>
        </w:p>
        <w:p w14:paraId="5DF9D014" w14:textId="25C2577D" w:rsidR="00E41A21" w:rsidRDefault="00E41A21" w:rsidP="00EE7FF2">
          <w:pPr>
            <w:jc w:val="both"/>
            <w:rPr>
              <w:sz w:val="24"/>
              <w:szCs w:val="24"/>
            </w:rPr>
          </w:pPr>
          <w:r w:rsidRPr="00E41A21">
            <w:rPr>
              <w:b/>
              <w:bCs/>
              <w:sz w:val="24"/>
              <w:szCs w:val="24"/>
            </w:rPr>
            <w:t>Similarly, Law 33/2017</w:t>
          </w:r>
          <w:r>
            <w:rPr>
              <w:b/>
              <w:bCs/>
              <w:sz w:val="24"/>
              <w:szCs w:val="24"/>
            </w:rPr>
            <w:t>,</w:t>
          </w:r>
          <w:r w:rsidRPr="00E41A21">
            <w:rPr>
              <w:b/>
              <w:bCs/>
              <w:sz w:val="24"/>
              <w:szCs w:val="24"/>
            </w:rPr>
            <w:t xml:space="preserve"> regulating the reconstitution of lost or damaged title deeds</w:t>
          </w:r>
          <w:r>
            <w:rPr>
              <w:b/>
              <w:bCs/>
              <w:sz w:val="24"/>
              <w:szCs w:val="24"/>
            </w:rPr>
            <w:t>,</w:t>
          </w:r>
          <w:r w:rsidRPr="00E41A21">
            <w:rPr>
              <w:b/>
              <w:bCs/>
              <w:sz w:val="24"/>
              <w:szCs w:val="24"/>
            </w:rPr>
            <w:t xml:space="preserve"> seems to comply with the right to a fair hearing</w:t>
          </w:r>
          <w:r>
            <w:rPr>
              <w:b/>
              <w:bCs/>
              <w:sz w:val="24"/>
              <w:szCs w:val="24"/>
            </w:rPr>
            <w:t>,</w:t>
          </w:r>
          <w:r w:rsidRPr="00E41A21">
            <w:rPr>
              <w:b/>
              <w:bCs/>
              <w:sz w:val="24"/>
              <w:szCs w:val="24"/>
            </w:rPr>
            <w:t xml:space="preserve"> but does not address the situation of </w:t>
          </w:r>
          <w:r>
            <w:rPr>
              <w:b/>
              <w:bCs/>
              <w:sz w:val="24"/>
              <w:szCs w:val="24"/>
            </w:rPr>
            <w:t xml:space="preserve">IDPs </w:t>
          </w:r>
          <w:r w:rsidRPr="00E41A21">
            <w:rPr>
              <w:b/>
              <w:bCs/>
              <w:sz w:val="24"/>
              <w:szCs w:val="24"/>
            </w:rPr>
            <w:t xml:space="preserve">or make provisions for their notification should they have a stake in decisions to </w:t>
          </w:r>
          <w:r>
            <w:rPr>
              <w:b/>
              <w:bCs/>
              <w:sz w:val="24"/>
              <w:szCs w:val="24"/>
            </w:rPr>
            <w:t xml:space="preserve">restore </w:t>
          </w:r>
          <w:r w:rsidRPr="00E41A21">
            <w:rPr>
              <w:b/>
              <w:bCs/>
              <w:sz w:val="24"/>
              <w:szCs w:val="24"/>
            </w:rPr>
            <w:t>their titles either administratively or judicially</w:t>
          </w:r>
          <w:r>
            <w:rPr>
              <w:b/>
              <w:bCs/>
              <w:sz w:val="24"/>
              <w:szCs w:val="24"/>
            </w:rPr>
            <w:t>.</w:t>
          </w:r>
          <w:r w:rsidRPr="00E41A21">
            <w:rPr>
              <w:b/>
              <w:bCs/>
              <w:sz w:val="24"/>
              <w:szCs w:val="24"/>
              <w:vertAlign w:val="superscript"/>
            </w:rPr>
            <w:endnoteReference w:id="53"/>
          </w:r>
          <w:r w:rsidRPr="00E41A21">
            <w:rPr>
              <w:sz w:val="24"/>
              <w:szCs w:val="24"/>
            </w:rPr>
            <w:t xml:space="preserve"> </w:t>
          </w:r>
        </w:p>
        <w:p w14:paraId="74D68090" w14:textId="77777777" w:rsidR="00637D87" w:rsidRPr="00E41A21" w:rsidRDefault="00637D87" w:rsidP="00EE7FF2">
          <w:pPr>
            <w:jc w:val="both"/>
            <w:rPr>
              <w:sz w:val="24"/>
              <w:szCs w:val="24"/>
            </w:rPr>
          </w:pPr>
        </w:p>
        <w:p w14:paraId="32818CE6" w14:textId="7297D989" w:rsidR="008E2437" w:rsidRPr="008E2437" w:rsidRDefault="008E2437" w:rsidP="00EE7FF2">
          <w:pPr>
            <w:jc w:val="both"/>
            <w:rPr>
              <w:b/>
              <w:bCs/>
              <w:sz w:val="24"/>
              <w:szCs w:val="24"/>
            </w:rPr>
          </w:pPr>
          <w:r w:rsidRPr="008E2437">
            <w:rPr>
              <w:b/>
              <w:bCs/>
              <w:sz w:val="24"/>
              <w:szCs w:val="24"/>
            </w:rPr>
            <w:t>Law 10/2018 on expropriation procedures presents similar procedural impediments (30 days initial deadline, followed by an appeal procedure).</w:t>
          </w:r>
          <w:r>
            <w:rPr>
              <w:b/>
              <w:bCs/>
              <w:sz w:val="24"/>
              <w:szCs w:val="24"/>
            </w:rPr>
            <w:t xml:space="preserve"> I</w:t>
          </w:r>
          <w:r w:rsidRPr="008E2437">
            <w:rPr>
              <w:b/>
              <w:bCs/>
              <w:sz w:val="24"/>
              <w:szCs w:val="24"/>
            </w:rPr>
            <w:t>t requires claimants to undergo a</w:t>
          </w:r>
          <w:r>
            <w:rPr>
              <w:b/>
              <w:bCs/>
              <w:sz w:val="24"/>
              <w:szCs w:val="24"/>
            </w:rPr>
            <w:t>n ill-defined</w:t>
          </w:r>
          <w:r w:rsidRPr="008E2437">
            <w:rPr>
              <w:b/>
              <w:bCs/>
              <w:sz w:val="24"/>
              <w:szCs w:val="24"/>
            </w:rPr>
            <w:t xml:space="preserve"> security clearance</w:t>
          </w:r>
          <w:r>
            <w:rPr>
              <w:b/>
              <w:bCs/>
              <w:sz w:val="24"/>
              <w:szCs w:val="24"/>
            </w:rPr>
            <w:t>.</w:t>
          </w:r>
          <w:r w:rsidRPr="008E2437">
            <w:rPr>
              <w:b/>
              <w:bCs/>
              <w:sz w:val="24"/>
              <w:szCs w:val="24"/>
              <w:vertAlign w:val="superscript"/>
            </w:rPr>
            <w:endnoteReference w:id="54"/>
          </w:r>
          <w:r w:rsidRPr="008E2437">
            <w:rPr>
              <w:b/>
              <w:bCs/>
              <w:sz w:val="24"/>
              <w:szCs w:val="24"/>
            </w:rPr>
            <w:t xml:space="preserve"> </w:t>
          </w:r>
          <w:r>
            <w:rPr>
              <w:b/>
              <w:bCs/>
              <w:sz w:val="24"/>
              <w:szCs w:val="24"/>
            </w:rPr>
            <w:t>M</w:t>
          </w:r>
          <w:r w:rsidRPr="008E2437">
            <w:rPr>
              <w:b/>
              <w:bCs/>
              <w:sz w:val="24"/>
              <w:szCs w:val="24"/>
            </w:rPr>
            <w:t xml:space="preserve">any reports </w:t>
          </w:r>
          <w:r>
            <w:rPr>
              <w:b/>
              <w:bCs/>
              <w:sz w:val="24"/>
              <w:szCs w:val="24"/>
            </w:rPr>
            <w:t xml:space="preserve">already </w:t>
          </w:r>
          <w:r w:rsidRPr="008E2437">
            <w:rPr>
              <w:b/>
              <w:bCs/>
              <w:sz w:val="24"/>
              <w:szCs w:val="24"/>
            </w:rPr>
            <w:t>indicate the arbitrariness of the process, often resulting in detention or forced conscription of the claimant or her/his relatives, if her/his name is found on a security list</w:t>
          </w:r>
          <w:r>
            <w:rPr>
              <w:b/>
              <w:bCs/>
              <w:sz w:val="24"/>
              <w:szCs w:val="24"/>
            </w:rPr>
            <w:t>.</w:t>
          </w:r>
          <w:r w:rsidRPr="008E2437">
            <w:rPr>
              <w:b/>
              <w:bCs/>
              <w:sz w:val="24"/>
              <w:szCs w:val="24"/>
              <w:vertAlign w:val="superscript"/>
            </w:rPr>
            <w:endnoteReference w:id="55"/>
          </w:r>
          <w:r w:rsidRPr="008E2437">
            <w:rPr>
              <w:b/>
              <w:bCs/>
              <w:sz w:val="24"/>
              <w:szCs w:val="24"/>
            </w:rPr>
            <w:t xml:space="preserve"> This procedure </w:t>
          </w:r>
          <w:r>
            <w:rPr>
              <w:b/>
              <w:bCs/>
              <w:sz w:val="24"/>
              <w:szCs w:val="24"/>
            </w:rPr>
            <w:t xml:space="preserve">greatly </w:t>
          </w:r>
          <w:r w:rsidRPr="008E2437">
            <w:rPr>
              <w:b/>
              <w:bCs/>
              <w:sz w:val="24"/>
              <w:szCs w:val="24"/>
            </w:rPr>
            <w:t>deter</w:t>
          </w:r>
          <w:r>
            <w:rPr>
              <w:b/>
              <w:bCs/>
              <w:sz w:val="24"/>
              <w:szCs w:val="24"/>
            </w:rPr>
            <w:t>s</w:t>
          </w:r>
          <w:r w:rsidRPr="008E2437">
            <w:rPr>
              <w:b/>
              <w:bCs/>
              <w:sz w:val="24"/>
              <w:szCs w:val="24"/>
            </w:rPr>
            <w:t xml:space="preserve"> potential claimants who </w:t>
          </w:r>
          <w:r>
            <w:rPr>
              <w:b/>
              <w:bCs/>
              <w:sz w:val="24"/>
              <w:szCs w:val="24"/>
            </w:rPr>
            <w:t xml:space="preserve">now </w:t>
          </w:r>
          <w:r w:rsidRPr="008E2437">
            <w:rPr>
              <w:b/>
              <w:bCs/>
              <w:sz w:val="24"/>
              <w:szCs w:val="24"/>
            </w:rPr>
            <w:t xml:space="preserve">risk forfeiting their compensation rights for fear of </w:t>
          </w:r>
          <w:r>
            <w:rPr>
              <w:b/>
              <w:bCs/>
              <w:sz w:val="24"/>
              <w:szCs w:val="24"/>
            </w:rPr>
            <w:t xml:space="preserve">arbitrary </w:t>
          </w:r>
          <w:r w:rsidRPr="008E2437">
            <w:rPr>
              <w:b/>
              <w:bCs/>
              <w:sz w:val="24"/>
              <w:szCs w:val="24"/>
            </w:rPr>
            <w:t xml:space="preserve">security </w:t>
          </w:r>
          <w:r>
            <w:rPr>
              <w:b/>
              <w:bCs/>
              <w:sz w:val="24"/>
              <w:szCs w:val="24"/>
            </w:rPr>
            <w:t>measures</w:t>
          </w:r>
          <w:r w:rsidRPr="008E2437">
            <w:rPr>
              <w:b/>
              <w:bCs/>
              <w:sz w:val="24"/>
              <w:szCs w:val="24"/>
            </w:rPr>
            <w:t>.</w:t>
          </w:r>
        </w:p>
        <w:p w14:paraId="66CB389A" w14:textId="2F072694" w:rsidR="00226F79" w:rsidRPr="00226F79" w:rsidRDefault="006007EC" w:rsidP="00E41A21">
          <w:pPr>
            <w:jc w:val="both"/>
            <w:rPr>
              <w:sz w:val="24"/>
              <w:szCs w:val="24"/>
            </w:rPr>
          </w:pPr>
        </w:p>
      </w:sdtContent>
    </w:sdt>
    <w:p w14:paraId="1D47645C" w14:textId="77777777" w:rsidR="00226F79" w:rsidRPr="00226F79" w:rsidRDefault="00226F79" w:rsidP="00226F79">
      <w:pPr>
        <w:jc w:val="both"/>
        <w:rPr>
          <w:sz w:val="24"/>
          <w:szCs w:val="24"/>
        </w:rPr>
      </w:pPr>
    </w:p>
    <w:p w14:paraId="56E1CCED" w14:textId="60AA978A" w:rsidR="00226F79" w:rsidRDefault="003A314E" w:rsidP="00226F79">
      <w:pPr>
        <w:jc w:val="both"/>
        <w:rPr>
          <w:sz w:val="24"/>
          <w:szCs w:val="24"/>
        </w:rPr>
      </w:pPr>
      <w:r>
        <w:rPr>
          <w:sz w:val="24"/>
          <w:szCs w:val="24"/>
        </w:rPr>
        <w:t>20</w:t>
      </w:r>
      <w:r w:rsidR="00226F79" w:rsidRPr="00226F79">
        <w:rPr>
          <w:sz w:val="24"/>
          <w:szCs w:val="24"/>
        </w:rPr>
        <w:t xml:space="preserve">. In your view, what are the principal </w:t>
      </w:r>
      <w:r w:rsidR="00226F79" w:rsidRPr="00226F79">
        <w:rPr>
          <w:i/>
          <w:sz w:val="24"/>
          <w:szCs w:val="24"/>
        </w:rPr>
        <w:t>barriers</w:t>
      </w:r>
      <w:r w:rsidR="00226F79" w:rsidRPr="00226F79">
        <w:rPr>
          <w:sz w:val="24"/>
          <w:szCs w:val="24"/>
        </w:rPr>
        <w:t xml:space="preserve"> to diminishing spatial, including residential segregation?  </w:t>
      </w:r>
    </w:p>
    <w:p w14:paraId="0B8471D0" w14:textId="77777777" w:rsidR="005D5C5A" w:rsidRPr="00226F79" w:rsidRDefault="005D5C5A" w:rsidP="00226F79">
      <w:pPr>
        <w:jc w:val="both"/>
        <w:rPr>
          <w:sz w:val="24"/>
          <w:szCs w:val="24"/>
        </w:rPr>
      </w:pPr>
    </w:p>
    <w:p w14:paraId="2F7F8015" w14:textId="3B5901E6" w:rsidR="00226F79" w:rsidRPr="00226F79" w:rsidRDefault="006007EC" w:rsidP="00226F79">
      <w:pPr>
        <w:jc w:val="both"/>
        <w:rPr>
          <w:sz w:val="24"/>
          <w:szCs w:val="24"/>
        </w:rPr>
      </w:pPr>
      <w:sdt>
        <w:sdtPr>
          <w:rPr>
            <w:sz w:val="24"/>
            <w:szCs w:val="24"/>
          </w:rPr>
          <w:id w:val="-1084141250"/>
        </w:sdtPr>
        <w:sdtEndPr/>
        <w:sdtContent>
          <w:sdt>
            <w:sdtPr>
              <w:rPr>
                <w:sz w:val="24"/>
                <w:szCs w:val="24"/>
              </w:rPr>
              <w:id w:val="148176631"/>
            </w:sdtPr>
            <w:sdtEndPr/>
            <w:sdtContent>
              <w:r w:rsidR="005D5C5A" w:rsidRPr="005D5C5A">
                <w:rPr>
                  <w:b/>
                  <w:bCs/>
                  <w:sz w:val="24"/>
                  <w:szCs w:val="24"/>
                </w:rPr>
                <w:t>Neoliberal and rentier e</w:t>
              </w:r>
              <w:r w:rsidR="00805FFD" w:rsidRPr="005D5C5A">
                <w:rPr>
                  <w:b/>
                  <w:bCs/>
                  <w:sz w:val="24"/>
                  <w:szCs w:val="24"/>
                </w:rPr>
                <w:t xml:space="preserve">conomic </w:t>
              </w:r>
              <w:r w:rsidR="005D5C5A" w:rsidRPr="005D5C5A">
                <w:rPr>
                  <w:b/>
                  <w:bCs/>
                  <w:sz w:val="24"/>
                  <w:szCs w:val="24"/>
                </w:rPr>
                <w:t>systems,</w:t>
              </w:r>
              <w:r w:rsidR="00805FFD" w:rsidRPr="005D5C5A">
                <w:rPr>
                  <w:b/>
                  <w:bCs/>
                  <w:sz w:val="24"/>
                  <w:szCs w:val="24"/>
                </w:rPr>
                <w:t xml:space="preserve"> </w:t>
              </w:r>
              <w:r w:rsidR="005D5C5A" w:rsidRPr="005D5C5A">
                <w:rPr>
                  <w:b/>
                  <w:bCs/>
                  <w:sz w:val="24"/>
                  <w:szCs w:val="24"/>
                </w:rPr>
                <w:t xml:space="preserve">ethno-nationalist </w:t>
              </w:r>
              <w:r w:rsidR="00805FFD" w:rsidRPr="005D5C5A">
                <w:rPr>
                  <w:b/>
                  <w:bCs/>
                  <w:sz w:val="24"/>
                  <w:szCs w:val="24"/>
                </w:rPr>
                <w:t>ideologi</w:t>
              </w:r>
              <w:r w:rsidR="005D5C5A" w:rsidRPr="005D5C5A">
                <w:rPr>
                  <w:b/>
                  <w:bCs/>
                  <w:sz w:val="24"/>
                  <w:szCs w:val="24"/>
                </w:rPr>
                <w:t>es</w:t>
              </w:r>
              <w:r w:rsidR="005D5C5A">
                <w:rPr>
                  <w:b/>
                  <w:bCs/>
                  <w:sz w:val="24"/>
                  <w:szCs w:val="24"/>
                </w:rPr>
                <w:t>,</w:t>
              </w:r>
              <w:r w:rsidR="005D5C5A" w:rsidRPr="005D5C5A">
                <w:rPr>
                  <w:b/>
                  <w:bCs/>
                  <w:sz w:val="24"/>
                  <w:szCs w:val="24"/>
                </w:rPr>
                <w:t xml:space="preserve"> nepotism</w:t>
              </w:r>
              <w:r w:rsidR="005D5C5A">
                <w:rPr>
                  <w:b/>
                  <w:bCs/>
                  <w:sz w:val="24"/>
                  <w:szCs w:val="24"/>
                </w:rPr>
                <w:t xml:space="preserve"> and lack of participation and transparency in policy formulation</w:t>
              </w:r>
              <w:r w:rsidR="005D5C5A" w:rsidRPr="005D5C5A">
                <w:rPr>
                  <w:b/>
                  <w:bCs/>
                  <w:sz w:val="24"/>
                  <w:szCs w:val="24"/>
                </w:rPr>
                <w:t>.</w:t>
              </w:r>
            </w:sdtContent>
          </w:sdt>
          <w:r w:rsidR="00226F79" w:rsidRPr="00226F79" w:rsidDel="004541C6">
            <w:rPr>
              <w:sz w:val="24"/>
              <w:szCs w:val="24"/>
            </w:rPr>
            <w:t xml:space="preserve"> </w:t>
          </w:r>
        </w:sdtContent>
      </w:sdt>
    </w:p>
    <w:p w14:paraId="49617341" w14:textId="77777777" w:rsidR="00226F79" w:rsidRPr="00226F79" w:rsidRDefault="00226F79" w:rsidP="00226F79">
      <w:pPr>
        <w:jc w:val="both"/>
        <w:rPr>
          <w:sz w:val="24"/>
          <w:szCs w:val="24"/>
        </w:rPr>
      </w:pPr>
    </w:p>
    <w:p w14:paraId="2A2FCDEB" w14:textId="5EAD45F0" w:rsidR="00226F79" w:rsidRPr="00226F79" w:rsidRDefault="008B33C5" w:rsidP="00226F79">
      <w:pPr>
        <w:jc w:val="both"/>
        <w:rPr>
          <w:b/>
          <w:sz w:val="24"/>
          <w:szCs w:val="24"/>
          <w:u w:val="single"/>
        </w:rPr>
      </w:pPr>
      <w:r w:rsidRPr="00226F79">
        <w:rPr>
          <w:b/>
          <w:sz w:val="24"/>
          <w:szCs w:val="24"/>
          <w:u w:val="single"/>
        </w:rPr>
        <w:t>Measures and Good Practices to Curb Discrimination and Reduce Segregation</w:t>
      </w:r>
    </w:p>
    <w:p w14:paraId="06FB67E6" w14:textId="77777777" w:rsidR="00226F79" w:rsidRPr="00226F79" w:rsidRDefault="00226F79" w:rsidP="00226F79">
      <w:pPr>
        <w:jc w:val="both"/>
        <w:rPr>
          <w:sz w:val="24"/>
          <w:szCs w:val="24"/>
        </w:rPr>
      </w:pPr>
    </w:p>
    <w:p w14:paraId="75CD8684" w14:textId="77777777" w:rsidR="00226F79" w:rsidRDefault="00226F79" w:rsidP="00226F79">
      <w:pPr>
        <w:jc w:val="both"/>
        <w:rPr>
          <w:sz w:val="24"/>
          <w:szCs w:val="24"/>
        </w:rPr>
      </w:pPr>
      <w:r w:rsidRPr="00226F79">
        <w:rPr>
          <w:sz w:val="24"/>
          <w:szCs w:val="24"/>
        </w:rPr>
        <w:t>2</w:t>
      </w:r>
      <w:r w:rsidR="003A314E">
        <w:rPr>
          <w:sz w:val="24"/>
          <w:szCs w:val="24"/>
        </w:rPr>
        <w:t>1</w:t>
      </w:r>
      <w:r w:rsidRPr="00226F79">
        <w:rPr>
          <w:sz w:val="24"/>
          <w:szCs w:val="24"/>
        </w:rPr>
        <w:t xml:space="preserve">. What laws, policies or measures exist at national or local level to prevent or prohibit discrimination in relation to the right to adequate housing? </w:t>
      </w:r>
    </w:p>
    <w:p w14:paraId="68AE7D59" w14:textId="77777777" w:rsidR="00226F79" w:rsidRDefault="006007EC" w:rsidP="00226F79">
      <w:pPr>
        <w:jc w:val="both"/>
        <w:rPr>
          <w:sz w:val="24"/>
          <w:szCs w:val="24"/>
        </w:rPr>
      </w:pPr>
      <w:sdt>
        <w:sdtPr>
          <w:rPr>
            <w:sz w:val="24"/>
            <w:szCs w:val="24"/>
          </w:rPr>
          <w:id w:val="1273279467"/>
          <w:showingPlcHdr/>
        </w:sdtPr>
        <w:sdtEndPr/>
        <w:sdtContent>
          <w:r w:rsidR="00226F79" w:rsidRPr="00226F79">
            <w:rPr>
              <w:rStyle w:val="PlaceholderText"/>
              <w:sz w:val="24"/>
              <w:szCs w:val="24"/>
            </w:rPr>
            <w:t>Click here to enter text.</w:t>
          </w:r>
        </w:sdtContent>
      </w:sdt>
    </w:p>
    <w:p w14:paraId="090BA1DE" w14:textId="77777777" w:rsidR="00226F79" w:rsidRPr="00226F79" w:rsidRDefault="00226F79" w:rsidP="00226F79">
      <w:pPr>
        <w:jc w:val="both"/>
        <w:rPr>
          <w:sz w:val="24"/>
          <w:szCs w:val="24"/>
        </w:rPr>
      </w:pPr>
    </w:p>
    <w:p w14:paraId="1E4D6FA8" w14:textId="27157BA8" w:rsidR="00226F79" w:rsidRDefault="003A314E" w:rsidP="00226F79">
      <w:pPr>
        <w:jc w:val="both"/>
        <w:rPr>
          <w:sz w:val="24"/>
          <w:szCs w:val="24"/>
        </w:rPr>
      </w:pPr>
      <w:r>
        <w:rPr>
          <w:sz w:val="24"/>
          <w:szCs w:val="24"/>
        </w:rPr>
        <w:t>22</w:t>
      </w:r>
      <w:r w:rsidR="006D0C62">
        <w:rPr>
          <w:sz w:val="24"/>
          <w:szCs w:val="24"/>
        </w:rPr>
        <w:t>. Have</w:t>
      </w:r>
      <w:r w:rsidR="00226F79" w:rsidRPr="00226F79">
        <w:rPr>
          <w:sz w:val="24"/>
          <w:szCs w:val="24"/>
        </w:rPr>
        <w:t xml:space="preserve"> your State, regional or local Government adopted any positive measures, such as measures of affirmative action, to reduce discrimination, segregation or structural inequality in relation to housing?  To what extent have such initiatives been successful to address housing discrimination and segregation? </w:t>
      </w:r>
    </w:p>
    <w:p w14:paraId="7E35A322" w14:textId="77777777" w:rsidR="00104996" w:rsidRPr="00226F79" w:rsidRDefault="00104996" w:rsidP="00226F79">
      <w:pPr>
        <w:jc w:val="both"/>
        <w:rPr>
          <w:sz w:val="24"/>
          <w:szCs w:val="24"/>
        </w:rPr>
      </w:pPr>
    </w:p>
    <w:sdt>
      <w:sdtPr>
        <w:rPr>
          <w:sz w:val="24"/>
          <w:szCs w:val="24"/>
        </w:rPr>
        <w:id w:val="1503775671"/>
      </w:sdtPr>
      <w:sdtEndPr/>
      <w:sdtContent>
        <w:p w14:paraId="75223560" w14:textId="4681582D" w:rsidR="00B96B7A" w:rsidRDefault="00104996" w:rsidP="007D0E12">
          <w:pPr>
            <w:jc w:val="both"/>
            <w:rPr>
              <w:b/>
              <w:bCs/>
              <w:sz w:val="24"/>
              <w:szCs w:val="24"/>
            </w:rPr>
          </w:pPr>
          <w:r w:rsidRPr="00C01061">
            <w:rPr>
              <w:b/>
              <w:bCs/>
              <w:sz w:val="24"/>
              <w:szCs w:val="24"/>
            </w:rPr>
            <w:t xml:space="preserve">Discrimination against migrants, refugees and displaced persons affecting their right to housing </w:t>
          </w:r>
          <w:r w:rsidR="00C01061">
            <w:rPr>
              <w:b/>
              <w:bCs/>
              <w:sz w:val="24"/>
              <w:szCs w:val="24"/>
            </w:rPr>
            <w:t>does</w:t>
          </w:r>
          <w:r w:rsidRPr="00C01061">
            <w:rPr>
              <w:b/>
              <w:bCs/>
              <w:sz w:val="24"/>
              <w:szCs w:val="24"/>
            </w:rPr>
            <w:t xml:space="preserve"> take place</w:t>
          </w:r>
          <w:r w:rsidR="00C01061">
            <w:rPr>
              <w:b/>
              <w:bCs/>
              <w:sz w:val="24"/>
              <w:szCs w:val="24"/>
            </w:rPr>
            <w:t xml:space="preserve"> across the region</w:t>
          </w:r>
          <w:r w:rsidRPr="00C01061">
            <w:rPr>
              <w:b/>
              <w:bCs/>
              <w:sz w:val="24"/>
              <w:szCs w:val="24"/>
            </w:rPr>
            <w:t xml:space="preserve">, but amid generally welcoming </w:t>
          </w:r>
          <w:r w:rsidR="00C01061">
            <w:rPr>
              <w:b/>
              <w:bCs/>
              <w:sz w:val="24"/>
              <w:szCs w:val="24"/>
            </w:rPr>
            <w:t xml:space="preserve">and receptive </w:t>
          </w:r>
          <w:r w:rsidRPr="00C01061">
            <w:rPr>
              <w:b/>
              <w:bCs/>
              <w:sz w:val="24"/>
              <w:szCs w:val="24"/>
            </w:rPr>
            <w:t xml:space="preserve">societies. </w:t>
          </w:r>
          <w:r w:rsidR="006B3919">
            <w:rPr>
              <w:b/>
              <w:bCs/>
              <w:sz w:val="24"/>
              <w:szCs w:val="24"/>
            </w:rPr>
            <w:t xml:space="preserve">Lebanon and Jordan are the world’s most-receptive countries to refugees and displaced persons, </w:t>
          </w:r>
          <w:r w:rsidR="007D0E12">
            <w:rPr>
              <w:b/>
              <w:bCs/>
              <w:sz w:val="24"/>
              <w:szCs w:val="24"/>
            </w:rPr>
            <w:t>with refugees forming 1/5 of Lebanon’s population and 14% in Jordan, of whom form half of Jordan’s population in the country’s north and east</w:t>
          </w:r>
          <w:r w:rsidR="006B3919">
            <w:rPr>
              <w:b/>
              <w:bCs/>
              <w:sz w:val="24"/>
              <w:szCs w:val="24"/>
            </w:rPr>
            <w:t>.</w:t>
          </w:r>
          <w:r w:rsidR="00BC290A">
            <w:rPr>
              <w:rStyle w:val="EndnoteReference"/>
              <w:b/>
              <w:bCs/>
              <w:sz w:val="24"/>
              <w:szCs w:val="24"/>
            </w:rPr>
            <w:endnoteReference w:id="56"/>
          </w:r>
          <w:r w:rsidR="006B3919">
            <w:rPr>
              <w:b/>
              <w:bCs/>
              <w:sz w:val="24"/>
              <w:szCs w:val="24"/>
            </w:rPr>
            <w:t xml:space="preserve"> </w:t>
          </w:r>
          <w:r w:rsidR="005313DD">
            <w:rPr>
              <w:b/>
              <w:bCs/>
              <w:sz w:val="24"/>
              <w:szCs w:val="24"/>
            </w:rPr>
            <w:t xml:space="preserve">Meanwhile, militarized </w:t>
          </w:r>
          <w:r w:rsidR="006B3919" w:rsidRPr="00C01061">
            <w:rPr>
              <w:b/>
              <w:bCs/>
              <w:sz w:val="24"/>
              <w:szCs w:val="24"/>
            </w:rPr>
            <w:t xml:space="preserve">colonial </w:t>
          </w:r>
          <w:r w:rsidR="005313DD">
            <w:rPr>
              <w:b/>
              <w:bCs/>
              <w:sz w:val="24"/>
              <w:szCs w:val="24"/>
            </w:rPr>
            <w:t xml:space="preserve">systems </w:t>
          </w:r>
          <w:r w:rsidR="00B96B7A" w:rsidRPr="00C01061">
            <w:rPr>
              <w:b/>
              <w:bCs/>
              <w:sz w:val="24"/>
              <w:szCs w:val="24"/>
            </w:rPr>
            <w:t xml:space="preserve">prevail in </w:t>
          </w:r>
          <w:r w:rsidR="000A1D57">
            <w:rPr>
              <w:b/>
              <w:bCs/>
              <w:sz w:val="24"/>
              <w:szCs w:val="24"/>
            </w:rPr>
            <w:t>occupied</w:t>
          </w:r>
          <w:r w:rsidR="00B96B7A" w:rsidRPr="00C01061">
            <w:rPr>
              <w:b/>
              <w:bCs/>
              <w:sz w:val="24"/>
              <w:szCs w:val="24"/>
            </w:rPr>
            <w:t xml:space="preserve"> Palestine and Western Sahara</w:t>
          </w:r>
          <w:r w:rsidR="006B3919">
            <w:rPr>
              <w:b/>
              <w:bCs/>
              <w:sz w:val="24"/>
              <w:szCs w:val="24"/>
            </w:rPr>
            <w:t>, where the Occupying Powers conduct the serious crime of population transfer as well-established policy</w:t>
          </w:r>
          <w:r w:rsidR="00B96B7A" w:rsidRPr="00C01061">
            <w:rPr>
              <w:b/>
              <w:bCs/>
              <w:sz w:val="24"/>
              <w:szCs w:val="24"/>
            </w:rPr>
            <w:t xml:space="preserve">. </w:t>
          </w:r>
          <w:r w:rsidR="005313DD">
            <w:rPr>
              <w:b/>
              <w:bCs/>
              <w:sz w:val="24"/>
              <w:szCs w:val="24"/>
            </w:rPr>
            <w:t>HIC-HLRN has calculated over 33,400,000 people across the region displaced and entitled to HLP restitution</w:t>
          </w:r>
          <w:r w:rsidR="001F51E3">
            <w:rPr>
              <w:b/>
              <w:bCs/>
              <w:sz w:val="24"/>
              <w:szCs w:val="24"/>
            </w:rPr>
            <w:t>, most of whom are spatially segregated and marginalized in one form or another</w:t>
          </w:r>
          <w:r w:rsidR="005313DD">
            <w:rPr>
              <w:b/>
              <w:bCs/>
              <w:sz w:val="24"/>
              <w:szCs w:val="24"/>
            </w:rPr>
            <w:t>.</w:t>
          </w:r>
          <w:r w:rsidR="005313DD">
            <w:rPr>
              <w:rStyle w:val="EndnoteReference"/>
              <w:b/>
              <w:bCs/>
              <w:sz w:val="24"/>
              <w:szCs w:val="24"/>
            </w:rPr>
            <w:endnoteReference w:id="57"/>
          </w:r>
        </w:p>
        <w:p w14:paraId="6B20967A" w14:textId="7D2B3E9D" w:rsidR="00625A43" w:rsidRDefault="00625A43" w:rsidP="007D0E12">
          <w:pPr>
            <w:jc w:val="both"/>
            <w:rPr>
              <w:b/>
              <w:bCs/>
              <w:sz w:val="24"/>
              <w:szCs w:val="24"/>
            </w:rPr>
          </w:pPr>
        </w:p>
        <w:p w14:paraId="01C5D2D2" w14:textId="77777777" w:rsidR="00637D87" w:rsidRDefault="00E73C1C" w:rsidP="00226F79">
          <w:pPr>
            <w:jc w:val="both"/>
            <w:rPr>
              <w:b/>
              <w:bCs/>
              <w:sz w:val="24"/>
              <w:szCs w:val="24"/>
            </w:rPr>
          </w:pPr>
          <w:r w:rsidRPr="00E73C1C">
            <w:rPr>
              <w:b/>
              <w:bCs/>
              <w:sz w:val="24"/>
              <w:szCs w:val="24"/>
            </w:rPr>
            <w:t xml:space="preserve">Gender-disaggregated asset ownership data also are an indicator of the multiple constraints affecting women. Given the patterns, opportunities and constraints of land ownership, the region has the lowest level of women’s land ownership in the world (5%). </w:t>
          </w:r>
          <w:r>
            <w:rPr>
              <w:b/>
              <w:bCs/>
              <w:sz w:val="24"/>
              <w:szCs w:val="24"/>
            </w:rPr>
            <w:t>However, a</w:t>
          </w:r>
          <w:r w:rsidRPr="00E73C1C">
            <w:rPr>
              <w:b/>
              <w:bCs/>
              <w:sz w:val="24"/>
              <w:szCs w:val="24"/>
            </w:rPr>
            <w:t xml:space="preserve"> recent progressive measure in Egypt has 20% of land titles in new (reclaimed) lands distributed to women.</w:t>
          </w:r>
          <w:r>
            <w:rPr>
              <w:rStyle w:val="EndnoteReference"/>
              <w:b/>
              <w:bCs/>
              <w:sz w:val="24"/>
              <w:szCs w:val="24"/>
            </w:rPr>
            <w:endnoteReference w:id="58"/>
          </w:r>
          <w:r w:rsidRPr="00E73C1C">
            <w:rPr>
              <w:b/>
              <w:bCs/>
              <w:sz w:val="24"/>
              <w:szCs w:val="24"/>
            </w:rPr>
            <w:t xml:space="preserve"> In Oman, the government has encouraged women to apply for land from the government and has implemented strategies that increase significantly women’s secure tenure relationship to land and housing.</w:t>
          </w:r>
          <w:r>
            <w:rPr>
              <w:rStyle w:val="EndnoteReference"/>
              <w:b/>
              <w:bCs/>
              <w:sz w:val="24"/>
              <w:szCs w:val="24"/>
            </w:rPr>
            <w:endnoteReference w:id="59"/>
          </w:r>
        </w:p>
        <w:p w14:paraId="263BBA28" w14:textId="77777777" w:rsidR="00637D87" w:rsidRDefault="00637D87" w:rsidP="00226F79">
          <w:pPr>
            <w:jc w:val="both"/>
            <w:rPr>
              <w:b/>
              <w:bCs/>
              <w:sz w:val="24"/>
              <w:szCs w:val="24"/>
            </w:rPr>
          </w:pPr>
        </w:p>
        <w:p w14:paraId="5C1BF76F" w14:textId="33558136" w:rsidR="00637D87" w:rsidRPr="00637D87" w:rsidRDefault="006007EC" w:rsidP="00637D87">
          <w:pPr>
            <w:jc w:val="both"/>
            <w:rPr>
              <w:b/>
              <w:bCs/>
              <w:sz w:val="24"/>
              <w:szCs w:val="24"/>
            </w:rPr>
          </w:pPr>
          <w:sdt>
            <w:sdtPr>
              <w:rPr>
                <w:b/>
                <w:bCs/>
                <w:sz w:val="24"/>
                <w:szCs w:val="24"/>
              </w:rPr>
              <w:id w:val="-1778090479"/>
            </w:sdtPr>
            <w:sdtEndPr/>
            <w:sdtContent>
              <w:r w:rsidR="00637D87" w:rsidRPr="00637D87">
                <w:rPr>
                  <w:b/>
                  <w:bCs/>
                  <w:sz w:val="24"/>
                  <w:szCs w:val="24"/>
                  <w:lang w:val="en-US"/>
                </w:rPr>
                <w:t>In 2020</w:t>
              </w:r>
              <w:r w:rsidR="00637D87" w:rsidRPr="001F586E">
                <w:rPr>
                  <w:b/>
                  <w:bCs/>
                  <w:sz w:val="24"/>
                  <w:szCs w:val="24"/>
                  <w:lang w:val="en-US"/>
                </w:rPr>
                <w:t>,</w:t>
              </w:r>
              <w:r w:rsidR="00637D87" w:rsidRPr="00637D87">
                <w:rPr>
                  <w:b/>
                  <w:bCs/>
                  <w:sz w:val="24"/>
                  <w:szCs w:val="24"/>
                  <w:lang w:val="en-US"/>
                </w:rPr>
                <w:t xml:space="preserve"> </w:t>
              </w:r>
              <w:r w:rsidR="00637D87" w:rsidRPr="001F586E">
                <w:rPr>
                  <w:b/>
                  <w:bCs/>
                  <w:sz w:val="24"/>
                  <w:szCs w:val="24"/>
                  <w:lang w:val="en-US"/>
                </w:rPr>
                <w:t xml:space="preserve">the </w:t>
              </w:r>
              <w:r w:rsidR="00637D87" w:rsidRPr="00637D87">
                <w:rPr>
                  <w:b/>
                  <w:bCs/>
                  <w:sz w:val="24"/>
                  <w:szCs w:val="24"/>
                  <w:lang w:val="en-US"/>
                </w:rPr>
                <w:t>Egyptian government issued the Egypt Housing Strategy,</w:t>
              </w:r>
              <w:r w:rsidR="00637D87" w:rsidRPr="00637D87">
                <w:rPr>
                  <w:b/>
                  <w:bCs/>
                  <w:sz w:val="24"/>
                  <w:szCs w:val="24"/>
                </w:rPr>
                <w:t xml:space="preserve"> </w:t>
              </w:r>
              <w:r w:rsidR="00637D87" w:rsidRPr="00637D87">
                <w:rPr>
                  <w:b/>
                  <w:bCs/>
                  <w:sz w:val="24"/>
                  <w:szCs w:val="24"/>
                  <w:lang w:val="en-US"/>
                </w:rPr>
                <w:t xml:space="preserve">in cooperation with the UN-Habitat’s Regional Office for the Arab States. The strategy sets clear </w:t>
              </w:r>
              <w:r w:rsidR="00637D87" w:rsidRPr="00637D87">
                <w:rPr>
                  <w:b/>
                  <w:bCs/>
                  <w:sz w:val="24"/>
                  <w:szCs w:val="24"/>
                  <w:lang w:val="en-US"/>
                </w:rPr>
                <w:lastRenderedPageBreak/>
                <w:t xml:space="preserve">policies to deal with the housing challenges through four main </w:t>
              </w:r>
              <w:r w:rsidR="00637D87" w:rsidRPr="001F586E">
                <w:rPr>
                  <w:b/>
                  <w:bCs/>
                  <w:sz w:val="24"/>
                  <w:szCs w:val="24"/>
                  <w:lang w:val="en-US"/>
                </w:rPr>
                <w:t>interventions</w:t>
              </w:r>
              <w:r w:rsidR="00637D87" w:rsidRPr="00637D87">
                <w:rPr>
                  <w:b/>
                  <w:bCs/>
                  <w:sz w:val="24"/>
                  <w:szCs w:val="24"/>
                  <w:lang w:val="en-US"/>
                </w:rPr>
                <w:t xml:space="preserve">: </w:t>
              </w:r>
              <w:r w:rsidR="00637D87" w:rsidRPr="001F586E">
                <w:rPr>
                  <w:b/>
                  <w:bCs/>
                  <w:sz w:val="24"/>
                  <w:szCs w:val="24"/>
                  <w:lang w:val="en-US"/>
                </w:rPr>
                <w:t xml:space="preserve">(1) </w:t>
              </w:r>
              <w:r w:rsidR="00637D87" w:rsidRPr="00637D87">
                <w:rPr>
                  <w:b/>
                  <w:bCs/>
                  <w:sz w:val="24"/>
                  <w:szCs w:val="24"/>
                  <w:lang w:val="en-US"/>
                </w:rPr>
                <w:t xml:space="preserve">existing urban development areas, </w:t>
              </w:r>
              <w:r w:rsidR="00637D87" w:rsidRPr="001F586E">
                <w:rPr>
                  <w:b/>
                  <w:bCs/>
                  <w:sz w:val="24"/>
                  <w:szCs w:val="24"/>
                  <w:lang w:val="en-US"/>
                </w:rPr>
                <w:t xml:space="preserve">(2) </w:t>
              </w:r>
              <w:r w:rsidR="00637D87" w:rsidRPr="00637D87">
                <w:rPr>
                  <w:b/>
                  <w:bCs/>
                  <w:sz w:val="24"/>
                  <w:szCs w:val="24"/>
                  <w:lang w:val="en-US"/>
                </w:rPr>
                <w:t xml:space="preserve">existing housing stock and vacant units, </w:t>
              </w:r>
              <w:r w:rsidR="00637D87" w:rsidRPr="001F586E">
                <w:rPr>
                  <w:b/>
                  <w:bCs/>
                  <w:sz w:val="24"/>
                  <w:szCs w:val="24"/>
                  <w:lang w:val="en-US"/>
                </w:rPr>
                <w:t xml:space="preserve">(3) </w:t>
              </w:r>
              <w:r w:rsidR="00637D87" w:rsidRPr="00637D87">
                <w:rPr>
                  <w:b/>
                  <w:bCs/>
                  <w:sz w:val="24"/>
                  <w:szCs w:val="24"/>
                  <w:lang w:val="en-US"/>
                </w:rPr>
                <w:t xml:space="preserve">challenges and problems related to the low-income housing and </w:t>
              </w:r>
              <w:r w:rsidR="00637D87" w:rsidRPr="001F586E">
                <w:rPr>
                  <w:b/>
                  <w:bCs/>
                  <w:sz w:val="24"/>
                  <w:szCs w:val="24"/>
                  <w:lang w:val="en-US"/>
                </w:rPr>
                <w:t xml:space="preserve">(4) housing as related to </w:t>
              </w:r>
              <w:r w:rsidR="00637D87" w:rsidRPr="00637D87">
                <w:rPr>
                  <w:b/>
                  <w:bCs/>
                  <w:sz w:val="24"/>
                  <w:szCs w:val="24"/>
                  <w:lang w:val="en-US"/>
                </w:rPr>
                <w:t xml:space="preserve">the dimensions of sustainable development. Besides the strategy’s role as a component of the constitutional right to adequate housing, it also </w:t>
              </w:r>
              <w:r w:rsidR="00637D87" w:rsidRPr="001F586E">
                <w:rPr>
                  <w:b/>
                  <w:bCs/>
                  <w:sz w:val="24"/>
                  <w:szCs w:val="24"/>
                  <w:lang w:val="en-US"/>
                </w:rPr>
                <w:t>plays</w:t>
              </w:r>
              <w:r w:rsidR="00637D87" w:rsidRPr="00637D87">
                <w:rPr>
                  <w:b/>
                  <w:bCs/>
                  <w:sz w:val="24"/>
                  <w:szCs w:val="24"/>
                  <w:lang w:val="en-US"/>
                </w:rPr>
                <w:t xml:space="preserve"> a role </w:t>
              </w:r>
              <w:r w:rsidR="00637D87" w:rsidRPr="001F586E">
                <w:rPr>
                  <w:b/>
                  <w:bCs/>
                  <w:sz w:val="24"/>
                  <w:szCs w:val="24"/>
                  <w:lang w:val="en-US"/>
                </w:rPr>
                <w:t>in</w:t>
              </w:r>
              <w:r w:rsidR="00637D87" w:rsidRPr="00637D87">
                <w:rPr>
                  <w:b/>
                  <w:bCs/>
                  <w:sz w:val="24"/>
                  <w:szCs w:val="24"/>
                  <w:lang w:val="en-US"/>
                </w:rPr>
                <w:t xml:space="preserve"> reali</w:t>
              </w:r>
              <w:r w:rsidR="00637D87" w:rsidRPr="001F586E">
                <w:rPr>
                  <w:b/>
                  <w:bCs/>
                  <w:sz w:val="24"/>
                  <w:szCs w:val="24"/>
                  <w:lang w:val="en-US"/>
                </w:rPr>
                <w:t>z</w:t>
              </w:r>
              <w:r w:rsidR="00637D87" w:rsidRPr="00637D87">
                <w:rPr>
                  <w:b/>
                  <w:bCs/>
                  <w:sz w:val="24"/>
                  <w:szCs w:val="24"/>
                  <w:lang w:val="en-US"/>
                </w:rPr>
                <w:t>ing international responsibilities such as the UN SDGs (</w:t>
              </w:r>
              <w:r w:rsidR="00637D87" w:rsidRPr="001F586E">
                <w:rPr>
                  <w:b/>
                  <w:bCs/>
                  <w:sz w:val="24"/>
                  <w:szCs w:val="24"/>
                  <w:lang w:val="en-US"/>
                </w:rPr>
                <w:t xml:space="preserve">Target </w:t>
              </w:r>
              <w:r w:rsidR="00637D87" w:rsidRPr="00637D87">
                <w:rPr>
                  <w:b/>
                  <w:bCs/>
                  <w:sz w:val="24"/>
                  <w:szCs w:val="24"/>
                  <w:lang w:val="en-US"/>
                </w:rPr>
                <w:t>11.1 By 2030, ensure access for all to adequate, safe and affordable housing), and the New Urban Agenda (</w:t>
              </w:r>
              <w:r w:rsidR="001F586E" w:rsidRPr="001F586E">
                <w:rPr>
                  <w:b/>
                  <w:bCs/>
                  <w:sz w:val="24"/>
                  <w:szCs w:val="24"/>
                  <w:lang w:val="en-US"/>
                </w:rPr>
                <w:t xml:space="preserve">para. </w:t>
              </w:r>
              <w:r w:rsidR="00637D87" w:rsidRPr="00637D87">
                <w:rPr>
                  <w:b/>
                  <w:bCs/>
                  <w:sz w:val="24"/>
                  <w:szCs w:val="24"/>
                  <w:lang w:val="en-US"/>
                </w:rPr>
                <w:t>14a providing equal access for all to… adequate and affordable housing).</w:t>
              </w:r>
              <w:r w:rsidR="001F586E" w:rsidRPr="001F586E">
                <w:rPr>
                  <w:b/>
                  <w:bCs/>
                  <w:sz w:val="24"/>
                  <w:szCs w:val="24"/>
                  <w:lang w:val="en-US"/>
                </w:rPr>
                <w:t xml:space="preserve"> </w:t>
              </w:r>
              <w:r w:rsidR="001F586E" w:rsidRPr="001F586E">
                <w:rPr>
                  <w:b/>
                  <w:bCs/>
                  <w:sz w:val="24"/>
                  <w:szCs w:val="24"/>
                </w:rPr>
                <w:t>T</w:t>
              </w:r>
              <w:r w:rsidR="00637D87" w:rsidRPr="00637D87">
                <w:rPr>
                  <w:b/>
                  <w:bCs/>
                  <w:sz w:val="24"/>
                  <w:szCs w:val="24"/>
                </w:rPr>
                <w:t xml:space="preserve">his </w:t>
              </w:r>
              <w:r w:rsidR="001F586E" w:rsidRPr="001F586E">
                <w:rPr>
                  <w:b/>
                  <w:bCs/>
                  <w:sz w:val="24"/>
                  <w:szCs w:val="24"/>
                </w:rPr>
                <w:t xml:space="preserve">positive </w:t>
              </w:r>
              <w:r w:rsidR="00637D87" w:rsidRPr="00637D87">
                <w:rPr>
                  <w:b/>
                  <w:bCs/>
                  <w:sz w:val="24"/>
                  <w:szCs w:val="24"/>
                </w:rPr>
                <w:t xml:space="preserve">step </w:t>
              </w:r>
              <w:r w:rsidR="001F586E" w:rsidRPr="001F586E">
                <w:rPr>
                  <w:b/>
                  <w:bCs/>
                  <w:sz w:val="24"/>
                  <w:szCs w:val="24"/>
                </w:rPr>
                <w:t xml:space="preserve">is </w:t>
              </w:r>
              <w:r w:rsidR="00637D87" w:rsidRPr="00637D87">
                <w:rPr>
                  <w:b/>
                  <w:bCs/>
                  <w:sz w:val="24"/>
                  <w:szCs w:val="24"/>
                </w:rPr>
                <w:t xml:space="preserve">still missing some important issues </w:t>
              </w:r>
              <w:r w:rsidR="001F586E" w:rsidRPr="001F586E">
                <w:rPr>
                  <w:b/>
                  <w:bCs/>
                  <w:sz w:val="24"/>
                  <w:szCs w:val="24"/>
                </w:rPr>
                <w:t xml:space="preserve">such as </w:t>
              </w:r>
              <w:r w:rsidR="00637D87" w:rsidRPr="00637D87">
                <w:rPr>
                  <w:b/>
                  <w:bCs/>
                  <w:sz w:val="24"/>
                  <w:szCs w:val="24"/>
                </w:rPr>
                <w:t>improv</w:t>
              </w:r>
              <w:r w:rsidR="001F586E" w:rsidRPr="001F586E">
                <w:rPr>
                  <w:b/>
                  <w:bCs/>
                  <w:sz w:val="24"/>
                  <w:szCs w:val="24"/>
                </w:rPr>
                <w:t xml:space="preserve">ements in </w:t>
              </w:r>
              <w:r w:rsidR="00637D87" w:rsidRPr="00637D87">
                <w:rPr>
                  <w:b/>
                  <w:bCs/>
                  <w:sz w:val="24"/>
                  <w:szCs w:val="24"/>
                </w:rPr>
                <w:t xml:space="preserve">targeting </w:t>
              </w:r>
              <w:r w:rsidR="001F586E" w:rsidRPr="001F586E">
                <w:rPr>
                  <w:b/>
                  <w:bCs/>
                  <w:sz w:val="24"/>
                  <w:szCs w:val="24"/>
                </w:rPr>
                <w:t xml:space="preserve">the </w:t>
              </w:r>
              <w:r w:rsidR="00637D87" w:rsidRPr="00637D87">
                <w:rPr>
                  <w:b/>
                  <w:bCs/>
                  <w:sz w:val="24"/>
                  <w:szCs w:val="24"/>
                </w:rPr>
                <w:t>public housing subsidy, monitor</w:t>
              </w:r>
              <w:r w:rsidR="001F586E" w:rsidRPr="001F586E">
                <w:rPr>
                  <w:b/>
                  <w:bCs/>
                  <w:sz w:val="24"/>
                  <w:szCs w:val="24"/>
                </w:rPr>
                <w:t>ing</w:t>
              </w:r>
              <w:r w:rsidR="00637D87" w:rsidRPr="00637D87">
                <w:rPr>
                  <w:b/>
                  <w:bCs/>
                  <w:sz w:val="24"/>
                  <w:szCs w:val="24"/>
                </w:rPr>
                <w:t xml:space="preserve"> the housing market</w:t>
              </w:r>
              <w:r w:rsidR="001F586E" w:rsidRPr="001F586E">
                <w:rPr>
                  <w:b/>
                  <w:bCs/>
                  <w:sz w:val="24"/>
                  <w:szCs w:val="24"/>
                </w:rPr>
                <w:t xml:space="preserve">; a lack </w:t>
              </w:r>
              <w:r w:rsidR="00637D87" w:rsidRPr="00637D87">
                <w:rPr>
                  <w:b/>
                  <w:bCs/>
                  <w:sz w:val="24"/>
                  <w:szCs w:val="24"/>
                </w:rPr>
                <w:t>of market regulation</w:t>
              </w:r>
              <w:r w:rsidR="001F586E" w:rsidRPr="001F586E">
                <w:rPr>
                  <w:b/>
                  <w:bCs/>
                  <w:sz w:val="24"/>
                  <w:szCs w:val="24"/>
                </w:rPr>
                <w:t>;</w:t>
              </w:r>
              <w:r w:rsidR="00637D87" w:rsidRPr="00637D87">
                <w:rPr>
                  <w:b/>
                  <w:bCs/>
                  <w:sz w:val="24"/>
                  <w:szCs w:val="24"/>
                </w:rPr>
                <w:t xml:space="preserve"> </w:t>
              </w:r>
              <w:r w:rsidR="001F586E" w:rsidRPr="001F586E">
                <w:rPr>
                  <w:b/>
                  <w:bCs/>
                  <w:sz w:val="24"/>
                  <w:szCs w:val="24"/>
                </w:rPr>
                <w:t xml:space="preserve">the </w:t>
              </w:r>
              <w:r w:rsidR="00637D87" w:rsidRPr="00637D87">
                <w:rPr>
                  <w:b/>
                  <w:bCs/>
                  <w:sz w:val="24"/>
                  <w:szCs w:val="24"/>
                </w:rPr>
                <w:t xml:space="preserve">lack of </w:t>
              </w:r>
              <w:r w:rsidR="001F586E" w:rsidRPr="001F586E">
                <w:rPr>
                  <w:b/>
                  <w:bCs/>
                  <w:sz w:val="24"/>
                  <w:szCs w:val="24"/>
                </w:rPr>
                <w:t xml:space="preserve">a </w:t>
              </w:r>
              <w:r w:rsidR="00637D87" w:rsidRPr="00637D87">
                <w:rPr>
                  <w:b/>
                  <w:bCs/>
                  <w:sz w:val="24"/>
                  <w:szCs w:val="24"/>
                </w:rPr>
                <w:t>time frame</w:t>
              </w:r>
              <w:r w:rsidR="001F586E" w:rsidRPr="001F586E">
                <w:rPr>
                  <w:b/>
                  <w:bCs/>
                  <w:sz w:val="24"/>
                  <w:szCs w:val="24"/>
                </w:rPr>
                <w:t>;</w:t>
              </w:r>
              <w:r w:rsidR="00637D87" w:rsidRPr="00637D87">
                <w:rPr>
                  <w:b/>
                  <w:bCs/>
                  <w:sz w:val="24"/>
                  <w:szCs w:val="24"/>
                </w:rPr>
                <w:t xml:space="preserve"> giving </w:t>
              </w:r>
              <w:r w:rsidR="001F586E" w:rsidRPr="001F586E">
                <w:rPr>
                  <w:b/>
                  <w:bCs/>
                  <w:sz w:val="24"/>
                  <w:szCs w:val="24"/>
                </w:rPr>
                <w:t xml:space="preserve">greater </w:t>
              </w:r>
              <w:r w:rsidR="00637D87" w:rsidRPr="00637D87">
                <w:rPr>
                  <w:b/>
                  <w:bCs/>
                  <w:sz w:val="24"/>
                  <w:szCs w:val="24"/>
                </w:rPr>
                <w:t xml:space="preserve">consideration </w:t>
              </w:r>
              <w:r w:rsidR="001F586E" w:rsidRPr="001F586E">
                <w:rPr>
                  <w:b/>
                  <w:bCs/>
                  <w:sz w:val="24"/>
                  <w:szCs w:val="24"/>
                </w:rPr>
                <w:t xml:space="preserve">to </w:t>
              </w:r>
              <w:r w:rsidR="00637D87" w:rsidRPr="00637D87">
                <w:rPr>
                  <w:b/>
                  <w:bCs/>
                  <w:sz w:val="24"/>
                  <w:szCs w:val="24"/>
                </w:rPr>
                <w:t>ownership</w:t>
              </w:r>
              <w:r w:rsidR="001F586E" w:rsidRPr="001F586E">
                <w:rPr>
                  <w:b/>
                  <w:bCs/>
                  <w:sz w:val="24"/>
                  <w:szCs w:val="24"/>
                </w:rPr>
                <w:t>,</w:t>
              </w:r>
              <w:r w:rsidR="00637D87" w:rsidRPr="00637D87">
                <w:rPr>
                  <w:b/>
                  <w:bCs/>
                  <w:sz w:val="24"/>
                  <w:szCs w:val="24"/>
                </w:rPr>
                <w:t xml:space="preserve"> </w:t>
              </w:r>
              <w:r w:rsidR="001F586E" w:rsidRPr="001F586E">
                <w:rPr>
                  <w:b/>
                  <w:bCs/>
                  <w:sz w:val="24"/>
                  <w:szCs w:val="24"/>
                </w:rPr>
                <w:t>while</w:t>
              </w:r>
              <w:r w:rsidR="00637D87" w:rsidRPr="00637D87">
                <w:rPr>
                  <w:b/>
                  <w:bCs/>
                  <w:sz w:val="24"/>
                  <w:szCs w:val="24"/>
                </w:rPr>
                <w:t xml:space="preserve"> neglect</w:t>
              </w:r>
              <w:r w:rsidR="001F586E" w:rsidRPr="001F586E">
                <w:rPr>
                  <w:b/>
                  <w:bCs/>
                  <w:sz w:val="24"/>
                  <w:szCs w:val="24"/>
                </w:rPr>
                <w:t>ing</w:t>
              </w:r>
              <w:r w:rsidR="00637D87" w:rsidRPr="00637D87">
                <w:rPr>
                  <w:b/>
                  <w:bCs/>
                  <w:sz w:val="24"/>
                  <w:szCs w:val="24"/>
                </w:rPr>
                <w:t xml:space="preserve"> other types of tenure</w:t>
              </w:r>
              <w:r w:rsidR="001F586E" w:rsidRPr="001F586E">
                <w:rPr>
                  <w:b/>
                  <w:bCs/>
                  <w:sz w:val="24"/>
                  <w:szCs w:val="24"/>
                </w:rPr>
                <w:t>;</w:t>
              </w:r>
              <w:r w:rsidR="00637D87" w:rsidRPr="00637D87">
                <w:rPr>
                  <w:b/>
                  <w:bCs/>
                  <w:sz w:val="24"/>
                  <w:szCs w:val="24"/>
                </w:rPr>
                <w:t xml:space="preserve"> </w:t>
              </w:r>
              <w:r w:rsidR="001F586E" w:rsidRPr="001F586E">
                <w:rPr>
                  <w:b/>
                  <w:bCs/>
                  <w:sz w:val="24"/>
                  <w:szCs w:val="24"/>
                </w:rPr>
                <w:t>and the a</w:t>
              </w:r>
              <w:r w:rsidR="00637D87" w:rsidRPr="00637D87">
                <w:rPr>
                  <w:b/>
                  <w:bCs/>
                  <w:sz w:val="24"/>
                  <w:szCs w:val="24"/>
                </w:rPr>
                <w:t>bsence of legislation to regulate resettlement.</w:t>
              </w:r>
              <w:r w:rsidR="00637D87" w:rsidRPr="00637D87">
                <w:rPr>
                  <w:b/>
                  <w:bCs/>
                  <w:sz w:val="24"/>
                  <w:szCs w:val="24"/>
                  <w:vertAlign w:val="superscript"/>
                </w:rPr>
                <w:endnoteReference w:id="60"/>
              </w:r>
            </w:sdtContent>
          </w:sdt>
        </w:p>
        <w:p w14:paraId="1BC147BD" w14:textId="1D3570F9" w:rsidR="00226F79" w:rsidRPr="00226F79" w:rsidRDefault="006007EC" w:rsidP="00226F79">
          <w:pPr>
            <w:jc w:val="both"/>
            <w:rPr>
              <w:sz w:val="24"/>
              <w:szCs w:val="24"/>
            </w:rPr>
          </w:pPr>
        </w:p>
      </w:sdtContent>
    </w:sdt>
    <w:p w14:paraId="60E9F0FB" w14:textId="77777777" w:rsidR="00226F79" w:rsidRPr="00226F79" w:rsidRDefault="00226F79" w:rsidP="00226F79">
      <w:pPr>
        <w:jc w:val="both"/>
        <w:rPr>
          <w:sz w:val="24"/>
          <w:szCs w:val="24"/>
        </w:rPr>
      </w:pPr>
    </w:p>
    <w:p w14:paraId="09CEA66D" w14:textId="07FC830F" w:rsidR="00226F79" w:rsidRDefault="00226F79" w:rsidP="00226F79">
      <w:pPr>
        <w:jc w:val="both"/>
        <w:rPr>
          <w:sz w:val="24"/>
          <w:szCs w:val="24"/>
        </w:rPr>
      </w:pPr>
      <w:r w:rsidRPr="00226F79">
        <w:rPr>
          <w:sz w:val="24"/>
          <w:szCs w:val="24"/>
        </w:rPr>
        <w:t>2</w:t>
      </w:r>
      <w:r w:rsidR="003A314E">
        <w:rPr>
          <w:sz w:val="24"/>
          <w:szCs w:val="24"/>
        </w:rPr>
        <w:t>3</w:t>
      </w:r>
      <w:r w:rsidRPr="00226F79">
        <w:rPr>
          <w:sz w:val="24"/>
          <w:szCs w:val="24"/>
        </w:rPr>
        <w:t>. Have any particular laws, policies or measures been implemented to limit or reduce residential segregation?  To what extent have such policies raised human rights concerns?</w:t>
      </w:r>
    </w:p>
    <w:p w14:paraId="7D3C81AE" w14:textId="77777777" w:rsidR="0001119E" w:rsidRPr="004C4D69" w:rsidRDefault="0001119E" w:rsidP="00226F79">
      <w:pPr>
        <w:jc w:val="both"/>
        <w:rPr>
          <w:sz w:val="24"/>
          <w:szCs w:val="24"/>
          <w:lang w:val="en-US" w:bidi="ar-SY"/>
        </w:rPr>
      </w:pPr>
    </w:p>
    <w:sdt>
      <w:sdtPr>
        <w:rPr>
          <w:b/>
          <w:bCs/>
          <w:sz w:val="24"/>
          <w:szCs w:val="24"/>
        </w:rPr>
        <w:id w:val="-1718507619"/>
      </w:sdtPr>
      <w:sdtEndPr>
        <w:rPr>
          <w:b w:val="0"/>
          <w:bCs w:val="0"/>
        </w:rPr>
      </w:sdtEndPr>
      <w:sdtContent>
        <w:p w14:paraId="0134C2BD" w14:textId="77777777" w:rsidR="001F586E" w:rsidRDefault="006007EC" w:rsidP="005E541C">
          <w:pPr>
            <w:jc w:val="both"/>
            <w:rPr>
              <w:sz w:val="24"/>
              <w:szCs w:val="24"/>
            </w:rPr>
          </w:pPr>
          <w:sdt>
            <w:sdtPr>
              <w:rPr>
                <w:b/>
                <w:bCs/>
                <w:sz w:val="24"/>
                <w:szCs w:val="24"/>
              </w:rPr>
              <w:id w:val="-2110036250"/>
            </w:sdtPr>
            <w:sdtEndPr>
              <w:rPr>
                <w:b w:val="0"/>
                <w:bCs w:val="0"/>
              </w:rPr>
            </w:sdtEndPr>
            <w:sdtContent>
              <w:r w:rsidR="004C4D69" w:rsidRPr="004C4D69">
                <w:rPr>
                  <w:b/>
                  <w:bCs/>
                  <w:sz w:val="24"/>
                  <w:szCs w:val="24"/>
                </w:rPr>
                <w:t>Important in this context are public budgets, which are typically opaque and are developed through internal processes. At the start of the budget process in Egypt, for example, each municipality submits information about its financial needs to the province’s presidentially appointed governor; however, political capital and bargaining power, rather than the needs of local communities, often dictate how successful municipalities are at securing funding. The government allocates local funds with little attention to existing poverty levels or the needs of the inhabitants in question. Additionally, spending on local development programs in Cairo is insufficient to meet the city’s needs for infrastructure, environmental needs and other municipal duties.</w:t>
              </w:r>
              <w:r w:rsidR="004C4D69">
                <w:rPr>
                  <w:rStyle w:val="EndnoteReference"/>
                  <w:b/>
                  <w:bCs/>
                  <w:sz w:val="24"/>
                  <w:szCs w:val="24"/>
                </w:rPr>
                <w:endnoteReference w:id="61"/>
              </w:r>
              <w:r w:rsidR="004C4D69">
                <w:rPr>
                  <w:b/>
                  <w:bCs/>
                  <w:sz w:val="24"/>
                  <w:szCs w:val="24"/>
                </w:rPr>
                <w:t xml:space="preserve"> </w:t>
              </w:r>
              <w:r w:rsidR="001F586E">
                <w:rPr>
                  <w:sz w:val="24"/>
                  <w:szCs w:val="24"/>
                </w:rPr>
                <w:t xml:space="preserve"> </w:t>
              </w:r>
            </w:sdtContent>
          </w:sdt>
        </w:p>
        <w:p w14:paraId="545E9C75" w14:textId="77777777" w:rsidR="001F586E" w:rsidRDefault="001F586E" w:rsidP="005E541C">
          <w:pPr>
            <w:jc w:val="both"/>
            <w:rPr>
              <w:sz w:val="24"/>
              <w:szCs w:val="24"/>
            </w:rPr>
          </w:pPr>
        </w:p>
        <w:p w14:paraId="57D363E3" w14:textId="47CC9968" w:rsidR="00226F79" w:rsidRDefault="001F586E" w:rsidP="001F586E">
          <w:pPr>
            <w:jc w:val="both"/>
            <w:rPr>
              <w:sz w:val="24"/>
              <w:szCs w:val="24"/>
            </w:rPr>
          </w:pPr>
          <w:r w:rsidRPr="001F586E">
            <w:rPr>
              <w:b/>
              <w:bCs/>
              <w:sz w:val="24"/>
              <w:szCs w:val="24"/>
            </w:rPr>
            <w:t xml:space="preserve">From a financial planning perspective, effective spatial justice requires a coherence between public spending and development goals, usually in the form of specific programs in the local sphere, with spending and implementation oversight and with the public playing a role in assessing local needs and priorities in setting clear rules for </w:t>
          </w:r>
          <w:r w:rsidRPr="001F586E">
            <w:rPr>
              <w:b/>
              <w:bCs/>
              <w:sz w:val="24"/>
              <w:szCs w:val="24"/>
            </w:rPr>
            <w:lastRenderedPageBreak/>
            <w:t>the equitable allocation of resources. In Egypt, none of these conditions is met in the preparation of the General Budget, which hampers spatial justice and undermines the development goals of public spending.</w:t>
          </w:r>
          <w:r w:rsidRPr="001F586E">
            <w:rPr>
              <w:b/>
              <w:bCs/>
              <w:sz w:val="24"/>
              <w:szCs w:val="24"/>
              <w:vertAlign w:val="superscript"/>
            </w:rPr>
            <w:endnoteReference w:id="62"/>
          </w:r>
        </w:p>
      </w:sdtContent>
    </w:sdt>
    <w:p w14:paraId="0F2611E3" w14:textId="74728A03" w:rsidR="00EE7FF2" w:rsidRDefault="00EE7FF2" w:rsidP="001F586E">
      <w:pPr>
        <w:jc w:val="both"/>
        <w:rPr>
          <w:sz w:val="24"/>
          <w:szCs w:val="24"/>
        </w:rPr>
      </w:pPr>
    </w:p>
    <w:p w14:paraId="69257DC3" w14:textId="5E56989A" w:rsidR="00EE7FF2" w:rsidRPr="00226F79" w:rsidRDefault="00EE7FF2" w:rsidP="001F586E">
      <w:pPr>
        <w:jc w:val="both"/>
        <w:rPr>
          <w:sz w:val="24"/>
          <w:szCs w:val="24"/>
        </w:rPr>
      </w:pPr>
      <w:r w:rsidRPr="001F586E">
        <w:rPr>
          <w:b/>
          <w:bCs/>
          <w:sz w:val="24"/>
          <w:szCs w:val="24"/>
        </w:rPr>
        <w:t>Moreover, housing units supposedly allocated for lower and middle-income groups are beyond the financial reach of these households.</w:t>
      </w:r>
      <w:r w:rsidRPr="001F586E">
        <w:rPr>
          <w:b/>
          <w:bCs/>
          <w:sz w:val="24"/>
          <w:szCs w:val="24"/>
          <w:vertAlign w:val="superscript"/>
        </w:rPr>
        <w:endnoteReference w:id="63"/>
      </w:r>
      <w:r w:rsidRPr="001F586E">
        <w:rPr>
          <w:b/>
          <w:bCs/>
          <w:sz w:val="24"/>
          <w:szCs w:val="24"/>
        </w:rPr>
        <w:t xml:space="preserve"> For example, the monthly income of almost 60% of the population does not exceed EGP 2,000, while the monthly mortgage payment required to own an apartment in planned Badr City is EGP 3,625 on average.</w:t>
      </w:r>
      <w:r w:rsidRPr="001F586E">
        <w:rPr>
          <w:b/>
          <w:bCs/>
          <w:sz w:val="24"/>
          <w:szCs w:val="24"/>
          <w:vertAlign w:val="superscript"/>
        </w:rPr>
        <w:endnoteReference w:id="64"/>
      </w:r>
      <w:r w:rsidRPr="001F586E">
        <w:rPr>
          <w:b/>
          <w:bCs/>
          <w:sz w:val="24"/>
          <w:szCs w:val="24"/>
        </w:rPr>
        <w:t xml:space="preserve"> A small amount of land in the New Urban Communities (planned desert cities) has been allocated toward lower and middle-income housing, yet there is no way to measure if this land allocation is actually meeting the housing demand of such groups.</w:t>
      </w:r>
      <w:r w:rsidRPr="001F586E">
        <w:rPr>
          <w:b/>
          <w:bCs/>
          <w:sz w:val="24"/>
          <w:szCs w:val="24"/>
          <w:vertAlign w:val="superscript"/>
        </w:rPr>
        <w:endnoteReference w:id="65"/>
      </w:r>
    </w:p>
    <w:p w14:paraId="63ABCF75" w14:textId="77777777" w:rsidR="00226F79" w:rsidRPr="00226F79" w:rsidRDefault="00226F79" w:rsidP="00226F79">
      <w:pPr>
        <w:jc w:val="both"/>
        <w:rPr>
          <w:sz w:val="24"/>
          <w:szCs w:val="24"/>
        </w:rPr>
      </w:pPr>
    </w:p>
    <w:p w14:paraId="5142AD18" w14:textId="77777777" w:rsidR="00226F79" w:rsidRPr="00226F79" w:rsidRDefault="00226F79" w:rsidP="00226F79">
      <w:pPr>
        <w:jc w:val="both"/>
        <w:rPr>
          <w:sz w:val="24"/>
          <w:szCs w:val="24"/>
        </w:rPr>
      </w:pPr>
      <w:r w:rsidRPr="00226F79">
        <w:rPr>
          <w:sz w:val="24"/>
          <w:szCs w:val="24"/>
        </w:rPr>
        <w:t>2</w:t>
      </w:r>
      <w:r w:rsidR="00487B1A">
        <w:rPr>
          <w:sz w:val="24"/>
          <w:szCs w:val="24"/>
        </w:rPr>
        <w:t>4</w:t>
      </w:r>
      <w:r w:rsidRPr="00226F79">
        <w:rPr>
          <w:sz w:val="24"/>
          <w:szCs w:val="24"/>
        </w:rPr>
        <w:t>. What is the role of the media, as well as other non- governmental organizations, of religious and governmental institutions, in fostering a climate that reduces or exacerbates discrimination in relation to housing and segregation?</w:t>
      </w:r>
    </w:p>
    <w:p w14:paraId="7D36E64E" w14:textId="77777777" w:rsidR="00226F79" w:rsidRPr="00226F79" w:rsidRDefault="00226F79" w:rsidP="00226F79">
      <w:pPr>
        <w:ind w:left="360"/>
        <w:jc w:val="both"/>
        <w:rPr>
          <w:sz w:val="24"/>
          <w:szCs w:val="24"/>
        </w:rPr>
      </w:pPr>
    </w:p>
    <w:p w14:paraId="3E2E3699" w14:textId="77777777" w:rsidR="00226F79" w:rsidRPr="00226F79" w:rsidRDefault="00226F79" w:rsidP="00226F79">
      <w:pPr>
        <w:jc w:val="both"/>
        <w:rPr>
          <w:sz w:val="24"/>
          <w:szCs w:val="24"/>
        </w:rPr>
      </w:pPr>
      <w:r w:rsidRPr="00226F79">
        <w:rPr>
          <w:sz w:val="24"/>
          <w:szCs w:val="24"/>
        </w:rPr>
        <w:t>2</w:t>
      </w:r>
      <w:r w:rsidR="00487B1A">
        <w:rPr>
          <w:sz w:val="24"/>
          <w:szCs w:val="24"/>
        </w:rPr>
        <w:t>5</w:t>
      </w:r>
      <w:r w:rsidRPr="00226F79">
        <w:rPr>
          <w:sz w:val="24"/>
          <w:szCs w:val="24"/>
        </w:rPr>
        <w:t xml:space="preserve">. Which institutional mechanisms exist to report, redress and monitor cases of discrimination or segregation in relation to the right to adequate housing and how effective have they been to address discrimination? </w:t>
      </w:r>
    </w:p>
    <w:p w14:paraId="0DF15397" w14:textId="77777777" w:rsidR="00226F79" w:rsidRPr="00226F79" w:rsidRDefault="006007EC" w:rsidP="00226F79">
      <w:pPr>
        <w:jc w:val="both"/>
        <w:rPr>
          <w:sz w:val="24"/>
          <w:szCs w:val="24"/>
        </w:rPr>
      </w:pPr>
      <w:sdt>
        <w:sdtPr>
          <w:rPr>
            <w:sz w:val="24"/>
            <w:szCs w:val="24"/>
          </w:rPr>
          <w:id w:val="-1413463060"/>
        </w:sdtPr>
        <w:sdtEndPr/>
        <w:sdtContent>
          <w:sdt>
            <w:sdtPr>
              <w:rPr>
                <w:sz w:val="24"/>
                <w:szCs w:val="24"/>
              </w:rPr>
              <w:id w:val="996921466"/>
              <w:showingPlcHdr/>
            </w:sdtPr>
            <w:sdtEndPr/>
            <w:sdtContent>
              <w:r w:rsidR="00226F79" w:rsidRPr="00226F79">
                <w:rPr>
                  <w:rStyle w:val="PlaceholderText"/>
                  <w:sz w:val="24"/>
                  <w:szCs w:val="24"/>
                </w:rPr>
                <w:t>Click here to enter text.</w:t>
              </w:r>
            </w:sdtContent>
          </w:sdt>
        </w:sdtContent>
      </w:sdt>
    </w:p>
    <w:p w14:paraId="7E2090AF" w14:textId="77777777" w:rsidR="00226F79" w:rsidRPr="00226F79" w:rsidRDefault="00226F79" w:rsidP="00226F79">
      <w:pPr>
        <w:jc w:val="both"/>
        <w:rPr>
          <w:sz w:val="24"/>
          <w:szCs w:val="24"/>
        </w:rPr>
      </w:pPr>
    </w:p>
    <w:p w14:paraId="425B78B1" w14:textId="6726CF0A" w:rsidR="00226F79" w:rsidRDefault="00226F79" w:rsidP="00226F79">
      <w:pPr>
        <w:jc w:val="both"/>
        <w:rPr>
          <w:sz w:val="24"/>
          <w:szCs w:val="24"/>
        </w:rPr>
      </w:pPr>
      <w:r w:rsidRPr="00226F79">
        <w:rPr>
          <w:sz w:val="24"/>
          <w:szCs w:val="24"/>
        </w:rPr>
        <w:t>2</w:t>
      </w:r>
      <w:r w:rsidR="00487B1A">
        <w:rPr>
          <w:sz w:val="24"/>
          <w:szCs w:val="24"/>
        </w:rPr>
        <w:t>6</w:t>
      </w:r>
      <w:r w:rsidRPr="00226F79">
        <w:rPr>
          <w:sz w:val="24"/>
          <w:szCs w:val="24"/>
        </w:rPr>
        <w:t xml:space="preserve">. In your view, what are the principal barriers to seek justice for discrimination/segregation in relation to the right to adequate housing? </w:t>
      </w:r>
    </w:p>
    <w:p w14:paraId="56E194DD" w14:textId="77777777" w:rsidR="004860CD" w:rsidRPr="00226F79" w:rsidRDefault="004860CD" w:rsidP="00226F79">
      <w:pPr>
        <w:jc w:val="both"/>
        <w:rPr>
          <w:sz w:val="24"/>
          <w:szCs w:val="24"/>
        </w:rPr>
      </w:pPr>
    </w:p>
    <w:sdt>
      <w:sdtPr>
        <w:rPr>
          <w:b/>
          <w:bCs/>
          <w:sz w:val="24"/>
          <w:szCs w:val="24"/>
        </w:rPr>
        <w:id w:val="-587085050"/>
      </w:sdtPr>
      <w:sdtEndPr/>
      <w:sdtContent>
        <w:p w14:paraId="0EC6247C" w14:textId="3055FAA3" w:rsidR="00B901B4" w:rsidRDefault="006007EC" w:rsidP="00D0188C">
          <w:pPr>
            <w:jc w:val="both"/>
            <w:rPr>
              <w:sz w:val="24"/>
              <w:szCs w:val="24"/>
            </w:rPr>
          </w:pPr>
          <w:sdt>
            <w:sdtPr>
              <w:rPr>
                <w:b/>
                <w:bCs/>
                <w:sz w:val="24"/>
                <w:szCs w:val="24"/>
                <w:highlight w:val="yellow"/>
              </w:rPr>
              <w:id w:val="460544402"/>
            </w:sdtPr>
            <w:sdtEndPr>
              <w:rPr>
                <w:b w:val="0"/>
                <w:bCs w:val="0"/>
              </w:rPr>
            </w:sdtEndPr>
            <w:sdtContent>
              <w:r w:rsidR="00282B94" w:rsidRPr="004860CD">
                <w:rPr>
                  <w:b/>
                  <w:bCs/>
                  <w:sz w:val="24"/>
                  <w:szCs w:val="24"/>
                </w:rPr>
                <w:t>Egypt</w:t>
              </w:r>
              <w:r w:rsidR="004860CD">
                <w:rPr>
                  <w:b/>
                  <w:bCs/>
                  <w:sz w:val="24"/>
                  <w:szCs w:val="24"/>
                </w:rPr>
                <w:t xml:space="preserve"> stands as a</w:t>
              </w:r>
              <w:r w:rsidR="00D0188C">
                <w:rPr>
                  <w:b/>
                  <w:bCs/>
                  <w:sz w:val="24"/>
                  <w:szCs w:val="24"/>
                </w:rPr>
                <w:t xml:space="preserve"> rare, albeit historic</w:t>
              </w:r>
              <w:r w:rsidR="004860CD">
                <w:rPr>
                  <w:b/>
                  <w:bCs/>
                  <w:sz w:val="24"/>
                  <w:szCs w:val="24"/>
                </w:rPr>
                <w:t xml:space="preserve"> example of </w:t>
              </w:r>
              <w:r w:rsidR="00D0188C">
                <w:rPr>
                  <w:b/>
                  <w:bCs/>
                  <w:sz w:val="24"/>
                  <w:szCs w:val="24"/>
                </w:rPr>
                <w:t xml:space="preserve">land reform that extended to urban areas in the 1950s. During the Gamal Abd ul-Nasser administration, inhabitants who occupied urban plots uncontested for at least 15 years before the 1952 legislation, were entitled to legally secure freehold tenure. However, the lack of follow-up with certification of such entitlements led to “presumption of tenure” that did not stand up in court when challenged decades later. </w:t>
              </w:r>
              <w:r w:rsidR="00660632">
                <w:rPr>
                  <w:b/>
                  <w:bCs/>
                  <w:sz w:val="24"/>
                  <w:szCs w:val="24"/>
                </w:rPr>
                <w:t xml:space="preserve">At the time of the land reform and since, </w:t>
              </w:r>
              <w:r w:rsidR="00660632">
                <w:rPr>
                  <w:b/>
                  <w:bCs/>
                  <w:sz w:val="24"/>
                  <w:szCs w:val="24"/>
                </w:rPr>
                <w:lastRenderedPageBreak/>
                <w:t>many entitled inhabitants found the legal registration process costly, overly bureaucratic and superfluous, only to find that courts favored the claims of urban-development speculators and dubious transactions between officials and investors produced documented counterclaims that over-rode the right acquired through adverse possession</w:t>
              </w:r>
              <w:r w:rsidR="00B901B4">
                <w:rPr>
                  <w:b/>
                  <w:bCs/>
                  <w:sz w:val="24"/>
                  <w:szCs w:val="24"/>
                </w:rPr>
                <w:t>.</w:t>
              </w:r>
            </w:sdtContent>
          </w:sdt>
        </w:p>
        <w:p w14:paraId="6E798488" w14:textId="286D1B7C" w:rsidR="00B901B4" w:rsidRDefault="00B901B4" w:rsidP="00D0188C">
          <w:pPr>
            <w:jc w:val="both"/>
            <w:rPr>
              <w:sz w:val="24"/>
              <w:szCs w:val="24"/>
            </w:rPr>
          </w:pPr>
        </w:p>
        <w:p w14:paraId="7CC4386A" w14:textId="4ADA35FD" w:rsidR="00B901B4" w:rsidRDefault="00B901B4" w:rsidP="00B901B4">
          <w:pPr>
            <w:jc w:val="both"/>
            <w:rPr>
              <w:b/>
              <w:bCs/>
              <w:sz w:val="24"/>
              <w:szCs w:val="24"/>
            </w:rPr>
          </w:pPr>
          <w:r w:rsidRPr="00B901B4">
            <w:rPr>
              <w:b/>
              <w:bCs/>
              <w:sz w:val="24"/>
              <w:szCs w:val="24"/>
            </w:rPr>
            <w:t>The consequent land loss and resettlement of those households to the urban periphery was mirrored by judicial rulings also dispossessing rural land-reform beneficiaries. Small-scale farmers were ultimately dispossessed under Law 96 of 1992, which canceled old tenure contracts, but analysts have found the losses primarily attributable to a bias among judges, whose allies and membership in the formerly landed classes motivated a pattern of judgments favoring the return of land titles to feudal landlords and their heirs</w:t>
          </w:r>
          <w:r>
            <w:rPr>
              <w:b/>
              <w:bCs/>
              <w:sz w:val="24"/>
              <w:szCs w:val="24"/>
            </w:rPr>
            <w:t>.</w:t>
          </w:r>
          <w:r w:rsidRPr="00B033E2">
            <w:rPr>
              <w:rStyle w:val="EndnoteReference"/>
              <w:b/>
              <w:bCs/>
              <w:sz w:val="24"/>
              <w:szCs w:val="24"/>
            </w:rPr>
            <w:endnoteReference w:id="66"/>
          </w:r>
        </w:p>
        <w:p w14:paraId="6E4268B1" w14:textId="77777777" w:rsidR="00B901B4" w:rsidRDefault="00B901B4" w:rsidP="00B901B4">
          <w:pPr>
            <w:jc w:val="both"/>
            <w:rPr>
              <w:sz w:val="24"/>
              <w:szCs w:val="24"/>
            </w:rPr>
          </w:pPr>
        </w:p>
        <w:p w14:paraId="4A320687" w14:textId="0A9BD098" w:rsidR="00487B1A" w:rsidRPr="00B033E2" w:rsidRDefault="00B901B4" w:rsidP="00D0188C">
          <w:pPr>
            <w:jc w:val="both"/>
            <w:rPr>
              <w:b/>
              <w:bCs/>
              <w:sz w:val="24"/>
              <w:szCs w:val="24"/>
            </w:rPr>
          </w:pPr>
          <w:r w:rsidRPr="00B033E2">
            <w:rPr>
              <w:b/>
              <w:bCs/>
              <w:sz w:val="24"/>
              <w:szCs w:val="24"/>
            </w:rPr>
            <w:t xml:space="preserve">This targeted dispossession played out in certain urban neighborhoods also in the post-uprising period after 2011, whereby counter-revolutionary forces ascended to replace urban </w:t>
          </w:r>
          <w:r w:rsidR="00B033E2" w:rsidRPr="00B033E2">
            <w:rPr>
              <w:b/>
              <w:bCs/>
              <w:sz w:val="24"/>
              <w:szCs w:val="24"/>
            </w:rPr>
            <w:t>“thuggery” (</w:t>
          </w:r>
          <w:r w:rsidR="00B033E2" w:rsidRPr="00B033E2">
            <w:rPr>
              <w:b/>
              <w:bCs/>
              <w:i/>
              <w:iCs/>
              <w:sz w:val="24"/>
              <w:szCs w:val="24"/>
            </w:rPr>
            <w:t>bu</w:t>
          </w:r>
          <w:r w:rsidR="00B033E2">
            <w:rPr>
              <w:b/>
              <w:bCs/>
              <w:i/>
              <w:iCs/>
              <w:sz w:val="24"/>
              <w:szCs w:val="24"/>
            </w:rPr>
            <w:t>l</w:t>
          </w:r>
          <w:r w:rsidR="00B033E2" w:rsidRPr="00B033E2">
            <w:rPr>
              <w:b/>
              <w:bCs/>
              <w:i/>
              <w:iCs/>
              <w:sz w:val="24"/>
              <w:szCs w:val="24"/>
            </w:rPr>
            <w:t>tagiyya</w:t>
          </w:r>
          <w:r w:rsidR="00B033E2" w:rsidRPr="00B033E2">
            <w:rPr>
              <w:b/>
              <w:bCs/>
              <w:sz w:val="24"/>
              <w:szCs w:val="24"/>
            </w:rPr>
            <w:t>) with more-reliable up-market constituents.</w:t>
          </w:r>
          <w:r w:rsidRPr="00B033E2">
            <w:rPr>
              <w:rStyle w:val="EndnoteReference"/>
              <w:b/>
              <w:bCs/>
              <w:sz w:val="24"/>
              <w:szCs w:val="24"/>
            </w:rPr>
            <w:endnoteReference w:id="67"/>
          </w:r>
        </w:p>
      </w:sdtContent>
    </w:sdt>
    <w:p w14:paraId="7C3135EB" w14:textId="77777777" w:rsidR="00226F79" w:rsidRPr="00226F79" w:rsidRDefault="00226F79" w:rsidP="00226F79">
      <w:pPr>
        <w:jc w:val="both"/>
        <w:rPr>
          <w:sz w:val="24"/>
          <w:szCs w:val="24"/>
        </w:rPr>
      </w:pPr>
    </w:p>
    <w:p w14:paraId="06EE6027" w14:textId="0EA7CAE5" w:rsidR="00226F79" w:rsidRDefault="00226F79" w:rsidP="00226F79">
      <w:pPr>
        <w:jc w:val="both"/>
        <w:rPr>
          <w:sz w:val="24"/>
          <w:szCs w:val="24"/>
        </w:rPr>
      </w:pPr>
      <w:r w:rsidRPr="00226F79">
        <w:rPr>
          <w:sz w:val="24"/>
          <w:szCs w:val="24"/>
        </w:rPr>
        <w:t>2</w:t>
      </w:r>
      <w:r w:rsidR="00487B1A">
        <w:rPr>
          <w:sz w:val="24"/>
          <w:szCs w:val="24"/>
        </w:rPr>
        <w:t>7</w:t>
      </w:r>
      <w:r w:rsidRPr="00226F79">
        <w:rPr>
          <w:sz w:val="24"/>
          <w:szCs w:val="24"/>
        </w:rPr>
        <w:t>. Can you specify how individuals and groups subject to structural discrimination or experiencing segregation can submit complaints to administrative, non-judicial or judicial bodies to seek relief? Please share any leading cases that have been decided by your courts or other agencies in this respect.</w:t>
      </w:r>
    </w:p>
    <w:p w14:paraId="561F76DA" w14:textId="77777777" w:rsidR="00800483" w:rsidRPr="00226F79" w:rsidRDefault="00800483" w:rsidP="00226F79">
      <w:pPr>
        <w:jc w:val="both"/>
        <w:rPr>
          <w:sz w:val="24"/>
          <w:szCs w:val="24"/>
        </w:rPr>
      </w:pPr>
    </w:p>
    <w:sdt>
      <w:sdtPr>
        <w:rPr>
          <w:sz w:val="24"/>
          <w:szCs w:val="24"/>
        </w:rPr>
        <w:id w:val="-1715032840"/>
      </w:sdtPr>
      <w:sdtEndPr/>
      <w:sdtContent>
        <w:sdt>
          <w:sdtPr>
            <w:rPr>
              <w:sz w:val="24"/>
              <w:szCs w:val="24"/>
            </w:rPr>
            <w:id w:val="185565434"/>
          </w:sdtPr>
          <w:sdtEndPr/>
          <w:sdtContent>
            <w:p w14:paraId="29DA519C" w14:textId="77777777" w:rsidR="00FF0C4E" w:rsidRDefault="00BD4C92" w:rsidP="00F7302D">
              <w:pPr>
                <w:jc w:val="both"/>
                <w:rPr>
                  <w:b/>
                  <w:bCs/>
                  <w:sz w:val="24"/>
                  <w:szCs w:val="24"/>
                </w:rPr>
              </w:pPr>
              <w:r w:rsidRPr="00395331">
                <w:rPr>
                  <w:b/>
                  <w:bCs/>
                  <w:sz w:val="24"/>
                  <w:szCs w:val="24"/>
                </w:rPr>
                <w:t>Despite the Bahraini delegation’s repeated self-congratulations in UN-H</w:t>
              </w:r>
              <w:r w:rsidRPr="00395331">
                <w:rPr>
                  <w:b/>
                  <w:bCs/>
                  <w:smallCaps/>
                  <w:sz w:val="24"/>
                  <w:szCs w:val="24"/>
                </w:rPr>
                <w:t>abitat</w:t>
              </w:r>
              <w:r w:rsidRPr="00395331">
                <w:rPr>
                  <w:b/>
                  <w:bCs/>
                  <w:sz w:val="24"/>
                  <w:szCs w:val="24"/>
                </w:rPr>
                <w:t xml:space="preserve"> forums, the State of Bahrain (now Kingdom of Bahrain) visibly </w:t>
              </w:r>
              <w:r w:rsidR="00395331">
                <w:rPr>
                  <w:b/>
                  <w:bCs/>
                  <w:sz w:val="24"/>
                  <w:szCs w:val="24"/>
                </w:rPr>
                <w:t xml:space="preserve">and materially </w:t>
              </w:r>
              <w:r w:rsidRPr="00395331">
                <w:rPr>
                  <w:b/>
                  <w:bCs/>
                  <w:sz w:val="24"/>
                  <w:szCs w:val="24"/>
                </w:rPr>
                <w:t>discriminates against the indigenous Shi`a majority of Bahrain in housing, planning</w:t>
              </w:r>
              <w:r w:rsidR="00D541C0">
                <w:rPr>
                  <w:b/>
                  <w:bCs/>
                  <w:sz w:val="24"/>
                  <w:szCs w:val="24"/>
                </w:rPr>
                <w:t>, infrastructure, services</w:t>
              </w:r>
              <w:r w:rsidRPr="00395331">
                <w:rPr>
                  <w:b/>
                  <w:bCs/>
                  <w:sz w:val="24"/>
                  <w:szCs w:val="24"/>
                </w:rPr>
                <w:t xml:space="preserve"> and land allocation.</w:t>
              </w:r>
              <w:r w:rsidR="00884C65" w:rsidRPr="00395331">
                <w:rPr>
                  <w:rStyle w:val="EndnoteReference"/>
                  <w:b/>
                  <w:bCs/>
                  <w:sz w:val="24"/>
                  <w:szCs w:val="24"/>
                </w:rPr>
                <w:endnoteReference w:id="68"/>
              </w:r>
              <w:r w:rsidRPr="00395331">
                <w:rPr>
                  <w:b/>
                  <w:bCs/>
                  <w:sz w:val="24"/>
                  <w:szCs w:val="24"/>
                </w:rPr>
                <w:t xml:space="preserve"> Emblematic of those who expose this form of discrimination (pronounced also in </w:t>
              </w:r>
              <w:r w:rsidR="00884C65" w:rsidRPr="00395331">
                <w:rPr>
                  <w:b/>
                  <w:bCs/>
                  <w:sz w:val="24"/>
                  <w:szCs w:val="24"/>
                </w:rPr>
                <w:t xml:space="preserve">education and </w:t>
              </w:r>
              <w:r w:rsidRPr="00395331">
                <w:rPr>
                  <w:b/>
                  <w:bCs/>
                  <w:sz w:val="24"/>
                  <w:szCs w:val="24"/>
                </w:rPr>
                <w:t xml:space="preserve">public-sector employment) is the case of </w:t>
              </w:r>
              <w:r w:rsidR="00D541C0">
                <w:rPr>
                  <w:b/>
                  <w:bCs/>
                  <w:sz w:val="24"/>
                  <w:szCs w:val="24"/>
                </w:rPr>
                <w:t xml:space="preserve">and-rights defender </w:t>
              </w:r>
              <w:r w:rsidRPr="00395331">
                <w:rPr>
                  <w:b/>
                  <w:bCs/>
                  <w:sz w:val="24"/>
                  <w:szCs w:val="24"/>
                </w:rPr>
                <w:t>Sheikh Ali Salman, subject to a 9-year prison sentence in 2016 for speaking out. (</w:t>
              </w:r>
              <w:r w:rsidR="00395331">
                <w:rPr>
                  <w:b/>
                  <w:bCs/>
                  <w:sz w:val="24"/>
                  <w:szCs w:val="24"/>
                </w:rPr>
                <w:t>Note</w:t>
              </w:r>
              <w:r w:rsidRPr="00395331">
                <w:rPr>
                  <w:b/>
                  <w:bCs/>
                  <w:sz w:val="24"/>
                  <w:szCs w:val="24"/>
                </w:rPr>
                <w:t xml:space="preserve"> UN Special Rapporteur on freedom of opinion and expression, David Kaye</w:t>
              </w:r>
              <w:r w:rsidR="00395331">
                <w:rPr>
                  <w:b/>
                  <w:bCs/>
                  <w:sz w:val="24"/>
                  <w:szCs w:val="24"/>
                </w:rPr>
                <w:t>, communication</w:t>
              </w:r>
              <w:r w:rsidRPr="00395331">
                <w:rPr>
                  <w:b/>
                  <w:bCs/>
                  <w:sz w:val="24"/>
                  <w:szCs w:val="24"/>
                </w:rPr>
                <w:t xml:space="preserve"> at the time.</w:t>
              </w:r>
              <w:r w:rsidRPr="00395331">
                <w:rPr>
                  <w:rStyle w:val="EndnoteReference"/>
                  <w:b/>
                  <w:bCs/>
                  <w:sz w:val="24"/>
                  <w:szCs w:val="24"/>
                </w:rPr>
                <w:endnoteReference w:id="69"/>
              </w:r>
              <w:r w:rsidRPr="00395331">
                <w:rPr>
                  <w:b/>
                  <w:bCs/>
                  <w:sz w:val="24"/>
                  <w:szCs w:val="24"/>
                </w:rPr>
                <w:t>)</w:t>
              </w:r>
              <w:r w:rsidR="007376ED">
                <w:rPr>
                  <w:b/>
                  <w:bCs/>
                  <w:sz w:val="24"/>
                  <w:szCs w:val="24"/>
                </w:rPr>
                <w:t xml:space="preserve"> </w:t>
              </w:r>
              <w:r w:rsidR="00D541C0">
                <w:rPr>
                  <w:b/>
                  <w:bCs/>
                  <w:sz w:val="24"/>
                  <w:szCs w:val="24"/>
                </w:rPr>
                <w:t>His imprisonment follows a long-</w:t>
              </w:r>
              <w:r w:rsidR="00D541C0">
                <w:rPr>
                  <w:b/>
                  <w:bCs/>
                  <w:sz w:val="24"/>
                  <w:szCs w:val="24"/>
                </w:rPr>
                <w:lastRenderedPageBreak/>
                <w:t xml:space="preserve">standing policy in the small-island nation </w:t>
              </w:r>
              <w:r w:rsidR="00FF0C4E" w:rsidRPr="00FF0C4E">
                <w:rPr>
                  <w:b/>
                  <w:bCs/>
                  <w:sz w:val="24"/>
                  <w:szCs w:val="24"/>
                </w:rPr>
                <w:t xml:space="preserve">(760km2) </w:t>
              </w:r>
              <w:r w:rsidR="00D541C0">
                <w:rPr>
                  <w:b/>
                  <w:bCs/>
                  <w:sz w:val="24"/>
                  <w:szCs w:val="24"/>
                </w:rPr>
                <w:t>of foreclosing all coastal lands for the royal family and entitling each royal newborn with her/his own 1,000m</w:t>
              </w:r>
              <w:r w:rsidR="00D541C0" w:rsidRPr="00D541C0">
                <w:rPr>
                  <w:b/>
                  <w:bCs/>
                  <w:sz w:val="24"/>
                  <w:szCs w:val="24"/>
                  <w:vertAlign w:val="superscript"/>
                </w:rPr>
                <w:t>2</w:t>
              </w:r>
              <w:r w:rsidR="00D541C0">
                <w:rPr>
                  <w:b/>
                  <w:bCs/>
                  <w:sz w:val="24"/>
                  <w:szCs w:val="24"/>
                </w:rPr>
                <w:t xml:space="preserve"> plot.</w:t>
              </w:r>
            </w:p>
            <w:p w14:paraId="5C9A6A49" w14:textId="77777777" w:rsidR="00FF0C4E" w:rsidRDefault="006007EC" w:rsidP="00FF0C4E">
              <w:pPr>
                <w:autoSpaceDE w:val="0"/>
                <w:autoSpaceDN w:val="0"/>
                <w:adjustRightInd w:val="0"/>
                <w:jc w:val="both"/>
                <w:rPr>
                  <w:sz w:val="24"/>
                  <w:szCs w:val="24"/>
                </w:rPr>
              </w:pPr>
            </w:p>
          </w:sdtContent>
        </w:sdt>
        <w:p w14:paraId="215DC8EE" w14:textId="4F773F02" w:rsidR="00FF0C4E" w:rsidRPr="00FF0C4E" w:rsidRDefault="00FF0C4E" w:rsidP="00FF0C4E">
          <w:pPr>
            <w:autoSpaceDE w:val="0"/>
            <w:autoSpaceDN w:val="0"/>
            <w:adjustRightInd w:val="0"/>
            <w:jc w:val="both"/>
            <w:rPr>
              <w:sz w:val="24"/>
              <w:szCs w:val="24"/>
            </w:rPr>
          </w:pPr>
          <w:r>
            <w:rPr>
              <w:rFonts w:eastAsia="Calibri"/>
              <w:b/>
              <w:bCs/>
              <w:sz w:val="24"/>
              <w:szCs w:val="24"/>
              <w:lang w:val="en-US"/>
            </w:rPr>
            <w:t xml:space="preserve">Bahrain’s surface </w:t>
          </w:r>
          <w:r w:rsidRPr="00FF0C4E">
            <w:rPr>
              <w:rFonts w:eastAsia="Calibri"/>
              <w:b/>
              <w:bCs/>
              <w:sz w:val="24"/>
              <w:szCs w:val="24"/>
              <w:lang w:val="en-US"/>
            </w:rPr>
            <w:t>area includes more than 70km</w:t>
          </w:r>
          <w:r>
            <w:rPr>
              <w:rFonts w:eastAsia="Calibri"/>
              <w:b/>
              <w:bCs/>
              <w:sz w:val="24"/>
              <w:szCs w:val="24"/>
              <w:vertAlign w:val="superscript"/>
              <w:lang w:val="en-US"/>
            </w:rPr>
            <w:t>2</w:t>
          </w:r>
          <w:r w:rsidRPr="00FF0C4E">
            <w:rPr>
              <w:rFonts w:eastAsia="Calibri"/>
              <w:b/>
              <w:bCs/>
              <w:sz w:val="24"/>
              <w:szCs w:val="24"/>
              <w:lang w:val="en-US"/>
            </w:rPr>
            <w:t xml:space="preserve"> reclaimed </w:t>
          </w:r>
          <w:r>
            <w:rPr>
              <w:rFonts w:eastAsia="Calibri"/>
              <w:b/>
              <w:bCs/>
              <w:sz w:val="24"/>
              <w:szCs w:val="24"/>
              <w:lang w:val="en-US"/>
            </w:rPr>
            <w:t xml:space="preserve">coastland </w:t>
          </w:r>
          <w:r w:rsidRPr="00FF0C4E">
            <w:rPr>
              <w:rFonts w:eastAsia="Calibri"/>
              <w:b/>
              <w:bCs/>
              <w:sz w:val="24"/>
              <w:szCs w:val="24"/>
              <w:lang w:val="en-US"/>
            </w:rPr>
            <w:t>over the past thirty years, increasing the landmass by over 10%.</w:t>
          </w:r>
          <w:r w:rsidRPr="00FF0C4E">
            <w:rPr>
              <w:rFonts w:eastAsia="Calibri"/>
              <w:b/>
              <w:bCs/>
              <w:sz w:val="24"/>
              <w:szCs w:val="24"/>
              <w:vertAlign w:val="superscript"/>
              <w:lang w:val="en-US"/>
            </w:rPr>
            <w:endnoteReference w:id="70"/>
          </w:r>
          <w:r w:rsidRPr="00FF0C4E">
            <w:rPr>
              <w:rFonts w:eastAsia="Calibri"/>
              <w:b/>
              <w:bCs/>
              <w:sz w:val="24"/>
              <w:szCs w:val="24"/>
              <w:lang w:val="en-US"/>
            </w:rPr>
            <w:t xml:space="preserve"> However, more than 90% of the newly created land has been privatized, despite legal prohibitions, making the coastline into private property of the ruling family.</w:t>
          </w:r>
          <w:r w:rsidRPr="00FF0C4E">
            <w:rPr>
              <w:rFonts w:eastAsia="Calibri"/>
              <w:b/>
              <w:bCs/>
              <w:sz w:val="24"/>
              <w:szCs w:val="24"/>
              <w:vertAlign w:val="superscript"/>
              <w:lang w:val="en-US"/>
            </w:rPr>
            <w:endnoteReference w:id="71"/>
          </w:r>
          <w:r w:rsidRPr="00FF0C4E">
            <w:rPr>
              <w:rFonts w:eastAsia="Calibri"/>
              <w:b/>
              <w:bCs/>
              <w:sz w:val="24"/>
              <w:szCs w:val="24"/>
              <w:lang w:val="en-US"/>
            </w:rPr>
            <w:t xml:space="preserve"> Because of the commercialization of coastal land, many of Bahrain’s traditionally small family fisheries have lost their livelihood; and the country, a heritage.</w:t>
          </w:r>
          <w:r w:rsidRPr="00FF0C4E">
            <w:rPr>
              <w:rFonts w:eastAsia="Calibri"/>
              <w:b/>
              <w:bCs/>
              <w:sz w:val="24"/>
              <w:szCs w:val="24"/>
              <w:vertAlign w:val="superscript"/>
              <w:lang w:val="en-US"/>
            </w:rPr>
            <w:endnoteReference w:id="72"/>
          </w:r>
          <w:r w:rsidRPr="00FF0C4E">
            <w:rPr>
              <w:rFonts w:eastAsia="Calibri"/>
              <w:b/>
              <w:bCs/>
              <w:sz w:val="24"/>
              <w:szCs w:val="24"/>
              <w:lang w:val="en-US"/>
            </w:rPr>
            <w:t xml:space="preserve"> Moreover, nearly half of the island nation’s landed property remains foreclosed to Bahrainis while occupied by United States Fifth Fleet</w:t>
          </w:r>
          <w:r>
            <w:rPr>
              <w:rFonts w:eastAsia="Calibri"/>
              <w:b/>
              <w:bCs/>
              <w:sz w:val="24"/>
              <w:szCs w:val="24"/>
              <w:lang w:val="en-US"/>
            </w:rPr>
            <w:t xml:space="preserve"> and its military coterie</w:t>
          </w:r>
          <w:r w:rsidRPr="00FF0C4E">
            <w:rPr>
              <w:rFonts w:eastAsia="Calibri"/>
              <w:b/>
              <w:bCs/>
              <w:sz w:val="24"/>
              <w:szCs w:val="24"/>
              <w:lang w:val="en-US"/>
            </w:rPr>
            <w:t>.</w:t>
          </w:r>
        </w:p>
        <w:p w14:paraId="25F21D3E" w14:textId="77777777" w:rsidR="00FF0C4E" w:rsidRPr="00FF0C4E" w:rsidRDefault="00FF0C4E" w:rsidP="00FF0C4E">
          <w:pPr>
            <w:autoSpaceDE w:val="0"/>
            <w:autoSpaceDN w:val="0"/>
            <w:adjustRightInd w:val="0"/>
            <w:rPr>
              <w:rFonts w:eastAsia="Calibri"/>
              <w:b/>
              <w:bCs/>
              <w:sz w:val="24"/>
              <w:szCs w:val="24"/>
              <w:lang w:val="en-US"/>
            </w:rPr>
          </w:pPr>
        </w:p>
        <w:p w14:paraId="545891A3" w14:textId="299224F9" w:rsidR="00FF0C4E" w:rsidRPr="00FF0C4E" w:rsidRDefault="00FF0C4E" w:rsidP="00FF0C4E">
          <w:pPr>
            <w:autoSpaceDE w:val="0"/>
            <w:autoSpaceDN w:val="0"/>
            <w:adjustRightInd w:val="0"/>
            <w:jc w:val="lowKashida"/>
            <w:rPr>
              <w:rFonts w:eastAsia="Calibri"/>
              <w:b/>
              <w:bCs/>
              <w:sz w:val="24"/>
              <w:szCs w:val="24"/>
              <w:lang w:val="en-US"/>
            </w:rPr>
          </w:pPr>
          <w:r w:rsidRPr="00FF0C4E">
            <w:rPr>
              <w:b/>
              <w:bCs/>
              <w:sz w:val="24"/>
              <w:szCs w:val="24"/>
              <w:lang w:val="en-US"/>
            </w:rPr>
            <w:t>Over the years preceding the uprisings against the Āl Khalīfa ruling family, youth and regime opponents had been protesting the lack of housing and livelihood prospects that result from the self-enrichment by the “royals” and their supporters.</w:t>
          </w:r>
          <w:r w:rsidRPr="00FF0C4E">
            <w:rPr>
              <w:b/>
              <w:bCs/>
              <w:sz w:val="24"/>
              <w:szCs w:val="24"/>
              <w:vertAlign w:val="superscript"/>
              <w:lang w:val="en-US"/>
            </w:rPr>
            <w:endnoteReference w:id="73"/>
          </w:r>
          <w:r w:rsidRPr="00FF0C4E">
            <w:rPr>
              <w:b/>
              <w:bCs/>
              <w:sz w:val="24"/>
              <w:szCs w:val="24"/>
              <w:lang w:val="en-US"/>
            </w:rPr>
            <w:t xml:space="preserve"> The rulers’ confiscation of lands and all access to the sea, coincident with the material discrimination in the provision of public goods and services to favor the minority Sunnis, became an issue of such contention that the Council of Deputies (lower house of parliament) undertook an investigation into the privatization of public lands and resources. Published in March 2010, the study identified </w:t>
          </w:r>
          <w:r w:rsidRPr="00FF0C4E">
            <w:rPr>
              <w:rFonts w:eastAsia="Calibri"/>
              <w:b/>
              <w:bCs/>
              <w:sz w:val="24"/>
              <w:szCs w:val="24"/>
              <w:lang w:val="en-US"/>
            </w:rPr>
            <w:t>65km</w:t>
          </w:r>
          <w:r w:rsidRPr="00FF0C4E">
            <w:rPr>
              <w:rFonts w:eastAsia="Calibri"/>
              <w:b/>
              <w:bCs/>
              <w:sz w:val="24"/>
              <w:szCs w:val="24"/>
              <w:vertAlign w:val="superscript"/>
              <w:lang w:val="en-US"/>
            </w:rPr>
            <w:t>2</w:t>
          </w:r>
          <w:r w:rsidRPr="00FF0C4E">
            <w:rPr>
              <w:rFonts w:eastAsia="Calibri"/>
              <w:b/>
              <w:bCs/>
              <w:sz w:val="24"/>
              <w:szCs w:val="24"/>
              <w:lang w:val="en-US"/>
            </w:rPr>
            <w:t xml:space="preserve"> of public land valued at more than US$40 billion and transferred to private hands since 2003 without proper payment to the public treasury.</w:t>
          </w:r>
          <w:r w:rsidRPr="00FF0C4E">
            <w:rPr>
              <w:rFonts w:eastAsia="Calibri"/>
              <w:b/>
              <w:bCs/>
              <w:sz w:val="24"/>
              <w:szCs w:val="24"/>
              <w:vertAlign w:val="superscript"/>
              <w:lang w:val="en-US"/>
            </w:rPr>
            <w:endnoteReference w:id="74"/>
          </w:r>
        </w:p>
        <w:p w14:paraId="64D80A4E" w14:textId="77777777" w:rsidR="00FF0C4E" w:rsidRPr="00FF0C4E" w:rsidRDefault="00FF0C4E" w:rsidP="00FF0C4E">
          <w:pPr>
            <w:jc w:val="lowKashida"/>
            <w:textAlignment w:val="top"/>
            <w:rPr>
              <w:b/>
              <w:bCs/>
              <w:sz w:val="24"/>
              <w:szCs w:val="24"/>
              <w:lang w:val="en-US"/>
            </w:rPr>
          </w:pPr>
        </w:p>
        <w:p w14:paraId="4F104859" w14:textId="77777777" w:rsidR="00FF0C4E" w:rsidRPr="00FF0C4E" w:rsidRDefault="00FF0C4E" w:rsidP="00FF0C4E">
          <w:pPr>
            <w:jc w:val="lowKashida"/>
            <w:textAlignment w:val="top"/>
            <w:rPr>
              <w:b/>
              <w:bCs/>
              <w:sz w:val="24"/>
              <w:szCs w:val="24"/>
              <w:lang w:val="en-US"/>
            </w:rPr>
          </w:pPr>
          <w:r w:rsidRPr="00FF0C4E">
            <w:rPr>
              <w:b/>
              <w:bCs/>
              <w:sz w:val="24"/>
              <w:szCs w:val="24"/>
              <w:lang w:val="en-US"/>
            </w:rPr>
            <w:t>The Bahraini parliamentary study uncovered how the system has functioned. Bahraini land grabs especially have affected state property that the king has transferred to private hands at the expense of the general citizenry by a repertoire of 16 corrupt techniques.</w:t>
          </w:r>
          <w:r w:rsidRPr="00FF0C4E">
            <w:rPr>
              <w:b/>
              <w:bCs/>
              <w:sz w:val="24"/>
              <w:szCs w:val="24"/>
              <w:vertAlign w:val="superscript"/>
              <w:lang w:val="en-US"/>
            </w:rPr>
            <w:endnoteReference w:id="75"/>
          </w:r>
        </w:p>
        <w:p w14:paraId="3EB45B65" w14:textId="77777777" w:rsidR="00FF0C4E" w:rsidRPr="00FF0C4E" w:rsidRDefault="00FF0C4E" w:rsidP="00FF0C4E">
          <w:pPr>
            <w:jc w:val="both"/>
            <w:textAlignment w:val="top"/>
            <w:rPr>
              <w:b/>
              <w:bCs/>
              <w:sz w:val="24"/>
              <w:szCs w:val="24"/>
              <w:lang w:val="en-US"/>
            </w:rPr>
          </w:pPr>
          <w:r w:rsidRPr="00FF0C4E">
            <w:rPr>
              <w:b/>
              <w:bCs/>
              <w:sz w:val="24"/>
              <w:szCs w:val="24"/>
              <w:lang w:val="en-US"/>
            </w:rPr>
            <w:br/>
            <w:t xml:space="preserve">The data confirmed that some of the state properties have transferred to private parties, without charge, and without the state benefitting from any return on them. The king has made royal gifts of property intended for public benefit, such as reclaimed </w:t>
          </w:r>
          <w:r w:rsidRPr="00FF0C4E">
            <w:rPr>
              <w:b/>
              <w:bCs/>
              <w:sz w:val="24"/>
              <w:szCs w:val="24"/>
              <w:lang w:val="en-US"/>
            </w:rPr>
            <w:lastRenderedPageBreak/>
            <w:t>land, which is constitutionally banned from privatization. By mid-2008, private parties had taken 94% of this land for “special projects.”</w:t>
          </w:r>
        </w:p>
        <w:p w14:paraId="2822FC19" w14:textId="77777777" w:rsidR="00FF0C4E" w:rsidRPr="00FF0C4E" w:rsidRDefault="00FF0C4E" w:rsidP="00FF0C4E">
          <w:pPr>
            <w:rPr>
              <w:rFonts w:eastAsia="Calibri"/>
              <w:b/>
              <w:bCs/>
              <w:sz w:val="24"/>
              <w:szCs w:val="24"/>
              <w:lang w:val="en-US"/>
            </w:rPr>
          </w:pPr>
        </w:p>
        <w:p w14:paraId="58430447" w14:textId="1FEB6583" w:rsidR="001F586E" w:rsidRPr="00FF0C4E" w:rsidRDefault="00FF0C4E" w:rsidP="00FF0C4E">
          <w:pPr>
            <w:jc w:val="both"/>
            <w:rPr>
              <w:rFonts w:eastAsia="Calibri"/>
              <w:b/>
              <w:bCs/>
              <w:sz w:val="24"/>
              <w:szCs w:val="24"/>
              <w:lang w:val="en-US"/>
            </w:rPr>
          </w:pPr>
          <w:r w:rsidRPr="00FF0C4E">
            <w:rPr>
              <w:rFonts w:eastAsia="Calibri"/>
              <w:b/>
              <w:bCs/>
              <w:sz w:val="24"/>
              <w:szCs w:val="24"/>
              <w:lang w:val="en-US"/>
            </w:rPr>
            <w:t>The report revealed cases of seizure and forgery of title deeds as part of an organized and systematic policy of land fraud. Cases of bribery, particularly those associated with the Alba (Aluminium Bahrain BSC) company,</w:t>
          </w:r>
          <w:r w:rsidRPr="00FF0C4E">
            <w:rPr>
              <w:rFonts w:eastAsia="Calibri"/>
              <w:b/>
              <w:bCs/>
              <w:sz w:val="24"/>
              <w:szCs w:val="24"/>
              <w:vertAlign w:val="superscript"/>
              <w:lang w:val="en-US"/>
            </w:rPr>
            <w:endnoteReference w:id="76"/>
          </w:r>
          <w:r w:rsidRPr="00FF0C4E">
            <w:rPr>
              <w:rFonts w:eastAsia="Calibri"/>
              <w:b/>
              <w:bCs/>
              <w:sz w:val="24"/>
              <w:szCs w:val="24"/>
              <w:lang w:val="en-US"/>
            </w:rPr>
            <w:t xml:space="preserve"> are notorious. The official investigation alleged that, over the years, the prime minister’s advisor Shaikh `Isa bin `Ali al-Khalifa has received bribes estimated at $2 billion (an amount equivalent to the state budget for one full year). The king has issued royal pardons for the defendants, while the cases were still before British and U.S. courts.</w:t>
          </w:r>
          <w:r w:rsidRPr="00FF0C4E">
            <w:rPr>
              <w:rFonts w:eastAsia="Calibri"/>
              <w:b/>
              <w:bCs/>
              <w:sz w:val="24"/>
              <w:szCs w:val="24"/>
              <w:vertAlign w:val="superscript"/>
              <w:lang w:val="en-US"/>
            </w:rPr>
            <w:endnoteReference w:id="77"/>
          </w:r>
        </w:p>
        <w:p w14:paraId="42FC57DA" w14:textId="77777777" w:rsidR="001F586E" w:rsidRDefault="001F586E" w:rsidP="00F7302D">
          <w:pPr>
            <w:jc w:val="both"/>
            <w:rPr>
              <w:sz w:val="24"/>
              <w:szCs w:val="24"/>
            </w:rPr>
          </w:pPr>
        </w:p>
        <w:p w14:paraId="39BC4F02" w14:textId="58D099CB" w:rsidR="001F586E" w:rsidRDefault="001F586E" w:rsidP="00F7302D">
          <w:pPr>
            <w:jc w:val="both"/>
            <w:rPr>
              <w:b/>
              <w:bCs/>
              <w:sz w:val="24"/>
              <w:szCs w:val="24"/>
            </w:rPr>
          </w:pPr>
          <w:r>
            <w:rPr>
              <w:b/>
              <w:bCs/>
              <w:sz w:val="24"/>
              <w:szCs w:val="24"/>
            </w:rPr>
            <w:t xml:space="preserve">In Saudi Arabia, a similar pattern of official anti-Shi`a discrimination and neglect </w:t>
          </w:r>
          <w:r w:rsidR="0071293F">
            <w:rPr>
              <w:b/>
              <w:bCs/>
              <w:sz w:val="24"/>
              <w:szCs w:val="24"/>
            </w:rPr>
            <w:t xml:space="preserve">prevails </w:t>
          </w:r>
          <w:r>
            <w:rPr>
              <w:b/>
              <w:bCs/>
              <w:sz w:val="24"/>
              <w:szCs w:val="24"/>
            </w:rPr>
            <w:t>against citizens in the country’s Easter</w:t>
          </w:r>
          <w:r w:rsidR="00BF58ED">
            <w:rPr>
              <w:b/>
              <w:bCs/>
              <w:sz w:val="24"/>
              <w:szCs w:val="24"/>
            </w:rPr>
            <w:t>n</w:t>
          </w:r>
          <w:r>
            <w:rPr>
              <w:b/>
              <w:bCs/>
              <w:sz w:val="24"/>
              <w:szCs w:val="24"/>
            </w:rPr>
            <w:t xml:space="preserve"> Province (al-Qat</w:t>
          </w:r>
          <w:r w:rsidR="0071293F">
            <w:rPr>
              <w:b/>
              <w:bCs/>
              <w:sz w:val="24"/>
              <w:szCs w:val="24"/>
            </w:rPr>
            <w:t>ī</w:t>
          </w:r>
          <w:r>
            <w:rPr>
              <w:b/>
              <w:bCs/>
              <w:sz w:val="24"/>
              <w:szCs w:val="24"/>
            </w:rPr>
            <w:t xml:space="preserve">f). Following Saudi Arabia’s execution of </w:t>
          </w:r>
          <w:r w:rsidRPr="00385993">
            <w:rPr>
              <w:b/>
              <w:bCs/>
              <w:sz w:val="24"/>
              <w:szCs w:val="24"/>
            </w:rPr>
            <w:t xml:space="preserve">Ayatollah Nimr al-Nimr on </w:t>
          </w:r>
          <w:r>
            <w:rPr>
              <w:b/>
              <w:bCs/>
              <w:sz w:val="24"/>
              <w:szCs w:val="24"/>
            </w:rPr>
            <w:t xml:space="preserve">2 </w:t>
          </w:r>
          <w:r w:rsidRPr="00385993">
            <w:rPr>
              <w:b/>
              <w:bCs/>
              <w:sz w:val="24"/>
              <w:szCs w:val="24"/>
            </w:rPr>
            <w:t xml:space="preserve">January 2016 for </w:t>
          </w:r>
          <w:r>
            <w:rPr>
              <w:b/>
              <w:bCs/>
              <w:sz w:val="24"/>
              <w:szCs w:val="24"/>
            </w:rPr>
            <w:t xml:space="preserve">the spiritual leader’s </w:t>
          </w:r>
          <w:r w:rsidRPr="00385993">
            <w:rPr>
              <w:b/>
              <w:bCs/>
              <w:sz w:val="24"/>
              <w:szCs w:val="24"/>
            </w:rPr>
            <w:t>calls for democratic change</w:t>
          </w:r>
          <w:r>
            <w:rPr>
              <w:b/>
              <w:bCs/>
              <w:sz w:val="24"/>
              <w:szCs w:val="24"/>
            </w:rPr>
            <w:t xml:space="preserve">, </w:t>
          </w:r>
          <w:r>
            <w:rPr>
              <w:b/>
              <w:bCs/>
              <w:sz w:val="24"/>
              <w:lang w:val="en-US"/>
            </w:rPr>
            <w:t>the Saudi military besieged his hometown of a</w:t>
          </w:r>
          <w:r w:rsidRPr="007376ED">
            <w:rPr>
              <w:b/>
              <w:bCs/>
              <w:sz w:val="24"/>
              <w:lang w:val="en-US"/>
            </w:rPr>
            <w:t>l-Awamiyah</w:t>
          </w:r>
          <w:r w:rsidR="0071293F">
            <w:rPr>
              <w:b/>
              <w:bCs/>
              <w:sz w:val="24"/>
              <w:lang w:val="en-US"/>
            </w:rPr>
            <w:t xml:space="preserve"> (</w:t>
          </w:r>
          <w:r w:rsidRPr="007376ED">
            <w:rPr>
              <w:b/>
              <w:bCs/>
              <w:sz w:val="24"/>
              <w:lang w:val="en-US"/>
            </w:rPr>
            <w:t>May 2017</w:t>
          </w:r>
          <w:r w:rsidR="0071293F">
            <w:rPr>
              <w:b/>
              <w:bCs/>
              <w:sz w:val="24"/>
              <w:lang w:val="en-US"/>
            </w:rPr>
            <w:t>)</w:t>
          </w:r>
          <w:r w:rsidRPr="007376ED">
            <w:rPr>
              <w:b/>
              <w:bCs/>
              <w:sz w:val="24"/>
              <w:lang w:val="en-US"/>
            </w:rPr>
            <w:t xml:space="preserve">, </w:t>
          </w:r>
          <w:r>
            <w:rPr>
              <w:b/>
              <w:bCs/>
              <w:sz w:val="24"/>
              <w:lang w:val="en-US"/>
            </w:rPr>
            <w:t>after local inhabitants resisted punitive house demolitions against residents for taking part in banned protests (actually rallies against Israel’s continued assault</w:t>
          </w:r>
          <w:r w:rsidR="0071293F">
            <w:rPr>
              <w:b/>
              <w:bCs/>
              <w:sz w:val="24"/>
              <w:lang w:val="en-US"/>
            </w:rPr>
            <w:t>s</w:t>
          </w:r>
          <w:r>
            <w:rPr>
              <w:b/>
              <w:bCs/>
              <w:sz w:val="24"/>
              <w:lang w:val="en-US"/>
            </w:rPr>
            <w:t xml:space="preserve"> on southern Lebanon). </w:t>
          </w:r>
          <w:r w:rsidRPr="007376ED">
            <w:rPr>
              <w:b/>
              <w:bCs/>
              <w:sz w:val="24"/>
              <w:lang w:val="en-US"/>
            </w:rPr>
            <w:t>The government blamed the violence on terrorist activities</w:t>
          </w:r>
          <w:r>
            <w:rPr>
              <w:b/>
              <w:bCs/>
              <w:sz w:val="24"/>
              <w:lang w:val="en-US"/>
            </w:rPr>
            <w:t xml:space="preserve"> and killed </w:t>
          </w:r>
          <w:r w:rsidRPr="007376ED">
            <w:rPr>
              <w:b/>
              <w:bCs/>
              <w:sz w:val="24"/>
              <w:lang w:val="en-US"/>
            </w:rPr>
            <w:t xml:space="preserve">between 10 and 25 people </w:t>
          </w:r>
          <w:r>
            <w:rPr>
              <w:b/>
              <w:bCs/>
              <w:sz w:val="24"/>
              <w:lang w:val="en-US"/>
            </w:rPr>
            <w:t xml:space="preserve">with sniper </w:t>
          </w:r>
          <w:r w:rsidRPr="007376ED">
            <w:rPr>
              <w:b/>
              <w:bCs/>
              <w:sz w:val="24"/>
              <w:lang w:val="en-US"/>
            </w:rPr>
            <w:t>gunfire and shelling,</w:t>
          </w:r>
          <w:r>
            <w:rPr>
              <w:rStyle w:val="EndnoteReference"/>
              <w:b/>
              <w:bCs/>
              <w:sz w:val="24"/>
              <w:lang w:val="en-US"/>
            </w:rPr>
            <w:endnoteReference w:id="78"/>
          </w:r>
          <w:r w:rsidRPr="007376ED">
            <w:rPr>
              <w:b/>
              <w:bCs/>
              <w:sz w:val="24"/>
              <w:lang w:val="en-US"/>
            </w:rPr>
            <w:t> including two infants</w:t>
          </w:r>
          <w:r>
            <w:rPr>
              <w:b/>
              <w:bCs/>
              <w:sz w:val="24"/>
              <w:lang w:val="en-US"/>
            </w:rPr>
            <w:t>,</w:t>
          </w:r>
          <w:r>
            <w:rPr>
              <w:rStyle w:val="EndnoteReference"/>
              <w:b/>
              <w:bCs/>
              <w:sz w:val="24"/>
              <w:lang w:val="en-US"/>
            </w:rPr>
            <w:endnoteReference w:id="79"/>
          </w:r>
          <w:r>
            <w:rPr>
              <w:b/>
              <w:bCs/>
              <w:sz w:val="24"/>
            </w:rPr>
            <w:t xml:space="preserve"> </w:t>
          </w:r>
          <w:r>
            <w:rPr>
              <w:b/>
              <w:bCs/>
              <w:sz w:val="24"/>
              <w:szCs w:val="24"/>
              <w:lang w:val="en-US"/>
            </w:rPr>
            <w:t xml:space="preserve">as Saudi </w:t>
          </w:r>
          <w:r w:rsidRPr="007376ED">
            <w:rPr>
              <w:b/>
              <w:bCs/>
              <w:sz w:val="24"/>
              <w:szCs w:val="24"/>
              <w:lang w:val="en-US"/>
            </w:rPr>
            <w:t xml:space="preserve">soldiers shooting at homes, cars and </w:t>
          </w:r>
          <w:r w:rsidR="0071293F">
            <w:rPr>
              <w:b/>
              <w:bCs/>
              <w:sz w:val="24"/>
              <w:szCs w:val="24"/>
              <w:lang w:val="en-US"/>
            </w:rPr>
            <w:t>“</w:t>
          </w:r>
          <w:r w:rsidRPr="007376ED">
            <w:rPr>
              <w:b/>
              <w:bCs/>
              <w:sz w:val="24"/>
              <w:szCs w:val="24"/>
              <w:lang w:val="en-US"/>
            </w:rPr>
            <w:t>everyone in streets.</w:t>
          </w:r>
          <w:r w:rsidR="0071293F">
            <w:rPr>
              <w:b/>
              <w:bCs/>
              <w:sz w:val="24"/>
              <w:szCs w:val="24"/>
              <w:lang w:val="en-US"/>
            </w:rPr>
            <w:t>”</w:t>
          </w:r>
          <w:r>
            <w:rPr>
              <w:rStyle w:val="EndnoteReference"/>
              <w:b/>
              <w:bCs/>
              <w:sz w:val="24"/>
              <w:szCs w:val="24"/>
              <w:lang w:val="en-US"/>
            </w:rPr>
            <w:endnoteReference w:id="80"/>
          </w:r>
          <w:r w:rsidRPr="007376ED">
            <w:rPr>
              <w:b/>
              <w:bCs/>
              <w:sz w:val="24"/>
              <w:szCs w:val="24"/>
              <w:lang w:val="en-US"/>
            </w:rPr>
            <w:t> During the crackdown</w:t>
          </w:r>
          <w:r>
            <w:rPr>
              <w:b/>
              <w:bCs/>
              <w:sz w:val="24"/>
              <w:szCs w:val="24"/>
              <w:lang w:val="en-US"/>
            </w:rPr>
            <w:t>,</w:t>
          </w:r>
          <w:r w:rsidRPr="007376ED">
            <w:rPr>
              <w:b/>
              <w:bCs/>
              <w:sz w:val="24"/>
              <w:szCs w:val="24"/>
              <w:lang w:val="en-US"/>
            </w:rPr>
            <w:t xml:space="preserve"> the Saudi government demolished several historical sites and many other buildings and houses in Qatif</w:t>
          </w:r>
          <w:r>
            <w:rPr>
              <w:b/>
              <w:bCs/>
              <w:sz w:val="24"/>
              <w:szCs w:val="24"/>
              <w:lang w:val="en-US"/>
            </w:rPr>
            <w:t>,</w:t>
          </w:r>
          <w:r>
            <w:rPr>
              <w:rStyle w:val="EndnoteReference"/>
              <w:b/>
              <w:bCs/>
              <w:sz w:val="24"/>
              <w:szCs w:val="24"/>
              <w:lang w:val="en-US"/>
            </w:rPr>
            <w:endnoteReference w:id="81"/>
          </w:r>
          <w:r>
            <w:rPr>
              <w:b/>
              <w:bCs/>
              <w:sz w:val="24"/>
              <w:szCs w:val="24"/>
            </w:rPr>
            <w:t xml:space="preserve"> forcing </w:t>
          </w:r>
          <w:r w:rsidRPr="007376ED">
            <w:rPr>
              <w:b/>
              <w:bCs/>
              <w:sz w:val="24"/>
              <w:szCs w:val="24"/>
              <w:lang w:val="en-US"/>
            </w:rPr>
            <w:t>20,000 residents to flee</w:t>
          </w:r>
          <w:r>
            <w:rPr>
              <w:rStyle w:val="EndnoteReference"/>
              <w:b/>
              <w:bCs/>
              <w:sz w:val="24"/>
              <w:szCs w:val="24"/>
              <w:lang w:val="en-US"/>
            </w:rPr>
            <w:endnoteReference w:id="82"/>
          </w:r>
          <w:r w:rsidRPr="007376ED">
            <w:rPr>
              <w:b/>
              <w:bCs/>
              <w:sz w:val="24"/>
              <w:szCs w:val="24"/>
              <w:lang w:val="en-US"/>
            </w:rPr>
            <w:t>  the town devastated by demolitions and fighting.</w:t>
          </w:r>
          <w:r>
            <w:rPr>
              <w:rStyle w:val="EndnoteReference"/>
              <w:b/>
              <w:bCs/>
              <w:sz w:val="24"/>
              <w:szCs w:val="24"/>
              <w:lang w:val="en-US"/>
            </w:rPr>
            <w:endnoteReference w:id="83"/>
          </w:r>
          <w:r>
            <w:rPr>
              <w:b/>
              <w:bCs/>
              <w:sz w:val="24"/>
              <w:szCs w:val="24"/>
            </w:rPr>
            <w:t xml:space="preserve"> </w:t>
          </w:r>
        </w:p>
        <w:p w14:paraId="2C339E73" w14:textId="77777777" w:rsidR="001F586E" w:rsidRDefault="001F586E" w:rsidP="00F7302D">
          <w:pPr>
            <w:jc w:val="both"/>
            <w:rPr>
              <w:b/>
              <w:bCs/>
              <w:sz w:val="24"/>
              <w:szCs w:val="24"/>
            </w:rPr>
          </w:pPr>
        </w:p>
        <w:p w14:paraId="01EB5B50" w14:textId="04474880" w:rsidR="00487B1A" w:rsidRPr="00226F79" w:rsidRDefault="001F586E" w:rsidP="00F7302D">
          <w:pPr>
            <w:jc w:val="both"/>
            <w:rPr>
              <w:sz w:val="24"/>
              <w:szCs w:val="24"/>
            </w:rPr>
          </w:pPr>
          <w:r>
            <w:rPr>
              <w:b/>
              <w:bCs/>
              <w:sz w:val="24"/>
              <w:szCs w:val="24"/>
            </w:rPr>
            <w:t>I</w:t>
          </w:r>
          <w:r w:rsidRPr="007376ED">
            <w:rPr>
              <w:b/>
              <w:bCs/>
              <w:sz w:val="24"/>
              <w:szCs w:val="24"/>
              <w:lang w:val="en-US"/>
            </w:rPr>
            <w:t>n February 2018</w:t>
          </w:r>
          <w:r>
            <w:rPr>
              <w:b/>
              <w:bCs/>
              <w:sz w:val="24"/>
              <w:szCs w:val="24"/>
              <w:lang w:val="en-US"/>
            </w:rPr>
            <w:t>, t</w:t>
          </w:r>
          <w:r w:rsidRPr="007376ED">
            <w:rPr>
              <w:b/>
              <w:bCs/>
              <w:sz w:val="24"/>
              <w:szCs w:val="24"/>
              <w:lang w:val="en-US"/>
            </w:rPr>
            <w:t xml:space="preserve">he </w:t>
          </w:r>
          <w:r>
            <w:rPr>
              <w:b/>
              <w:bCs/>
              <w:sz w:val="24"/>
              <w:szCs w:val="24"/>
              <w:lang w:val="en-US"/>
            </w:rPr>
            <w:t xml:space="preserve">al-Qatif </w:t>
          </w:r>
          <w:r w:rsidRPr="007376ED">
            <w:rPr>
              <w:b/>
              <w:bCs/>
              <w:sz w:val="24"/>
              <w:szCs w:val="24"/>
              <w:lang w:val="en-US"/>
            </w:rPr>
            <w:t xml:space="preserve">governor </w:t>
          </w:r>
          <w:r>
            <w:rPr>
              <w:b/>
              <w:bCs/>
              <w:sz w:val="24"/>
              <w:szCs w:val="24"/>
              <w:lang w:val="en-US"/>
            </w:rPr>
            <w:t>announced a “r</w:t>
          </w:r>
          <w:r w:rsidRPr="007376ED">
            <w:rPr>
              <w:b/>
              <w:bCs/>
              <w:sz w:val="24"/>
              <w:szCs w:val="24"/>
              <w:lang w:val="en-US"/>
            </w:rPr>
            <w:t xml:space="preserve">edevelopment </w:t>
          </w:r>
          <w:r>
            <w:rPr>
              <w:b/>
              <w:bCs/>
              <w:sz w:val="24"/>
              <w:szCs w:val="24"/>
              <w:lang w:val="en-US"/>
            </w:rPr>
            <w:t>p</w:t>
          </w:r>
          <w:r w:rsidRPr="007376ED">
            <w:rPr>
              <w:b/>
              <w:bCs/>
              <w:sz w:val="24"/>
              <w:szCs w:val="24"/>
              <w:lang w:val="en-US"/>
            </w:rPr>
            <w:t>roject</w:t>
          </w:r>
          <w:r>
            <w:rPr>
              <w:b/>
              <w:bCs/>
              <w:sz w:val="24"/>
              <w:szCs w:val="24"/>
              <w:lang w:val="en-US"/>
            </w:rPr>
            <w:t>,” w</w:t>
          </w:r>
          <w:r w:rsidRPr="007376ED">
            <w:rPr>
              <w:b/>
              <w:bCs/>
              <w:sz w:val="24"/>
              <w:szCs w:val="24"/>
              <w:lang w:val="en-US"/>
            </w:rPr>
            <w:t xml:space="preserve">ithout consultation with local residents, </w:t>
          </w:r>
          <w:r>
            <w:rPr>
              <w:b/>
              <w:bCs/>
              <w:sz w:val="24"/>
              <w:szCs w:val="24"/>
              <w:lang w:val="en-US"/>
            </w:rPr>
            <w:t>that is</w:t>
          </w:r>
          <w:r w:rsidRPr="007376ED">
            <w:rPr>
              <w:b/>
              <w:bCs/>
              <w:sz w:val="24"/>
              <w:szCs w:val="24"/>
              <w:lang w:val="en-US"/>
            </w:rPr>
            <w:t xml:space="preserve"> “</w:t>
          </w:r>
          <w:r w:rsidRPr="00385993">
            <w:rPr>
              <w:b/>
              <w:bCs/>
              <w:sz w:val="24"/>
              <w:szCs w:val="24"/>
              <w:lang w:val="en-US"/>
            </w:rPr>
            <w:t>not only a security solution</w:t>
          </w:r>
          <w:r>
            <w:rPr>
              <w:b/>
              <w:bCs/>
              <w:sz w:val="24"/>
              <w:szCs w:val="24"/>
              <w:lang w:val="en-US"/>
            </w:rPr>
            <w:t>,</w:t>
          </w:r>
          <w:r w:rsidRPr="00385993">
            <w:rPr>
              <w:b/>
              <w:bCs/>
              <w:sz w:val="24"/>
              <w:szCs w:val="24"/>
              <w:lang w:val="en-US"/>
            </w:rPr>
            <w:t xml:space="preserve"> or the tracking of armed groups and sleeper cells, but tackling the issue through social and economic development,</w:t>
          </w:r>
          <w:r>
            <w:rPr>
              <w:b/>
              <w:bCs/>
              <w:sz w:val="24"/>
              <w:szCs w:val="24"/>
              <w:lang w:val="en-US"/>
            </w:rPr>
            <w:t>”</w:t>
          </w:r>
          <w:r w:rsidRPr="00385993">
            <w:rPr>
              <w:b/>
              <w:bCs/>
              <w:sz w:val="24"/>
              <w:szCs w:val="24"/>
              <w:lang w:val="en-US"/>
            </w:rPr>
            <w:t xml:space="preserve"> </w:t>
          </w:r>
          <w:r>
            <w:rPr>
              <w:b/>
              <w:bCs/>
              <w:sz w:val="24"/>
              <w:szCs w:val="24"/>
              <w:lang w:val="en-US"/>
            </w:rPr>
            <w:t>while isolating extremist thought.</w:t>
          </w:r>
          <w:r>
            <w:rPr>
              <w:rStyle w:val="EndnoteReference"/>
              <w:b/>
              <w:bCs/>
              <w:sz w:val="24"/>
              <w:szCs w:val="24"/>
              <w:lang w:val="en-US"/>
            </w:rPr>
            <w:endnoteReference w:id="84"/>
          </w:r>
          <w:r>
            <w:rPr>
              <w:b/>
              <w:bCs/>
              <w:sz w:val="24"/>
              <w:szCs w:val="24"/>
            </w:rPr>
            <w:t xml:space="preserve"> (See also UN SRs communication on the subject.</w:t>
          </w:r>
          <w:r>
            <w:rPr>
              <w:rStyle w:val="EndnoteReference"/>
              <w:b/>
              <w:bCs/>
              <w:sz w:val="24"/>
              <w:szCs w:val="24"/>
            </w:rPr>
            <w:endnoteReference w:id="85"/>
          </w:r>
          <w:r>
            <w:rPr>
              <w:b/>
              <w:bCs/>
              <w:sz w:val="24"/>
              <w:szCs w:val="24"/>
            </w:rPr>
            <w:t>)</w:t>
          </w:r>
        </w:p>
      </w:sdtContent>
    </w:sdt>
    <w:p w14:paraId="3D1AC6CF" w14:textId="77777777" w:rsidR="003A314E" w:rsidRDefault="00487B1A" w:rsidP="00487B1A">
      <w:pPr>
        <w:rPr>
          <w:b/>
          <w:sz w:val="24"/>
          <w:szCs w:val="24"/>
          <w:u w:val="single"/>
        </w:rPr>
      </w:pPr>
      <w:r>
        <w:rPr>
          <w:b/>
          <w:sz w:val="24"/>
          <w:szCs w:val="24"/>
          <w:u w:val="single"/>
        </w:rPr>
        <w:t xml:space="preserve"> </w:t>
      </w:r>
      <w:r w:rsidR="003A314E">
        <w:rPr>
          <w:b/>
          <w:sz w:val="24"/>
          <w:szCs w:val="24"/>
          <w:u w:val="single"/>
        </w:rPr>
        <w:br w:type="page"/>
      </w:r>
    </w:p>
    <w:p w14:paraId="4749B643" w14:textId="10FCD812" w:rsidR="00226F79" w:rsidRPr="00226F79" w:rsidRDefault="008B33C5" w:rsidP="00226F79">
      <w:pPr>
        <w:jc w:val="both"/>
        <w:rPr>
          <w:b/>
          <w:sz w:val="24"/>
          <w:szCs w:val="24"/>
          <w:u w:val="single"/>
        </w:rPr>
      </w:pPr>
      <w:r w:rsidRPr="00226F79">
        <w:rPr>
          <w:b/>
          <w:sz w:val="24"/>
          <w:szCs w:val="24"/>
          <w:u w:val="single"/>
        </w:rPr>
        <w:lastRenderedPageBreak/>
        <w:t xml:space="preserve">Data on Discrimination in Housing and Spatial/Residential Segregation </w:t>
      </w:r>
    </w:p>
    <w:p w14:paraId="71E2089F" w14:textId="77777777" w:rsidR="00226F79" w:rsidRPr="00226F79" w:rsidRDefault="00226F79" w:rsidP="00226F79">
      <w:pPr>
        <w:jc w:val="both"/>
        <w:rPr>
          <w:sz w:val="24"/>
          <w:szCs w:val="24"/>
        </w:rPr>
      </w:pPr>
    </w:p>
    <w:p w14:paraId="0771A544" w14:textId="1842B47D" w:rsidR="00226F79" w:rsidRDefault="00226F79" w:rsidP="00226F79">
      <w:pPr>
        <w:jc w:val="both"/>
        <w:rPr>
          <w:sz w:val="24"/>
          <w:szCs w:val="24"/>
        </w:rPr>
      </w:pPr>
      <w:r w:rsidRPr="00226F79">
        <w:rPr>
          <w:sz w:val="24"/>
          <w:szCs w:val="24"/>
        </w:rPr>
        <w:t>2</w:t>
      </w:r>
      <w:r w:rsidR="00487B1A">
        <w:rPr>
          <w:sz w:val="24"/>
          <w:szCs w:val="24"/>
        </w:rPr>
        <w:t>8</w:t>
      </w:r>
      <w:r w:rsidRPr="00226F79">
        <w:rPr>
          <w:sz w:val="24"/>
          <w:szCs w:val="24"/>
        </w:rPr>
        <w:t>. Is any data on housing disparities, housing discrimination and spatial segregation collected and publicly available? If so where can it be accessed? Are there any practical or legal barriers to collect and share such information in your country?</w:t>
      </w:r>
    </w:p>
    <w:p w14:paraId="5212DA74" w14:textId="77777777" w:rsidR="00EE7FF2" w:rsidRPr="00226F79" w:rsidRDefault="00EE7FF2" w:rsidP="00226F79">
      <w:pPr>
        <w:jc w:val="both"/>
        <w:rPr>
          <w:sz w:val="24"/>
          <w:szCs w:val="24"/>
        </w:rPr>
      </w:pPr>
    </w:p>
    <w:sdt>
      <w:sdtPr>
        <w:rPr>
          <w:sz w:val="24"/>
          <w:szCs w:val="24"/>
        </w:rPr>
        <w:id w:val="517506414"/>
      </w:sdtPr>
      <w:sdtEndPr>
        <w:rPr>
          <w:b/>
          <w:bCs/>
        </w:rPr>
      </w:sdtEndPr>
      <w:sdtContent>
        <w:p w14:paraId="4C13B777" w14:textId="28D1EC73" w:rsidR="006F340C" w:rsidRDefault="00990992" w:rsidP="006F340C">
          <w:pPr>
            <w:jc w:val="both"/>
            <w:rPr>
              <w:b/>
              <w:bCs/>
              <w:sz w:val="24"/>
              <w:szCs w:val="24"/>
            </w:rPr>
          </w:pPr>
          <w:r w:rsidRPr="00BC01DE">
            <w:rPr>
              <w:b/>
              <w:bCs/>
              <w:sz w:val="24"/>
              <w:szCs w:val="24"/>
            </w:rPr>
            <w:t>Money-metric measure is only a partial measure of poverty, but local practice and World Bank still favor income poverty lines as a proxy for wellbeing</w:t>
          </w:r>
          <w:r w:rsidR="00BC01DE" w:rsidRPr="00BC01DE">
            <w:rPr>
              <w:b/>
              <w:bCs/>
              <w:sz w:val="24"/>
              <w:szCs w:val="24"/>
            </w:rPr>
            <w:t xml:space="preserve"> and the long-standing practice have created a legacy of undercounting poverty</w:t>
          </w:r>
          <w:r w:rsidRPr="00BC01DE">
            <w:rPr>
              <w:b/>
              <w:bCs/>
              <w:sz w:val="24"/>
              <w:szCs w:val="24"/>
            </w:rPr>
            <w:t>.</w:t>
          </w:r>
          <w:r w:rsidR="00282B94" w:rsidRPr="00282B94">
            <w:rPr>
              <w:rStyle w:val="EndnoteReference"/>
              <w:b/>
              <w:bCs/>
              <w:sz w:val="24"/>
              <w:szCs w:val="24"/>
            </w:rPr>
            <w:endnoteReference w:id="86"/>
          </w:r>
          <w:r w:rsidR="00BC01DE">
            <w:rPr>
              <w:b/>
              <w:bCs/>
              <w:sz w:val="24"/>
              <w:szCs w:val="24"/>
            </w:rPr>
            <w:t xml:space="preserve"> What passes for census data in some countries is not sufficient. In Egypt, for example, the periodic, “census” at 10-year intervals, </w:t>
          </w:r>
          <w:r w:rsidR="00BC01DE" w:rsidRPr="00BC01DE">
            <w:rPr>
              <w:b/>
              <w:bCs/>
              <w:sz w:val="24"/>
              <w:szCs w:val="24"/>
            </w:rPr>
            <w:t xml:space="preserve">does not involve enumeration, but rather extrapolates from aerial and satellite photos to determine numbers of residents by structures, variously overestimating and underestimating populations according to </w:t>
          </w:r>
          <w:r w:rsidR="006F340C" w:rsidRPr="006F340C">
            <w:rPr>
              <w:b/>
              <w:bCs/>
              <w:sz w:val="24"/>
              <w:szCs w:val="24"/>
            </w:rPr>
            <w:t>Central Agency for Public Mobilization and Statistics (CAPMAS)</w:t>
          </w:r>
          <w:r w:rsidR="00BC01DE" w:rsidRPr="00BC01DE">
            <w:rPr>
              <w:b/>
              <w:bCs/>
              <w:sz w:val="24"/>
              <w:szCs w:val="24"/>
            </w:rPr>
            <w:t xml:space="preserve"> criteria.</w:t>
          </w:r>
          <w:r w:rsidR="006F340C">
            <w:rPr>
              <w:b/>
              <w:bCs/>
              <w:sz w:val="24"/>
              <w:szCs w:val="24"/>
            </w:rPr>
            <w:t xml:space="preserve"> This </w:t>
          </w:r>
          <w:r w:rsidR="006A6DFC">
            <w:rPr>
              <w:b/>
              <w:bCs/>
              <w:sz w:val="24"/>
              <w:szCs w:val="24"/>
            </w:rPr>
            <w:t xml:space="preserve">mapping-exercise method, in lieu of a census, </w:t>
          </w:r>
          <w:r w:rsidR="00BC01DE">
            <w:rPr>
              <w:b/>
              <w:bCs/>
              <w:sz w:val="24"/>
              <w:szCs w:val="24"/>
            </w:rPr>
            <w:t>perpetuates many unverified assumptions</w:t>
          </w:r>
          <w:r w:rsidR="006F340C">
            <w:rPr>
              <w:b/>
              <w:bCs/>
              <w:sz w:val="24"/>
              <w:szCs w:val="24"/>
            </w:rPr>
            <w:t>.</w:t>
          </w:r>
        </w:p>
        <w:p w14:paraId="40753DF7" w14:textId="77777777" w:rsidR="00625A43" w:rsidRDefault="00625A43" w:rsidP="009F6D9E">
          <w:pPr>
            <w:jc w:val="both"/>
            <w:rPr>
              <w:b/>
              <w:bCs/>
              <w:sz w:val="24"/>
              <w:szCs w:val="24"/>
            </w:rPr>
          </w:pPr>
        </w:p>
        <w:p w14:paraId="21393FE6" w14:textId="7720CD69" w:rsidR="00407412" w:rsidRDefault="006F340C" w:rsidP="009F6D9E">
          <w:pPr>
            <w:jc w:val="both"/>
            <w:rPr>
              <w:b/>
              <w:bCs/>
              <w:sz w:val="24"/>
              <w:szCs w:val="24"/>
            </w:rPr>
          </w:pPr>
          <w:r>
            <w:rPr>
              <w:b/>
              <w:bCs/>
              <w:sz w:val="24"/>
              <w:szCs w:val="24"/>
            </w:rPr>
            <w:t>While planning and development</w:t>
          </w:r>
          <w:r w:rsidR="00BC01DE">
            <w:rPr>
              <w:b/>
              <w:bCs/>
              <w:sz w:val="24"/>
              <w:szCs w:val="24"/>
            </w:rPr>
            <w:t xml:space="preserve"> </w:t>
          </w:r>
          <w:r>
            <w:rPr>
              <w:b/>
              <w:bCs/>
              <w:sz w:val="24"/>
              <w:szCs w:val="24"/>
            </w:rPr>
            <w:t xml:space="preserve">models continue former practices based on </w:t>
          </w:r>
          <w:r w:rsidR="00407412">
            <w:rPr>
              <w:b/>
              <w:bCs/>
              <w:sz w:val="24"/>
              <w:szCs w:val="24"/>
            </w:rPr>
            <w:t xml:space="preserve">often-insufficient population and poverty statistics, the current pandemic forces us to interrogate numerous assumption and corresponding practices. Among them is the pattern of spatial planning and transportation-oriented development (TOD). The continued reliance on private cars and public expenditures to expand infrastructure to accommodate that mode of transport creates and perpetuates social disparity without sufficient public transportation options. </w:t>
          </w:r>
          <w:r w:rsidR="009F6D9E">
            <w:rPr>
              <w:b/>
              <w:bCs/>
              <w:sz w:val="24"/>
              <w:szCs w:val="24"/>
            </w:rPr>
            <w:t>Amid multiple central-government organs variously involved in transport,</w:t>
          </w:r>
          <w:r w:rsidR="009F6D9E">
            <w:rPr>
              <w:rStyle w:val="EndnoteReference"/>
              <w:b/>
              <w:bCs/>
              <w:sz w:val="24"/>
              <w:szCs w:val="24"/>
            </w:rPr>
            <w:endnoteReference w:id="87"/>
          </w:r>
          <w:r w:rsidR="009F6D9E">
            <w:rPr>
              <w:b/>
              <w:bCs/>
              <w:sz w:val="24"/>
              <w:szCs w:val="24"/>
            </w:rPr>
            <w:t xml:space="preserve"> m</w:t>
          </w:r>
          <w:r w:rsidR="00407412">
            <w:rPr>
              <w:b/>
              <w:bCs/>
              <w:sz w:val="24"/>
              <w:szCs w:val="24"/>
            </w:rPr>
            <w:t>unicipalities struggle to keep up with the transport demand.</w:t>
          </w:r>
          <w:r w:rsidR="000A78A3">
            <w:rPr>
              <w:b/>
              <w:bCs/>
              <w:sz w:val="24"/>
              <w:szCs w:val="24"/>
            </w:rPr>
            <w:t xml:space="preserve"> And for political and socio-religious reasons, a critical debate on population policy has not taken place, nor has it occurred at the international level for 27 years, not even in during Habitat III.</w:t>
          </w:r>
          <w:r w:rsidR="000A78A3">
            <w:rPr>
              <w:rStyle w:val="EndnoteReference"/>
              <w:b/>
              <w:bCs/>
              <w:sz w:val="24"/>
              <w:szCs w:val="24"/>
            </w:rPr>
            <w:endnoteReference w:id="88"/>
          </w:r>
        </w:p>
        <w:p w14:paraId="7EAB1A57" w14:textId="77777777" w:rsidR="00106CE7" w:rsidRDefault="00106CE7" w:rsidP="009F6D9E">
          <w:pPr>
            <w:jc w:val="both"/>
            <w:rPr>
              <w:b/>
              <w:bCs/>
              <w:sz w:val="24"/>
              <w:szCs w:val="24"/>
            </w:rPr>
          </w:pPr>
        </w:p>
        <w:p w14:paraId="1452CC5F" w14:textId="50D364D8" w:rsidR="00407412" w:rsidRDefault="00407412" w:rsidP="006F340C">
          <w:pPr>
            <w:jc w:val="both"/>
            <w:rPr>
              <w:b/>
              <w:bCs/>
              <w:sz w:val="24"/>
              <w:szCs w:val="24"/>
            </w:rPr>
          </w:pPr>
          <w:r>
            <w:rPr>
              <w:b/>
              <w:bCs/>
              <w:sz w:val="24"/>
              <w:szCs w:val="24"/>
            </w:rPr>
            <w:t>In</w:t>
          </w:r>
          <w:r w:rsidRPr="00407412">
            <w:rPr>
              <w:b/>
              <w:bCs/>
              <w:sz w:val="24"/>
              <w:szCs w:val="24"/>
            </w:rPr>
            <w:t xml:space="preserve"> Alexandria, Egypt, </w:t>
          </w:r>
          <w:r>
            <w:rPr>
              <w:b/>
              <w:bCs/>
              <w:sz w:val="24"/>
              <w:szCs w:val="24"/>
            </w:rPr>
            <w:t xml:space="preserve">for example, </w:t>
          </w:r>
          <w:r w:rsidRPr="00407412">
            <w:rPr>
              <w:b/>
              <w:bCs/>
              <w:sz w:val="24"/>
              <w:szCs w:val="24"/>
            </w:rPr>
            <w:t xml:space="preserve">the private mini-bus system, taxis, and </w:t>
          </w:r>
          <w:r w:rsidR="006A6DFC">
            <w:rPr>
              <w:b/>
              <w:bCs/>
              <w:sz w:val="24"/>
              <w:szCs w:val="24"/>
            </w:rPr>
            <w:t xml:space="preserve">the </w:t>
          </w:r>
          <w:r w:rsidRPr="00407412">
            <w:rPr>
              <w:b/>
              <w:bCs/>
              <w:sz w:val="24"/>
              <w:szCs w:val="24"/>
            </w:rPr>
            <w:t>auto-rickshaw (</w:t>
          </w:r>
          <w:r w:rsidRPr="006A6DFC">
            <w:rPr>
              <w:b/>
              <w:bCs/>
              <w:i/>
              <w:iCs/>
              <w:sz w:val="24"/>
              <w:szCs w:val="24"/>
            </w:rPr>
            <w:t>t</w:t>
          </w:r>
          <w:r w:rsidR="00BF58ED">
            <w:rPr>
              <w:b/>
              <w:bCs/>
              <w:i/>
              <w:iCs/>
              <w:sz w:val="24"/>
              <w:szCs w:val="24"/>
            </w:rPr>
            <w:t>ŭ</w:t>
          </w:r>
          <w:r w:rsidRPr="006A6DFC">
            <w:rPr>
              <w:b/>
              <w:bCs/>
              <w:i/>
              <w:iCs/>
              <w:sz w:val="24"/>
              <w:szCs w:val="24"/>
            </w:rPr>
            <w:t>k-t</w:t>
          </w:r>
          <w:r w:rsidR="00BF58ED">
            <w:rPr>
              <w:b/>
              <w:bCs/>
              <w:i/>
              <w:iCs/>
              <w:sz w:val="24"/>
              <w:szCs w:val="24"/>
            </w:rPr>
            <w:t>ŭ</w:t>
          </w:r>
          <w:r w:rsidRPr="006A6DFC">
            <w:rPr>
              <w:b/>
              <w:bCs/>
              <w:i/>
              <w:iCs/>
              <w:sz w:val="24"/>
              <w:szCs w:val="24"/>
            </w:rPr>
            <w:t>k</w:t>
          </w:r>
          <w:r w:rsidRPr="00407412">
            <w:rPr>
              <w:b/>
              <w:bCs/>
              <w:sz w:val="24"/>
              <w:szCs w:val="24"/>
            </w:rPr>
            <w:t>) are the backbone of the transport system (with a daily ridership of more than a 1.5 million passengers)</w:t>
          </w:r>
          <w:r w:rsidR="000A78A3">
            <w:rPr>
              <w:b/>
              <w:bCs/>
              <w:sz w:val="24"/>
              <w:szCs w:val="24"/>
            </w:rPr>
            <w:t xml:space="preserve">, </w:t>
          </w:r>
          <w:r w:rsidRPr="00407412">
            <w:rPr>
              <w:b/>
              <w:bCs/>
              <w:sz w:val="24"/>
              <w:szCs w:val="24"/>
            </w:rPr>
            <w:t>offer</w:t>
          </w:r>
          <w:r w:rsidR="000A78A3">
            <w:rPr>
              <w:b/>
              <w:bCs/>
              <w:sz w:val="24"/>
              <w:szCs w:val="24"/>
            </w:rPr>
            <w:t>ing</w:t>
          </w:r>
          <w:r w:rsidRPr="00407412">
            <w:rPr>
              <w:b/>
              <w:bCs/>
              <w:sz w:val="24"/>
              <w:szCs w:val="24"/>
            </w:rPr>
            <w:t xml:space="preserve"> more reliable service than the formal </w:t>
          </w:r>
          <w:r w:rsidRPr="00407412">
            <w:rPr>
              <w:b/>
              <w:bCs/>
              <w:sz w:val="24"/>
              <w:szCs w:val="24"/>
            </w:rPr>
            <w:lastRenderedPageBreak/>
            <w:t>system.</w:t>
          </w:r>
          <w:r w:rsidR="009F6D9E">
            <w:rPr>
              <w:rStyle w:val="EndnoteReference"/>
              <w:b/>
              <w:bCs/>
              <w:sz w:val="24"/>
              <w:szCs w:val="24"/>
            </w:rPr>
            <w:endnoteReference w:id="89"/>
          </w:r>
          <w:r w:rsidRPr="00407412">
            <w:rPr>
              <w:b/>
              <w:bCs/>
              <w:sz w:val="24"/>
              <w:szCs w:val="24"/>
            </w:rPr>
            <w:t xml:space="preserve"> Consequently, public officials struggle to impose pandemic </w:t>
          </w:r>
          <w:r w:rsidR="000A78A3">
            <w:rPr>
              <w:b/>
              <w:bCs/>
              <w:sz w:val="24"/>
              <w:szCs w:val="24"/>
            </w:rPr>
            <w:t xml:space="preserve">social-distancing </w:t>
          </w:r>
          <w:r w:rsidRPr="00407412">
            <w:rPr>
              <w:b/>
              <w:bCs/>
              <w:sz w:val="24"/>
              <w:szCs w:val="24"/>
            </w:rPr>
            <w:t>measures on these informal services. The imposed restrictions (suspend service or reduce occupancy) pose a threat to the income of informal transport operators</w:t>
          </w:r>
          <w:r w:rsidR="000A78A3">
            <w:rPr>
              <w:b/>
              <w:bCs/>
              <w:sz w:val="24"/>
              <w:szCs w:val="24"/>
            </w:rPr>
            <w:t>,</w:t>
          </w:r>
          <w:r w:rsidRPr="00407412">
            <w:rPr>
              <w:b/>
              <w:bCs/>
              <w:sz w:val="24"/>
              <w:szCs w:val="24"/>
            </w:rPr>
            <w:t xml:space="preserve"> and so have been mostly ignored.</w:t>
          </w:r>
          <w:r w:rsidR="009F6D9E">
            <w:rPr>
              <w:rStyle w:val="EndnoteReference"/>
              <w:b/>
              <w:bCs/>
              <w:sz w:val="24"/>
              <w:szCs w:val="24"/>
            </w:rPr>
            <w:endnoteReference w:id="90"/>
          </w:r>
          <w:r w:rsidR="000A78A3">
            <w:rPr>
              <w:b/>
              <w:bCs/>
              <w:sz w:val="24"/>
              <w:szCs w:val="24"/>
            </w:rPr>
            <w:t xml:space="preserve"> Non-motorized transport could be imagined, but no such practice is habitual or planned.</w:t>
          </w:r>
        </w:p>
      </w:sdtContent>
    </w:sdt>
    <w:p w14:paraId="30D827F0" w14:textId="77777777" w:rsidR="00226F79" w:rsidRPr="00226F79" w:rsidRDefault="00226F79" w:rsidP="00226F79">
      <w:pPr>
        <w:jc w:val="both"/>
        <w:rPr>
          <w:sz w:val="24"/>
          <w:szCs w:val="24"/>
        </w:rPr>
      </w:pPr>
    </w:p>
    <w:p w14:paraId="6F80F1FC" w14:textId="2C7C4DCE" w:rsidR="00226F79" w:rsidRDefault="00226F79" w:rsidP="00226F79">
      <w:pPr>
        <w:jc w:val="both"/>
        <w:rPr>
          <w:sz w:val="24"/>
          <w:szCs w:val="24"/>
        </w:rPr>
      </w:pPr>
      <w:r w:rsidRPr="00226F79">
        <w:rPr>
          <w:sz w:val="24"/>
          <w:szCs w:val="24"/>
        </w:rPr>
        <w:t>2</w:t>
      </w:r>
      <w:r w:rsidR="00487B1A">
        <w:rPr>
          <w:sz w:val="24"/>
          <w:szCs w:val="24"/>
        </w:rPr>
        <w:t>9</w:t>
      </w:r>
      <w:r w:rsidRPr="00226F79">
        <w:rPr>
          <w:sz w:val="24"/>
          <w:szCs w:val="24"/>
        </w:rPr>
        <w:t>. Can you kindly share any studies or surveys by local, regional or national Governments or by other institutions to understand better housing disparities, housing discrimination and spatial segregation and how it can be addressed (e.g.</w:t>
      </w:r>
      <w:r w:rsidR="00BF58ED">
        <w:rPr>
          <w:sz w:val="24"/>
          <w:szCs w:val="24"/>
        </w:rPr>
        <w:t>,</w:t>
      </w:r>
      <w:r w:rsidRPr="00226F79">
        <w:rPr>
          <w:sz w:val="24"/>
          <w:szCs w:val="24"/>
        </w:rPr>
        <w:t xml:space="preserve"> title and link, or kindly submit document).</w:t>
      </w:r>
    </w:p>
    <w:p w14:paraId="32BE9470" w14:textId="77777777" w:rsidR="00DD05DC" w:rsidRPr="00226F79" w:rsidRDefault="00DD05DC" w:rsidP="00226F79">
      <w:pPr>
        <w:jc w:val="both"/>
        <w:rPr>
          <w:sz w:val="24"/>
          <w:szCs w:val="24"/>
        </w:rPr>
      </w:pPr>
    </w:p>
    <w:sdt>
      <w:sdtPr>
        <w:rPr>
          <w:sz w:val="24"/>
          <w:szCs w:val="24"/>
        </w:rPr>
        <w:id w:val="1191101676"/>
      </w:sdtPr>
      <w:sdtEndPr/>
      <w:sdtContent>
        <w:p w14:paraId="5404852E" w14:textId="54BC3A84" w:rsidR="00E95444" w:rsidRPr="00EE7FF2" w:rsidRDefault="002769A1" w:rsidP="00BF58ED">
          <w:pPr>
            <w:spacing w:after="120"/>
            <w:rPr>
              <w:b/>
              <w:bCs/>
              <w:sz w:val="24"/>
              <w:szCs w:val="24"/>
            </w:rPr>
          </w:pPr>
          <w:r w:rsidRPr="00EE7FF2">
            <w:rPr>
              <w:b/>
              <w:bCs/>
              <w:sz w:val="24"/>
              <w:szCs w:val="24"/>
            </w:rPr>
            <w:t xml:space="preserve">Shawkat, </w:t>
          </w:r>
          <w:r w:rsidR="00B87337" w:rsidRPr="00EE7FF2">
            <w:rPr>
              <w:b/>
              <w:bCs/>
              <w:sz w:val="24"/>
              <w:szCs w:val="24"/>
            </w:rPr>
            <w:t>Yahia</w:t>
          </w:r>
          <w:r w:rsidR="00B87337">
            <w:rPr>
              <w:b/>
              <w:bCs/>
              <w:sz w:val="24"/>
              <w:szCs w:val="24"/>
            </w:rPr>
            <w:t>. (2013).</w:t>
          </w:r>
          <w:r w:rsidR="00B87337" w:rsidRPr="00EE7FF2">
            <w:rPr>
              <w:b/>
              <w:bCs/>
              <w:i/>
              <w:iCs/>
              <w:sz w:val="24"/>
              <w:szCs w:val="24"/>
            </w:rPr>
            <w:t xml:space="preserve"> </w:t>
          </w:r>
          <w:r w:rsidRPr="00EE7FF2">
            <w:rPr>
              <w:b/>
              <w:bCs/>
              <w:i/>
              <w:iCs/>
              <w:sz w:val="24"/>
              <w:szCs w:val="24"/>
            </w:rPr>
            <w:t>Impact of World Bank Policy and Programs on the Built Environment in Egypt</w:t>
          </w:r>
          <w:r w:rsidRPr="00EE7FF2">
            <w:rPr>
              <w:b/>
              <w:bCs/>
              <w:sz w:val="24"/>
              <w:szCs w:val="24"/>
            </w:rPr>
            <w:t xml:space="preserve"> (Bank Information Center)</w:t>
          </w:r>
          <w:r w:rsidR="00E95444" w:rsidRPr="00EE7FF2">
            <w:rPr>
              <w:b/>
              <w:bCs/>
              <w:sz w:val="24"/>
              <w:szCs w:val="24"/>
            </w:rPr>
            <w:t xml:space="preserve">, </w:t>
          </w:r>
          <w:hyperlink r:id="rId12" w:history="1">
            <w:r w:rsidR="00E95444" w:rsidRPr="00EE7FF2">
              <w:rPr>
                <w:rStyle w:val="Hyperlink"/>
                <w:b/>
                <w:bCs/>
                <w:sz w:val="24"/>
                <w:szCs w:val="24"/>
              </w:rPr>
              <w:t>https://bankinformationcenter.cdn.prismic.io/bankinformationcenter%2Fc884b374-305d-490f-9d89-414af43cf5f4_egypt-publication-final-english.pdf</w:t>
            </w:r>
          </w:hyperlink>
          <w:r w:rsidR="00E95444" w:rsidRPr="00EE7FF2">
            <w:rPr>
              <w:b/>
              <w:bCs/>
              <w:sz w:val="24"/>
              <w:szCs w:val="24"/>
            </w:rPr>
            <w:t xml:space="preserve">; </w:t>
          </w:r>
        </w:p>
        <w:p w14:paraId="4DE885AC" w14:textId="63A8907F" w:rsidR="007F7392" w:rsidRPr="00EE7FF2" w:rsidRDefault="00B87337" w:rsidP="00BF58ED">
          <w:pPr>
            <w:spacing w:after="120"/>
            <w:rPr>
              <w:b/>
              <w:bCs/>
              <w:sz w:val="24"/>
              <w:szCs w:val="24"/>
            </w:rPr>
          </w:pPr>
          <w:r w:rsidRPr="00B87337">
            <w:rPr>
              <w:b/>
              <w:bCs/>
              <w:sz w:val="24"/>
              <w:szCs w:val="24"/>
            </w:rPr>
            <w:t>______________</w:t>
          </w:r>
          <w:r>
            <w:rPr>
              <w:b/>
              <w:bCs/>
              <w:sz w:val="24"/>
              <w:szCs w:val="24"/>
            </w:rPr>
            <w:t xml:space="preserve">. (2020). </w:t>
          </w:r>
          <w:r w:rsidR="007F7392" w:rsidRPr="00EE7FF2">
            <w:rPr>
              <w:b/>
              <w:bCs/>
              <w:i/>
              <w:iCs/>
              <w:sz w:val="24"/>
              <w:szCs w:val="24"/>
            </w:rPr>
            <w:t>Egypt’s Housing Crisis: The Shaping of Urban Space</w:t>
          </w:r>
          <w:r w:rsidR="007F7392" w:rsidRPr="00EE7FF2">
            <w:rPr>
              <w:b/>
              <w:bCs/>
              <w:sz w:val="24"/>
              <w:szCs w:val="24"/>
            </w:rPr>
            <w:t xml:space="preserve"> (American University in Cairo Press), </w:t>
          </w:r>
          <w:hyperlink r:id="rId13" w:history="1">
            <w:r w:rsidR="007F7392" w:rsidRPr="00EE7FF2">
              <w:rPr>
                <w:rStyle w:val="Hyperlink"/>
                <w:b/>
                <w:bCs/>
                <w:sz w:val="24"/>
                <w:szCs w:val="24"/>
              </w:rPr>
              <w:t>https://aucpress.com/product/egypts-housing-crisis/</w:t>
            </w:r>
          </w:hyperlink>
          <w:r w:rsidR="007F7392" w:rsidRPr="00EE7FF2">
            <w:rPr>
              <w:b/>
              <w:bCs/>
              <w:sz w:val="24"/>
              <w:szCs w:val="24"/>
            </w:rPr>
            <w:t xml:space="preserve">; </w:t>
          </w:r>
        </w:p>
        <w:p w14:paraId="6F43BE48" w14:textId="024EDD0D" w:rsidR="00B87337" w:rsidRDefault="00B87337" w:rsidP="00BF58ED">
          <w:pPr>
            <w:spacing w:after="120"/>
            <w:rPr>
              <w:b/>
              <w:bCs/>
              <w:sz w:val="24"/>
              <w:szCs w:val="24"/>
              <w:lang w:val="en-US"/>
            </w:rPr>
          </w:pPr>
          <w:r>
            <w:rPr>
              <w:b/>
              <w:bCs/>
              <w:sz w:val="24"/>
              <w:szCs w:val="24"/>
              <w:lang w:val="en-US"/>
            </w:rPr>
            <w:t xml:space="preserve">Prindex. (2021). </w:t>
          </w:r>
          <w:r w:rsidR="002769A1" w:rsidRPr="00EE7FF2">
            <w:rPr>
              <w:b/>
              <w:bCs/>
              <w:i/>
              <w:iCs/>
              <w:sz w:val="24"/>
              <w:szCs w:val="24"/>
              <w:lang w:val="en-US"/>
            </w:rPr>
            <w:t>How can citizens’ perceptions of land tenure security contribute to land</w:t>
          </w:r>
          <w:r>
            <w:rPr>
              <w:b/>
              <w:bCs/>
              <w:i/>
              <w:iCs/>
              <w:sz w:val="24"/>
              <w:szCs w:val="24"/>
              <w:lang w:val="en-US"/>
            </w:rPr>
            <w:t xml:space="preserve"> </w:t>
          </w:r>
          <w:r w:rsidR="002769A1" w:rsidRPr="00EE7FF2">
            <w:rPr>
              <w:b/>
              <w:bCs/>
              <w:i/>
              <w:iCs/>
              <w:sz w:val="24"/>
              <w:szCs w:val="24"/>
              <w:lang w:val="en-US"/>
            </w:rPr>
            <w:t>governance reforms in the Arab region? Insights and issues from Prindex survey results</w:t>
          </w:r>
          <w:r w:rsidR="002769A1" w:rsidRPr="00EE7FF2">
            <w:rPr>
              <w:b/>
              <w:bCs/>
              <w:sz w:val="24"/>
              <w:szCs w:val="24"/>
              <w:lang w:val="en-US"/>
            </w:rPr>
            <w:t>, Summary</w:t>
          </w:r>
          <w:r>
            <w:rPr>
              <w:b/>
              <w:bCs/>
              <w:sz w:val="24"/>
              <w:szCs w:val="24"/>
              <w:lang w:val="en-US"/>
            </w:rPr>
            <w:t>,</w:t>
          </w:r>
          <w:r w:rsidR="002769A1" w:rsidRPr="00EE7FF2">
            <w:rPr>
              <w:b/>
              <w:bCs/>
              <w:sz w:val="24"/>
              <w:szCs w:val="24"/>
              <w:lang w:val="en-US"/>
            </w:rPr>
            <w:t xml:space="preserve"> </w:t>
          </w:r>
          <w:hyperlink r:id="rId14" w:history="1">
            <w:r w:rsidR="002769A1" w:rsidRPr="00EE7FF2">
              <w:rPr>
                <w:rStyle w:val="Hyperlink"/>
                <w:b/>
                <w:bCs/>
                <w:sz w:val="24"/>
                <w:szCs w:val="24"/>
                <w:lang w:val="en-US"/>
              </w:rPr>
              <w:t>https://www.prindex.net/reports/how-can-citizens-perceptions-of-land-tenure-security-contribute-to-land-governance-reforms-in-the-arab-region/</w:t>
            </w:r>
          </w:hyperlink>
          <w:r w:rsidR="002769A1" w:rsidRPr="00EE7FF2">
            <w:rPr>
              <w:b/>
              <w:bCs/>
              <w:sz w:val="24"/>
              <w:szCs w:val="24"/>
              <w:lang w:val="en-US"/>
            </w:rPr>
            <w:t>; Full report</w:t>
          </w:r>
          <w:r>
            <w:rPr>
              <w:b/>
              <w:bCs/>
              <w:sz w:val="24"/>
              <w:szCs w:val="24"/>
              <w:lang w:val="en-US"/>
            </w:rPr>
            <w:t xml:space="preserve">, </w:t>
          </w:r>
          <w:hyperlink r:id="rId15" w:history="1">
            <w:r w:rsidR="002769A1" w:rsidRPr="00EE7FF2">
              <w:rPr>
                <w:rStyle w:val="Hyperlink"/>
                <w:b/>
                <w:bCs/>
                <w:sz w:val="24"/>
                <w:szCs w:val="24"/>
                <w:lang w:val="en-US"/>
              </w:rPr>
              <w:t>https://www.prindex.net/documents/631/PX1305_Prindex_Report_www_v2.pdf</w:t>
            </w:r>
          </w:hyperlink>
          <w:r>
            <w:rPr>
              <w:b/>
              <w:bCs/>
              <w:sz w:val="24"/>
              <w:szCs w:val="24"/>
              <w:lang w:val="en-US"/>
            </w:rPr>
            <w:t>;</w:t>
          </w:r>
        </w:p>
        <w:p w14:paraId="14E7B324" w14:textId="055C9059" w:rsidR="00B87337" w:rsidRPr="00B87337" w:rsidRDefault="00B87337" w:rsidP="00BF58ED">
          <w:pPr>
            <w:spacing w:after="120"/>
            <w:rPr>
              <w:b/>
              <w:bCs/>
              <w:sz w:val="24"/>
              <w:szCs w:val="24"/>
            </w:rPr>
          </w:pPr>
          <w:r w:rsidRPr="00B87337">
            <w:rPr>
              <w:b/>
              <w:bCs/>
              <w:sz w:val="24"/>
              <w:szCs w:val="24"/>
            </w:rPr>
            <w:t>UN Economic and Social Council (ESCWA)</w:t>
          </w:r>
          <w:r>
            <w:rPr>
              <w:b/>
              <w:bCs/>
              <w:sz w:val="24"/>
              <w:szCs w:val="24"/>
            </w:rPr>
            <w:t>. (2017a).</w:t>
          </w:r>
          <w:r w:rsidRPr="00B87337">
            <w:rPr>
              <w:b/>
              <w:bCs/>
              <w:sz w:val="24"/>
              <w:szCs w:val="24"/>
            </w:rPr>
            <w:t xml:space="preserve"> </w:t>
          </w:r>
          <w:r w:rsidRPr="00B87337">
            <w:rPr>
              <w:b/>
              <w:bCs/>
              <w:i/>
              <w:iCs/>
              <w:sz w:val="24"/>
              <w:szCs w:val="24"/>
            </w:rPr>
            <w:t>Social Housing in the Arab Region: An Overview of Policies, for Low-Income Households’ Access to Adequate Housing</w:t>
          </w:r>
          <w:r w:rsidRPr="00B87337">
            <w:rPr>
              <w:b/>
              <w:bCs/>
              <w:sz w:val="24"/>
              <w:szCs w:val="24"/>
            </w:rPr>
            <w:t xml:space="preserve">, Technical Paper 7, E/ESCWA/SDD/2017, </w:t>
          </w:r>
          <w:hyperlink r:id="rId16" w:history="1">
            <w:r w:rsidRPr="00B87337">
              <w:rPr>
                <w:rStyle w:val="Hyperlink"/>
                <w:b/>
                <w:bCs/>
                <w:sz w:val="24"/>
                <w:szCs w:val="24"/>
              </w:rPr>
              <w:t>https://www.unescwa.org/sites/www.unescwa.org/files/page_attachments/social-housing-arab-region-en.pdf</w:t>
            </w:r>
          </w:hyperlink>
          <w:r w:rsidRPr="00B87337">
            <w:rPr>
              <w:b/>
              <w:bCs/>
              <w:sz w:val="24"/>
              <w:szCs w:val="24"/>
              <w:u w:val="single"/>
            </w:rPr>
            <w:t>.</w:t>
          </w:r>
          <w:r w:rsidRPr="00B87337">
            <w:rPr>
              <w:b/>
              <w:bCs/>
              <w:sz w:val="24"/>
              <w:szCs w:val="24"/>
            </w:rPr>
            <w:t xml:space="preserve"> </w:t>
          </w:r>
        </w:p>
        <w:p w14:paraId="17D01D9C" w14:textId="4B1A578F" w:rsidR="00B87337" w:rsidRPr="00B87337" w:rsidRDefault="00B87337" w:rsidP="00BF58ED">
          <w:pPr>
            <w:spacing w:after="120"/>
            <w:rPr>
              <w:b/>
              <w:bCs/>
              <w:sz w:val="24"/>
              <w:szCs w:val="24"/>
            </w:rPr>
          </w:pPr>
          <w:r w:rsidRPr="00B87337">
            <w:rPr>
              <w:b/>
              <w:bCs/>
              <w:sz w:val="24"/>
              <w:szCs w:val="24"/>
            </w:rPr>
            <w:lastRenderedPageBreak/>
            <w:t>ESCWA</w:t>
          </w:r>
          <w:r>
            <w:rPr>
              <w:b/>
              <w:bCs/>
              <w:sz w:val="24"/>
              <w:szCs w:val="24"/>
            </w:rPr>
            <w:t>. (2017b).</w:t>
          </w:r>
          <w:r w:rsidRPr="00B87337">
            <w:rPr>
              <w:b/>
              <w:bCs/>
              <w:sz w:val="24"/>
              <w:szCs w:val="24"/>
            </w:rPr>
            <w:t xml:space="preserve"> </w:t>
          </w:r>
          <w:r w:rsidRPr="00B87337">
            <w:rPr>
              <w:b/>
              <w:bCs/>
              <w:i/>
              <w:iCs/>
              <w:sz w:val="24"/>
              <w:szCs w:val="24"/>
            </w:rPr>
            <w:t>Arab Multidimensional Poverty Report</w:t>
          </w:r>
          <w:r w:rsidRPr="00B87337">
            <w:rPr>
              <w:b/>
              <w:bCs/>
              <w:sz w:val="24"/>
              <w:szCs w:val="24"/>
            </w:rPr>
            <w:t xml:space="preserve">, E/ESCWA/EDID/2017/2, 2017, </w:t>
          </w:r>
          <w:hyperlink r:id="rId17" w:history="1">
            <w:r w:rsidRPr="00B87337">
              <w:rPr>
                <w:rStyle w:val="Hyperlink"/>
                <w:b/>
                <w:bCs/>
                <w:sz w:val="24"/>
                <w:szCs w:val="24"/>
              </w:rPr>
              <w:t>https://www.unescwa.org/sites/www.unescwa.org/files/publications/files/multidimensional-arab-poverty-report-english_0.pdf</w:t>
            </w:r>
          </w:hyperlink>
          <w:r w:rsidRPr="00B87337">
            <w:rPr>
              <w:b/>
              <w:bCs/>
              <w:sz w:val="24"/>
              <w:szCs w:val="24"/>
            </w:rPr>
            <w:t>.</w:t>
          </w:r>
        </w:p>
        <w:p w14:paraId="7FA8C6F0" w14:textId="6FD26631" w:rsidR="00701E46" w:rsidRPr="00EE7FF2" w:rsidRDefault="00B87337" w:rsidP="00B87337">
          <w:pPr>
            <w:rPr>
              <w:b/>
              <w:bCs/>
              <w:sz w:val="24"/>
              <w:szCs w:val="24"/>
              <w:lang w:val="en-US"/>
            </w:rPr>
          </w:pPr>
          <w:r w:rsidRPr="00B87337">
            <w:rPr>
              <w:b/>
              <w:bCs/>
              <w:sz w:val="24"/>
              <w:szCs w:val="24"/>
              <w:lang w:val="en-US"/>
            </w:rPr>
            <w:t>UN-Habitat/Global Land Tool Network</w:t>
          </w:r>
          <w:r>
            <w:rPr>
              <w:b/>
              <w:bCs/>
              <w:sz w:val="24"/>
              <w:szCs w:val="24"/>
              <w:lang w:val="en-US"/>
            </w:rPr>
            <w:t>. (</w:t>
          </w:r>
          <w:r w:rsidRPr="00B87337">
            <w:rPr>
              <w:b/>
              <w:bCs/>
              <w:sz w:val="24"/>
              <w:szCs w:val="24"/>
              <w:lang w:val="en-US"/>
            </w:rPr>
            <w:t>2020</w:t>
          </w:r>
          <w:r>
            <w:rPr>
              <w:b/>
              <w:bCs/>
              <w:sz w:val="24"/>
              <w:szCs w:val="24"/>
              <w:lang w:val="en-US"/>
            </w:rPr>
            <w:t xml:space="preserve">). </w:t>
          </w:r>
          <w:r w:rsidRPr="00B87337">
            <w:rPr>
              <w:b/>
              <w:bCs/>
              <w:i/>
              <w:iCs/>
              <w:sz w:val="24"/>
              <w:szCs w:val="24"/>
              <w:lang w:val="en-US"/>
            </w:rPr>
            <w:t>Darfur Land Administration Assessment - Analysis and Recommendations</w:t>
          </w:r>
          <w:r w:rsidRPr="00B87337">
            <w:rPr>
              <w:b/>
              <w:bCs/>
              <w:sz w:val="24"/>
              <w:szCs w:val="24"/>
              <w:lang w:val="en-US"/>
            </w:rPr>
            <w:t xml:space="preserve">, </w:t>
          </w:r>
          <w:hyperlink r:id="rId18" w:history="1">
            <w:r w:rsidRPr="00B87337">
              <w:rPr>
                <w:rStyle w:val="Hyperlink"/>
                <w:b/>
                <w:bCs/>
                <w:sz w:val="24"/>
                <w:szCs w:val="24"/>
                <w:lang w:val="en-US"/>
              </w:rPr>
              <w:t>https://unhabitat.org/darfur-land-administration-assessment-analysis-and-recommendations</w:t>
            </w:r>
          </w:hyperlink>
          <w:r w:rsidRPr="00B87337">
            <w:rPr>
              <w:b/>
              <w:bCs/>
              <w:sz w:val="24"/>
              <w:szCs w:val="24"/>
              <w:lang w:val="en-US"/>
            </w:rPr>
            <w:t>.</w:t>
          </w:r>
        </w:p>
        <w:p w14:paraId="62E6ABED" w14:textId="77777777" w:rsidR="002769A1" w:rsidRPr="00701E46" w:rsidRDefault="002769A1" w:rsidP="00701E46">
          <w:pPr>
            <w:jc w:val="both"/>
            <w:rPr>
              <w:sz w:val="24"/>
              <w:szCs w:val="24"/>
              <w:lang w:val="en-US"/>
            </w:rPr>
          </w:pPr>
        </w:p>
        <w:p w14:paraId="40D03B8B" w14:textId="6E7DAEA0" w:rsidR="00226F79" w:rsidRDefault="006007EC" w:rsidP="00226F79">
          <w:pPr>
            <w:jc w:val="both"/>
            <w:rPr>
              <w:sz w:val="24"/>
              <w:szCs w:val="24"/>
            </w:rPr>
          </w:pPr>
        </w:p>
      </w:sdtContent>
    </w:sdt>
    <w:p w14:paraId="0F892C06" w14:textId="77777777" w:rsidR="006D0C62" w:rsidRPr="00226F79" w:rsidRDefault="006D0C62" w:rsidP="00226F79">
      <w:pPr>
        <w:jc w:val="both"/>
        <w:rPr>
          <w:sz w:val="24"/>
          <w:szCs w:val="24"/>
        </w:rPr>
      </w:pPr>
    </w:p>
    <w:p w14:paraId="1C6AA492" w14:textId="50C60700" w:rsidR="00226F79" w:rsidRDefault="00487B1A" w:rsidP="00226F79">
      <w:pPr>
        <w:jc w:val="both"/>
        <w:rPr>
          <w:sz w:val="24"/>
          <w:szCs w:val="24"/>
        </w:rPr>
      </w:pPr>
      <w:r>
        <w:rPr>
          <w:sz w:val="24"/>
          <w:szCs w:val="24"/>
        </w:rPr>
        <w:t>30</w:t>
      </w:r>
      <w:r w:rsidR="00226F79" w:rsidRPr="00226F79">
        <w:rPr>
          <w:sz w:val="24"/>
          <w:szCs w:val="24"/>
        </w:rPr>
        <w:t>. Can you provide information and statistics related to complaints related to housing discrimination, how they have been investigated and settled, and information on cases in which private or public actors have been compelled successfully to end such discrimination or b</w:t>
      </w:r>
      <w:r w:rsidR="006D0C62">
        <w:rPr>
          <w:sz w:val="24"/>
          <w:szCs w:val="24"/>
        </w:rPr>
        <w:t>een fined or sanctioned for non-c</w:t>
      </w:r>
      <w:r w:rsidR="00226F79" w:rsidRPr="00226F79">
        <w:rPr>
          <w:sz w:val="24"/>
          <w:szCs w:val="24"/>
        </w:rPr>
        <w:t>ompliance?</w:t>
      </w:r>
    </w:p>
    <w:p w14:paraId="58076C41" w14:textId="77777777" w:rsidR="00DD05DC" w:rsidRPr="00226F79" w:rsidRDefault="00DD05DC" w:rsidP="00226F79">
      <w:pPr>
        <w:jc w:val="both"/>
        <w:rPr>
          <w:sz w:val="24"/>
          <w:szCs w:val="24"/>
        </w:rPr>
      </w:pPr>
    </w:p>
    <w:p w14:paraId="423825F8" w14:textId="77777777" w:rsidR="00471E39" w:rsidRDefault="006007EC" w:rsidP="003A314E">
      <w:pPr>
        <w:jc w:val="both"/>
        <w:rPr>
          <w:sz w:val="24"/>
          <w:szCs w:val="24"/>
        </w:rPr>
      </w:pPr>
      <w:sdt>
        <w:sdtPr>
          <w:rPr>
            <w:sz w:val="24"/>
            <w:szCs w:val="24"/>
          </w:rPr>
          <w:id w:val="1312760308"/>
        </w:sdtPr>
        <w:sdtEndPr/>
        <w:sdtContent>
          <w:sdt>
            <w:sdtPr>
              <w:rPr>
                <w:sz w:val="24"/>
                <w:szCs w:val="24"/>
              </w:rPr>
              <w:id w:val="-177115800"/>
              <w:showingPlcHdr/>
            </w:sdtPr>
            <w:sdtEndPr/>
            <w:sdtContent>
              <w:r w:rsidR="006D0C62" w:rsidRPr="00226F79">
                <w:rPr>
                  <w:rStyle w:val="PlaceholderText"/>
                  <w:sz w:val="24"/>
                  <w:szCs w:val="24"/>
                </w:rPr>
                <w:t>Click here to enter text.</w:t>
              </w:r>
            </w:sdtContent>
          </w:sdt>
        </w:sdtContent>
      </w:sdt>
    </w:p>
    <w:p w14:paraId="7F156605" w14:textId="50E79AE5" w:rsidR="003A314E" w:rsidRDefault="003A314E" w:rsidP="003A314E">
      <w:pPr>
        <w:jc w:val="both"/>
        <w:rPr>
          <w:sz w:val="24"/>
          <w:szCs w:val="24"/>
        </w:rPr>
      </w:pPr>
    </w:p>
    <w:p w14:paraId="602E1ED4" w14:textId="05B9E1EB" w:rsidR="00807087" w:rsidRDefault="00807087" w:rsidP="003A314E">
      <w:pPr>
        <w:jc w:val="both"/>
        <w:rPr>
          <w:sz w:val="24"/>
          <w:szCs w:val="24"/>
        </w:rPr>
      </w:pPr>
    </w:p>
    <w:p w14:paraId="471CB09D" w14:textId="4B63FAAB" w:rsidR="00807087" w:rsidRPr="00807087" w:rsidRDefault="00807087" w:rsidP="00807087">
      <w:pPr>
        <w:spacing w:after="120"/>
        <w:rPr>
          <w:b/>
          <w:bCs/>
          <w:sz w:val="24"/>
          <w:szCs w:val="24"/>
        </w:rPr>
      </w:pPr>
      <w:bookmarkStart w:id="6" w:name="_Hlk70801578"/>
      <w:r w:rsidRPr="00807087">
        <w:rPr>
          <w:b/>
          <w:bCs/>
          <w:sz w:val="24"/>
          <w:szCs w:val="24"/>
        </w:rPr>
        <w:t>Addendum</w:t>
      </w:r>
      <w:r w:rsidR="00DD4E22">
        <w:rPr>
          <w:b/>
          <w:bCs/>
          <w:sz w:val="24"/>
          <w:szCs w:val="24"/>
        </w:rPr>
        <w:t>:</w:t>
      </w:r>
    </w:p>
    <w:p w14:paraId="7EE8E98B" w14:textId="0FFB05AC" w:rsidR="00807087" w:rsidRPr="00DD4E22" w:rsidRDefault="00807087" w:rsidP="003804B9">
      <w:pPr>
        <w:jc w:val="lowKashida"/>
        <w:rPr>
          <w:b/>
          <w:bCs/>
          <w:sz w:val="24"/>
          <w:szCs w:val="24"/>
        </w:rPr>
      </w:pPr>
      <w:r w:rsidRPr="00DD4E22">
        <w:rPr>
          <w:b/>
          <w:bCs/>
          <w:sz w:val="24"/>
          <w:szCs w:val="24"/>
        </w:rPr>
        <w:t>While this questionnaire reminds us of the legally defined normative content of the human right to adequate housing (8 above) and one of the ICESCR’s over-riding implementation principles (non</w:t>
      </w:r>
      <w:r w:rsidR="003804B9">
        <w:rPr>
          <w:b/>
          <w:bCs/>
          <w:sz w:val="24"/>
          <w:szCs w:val="24"/>
        </w:rPr>
        <w:t>-</w:t>
      </w:r>
      <w:r w:rsidRPr="00DD4E22">
        <w:rPr>
          <w:b/>
          <w:bCs/>
          <w:sz w:val="24"/>
          <w:szCs w:val="24"/>
        </w:rPr>
        <w:t>discrimination, 7 above, and gender equality, 10 above), we are mindful of the other five: self-determination, rule of law, progressive realization, maximum of available resources, and international cooperation. In our region, we find important lessons at the convergence of self-determination and international cooperation in illustrative cases and in particular countries.</w:t>
      </w:r>
      <w:r w:rsidR="00E1312D">
        <w:rPr>
          <w:b/>
          <w:bCs/>
          <w:sz w:val="24"/>
          <w:szCs w:val="24"/>
        </w:rPr>
        <w:t xml:space="preserve"> </w:t>
      </w:r>
    </w:p>
    <w:p w14:paraId="030BE1BD" w14:textId="77777777" w:rsidR="00807087" w:rsidRPr="00DD4E22" w:rsidRDefault="00807087" w:rsidP="003804B9">
      <w:pPr>
        <w:jc w:val="lowKashida"/>
        <w:rPr>
          <w:b/>
          <w:bCs/>
          <w:sz w:val="24"/>
          <w:szCs w:val="24"/>
        </w:rPr>
      </w:pPr>
    </w:p>
    <w:p w14:paraId="63DAA4E6" w14:textId="6E5B751D" w:rsidR="00807087" w:rsidRPr="00DD4E22" w:rsidRDefault="00807087" w:rsidP="003804B9">
      <w:pPr>
        <w:jc w:val="lowKashida"/>
        <w:rPr>
          <w:b/>
          <w:bCs/>
          <w:sz w:val="24"/>
          <w:szCs w:val="24"/>
        </w:rPr>
      </w:pPr>
      <w:r w:rsidRPr="00DD4E22">
        <w:rPr>
          <w:b/>
          <w:bCs/>
          <w:sz w:val="24"/>
          <w:szCs w:val="24"/>
        </w:rPr>
        <w:t xml:space="preserve">Sanctions and economic pressure on Iran affect the country's economic situation, in general. </w:t>
      </w:r>
      <w:r w:rsidR="00C14362" w:rsidRPr="00DD4E22">
        <w:rPr>
          <w:b/>
          <w:bCs/>
          <w:sz w:val="24"/>
          <w:szCs w:val="24"/>
        </w:rPr>
        <w:t>Among the consequences in Iran</w:t>
      </w:r>
      <w:r w:rsidRPr="00DD4E22">
        <w:rPr>
          <w:b/>
          <w:bCs/>
          <w:sz w:val="24"/>
          <w:szCs w:val="24"/>
        </w:rPr>
        <w:t xml:space="preserve">, the price of all goods and services needed by citizens </w:t>
      </w:r>
      <w:r w:rsidR="00C14362" w:rsidRPr="00DD4E22">
        <w:rPr>
          <w:b/>
          <w:bCs/>
          <w:sz w:val="24"/>
          <w:szCs w:val="24"/>
        </w:rPr>
        <w:t>hyper-inflation</w:t>
      </w:r>
      <w:r w:rsidRPr="00DD4E22">
        <w:rPr>
          <w:b/>
          <w:bCs/>
          <w:sz w:val="24"/>
          <w:szCs w:val="24"/>
        </w:rPr>
        <w:t>, and the income of a large part of the people does not meet these needs</w:t>
      </w:r>
      <w:r w:rsidR="00C14362" w:rsidRPr="00DD4E22">
        <w:rPr>
          <w:b/>
          <w:bCs/>
          <w:sz w:val="24"/>
          <w:szCs w:val="24"/>
        </w:rPr>
        <w:t>, in particular, adequate housing</w:t>
      </w:r>
      <w:r w:rsidRPr="00DD4E22">
        <w:rPr>
          <w:b/>
          <w:bCs/>
          <w:sz w:val="24"/>
          <w:szCs w:val="24"/>
        </w:rPr>
        <w:t xml:space="preserve">. One of these needs is to provide adequate </w:t>
      </w:r>
      <w:r w:rsidRPr="00DD4E22">
        <w:rPr>
          <w:b/>
          <w:bCs/>
          <w:sz w:val="24"/>
          <w:szCs w:val="24"/>
        </w:rPr>
        <w:lastRenderedPageBreak/>
        <w:t xml:space="preserve">housing for the people. </w:t>
      </w:r>
      <w:r w:rsidR="00C14362" w:rsidRPr="00DD4E22">
        <w:rPr>
          <w:b/>
          <w:bCs/>
          <w:sz w:val="24"/>
          <w:szCs w:val="24"/>
        </w:rPr>
        <w:t xml:space="preserve">These constraints also affect other needs such as </w:t>
      </w:r>
      <w:r w:rsidRPr="00DD4E22">
        <w:rPr>
          <w:b/>
          <w:bCs/>
          <w:sz w:val="24"/>
          <w:szCs w:val="24"/>
        </w:rPr>
        <w:t>food and medicine.</w:t>
      </w:r>
      <w:r w:rsidR="004D1829" w:rsidRPr="00DD4E22">
        <w:rPr>
          <w:b/>
          <w:bCs/>
          <w:sz w:val="24"/>
          <w:szCs w:val="24"/>
        </w:rPr>
        <w:t xml:space="preserve"> Already in 2016, 11 million people live in 2,700 slum areas across Iran, of whom 3 million live in Tehran, Mashhad and Ahwaz alone.</w:t>
      </w:r>
      <w:r w:rsidR="00915023" w:rsidRPr="00DD4E22">
        <w:rPr>
          <w:b/>
          <w:bCs/>
          <w:sz w:val="24"/>
          <w:szCs w:val="24"/>
        </w:rPr>
        <w:t xml:space="preserve"> The unemployment rate then was near 60%, with </w:t>
      </w:r>
      <w:r w:rsidR="004D1829" w:rsidRPr="00DD4E22">
        <w:rPr>
          <w:b/>
          <w:bCs/>
          <w:sz w:val="24"/>
          <w:szCs w:val="24"/>
        </w:rPr>
        <w:t xml:space="preserve">3.5 million </w:t>
      </w:r>
      <w:r w:rsidR="00915023" w:rsidRPr="00DD4E22">
        <w:rPr>
          <w:b/>
          <w:bCs/>
          <w:sz w:val="24"/>
          <w:szCs w:val="24"/>
        </w:rPr>
        <w:t xml:space="preserve">jobless </w:t>
      </w:r>
      <w:r w:rsidR="004D1829" w:rsidRPr="00DD4E22">
        <w:rPr>
          <w:b/>
          <w:bCs/>
          <w:sz w:val="24"/>
          <w:szCs w:val="24"/>
        </w:rPr>
        <w:t>people in Iran</w:t>
      </w:r>
      <w:r w:rsidR="00915023" w:rsidRPr="00DD4E22">
        <w:rPr>
          <w:b/>
          <w:bCs/>
          <w:sz w:val="24"/>
          <w:szCs w:val="24"/>
        </w:rPr>
        <w:t>.</w:t>
      </w:r>
      <w:r w:rsidR="00915023" w:rsidRPr="00DD4E22">
        <w:rPr>
          <w:rStyle w:val="EndnoteReference"/>
          <w:b/>
          <w:bCs/>
          <w:sz w:val="24"/>
          <w:szCs w:val="24"/>
        </w:rPr>
        <w:endnoteReference w:id="91"/>
      </w:r>
    </w:p>
    <w:p w14:paraId="0135CEE0" w14:textId="77777777" w:rsidR="00C14362" w:rsidRPr="00DD4E22" w:rsidRDefault="00C14362" w:rsidP="003804B9">
      <w:pPr>
        <w:jc w:val="lowKashida"/>
        <w:rPr>
          <w:b/>
          <w:bCs/>
          <w:sz w:val="24"/>
          <w:szCs w:val="24"/>
        </w:rPr>
      </w:pPr>
    </w:p>
    <w:p w14:paraId="6619F59B" w14:textId="28FE4447" w:rsidR="00751034" w:rsidRDefault="00C14362" w:rsidP="003804B9">
      <w:pPr>
        <w:jc w:val="lowKashida"/>
        <w:rPr>
          <w:b/>
          <w:bCs/>
          <w:sz w:val="24"/>
          <w:szCs w:val="24"/>
        </w:rPr>
      </w:pPr>
      <w:r w:rsidRPr="00DD4E22">
        <w:rPr>
          <w:b/>
          <w:bCs/>
          <w:sz w:val="24"/>
          <w:szCs w:val="24"/>
        </w:rPr>
        <w:t xml:space="preserve">As for building materials, </w:t>
      </w:r>
      <w:r w:rsidR="00807087" w:rsidRPr="00DD4E22">
        <w:rPr>
          <w:b/>
          <w:bCs/>
          <w:sz w:val="24"/>
          <w:szCs w:val="24"/>
        </w:rPr>
        <w:t xml:space="preserve">Iran is entirely self-sufficient in steel, iron, cement, gypsum, </w:t>
      </w:r>
      <w:r w:rsidR="00800483" w:rsidRPr="00DD4E22">
        <w:rPr>
          <w:b/>
          <w:bCs/>
          <w:sz w:val="24"/>
          <w:szCs w:val="24"/>
        </w:rPr>
        <w:t>b</w:t>
      </w:r>
      <w:r w:rsidR="00807087" w:rsidRPr="00DD4E22">
        <w:rPr>
          <w:b/>
          <w:bCs/>
          <w:sz w:val="24"/>
          <w:szCs w:val="24"/>
        </w:rPr>
        <w:t>ricks, ceramics and tiles, but the effect of external factors such as exchange rate fluctuations, gold</w:t>
      </w:r>
      <w:r w:rsidRPr="00DD4E22">
        <w:rPr>
          <w:b/>
          <w:bCs/>
          <w:sz w:val="24"/>
          <w:szCs w:val="24"/>
        </w:rPr>
        <w:t xml:space="preserve"> markets</w:t>
      </w:r>
      <w:r w:rsidR="00807087" w:rsidRPr="00DD4E22">
        <w:rPr>
          <w:b/>
          <w:bCs/>
          <w:sz w:val="24"/>
          <w:szCs w:val="24"/>
        </w:rPr>
        <w:t xml:space="preserve"> and general economic conditions on the housing sector cannot be denied.</w:t>
      </w:r>
      <w:r w:rsidR="004D60F5">
        <w:rPr>
          <w:rStyle w:val="EndnoteReference"/>
          <w:b/>
          <w:bCs/>
          <w:sz w:val="24"/>
          <w:szCs w:val="24"/>
        </w:rPr>
        <w:endnoteReference w:id="92"/>
      </w:r>
      <w:r w:rsidR="00807087" w:rsidRPr="00DD4E22">
        <w:rPr>
          <w:b/>
          <w:bCs/>
          <w:sz w:val="24"/>
          <w:szCs w:val="24"/>
        </w:rPr>
        <w:t xml:space="preserve"> Sanctions </w:t>
      </w:r>
      <w:r w:rsidRPr="00DD4E22">
        <w:rPr>
          <w:b/>
          <w:bCs/>
          <w:sz w:val="24"/>
          <w:szCs w:val="24"/>
        </w:rPr>
        <w:t xml:space="preserve">imposed </w:t>
      </w:r>
      <w:r w:rsidR="00807087" w:rsidRPr="00DD4E22">
        <w:rPr>
          <w:b/>
          <w:bCs/>
          <w:sz w:val="24"/>
          <w:szCs w:val="24"/>
        </w:rPr>
        <w:t>through the foreign</w:t>
      </w:r>
      <w:r w:rsidRPr="00DD4E22">
        <w:rPr>
          <w:b/>
          <w:bCs/>
          <w:sz w:val="24"/>
          <w:szCs w:val="24"/>
        </w:rPr>
        <w:t>-</w:t>
      </w:r>
      <w:r w:rsidR="00807087" w:rsidRPr="00DD4E22">
        <w:rPr>
          <w:b/>
          <w:bCs/>
          <w:sz w:val="24"/>
          <w:szCs w:val="24"/>
        </w:rPr>
        <w:t>exchange market affect the housing market and lead to higher housing prices</w:t>
      </w:r>
      <w:r w:rsidRPr="00DD4E22">
        <w:rPr>
          <w:b/>
          <w:bCs/>
          <w:sz w:val="24"/>
          <w:szCs w:val="24"/>
        </w:rPr>
        <w:t>, whether through rent, purchase or construction</w:t>
      </w:r>
      <w:r w:rsidR="00807087" w:rsidRPr="00DD4E22">
        <w:rPr>
          <w:b/>
          <w:bCs/>
          <w:sz w:val="24"/>
          <w:szCs w:val="24"/>
        </w:rPr>
        <w:t xml:space="preserve">. </w:t>
      </w:r>
      <w:r w:rsidR="000C5585" w:rsidRPr="00DD4E22">
        <w:rPr>
          <w:b/>
          <w:bCs/>
          <w:sz w:val="24"/>
          <w:szCs w:val="24"/>
        </w:rPr>
        <w:t>Under the pandemic, inflation has spiked, with The Central Bank of Iran noting at mid-2020 a 56.6% increase in average per-meter residential housing prices across Iran over the same period in 2019. The price of rented residential units in Tehran and across urban areas increased by 27.6% and 31% respectively during the 2</w:t>
      </w:r>
      <w:r w:rsidR="000C5585" w:rsidRPr="00DD4E22">
        <w:rPr>
          <w:b/>
          <w:bCs/>
          <w:sz w:val="24"/>
          <w:szCs w:val="24"/>
          <w:vertAlign w:val="superscript"/>
        </w:rPr>
        <w:t>nd</w:t>
      </w:r>
      <w:r w:rsidR="000C5585" w:rsidRPr="00DD4E22">
        <w:rPr>
          <w:b/>
          <w:bCs/>
          <w:sz w:val="24"/>
          <w:szCs w:val="24"/>
        </w:rPr>
        <w:t xml:space="preserve"> quarter of 2020, versus 2019.</w:t>
      </w:r>
      <w:r w:rsidR="000C5585" w:rsidRPr="00DD4E22">
        <w:rPr>
          <w:rStyle w:val="EndnoteReference"/>
          <w:b/>
          <w:bCs/>
          <w:sz w:val="24"/>
          <w:szCs w:val="24"/>
        </w:rPr>
        <w:endnoteReference w:id="93"/>
      </w:r>
      <w:r w:rsidR="000C5585" w:rsidRPr="00DD4E22">
        <w:rPr>
          <w:b/>
          <w:bCs/>
          <w:sz w:val="24"/>
          <w:szCs w:val="24"/>
        </w:rPr>
        <w:t xml:space="preserve"> </w:t>
      </w:r>
      <w:r w:rsidR="00807087" w:rsidRPr="00DD4E22">
        <w:rPr>
          <w:b/>
          <w:bCs/>
          <w:sz w:val="24"/>
          <w:szCs w:val="24"/>
        </w:rPr>
        <w:t xml:space="preserve">This </w:t>
      </w:r>
      <w:r w:rsidR="000C5585" w:rsidRPr="00DD4E22">
        <w:rPr>
          <w:b/>
          <w:bCs/>
          <w:sz w:val="24"/>
          <w:szCs w:val="24"/>
        </w:rPr>
        <w:t>trend</w:t>
      </w:r>
      <w:r w:rsidR="00807087" w:rsidRPr="00DD4E22">
        <w:rPr>
          <w:b/>
          <w:bCs/>
          <w:sz w:val="24"/>
          <w:szCs w:val="24"/>
        </w:rPr>
        <w:t xml:space="preserve"> creates housing insecurity for the middle</w:t>
      </w:r>
      <w:r w:rsidRPr="00DD4E22">
        <w:rPr>
          <w:b/>
          <w:bCs/>
          <w:sz w:val="24"/>
          <w:szCs w:val="24"/>
        </w:rPr>
        <w:t>-</w:t>
      </w:r>
      <w:r w:rsidR="00807087" w:rsidRPr="00DD4E22">
        <w:rPr>
          <w:b/>
          <w:bCs/>
          <w:sz w:val="24"/>
          <w:szCs w:val="24"/>
        </w:rPr>
        <w:t xml:space="preserve"> and </w:t>
      </w:r>
      <w:r w:rsidRPr="00DD4E22">
        <w:rPr>
          <w:b/>
          <w:bCs/>
          <w:sz w:val="24"/>
          <w:szCs w:val="24"/>
        </w:rPr>
        <w:t xml:space="preserve">lower-income </w:t>
      </w:r>
      <w:r w:rsidR="00807087" w:rsidRPr="00DD4E22">
        <w:rPr>
          <w:b/>
          <w:bCs/>
          <w:sz w:val="24"/>
          <w:szCs w:val="24"/>
        </w:rPr>
        <w:t>groups of society and the youth</w:t>
      </w:r>
      <w:r w:rsidRPr="00DD4E22">
        <w:rPr>
          <w:b/>
          <w:bCs/>
          <w:sz w:val="24"/>
          <w:szCs w:val="24"/>
        </w:rPr>
        <w:t>,</w:t>
      </w:r>
      <w:r w:rsidR="00807087" w:rsidRPr="00DD4E22">
        <w:rPr>
          <w:b/>
          <w:bCs/>
          <w:sz w:val="24"/>
          <w:szCs w:val="24"/>
        </w:rPr>
        <w:t xml:space="preserve"> depriv</w:t>
      </w:r>
      <w:r w:rsidRPr="00DD4E22">
        <w:rPr>
          <w:b/>
          <w:bCs/>
          <w:sz w:val="24"/>
          <w:szCs w:val="24"/>
        </w:rPr>
        <w:t>ing</w:t>
      </w:r>
      <w:r w:rsidR="00807087" w:rsidRPr="00DD4E22">
        <w:rPr>
          <w:b/>
          <w:bCs/>
          <w:sz w:val="24"/>
          <w:szCs w:val="24"/>
        </w:rPr>
        <w:t xml:space="preserve"> them of having suitable and quality housing. One of the problems of sanctions and economic pressure on Iran will be housing insecurity for the people, especially marginalized groups and workers.</w:t>
      </w:r>
      <w:r w:rsidR="004D1829" w:rsidRPr="00DD4E22">
        <w:rPr>
          <w:b/>
          <w:bCs/>
          <w:sz w:val="24"/>
          <w:szCs w:val="24"/>
        </w:rPr>
        <w:t xml:space="preserve"> </w:t>
      </w:r>
      <w:r w:rsidR="004D60F5" w:rsidRPr="004D60F5">
        <w:rPr>
          <w:b/>
          <w:bCs/>
          <w:sz w:val="24"/>
          <w:szCs w:val="24"/>
        </w:rPr>
        <w:t>The situation was exacerbated by the economic tensions caused by the Covid</w:t>
      </w:r>
      <w:r w:rsidR="004D60F5">
        <w:rPr>
          <w:b/>
          <w:bCs/>
          <w:sz w:val="24"/>
          <w:szCs w:val="24"/>
        </w:rPr>
        <w:t>-</w:t>
      </w:r>
      <w:r w:rsidR="004D60F5" w:rsidRPr="004D60F5">
        <w:rPr>
          <w:b/>
          <w:bCs/>
          <w:sz w:val="24"/>
          <w:szCs w:val="24"/>
        </w:rPr>
        <w:t>19 pandemic</w:t>
      </w:r>
      <w:r w:rsidR="004D60F5">
        <w:rPr>
          <w:b/>
          <w:bCs/>
          <w:sz w:val="24"/>
          <w:szCs w:val="24"/>
        </w:rPr>
        <w:t>, i</w:t>
      </w:r>
      <w:r w:rsidR="004D1829" w:rsidRPr="00DD4E22">
        <w:rPr>
          <w:b/>
          <w:bCs/>
          <w:sz w:val="24"/>
          <w:szCs w:val="24"/>
        </w:rPr>
        <w:t>n response, the central government applied the National Taskforce to Fight Coronavirus decision to require tenancy agreements signed as of 29 June 2020 not to increase rents by more than 25% in Tehran and 20% rise in other large cities.</w:t>
      </w:r>
      <w:r w:rsidR="004D1829" w:rsidRPr="00DD4E22">
        <w:rPr>
          <w:rStyle w:val="EndnoteReference"/>
          <w:b/>
          <w:bCs/>
          <w:sz w:val="24"/>
          <w:szCs w:val="24"/>
        </w:rPr>
        <w:endnoteReference w:id="94"/>
      </w:r>
    </w:p>
    <w:bookmarkEnd w:id="6"/>
    <w:p w14:paraId="7592947E" w14:textId="77777777" w:rsidR="00751034" w:rsidRDefault="00751034" w:rsidP="003804B9">
      <w:pPr>
        <w:jc w:val="lowKashida"/>
        <w:rPr>
          <w:b/>
          <w:bCs/>
          <w:sz w:val="24"/>
          <w:szCs w:val="24"/>
        </w:rPr>
      </w:pPr>
    </w:p>
    <w:p w14:paraId="49AF7D7A" w14:textId="57A91DCC" w:rsidR="004D1829" w:rsidRDefault="00751034" w:rsidP="003804B9">
      <w:pPr>
        <w:jc w:val="lowKashida"/>
        <w:rPr>
          <w:b/>
          <w:bCs/>
          <w:sz w:val="24"/>
          <w:szCs w:val="24"/>
        </w:rPr>
      </w:pPr>
      <w:r>
        <w:rPr>
          <w:b/>
          <w:bCs/>
          <w:sz w:val="24"/>
          <w:szCs w:val="24"/>
        </w:rPr>
        <w:t xml:space="preserve">In the case of Palestine, Israel’s </w:t>
      </w:r>
      <w:r w:rsidRPr="00751034">
        <w:rPr>
          <w:b/>
          <w:bCs/>
          <w:i/>
          <w:iCs/>
          <w:sz w:val="24"/>
          <w:szCs w:val="24"/>
        </w:rPr>
        <w:t>raison d’état</w:t>
      </w:r>
      <w:r>
        <w:rPr>
          <w:b/>
          <w:bCs/>
          <w:sz w:val="24"/>
          <w:szCs w:val="24"/>
        </w:rPr>
        <w:t xml:space="preserve"> has been, and continues to be elimination of the indigenous Palestinian people’s habitat in favor of Jewish immigrants from foreign countries.</w:t>
      </w:r>
      <w:r w:rsidR="004D1829" w:rsidRPr="004D1829">
        <w:rPr>
          <w:sz w:val="24"/>
          <w:szCs w:val="24"/>
        </w:rPr>
        <w:t xml:space="preserve"> </w:t>
      </w:r>
      <w:r w:rsidR="007A54A4" w:rsidRPr="007A54A4">
        <w:rPr>
          <w:b/>
          <w:bCs/>
          <w:sz w:val="24"/>
          <w:szCs w:val="24"/>
        </w:rPr>
        <w:t>This destruction of Palestinian habitat</w:t>
      </w:r>
      <w:r w:rsidR="007A54A4">
        <w:rPr>
          <w:sz w:val="24"/>
          <w:szCs w:val="24"/>
        </w:rPr>
        <w:t xml:space="preserve"> </w:t>
      </w:r>
      <w:r w:rsidR="007A54A4" w:rsidRPr="007A54A4">
        <w:rPr>
          <w:b/>
          <w:bCs/>
          <w:sz w:val="24"/>
          <w:szCs w:val="24"/>
        </w:rPr>
        <w:t>involves systematic and systemic “gross violation of human rights, in particular the right to housing.”</w:t>
      </w:r>
      <w:r w:rsidR="007A54A4" w:rsidRPr="007A54A4">
        <w:rPr>
          <w:rStyle w:val="EndnoteReference"/>
          <w:b/>
          <w:bCs/>
          <w:sz w:val="24"/>
          <w:szCs w:val="24"/>
        </w:rPr>
        <w:endnoteReference w:id="95"/>
      </w:r>
      <w:r w:rsidR="007A54A4">
        <w:rPr>
          <w:b/>
          <w:bCs/>
          <w:sz w:val="24"/>
          <w:szCs w:val="24"/>
        </w:rPr>
        <w:t xml:space="preserve"> (See other CSO inputs in response to this questionnaire.)</w:t>
      </w:r>
    </w:p>
    <w:p w14:paraId="0DE8F806" w14:textId="39F89E07" w:rsidR="00422C1F" w:rsidRDefault="00422C1F" w:rsidP="003804B9">
      <w:pPr>
        <w:jc w:val="lowKashida"/>
        <w:rPr>
          <w:b/>
          <w:bCs/>
          <w:sz w:val="24"/>
          <w:szCs w:val="24"/>
        </w:rPr>
      </w:pPr>
    </w:p>
    <w:p w14:paraId="11D34531" w14:textId="35A22ABF" w:rsidR="00422C1F" w:rsidRDefault="00422C1F" w:rsidP="003804B9">
      <w:pPr>
        <w:jc w:val="lowKashida"/>
        <w:rPr>
          <w:b/>
          <w:bCs/>
          <w:sz w:val="24"/>
          <w:szCs w:val="24"/>
        </w:rPr>
      </w:pPr>
      <w:r>
        <w:rPr>
          <w:b/>
          <w:bCs/>
          <w:sz w:val="24"/>
          <w:szCs w:val="24"/>
        </w:rPr>
        <w:lastRenderedPageBreak/>
        <w:t xml:space="preserve">This pattern has a self-imposing international dimension, invoking extraterritorial obligations under international human rights, humanitarian and criminal law, as well as peremptory norms. In unitary application, states would be prohibited from cooperating with the illegal situation of Israel’s primordial apartheid regime, as well as Morocco’s illegal occupation of Western Sahara for over 40 years. These gross violations of </w:t>
      </w:r>
      <w:r w:rsidR="00B872FE">
        <w:rPr>
          <w:b/>
          <w:bCs/>
          <w:sz w:val="24"/>
          <w:szCs w:val="24"/>
        </w:rPr>
        <w:t xml:space="preserve">the human right to </w:t>
      </w:r>
      <w:r>
        <w:rPr>
          <w:b/>
          <w:bCs/>
          <w:sz w:val="24"/>
          <w:szCs w:val="24"/>
        </w:rPr>
        <w:t xml:space="preserve">adequate housing, </w:t>
      </w:r>
      <w:r w:rsidR="00B872FE">
        <w:rPr>
          <w:b/>
          <w:bCs/>
          <w:sz w:val="24"/>
          <w:szCs w:val="24"/>
        </w:rPr>
        <w:t xml:space="preserve">including the related denial of </w:t>
      </w:r>
      <w:r>
        <w:rPr>
          <w:b/>
          <w:bCs/>
          <w:sz w:val="24"/>
          <w:szCs w:val="24"/>
        </w:rPr>
        <w:t>land and other means of subsistence</w:t>
      </w:r>
      <w:r w:rsidR="00B872FE">
        <w:rPr>
          <w:b/>
          <w:bCs/>
          <w:sz w:val="24"/>
          <w:szCs w:val="24"/>
        </w:rPr>
        <w:t>. However, many states bear responsibility for breaching secondary and likely also primary norms</w:t>
      </w:r>
      <w:r w:rsidR="00B872FE">
        <w:rPr>
          <w:rStyle w:val="EndnoteReference"/>
          <w:b/>
          <w:bCs/>
          <w:sz w:val="24"/>
          <w:szCs w:val="24"/>
        </w:rPr>
        <w:endnoteReference w:id="96"/>
      </w:r>
      <w:r w:rsidR="00244AE9">
        <w:rPr>
          <w:b/>
          <w:bCs/>
          <w:sz w:val="24"/>
          <w:szCs w:val="24"/>
        </w:rPr>
        <w:t xml:space="preserve"> by perpetuating these situations, rather than bringing them to an end.</w:t>
      </w:r>
    </w:p>
    <w:p w14:paraId="294EA772" w14:textId="497A93E2" w:rsidR="00FB6141" w:rsidRDefault="00FB6141" w:rsidP="003804B9">
      <w:pPr>
        <w:jc w:val="lowKashida"/>
        <w:rPr>
          <w:b/>
          <w:bCs/>
          <w:sz w:val="24"/>
          <w:szCs w:val="24"/>
        </w:rPr>
      </w:pPr>
    </w:p>
    <w:p w14:paraId="7E882C46" w14:textId="54A17001" w:rsidR="00FB6141" w:rsidRDefault="00FB6141" w:rsidP="003804B9">
      <w:pPr>
        <w:jc w:val="lowKashida"/>
        <w:rPr>
          <w:sz w:val="24"/>
          <w:szCs w:val="24"/>
        </w:rPr>
      </w:pPr>
      <w:r>
        <w:rPr>
          <w:b/>
          <w:bCs/>
          <w:sz w:val="24"/>
          <w:szCs w:val="24"/>
        </w:rPr>
        <w:t>One highly relevant example are the State of Israel’s parastatal organizations that direct, implement</w:t>
      </w:r>
      <w:r w:rsidR="00DA27F1">
        <w:rPr>
          <w:b/>
          <w:bCs/>
          <w:sz w:val="24"/>
          <w:szCs w:val="24"/>
        </w:rPr>
        <w:t>,</w:t>
      </w:r>
      <w:r>
        <w:rPr>
          <w:b/>
          <w:bCs/>
          <w:sz w:val="24"/>
          <w:szCs w:val="24"/>
        </w:rPr>
        <w:t xml:space="preserve"> maintain </w:t>
      </w:r>
      <w:r w:rsidR="00DA27F1">
        <w:rPr>
          <w:b/>
          <w:bCs/>
          <w:sz w:val="24"/>
          <w:szCs w:val="24"/>
        </w:rPr>
        <w:t xml:space="preserve">and fundraise for </w:t>
      </w:r>
      <w:r>
        <w:rPr>
          <w:b/>
          <w:bCs/>
          <w:sz w:val="24"/>
          <w:szCs w:val="24"/>
        </w:rPr>
        <w:t>criminally prohibited colonization, apartheid and population transfer</w:t>
      </w:r>
      <w:r w:rsidRPr="00FB6141">
        <w:rPr>
          <w:b/>
          <w:bCs/>
          <w:sz w:val="24"/>
          <w:szCs w:val="24"/>
        </w:rPr>
        <w:t xml:space="preserve"> </w:t>
      </w:r>
      <w:r>
        <w:rPr>
          <w:b/>
          <w:bCs/>
          <w:sz w:val="24"/>
          <w:szCs w:val="24"/>
        </w:rPr>
        <w:t xml:space="preserve">activities, with the gross violation of habitat-related human rights at their core. Fully 50 states—including 18 sitting members of the UN Human Rights Council—maintain </w:t>
      </w:r>
      <w:r w:rsidR="00DA27F1">
        <w:rPr>
          <w:b/>
          <w:bCs/>
          <w:sz w:val="24"/>
          <w:szCs w:val="24"/>
        </w:rPr>
        <w:t xml:space="preserve">these </w:t>
      </w:r>
      <w:r>
        <w:rPr>
          <w:b/>
          <w:bCs/>
          <w:sz w:val="24"/>
          <w:szCs w:val="24"/>
        </w:rPr>
        <w:t xml:space="preserve">Israeli state agencies </w:t>
      </w:r>
      <w:r w:rsidR="00DA27F1">
        <w:rPr>
          <w:b/>
          <w:bCs/>
          <w:sz w:val="24"/>
          <w:szCs w:val="24"/>
        </w:rPr>
        <w:t xml:space="preserve">within their jurisdictions as </w:t>
      </w:r>
      <w:r>
        <w:rPr>
          <w:b/>
          <w:bCs/>
          <w:sz w:val="24"/>
          <w:szCs w:val="24"/>
        </w:rPr>
        <w:t>tax</w:t>
      </w:r>
      <w:r w:rsidR="00DA27F1">
        <w:rPr>
          <w:b/>
          <w:bCs/>
          <w:sz w:val="24"/>
          <w:szCs w:val="24"/>
        </w:rPr>
        <w:t>-</w:t>
      </w:r>
      <w:r>
        <w:rPr>
          <w:b/>
          <w:bCs/>
          <w:sz w:val="24"/>
          <w:szCs w:val="24"/>
        </w:rPr>
        <w:t>exempt charities</w:t>
      </w:r>
      <w:r w:rsidR="00DA27F1">
        <w:rPr>
          <w:b/>
          <w:bCs/>
          <w:sz w:val="24"/>
          <w:szCs w:val="24"/>
        </w:rPr>
        <w:t>. International cooperation under ICESCR and the extraterritorial obligations arising from each covenanted right demand</w:t>
      </w:r>
      <w:r w:rsidR="007E15D3">
        <w:rPr>
          <w:b/>
          <w:bCs/>
          <w:sz w:val="24"/>
          <w:szCs w:val="24"/>
        </w:rPr>
        <w:t xml:space="preserve"> effective measures and behavior correction on the part of complicit states.</w:t>
      </w:r>
    </w:p>
    <w:p w14:paraId="6358A67E" w14:textId="075DCD39" w:rsidR="002E12B5" w:rsidRDefault="002E12B5" w:rsidP="004D1829">
      <w:pPr>
        <w:rPr>
          <w:sz w:val="24"/>
          <w:szCs w:val="24"/>
        </w:rPr>
      </w:pPr>
    </w:p>
    <w:p w14:paraId="3496C293" w14:textId="77777777" w:rsidR="00824096" w:rsidRPr="004D1829" w:rsidRDefault="00824096" w:rsidP="004D1829">
      <w:pPr>
        <w:rPr>
          <w:sz w:val="24"/>
          <w:szCs w:val="24"/>
        </w:rPr>
      </w:pPr>
    </w:p>
    <w:p w14:paraId="6C6D92A6" w14:textId="77777777" w:rsidR="004D1829" w:rsidRPr="004D1829" w:rsidRDefault="004D1829" w:rsidP="004D1829">
      <w:pPr>
        <w:rPr>
          <w:sz w:val="24"/>
          <w:szCs w:val="24"/>
        </w:rPr>
      </w:pPr>
      <w:r w:rsidRPr="004D1829">
        <w:rPr>
          <w:sz w:val="24"/>
          <w:szCs w:val="24"/>
        </w:rPr>
        <w:t xml:space="preserve"> </w:t>
      </w:r>
    </w:p>
    <w:p w14:paraId="3CB1AF7E" w14:textId="7E3C12BF" w:rsidR="00C14362" w:rsidRPr="00C14362" w:rsidRDefault="00C14362" w:rsidP="00807087">
      <w:pPr>
        <w:jc w:val="both"/>
        <w:rPr>
          <w:b/>
          <w:bCs/>
          <w:sz w:val="24"/>
          <w:szCs w:val="24"/>
        </w:rPr>
      </w:pPr>
      <w:r w:rsidRPr="00C14362">
        <w:rPr>
          <w:b/>
          <w:bCs/>
          <w:sz w:val="24"/>
          <w:szCs w:val="24"/>
        </w:rPr>
        <w:t>Endnotes</w:t>
      </w:r>
    </w:p>
    <w:sectPr w:rsidR="00C14362" w:rsidRPr="00C14362" w:rsidSect="00895233">
      <w:footerReference w:type="first" r:id="rId19"/>
      <w:endnotePr>
        <w:numFmt w:val="decimal"/>
      </w:endnotePr>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E9CBB1" w14:textId="77777777" w:rsidR="00DF2E83" w:rsidRDefault="00DF2E83">
      <w:r>
        <w:separator/>
      </w:r>
    </w:p>
  </w:endnote>
  <w:endnote w:type="continuationSeparator" w:id="0">
    <w:p w14:paraId="5D0FD0C5" w14:textId="77777777" w:rsidR="00DF2E83" w:rsidRDefault="00DF2E83">
      <w:r>
        <w:continuationSeparator/>
      </w:r>
    </w:p>
  </w:endnote>
  <w:endnote w:id="1">
    <w:p w14:paraId="1CBD5016" w14:textId="4828396A" w:rsidR="00A97294" w:rsidRPr="00255C55" w:rsidRDefault="00A97294"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255C55">
        <w:rPr>
          <w:sz w:val="18"/>
          <w:szCs w:val="18"/>
        </w:rPr>
        <w:tab/>
      </w:r>
      <w:r w:rsidRPr="00255C55">
        <w:rPr>
          <w:sz w:val="18"/>
          <w:szCs w:val="18"/>
        </w:rPr>
        <w:t xml:space="preserve">For example, </w:t>
      </w:r>
      <w:r w:rsidR="001B6975">
        <w:rPr>
          <w:sz w:val="18"/>
          <w:szCs w:val="18"/>
        </w:rPr>
        <w:t>UN Economic and Social Council (</w:t>
      </w:r>
      <w:r w:rsidR="001B6975" w:rsidRPr="00255C55">
        <w:rPr>
          <w:sz w:val="18"/>
          <w:szCs w:val="18"/>
        </w:rPr>
        <w:t>ESCWA</w:t>
      </w:r>
      <w:r w:rsidR="001B6975">
        <w:rPr>
          <w:sz w:val="18"/>
          <w:szCs w:val="18"/>
        </w:rPr>
        <w:t>)</w:t>
      </w:r>
      <w:r w:rsidR="001B6975" w:rsidRPr="00255C55">
        <w:rPr>
          <w:sz w:val="18"/>
          <w:szCs w:val="18"/>
        </w:rPr>
        <w:t xml:space="preserve">, </w:t>
      </w:r>
      <w:r w:rsidRPr="00255C55">
        <w:rPr>
          <w:i/>
          <w:iCs/>
          <w:sz w:val="18"/>
          <w:szCs w:val="18"/>
        </w:rPr>
        <w:t>Social Housing in the Arab Region: An Overview of Policies, for Low-Income Households’ Access to Adequate Housing</w:t>
      </w:r>
      <w:r w:rsidRPr="00255C55">
        <w:rPr>
          <w:sz w:val="18"/>
          <w:szCs w:val="18"/>
        </w:rPr>
        <w:t>, Technical Paper</w:t>
      </w:r>
      <w:r w:rsidR="00255C55">
        <w:rPr>
          <w:sz w:val="18"/>
          <w:szCs w:val="18"/>
        </w:rPr>
        <w:t xml:space="preserve"> </w:t>
      </w:r>
      <w:r w:rsidRPr="00255C55">
        <w:rPr>
          <w:sz w:val="18"/>
          <w:szCs w:val="18"/>
        </w:rPr>
        <w:t>7</w:t>
      </w:r>
      <w:r w:rsidR="00255C55">
        <w:rPr>
          <w:sz w:val="18"/>
          <w:szCs w:val="18"/>
        </w:rPr>
        <w:t>,</w:t>
      </w:r>
      <w:r w:rsidRPr="00255C55">
        <w:rPr>
          <w:sz w:val="18"/>
          <w:szCs w:val="18"/>
        </w:rPr>
        <w:t xml:space="preserve"> </w:t>
      </w:r>
      <w:r w:rsidR="001B6975" w:rsidRPr="00255C55">
        <w:rPr>
          <w:sz w:val="18"/>
          <w:szCs w:val="18"/>
        </w:rPr>
        <w:t>E/ESCWA/SDD/2017</w:t>
      </w:r>
      <w:r w:rsidR="00B87337">
        <w:rPr>
          <w:sz w:val="18"/>
          <w:szCs w:val="18"/>
        </w:rPr>
        <w:t xml:space="preserve"> (Beirut: ESCWA,</w:t>
      </w:r>
      <w:r w:rsidR="001B6975">
        <w:rPr>
          <w:sz w:val="18"/>
          <w:szCs w:val="18"/>
        </w:rPr>
        <w:t xml:space="preserve"> </w:t>
      </w:r>
      <w:r w:rsidRPr="00255C55">
        <w:rPr>
          <w:sz w:val="18"/>
          <w:szCs w:val="18"/>
        </w:rPr>
        <w:t>August 2017</w:t>
      </w:r>
      <w:r w:rsidR="00255C55">
        <w:rPr>
          <w:sz w:val="18"/>
          <w:szCs w:val="18"/>
        </w:rPr>
        <w:t>,</w:t>
      </w:r>
      <w:r w:rsidRPr="00255C55">
        <w:rPr>
          <w:sz w:val="18"/>
          <w:szCs w:val="18"/>
        </w:rPr>
        <w:t xml:space="preserve"> </w:t>
      </w:r>
      <w:hyperlink r:id="rId1" w:history="1">
        <w:r w:rsidRPr="00255C55">
          <w:rPr>
            <w:rStyle w:val="Hyperlink"/>
            <w:sz w:val="18"/>
            <w:szCs w:val="18"/>
          </w:rPr>
          <w:t>https://www.unescwa.org/sites/www.unescwa.org/files/page_attachments/social-housing-arab-region-en.pdf</w:t>
        </w:r>
      </w:hyperlink>
      <w:r w:rsidR="00255C55">
        <w:rPr>
          <w:rStyle w:val="Hyperlink"/>
          <w:sz w:val="18"/>
          <w:szCs w:val="18"/>
        </w:rPr>
        <w:t>.</w:t>
      </w:r>
      <w:r w:rsidRPr="00255C55">
        <w:rPr>
          <w:sz w:val="18"/>
          <w:szCs w:val="18"/>
        </w:rPr>
        <w:t xml:space="preserve"> </w:t>
      </w:r>
    </w:p>
  </w:endnote>
  <w:endnote w:id="2">
    <w:p w14:paraId="2954B287" w14:textId="1FF1DE6E" w:rsidR="00A97294" w:rsidRPr="00255C55" w:rsidRDefault="00A97294"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255C55">
        <w:rPr>
          <w:sz w:val="18"/>
          <w:szCs w:val="18"/>
        </w:rPr>
        <w:tab/>
      </w:r>
      <w:r w:rsidRPr="00255C55">
        <w:rPr>
          <w:i/>
          <w:iCs/>
          <w:sz w:val="18"/>
          <w:szCs w:val="18"/>
        </w:rPr>
        <w:t>Arab Multidimensional Poverty Report</w:t>
      </w:r>
      <w:r w:rsidRPr="00255C55">
        <w:rPr>
          <w:sz w:val="18"/>
          <w:szCs w:val="18"/>
        </w:rPr>
        <w:t>, ESCWA, E/ESCWA/EDID/2017/2</w:t>
      </w:r>
      <w:r w:rsidR="00255C55">
        <w:rPr>
          <w:sz w:val="18"/>
          <w:szCs w:val="18"/>
        </w:rPr>
        <w:t>,</w:t>
      </w:r>
      <w:r w:rsidRPr="00255C55">
        <w:rPr>
          <w:sz w:val="18"/>
          <w:szCs w:val="18"/>
        </w:rPr>
        <w:t xml:space="preserve"> </w:t>
      </w:r>
      <w:r w:rsidR="00255C55">
        <w:rPr>
          <w:sz w:val="18"/>
          <w:szCs w:val="18"/>
        </w:rPr>
        <w:t xml:space="preserve">2017, p. </w:t>
      </w:r>
      <w:r w:rsidRPr="00255C55">
        <w:rPr>
          <w:sz w:val="18"/>
          <w:szCs w:val="18"/>
        </w:rPr>
        <w:t>27</w:t>
      </w:r>
      <w:r w:rsidR="00255C55">
        <w:rPr>
          <w:sz w:val="18"/>
          <w:szCs w:val="18"/>
        </w:rPr>
        <w:t xml:space="preserve">, </w:t>
      </w:r>
      <w:hyperlink r:id="rId2" w:history="1">
        <w:r w:rsidRPr="00255C55">
          <w:rPr>
            <w:rStyle w:val="Hyperlink"/>
            <w:sz w:val="18"/>
            <w:szCs w:val="18"/>
          </w:rPr>
          <w:t>https://www.unescwa.org/sites/www.unescwa.org/files/publications/files/multidimensional-arab-poverty-report-english_0.pdf</w:t>
        </w:r>
      </w:hyperlink>
      <w:r w:rsidR="00255C55">
        <w:rPr>
          <w:sz w:val="18"/>
          <w:szCs w:val="18"/>
        </w:rPr>
        <w:t>.</w:t>
      </w:r>
    </w:p>
  </w:endnote>
  <w:endnote w:id="3">
    <w:p w14:paraId="50A9E012" w14:textId="3D480866" w:rsidR="002F1AE3" w:rsidRPr="00255C55" w:rsidRDefault="002F1AE3"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255C55">
        <w:rPr>
          <w:sz w:val="18"/>
          <w:szCs w:val="18"/>
        </w:rPr>
        <w:tab/>
      </w:r>
      <w:r w:rsidRPr="00255C55">
        <w:rPr>
          <w:i/>
          <w:iCs/>
          <w:sz w:val="18"/>
          <w:szCs w:val="18"/>
        </w:rPr>
        <w:t>Investigating Spatial Inequality in Cairo</w:t>
      </w:r>
      <w:r w:rsidRPr="00255C55">
        <w:rPr>
          <w:sz w:val="18"/>
          <w:szCs w:val="18"/>
        </w:rPr>
        <w:t xml:space="preserve">, </w:t>
      </w:r>
      <w:r w:rsidRPr="00255C55">
        <w:rPr>
          <w:i/>
          <w:iCs/>
          <w:sz w:val="18"/>
          <w:szCs w:val="18"/>
        </w:rPr>
        <w:t>Tadamun</w:t>
      </w:r>
      <w:r w:rsidRPr="00255C55">
        <w:rPr>
          <w:sz w:val="18"/>
          <w:szCs w:val="18"/>
        </w:rPr>
        <w:t xml:space="preserve"> Initiative. December 2015. at: </w:t>
      </w:r>
      <w:hyperlink r:id="rId3" w:anchor=".YI_n7bUzbFA" w:history="1">
        <w:r w:rsidRPr="00255C55">
          <w:rPr>
            <w:rStyle w:val="Hyperlink"/>
            <w:sz w:val="18"/>
            <w:szCs w:val="18"/>
          </w:rPr>
          <w:t>http://www.tadamun.co/investigating-spatial-inequality-cairo/?lang=en#.YI_n7bUzbFA</w:t>
        </w:r>
      </w:hyperlink>
      <w:r w:rsidR="00255C55">
        <w:rPr>
          <w:rStyle w:val="Hyperlink"/>
          <w:sz w:val="18"/>
          <w:szCs w:val="18"/>
        </w:rPr>
        <w:t>.</w:t>
      </w:r>
      <w:r w:rsidRPr="00255C55">
        <w:rPr>
          <w:sz w:val="18"/>
          <w:szCs w:val="18"/>
        </w:rPr>
        <w:t xml:space="preserve"> </w:t>
      </w:r>
    </w:p>
  </w:endnote>
  <w:endnote w:id="4">
    <w:p w14:paraId="3927AA0B" w14:textId="636AEC5D" w:rsidR="002F1AE3" w:rsidRPr="00255C55" w:rsidRDefault="002F1AE3"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255C55">
        <w:rPr>
          <w:sz w:val="18"/>
          <w:szCs w:val="18"/>
        </w:rPr>
        <w:tab/>
      </w:r>
      <w:r w:rsidRPr="00255C55">
        <w:rPr>
          <w:sz w:val="18"/>
          <w:szCs w:val="18"/>
        </w:rPr>
        <w:t xml:space="preserve">David Sims, </w:t>
      </w:r>
      <w:r w:rsidR="00255C55">
        <w:rPr>
          <w:sz w:val="18"/>
          <w:szCs w:val="18"/>
        </w:rPr>
        <w:t>“</w:t>
      </w:r>
      <w:r w:rsidRPr="00255C55">
        <w:rPr>
          <w:sz w:val="18"/>
          <w:szCs w:val="18"/>
        </w:rPr>
        <w:t>The Arab Housing Paradox,</w:t>
      </w:r>
      <w:r w:rsidR="00255C55">
        <w:rPr>
          <w:sz w:val="18"/>
          <w:szCs w:val="18"/>
        </w:rPr>
        <w:t>”</w:t>
      </w:r>
      <w:r w:rsidRPr="00255C55">
        <w:rPr>
          <w:sz w:val="18"/>
          <w:szCs w:val="18"/>
        </w:rPr>
        <w:t xml:space="preserve"> </w:t>
      </w:r>
      <w:r w:rsidRPr="00255C55">
        <w:rPr>
          <w:i/>
          <w:iCs/>
          <w:sz w:val="18"/>
          <w:szCs w:val="18"/>
        </w:rPr>
        <w:t>The Cairo Review of Global Affairs</w:t>
      </w:r>
      <w:r w:rsidR="00255C55">
        <w:rPr>
          <w:i/>
          <w:iCs/>
          <w:sz w:val="18"/>
          <w:szCs w:val="18"/>
        </w:rPr>
        <w:t xml:space="preserve"> </w:t>
      </w:r>
      <w:r w:rsidR="00255C55">
        <w:rPr>
          <w:sz w:val="18"/>
          <w:szCs w:val="18"/>
        </w:rPr>
        <w:t>(</w:t>
      </w:r>
      <w:r w:rsidRPr="00255C55">
        <w:rPr>
          <w:sz w:val="18"/>
          <w:szCs w:val="18"/>
        </w:rPr>
        <w:t>2013</w:t>
      </w:r>
      <w:r w:rsidR="00255C55">
        <w:rPr>
          <w:sz w:val="18"/>
          <w:szCs w:val="18"/>
        </w:rPr>
        <w:t xml:space="preserve">), </w:t>
      </w:r>
      <w:hyperlink r:id="rId4" w:history="1">
        <w:r w:rsidRPr="00255C55">
          <w:rPr>
            <w:rStyle w:val="Hyperlink"/>
            <w:sz w:val="18"/>
            <w:szCs w:val="18"/>
          </w:rPr>
          <w:t>https://www.thecairoreview.com/essays/the-arab-housing-paradox/</w:t>
        </w:r>
      </w:hyperlink>
      <w:r w:rsidR="00255C55">
        <w:rPr>
          <w:rStyle w:val="Hyperlink"/>
          <w:sz w:val="18"/>
          <w:szCs w:val="18"/>
        </w:rPr>
        <w:t>.</w:t>
      </w:r>
      <w:r w:rsidRPr="00255C55">
        <w:rPr>
          <w:sz w:val="18"/>
          <w:szCs w:val="18"/>
        </w:rPr>
        <w:t xml:space="preserve"> </w:t>
      </w:r>
    </w:p>
  </w:endnote>
  <w:endnote w:id="5">
    <w:p w14:paraId="3C7DB4AC" w14:textId="2663CA03" w:rsidR="00BF7004" w:rsidRPr="00255C55" w:rsidRDefault="00BF7004"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255C55">
        <w:rPr>
          <w:sz w:val="18"/>
          <w:szCs w:val="18"/>
        </w:rPr>
        <w:tab/>
        <w:t>“</w:t>
      </w:r>
      <w:r w:rsidRPr="00255C55">
        <w:rPr>
          <w:sz w:val="18"/>
          <w:szCs w:val="18"/>
        </w:rPr>
        <w:t>Egypt’s New Cities: Neither Just nor Efficient,</w:t>
      </w:r>
      <w:r w:rsidR="00255C55">
        <w:rPr>
          <w:sz w:val="18"/>
          <w:szCs w:val="18"/>
        </w:rPr>
        <w:t>”</w:t>
      </w:r>
      <w:r w:rsidRPr="00255C55">
        <w:rPr>
          <w:sz w:val="18"/>
          <w:szCs w:val="18"/>
        </w:rPr>
        <w:t xml:space="preserve"> </w:t>
      </w:r>
      <w:r w:rsidRPr="00255C55">
        <w:rPr>
          <w:i/>
          <w:iCs/>
          <w:sz w:val="18"/>
          <w:szCs w:val="18"/>
        </w:rPr>
        <w:t>Tadamun</w:t>
      </w:r>
      <w:r w:rsidRPr="00255C55">
        <w:rPr>
          <w:sz w:val="18"/>
          <w:szCs w:val="18"/>
        </w:rPr>
        <w:t xml:space="preserve"> </w:t>
      </w:r>
      <w:r w:rsidR="00255C55">
        <w:rPr>
          <w:sz w:val="18"/>
          <w:szCs w:val="18"/>
        </w:rPr>
        <w:t>(</w:t>
      </w:r>
      <w:r w:rsidRPr="00255C55">
        <w:rPr>
          <w:sz w:val="18"/>
          <w:szCs w:val="18"/>
        </w:rPr>
        <w:t>December 2015</w:t>
      </w:r>
      <w:r w:rsidR="00255C55">
        <w:rPr>
          <w:sz w:val="18"/>
          <w:szCs w:val="18"/>
        </w:rPr>
        <w:t xml:space="preserve">), </w:t>
      </w:r>
      <w:hyperlink r:id="rId5" w:anchor=".YJHqh7UzbFA" w:history="1">
        <w:r w:rsidRPr="00255C55">
          <w:rPr>
            <w:rStyle w:val="Hyperlink"/>
            <w:sz w:val="18"/>
            <w:szCs w:val="18"/>
          </w:rPr>
          <w:t>http://www.tadamun.co/egypts-new-cities-neither-just-efficient/?lang=en#.YJHqh7UzbFA</w:t>
        </w:r>
      </w:hyperlink>
      <w:r w:rsidR="00255C55">
        <w:rPr>
          <w:sz w:val="18"/>
          <w:szCs w:val="18"/>
        </w:rPr>
        <w:t>.</w:t>
      </w:r>
    </w:p>
  </w:endnote>
  <w:endnote w:id="6">
    <w:p w14:paraId="3D88FD48" w14:textId="7453B607" w:rsidR="00BF7004" w:rsidRPr="00255C55" w:rsidRDefault="00BF7004"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255C55">
        <w:rPr>
          <w:sz w:val="18"/>
          <w:szCs w:val="18"/>
        </w:rPr>
        <w:tab/>
        <w:t>“</w:t>
      </w:r>
      <w:r w:rsidRPr="00255C55">
        <w:rPr>
          <w:sz w:val="18"/>
          <w:szCs w:val="18"/>
        </w:rPr>
        <w:t>A million units for whom? Six facts about the Social Housing Project,</w:t>
      </w:r>
      <w:r w:rsidR="00255C55">
        <w:rPr>
          <w:sz w:val="18"/>
          <w:szCs w:val="18"/>
        </w:rPr>
        <w:t>”</w:t>
      </w:r>
      <w:r w:rsidRPr="00255C55">
        <w:rPr>
          <w:sz w:val="18"/>
          <w:szCs w:val="18"/>
        </w:rPr>
        <w:t xml:space="preserve"> </w:t>
      </w:r>
      <w:r w:rsidRPr="00255C55">
        <w:rPr>
          <w:i/>
          <w:iCs/>
          <w:sz w:val="18"/>
          <w:szCs w:val="18"/>
        </w:rPr>
        <w:t>The Built Environment Observatory</w:t>
      </w:r>
      <w:r w:rsidRPr="00255C55">
        <w:rPr>
          <w:sz w:val="18"/>
          <w:szCs w:val="18"/>
        </w:rPr>
        <w:t>, May 2018</w:t>
      </w:r>
      <w:r w:rsidR="00255C55">
        <w:rPr>
          <w:sz w:val="18"/>
          <w:szCs w:val="18"/>
        </w:rPr>
        <w:t xml:space="preserve">, </w:t>
      </w:r>
      <w:hyperlink r:id="rId6" w:history="1">
        <w:r w:rsidRPr="00255C55">
          <w:rPr>
            <w:rStyle w:val="Hyperlink"/>
            <w:sz w:val="18"/>
            <w:szCs w:val="18"/>
          </w:rPr>
          <w:t>https://marsadomran.info/en/facts_budgets/2018/05/1543/</w:t>
        </w:r>
      </w:hyperlink>
      <w:r w:rsidR="00255C55">
        <w:rPr>
          <w:rStyle w:val="Hyperlink"/>
          <w:sz w:val="18"/>
          <w:szCs w:val="18"/>
        </w:rPr>
        <w:t>.</w:t>
      </w:r>
      <w:r w:rsidRPr="00255C55">
        <w:rPr>
          <w:sz w:val="18"/>
          <w:szCs w:val="18"/>
        </w:rPr>
        <w:t xml:space="preserve">   </w:t>
      </w:r>
    </w:p>
  </w:endnote>
  <w:endnote w:id="7">
    <w:p w14:paraId="4B6981FB" w14:textId="2524B2DB" w:rsidR="00BF7004" w:rsidRPr="00255C55" w:rsidRDefault="00BF7004"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255C55">
        <w:rPr>
          <w:sz w:val="18"/>
          <w:szCs w:val="18"/>
        </w:rPr>
        <w:tab/>
      </w:r>
      <w:r w:rsidRPr="00255C55">
        <w:rPr>
          <w:sz w:val="18"/>
          <w:szCs w:val="18"/>
        </w:rPr>
        <w:t>Yasin Elhadary</w:t>
      </w:r>
      <w:r w:rsidR="00255C55">
        <w:rPr>
          <w:sz w:val="18"/>
          <w:szCs w:val="18"/>
        </w:rPr>
        <w:t xml:space="preserve"> and </w:t>
      </w:r>
      <w:r w:rsidRPr="00255C55">
        <w:rPr>
          <w:sz w:val="18"/>
          <w:szCs w:val="18"/>
        </w:rPr>
        <w:t>Shereen Ali</w:t>
      </w:r>
      <w:r w:rsidR="00255C55">
        <w:rPr>
          <w:sz w:val="18"/>
          <w:szCs w:val="18"/>
        </w:rPr>
        <w:t>, “</w:t>
      </w:r>
      <w:r w:rsidRPr="00255C55">
        <w:rPr>
          <w:sz w:val="18"/>
          <w:szCs w:val="18"/>
        </w:rPr>
        <w:t>A New Trend in Urban Housing: Gated Communities in Khartoum, Sudan</w:t>
      </w:r>
      <w:r w:rsidR="00255C55">
        <w:rPr>
          <w:sz w:val="18"/>
          <w:szCs w:val="18"/>
        </w:rPr>
        <w:t xml:space="preserve">,” </w:t>
      </w:r>
      <w:r w:rsidRPr="00255C55">
        <w:rPr>
          <w:i/>
          <w:iCs/>
          <w:sz w:val="18"/>
          <w:szCs w:val="18"/>
        </w:rPr>
        <w:t>American Journal of Sociological Research</w:t>
      </w:r>
      <w:r w:rsidR="00255C55">
        <w:rPr>
          <w:sz w:val="18"/>
          <w:szCs w:val="18"/>
        </w:rPr>
        <w:t>, Vol. 7, Issue 1 (</w:t>
      </w:r>
      <w:r w:rsidRPr="00255C55">
        <w:rPr>
          <w:sz w:val="18"/>
          <w:szCs w:val="18"/>
        </w:rPr>
        <w:t>2017</w:t>
      </w:r>
      <w:r w:rsidR="00255C55">
        <w:rPr>
          <w:sz w:val="18"/>
          <w:szCs w:val="18"/>
        </w:rPr>
        <w:t xml:space="preserve">), </w:t>
      </w:r>
      <w:hyperlink r:id="rId7" w:history="1">
        <w:r w:rsidRPr="00255C55">
          <w:rPr>
            <w:rStyle w:val="Hyperlink"/>
            <w:sz w:val="18"/>
            <w:szCs w:val="18"/>
          </w:rPr>
          <w:t>http://article.sapub.org/10.5923.j.sociology.20170701.07.html</w:t>
        </w:r>
      </w:hyperlink>
      <w:r w:rsidR="00255C55">
        <w:rPr>
          <w:rStyle w:val="Hyperlink"/>
          <w:sz w:val="18"/>
          <w:szCs w:val="18"/>
        </w:rPr>
        <w:t>.</w:t>
      </w:r>
      <w:r w:rsidRPr="00255C55">
        <w:rPr>
          <w:sz w:val="18"/>
          <w:szCs w:val="18"/>
        </w:rPr>
        <w:t xml:space="preserve"> </w:t>
      </w:r>
    </w:p>
  </w:endnote>
  <w:endnote w:id="8">
    <w:p w14:paraId="29AC5752" w14:textId="426712C9" w:rsidR="00BF7004" w:rsidRPr="00255C55" w:rsidRDefault="00BF7004"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255C55">
        <w:rPr>
          <w:sz w:val="18"/>
          <w:szCs w:val="18"/>
        </w:rPr>
        <w:tab/>
      </w:r>
      <w:r w:rsidRPr="00255C55">
        <w:rPr>
          <w:sz w:val="18"/>
          <w:szCs w:val="18"/>
        </w:rPr>
        <w:t>Omer</w:t>
      </w:r>
      <w:r w:rsidR="00255C55" w:rsidRPr="00255C55">
        <w:rPr>
          <w:sz w:val="18"/>
          <w:szCs w:val="18"/>
        </w:rPr>
        <w:t xml:space="preserve"> Khalafalla</w:t>
      </w:r>
      <w:r w:rsidRPr="00255C55">
        <w:rPr>
          <w:sz w:val="18"/>
          <w:szCs w:val="18"/>
        </w:rPr>
        <w:t xml:space="preserve">, </w:t>
      </w:r>
      <w:r w:rsidR="00071518">
        <w:rPr>
          <w:sz w:val="18"/>
          <w:szCs w:val="18"/>
        </w:rPr>
        <w:t>“</w:t>
      </w:r>
      <w:r w:rsidRPr="00255C55">
        <w:rPr>
          <w:sz w:val="18"/>
          <w:szCs w:val="18"/>
        </w:rPr>
        <w:t>Policy Reform, not Evictions! The Case of Slum Urbanisation in Khartoum, Sudan,</w:t>
      </w:r>
      <w:r w:rsidR="00071518">
        <w:rPr>
          <w:sz w:val="18"/>
          <w:szCs w:val="18"/>
        </w:rPr>
        <w:t>”</w:t>
      </w:r>
      <w:r w:rsidRPr="00255C55">
        <w:rPr>
          <w:sz w:val="18"/>
          <w:szCs w:val="18"/>
        </w:rPr>
        <w:t xml:space="preserve"> </w:t>
      </w:r>
      <w:r w:rsidRPr="00255C55">
        <w:rPr>
          <w:i/>
          <w:iCs/>
          <w:sz w:val="18"/>
          <w:szCs w:val="18"/>
        </w:rPr>
        <w:t>urbanet.info</w:t>
      </w:r>
      <w:r w:rsidRPr="00255C55">
        <w:rPr>
          <w:sz w:val="18"/>
          <w:szCs w:val="18"/>
        </w:rPr>
        <w:t xml:space="preserve"> </w:t>
      </w:r>
      <w:r w:rsidR="00071518">
        <w:rPr>
          <w:sz w:val="18"/>
          <w:szCs w:val="18"/>
        </w:rPr>
        <w:t>(</w:t>
      </w:r>
      <w:r w:rsidRPr="00255C55">
        <w:rPr>
          <w:sz w:val="18"/>
          <w:szCs w:val="18"/>
        </w:rPr>
        <w:t>September 2018</w:t>
      </w:r>
      <w:r w:rsidR="00071518">
        <w:rPr>
          <w:sz w:val="18"/>
          <w:szCs w:val="18"/>
        </w:rPr>
        <w:t>),</w:t>
      </w:r>
      <w:r w:rsidRPr="00255C55">
        <w:rPr>
          <w:sz w:val="18"/>
          <w:szCs w:val="18"/>
        </w:rPr>
        <w:t xml:space="preserve"> </w:t>
      </w:r>
      <w:hyperlink r:id="rId8" w:history="1">
        <w:r w:rsidRPr="00255C55">
          <w:rPr>
            <w:rStyle w:val="Hyperlink"/>
            <w:sz w:val="18"/>
            <w:szCs w:val="18"/>
          </w:rPr>
          <w:t>https://www.urbanet.info/sudan-slum-urbanisation/</w:t>
        </w:r>
      </w:hyperlink>
      <w:r w:rsidR="00071518">
        <w:rPr>
          <w:rStyle w:val="Hyperlink"/>
          <w:sz w:val="18"/>
          <w:szCs w:val="18"/>
        </w:rPr>
        <w:t>.</w:t>
      </w:r>
      <w:r w:rsidRPr="00255C55">
        <w:rPr>
          <w:sz w:val="18"/>
          <w:szCs w:val="18"/>
        </w:rPr>
        <w:t xml:space="preserve"> </w:t>
      </w:r>
    </w:p>
  </w:endnote>
  <w:endnote w:id="9">
    <w:p w14:paraId="539EB629" w14:textId="0307AD98" w:rsidR="00BF7004" w:rsidRPr="00BF58ED" w:rsidRDefault="00BF7004" w:rsidP="001B6975">
      <w:pPr>
        <w:pStyle w:val="EndnoteText"/>
        <w:ind w:left="170" w:hanging="170"/>
        <w:jc w:val="lowKashida"/>
        <w:rPr>
          <w:sz w:val="18"/>
          <w:szCs w:val="18"/>
          <w:lang w:val="en-US"/>
        </w:rPr>
      </w:pPr>
      <w:r w:rsidRPr="00255C55">
        <w:rPr>
          <w:rStyle w:val="EndnoteReference"/>
          <w:sz w:val="18"/>
          <w:szCs w:val="18"/>
        </w:rPr>
        <w:endnoteRef/>
      </w:r>
      <w:r w:rsidRPr="00BF58ED">
        <w:rPr>
          <w:sz w:val="18"/>
          <w:szCs w:val="18"/>
          <w:lang w:val="en-US"/>
        </w:rPr>
        <w:t xml:space="preserve"> </w:t>
      </w:r>
      <w:r w:rsidR="00071518" w:rsidRPr="00BF58ED">
        <w:rPr>
          <w:sz w:val="18"/>
          <w:szCs w:val="18"/>
          <w:lang w:val="en-US"/>
        </w:rPr>
        <w:tab/>
      </w:r>
      <w:r w:rsidRPr="00BF58ED">
        <w:rPr>
          <w:sz w:val="18"/>
          <w:szCs w:val="18"/>
          <w:lang w:val="en-US"/>
        </w:rPr>
        <w:t>ESCWA</w:t>
      </w:r>
      <w:r w:rsidR="001B6975" w:rsidRPr="00BF58ED">
        <w:rPr>
          <w:sz w:val="18"/>
          <w:szCs w:val="18"/>
          <w:lang w:val="en-US"/>
        </w:rPr>
        <w:t xml:space="preserve"> </w:t>
      </w:r>
      <w:r w:rsidRPr="00BF58ED">
        <w:rPr>
          <w:sz w:val="18"/>
          <w:szCs w:val="18"/>
          <w:lang w:val="en-US"/>
        </w:rPr>
        <w:t>2017</w:t>
      </w:r>
      <w:r w:rsidR="00071518" w:rsidRPr="00BF58ED">
        <w:rPr>
          <w:sz w:val="18"/>
          <w:szCs w:val="18"/>
          <w:lang w:val="en-US"/>
        </w:rPr>
        <w:t>,</w:t>
      </w:r>
      <w:r w:rsidR="001B6975" w:rsidRPr="00BF58ED">
        <w:rPr>
          <w:sz w:val="18"/>
          <w:szCs w:val="18"/>
          <w:lang w:val="en-US"/>
        </w:rPr>
        <w:t xml:space="preserve"> </w:t>
      </w:r>
      <w:r w:rsidR="001B6975" w:rsidRPr="00BF58ED">
        <w:rPr>
          <w:i/>
          <w:iCs/>
          <w:sz w:val="18"/>
          <w:szCs w:val="18"/>
          <w:lang w:val="en-US"/>
        </w:rPr>
        <w:t>op. cit.</w:t>
      </w:r>
      <w:r w:rsidRPr="00BF58ED">
        <w:rPr>
          <w:sz w:val="18"/>
          <w:szCs w:val="18"/>
          <w:lang w:val="en-US"/>
        </w:rPr>
        <w:t xml:space="preserve"> </w:t>
      </w:r>
    </w:p>
  </w:endnote>
  <w:endnote w:id="10">
    <w:p w14:paraId="0FE13E5E" w14:textId="05A2054E" w:rsidR="00BF58ED" w:rsidRPr="006635A1" w:rsidRDefault="00BF58ED" w:rsidP="00BF58ED">
      <w:pPr>
        <w:pStyle w:val="EndnoteText"/>
        <w:ind w:left="170" w:hanging="170"/>
        <w:jc w:val="lowKashida"/>
        <w:rPr>
          <w:sz w:val="18"/>
          <w:szCs w:val="18"/>
        </w:rPr>
      </w:pPr>
      <w:r>
        <w:rPr>
          <w:rStyle w:val="EndnoteReference"/>
        </w:rPr>
        <w:endnoteRef/>
      </w:r>
      <w:r>
        <w:t xml:space="preserve"> </w:t>
      </w:r>
      <w:r w:rsidRPr="006635A1">
        <w:rPr>
          <w:sz w:val="18"/>
          <w:szCs w:val="18"/>
        </w:rPr>
        <w:t xml:space="preserve">Reem Maghribi, “A New Rent Law, A New Urban Dynamic,” </w:t>
      </w:r>
      <w:r w:rsidRPr="00C64769">
        <w:rPr>
          <w:i/>
          <w:iCs/>
          <w:sz w:val="18"/>
          <w:szCs w:val="18"/>
        </w:rPr>
        <w:t>LAU Magazine</w:t>
      </w:r>
      <w:r w:rsidRPr="006635A1">
        <w:rPr>
          <w:sz w:val="18"/>
          <w:szCs w:val="18"/>
        </w:rPr>
        <w:t xml:space="preserve">, Vol. 20, No. 1 (spring 2018), </w:t>
      </w:r>
      <w:hyperlink r:id="rId9" w:history="1">
        <w:r w:rsidRPr="006635A1">
          <w:rPr>
            <w:rStyle w:val="Hyperlink"/>
            <w:sz w:val="18"/>
            <w:szCs w:val="18"/>
          </w:rPr>
          <w:t>https://magazine.lau.edu.lb/20-1/a-new-rent-law-a-new-urban-dynamic.php</w:t>
        </w:r>
      </w:hyperlink>
      <w:r w:rsidRPr="006635A1">
        <w:rPr>
          <w:sz w:val="18"/>
          <w:szCs w:val="18"/>
        </w:rPr>
        <w:t xml:space="preserve">. </w:t>
      </w:r>
    </w:p>
  </w:endnote>
  <w:endnote w:id="11">
    <w:p w14:paraId="488AF6CD" w14:textId="77777777" w:rsidR="005F7F34" w:rsidRPr="00DD3845" w:rsidRDefault="005F7F34" w:rsidP="00DD3845">
      <w:pPr>
        <w:pStyle w:val="EndnoteText"/>
        <w:ind w:left="170" w:hanging="170"/>
        <w:jc w:val="lowKashida"/>
        <w:rPr>
          <w:sz w:val="18"/>
          <w:szCs w:val="18"/>
        </w:rPr>
      </w:pPr>
      <w:r w:rsidRPr="00DD3845">
        <w:rPr>
          <w:rStyle w:val="EndnoteReference"/>
          <w:sz w:val="18"/>
          <w:szCs w:val="18"/>
        </w:rPr>
        <w:endnoteRef/>
      </w:r>
      <w:r w:rsidRPr="00DD3845">
        <w:rPr>
          <w:sz w:val="18"/>
          <w:szCs w:val="18"/>
        </w:rPr>
        <w:t xml:space="preserve"> David Sims, The Arab Housing Paradox, </w:t>
      </w:r>
      <w:r w:rsidRPr="00DD3845">
        <w:rPr>
          <w:i/>
          <w:iCs/>
          <w:sz w:val="18"/>
          <w:szCs w:val="18"/>
        </w:rPr>
        <w:t>The Cairo Review of Global Affairs</w:t>
      </w:r>
      <w:r w:rsidRPr="00DD3845">
        <w:rPr>
          <w:sz w:val="18"/>
          <w:szCs w:val="18"/>
        </w:rPr>
        <w:t>.Opcit.</w:t>
      </w:r>
    </w:p>
  </w:endnote>
  <w:endnote w:id="12">
    <w:p w14:paraId="162AE6CC" w14:textId="67005924" w:rsidR="005F7F34" w:rsidRPr="00DD3845" w:rsidRDefault="005F7F34" w:rsidP="00DD3845">
      <w:pPr>
        <w:pStyle w:val="EndnoteText"/>
        <w:ind w:left="170" w:hanging="170"/>
        <w:jc w:val="lowKashida"/>
        <w:rPr>
          <w:rFonts w:asciiTheme="majorBidi" w:hAnsiTheme="majorBidi" w:cstheme="majorBidi"/>
          <w:sz w:val="18"/>
          <w:szCs w:val="18"/>
        </w:rPr>
      </w:pPr>
      <w:r w:rsidRPr="00DD3845">
        <w:rPr>
          <w:rStyle w:val="EndnoteReference"/>
          <w:rFonts w:asciiTheme="majorBidi" w:hAnsiTheme="majorBidi" w:cstheme="majorBidi"/>
          <w:sz w:val="18"/>
          <w:szCs w:val="18"/>
        </w:rPr>
        <w:endnoteRef/>
      </w:r>
      <w:r w:rsidRPr="00DD3845">
        <w:rPr>
          <w:rFonts w:asciiTheme="majorBidi" w:hAnsiTheme="majorBidi" w:cstheme="majorBidi"/>
          <w:sz w:val="18"/>
          <w:szCs w:val="18"/>
        </w:rPr>
        <w:t xml:space="preserve"> </w:t>
      </w:r>
      <w:r w:rsidR="00DD3845">
        <w:rPr>
          <w:rFonts w:asciiTheme="majorBidi" w:hAnsiTheme="majorBidi" w:cstheme="majorBidi"/>
          <w:sz w:val="18"/>
          <w:szCs w:val="18"/>
        </w:rPr>
        <w:tab/>
      </w:r>
      <w:r w:rsidRPr="00DD3845">
        <w:rPr>
          <w:rFonts w:asciiTheme="majorBidi" w:hAnsiTheme="majorBidi" w:cstheme="majorBidi"/>
          <w:sz w:val="18"/>
          <w:szCs w:val="18"/>
        </w:rPr>
        <w:t xml:space="preserve">Rami Farouk Daher, </w:t>
      </w:r>
      <w:r w:rsidRPr="00DD3845">
        <w:rPr>
          <w:rFonts w:asciiTheme="majorBidi" w:hAnsiTheme="majorBidi" w:cstheme="majorBidi"/>
          <w:color w:val="000000"/>
          <w:sz w:val="18"/>
          <w:szCs w:val="18"/>
          <w:shd w:val="clear" w:color="auto" w:fill="FFFFFF"/>
        </w:rPr>
        <w:t>“</w:t>
      </w:r>
      <w:r w:rsidRPr="00DD3845">
        <w:rPr>
          <w:rFonts w:asciiTheme="majorBidi" w:hAnsiTheme="majorBidi" w:cstheme="majorBidi"/>
          <w:color w:val="000000"/>
          <w:sz w:val="18"/>
          <w:szCs w:val="18"/>
          <w:shd w:val="clear" w:color="auto" w:fill="FFFFFF"/>
          <w:lang w:val="en"/>
        </w:rPr>
        <w:t>Neoliberal urban transformations in the Arab city</w:t>
      </w:r>
      <w:r w:rsidR="00DD3845" w:rsidRPr="00DD3845">
        <w:rPr>
          <w:rFonts w:asciiTheme="majorBidi" w:hAnsiTheme="majorBidi" w:cstheme="majorBidi"/>
          <w:color w:val="000000"/>
          <w:sz w:val="18"/>
          <w:szCs w:val="18"/>
          <w:shd w:val="clear" w:color="auto" w:fill="FFFFFF"/>
          <w:lang w:val="en"/>
        </w:rPr>
        <w:t>,</w:t>
      </w:r>
      <w:r w:rsidRPr="00DD3845">
        <w:rPr>
          <w:rFonts w:asciiTheme="majorBidi" w:hAnsiTheme="majorBidi" w:cstheme="majorBidi"/>
          <w:color w:val="000000"/>
          <w:sz w:val="18"/>
          <w:szCs w:val="18"/>
          <w:shd w:val="clear" w:color="auto" w:fill="FFFFFF"/>
        </w:rPr>
        <w:t>” </w:t>
      </w:r>
      <w:r w:rsidRPr="00DD3845">
        <w:rPr>
          <w:rStyle w:val="Emphasis"/>
          <w:rFonts w:asciiTheme="majorBidi" w:hAnsiTheme="majorBidi" w:cstheme="majorBidi"/>
          <w:color w:val="000000"/>
          <w:sz w:val="18"/>
          <w:szCs w:val="18"/>
          <w:shd w:val="clear" w:color="auto" w:fill="FFFFFF"/>
        </w:rPr>
        <w:t>Environnement Urbain / Urban Environment</w:t>
      </w:r>
      <w:r w:rsidRPr="00DD3845">
        <w:rPr>
          <w:rFonts w:asciiTheme="majorBidi" w:hAnsiTheme="majorBidi" w:cstheme="majorBidi"/>
          <w:color w:val="000000"/>
          <w:sz w:val="18"/>
          <w:szCs w:val="18"/>
          <w:shd w:val="clear" w:color="auto" w:fill="FFFFFF"/>
        </w:rPr>
        <w:t> [</w:t>
      </w:r>
      <w:r w:rsidR="00DD3845" w:rsidRPr="00DD3845">
        <w:rPr>
          <w:rFonts w:asciiTheme="majorBidi" w:hAnsiTheme="majorBidi" w:cstheme="majorBidi"/>
          <w:color w:val="000000"/>
          <w:sz w:val="18"/>
          <w:szCs w:val="18"/>
          <w:shd w:val="clear" w:color="auto" w:fill="FFFFFF"/>
        </w:rPr>
        <w:t>o</w:t>
      </w:r>
      <w:r w:rsidRPr="00DD3845">
        <w:rPr>
          <w:rFonts w:asciiTheme="majorBidi" w:hAnsiTheme="majorBidi" w:cstheme="majorBidi"/>
          <w:color w:val="000000"/>
          <w:sz w:val="18"/>
          <w:szCs w:val="18"/>
          <w:shd w:val="clear" w:color="auto" w:fill="FFFFFF"/>
        </w:rPr>
        <w:t>nline], Volume 7 </w:t>
      </w:r>
      <w:r w:rsidR="00DD3845">
        <w:rPr>
          <w:rFonts w:asciiTheme="majorBidi" w:hAnsiTheme="majorBidi" w:cstheme="majorBidi"/>
          <w:color w:val="000000"/>
          <w:sz w:val="18"/>
          <w:szCs w:val="18"/>
          <w:shd w:val="clear" w:color="auto" w:fill="FFFFFF"/>
        </w:rPr>
        <w:t>(</w:t>
      </w:r>
      <w:r w:rsidRPr="00DD3845">
        <w:rPr>
          <w:rFonts w:asciiTheme="majorBidi" w:hAnsiTheme="majorBidi" w:cstheme="majorBidi"/>
          <w:color w:val="000000"/>
          <w:sz w:val="18"/>
          <w:szCs w:val="18"/>
          <w:shd w:val="clear" w:color="auto" w:fill="FFFFFF"/>
        </w:rPr>
        <w:t>2013</w:t>
      </w:r>
      <w:r w:rsidR="00DD3845">
        <w:rPr>
          <w:rFonts w:asciiTheme="majorBidi" w:hAnsiTheme="majorBidi" w:cstheme="majorBidi"/>
          <w:color w:val="000000"/>
          <w:sz w:val="18"/>
          <w:szCs w:val="18"/>
          <w:shd w:val="clear" w:color="auto" w:fill="FFFFFF"/>
        </w:rPr>
        <w:t>)</w:t>
      </w:r>
      <w:r w:rsidRPr="00DD3845">
        <w:rPr>
          <w:rFonts w:asciiTheme="majorBidi" w:hAnsiTheme="majorBidi" w:cstheme="majorBidi"/>
          <w:color w:val="000000"/>
          <w:sz w:val="18"/>
          <w:szCs w:val="18"/>
          <w:shd w:val="clear" w:color="auto" w:fill="FFFFFF"/>
        </w:rPr>
        <w:t xml:space="preserve">, </w:t>
      </w:r>
      <w:hyperlink r:id="rId10" w:history="1">
        <w:r w:rsidRPr="00DD3845">
          <w:rPr>
            <w:rStyle w:val="Hyperlink"/>
            <w:rFonts w:asciiTheme="majorBidi" w:hAnsiTheme="majorBidi" w:cstheme="majorBidi"/>
            <w:sz w:val="18"/>
            <w:szCs w:val="18"/>
            <w:shd w:val="clear" w:color="auto" w:fill="FFFFFF"/>
          </w:rPr>
          <w:t>http://journals.openedition.org/eue/411</w:t>
        </w:r>
      </w:hyperlink>
      <w:r w:rsidRPr="00DD3845">
        <w:rPr>
          <w:rFonts w:asciiTheme="majorBidi" w:hAnsiTheme="majorBidi" w:cstheme="majorBidi"/>
          <w:sz w:val="18"/>
          <w:szCs w:val="18"/>
        </w:rPr>
        <w:t xml:space="preserve"> </w:t>
      </w:r>
    </w:p>
  </w:endnote>
  <w:endnote w:id="13">
    <w:p w14:paraId="06E4EF2A" w14:textId="6F8DA702" w:rsidR="005F7F34" w:rsidRPr="00DD3845" w:rsidRDefault="005F7F34" w:rsidP="00753F51">
      <w:pPr>
        <w:pStyle w:val="EndnoteText"/>
        <w:ind w:left="170" w:hanging="170"/>
        <w:rPr>
          <w:sz w:val="18"/>
          <w:szCs w:val="18"/>
        </w:rPr>
      </w:pPr>
      <w:r w:rsidRPr="00DD3845">
        <w:rPr>
          <w:rStyle w:val="EndnoteReference"/>
          <w:sz w:val="18"/>
          <w:szCs w:val="18"/>
        </w:rPr>
        <w:endnoteRef/>
      </w:r>
      <w:r w:rsidRPr="00DD3845">
        <w:rPr>
          <w:sz w:val="18"/>
          <w:szCs w:val="18"/>
        </w:rPr>
        <w:t xml:space="preserve"> For more details about the consequences of the decree 503, see, Joan Chaker, </w:t>
      </w:r>
      <w:r w:rsidR="003965F3" w:rsidRPr="00DD3845">
        <w:rPr>
          <w:sz w:val="18"/>
          <w:szCs w:val="18"/>
          <w:rtl/>
        </w:rPr>
        <w:t>مصرف لبنان يسخّر الإسكان</w:t>
      </w:r>
      <w:r w:rsidR="003965F3" w:rsidRPr="00DD3845">
        <w:rPr>
          <w:sz w:val="18"/>
          <w:szCs w:val="18"/>
        </w:rPr>
        <w:t>”</w:t>
      </w:r>
      <w:r w:rsidR="003965F3" w:rsidRPr="00DD3845">
        <w:rPr>
          <w:sz w:val="18"/>
          <w:szCs w:val="18"/>
          <w:rtl/>
        </w:rPr>
        <w:t xml:space="preserve"> لزيادة أرباح المصارف</w:t>
      </w:r>
      <w:r w:rsidR="003965F3" w:rsidRPr="00DD3845">
        <w:rPr>
          <w:sz w:val="18"/>
          <w:szCs w:val="18"/>
        </w:rPr>
        <w:t>” [Arabic] (</w:t>
      </w:r>
      <w:r w:rsidR="00DD3845" w:rsidRPr="00DD3845">
        <w:rPr>
          <w:i/>
          <w:iCs/>
          <w:sz w:val="18"/>
          <w:szCs w:val="18"/>
        </w:rPr>
        <w:t xml:space="preserve">Masraf Lubnan Yusakhkhar al-Askān li-Ziadat Ārbah al-Masārif / </w:t>
      </w:r>
      <w:r w:rsidRPr="00DD3845">
        <w:rPr>
          <w:i/>
          <w:iCs/>
          <w:sz w:val="18"/>
          <w:szCs w:val="18"/>
        </w:rPr>
        <w:t>Banque du Liban uses housing to increase bank profits</w:t>
      </w:r>
      <w:r w:rsidR="00DD3845" w:rsidRPr="00DD3845">
        <w:rPr>
          <w:sz w:val="18"/>
          <w:szCs w:val="18"/>
        </w:rPr>
        <w:t>)</w:t>
      </w:r>
      <w:r w:rsidRPr="00DD3845">
        <w:rPr>
          <w:sz w:val="18"/>
          <w:szCs w:val="18"/>
        </w:rPr>
        <w:t xml:space="preserve">, </w:t>
      </w:r>
      <w:r w:rsidR="00DD3845" w:rsidRPr="00DD3845">
        <w:rPr>
          <w:i/>
          <w:iCs/>
          <w:sz w:val="18"/>
          <w:szCs w:val="18"/>
        </w:rPr>
        <w:t>Marsad al-Sakan</w:t>
      </w:r>
      <w:r w:rsidRPr="00DD3845">
        <w:rPr>
          <w:sz w:val="18"/>
          <w:szCs w:val="18"/>
        </w:rPr>
        <w:t xml:space="preserve">, </w:t>
      </w:r>
      <w:hyperlink r:id="rId11" w:history="1">
        <w:r w:rsidRPr="00DD3845">
          <w:rPr>
            <w:rStyle w:val="Hyperlink"/>
            <w:sz w:val="18"/>
            <w:szCs w:val="18"/>
          </w:rPr>
          <w:t>https://housingmonitor.org/bdl-hijacks-housing/</w:t>
        </w:r>
      </w:hyperlink>
      <w:r w:rsidR="00753F51">
        <w:rPr>
          <w:rStyle w:val="Hyperlink"/>
          <w:sz w:val="18"/>
          <w:szCs w:val="18"/>
        </w:rPr>
        <w:t xml:space="preserve">; </w:t>
      </w:r>
      <w:r w:rsidR="00753F51">
        <w:rPr>
          <w:sz w:val="18"/>
          <w:szCs w:val="18"/>
        </w:rPr>
        <w:t>“</w:t>
      </w:r>
      <w:r w:rsidR="00753F51" w:rsidRPr="00753F51">
        <w:rPr>
          <w:sz w:val="18"/>
          <w:szCs w:val="18"/>
        </w:rPr>
        <w:t>Urbanista Dollarization Experiment</w:t>
      </w:r>
      <w:r w:rsidR="00753F51">
        <w:rPr>
          <w:sz w:val="18"/>
          <w:szCs w:val="18"/>
        </w:rPr>
        <w:t xml:space="preserve">,” </w:t>
      </w:r>
      <w:r w:rsidR="00753F51">
        <w:rPr>
          <w:i/>
          <w:iCs/>
          <w:sz w:val="18"/>
          <w:szCs w:val="18"/>
        </w:rPr>
        <w:t xml:space="preserve">Nudge Lebanon </w:t>
      </w:r>
      <w:r w:rsidR="00753F51">
        <w:rPr>
          <w:sz w:val="18"/>
          <w:szCs w:val="18"/>
        </w:rPr>
        <w:t xml:space="preserve">(31 </w:t>
      </w:r>
      <w:r w:rsidR="00753F51" w:rsidRPr="00753F51">
        <w:rPr>
          <w:sz w:val="18"/>
          <w:szCs w:val="18"/>
        </w:rPr>
        <w:t>January 2020</w:t>
      </w:r>
      <w:r w:rsidR="00753F51">
        <w:rPr>
          <w:sz w:val="18"/>
          <w:szCs w:val="18"/>
        </w:rPr>
        <w:t xml:space="preserve">), </w:t>
      </w:r>
      <w:hyperlink r:id="rId12" w:history="1">
        <w:r w:rsidR="00753F51" w:rsidRPr="00E378C3">
          <w:rPr>
            <w:rStyle w:val="Hyperlink"/>
            <w:sz w:val="18"/>
            <w:szCs w:val="18"/>
          </w:rPr>
          <w:t>https://nudgelebanon.org/2020/01/31/urbanista-dollarization-experiment/</w:t>
        </w:r>
      </w:hyperlink>
      <w:r w:rsidR="00753F51">
        <w:rPr>
          <w:sz w:val="18"/>
          <w:szCs w:val="18"/>
        </w:rPr>
        <w:t xml:space="preserve">. </w:t>
      </w:r>
    </w:p>
  </w:endnote>
  <w:endnote w:id="14">
    <w:p w14:paraId="17B7C393" w14:textId="649DC94A" w:rsidR="005F7F34" w:rsidRPr="000019E4" w:rsidRDefault="005F7F34" w:rsidP="00DD3845">
      <w:pPr>
        <w:pStyle w:val="EndnoteText"/>
        <w:ind w:left="170" w:hanging="170"/>
        <w:jc w:val="lowKashida"/>
      </w:pPr>
      <w:r w:rsidRPr="00DD3845">
        <w:rPr>
          <w:rStyle w:val="EndnoteReference"/>
          <w:sz w:val="18"/>
          <w:szCs w:val="18"/>
        </w:rPr>
        <w:endnoteRef/>
      </w:r>
      <w:r w:rsidRPr="00DD3845">
        <w:rPr>
          <w:sz w:val="18"/>
          <w:szCs w:val="18"/>
        </w:rPr>
        <w:t xml:space="preserve"> </w:t>
      </w:r>
      <w:r w:rsidR="00DD3845">
        <w:rPr>
          <w:sz w:val="18"/>
          <w:szCs w:val="18"/>
        </w:rPr>
        <w:tab/>
      </w:r>
      <w:r w:rsidRPr="00DD3845">
        <w:rPr>
          <w:sz w:val="18"/>
          <w:szCs w:val="18"/>
        </w:rPr>
        <w:t xml:space="preserve">Jana Haider, Home Loans Exacerbate Inequality, </w:t>
      </w:r>
      <w:r w:rsidR="003965F3" w:rsidRPr="00DD3845">
        <w:rPr>
          <w:i/>
          <w:iCs/>
          <w:sz w:val="18"/>
          <w:szCs w:val="18"/>
        </w:rPr>
        <w:t>Housing Mon</w:t>
      </w:r>
      <w:r w:rsidRPr="00DD3845">
        <w:rPr>
          <w:i/>
          <w:iCs/>
          <w:sz w:val="18"/>
          <w:szCs w:val="18"/>
        </w:rPr>
        <w:t>itor</w:t>
      </w:r>
      <w:r w:rsidRPr="00DD3845">
        <w:rPr>
          <w:sz w:val="18"/>
          <w:szCs w:val="18"/>
        </w:rPr>
        <w:t xml:space="preserve"> </w:t>
      </w:r>
      <w:r w:rsidR="003965F3" w:rsidRPr="00DD3845">
        <w:rPr>
          <w:sz w:val="18"/>
          <w:szCs w:val="18"/>
        </w:rPr>
        <w:t>(</w:t>
      </w:r>
      <w:r w:rsidRPr="00DD3845">
        <w:rPr>
          <w:sz w:val="18"/>
          <w:szCs w:val="18"/>
        </w:rPr>
        <w:t>June 2020</w:t>
      </w:r>
      <w:r w:rsidR="003965F3" w:rsidRPr="00DD3845">
        <w:rPr>
          <w:sz w:val="18"/>
          <w:szCs w:val="18"/>
        </w:rPr>
        <w:t>)</w:t>
      </w:r>
      <w:r w:rsidRPr="00DD3845">
        <w:rPr>
          <w:sz w:val="18"/>
          <w:szCs w:val="18"/>
        </w:rPr>
        <w:t xml:space="preserve">. </w:t>
      </w:r>
      <w:hyperlink r:id="rId13" w:history="1">
        <w:r w:rsidRPr="00DD3845">
          <w:rPr>
            <w:rStyle w:val="Hyperlink"/>
            <w:sz w:val="18"/>
            <w:szCs w:val="18"/>
          </w:rPr>
          <w:t>https://housingmonitor.org/en/content/home-loans-exacerbate-inequality</w:t>
        </w:r>
      </w:hyperlink>
      <w:r w:rsidR="00DD3845" w:rsidRPr="00DD3845">
        <w:rPr>
          <w:rStyle w:val="Hyperlink"/>
          <w:sz w:val="18"/>
          <w:szCs w:val="18"/>
        </w:rPr>
        <w:t>.</w:t>
      </w:r>
      <w:r>
        <w:t xml:space="preserve"> </w:t>
      </w:r>
    </w:p>
  </w:endnote>
  <w:endnote w:id="15">
    <w:p w14:paraId="006BF754" w14:textId="69DE2445"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sz w:val="18"/>
          <w:szCs w:val="18"/>
        </w:rPr>
        <w:tab/>
        <w:t>According to testimonies of refugees residing in Cairo.</w:t>
      </w:r>
    </w:p>
  </w:endnote>
  <w:endnote w:id="16">
    <w:p w14:paraId="2E3481EB" w14:textId="0A226AE6"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lang w:val="en-US"/>
        </w:rPr>
        <w:t xml:space="preserve"> </w:t>
      </w:r>
      <w:r w:rsidRPr="00255C55">
        <w:rPr>
          <w:sz w:val="18"/>
          <w:szCs w:val="18"/>
          <w:lang w:val="en-US"/>
        </w:rPr>
        <w:tab/>
        <w:t>Algeria, Egypt, Iraq, Mauritania, Morocco, Somalia, Sudan, Tunisia and Yemen.</w:t>
      </w:r>
    </w:p>
  </w:endnote>
  <w:endnote w:id="17">
    <w:p w14:paraId="2E31E66A" w14:textId="02B8D3A8" w:rsidR="001401E6" w:rsidRPr="00255C55" w:rsidRDefault="001401E6"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071518">
        <w:rPr>
          <w:sz w:val="18"/>
          <w:szCs w:val="18"/>
        </w:rPr>
        <w:tab/>
      </w:r>
      <w:r w:rsidR="00C64769">
        <w:rPr>
          <w:sz w:val="18"/>
          <w:szCs w:val="18"/>
        </w:rPr>
        <w:t xml:space="preserve">Haitham Manaa, </w:t>
      </w:r>
      <w:r w:rsidR="00071518">
        <w:rPr>
          <w:sz w:val="18"/>
          <w:szCs w:val="18"/>
        </w:rPr>
        <w:t>“</w:t>
      </w:r>
      <w:r w:rsidR="00071518" w:rsidRPr="00071518">
        <w:rPr>
          <w:sz w:val="18"/>
          <w:szCs w:val="18"/>
          <w:rtl/>
        </w:rPr>
        <w:t>عديمو الجنسية في سورية (من غير اللاجئين الفلسطينيين</w:t>
      </w:r>
      <w:r w:rsidR="00071518">
        <w:rPr>
          <w:rFonts w:hint="cs"/>
          <w:sz w:val="18"/>
          <w:szCs w:val="18"/>
          <w:rtl/>
          <w:lang w:bidi="ar-SY"/>
        </w:rPr>
        <w:t>)</w:t>
      </w:r>
      <w:r w:rsidR="00071518">
        <w:rPr>
          <w:sz w:val="18"/>
          <w:szCs w:val="18"/>
          <w:lang w:val="en-US"/>
        </w:rPr>
        <w:t xml:space="preserve">” </w:t>
      </w:r>
      <w:r w:rsidR="004706A6">
        <w:rPr>
          <w:sz w:val="18"/>
          <w:szCs w:val="18"/>
        </w:rPr>
        <w:t xml:space="preserve">[Arabic] </w:t>
      </w:r>
      <w:r w:rsidR="00071518">
        <w:rPr>
          <w:sz w:val="18"/>
          <w:szCs w:val="18"/>
          <w:lang w:val="en-US"/>
        </w:rPr>
        <w:t>(</w:t>
      </w:r>
      <w:r w:rsidR="00B53B84" w:rsidRPr="00B53B84">
        <w:rPr>
          <w:i/>
          <w:iCs/>
          <w:sz w:val="18"/>
          <w:szCs w:val="18"/>
          <w:lang w:val="en-US"/>
        </w:rPr>
        <w:t>`Adīmū al-Jinsīyya fī Sūria</w:t>
      </w:r>
      <w:r w:rsidR="00B53B84" w:rsidRPr="00B53B84">
        <w:rPr>
          <w:sz w:val="18"/>
          <w:szCs w:val="18"/>
          <w:lang w:val="en-US"/>
        </w:rPr>
        <w:t xml:space="preserve"> </w:t>
      </w:r>
      <w:r w:rsidR="00B53B84">
        <w:rPr>
          <w:sz w:val="18"/>
          <w:szCs w:val="18"/>
          <w:lang w:val="en-US"/>
        </w:rPr>
        <w:t xml:space="preserve">/ </w:t>
      </w:r>
      <w:r w:rsidR="00071518" w:rsidRPr="004706A6">
        <w:rPr>
          <w:i/>
          <w:iCs/>
          <w:sz w:val="18"/>
          <w:szCs w:val="18"/>
        </w:rPr>
        <w:t>S</w:t>
      </w:r>
      <w:r w:rsidRPr="004706A6">
        <w:rPr>
          <w:i/>
          <w:iCs/>
          <w:sz w:val="18"/>
          <w:szCs w:val="18"/>
        </w:rPr>
        <w:t xml:space="preserve">tateless persons in Syria </w:t>
      </w:r>
      <w:r w:rsidR="00071518" w:rsidRPr="004706A6">
        <w:rPr>
          <w:i/>
          <w:iCs/>
          <w:sz w:val="18"/>
          <w:szCs w:val="18"/>
        </w:rPr>
        <w:t xml:space="preserve">(apart from </w:t>
      </w:r>
      <w:r w:rsidRPr="004706A6">
        <w:rPr>
          <w:i/>
          <w:iCs/>
          <w:sz w:val="18"/>
          <w:szCs w:val="18"/>
        </w:rPr>
        <w:t>Palestinian refugees</w:t>
      </w:r>
      <w:r w:rsidR="00071518">
        <w:rPr>
          <w:sz w:val="18"/>
          <w:szCs w:val="18"/>
        </w:rPr>
        <w:t>)</w:t>
      </w:r>
      <w:r w:rsidR="004706A6">
        <w:rPr>
          <w:sz w:val="18"/>
          <w:szCs w:val="18"/>
        </w:rPr>
        <w:t>,</w:t>
      </w:r>
      <w:r w:rsidR="00071518">
        <w:rPr>
          <w:sz w:val="18"/>
          <w:szCs w:val="18"/>
        </w:rPr>
        <w:t xml:space="preserve"> (Malakoff, France: </w:t>
      </w:r>
      <w:r w:rsidRPr="00255C55">
        <w:rPr>
          <w:sz w:val="18"/>
          <w:szCs w:val="18"/>
        </w:rPr>
        <w:t>Arab Commission for Human Rights</w:t>
      </w:r>
      <w:r w:rsidR="00071518">
        <w:rPr>
          <w:sz w:val="18"/>
          <w:szCs w:val="18"/>
        </w:rPr>
        <w:t>, 3</w:t>
      </w:r>
      <w:r w:rsidR="00071518" w:rsidRPr="00071518">
        <w:rPr>
          <w:sz w:val="18"/>
          <w:szCs w:val="18"/>
          <w:vertAlign w:val="superscript"/>
        </w:rPr>
        <w:t>rd</w:t>
      </w:r>
      <w:r w:rsidR="00071518">
        <w:rPr>
          <w:sz w:val="18"/>
          <w:szCs w:val="18"/>
        </w:rPr>
        <w:t xml:space="preserve"> printing</w:t>
      </w:r>
      <w:r w:rsidRPr="00255C55">
        <w:rPr>
          <w:sz w:val="18"/>
          <w:szCs w:val="18"/>
        </w:rPr>
        <w:t xml:space="preserve"> 2004</w:t>
      </w:r>
      <w:r w:rsidR="00071518">
        <w:rPr>
          <w:sz w:val="18"/>
          <w:szCs w:val="18"/>
        </w:rPr>
        <w:t xml:space="preserve">), </w:t>
      </w:r>
      <w:hyperlink r:id="rId14" w:history="1">
        <w:r w:rsidRPr="00255C55">
          <w:rPr>
            <w:rStyle w:val="Hyperlink"/>
            <w:sz w:val="18"/>
            <w:szCs w:val="18"/>
          </w:rPr>
          <w:t>http://hem.bredband.net/dccls2/r1.htm</w:t>
        </w:r>
      </w:hyperlink>
      <w:r w:rsidRPr="00255C55">
        <w:rPr>
          <w:sz w:val="18"/>
          <w:szCs w:val="18"/>
        </w:rPr>
        <w:t>.</w:t>
      </w:r>
    </w:p>
  </w:endnote>
  <w:endnote w:id="18">
    <w:p w14:paraId="4B614EC4" w14:textId="3255C3B4" w:rsidR="001401E6" w:rsidRPr="00255C55" w:rsidRDefault="001401E6" w:rsidP="00255C55">
      <w:pPr>
        <w:pStyle w:val="Heading3"/>
        <w:ind w:left="170" w:hanging="170"/>
        <w:jc w:val="lowKashida"/>
        <w:rPr>
          <w:sz w:val="18"/>
          <w:szCs w:val="18"/>
        </w:rPr>
      </w:pPr>
      <w:r w:rsidRPr="00255C55">
        <w:rPr>
          <w:rStyle w:val="EndnoteReference"/>
          <w:b w:val="0"/>
          <w:bCs/>
          <w:sz w:val="18"/>
          <w:szCs w:val="18"/>
        </w:rPr>
        <w:endnoteRef/>
      </w:r>
      <w:r w:rsidRPr="00255C55">
        <w:rPr>
          <w:b w:val="0"/>
          <w:bCs/>
          <w:sz w:val="18"/>
          <w:szCs w:val="18"/>
        </w:rPr>
        <w:t xml:space="preserve"> </w:t>
      </w:r>
      <w:r w:rsidR="00071518">
        <w:rPr>
          <w:b w:val="0"/>
          <w:bCs/>
          <w:sz w:val="18"/>
          <w:szCs w:val="18"/>
        </w:rPr>
        <w:tab/>
      </w:r>
      <w:r w:rsidRPr="00255C55">
        <w:rPr>
          <w:b w:val="0"/>
          <w:bCs/>
          <w:color w:val="000000"/>
          <w:sz w:val="18"/>
          <w:szCs w:val="18"/>
        </w:rPr>
        <w:t>Convention relating to the Status of Stateless Persons, adopted on 28 September 1954 by a Conference of Plenipotentiaries convened by Economic and social Council resolution 526 A(XVII)</w:t>
      </w:r>
      <w:r w:rsidR="00071518">
        <w:rPr>
          <w:b w:val="0"/>
          <w:bCs/>
          <w:color w:val="000000"/>
          <w:sz w:val="18"/>
          <w:szCs w:val="18"/>
        </w:rPr>
        <w:t>,</w:t>
      </w:r>
      <w:r w:rsidRPr="00255C55">
        <w:rPr>
          <w:b w:val="0"/>
          <w:bCs/>
          <w:color w:val="000000"/>
          <w:sz w:val="18"/>
          <w:szCs w:val="18"/>
        </w:rPr>
        <w:t xml:space="preserve"> 26 April 1954, entered into force 6 June 1960, in accordance with article 39.</w:t>
      </w:r>
    </w:p>
  </w:endnote>
  <w:endnote w:id="19">
    <w:p w14:paraId="6F17A25F" w14:textId="34E027D5" w:rsidR="001401E6" w:rsidRPr="00255C55" w:rsidRDefault="001401E6" w:rsidP="00255C55">
      <w:pPr>
        <w:ind w:left="170" w:hanging="170"/>
        <w:jc w:val="lowKashida"/>
        <w:outlineLvl w:val="0"/>
        <w:rPr>
          <w:sz w:val="18"/>
          <w:szCs w:val="18"/>
        </w:rPr>
      </w:pPr>
      <w:r w:rsidRPr="00255C55">
        <w:rPr>
          <w:rStyle w:val="EndnoteReference"/>
          <w:sz w:val="18"/>
          <w:szCs w:val="18"/>
        </w:rPr>
        <w:endnoteRef/>
      </w:r>
      <w:r w:rsidRPr="00255C55">
        <w:rPr>
          <w:sz w:val="18"/>
          <w:szCs w:val="18"/>
        </w:rPr>
        <w:t xml:space="preserve"> </w:t>
      </w:r>
      <w:r w:rsidRPr="00255C55">
        <w:rPr>
          <w:kern w:val="36"/>
          <w:sz w:val="18"/>
          <w:szCs w:val="18"/>
          <w:lang w:bidi="ar-EG"/>
        </w:rPr>
        <w:t>Convention on the Rights of the Child (CRC), a</w:t>
      </w:r>
      <w:r w:rsidRPr="00255C55">
        <w:rPr>
          <w:sz w:val="18"/>
          <w:szCs w:val="18"/>
          <w:lang w:bidi="ar-EG"/>
        </w:rPr>
        <w:t>dopted and opened for signature, ratification and accession by General Assembly resolution 44/25 of 20 November 1989, entered into force 2 September 1990, in accordance with article 49</w:t>
      </w:r>
      <w:r w:rsidR="00071518">
        <w:rPr>
          <w:sz w:val="18"/>
          <w:szCs w:val="18"/>
          <w:lang w:bidi="ar-EG"/>
        </w:rPr>
        <w:t xml:space="preserve">, citing </w:t>
      </w:r>
      <w:r w:rsidR="00071518" w:rsidRPr="00255C55">
        <w:rPr>
          <w:sz w:val="18"/>
          <w:szCs w:val="18"/>
        </w:rPr>
        <w:t>Article 7</w:t>
      </w:r>
      <w:r w:rsidRPr="00255C55">
        <w:rPr>
          <w:sz w:val="18"/>
          <w:szCs w:val="18"/>
          <w:lang w:bidi="ar-EG"/>
        </w:rPr>
        <w:t>. Syria ratified CRC on 14 August 1993.</w:t>
      </w:r>
    </w:p>
  </w:endnote>
  <w:endnote w:id="20">
    <w:p w14:paraId="071AB34E" w14:textId="2F130318" w:rsidR="001401E6" w:rsidRPr="00255C55" w:rsidRDefault="001401E6" w:rsidP="00255C55">
      <w:pPr>
        <w:pStyle w:val="PlainText"/>
        <w:ind w:left="170" w:hanging="170"/>
        <w:jc w:val="lowKashida"/>
        <w:rPr>
          <w:rFonts w:ascii="Times New Roman" w:hAnsi="Times New Roman"/>
          <w:sz w:val="18"/>
          <w:szCs w:val="18"/>
        </w:rPr>
      </w:pPr>
      <w:r w:rsidRPr="00255C55">
        <w:rPr>
          <w:rStyle w:val="EndnoteReference"/>
          <w:rFonts w:ascii="Times New Roman" w:hAnsi="Times New Roman"/>
          <w:sz w:val="18"/>
          <w:szCs w:val="18"/>
        </w:rPr>
        <w:endnoteRef/>
      </w:r>
      <w:r w:rsidRPr="00255C55">
        <w:rPr>
          <w:rFonts w:ascii="Times New Roman" w:hAnsi="Times New Roman"/>
          <w:sz w:val="18"/>
          <w:szCs w:val="18"/>
        </w:rPr>
        <w:t xml:space="preserve">  International Covenant on Economic, Social and Cultural Rights</w:t>
      </w:r>
      <w:r w:rsidR="00071518">
        <w:rPr>
          <w:rFonts w:ascii="Times New Roman" w:hAnsi="Times New Roman"/>
          <w:sz w:val="18"/>
          <w:szCs w:val="18"/>
        </w:rPr>
        <w:t xml:space="preserve"> (ICESCR)</w:t>
      </w:r>
      <w:r w:rsidRPr="00255C55">
        <w:rPr>
          <w:rFonts w:ascii="Times New Roman" w:hAnsi="Times New Roman"/>
          <w:sz w:val="18"/>
          <w:szCs w:val="18"/>
        </w:rPr>
        <w:t>, adopted and opened for signature, ratification and accession by General Assembly resolution 2200A (XXI) of 16 December 1966, entered into force 3 January 1976, in accordance with article 27 status of ratifications declarations and reservations</w:t>
      </w:r>
      <w:r w:rsidR="00071518">
        <w:rPr>
          <w:rFonts w:ascii="Times New Roman" w:hAnsi="Times New Roman"/>
          <w:sz w:val="18"/>
          <w:szCs w:val="18"/>
        </w:rPr>
        <w:t>, citing</w:t>
      </w:r>
      <w:r w:rsidR="00071518" w:rsidRPr="00071518">
        <w:rPr>
          <w:rFonts w:ascii="Times New Roman" w:hAnsi="Times New Roman"/>
          <w:sz w:val="18"/>
          <w:szCs w:val="18"/>
        </w:rPr>
        <w:t xml:space="preserve"> </w:t>
      </w:r>
      <w:r w:rsidR="00071518" w:rsidRPr="00255C55">
        <w:rPr>
          <w:rFonts w:ascii="Times New Roman" w:hAnsi="Times New Roman"/>
          <w:sz w:val="18"/>
          <w:szCs w:val="18"/>
        </w:rPr>
        <w:t>Article 11</w:t>
      </w:r>
      <w:r w:rsidRPr="00255C55">
        <w:rPr>
          <w:rFonts w:ascii="Times New Roman" w:hAnsi="Times New Roman"/>
          <w:sz w:val="18"/>
          <w:szCs w:val="18"/>
        </w:rPr>
        <w:t xml:space="preserve">. Syria ratified ICESCR on 3 January 1976. </w:t>
      </w:r>
    </w:p>
  </w:endnote>
  <w:endnote w:id="21">
    <w:p w14:paraId="6A1970BF" w14:textId="152F5F30" w:rsidR="001401E6" w:rsidRPr="00071518" w:rsidRDefault="001401E6" w:rsidP="00071518">
      <w:pPr>
        <w:ind w:left="170" w:hanging="170"/>
        <w:jc w:val="lowKashida"/>
        <w:rPr>
          <w:spacing w:val="-6"/>
          <w:sz w:val="18"/>
          <w:szCs w:val="18"/>
        </w:rPr>
      </w:pPr>
      <w:r w:rsidRPr="00255C55">
        <w:rPr>
          <w:rStyle w:val="EndnoteReference"/>
          <w:sz w:val="18"/>
          <w:szCs w:val="18"/>
        </w:rPr>
        <w:endnoteRef/>
      </w:r>
      <w:r w:rsidRPr="00255C55">
        <w:rPr>
          <w:sz w:val="18"/>
          <w:szCs w:val="18"/>
        </w:rPr>
        <w:t xml:space="preserve"> </w:t>
      </w:r>
      <w:r w:rsidRPr="00071518">
        <w:rPr>
          <w:spacing w:val="-6"/>
          <w:sz w:val="18"/>
          <w:szCs w:val="18"/>
        </w:rPr>
        <w:t>UN Special Rapporteur on the right to food Olivier De Schutter, Mission to Syria from 29 August to 7 September 2010 (preliminary remarks), at:</w:t>
      </w:r>
      <w:r w:rsidR="00071518" w:rsidRPr="00071518">
        <w:rPr>
          <w:spacing w:val="-6"/>
          <w:sz w:val="18"/>
          <w:szCs w:val="18"/>
        </w:rPr>
        <w:t xml:space="preserve"> </w:t>
      </w:r>
      <w:hyperlink r:id="rId15" w:history="1">
        <w:r w:rsidRPr="00071518">
          <w:rPr>
            <w:rStyle w:val="Hyperlink"/>
            <w:spacing w:val="-8"/>
            <w:sz w:val="18"/>
            <w:szCs w:val="18"/>
          </w:rPr>
          <w:t>http://www2.ohchr.org/english/issues/food/docs/SyriaMissionPreliminaryConclusions_07092010.pdf</w:t>
        </w:r>
      </w:hyperlink>
      <w:r w:rsidRPr="00071518">
        <w:rPr>
          <w:spacing w:val="-8"/>
          <w:sz w:val="18"/>
          <w:szCs w:val="18"/>
        </w:rPr>
        <w:t>.</w:t>
      </w:r>
    </w:p>
  </w:endnote>
  <w:endnote w:id="22">
    <w:p w14:paraId="4C45E85F" w14:textId="368AA496" w:rsidR="001401E6" w:rsidRPr="00255C55" w:rsidRDefault="001401E6" w:rsidP="00255C55">
      <w:pPr>
        <w:ind w:left="170" w:hanging="170"/>
        <w:jc w:val="lowKashida"/>
        <w:rPr>
          <w:sz w:val="18"/>
          <w:szCs w:val="18"/>
        </w:rPr>
      </w:pPr>
      <w:r w:rsidRPr="00255C55">
        <w:rPr>
          <w:rStyle w:val="EndnoteReference"/>
          <w:sz w:val="18"/>
          <w:szCs w:val="18"/>
        </w:rPr>
        <w:endnoteRef/>
      </w:r>
      <w:r w:rsidRPr="00255C55">
        <w:rPr>
          <w:sz w:val="18"/>
          <w:szCs w:val="18"/>
        </w:rPr>
        <w:t xml:space="preserve"> Muhammad Tālib Hilāl was a Saudi-naturalized Syrian who served as Ba`thist head of internal security in al-Hasaka Governorate. Throughout his life, he advocated the cleansing of the region of its non-Arab—particularly, Kurdish—population. As author of the infamous Arabization pamphlet “A Study of the Jazira Province from National, Social and Political Aspects” (1963), He set out a twelve-points plan to: (1) displace Kurds from their lands to the interior, (2) deny them education, (3) hand over “wanted” Kurds to Turkey, (4) deny Kurds employment opportunities, (5) conduct anti-Kurdish propaganda, (6) deport Kurdish </w:t>
      </w:r>
      <w:r w:rsidRPr="00255C55">
        <w:rPr>
          <w:i/>
          <w:iCs/>
          <w:sz w:val="18"/>
          <w:szCs w:val="18"/>
        </w:rPr>
        <w:t>‘ulama’</w:t>
      </w:r>
      <w:r w:rsidRPr="00255C55">
        <w:rPr>
          <w:sz w:val="18"/>
          <w:szCs w:val="18"/>
        </w:rPr>
        <w:t xml:space="preserve"> (clerics) to be replaced by Arabs, (7) implement a divide-and-rule policy against the Kurds, (8) Arab colonization of Kurdish lands (9) militarize “northern Arab belt” and deport Kurds from the area, (10) create “collective farms” for the new Arab settlers, (11) deny rights to vote or public office to non</w:t>
      </w:r>
      <w:r w:rsidR="00B53B84">
        <w:rPr>
          <w:sz w:val="18"/>
          <w:szCs w:val="18"/>
        </w:rPr>
        <w:t>-</w:t>
      </w:r>
      <w:r w:rsidRPr="00255C55">
        <w:rPr>
          <w:sz w:val="18"/>
          <w:szCs w:val="18"/>
        </w:rPr>
        <w:t xml:space="preserve">arabophones and (12) deny citizenship to any non-Arab wishing to live in the target area. The Syrian Ba`thi regional leadership and government formally adopted Hilal’s plan in 1965. See Haitham Mana`, “`Adīmū al-Jinsīyya fī Sūria” [Arabic] “Stateless Persons in Syria,” (Geneva: Arab Commission for Human Rights, 2004), at: </w:t>
      </w:r>
      <w:hyperlink r:id="rId16" w:history="1">
        <w:r w:rsidRPr="00255C55">
          <w:rPr>
            <w:rStyle w:val="Hyperlink"/>
            <w:sz w:val="18"/>
            <w:szCs w:val="18"/>
          </w:rPr>
          <w:t>http://hem.bredband.net/dccls2/r1.htm</w:t>
        </w:r>
      </w:hyperlink>
      <w:r w:rsidRPr="00255C55">
        <w:rPr>
          <w:sz w:val="18"/>
          <w:szCs w:val="18"/>
        </w:rPr>
        <w:t xml:space="preserve">.   </w:t>
      </w:r>
    </w:p>
  </w:endnote>
  <w:endnote w:id="23">
    <w:p w14:paraId="1265DD17" w14:textId="298DEE03" w:rsidR="001401E6" w:rsidRPr="00255C55" w:rsidRDefault="001401E6" w:rsidP="00B53B84">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B53B84">
        <w:rPr>
          <w:spacing w:val="-2"/>
          <w:sz w:val="18"/>
          <w:szCs w:val="18"/>
        </w:rPr>
        <w:t xml:space="preserve">Support Kurds in Syria, “Decree 49: Dispossession of the Kurdish Population?” </w:t>
      </w:r>
      <w:hyperlink r:id="rId17" w:history="1">
        <w:r w:rsidRPr="00B53B84">
          <w:rPr>
            <w:rStyle w:val="Hyperlink"/>
            <w:spacing w:val="-2"/>
            <w:sz w:val="18"/>
            <w:szCs w:val="18"/>
          </w:rPr>
          <w:t>http://supportkurds.org/tag/decree-49/</w:t>
        </w:r>
      </w:hyperlink>
      <w:r w:rsidRPr="00B53B84">
        <w:rPr>
          <w:spacing w:val="-2"/>
          <w:sz w:val="18"/>
          <w:szCs w:val="18"/>
        </w:rPr>
        <w:t>.</w:t>
      </w:r>
      <w:r w:rsidRPr="00255C55">
        <w:rPr>
          <w:sz w:val="18"/>
          <w:szCs w:val="18"/>
        </w:rPr>
        <w:t xml:space="preserve"> </w:t>
      </w:r>
    </w:p>
  </w:endnote>
  <w:endnote w:id="24">
    <w:p w14:paraId="626BC7DB" w14:textId="54EDD1DF" w:rsidR="001401E6" w:rsidRPr="00255C55" w:rsidRDefault="001401E6" w:rsidP="00B53B84">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B53B84">
        <w:rPr>
          <w:sz w:val="18"/>
          <w:szCs w:val="18"/>
        </w:rPr>
        <w:tab/>
      </w:r>
      <w:r w:rsidR="00B53B84" w:rsidRPr="00255C55">
        <w:rPr>
          <w:sz w:val="18"/>
          <w:szCs w:val="18"/>
        </w:rPr>
        <w:t>Support Kurds in Syria</w:t>
      </w:r>
      <w:r w:rsidR="00B53B84">
        <w:rPr>
          <w:sz w:val="18"/>
          <w:szCs w:val="18"/>
        </w:rPr>
        <w:t>,</w:t>
      </w:r>
      <w:r w:rsidR="00B53B84" w:rsidRPr="00255C55">
        <w:rPr>
          <w:sz w:val="18"/>
          <w:szCs w:val="18"/>
        </w:rPr>
        <w:t xml:space="preserve"> </w:t>
      </w:r>
      <w:r w:rsidRPr="00255C55">
        <w:rPr>
          <w:sz w:val="18"/>
          <w:szCs w:val="18"/>
        </w:rPr>
        <w:t xml:space="preserve">“Decree 49 - Ethnic Cleansing of Kurds in Syria,” August 2010, </w:t>
      </w:r>
      <w:hyperlink r:id="rId18" w:history="1">
        <w:r w:rsidRPr="00255C55">
          <w:rPr>
            <w:rStyle w:val="Hyperlink"/>
            <w:sz w:val="18"/>
            <w:szCs w:val="18"/>
          </w:rPr>
          <w:t>http://supportkurds.org/reports/decree-49-ethnic-cleansing-of-kurds-in-syria/</w:t>
        </w:r>
      </w:hyperlink>
      <w:r w:rsidR="00B53B84">
        <w:rPr>
          <w:sz w:val="18"/>
          <w:szCs w:val="18"/>
        </w:rPr>
        <w:t>.</w:t>
      </w:r>
    </w:p>
  </w:endnote>
  <w:endnote w:id="25">
    <w:p w14:paraId="5BDEFA98" w14:textId="18C7C313" w:rsidR="001401E6" w:rsidRPr="00255C55" w:rsidRDefault="001401E6" w:rsidP="00255C55">
      <w:pPr>
        <w:pStyle w:val="Heading2"/>
        <w:ind w:left="170" w:hanging="170"/>
        <w:jc w:val="lowKashida"/>
        <w:textAlignment w:val="top"/>
        <w:rPr>
          <w:sz w:val="18"/>
          <w:szCs w:val="18"/>
          <w:lang w:val="de-DE"/>
        </w:rPr>
      </w:pPr>
      <w:r w:rsidRPr="00255C55">
        <w:rPr>
          <w:rStyle w:val="EndnoteReference"/>
          <w:b w:val="0"/>
          <w:bCs/>
          <w:sz w:val="18"/>
          <w:szCs w:val="18"/>
        </w:rPr>
        <w:endnoteRef/>
      </w:r>
      <w:r w:rsidR="000C07F0">
        <w:rPr>
          <w:sz w:val="18"/>
          <w:szCs w:val="18"/>
        </w:rPr>
        <w:t xml:space="preserve"> “</w:t>
      </w:r>
      <w:r w:rsidRPr="00B53B84">
        <w:rPr>
          <w:sz w:val="18"/>
          <w:szCs w:val="18"/>
          <w:rtl/>
        </w:rPr>
        <w:t>لمراسيم</w:t>
      </w:r>
      <w:r w:rsidRPr="00255C55">
        <w:rPr>
          <w:b w:val="0"/>
          <w:bCs/>
          <w:sz w:val="18"/>
          <w:szCs w:val="18"/>
          <w:rtl/>
        </w:rPr>
        <w:t xml:space="preserve"> </w:t>
      </w:r>
      <w:r w:rsidRPr="00B53B84">
        <w:rPr>
          <w:sz w:val="18"/>
          <w:szCs w:val="18"/>
          <w:rtl/>
        </w:rPr>
        <w:t>السوداء</w:t>
      </w:r>
      <w:r w:rsidRPr="00B53B84">
        <w:rPr>
          <w:sz w:val="18"/>
          <w:szCs w:val="18"/>
        </w:rPr>
        <w:t xml:space="preserve"> (</w:t>
      </w:r>
      <w:r w:rsidRPr="00B53B84">
        <w:rPr>
          <w:sz w:val="18"/>
          <w:szCs w:val="18"/>
          <w:rtl/>
        </w:rPr>
        <w:t>(49/59/69</w:t>
      </w:r>
      <w:r w:rsidRPr="00B53B84">
        <w:rPr>
          <w:sz w:val="18"/>
          <w:szCs w:val="18"/>
        </w:rPr>
        <w:t xml:space="preserve"> </w:t>
      </w:r>
      <w:r w:rsidRPr="00B53B84">
        <w:rPr>
          <w:sz w:val="18"/>
          <w:szCs w:val="18"/>
          <w:rtl/>
        </w:rPr>
        <w:t>لا تزال سارية المفعول بعد مرور عامين على صدورها رغم الاعتراضات الشعبي</w:t>
      </w:r>
      <w:r w:rsidR="007924AC">
        <w:rPr>
          <w:sz w:val="18"/>
          <w:szCs w:val="18"/>
        </w:rPr>
        <w:t>”</w:t>
      </w:r>
      <w:r w:rsidRPr="00255C55">
        <w:rPr>
          <w:b w:val="0"/>
          <w:bCs/>
          <w:sz w:val="18"/>
          <w:szCs w:val="18"/>
        </w:rPr>
        <w:t xml:space="preserve">  </w:t>
      </w:r>
      <w:r w:rsidR="00C64769">
        <w:rPr>
          <w:b w:val="0"/>
          <w:bCs/>
          <w:sz w:val="18"/>
          <w:szCs w:val="18"/>
        </w:rPr>
        <w:t>[Arabic] (</w:t>
      </w:r>
      <w:r w:rsidR="00C64769">
        <w:rPr>
          <w:b w:val="0"/>
          <w:bCs/>
          <w:i/>
          <w:iCs/>
          <w:sz w:val="18"/>
          <w:szCs w:val="18"/>
        </w:rPr>
        <w:t>La Tazāl Sārīyya al-Maf`ŭl ba`d Murūr `Āmayn `ala Sud</w:t>
      </w:r>
      <w:r w:rsidR="007924AC">
        <w:rPr>
          <w:b w:val="0"/>
          <w:bCs/>
          <w:i/>
          <w:iCs/>
          <w:sz w:val="18"/>
          <w:szCs w:val="18"/>
        </w:rPr>
        <w:t>ū</w:t>
      </w:r>
      <w:r w:rsidR="00C64769">
        <w:rPr>
          <w:b w:val="0"/>
          <w:bCs/>
          <w:i/>
          <w:iCs/>
          <w:sz w:val="18"/>
          <w:szCs w:val="18"/>
        </w:rPr>
        <w:t>rha Raghm al-`</w:t>
      </w:r>
      <w:r w:rsidR="000C07F0">
        <w:rPr>
          <w:b w:val="0"/>
          <w:bCs/>
          <w:i/>
          <w:iCs/>
          <w:sz w:val="18"/>
          <w:szCs w:val="18"/>
        </w:rPr>
        <w:t>I</w:t>
      </w:r>
      <w:r w:rsidR="00C64769">
        <w:rPr>
          <w:b w:val="0"/>
          <w:bCs/>
          <w:i/>
          <w:iCs/>
          <w:sz w:val="18"/>
          <w:szCs w:val="18"/>
        </w:rPr>
        <w:t>tir</w:t>
      </w:r>
      <w:r w:rsidR="007924AC">
        <w:rPr>
          <w:b w:val="0"/>
          <w:bCs/>
          <w:i/>
          <w:iCs/>
          <w:sz w:val="18"/>
          <w:szCs w:val="18"/>
        </w:rPr>
        <w:t>ā</w:t>
      </w:r>
      <w:r w:rsidR="00C64769">
        <w:rPr>
          <w:b w:val="0"/>
          <w:bCs/>
          <w:i/>
          <w:iCs/>
          <w:sz w:val="18"/>
          <w:szCs w:val="18"/>
        </w:rPr>
        <w:t xml:space="preserve">dhāt </w:t>
      </w:r>
      <w:r w:rsidR="007924AC">
        <w:rPr>
          <w:b w:val="0"/>
          <w:bCs/>
          <w:i/>
          <w:iCs/>
          <w:sz w:val="18"/>
          <w:szCs w:val="18"/>
        </w:rPr>
        <w:t xml:space="preserve">al-Sha`bī (69/59/49) li Marāsīm al-Sawdā’ / </w:t>
      </w:r>
      <w:r w:rsidR="007924AC" w:rsidRPr="007924AC">
        <w:rPr>
          <w:b w:val="0"/>
          <w:bCs/>
          <w:i/>
          <w:iCs/>
          <w:sz w:val="18"/>
          <w:szCs w:val="18"/>
        </w:rPr>
        <w:t xml:space="preserve">It is still valid two years after its issuance, despite popular objections </w:t>
      </w:r>
      <w:r w:rsidR="007924AC">
        <w:rPr>
          <w:b w:val="0"/>
          <w:bCs/>
          <w:i/>
          <w:iCs/>
          <w:sz w:val="18"/>
          <w:szCs w:val="18"/>
        </w:rPr>
        <w:t>(69/59/49) to Black Decrees)</w:t>
      </w:r>
      <w:r w:rsidR="007924AC">
        <w:rPr>
          <w:b w:val="0"/>
          <w:bCs/>
          <w:sz w:val="18"/>
          <w:szCs w:val="18"/>
        </w:rPr>
        <w:t xml:space="preserve">, </w:t>
      </w:r>
      <w:r w:rsidR="007924AC" w:rsidRPr="007924AC">
        <w:rPr>
          <w:b w:val="0"/>
          <w:bCs/>
          <w:i/>
          <w:iCs/>
          <w:sz w:val="18"/>
          <w:szCs w:val="18"/>
        </w:rPr>
        <w:t>Partiya Yekîtîya Demukrat</w:t>
      </w:r>
      <w:r w:rsidR="007924AC">
        <w:rPr>
          <w:b w:val="0"/>
          <w:bCs/>
          <w:i/>
          <w:iCs/>
          <w:sz w:val="18"/>
          <w:szCs w:val="18"/>
        </w:rPr>
        <w:t xml:space="preserve"> </w:t>
      </w:r>
      <w:r w:rsidRPr="00255C55">
        <w:rPr>
          <w:b w:val="0"/>
          <w:bCs/>
          <w:sz w:val="18"/>
          <w:szCs w:val="18"/>
        </w:rPr>
        <w:t xml:space="preserve">(10 September 2010), </w:t>
      </w:r>
      <w:hyperlink r:id="rId19" w:history="1">
        <w:r w:rsidRPr="00255C55">
          <w:rPr>
            <w:rStyle w:val="Hyperlink"/>
            <w:b w:val="0"/>
            <w:bCs/>
            <w:sz w:val="18"/>
            <w:szCs w:val="18"/>
          </w:rPr>
          <w:t>http://www.pydrojava.com/index.php?option=com_content&amp;view=article&amp;id=701:-495969-&amp;catid=42:2010-08-05-11-11-39&amp;Itemid=61</w:t>
        </w:r>
      </w:hyperlink>
      <w:r w:rsidRPr="00255C55">
        <w:rPr>
          <w:b w:val="0"/>
          <w:bCs/>
          <w:sz w:val="18"/>
          <w:szCs w:val="18"/>
        </w:rPr>
        <w:t xml:space="preserve">. See the text of Decree No. 59 on demolishing illegal buildings, </w:t>
      </w:r>
      <w:hyperlink r:id="rId20" w:history="1">
        <w:r w:rsidRPr="00255C55">
          <w:rPr>
            <w:rStyle w:val="Hyperlink"/>
            <w:b w:val="0"/>
            <w:bCs/>
            <w:sz w:val="18"/>
            <w:szCs w:val="18"/>
            <w:lang w:val="de-DE"/>
          </w:rPr>
          <w:t>http://www.legalsyria.com/ar/the-news/158----59------</w:t>
        </w:r>
      </w:hyperlink>
      <w:r w:rsidRPr="00B53B84">
        <w:rPr>
          <w:b w:val="0"/>
          <w:bCs/>
          <w:sz w:val="18"/>
          <w:szCs w:val="18"/>
          <w:lang w:val="de-DE"/>
        </w:rPr>
        <w:t>.</w:t>
      </w:r>
    </w:p>
  </w:endnote>
  <w:endnote w:id="26">
    <w:p w14:paraId="1440717D" w14:textId="6B85BCBB" w:rsidR="001401E6" w:rsidRPr="00255C55" w:rsidRDefault="001401E6" w:rsidP="00255C55">
      <w:pPr>
        <w:autoSpaceDE w:val="0"/>
        <w:autoSpaceDN w:val="0"/>
        <w:adjustRightInd w:val="0"/>
        <w:ind w:left="170" w:hanging="170"/>
        <w:jc w:val="lowKashida"/>
        <w:rPr>
          <w:sz w:val="18"/>
          <w:szCs w:val="18"/>
        </w:rPr>
      </w:pPr>
      <w:r w:rsidRPr="00255C55">
        <w:rPr>
          <w:rStyle w:val="EndnoteReference"/>
          <w:sz w:val="18"/>
          <w:szCs w:val="18"/>
        </w:rPr>
        <w:endnoteRef/>
      </w:r>
      <w:r w:rsidRPr="00255C55">
        <w:rPr>
          <w:sz w:val="18"/>
          <w:szCs w:val="18"/>
          <w:lang w:val="de-DE"/>
        </w:rPr>
        <w:t xml:space="preserve"> L.</w:t>
      </w:r>
      <w:r w:rsidR="00B53B84" w:rsidRPr="00B53B84">
        <w:rPr>
          <w:sz w:val="18"/>
          <w:szCs w:val="18"/>
          <w:lang w:val="de-DE"/>
        </w:rPr>
        <w:t xml:space="preserve"> </w:t>
      </w:r>
      <w:r w:rsidR="00B53B84" w:rsidRPr="00255C55">
        <w:rPr>
          <w:sz w:val="18"/>
          <w:szCs w:val="18"/>
          <w:lang w:val="de-DE"/>
        </w:rPr>
        <w:t>Freimuth</w:t>
      </w:r>
      <w:r w:rsidRPr="00255C55">
        <w:rPr>
          <w:sz w:val="18"/>
          <w:szCs w:val="18"/>
          <w:lang w:val="de-DE"/>
        </w:rPr>
        <w:t xml:space="preserve">, </w:t>
      </w:r>
      <w:r w:rsidR="00B53B84">
        <w:rPr>
          <w:sz w:val="18"/>
          <w:szCs w:val="18"/>
          <w:lang w:val="de-DE"/>
        </w:rPr>
        <w:t xml:space="preserve">G. </w:t>
      </w:r>
      <w:r w:rsidRPr="00255C55">
        <w:rPr>
          <w:sz w:val="18"/>
          <w:szCs w:val="18"/>
          <w:lang w:val="de-DE"/>
        </w:rPr>
        <w:t xml:space="preserve">Bromberg, </w:t>
      </w:r>
      <w:r w:rsidR="00B53B84">
        <w:rPr>
          <w:sz w:val="18"/>
          <w:szCs w:val="18"/>
          <w:lang w:val="de-DE"/>
        </w:rPr>
        <w:t xml:space="preserve">M. </w:t>
      </w:r>
      <w:r w:rsidRPr="00255C55">
        <w:rPr>
          <w:sz w:val="18"/>
          <w:szCs w:val="18"/>
          <w:lang w:val="de-DE"/>
        </w:rPr>
        <w:t>Mehyar</w:t>
      </w:r>
      <w:r w:rsidR="00B53B84">
        <w:rPr>
          <w:sz w:val="18"/>
          <w:szCs w:val="18"/>
          <w:lang w:val="de-DE"/>
        </w:rPr>
        <w:t xml:space="preserve"> and N. Al </w:t>
      </w:r>
      <w:r w:rsidRPr="00255C55">
        <w:rPr>
          <w:sz w:val="18"/>
          <w:szCs w:val="18"/>
          <w:lang w:val="de-DE"/>
        </w:rPr>
        <w:t xml:space="preserve">Khateeb, </w:t>
      </w:r>
      <w:r w:rsidRPr="00255C55">
        <w:rPr>
          <w:i/>
          <w:iCs/>
          <w:sz w:val="18"/>
          <w:szCs w:val="18"/>
        </w:rPr>
        <w:t>Climate Change: A new threat to Middle East Security</w:t>
      </w:r>
      <w:r w:rsidRPr="00255C55">
        <w:rPr>
          <w:sz w:val="18"/>
          <w:szCs w:val="18"/>
        </w:rPr>
        <w:t xml:space="preserve"> </w:t>
      </w:r>
      <w:r w:rsidR="00B53B84">
        <w:rPr>
          <w:sz w:val="18"/>
          <w:szCs w:val="18"/>
        </w:rPr>
        <w:t>(</w:t>
      </w:r>
      <w:r w:rsidRPr="00255C55">
        <w:rPr>
          <w:sz w:val="18"/>
          <w:szCs w:val="18"/>
        </w:rPr>
        <w:t xml:space="preserve">Amman, Bethlehem </w:t>
      </w:r>
      <w:r w:rsidR="000C07F0">
        <w:rPr>
          <w:sz w:val="18"/>
          <w:szCs w:val="18"/>
        </w:rPr>
        <w:t>and</w:t>
      </w:r>
      <w:r w:rsidRPr="00255C55">
        <w:rPr>
          <w:sz w:val="18"/>
          <w:szCs w:val="18"/>
        </w:rPr>
        <w:t xml:space="preserve"> Tel Aviv</w:t>
      </w:r>
      <w:r w:rsidR="00B53B84">
        <w:rPr>
          <w:sz w:val="18"/>
          <w:szCs w:val="18"/>
        </w:rPr>
        <w:t xml:space="preserve">: </w:t>
      </w:r>
      <w:r w:rsidR="00B53B84" w:rsidRPr="00255C55">
        <w:rPr>
          <w:sz w:val="18"/>
          <w:szCs w:val="18"/>
        </w:rPr>
        <w:t>Friends of the Earth Middle East</w:t>
      </w:r>
      <w:r w:rsidR="00B53B84">
        <w:rPr>
          <w:sz w:val="18"/>
          <w:szCs w:val="18"/>
        </w:rPr>
        <w:t>, 2007)</w:t>
      </w:r>
      <w:r w:rsidRPr="00255C55">
        <w:rPr>
          <w:sz w:val="18"/>
          <w:szCs w:val="18"/>
        </w:rPr>
        <w:t>.</w:t>
      </w:r>
    </w:p>
  </w:endnote>
  <w:endnote w:id="27">
    <w:p w14:paraId="074E7AD7" w14:textId="77777777" w:rsidR="001401E6" w:rsidRPr="00255C55" w:rsidRDefault="001401E6"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i/>
          <w:iCs/>
          <w:sz w:val="18"/>
          <w:szCs w:val="18"/>
        </w:rPr>
        <w:t>Guiding Principles on Internal Displacement</w:t>
      </w:r>
      <w:r w:rsidRPr="00255C55">
        <w:rPr>
          <w:sz w:val="18"/>
          <w:szCs w:val="18"/>
        </w:rPr>
        <w:t>, E/CN.4/1998/53/Add.2, 11 February 1998.</w:t>
      </w:r>
    </w:p>
  </w:endnote>
  <w:endnote w:id="28">
    <w:p w14:paraId="68CB46F2" w14:textId="37741AB6" w:rsidR="001401E6" w:rsidRPr="00255C55" w:rsidRDefault="001401E6"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B53B84">
        <w:rPr>
          <w:i/>
          <w:iCs/>
          <w:sz w:val="18"/>
          <w:szCs w:val="18"/>
        </w:rPr>
        <w:t>Ibid</w:t>
      </w:r>
      <w:r w:rsidR="00B53B84" w:rsidRPr="00B53B84">
        <w:rPr>
          <w:i/>
          <w:iCs/>
          <w:sz w:val="18"/>
          <w:szCs w:val="18"/>
        </w:rPr>
        <w:t>.</w:t>
      </w:r>
      <w:r w:rsidRPr="00255C55">
        <w:rPr>
          <w:sz w:val="18"/>
          <w:szCs w:val="18"/>
        </w:rPr>
        <w:t>, Principles 18 and 19.</w:t>
      </w:r>
    </w:p>
  </w:endnote>
  <w:endnote w:id="29">
    <w:p w14:paraId="596D9EA2" w14:textId="77777777" w:rsidR="001401E6" w:rsidRPr="00255C55" w:rsidRDefault="001401E6"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B53B84">
        <w:rPr>
          <w:i/>
          <w:iCs/>
          <w:sz w:val="18"/>
          <w:szCs w:val="18"/>
        </w:rPr>
        <w:t>Ibid.</w:t>
      </w:r>
      <w:r w:rsidRPr="00255C55">
        <w:rPr>
          <w:sz w:val="18"/>
          <w:szCs w:val="18"/>
        </w:rPr>
        <w:t>, Principles 29 and 30.</w:t>
      </w:r>
    </w:p>
  </w:endnote>
  <w:endnote w:id="30">
    <w:p w14:paraId="5D6B9C32" w14:textId="77777777" w:rsidR="001401E6" w:rsidRPr="00255C55" w:rsidRDefault="001401E6"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B53B84">
        <w:rPr>
          <w:i/>
          <w:iCs/>
          <w:sz w:val="18"/>
          <w:szCs w:val="18"/>
        </w:rPr>
        <w:t>Ibid.</w:t>
      </w:r>
      <w:r w:rsidRPr="00255C55">
        <w:rPr>
          <w:sz w:val="18"/>
          <w:szCs w:val="18"/>
        </w:rPr>
        <w:t>, Principles 1, 2, 3 and 4.</w:t>
      </w:r>
    </w:p>
  </w:endnote>
  <w:endnote w:id="31">
    <w:p w14:paraId="2CF20F41" w14:textId="4A8A832F" w:rsidR="001401E6" w:rsidRPr="00255C55" w:rsidRDefault="001401E6" w:rsidP="004706A6">
      <w:pPr>
        <w:pStyle w:val="EndnoteText"/>
        <w:ind w:left="170" w:hanging="170"/>
        <w:jc w:val="lowKashida"/>
        <w:rPr>
          <w:sz w:val="18"/>
          <w:szCs w:val="18"/>
        </w:rPr>
      </w:pPr>
      <w:r w:rsidRPr="00255C55">
        <w:rPr>
          <w:rStyle w:val="EndnoteReference"/>
          <w:sz w:val="18"/>
          <w:szCs w:val="18"/>
        </w:rPr>
        <w:endnoteRef/>
      </w:r>
      <w:r w:rsidR="00B53B84">
        <w:rPr>
          <w:sz w:val="18"/>
          <w:szCs w:val="18"/>
        </w:rPr>
        <w:t xml:space="preserve"> “</w:t>
      </w:r>
      <w:r w:rsidRPr="00255C55">
        <w:rPr>
          <w:sz w:val="18"/>
          <w:szCs w:val="18"/>
          <w:rtl/>
        </w:rPr>
        <w:t>الحكومة السورية تنشأ حزاماً عربياً لفصل كردستان سوريا عن إقليم كوردستان العراق</w:t>
      </w:r>
      <w:r w:rsidR="00B53B84">
        <w:rPr>
          <w:sz w:val="18"/>
          <w:szCs w:val="18"/>
        </w:rPr>
        <w:t>” (</w:t>
      </w:r>
      <w:r w:rsidR="00B53B84">
        <w:rPr>
          <w:i/>
          <w:iCs/>
          <w:sz w:val="18"/>
          <w:szCs w:val="18"/>
        </w:rPr>
        <w:t>Al-Huk</w:t>
      </w:r>
      <w:r w:rsidR="007221C0">
        <w:rPr>
          <w:i/>
          <w:iCs/>
          <w:sz w:val="18"/>
          <w:szCs w:val="18"/>
        </w:rPr>
        <w:t>ū</w:t>
      </w:r>
      <w:r w:rsidR="00B53B84">
        <w:rPr>
          <w:i/>
          <w:iCs/>
          <w:sz w:val="18"/>
          <w:szCs w:val="18"/>
        </w:rPr>
        <w:t>ma al-S</w:t>
      </w:r>
      <w:r w:rsidR="007221C0">
        <w:rPr>
          <w:i/>
          <w:iCs/>
          <w:sz w:val="18"/>
          <w:szCs w:val="18"/>
        </w:rPr>
        <w:t>ū</w:t>
      </w:r>
      <w:r w:rsidR="00B53B84">
        <w:rPr>
          <w:i/>
          <w:iCs/>
          <w:sz w:val="18"/>
          <w:szCs w:val="18"/>
        </w:rPr>
        <w:t>riyya Tansha’ Hizaman `Arab</w:t>
      </w:r>
      <w:r w:rsidR="007221C0">
        <w:rPr>
          <w:i/>
          <w:iCs/>
          <w:sz w:val="18"/>
          <w:szCs w:val="18"/>
        </w:rPr>
        <w:t>ī</w:t>
      </w:r>
      <w:r w:rsidR="00B53B84">
        <w:rPr>
          <w:i/>
          <w:iCs/>
          <w:sz w:val="18"/>
          <w:szCs w:val="18"/>
        </w:rPr>
        <w:t xml:space="preserve">yyan </w:t>
      </w:r>
      <w:r w:rsidR="004706A6">
        <w:rPr>
          <w:i/>
          <w:iCs/>
          <w:sz w:val="18"/>
          <w:szCs w:val="18"/>
        </w:rPr>
        <w:t>li Fasl</w:t>
      </w:r>
      <w:r w:rsidR="00B53B84">
        <w:rPr>
          <w:i/>
          <w:iCs/>
          <w:sz w:val="18"/>
          <w:szCs w:val="18"/>
        </w:rPr>
        <w:t xml:space="preserve"> Kurdistan S</w:t>
      </w:r>
      <w:r w:rsidR="007221C0">
        <w:rPr>
          <w:i/>
          <w:iCs/>
          <w:sz w:val="18"/>
          <w:szCs w:val="18"/>
        </w:rPr>
        <w:t>ū</w:t>
      </w:r>
      <w:r w:rsidR="00B53B84">
        <w:rPr>
          <w:i/>
          <w:iCs/>
          <w:sz w:val="18"/>
          <w:szCs w:val="18"/>
        </w:rPr>
        <w:t>riyya `an Iqlīm K</w:t>
      </w:r>
      <w:r w:rsidR="007221C0">
        <w:rPr>
          <w:i/>
          <w:iCs/>
          <w:sz w:val="18"/>
          <w:szCs w:val="18"/>
        </w:rPr>
        <w:t>ū</w:t>
      </w:r>
      <w:r w:rsidR="00B53B84">
        <w:rPr>
          <w:i/>
          <w:iCs/>
          <w:sz w:val="18"/>
          <w:szCs w:val="18"/>
        </w:rPr>
        <w:t xml:space="preserve">rdistan </w:t>
      </w:r>
      <w:r w:rsidR="004706A6">
        <w:rPr>
          <w:i/>
          <w:iCs/>
          <w:sz w:val="18"/>
          <w:szCs w:val="18"/>
        </w:rPr>
        <w:t xml:space="preserve">ul-`Iraq / The Government of Syria </w:t>
      </w:r>
      <w:r w:rsidR="00B53B84">
        <w:rPr>
          <w:i/>
          <w:iCs/>
          <w:sz w:val="18"/>
          <w:szCs w:val="18"/>
        </w:rPr>
        <w:t>Establishes an</w:t>
      </w:r>
      <w:r w:rsidR="004706A6">
        <w:rPr>
          <w:i/>
          <w:iCs/>
          <w:sz w:val="18"/>
          <w:szCs w:val="18"/>
        </w:rPr>
        <w:t xml:space="preserve"> </w:t>
      </w:r>
      <w:r w:rsidR="00B53B84">
        <w:rPr>
          <w:i/>
          <w:iCs/>
          <w:sz w:val="18"/>
          <w:szCs w:val="18"/>
        </w:rPr>
        <w:t xml:space="preserve"> Arab Belt</w:t>
      </w:r>
      <w:r w:rsidR="004706A6">
        <w:rPr>
          <w:i/>
          <w:iCs/>
          <w:sz w:val="18"/>
          <w:szCs w:val="18"/>
        </w:rPr>
        <w:t xml:space="preserve"> to Separate the Kurdistan of Syria from the Region of Kurdistan</w:t>
      </w:r>
      <w:r w:rsidR="004706A6">
        <w:rPr>
          <w:sz w:val="18"/>
          <w:szCs w:val="18"/>
        </w:rPr>
        <w:t xml:space="preserve">), </w:t>
      </w:r>
      <w:hyperlink r:id="rId21" w:history="1">
        <w:r w:rsidRPr="00255C55">
          <w:rPr>
            <w:rStyle w:val="Hyperlink"/>
            <w:sz w:val="18"/>
            <w:szCs w:val="18"/>
          </w:rPr>
          <w:t>http://www.peyamner.com/details.aspx?l=2&amp;id=179938</w:t>
        </w:r>
      </w:hyperlink>
      <w:r w:rsidRPr="00255C55">
        <w:rPr>
          <w:sz w:val="18"/>
          <w:szCs w:val="18"/>
        </w:rPr>
        <w:t xml:space="preserve">; Support Kurds in Syria, “Land rights of Kurdish Peasants removed in Syria,” June 2010, at:  </w:t>
      </w:r>
      <w:hyperlink r:id="rId22" w:history="1">
        <w:r w:rsidRPr="00255C55">
          <w:rPr>
            <w:rStyle w:val="Hyperlink"/>
            <w:sz w:val="18"/>
            <w:szCs w:val="18"/>
          </w:rPr>
          <w:t>http://supportkurds.org/news/land-rights-of-kurdish-peasants-removed-in-syria/</w:t>
        </w:r>
      </w:hyperlink>
      <w:r w:rsidRPr="00255C55">
        <w:rPr>
          <w:sz w:val="18"/>
          <w:szCs w:val="18"/>
        </w:rPr>
        <w:t xml:space="preserve">; </w:t>
      </w:r>
      <w:r w:rsidR="004706A6">
        <w:rPr>
          <w:sz w:val="18"/>
          <w:szCs w:val="18"/>
        </w:rPr>
        <w:t>“</w:t>
      </w:r>
      <w:r w:rsidRPr="00255C55">
        <w:rPr>
          <w:sz w:val="18"/>
          <w:szCs w:val="18"/>
          <w:rtl/>
        </w:rPr>
        <w:t>حسكة، شطب أسماء فلاحين كرد جدد من جدول المنتفعين من الأراضي الزراعية</w:t>
      </w:r>
      <w:r w:rsidR="004706A6">
        <w:rPr>
          <w:sz w:val="18"/>
          <w:szCs w:val="18"/>
        </w:rPr>
        <w:t xml:space="preserve">” </w:t>
      </w:r>
      <w:r w:rsidRPr="00255C55">
        <w:rPr>
          <w:sz w:val="18"/>
          <w:szCs w:val="18"/>
        </w:rPr>
        <w:t xml:space="preserve"> </w:t>
      </w:r>
      <w:r w:rsidR="004706A6">
        <w:rPr>
          <w:sz w:val="18"/>
          <w:szCs w:val="18"/>
        </w:rPr>
        <w:t>[A</w:t>
      </w:r>
      <w:r w:rsidR="00B87337">
        <w:rPr>
          <w:sz w:val="18"/>
          <w:szCs w:val="18"/>
        </w:rPr>
        <w:t>r</w:t>
      </w:r>
      <w:r w:rsidR="004706A6">
        <w:rPr>
          <w:sz w:val="18"/>
          <w:szCs w:val="18"/>
        </w:rPr>
        <w:t>abic] (</w:t>
      </w:r>
      <w:r w:rsidR="004706A6">
        <w:rPr>
          <w:i/>
          <w:iCs/>
          <w:sz w:val="18"/>
          <w:szCs w:val="18"/>
        </w:rPr>
        <w:t xml:space="preserve">Hasaka: Shatab </w:t>
      </w:r>
      <w:r w:rsidR="007221C0">
        <w:rPr>
          <w:i/>
          <w:iCs/>
          <w:sz w:val="18"/>
          <w:szCs w:val="18"/>
        </w:rPr>
        <w:t>Ā</w:t>
      </w:r>
      <w:r w:rsidR="004706A6">
        <w:rPr>
          <w:i/>
          <w:iCs/>
          <w:sz w:val="18"/>
          <w:szCs w:val="18"/>
        </w:rPr>
        <w:t>sm</w:t>
      </w:r>
      <w:r w:rsidR="007221C0">
        <w:rPr>
          <w:i/>
          <w:iCs/>
          <w:sz w:val="18"/>
          <w:szCs w:val="18"/>
        </w:rPr>
        <w:t>ā</w:t>
      </w:r>
      <w:r w:rsidR="004706A6">
        <w:rPr>
          <w:i/>
          <w:iCs/>
          <w:sz w:val="18"/>
          <w:szCs w:val="18"/>
        </w:rPr>
        <w:t>’ Falah</w:t>
      </w:r>
      <w:r w:rsidR="007221C0">
        <w:rPr>
          <w:i/>
          <w:iCs/>
          <w:sz w:val="18"/>
          <w:szCs w:val="18"/>
        </w:rPr>
        <w:t>ī</w:t>
      </w:r>
      <w:r w:rsidR="004706A6">
        <w:rPr>
          <w:i/>
          <w:iCs/>
          <w:sz w:val="18"/>
          <w:szCs w:val="18"/>
        </w:rPr>
        <w:t>n Kurd min Jadwal al-Muntafa`in al-Ar</w:t>
      </w:r>
      <w:r w:rsidR="007221C0">
        <w:rPr>
          <w:i/>
          <w:iCs/>
          <w:sz w:val="18"/>
          <w:szCs w:val="18"/>
        </w:rPr>
        <w:t>ā</w:t>
      </w:r>
      <w:r w:rsidR="004706A6">
        <w:rPr>
          <w:i/>
          <w:iCs/>
          <w:sz w:val="18"/>
          <w:szCs w:val="18"/>
        </w:rPr>
        <w:t>dhi al-Zira`</w:t>
      </w:r>
      <w:r w:rsidR="007221C0">
        <w:rPr>
          <w:i/>
          <w:iCs/>
          <w:sz w:val="18"/>
          <w:szCs w:val="18"/>
        </w:rPr>
        <w:t>ī</w:t>
      </w:r>
      <w:r w:rsidR="004706A6">
        <w:rPr>
          <w:i/>
          <w:iCs/>
          <w:sz w:val="18"/>
          <w:szCs w:val="18"/>
        </w:rPr>
        <w:t xml:space="preserve">yya / </w:t>
      </w:r>
      <w:r w:rsidR="004706A6" w:rsidRPr="004706A6">
        <w:rPr>
          <w:i/>
          <w:iCs/>
          <w:sz w:val="18"/>
          <w:szCs w:val="18"/>
        </w:rPr>
        <w:t>Hasaka: Removing the Names of Kurdish Peasants from the Schedule of Beneficiaries of Agricultural Land</w:t>
      </w:r>
      <w:r w:rsidR="00B87337">
        <w:rPr>
          <w:i/>
          <w:iCs/>
          <w:sz w:val="18"/>
          <w:szCs w:val="18"/>
        </w:rPr>
        <w:t>s</w:t>
      </w:r>
      <w:r w:rsidR="004706A6">
        <w:rPr>
          <w:sz w:val="18"/>
          <w:szCs w:val="18"/>
        </w:rPr>
        <w:t xml:space="preserve">), </w:t>
      </w:r>
      <w:hyperlink r:id="rId23" w:history="1">
        <w:r w:rsidRPr="00255C55">
          <w:rPr>
            <w:rStyle w:val="Hyperlink"/>
            <w:sz w:val="18"/>
            <w:szCs w:val="18"/>
          </w:rPr>
          <w:t>http://ar.soparo.com/index.php?option=com_content&amp;view=article&amp;id=13853:2010-05-20-16-29-26&amp;catid=34:2008-05-23-23-58-43&amp;Itemid=192</w:t>
        </w:r>
      </w:hyperlink>
      <w:r w:rsidR="004706A6">
        <w:rPr>
          <w:sz w:val="18"/>
          <w:szCs w:val="18"/>
        </w:rPr>
        <w:t xml:space="preserve">; </w:t>
      </w:r>
    </w:p>
  </w:endnote>
  <w:endnote w:id="32">
    <w:p w14:paraId="2C63B983" w14:textId="47F9F57A" w:rsidR="004706A6" w:rsidRPr="004706A6" w:rsidRDefault="004706A6" w:rsidP="004706A6">
      <w:pPr>
        <w:pStyle w:val="EndnoteText"/>
        <w:ind w:left="170" w:hanging="170"/>
        <w:jc w:val="lowKashida"/>
        <w:rPr>
          <w:sz w:val="18"/>
          <w:szCs w:val="18"/>
        </w:rPr>
      </w:pPr>
      <w:r w:rsidRPr="004706A6">
        <w:rPr>
          <w:rStyle w:val="EndnoteReference"/>
          <w:sz w:val="18"/>
          <w:szCs w:val="18"/>
        </w:rPr>
        <w:endnoteRef/>
      </w:r>
      <w:r w:rsidRPr="004706A6">
        <w:rPr>
          <w:sz w:val="18"/>
          <w:szCs w:val="18"/>
        </w:rPr>
        <w:t xml:space="preserve"> </w:t>
      </w:r>
      <w:r>
        <w:rPr>
          <w:sz w:val="18"/>
          <w:szCs w:val="18"/>
        </w:rPr>
        <w:tab/>
        <w:t>“</w:t>
      </w:r>
      <w:r w:rsidRPr="004706A6">
        <w:rPr>
          <w:sz w:val="18"/>
          <w:szCs w:val="18"/>
        </w:rPr>
        <w:t>Land Rights of Kurdish peasants removed in Syria</w:t>
      </w:r>
      <w:r>
        <w:rPr>
          <w:sz w:val="18"/>
          <w:szCs w:val="18"/>
        </w:rPr>
        <w:t>,”</w:t>
      </w:r>
      <w:r w:rsidRPr="004706A6">
        <w:rPr>
          <w:sz w:val="18"/>
          <w:szCs w:val="18"/>
        </w:rPr>
        <w:t xml:space="preserve"> </w:t>
      </w:r>
      <w:r w:rsidRPr="004706A6">
        <w:rPr>
          <w:i/>
          <w:iCs/>
          <w:sz w:val="18"/>
          <w:szCs w:val="18"/>
        </w:rPr>
        <w:t>Rjhelat, the Kurdish Observer</w:t>
      </w:r>
      <w:r w:rsidRPr="004706A6">
        <w:rPr>
          <w:sz w:val="18"/>
          <w:szCs w:val="18"/>
        </w:rPr>
        <w:t xml:space="preserve"> (June 2010), </w:t>
      </w:r>
      <w:hyperlink r:id="rId24" w:history="1">
        <w:r w:rsidRPr="004706A6">
          <w:rPr>
            <w:rStyle w:val="Hyperlink"/>
            <w:sz w:val="18"/>
            <w:szCs w:val="18"/>
          </w:rPr>
          <w:t>http://english.rojhelat.eu/component/content/article/358</w:t>
        </w:r>
      </w:hyperlink>
      <w:r w:rsidRPr="004706A6">
        <w:rPr>
          <w:sz w:val="18"/>
          <w:szCs w:val="18"/>
        </w:rPr>
        <w:t xml:space="preserve">. </w:t>
      </w:r>
    </w:p>
  </w:endnote>
  <w:endnote w:id="33">
    <w:p w14:paraId="78C4A503" w14:textId="4A3F6092" w:rsidR="001401E6" w:rsidRPr="00255C55" w:rsidRDefault="001401E6" w:rsidP="00255C55">
      <w:pPr>
        <w:pStyle w:val="Heading2"/>
        <w:ind w:left="170" w:hanging="170"/>
        <w:jc w:val="lowKashida"/>
        <w:rPr>
          <w:sz w:val="18"/>
          <w:szCs w:val="18"/>
        </w:rPr>
      </w:pPr>
      <w:r w:rsidRPr="00255C55">
        <w:rPr>
          <w:rStyle w:val="EndnoteReference"/>
          <w:b w:val="0"/>
          <w:bCs/>
          <w:sz w:val="18"/>
          <w:szCs w:val="18"/>
        </w:rPr>
        <w:endnoteRef/>
      </w:r>
      <w:r w:rsidRPr="00255C55">
        <w:rPr>
          <w:b w:val="0"/>
          <w:bCs/>
          <w:sz w:val="18"/>
          <w:szCs w:val="18"/>
        </w:rPr>
        <w:t xml:space="preserve">  The Kurdish Organization for the Defense of Human Rights,</w:t>
      </w:r>
      <w:r w:rsidRPr="001A4D9D">
        <w:rPr>
          <w:sz w:val="18"/>
          <w:szCs w:val="18"/>
          <w:rtl/>
        </w:rPr>
        <w:t>برسم وزارة الزراعة … لماذا يتم حرمان المجردين من الجنسية من دعم القطن؟</w:t>
      </w:r>
      <w:r w:rsidR="001A4D9D" w:rsidRPr="001A4D9D">
        <w:rPr>
          <w:b w:val="0"/>
          <w:bCs/>
          <w:sz w:val="18"/>
          <w:szCs w:val="18"/>
        </w:rPr>
        <w:t>”</w:t>
      </w:r>
      <w:r w:rsidR="001A4D9D">
        <w:rPr>
          <w:b w:val="0"/>
          <w:bCs/>
          <w:sz w:val="18"/>
          <w:szCs w:val="18"/>
        </w:rPr>
        <w:t xml:space="preserve"> [Arabic] (</w:t>
      </w:r>
      <w:r w:rsidR="001A4D9D" w:rsidRPr="001A4D9D">
        <w:rPr>
          <w:b w:val="0"/>
          <w:bCs/>
          <w:i/>
          <w:iCs/>
          <w:sz w:val="18"/>
          <w:szCs w:val="18"/>
        </w:rPr>
        <w:t>Bi Rasm Wiz</w:t>
      </w:r>
      <w:r w:rsidR="007221C0">
        <w:rPr>
          <w:b w:val="0"/>
          <w:bCs/>
          <w:i/>
          <w:iCs/>
          <w:sz w:val="18"/>
          <w:szCs w:val="18"/>
        </w:rPr>
        <w:t>ā</w:t>
      </w:r>
      <w:r w:rsidR="001A4D9D" w:rsidRPr="001A4D9D">
        <w:rPr>
          <w:b w:val="0"/>
          <w:bCs/>
          <w:i/>
          <w:iCs/>
          <w:sz w:val="18"/>
          <w:szCs w:val="18"/>
        </w:rPr>
        <w:t>rat al-Zir</w:t>
      </w:r>
      <w:r w:rsidR="007221C0">
        <w:rPr>
          <w:b w:val="0"/>
          <w:bCs/>
          <w:i/>
          <w:iCs/>
          <w:sz w:val="18"/>
          <w:szCs w:val="18"/>
        </w:rPr>
        <w:t>ā</w:t>
      </w:r>
      <w:r w:rsidR="001A4D9D" w:rsidRPr="001A4D9D">
        <w:rPr>
          <w:b w:val="0"/>
          <w:bCs/>
          <w:i/>
          <w:iCs/>
          <w:sz w:val="18"/>
          <w:szCs w:val="18"/>
        </w:rPr>
        <w:t>`a…Lim</w:t>
      </w:r>
      <w:r w:rsidR="007221C0">
        <w:rPr>
          <w:b w:val="0"/>
          <w:bCs/>
          <w:i/>
          <w:iCs/>
          <w:sz w:val="18"/>
          <w:szCs w:val="18"/>
        </w:rPr>
        <w:t>ā</w:t>
      </w:r>
      <w:r w:rsidR="001A4D9D" w:rsidRPr="001A4D9D">
        <w:rPr>
          <w:b w:val="0"/>
          <w:bCs/>
          <w:i/>
          <w:iCs/>
          <w:sz w:val="18"/>
          <w:szCs w:val="18"/>
        </w:rPr>
        <w:t>dha Yatim Hirm</w:t>
      </w:r>
      <w:r w:rsidR="007221C0">
        <w:rPr>
          <w:b w:val="0"/>
          <w:bCs/>
          <w:i/>
          <w:iCs/>
          <w:sz w:val="18"/>
          <w:szCs w:val="18"/>
        </w:rPr>
        <w:t>ā</w:t>
      </w:r>
      <w:r w:rsidR="001A4D9D" w:rsidRPr="001A4D9D">
        <w:rPr>
          <w:b w:val="0"/>
          <w:bCs/>
          <w:i/>
          <w:iCs/>
          <w:sz w:val="18"/>
          <w:szCs w:val="18"/>
        </w:rPr>
        <w:t>n ul-Mujarradīn `an Jinsīyyathum min Da`m al-Qutun? / By Decree of the Ministry of Agriculture…Why Those Stripped of Their Nationality Deprived of Cotton Subsidy?</w:t>
      </w:r>
      <w:r w:rsidR="001A4D9D">
        <w:rPr>
          <w:b w:val="0"/>
          <w:bCs/>
          <w:sz w:val="18"/>
          <w:szCs w:val="18"/>
        </w:rPr>
        <w:t>)</w:t>
      </w:r>
      <w:r w:rsidRPr="001A4D9D">
        <w:rPr>
          <w:b w:val="0"/>
          <w:bCs/>
          <w:sz w:val="18"/>
          <w:szCs w:val="18"/>
        </w:rPr>
        <w:t xml:space="preserve">, </w:t>
      </w:r>
      <w:r w:rsidRPr="00255C55">
        <w:rPr>
          <w:b w:val="0"/>
          <w:bCs/>
          <w:sz w:val="18"/>
          <w:szCs w:val="18"/>
        </w:rPr>
        <w:t>10 February 2011.</w:t>
      </w:r>
    </w:p>
  </w:endnote>
  <w:endnote w:id="34">
    <w:p w14:paraId="0A65B5DC" w14:textId="0C5378FA" w:rsidR="001401E6" w:rsidRPr="00255C55" w:rsidRDefault="001401E6" w:rsidP="00DE4D92">
      <w:pPr>
        <w:pStyle w:val="EndnoteText"/>
        <w:ind w:left="170" w:hanging="170"/>
        <w:jc w:val="lowKashida"/>
        <w:rPr>
          <w:sz w:val="18"/>
          <w:szCs w:val="18"/>
        </w:rPr>
      </w:pPr>
      <w:r w:rsidRPr="00255C55">
        <w:rPr>
          <w:rStyle w:val="EndnoteReference"/>
          <w:sz w:val="18"/>
          <w:szCs w:val="18"/>
        </w:rPr>
        <w:endnoteRef/>
      </w:r>
      <w:r w:rsidRPr="00255C55">
        <w:rPr>
          <w:spacing w:val="-15"/>
          <w:sz w:val="18"/>
          <w:szCs w:val="18"/>
        </w:rPr>
        <w:t xml:space="preserve">  </w:t>
      </w:r>
      <w:r w:rsidR="001A4D9D" w:rsidRPr="00255C55">
        <w:rPr>
          <w:sz w:val="18"/>
          <w:szCs w:val="18"/>
        </w:rPr>
        <w:t>Lina Sinjab</w:t>
      </w:r>
      <w:r w:rsidR="001A4D9D">
        <w:rPr>
          <w:sz w:val="18"/>
          <w:szCs w:val="18"/>
        </w:rPr>
        <w:t>, “</w:t>
      </w:r>
      <w:r w:rsidRPr="00255C55">
        <w:rPr>
          <w:sz w:val="18"/>
          <w:szCs w:val="18"/>
        </w:rPr>
        <w:t>Syrian drought triggers rural exodus</w:t>
      </w:r>
      <w:r w:rsidR="001A4D9D">
        <w:rPr>
          <w:sz w:val="18"/>
          <w:szCs w:val="18"/>
        </w:rPr>
        <w:t xml:space="preserve">,” </w:t>
      </w:r>
      <w:r w:rsidR="001A4D9D">
        <w:rPr>
          <w:i/>
          <w:iCs/>
          <w:sz w:val="18"/>
          <w:szCs w:val="18"/>
        </w:rPr>
        <w:t>BBC</w:t>
      </w:r>
      <w:r w:rsidRPr="00255C55">
        <w:rPr>
          <w:sz w:val="18"/>
          <w:szCs w:val="18"/>
        </w:rPr>
        <w:t xml:space="preserve"> </w:t>
      </w:r>
      <w:r w:rsidR="001A4D9D">
        <w:rPr>
          <w:sz w:val="18"/>
          <w:szCs w:val="18"/>
        </w:rPr>
        <w:t>(</w:t>
      </w:r>
      <w:r w:rsidRPr="00255C55">
        <w:rPr>
          <w:sz w:val="18"/>
          <w:szCs w:val="18"/>
        </w:rPr>
        <w:t>August 2010</w:t>
      </w:r>
      <w:r w:rsidR="00DE4D92">
        <w:rPr>
          <w:sz w:val="18"/>
          <w:szCs w:val="18"/>
        </w:rPr>
        <w:t xml:space="preserve">), </w:t>
      </w:r>
      <w:hyperlink r:id="rId25" w:history="1">
        <w:r w:rsidRPr="00255C55">
          <w:rPr>
            <w:rStyle w:val="Hyperlink"/>
            <w:sz w:val="18"/>
            <w:szCs w:val="18"/>
          </w:rPr>
          <w:t>http://www.bbc.co.uk/news/world-middle-east-11114261</w:t>
        </w:r>
      </w:hyperlink>
      <w:r w:rsidRPr="00255C55">
        <w:rPr>
          <w:sz w:val="18"/>
          <w:szCs w:val="18"/>
        </w:rPr>
        <w:t xml:space="preserve">; World Food Program, “Syria: Over a million people affected by drought,” February 2010, </w:t>
      </w:r>
      <w:hyperlink r:id="rId26" w:history="1">
        <w:r w:rsidRPr="00255C55">
          <w:rPr>
            <w:rStyle w:val="Hyperlink"/>
            <w:sz w:val="18"/>
            <w:szCs w:val="18"/>
          </w:rPr>
          <w:t>http://www.wfp.org/content/syria-over-million-people-affected-drought</w:t>
        </w:r>
      </w:hyperlink>
      <w:r w:rsidRPr="00255C55">
        <w:rPr>
          <w:sz w:val="18"/>
          <w:szCs w:val="18"/>
        </w:rPr>
        <w:t>.</w:t>
      </w:r>
    </w:p>
  </w:endnote>
  <w:endnote w:id="35">
    <w:p w14:paraId="354C1D94" w14:textId="76BB42BF" w:rsidR="00BC3B41" w:rsidRPr="00255C55" w:rsidRDefault="00BC3B41" w:rsidP="00255C55">
      <w:pPr>
        <w:pStyle w:val="EndnoteText"/>
        <w:ind w:left="170" w:hanging="170"/>
        <w:jc w:val="lowKashida"/>
        <w:rPr>
          <w:sz w:val="18"/>
          <w:szCs w:val="18"/>
          <w:rtl/>
          <w:lang w:bidi="ar-SY"/>
        </w:rPr>
      </w:pPr>
      <w:r w:rsidRPr="00255C55">
        <w:rPr>
          <w:rStyle w:val="EndnoteReference"/>
          <w:sz w:val="18"/>
          <w:szCs w:val="18"/>
        </w:rPr>
        <w:endnoteRef/>
      </w:r>
      <w:r w:rsidRPr="00255C55">
        <w:rPr>
          <w:sz w:val="18"/>
          <w:szCs w:val="18"/>
        </w:rPr>
        <w:t xml:space="preserve"> </w:t>
      </w:r>
      <w:r w:rsidRPr="00255C55">
        <w:rPr>
          <w:sz w:val="18"/>
          <w:szCs w:val="18"/>
        </w:rPr>
        <w:tab/>
      </w:r>
      <w:r w:rsidRPr="00255C55">
        <w:rPr>
          <w:spacing w:val="-4"/>
          <w:sz w:val="18"/>
          <w:szCs w:val="18"/>
        </w:rPr>
        <w:t xml:space="preserve">Repositioning the United Nations development system to deliver on the 2030 Agenda: ensuring a better future for all, Report of the Secretary-General. A/72/124–E/2018/3, 11 July 2017, </w:t>
      </w:r>
      <w:hyperlink r:id="rId27" w:history="1">
        <w:r w:rsidRPr="00255C55">
          <w:rPr>
            <w:rStyle w:val="Hyperlink"/>
            <w:spacing w:val="-4"/>
            <w:sz w:val="18"/>
            <w:szCs w:val="18"/>
          </w:rPr>
          <w:t>https://undocs.org/A/72/124</w:t>
        </w:r>
      </w:hyperlink>
      <w:r w:rsidRPr="00255C55">
        <w:rPr>
          <w:spacing w:val="-4"/>
          <w:sz w:val="18"/>
          <w:szCs w:val="18"/>
        </w:rPr>
        <w:t xml:space="preserve">; Independent Team of Advisors Findings and Conclusions, ECOSOC Dialogue on longer-term positioning of UN Development System in the context of the 2030 Agenda for Sustainable Development, 16 June 2016,  pp. 72 and 74, </w:t>
      </w:r>
      <w:hyperlink r:id="rId28" w:history="1">
        <w:r w:rsidRPr="00255C55">
          <w:rPr>
            <w:rStyle w:val="Hyperlink"/>
            <w:spacing w:val="-4"/>
            <w:sz w:val="18"/>
            <w:szCs w:val="18"/>
          </w:rPr>
          <w:t>https://www.un.org/ecosoc/sites/www.un.org.ecosoc/files/files/en/qcpr/ecosoc-dialogue-publication.pdf</w:t>
        </w:r>
      </w:hyperlink>
      <w:r w:rsidRPr="00255C55">
        <w:rPr>
          <w:spacing w:val="-4"/>
          <w:sz w:val="18"/>
          <w:szCs w:val="18"/>
        </w:rPr>
        <w:t xml:space="preserve">; ECOSOC Dialogue on the longer-term positioning of the UN development system in the context of the 2030 Agenda, UNDG key messages for Workshop 5, 13 April 2016, at:  </w:t>
      </w:r>
      <w:hyperlink r:id="rId29" w:history="1">
        <w:r w:rsidRPr="00255C55">
          <w:rPr>
            <w:rStyle w:val="Hyperlink"/>
            <w:spacing w:val="-4"/>
            <w:sz w:val="18"/>
            <w:szCs w:val="18"/>
          </w:rPr>
          <w:t>https://www.un.org/ecosoc/sites/www.un.org.ecosoc/files/files/en/qcpr/undg-key-msgs-functions-and-funding.pdf</w:t>
        </w:r>
      </w:hyperlink>
      <w:r w:rsidRPr="00255C55">
        <w:rPr>
          <w:spacing w:val="-4"/>
          <w:sz w:val="18"/>
          <w:szCs w:val="18"/>
        </w:rPr>
        <w:t xml:space="preserve">; General Assembly, Transforming our world: the 2030 Agenda for Sustainable Development, A/RES/70/1, 21 October 2015, paras. 3, 7–8, 10, 19, 29, 35, 74(e), at: </w:t>
      </w:r>
      <w:hyperlink r:id="rId30" w:history="1">
        <w:r w:rsidRPr="00255C55">
          <w:rPr>
            <w:rStyle w:val="Hyperlink"/>
            <w:spacing w:val="-4"/>
            <w:sz w:val="18"/>
            <w:szCs w:val="18"/>
          </w:rPr>
          <w:t>https://undocs.org/A/RES/70/1</w:t>
        </w:r>
      </w:hyperlink>
      <w:r w:rsidRPr="00255C55">
        <w:rPr>
          <w:spacing w:val="-4"/>
          <w:sz w:val="18"/>
          <w:szCs w:val="18"/>
        </w:rPr>
        <w:t xml:space="preserve">; Committee on World Food Security, Framework for Action for Food Security and Nutrition in Protracted Crises, CFS/2015/42/4, paras. 15–16, </w:t>
      </w:r>
      <w:hyperlink r:id="rId31" w:history="1">
        <w:r w:rsidRPr="00255C55">
          <w:rPr>
            <w:rStyle w:val="Hyperlink"/>
            <w:spacing w:val="-4"/>
            <w:sz w:val="18"/>
            <w:szCs w:val="18"/>
          </w:rPr>
          <w:t>http://www.fao.org/3/a-bc852e.pdf</w:t>
        </w:r>
      </w:hyperlink>
      <w:r w:rsidRPr="00255C55">
        <w:rPr>
          <w:spacing w:val="-4"/>
          <w:sz w:val="18"/>
          <w:szCs w:val="18"/>
        </w:rPr>
        <w:t>.</w:t>
      </w:r>
      <w:r w:rsidRPr="00255C55">
        <w:rPr>
          <w:sz w:val="18"/>
          <w:szCs w:val="18"/>
        </w:rPr>
        <w:t xml:space="preserve">  </w:t>
      </w:r>
    </w:p>
  </w:endnote>
  <w:endnote w:id="36">
    <w:p w14:paraId="201FEE41" w14:textId="0E72F1E4"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lang w:val="en-US"/>
        </w:rPr>
        <w:t xml:space="preserve"> </w:t>
      </w:r>
      <w:r w:rsidRPr="00255C55">
        <w:rPr>
          <w:sz w:val="18"/>
          <w:szCs w:val="18"/>
          <w:lang w:val="en-US"/>
        </w:rPr>
        <w:tab/>
      </w:r>
      <w:r w:rsidRPr="00255C55">
        <w:rPr>
          <w:i/>
          <w:iCs/>
          <w:sz w:val="18"/>
          <w:szCs w:val="18"/>
          <w:lang w:val="en-US"/>
        </w:rPr>
        <w:t>Darfur Land Administration Assessment - Analysis and Recommendations</w:t>
      </w:r>
      <w:r w:rsidRPr="00255C55">
        <w:rPr>
          <w:sz w:val="18"/>
          <w:szCs w:val="18"/>
          <w:lang w:val="en-US"/>
        </w:rPr>
        <w:t xml:space="preserve"> (Nairobi: UN-Habitat/Global Land Tool Network, 2020), </w:t>
      </w:r>
      <w:hyperlink r:id="rId32" w:history="1">
        <w:r w:rsidRPr="00255C55">
          <w:rPr>
            <w:rStyle w:val="Hyperlink"/>
            <w:sz w:val="18"/>
            <w:szCs w:val="18"/>
            <w:lang w:val="en-US"/>
          </w:rPr>
          <w:t>https://unhabitat.org/darfur-land-administration-assessment-analysis-and-recommendations</w:t>
        </w:r>
      </w:hyperlink>
      <w:r w:rsidRPr="00255C55">
        <w:rPr>
          <w:sz w:val="18"/>
          <w:szCs w:val="18"/>
          <w:lang w:val="en-US"/>
        </w:rPr>
        <w:t xml:space="preserve">. </w:t>
      </w:r>
    </w:p>
  </w:endnote>
  <w:endnote w:id="37">
    <w:p w14:paraId="2E9FF580" w14:textId="76DF136E" w:rsidR="007A7975" w:rsidRPr="00255C55" w:rsidRDefault="007A7975"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DE4D92">
        <w:rPr>
          <w:sz w:val="18"/>
          <w:szCs w:val="18"/>
        </w:rPr>
        <w:tab/>
        <w:t>“</w:t>
      </w:r>
      <w:r w:rsidRPr="00255C55">
        <w:rPr>
          <w:sz w:val="18"/>
          <w:szCs w:val="18"/>
        </w:rPr>
        <w:t xml:space="preserve">NEOM to be first totally digitized city in world — CEO,” </w:t>
      </w:r>
      <w:r w:rsidRPr="00255C55">
        <w:rPr>
          <w:i/>
          <w:iCs/>
          <w:sz w:val="18"/>
          <w:szCs w:val="18"/>
        </w:rPr>
        <w:t xml:space="preserve">Saudi Gazette </w:t>
      </w:r>
      <w:r w:rsidRPr="00255C55">
        <w:rPr>
          <w:sz w:val="18"/>
          <w:szCs w:val="18"/>
        </w:rPr>
        <w:t xml:space="preserve">(5 February 2020), </w:t>
      </w:r>
      <w:hyperlink r:id="rId33" w:history="1">
        <w:r w:rsidRPr="00255C55">
          <w:rPr>
            <w:rStyle w:val="Hyperlink"/>
            <w:sz w:val="18"/>
            <w:szCs w:val="18"/>
          </w:rPr>
          <w:t>https://saudigazette.com.sa/article/588351</w:t>
        </w:r>
      </w:hyperlink>
      <w:r w:rsidRPr="00255C55">
        <w:rPr>
          <w:sz w:val="18"/>
          <w:szCs w:val="18"/>
        </w:rPr>
        <w:t xml:space="preserve">. </w:t>
      </w:r>
    </w:p>
  </w:endnote>
  <w:endnote w:id="38">
    <w:p w14:paraId="48E74D06" w14:textId="74F94031" w:rsidR="00812A1C" w:rsidRPr="00255C55" w:rsidRDefault="00812A1C"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Ruth Michaelson, “KSA: Futuristic City ‘built on our blood’,” The Guardian (4 May 2020), </w:t>
      </w:r>
      <w:hyperlink r:id="rId34" w:anchor=".YJQGZLUza70" w:history="1">
        <w:r w:rsidRPr="00255C55">
          <w:rPr>
            <w:rStyle w:val="Hyperlink"/>
            <w:sz w:val="18"/>
            <w:szCs w:val="18"/>
          </w:rPr>
          <w:t>http://www.hic-mena.org/news.php?id=p3FlZQ==#.YJQGZLUza70</w:t>
        </w:r>
      </w:hyperlink>
      <w:r w:rsidRPr="00255C55">
        <w:rPr>
          <w:sz w:val="18"/>
          <w:szCs w:val="18"/>
        </w:rPr>
        <w:t xml:space="preserve">. </w:t>
      </w:r>
    </w:p>
  </w:endnote>
  <w:endnote w:id="39">
    <w:p w14:paraId="4A9A18C9" w14:textId="09A5C544" w:rsidR="00812A1C" w:rsidRPr="00255C55" w:rsidRDefault="00812A1C"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7221C0">
        <w:rPr>
          <w:spacing w:val="-2"/>
          <w:sz w:val="18"/>
          <w:szCs w:val="18"/>
        </w:rPr>
        <w:t>Various international civil society organizations, “Call for TNCs to Quit Saudi Neom Project, open letter, 2 June 2020,</w:t>
      </w:r>
      <w:r w:rsidR="00DE4D92" w:rsidRPr="007221C0">
        <w:rPr>
          <w:spacing w:val="-2"/>
          <w:sz w:val="18"/>
          <w:szCs w:val="18"/>
        </w:rPr>
        <w:t xml:space="preserve"> </w:t>
      </w:r>
      <w:hyperlink r:id="rId35" w:history="1">
        <w:r w:rsidRPr="007221C0">
          <w:rPr>
            <w:rStyle w:val="Hyperlink"/>
            <w:spacing w:val="-2"/>
            <w:sz w:val="18"/>
            <w:szCs w:val="18"/>
          </w:rPr>
          <w:t>https://cihrs.org/american-consulting-firm-must-withdraw-support-from-human-rights-violating-megaproject-in-saudi-arabia/?lang=en&amp;ct=t(EMAIL_CAMPAIGN_COPY_01)</w:t>
        </w:r>
      </w:hyperlink>
      <w:r w:rsidRPr="007221C0">
        <w:rPr>
          <w:spacing w:val="-2"/>
          <w:sz w:val="18"/>
          <w:szCs w:val="18"/>
        </w:rPr>
        <w:t>.</w:t>
      </w:r>
      <w:r w:rsidRPr="00255C55">
        <w:rPr>
          <w:sz w:val="18"/>
          <w:szCs w:val="18"/>
        </w:rPr>
        <w:t xml:space="preserve"> </w:t>
      </w:r>
    </w:p>
  </w:endnote>
  <w:endnote w:id="40">
    <w:p w14:paraId="3ACF3535" w14:textId="52882C68" w:rsidR="0031304A" w:rsidRPr="00255C55" w:rsidRDefault="0031304A"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Mordechai Chaziza, “The Red-Med Railway: New Opportunities for China, Israel, and the Middle East,” </w:t>
      </w:r>
      <w:r w:rsidR="00812A1C" w:rsidRPr="00255C55">
        <w:rPr>
          <w:sz w:val="18"/>
          <w:szCs w:val="18"/>
        </w:rPr>
        <w:t>Begin-Sadat Center for Strategic Studies, Perspectives Paper No. 385,</w:t>
      </w:r>
      <w:r w:rsidRPr="00255C55">
        <w:rPr>
          <w:sz w:val="18"/>
          <w:szCs w:val="18"/>
        </w:rPr>
        <w:t xml:space="preserve">11 December 2016, </w:t>
      </w:r>
      <w:hyperlink r:id="rId36" w:history="1">
        <w:r w:rsidRPr="00255C55">
          <w:rPr>
            <w:rStyle w:val="Hyperlink"/>
            <w:sz w:val="18"/>
            <w:szCs w:val="18"/>
          </w:rPr>
          <w:t>https://besacenter.org/385-chaziza-the-red-med-railway-new-opportunities-for-china-israel-and-the-middle-east/</w:t>
        </w:r>
      </w:hyperlink>
      <w:r w:rsidRPr="00255C55">
        <w:rPr>
          <w:sz w:val="18"/>
          <w:szCs w:val="18"/>
        </w:rPr>
        <w:t xml:space="preserve">. </w:t>
      </w:r>
    </w:p>
  </w:endnote>
  <w:endnote w:id="41">
    <w:p w14:paraId="35C95CE1" w14:textId="23D1DC80" w:rsidR="0031304A" w:rsidRPr="00255C55" w:rsidRDefault="0031304A"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Andrew Korybko, “Saudi Arabia might recognize Israel because of NEOM,” </w:t>
      </w:r>
      <w:r w:rsidRPr="00255C55">
        <w:rPr>
          <w:i/>
          <w:iCs/>
          <w:sz w:val="18"/>
          <w:szCs w:val="18"/>
        </w:rPr>
        <w:t xml:space="preserve">OrientalReview.org </w:t>
      </w:r>
      <w:r w:rsidRPr="00255C55">
        <w:rPr>
          <w:sz w:val="18"/>
          <w:szCs w:val="18"/>
        </w:rPr>
        <w:t xml:space="preserve">(26 October 2017), </w:t>
      </w:r>
      <w:hyperlink r:id="rId37" w:history="1">
        <w:r w:rsidRPr="00255C55">
          <w:rPr>
            <w:rStyle w:val="Hyperlink"/>
            <w:sz w:val="18"/>
            <w:szCs w:val="18"/>
          </w:rPr>
          <w:t>https://orientalreview.org/2017/10/26/saudi-arabia-might-recognize-israel-because-of-neom/</w:t>
        </w:r>
      </w:hyperlink>
      <w:r w:rsidRPr="00255C55">
        <w:rPr>
          <w:sz w:val="18"/>
          <w:szCs w:val="18"/>
        </w:rPr>
        <w:t xml:space="preserve">. </w:t>
      </w:r>
    </w:p>
  </w:endnote>
  <w:endnote w:id="42">
    <w:p w14:paraId="5820920C" w14:textId="378D7242" w:rsidR="0031304A" w:rsidRPr="00255C55" w:rsidRDefault="0031304A"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DE4D92">
        <w:rPr>
          <w:sz w:val="18"/>
          <w:szCs w:val="18"/>
        </w:rPr>
        <w:tab/>
      </w:r>
      <w:r w:rsidRPr="0031304A">
        <w:rPr>
          <w:sz w:val="18"/>
          <w:szCs w:val="18"/>
          <w:lang w:val="en-US"/>
        </w:rPr>
        <w:t>OHCHR</w:t>
      </w:r>
      <w:r w:rsidRPr="00255C55">
        <w:rPr>
          <w:sz w:val="18"/>
          <w:szCs w:val="18"/>
          <w:lang w:val="en-US"/>
        </w:rPr>
        <w:t>, “</w:t>
      </w:r>
      <w:r w:rsidRPr="0031304A">
        <w:rPr>
          <w:sz w:val="18"/>
          <w:szCs w:val="18"/>
          <w:lang w:val="en-US"/>
        </w:rPr>
        <w:t>UNSRs: Saudi Demolition Violates Human Rights</w:t>
      </w:r>
      <w:r w:rsidRPr="00255C55">
        <w:rPr>
          <w:sz w:val="18"/>
          <w:szCs w:val="18"/>
          <w:lang w:val="en-US"/>
        </w:rPr>
        <w:t xml:space="preserve">,” press release, </w:t>
      </w:r>
      <w:r w:rsidRPr="0031304A">
        <w:rPr>
          <w:sz w:val="18"/>
          <w:szCs w:val="18"/>
          <w:lang w:val="en-US"/>
        </w:rPr>
        <w:t>24 May 2017</w:t>
      </w:r>
      <w:r w:rsidRPr="00255C55">
        <w:rPr>
          <w:sz w:val="18"/>
          <w:szCs w:val="18"/>
          <w:lang w:val="en-US"/>
        </w:rPr>
        <w:t xml:space="preserve">, </w:t>
      </w:r>
      <w:hyperlink r:id="rId38" w:history="1">
        <w:r w:rsidRPr="00255C55">
          <w:rPr>
            <w:rStyle w:val="Hyperlink"/>
            <w:sz w:val="18"/>
            <w:szCs w:val="18"/>
            <w:lang w:val="en-US"/>
          </w:rPr>
          <w:t>http://www.ohchr.org/EN/NewsEvents/Pages/DisplayNews.aspx?NewsID=21657&amp;LangID=E</w:t>
        </w:r>
      </w:hyperlink>
      <w:r w:rsidRPr="00255C55">
        <w:rPr>
          <w:sz w:val="18"/>
          <w:szCs w:val="18"/>
          <w:lang w:val="en-US"/>
        </w:rPr>
        <w:t xml:space="preserve">. </w:t>
      </w:r>
    </w:p>
  </w:endnote>
  <w:endnote w:id="43">
    <w:p w14:paraId="793A73E7" w14:textId="54DC53B9" w:rsidR="001A09B7" w:rsidRPr="00255C55" w:rsidRDefault="001A09B7"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sz w:val="18"/>
          <w:szCs w:val="18"/>
          <w:lang w:val="en-US"/>
        </w:rPr>
        <w:t>“</w:t>
      </w:r>
      <w:r w:rsidRPr="001A09B7">
        <w:rPr>
          <w:sz w:val="18"/>
          <w:szCs w:val="18"/>
          <w:lang w:val="en-US"/>
        </w:rPr>
        <w:t>Saudi Arabia: Security Forces Seal Eastern Town</w:t>
      </w:r>
      <w:r w:rsidRPr="00255C55">
        <w:rPr>
          <w:sz w:val="18"/>
          <w:szCs w:val="18"/>
          <w:lang w:val="en-US"/>
        </w:rPr>
        <w:t xml:space="preserve">,” </w:t>
      </w:r>
      <w:r w:rsidRPr="001A09B7">
        <w:rPr>
          <w:i/>
          <w:iCs/>
          <w:sz w:val="18"/>
          <w:szCs w:val="18"/>
          <w:lang w:val="en-US"/>
        </w:rPr>
        <w:t>Human Rights Watch</w:t>
      </w:r>
      <w:r w:rsidRPr="00255C55">
        <w:rPr>
          <w:sz w:val="18"/>
          <w:szCs w:val="18"/>
          <w:lang w:val="en-US"/>
        </w:rPr>
        <w:t xml:space="preserve"> (</w:t>
      </w:r>
      <w:r w:rsidRPr="001A09B7">
        <w:rPr>
          <w:sz w:val="18"/>
          <w:szCs w:val="18"/>
          <w:lang w:val="en-US"/>
        </w:rPr>
        <w:t>13 August 2017</w:t>
      </w:r>
      <w:r w:rsidRPr="00255C55">
        <w:rPr>
          <w:sz w:val="18"/>
          <w:szCs w:val="18"/>
          <w:lang w:val="en-US"/>
        </w:rPr>
        <w:t xml:space="preserve">), </w:t>
      </w:r>
      <w:hyperlink r:id="rId39" w:anchor=".YJQHA7Uza70" w:history="1">
        <w:r w:rsidRPr="00255C55">
          <w:rPr>
            <w:rStyle w:val="Hyperlink"/>
            <w:sz w:val="18"/>
            <w:szCs w:val="18"/>
            <w:lang w:val="en-US"/>
          </w:rPr>
          <w:t>http://www.hic-mena.org/news.php?id=p2psaQ==#.YJQHA7Uza70</w:t>
        </w:r>
      </w:hyperlink>
      <w:r w:rsidRPr="00255C55">
        <w:rPr>
          <w:sz w:val="18"/>
          <w:szCs w:val="18"/>
          <w:lang w:val="en-US"/>
        </w:rPr>
        <w:t xml:space="preserve">. </w:t>
      </w:r>
    </w:p>
  </w:endnote>
  <w:endnote w:id="44">
    <w:p w14:paraId="1C1C9004" w14:textId="4FB71913" w:rsidR="001A09B7" w:rsidRPr="00255C55" w:rsidRDefault="001A09B7"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1A09B7">
        <w:rPr>
          <w:sz w:val="18"/>
          <w:szCs w:val="18"/>
          <w:lang w:val="en-US"/>
        </w:rPr>
        <w:t>Michaelson,</w:t>
      </w:r>
      <w:r w:rsidRPr="00255C55">
        <w:rPr>
          <w:sz w:val="18"/>
          <w:szCs w:val="18"/>
          <w:lang w:val="en-US"/>
        </w:rPr>
        <w:t xml:space="preserve"> </w:t>
      </w:r>
      <w:r w:rsidR="00812A1C" w:rsidRPr="00255C55">
        <w:rPr>
          <w:i/>
          <w:iCs/>
          <w:sz w:val="18"/>
          <w:szCs w:val="18"/>
          <w:lang w:val="en-US"/>
        </w:rPr>
        <w:t>op. cit</w:t>
      </w:r>
      <w:r w:rsidRPr="00255C55">
        <w:rPr>
          <w:sz w:val="18"/>
          <w:szCs w:val="18"/>
          <w:lang w:val="en-US"/>
        </w:rPr>
        <w:t xml:space="preserve">. </w:t>
      </w:r>
    </w:p>
  </w:endnote>
  <w:endnote w:id="45">
    <w:p w14:paraId="34533D76" w14:textId="18024697"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lang w:val="en-US"/>
        </w:rPr>
        <w:t xml:space="preserve"> </w:t>
      </w:r>
      <w:r w:rsidRPr="00255C55">
        <w:rPr>
          <w:sz w:val="18"/>
          <w:szCs w:val="18"/>
          <w:lang w:val="en-US"/>
        </w:rPr>
        <w:tab/>
        <w:t>HIC-HLRN, “</w:t>
      </w:r>
      <w:r w:rsidRPr="00255C55">
        <w:rPr>
          <w:sz w:val="18"/>
          <w:szCs w:val="18"/>
        </w:rPr>
        <w:t>The Human Right to Adequate Housing in the Case of al-Akhdam (Yemen), parallel report on Yemen`s implementation of the Convention on the Elimination of All Forms of Racial Discrimination</w:t>
      </w:r>
      <w:r w:rsidRPr="00255C55">
        <w:rPr>
          <w:sz w:val="18"/>
          <w:szCs w:val="18"/>
          <w:lang w:val="en-US"/>
        </w:rPr>
        <w:t xml:space="preserve">,” 3 August 2005, </w:t>
      </w:r>
      <w:hyperlink r:id="rId40" w:history="1">
        <w:r w:rsidRPr="00255C55">
          <w:rPr>
            <w:rStyle w:val="Hyperlink"/>
            <w:sz w:val="18"/>
            <w:szCs w:val="18"/>
            <w:lang w:val="en-US"/>
          </w:rPr>
          <w:t>http://www.hlrn.org/img/documents/akhdam_factsheet.pdf</w:t>
        </w:r>
      </w:hyperlink>
      <w:r w:rsidRPr="00255C55">
        <w:rPr>
          <w:sz w:val="18"/>
          <w:szCs w:val="18"/>
          <w:lang w:val="en-US"/>
        </w:rPr>
        <w:t xml:space="preserve">. </w:t>
      </w:r>
    </w:p>
  </w:endnote>
  <w:endnote w:id="46">
    <w:p w14:paraId="1CAFB1BB" w14:textId="00F490C8" w:rsidR="00BC3B41" w:rsidRPr="00255C55" w:rsidRDefault="00BC3B41" w:rsidP="00255C55">
      <w:pPr>
        <w:pStyle w:val="EndnoteText"/>
        <w:ind w:left="170" w:hanging="170"/>
        <w:jc w:val="lowKashida"/>
        <w:rPr>
          <w:sz w:val="18"/>
          <w:szCs w:val="18"/>
          <w:lang w:val="fr-FR"/>
        </w:rPr>
      </w:pPr>
      <w:r w:rsidRPr="00255C55">
        <w:rPr>
          <w:rStyle w:val="EndnoteReference"/>
          <w:sz w:val="18"/>
          <w:szCs w:val="18"/>
        </w:rPr>
        <w:endnoteRef/>
      </w:r>
      <w:r w:rsidRPr="00255C55">
        <w:rPr>
          <w:sz w:val="18"/>
          <w:szCs w:val="18"/>
          <w:lang w:val="fr-FR"/>
        </w:rPr>
        <w:t xml:space="preserve"> </w:t>
      </w:r>
      <w:r w:rsidRPr="00255C55">
        <w:rPr>
          <w:sz w:val="18"/>
          <w:szCs w:val="18"/>
          <w:lang w:val="fr-FR"/>
        </w:rPr>
        <w:tab/>
        <w:t xml:space="preserve">“Locataires ivoiriens,” in </w:t>
      </w:r>
      <w:r w:rsidRPr="00255C55">
        <w:rPr>
          <w:i/>
          <w:iCs/>
          <w:sz w:val="18"/>
          <w:szCs w:val="18"/>
          <w:lang w:val="fr-FR"/>
        </w:rPr>
        <w:t>HLRN Violation Database</w:t>
      </w:r>
      <w:r w:rsidRPr="00255C55">
        <w:rPr>
          <w:sz w:val="18"/>
          <w:szCs w:val="18"/>
          <w:lang w:val="fr-FR"/>
        </w:rPr>
        <w:t xml:space="preserve">, </w:t>
      </w:r>
      <w:hyperlink r:id="rId41" w:anchor=".YIcooZAza70" w:history="1">
        <w:r w:rsidRPr="00255C55">
          <w:rPr>
            <w:rStyle w:val="Hyperlink"/>
            <w:sz w:val="18"/>
            <w:szCs w:val="18"/>
            <w:lang w:val="fr-FR"/>
          </w:rPr>
          <w:t>http://www.hlrn.org/violation.php?id=p21qY6w=#.YIcooZAza70</w:t>
        </w:r>
      </w:hyperlink>
      <w:r w:rsidRPr="00255C55">
        <w:rPr>
          <w:sz w:val="18"/>
          <w:szCs w:val="18"/>
          <w:lang w:val="fr-FR"/>
        </w:rPr>
        <w:t xml:space="preserve">, citing “Tunisie : Des ivoiriens expulsés de leurs domiciles pour non paiement de loyer,” </w:t>
      </w:r>
      <w:r w:rsidRPr="00255C55">
        <w:rPr>
          <w:i/>
          <w:iCs/>
          <w:sz w:val="18"/>
          <w:szCs w:val="18"/>
          <w:lang w:val="fr-FR"/>
        </w:rPr>
        <w:t>Espace Manager</w:t>
      </w:r>
      <w:r w:rsidRPr="00255C55">
        <w:rPr>
          <w:sz w:val="18"/>
          <w:szCs w:val="18"/>
          <w:lang w:val="fr-FR"/>
        </w:rPr>
        <w:t xml:space="preserve"> (5 April 2020), </w:t>
      </w:r>
      <w:hyperlink r:id="rId42" w:history="1">
        <w:r w:rsidRPr="00255C55">
          <w:rPr>
            <w:rStyle w:val="Hyperlink"/>
            <w:sz w:val="18"/>
            <w:szCs w:val="18"/>
            <w:lang w:val="fr-FR"/>
          </w:rPr>
          <w:t>https://www.espacemanager.com/tunisie-des-ivoiriens-expulses-de-leurs-domiciles-pour-non-paiement-de-loyer.html</w:t>
        </w:r>
      </w:hyperlink>
      <w:r w:rsidRPr="00255C55">
        <w:rPr>
          <w:sz w:val="18"/>
          <w:szCs w:val="18"/>
          <w:lang w:val="fr-FR"/>
        </w:rPr>
        <w:t xml:space="preserve">.  </w:t>
      </w:r>
    </w:p>
  </w:endnote>
  <w:endnote w:id="47">
    <w:p w14:paraId="054F2A46" w14:textId="16498CD6"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lang w:val="en-US"/>
        </w:rPr>
        <w:t xml:space="preserve"> </w:t>
      </w:r>
      <w:r w:rsidRPr="00255C55">
        <w:rPr>
          <w:sz w:val="18"/>
          <w:szCs w:val="18"/>
          <w:lang w:val="en-US"/>
        </w:rPr>
        <w:tab/>
        <w:t xml:space="preserve">Oroub El Abed, </w:t>
      </w:r>
      <w:r w:rsidRPr="00255C55">
        <w:rPr>
          <w:i/>
          <w:iCs/>
          <w:sz w:val="18"/>
          <w:szCs w:val="18"/>
          <w:lang w:val="en-US"/>
        </w:rPr>
        <w:t>Unprotected: Palestinians in Egypt since 1948</w:t>
      </w:r>
      <w:r w:rsidRPr="00255C55">
        <w:rPr>
          <w:sz w:val="18"/>
          <w:szCs w:val="18"/>
          <w:lang w:val="en-US"/>
        </w:rPr>
        <w:t xml:space="preserve"> (Beirut and Washington: Institute for Palestinian Studies; Ottawa: International Development Research Centre, 2009), </w:t>
      </w:r>
      <w:hyperlink r:id="rId43" w:history="1">
        <w:r w:rsidRPr="00255C55">
          <w:rPr>
            <w:rStyle w:val="Hyperlink"/>
            <w:sz w:val="18"/>
            <w:szCs w:val="18"/>
            <w:lang w:val="en-US"/>
          </w:rPr>
          <w:t>https://idl-bnc-idrc.dspacedirect.org/bitstream/handle/10625/36357/IDL-36357.pdf?sequence=1&amp;isAllowed=y</w:t>
        </w:r>
      </w:hyperlink>
      <w:r w:rsidRPr="00255C55">
        <w:rPr>
          <w:sz w:val="18"/>
          <w:szCs w:val="18"/>
          <w:lang w:val="en-US"/>
        </w:rPr>
        <w:t xml:space="preserve">.  </w:t>
      </w:r>
    </w:p>
  </w:endnote>
  <w:endnote w:id="48">
    <w:p w14:paraId="2F4107DE" w14:textId="1EACA51E" w:rsidR="00BC3B41" w:rsidRPr="00255C55" w:rsidRDefault="00BC3B41" w:rsidP="00255C55">
      <w:pPr>
        <w:pStyle w:val="EndnoteText"/>
        <w:ind w:left="170" w:hanging="170"/>
        <w:jc w:val="lowKashida"/>
        <w:rPr>
          <w:sz w:val="18"/>
          <w:szCs w:val="18"/>
          <w:lang w:val="fr-FR"/>
        </w:rPr>
      </w:pPr>
      <w:r w:rsidRPr="00255C55">
        <w:rPr>
          <w:rStyle w:val="EndnoteReference"/>
          <w:sz w:val="18"/>
          <w:szCs w:val="18"/>
        </w:rPr>
        <w:endnoteRef/>
      </w:r>
      <w:r w:rsidRPr="00255C55">
        <w:rPr>
          <w:sz w:val="18"/>
          <w:szCs w:val="18"/>
          <w:lang w:val="fr-FR"/>
        </w:rPr>
        <w:t xml:space="preserve"> </w:t>
      </w:r>
      <w:r w:rsidRPr="00255C55">
        <w:rPr>
          <w:sz w:val="18"/>
          <w:szCs w:val="18"/>
          <w:lang w:val="fr-FR"/>
        </w:rPr>
        <w:tab/>
        <w:t xml:space="preserve">Raëd Bader, « Noirs en Algérie, XIXème–XXème siècles, » Thematic session, « Society, scenes and actors, » Grand amphithéâtre de l’Institut d’Etudes Politiques, Lyon, 20 June 2006, </w:t>
      </w:r>
      <w:hyperlink r:id="rId44" w:history="1">
        <w:r w:rsidRPr="00255C55">
          <w:rPr>
            <w:rStyle w:val="Hyperlink"/>
            <w:sz w:val="18"/>
            <w:szCs w:val="18"/>
            <w:lang w:val="fr-FR"/>
          </w:rPr>
          <w:t>https://www.canal-u.tv/video/ecole_normale_superieure_de_lyon/18_noirs_en_algerie_xixeme_xxeme_siecles.4352</w:t>
        </w:r>
      </w:hyperlink>
      <w:r w:rsidRPr="00255C55">
        <w:rPr>
          <w:sz w:val="18"/>
          <w:szCs w:val="18"/>
          <w:lang w:val="fr-FR"/>
        </w:rPr>
        <w:t xml:space="preserve">. </w:t>
      </w:r>
    </w:p>
  </w:endnote>
  <w:endnote w:id="49">
    <w:p w14:paraId="1DD70E6F" w14:textId="60472C4A"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r w:rsidRPr="00255C55">
        <w:rPr>
          <w:sz w:val="18"/>
          <w:szCs w:val="18"/>
        </w:rPr>
        <w:tab/>
        <w:t xml:space="preserve">Miriam Puttick, </w:t>
      </w:r>
      <w:r w:rsidRPr="00255C55">
        <w:rPr>
          <w:i/>
          <w:iCs/>
          <w:sz w:val="18"/>
          <w:szCs w:val="18"/>
        </w:rPr>
        <w:t>From Crisis to Catastrophe: The Situation of Minorities in Iraq</w:t>
      </w:r>
      <w:r w:rsidRPr="00255C55">
        <w:rPr>
          <w:sz w:val="18"/>
          <w:szCs w:val="18"/>
        </w:rPr>
        <w:t xml:space="preserve"> (London, Minority Rights Group, October 2014), p. 20, </w:t>
      </w:r>
      <w:hyperlink r:id="rId45" w:history="1">
        <w:r w:rsidRPr="00255C55">
          <w:rPr>
            <w:rStyle w:val="Hyperlink"/>
            <w:sz w:val="18"/>
            <w:szCs w:val="18"/>
          </w:rPr>
          <w:t>https://minorityrights.org/publications/from-crisis-to-catastrophe-the-situation-of-minorities-in-iraq-october-2014/</w:t>
        </w:r>
      </w:hyperlink>
      <w:r w:rsidRPr="00255C55">
        <w:rPr>
          <w:sz w:val="18"/>
          <w:szCs w:val="18"/>
        </w:rPr>
        <w:t xml:space="preserve">. </w:t>
      </w:r>
    </w:p>
  </w:endnote>
  <w:endnote w:id="50">
    <w:p w14:paraId="67A75EEB" w14:textId="16998FAF"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r w:rsidRPr="00255C55">
        <w:rPr>
          <w:sz w:val="18"/>
          <w:szCs w:val="18"/>
        </w:rPr>
        <w:tab/>
        <w:t xml:space="preserve">International Labour Organization, The African Commission’s Working Group on Indigenous Communities/Populations in Africa, with the Centre for Human Rights, University of Pretoria, “Country Report of the Research Project by the International Labour Organization and the African Commission on Human and Peoples’ Rights on the constitutional and legislative protection of the rights of indigenous peoples” (Geneva: International Labour Organization and Banjul: African Commission on Human &amp; Peoples’ Rights, 2009), </w:t>
      </w:r>
      <w:hyperlink r:id="rId46" w:history="1">
        <w:r w:rsidRPr="00255C55">
          <w:rPr>
            <w:rStyle w:val="Hyperlink"/>
            <w:sz w:val="18"/>
            <w:szCs w:val="18"/>
          </w:rPr>
          <w:t>https://www.achpr.org/presspublic/publication?id=50</w:t>
        </w:r>
      </w:hyperlink>
      <w:r w:rsidRPr="00255C55">
        <w:rPr>
          <w:sz w:val="18"/>
          <w:szCs w:val="18"/>
        </w:rPr>
        <w:t xml:space="preserve">; Maja Janmyr, “Human rights and Nubian mobilisation in Egypt: towards recognition of indigeneity,” </w:t>
      </w:r>
      <w:r w:rsidRPr="00255C55">
        <w:rPr>
          <w:i/>
          <w:iCs/>
          <w:sz w:val="18"/>
          <w:szCs w:val="18"/>
        </w:rPr>
        <w:t>Third World Quarterly</w:t>
      </w:r>
      <w:r w:rsidRPr="00255C55">
        <w:rPr>
          <w:sz w:val="18"/>
          <w:szCs w:val="18"/>
        </w:rPr>
        <w:t xml:space="preserve">, Vol. 38, Issue 3 (2017), 717–33, </w:t>
      </w:r>
      <w:hyperlink r:id="rId47" w:history="1">
        <w:r w:rsidRPr="00255C55">
          <w:rPr>
            <w:rStyle w:val="Hyperlink"/>
            <w:sz w:val="18"/>
            <w:szCs w:val="18"/>
          </w:rPr>
          <w:t>https://www.tandfonline.com/doi/full/10.1080/01436597.2016.1206454</w:t>
        </w:r>
      </w:hyperlink>
      <w:r w:rsidRPr="00255C55">
        <w:rPr>
          <w:sz w:val="18"/>
          <w:szCs w:val="18"/>
        </w:rPr>
        <w:t xml:space="preserve">; Salma Islam. “Egypt’s indigenous Nubians continue their long wait to return to ancestral lands,” </w:t>
      </w:r>
      <w:r w:rsidRPr="00255C55">
        <w:rPr>
          <w:i/>
          <w:iCs/>
          <w:sz w:val="18"/>
          <w:szCs w:val="18"/>
        </w:rPr>
        <w:t xml:space="preserve">Global Post </w:t>
      </w:r>
      <w:r w:rsidRPr="00255C55">
        <w:rPr>
          <w:sz w:val="18"/>
          <w:szCs w:val="18"/>
        </w:rPr>
        <w:t xml:space="preserve">(24 July 2017),  </w:t>
      </w:r>
      <w:hyperlink r:id="rId48" w:history="1">
        <w:r w:rsidRPr="00255C55">
          <w:rPr>
            <w:rStyle w:val="Hyperlink"/>
            <w:sz w:val="18"/>
            <w:szCs w:val="18"/>
          </w:rPr>
          <w:t>https://www.pri.org/stories/2017-07-24/egypt-s-indigenous-nubians-continue-their-long-wait-return-ancestral-lands</w:t>
        </w:r>
      </w:hyperlink>
      <w:r w:rsidRPr="00255C55">
        <w:rPr>
          <w:sz w:val="18"/>
          <w:szCs w:val="18"/>
        </w:rPr>
        <w:t xml:space="preserve">; Lauren E. Bohn, “Egypt's Forgotten Indigenous Minority,” </w:t>
      </w:r>
      <w:r w:rsidRPr="00255C55">
        <w:rPr>
          <w:i/>
          <w:iCs/>
          <w:sz w:val="18"/>
          <w:szCs w:val="18"/>
        </w:rPr>
        <w:t>Pulitzer Center</w:t>
      </w:r>
      <w:r w:rsidRPr="00255C55">
        <w:rPr>
          <w:sz w:val="18"/>
          <w:szCs w:val="18"/>
        </w:rPr>
        <w:t xml:space="preserve"> (21 May 2013), </w:t>
      </w:r>
      <w:hyperlink r:id="rId49" w:history="1">
        <w:r w:rsidRPr="00255C55">
          <w:rPr>
            <w:rStyle w:val="Hyperlink"/>
            <w:sz w:val="18"/>
            <w:szCs w:val="18"/>
          </w:rPr>
          <w:t>https://pulitzercenter.org/stories/egypts-forgotten-indigenous-minority</w:t>
        </w:r>
      </w:hyperlink>
      <w:r w:rsidRPr="00255C55">
        <w:rPr>
          <w:sz w:val="18"/>
          <w:szCs w:val="18"/>
        </w:rPr>
        <w:t>.</w:t>
      </w:r>
    </w:p>
  </w:endnote>
  <w:endnote w:id="51">
    <w:p w14:paraId="129AF3AE" w14:textId="77777777" w:rsidR="00637D87" w:rsidRPr="00255C55" w:rsidRDefault="00637D87"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r w:rsidRPr="00255C55">
        <w:rPr>
          <w:sz w:val="18"/>
          <w:szCs w:val="18"/>
          <w:lang w:val="en-US"/>
        </w:rPr>
        <w:t>Decree 12/2016 allows municipalities to reproduce damaged records and requests owners to confirm or contest their findings.</w:t>
      </w:r>
    </w:p>
  </w:endnote>
  <w:endnote w:id="52">
    <w:p w14:paraId="5D831E3F" w14:textId="77777777" w:rsidR="00637D87" w:rsidRPr="00255C55" w:rsidRDefault="00637D87" w:rsidP="00255C55">
      <w:pPr>
        <w:pStyle w:val="EndnoteText"/>
        <w:ind w:left="170" w:hanging="170"/>
        <w:jc w:val="lowKashida"/>
        <w:rPr>
          <w:iCs/>
          <w:sz w:val="18"/>
          <w:szCs w:val="18"/>
          <w:lang w:val="en-US"/>
        </w:rPr>
      </w:pPr>
      <w:r w:rsidRPr="00255C55">
        <w:rPr>
          <w:rStyle w:val="EndnoteReference"/>
          <w:sz w:val="18"/>
          <w:szCs w:val="18"/>
        </w:rPr>
        <w:endnoteRef/>
      </w:r>
      <w:r w:rsidRPr="00255C55">
        <w:rPr>
          <w:sz w:val="18"/>
          <w:szCs w:val="18"/>
        </w:rPr>
        <w:t xml:space="preserve"> </w:t>
      </w:r>
      <w:r w:rsidRPr="00255C55">
        <w:rPr>
          <w:i/>
          <w:sz w:val="18"/>
          <w:szCs w:val="18"/>
        </w:rPr>
        <w:t>No return to Homs: A case study on demographic engineering in Syria</w:t>
      </w:r>
      <w:r w:rsidRPr="00255C55">
        <w:rPr>
          <w:iCs/>
          <w:sz w:val="18"/>
          <w:szCs w:val="18"/>
        </w:rPr>
        <w:t xml:space="preserve"> (Utrecht: Pax and The Syria Institute, 2017), p. 46, </w:t>
      </w:r>
      <w:hyperlink r:id="rId50" w:history="1">
        <w:r w:rsidRPr="00255C55">
          <w:rPr>
            <w:rStyle w:val="Hyperlink"/>
            <w:iCs/>
            <w:sz w:val="18"/>
            <w:szCs w:val="18"/>
          </w:rPr>
          <w:t>https://paxforpeace.nl/what-we-do/publications/no-return-to-homs</w:t>
        </w:r>
      </w:hyperlink>
      <w:r w:rsidRPr="00255C55">
        <w:rPr>
          <w:iCs/>
          <w:sz w:val="18"/>
          <w:szCs w:val="18"/>
        </w:rPr>
        <w:t xml:space="preserve">; </w:t>
      </w:r>
      <w:r w:rsidRPr="00255C55">
        <w:rPr>
          <w:sz w:val="18"/>
          <w:szCs w:val="18"/>
        </w:rPr>
        <w:t xml:space="preserve">Human Rights Council, </w:t>
      </w:r>
      <w:r w:rsidRPr="00255C55">
        <w:rPr>
          <w:i/>
          <w:sz w:val="18"/>
          <w:szCs w:val="18"/>
        </w:rPr>
        <w:t>Report of the Independent International Commission of Inquiry on the Syrian Republic</w:t>
      </w:r>
      <w:r w:rsidRPr="00255C55">
        <w:rPr>
          <w:iCs/>
          <w:sz w:val="18"/>
          <w:szCs w:val="18"/>
        </w:rPr>
        <w:t xml:space="preserve">, A/HRC/36/55, 8 August 2017, para. 34, </w:t>
      </w:r>
      <w:hyperlink r:id="rId51" w:history="1">
        <w:r w:rsidRPr="00255C55">
          <w:rPr>
            <w:rStyle w:val="Hyperlink"/>
            <w:iCs/>
            <w:sz w:val="18"/>
            <w:szCs w:val="18"/>
          </w:rPr>
          <w:t>https://undocs.org/A/HRC/36/55</w:t>
        </w:r>
      </w:hyperlink>
      <w:r w:rsidRPr="00255C55">
        <w:rPr>
          <w:iCs/>
          <w:sz w:val="18"/>
          <w:szCs w:val="18"/>
        </w:rPr>
        <w:t xml:space="preserve">. </w:t>
      </w:r>
    </w:p>
  </w:endnote>
  <w:endnote w:id="53">
    <w:p w14:paraId="357197CE" w14:textId="2ABD500E"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Human Rights Council, </w:t>
      </w:r>
      <w:r w:rsidRPr="00255C55">
        <w:rPr>
          <w:i/>
          <w:sz w:val="18"/>
          <w:szCs w:val="18"/>
        </w:rPr>
        <w:t>Report of the Independent International Commission of Inquiry on the Syrian Republic,</w:t>
      </w:r>
      <w:r w:rsidRPr="00255C55">
        <w:rPr>
          <w:sz w:val="18"/>
          <w:szCs w:val="18"/>
        </w:rPr>
        <w:t xml:space="preserve"> </w:t>
      </w:r>
      <w:r w:rsidRPr="00255C55">
        <w:rPr>
          <w:sz w:val="18"/>
          <w:szCs w:val="18"/>
          <w:lang w:val="en-US"/>
        </w:rPr>
        <w:t xml:space="preserve">A/HRC/37/72, 1 February 2018, </w:t>
      </w:r>
      <w:r w:rsidRPr="00255C55">
        <w:rPr>
          <w:sz w:val="18"/>
          <w:szCs w:val="18"/>
        </w:rPr>
        <w:t xml:space="preserve">para. 63, </w:t>
      </w:r>
      <w:hyperlink r:id="rId52" w:history="1">
        <w:r w:rsidRPr="00255C55">
          <w:rPr>
            <w:rStyle w:val="Hyperlink"/>
            <w:sz w:val="18"/>
            <w:szCs w:val="18"/>
          </w:rPr>
          <w:t>https://undocs.org/A/HRC/37/72</w:t>
        </w:r>
      </w:hyperlink>
      <w:r w:rsidRPr="00255C55">
        <w:rPr>
          <w:sz w:val="18"/>
          <w:szCs w:val="18"/>
        </w:rPr>
        <w:t xml:space="preserve">. </w:t>
      </w:r>
    </w:p>
  </w:endnote>
  <w:endnote w:id="54">
    <w:p w14:paraId="405FB922" w14:textId="5E003B24"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r w:rsidRPr="00255C55">
        <w:rPr>
          <w:sz w:val="18"/>
          <w:szCs w:val="18"/>
        </w:rPr>
        <w:tab/>
      </w:r>
      <w:r w:rsidRPr="00255C55">
        <w:rPr>
          <w:sz w:val="18"/>
          <w:szCs w:val="18"/>
          <w:lang w:val="en-US"/>
        </w:rPr>
        <w:t xml:space="preserve">Leila Al-Shami, </w:t>
      </w:r>
      <w:r w:rsidR="00A97577">
        <w:rPr>
          <w:sz w:val="18"/>
          <w:szCs w:val="18"/>
          <w:lang w:val="en-US"/>
        </w:rPr>
        <w:t>“</w:t>
      </w:r>
      <w:r w:rsidRPr="00A97577">
        <w:rPr>
          <w:iCs/>
          <w:sz w:val="18"/>
          <w:szCs w:val="18"/>
          <w:lang w:val="en-US"/>
        </w:rPr>
        <w:t>Syria’s shock doctrine</w:t>
      </w:r>
      <w:r w:rsidRPr="00255C55">
        <w:rPr>
          <w:i/>
          <w:sz w:val="18"/>
          <w:szCs w:val="18"/>
          <w:lang w:val="en-US"/>
        </w:rPr>
        <w:t>,</w:t>
      </w:r>
      <w:r w:rsidR="00A97577">
        <w:rPr>
          <w:iCs/>
          <w:sz w:val="18"/>
          <w:szCs w:val="18"/>
          <w:lang w:val="en-US"/>
        </w:rPr>
        <w:t>”</w:t>
      </w:r>
      <w:r w:rsidRPr="00255C55">
        <w:rPr>
          <w:i/>
          <w:sz w:val="18"/>
          <w:szCs w:val="18"/>
          <w:lang w:val="en-US"/>
        </w:rPr>
        <w:t xml:space="preserve"> </w:t>
      </w:r>
      <w:r w:rsidRPr="00255C55">
        <w:rPr>
          <w:i/>
          <w:iCs/>
          <w:sz w:val="18"/>
          <w:szCs w:val="18"/>
          <w:lang w:val="en-US"/>
        </w:rPr>
        <w:t xml:space="preserve">al-Jumhuriya </w:t>
      </w:r>
      <w:r w:rsidRPr="00255C55">
        <w:rPr>
          <w:sz w:val="18"/>
          <w:szCs w:val="18"/>
          <w:lang w:val="en-US"/>
        </w:rPr>
        <w:t xml:space="preserve">(23 April 2018), </w:t>
      </w:r>
      <w:hyperlink r:id="rId53" w:history="1">
        <w:r w:rsidRPr="00255C55">
          <w:rPr>
            <w:rStyle w:val="Hyperlink"/>
            <w:sz w:val="18"/>
            <w:szCs w:val="18"/>
            <w:lang w:val="en-US"/>
          </w:rPr>
          <w:t>https://www.aljumhuriya.net/en/content/syrias-shock-doctrine</w:t>
        </w:r>
      </w:hyperlink>
      <w:r w:rsidRPr="00255C55">
        <w:rPr>
          <w:sz w:val="18"/>
          <w:szCs w:val="18"/>
          <w:lang w:val="en-US"/>
        </w:rPr>
        <w:t xml:space="preserve">. </w:t>
      </w:r>
    </w:p>
  </w:endnote>
  <w:endnote w:id="55">
    <w:p w14:paraId="334E1E20" w14:textId="74165B70"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r w:rsidRPr="00255C55">
        <w:rPr>
          <w:spacing w:val="-4"/>
          <w:sz w:val="18"/>
          <w:szCs w:val="18"/>
        </w:rPr>
        <w:t>Reported notably from focus group discussions carried out for a UN HABITAT-UNHCR survey. A pro-opposition website released a database of 1.5 million Syrians that would be on the security list of intelligence services.</w:t>
      </w:r>
      <w:r w:rsidRPr="00255C55">
        <w:rPr>
          <w:spacing w:val="-4"/>
          <w:sz w:val="18"/>
          <w:szCs w:val="18"/>
          <w:lang w:val="en-US"/>
        </w:rPr>
        <w:t xml:space="preserve"> al-Shami, </w:t>
      </w:r>
      <w:r w:rsidRPr="00255C55">
        <w:rPr>
          <w:i/>
          <w:iCs/>
          <w:spacing w:val="-4"/>
          <w:sz w:val="18"/>
          <w:szCs w:val="18"/>
          <w:lang w:val="en-US"/>
        </w:rPr>
        <w:t>op. cit</w:t>
      </w:r>
      <w:r w:rsidRPr="00255C55">
        <w:rPr>
          <w:spacing w:val="-4"/>
          <w:sz w:val="18"/>
          <w:szCs w:val="18"/>
          <w:lang w:val="en-US"/>
        </w:rPr>
        <w:t>.</w:t>
      </w:r>
    </w:p>
  </w:endnote>
  <w:endnote w:id="56">
    <w:p w14:paraId="56B3408B" w14:textId="7871EB21"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sz w:val="18"/>
          <w:szCs w:val="18"/>
        </w:rPr>
        <w:tab/>
      </w:r>
      <w:r w:rsidRPr="00255C55">
        <w:rPr>
          <w:i/>
          <w:iCs/>
          <w:sz w:val="18"/>
          <w:szCs w:val="18"/>
        </w:rPr>
        <w:t>Lebanon and Jordan: The Case of the Refugee Crisis</w:t>
      </w:r>
      <w:r w:rsidRPr="00255C55">
        <w:rPr>
          <w:sz w:val="18"/>
          <w:szCs w:val="18"/>
        </w:rPr>
        <w:t xml:space="preserve"> (Washington: World Bank,</w:t>
      </w:r>
      <w:r w:rsidR="00A97577">
        <w:rPr>
          <w:sz w:val="18"/>
          <w:szCs w:val="18"/>
        </w:rPr>
        <w:t xml:space="preserve"> 2014</w:t>
      </w:r>
      <w:r w:rsidRPr="00255C55">
        <w:rPr>
          <w:sz w:val="18"/>
          <w:szCs w:val="18"/>
        </w:rPr>
        <w:t xml:space="preserve">), </w:t>
      </w:r>
      <w:hyperlink r:id="rId54" w:history="1">
        <w:r w:rsidRPr="00255C55">
          <w:rPr>
            <w:rStyle w:val="Hyperlink"/>
            <w:sz w:val="18"/>
            <w:szCs w:val="18"/>
          </w:rPr>
          <w:t>https://ieg.worldbankgroup.org/sites/default/files/Data/reports/LebanonJordanRefugeeShock.pdf</w:t>
        </w:r>
      </w:hyperlink>
      <w:r w:rsidRPr="00255C55">
        <w:rPr>
          <w:sz w:val="18"/>
          <w:szCs w:val="18"/>
        </w:rPr>
        <w:t xml:space="preserve">. </w:t>
      </w:r>
    </w:p>
  </w:endnote>
  <w:endnote w:id="57">
    <w:p w14:paraId="754B4B5D" w14:textId="48651C6D"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DE4D92">
        <w:rPr>
          <w:sz w:val="18"/>
          <w:szCs w:val="18"/>
        </w:rPr>
        <w:tab/>
      </w:r>
      <w:r w:rsidRPr="00255C55">
        <w:rPr>
          <w:sz w:val="18"/>
          <w:szCs w:val="18"/>
        </w:rPr>
        <w:t xml:space="preserve">“Over 33 Million Due Restitution in MENA,” </w:t>
      </w:r>
      <w:r w:rsidRPr="00255C55">
        <w:rPr>
          <w:i/>
          <w:iCs/>
          <w:sz w:val="18"/>
          <w:szCs w:val="18"/>
        </w:rPr>
        <w:t xml:space="preserve">Land Times, </w:t>
      </w:r>
      <w:r w:rsidRPr="00255C55">
        <w:rPr>
          <w:sz w:val="18"/>
          <w:szCs w:val="18"/>
        </w:rPr>
        <w:t xml:space="preserve">Issue 17 (March 2019), </w:t>
      </w:r>
      <w:hyperlink r:id="rId55" w:history="1">
        <w:r w:rsidRPr="00255C55">
          <w:rPr>
            <w:rStyle w:val="Hyperlink"/>
            <w:sz w:val="18"/>
            <w:szCs w:val="18"/>
          </w:rPr>
          <w:t>http://landtimes.landpedia.org/newsdes.php?id=pm5m&amp;catid=ow==&amp;edition=o3A=</w:t>
        </w:r>
      </w:hyperlink>
      <w:r w:rsidRPr="00255C55">
        <w:rPr>
          <w:sz w:val="18"/>
          <w:szCs w:val="18"/>
        </w:rPr>
        <w:t xml:space="preserve">. </w:t>
      </w:r>
    </w:p>
  </w:endnote>
  <w:endnote w:id="58">
    <w:p w14:paraId="15CEDAC0" w14:textId="49D5E66E"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r w:rsidRPr="00255C55">
        <w:rPr>
          <w:sz w:val="18"/>
          <w:szCs w:val="18"/>
          <w:lang w:val="en-US"/>
        </w:rPr>
        <w:t xml:space="preserve">Dina Najjar, Bipasha Baruah and Aman El Garhi, “Gender and Asset Ownership in the Old and New Lands of Egypt,” </w:t>
      </w:r>
      <w:r w:rsidRPr="00255C55">
        <w:rPr>
          <w:i/>
          <w:iCs/>
          <w:sz w:val="18"/>
          <w:szCs w:val="18"/>
          <w:lang w:val="en-US"/>
        </w:rPr>
        <w:t>Feminist Economics</w:t>
      </w:r>
      <w:r w:rsidRPr="00255C55">
        <w:rPr>
          <w:sz w:val="18"/>
          <w:szCs w:val="18"/>
          <w:lang w:val="en-US"/>
        </w:rPr>
        <w:t xml:space="preserve">, Vol. 26, Issue 3 (2020), pp. 119–43, at: </w:t>
      </w:r>
      <w:hyperlink r:id="rId56" w:history="1">
        <w:r w:rsidRPr="00255C55">
          <w:rPr>
            <w:rStyle w:val="Hyperlink"/>
            <w:sz w:val="18"/>
            <w:szCs w:val="18"/>
            <w:lang w:val="en-US"/>
          </w:rPr>
          <w:t>https://www.tandfonline.com/doi/abs/10.1080/13545701.2020.1743877</w:t>
        </w:r>
      </w:hyperlink>
      <w:r w:rsidRPr="00255C55">
        <w:rPr>
          <w:sz w:val="18"/>
          <w:szCs w:val="18"/>
          <w:u w:val="single"/>
          <w:lang w:val="en-US"/>
        </w:rPr>
        <w:t>.</w:t>
      </w:r>
    </w:p>
  </w:endnote>
  <w:endnote w:id="59">
    <w:p w14:paraId="265B1C95" w14:textId="46E6BE46" w:rsidR="00BC3B41" w:rsidRPr="00255C55" w:rsidRDefault="00BC3B41" w:rsidP="00A97577">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r w:rsidRPr="00255C55">
        <w:rPr>
          <w:sz w:val="18"/>
          <w:szCs w:val="18"/>
          <w:lang w:val="en-US"/>
        </w:rPr>
        <w:t xml:space="preserve">GLTN, League of Arab States, Arab Union of Surveyors, UN Habitat and World Bank. (ALC) “The first Arab Land Conference, Dubai, 26–28 February 2018,” report, </w:t>
      </w:r>
      <w:hyperlink r:id="rId57" w:anchor=";" w:history="1">
        <w:r w:rsidRPr="00255C55">
          <w:rPr>
            <w:rStyle w:val="Hyperlink"/>
            <w:sz w:val="18"/>
            <w:szCs w:val="18"/>
            <w:lang w:val="en-US"/>
          </w:rPr>
          <w:t>https://arabstates.gltn.net/2018/10/09/first-arab-land-conference-2018-report/#</w:t>
        </w:r>
        <w:r w:rsidRPr="00255C55">
          <w:rPr>
            <w:rStyle w:val="Hyperlink"/>
            <w:sz w:val="18"/>
            <w:szCs w:val="18"/>
          </w:rPr>
          <w:t>;</w:t>
        </w:r>
      </w:hyperlink>
      <w:r w:rsidRPr="00255C55">
        <w:rPr>
          <w:sz w:val="18"/>
          <w:szCs w:val="18"/>
          <w:rtl/>
        </w:rPr>
        <w:t xml:space="preserve">سلطنة عُمان، </w:t>
      </w:r>
      <w:r w:rsidRPr="00255C55">
        <w:rPr>
          <w:i/>
          <w:iCs/>
          <w:sz w:val="18"/>
          <w:szCs w:val="18"/>
          <w:rtl/>
        </w:rPr>
        <w:t>الاستعراض الوطني الطوعي الأول لسلطنة عُمان 2019</w:t>
      </w:r>
      <w:r w:rsidRPr="00255C55">
        <w:rPr>
          <w:sz w:val="18"/>
          <w:szCs w:val="18"/>
          <w:rtl/>
        </w:rPr>
        <w:t xml:space="preserve"> </w:t>
      </w:r>
      <w:r w:rsidR="00A97577">
        <w:rPr>
          <w:sz w:val="18"/>
          <w:szCs w:val="18"/>
        </w:rPr>
        <w:t xml:space="preserve"> [Arabic] (</w:t>
      </w:r>
      <w:r w:rsidR="00A97577">
        <w:rPr>
          <w:i/>
          <w:iCs/>
          <w:sz w:val="18"/>
          <w:szCs w:val="18"/>
        </w:rPr>
        <w:t>Al-Isti`rādh al-Watanī al-Tawa`ī al-Āwal li</w:t>
      </w:r>
      <w:r w:rsidR="00A97577">
        <w:rPr>
          <w:sz w:val="18"/>
          <w:szCs w:val="18"/>
        </w:rPr>
        <w:t xml:space="preserve"> </w:t>
      </w:r>
      <w:r w:rsidR="00A97577" w:rsidRPr="00A97577">
        <w:rPr>
          <w:i/>
          <w:iCs/>
          <w:sz w:val="18"/>
          <w:szCs w:val="18"/>
        </w:rPr>
        <w:t>Sultānat</w:t>
      </w:r>
      <w:r w:rsidR="00A97577">
        <w:rPr>
          <w:i/>
          <w:iCs/>
          <w:sz w:val="18"/>
          <w:szCs w:val="18"/>
        </w:rPr>
        <w:t xml:space="preserve"> `Umān 2019 / </w:t>
      </w:r>
      <w:r w:rsidR="00A97577" w:rsidRPr="00A97577">
        <w:rPr>
          <w:i/>
          <w:iCs/>
          <w:sz w:val="18"/>
          <w:szCs w:val="18"/>
        </w:rPr>
        <w:t>The Sultanate of Oman's First Voluntary National Review</w:t>
      </w:r>
      <w:r w:rsidR="00A97577">
        <w:rPr>
          <w:i/>
          <w:iCs/>
          <w:sz w:val="18"/>
          <w:szCs w:val="18"/>
        </w:rPr>
        <w:t xml:space="preserve"> 2019</w:t>
      </w:r>
      <w:r w:rsidR="00A97577">
        <w:rPr>
          <w:sz w:val="18"/>
          <w:szCs w:val="18"/>
        </w:rPr>
        <w:t xml:space="preserve">), (Muscat: Sultanate of Oman, 2019), </w:t>
      </w:r>
      <w:hyperlink r:id="rId58" w:history="1">
        <w:r w:rsidR="001B6975" w:rsidRPr="003B410C">
          <w:rPr>
            <w:rStyle w:val="Hyperlink"/>
            <w:sz w:val="18"/>
            <w:szCs w:val="18"/>
          </w:rPr>
          <w:t>https://sustainabledevelopment.un.org/content/documents/23489Sultanate_of_Oman_National_Voluntary_Report__2019_Arabic_Spreads.pdf</w:t>
        </w:r>
      </w:hyperlink>
      <w:r w:rsidRPr="00255C55">
        <w:rPr>
          <w:sz w:val="18"/>
          <w:szCs w:val="18"/>
          <w:lang w:val="en-US"/>
        </w:rPr>
        <w:t xml:space="preserve">. </w:t>
      </w:r>
    </w:p>
  </w:endnote>
  <w:endnote w:id="60">
    <w:p w14:paraId="37F039B6" w14:textId="77777777" w:rsidR="00637D87" w:rsidRPr="00255C55" w:rsidRDefault="00637D87"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Yahia Shawkat, Draft Egypt Housing Strategy: A Step in the Right Direction, </w:t>
      </w:r>
      <w:r w:rsidRPr="00255C55">
        <w:rPr>
          <w:i/>
          <w:iCs/>
          <w:sz w:val="18"/>
          <w:szCs w:val="18"/>
        </w:rPr>
        <w:t>The Built Environment Observatory</w:t>
      </w:r>
      <w:r w:rsidRPr="00255C55">
        <w:rPr>
          <w:sz w:val="18"/>
          <w:szCs w:val="18"/>
        </w:rPr>
        <w:t xml:space="preserve">. September 2020. at: </w:t>
      </w:r>
      <w:hyperlink r:id="rId59" w:history="1">
        <w:r w:rsidRPr="00255C55">
          <w:rPr>
            <w:rStyle w:val="Hyperlink"/>
            <w:sz w:val="18"/>
            <w:szCs w:val="18"/>
          </w:rPr>
          <w:t>https://marsadomran.info/en/policy_analysis/2019/03/1723/</w:t>
        </w:r>
      </w:hyperlink>
      <w:r w:rsidRPr="00255C55">
        <w:rPr>
          <w:sz w:val="18"/>
          <w:szCs w:val="18"/>
        </w:rPr>
        <w:t xml:space="preserve"> </w:t>
      </w:r>
    </w:p>
  </w:endnote>
  <w:endnote w:id="61">
    <w:p w14:paraId="4E36B0CC" w14:textId="6282E245"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sz w:val="18"/>
          <w:szCs w:val="18"/>
        </w:rPr>
        <w:tab/>
      </w:r>
      <w:r w:rsidRPr="00255C55">
        <w:rPr>
          <w:i/>
          <w:iCs/>
          <w:sz w:val="18"/>
          <w:szCs w:val="18"/>
        </w:rPr>
        <w:t>Planning [in]Justice</w:t>
      </w:r>
      <w:r w:rsidRPr="00255C55">
        <w:rPr>
          <w:sz w:val="18"/>
          <w:szCs w:val="18"/>
        </w:rPr>
        <w:t xml:space="preserve"> (Cairo: Takween Integrated Community Development, 2017), p. 29, </w:t>
      </w:r>
      <w:hyperlink r:id="rId60" w:anchor=".YIq4s7Uza70" w:history="1">
        <w:r w:rsidRPr="00255C55">
          <w:rPr>
            <w:rStyle w:val="Hyperlink"/>
            <w:sz w:val="18"/>
            <w:szCs w:val="18"/>
          </w:rPr>
          <w:t>http://www.tadamun.co/planning-justice-report/?lang=en#.YIq4s7Uza70</w:t>
        </w:r>
      </w:hyperlink>
      <w:r w:rsidRPr="00255C55">
        <w:rPr>
          <w:sz w:val="18"/>
          <w:szCs w:val="18"/>
        </w:rPr>
        <w:t xml:space="preserve">. </w:t>
      </w:r>
    </w:p>
  </w:endnote>
  <w:endnote w:id="62">
    <w:p w14:paraId="25DCF4AA" w14:textId="77777777" w:rsidR="001F586E" w:rsidRPr="00255C55" w:rsidRDefault="001F586E"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i/>
          <w:iCs/>
          <w:sz w:val="18"/>
          <w:szCs w:val="18"/>
        </w:rPr>
        <w:t>Ibid</w:t>
      </w:r>
      <w:r w:rsidRPr="00255C55">
        <w:rPr>
          <w:sz w:val="18"/>
          <w:szCs w:val="18"/>
        </w:rPr>
        <w:t>, p. 42.</w:t>
      </w:r>
    </w:p>
  </w:endnote>
  <w:endnote w:id="63">
    <w:p w14:paraId="3B2921F7" w14:textId="77777777" w:rsidR="00EE7FF2" w:rsidRPr="00255C55" w:rsidRDefault="00EE7FF2"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spacing w:val="-4"/>
          <w:sz w:val="18"/>
          <w:szCs w:val="18"/>
        </w:rPr>
        <w:t>Yahia Shawkat, “</w:t>
      </w:r>
      <w:r w:rsidRPr="00255C55">
        <w:rPr>
          <w:i/>
          <w:iCs/>
          <w:spacing w:val="-4"/>
          <w:sz w:val="18"/>
          <w:szCs w:val="18"/>
          <w:lang w:val="en-US"/>
        </w:rPr>
        <w:t xml:space="preserve">How Not to Support the Undeserving and Discriminate against the Poor: EIPR Recommendations on New Income Conditions for the Social Housing Project </w:t>
      </w:r>
      <w:r w:rsidRPr="00255C55">
        <w:rPr>
          <w:spacing w:val="-4"/>
          <w:sz w:val="18"/>
          <w:szCs w:val="18"/>
          <w:lang w:val="en-US"/>
        </w:rPr>
        <w:t>(Cairo:</w:t>
      </w:r>
      <w:r w:rsidRPr="00255C55">
        <w:rPr>
          <w:i/>
          <w:iCs/>
          <w:spacing w:val="-4"/>
          <w:sz w:val="18"/>
          <w:szCs w:val="18"/>
          <w:lang w:val="en-US"/>
        </w:rPr>
        <w:t xml:space="preserve"> </w:t>
      </w:r>
      <w:r w:rsidRPr="00255C55">
        <w:rPr>
          <w:spacing w:val="-4"/>
          <w:sz w:val="18"/>
          <w:szCs w:val="18"/>
          <w:lang w:val="en-US"/>
        </w:rPr>
        <w:t xml:space="preserve">The Egyptian Initiative for Personal Rights, April 2014), </w:t>
      </w:r>
      <w:hyperlink r:id="rId61" w:history="1">
        <w:r w:rsidRPr="00255C55">
          <w:rPr>
            <w:rStyle w:val="Hyperlink"/>
            <w:spacing w:val="-4"/>
            <w:sz w:val="18"/>
            <w:szCs w:val="18"/>
            <w:lang w:val="en-US"/>
          </w:rPr>
          <w:t>https://consultations.worldbank.org/Data/hub/files/eipr._recommendations_for_social_housing_programme_english.pdf</w:t>
        </w:r>
      </w:hyperlink>
      <w:r w:rsidRPr="00255C55">
        <w:rPr>
          <w:spacing w:val="-4"/>
          <w:sz w:val="18"/>
          <w:szCs w:val="18"/>
        </w:rPr>
        <w:t>.</w:t>
      </w:r>
      <w:r w:rsidRPr="00255C55">
        <w:rPr>
          <w:sz w:val="18"/>
          <w:szCs w:val="18"/>
        </w:rPr>
        <w:t xml:space="preserve"> </w:t>
      </w:r>
    </w:p>
  </w:endnote>
  <w:endnote w:id="64">
    <w:p w14:paraId="3408C84A" w14:textId="77777777" w:rsidR="00EE7FF2" w:rsidRPr="00255C55" w:rsidRDefault="00EE7FF2"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i/>
          <w:iCs/>
          <w:sz w:val="18"/>
          <w:szCs w:val="18"/>
        </w:rPr>
        <w:t>Planning [in]Justice, op. cit</w:t>
      </w:r>
      <w:r w:rsidRPr="00255C55">
        <w:rPr>
          <w:sz w:val="18"/>
          <w:szCs w:val="18"/>
        </w:rPr>
        <w:t>., p. 52.</w:t>
      </w:r>
    </w:p>
  </w:endnote>
  <w:endnote w:id="65">
    <w:p w14:paraId="4FF88444" w14:textId="77777777" w:rsidR="00EE7FF2" w:rsidRPr="00255C55" w:rsidRDefault="00EE7FF2"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i/>
          <w:iCs/>
          <w:sz w:val="18"/>
          <w:szCs w:val="18"/>
        </w:rPr>
        <w:t>Ibid</w:t>
      </w:r>
      <w:r w:rsidRPr="00255C55">
        <w:rPr>
          <w:sz w:val="18"/>
          <w:szCs w:val="18"/>
        </w:rPr>
        <w:t>., p. 49.</w:t>
      </w:r>
    </w:p>
  </w:endnote>
  <w:endnote w:id="66">
    <w:p w14:paraId="274CB7F2" w14:textId="77777777" w:rsidR="00B901B4" w:rsidRPr="00255C55" w:rsidRDefault="00B901B4"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Abdelmawla Ismail, “Limits to Equitable Agricultural Resource Distribution,” and Hasanain Kishk, “Agrarian Reform and Its Undoing,”</w:t>
      </w:r>
      <w:r w:rsidRPr="00255C55">
        <w:rPr>
          <w:sz w:val="18"/>
          <w:szCs w:val="18"/>
        </w:rPr>
        <w:tab/>
      </w:r>
      <w:r w:rsidRPr="00255C55">
        <w:rPr>
          <w:i/>
          <w:iCs/>
          <w:sz w:val="18"/>
          <w:szCs w:val="18"/>
        </w:rPr>
        <w:t xml:space="preserve">The Land and Its People </w:t>
      </w:r>
      <w:r w:rsidRPr="00255C55">
        <w:rPr>
          <w:sz w:val="18"/>
          <w:szCs w:val="18"/>
        </w:rPr>
        <w:t xml:space="preserve">(Cairo: HIC-HLRN, 2015, updated 2020), pp. 82–107, </w:t>
      </w:r>
      <w:hyperlink r:id="rId62" w:history="1">
        <w:r w:rsidRPr="00255C55">
          <w:rPr>
            <w:rStyle w:val="Hyperlink"/>
            <w:sz w:val="18"/>
            <w:szCs w:val="18"/>
          </w:rPr>
          <w:t>http://www.hlrn.org/img/publications/Mastercopy.pdf</w:t>
        </w:r>
      </w:hyperlink>
      <w:r w:rsidRPr="00255C55">
        <w:rPr>
          <w:sz w:val="18"/>
          <w:szCs w:val="18"/>
        </w:rPr>
        <w:t xml:space="preserve">. </w:t>
      </w:r>
    </w:p>
  </w:endnote>
  <w:endnote w:id="67">
    <w:p w14:paraId="57035BF9" w14:textId="4F900354" w:rsidR="00B901B4" w:rsidRPr="00255C55" w:rsidRDefault="00B901B4"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B033E2" w:rsidRPr="00255C55">
        <w:rPr>
          <w:sz w:val="18"/>
          <w:szCs w:val="18"/>
        </w:rPr>
        <w:t xml:space="preserve">Randa Ali, “Residents of Maspero Triangle: We will not leave our land,” </w:t>
      </w:r>
      <w:r w:rsidR="00B033E2" w:rsidRPr="00255C55">
        <w:rPr>
          <w:i/>
          <w:iCs/>
          <w:sz w:val="18"/>
          <w:szCs w:val="18"/>
        </w:rPr>
        <w:t xml:space="preserve">ahramonline </w:t>
      </w:r>
      <w:r w:rsidR="00B033E2" w:rsidRPr="00255C55">
        <w:rPr>
          <w:sz w:val="18"/>
          <w:szCs w:val="18"/>
        </w:rPr>
        <w:t xml:space="preserve">(26 February 2014), </w:t>
      </w:r>
      <w:hyperlink r:id="rId63" w:history="1">
        <w:r w:rsidR="00B033E2" w:rsidRPr="00255C55">
          <w:rPr>
            <w:rStyle w:val="Hyperlink"/>
            <w:sz w:val="18"/>
            <w:szCs w:val="18"/>
          </w:rPr>
          <w:t>https://english.ahram.org.eg/NewsContent/1/64/94488/Egypt/Politics-/Residents-of-Maspero-Triangle-We-will-not-leave-ou.aspx</w:t>
        </w:r>
      </w:hyperlink>
      <w:r w:rsidR="00B033E2" w:rsidRPr="00255C55">
        <w:rPr>
          <w:sz w:val="18"/>
          <w:szCs w:val="18"/>
        </w:rPr>
        <w:t xml:space="preserve">; Omnia Khalil, “From Community Participation to Forced Eviction in the Maspero Triangle,” </w:t>
      </w:r>
      <w:r w:rsidR="00B033E2" w:rsidRPr="00255C55">
        <w:rPr>
          <w:i/>
          <w:iCs/>
          <w:sz w:val="18"/>
          <w:szCs w:val="18"/>
        </w:rPr>
        <w:t xml:space="preserve">The Tahrir Institute for Middle East Policy </w:t>
      </w:r>
      <w:r w:rsidR="00B033E2" w:rsidRPr="00255C55">
        <w:rPr>
          <w:sz w:val="18"/>
          <w:szCs w:val="18"/>
        </w:rPr>
        <w:t xml:space="preserve">(14 June 2018), </w:t>
      </w:r>
      <w:hyperlink r:id="rId64" w:history="1">
        <w:r w:rsidR="00B033E2" w:rsidRPr="00255C55">
          <w:rPr>
            <w:rStyle w:val="Hyperlink"/>
            <w:sz w:val="18"/>
            <w:szCs w:val="18"/>
          </w:rPr>
          <w:t>https://timep.org/commentary/analysis/from-community-participation-to-forced-eviction-in-the-maspero-triangle/</w:t>
        </w:r>
      </w:hyperlink>
      <w:r w:rsidR="00B033E2" w:rsidRPr="00255C55">
        <w:rPr>
          <w:sz w:val="18"/>
          <w:szCs w:val="18"/>
        </w:rPr>
        <w:t xml:space="preserve">; Dina Wahba, “Urban Rights and Local Politics in Egypt: The Case of the Maspero Triangle,” </w:t>
      </w:r>
      <w:r w:rsidR="00B033E2" w:rsidRPr="00255C55">
        <w:rPr>
          <w:i/>
          <w:iCs/>
          <w:sz w:val="18"/>
          <w:szCs w:val="18"/>
        </w:rPr>
        <w:t xml:space="preserve">Arab Reform Initiative </w:t>
      </w:r>
      <w:r w:rsidR="00B033E2" w:rsidRPr="00255C55">
        <w:rPr>
          <w:sz w:val="18"/>
          <w:szCs w:val="18"/>
        </w:rPr>
        <w:t xml:space="preserve">(23 January 2020), </w:t>
      </w:r>
      <w:hyperlink r:id="rId65" w:history="1">
        <w:r w:rsidR="00B033E2" w:rsidRPr="00255C55">
          <w:rPr>
            <w:rStyle w:val="Hyperlink"/>
            <w:sz w:val="18"/>
            <w:szCs w:val="18"/>
          </w:rPr>
          <w:t>https://www.arab-reform.net/publication/urban-rights-and-local-politics-in-egypt-the-case-of-the-maspero-triangle/</w:t>
        </w:r>
      </w:hyperlink>
      <w:r w:rsidRPr="00255C55">
        <w:rPr>
          <w:sz w:val="18"/>
          <w:szCs w:val="18"/>
        </w:rPr>
        <w:t xml:space="preserve">. </w:t>
      </w:r>
    </w:p>
  </w:endnote>
  <w:endnote w:id="68">
    <w:p w14:paraId="5A6479C3" w14:textId="69271E5A"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Omar F. Ahmed, </w:t>
      </w:r>
      <w:r w:rsidRPr="00255C55">
        <w:rPr>
          <w:i/>
          <w:iCs/>
          <w:sz w:val="18"/>
          <w:szCs w:val="18"/>
        </w:rPr>
        <w:t>Broken Promises: Human Rights, Constitutionalism and Socio-economic Exclusion in Bahrain</w:t>
      </w:r>
      <w:r w:rsidRPr="00255C55">
        <w:rPr>
          <w:sz w:val="18"/>
          <w:szCs w:val="18"/>
        </w:rPr>
        <w:t xml:space="preserve"> (Wembley, England: Islamic Human Rights Commission, 2010), </w:t>
      </w:r>
      <w:hyperlink r:id="rId66" w:history="1">
        <w:r w:rsidRPr="00255C55">
          <w:rPr>
            <w:rStyle w:val="Hyperlink"/>
            <w:sz w:val="18"/>
            <w:szCs w:val="18"/>
          </w:rPr>
          <w:t>https://www.ihrc.org.uk/publications/reports/9458-broken-promises-human-rights-constitutionalism-and-socio-economic-exclusion-in-bahrain/</w:t>
        </w:r>
      </w:hyperlink>
      <w:r w:rsidRPr="00255C55">
        <w:rPr>
          <w:sz w:val="18"/>
          <w:szCs w:val="18"/>
        </w:rPr>
        <w:t xml:space="preserve">; Report of the Bahrain Independent Commission of Inquiry (The Bassiouni Commission), 10 December 2011, </w:t>
      </w:r>
      <w:hyperlink r:id="rId67" w:history="1">
        <w:r w:rsidRPr="00255C55">
          <w:rPr>
            <w:rStyle w:val="Hyperlink"/>
            <w:sz w:val="18"/>
            <w:szCs w:val="18"/>
          </w:rPr>
          <w:t>http://www.bici.org.bh/</w:t>
        </w:r>
      </w:hyperlink>
      <w:r w:rsidRPr="00255C55">
        <w:rPr>
          <w:sz w:val="18"/>
          <w:szCs w:val="18"/>
        </w:rPr>
        <w:t xml:space="preserve">; Joseph A. Kéchichian, “Royal Family has History of Favoring the Sunni,” </w:t>
      </w:r>
      <w:r w:rsidRPr="00255C55">
        <w:rPr>
          <w:i/>
          <w:iCs/>
          <w:sz w:val="18"/>
          <w:szCs w:val="18"/>
        </w:rPr>
        <w:t>Global Post</w:t>
      </w:r>
      <w:r w:rsidRPr="00255C55">
        <w:rPr>
          <w:sz w:val="18"/>
          <w:szCs w:val="18"/>
        </w:rPr>
        <w:t xml:space="preserve"> (23 March 2013), </w:t>
      </w:r>
      <w:hyperlink r:id="rId68" w:anchor=".YI1fmbUza70" w:history="1">
        <w:r w:rsidRPr="00255C55">
          <w:rPr>
            <w:rStyle w:val="Hyperlink"/>
            <w:sz w:val="18"/>
            <w:szCs w:val="18"/>
          </w:rPr>
          <w:t>http://www.hlrn.org/activitydetails.php?title=Bahrain:-Royal-Family-has-History-of-Favoring-the-Sunni&amp;id=o21lbA==#.YI1fmbUza70</w:t>
        </w:r>
      </w:hyperlink>
      <w:r w:rsidRPr="00255C55">
        <w:rPr>
          <w:sz w:val="18"/>
          <w:szCs w:val="18"/>
        </w:rPr>
        <w:t xml:space="preserve">. </w:t>
      </w:r>
    </w:p>
  </w:endnote>
  <w:endnote w:id="69">
    <w:p w14:paraId="4BBE81D7" w14:textId="303E709E"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sz w:val="18"/>
          <w:szCs w:val="18"/>
        </w:rPr>
        <w:tab/>
        <w:t xml:space="preserve">“UNSRs Condemn Land Rights Defender’s Sentence,” 1 June 2016, </w:t>
      </w:r>
      <w:hyperlink r:id="rId69" w:anchor=".YI1fhLUza70" w:history="1">
        <w:r w:rsidRPr="00255C55">
          <w:rPr>
            <w:rStyle w:val="Hyperlink"/>
            <w:sz w:val="18"/>
            <w:szCs w:val="18"/>
          </w:rPr>
          <w:t>http://www.hlrn.org/activitydetails.php?title=Bahrain:-UNSRs-Condemn-Land-Rights-Defender%E2%80%99s-Sentence&amp;id=pWhmZA==#.YI1fhLUza70</w:t>
        </w:r>
      </w:hyperlink>
      <w:r w:rsidRPr="00255C55">
        <w:rPr>
          <w:sz w:val="18"/>
          <w:szCs w:val="18"/>
        </w:rPr>
        <w:t xml:space="preserve">. </w:t>
      </w:r>
    </w:p>
  </w:endnote>
  <w:endnote w:id="70">
    <w:p w14:paraId="398E2B7D" w14:textId="2FA99599" w:rsidR="00FF0C4E" w:rsidRPr="00255C55" w:rsidRDefault="00FF0C4E" w:rsidP="00A56C3D">
      <w:pPr>
        <w:autoSpaceDE w:val="0"/>
        <w:autoSpaceDN w:val="0"/>
        <w:adjustRightInd w:val="0"/>
        <w:ind w:left="170" w:hanging="170"/>
        <w:jc w:val="lowKashida"/>
        <w:rPr>
          <w:sz w:val="18"/>
          <w:szCs w:val="18"/>
        </w:rPr>
      </w:pPr>
      <w:r w:rsidRPr="00255C55">
        <w:rPr>
          <w:rStyle w:val="EndnoteReference"/>
          <w:sz w:val="18"/>
          <w:szCs w:val="18"/>
        </w:rPr>
        <w:endnoteRef/>
      </w:r>
      <w:r w:rsidRPr="00255C55">
        <w:rPr>
          <w:sz w:val="18"/>
          <w:szCs w:val="18"/>
        </w:rPr>
        <w:t xml:space="preserve"> Ibrahim Sherif el-Sayed “</w:t>
      </w:r>
      <w:r w:rsidR="00A56C3D" w:rsidRPr="00A56C3D">
        <w:rPr>
          <w:sz w:val="18"/>
          <w:szCs w:val="18"/>
          <w:rtl/>
        </w:rPr>
        <w:t>اغتصاب الأراضي والسواحل</w:t>
      </w:r>
      <w:r w:rsidRPr="00255C55">
        <w:rPr>
          <w:sz w:val="18"/>
          <w:szCs w:val="18"/>
        </w:rPr>
        <w:t xml:space="preserve">” </w:t>
      </w:r>
      <w:r w:rsidR="00A56C3D">
        <w:rPr>
          <w:sz w:val="18"/>
          <w:szCs w:val="18"/>
        </w:rPr>
        <w:t xml:space="preserve">[Arabic] </w:t>
      </w:r>
      <w:r w:rsidRPr="00255C55">
        <w:rPr>
          <w:sz w:val="18"/>
          <w:szCs w:val="18"/>
        </w:rPr>
        <w:t>(</w:t>
      </w:r>
      <w:r w:rsidR="00A56C3D">
        <w:rPr>
          <w:i/>
          <w:iCs/>
          <w:sz w:val="18"/>
          <w:szCs w:val="18"/>
        </w:rPr>
        <w:t xml:space="preserve">Ightisāb al-Aradhiī wa al-Sawaāhil / </w:t>
      </w:r>
      <w:r w:rsidR="00A56C3D" w:rsidRPr="00A56C3D">
        <w:rPr>
          <w:i/>
          <w:iCs/>
          <w:sz w:val="18"/>
          <w:szCs w:val="18"/>
        </w:rPr>
        <w:t>Usurpation of the Land and the Coasts</w:t>
      </w:r>
      <w:r w:rsidRPr="00255C55">
        <w:rPr>
          <w:sz w:val="18"/>
          <w:szCs w:val="18"/>
        </w:rPr>
        <w:t>) The Secretariat and Four Associations Forum, 10 November 2005</w:t>
      </w:r>
      <w:r w:rsidR="00A56C3D">
        <w:rPr>
          <w:sz w:val="18"/>
          <w:szCs w:val="18"/>
        </w:rPr>
        <w:t>.</w:t>
      </w:r>
    </w:p>
  </w:endnote>
  <w:endnote w:id="71">
    <w:p w14:paraId="5E6BAB2F" w14:textId="14473E17" w:rsidR="00FF0C4E" w:rsidRPr="00255C55" w:rsidRDefault="00FF0C4E" w:rsidP="00DE4D92">
      <w:pPr>
        <w:ind w:left="170" w:hanging="170"/>
        <w:jc w:val="lowKashida"/>
        <w:rPr>
          <w:kern w:val="36"/>
          <w:sz w:val="18"/>
          <w:szCs w:val="18"/>
          <w:lang w:val="pt-BR"/>
        </w:rPr>
      </w:pPr>
      <w:r w:rsidRPr="00255C55">
        <w:rPr>
          <w:rStyle w:val="EndnoteReference"/>
          <w:sz w:val="18"/>
          <w:szCs w:val="18"/>
        </w:rPr>
        <w:endnoteRef/>
      </w:r>
      <w:r w:rsidR="00DE4D92">
        <w:rPr>
          <w:kern w:val="36"/>
          <w:sz w:val="18"/>
          <w:szCs w:val="18"/>
        </w:rPr>
        <w:t xml:space="preserve"> “</w:t>
      </w:r>
      <w:r w:rsidRPr="00255C55">
        <w:rPr>
          <w:kern w:val="36"/>
          <w:sz w:val="18"/>
          <w:szCs w:val="18"/>
          <w:rtl/>
        </w:rPr>
        <w:t>أملاك الدولة</w:t>
      </w:r>
      <w:r w:rsidRPr="00255C55">
        <w:rPr>
          <w:kern w:val="36"/>
          <w:sz w:val="18"/>
          <w:szCs w:val="18"/>
        </w:rPr>
        <w:t>“</w:t>
      </w:r>
      <w:r w:rsidRPr="00255C55">
        <w:rPr>
          <w:kern w:val="36"/>
          <w:sz w:val="18"/>
          <w:szCs w:val="18"/>
          <w:rtl/>
        </w:rPr>
        <w:t>المعارك الوطنية ستستمر حتى تسترجع الأراضي للمواطنين</w:t>
      </w:r>
      <w:r w:rsidRPr="00255C55">
        <w:rPr>
          <w:sz w:val="18"/>
          <w:szCs w:val="18"/>
        </w:rPr>
        <w:t>” [Arabic]</w:t>
      </w:r>
      <w:r w:rsidR="00DE4D92">
        <w:rPr>
          <w:sz w:val="18"/>
          <w:szCs w:val="18"/>
        </w:rPr>
        <w:t xml:space="preserve"> (</w:t>
      </w:r>
      <w:r w:rsidR="00DE4D92" w:rsidRPr="00DE4D92">
        <w:rPr>
          <w:i/>
          <w:iCs/>
          <w:sz w:val="18"/>
          <w:szCs w:val="18"/>
        </w:rPr>
        <w:t>Aml</w:t>
      </w:r>
      <w:r w:rsidR="00DE4D92">
        <w:rPr>
          <w:i/>
          <w:iCs/>
          <w:sz w:val="18"/>
          <w:szCs w:val="18"/>
        </w:rPr>
        <w:t>ā</w:t>
      </w:r>
      <w:r w:rsidR="00DE4D92" w:rsidRPr="00DE4D92">
        <w:rPr>
          <w:i/>
          <w:iCs/>
          <w:sz w:val="18"/>
          <w:szCs w:val="18"/>
        </w:rPr>
        <w:t>k ul-Dawla:</w:t>
      </w:r>
      <w:r w:rsidR="00DE4D92">
        <w:rPr>
          <w:i/>
          <w:iCs/>
          <w:sz w:val="18"/>
          <w:szCs w:val="18"/>
        </w:rPr>
        <w:t xml:space="preserve"> Al-Ma`ārik al-Watanīyya Satastamīr hata Tastarja` al-Ar</w:t>
      </w:r>
      <w:r w:rsidR="00A56C3D">
        <w:rPr>
          <w:i/>
          <w:iCs/>
          <w:sz w:val="18"/>
          <w:szCs w:val="18"/>
        </w:rPr>
        <w:t>ā</w:t>
      </w:r>
      <w:r w:rsidR="00DE4D92">
        <w:rPr>
          <w:i/>
          <w:iCs/>
          <w:sz w:val="18"/>
          <w:szCs w:val="18"/>
        </w:rPr>
        <w:t>dhi lil-Muw</w:t>
      </w:r>
      <w:r w:rsidR="00A56C3D">
        <w:rPr>
          <w:i/>
          <w:iCs/>
          <w:sz w:val="18"/>
          <w:szCs w:val="18"/>
        </w:rPr>
        <w:t>ā</w:t>
      </w:r>
      <w:r w:rsidR="00DE4D92">
        <w:rPr>
          <w:i/>
          <w:iCs/>
          <w:sz w:val="18"/>
          <w:szCs w:val="18"/>
        </w:rPr>
        <w:t>tanīn /</w:t>
      </w:r>
      <w:r w:rsidR="00DE4D92">
        <w:rPr>
          <w:sz w:val="18"/>
          <w:szCs w:val="18"/>
        </w:rPr>
        <w:t xml:space="preserve"> </w:t>
      </w:r>
      <w:r w:rsidR="00DE4D92" w:rsidRPr="00255C55">
        <w:rPr>
          <w:i/>
          <w:iCs/>
          <w:sz w:val="18"/>
          <w:szCs w:val="18"/>
        </w:rPr>
        <w:t xml:space="preserve">State Property: National Fights </w:t>
      </w:r>
      <w:r w:rsidR="00DE4D92">
        <w:rPr>
          <w:i/>
          <w:iCs/>
          <w:sz w:val="18"/>
          <w:szCs w:val="18"/>
        </w:rPr>
        <w:t xml:space="preserve">Will Continue </w:t>
      </w:r>
      <w:r w:rsidR="00DE4D92" w:rsidRPr="00255C55">
        <w:rPr>
          <w:i/>
          <w:iCs/>
          <w:sz w:val="18"/>
          <w:szCs w:val="18"/>
        </w:rPr>
        <w:t xml:space="preserve">until Citizens’ Lands </w:t>
      </w:r>
      <w:r w:rsidR="00DE4D92">
        <w:rPr>
          <w:i/>
          <w:iCs/>
          <w:sz w:val="18"/>
          <w:szCs w:val="18"/>
        </w:rPr>
        <w:t xml:space="preserve">Are </w:t>
      </w:r>
      <w:r w:rsidR="00DE4D92" w:rsidRPr="00255C55">
        <w:rPr>
          <w:i/>
          <w:iCs/>
          <w:sz w:val="18"/>
          <w:szCs w:val="18"/>
        </w:rPr>
        <w:t>Restored</w:t>
      </w:r>
      <w:r w:rsidR="00DE4D92">
        <w:rPr>
          <w:sz w:val="18"/>
          <w:szCs w:val="18"/>
        </w:rPr>
        <w:t>)</w:t>
      </w:r>
      <w:r w:rsidRPr="00255C55">
        <w:rPr>
          <w:sz w:val="18"/>
          <w:szCs w:val="18"/>
        </w:rPr>
        <w:t xml:space="preserve">, </w:t>
      </w:r>
      <w:r w:rsidRPr="00255C55">
        <w:rPr>
          <w:i/>
          <w:iCs/>
          <w:sz w:val="18"/>
          <w:szCs w:val="18"/>
        </w:rPr>
        <w:t>al-Wasat News</w:t>
      </w:r>
      <w:r w:rsidRPr="00255C55">
        <w:rPr>
          <w:sz w:val="18"/>
          <w:szCs w:val="18"/>
        </w:rPr>
        <w:t xml:space="preserve"> (12 May 2010), </w:t>
      </w:r>
      <w:hyperlink r:id="rId70" w:history="1">
        <w:r w:rsidRPr="00255C55">
          <w:rPr>
            <w:rStyle w:val="Hyperlink"/>
            <w:sz w:val="18"/>
            <w:szCs w:val="18"/>
            <w:lang w:val="pt-BR"/>
          </w:rPr>
          <w:t>http://www.alwasatnews.com/2805/news/read/420213/1.html</w:t>
        </w:r>
      </w:hyperlink>
      <w:r w:rsidRPr="00255C55">
        <w:rPr>
          <w:sz w:val="18"/>
          <w:szCs w:val="18"/>
          <w:lang w:val="pt-BR"/>
        </w:rPr>
        <w:t>.</w:t>
      </w:r>
    </w:p>
  </w:endnote>
  <w:endnote w:id="72">
    <w:p w14:paraId="639308B5" w14:textId="25E28175" w:rsidR="00FF0C4E" w:rsidRPr="00255C55" w:rsidRDefault="00FF0C4E" w:rsidP="00255C55">
      <w:pPr>
        <w:autoSpaceDE w:val="0"/>
        <w:autoSpaceDN w:val="0"/>
        <w:adjustRightInd w:val="0"/>
        <w:ind w:left="170" w:hanging="170"/>
        <w:jc w:val="lowKashida"/>
        <w:rPr>
          <w:sz w:val="18"/>
          <w:szCs w:val="18"/>
        </w:rPr>
      </w:pPr>
      <w:r w:rsidRPr="00255C55">
        <w:rPr>
          <w:rStyle w:val="EndnoteReference"/>
          <w:sz w:val="18"/>
          <w:szCs w:val="18"/>
        </w:rPr>
        <w:endnoteRef/>
      </w:r>
      <w:r w:rsidRPr="00255C55">
        <w:rPr>
          <w:sz w:val="18"/>
          <w:szCs w:val="18"/>
        </w:rPr>
        <w:t xml:space="preserve"> Sahar Aziz </w:t>
      </w:r>
      <w:r w:rsidR="00DE4D92">
        <w:rPr>
          <w:sz w:val="18"/>
          <w:szCs w:val="18"/>
        </w:rPr>
        <w:t>and</w:t>
      </w:r>
      <w:r w:rsidRPr="00255C55">
        <w:rPr>
          <w:sz w:val="18"/>
          <w:szCs w:val="18"/>
        </w:rPr>
        <w:t xml:space="preserve"> Abdulla Musalem, </w:t>
      </w:r>
      <w:r w:rsidRPr="00255C55">
        <w:rPr>
          <w:i/>
          <w:iCs/>
          <w:sz w:val="18"/>
          <w:szCs w:val="18"/>
        </w:rPr>
        <w:t xml:space="preserve">Citizens, Not Subjects: Debunking the Sectarian Narrative of Bahrain’s Pro-Democracy Movement </w:t>
      </w:r>
      <w:r w:rsidRPr="00255C55">
        <w:rPr>
          <w:sz w:val="18"/>
          <w:szCs w:val="18"/>
        </w:rPr>
        <w:t>(</w:t>
      </w:r>
      <w:r w:rsidR="00DE4D92" w:rsidRPr="00255C55">
        <w:rPr>
          <w:sz w:val="18"/>
          <w:szCs w:val="18"/>
        </w:rPr>
        <w:t>Washington</w:t>
      </w:r>
      <w:r w:rsidR="00DE4D92">
        <w:rPr>
          <w:sz w:val="18"/>
          <w:szCs w:val="18"/>
        </w:rPr>
        <w:t xml:space="preserve">: </w:t>
      </w:r>
      <w:r w:rsidRPr="00255C55">
        <w:rPr>
          <w:sz w:val="18"/>
          <w:szCs w:val="18"/>
        </w:rPr>
        <w:t>Institute for Social Policy and Understanding, July 2011)</w:t>
      </w:r>
      <w:r w:rsidR="00DE4D92">
        <w:rPr>
          <w:sz w:val="18"/>
          <w:szCs w:val="18"/>
        </w:rPr>
        <w:t xml:space="preserve">, </w:t>
      </w:r>
      <w:r w:rsidR="004123BC" w:rsidRPr="00255C55">
        <w:rPr>
          <w:sz w:val="18"/>
          <w:szCs w:val="18"/>
        </w:rPr>
        <w:t xml:space="preserve">p. 11, </w:t>
      </w:r>
      <w:hyperlink r:id="rId71" w:history="1">
        <w:r w:rsidRPr="00255C55">
          <w:rPr>
            <w:rStyle w:val="Hyperlink"/>
            <w:sz w:val="18"/>
            <w:szCs w:val="18"/>
          </w:rPr>
          <w:t>http://ispu.org/pdfs/640_ISPU%20Report_Bahrain_Aziz_Musalem_WEB.pdf</w:t>
        </w:r>
      </w:hyperlink>
      <w:r w:rsidRPr="00255C55">
        <w:rPr>
          <w:sz w:val="18"/>
          <w:szCs w:val="18"/>
        </w:rPr>
        <w:t>.</w:t>
      </w:r>
    </w:p>
  </w:endnote>
  <w:endnote w:id="73">
    <w:p w14:paraId="1AC1F168" w14:textId="33FDDC06" w:rsidR="00FF0C4E" w:rsidRPr="00255C55" w:rsidRDefault="00FF0C4E" w:rsidP="00255C55">
      <w:pPr>
        <w:ind w:left="170" w:hanging="170"/>
        <w:jc w:val="lowKashida"/>
        <w:rPr>
          <w:b/>
          <w:bCs/>
          <w:color w:val="000000"/>
          <w:sz w:val="18"/>
          <w:szCs w:val="18"/>
        </w:rPr>
      </w:pPr>
      <w:r w:rsidRPr="00255C55">
        <w:rPr>
          <w:rStyle w:val="EndnoteReference"/>
          <w:sz w:val="18"/>
          <w:szCs w:val="18"/>
        </w:rPr>
        <w:endnoteRef/>
      </w:r>
      <w:r w:rsidRPr="00255C55">
        <w:rPr>
          <w:sz w:val="18"/>
          <w:szCs w:val="18"/>
        </w:rPr>
        <w:t xml:space="preserve"> “</w:t>
      </w:r>
      <w:r w:rsidRPr="00DE4D92">
        <w:rPr>
          <w:sz w:val="18"/>
          <w:szCs w:val="18"/>
        </w:rPr>
        <w:t>Bahrain: Royal Land Seizures, Poor Housing at Root of Unrest</w:t>
      </w:r>
      <w:r w:rsidRPr="00255C55">
        <w:rPr>
          <w:sz w:val="18"/>
          <w:szCs w:val="18"/>
        </w:rPr>
        <w:t xml:space="preserve">,” </w:t>
      </w:r>
      <w:r w:rsidRPr="00255C55">
        <w:rPr>
          <w:i/>
          <w:iCs/>
          <w:sz w:val="18"/>
          <w:szCs w:val="18"/>
        </w:rPr>
        <w:t xml:space="preserve">HIC-MENA News </w:t>
      </w:r>
      <w:r w:rsidRPr="00255C55">
        <w:rPr>
          <w:sz w:val="18"/>
          <w:szCs w:val="18"/>
        </w:rPr>
        <w:t>(3 April</w:t>
      </w:r>
      <w:r w:rsidRPr="00255C55">
        <w:rPr>
          <w:color w:val="000000"/>
          <w:sz w:val="18"/>
          <w:szCs w:val="18"/>
        </w:rPr>
        <w:t xml:space="preserve"> 2009), </w:t>
      </w:r>
      <w:hyperlink r:id="rId72" w:history="1">
        <w:r w:rsidRPr="00255C55">
          <w:rPr>
            <w:rStyle w:val="Hyperlink"/>
            <w:sz w:val="18"/>
            <w:szCs w:val="18"/>
          </w:rPr>
          <w:t>http://hic-mena.org/pNewsId.asp?Id=839</w:t>
        </w:r>
      </w:hyperlink>
      <w:r w:rsidRPr="00255C55">
        <w:rPr>
          <w:color w:val="000000"/>
          <w:sz w:val="18"/>
          <w:szCs w:val="18"/>
        </w:rPr>
        <w:t>.</w:t>
      </w:r>
      <w:r w:rsidRPr="00255C55">
        <w:rPr>
          <w:b/>
          <w:bCs/>
          <w:color w:val="000000"/>
          <w:sz w:val="18"/>
          <w:szCs w:val="18"/>
        </w:rPr>
        <w:t xml:space="preserve"> </w:t>
      </w:r>
    </w:p>
  </w:endnote>
  <w:endnote w:id="74">
    <w:p w14:paraId="1D56DA9B" w14:textId="5E6FE94D" w:rsidR="00FF0C4E" w:rsidRPr="00255C55" w:rsidRDefault="00FF0C4E" w:rsidP="00255C55">
      <w:pPr>
        <w:autoSpaceDE w:val="0"/>
        <w:autoSpaceDN w:val="0"/>
        <w:adjustRightInd w:val="0"/>
        <w:ind w:left="170" w:hanging="170"/>
        <w:jc w:val="lowKashida"/>
        <w:rPr>
          <w:sz w:val="18"/>
          <w:szCs w:val="18"/>
        </w:rPr>
      </w:pPr>
      <w:r w:rsidRPr="00255C55">
        <w:rPr>
          <w:rStyle w:val="EndnoteReference"/>
          <w:sz w:val="18"/>
          <w:szCs w:val="18"/>
        </w:rPr>
        <w:endnoteRef/>
      </w:r>
      <w:r w:rsidRPr="00255C55">
        <w:rPr>
          <w:sz w:val="18"/>
          <w:szCs w:val="18"/>
        </w:rPr>
        <w:t xml:space="preserve"> (</w:t>
      </w:r>
      <w:r w:rsidRPr="00DE4D92">
        <w:rPr>
          <w:sz w:val="18"/>
          <w:szCs w:val="18"/>
          <w:rtl/>
        </w:rPr>
        <w:t>تقرير لجنة التحقيق البرلمانية حول تحديد أملاك الدولة العامة والخاصة، مارس 2010</w:t>
      </w:r>
      <w:r w:rsidRPr="00255C55">
        <w:rPr>
          <w:sz w:val="18"/>
          <w:szCs w:val="18"/>
        </w:rPr>
        <w:t xml:space="preserve">) [Arabic] </w:t>
      </w:r>
      <w:r w:rsidR="00DE4D92">
        <w:rPr>
          <w:sz w:val="18"/>
          <w:szCs w:val="18"/>
        </w:rPr>
        <w:t>(</w:t>
      </w:r>
      <w:r w:rsidR="00DE4D92">
        <w:rPr>
          <w:i/>
          <w:iCs/>
          <w:sz w:val="18"/>
          <w:szCs w:val="18"/>
        </w:rPr>
        <w:t xml:space="preserve">Taqrīr Lajnat al-Tahqīq al-Balimanīyya hawl Tajdīd Amlāk ul-Dawla al-`Āma wa al-Khāsa / </w:t>
      </w:r>
      <w:r w:rsidR="00DE4D92" w:rsidRPr="00255C55">
        <w:rPr>
          <w:i/>
          <w:iCs/>
          <w:sz w:val="18"/>
          <w:szCs w:val="18"/>
        </w:rPr>
        <w:t xml:space="preserve">Report of the Parliamentary Committee to Investigate Public and Private Property of the State, </w:t>
      </w:r>
      <w:r w:rsidR="00DE4D92" w:rsidRPr="00DE4D92">
        <w:rPr>
          <w:sz w:val="18"/>
          <w:szCs w:val="18"/>
        </w:rPr>
        <w:t>March 2010</w:t>
      </w:r>
      <w:r w:rsidR="00DE4D92" w:rsidRPr="00255C55">
        <w:rPr>
          <w:sz w:val="18"/>
          <w:szCs w:val="18"/>
        </w:rPr>
        <w:t xml:space="preserve"> </w:t>
      </w:r>
      <w:r w:rsidRPr="00255C55">
        <w:rPr>
          <w:sz w:val="18"/>
          <w:szCs w:val="18"/>
        </w:rPr>
        <w:t xml:space="preserve">at: </w:t>
      </w:r>
      <w:hyperlink r:id="rId73" w:history="1">
        <w:r w:rsidRPr="00255C55">
          <w:rPr>
            <w:rStyle w:val="Hyperlink"/>
            <w:sz w:val="18"/>
            <w:szCs w:val="18"/>
          </w:rPr>
          <w:t>http://www.hlrn.org/img/documents/amlak-2-4-t.pdf</w:t>
        </w:r>
      </w:hyperlink>
      <w:r w:rsidRPr="00255C55">
        <w:rPr>
          <w:sz w:val="18"/>
          <w:szCs w:val="18"/>
        </w:rPr>
        <w:t xml:space="preserve"> (</w:t>
      </w:r>
      <w:r w:rsidRPr="00255C55">
        <w:rPr>
          <w:i/>
          <w:iCs/>
          <w:sz w:val="18"/>
          <w:szCs w:val="18"/>
        </w:rPr>
        <w:t>Arabic</w:t>
      </w:r>
      <w:r w:rsidRPr="00255C55">
        <w:rPr>
          <w:sz w:val="18"/>
          <w:szCs w:val="18"/>
        </w:rPr>
        <w:t>).  See also</w:t>
      </w:r>
      <w:r w:rsidRPr="00255C55">
        <w:rPr>
          <w:i/>
          <w:iCs/>
          <w:sz w:val="18"/>
          <w:szCs w:val="18"/>
        </w:rPr>
        <w:t xml:space="preserve"> </w:t>
      </w:r>
      <w:r w:rsidRPr="00255C55">
        <w:rPr>
          <w:sz w:val="18"/>
          <w:szCs w:val="18"/>
        </w:rPr>
        <w:t xml:space="preserve">“Bahrain Public Lands Sold and Rented to Private Investors,” </w:t>
      </w:r>
      <w:r w:rsidRPr="00255C55">
        <w:rPr>
          <w:i/>
          <w:iCs/>
          <w:sz w:val="18"/>
          <w:szCs w:val="18"/>
        </w:rPr>
        <w:t xml:space="preserve">The National </w:t>
      </w:r>
      <w:r w:rsidRPr="00255C55">
        <w:rPr>
          <w:sz w:val="18"/>
          <w:szCs w:val="18"/>
        </w:rPr>
        <w:t xml:space="preserve">(25 March 2010), at: </w:t>
      </w:r>
      <w:hyperlink r:id="rId74" w:history="1">
        <w:r w:rsidRPr="00255C55">
          <w:rPr>
            <w:rStyle w:val="Hyperlink"/>
            <w:sz w:val="18"/>
            <w:szCs w:val="18"/>
          </w:rPr>
          <w:t>http://www.thenational.ae/news/worldwide/middle-east/bahraini-public-lands-sold-and-rented-to-private-investors</w:t>
        </w:r>
      </w:hyperlink>
      <w:r w:rsidRPr="00255C55">
        <w:rPr>
          <w:sz w:val="18"/>
          <w:szCs w:val="18"/>
        </w:rPr>
        <w:t xml:space="preserve">. </w:t>
      </w:r>
    </w:p>
  </w:endnote>
  <w:endnote w:id="75">
    <w:p w14:paraId="280D2C26" w14:textId="77777777" w:rsidR="00FF0C4E" w:rsidRPr="00255C55" w:rsidRDefault="00FF0C4E" w:rsidP="00255C55">
      <w:pPr>
        <w:ind w:left="170" w:hanging="170"/>
        <w:jc w:val="lowKashida"/>
        <w:textAlignment w:val="top"/>
        <w:rPr>
          <w:sz w:val="18"/>
          <w:szCs w:val="18"/>
        </w:rPr>
      </w:pPr>
      <w:r w:rsidRPr="00255C55">
        <w:rPr>
          <w:rStyle w:val="EndnoteReference"/>
          <w:sz w:val="18"/>
          <w:szCs w:val="18"/>
        </w:rPr>
        <w:endnoteRef/>
      </w:r>
      <w:r w:rsidRPr="00255C55">
        <w:rPr>
          <w:sz w:val="18"/>
          <w:szCs w:val="18"/>
        </w:rPr>
        <w:t xml:space="preserve"> These include:</w:t>
      </w:r>
    </w:p>
    <w:p w14:paraId="1C637E5B"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Creating chaos in the inventory of state property;</w:t>
      </w:r>
    </w:p>
    <w:p w14:paraId="2FF326A7"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Encroachment on private lands re-registered to Khalīfa family members at no charge;</w:t>
      </w:r>
    </w:p>
    <w:p w14:paraId="1E1E93FC"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In the north around al-Manama, most land grants were distributed free of charge, of which just 12 grabs comprised an area of ​​37km</w:t>
      </w:r>
      <w:r w:rsidRPr="00255C55">
        <w:rPr>
          <w:sz w:val="18"/>
          <w:szCs w:val="18"/>
          <w:vertAlign w:val="superscript"/>
        </w:rPr>
        <w:t>2</w:t>
      </w:r>
      <w:r w:rsidRPr="00255C55">
        <w:rPr>
          <w:sz w:val="18"/>
          <w:szCs w:val="18"/>
        </w:rPr>
        <w:t>;</w:t>
      </w:r>
    </w:p>
    <w:p w14:paraId="161FF0AF"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Public land granted to the Āl Khaīfa-controlled Stone Co. before their registration as state land;</w:t>
      </w:r>
    </w:p>
    <w:p w14:paraId="62611DA6"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Issuing replacement title deeds on the claim that the original was lost, without requesting the replacement deed, which violates the Land Registration Law;</w:t>
      </w:r>
    </w:p>
    <w:p w14:paraId="42BB4C5C"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Granting constitutionally nationalized reclaimed lands for private investment;</w:t>
      </w:r>
    </w:p>
    <w:p w14:paraId="266D4435"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The Land Survey and Registration Authority unilaterally dissolving state ownership;</w:t>
      </w:r>
    </w:p>
    <w:p w14:paraId="48DE767A" w14:textId="6D30AD2A"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 xml:space="preserve">Land reclaimed from the sea with state funds, such as Jufair and the Diplomatic </w:t>
      </w:r>
      <w:r w:rsidR="007221C0">
        <w:rPr>
          <w:sz w:val="18"/>
          <w:szCs w:val="18"/>
        </w:rPr>
        <w:t>Zone</w:t>
      </w:r>
      <w:r w:rsidRPr="00255C55">
        <w:rPr>
          <w:sz w:val="18"/>
          <w:szCs w:val="18"/>
        </w:rPr>
        <w:t>, illegally excluded from state property, with some title deeds having disappeared from the Ministry of Finance with changes in the file numbering sequence to hide the missing files;</w:t>
      </w:r>
    </w:p>
    <w:p w14:paraId="1973FC44"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The lack of an accurate inventory of state land;</w:t>
      </w:r>
    </w:p>
    <w:p w14:paraId="11A17D4B"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Poor planning and management of the stock of state land, whereas many important public projects have been carried out on lands without proper ownership documents (e.g., the University of Bahrain campus);</w:t>
      </w:r>
    </w:p>
    <w:p w14:paraId="7B506FBF"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Forfeiting valuable archaeological sites by failing to register them in the name of the state;</w:t>
      </w:r>
    </w:p>
    <w:p w14:paraId="57DBF9DB"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Land acquired for public purpose over some 22 years, but not registered as public, as in the case of Dilmun Paradise Water Park;</w:t>
      </w:r>
    </w:p>
    <w:p w14:paraId="2D0D2FFC"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The absence of strategic planning of housing projects, exacerbating the scarcity of land;</w:t>
      </w:r>
    </w:p>
    <w:p w14:paraId="6DF69FD3"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Ambiguity and withholding of information relating to land-use and planning;</w:t>
      </w:r>
    </w:p>
    <w:p w14:paraId="295E5438"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Shortcomings in the Ministry of Finance’s maintenance of state lands, validating royal orders to amend land records;</w:t>
      </w:r>
    </w:p>
    <w:p w14:paraId="22D1B7D8" w14:textId="77777777" w:rsidR="00FF0C4E" w:rsidRPr="00255C55" w:rsidRDefault="00FF0C4E" w:rsidP="007221C0">
      <w:pPr>
        <w:pStyle w:val="ListParagraph"/>
        <w:numPr>
          <w:ilvl w:val="0"/>
          <w:numId w:val="1"/>
        </w:numPr>
        <w:ind w:left="426" w:hanging="284"/>
        <w:contextualSpacing w:val="0"/>
        <w:jc w:val="lowKashida"/>
        <w:textAlignment w:val="top"/>
        <w:rPr>
          <w:sz w:val="18"/>
          <w:szCs w:val="18"/>
        </w:rPr>
      </w:pPr>
      <w:r w:rsidRPr="00255C55">
        <w:rPr>
          <w:sz w:val="18"/>
          <w:szCs w:val="18"/>
        </w:rPr>
        <w:t>The lack of integrity of the Land Survey and Registration Authority in its role to uphold the public interest.</w:t>
      </w:r>
    </w:p>
  </w:endnote>
  <w:endnote w:id="76">
    <w:p w14:paraId="5D948289" w14:textId="3C8F3D5A" w:rsidR="00FF0C4E" w:rsidRPr="00255C55" w:rsidRDefault="00FF0C4E" w:rsidP="007221C0">
      <w:pPr>
        <w:pStyle w:val="Heading1"/>
        <w:ind w:left="170" w:hanging="170"/>
        <w:jc w:val="lowKashida"/>
        <w:rPr>
          <w:b w:val="0"/>
          <w:bCs/>
          <w:szCs w:val="18"/>
        </w:rPr>
      </w:pPr>
      <w:r w:rsidRPr="00255C55">
        <w:rPr>
          <w:rStyle w:val="EndnoteReference"/>
          <w:b w:val="0"/>
          <w:szCs w:val="18"/>
        </w:rPr>
        <w:endnoteRef/>
      </w:r>
      <w:r w:rsidRPr="00255C55">
        <w:rPr>
          <w:b w:val="0"/>
          <w:szCs w:val="18"/>
        </w:rPr>
        <w:t xml:space="preserve"> </w:t>
      </w:r>
      <w:r w:rsidR="007221C0">
        <w:rPr>
          <w:b w:val="0"/>
          <w:szCs w:val="18"/>
        </w:rPr>
        <w:tab/>
      </w:r>
      <w:r w:rsidRPr="00255C55">
        <w:rPr>
          <w:b w:val="0"/>
          <w:szCs w:val="18"/>
        </w:rPr>
        <w:t xml:space="preserve">Dylan Bowman, “Alba suing US firm for over $1bn,” </w:t>
      </w:r>
      <w:r w:rsidRPr="00255C55">
        <w:rPr>
          <w:b w:val="0"/>
          <w:i/>
          <w:iCs/>
          <w:szCs w:val="18"/>
        </w:rPr>
        <w:t xml:space="preserve">Arabian Business </w:t>
      </w:r>
      <w:r w:rsidRPr="00255C55">
        <w:rPr>
          <w:b w:val="0"/>
          <w:szCs w:val="18"/>
        </w:rPr>
        <w:t xml:space="preserve">(2 March 2008), </w:t>
      </w:r>
      <w:hyperlink r:id="rId75" w:history="1">
        <w:r w:rsidRPr="00255C55">
          <w:rPr>
            <w:rStyle w:val="Hyperlink"/>
            <w:b w:val="0"/>
            <w:szCs w:val="18"/>
          </w:rPr>
          <w:t>http://www.arabianbusiness.com/alba-suing-us-firm-for-over-1bn-151370.html</w:t>
        </w:r>
      </w:hyperlink>
      <w:r w:rsidRPr="00255C55">
        <w:rPr>
          <w:b w:val="0"/>
          <w:szCs w:val="18"/>
        </w:rPr>
        <w:t xml:space="preserve">; Elizabeth Broomhall, “Bahrain royal accused in $6m UK corruption case” </w:t>
      </w:r>
      <w:r w:rsidRPr="00255C55">
        <w:rPr>
          <w:b w:val="0"/>
          <w:i/>
          <w:iCs/>
          <w:szCs w:val="18"/>
        </w:rPr>
        <w:t xml:space="preserve">Arabian Business </w:t>
      </w:r>
      <w:r w:rsidRPr="00255C55">
        <w:rPr>
          <w:b w:val="0"/>
          <w:szCs w:val="18"/>
        </w:rPr>
        <w:t xml:space="preserve">(31 October 2011), </w:t>
      </w:r>
      <w:hyperlink r:id="rId76" w:history="1">
        <w:r w:rsidRPr="00255C55">
          <w:rPr>
            <w:rStyle w:val="Hyperlink"/>
            <w:b w:val="0"/>
            <w:szCs w:val="18"/>
          </w:rPr>
          <w:t>http://www.arabianbusiness.com/bahrain-royal-accused-in-6m-uk-corruption-case-427874.html</w:t>
        </w:r>
      </w:hyperlink>
      <w:r w:rsidRPr="00255C55">
        <w:rPr>
          <w:b w:val="0"/>
          <w:szCs w:val="18"/>
        </w:rPr>
        <w:t xml:space="preserve">. </w:t>
      </w:r>
    </w:p>
  </w:endnote>
  <w:endnote w:id="77">
    <w:p w14:paraId="2560A726" w14:textId="2C80763C" w:rsidR="00FF0C4E" w:rsidRPr="00255C55" w:rsidRDefault="00FF0C4E"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007221C0">
        <w:rPr>
          <w:sz w:val="18"/>
          <w:szCs w:val="18"/>
        </w:rPr>
        <w:tab/>
      </w:r>
      <w:r w:rsidRPr="00255C55">
        <w:rPr>
          <w:sz w:val="18"/>
          <w:szCs w:val="18"/>
        </w:rPr>
        <w:t xml:space="preserve">“Former Alba Employees Pardoned,” </w:t>
      </w:r>
      <w:r w:rsidRPr="00255C55">
        <w:rPr>
          <w:i/>
          <w:iCs/>
          <w:sz w:val="18"/>
          <w:szCs w:val="18"/>
        </w:rPr>
        <w:t xml:space="preserve">Gulf Daily News </w:t>
      </w:r>
      <w:r w:rsidRPr="00255C55">
        <w:rPr>
          <w:sz w:val="18"/>
          <w:szCs w:val="18"/>
        </w:rPr>
        <w:t xml:space="preserve">(19 January 2012), </w:t>
      </w:r>
      <w:hyperlink r:id="rId77" w:history="1">
        <w:r w:rsidRPr="00255C55">
          <w:rPr>
            <w:rStyle w:val="Hyperlink"/>
            <w:sz w:val="18"/>
            <w:szCs w:val="18"/>
          </w:rPr>
          <w:t>http://www.gulf-daily-news.com/NewsDetails.aspx?storyid=321929</w:t>
        </w:r>
      </w:hyperlink>
      <w:r w:rsidRPr="00255C55">
        <w:rPr>
          <w:sz w:val="18"/>
          <w:szCs w:val="18"/>
        </w:rPr>
        <w:t xml:space="preserve">. </w:t>
      </w:r>
    </w:p>
  </w:endnote>
  <w:endnote w:id="78">
    <w:p w14:paraId="0AA24015" w14:textId="77777777" w:rsidR="001F586E" w:rsidRPr="00255C55" w:rsidRDefault="001F586E"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bookmarkStart w:id="1" w:name="_Hlk70779886"/>
      <w:r w:rsidRPr="00255C55">
        <w:rPr>
          <w:sz w:val="18"/>
          <w:szCs w:val="18"/>
        </w:rPr>
        <w:t xml:space="preserve">“Inside the Saudi town that's been under siege for three months by its own government,” </w:t>
      </w:r>
      <w:bookmarkEnd w:id="1"/>
      <w:r w:rsidRPr="00255C55">
        <w:rPr>
          <w:i/>
          <w:iCs/>
          <w:sz w:val="18"/>
          <w:szCs w:val="18"/>
        </w:rPr>
        <w:t>The Independent</w:t>
      </w:r>
      <w:r w:rsidRPr="00255C55">
        <w:rPr>
          <w:sz w:val="18"/>
          <w:szCs w:val="18"/>
        </w:rPr>
        <w:t xml:space="preserve"> (4 August 2017), </w:t>
      </w:r>
      <w:hyperlink r:id="rId78" w:history="1">
        <w:r w:rsidRPr="00255C55">
          <w:rPr>
            <w:rStyle w:val="Hyperlink"/>
            <w:sz w:val="18"/>
            <w:szCs w:val="18"/>
          </w:rPr>
          <w:t>https://www.independent.co.uk/news/world/middle-east/saudi-arabia-siege-town-own-citizens-government-kingdom-military-government-awamiyah-qatif-a7877676.html</w:t>
        </w:r>
      </w:hyperlink>
      <w:r w:rsidRPr="00255C55">
        <w:rPr>
          <w:sz w:val="18"/>
          <w:szCs w:val="18"/>
        </w:rPr>
        <w:t>.</w:t>
      </w:r>
    </w:p>
  </w:endnote>
  <w:endnote w:id="79">
    <w:p w14:paraId="0D8117C2" w14:textId="55EEB0E4" w:rsidR="001F586E" w:rsidRPr="00255C55" w:rsidRDefault="001F586E"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Bethan McKernan, “Awamiyah: Three-year-old boy dies from wounds after Saudi security forces ‘open fire on family’,”</w:t>
      </w:r>
      <w:r w:rsidRPr="00255C55">
        <w:rPr>
          <w:i/>
          <w:iCs/>
          <w:sz w:val="18"/>
          <w:szCs w:val="18"/>
        </w:rPr>
        <w:t> The Independent </w:t>
      </w:r>
      <w:r w:rsidRPr="00255C55">
        <w:rPr>
          <w:sz w:val="18"/>
          <w:szCs w:val="18"/>
        </w:rPr>
        <w:t xml:space="preserve">(10 August 2017), </w:t>
      </w:r>
      <w:hyperlink r:id="rId79" w:history="1">
        <w:r w:rsidRPr="00255C55">
          <w:rPr>
            <w:rStyle w:val="Hyperlink"/>
            <w:sz w:val="18"/>
            <w:szCs w:val="18"/>
          </w:rPr>
          <w:t>https://www.independent.co.uk/news/world/middle-east/awamiyah-saudi-arabia-boy-killed-sniper-gun-shot-wounds-family-shot-at-open-fire-qatif-shia-nimr-al-a7886136.html</w:t>
        </w:r>
      </w:hyperlink>
      <w:r w:rsidRPr="00255C55">
        <w:rPr>
          <w:sz w:val="18"/>
          <w:szCs w:val="18"/>
        </w:rPr>
        <w:t xml:space="preserve">. </w:t>
      </w:r>
    </w:p>
  </w:endnote>
  <w:endnote w:id="80">
    <w:p w14:paraId="2C7934CF" w14:textId="77777777" w:rsidR="001F586E" w:rsidRPr="00255C55" w:rsidRDefault="001F586E"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bookmarkStart w:id="2" w:name="_Hlk70780311"/>
      <w:r w:rsidRPr="00255C55">
        <w:rPr>
          <w:i/>
          <w:iCs/>
          <w:sz w:val="18"/>
          <w:szCs w:val="18"/>
        </w:rPr>
        <w:t>The Independent</w:t>
      </w:r>
      <w:r w:rsidRPr="00255C55">
        <w:rPr>
          <w:sz w:val="18"/>
          <w:szCs w:val="18"/>
        </w:rPr>
        <w:t xml:space="preserve"> (4 August 2017), </w:t>
      </w:r>
      <w:r w:rsidRPr="00255C55">
        <w:rPr>
          <w:i/>
          <w:iCs/>
          <w:sz w:val="18"/>
          <w:szCs w:val="18"/>
        </w:rPr>
        <w:t>op. cit.</w:t>
      </w:r>
      <w:r w:rsidRPr="007221C0">
        <w:rPr>
          <w:sz w:val="18"/>
          <w:szCs w:val="18"/>
        </w:rPr>
        <w:t>;</w:t>
      </w:r>
      <w:r w:rsidRPr="00255C55">
        <w:rPr>
          <w:i/>
          <w:iCs/>
          <w:sz w:val="18"/>
          <w:szCs w:val="18"/>
        </w:rPr>
        <w:t xml:space="preserve"> </w:t>
      </w:r>
      <w:r w:rsidRPr="00255C55">
        <w:rPr>
          <w:sz w:val="18"/>
          <w:szCs w:val="18"/>
        </w:rPr>
        <w:t xml:space="preserve">“‘Almost like war zone’: Saudi ‘renovation’ of Shiite town decried as attempt to drive residents out,” </w:t>
      </w:r>
      <w:bookmarkEnd w:id="2"/>
      <w:r w:rsidRPr="00255C55">
        <w:rPr>
          <w:i/>
          <w:iCs/>
          <w:sz w:val="18"/>
          <w:szCs w:val="18"/>
          <w:lang w:val="en-US"/>
        </w:rPr>
        <w:t xml:space="preserve">RT International </w:t>
      </w:r>
      <w:r w:rsidRPr="00255C55">
        <w:rPr>
          <w:sz w:val="18"/>
          <w:szCs w:val="18"/>
          <w:lang w:val="en-US"/>
        </w:rPr>
        <w:t xml:space="preserve">(10 August 2017), </w:t>
      </w:r>
      <w:hyperlink r:id="rId80" w:history="1">
        <w:r w:rsidRPr="00255C55">
          <w:rPr>
            <w:rStyle w:val="Hyperlink"/>
            <w:sz w:val="18"/>
            <w:szCs w:val="18"/>
            <w:lang w:val="en-US"/>
          </w:rPr>
          <w:t>https://www.rt.com/news/399222-saudi-forces-awamiyah-demolition/</w:t>
        </w:r>
      </w:hyperlink>
      <w:r w:rsidRPr="00255C55">
        <w:rPr>
          <w:sz w:val="18"/>
          <w:szCs w:val="18"/>
          <w:lang w:val="en-US"/>
        </w:rPr>
        <w:t xml:space="preserve">. </w:t>
      </w:r>
    </w:p>
  </w:endnote>
  <w:endnote w:id="81">
    <w:p w14:paraId="40EBC00B" w14:textId="77777777" w:rsidR="001F586E" w:rsidRPr="00255C55" w:rsidRDefault="001F586E"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lang w:val="en-US"/>
        </w:rPr>
        <w:t xml:space="preserve"> </w:t>
      </w:r>
      <w:r w:rsidRPr="00255C55">
        <w:rPr>
          <w:sz w:val="18"/>
          <w:szCs w:val="18"/>
          <w:lang w:val="en-US"/>
        </w:rPr>
        <w:tab/>
        <w:t xml:space="preserve">“One killed as Saudi forces intensify attacks on Shia town,” </w:t>
      </w:r>
      <w:bookmarkStart w:id="3" w:name="_Hlk70780870"/>
      <w:r w:rsidRPr="00255C55">
        <w:rPr>
          <w:i/>
          <w:iCs/>
          <w:sz w:val="18"/>
          <w:szCs w:val="18"/>
          <w:lang w:val="en-US"/>
        </w:rPr>
        <w:t xml:space="preserve">Press TV </w:t>
      </w:r>
      <w:r w:rsidRPr="00255C55">
        <w:rPr>
          <w:sz w:val="18"/>
          <w:szCs w:val="18"/>
          <w:lang w:val="en-US"/>
        </w:rPr>
        <w:t xml:space="preserve">(14 June 2017), </w:t>
      </w:r>
      <w:bookmarkEnd w:id="3"/>
      <w:r w:rsidRPr="00255C55">
        <w:rPr>
          <w:sz w:val="18"/>
          <w:szCs w:val="18"/>
          <w:lang w:val="en-US"/>
        </w:rPr>
        <w:fldChar w:fldCharType="begin"/>
      </w:r>
      <w:r w:rsidRPr="00255C55">
        <w:rPr>
          <w:sz w:val="18"/>
          <w:szCs w:val="18"/>
          <w:lang w:val="en-US"/>
        </w:rPr>
        <w:instrText xml:space="preserve"> HYPERLINK "https://www.presstv.com/Detail/2017/06/14/525294/Saudi-Arabia-Awamiyah-UN-Eastern-Province" </w:instrText>
      </w:r>
      <w:r w:rsidRPr="00255C55">
        <w:rPr>
          <w:sz w:val="18"/>
          <w:szCs w:val="18"/>
          <w:lang w:val="en-US"/>
        </w:rPr>
        <w:fldChar w:fldCharType="separate"/>
      </w:r>
      <w:r w:rsidRPr="00255C55">
        <w:rPr>
          <w:rStyle w:val="Hyperlink"/>
          <w:sz w:val="18"/>
          <w:szCs w:val="18"/>
          <w:lang w:val="en-US"/>
        </w:rPr>
        <w:t>https://www.presstv.com/Detail/2017/06/14/525294/Saudi-Arabia-Awamiyah-UN-Eastern-Province</w:t>
      </w:r>
      <w:r w:rsidRPr="00255C55">
        <w:rPr>
          <w:sz w:val="18"/>
          <w:szCs w:val="18"/>
          <w:lang w:val="en-US"/>
        </w:rPr>
        <w:fldChar w:fldCharType="end"/>
      </w:r>
      <w:r w:rsidRPr="00255C55">
        <w:rPr>
          <w:sz w:val="18"/>
          <w:szCs w:val="18"/>
          <w:lang w:val="en-US"/>
        </w:rPr>
        <w:t xml:space="preserve">; “UN experts slam Riyadh for erasing 'cultural heritage' in Shia town,”  </w:t>
      </w:r>
      <w:r w:rsidRPr="00255C55">
        <w:rPr>
          <w:i/>
          <w:iCs/>
          <w:sz w:val="18"/>
          <w:szCs w:val="18"/>
          <w:lang w:val="en-US"/>
        </w:rPr>
        <w:t xml:space="preserve">Press TV </w:t>
      </w:r>
      <w:r w:rsidRPr="00255C55">
        <w:rPr>
          <w:sz w:val="18"/>
          <w:szCs w:val="18"/>
          <w:lang w:val="en-US"/>
        </w:rPr>
        <w:t>(24 May 2017),</w:t>
      </w:r>
      <w:r w:rsidRPr="00255C55">
        <w:rPr>
          <w:b/>
          <w:bCs/>
          <w:sz w:val="18"/>
          <w:szCs w:val="18"/>
          <w:lang w:val="en-US"/>
        </w:rPr>
        <w:t xml:space="preserve"> </w:t>
      </w:r>
      <w:hyperlink r:id="rId81" w:history="1">
        <w:r w:rsidRPr="00255C55">
          <w:rPr>
            <w:rStyle w:val="Hyperlink"/>
            <w:sz w:val="18"/>
            <w:szCs w:val="18"/>
            <w:lang w:val="en-US"/>
          </w:rPr>
          <w:t>https://www.presstv.com/Detail/2017/05/24/523077/UN-Saudi-Arabia-Shia-cultural-heritage</w:t>
        </w:r>
      </w:hyperlink>
      <w:r w:rsidRPr="00255C55">
        <w:rPr>
          <w:sz w:val="18"/>
          <w:szCs w:val="18"/>
          <w:lang w:val="en-US"/>
        </w:rPr>
        <w:t>.</w:t>
      </w:r>
    </w:p>
  </w:endnote>
  <w:endnote w:id="82">
    <w:p w14:paraId="2F332D7B" w14:textId="77777777" w:rsidR="001F586E" w:rsidRPr="00255C55" w:rsidRDefault="001F586E"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sz w:val="18"/>
          <w:szCs w:val="18"/>
        </w:rPr>
        <w:tab/>
      </w:r>
      <w:r w:rsidRPr="00255C55">
        <w:rPr>
          <w:sz w:val="18"/>
          <w:szCs w:val="18"/>
          <w:lang w:val="en-US"/>
        </w:rPr>
        <w:t>“Saudi man killed trying help citizens flee Awamiya: sources</w:t>
      </w:r>
      <w:r w:rsidRPr="00255C55">
        <w:rPr>
          <w:i/>
          <w:iCs/>
          <w:sz w:val="18"/>
          <w:szCs w:val="18"/>
          <w:lang w:val="en-US"/>
        </w:rPr>
        <w:t xml:space="preserve">,” Reuters </w:t>
      </w:r>
      <w:r w:rsidRPr="00255C55">
        <w:rPr>
          <w:sz w:val="18"/>
          <w:szCs w:val="18"/>
          <w:lang w:val="en-US"/>
        </w:rPr>
        <w:t xml:space="preserve">(2 August 2017), </w:t>
      </w:r>
      <w:hyperlink r:id="rId82" w:history="1">
        <w:r w:rsidRPr="00255C55">
          <w:rPr>
            <w:rStyle w:val="Hyperlink"/>
            <w:sz w:val="18"/>
            <w:szCs w:val="18"/>
            <w:lang w:val="en-US"/>
          </w:rPr>
          <w:t>https://www.reuters.com/article/us-saudi-security-awamiya-idUSKBN1AJ217</w:t>
        </w:r>
      </w:hyperlink>
      <w:r w:rsidRPr="00255C55">
        <w:rPr>
          <w:sz w:val="18"/>
          <w:szCs w:val="18"/>
          <w:lang w:val="en-US"/>
        </w:rPr>
        <w:t xml:space="preserve">; “UN finally breaks silence on Saudi razing of Shia town,” </w:t>
      </w:r>
      <w:r w:rsidRPr="00255C55">
        <w:rPr>
          <w:i/>
          <w:iCs/>
          <w:sz w:val="18"/>
          <w:szCs w:val="18"/>
          <w:lang w:val="en-US"/>
        </w:rPr>
        <w:t xml:space="preserve">Press TV </w:t>
      </w:r>
      <w:r w:rsidRPr="00255C55">
        <w:rPr>
          <w:sz w:val="18"/>
          <w:szCs w:val="18"/>
          <w:lang w:val="en-US"/>
        </w:rPr>
        <w:t xml:space="preserve">(11 August 2017), </w:t>
      </w:r>
      <w:hyperlink r:id="rId83" w:history="1">
        <w:r w:rsidRPr="00255C55">
          <w:rPr>
            <w:rStyle w:val="Hyperlink"/>
            <w:sz w:val="18"/>
            <w:szCs w:val="18"/>
            <w:lang w:val="en-US"/>
          </w:rPr>
          <w:t>https://web.archive.org/web/20170812064243/http:/presstv.ir/Detail/2017/08/11/531369/UN-Saudi-Arabia-Awamiyah</w:t>
        </w:r>
      </w:hyperlink>
      <w:r w:rsidRPr="00255C55">
        <w:rPr>
          <w:sz w:val="18"/>
          <w:szCs w:val="18"/>
          <w:lang w:val="en-US"/>
        </w:rPr>
        <w:t xml:space="preserve">; “Saudi bulldozers flatten Shia town as residents flee carnage,” </w:t>
      </w:r>
      <w:r w:rsidRPr="00255C55">
        <w:rPr>
          <w:i/>
          <w:iCs/>
          <w:sz w:val="18"/>
          <w:szCs w:val="18"/>
          <w:lang w:val="en-US"/>
        </w:rPr>
        <w:t xml:space="preserve">Middle East Eye </w:t>
      </w:r>
      <w:r w:rsidRPr="00255C55">
        <w:rPr>
          <w:sz w:val="18"/>
          <w:szCs w:val="18"/>
          <w:lang w:val="en-US"/>
        </w:rPr>
        <w:t xml:space="preserve">(7 August 2017), </w:t>
      </w:r>
      <w:hyperlink r:id="rId84" w:history="1">
        <w:r w:rsidRPr="00255C55">
          <w:rPr>
            <w:rStyle w:val="Hyperlink"/>
            <w:sz w:val="18"/>
            <w:szCs w:val="18"/>
            <w:lang w:val="en-US"/>
          </w:rPr>
          <w:t>http://www.middleeasteye.net/news/awamiya-clashes-624393888</w:t>
        </w:r>
      </w:hyperlink>
      <w:r w:rsidRPr="00255C55">
        <w:rPr>
          <w:sz w:val="18"/>
          <w:szCs w:val="18"/>
        </w:rPr>
        <w:t>.</w:t>
      </w:r>
    </w:p>
  </w:endnote>
  <w:endnote w:id="83">
    <w:p w14:paraId="59648619" w14:textId="77777777" w:rsidR="001F586E" w:rsidRPr="00255C55" w:rsidRDefault="001F586E"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bookmarkStart w:id="4" w:name="_Hlk70782001"/>
      <w:r w:rsidRPr="00255C55">
        <w:rPr>
          <w:sz w:val="18"/>
          <w:szCs w:val="18"/>
        </w:rPr>
        <w:tab/>
        <w:t>“Awamiya: Inside Saudi Shia town devastated by demolitions and fighting,”</w:t>
      </w:r>
      <w:bookmarkEnd w:id="4"/>
      <w:r w:rsidRPr="00255C55">
        <w:rPr>
          <w:sz w:val="18"/>
          <w:szCs w:val="18"/>
        </w:rPr>
        <w:t> </w:t>
      </w:r>
      <w:r w:rsidRPr="00255C55">
        <w:rPr>
          <w:i/>
          <w:iCs/>
          <w:sz w:val="18"/>
          <w:szCs w:val="18"/>
        </w:rPr>
        <w:t>BBC</w:t>
      </w:r>
      <w:r w:rsidRPr="00255C55">
        <w:rPr>
          <w:sz w:val="18"/>
          <w:szCs w:val="18"/>
        </w:rPr>
        <w:t xml:space="preserve"> (16 August 2017), </w:t>
      </w:r>
      <w:hyperlink r:id="rId85" w:history="1">
        <w:r w:rsidRPr="00255C55">
          <w:rPr>
            <w:rStyle w:val="Hyperlink"/>
            <w:sz w:val="18"/>
            <w:szCs w:val="18"/>
          </w:rPr>
          <w:t>https://www.bbc.com/news/world-middle-east-40937581</w:t>
        </w:r>
      </w:hyperlink>
      <w:r w:rsidRPr="00255C55">
        <w:rPr>
          <w:sz w:val="18"/>
          <w:szCs w:val="18"/>
        </w:rPr>
        <w:t xml:space="preserve">. </w:t>
      </w:r>
    </w:p>
  </w:endnote>
  <w:endnote w:id="84">
    <w:p w14:paraId="007952B0" w14:textId="77777777" w:rsidR="001F586E" w:rsidRPr="00255C55" w:rsidRDefault="001F586E"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bookmarkStart w:id="5" w:name="_Hlk70782800"/>
      <w:r w:rsidRPr="00255C55">
        <w:rPr>
          <w:sz w:val="18"/>
          <w:szCs w:val="18"/>
        </w:rPr>
        <w:t xml:space="preserve">Ibrahim Al-Hussein, “New face of Awamiya reflects remedy for security issues,” </w:t>
      </w:r>
      <w:bookmarkEnd w:id="5"/>
      <w:r w:rsidRPr="00255C55">
        <w:rPr>
          <w:i/>
          <w:iCs/>
          <w:sz w:val="18"/>
          <w:szCs w:val="18"/>
        </w:rPr>
        <w:t>Saudi Gazette</w:t>
      </w:r>
      <w:r w:rsidRPr="00255C55">
        <w:rPr>
          <w:sz w:val="18"/>
          <w:szCs w:val="18"/>
        </w:rPr>
        <w:t xml:space="preserve">. (7 January 2019), </w:t>
      </w:r>
      <w:hyperlink r:id="rId86" w:history="1">
        <w:r w:rsidRPr="00255C55">
          <w:rPr>
            <w:rStyle w:val="Hyperlink"/>
            <w:sz w:val="18"/>
            <w:szCs w:val="18"/>
          </w:rPr>
          <w:t>http://saudigazette.com.sa/article/551882/SAUDI-ARABIA/New-face-of-Awamiya-reflects-remedy-for-security-issues</w:t>
        </w:r>
      </w:hyperlink>
      <w:r w:rsidRPr="00255C55">
        <w:rPr>
          <w:sz w:val="18"/>
          <w:szCs w:val="18"/>
        </w:rPr>
        <w:t xml:space="preserve">; Ismael Naar, “Before and after: Awamiya facelift turns terror-stricken town into model community,” </w:t>
      </w:r>
      <w:r w:rsidRPr="00255C55">
        <w:rPr>
          <w:i/>
          <w:iCs/>
          <w:sz w:val="18"/>
          <w:szCs w:val="18"/>
        </w:rPr>
        <w:t xml:space="preserve">al-Arabiya News </w:t>
      </w:r>
      <w:r w:rsidRPr="00255C55">
        <w:rPr>
          <w:sz w:val="18"/>
          <w:szCs w:val="18"/>
        </w:rPr>
        <w:t xml:space="preserve">(7 January 2019, updated 20 May 2020), </w:t>
      </w:r>
      <w:hyperlink r:id="rId87" w:history="1">
        <w:r w:rsidRPr="00255C55">
          <w:rPr>
            <w:rStyle w:val="Hyperlink"/>
            <w:sz w:val="18"/>
            <w:szCs w:val="18"/>
          </w:rPr>
          <w:t>https://english.alarabiya.net/life-style/entertainment/2019/01/07/Before-after-Awamiya-facelift-turns-terror-stricken-town-into-model-community</w:t>
        </w:r>
      </w:hyperlink>
      <w:r w:rsidRPr="00255C55">
        <w:rPr>
          <w:sz w:val="18"/>
          <w:szCs w:val="18"/>
        </w:rPr>
        <w:t xml:space="preserve">. </w:t>
      </w:r>
    </w:p>
  </w:endnote>
  <w:endnote w:id="85">
    <w:p w14:paraId="4965E91A" w14:textId="77777777" w:rsidR="001F586E" w:rsidRPr="00255C55" w:rsidRDefault="001F586E"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w:t>
      </w:r>
      <w:r w:rsidRPr="00255C55">
        <w:rPr>
          <w:sz w:val="18"/>
          <w:szCs w:val="18"/>
        </w:rPr>
        <w:tab/>
        <w:t xml:space="preserve">OHCHR, “UNSRs: Saudi Demolition Violates Human Rights,” 24 May 2017, </w:t>
      </w:r>
      <w:hyperlink r:id="rId88" w:anchor=".YI1vz7Uza70" w:history="1">
        <w:r w:rsidRPr="00255C55">
          <w:rPr>
            <w:rStyle w:val="Hyperlink"/>
            <w:sz w:val="18"/>
            <w:szCs w:val="18"/>
          </w:rPr>
          <w:t>http://www.hlrn.org/activitydetails.php?title=UNSRs:--Saudi-Demolition-Violates-Human-Rights&amp;id=pXBmag==#.YI1vz7Uza70</w:t>
        </w:r>
      </w:hyperlink>
      <w:r w:rsidRPr="00255C55">
        <w:rPr>
          <w:sz w:val="18"/>
          <w:szCs w:val="18"/>
        </w:rPr>
        <w:t xml:space="preserve">.  </w:t>
      </w:r>
    </w:p>
  </w:endnote>
  <w:endnote w:id="86">
    <w:p w14:paraId="6491151B" w14:textId="2BEB614F"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r w:rsidRPr="00255C55">
        <w:rPr>
          <w:spacing w:val="-2"/>
          <w:sz w:val="18"/>
          <w:szCs w:val="18"/>
        </w:rPr>
        <w:t>Sarah Sabry, “Poverty lines in Greater Cairo Underestimating and misrepresenting poverty,” Poverty Reduction in Urban Areas Series Working Paper 21 (London: International Institute for Environment and Development, May 2009).</w:t>
      </w:r>
    </w:p>
  </w:endnote>
  <w:endnote w:id="87">
    <w:p w14:paraId="1079F2FF" w14:textId="1E25C269"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Sara Hassan, “Decision-making for sustainable transport planning: reducing car dependency culture in Alexandria, Egypt,” October 2016, </w:t>
      </w:r>
      <w:hyperlink r:id="rId89" w:history="1">
        <w:r w:rsidRPr="00255C55">
          <w:rPr>
            <w:rStyle w:val="Hyperlink"/>
            <w:sz w:val="18"/>
            <w:szCs w:val="18"/>
          </w:rPr>
          <w:t>https://www.researchgate.net/publication/326508295_Decision-making_for_sustainable_transport_planning_reducing_car_dependency_culture_in_Alexandria_Egypt</w:t>
        </w:r>
      </w:hyperlink>
      <w:r w:rsidRPr="00255C55">
        <w:rPr>
          <w:sz w:val="18"/>
          <w:szCs w:val="18"/>
        </w:rPr>
        <w:t xml:space="preserve">. </w:t>
      </w:r>
    </w:p>
  </w:endnote>
  <w:endnote w:id="88">
    <w:p w14:paraId="645AB641" w14:textId="69EABD4F"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Joseph Schechla, “Habitat III’s Seven Deadly Sins of Omission / Los siete pecados capitales de Hábitat III,” </w:t>
      </w:r>
      <w:r w:rsidRPr="00255C55">
        <w:rPr>
          <w:i/>
          <w:iCs/>
          <w:sz w:val="18"/>
          <w:szCs w:val="18"/>
        </w:rPr>
        <w:t xml:space="preserve">Trialog 124/125 </w:t>
      </w:r>
      <w:r w:rsidRPr="00255C55">
        <w:rPr>
          <w:sz w:val="18"/>
          <w:szCs w:val="18"/>
        </w:rPr>
        <w:t xml:space="preserve">(2016), pp. 31–38, </w:t>
      </w:r>
      <w:hyperlink r:id="rId90" w:history="1">
        <w:r w:rsidRPr="00255C55">
          <w:rPr>
            <w:rStyle w:val="Hyperlink"/>
            <w:sz w:val="18"/>
            <w:szCs w:val="18"/>
          </w:rPr>
          <w:t>https://www.trialog-journal.de/wp-content/uploads/2016/10/TRIALOG-124-125_preview.pdf</w:t>
        </w:r>
      </w:hyperlink>
      <w:r w:rsidRPr="00255C55">
        <w:rPr>
          <w:sz w:val="18"/>
          <w:szCs w:val="18"/>
        </w:rPr>
        <w:t xml:space="preserve">. </w:t>
      </w:r>
    </w:p>
  </w:endnote>
  <w:endnote w:id="89">
    <w:p w14:paraId="776D8372" w14:textId="0EBF5E1B"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Strategic Urban Plan Alexandria 2032 -Phase one: Transportation sector Report (Cairo: The General Organization for Physical Planning (GOPP), 2014, cited in Sara Sabry, “Reshaping Mobility for Future Pandemics: Is It Right to Still Embrace Transit-Oriented Development?” </w:t>
      </w:r>
      <w:r w:rsidRPr="00255C55">
        <w:rPr>
          <w:i/>
          <w:iCs/>
          <w:sz w:val="18"/>
          <w:szCs w:val="18"/>
        </w:rPr>
        <w:t xml:space="preserve">Alternative Policy Solution (8 December 2020), </w:t>
      </w:r>
      <w:r w:rsidRPr="00255C55">
        <w:rPr>
          <w:sz w:val="18"/>
          <w:szCs w:val="18"/>
        </w:rPr>
        <w:t xml:space="preserve"> </w:t>
      </w:r>
      <w:hyperlink r:id="rId91" w:history="1">
        <w:r w:rsidRPr="00255C55">
          <w:rPr>
            <w:rStyle w:val="Hyperlink"/>
            <w:sz w:val="18"/>
            <w:szCs w:val="18"/>
          </w:rPr>
          <w:t>https://aps.aucegypt.edu/en/articles/614/reshaping-mobility-for-future-pandemics-is-it-right-to-still-embrace-transit-oriented-development</w:t>
        </w:r>
      </w:hyperlink>
      <w:r w:rsidRPr="00255C55">
        <w:rPr>
          <w:sz w:val="18"/>
          <w:szCs w:val="18"/>
        </w:rPr>
        <w:t xml:space="preserve">. </w:t>
      </w:r>
    </w:p>
  </w:endnote>
  <w:endnote w:id="90">
    <w:p w14:paraId="3628B901" w14:textId="194D02CD"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Julia Bird, Sebastian Kriticos and Nick Tsivanidis, “Impact of COVID-19 on public transport. International Growth Centre,” </w:t>
      </w:r>
      <w:r w:rsidRPr="00255C55">
        <w:rPr>
          <w:i/>
          <w:iCs/>
          <w:sz w:val="18"/>
          <w:szCs w:val="18"/>
        </w:rPr>
        <w:t xml:space="preserve">International Growth Center </w:t>
      </w:r>
      <w:r w:rsidRPr="00255C55">
        <w:rPr>
          <w:sz w:val="18"/>
          <w:szCs w:val="18"/>
        </w:rPr>
        <w:t xml:space="preserve">(6 August 2020), </w:t>
      </w:r>
      <w:hyperlink r:id="rId92" w:history="1">
        <w:r w:rsidRPr="00255C55">
          <w:rPr>
            <w:rStyle w:val="Hyperlink"/>
            <w:sz w:val="18"/>
            <w:szCs w:val="18"/>
          </w:rPr>
          <w:t>https://www.theigc.org/blog/impact-of-covid-19-on-public-transport/</w:t>
        </w:r>
      </w:hyperlink>
      <w:r w:rsidRPr="00255C55">
        <w:rPr>
          <w:sz w:val="18"/>
          <w:szCs w:val="18"/>
        </w:rPr>
        <w:t xml:space="preserve">. </w:t>
      </w:r>
    </w:p>
  </w:endnote>
  <w:endnote w:id="91">
    <w:p w14:paraId="45A8CAD4" w14:textId="37AC3EB6" w:rsidR="00BC3B41" w:rsidRPr="00255C55" w:rsidRDefault="00BC3B41" w:rsidP="00255C55">
      <w:pPr>
        <w:pStyle w:val="EndnoteText"/>
        <w:ind w:left="170" w:hanging="170"/>
        <w:jc w:val="lowKashida"/>
        <w:rPr>
          <w:sz w:val="18"/>
          <w:szCs w:val="18"/>
        </w:rPr>
      </w:pPr>
      <w:r w:rsidRPr="00255C55">
        <w:rPr>
          <w:rStyle w:val="EndnoteReference"/>
          <w:sz w:val="18"/>
          <w:szCs w:val="18"/>
        </w:rPr>
        <w:endnoteRef/>
      </w:r>
      <w:r w:rsidRPr="00255C55">
        <w:rPr>
          <w:sz w:val="18"/>
          <w:szCs w:val="18"/>
        </w:rPr>
        <w:t xml:space="preserve"> Mehdi Sepahvand, “11 mil Slum Residents, 3.5 mil Jobless,” </w:t>
      </w:r>
      <w:r w:rsidRPr="00255C55">
        <w:rPr>
          <w:i/>
          <w:iCs/>
          <w:sz w:val="18"/>
          <w:szCs w:val="18"/>
        </w:rPr>
        <w:t xml:space="preserve">Trend News Agency </w:t>
      </w:r>
      <w:r w:rsidRPr="00255C55">
        <w:rPr>
          <w:sz w:val="18"/>
          <w:szCs w:val="18"/>
        </w:rPr>
        <w:t xml:space="preserve">(6 June 2016), </w:t>
      </w:r>
      <w:hyperlink r:id="rId93" w:anchor=".YI1d0bUza70" w:history="1">
        <w:r w:rsidRPr="00255C55">
          <w:rPr>
            <w:rStyle w:val="Hyperlink"/>
            <w:sz w:val="18"/>
            <w:szCs w:val="18"/>
          </w:rPr>
          <w:t>http://www.hic-mena.org/news.php?id=pnBkag==#.YI1d0bUza70</w:t>
        </w:r>
      </w:hyperlink>
      <w:r w:rsidRPr="00255C55">
        <w:rPr>
          <w:sz w:val="18"/>
          <w:szCs w:val="18"/>
        </w:rPr>
        <w:t xml:space="preserve">. </w:t>
      </w:r>
    </w:p>
  </w:endnote>
  <w:endnote w:id="92">
    <w:p w14:paraId="3D8E1A41" w14:textId="4A1F3346"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r w:rsidRPr="00255C55">
        <w:rPr>
          <w:sz w:val="18"/>
          <w:szCs w:val="18"/>
          <w:rtl/>
        </w:rPr>
        <w:t>تحریم‌ها و بازار مسکن ایران</w:t>
      </w:r>
      <w:r w:rsidRPr="00255C55">
        <w:rPr>
          <w:sz w:val="18"/>
          <w:szCs w:val="18"/>
        </w:rPr>
        <w:t>” [“</w:t>
      </w:r>
      <w:r w:rsidRPr="00255C55">
        <w:rPr>
          <w:sz w:val="18"/>
          <w:szCs w:val="18"/>
          <w:lang w:val="en"/>
        </w:rPr>
        <w:t>Sanctions and housing market in Iran,”</w:t>
      </w:r>
      <w:r w:rsidRPr="00255C55">
        <w:rPr>
          <w:sz w:val="18"/>
          <w:szCs w:val="18"/>
        </w:rPr>
        <w:t xml:space="preserve"> in Persian</w:t>
      </w:r>
      <w:r w:rsidRPr="00255C55">
        <w:rPr>
          <w:sz w:val="18"/>
          <w:szCs w:val="18"/>
          <w:lang w:val="en"/>
        </w:rPr>
        <w:t>],</w:t>
      </w:r>
      <w:r w:rsidRPr="00255C55">
        <w:rPr>
          <w:sz w:val="18"/>
          <w:szCs w:val="18"/>
        </w:rPr>
        <w:t xml:space="preserve"> </w:t>
      </w:r>
      <w:r w:rsidRPr="00255C55">
        <w:rPr>
          <w:i/>
          <w:iCs/>
          <w:sz w:val="18"/>
          <w:szCs w:val="18"/>
        </w:rPr>
        <w:t>Eghtesad Online</w:t>
      </w:r>
      <w:r w:rsidRPr="00255C55">
        <w:rPr>
          <w:i/>
          <w:iCs/>
          <w:sz w:val="18"/>
          <w:szCs w:val="18"/>
          <w:lang w:val="en"/>
        </w:rPr>
        <w:t xml:space="preserve"> (14 May 2018), </w:t>
      </w:r>
      <w:hyperlink r:id="rId94" w:history="1">
        <w:r w:rsidRPr="00255C55">
          <w:rPr>
            <w:rStyle w:val="Hyperlink"/>
            <w:i/>
            <w:iCs/>
            <w:sz w:val="18"/>
            <w:szCs w:val="18"/>
            <w:lang w:val="en"/>
          </w:rPr>
          <w:t>https://www.eghtesadonline.com/n/1McV</w:t>
        </w:r>
      </w:hyperlink>
      <w:r w:rsidRPr="00255C55">
        <w:rPr>
          <w:sz w:val="18"/>
          <w:szCs w:val="18"/>
        </w:rPr>
        <w:t>.</w:t>
      </w:r>
    </w:p>
  </w:endnote>
  <w:endnote w:id="93">
    <w:p w14:paraId="2B1FEABD" w14:textId="0F79AD8C"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“Iran: Central Bank on Tehran`s Housing Market,” </w:t>
      </w:r>
      <w:r w:rsidRPr="00255C55">
        <w:rPr>
          <w:i/>
          <w:iCs/>
          <w:sz w:val="18"/>
          <w:szCs w:val="18"/>
        </w:rPr>
        <w:t xml:space="preserve">Eghtesad Online </w:t>
      </w:r>
      <w:r w:rsidRPr="00255C55">
        <w:rPr>
          <w:sz w:val="18"/>
          <w:szCs w:val="18"/>
        </w:rPr>
        <w:t xml:space="preserve">(31 July 2020), </w:t>
      </w:r>
      <w:hyperlink r:id="rId95" w:anchor=".YI1ZJ7Uza70" w:history="1">
        <w:r w:rsidRPr="00255C55">
          <w:rPr>
            <w:rStyle w:val="Hyperlink"/>
            <w:sz w:val="18"/>
            <w:szCs w:val="18"/>
          </w:rPr>
          <w:t>http://www.hic-mena.org/news.php?id=qGhnaQ==#.YI1ZJ7Uza70</w:t>
        </w:r>
      </w:hyperlink>
      <w:r w:rsidRPr="00255C55">
        <w:rPr>
          <w:sz w:val="18"/>
          <w:szCs w:val="18"/>
        </w:rPr>
        <w:t xml:space="preserve">. </w:t>
      </w:r>
    </w:p>
  </w:endnote>
  <w:endnote w:id="94">
    <w:p w14:paraId="0A86E462" w14:textId="12F79FAC"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“Rent Increases over 25% Banned in Tehran,” </w:t>
      </w:r>
      <w:r w:rsidRPr="00255C55">
        <w:rPr>
          <w:i/>
          <w:iCs/>
          <w:sz w:val="18"/>
          <w:szCs w:val="18"/>
        </w:rPr>
        <w:t>Eghtesad Online</w:t>
      </w:r>
      <w:r w:rsidRPr="00255C55">
        <w:rPr>
          <w:sz w:val="18"/>
          <w:szCs w:val="18"/>
        </w:rPr>
        <w:t xml:space="preserve"> (29 July 2020), </w:t>
      </w:r>
      <w:hyperlink r:id="rId96" w:anchor=".YI1cR7Uza70" w:history="1">
        <w:r w:rsidRPr="00255C55">
          <w:rPr>
            <w:rStyle w:val="Hyperlink"/>
            <w:sz w:val="18"/>
            <w:szCs w:val="18"/>
          </w:rPr>
          <w:t>http://www.hic-mena.org/news.php?id=qGhnaA==#.YI1cR7Uza70</w:t>
        </w:r>
      </w:hyperlink>
      <w:r w:rsidRPr="00255C55">
        <w:rPr>
          <w:sz w:val="18"/>
          <w:szCs w:val="18"/>
        </w:rPr>
        <w:t xml:space="preserve">. </w:t>
      </w:r>
    </w:p>
  </w:endnote>
  <w:endnote w:id="95">
    <w:p w14:paraId="758B5774" w14:textId="4400EF8E"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w:t>
      </w:r>
      <w:r w:rsidRPr="00255C55">
        <w:rPr>
          <w:sz w:val="18"/>
          <w:szCs w:val="18"/>
        </w:rPr>
        <w:tab/>
      </w:r>
      <w:r w:rsidRPr="00255C55">
        <w:rPr>
          <w:spacing w:val="-2"/>
          <w:sz w:val="18"/>
          <w:szCs w:val="18"/>
          <w:lang w:val="en-US"/>
        </w:rPr>
        <w:t xml:space="preserve">Commission on Human Rights, “forced eviction,” resolution 1993/77, 10 March 1993, </w:t>
      </w:r>
      <w:hyperlink r:id="rId97" w:history="1">
        <w:r w:rsidRPr="00255C55">
          <w:rPr>
            <w:rStyle w:val="Hyperlink"/>
            <w:spacing w:val="-2"/>
            <w:sz w:val="18"/>
            <w:szCs w:val="18"/>
            <w:lang w:val="en-US"/>
          </w:rPr>
          <w:t>http://www.hlrn.org/img/documents/ECN4199377%20en.pdf</w:t>
        </w:r>
      </w:hyperlink>
      <w:r w:rsidRPr="00255C55">
        <w:rPr>
          <w:spacing w:val="-2"/>
          <w:sz w:val="18"/>
          <w:szCs w:val="18"/>
          <w:lang w:val="en-US"/>
        </w:rPr>
        <w:t xml:space="preserve">; “Affirms that the practice of forced evictions constitutes a gross violation of human rights, in particular the right to adequate housing;” and “Prohibition of forced evictions,” resolution 2004/28, 16 April 2004, para. 1, </w:t>
      </w:r>
      <w:hyperlink r:id="rId98" w:history="1">
        <w:r w:rsidRPr="00255C55">
          <w:rPr>
            <w:rStyle w:val="Hyperlink"/>
            <w:spacing w:val="-2"/>
            <w:sz w:val="18"/>
            <w:szCs w:val="18"/>
            <w:lang w:val="en-US"/>
          </w:rPr>
          <w:t>http://www.hlrn.org/img/documents/E-CN_4-RES-2004-28.pdf</w:t>
        </w:r>
      </w:hyperlink>
      <w:r w:rsidRPr="00255C55">
        <w:rPr>
          <w:spacing w:val="-2"/>
          <w:sz w:val="18"/>
          <w:szCs w:val="18"/>
          <w:lang w:val="en-US"/>
        </w:rPr>
        <w:t>.</w:t>
      </w:r>
    </w:p>
  </w:endnote>
  <w:endnote w:id="96">
    <w:p w14:paraId="68B37C86" w14:textId="62B75B81" w:rsidR="00BC3B41" w:rsidRPr="00255C55" w:rsidRDefault="00BC3B41" w:rsidP="00255C55">
      <w:pPr>
        <w:pStyle w:val="EndnoteText"/>
        <w:ind w:left="170" w:hanging="170"/>
        <w:jc w:val="lowKashida"/>
        <w:rPr>
          <w:sz w:val="18"/>
          <w:szCs w:val="18"/>
          <w:lang w:val="en-US"/>
        </w:rPr>
      </w:pPr>
      <w:r w:rsidRPr="00255C55">
        <w:rPr>
          <w:rStyle w:val="EndnoteReference"/>
          <w:sz w:val="18"/>
          <w:szCs w:val="18"/>
        </w:rPr>
        <w:endnoteRef/>
      </w:r>
      <w:r w:rsidRPr="00255C55">
        <w:rPr>
          <w:sz w:val="18"/>
          <w:szCs w:val="18"/>
        </w:rPr>
        <w:t xml:space="preserve"> Jean Combacau and Denis Alland, “Primary and Secondary Rules in the Law of State Responsibility: Categorizing International Obligations,” </w:t>
      </w:r>
      <w:r w:rsidRPr="00255C55">
        <w:rPr>
          <w:i/>
          <w:iCs/>
          <w:sz w:val="18"/>
          <w:szCs w:val="18"/>
        </w:rPr>
        <w:t>Netherlands Yearbook of International Law</w:t>
      </w:r>
      <w:r w:rsidRPr="00255C55">
        <w:rPr>
          <w:sz w:val="18"/>
          <w:szCs w:val="18"/>
        </w:rPr>
        <w:t xml:space="preserve">, Vol. 16 (1995), p. 81, </w:t>
      </w:r>
      <w:hyperlink r:id="rId99" w:history="1">
        <w:r w:rsidRPr="00255C55">
          <w:rPr>
            <w:rStyle w:val="Hyperlink"/>
            <w:sz w:val="18"/>
            <w:szCs w:val="18"/>
          </w:rPr>
          <w:t>https://www.cambridge.org/core/journals/netherlands-yearbook-of-international-law/article/abs/primary-and-secondary-rules-in-the-law-of-state-responsibility-categorizing-international-obligations/7834A45744DBF3978F43862902B0504F</w:t>
        </w:r>
      </w:hyperlink>
      <w:r w:rsidRPr="00255C55">
        <w:rPr>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E19E3" w14:textId="77777777" w:rsidR="00BC3B41" w:rsidRDefault="00BC3B41">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6D63B" w14:textId="77777777" w:rsidR="00DF2E83" w:rsidRDefault="00DF2E83">
      <w:r>
        <w:separator/>
      </w:r>
    </w:p>
  </w:footnote>
  <w:footnote w:type="continuationSeparator" w:id="0">
    <w:p w14:paraId="313BA72A" w14:textId="77777777" w:rsidR="00DF2E83" w:rsidRDefault="00DF2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7EEA388A"/>
    <w:multiLevelType w:val="hybridMultilevel"/>
    <w:tmpl w:val="46C69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1C6"/>
    <w:rsid w:val="0000105C"/>
    <w:rsid w:val="00004B10"/>
    <w:rsid w:val="00005064"/>
    <w:rsid w:val="000058E9"/>
    <w:rsid w:val="00007F98"/>
    <w:rsid w:val="0001119E"/>
    <w:rsid w:val="000138F6"/>
    <w:rsid w:val="0002311D"/>
    <w:rsid w:val="000231AB"/>
    <w:rsid w:val="00026D1F"/>
    <w:rsid w:val="00026D52"/>
    <w:rsid w:val="00031377"/>
    <w:rsid w:val="00032D0E"/>
    <w:rsid w:val="0003674D"/>
    <w:rsid w:val="0003763C"/>
    <w:rsid w:val="000410AB"/>
    <w:rsid w:val="0005390B"/>
    <w:rsid w:val="00055D6E"/>
    <w:rsid w:val="00063BFD"/>
    <w:rsid w:val="00071518"/>
    <w:rsid w:val="00072E19"/>
    <w:rsid w:val="00077294"/>
    <w:rsid w:val="00077AE5"/>
    <w:rsid w:val="00082966"/>
    <w:rsid w:val="000875C6"/>
    <w:rsid w:val="00091BF0"/>
    <w:rsid w:val="00097430"/>
    <w:rsid w:val="000A1D57"/>
    <w:rsid w:val="000A2B89"/>
    <w:rsid w:val="000A5ED1"/>
    <w:rsid w:val="000A6F03"/>
    <w:rsid w:val="000A78A3"/>
    <w:rsid w:val="000B38AF"/>
    <w:rsid w:val="000C07F0"/>
    <w:rsid w:val="000C5585"/>
    <w:rsid w:val="000C7384"/>
    <w:rsid w:val="000D210E"/>
    <w:rsid w:val="000D2183"/>
    <w:rsid w:val="000D34F2"/>
    <w:rsid w:val="000D634A"/>
    <w:rsid w:val="000E1E28"/>
    <w:rsid w:val="000E42EE"/>
    <w:rsid w:val="000F0425"/>
    <w:rsid w:val="000F183C"/>
    <w:rsid w:val="00100FCF"/>
    <w:rsid w:val="00104996"/>
    <w:rsid w:val="00106CE7"/>
    <w:rsid w:val="00106F64"/>
    <w:rsid w:val="001146DA"/>
    <w:rsid w:val="00115798"/>
    <w:rsid w:val="001205D6"/>
    <w:rsid w:val="00124668"/>
    <w:rsid w:val="00131DFA"/>
    <w:rsid w:val="00133B01"/>
    <w:rsid w:val="00134BA5"/>
    <w:rsid w:val="001401E6"/>
    <w:rsid w:val="00140DD7"/>
    <w:rsid w:val="001432D9"/>
    <w:rsid w:val="001456CB"/>
    <w:rsid w:val="00145CB3"/>
    <w:rsid w:val="001537CC"/>
    <w:rsid w:val="0015615C"/>
    <w:rsid w:val="00163894"/>
    <w:rsid w:val="00166A78"/>
    <w:rsid w:val="001676BA"/>
    <w:rsid w:val="00171DC8"/>
    <w:rsid w:val="001906D9"/>
    <w:rsid w:val="00194332"/>
    <w:rsid w:val="00197CE5"/>
    <w:rsid w:val="001A09B7"/>
    <w:rsid w:val="001A1F81"/>
    <w:rsid w:val="001A4D9D"/>
    <w:rsid w:val="001A71B2"/>
    <w:rsid w:val="001B0DD5"/>
    <w:rsid w:val="001B6975"/>
    <w:rsid w:val="001B7B09"/>
    <w:rsid w:val="001C4360"/>
    <w:rsid w:val="001D08C8"/>
    <w:rsid w:val="001D15CA"/>
    <w:rsid w:val="001D3313"/>
    <w:rsid w:val="001E2720"/>
    <w:rsid w:val="001E3384"/>
    <w:rsid w:val="001E5478"/>
    <w:rsid w:val="001E7515"/>
    <w:rsid w:val="001F00CA"/>
    <w:rsid w:val="001F51E3"/>
    <w:rsid w:val="001F586E"/>
    <w:rsid w:val="002028A9"/>
    <w:rsid w:val="00204C31"/>
    <w:rsid w:val="00210ED3"/>
    <w:rsid w:val="0021296A"/>
    <w:rsid w:val="002129D5"/>
    <w:rsid w:val="00212DC2"/>
    <w:rsid w:val="00221893"/>
    <w:rsid w:val="00224386"/>
    <w:rsid w:val="0022461A"/>
    <w:rsid w:val="00226F79"/>
    <w:rsid w:val="00227E2F"/>
    <w:rsid w:val="00230775"/>
    <w:rsid w:val="00235A1A"/>
    <w:rsid w:val="00240D66"/>
    <w:rsid w:val="002431DB"/>
    <w:rsid w:val="00244860"/>
    <w:rsid w:val="00244AE9"/>
    <w:rsid w:val="0024583B"/>
    <w:rsid w:val="0025174E"/>
    <w:rsid w:val="00253145"/>
    <w:rsid w:val="00255C55"/>
    <w:rsid w:val="00256E33"/>
    <w:rsid w:val="002571C7"/>
    <w:rsid w:val="002659B2"/>
    <w:rsid w:val="00266D70"/>
    <w:rsid w:val="002675EB"/>
    <w:rsid w:val="00273554"/>
    <w:rsid w:val="002769A1"/>
    <w:rsid w:val="00282B94"/>
    <w:rsid w:val="00282E14"/>
    <w:rsid w:val="0028624E"/>
    <w:rsid w:val="002863A2"/>
    <w:rsid w:val="002906B5"/>
    <w:rsid w:val="00293243"/>
    <w:rsid w:val="002966DB"/>
    <w:rsid w:val="002969BF"/>
    <w:rsid w:val="002B046A"/>
    <w:rsid w:val="002B2448"/>
    <w:rsid w:val="002C11BC"/>
    <w:rsid w:val="002C2C0E"/>
    <w:rsid w:val="002C521A"/>
    <w:rsid w:val="002C6F9E"/>
    <w:rsid w:val="002D4E0C"/>
    <w:rsid w:val="002D7106"/>
    <w:rsid w:val="002E0EEC"/>
    <w:rsid w:val="002E12B5"/>
    <w:rsid w:val="002E456F"/>
    <w:rsid w:val="002E65F4"/>
    <w:rsid w:val="002F1AE3"/>
    <w:rsid w:val="00305B08"/>
    <w:rsid w:val="0031304A"/>
    <w:rsid w:val="003207A5"/>
    <w:rsid w:val="00323DEC"/>
    <w:rsid w:val="0033315C"/>
    <w:rsid w:val="0033375D"/>
    <w:rsid w:val="00335FB9"/>
    <w:rsid w:val="00336C3F"/>
    <w:rsid w:val="00344E2C"/>
    <w:rsid w:val="00350908"/>
    <w:rsid w:val="00353D51"/>
    <w:rsid w:val="00354D37"/>
    <w:rsid w:val="003554C9"/>
    <w:rsid w:val="00356299"/>
    <w:rsid w:val="003577DB"/>
    <w:rsid w:val="0036094F"/>
    <w:rsid w:val="003658E5"/>
    <w:rsid w:val="00377A01"/>
    <w:rsid w:val="00380489"/>
    <w:rsid w:val="003804B9"/>
    <w:rsid w:val="00382BF5"/>
    <w:rsid w:val="00385993"/>
    <w:rsid w:val="00393D27"/>
    <w:rsid w:val="00395331"/>
    <w:rsid w:val="003965F3"/>
    <w:rsid w:val="00396E4C"/>
    <w:rsid w:val="003A314E"/>
    <w:rsid w:val="003A3957"/>
    <w:rsid w:val="003B0526"/>
    <w:rsid w:val="003B4835"/>
    <w:rsid w:val="003C37C3"/>
    <w:rsid w:val="003C4D32"/>
    <w:rsid w:val="003D06E9"/>
    <w:rsid w:val="003D0C10"/>
    <w:rsid w:val="003D2C79"/>
    <w:rsid w:val="003D3D66"/>
    <w:rsid w:val="003D6889"/>
    <w:rsid w:val="003E0166"/>
    <w:rsid w:val="003E552B"/>
    <w:rsid w:val="003E589E"/>
    <w:rsid w:val="003F32C5"/>
    <w:rsid w:val="003F6A11"/>
    <w:rsid w:val="00401FD2"/>
    <w:rsid w:val="004045F8"/>
    <w:rsid w:val="00407412"/>
    <w:rsid w:val="00410560"/>
    <w:rsid w:val="004123BC"/>
    <w:rsid w:val="004131F4"/>
    <w:rsid w:val="00413481"/>
    <w:rsid w:val="00413A21"/>
    <w:rsid w:val="004153DE"/>
    <w:rsid w:val="00415EFC"/>
    <w:rsid w:val="00422C1F"/>
    <w:rsid w:val="004249D7"/>
    <w:rsid w:val="00427CEF"/>
    <w:rsid w:val="00433548"/>
    <w:rsid w:val="00440385"/>
    <w:rsid w:val="00440E30"/>
    <w:rsid w:val="00440ED0"/>
    <w:rsid w:val="00443DF5"/>
    <w:rsid w:val="00447412"/>
    <w:rsid w:val="00451444"/>
    <w:rsid w:val="004556DC"/>
    <w:rsid w:val="00455C6D"/>
    <w:rsid w:val="00456419"/>
    <w:rsid w:val="00460258"/>
    <w:rsid w:val="004706A6"/>
    <w:rsid w:val="004715DD"/>
    <w:rsid w:val="00471E39"/>
    <w:rsid w:val="0047346F"/>
    <w:rsid w:val="00473543"/>
    <w:rsid w:val="004837A9"/>
    <w:rsid w:val="00484FA4"/>
    <w:rsid w:val="004860CD"/>
    <w:rsid w:val="00487B1A"/>
    <w:rsid w:val="00491BE6"/>
    <w:rsid w:val="004948BD"/>
    <w:rsid w:val="004B4CAC"/>
    <w:rsid w:val="004C044F"/>
    <w:rsid w:val="004C4D69"/>
    <w:rsid w:val="004D1829"/>
    <w:rsid w:val="004D21C9"/>
    <w:rsid w:val="004D48CA"/>
    <w:rsid w:val="004D5D19"/>
    <w:rsid w:val="004D60F5"/>
    <w:rsid w:val="004E0AB6"/>
    <w:rsid w:val="004E109C"/>
    <w:rsid w:val="004E49EC"/>
    <w:rsid w:val="004E4D86"/>
    <w:rsid w:val="004F2F2E"/>
    <w:rsid w:val="004F38B4"/>
    <w:rsid w:val="004F4DB0"/>
    <w:rsid w:val="004F54F5"/>
    <w:rsid w:val="00513F83"/>
    <w:rsid w:val="00520DCB"/>
    <w:rsid w:val="00530EF5"/>
    <w:rsid w:val="005313DD"/>
    <w:rsid w:val="00535492"/>
    <w:rsid w:val="005417E4"/>
    <w:rsid w:val="005455F8"/>
    <w:rsid w:val="005528A3"/>
    <w:rsid w:val="0055573E"/>
    <w:rsid w:val="00562D63"/>
    <w:rsid w:val="00564BDC"/>
    <w:rsid w:val="00570A1B"/>
    <w:rsid w:val="00570E41"/>
    <w:rsid w:val="005720FF"/>
    <w:rsid w:val="0057445B"/>
    <w:rsid w:val="00575CE0"/>
    <w:rsid w:val="00576638"/>
    <w:rsid w:val="005849E6"/>
    <w:rsid w:val="00585F8E"/>
    <w:rsid w:val="005871D9"/>
    <w:rsid w:val="00591F62"/>
    <w:rsid w:val="005957ED"/>
    <w:rsid w:val="005A0F25"/>
    <w:rsid w:val="005C17A6"/>
    <w:rsid w:val="005C233E"/>
    <w:rsid w:val="005D4F9E"/>
    <w:rsid w:val="005D5C5A"/>
    <w:rsid w:val="005D7433"/>
    <w:rsid w:val="005E0C66"/>
    <w:rsid w:val="005E2983"/>
    <w:rsid w:val="005E541C"/>
    <w:rsid w:val="005E59C1"/>
    <w:rsid w:val="005E7C37"/>
    <w:rsid w:val="005F0A9F"/>
    <w:rsid w:val="005F283E"/>
    <w:rsid w:val="005F7F34"/>
    <w:rsid w:val="0060068B"/>
    <w:rsid w:val="006007EC"/>
    <w:rsid w:val="00605C92"/>
    <w:rsid w:val="0060630F"/>
    <w:rsid w:val="0060785C"/>
    <w:rsid w:val="00611E96"/>
    <w:rsid w:val="00614FFD"/>
    <w:rsid w:val="00625A43"/>
    <w:rsid w:val="00627A52"/>
    <w:rsid w:val="006304C5"/>
    <w:rsid w:val="0063240F"/>
    <w:rsid w:val="00632778"/>
    <w:rsid w:val="00633C60"/>
    <w:rsid w:val="006347BB"/>
    <w:rsid w:val="00635102"/>
    <w:rsid w:val="00636BD7"/>
    <w:rsid w:val="006375A5"/>
    <w:rsid w:val="00637D87"/>
    <w:rsid w:val="006412EA"/>
    <w:rsid w:val="00645695"/>
    <w:rsid w:val="00647CE9"/>
    <w:rsid w:val="00650CD4"/>
    <w:rsid w:val="00650D4D"/>
    <w:rsid w:val="006605E5"/>
    <w:rsid w:val="00660632"/>
    <w:rsid w:val="00660EDA"/>
    <w:rsid w:val="006617A4"/>
    <w:rsid w:val="00663CBE"/>
    <w:rsid w:val="00667227"/>
    <w:rsid w:val="00671485"/>
    <w:rsid w:val="006749F6"/>
    <w:rsid w:val="0068245B"/>
    <w:rsid w:val="00682D26"/>
    <w:rsid w:val="00682DDB"/>
    <w:rsid w:val="006834E4"/>
    <w:rsid w:val="006860DA"/>
    <w:rsid w:val="00687E4F"/>
    <w:rsid w:val="00695D3E"/>
    <w:rsid w:val="006A22DA"/>
    <w:rsid w:val="006A6DFC"/>
    <w:rsid w:val="006A7352"/>
    <w:rsid w:val="006B3919"/>
    <w:rsid w:val="006B5A71"/>
    <w:rsid w:val="006B73A8"/>
    <w:rsid w:val="006C7917"/>
    <w:rsid w:val="006D0C62"/>
    <w:rsid w:val="006D7C31"/>
    <w:rsid w:val="006E6CC3"/>
    <w:rsid w:val="006F0D4E"/>
    <w:rsid w:val="006F340C"/>
    <w:rsid w:val="006F790C"/>
    <w:rsid w:val="00701E46"/>
    <w:rsid w:val="007074DF"/>
    <w:rsid w:val="00710A78"/>
    <w:rsid w:val="00712363"/>
    <w:rsid w:val="0071293F"/>
    <w:rsid w:val="00712EFD"/>
    <w:rsid w:val="00716D30"/>
    <w:rsid w:val="007210F6"/>
    <w:rsid w:val="00721895"/>
    <w:rsid w:val="007221C0"/>
    <w:rsid w:val="00723438"/>
    <w:rsid w:val="00726ED1"/>
    <w:rsid w:val="007274F1"/>
    <w:rsid w:val="00733660"/>
    <w:rsid w:val="00736AB0"/>
    <w:rsid w:val="007376ED"/>
    <w:rsid w:val="00740B2E"/>
    <w:rsid w:val="00741EBC"/>
    <w:rsid w:val="007432E5"/>
    <w:rsid w:val="007450E8"/>
    <w:rsid w:val="00751034"/>
    <w:rsid w:val="00753F51"/>
    <w:rsid w:val="00754462"/>
    <w:rsid w:val="00755F62"/>
    <w:rsid w:val="007560FD"/>
    <w:rsid w:val="007569C9"/>
    <w:rsid w:val="007610CD"/>
    <w:rsid w:val="007625BA"/>
    <w:rsid w:val="00764D87"/>
    <w:rsid w:val="00776BDB"/>
    <w:rsid w:val="00790C76"/>
    <w:rsid w:val="00790CBE"/>
    <w:rsid w:val="00792410"/>
    <w:rsid w:val="007924AC"/>
    <w:rsid w:val="0079503A"/>
    <w:rsid w:val="00795469"/>
    <w:rsid w:val="00796062"/>
    <w:rsid w:val="00796729"/>
    <w:rsid w:val="0079720D"/>
    <w:rsid w:val="00797214"/>
    <w:rsid w:val="007A375D"/>
    <w:rsid w:val="007A440B"/>
    <w:rsid w:val="007A54A4"/>
    <w:rsid w:val="007A7975"/>
    <w:rsid w:val="007B01A6"/>
    <w:rsid w:val="007B5929"/>
    <w:rsid w:val="007B60AC"/>
    <w:rsid w:val="007C4483"/>
    <w:rsid w:val="007C4A8E"/>
    <w:rsid w:val="007C5369"/>
    <w:rsid w:val="007D0E12"/>
    <w:rsid w:val="007D1657"/>
    <w:rsid w:val="007D47FE"/>
    <w:rsid w:val="007E1460"/>
    <w:rsid w:val="007E15D3"/>
    <w:rsid w:val="007E39E1"/>
    <w:rsid w:val="007E4ED6"/>
    <w:rsid w:val="007F4648"/>
    <w:rsid w:val="007F63DC"/>
    <w:rsid w:val="007F7392"/>
    <w:rsid w:val="007F7DA3"/>
    <w:rsid w:val="00800483"/>
    <w:rsid w:val="008006FB"/>
    <w:rsid w:val="00805FFD"/>
    <w:rsid w:val="00807087"/>
    <w:rsid w:val="00812A1C"/>
    <w:rsid w:val="0081788D"/>
    <w:rsid w:val="008226B4"/>
    <w:rsid w:val="00824096"/>
    <w:rsid w:val="00827A9A"/>
    <w:rsid w:val="00832165"/>
    <w:rsid w:val="00833FF3"/>
    <w:rsid w:val="00842120"/>
    <w:rsid w:val="00842220"/>
    <w:rsid w:val="008427AA"/>
    <w:rsid w:val="008434BB"/>
    <w:rsid w:val="00846B4A"/>
    <w:rsid w:val="00850B3F"/>
    <w:rsid w:val="00851702"/>
    <w:rsid w:val="008543FC"/>
    <w:rsid w:val="00854A55"/>
    <w:rsid w:val="008553DE"/>
    <w:rsid w:val="008568EA"/>
    <w:rsid w:val="008656FA"/>
    <w:rsid w:val="00874280"/>
    <w:rsid w:val="008774E3"/>
    <w:rsid w:val="00884C65"/>
    <w:rsid w:val="008858C5"/>
    <w:rsid w:val="00893220"/>
    <w:rsid w:val="00894E27"/>
    <w:rsid w:val="00895233"/>
    <w:rsid w:val="008A2957"/>
    <w:rsid w:val="008A3B7D"/>
    <w:rsid w:val="008A5301"/>
    <w:rsid w:val="008B12FD"/>
    <w:rsid w:val="008B1630"/>
    <w:rsid w:val="008B33C5"/>
    <w:rsid w:val="008B33E8"/>
    <w:rsid w:val="008B4DD7"/>
    <w:rsid w:val="008B4F3E"/>
    <w:rsid w:val="008C2924"/>
    <w:rsid w:val="008C3A0E"/>
    <w:rsid w:val="008C60C0"/>
    <w:rsid w:val="008D1A3C"/>
    <w:rsid w:val="008D3B8A"/>
    <w:rsid w:val="008D46BE"/>
    <w:rsid w:val="008E161D"/>
    <w:rsid w:val="008E21A2"/>
    <w:rsid w:val="008E2437"/>
    <w:rsid w:val="008E3652"/>
    <w:rsid w:val="008E4052"/>
    <w:rsid w:val="008E46C1"/>
    <w:rsid w:val="00915023"/>
    <w:rsid w:val="009240B2"/>
    <w:rsid w:val="009242AE"/>
    <w:rsid w:val="00925A9D"/>
    <w:rsid w:val="009337F5"/>
    <w:rsid w:val="009358CD"/>
    <w:rsid w:val="00935A07"/>
    <w:rsid w:val="00944000"/>
    <w:rsid w:val="00944040"/>
    <w:rsid w:val="00944A60"/>
    <w:rsid w:val="00944E25"/>
    <w:rsid w:val="00945265"/>
    <w:rsid w:val="0094601C"/>
    <w:rsid w:val="0094635D"/>
    <w:rsid w:val="009469B5"/>
    <w:rsid w:val="00951601"/>
    <w:rsid w:val="00964D74"/>
    <w:rsid w:val="00977C96"/>
    <w:rsid w:val="009818C9"/>
    <w:rsid w:val="00982FCF"/>
    <w:rsid w:val="0098565E"/>
    <w:rsid w:val="00986237"/>
    <w:rsid w:val="00990992"/>
    <w:rsid w:val="00993C39"/>
    <w:rsid w:val="00997618"/>
    <w:rsid w:val="009A2849"/>
    <w:rsid w:val="009A2BBD"/>
    <w:rsid w:val="009A4B5F"/>
    <w:rsid w:val="009B20C7"/>
    <w:rsid w:val="009B459A"/>
    <w:rsid w:val="009C6EC0"/>
    <w:rsid w:val="009D4AAC"/>
    <w:rsid w:val="009D76A9"/>
    <w:rsid w:val="009E0073"/>
    <w:rsid w:val="009E2351"/>
    <w:rsid w:val="009F18EC"/>
    <w:rsid w:val="009F2043"/>
    <w:rsid w:val="009F37AC"/>
    <w:rsid w:val="009F5421"/>
    <w:rsid w:val="009F6D9E"/>
    <w:rsid w:val="00A01741"/>
    <w:rsid w:val="00A11960"/>
    <w:rsid w:val="00A153DB"/>
    <w:rsid w:val="00A21EF1"/>
    <w:rsid w:val="00A22B1B"/>
    <w:rsid w:val="00A23512"/>
    <w:rsid w:val="00A34DA7"/>
    <w:rsid w:val="00A364CF"/>
    <w:rsid w:val="00A3761B"/>
    <w:rsid w:val="00A40490"/>
    <w:rsid w:val="00A41D57"/>
    <w:rsid w:val="00A439B9"/>
    <w:rsid w:val="00A54482"/>
    <w:rsid w:val="00A564C7"/>
    <w:rsid w:val="00A56C3D"/>
    <w:rsid w:val="00A619C0"/>
    <w:rsid w:val="00A61E26"/>
    <w:rsid w:val="00A63977"/>
    <w:rsid w:val="00A705FB"/>
    <w:rsid w:val="00A72E0A"/>
    <w:rsid w:val="00A83E4A"/>
    <w:rsid w:val="00A84B3F"/>
    <w:rsid w:val="00A86B19"/>
    <w:rsid w:val="00A86E08"/>
    <w:rsid w:val="00A9048E"/>
    <w:rsid w:val="00A92868"/>
    <w:rsid w:val="00A94215"/>
    <w:rsid w:val="00A94BB4"/>
    <w:rsid w:val="00A97294"/>
    <w:rsid w:val="00A97577"/>
    <w:rsid w:val="00AA3895"/>
    <w:rsid w:val="00AA6359"/>
    <w:rsid w:val="00AA75B3"/>
    <w:rsid w:val="00AC0DAF"/>
    <w:rsid w:val="00AC4BC6"/>
    <w:rsid w:val="00AC50E4"/>
    <w:rsid w:val="00AD1796"/>
    <w:rsid w:val="00AD4CA9"/>
    <w:rsid w:val="00AD7262"/>
    <w:rsid w:val="00AE2231"/>
    <w:rsid w:val="00AE569D"/>
    <w:rsid w:val="00AE69A2"/>
    <w:rsid w:val="00AE796C"/>
    <w:rsid w:val="00AF291B"/>
    <w:rsid w:val="00B033E2"/>
    <w:rsid w:val="00B04529"/>
    <w:rsid w:val="00B05AAF"/>
    <w:rsid w:val="00B13589"/>
    <w:rsid w:val="00B14752"/>
    <w:rsid w:val="00B212D8"/>
    <w:rsid w:val="00B23887"/>
    <w:rsid w:val="00B246B4"/>
    <w:rsid w:val="00B259BD"/>
    <w:rsid w:val="00B30F74"/>
    <w:rsid w:val="00B31236"/>
    <w:rsid w:val="00B313AC"/>
    <w:rsid w:val="00B42B30"/>
    <w:rsid w:val="00B43D96"/>
    <w:rsid w:val="00B4462A"/>
    <w:rsid w:val="00B458F6"/>
    <w:rsid w:val="00B510B5"/>
    <w:rsid w:val="00B53B84"/>
    <w:rsid w:val="00B54DD5"/>
    <w:rsid w:val="00B61545"/>
    <w:rsid w:val="00B7425B"/>
    <w:rsid w:val="00B84F46"/>
    <w:rsid w:val="00B872FE"/>
    <w:rsid w:val="00B87337"/>
    <w:rsid w:val="00B901B4"/>
    <w:rsid w:val="00B96B7A"/>
    <w:rsid w:val="00BC01DE"/>
    <w:rsid w:val="00BC290A"/>
    <w:rsid w:val="00BC3B41"/>
    <w:rsid w:val="00BC486C"/>
    <w:rsid w:val="00BD2C78"/>
    <w:rsid w:val="00BD3A8C"/>
    <w:rsid w:val="00BD4C92"/>
    <w:rsid w:val="00BD6119"/>
    <w:rsid w:val="00BD6AAC"/>
    <w:rsid w:val="00BE21B8"/>
    <w:rsid w:val="00BE7A33"/>
    <w:rsid w:val="00BF58ED"/>
    <w:rsid w:val="00BF69D2"/>
    <w:rsid w:val="00BF7004"/>
    <w:rsid w:val="00C0101A"/>
    <w:rsid w:val="00C01061"/>
    <w:rsid w:val="00C041E5"/>
    <w:rsid w:val="00C07B5F"/>
    <w:rsid w:val="00C12BED"/>
    <w:rsid w:val="00C14362"/>
    <w:rsid w:val="00C1564B"/>
    <w:rsid w:val="00C234D8"/>
    <w:rsid w:val="00C23DDD"/>
    <w:rsid w:val="00C278E7"/>
    <w:rsid w:val="00C31248"/>
    <w:rsid w:val="00C35851"/>
    <w:rsid w:val="00C435A7"/>
    <w:rsid w:val="00C46E49"/>
    <w:rsid w:val="00C50A62"/>
    <w:rsid w:val="00C54BB6"/>
    <w:rsid w:val="00C54D38"/>
    <w:rsid w:val="00C54F1C"/>
    <w:rsid w:val="00C559A6"/>
    <w:rsid w:val="00C5603A"/>
    <w:rsid w:val="00C576ED"/>
    <w:rsid w:val="00C6141D"/>
    <w:rsid w:val="00C63A46"/>
    <w:rsid w:val="00C64254"/>
    <w:rsid w:val="00C64769"/>
    <w:rsid w:val="00C7031A"/>
    <w:rsid w:val="00C73CD7"/>
    <w:rsid w:val="00C74811"/>
    <w:rsid w:val="00C754C3"/>
    <w:rsid w:val="00C76256"/>
    <w:rsid w:val="00C772EF"/>
    <w:rsid w:val="00C818F1"/>
    <w:rsid w:val="00C82039"/>
    <w:rsid w:val="00C828E6"/>
    <w:rsid w:val="00C82CCE"/>
    <w:rsid w:val="00C840A9"/>
    <w:rsid w:val="00C968E1"/>
    <w:rsid w:val="00CA65D2"/>
    <w:rsid w:val="00CB0B76"/>
    <w:rsid w:val="00CB1C6E"/>
    <w:rsid w:val="00CB32C4"/>
    <w:rsid w:val="00CC5BEF"/>
    <w:rsid w:val="00CC779C"/>
    <w:rsid w:val="00CD29D4"/>
    <w:rsid w:val="00CD4806"/>
    <w:rsid w:val="00CE6A0E"/>
    <w:rsid w:val="00D00DDC"/>
    <w:rsid w:val="00D0188C"/>
    <w:rsid w:val="00D02F61"/>
    <w:rsid w:val="00D1125E"/>
    <w:rsid w:val="00D115F7"/>
    <w:rsid w:val="00D226E4"/>
    <w:rsid w:val="00D230B7"/>
    <w:rsid w:val="00D27563"/>
    <w:rsid w:val="00D32E5B"/>
    <w:rsid w:val="00D35B0E"/>
    <w:rsid w:val="00D3608E"/>
    <w:rsid w:val="00D36435"/>
    <w:rsid w:val="00D36635"/>
    <w:rsid w:val="00D3698C"/>
    <w:rsid w:val="00D43E54"/>
    <w:rsid w:val="00D5082F"/>
    <w:rsid w:val="00D50EB9"/>
    <w:rsid w:val="00D541C0"/>
    <w:rsid w:val="00D548D5"/>
    <w:rsid w:val="00D57B5D"/>
    <w:rsid w:val="00D641EF"/>
    <w:rsid w:val="00D6600A"/>
    <w:rsid w:val="00D67524"/>
    <w:rsid w:val="00D67F31"/>
    <w:rsid w:val="00D70178"/>
    <w:rsid w:val="00D759B6"/>
    <w:rsid w:val="00D84474"/>
    <w:rsid w:val="00D84C7E"/>
    <w:rsid w:val="00D852F5"/>
    <w:rsid w:val="00D86575"/>
    <w:rsid w:val="00D869AE"/>
    <w:rsid w:val="00D86AEC"/>
    <w:rsid w:val="00D93D43"/>
    <w:rsid w:val="00D94E49"/>
    <w:rsid w:val="00D968C8"/>
    <w:rsid w:val="00D977C6"/>
    <w:rsid w:val="00DA27F1"/>
    <w:rsid w:val="00DA38D4"/>
    <w:rsid w:val="00DA5A2A"/>
    <w:rsid w:val="00DA5FC2"/>
    <w:rsid w:val="00DB5055"/>
    <w:rsid w:val="00DB5616"/>
    <w:rsid w:val="00DC0CA6"/>
    <w:rsid w:val="00DC6253"/>
    <w:rsid w:val="00DC7FFC"/>
    <w:rsid w:val="00DD0358"/>
    <w:rsid w:val="00DD05DC"/>
    <w:rsid w:val="00DD1BF5"/>
    <w:rsid w:val="00DD3845"/>
    <w:rsid w:val="00DD4909"/>
    <w:rsid w:val="00DD4E22"/>
    <w:rsid w:val="00DE3FD8"/>
    <w:rsid w:val="00DE4D92"/>
    <w:rsid w:val="00DE67AF"/>
    <w:rsid w:val="00DE7E3D"/>
    <w:rsid w:val="00DF0FB6"/>
    <w:rsid w:val="00DF1809"/>
    <w:rsid w:val="00DF208E"/>
    <w:rsid w:val="00DF2E83"/>
    <w:rsid w:val="00DF558E"/>
    <w:rsid w:val="00DF6C40"/>
    <w:rsid w:val="00E04B8F"/>
    <w:rsid w:val="00E1312D"/>
    <w:rsid w:val="00E15347"/>
    <w:rsid w:val="00E17D8E"/>
    <w:rsid w:val="00E22392"/>
    <w:rsid w:val="00E262FF"/>
    <w:rsid w:val="00E30296"/>
    <w:rsid w:val="00E31842"/>
    <w:rsid w:val="00E41A21"/>
    <w:rsid w:val="00E4367D"/>
    <w:rsid w:val="00E51AE6"/>
    <w:rsid w:val="00E56BA2"/>
    <w:rsid w:val="00E57BA4"/>
    <w:rsid w:val="00E60057"/>
    <w:rsid w:val="00E65B25"/>
    <w:rsid w:val="00E66937"/>
    <w:rsid w:val="00E679E8"/>
    <w:rsid w:val="00E73C1C"/>
    <w:rsid w:val="00E80226"/>
    <w:rsid w:val="00E84288"/>
    <w:rsid w:val="00E84769"/>
    <w:rsid w:val="00E923B3"/>
    <w:rsid w:val="00E95444"/>
    <w:rsid w:val="00EA6B3E"/>
    <w:rsid w:val="00EA72A3"/>
    <w:rsid w:val="00EA7F03"/>
    <w:rsid w:val="00EB2C98"/>
    <w:rsid w:val="00EC123F"/>
    <w:rsid w:val="00EC3079"/>
    <w:rsid w:val="00EC3E83"/>
    <w:rsid w:val="00EC5069"/>
    <w:rsid w:val="00ED35B5"/>
    <w:rsid w:val="00EE0A7C"/>
    <w:rsid w:val="00EE156C"/>
    <w:rsid w:val="00EE5BA8"/>
    <w:rsid w:val="00EE5FB1"/>
    <w:rsid w:val="00EE6765"/>
    <w:rsid w:val="00EE7FF2"/>
    <w:rsid w:val="00EF0B0D"/>
    <w:rsid w:val="00EF1C2D"/>
    <w:rsid w:val="00F006B5"/>
    <w:rsid w:val="00F046B0"/>
    <w:rsid w:val="00F268C0"/>
    <w:rsid w:val="00F47087"/>
    <w:rsid w:val="00F47B64"/>
    <w:rsid w:val="00F611C6"/>
    <w:rsid w:val="00F62027"/>
    <w:rsid w:val="00F655AE"/>
    <w:rsid w:val="00F7101E"/>
    <w:rsid w:val="00F7302D"/>
    <w:rsid w:val="00F76351"/>
    <w:rsid w:val="00F80A14"/>
    <w:rsid w:val="00F80D28"/>
    <w:rsid w:val="00F85DCD"/>
    <w:rsid w:val="00F97221"/>
    <w:rsid w:val="00FA3EB0"/>
    <w:rsid w:val="00FA61F7"/>
    <w:rsid w:val="00FB151D"/>
    <w:rsid w:val="00FB1650"/>
    <w:rsid w:val="00FB365F"/>
    <w:rsid w:val="00FB410E"/>
    <w:rsid w:val="00FB41B6"/>
    <w:rsid w:val="00FB60F8"/>
    <w:rsid w:val="00FB6141"/>
    <w:rsid w:val="00FC0B84"/>
    <w:rsid w:val="00FC1DDB"/>
    <w:rsid w:val="00FD0265"/>
    <w:rsid w:val="00FD41D3"/>
    <w:rsid w:val="00FD659F"/>
    <w:rsid w:val="00FE6E4C"/>
    <w:rsid w:val="00FF0C4E"/>
    <w:rsid w:val="00FF3CE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E43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aliases w:val="4_G,Footnotes refss,Footnote Ref,16 Point,Superscript 6 Point,callout,Ref,de nota al pie,Appel note de bas de p.,Appel note de bas de page,FZ,Footnote Refernece,Footnote number,Footnote text,a Footnote Reference,ftref,Style 10,BVI fnr"/>
    <w:link w:val="BVIfnr"/>
    <w:uiPriority w:val="99"/>
    <w:qFormat/>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uiPriority w:val="99"/>
    <w:rsid w:val="0021296A"/>
    <w:rPr>
      <w:color w:val="0000FF"/>
      <w:u w:val="single"/>
    </w:rPr>
  </w:style>
  <w:style w:type="paragraph" w:styleId="Revision">
    <w:name w:val="Revision"/>
    <w:hidden/>
    <w:uiPriority w:val="99"/>
    <w:semiHidden/>
    <w:rsid w:val="006412EA"/>
    <w:rPr>
      <w:lang w:eastAsia="en-US"/>
    </w:rPr>
  </w:style>
  <w:style w:type="character" w:styleId="CommentReference">
    <w:name w:val="annotation reference"/>
    <w:uiPriority w:val="99"/>
    <w:rsid w:val="008A2957"/>
    <w:rPr>
      <w:sz w:val="16"/>
      <w:szCs w:val="16"/>
    </w:rPr>
  </w:style>
  <w:style w:type="paragraph" w:styleId="CommentText">
    <w:name w:val="annotation text"/>
    <w:basedOn w:val="Normal"/>
    <w:link w:val="CommentTextChar"/>
    <w:uiPriority w:val="99"/>
    <w:rsid w:val="008A2957"/>
  </w:style>
  <w:style w:type="character" w:customStyle="1" w:styleId="CommentTextChar">
    <w:name w:val="Comment Text Char"/>
    <w:link w:val="CommentText"/>
    <w:uiPriority w:val="99"/>
    <w:rsid w:val="008A2957"/>
    <w:rPr>
      <w:lang w:eastAsia="en-US"/>
    </w:rPr>
  </w:style>
  <w:style w:type="paragraph" w:styleId="CommentSubject">
    <w:name w:val="annotation subject"/>
    <w:basedOn w:val="CommentText"/>
    <w:next w:val="CommentText"/>
    <w:link w:val="CommentSubjectChar"/>
    <w:rsid w:val="008A2957"/>
    <w:rPr>
      <w:b/>
      <w:bCs/>
    </w:rPr>
  </w:style>
  <w:style w:type="character" w:customStyle="1" w:styleId="CommentSubjectChar">
    <w:name w:val="Comment Subject Char"/>
    <w:link w:val="CommentSubject"/>
    <w:rsid w:val="008A2957"/>
    <w:rPr>
      <w:b/>
      <w:bCs/>
      <w:lang w:eastAsia="en-US"/>
    </w:rPr>
  </w:style>
  <w:style w:type="paragraph" w:styleId="ListParagraph">
    <w:name w:val="List Paragraph"/>
    <w:aliases w:val="Evidence on Demand bullet points,CEIL PEAKS bullet points,Scriptoria bullet points,Dot pt,F5 List Paragraph,List Paragraph1,No Spacing1,List Paragraph Char Char Char,Indicator Text,Numbered Para 1,MAIN CONTENT,Bullets,Lapis Bulleted List"/>
    <w:basedOn w:val="Normal"/>
    <w:link w:val="ListParagraphChar"/>
    <w:uiPriority w:val="34"/>
    <w:qFormat/>
    <w:rsid w:val="00982FCF"/>
    <w:pPr>
      <w:ind w:left="720"/>
      <w:contextualSpacing/>
    </w:pPr>
  </w:style>
  <w:style w:type="character" w:customStyle="1" w:styleId="FooterChar">
    <w:name w:val="Footer Char"/>
    <w:link w:val="Footer"/>
    <w:uiPriority w:val="99"/>
    <w:rsid w:val="0003674D"/>
    <w:rPr>
      <w:lang w:eastAsia="en-US"/>
    </w:rPr>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5_G"/>
    <w:basedOn w:val="Normal"/>
    <w:link w:val="FootnoteTextChar"/>
    <w:uiPriority w:val="99"/>
    <w:unhideWhenUsed/>
    <w:qFormat/>
    <w:rsid w:val="00F47087"/>
    <w:rPr>
      <w:rFonts w:eastAsiaTheme="minorHAnsi" w:cstheme="minorBidi"/>
      <w:sz w:val="24"/>
      <w:szCs w:val="24"/>
      <w:lang w:val="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5_G Char"/>
    <w:basedOn w:val="DefaultParagraphFont"/>
    <w:link w:val="FootnoteText"/>
    <w:uiPriority w:val="99"/>
    <w:qFormat/>
    <w:rsid w:val="00F47087"/>
    <w:rPr>
      <w:rFonts w:eastAsiaTheme="minorHAnsi" w:cstheme="minorBidi"/>
      <w:sz w:val="24"/>
      <w:szCs w:val="24"/>
      <w:lang w:val="en-US" w:eastAsia="en-US"/>
    </w:rPr>
  </w:style>
  <w:style w:type="paragraph" w:customStyle="1" w:styleId="LightGrid-Accent31">
    <w:name w:val="Light Grid - Accent 31"/>
    <w:basedOn w:val="Normal"/>
    <w:uiPriority w:val="34"/>
    <w:qFormat/>
    <w:rsid w:val="00131DFA"/>
    <w:pPr>
      <w:spacing w:after="160" w:line="256" w:lineRule="auto"/>
      <w:ind w:left="720"/>
      <w:contextualSpacing/>
    </w:pPr>
    <w:rPr>
      <w:rFonts w:ascii="Cambria" w:eastAsia="Cambria" w:hAnsi="Cambria"/>
      <w:sz w:val="22"/>
      <w:szCs w:val="22"/>
    </w:rPr>
  </w:style>
  <w:style w:type="paragraph" w:customStyle="1" w:styleId="Style1">
    <w:name w:val="Style1"/>
    <w:basedOn w:val="Heading1"/>
    <w:qFormat/>
    <w:rsid w:val="001F00CA"/>
    <w:pPr>
      <w:keepLines/>
      <w:spacing w:before="240"/>
      <w:ind w:left="0"/>
      <w:jc w:val="left"/>
    </w:pPr>
    <w:rPr>
      <w:rFonts w:eastAsiaTheme="majorEastAsia" w:cstheme="majorBidi"/>
      <w:color w:val="000000" w:themeColor="text1"/>
      <w:sz w:val="20"/>
      <w:szCs w:val="32"/>
      <w:lang w:eastAsia="ja-JP"/>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uiPriority w:val="99"/>
    <w:rsid w:val="001F00CA"/>
    <w:pPr>
      <w:spacing w:after="160" w:line="240" w:lineRule="exact"/>
      <w:jc w:val="both"/>
    </w:pPr>
    <w:rPr>
      <w:vertAlign w:val="superscript"/>
      <w:lang w:eastAsia="en-GB"/>
    </w:rPr>
  </w:style>
  <w:style w:type="paragraph" w:styleId="NoSpacing">
    <w:name w:val="No Spacing"/>
    <w:uiPriority w:val="1"/>
    <w:qFormat/>
    <w:rsid w:val="00D6600A"/>
    <w:rPr>
      <w:rFonts w:asciiTheme="minorHAnsi" w:eastAsiaTheme="minorEastAsia" w:hAnsiTheme="minorHAnsi" w:cstheme="minorBidi"/>
      <w:sz w:val="22"/>
      <w:szCs w:val="22"/>
      <w:lang w:eastAsia="ja-JP"/>
    </w:rPr>
  </w:style>
  <w:style w:type="character" w:customStyle="1" w:styleId="ListParagraphChar">
    <w:name w:val="List Paragraph Char"/>
    <w:aliases w:val="Evidence on Demand bullet points Char,CEIL PEAKS bullet points Char,Scriptoria bullet points Char,Dot pt Char,F5 List Paragraph Char,List Paragraph1 Char,No Spacing1 Char,List Paragraph Char Char Char Char,Indicator Text Char"/>
    <w:link w:val="ListParagraph"/>
    <w:uiPriority w:val="34"/>
    <w:qFormat/>
    <w:locked/>
    <w:rsid w:val="00D6600A"/>
    <w:rPr>
      <w:lang w:eastAsia="en-US"/>
    </w:rPr>
  </w:style>
  <w:style w:type="paragraph" w:styleId="NormalWeb">
    <w:name w:val="Normal (Web)"/>
    <w:basedOn w:val="Normal"/>
    <w:uiPriority w:val="99"/>
    <w:unhideWhenUsed/>
    <w:rsid w:val="00BC486C"/>
    <w:pPr>
      <w:spacing w:before="120"/>
    </w:pPr>
    <w:rPr>
      <w:rFonts w:ascii="Verdana" w:eastAsia="Helvetica Neue" w:hAnsi="Verdana"/>
      <w:szCs w:val="24"/>
      <w:lang w:val="en"/>
    </w:rPr>
  </w:style>
  <w:style w:type="character" w:styleId="PlaceholderText">
    <w:name w:val="Placeholder Text"/>
    <w:basedOn w:val="DefaultParagraphFont"/>
    <w:uiPriority w:val="99"/>
    <w:semiHidden/>
    <w:rsid w:val="00226F79"/>
    <w:rPr>
      <w:color w:val="808080"/>
    </w:rPr>
  </w:style>
  <w:style w:type="character" w:customStyle="1" w:styleId="UnresolvedMention">
    <w:name w:val="Unresolved Mention"/>
    <w:basedOn w:val="DefaultParagraphFont"/>
    <w:uiPriority w:val="99"/>
    <w:semiHidden/>
    <w:unhideWhenUsed/>
    <w:rsid w:val="00E51AE6"/>
    <w:rPr>
      <w:color w:val="605E5C"/>
      <w:shd w:val="clear" w:color="auto" w:fill="E1DFDD"/>
    </w:rPr>
  </w:style>
  <w:style w:type="paragraph" w:styleId="EndnoteText">
    <w:name w:val="endnote text"/>
    <w:basedOn w:val="Normal"/>
    <w:link w:val="EndnoteTextChar"/>
    <w:unhideWhenUsed/>
    <w:rsid w:val="00D86AEC"/>
  </w:style>
  <w:style w:type="character" w:customStyle="1" w:styleId="EndnoteTextChar">
    <w:name w:val="Endnote Text Char"/>
    <w:basedOn w:val="DefaultParagraphFont"/>
    <w:link w:val="EndnoteText"/>
    <w:rsid w:val="00D86AEC"/>
    <w:rPr>
      <w:lang w:eastAsia="en-US"/>
    </w:rPr>
  </w:style>
  <w:style w:type="character" w:styleId="EndnoteReference">
    <w:name w:val="endnote reference"/>
    <w:basedOn w:val="DefaultParagraphFont"/>
    <w:semiHidden/>
    <w:unhideWhenUsed/>
    <w:rsid w:val="00D86AEC"/>
    <w:rPr>
      <w:vertAlign w:val="superscript"/>
    </w:rPr>
  </w:style>
  <w:style w:type="character" w:styleId="FollowedHyperlink">
    <w:name w:val="FollowedHyperlink"/>
    <w:basedOn w:val="DefaultParagraphFont"/>
    <w:semiHidden/>
    <w:unhideWhenUsed/>
    <w:rsid w:val="009F6D9E"/>
    <w:rPr>
      <w:color w:val="800080" w:themeColor="followedHyperlink"/>
      <w:u w:val="single"/>
    </w:rPr>
  </w:style>
  <w:style w:type="paragraph" w:styleId="PlainText">
    <w:name w:val="Plain Text"/>
    <w:basedOn w:val="Normal"/>
    <w:link w:val="PlainTextChar"/>
    <w:semiHidden/>
    <w:unhideWhenUsed/>
    <w:rsid w:val="001401E6"/>
    <w:rPr>
      <w:rFonts w:ascii="Consolas" w:hAnsi="Consolas"/>
      <w:sz w:val="21"/>
      <w:szCs w:val="21"/>
    </w:rPr>
  </w:style>
  <w:style w:type="character" w:customStyle="1" w:styleId="PlainTextChar">
    <w:name w:val="Plain Text Char"/>
    <w:basedOn w:val="DefaultParagraphFont"/>
    <w:link w:val="PlainText"/>
    <w:semiHidden/>
    <w:rsid w:val="001401E6"/>
    <w:rPr>
      <w:rFonts w:ascii="Consolas" w:hAnsi="Consolas"/>
      <w:sz w:val="21"/>
      <w:szCs w:val="21"/>
      <w:lang w:eastAsia="en-US"/>
    </w:rPr>
  </w:style>
  <w:style w:type="character" w:styleId="Emphasis">
    <w:name w:val="Emphasis"/>
    <w:basedOn w:val="DefaultParagraphFont"/>
    <w:uiPriority w:val="20"/>
    <w:qFormat/>
    <w:rsid w:val="005F7F3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50206">
      <w:bodyDiv w:val="1"/>
      <w:marLeft w:val="0"/>
      <w:marRight w:val="0"/>
      <w:marTop w:val="0"/>
      <w:marBottom w:val="0"/>
      <w:divBdr>
        <w:top w:val="none" w:sz="0" w:space="0" w:color="auto"/>
        <w:left w:val="none" w:sz="0" w:space="0" w:color="auto"/>
        <w:bottom w:val="none" w:sz="0" w:space="0" w:color="auto"/>
        <w:right w:val="none" w:sz="0" w:space="0" w:color="auto"/>
      </w:divBdr>
    </w:div>
    <w:div w:id="188108758">
      <w:bodyDiv w:val="1"/>
      <w:marLeft w:val="0"/>
      <w:marRight w:val="0"/>
      <w:marTop w:val="0"/>
      <w:marBottom w:val="0"/>
      <w:divBdr>
        <w:top w:val="none" w:sz="0" w:space="0" w:color="auto"/>
        <w:left w:val="none" w:sz="0" w:space="0" w:color="auto"/>
        <w:bottom w:val="none" w:sz="0" w:space="0" w:color="auto"/>
        <w:right w:val="none" w:sz="0" w:space="0" w:color="auto"/>
      </w:divBdr>
    </w:div>
    <w:div w:id="196699851">
      <w:bodyDiv w:val="1"/>
      <w:marLeft w:val="0"/>
      <w:marRight w:val="0"/>
      <w:marTop w:val="0"/>
      <w:marBottom w:val="0"/>
      <w:divBdr>
        <w:top w:val="none" w:sz="0" w:space="0" w:color="auto"/>
        <w:left w:val="none" w:sz="0" w:space="0" w:color="auto"/>
        <w:bottom w:val="none" w:sz="0" w:space="0" w:color="auto"/>
        <w:right w:val="none" w:sz="0" w:space="0" w:color="auto"/>
      </w:divBdr>
    </w:div>
    <w:div w:id="299237927">
      <w:bodyDiv w:val="1"/>
      <w:marLeft w:val="0"/>
      <w:marRight w:val="0"/>
      <w:marTop w:val="0"/>
      <w:marBottom w:val="0"/>
      <w:divBdr>
        <w:top w:val="none" w:sz="0" w:space="0" w:color="auto"/>
        <w:left w:val="none" w:sz="0" w:space="0" w:color="auto"/>
        <w:bottom w:val="none" w:sz="0" w:space="0" w:color="auto"/>
        <w:right w:val="none" w:sz="0" w:space="0" w:color="auto"/>
      </w:divBdr>
    </w:div>
    <w:div w:id="861093679">
      <w:bodyDiv w:val="1"/>
      <w:marLeft w:val="0"/>
      <w:marRight w:val="0"/>
      <w:marTop w:val="0"/>
      <w:marBottom w:val="0"/>
      <w:divBdr>
        <w:top w:val="none" w:sz="0" w:space="0" w:color="auto"/>
        <w:left w:val="none" w:sz="0" w:space="0" w:color="auto"/>
        <w:bottom w:val="none" w:sz="0" w:space="0" w:color="auto"/>
        <w:right w:val="none" w:sz="0" w:space="0" w:color="auto"/>
      </w:divBdr>
    </w:div>
    <w:div w:id="864751229">
      <w:bodyDiv w:val="1"/>
      <w:marLeft w:val="0"/>
      <w:marRight w:val="0"/>
      <w:marTop w:val="0"/>
      <w:marBottom w:val="0"/>
      <w:divBdr>
        <w:top w:val="none" w:sz="0" w:space="0" w:color="auto"/>
        <w:left w:val="none" w:sz="0" w:space="0" w:color="auto"/>
        <w:bottom w:val="none" w:sz="0" w:space="0" w:color="auto"/>
        <w:right w:val="none" w:sz="0" w:space="0" w:color="auto"/>
      </w:divBdr>
    </w:div>
    <w:div w:id="934903790">
      <w:bodyDiv w:val="1"/>
      <w:marLeft w:val="0"/>
      <w:marRight w:val="0"/>
      <w:marTop w:val="0"/>
      <w:marBottom w:val="0"/>
      <w:divBdr>
        <w:top w:val="none" w:sz="0" w:space="0" w:color="auto"/>
        <w:left w:val="none" w:sz="0" w:space="0" w:color="auto"/>
        <w:bottom w:val="none" w:sz="0" w:space="0" w:color="auto"/>
        <w:right w:val="none" w:sz="0" w:space="0" w:color="auto"/>
      </w:divBdr>
      <w:divsChild>
        <w:div w:id="647901742">
          <w:marLeft w:val="0"/>
          <w:marRight w:val="0"/>
          <w:marTop w:val="0"/>
          <w:marBottom w:val="0"/>
          <w:divBdr>
            <w:top w:val="none" w:sz="0" w:space="0" w:color="auto"/>
            <w:left w:val="none" w:sz="0" w:space="0" w:color="auto"/>
            <w:bottom w:val="none" w:sz="0" w:space="0" w:color="auto"/>
            <w:right w:val="none" w:sz="0" w:space="0" w:color="auto"/>
          </w:divBdr>
          <w:divsChild>
            <w:div w:id="1337534204">
              <w:marLeft w:val="0"/>
              <w:marRight w:val="0"/>
              <w:marTop w:val="0"/>
              <w:marBottom w:val="0"/>
              <w:divBdr>
                <w:top w:val="none" w:sz="0" w:space="0" w:color="auto"/>
                <w:left w:val="none" w:sz="0" w:space="0" w:color="auto"/>
                <w:bottom w:val="none" w:sz="0" w:space="0" w:color="auto"/>
                <w:right w:val="none" w:sz="0" w:space="0" w:color="auto"/>
              </w:divBdr>
              <w:divsChild>
                <w:div w:id="2022773920">
                  <w:marLeft w:val="0"/>
                  <w:marRight w:val="0"/>
                  <w:marTop w:val="0"/>
                  <w:marBottom w:val="0"/>
                  <w:divBdr>
                    <w:top w:val="none" w:sz="0" w:space="0" w:color="auto"/>
                    <w:left w:val="none" w:sz="0" w:space="0" w:color="auto"/>
                    <w:bottom w:val="none" w:sz="0" w:space="0" w:color="auto"/>
                    <w:right w:val="none" w:sz="0" w:space="0" w:color="auto"/>
                  </w:divBdr>
                  <w:divsChild>
                    <w:div w:id="1030762919">
                      <w:marLeft w:val="0"/>
                      <w:marRight w:val="0"/>
                      <w:marTop w:val="0"/>
                      <w:marBottom w:val="0"/>
                      <w:divBdr>
                        <w:top w:val="none" w:sz="0" w:space="0" w:color="auto"/>
                        <w:left w:val="none" w:sz="0" w:space="0" w:color="auto"/>
                        <w:bottom w:val="none" w:sz="0" w:space="0" w:color="auto"/>
                        <w:right w:val="none" w:sz="0" w:space="0" w:color="auto"/>
                      </w:divBdr>
                      <w:divsChild>
                        <w:div w:id="11864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769584">
      <w:bodyDiv w:val="1"/>
      <w:marLeft w:val="0"/>
      <w:marRight w:val="0"/>
      <w:marTop w:val="0"/>
      <w:marBottom w:val="0"/>
      <w:divBdr>
        <w:top w:val="none" w:sz="0" w:space="0" w:color="auto"/>
        <w:left w:val="none" w:sz="0" w:space="0" w:color="auto"/>
        <w:bottom w:val="none" w:sz="0" w:space="0" w:color="auto"/>
        <w:right w:val="none" w:sz="0" w:space="0" w:color="auto"/>
      </w:divBdr>
    </w:div>
    <w:div w:id="1360855612">
      <w:bodyDiv w:val="1"/>
      <w:marLeft w:val="0"/>
      <w:marRight w:val="0"/>
      <w:marTop w:val="0"/>
      <w:marBottom w:val="0"/>
      <w:divBdr>
        <w:top w:val="none" w:sz="0" w:space="0" w:color="auto"/>
        <w:left w:val="none" w:sz="0" w:space="0" w:color="auto"/>
        <w:bottom w:val="none" w:sz="0" w:space="0" w:color="auto"/>
        <w:right w:val="none" w:sz="0" w:space="0" w:color="auto"/>
      </w:divBdr>
    </w:div>
    <w:div w:id="1440102239">
      <w:bodyDiv w:val="1"/>
      <w:marLeft w:val="0"/>
      <w:marRight w:val="0"/>
      <w:marTop w:val="0"/>
      <w:marBottom w:val="0"/>
      <w:divBdr>
        <w:top w:val="none" w:sz="0" w:space="0" w:color="auto"/>
        <w:left w:val="none" w:sz="0" w:space="0" w:color="auto"/>
        <w:bottom w:val="none" w:sz="0" w:space="0" w:color="auto"/>
        <w:right w:val="none" w:sz="0" w:space="0" w:color="auto"/>
      </w:divBdr>
    </w:div>
    <w:div w:id="1539049350">
      <w:bodyDiv w:val="1"/>
      <w:marLeft w:val="0"/>
      <w:marRight w:val="0"/>
      <w:marTop w:val="0"/>
      <w:marBottom w:val="0"/>
      <w:divBdr>
        <w:top w:val="none" w:sz="0" w:space="0" w:color="auto"/>
        <w:left w:val="none" w:sz="0" w:space="0" w:color="auto"/>
        <w:bottom w:val="none" w:sz="0" w:space="0" w:color="auto"/>
        <w:right w:val="none" w:sz="0" w:space="0" w:color="auto"/>
      </w:divBdr>
    </w:div>
    <w:div w:id="1595748796">
      <w:bodyDiv w:val="1"/>
      <w:marLeft w:val="0"/>
      <w:marRight w:val="0"/>
      <w:marTop w:val="0"/>
      <w:marBottom w:val="0"/>
      <w:divBdr>
        <w:top w:val="none" w:sz="0" w:space="0" w:color="auto"/>
        <w:left w:val="none" w:sz="0" w:space="0" w:color="auto"/>
        <w:bottom w:val="none" w:sz="0" w:space="0" w:color="auto"/>
        <w:right w:val="none" w:sz="0" w:space="0" w:color="auto"/>
      </w:divBdr>
    </w:div>
    <w:div w:id="1707367742">
      <w:bodyDiv w:val="1"/>
      <w:marLeft w:val="0"/>
      <w:marRight w:val="0"/>
      <w:marTop w:val="0"/>
      <w:marBottom w:val="0"/>
      <w:divBdr>
        <w:top w:val="none" w:sz="0" w:space="0" w:color="auto"/>
        <w:left w:val="none" w:sz="0" w:space="0" w:color="auto"/>
        <w:bottom w:val="none" w:sz="0" w:space="0" w:color="auto"/>
        <w:right w:val="none" w:sz="0" w:space="0" w:color="auto"/>
      </w:divBdr>
    </w:div>
    <w:div w:id="1781216644">
      <w:bodyDiv w:val="1"/>
      <w:marLeft w:val="0"/>
      <w:marRight w:val="0"/>
      <w:marTop w:val="0"/>
      <w:marBottom w:val="0"/>
      <w:divBdr>
        <w:top w:val="none" w:sz="0" w:space="0" w:color="auto"/>
        <w:left w:val="none" w:sz="0" w:space="0" w:color="auto"/>
        <w:bottom w:val="none" w:sz="0" w:space="0" w:color="auto"/>
        <w:right w:val="none" w:sz="0" w:space="0" w:color="auto"/>
      </w:divBdr>
    </w:div>
    <w:div w:id="205326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cpress.com/product/egypts-housing-crisis/" TargetMode="External"/><Relationship Id="rId18" Type="http://schemas.openxmlformats.org/officeDocument/2006/relationships/hyperlink" Target="https://unhabitat.org/darfur-land-administration-assessment-analysis-and-recommendations"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bankinformationcenter.cdn.prismic.io/bankinformationcenter%2Fc884b374-305d-490f-9d89-414af43cf5f4_egypt-publication-final-english.pdf" TargetMode="External"/><Relationship Id="rId17" Type="http://schemas.openxmlformats.org/officeDocument/2006/relationships/hyperlink" Target="https://www.unescwa.org/sites/www.unescwa.org/files/publications/files/multidimensional-arab-poverty-report-english_0.pdf" TargetMode="External"/><Relationship Id="rId2" Type="http://schemas.openxmlformats.org/officeDocument/2006/relationships/customXml" Target="../customXml/item2.xml"/><Relationship Id="rId16" Type="http://schemas.openxmlformats.org/officeDocument/2006/relationships/hyperlink" Target="https://www.unescwa.org/sites/www.unescwa.org/files/page_attachments/social-housing-arab-region-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prindex.net/documents/631/PX1305_Prindex_Report_www_v2.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ndex.net/reports/how-can-citizens-perceptions-of-land-tenure-security-contribute-to-land-governance-reforms-in-the-arab-region/"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6" Type="http://schemas.openxmlformats.org/officeDocument/2006/relationships/hyperlink" Target="http://www.wfp.org/content/syria-over-million-people-affected-drought" TargetMode="External"/><Relationship Id="rId21" Type="http://schemas.openxmlformats.org/officeDocument/2006/relationships/hyperlink" Target="http://www.peyamner.com/details.aspx?l=2&amp;id=179938" TargetMode="External"/><Relationship Id="rId34" Type="http://schemas.openxmlformats.org/officeDocument/2006/relationships/hyperlink" Target="http://www.hic-mena.org/news.php?id=p3FlZQ==" TargetMode="External"/><Relationship Id="rId42" Type="http://schemas.openxmlformats.org/officeDocument/2006/relationships/hyperlink" Target="https://www.espacemanager.com/tunisie-des-ivoiriens-expulses-de-leurs-domiciles-pour-non-paiement-de-loyer.html" TargetMode="External"/><Relationship Id="rId47" Type="http://schemas.openxmlformats.org/officeDocument/2006/relationships/hyperlink" Target="https://www.tandfonline.com/doi/full/10.1080/01436597.2016.1206454" TargetMode="External"/><Relationship Id="rId50" Type="http://schemas.openxmlformats.org/officeDocument/2006/relationships/hyperlink" Target="https://paxforpeace.nl/what-we-do/publications/no-return-to-homs" TargetMode="External"/><Relationship Id="rId55" Type="http://schemas.openxmlformats.org/officeDocument/2006/relationships/hyperlink" Target="http://landtimes.landpedia.org/newsdes.php?id=pm5m&amp;catid=ow==&amp;edition=o3A=" TargetMode="External"/><Relationship Id="rId63" Type="http://schemas.openxmlformats.org/officeDocument/2006/relationships/hyperlink" Target="https://english.ahram.org.eg/NewsContent/1/64/94488/Egypt/Politics-/Residents-of-Maspero-Triangle-We-will-not-leave-ou.aspx" TargetMode="External"/><Relationship Id="rId68" Type="http://schemas.openxmlformats.org/officeDocument/2006/relationships/hyperlink" Target="http://www.hlrn.org/activitydetails.php?title=Bahrain:-Royal-Family-has-History-of-Favoring-the-Sunni&amp;id=o21lbA==" TargetMode="External"/><Relationship Id="rId76" Type="http://schemas.openxmlformats.org/officeDocument/2006/relationships/hyperlink" Target="http://www.arabianbusiness.com/bahrain-royal-accused-in-6m-uk-corruption-case-427874.html" TargetMode="External"/><Relationship Id="rId84" Type="http://schemas.openxmlformats.org/officeDocument/2006/relationships/hyperlink" Target="http://www.middleeasteye.net/news/awamiya-clashes-624393888" TargetMode="External"/><Relationship Id="rId89" Type="http://schemas.openxmlformats.org/officeDocument/2006/relationships/hyperlink" Target="https://www.researchgate.net/publication/326508295_Decision-making_for_sustainable_transport_planning_reducing_car_dependency_culture_in_Alexandria_Egypt" TargetMode="External"/><Relationship Id="rId97" Type="http://schemas.openxmlformats.org/officeDocument/2006/relationships/hyperlink" Target="http://www.hlrn.org/img/documents/ECN4199377%20en.pdf" TargetMode="External"/><Relationship Id="rId7" Type="http://schemas.openxmlformats.org/officeDocument/2006/relationships/hyperlink" Target="http://article.sapub.org/10.5923.j.sociology.20170701.07.html" TargetMode="External"/><Relationship Id="rId71" Type="http://schemas.openxmlformats.org/officeDocument/2006/relationships/hyperlink" Target="http://ispu.org/pdfs/640_ISPU%20Report_Bahrain_Aziz_Musalem_WEB.pdf" TargetMode="External"/><Relationship Id="rId92" Type="http://schemas.openxmlformats.org/officeDocument/2006/relationships/hyperlink" Target="https://www.theigc.org/blog/impact-of-covid-19-on-public-transport/" TargetMode="External"/><Relationship Id="rId2" Type="http://schemas.openxmlformats.org/officeDocument/2006/relationships/hyperlink" Target="https://www.unescwa.org/sites/www.unescwa.org/files/publications/files/multidimensional-arab-poverty-report-english_0.pdf" TargetMode="External"/><Relationship Id="rId16" Type="http://schemas.openxmlformats.org/officeDocument/2006/relationships/hyperlink" Target="http://hem.bredband.net/dccls2/r1.htm" TargetMode="External"/><Relationship Id="rId29" Type="http://schemas.openxmlformats.org/officeDocument/2006/relationships/hyperlink" Target="https://www.un.org/ecosoc/sites/www.un.org.ecosoc/files/files/en/qcpr/undg-key-msgs-functions-and-funding.pdf" TargetMode="External"/><Relationship Id="rId11" Type="http://schemas.openxmlformats.org/officeDocument/2006/relationships/hyperlink" Target="https://housingmonitor.org/bdl-hijacks-housing/" TargetMode="External"/><Relationship Id="rId24" Type="http://schemas.openxmlformats.org/officeDocument/2006/relationships/hyperlink" Target="http://english.rojhelat.eu/component/content/article/358" TargetMode="External"/><Relationship Id="rId32" Type="http://schemas.openxmlformats.org/officeDocument/2006/relationships/hyperlink" Target="https://unhabitat.org/darfur-land-administration-assessment-analysis-and-recommendations" TargetMode="External"/><Relationship Id="rId37" Type="http://schemas.openxmlformats.org/officeDocument/2006/relationships/hyperlink" Target="https://orientalreview.org/2017/10/26/saudi-arabia-might-recognize-israel-because-of-neom/" TargetMode="External"/><Relationship Id="rId40" Type="http://schemas.openxmlformats.org/officeDocument/2006/relationships/hyperlink" Target="http://www.hlrn.org/img/documents/akhdam_factsheet.pdf" TargetMode="External"/><Relationship Id="rId45" Type="http://schemas.openxmlformats.org/officeDocument/2006/relationships/hyperlink" Target="https://minorityrights.org/publications/from-crisis-to-catastrophe-the-situation-of-minorities-in-iraq-october-2014/" TargetMode="External"/><Relationship Id="rId53" Type="http://schemas.openxmlformats.org/officeDocument/2006/relationships/hyperlink" Target="https://www.aljumhuriya.net/en/content/syrias-shock-doctrine" TargetMode="External"/><Relationship Id="rId58" Type="http://schemas.openxmlformats.org/officeDocument/2006/relationships/hyperlink" Target="https://sustainabledevelopment.un.org/content/documents/23489Sultanate_of_Oman_National_Voluntary_Report__2019_Arabic_Spreads.pdf" TargetMode="External"/><Relationship Id="rId66" Type="http://schemas.openxmlformats.org/officeDocument/2006/relationships/hyperlink" Target="https://www.ihrc.org.uk/publications/reports/9458-broken-promises-human-rights-constitutionalism-and-socio-economic-exclusion-in-bahrain/" TargetMode="External"/><Relationship Id="rId74" Type="http://schemas.openxmlformats.org/officeDocument/2006/relationships/hyperlink" Target="http://www.thenational.ae/news/worldwide/middle-east/bahraini-public-lands-sold-and-rented-to-private-investors" TargetMode="External"/><Relationship Id="rId79" Type="http://schemas.openxmlformats.org/officeDocument/2006/relationships/hyperlink" Target="https://www.independent.co.uk/news/world/middle-east/awamiyah-saudi-arabia-boy-killed-sniper-gun-shot-wounds-family-shot-at-open-fire-qatif-shia-nimr-al-a7886136.html" TargetMode="External"/><Relationship Id="rId87" Type="http://schemas.openxmlformats.org/officeDocument/2006/relationships/hyperlink" Target="https://english.alarabiya.net/life-style/entertainment/2019/01/07/Before-after-Awamiya-facelift-turns-terror-stricken-town-into-model-community" TargetMode="External"/><Relationship Id="rId5" Type="http://schemas.openxmlformats.org/officeDocument/2006/relationships/hyperlink" Target="http://www.tadamun.co/egypts-new-cities-neither-just-efficient/?lang=en" TargetMode="External"/><Relationship Id="rId61" Type="http://schemas.openxmlformats.org/officeDocument/2006/relationships/hyperlink" Target="https://consultations.worldbank.org/Data/hub/files/eipr._recommendations_for_social_housing_programme_english.pdf" TargetMode="External"/><Relationship Id="rId82" Type="http://schemas.openxmlformats.org/officeDocument/2006/relationships/hyperlink" Target="https://www.reuters.com/article/us-saudi-security-awamiya-idUSKBN1AJ217" TargetMode="External"/><Relationship Id="rId90" Type="http://schemas.openxmlformats.org/officeDocument/2006/relationships/hyperlink" Target="https://www.trialog-journal.de/wp-content/uploads/2016/10/TRIALOG-124-125_preview.pdf" TargetMode="External"/><Relationship Id="rId95" Type="http://schemas.openxmlformats.org/officeDocument/2006/relationships/hyperlink" Target="http://www.hic-mena.org/news.php?id=qGhnaQ==" TargetMode="External"/><Relationship Id="rId19" Type="http://schemas.openxmlformats.org/officeDocument/2006/relationships/hyperlink" Target="http://www.pydrojava.com/index.php?option=com_content&amp;view=article&amp;id=701:-495969-&amp;catid=42:2010-08-05-11-11-39&amp;Itemid=61" TargetMode="External"/><Relationship Id="rId14" Type="http://schemas.openxmlformats.org/officeDocument/2006/relationships/hyperlink" Target="http://hem.bredband.net/dccls2/r1.htm" TargetMode="External"/><Relationship Id="rId22" Type="http://schemas.openxmlformats.org/officeDocument/2006/relationships/hyperlink" Target="http://supportkurds.org/news/land-rights-of-kurdish-peasants-removed-in-syria/" TargetMode="External"/><Relationship Id="rId27" Type="http://schemas.openxmlformats.org/officeDocument/2006/relationships/hyperlink" Target="https://undocs.org/A/72/124" TargetMode="External"/><Relationship Id="rId30" Type="http://schemas.openxmlformats.org/officeDocument/2006/relationships/hyperlink" Target="https://undocs.org/A/RES/70/1" TargetMode="External"/><Relationship Id="rId35" Type="http://schemas.openxmlformats.org/officeDocument/2006/relationships/hyperlink" Target="https://cihrs.org/american-consulting-firm-must-withdraw-support-from-human-rights-violating-megaproject-in-saudi-arabia/?lang=en&amp;ct=t(EMAIL_CAMPAIGN_COPY_01)" TargetMode="External"/><Relationship Id="rId43" Type="http://schemas.openxmlformats.org/officeDocument/2006/relationships/hyperlink" Target="https://idl-bnc-idrc.dspacedirect.org/bitstream/handle/10625/36357/IDL-36357.pdf?sequence=1&amp;isAllowed=y" TargetMode="External"/><Relationship Id="rId48" Type="http://schemas.openxmlformats.org/officeDocument/2006/relationships/hyperlink" Target="https://www.pri.org/stories/2017-07-24/egypt-s-indigenous-nubians-continue-their-long-wait-return-ancestral-lands" TargetMode="External"/><Relationship Id="rId56" Type="http://schemas.openxmlformats.org/officeDocument/2006/relationships/hyperlink" Target="https://www.tandfonline.com/doi/abs/10.1080/13545701.2020.1743877" TargetMode="External"/><Relationship Id="rId64" Type="http://schemas.openxmlformats.org/officeDocument/2006/relationships/hyperlink" Target="https://timep.org/commentary/analysis/from-community-participation-to-forced-eviction-in-the-maspero-triangle/" TargetMode="External"/><Relationship Id="rId69" Type="http://schemas.openxmlformats.org/officeDocument/2006/relationships/hyperlink" Target="http://www.hlrn.org/activitydetails.php?title=Bahrain:-UNSRs-Condemn-Land-Rights-Defender%E2%80%99s-Sentence&amp;id=pWhmZA==" TargetMode="External"/><Relationship Id="rId77" Type="http://schemas.openxmlformats.org/officeDocument/2006/relationships/hyperlink" Target="http://www.gulf-daily-news.com/NewsDetails.aspx?storyid=321929" TargetMode="External"/><Relationship Id="rId8" Type="http://schemas.openxmlformats.org/officeDocument/2006/relationships/hyperlink" Target="https://www.urbanet.info/sudan-slum-urbanisation/" TargetMode="External"/><Relationship Id="rId51" Type="http://schemas.openxmlformats.org/officeDocument/2006/relationships/hyperlink" Target="https://undocs.org/A/HRC/36/55" TargetMode="External"/><Relationship Id="rId72" Type="http://schemas.openxmlformats.org/officeDocument/2006/relationships/hyperlink" Target="http://hic-mena.org/pNewsId.asp?Id=839" TargetMode="External"/><Relationship Id="rId80" Type="http://schemas.openxmlformats.org/officeDocument/2006/relationships/hyperlink" Target="https://www.rt.com/news/399222-saudi-forces-awamiyah-demolition/" TargetMode="External"/><Relationship Id="rId85" Type="http://schemas.openxmlformats.org/officeDocument/2006/relationships/hyperlink" Target="https://www.bbc.com/news/world-middle-east-40937581" TargetMode="External"/><Relationship Id="rId93" Type="http://schemas.openxmlformats.org/officeDocument/2006/relationships/hyperlink" Target="http://www.hic-mena.org/news.php?id=pnBkag==" TargetMode="External"/><Relationship Id="rId98" Type="http://schemas.openxmlformats.org/officeDocument/2006/relationships/hyperlink" Target="http://www.hlrn.org/img/documents/E-CN_4-RES-2004-28.pdf" TargetMode="External"/><Relationship Id="rId3" Type="http://schemas.openxmlformats.org/officeDocument/2006/relationships/hyperlink" Target="http://www.tadamun.co/investigating-spatial-inequality-cairo/?lang=en" TargetMode="External"/><Relationship Id="rId12" Type="http://schemas.openxmlformats.org/officeDocument/2006/relationships/hyperlink" Target="https://nudgelebanon.org/2020/01/31/urbanista-dollarization-experiment/" TargetMode="External"/><Relationship Id="rId17" Type="http://schemas.openxmlformats.org/officeDocument/2006/relationships/hyperlink" Target="http://supportkurds.org/tag/decree-49/" TargetMode="External"/><Relationship Id="rId25" Type="http://schemas.openxmlformats.org/officeDocument/2006/relationships/hyperlink" Target="http://www.bbc.co.uk/news/world-middle-east-11114261" TargetMode="External"/><Relationship Id="rId33" Type="http://schemas.openxmlformats.org/officeDocument/2006/relationships/hyperlink" Target="https://saudigazette.com.sa/article/588351" TargetMode="External"/><Relationship Id="rId38" Type="http://schemas.openxmlformats.org/officeDocument/2006/relationships/hyperlink" Target="http://www.ohchr.org/EN/NewsEvents/Pages/DisplayNews.aspx?NewsID=21657&amp;LangID=E" TargetMode="External"/><Relationship Id="rId46" Type="http://schemas.openxmlformats.org/officeDocument/2006/relationships/hyperlink" Target="https://www.achpr.org/presspublic/publication?id=50" TargetMode="External"/><Relationship Id="rId59" Type="http://schemas.openxmlformats.org/officeDocument/2006/relationships/hyperlink" Target="https://marsadomran.info/en/policy_analysis/2019/03/1723/" TargetMode="External"/><Relationship Id="rId67" Type="http://schemas.openxmlformats.org/officeDocument/2006/relationships/hyperlink" Target="http://www.bici.org.bh/" TargetMode="External"/><Relationship Id="rId20" Type="http://schemas.openxmlformats.org/officeDocument/2006/relationships/hyperlink" Target="http://www.legalsyria.com/ar/the-news/158----59------" TargetMode="External"/><Relationship Id="rId41" Type="http://schemas.openxmlformats.org/officeDocument/2006/relationships/hyperlink" Target="http://www.hlrn.org/violation.php?id=p21qY6w=" TargetMode="External"/><Relationship Id="rId54" Type="http://schemas.openxmlformats.org/officeDocument/2006/relationships/hyperlink" Target="https://ieg.worldbankgroup.org/sites/default/files/Data/reports/LebanonJordanRefugeeShock.pdf" TargetMode="External"/><Relationship Id="rId62" Type="http://schemas.openxmlformats.org/officeDocument/2006/relationships/hyperlink" Target="http://www.hlrn.org/img/publications/Mastercopy.pdf" TargetMode="External"/><Relationship Id="rId70" Type="http://schemas.openxmlformats.org/officeDocument/2006/relationships/hyperlink" Target="http://www.alwasatnews.com/2805/news/read/420213/1.html" TargetMode="External"/><Relationship Id="rId75" Type="http://schemas.openxmlformats.org/officeDocument/2006/relationships/hyperlink" Target="http://www.arabianbusiness.com/alba-suing-us-firm-for-over-1bn-151370.html" TargetMode="External"/><Relationship Id="rId83" Type="http://schemas.openxmlformats.org/officeDocument/2006/relationships/hyperlink" Target="https://web.archive.org/web/20170812064243/http:/presstv.ir/Detail/2017/08/11/531369/UN-Saudi-Arabia-Awamiyah" TargetMode="External"/><Relationship Id="rId88" Type="http://schemas.openxmlformats.org/officeDocument/2006/relationships/hyperlink" Target="http://www.hlrn.org/activitydetails.php?title=UNSRs:--Saudi-Demolition-Violates-Human-Rights&amp;id=pXBmag==" TargetMode="External"/><Relationship Id="rId91" Type="http://schemas.openxmlformats.org/officeDocument/2006/relationships/hyperlink" Target="https://aps.aucegypt.edu/en/articles/614/reshaping-mobility-for-future-pandemics-is-it-right-to-still-embrace-transit-oriented-development" TargetMode="External"/><Relationship Id="rId96" Type="http://schemas.openxmlformats.org/officeDocument/2006/relationships/hyperlink" Target="http://www.hic-mena.org/news.php?id=qGhnaA==" TargetMode="External"/><Relationship Id="rId1" Type="http://schemas.openxmlformats.org/officeDocument/2006/relationships/hyperlink" Target="https://www.unescwa.org/sites/www.unescwa.org/files/page_attachments/social-housing-arab-region-en.pdf" TargetMode="External"/><Relationship Id="rId6" Type="http://schemas.openxmlformats.org/officeDocument/2006/relationships/hyperlink" Target="https://marsadomran.info/en/facts_budgets/2018/05/1543/" TargetMode="External"/><Relationship Id="rId15" Type="http://schemas.openxmlformats.org/officeDocument/2006/relationships/hyperlink" Target="http://www2.ohchr.org/english/issues/food/docs/SyriaMissionPreliminaryConclusions_07092010.pdf" TargetMode="External"/><Relationship Id="rId23" Type="http://schemas.openxmlformats.org/officeDocument/2006/relationships/hyperlink" Target="http://ar.soparo.com/index.php?option=com_content&amp;view=article&amp;id=13853:2010-05-20-16-29-26&amp;catid=34:2008-05-23-23-58-43&amp;Itemid=192" TargetMode="External"/><Relationship Id="rId28" Type="http://schemas.openxmlformats.org/officeDocument/2006/relationships/hyperlink" Target="https://www.un.org/ecosoc/sites/www.un.org.ecosoc/files/files/en/qcpr/ecosoc-dialogue-publication.pdf" TargetMode="External"/><Relationship Id="rId36" Type="http://schemas.openxmlformats.org/officeDocument/2006/relationships/hyperlink" Target="https://besacenter.org/385-chaziza-the-red-med-railway-new-opportunities-for-china-israel-and-the-middle-east/" TargetMode="External"/><Relationship Id="rId49" Type="http://schemas.openxmlformats.org/officeDocument/2006/relationships/hyperlink" Target="https://pulitzercenter.org/stories/egypts-forgotten-indigenous-minority" TargetMode="External"/><Relationship Id="rId57" Type="http://schemas.openxmlformats.org/officeDocument/2006/relationships/hyperlink" Target="https://arabstates.gltn.net/2018/10/09/first-arab-land-conference-2018-report/" TargetMode="External"/><Relationship Id="rId10" Type="http://schemas.openxmlformats.org/officeDocument/2006/relationships/hyperlink" Target="http://journals.openedition.org/eue/411" TargetMode="External"/><Relationship Id="rId31" Type="http://schemas.openxmlformats.org/officeDocument/2006/relationships/hyperlink" Target="http://www.fao.org/3/a-bc852e.pdf" TargetMode="External"/><Relationship Id="rId44" Type="http://schemas.openxmlformats.org/officeDocument/2006/relationships/hyperlink" Target="https://www.canal-u.tv/video/ecole_normale_superieure_de_lyon/18_noirs_en_algerie_xixeme_xxeme_siecles.4352" TargetMode="External"/><Relationship Id="rId52" Type="http://schemas.openxmlformats.org/officeDocument/2006/relationships/hyperlink" Target="https://undocs.org/A/HRC/37/72" TargetMode="External"/><Relationship Id="rId60" Type="http://schemas.openxmlformats.org/officeDocument/2006/relationships/hyperlink" Target="http://www.tadamun.co/planning-justice-report/?lang=en" TargetMode="External"/><Relationship Id="rId65" Type="http://schemas.openxmlformats.org/officeDocument/2006/relationships/hyperlink" Target="https://www.arab-reform.net/publication/urban-rights-and-local-politics-in-egypt-the-case-of-the-maspero-triangle/" TargetMode="External"/><Relationship Id="rId73" Type="http://schemas.openxmlformats.org/officeDocument/2006/relationships/hyperlink" Target="http://www.hlrn.org/img/documents/amlak-2-4-t.pdf" TargetMode="External"/><Relationship Id="rId78" Type="http://schemas.openxmlformats.org/officeDocument/2006/relationships/hyperlink" Target="https://www.independent.co.uk/news/world/middle-east/saudi-arabia-siege-town-own-citizens-government-kingdom-military-government-awamiyah-qatif-a7877676.html" TargetMode="External"/><Relationship Id="rId81" Type="http://schemas.openxmlformats.org/officeDocument/2006/relationships/hyperlink" Target="https://www.presstv.com/Detail/2017/05/24/523077/UN-Saudi-Arabia-Shia-cultural-heritage" TargetMode="External"/><Relationship Id="rId86" Type="http://schemas.openxmlformats.org/officeDocument/2006/relationships/hyperlink" Target="http://saudigazette.com.sa/article/551882/SAUDI-ARABIA/New-face-of-Awamiya-reflects-remedy-for-security-issues" TargetMode="External"/><Relationship Id="rId94" Type="http://schemas.openxmlformats.org/officeDocument/2006/relationships/hyperlink" Target="https://www.eghtesadonline.com/n/1McV" TargetMode="External"/><Relationship Id="rId99" Type="http://schemas.openxmlformats.org/officeDocument/2006/relationships/hyperlink" Target="https://www.cambridge.org/core/journals/netherlands-yearbook-of-international-law/article/abs/primary-and-secondary-rules-in-the-law-of-state-responsibility-categorizing-international-obligations/7834A45744DBF3978F43862902B0504F" TargetMode="External"/><Relationship Id="rId4" Type="http://schemas.openxmlformats.org/officeDocument/2006/relationships/hyperlink" Target="https://www.thecairoreview.com/essays/the-arab-housing-paradox/" TargetMode="External"/><Relationship Id="rId9" Type="http://schemas.openxmlformats.org/officeDocument/2006/relationships/hyperlink" Target="https://magazine.lau.edu.lb/20-1/a-new-rent-law-a-new-urban-dynamic.php" TargetMode="External"/><Relationship Id="rId13" Type="http://schemas.openxmlformats.org/officeDocument/2006/relationships/hyperlink" Target="https://housingmonitor.org/en/content/home-loans-exacerbate-inequality" TargetMode="External"/><Relationship Id="rId18" Type="http://schemas.openxmlformats.org/officeDocument/2006/relationships/hyperlink" Target="http://supportkurds.org/reports/decree-49-ethnic-cleansing-of-kurds-in-syria/" TargetMode="External"/><Relationship Id="rId39" Type="http://schemas.openxmlformats.org/officeDocument/2006/relationships/hyperlink" Target="http://www.hic-mena.org/news.php?id=p2psaQ=="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C51350C3C2E40C7B851479DE8F27FC8"/>
        <w:category>
          <w:name w:val="General"/>
          <w:gallery w:val="placeholder"/>
        </w:category>
        <w:types>
          <w:type w:val="bbPlcHdr"/>
        </w:types>
        <w:behaviors>
          <w:behavior w:val="content"/>
        </w:behaviors>
        <w:guid w:val="{DBCDC149-DD32-48DD-855F-0ACAEA138FCD}"/>
      </w:docPartPr>
      <w:docPartBody>
        <w:p w:rsidR="00F52EA2" w:rsidRDefault="00690D74" w:rsidP="00690D74">
          <w:pPr>
            <w:pStyle w:val="8C51350C3C2E40C7B851479DE8F27FC8"/>
          </w:pPr>
          <w:r w:rsidRPr="00F5092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Neue">
    <w:charset w:val="00"/>
    <w:family w:val="auto"/>
    <w:pitch w:val="variable"/>
    <w:sig w:usb0="00000003" w:usb1="500079DB" w:usb2="00000010" w:usb3="00000000" w:csb0="00000001" w:csb1="00000000"/>
  </w:font>
  <w:font w:name="Consolas">
    <w:panose1 w:val="020B0609020204030204"/>
    <w:charset w:val="00"/>
    <w:family w:val="modern"/>
    <w:pitch w:val="fixed"/>
    <w:sig w:usb0="E00006FF" w:usb1="0000F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74"/>
    <w:rsid w:val="00036EDD"/>
    <w:rsid w:val="0024417D"/>
    <w:rsid w:val="00356456"/>
    <w:rsid w:val="005325E6"/>
    <w:rsid w:val="00690D74"/>
    <w:rsid w:val="00750037"/>
    <w:rsid w:val="0079573C"/>
    <w:rsid w:val="007C1344"/>
    <w:rsid w:val="00F52EA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0D74"/>
    <w:rPr>
      <w:color w:val="808080"/>
    </w:rPr>
  </w:style>
  <w:style w:type="paragraph" w:customStyle="1" w:styleId="8C51350C3C2E40C7B851479DE8F27FC8">
    <w:name w:val="8C51350C3C2E40C7B851479DE8F27FC8"/>
    <w:rsid w:val="00690D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14274-DBAF-4E06-AA78-EE1FC78961D2}">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A03E61F0-EC14-49CA-BA58-8FF33AAED8C8}"/>
</file>

<file path=customXml/itemProps3.xml><?xml version="1.0" encoding="utf-8"?>
<ds:datastoreItem xmlns:ds="http://schemas.openxmlformats.org/officeDocument/2006/customXml" ds:itemID="{69986E48-00B5-487F-8AAE-0A07A0465838}">
  <ds:schemaRefs>
    <ds:schemaRef ds:uri="http://schemas.microsoft.com/sharepoint/v3/contenttype/forms"/>
  </ds:schemaRefs>
</ds:datastoreItem>
</file>

<file path=customXml/itemProps4.xml><?xml version="1.0" encoding="utf-8"?>
<ds:datastoreItem xmlns:ds="http://schemas.openxmlformats.org/officeDocument/2006/customXml" ds:itemID="{F5340BB1-2556-42AC-8745-244E7F828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9822</Words>
  <Characters>58188</Characters>
  <Application>Microsoft Office Word</Application>
  <DocSecurity>0</DocSecurity>
  <Lines>484</Lines>
  <Paragraphs>135</Paragraphs>
  <ScaleCrop>false</ScaleCrop>
  <HeadingPairs>
    <vt:vector size="4" baseType="variant">
      <vt:variant>
        <vt:lpstr>Title</vt:lpstr>
      </vt:variant>
      <vt:variant>
        <vt:i4>1</vt:i4>
      </vt:variant>
      <vt:variant>
        <vt:lpstr/>
      </vt:variant>
      <vt:variant>
        <vt:i4>1</vt:i4>
      </vt:variant>
    </vt:vector>
  </HeadingPairs>
  <TitlesOfParts>
    <vt:vector size="2" baseType="lpstr">
      <vt:lpstr/>
      <vt:lpstr/>
    </vt:vector>
  </TitlesOfParts>
  <LinksUpToDate>false</LinksUpToDate>
  <CharactersWithSpaces>67875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2021-05-25T09:57:00Z</dcterms:created>
  <dcterms:modified xsi:type="dcterms:W3CDTF">2021-05-25T09:58:00Z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